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B29F6" w:rsidRPr="001032F0" w:rsidP="00C52064" w14:paraId="482466CE" w14:textId="77777777">
      <w:pPr>
        <w:spacing w:after="0" w:line="240" w:lineRule="auto"/>
        <w:jc w:val="center"/>
        <w:rPr>
          <w:rFonts w:ascii="Arial" w:eastAsia="Times New Roman" w:hAnsi="Arial" w:cs="Arial"/>
          <w:b/>
          <w:sz w:val="40"/>
          <w:szCs w:val="40"/>
          <w:u w:val="single"/>
        </w:rPr>
      </w:pPr>
      <w:r w:rsidRPr="001032F0">
        <w:rPr>
          <w:rFonts w:ascii="Arial" w:eastAsia="Times New Roman" w:hAnsi="Arial" w:cs="Arial"/>
          <w:b/>
          <w:sz w:val="40"/>
          <w:szCs w:val="40"/>
          <w:u w:val="single"/>
        </w:rPr>
        <w:t xml:space="preserve">Supporting Statement </w:t>
      </w:r>
      <w:r w:rsidRPr="001032F0" w:rsidR="00D561BF">
        <w:rPr>
          <w:rFonts w:ascii="Arial" w:eastAsia="Times New Roman" w:hAnsi="Arial" w:cs="Arial"/>
          <w:b/>
          <w:sz w:val="40"/>
          <w:szCs w:val="40"/>
          <w:u w:val="single"/>
        </w:rPr>
        <w:t>–</w:t>
      </w:r>
      <w:r w:rsidRPr="001032F0" w:rsidR="008939D3">
        <w:rPr>
          <w:rFonts w:ascii="Arial" w:eastAsia="Times New Roman" w:hAnsi="Arial" w:cs="Arial"/>
          <w:b/>
          <w:sz w:val="40"/>
          <w:szCs w:val="40"/>
          <w:u w:val="single"/>
        </w:rPr>
        <w:t xml:space="preserve"> </w:t>
      </w:r>
      <w:r w:rsidRPr="001032F0" w:rsidR="00D561BF">
        <w:rPr>
          <w:rFonts w:ascii="Arial" w:eastAsia="Times New Roman" w:hAnsi="Arial" w:cs="Arial"/>
          <w:b/>
          <w:sz w:val="40"/>
          <w:szCs w:val="40"/>
          <w:u w:val="single"/>
        </w:rPr>
        <w:t xml:space="preserve">PART </w:t>
      </w:r>
      <w:r w:rsidRPr="001032F0" w:rsidR="008939D3">
        <w:rPr>
          <w:rFonts w:ascii="Arial" w:eastAsia="Times New Roman" w:hAnsi="Arial" w:cs="Arial"/>
          <w:b/>
          <w:sz w:val="40"/>
          <w:szCs w:val="40"/>
          <w:u w:val="single"/>
        </w:rPr>
        <w:t>A</w:t>
      </w:r>
    </w:p>
    <w:p w:rsidR="001032F0" w:rsidP="00C52064" w14:paraId="3788C434" w14:textId="77777777">
      <w:pPr>
        <w:spacing w:after="0" w:line="240" w:lineRule="auto"/>
        <w:jc w:val="center"/>
        <w:rPr>
          <w:rFonts w:ascii="Arial" w:eastAsia="Times New Roman" w:hAnsi="Arial" w:cs="Arial"/>
          <w:b/>
          <w:sz w:val="32"/>
          <w:szCs w:val="32"/>
        </w:rPr>
      </w:pPr>
    </w:p>
    <w:p w:rsidR="001032F0" w:rsidP="00C52064" w14:paraId="14DBD0CA" w14:textId="77777777">
      <w:pPr>
        <w:spacing w:after="0" w:line="240" w:lineRule="auto"/>
        <w:jc w:val="center"/>
        <w:rPr>
          <w:rFonts w:ascii="Arial" w:eastAsia="Times New Roman" w:hAnsi="Arial" w:cs="Arial"/>
          <w:b/>
          <w:sz w:val="32"/>
          <w:szCs w:val="32"/>
        </w:rPr>
      </w:pPr>
      <w:r>
        <w:rPr>
          <w:rFonts w:ascii="Arial" w:eastAsia="Times New Roman" w:hAnsi="Arial" w:cs="Arial"/>
          <w:b/>
          <w:sz w:val="32"/>
          <w:szCs w:val="32"/>
        </w:rPr>
        <w:t xml:space="preserve">35% EXEMPTION REQUEST FROM 85/15 REPORTING REQUIREMENT </w:t>
      </w:r>
    </w:p>
    <w:p w:rsidR="00C52064" w:rsidP="00C52064" w14:paraId="4FE59D50" w14:textId="77777777">
      <w:pPr>
        <w:spacing w:after="0" w:line="240" w:lineRule="auto"/>
        <w:jc w:val="center"/>
        <w:rPr>
          <w:rFonts w:ascii="Arial" w:eastAsia="Times New Roman" w:hAnsi="Arial" w:cs="Arial"/>
          <w:b/>
          <w:sz w:val="32"/>
          <w:szCs w:val="32"/>
        </w:rPr>
      </w:pPr>
      <w:r>
        <w:rPr>
          <w:rFonts w:ascii="Arial" w:eastAsia="Times New Roman" w:hAnsi="Arial" w:cs="Arial"/>
          <w:b/>
          <w:sz w:val="32"/>
          <w:szCs w:val="32"/>
        </w:rPr>
        <w:t xml:space="preserve"> </w:t>
      </w:r>
    </w:p>
    <w:p w:rsidR="002B29F6" w:rsidRPr="00711933" w:rsidP="00C52064" w14:paraId="36D0EE4A" w14:textId="77777777">
      <w:pPr>
        <w:spacing w:after="0" w:line="240" w:lineRule="auto"/>
        <w:jc w:val="center"/>
        <w:rPr>
          <w:rFonts w:ascii="Arial" w:eastAsia="Times New Roman" w:hAnsi="Arial" w:cs="Arial"/>
          <w:b/>
          <w:sz w:val="32"/>
          <w:szCs w:val="32"/>
        </w:rPr>
      </w:pPr>
      <w:r w:rsidRPr="00711933">
        <w:rPr>
          <w:rFonts w:ascii="Arial" w:eastAsia="Times New Roman" w:hAnsi="Arial" w:cs="Arial"/>
          <w:b/>
          <w:sz w:val="32"/>
          <w:szCs w:val="32"/>
        </w:rPr>
        <w:t xml:space="preserve">OMB </w:t>
      </w:r>
      <w:r w:rsidR="001032F0">
        <w:rPr>
          <w:rFonts w:ascii="Arial" w:eastAsia="Times New Roman" w:hAnsi="Arial" w:cs="Arial"/>
          <w:b/>
          <w:sz w:val="32"/>
          <w:szCs w:val="32"/>
        </w:rPr>
        <w:t xml:space="preserve">Control Number </w:t>
      </w:r>
      <w:r w:rsidRPr="00711933">
        <w:rPr>
          <w:rFonts w:ascii="Arial" w:eastAsia="Times New Roman" w:hAnsi="Arial" w:cs="Arial"/>
          <w:b/>
          <w:sz w:val="32"/>
          <w:szCs w:val="32"/>
        </w:rPr>
        <w:t>2900-</w:t>
      </w:r>
      <w:r w:rsidR="00F5044A">
        <w:rPr>
          <w:rFonts w:ascii="Arial" w:eastAsia="Times New Roman" w:hAnsi="Arial" w:cs="Arial"/>
          <w:b/>
          <w:sz w:val="32"/>
          <w:szCs w:val="32"/>
        </w:rPr>
        <w:t>0896</w:t>
      </w:r>
      <w:r w:rsidRPr="00711933">
        <w:rPr>
          <w:rFonts w:ascii="Arial" w:eastAsia="Times New Roman" w:hAnsi="Arial" w:cs="Arial"/>
          <w:b/>
          <w:sz w:val="32"/>
          <w:szCs w:val="32"/>
        </w:rPr>
        <w:br/>
      </w:r>
    </w:p>
    <w:tbl>
      <w:tblPr>
        <w:tblStyle w:val="TableGrid"/>
        <w:tblW w:w="0" w:type="auto"/>
        <w:tblLook w:val="04A0"/>
      </w:tblPr>
      <w:tblGrid>
        <w:gridCol w:w="9350"/>
      </w:tblGrid>
      <w:tr w14:paraId="4118F4B1" w14:textId="77777777" w:rsidTr="008939D3">
        <w:tblPrEx>
          <w:tblW w:w="0" w:type="auto"/>
          <w:tblLook w:val="04A0"/>
        </w:tblPrEx>
        <w:tc>
          <w:tcPr>
            <w:tcW w:w="9350" w:type="dxa"/>
          </w:tcPr>
          <w:p w:rsidR="008939D3" w:rsidP="008939D3" w14:paraId="085259C3" w14:textId="77777777">
            <w:pPr>
              <w:spacing w:after="0" w:line="240" w:lineRule="auto"/>
              <w:rPr>
                <w:rFonts w:ascii="Arial" w:eastAsia="Times New Roman" w:hAnsi="Arial" w:cs="Arial"/>
                <w:bCs/>
                <w:sz w:val="24"/>
                <w:szCs w:val="24"/>
              </w:rPr>
            </w:pPr>
            <w:r w:rsidRPr="008939D3">
              <w:rPr>
                <w:rFonts w:ascii="Arial" w:eastAsia="Times New Roman" w:hAnsi="Arial" w:cs="Arial"/>
                <w:bCs/>
                <w:sz w:val="24"/>
                <w:szCs w:val="24"/>
              </w:rPr>
              <w:t>Summary of Changes from Previously Approved Collection</w:t>
            </w:r>
          </w:p>
          <w:p w:rsidR="008939D3" w:rsidP="008939D3" w14:paraId="5A4A4F40" w14:textId="77777777">
            <w:pPr>
              <w:spacing w:after="0" w:line="240" w:lineRule="auto"/>
              <w:rPr>
                <w:rFonts w:ascii="Arial" w:eastAsia="Times New Roman" w:hAnsi="Arial" w:cs="Arial"/>
                <w:bCs/>
                <w:sz w:val="24"/>
                <w:szCs w:val="24"/>
              </w:rPr>
            </w:pPr>
          </w:p>
          <w:p w:rsidR="001770A8" w:rsidRPr="001770A8" w:rsidP="00F5044A" w14:paraId="6FCF3A0A" w14:textId="77777777">
            <w:pPr>
              <w:spacing w:after="0" w:line="240" w:lineRule="auto"/>
              <w:rPr>
                <w:rFonts w:ascii="Arial" w:hAnsi="Arial" w:cs="Arial"/>
                <w:color w:val="000000"/>
                <w:sz w:val="24"/>
                <w:szCs w:val="24"/>
                <w14:ligatures w14:val="standardContextual"/>
              </w:rPr>
            </w:pPr>
            <w:r>
              <w:rPr>
                <w:rFonts w:ascii="Arial" w:eastAsia="Times New Roman" w:hAnsi="Arial" w:cs="Arial"/>
                <w:bCs/>
                <w:sz w:val="24"/>
                <w:szCs w:val="24"/>
              </w:rPr>
              <w:t xml:space="preserve">     ○    </w:t>
            </w:r>
            <w:r w:rsidR="001032F0">
              <w:rPr>
                <w:rFonts w:ascii="Arial" w:eastAsia="Times New Roman" w:hAnsi="Arial" w:cs="Arial"/>
                <w:bCs/>
                <w:sz w:val="24"/>
                <w:szCs w:val="24"/>
              </w:rPr>
              <w:t>35% Exemption Request From 85/15 Reporting Requirement</w:t>
            </w:r>
            <w:r w:rsidR="00F5044A">
              <w:rPr>
                <w:rFonts w:ascii="Arial" w:eastAsia="Times New Roman" w:hAnsi="Arial" w:cs="Arial"/>
                <w:bCs/>
                <w:sz w:val="24"/>
                <w:szCs w:val="24"/>
              </w:rPr>
              <w:t>.</w:t>
            </w:r>
          </w:p>
          <w:p w:rsidR="00F5044A" w:rsidRPr="00F5044A" w:rsidP="00F5044A" w14:paraId="7BF29222" w14:textId="77777777">
            <w:pPr>
              <w:pStyle w:val="ListParagraph"/>
              <w:numPr>
                <w:ilvl w:val="0"/>
                <w:numId w:val="4"/>
              </w:numPr>
              <w:autoSpaceDE w:val="0"/>
              <w:autoSpaceDN w:val="0"/>
              <w:adjustRightInd w:val="0"/>
              <w:spacing w:after="0" w:line="240" w:lineRule="auto"/>
              <w:rPr>
                <w:rFonts w:ascii="Arial" w:hAnsi="Arial" w:cs="Arial"/>
                <w:color w:val="000000"/>
                <w:sz w:val="24"/>
                <w:szCs w:val="24"/>
                <w14:ligatures w14:val="standardContextual"/>
              </w:rPr>
            </w:pPr>
            <w:r>
              <w:rPr>
                <w:rFonts w:ascii="Arial" w:hAnsi="Arial" w:cs="Arial"/>
                <w:color w:val="000000"/>
                <w:sz w:val="24"/>
                <w:szCs w:val="24"/>
                <w14:ligatures w14:val="standardContextual"/>
              </w:rPr>
              <w:t>T</w:t>
            </w:r>
            <w:r w:rsidRPr="001770A8" w:rsidR="001770A8">
              <w:rPr>
                <w:rFonts w:ascii="Arial" w:hAnsi="Arial" w:cs="Arial"/>
                <w:color w:val="000000"/>
                <w:sz w:val="24"/>
                <w:szCs w:val="24"/>
                <w14:ligatures w14:val="standardContextual"/>
              </w:rPr>
              <w:t>here are no changes to the form during this submission</w:t>
            </w:r>
            <w:r w:rsidR="006D7015">
              <w:rPr>
                <w:rFonts w:ascii="Arial" w:hAnsi="Arial" w:cs="Arial"/>
                <w:color w:val="000000"/>
                <w:sz w:val="24"/>
                <w:szCs w:val="24"/>
                <w14:ligatures w14:val="standardContextual"/>
              </w:rPr>
              <w:t xml:space="preserve"> other than updating the respondent burden paragraph based on the newly received template format</w:t>
            </w:r>
            <w:r w:rsidR="00014103">
              <w:rPr>
                <w:rFonts w:ascii="Arial" w:hAnsi="Arial" w:cs="Arial"/>
                <w:color w:val="000000"/>
                <w:sz w:val="24"/>
                <w:szCs w:val="24"/>
                <w14:ligatures w14:val="standardContextual"/>
              </w:rPr>
              <w:t xml:space="preserve"> and changing the first word of the title from the word “Application” to the word “Request”</w:t>
            </w:r>
            <w:r w:rsidRPr="001770A8" w:rsidR="001770A8">
              <w:rPr>
                <w:rFonts w:ascii="Arial" w:hAnsi="Arial" w:cs="Arial"/>
                <w:color w:val="000000"/>
                <w:sz w:val="24"/>
                <w:szCs w:val="24"/>
                <w14:ligatures w14:val="standardContextual"/>
              </w:rPr>
              <w:t>.</w:t>
            </w:r>
          </w:p>
          <w:p w:rsidR="00F5044A" w:rsidP="009A7890" w14:paraId="23DD0FF9" w14:textId="77777777">
            <w:pPr>
              <w:pStyle w:val="ListParagraph"/>
              <w:numPr>
                <w:ilvl w:val="0"/>
                <w:numId w:val="4"/>
              </w:numPr>
              <w:autoSpaceDE w:val="0"/>
              <w:autoSpaceDN w:val="0"/>
              <w:adjustRightInd w:val="0"/>
              <w:spacing w:after="0" w:line="240" w:lineRule="auto"/>
              <w:rPr>
                <w:rFonts w:ascii="Arial" w:hAnsi="Arial" w:cs="Arial"/>
                <w:color w:val="000000"/>
                <w:sz w:val="24"/>
                <w:szCs w:val="24"/>
                <w14:ligatures w14:val="standardContextual"/>
              </w:rPr>
            </w:pPr>
            <w:r w:rsidRPr="00F5044A">
              <w:rPr>
                <w:rFonts w:ascii="Arial" w:hAnsi="Arial" w:cs="Arial"/>
                <w:color w:val="000000"/>
                <w:sz w:val="24"/>
                <w:szCs w:val="24"/>
                <w14:ligatures w14:val="standardContextual"/>
              </w:rPr>
              <w:t>The form is fillable and available electronically</w:t>
            </w:r>
            <w:r w:rsidR="00C442C9">
              <w:rPr>
                <w:rFonts w:ascii="Arial" w:hAnsi="Arial" w:cs="Arial"/>
                <w:color w:val="000000"/>
                <w:sz w:val="24"/>
                <w:szCs w:val="24"/>
                <w14:ligatures w14:val="standardContextual"/>
              </w:rPr>
              <w:t>.</w:t>
            </w:r>
          </w:p>
          <w:p w:rsidR="00C442C9" w:rsidRPr="00F5044A" w:rsidP="009A7890" w14:paraId="72BA9367" w14:textId="77777777">
            <w:pPr>
              <w:pStyle w:val="ListParagraph"/>
              <w:numPr>
                <w:ilvl w:val="0"/>
                <w:numId w:val="4"/>
              </w:numPr>
              <w:autoSpaceDE w:val="0"/>
              <w:autoSpaceDN w:val="0"/>
              <w:adjustRightInd w:val="0"/>
              <w:spacing w:after="0" w:line="240" w:lineRule="auto"/>
              <w:rPr>
                <w:rFonts w:ascii="Arial" w:hAnsi="Arial" w:cs="Arial"/>
                <w:color w:val="000000"/>
                <w:sz w:val="24"/>
                <w:szCs w:val="24"/>
                <w14:ligatures w14:val="standardContextual"/>
              </w:rPr>
            </w:pPr>
            <w:r>
              <w:rPr>
                <w:rFonts w:ascii="Arial" w:hAnsi="Arial" w:cs="Arial"/>
                <w:color w:val="000000"/>
                <w:sz w:val="24"/>
                <w:szCs w:val="24"/>
                <w14:ligatures w14:val="standardContextual"/>
              </w:rPr>
              <w:t xml:space="preserve">At this time, the form continues to be submitted to VA via email. </w:t>
            </w:r>
          </w:p>
          <w:p w:rsidR="00F5044A" w:rsidP="00F5044A" w14:paraId="7AB5CF59" w14:textId="77777777">
            <w:pPr>
              <w:pStyle w:val="ListParagraph"/>
              <w:numPr>
                <w:ilvl w:val="0"/>
                <w:numId w:val="4"/>
              </w:numPr>
              <w:autoSpaceDE w:val="0"/>
              <w:autoSpaceDN w:val="0"/>
              <w:adjustRightInd w:val="0"/>
              <w:spacing w:after="0" w:line="240" w:lineRule="auto"/>
              <w:rPr>
                <w:rFonts w:ascii="Arial" w:hAnsi="Arial" w:cs="Arial"/>
                <w:color w:val="000000"/>
                <w:sz w:val="24"/>
                <w:szCs w:val="24"/>
                <w14:ligatures w14:val="standardContextual"/>
              </w:rPr>
            </w:pPr>
            <w:r w:rsidRPr="00F5044A">
              <w:rPr>
                <w:rFonts w:ascii="Arial" w:hAnsi="Arial" w:cs="Arial"/>
                <w:sz w:val="24"/>
                <w:szCs w:val="24"/>
              </w:rPr>
              <w:t>The burden has increased since the inception and initial approval of this relatively new collection. Based on the data collection received for calendar years 2022 and 2023 there has been an increase in the number of average annual 35% exemption request instruments received. The Program Office did not start receiving the instruments until after November 2021. This information collection request has therefore been entered into ROCIS as a “Revision” due to the increase in burden hours</w:t>
            </w:r>
            <w:r w:rsidRPr="00F5044A">
              <w:rPr>
                <w:rFonts w:ascii="Arial" w:hAnsi="Arial" w:cs="Arial"/>
                <w:color w:val="000000"/>
                <w:sz w:val="24"/>
                <w:szCs w:val="24"/>
                <w14:ligatures w14:val="standardContextual"/>
              </w:rPr>
              <w:t>.</w:t>
            </w:r>
          </w:p>
          <w:p w:rsidR="00C002F1" w:rsidP="00F5044A" w14:paraId="2BE09021" w14:textId="77777777">
            <w:pPr>
              <w:pStyle w:val="ListParagraph"/>
              <w:numPr>
                <w:ilvl w:val="0"/>
                <w:numId w:val="4"/>
              </w:numPr>
              <w:autoSpaceDE w:val="0"/>
              <w:autoSpaceDN w:val="0"/>
              <w:adjustRightInd w:val="0"/>
              <w:spacing w:after="0" w:line="240" w:lineRule="auto"/>
              <w:rPr>
                <w:rFonts w:ascii="Arial" w:hAnsi="Arial" w:cs="Arial"/>
                <w:color w:val="000000"/>
                <w:sz w:val="24"/>
                <w:szCs w:val="24"/>
                <w14:ligatures w14:val="standardContextual"/>
              </w:rPr>
            </w:pPr>
            <w:r>
              <w:rPr>
                <w:rFonts w:ascii="Arial" w:hAnsi="Arial" w:cs="Arial"/>
                <w:sz w:val="24"/>
                <w:szCs w:val="24"/>
              </w:rPr>
              <w:t>One anonymous comment received during the 60</w:t>
            </w:r>
            <w:r w:rsidRPr="00C002F1">
              <w:rPr>
                <w:rFonts w:ascii="Arial" w:hAnsi="Arial" w:cs="Arial"/>
                <w:color w:val="000000"/>
                <w:sz w:val="24"/>
                <w:szCs w:val="24"/>
                <w14:ligatures w14:val="standardContextual"/>
              </w:rPr>
              <w:t>-</w:t>
            </w:r>
            <w:r>
              <w:rPr>
                <w:rFonts w:ascii="Arial" w:hAnsi="Arial" w:cs="Arial"/>
                <w:color w:val="000000"/>
                <w:sz w:val="24"/>
                <w:szCs w:val="24"/>
                <w14:ligatures w14:val="standardContextual"/>
              </w:rPr>
              <w:t>day comment period.</w:t>
            </w:r>
          </w:p>
          <w:p w:rsidR="008939D3" w:rsidRPr="008939D3" w:rsidP="008939D3" w14:paraId="61061322" w14:textId="77777777">
            <w:pPr>
              <w:spacing w:after="0" w:line="240" w:lineRule="auto"/>
              <w:rPr>
                <w:rFonts w:ascii="Arial" w:eastAsia="Times New Roman" w:hAnsi="Arial" w:cs="Arial"/>
                <w:bCs/>
                <w:sz w:val="24"/>
                <w:szCs w:val="24"/>
              </w:rPr>
            </w:pPr>
          </w:p>
        </w:tc>
      </w:tr>
    </w:tbl>
    <w:p w:rsidR="00711933" w:rsidRPr="00711933" w:rsidP="008939D3" w14:paraId="756FEF02" w14:textId="77777777">
      <w:pPr>
        <w:spacing w:after="0" w:line="240" w:lineRule="auto"/>
        <w:rPr>
          <w:rFonts w:ascii="Arial" w:eastAsia="Times New Roman" w:hAnsi="Arial" w:cs="Arial"/>
          <w:b/>
          <w:sz w:val="32"/>
          <w:szCs w:val="32"/>
        </w:rPr>
      </w:pPr>
    </w:p>
    <w:p w:rsidR="00C52064" w:rsidRPr="00270782" w:rsidP="00C52064" w14:paraId="62310F38" w14:textId="77777777">
      <w:pPr>
        <w:tabs>
          <w:tab w:val="left" w:pos="480"/>
          <w:tab w:val="right" w:pos="8640"/>
        </w:tabs>
        <w:spacing w:after="0" w:line="240" w:lineRule="auto"/>
        <w:ind w:right="684"/>
        <w:rPr>
          <w:rFonts w:ascii="Arial" w:eastAsia="Times New Roman" w:hAnsi="Arial" w:cs="Arial"/>
          <w:b/>
          <w:sz w:val="24"/>
          <w:szCs w:val="24"/>
        </w:rPr>
      </w:pPr>
      <w:r w:rsidRPr="00270782">
        <w:rPr>
          <w:rFonts w:ascii="Arial" w:eastAsia="Times New Roman" w:hAnsi="Arial" w:cs="Arial"/>
          <w:b/>
          <w:sz w:val="24"/>
          <w:szCs w:val="24"/>
        </w:rPr>
        <w:t xml:space="preserve">A.  </w:t>
      </w:r>
      <w:r w:rsidRPr="00270782">
        <w:rPr>
          <w:rFonts w:ascii="Arial" w:eastAsia="Times New Roman" w:hAnsi="Arial" w:cs="Arial"/>
          <w:b/>
          <w:sz w:val="24"/>
          <w:szCs w:val="24"/>
          <w:u w:val="single"/>
        </w:rPr>
        <w:t>Justification</w:t>
      </w:r>
      <w:r w:rsidR="00711933">
        <w:rPr>
          <w:rFonts w:ascii="Arial" w:eastAsia="Times New Roman" w:hAnsi="Arial" w:cs="Arial"/>
          <w:b/>
          <w:sz w:val="24"/>
          <w:szCs w:val="24"/>
          <w:u w:val="single"/>
        </w:rPr>
        <w:t>:</w:t>
      </w:r>
    </w:p>
    <w:p w:rsidR="00C52064" w:rsidRPr="00270782" w:rsidP="00C52064" w14:paraId="0F21BBFA" w14:textId="77777777">
      <w:pPr>
        <w:tabs>
          <w:tab w:val="left" w:pos="480"/>
          <w:tab w:val="right" w:pos="8640"/>
        </w:tabs>
        <w:spacing w:after="0" w:line="240" w:lineRule="auto"/>
        <w:ind w:right="684"/>
        <w:rPr>
          <w:rFonts w:ascii="Arial" w:eastAsia="Times New Roman" w:hAnsi="Arial" w:cs="Arial"/>
          <w:b/>
          <w:sz w:val="24"/>
          <w:szCs w:val="24"/>
        </w:rPr>
      </w:pPr>
    </w:p>
    <w:p w:rsidR="00C52064" w:rsidRPr="00270782" w:rsidP="00C52064" w14:paraId="1C351720" w14:textId="77777777">
      <w:pPr>
        <w:numPr>
          <w:ilvl w:val="0"/>
          <w:numId w:val="1"/>
        </w:numPr>
        <w:spacing w:after="0" w:line="240" w:lineRule="auto"/>
        <w:ind w:right="540"/>
        <w:contextualSpacing/>
        <w:rPr>
          <w:rFonts w:ascii="Arial" w:eastAsia="Times New Roman" w:hAnsi="Arial" w:cs="Arial"/>
          <w:b/>
          <w:sz w:val="24"/>
          <w:szCs w:val="24"/>
        </w:rPr>
      </w:pPr>
      <w:r w:rsidRPr="00270782">
        <w:rPr>
          <w:rFonts w:ascii="Arial" w:eastAsia="Times New Roman" w:hAnsi="Arial" w:cs="Arial"/>
          <w:b/>
          <w:sz w:val="24"/>
          <w:szCs w:val="24"/>
        </w:rPr>
        <w:t xml:space="preserve">Explain the circumstances that make the collection of information necessary.  Identify legal or administrative requirements that necessitate the collection of information.  </w:t>
      </w:r>
    </w:p>
    <w:p w:rsidR="00C52064" w:rsidRPr="00270782" w:rsidP="00F248A3" w14:paraId="3BC4EE08" w14:textId="77777777">
      <w:pPr>
        <w:spacing w:after="0" w:line="240" w:lineRule="auto"/>
        <w:ind w:left="720" w:right="540"/>
        <w:contextualSpacing/>
        <w:rPr>
          <w:rFonts w:ascii="Arial" w:eastAsia="Times New Roman" w:hAnsi="Arial" w:cs="Arial"/>
          <w:sz w:val="24"/>
          <w:szCs w:val="24"/>
        </w:rPr>
      </w:pPr>
    </w:p>
    <w:p w:rsidR="00F5044A" w:rsidRPr="00742A49" w:rsidP="00F248A3" w14:paraId="0CEC86B8" w14:textId="77777777">
      <w:pPr>
        <w:pStyle w:val="BodyText"/>
        <w:spacing w:before="1" w:line="278" w:lineRule="auto"/>
        <w:ind w:left="720" w:right="898"/>
      </w:pPr>
      <w:r w:rsidRPr="00742A49">
        <w:t>The Department of Veterans Affairs (VA) is authorized to pay education benefits to</w:t>
      </w:r>
      <w:r w:rsidRPr="00742A49">
        <w:rPr>
          <w:spacing w:val="1"/>
        </w:rPr>
        <w:t xml:space="preserve"> </w:t>
      </w:r>
      <w:r w:rsidRPr="00742A49">
        <w:t>Veterans and other eligible persons pursuing approved programs of educatio</w:t>
      </w:r>
      <w:r w:rsidRPr="00742A49" w:rsidR="00742A49">
        <w:t>n under chapters 3</w:t>
      </w:r>
      <w:r w:rsidRPr="00742A49">
        <w:rPr>
          <w:spacing w:val="-1"/>
        </w:rPr>
        <w:t>0,</w:t>
      </w:r>
      <w:r w:rsidRPr="00742A49" w:rsidR="00742A49">
        <w:rPr>
          <w:spacing w:val="2"/>
        </w:rPr>
        <w:t xml:space="preserve"> </w:t>
      </w:r>
      <w:r w:rsidRPr="00742A49">
        <w:rPr>
          <w:spacing w:val="-1"/>
        </w:rPr>
        <w:t>32,</w:t>
      </w:r>
      <w:r w:rsidRPr="00742A49">
        <w:rPr>
          <w:spacing w:val="-13"/>
        </w:rPr>
        <w:t xml:space="preserve"> </w:t>
      </w:r>
      <w:r w:rsidRPr="00742A49">
        <w:rPr>
          <w:spacing w:val="-1"/>
        </w:rPr>
        <w:t>33,</w:t>
      </w:r>
      <w:r w:rsidRPr="00742A49">
        <w:rPr>
          <w:spacing w:val="1"/>
        </w:rPr>
        <w:t xml:space="preserve"> </w:t>
      </w:r>
      <w:r w:rsidRPr="00742A49">
        <w:rPr>
          <w:spacing w:val="-1"/>
        </w:rPr>
        <w:t>and 35</w:t>
      </w:r>
      <w:r w:rsidRPr="00742A49">
        <w:rPr>
          <w:spacing w:val="-16"/>
        </w:rPr>
        <w:t xml:space="preserve"> </w:t>
      </w:r>
      <w:r w:rsidRPr="00742A49">
        <w:rPr>
          <w:spacing w:val="-1"/>
        </w:rPr>
        <w:t>of</w:t>
      </w:r>
      <w:r w:rsidRPr="00742A49">
        <w:rPr>
          <w:spacing w:val="2"/>
        </w:rPr>
        <w:t xml:space="preserve"> </w:t>
      </w:r>
      <w:r w:rsidRPr="00742A49">
        <w:rPr>
          <w:spacing w:val="-1"/>
        </w:rPr>
        <w:t>title</w:t>
      </w:r>
      <w:r w:rsidRPr="00742A49">
        <w:rPr>
          <w:spacing w:val="6"/>
        </w:rPr>
        <w:t xml:space="preserve"> </w:t>
      </w:r>
      <w:r w:rsidRPr="00742A49">
        <w:rPr>
          <w:spacing w:val="-1"/>
        </w:rPr>
        <w:t>38</w:t>
      </w:r>
      <w:r w:rsidRPr="00742A49" w:rsidR="00742A49">
        <w:rPr>
          <w:spacing w:val="-1"/>
        </w:rPr>
        <w:t xml:space="preserve"> </w:t>
      </w:r>
      <w:r w:rsidRPr="00742A49">
        <w:rPr>
          <w:spacing w:val="-1"/>
        </w:rPr>
        <w:t>U.S.C.,</w:t>
      </w:r>
      <w:r w:rsidRPr="00742A49">
        <w:rPr>
          <w:spacing w:val="-13"/>
        </w:rPr>
        <w:t xml:space="preserve"> </w:t>
      </w:r>
      <w:r w:rsidRPr="00742A49">
        <w:rPr>
          <w:spacing w:val="-1"/>
        </w:rPr>
        <w:t>and</w:t>
      </w:r>
      <w:r w:rsidRPr="00742A49">
        <w:rPr>
          <w:spacing w:val="-2"/>
        </w:rPr>
        <w:t xml:space="preserve"> </w:t>
      </w:r>
      <w:r w:rsidRPr="00742A49">
        <w:rPr>
          <w:spacing w:val="-1"/>
        </w:rPr>
        <w:t>chapter</w:t>
      </w:r>
      <w:r w:rsidRPr="00742A49">
        <w:rPr>
          <w:spacing w:val="4"/>
        </w:rPr>
        <w:t xml:space="preserve"> </w:t>
      </w:r>
      <w:r w:rsidRPr="00742A49">
        <w:rPr>
          <w:spacing w:val="-1"/>
        </w:rPr>
        <w:t>1606 of</w:t>
      </w:r>
      <w:r w:rsidRPr="00742A49">
        <w:rPr>
          <w:spacing w:val="1"/>
        </w:rPr>
        <w:t xml:space="preserve"> </w:t>
      </w:r>
      <w:r w:rsidRPr="00742A49">
        <w:rPr>
          <w:spacing w:val="-1"/>
        </w:rPr>
        <w:t xml:space="preserve">title </w:t>
      </w:r>
      <w:r w:rsidRPr="00742A49">
        <w:t>10,</w:t>
      </w:r>
      <w:r w:rsidRPr="00742A49">
        <w:rPr>
          <w:spacing w:val="-13"/>
        </w:rPr>
        <w:t xml:space="preserve"> </w:t>
      </w:r>
      <w:r w:rsidRPr="00742A49">
        <w:t>U.S.C.</w:t>
      </w:r>
      <w:r w:rsidR="00742A49">
        <w:t xml:space="preserve">  </w:t>
      </w:r>
      <w:r w:rsidRPr="00742A49">
        <w:rPr>
          <w:spacing w:val="-3"/>
        </w:rPr>
        <w:t xml:space="preserve">As part of the benefits authorization process, Code of Federal </w:t>
      </w:r>
      <w:r w:rsidRPr="00742A49">
        <w:rPr>
          <w:spacing w:val="-2"/>
        </w:rPr>
        <w:t xml:space="preserve">Regulations (CFR) </w:t>
      </w:r>
      <w:r w:rsidRPr="00742A49" w:rsidR="00742A49">
        <w:rPr>
          <w:spacing w:val="-2"/>
        </w:rPr>
        <w:t>t</w:t>
      </w:r>
      <w:r w:rsidRPr="00742A49">
        <w:rPr>
          <w:spacing w:val="-2"/>
        </w:rPr>
        <w:t>itle</w:t>
      </w:r>
      <w:r w:rsidRPr="00742A49">
        <w:rPr>
          <w:spacing w:val="-1"/>
        </w:rPr>
        <w:t xml:space="preserve"> </w:t>
      </w:r>
      <w:r w:rsidRPr="00742A49">
        <w:t xml:space="preserve">38 </w:t>
      </w:r>
      <w:r w:rsidRPr="00742A49" w:rsidR="00742A49">
        <w:t>Section</w:t>
      </w:r>
      <w:r w:rsidRPr="00742A49">
        <w:rPr>
          <w:color w:val="333333"/>
        </w:rPr>
        <w:t xml:space="preserve"> 21.4201 places restrictions on enrollment based on the percentage of students</w:t>
      </w:r>
      <w:r w:rsidRPr="00742A49">
        <w:rPr>
          <w:color w:val="333333"/>
          <w:spacing w:val="1"/>
        </w:rPr>
        <w:t xml:space="preserve"> </w:t>
      </w:r>
      <w:r w:rsidRPr="00742A49">
        <w:rPr>
          <w:color w:val="333333"/>
        </w:rPr>
        <w:t>receiving financial support in any approved program.</w:t>
      </w:r>
      <w:r w:rsidRPr="00742A49">
        <w:rPr>
          <w:color w:val="333333"/>
          <w:spacing w:val="1"/>
        </w:rPr>
        <w:t xml:space="preserve"> </w:t>
      </w:r>
      <w:r w:rsidRPr="00742A49">
        <w:rPr>
          <w:color w:val="333333"/>
        </w:rPr>
        <w:t>Except as otherwise provided</w:t>
      </w:r>
      <w:r w:rsidRPr="00742A49">
        <w:rPr>
          <w:color w:val="333333"/>
          <w:spacing w:val="1"/>
        </w:rPr>
        <w:t xml:space="preserve"> </w:t>
      </w:r>
      <w:r w:rsidRPr="00742A49">
        <w:rPr>
          <w:color w:val="333333"/>
        </w:rPr>
        <w:t>by</w:t>
      </w:r>
      <w:r w:rsidRPr="00742A49">
        <w:rPr>
          <w:color w:val="333333"/>
          <w:spacing w:val="67"/>
        </w:rPr>
        <w:t xml:space="preserve"> </w:t>
      </w:r>
      <w:r w:rsidRPr="00742A49">
        <w:rPr>
          <w:color w:val="333333"/>
        </w:rPr>
        <w:t>regulation,</w:t>
      </w:r>
      <w:r w:rsidRPr="00742A49">
        <w:rPr>
          <w:color w:val="333333"/>
          <w:spacing w:val="67"/>
        </w:rPr>
        <w:t xml:space="preserve"> </w:t>
      </w:r>
      <w:r w:rsidRPr="00742A49">
        <w:rPr>
          <w:color w:val="333333"/>
        </w:rPr>
        <w:t>VA shall</w:t>
      </w:r>
      <w:r w:rsidRPr="00742A49">
        <w:rPr>
          <w:color w:val="333333"/>
          <w:spacing w:val="67"/>
        </w:rPr>
        <w:t xml:space="preserve"> </w:t>
      </w:r>
      <w:r w:rsidRPr="00742A49">
        <w:rPr>
          <w:color w:val="333333"/>
        </w:rPr>
        <w:t>not</w:t>
      </w:r>
      <w:r w:rsidRPr="00742A49">
        <w:rPr>
          <w:color w:val="333333"/>
          <w:spacing w:val="67"/>
        </w:rPr>
        <w:t xml:space="preserve"> </w:t>
      </w:r>
      <w:r w:rsidRPr="00742A49">
        <w:rPr>
          <w:color w:val="333333"/>
        </w:rPr>
        <w:t>approve</w:t>
      </w:r>
      <w:r w:rsidRPr="00742A49">
        <w:rPr>
          <w:color w:val="333333"/>
          <w:spacing w:val="67"/>
        </w:rPr>
        <w:t xml:space="preserve"> </w:t>
      </w:r>
      <w:r w:rsidRPr="00742A49">
        <w:rPr>
          <w:color w:val="333333"/>
        </w:rPr>
        <w:t xml:space="preserve">an </w:t>
      </w:r>
      <w:hyperlink r:id="rId5">
        <w:r w:rsidRPr="00742A49">
          <w:t xml:space="preserve">enrollment </w:t>
        </w:r>
      </w:hyperlink>
      <w:r w:rsidRPr="00742A49">
        <w:rPr>
          <w:color w:val="333333"/>
        </w:rPr>
        <w:t>in   any   course   for   an</w:t>
      </w:r>
      <w:r w:rsidRPr="00742A49">
        <w:rPr>
          <w:color w:val="333333"/>
          <w:spacing w:val="1"/>
        </w:rPr>
        <w:t xml:space="preserve"> </w:t>
      </w:r>
      <w:r w:rsidRPr="00742A49">
        <w:rPr>
          <w:color w:val="333333"/>
        </w:rPr>
        <w:t>eligible Veteran, not already enrolled,</w:t>
      </w:r>
      <w:r w:rsidRPr="00742A49">
        <w:rPr>
          <w:color w:val="333333"/>
          <w:spacing w:val="1"/>
        </w:rPr>
        <w:t xml:space="preserve"> </w:t>
      </w:r>
      <w:r w:rsidRPr="00742A49">
        <w:rPr>
          <w:color w:val="333333"/>
        </w:rPr>
        <w:t>for any period during which more than 85</w:t>
      </w:r>
      <w:r w:rsidRPr="00742A49">
        <w:rPr>
          <w:color w:val="333333"/>
          <w:spacing w:val="1"/>
        </w:rPr>
        <w:t xml:space="preserve"> </w:t>
      </w:r>
      <w:r w:rsidRPr="00742A49">
        <w:rPr>
          <w:color w:val="333333"/>
          <w:spacing w:val="-2"/>
        </w:rPr>
        <w:t xml:space="preserve">percent of the students enrolled in the </w:t>
      </w:r>
      <w:r w:rsidRPr="00742A49">
        <w:rPr>
          <w:color w:val="333333"/>
          <w:spacing w:val="-2"/>
        </w:rPr>
        <w:t xml:space="preserve">course are having all or part of their </w:t>
      </w:r>
      <w:r w:rsidRPr="00742A49">
        <w:rPr>
          <w:color w:val="333333"/>
          <w:spacing w:val="-1"/>
        </w:rPr>
        <w:t>tuition, fees</w:t>
      </w:r>
      <w:r w:rsidRPr="00742A49" w:rsidR="00742A49">
        <w:rPr>
          <w:color w:val="333333"/>
          <w:spacing w:val="-1"/>
        </w:rPr>
        <w:t xml:space="preserve"> </w:t>
      </w:r>
      <w:r w:rsidRPr="00742A49">
        <w:rPr>
          <w:color w:val="333333"/>
          <w:spacing w:val="-64"/>
        </w:rPr>
        <w:t xml:space="preserve"> </w:t>
      </w:r>
      <w:r w:rsidRPr="00742A49">
        <w:rPr>
          <w:color w:val="333333"/>
        </w:rPr>
        <w:t>or other charges paid for them by the educational institution or by VA under title 38,</w:t>
      </w:r>
      <w:r w:rsidRPr="00742A49">
        <w:rPr>
          <w:color w:val="333333"/>
          <w:spacing w:val="1"/>
        </w:rPr>
        <w:t xml:space="preserve"> </w:t>
      </w:r>
      <w:r w:rsidRPr="00742A49">
        <w:rPr>
          <w:color w:val="333333"/>
          <w:spacing w:val="-1"/>
        </w:rPr>
        <w:t xml:space="preserve">U.S.C., or under title 10, U.S.C. </w:t>
      </w:r>
      <w:r w:rsidRPr="00742A49">
        <w:rPr>
          <w:color w:val="333333"/>
        </w:rPr>
        <w:t>This is known as the 85/15 Rule and is applicable to</w:t>
      </w:r>
      <w:r w:rsidRPr="00742A49">
        <w:rPr>
          <w:color w:val="333333"/>
          <w:spacing w:val="1"/>
        </w:rPr>
        <w:t xml:space="preserve"> </w:t>
      </w:r>
      <w:r w:rsidRPr="00742A49">
        <w:rPr>
          <w:color w:val="333333"/>
          <w:spacing w:val="-3"/>
        </w:rPr>
        <w:t xml:space="preserve">Institutions of Higher Learning (IHLs) and Non-College Degree postsecondary </w:t>
      </w:r>
      <w:r w:rsidRPr="00742A49">
        <w:rPr>
          <w:color w:val="333333"/>
          <w:spacing w:val="-2"/>
        </w:rPr>
        <w:t>schools</w:t>
      </w:r>
      <w:r w:rsidR="00742A49">
        <w:rPr>
          <w:color w:val="333333"/>
          <w:spacing w:val="-2"/>
        </w:rPr>
        <w:t>.</w:t>
      </w:r>
    </w:p>
    <w:p w:rsidR="00F5044A" w:rsidRPr="00742A49" w:rsidP="00F248A3" w14:paraId="68F90434" w14:textId="77777777">
      <w:pPr>
        <w:pStyle w:val="BodyText"/>
        <w:spacing w:before="206" w:line="278" w:lineRule="auto"/>
        <w:ind w:left="720" w:right="917"/>
      </w:pPr>
      <w:r w:rsidRPr="00742A49">
        <w:rPr>
          <w:color w:val="333333"/>
          <w:spacing w:val="-2"/>
        </w:rPr>
        <w:t xml:space="preserve">The requirements apply to all </w:t>
      </w:r>
      <w:r w:rsidRPr="00742A49">
        <w:rPr>
          <w:color w:val="333333"/>
          <w:spacing w:val="-1"/>
        </w:rPr>
        <w:t xml:space="preserve">courses, not otherwise </w:t>
      </w:r>
      <w:r w:rsidRPr="00742A49" w:rsidR="0034208C">
        <w:rPr>
          <w:color w:val="333333"/>
          <w:spacing w:val="-1"/>
        </w:rPr>
        <w:t>exempt,</w:t>
      </w:r>
      <w:r w:rsidRPr="00742A49">
        <w:rPr>
          <w:color w:val="333333"/>
          <w:spacing w:val="-1"/>
        </w:rPr>
        <w:t xml:space="preserve"> or waived, offered by all</w:t>
      </w:r>
      <w:r w:rsidRPr="00742A49">
        <w:rPr>
          <w:color w:val="333333"/>
        </w:rPr>
        <w:t xml:space="preserve"> educational</w:t>
      </w:r>
      <w:r w:rsidRPr="00742A49">
        <w:rPr>
          <w:color w:val="333333"/>
          <w:spacing w:val="1"/>
        </w:rPr>
        <w:t xml:space="preserve"> </w:t>
      </w:r>
      <w:r w:rsidRPr="00742A49">
        <w:rPr>
          <w:color w:val="333333"/>
        </w:rPr>
        <w:t>institutions,</w:t>
      </w:r>
      <w:r w:rsidRPr="00742A49">
        <w:rPr>
          <w:color w:val="333333"/>
          <w:spacing w:val="1"/>
        </w:rPr>
        <w:t xml:space="preserve"> </w:t>
      </w:r>
      <w:r w:rsidRPr="00742A49">
        <w:rPr>
          <w:color w:val="333333"/>
        </w:rPr>
        <w:t>regardless</w:t>
      </w:r>
      <w:r w:rsidRPr="00742A49">
        <w:rPr>
          <w:color w:val="333333"/>
          <w:spacing w:val="1"/>
        </w:rPr>
        <w:t xml:space="preserve"> </w:t>
      </w:r>
      <w:r w:rsidRPr="00742A49">
        <w:rPr>
          <w:color w:val="333333"/>
        </w:rPr>
        <w:t>of whether</w:t>
      </w:r>
      <w:r w:rsidRPr="00742A49">
        <w:rPr>
          <w:color w:val="333333"/>
          <w:spacing w:val="1"/>
        </w:rPr>
        <w:t xml:space="preserve"> </w:t>
      </w:r>
      <w:r w:rsidRPr="00742A49">
        <w:rPr>
          <w:color w:val="333333"/>
        </w:rPr>
        <w:t>the institution</w:t>
      </w:r>
      <w:r w:rsidRPr="00742A49">
        <w:rPr>
          <w:color w:val="333333"/>
          <w:spacing w:val="1"/>
        </w:rPr>
        <w:t xml:space="preserve"> </w:t>
      </w:r>
      <w:r w:rsidRPr="00742A49">
        <w:rPr>
          <w:color w:val="333333"/>
        </w:rPr>
        <w:t>is degree-granting,</w:t>
      </w:r>
      <w:r w:rsidRPr="00742A49">
        <w:rPr>
          <w:color w:val="333333"/>
          <w:spacing w:val="1"/>
        </w:rPr>
        <w:t xml:space="preserve"> </w:t>
      </w:r>
      <w:r w:rsidRPr="00742A49">
        <w:rPr>
          <w:color w:val="333333"/>
        </w:rPr>
        <w:t>proprietary</w:t>
      </w:r>
      <w:r w:rsidRPr="00742A49">
        <w:rPr>
          <w:color w:val="333333"/>
          <w:spacing w:val="10"/>
        </w:rPr>
        <w:t xml:space="preserve"> </w:t>
      </w:r>
      <w:r w:rsidRPr="00742A49">
        <w:rPr>
          <w:color w:val="333333"/>
        </w:rPr>
        <w:t>profit,</w:t>
      </w:r>
      <w:r w:rsidRPr="00742A49">
        <w:rPr>
          <w:color w:val="333333"/>
          <w:spacing w:val="-9"/>
        </w:rPr>
        <w:t xml:space="preserve"> </w:t>
      </w:r>
      <w:r w:rsidRPr="00742A49">
        <w:rPr>
          <w:color w:val="333333"/>
        </w:rPr>
        <w:t>proprietary</w:t>
      </w:r>
      <w:r w:rsidRPr="00742A49">
        <w:rPr>
          <w:color w:val="333333"/>
          <w:spacing w:val="-2"/>
        </w:rPr>
        <w:t xml:space="preserve"> </w:t>
      </w:r>
      <w:r w:rsidRPr="00742A49">
        <w:rPr>
          <w:color w:val="333333"/>
        </w:rPr>
        <w:t>nonprofit,</w:t>
      </w:r>
      <w:r w:rsidRPr="00742A49">
        <w:rPr>
          <w:color w:val="333333"/>
          <w:spacing w:val="3"/>
        </w:rPr>
        <w:t xml:space="preserve"> </w:t>
      </w:r>
      <w:r w:rsidRPr="00742A49">
        <w:rPr>
          <w:color w:val="333333"/>
        </w:rPr>
        <w:t>eleemosynary,</w:t>
      </w:r>
      <w:r w:rsidRPr="00742A49">
        <w:rPr>
          <w:color w:val="333333"/>
          <w:spacing w:val="2"/>
        </w:rPr>
        <w:t xml:space="preserve"> </w:t>
      </w:r>
      <w:r w:rsidRPr="00742A49">
        <w:rPr>
          <w:color w:val="333333"/>
        </w:rPr>
        <w:t>public</w:t>
      </w:r>
      <w:r w:rsidRPr="00742A49">
        <w:rPr>
          <w:color w:val="333333"/>
          <w:spacing w:val="-2"/>
        </w:rPr>
        <w:t xml:space="preserve"> </w:t>
      </w:r>
      <w:r w:rsidRPr="00742A49">
        <w:rPr>
          <w:color w:val="333333"/>
        </w:rPr>
        <w:t>and/or</w:t>
      </w:r>
      <w:r w:rsidRPr="00742A49">
        <w:rPr>
          <w:color w:val="333333"/>
          <w:spacing w:val="5"/>
        </w:rPr>
        <w:t xml:space="preserve"> </w:t>
      </w:r>
      <w:r w:rsidRPr="00742A49">
        <w:rPr>
          <w:color w:val="333333"/>
        </w:rPr>
        <w:t>tax-supported.</w:t>
      </w:r>
      <w:r w:rsidR="00742A49">
        <w:rPr>
          <w:color w:val="333333"/>
        </w:rPr>
        <w:t xml:space="preserve"> </w:t>
      </w:r>
      <w:r w:rsidRPr="00742A49">
        <w:t>Schools are required to submit information necessary to determine if their programs</w:t>
      </w:r>
      <w:r w:rsidRPr="00742A49">
        <w:rPr>
          <w:spacing w:val="1"/>
        </w:rPr>
        <w:t xml:space="preserve"> </w:t>
      </w:r>
      <w:r w:rsidRPr="00742A49">
        <w:rPr>
          <w:spacing w:val="-1"/>
        </w:rPr>
        <w:t xml:space="preserve">of training are approved for the payment of VA educational assistance. </w:t>
      </w:r>
      <w:r w:rsidRPr="00742A49">
        <w:t xml:space="preserve">This </w:t>
      </w:r>
      <w:r w:rsidRPr="00742A49" w:rsidR="00742A49">
        <w:t xml:space="preserve">specified information </w:t>
      </w:r>
      <w:r w:rsidRPr="00742A49">
        <w:t>is submitted either to VA or to the State Approving Agency (SAA) having</w:t>
      </w:r>
      <w:r w:rsidRPr="00742A49">
        <w:rPr>
          <w:spacing w:val="1"/>
        </w:rPr>
        <w:t xml:space="preserve"> </w:t>
      </w:r>
      <w:r w:rsidRPr="00742A49">
        <w:t>jurisdiction</w:t>
      </w:r>
      <w:r w:rsidRPr="00742A49">
        <w:rPr>
          <w:spacing w:val="37"/>
        </w:rPr>
        <w:t xml:space="preserve"> </w:t>
      </w:r>
      <w:r w:rsidRPr="00742A49">
        <w:t>over</w:t>
      </w:r>
      <w:r w:rsidRPr="00742A49">
        <w:rPr>
          <w:spacing w:val="-4"/>
        </w:rPr>
        <w:t xml:space="preserve"> </w:t>
      </w:r>
      <w:r w:rsidRPr="00742A49">
        <w:t>that</w:t>
      </w:r>
      <w:r w:rsidRPr="00742A49">
        <w:rPr>
          <w:spacing w:val="24"/>
        </w:rPr>
        <w:t xml:space="preserve"> </w:t>
      </w:r>
      <w:r w:rsidRPr="00742A49">
        <w:t>school.</w:t>
      </w:r>
    </w:p>
    <w:p w:rsidR="00F5044A" w:rsidRPr="00742A49" w:rsidP="00F5044A" w14:paraId="3423240B" w14:textId="77777777">
      <w:pPr>
        <w:pStyle w:val="BodyText"/>
        <w:spacing w:before="9"/>
      </w:pPr>
    </w:p>
    <w:p w:rsidR="00F5044A" w:rsidRPr="00814B3B" w:rsidP="00F5044A" w14:paraId="432A9C14" w14:textId="77777777">
      <w:pPr>
        <w:pStyle w:val="BodyText"/>
        <w:ind w:left="720" w:right="960"/>
        <w:rPr>
          <w:strike/>
        </w:rPr>
      </w:pPr>
      <w:r w:rsidRPr="00742A49">
        <w:rPr>
          <w:spacing w:val="-3"/>
        </w:rPr>
        <w:t>This</w:t>
      </w:r>
      <w:r w:rsidRPr="00742A49">
        <w:rPr>
          <w:spacing w:val="15"/>
        </w:rPr>
        <w:t xml:space="preserve"> </w:t>
      </w:r>
      <w:r w:rsidRPr="00742A49">
        <w:rPr>
          <w:spacing w:val="-3"/>
        </w:rPr>
        <w:t>regulation</w:t>
      </w:r>
      <w:r w:rsidRPr="00742A49">
        <w:rPr>
          <w:spacing w:val="35"/>
        </w:rPr>
        <w:t xml:space="preserve"> </w:t>
      </w:r>
      <w:r w:rsidRPr="00742A49">
        <w:rPr>
          <w:spacing w:val="-3"/>
        </w:rPr>
        <w:t>includes</w:t>
      </w:r>
      <w:r w:rsidRPr="00742A49">
        <w:rPr>
          <w:spacing w:val="16"/>
        </w:rPr>
        <w:t xml:space="preserve"> </w:t>
      </w:r>
      <w:r w:rsidRPr="00742A49">
        <w:rPr>
          <w:spacing w:val="-2"/>
        </w:rPr>
        <w:t>a</w:t>
      </w:r>
      <w:r w:rsidRPr="00742A49">
        <w:rPr>
          <w:spacing w:val="-13"/>
        </w:rPr>
        <w:t xml:space="preserve"> </w:t>
      </w:r>
      <w:r w:rsidRPr="00742A49">
        <w:rPr>
          <w:spacing w:val="-2"/>
        </w:rPr>
        <w:t>provision</w:t>
      </w:r>
      <w:r w:rsidRPr="00742A49">
        <w:rPr>
          <w:spacing w:val="17"/>
        </w:rPr>
        <w:t xml:space="preserve"> </w:t>
      </w:r>
      <w:r w:rsidRPr="00742A49">
        <w:rPr>
          <w:spacing w:val="-2"/>
        </w:rPr>
        <w:t>that</w:t>
      </w:r>
      <w:r w:rsidRPr="00742A49">
        <w:rPr>
          <w:spacing w:val="21"/>
        </w:rPr>
        <w:t xml:space="preserve"> </w:t>
      </w:r>
      <w:r w:rsidRPr="00742A49">
        <w:rPr>
          <w:spacing w:val="-2"/>
        </w:rPr>
        <w:t>permits</w:t>
      </w:r>
      <w:r w:rsidRPr="00742A49">
        <w:t xml:space="preserve"> </w:t>
      </w:r>
      <w:r w:rsidRPr="00742A49">
        <w:rPr>
          <w:spacing w:val="-2"/>
        </w:rPr>
        <w:t>an</w:t>
      </w:r>
      <w:r w:rsidRPr="00742A49">
        <w:rPr>
          <w:spacing w:val="3"/>
        </w:rPr>
        <w:t xml:space="preserve"> </w:t>
      </w:r>
      <w:r w:rsidRPr="00742A49">
        <w:rPr>
          <w:spacing w:val="-2"/>
        </w:rPr>
        <w:t>exemption</w:t>
      </w:r>
      <w:r w:rsidRPr="00742A49">
        <w:rPr>
          <w:spacing w:val="2"/>
        </w:rPr>
        <w:t xml:space="preserve"> </w:t>
      </w:r>
      <w:r w:rsidRPr="00742A49">
        <w:rPr>
          <w:spacing w:val="-2"/>
        </w:rPr>
        <w:t>from</w:t>
      </w:r>
      <w:r w:rsidRPr="00742A49">
        <w:rPr>
          <w:spacing w:val="-14"/>
        </w:rPr>
        <w:t xml:space="preserve"> </w:t>
      </w:r>
      <w:r w:rsidRPr="00742A49">
        <w:rPr>
          <w:spacing w:val="-2"/>
        </w:rPr>
        <w:t>routine</w:t>
      </w:r>
      <w:r w:rsidRPr="00742A49">
        <w:rPr>
          <w:spacing w:val="17"/>
        </w:rPr>
        <w:t xml:space="preserve"> </w:t>
      </w:r>
      <w:r w:rsidRPr="00742A49">
        <w:rPr>
          <w:spacing w:val="-2"/>
        </w:rPr>
        <w:t>reportin</w:t>
      </w:r>
      <w:r w:rsidRPr="00742A49" w:rsidR="00742A49">
        <w:rPr>
          <w:spacing w:val="-2"/>
        </w:rPr>
        <w:t xml:space="preserve">g of this </w:t>
      </w:r>
      <w:r w:rsidRPr="00742A49">
        <w:rPr>
          <w:spacing w:val="-4"/>
        </w:rPr>
        <w:t>data</w:t>
      </w:r>
      <w:r w:rsidRPr="00742A49">
        <w:rPr>
          <w:spacing w:val="-3"/>
        </w:rPr>
        <w:t xml:space="preserve"> for schools</w:t>
      </w:r>
      <w:r w:rsidRPr="00742A49">
        <w:rPr>
          <w:spacing w:val="-2"/>
        </w:rPr>
        <w:t xml:space="preserve"> </w:t>
      </w:r>
      <w:r w:rsidRPr="00742A49">
        <w:rPr>
          <w:spacing w:val="-3"/>
        </w:rPr>
        <w:t>that assert</w:t>
      </w:r>
      <w:r w:rsidRPr="00742A49">
        <w:rPr>
          <w:spacing w:val="-2"/>
        </w:rPr>
        <w:t xml:space="preserve"> </w:t>
      </w:r>
      <w:r w:rsidRPr="00742A49" w:rsidR="00742A49">
        <w:rPr>
          <w:spacing w:val="-2"/>
        </w:rPr>
        <w:t xml:space="preserve">that </w:t>
      </w:r>
      <w:r w:rsidRPr="00742A49">
        <w:rPr>
          <w:spacing w:val="-3"/>
        </w:rPr>
        <w:t>the number</w:t>
      </w:r>
      <w:r w:rsidRPr="00742A49">
        <w:rPr>
          <w:spacing w:val="-2"/>
        </w:rPr>
        <w:t xml:space="preserve"> </w:t>
      </w:r>
      <w:r w:rsidRPr="00742A49">
        <w:rPr>
          <w:spacing w:val="-3"/>
        </w:rPr>
        <w:t>of VA beneficiary students</w:t>
      </w:r>
      <w:r w:rsidRPr="00742A49">
        <w:rPr>
          <w:spacing w:val="-2"/>
        </w:rPr>
        <w:t xml:space="preserve"> </w:t>
      </w:r>
      <w:r w:rsidRPr="00742A49">
        <w:rPr>
          <w:spacing w:val="-3"/>
        </w:rPr>
        <w:t>in all</w:t>
      </w:r>
      <w:r w:rsidRPr="00742A49">
        <w:rPr>
          <w:spacing w:val="-2"/>
        </w:rPr>
        <w:t xml:space="preserve"> </w:t>
      </w:r>
      <w:r w:rsidRPr="00742A49">
        <w:t>programs</w:t>
      </w:r>
      <w:r w:rsidRPr="00742A49">
        <w:rPr>
          <w:spacing w:val="12"/>
        </w:rPr>
        <w:t xml:space="preserve"> </w:t>
      </w:r>
      <w:r w:rsidRPr="00742A49">
        <w:t>approved for</w:t>
      </w:r>
      <w:r w:rsidRPr="00742A49">
        <w:rPr>
          <w:spacing w:val="-10"/>
        </w:rPr>
        <w:t xml:space="preserve"> </w:t>
      </w:r>
      <w:r w:rsidRPr="00742A49">
        <w:t>GI</w:t>
      </w:r>
      <w:r w:rsidRPr="00742A49">
        <w:rPr>
          <w:spacing w:val="-11"/>
        </w:rPr>
        <w:t xml:space="preserve"> </w:t>
      </w:r>
      <w:r w:rsidRPr="00742A49">
        <w:t>Bill</w:t>
      </w:r>
      <w:r w:rsidRPr="00742A49">
        <w:rPr>
          <w:spacing w:val="5"/>
        </w:rPr>
        <w:t xml:space="preserve"> </w:t>
      </w:r>
      <w:r w:rsidRPr="00742A49">
        <w:t>never</w:t>
      </w:r>
      <w:r w:rsidRPr="00742A49">
        <w:rPr>
          <w:spacing w:val="6"/>
        </w:rPr>
        <w:t xml:space="preserve"> </w:t>
      </w:r>
      <w:r w:rsidRPr="00742A49">
        <w:t>exceeds</w:t>
      </w:r>
      <w:r w:rsidRPr="00742A49">
        <w:rPr>
          <w:spacing w:val="-2"/>
        </w:rPr>
        <w:t xml:space="preserve"> </w:t>
      </w:r>
      <w:r w:rsidRPr="00742A49">
        <w:t>35% of</w:t>
      </w:r>
      <w:r w:rsidRPr="00742A49">
        <w:rPr>
          <w:spacing w:val="3"/>
        </w:rPr>
        <w:t xml:space="preserve"> </w:t>
      </w:r>
      <w:r w:rsidRPr="00742A49">
        <w:t>the total</w:t>
      </w:r>
      <w:r w:rsidRPr="00742A49">
        <w:rPr>
          <w:spacing w:val="-1"/>
        </w:rPr>
        <w:t xml:space="preserve"> </w:t>
      </w:r>
      <w:r w:rsidRPr="00742A49">
        <w:t>enrollment</w:t>
      </w:r>
      <w:r w:rsidRPr="00742A49">
        <w:rPr>
          <w:spacing w:val="17"/>
        </w:rPr>
        <w:t xml:space="preserve"> </w:t>
      </w:r>
      <w:r w:rsidRPr="00742A49">
        <w:t>at</w:t>
      </w:r>
      <w:r w:rsidRPr="00742A49">
        <w:rPr>
          <w:spacing w:val="3"/>
        </w:rPr>
        <w:t xml:space="preserve"> </w:t>
      </w:r>
      <w:r w:rsidRPr="00742A49">
        <w:t>the</w:t>
      </w:r>
      <w:r w:rsidRPr="00742A49">
        <w:rPr>
          <w:spacing w:val="1"/>
        </w:rPr>
        <w:t xml:space="preserve"> </w:t>
      </w:r>
      <w:r w:rsidRPr="00742A49">
        <w:rPr>
          <w:spacing w:val="-1"/>
        </w:rPr>
        <w:t>educational institution.</w:t>
      </w:r>
      <w:r w:rsidRPr="00742A49">
        <w:t xml:space="preserve"> </w:t>
      </w:r>
      <w:r w:rsidRPr="00742A49" w:rsidR="00814B3B">
        <w:rPr>
          <w:spacing w:val="-1"/>
        </w:rPr>
        <w:t xml:space="preserve">If approved, such </w:t>
      </w:r>
      <w:r w:rsidR="00814B3B">
        <w:rPr>
          <w:spacing w:val="-1"/>
        </w:rPr>
        <w:t xml:space="preserve">non-accredited </w:t>
      </w:r>
      <w:r w:rsidRPr="00742A49" w:rsidR="00814B3B">
        <w:rPr>
          <w:spacing w:val="-1"/>
        </w:rPr>
        <w:t xml:space="preserve">schools must </w:t>
      </w:r>
      <w:r w:rsidRPr="00742A49" w:rsidR="00814B3B">
        <w:t>still monitor and collect the</w:t>
      </w:r>
      <w:r w:rsidRPr="00742A49" w:rsidR="00814B3B">
        <w:rPr>
          <w:spacing w:val="1"/>
        </w:rPr>
        <w:t xml:space="preserve"> </w:t>
      </w:r>
      <w:r w:rsidRPr="00742A49" w:rsidR="00814B3B">
        <w:t>data,</w:t>
      </w:r>
      <w:r w:rsidRPr="00742A49" w:rsidR="00814B3B">
        <w:rPr>
          <w:spacing w:val="22"/>
        </w:rPr>
        <w:t xml:space="preserve"> </w:t>
      </w:r>
      <w:r w:rsidRPr="00742A49" w:rsidR="00814B3B">
        <w:t>but</w:t>
      </w:r>
      <w:r w:rsidRPr="00742A49" w:rsidR="00814B3B">
        <w:rPr>
          <w:spacing w:val="8"/>
        </w:rPr>
        <w:t xml:space="preserve"> </w:t>
      </w:r>
      <w:r w:rsidRPr="00742A49" w:rsidR="00814B3B">
        <w:t>are</w:t>
      </w:r>
      <w:r w:rsidRPr="00742A49" w:rsidR="00814B3B">
        <w:rPr>
          <w:spacing w:val="-10"/>
        </w:rPr>
        <w:t xml:space="preserve"> </w:t>
      </w:r>
      <w:r w:rsidRPr="00742A49" w:rsidR="00814B3B">
        <w:t>exempt</w:t>
      </w:r>
      <w:r w:rsidRPr="00742A49" w:rsidR="00814B3B">
        <w:rPr>
          <w:spacing w:val="7"/>
        </w:rPr>
        <w:t xml:space="preserve"> </w:t>
      </w:r>
      <w:r w:rsidRPr="00742A49" w:rsidR="00814B3B">
        <w:t>from</w:t>
      </w:r>
      <w:r w:rsidRPr="00742A49" w:rsidR="00814B3B">
        <w:rPr>
          <w:spacing w:val="-13"/>
        </w:rPr>
        <w:t xml:space="preserve"> </w:t>
      </w:r>
      <w:r w:rsidRPr="00742A49" w:rsidR="00814B3B">
        <w:t>routinely</w:t>
      </w:r>
      <w:r w:rsidRPr="00742A49" w:rsidR="00814B3B">
        <w:rPr>
          <w:spacing w:val="34"/>
        </w:rPr>
        <w:t xml:space="preserve"> </w:t>
      </w:r>
      <w:r w:rsidRPr="00742A49" w:rsidR="00814B3B">
        <w:t>reporting</w:t>
      </w:r>
      <w:r w:rsidRPr="00742A49" w:rsidR="00814B3B">
        <w:rPr>
          <w:spacing w:val="19"/>
        </w:rPr>
        <w:t xml:space="preserve"> </w:t>
      </w:r>
      <w:r w:rsidRPr="00742A49" w:rsidR="00814B3B">
        <w:t>it</w:t>
      </w:r>
      <w:r w:rsidRPr="00742A49" w:rsidR="00814B3B">
        <w:rPr>
          <w:spacing w:val="8"/>
        </w:rPr>
        <w:t xml:space="preserve"> </w:t>
      </w:r>
      <w:r w:rsidRPr="00742A49" w:rsidR="00814B3B">
        <w:t>to</w:t>
      </w:r>
      <w:r w:rsidRPr="00742A49" w:rsidR="00814B3B">
        <w:rPr>
          <w:spacing w:val="4"/>
        </w:rPr>
        <w:t xml:space="preserve"> </w:t>
      </w:r>
      <w:r w:rsidRPr="00742A49" w:rsidR="00814B3B">
        <w:t>VA.</w:t>
      </w:r>
      <w:r w:rsidR="00814B3B">
        <w:t xml:space="preserve">  </w:t>
      </w:r>
    </w:p>
    <w:p w:rsidR="00C52064" w:rsidRPr="00270782" w:rsidP="00C52064" w14:paraId="54B27C30" w14:textId="77777777">
      <w:pPr>
        <w:spacing w:after="0" w:line="240" w:lineRule="auto"/>
        <w:ind w:left="720"/>
        <w:rPr>
          <w:rFonts w:ascii="Arial" w:eastAsia="Times New Roman" w:hAnsi="Arial" w:cs="Arial"/>
          <w:sz w:val="24"/>
          <w:szCs w:val="24"/>
        </w:rPr>
      </w:pPr>
    </w:p>
    <w:p w:rsidR="00C52064" w:rsidRPr="00270782" w:rsidP="00C52064" w14:paraId="5E531DDE" w14:textId="77777777">
      <w:pPr>
        <w:numPr>
          <w:ilvl w:val="0"/>
          <w:numId w:val="1"/>
        </w:numPr>
        <w:spacing w:after="0" w:line="240" w:lineRule="auto"/>
        <w:contextualSpacing/>
        <w:rPr>
          <w:rFonts w:ascii="Arial" w:eastAsia="Times New Roman" w:hAnsi="Arial" w:cs="Arial"/>
          <w:b/>
          <w:sz w:val="24"/>
          <w:szCs w:val="24"/>
        </w:rPr>
      </w:pPr>
      <w:r w:rsidRPr="00270782">
        <w:rPr>
          <w:rFonts w:ascii="Arial" w:eastAsia="Times New Roman" w:hAnsi="Arial" w:cs="Arial"/>
          <w:b/>
          <w:sz w:val="24"/>
          <w:szCs w:val="24"/>
        </w:rPr>
        <w:t>Indicate how, by whom, and for what purposes the information is to be used; indicate actual use the agency has made of the information received from current collection.</w:t>
      </w:r>
    </w:p>
    <w:p w:rsidR="00C52064" w:rsidRPr="00270782" w:rsidP="00C52064" w14:paraId="35ADC516" w14:textId="77777777">
      <w:pPr>
        <w:spacing w:after="0" w:line="240" w:lineRule="auto"/>
        <w:ind w:left="720"/>
        <w:contextualSpacing/>
        <w:rPr>
          <w:rFonts w:ascii="Arial" w:eastAsia="Times New Roman" w:hAnsi="Arial" w:cs="Arial"/>
          <w:sz w:val="24"/>
          <w:szCs w:val="24"/>
        </w:rPr>
      </w:pPr>
    </w:p>
    <w:p w:rsidR="00F5044A" w:rsidP="00F5044A" w14:paraId="666EA4FF" w14:textId="77777777">
      <w:pPr>
        <w:pStyle w:val="BodyText"/>
        <w:tabs>
          <w:tab w:val="left" w:pos="7726"/>
        </w:tabs>
        <w:spacing w:line="237" w:lineRule="auto"/>
        <w:ind w:left="720" w:right="901"/>
      </w:pPr>
      <w:bookmarkStart w:id="0" w:name="_Hlk163058612"/>
      <w:r>
        <w:t>The VA</w:t>
      </w:r>
      <w:r>
        <w:rPr>
          <w:spacing w:val="30"/>
        </w:rPr>
        <w:t xml:space="preserve"> </w:t>
      </w:r>
      <w:r>
        <w:t>uses</w:t>
      </w:r>
      <w:r>
        <w:rPr>
          <w:spacing w:val="38"/>
        </w:rPr>
        <w:t xml:space="preserve"> </w:t>
      </w:r>
      <w:r>
        <w:t>data</w:t>
      </w:r>
      <w:r>
        <w:rPr>
          <w:spacing w:val="40"/>
        </w:rPr>
        <w:t xml:space="preserve"> </w:t>
      </w:r>
      <w:r>
        <w:t>from</w:t>
      </w:r>
      <w:r>
        <w:rPr>
          <w:spacing w:val="10"/>
        </w:rPr>
        <w:t xml:space="preserve"> </w:t>
      </w:r>
      <w:r>
        <w:t>this</w:t>
      </w:r>
      <w:r>
        <w:rPr>
          <w:spacing w:val="38"/>
        </w:rPr>
        <w:t xml:space="preserve"> </w:t>
      </w:r>
      <w:r>
        <w:t>information</w:t>
      </w:r>
      <w:r>
        <w:rPr>
          <w:spacing w:val="40"/>
        </w:rPr>
        <w:t xml:space="preserve"> </w:t>
      </w:r>
      <w:r>
        <w:t>collection</w:t>
      </w:r>
      <w:r>
        <w:rPr>
          <w:spacing w:val="40"/>
        </w:rPr>
        <w:t xml:space="preserve"> </w:t>
      </w:r>
      <w:r>
        <w:t>to</w:t>
      </w:r>
      <w:r>
        <w:rPr>
          <w:spacing w:val="35"/>
        </w:rPr>
        <w:t xml:space="preserve"> </w:t>
      </w:r>
      <w:r>
        <w:t>determine</w:t>
      </w:r>
      <w:r>
        <w:rPr>
          <w:spacing w:val="40"/>
        </w:rPr>
        <w:t xml:space="preserve"> </w:t>
      </w:r>
      <w:r>
        <w:t>that</w:t>
      </w:r>
      <w:r>
        <w:rPr>
          <w:spacing w:val="42"/>
        </w:rPr>
        <w:t xml:space="preserve"> </w:t>
      </w:r>
      <w:r>
        <w:t>non-receipt</w:t>
      </w:r>
      <w:r>
        <w:rPr>
          <w:spacing w:val="56"/>
        </w:rPr>
        <w:t xml:space="preserve"> </w:t>
      </w:r>
      <w:r>
        <w:t>of</w:t>
      </w:r>
      <w:r w:rsidR="002B542E">
        <w:t xml:space="preserve"> the routine </w:t>
      </w:r>
      <w:r>
        <w:t>reporting</w:t>
      </w:r>
      <w:r>
        <w:rPr>
          <w:spacing w:val="48"/>
        </w:rPr>
        <w:t xml:space="preserve"> </w:t>
      </w:r>
      <w:r>
        <w:t>of</w:t>
      </w:r>
      <w:r>
        <w:rPr>
          <w:spacing w:val="23"/>
        </w:rPr>
        <w:t xml:space="preserve"> </w:t>
      </w:r>
      <w:r>
        <w:t>85/15</w:t>
      </w:r>
      <w:r>
        <w:rPr>
          <w:spacing w:val="34"/>
        </w:rPr>
        <w:t xml:space="preserve"> </w:t>
      </w:r>
      <w:r>
        <w:t>data</w:t>
      </w:r>
      <w:r>
        <w:rPr>
          <w:spacing w:val="41"/>
        </w:rPr>
        <w:t xml:space="preserve"> </w:t>
      </w:r>
      <w:r>
        <w:t>is</w:t>
      </w:r>
      <w:r>
        <w:rPr>
          <w:spacing w:val="19"/>
        </w:rPr>
        <w:t xml:space="preserve"> </w:t>
      </w:r>
      <w:r>
        <w:t>authorized</w:t>
      </w:r>
      <w:r>
        <w:rPr>
          <w:spacing w:val="61"/>
        </w:rPr>
        <w:t xml:space="preserve"> </w:t>
      </w:r>
      <w:r>
        <w:t>by</w:t>
      </w:r>
      <w:r>
        <w:rPr>
          <w:spacing w:val="19"/>
        </w:rPr>
        <w:t xml:space="preserve"> </w:t>
      </w:r>
      <w:r w:rsidR="00763F8C">
        <w:t>non-accredited</w:t>
      </w:r>
      <w:r>
        <w:rPr>
          <w:spacing w:val="40"/>
        </w:rPr>
        <w:t xml:space="preserve"> </w:t>
      </w:r>
      <w:r>
        <w:t xml:space="preserve">schools.  </w:t>
      </w:r>
      <w:r w:rsidR="00763F8C">
        <w:t>Non-accredited s</w:t>
      </w:r>
      <w:r>
        <w:t>chools</w:t>
      </w:r>
      <w:r>
        <w:rPr>
          <w:spacing w:val="37"/>
        </w:rPr>
        <w:t xml:space="preserve"> </w:t>
      </w:r>
      <w:r>
        <w:t>with</w:t>
      </w:r>
      <w:r>
        <w:rPr>
          <w:spacing w:val="25"/>
        </w:rPr>
        <w:t xml:space="preserve"> </w:t>
      </w:r>
      <w:r>
        <w:t>an approved exemption are required to provide the complete 85/15 data during regular,</w:t>
      </w:r>
      <w:r>
        <w:rPr>
          <w:spacing w:val="1"/>
        </w:rPr>
        <w:t xml:space="preserve"> </w:t>
      </w:r>
      <w:r>
        <w:rPr>
          <w:spacing w:val="-3"/>
        </w:rPr>
        <w:t xml:space="preserve">periodic compliance survey reviews by VA to ensure no more than 85% </w:t>
      </w:r>
      <w:r>
        <w:rPr>
          <w:spacing w:val="-2"/>
        </w:rPr>
        <w:t>of students in</w:t>
      </w:r>
      <w:r>
        <w:rPr>
          <w:spacing w:val="-1"/>
        </w:rPr>
        <w:t xml:space="preserve"> </w:t>
      </w:r>
      <w:r>
        <w:rPr>
          <w:spacing w:val="-3"/>
        </w:rPr>
        <w:t xml:space="preserve">any approved program are students </w:t>
      </w:r>
      <w:r>
        <w:rPr>
          <w:color w:val="333333"/>
          <w:spacing w:val="-3"/>
        </w:rPr>
        <w:t>in receipt of financial support from the educational</w:t>
      </w:r>
      <w:r>
        <w:rPr>
          <w:color w:val="333333"/>
          <w:spacing w:val="-2"/>
        </w:rPr>
        <w:t xml:space="preserve"> </w:t>
      </w:r>
      <w:r>
        <w:rPr>
          <w:color w:val="333333"/>
        </w:rPr>
        <w:t>institution</w:t>
      </w:r>
      <w:r>
        <w:rPr>
          <w:color w:val="333333"/>
          <w:spacing w:val="1"/>
        </w:rPr>
        <w:t xml:space="preserve"> </w:t>
      </w:r>
      <w:r>
        <w:rPr>
          <w:color w:val="333333"/>
        </w:rPr>
        <w:t>or by VA under title 38, U.S.C., or under title 10, U.S.C.</w:t>
      </w:r>
      <w:r>
        <w:rPr>
          <w:color w:val="333333"/>
          <w:spacing w:val="1"/>
        </w:rPr>
        <w:t xml:space="preserve"> </w:t>
      </w:r>
      <w:r>
        <w:t>Without this</w:t>
      </w:r>
      <w:r>
        <w:rPr>
          <w:spacing w:val="1"/>
        </w:rPr>
        <w:t xml:space="preserve"> </w:t>
      </w:r>
      <w:r>
        <w:t>information,</w:t>
      </w:r>
      <w:r>
        <w:rPr>
          <w:spacing w:val="24"/>
        </w:rPr>
        <w:t xml:space="preserve"> </w:t>
      </w:r>
      <w:r>
        <w:t>VA</w:t>
      </w:r>
      <w:r>
        <w:rPr>
          <w:spacing w:val="-4"/>
        </w:rPr>
        <w:t xml:space="preserve"> </w:t>
      </w:r>
      <w:r>
        <w:t>might</w:t>
      </w:r>
      <w:r>
        <w:rPr>
          <w:spacing w:val="8"/>
        </w:rPr>
        <w:t xml:space="preserve"> </w:t>
      </w:r>
      <w:r>
        <w:t>pay</w:t>
      </w:r>
      <w:r>
        <w:rPr>
          <w:spacing w:val="4"/>
        </w:rPr>
        <w:t xml:space="preserve"> </w:t>
      </w:r>
      <w:r>
        <w:t>benefits</w:t>
      </w:r>
      <w:r>
        <w:rPr>
          <w:spacing w:val="20"/>
        </w:rPr>
        <w:t xml:space="preserve"> </w:t>
      </w:r>
      <w:r>
        <w:t>in</w:t>
      </w:r>
      <w:r>
        <w:rPr>
          <w:spacing w:val="-10"/>
        </w:rPr>
        <w:t xml:space="preserve"> </w:t>
      </w:r>
      <w:r>
        <w:t>error.</w:t>
      </w:r>
    </w:p>
    <w:bookmarkEnd w:id="0"/>
    <w:p w:rsidR="00F5044A" w:rsidP="00F5044A" w14:paraId="3DBCB9D5" w14:textId="77777777">
      <w:pPr>
        <w:spacing w:after="0" w:line="240" w:lineRule="auto"/>
        <w:ind w:left="360"/>
        <w:contextualSpacing/>
        <w:rPr>
          <w:rFonts w:ascii="Arial" w:eastAsia="Times New Roman" w:hAnsi="Arial" w:cs="Arial"/>
          <w:b/>
          <w:sz w:val="24"/>
          <w:szCs w:val="24"/>
        </w:rPr>
      </w:pPr>
    </w:p>
    <w:p w:rsidR="00C52064" w:rsidRPr="00F5044A" w:rsidP="00F5044A" w14:paraId="0C31E923" w14:textId="77777777">
      <w:pPr>
        <w:pStyle w:val="ListParagraph"/>
        <w:numPr>
          <w:ilvl w:val="0"/>
          <w:numId w:val="1"/>
        </w:numPr>
        <w:spacing w:after="0" w:line="240" w:lineRule="auto"/>
        <w:rPr>
          <w:rFonts w:ascii="Arial" w:eastAsia="Times New Roman" w:hAnsi="Arial" w:cs="Arial"/>
          <w:b/>
          <w:sz w:val="24"/>
          <w:szCs w:val="24"/>
        </w:rPr>
      </w:pPr>
      <w:r w:rsidRPr="00F5044A">
        <w:rPr>
          <w:rFonts w:ascii="Arial" w:eastAsia="Times New Roman" w:hAnsi="Arial" w:cs="Arial"/>
          <w:b/>
          <w:sz w:val="24"/>
          <w:szCs w:val="24"/>
        </w:rPr>
        <w:t xml:space="preserve">Describe whether, and to what extent, the collection of information involves the use of automated, electronic, mechanical, or other technological collection techniques or other forms of information technology, </w:t>
      </w:r>
      <w:r w:rsidRPr="00F5044A" w:rsidR="00654B93">
        <w:rPr>
          <w:rFonts w:ascii="Arial" w:eastAsia="Times New Roman" w:hAnsi="Arial" w:cs="Arial"/>
          <w:b/>
          <w:sz w:val="24"/>
          <w:szCs w:val="24"/>
        </w:rPr>
        <w:t>e.g.,</w:t>
      </w:r>
      <w:r w:rsidRPr="00F5044A">
        <w:rPr>
          <w:rFonts w:ascii="Arial" w:eastAsia="Times New Roman" w:hAnsi="Arial" w:cs="Arial"/>
          <w:b/>
          <w:sz w:val="24"/>
          <w:szCs w:val="24"/>
        </w:rPr>
        <w:t xml:space="preserve"> permitting electronic submission of responses, and the basis for the decision for adopting this means of collection.  Also describe any consideration of using information technology to reduce burden.</w:t>
      </w:r>
    </w:p>
    <w:p w:rsidR="00C52064" w:rsidRPr="00F5044A" w:rsidP="0055459C" w14:paraId="71C9A580" w14:textId="77777777">
      <w:pPr>
        <w:pStyle w:val="pf0"/>
        <w:ind w:left="720"/>
        <w:rPr>
          <w:rFonts w:ascii="Arial" w:hAnsi="Arial" w:cs="Arial"/>
        </w:rPr>
      </w:pPr>
      <w:r w:rsidRPr="00F5044A">
        <w:rPr>
          <w:rFonts w:ascii="Arial" w:hAnsi="Arial" w:cs="Arial"/>
        </w:rPr>
        <w:t>Information technology is being used to reduce the burden to the extent currently</w:t>
      </w:r>
      <w:r w:rsidRPr="00F5044A">
        <w:rPr>
          <w:rFonts w:ascii="Arial" w:hAnsi="Arial" w:cs="Arial"/>
          <w:spacing w:val="1"/>
        </w:rPr>
        <w:t xml:space="preserve"> </w:t>
      </w:r>
      <w:r w:rsidRPr="00F5044A">
        <w:rPr>
          <w:rFonts w:ascii="Arial" w:hAnsi="Arial" w:cs="Arial"/>
          <w:spacing w:val="-3"/>
        </w:rPr>
        <w:t>possible.</w:t>
      </w:r>
      <w:r w:rsidRPr="00F5044A">
        <w:rPr>
          <w:rFonts w:ascii="Arial" w:hAnsi="Arial" w:cs="Arial"/>
          <w:spacing w:val="-2"/>
        </w:rPr>
        <w:t xml:space="preserve"> </w:t>
      </w:r>
      <w:r w:rsidRPr="00F5044A">
        <w:rPr>
          <w:rFonts w:ascii="Arial" w:hAnsi="Arial" w:cs="Arial"/>
          <w:spacing w:val="-3"/>
        </w:rPr>
        <w:t xml:space="preserve">This form is available as a fillable PDF document and is </w:t>
      </w:r>
      <w:r w:rsidRPr="00F5044A">
        <w:rPr>
          <w:rFonts w:ascii="Arial" w:hAnsi="Arial" w:cs="Arial"/>
          <w:spacing w:val="-2"/>
        </w:rPr>
        <w:t xml:space="preserve">submitted to VA </w:t>
      </w:r>
      <w:r w:rsidRPr="00F5044A">
        <w:rPr>
          <w:rFonts w:ascii="Arial" w:hAnsi="Arial" w:cs="Arial"/>
          <w:spacing w:val="-2"/>
        </w:rPr>
        <w:t>via</w:t>
      </w:r>
      <w:r w:rsidRPr="00F5044A">
        <w:rPr>
          <w:rFonts w:ascii="Arial" w:hAnsi="Arial" w:cs="Arial"/>
          <w:spacing w:val="-1"/>
        </w:rPr>
        <w:t xml:space="preserve"> </w:t>
      </w:r>
      <w:r w:rsidRPr="00F5044A">
        <w:rPr>
          <w:rFonts w:ascii="Arial" w:hAnsi="Arial" w:cs="Arial"/>
        </w:rPr>
        <w:t>email. Most schools utilize financial aid software packages that allow VA beneficiary</w:t>
      </w:r>
      <w:r w:rsidRPr="00F5044A">
        <w:rPr>
          <w:rFonts w:ascii="Arial" w:hAnsi="Arial" w:cs="Arial"/>
          <w:spacing w:val="1"/>
        </w:rPr>
        <w:t xml:space="preserve"> </w:t>
      </w:r>
      <w:r w:rsidRPr="00F5044A">
        <w:rPr>
          <w:rFonts w:ascii="Arial" w:hAnsi="Arial" w:cs="Arial"/>
        </w:rPr>
        <w:t>data to be sorted/reported when appropriately categorized.</w:t>
      </w:r>
      <w:r w:rsidRPr="00F5044A">
        <w:rPr>
          <w:rFonts w:ascii="Arial" w:hAnsi="Arial" w:cs="Arial"/>
          <w:spacing w:val="1"/>
        </w:rPr>
        <w:t xml:space="preserve"> </w:t>
      </w:r>
      <w:r w:rsidRPr="00F5044A">
        <w:rPr>
          <w:rFonts w:ascii="Arial" w:hAnsi="Arial" w:cs="Arial"/>
        </w:rPr>
        <w:t>This allows the school</w:t>
      </w:r>
      <w:r w:rsidR="006D7015">
        <w:rPr>
          <w:rFonts w:ascii="Arial" w:hAnsi="Arial" w:cs="Arial"/>
        </w:rPr>
        <w:t xml:space="preserve"> to readily </w:t>
      </w:r>
      <w:r w:rsidRPr="00F5044A">
        <w:rPr>
          <w:rFonts w:ascii="Arial" w:hAnsi="Arial" w:cs="Arial"/>
        </w:rPr>
        <w:t>identify affected VA students among the total student population in receipt of</w:t>
      </w:r>
      <w:r w:rsidRPr="00F5044A">
        <w:rPr>
          <w:rFonts w:ascii="Arial" w:hAnsi="Arial" w:cs="Arial"/>
          <w:spacing w:val="1"/>
        </w:rPr>
        <w:t xml:space="preserve"> </w:t>
      </w:r>
      <w:r w:rsidRPr="00F5044A">
        <w:rPr>
          <w:rFonts w:ascii="Arial" w:hAnsi="Arial" w:cs="Arial"/>
        </w:rPr>
        <w:t>financial</w:t>
      </w:r>
      <w:r w:rsidRPr="00F5044A">
        <w:rPr>
          <w:rFonts w:ascii="Arial" w:hAnsi="Arial" w:cs="Arial"/>
          <w:spacing w:val="6"/>
        </w:rPr>
        <w:t xml:space="preserve"> </w:t>
      </w:r>
      <w:r w:rsidRPr="00F5044A">
        <w:rPr>
          <w:rFonts w:ascii="Arial" w:hAnsi="Arial" w:cs="Arial"/>
        </w:rPr>
        <w:t>aid.</w:t>
      </w:r>
    </w:p>
    <w:p w:rsidR="00C52064" w:rsidRPr="00270782" w:rsidP="00F5044A" w14:paraId="5FDF0BC5" w14:textId="77777777">
      <w:pPr>
        <w:numPr>
          <w:ilvl w:val="0"/>
          <w:numId w:val="1"/>
        </w:numPr>
        <w:spacing w:after="0" w:line="240" w:lineRule="auto"/>
        <w:contextualSpacing/>
        <w:rPr>
          <w:rFonts w:ascii="Arial" w:eastAsia="Times New Roman" w:hAnsi="Arial" w:cs="Arial"/>
          <w:b/>
          <w:sz w:val="24"/>
          <w:szCs w:val="24"/>
        </w:rPr>
      </w:pPr>
      <w:r w:rsidRPr="00270782">
        <w:rPr>
          <w:rFonts w:ascii="Arial" w:eastAsia="Times New Roman" w:hAnsi="Arial" w:cs="Arial"/>
          <w:b/>
          <w:sz w:val="24"/>
          <w:szCs w:val="24"/>
        </w:rPr>
        <w:t>Describe efforts to identify duplication.  Show specifically why any similar information already available cannot be used or modified for use for the purposes described in Item 2 above.</w:t>
      </w:r>
    </w:p>
    <w:p w:rsidR="00C52064" w:rsidRPr="00270782" w:rsidP="00C52064" w14:paraId="0AD3708B" w14:textId="77777777">
      <w:pPr>
        <w:spacing w:after="0" w:line="240" w:lineRule="auto"/>
        <w:ind w:left="720"/>
        <w:contextualSpacing/>
        <w:rPr>
          <w:rFonts w:ascii="Arial" w:eastAsia="Times New Roman" w:hAnsi="Arial" w:cs="Arial"/>
          <w:sz w:val="24"/>
          <w:szCs w:val="24"/>
        </w:rPr>
      </w:pPr>
    </w:p>
    <w:p w:rsidR="00F5044A" w:rsidP="00F5044A" w14:paraId="6C912E27" w14:textId="77777777">
      <w:pPr>
        <w:pStyle w:val="BodyText"/>
        <w:spacing w:line="237" w:lineRule="auto"/>
        <w:ind w:left="720" w:right="906"/>
        <w:jc w:val="both"/>
        <w:rPr>
          <w:spacing w:val="-2"/>
        </w:rPr>
      </w:pPr>
      <w:r>
        <w:t>The information obtained through this collection is unique and is not already available for use or adaptation from another cleared source.</w:t>
      </w:r>
    </w:p>
    <w:p w:rsidR="00F5044A" w:rsidP="00F5044A" w14:paraId="18A48E13" w14:textId="77777777">
      <w:pPr>
        <w:pStyle w:val="BodyText"/>
        <w:spacing w:line="237" w:lineRule="auto"/>
        <w:ind w:left="720" w:right="906"/>
        <w:jc w:val="both"/>
      </w:pPr>
    </w:p>
    <w:p w:rsidR="00C52064" w:rsidRPr="00270782" w:rsidP="00F5044A" w14:paraId="7BEB24C6" w14:textId="77777777">
      <w:pPr>
        <w:numPr>
          <w:ilvl w:val="0"/>
          <w:numId w:val="1"/>
        </w:numPr>
        <w:spacing w:after="0" w:line="240" w:lineRule="auto"/>
        <w:contextualSpacing/>
        <w:rPr>
          <w:rFonts w:ascii="Arial" w:eastAsia="Times New Roman" w:hAnsi="Arial" w:cs="Arial"/>
          <w:b/>
          <w:sz w:val="24"/>
          <w:szCs w:val="24"/>
        </w:rPr>
      </w:pPr>
      <w:r w:rsidRPr="00270782">
        <w:rPr>
          <w:rFonts w:ascii="Arial" w:eastAsia="Times New Roman" w:hAnsi="Arial" w:cs="Arial"/>
          <w:b/>
          <w:sz w:val="24"/>
          <w:szCs w:val="24"/>
        </w:rPr>
        <w:t>If the collection of information impacts small businesses or other small entities, describe any methods used to minimize burden.</w:t>
      </w:r>
    </w:p>
    <w:p w:rsidR="00C52064" w:rsidRPr="00270782" w:rsidP="00C52064" w14:paraId="06EEB0C7" w14:textId="77777777">
      <w:pPr>
        <w:spacing w:after="0" w:line="240" w:lineRule="auto"/>
        <w:ind w:left="720"/>
        <w:contextualSpacing/>
        <w:rPr>
          <w:rFonts w:ascii="Arial" w:eastAsia="Times New Roman" w:hAnsi="Arial" w:cs="Arial"/>
          <w:sz w:val="24"/>
          <w:szCs w:val="24"/>
        </w:rPr>
      </w:pPr>
    </w:p>
    <w:p w:rsidR="00F5044A" w:rsidP="00F5044A" w14:paraId="0E0064B0" w14:textId="77777777">
      <w:pPr>
        <w:pStyle w:val="BodyText"/>
        <w:spacing w:line="237" w:lineRule="auto"/>
        <w:ind w:left="720" w:right="960"/>
      </w:pPr>
      <w:r>
        <w:t>This information collection does not impose a significant economic impact on a substantial number of small businesses or entities.</w:t>
      </w:r>
    </w:p>
    <w:p w:rsidR="006356A3" w:rsidRPr="006356A3" w:rsidP="006356A3" w14:paraId="402375BA" w14:textId="77777777">
      <w:pPr>
        <w:pStyle w:val="ListParagraph"/>
        <w:spacing w:after="0" w:line="240" w:lineRule="auto"/>
        <w:rPr>
          <w:rFonts w:ascii="Arial" w:hAnsi="Arial" w:cs="Arial"/>
          <w:sz w:val="24"/>
          <w:szCs w:val="24"/>
        </w:rPr>
      </w:pPr>
    </w:p>
    <w:p w:rsidR="00C52064" w:rsidRPr="00270782" w:rsidP="00F5044A" w14:paraId="2B68267B" w14:textId="77777777">
      <w:pPr>
        <w:pStyle w:val="ListParagraph"/>
        <w:numPr>
          <w:ilvl w:val="0"/>
          <w:numId w:val="1"/>
        </w:numPr>
        <w:spacing w:after="0" w:line="240" w:lineRule="auto"/>
        <w:rPr>
          <w:rFonts w:ascii="Arial" w:hAnsi="Arial" w:cs="Arial"/>
          <w:sz w:val="24"/>
          <w:szCs w:val="24"/>
        </w:rPr>
      </w:pPr>
      <w:r w:rsidRPr="00270782">
        <w:rPr>
          <w:rFonts w:ascii="Arial" w:eastAsia="Times New Roman" w:hAnsi="Arial" w:cs="Arial"/>
          <w:b/>
          <w:sz w:val="24"/>
          <w:szCs w:val="24"/>
        </w:rPr>
        <w:t>Describe the consequences to Federal program or policy activities if the collection is not conducted or is conducted less frequently as well as any technical or legal obstacles to reducing burden.</w:t>
      </w:r>
      <w:r w:rsidRPr="00270782">
        <w:rPr>
          <w:rFonts w:ascii="Arial" w:hAnsi="Arial" w:cs="Arial"/>
          <w:sz w:val="24"/>
          <w:szCs w:val="24"/>
        </w:rPr>
        <w:t xml:space="preserve"> </w:t>
      </w:r>
    </w:p>
    <w:p w:rsidR="00C52064" w:rsidRPr="00270782" w:rsidP="00C52064" w14:paraId="55990237" w14:textId="77777777">
      <w:pPr>
        <w:spacing w:after="0" w:line="240" w:lineRule="auto"/>
        <w:ind w:left="720"/>
        <w:contextualSpacing/>
        <w:rPr>
          <w:rFonts w:ascii="Arial" w:hAnsi="Arial" w:cs="Arial"/>
          <w:sz w:val="24"/>
          <w:szCs w:val="24"/>
        </w:rPr>
      </w:pPr>
    </w:p>
    <w:p w:rsidR="00F5044A" w:rsidP="00F5044A" w14:paraId="69F6E766" w14:textId="77777777">
      <w:pPr>
        <w:pStyle w:val="BodyText"/>
        <w:spacing w:line="237" w:lineRule="auto"/>
        <w:ind w:left="720" w:right="1605"/>
      </w:pPr>
      <w:r>
        <w:rPr>
          <w:spacing w:val="-1"/>
        </w:rPr>
        <w:t xml:space="preserve">There are no consequences </w:t>
      </w:r>
      <w:r>
        <w:t xml:space="preserve">to Federal program or policy activities without </w:t>
      </w:r>
      <w:r w:rsidR="0043753E">
        <w:t>this collection</w:t>
      </w:r>
      <w:r>
        <w:rPr>
          <w:spacing w:val="22"/>
        </w:rPr>
        <w:t xml:space="preserve"> </w:t>
      </w:r>
      <w:r>
        <w:t>other</w:t>
      </w:r>
      <w:r>
        <w:rPr>
          <w:spacing w:val="9"/>
        </w:rPr>
        <w:t xml:space="preserve"> </w:t>
      </w:r>
      <w:r>
        <w:t>than</w:t>
      </w:r>
      <w:r>
        <w:rPr>
          <w:spacing w:val="19"/>
        </w:rPr>
        <w:t xml:space="preserve"> </w:t>
      </w:r>
      <w:r>
        <w:t>directly</w:t>
      </w:r>
      <w:r>
        <w:rPr>
          <w:spacing w:val="2"/>
        </w:rPr>
        <w:t xml:space="preserve"> </w:t>
      </w:r>
      <w:r>
        <w:t>violatin</w:t>
      </w:r>
      <w:r w:rsidR="0043753E">
        <w:t>g 38 CFR Section 21.4201</w:t>
      </w:r>
      <w:r>
        <w:rPr>
          <w:color w:val="333333"/>
        </w:rPr>
        <w:t>.</w:t>
      </w:r>
    </w:p>
    <w:p w:rsidR="00C52064" w:rsidRPr="00270782" w:rsidP="00C52064" w14:paraId="401811B7" w14:textId="77777777">
      <w:pPr>
        <w:spacing w:after="0" w:line="240" w:lineRule="auto"/>
        <w:ind w:left="720"/>
        <w:contextualSpacing/>
        <w:rPr>
          <w:rFonts w:ascii="Arial" w:eastAsia="Times New Roman" w:hAnsi="Arial" w:cs="Arial"/>
          <w:b/>
          <w:sz w:val="24"/>
          <w:szCs w:val="24"/>
        </w:rPr>
      </w:pPr>
    </w:p>
    <w:p w:rsidR="00C52064" w:rsidRPr="00270782" w:rsidP="00F5044A" w14:paraId="766C7544" w14:textId="77777777">
      <w:pPr>
        <w:numPr>
          <w:ilvl w:val="0"/>
          <w:numId w:val="1"/>
        </w:numPr>
        <w:spacing w:after="0" w:line="240" w:lineRule="auto"/>
        <w:contextualSpacing/>
        <w:rPr>
          <w:rFonts w:ascii="Arial" w:eastAsia="Times New Roman" w:hAnsi="Arial" w:cs="Arial"/>
          <w:b/>
          <w:bCs/>
          <w:sz w:val="24"/>
          <w:szCs w:val="24"/>
        </w:rPr>
      </w:pPr>
      <w:r w:rsidRPr="00270782">
        <w:rPr>
          <w:rFonts w:ascii="Arial" w:eastAsia="Times New Roman" w:hAnsi="Arial"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C52064" w:rsidRPr="00270782" w:rsidP="00C52064" w14:paraId="39DB9F19" w14:textId="77777777">
      <w:pPr>
        <w:spacing w:after="0" w:line="240" w:lineRule="auto"/>
        <w:ind w:left="720"/>
        <w:contextualSpacing/>
        <w:rPr>
          <w:rFonts w:ascii="Arial" w:eastAsia="Times New Roman" w:hAnsi="Arial" w:cs="Arial"/>
          <w:bCs/>
          <w:sz w:val="24"/>
          <w:szCs w:val="24"/>
        </w:rPr>
      </w:pPr>
    </w:p>
    <w:p w:rsidR="00F5044A" w:rsidP="00F5044A" w14:paraId="3973636A" w14:textId="77777777">
      <w:pPr>
        <w:pStyle w:val="BodyText"/>
        <w:ind w:left="720"/>
      </w:pPr>
      <w:r>
        <w:rPr>
          <w:spacing w:val="-1"/>
        </w:rPr>
        <w:t xml:space="preserve">This collection of information does not require collection to be conducted in </w:t>
      </w:r>
      <w:r w:rsidR="00F30D3D">
        <w:rPr>
          <w:spacing w:val="-1"/>
        </w:rPr>
        <w:t>a manner</w:t>
      </w:r>
      <w:r>
        <w:rPr>
          <w:spacing w:val="-1"/>
        </w:rPr>
        <w:t xml:space="preserve"> inconsistent with the guidelines delineated in 5 CFR 1320.5(d)(2).</w:t>
      </w:r>
    </w:p>
    <w:p w:rsidR="00F5044A" w:rsidP="00F5044A" w14:paraId="1AB9B17A" w14:textId="77777777">
      <w:pPr>
        <w:tabs>
          <w:tab w:val="left" w:pos="480"/>
          <w:tab w:val="right" w:pos="8640"/>
        </w:tabs>
        <w:spacing w:after="0" w:line="240" w:lineRule="auto"/>
        <w:ind w:left="720" w:right="684"/>
        <w:contextualSpacing/>
        <w:rPr>
          <w:rFonts w:ascii="Arial" w:eastAsia="Times New Roman" w:hAnsi="Arial" w:cs="Arial"/>
          <w:b/>
          <w:sz w:val="24"/>
          <w:szCs w:val="24"/>
        </w:rPr>
      </w:pPr>
    </w:p>
    <w:p w:rsidR="00C52064" w:rsidRPr="00F5044A" w:rsidP="00F5044A" w14:paraId="60DA523C" w14:textId="77777777">
      <w:pPr>
        <w:pStyle w:val="ListParagraph"/>
        <w:numPr>
          <w:ilvl w:val="0"/>
          <w:numId w:val="1"/>
        </w:numPr>
        <w:tabs>
          <w:tab w:val="left" w:pos="480"/>
          <w:tab w:val="right" w:pos="8640"/>
        </w:tabs>
        <w:spacing w:after="0" w:line="240" w:lineRule="auto"/>
        <w:ind w:right="684"/>
        <w:rPr>
          <w:rFonts w:ascii="Arial" w:eastAsia="Times New Roman" w:hAnsi="Arial" w:cs="Arial"/>
          <w:b/>
          <w:sz w:val="24"/>
          <w:szCs w:val="24"/>
        </w:rPr>
      </w:pPr>
      <w:r w:rsidRPr="00F5044A">
        <w:rPr>
          <w:rFonts w:ascii="Arial" w:eastAsia="Times New Roman" w:hAnsi="Arial" w:cs="Arial"/>
          <w:b/>
          <w:sz w:val="24"/>
          <w:szCs w:val="24"/>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C52064" w:rsidRPr="00270782" w:rsidP="00C52064" w14:paraId="3291BB7D"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6318C0" w:rsidP="006318C0" w14:paraId="1BD26F46" w14:textId="77777777">
      <w:pPr>
        <w:ind w:left="720"/>
        <w:rPr>
          <w:rFonts w:ascii="Arial" w:hAnsi="Arial" w:cs="Arial"/>
          <w:sz w:val="24"/>
          <w:szCs w:val="24"/>
        </w:rPr>
      </w:pPr>
      <w:r w:rsidRPr="00C90ED7">
        <w:rPr>
          <w:rFonts w:ascii="Arial" w:hAnsi="Arial" w:cs="Arial"/>
          <w:sz w:val="24"/>
          <w:szCs w:val="24"/>
        </w:rPr>
        <w:t xml:space="preserve">A 60-Day Federal Register Notice (FRN) for the collection published on </w:t>
      </w:r>
      <w:r w:rsidR="00696199">
        <w:rPr>
          <w:rFonts w:ascii="Arial" w:hAnsi="Arial" w:cs="Arial"/>
          <w:sz w:val="24"/>
          <w:szCs w:val="24"/>
        </w:rPr>
        <w:t>Friday, September 13, 2024</w:t>
      </w:r>
      <w:r w:rsidRPr="00C90ED7">
        <w:rPr>
          <w:rFonts w:ascii="Arial" w:hAnsi="Arial" w:cs="Arial"/>
          <w:sz w:val="24"/>
          <w:szCs w:val="24"/>
        </w:rPr>
        <w:t xml:space="preserve">. The 60-Day FRN citation is Volume </w:t>
      </w:r>
      <w:r w:rsidR="00685BE7">
        <w:rPr>
          <w:rFonts w:ascii="Arial" w:hAnsi="Arial" w:cs="Arial"/>
          <w:sz w:val="24"/>
          <w:szCs w:val="24"/>
        </w:rPr>
        <w:t>89</w:t>
      </w:r>
      <w:r w:rsidR="00C90ED7">
        <w:rPr>
          <w:rFonts w:ascii="Arial" w:hAnsi="Arial" w:cs="Arial"/>
          <w:sz w:val="24"/>
          <w:szCs w:val="24"/>
        </w:rPr>
        <w:t>,</w:t>
      </w:r>
      <w:r w:rsidRPr="00C90ED7">
        <w:rPr>
          <w:rFonts w:ascii="Arial" w:hAnsi="Arial" w:cs="Arial"/>
          <w:sz w:val="24"/>
          <w:szCs w:val="24"/>
        </w:rPr>
        <w:t xml:space="preserve"> FRN Page</w:t>
      </w:r>
      <w:r w:rsidR="00C90ED7">
        <w:rPr>
          <w:rFonts w:ascii="Arial" w:hAnsi="Arial" w:cs="Arial"/>
          <w:sz w:val="24"/>
          <w:szCs w:val="24"/>
        </w:rPr>
        <w:t xml:space="preserve">(s) </w:t>
      </w:r>
      <w:r w:rsidR="00685BE7">
        <w:rPr>
          <w:rFonts w:ascii="Arial" w:hAnsi="Arial" w:cs="Arial"/>
          <w:sz w:val="24"/>
          <w:szCs w:val="24"/>
        </w:rPr>
        <w:t>75059-75060</w:t>
      </w:r>
      <w:r w:rsidRPr="00C90ED7">
        <w:rPr>
          <w:rFonts w:ascii="Arial" w:hAnsi="Arial" w:cs="Arial"/>
          <w:sz w:val="24"/>
          <w:szCs w:val="24"/>
        </w:rPr>
        <w:t xml:space="preserve">.  </w:t>
      </w:r>
      <w:r w:rsidR="00814B3B">
        <w:rPr>
          <w:rFonts w:ascii="Arial" w:hAnsi="Arial" w:cs="Arial"/>
          <w:sz w:val="24"/>
          <w:szCs w:val="24"/>
        </w:rPr>
        <w:t xml:space="preserve">One </w:t>
      </w:r>
      <w:r w:rsidR="00C002F1">
        <w:rPr>
          <w:rFonts w:ascii="Arial" w:hAnsi="Arial" w:cs="Arial"/>
          <w:sz w:val="24"/>
          <w:szCs w:val="24"/>
        </w:rPr>
        <w:t xml:space="preserve">anonymous </w:t>
      </w:r>
      <w:r w:rsidR="00814B3B">
        <w:rPr>
          <w:rFonts w:ascii="Arial" w:hAnsi="Arial" w:cs="Arial"/>
          <w:sz w:val="24"/>
          <w:szCs w:val="24"/>
        </w:rPr>
        <w:t xml:space="preserve">comment was received </w:t>
      </w:r>
      <w:r w:rsidRPr="00C90ED7">
        <w:rPr>
          <w:rFonts w:ascii="Arial" w:hAnsi="Arial" w:cs="Arial"/>
          <w:sz w:val="24"/>
          <w:szCs w:val="24"/>
        </w:rPr>
        <w:t>during the 60-Day Comment Period.</w:t>
      </w:r>
    </w:p>
    <w:p w:rsidR="006318C0" w:rsidP="006318C0" w14:paraId="73038121" w14:textId="77777777">
      <w:pPr>
        <w:ind w:left="720"/>
        <w:rPr>
          <w:rFonts w:ascii="Arial" w:hAnsi="Arial" w:cs="Arial"/>
          <w:sz w:val="24"/>
          <w:szCs w:val="24"/>
        </w:rPr>
      </w:pPr>
      <w:r>
        <w:rPr>
          <w:noProof/>
          <w14:ligatures w14:val="standardContextual"/>
        </w:rPr>
        <w:drawing>
          <wp:inline distT="0" distB="0" distL="0" distR="0">
            <wp:extent cx="5789259" cy="3067685"/>
            <wp:effectExtent l="0" t="0" r="2540" b="0"/>
            <wp:docPr id="1428361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361670" name=""/>
                    <pic:cNvPicPr/>
                  </pic:nvPicPr>
                  <pic:blipFill>
                    <a:blip xmlns:r="http://schemas.openxmlformats.org/officeDocument/2006/relationships" r:embed="rId6"/>
                    <a:stretch>
                      <a:fillRect/>
                    </a:stretch>
                  </pic:blipFill>
                  <pic:spPr>
                    <a:xfrm>
                      <a:off x="0" y="0"/>
                      <a:ext cx="5801970" cy="3074421"/>
                    </a:xfrm>
                    <a:prstGeom prst="rect">
                      <a:avLst/>
                    </a:prstGeom>
                  </pic:spPr>
                </pic:pic>
              </a:graphicData>
            </a:graphic>
          </wp:inline>
        </w:drawing>
      </w:r>
    </w:p>
    <w:p w:rsidR="00C002F1" w:rsidP="00322DE7" w14:paraId="687DD1BC" w14:textId="77777777">
      <w:pPr>
        <w:ind w:left="720"/>
        <w:rPr>
          <w:rFonts w:ascii="Arial" w:hAnsi="Arial" w:cs="Arial"/>
          <w:sz w:val="24"/>
          <w:szCs w:val="24"/>
        </w:rPr>
      </w:pPr>
      <w:r w:rsidRPr="0019505F">
        <w:rPr>
          <w:rFonts w:ascii="Arial" w:hAnsi="Arial" w:cs="Arial"/>
          <w:b/>
          <w:bCs/>
          <w:sz w:val="24"/>
          <w:szCs w:val="24"/>
        </w:rPr>
        <w:t>VA Response:</w:t>
      </w:r>
      <w:r>
        <w:rPr>
          <w:rFonts w:ascii="Arial" w:hAnsi="Arial" w:cs="Arial"/>
          <w:sz w:val="24"/>
          <w:szCs w:val="24"/>
        </w:rPr>
        <w:t xml:space="preserve">  VA agrees with the anonymous commenter and have therefore updated the Supporting Statement-A and 30-day FRN to reflect the change</w:t>
      </w:r>
      <w:r w:rsidR="0019505F">
        <w:rPr>
          <w:rFonts w:ascii="Arial" w:hAnsi="Arial" w:cs="Arial"/>
          <w:sz w:val="24"/>
          <w:szCs w:val="24"/>
        </w:rPr>
        <w:t xml:space="preserve"> that the 85/15 calculations are still required for non-accredited schools</w:t>
      </w:r>
      <w:r>
        <w:rPr>
          <w:rFonts w:ascii="Arial" w:hAnsi="Arial" w:cs="Arial"/>
          <w:sz w:val="24"/>
          <w:szCs w:val="24"/>
        </w:rPr>
        <w:t>.</w:t>
      </w:r>
    </w:p>
    <w:p w:rsidR="00322DE7" w:rsidRPr="00017F17" w:rsidP="00322DE7" w14:paraId="3DE41827" w14:textId="2E8BFE0A">
      <w:pPr>
        <w:ind w:left="720"/>
        <w:rPr>
          <w:rFonts w:ascii="Arial" w:hAnsi="Arial" w:cs="Arial"/>
          <w:sz w:val="24"/>
          <w:szCs w:val="24"/>
        </w:rPr>
      </w:pPr>
      <w:r w:rsidRPr="00017F17">
        <w:rPr>
          <w:rFonts w:ascii="Arial" w:hAnsi="Arial" w:cs="Arial"/>
          <w:sz w:val="24"/>
          <w:szCs w:val="24"/>
        </w:rPr>
        <w:t xml:space="preserve">A 30-Day Federal Register Notice (FRN) for the collection published on </w:t>
      </w:r>
      <w:r w:rsidR="004266C4">
        <w:rPr>
          <w:rFonts w:ascii="Arial" w:hAnsi="Arial" w:cs="Arial"/>
          <w:sz w:val="24"/>
          <w:szCs w:val="24"/>
        </w:rPr>
        <w:t>Friday</w:t>
      </w:r>
      <w:r w:rsidR="00685BE7">
        <w:rPr>
          <w:rFonts w:ascii="Arial" w:hAnsi="Arial" w:cs="Arial"/>
          <w:sz w:val="24"/>
          <w:szCs w:val="24"/>
        </w:rPr>
        <w:t xml:space="preserve">, </w:t>
      </w:r>
      <w:r w:rsidR="004266C4">
        <w:rPr>
          <w:rFonts w:ascii="Arial" w:hAnsi="Arial" w:cs="Arial"/>
          <w:sz w:val="24"/>
          <w:szCs w:val="24"/>
        </w:rPr>
        <w:t>November, 22, 2024</w:t>
      </w:r>
      <w:r w:rsidRPr="00017F17">
        <w:rPr>
          <w:rFonts w:ascii="Arial" w:hAnsi="Arial" w:cs="Arial"/>
          <w:sz w:val="24"/>
          <w:szCs w:val="24"/>
        </w:rPr>
        <w:t xml:space="preserve">. The 30-Day FRN citation is Volume </w:t>
      </w:r>
      <w:r w:rsidR="004266C4">
        <w:rPr>
          <w:rFonts w:ascii="Arial" w:hAnsi="Arial" w:cs="Arial"/>
          <w:sz w:val="24"/>
          <w:szCs w:val="24"/>
        </w:rPr>
        <w:t>89</w:t>
      </w:r>
      <w:r w:rsidRPr="00017F17">
        <w:rPr>
          <w:rFonts w:ascii="Arial" w:hAnsi="Arial" w:cs="Arial"/>
          <w:sz w:val="24"/>
          <w:szCs w:val="24"/>
        </w:rPr>
        <w:t xml:space="preserve">, FRN Page(s) </w:t>
      </w:r>
      <w:r w:rsidR="004266C4">
        <w:rPr>
          <w:rFonts w:ascii="Arial" w:hAnsi="Arial" w:cs="Arial"/>
          <w:sz w:val="24"/>
          <w:szCs w:val="24"/>
        </w:rPr>
        <w:t>92739-92740</w:t>
      </w:r>
      <w:r w:rsidRPr="00017F17">
        <w:rPr>
          <w:rFonts w:ascii="Arial" w:hAnsi="Arial" w:cs="Arial"/>
          <w:sz w:val="24"/>
          <w:szCs w:val="24"/>
        </w:rPr>
        <w:t xml:space="preserve">.   </w:t>
      </w:r>
    </w:p>
    <w:p w:rsidR="00C52064" w:rsidRPr="00270782" w:rsidP="00F5044A" w14:paraId="727F577F" w14:textId="77777777">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270782">
        <w:rPr>
          <w:rFonts w:ascii="Arial" w:eastAsia="Times New Roman" w:hAnsi="Arial" w:cs="Arial"/>
          <w:b/>
          <w:sz w:val="24"/>
          <w:szCs w:val="24"/>
        </w:rPr>
        <w:t>Explain any decision to provide any payment or gift to respondents, other than remuneration of contractors or grantees.</w:t>
      </w:r>
    </w:p>
    <w:p w:rsidR="00C52064" w:rsidRPr="00270782" w:rsidP="00C52064" w14:paraId="1A4CA058"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C52064" w:rsidRPr="00F5044A" w:rsidP="00C52064" w14:paraId="08B01787" w14:textId="77777777">
      <w:pPr>
        <w:spacing w:after="0" w:line="240" w:lineRule="auto"/>
        <w:ind w:left="720"/>
        <w:contextualSpacing/>
        <w:rPr>
          <w:rFonts w:ascii="Arial" w:hAnsi="Arial" w:cs="Arial"/>
          <w:spacing w:val="-2"/>
          <w:sz w:val="24"/>
          <w:szCs w:val="24"/>
        </w:rPr>
      </w:pPr>
      <w:r>
        <w:rPr>
          <w:rFonts w:ascii="Arial" w:hAnsi="Arial" w:cs="Arial"/>
          <w:spacing w:val="-3"/>
          <w:sz w:val="24"/>
          <w:szCs w:val="24"/>
        </w:rPr>
        <w:t>No payments or gifts are being offered to respondents as an Incentive to participate in the collection.</w:t>
      </w:r>
    </w:p>
    <w:p w:rsidR="00F5044A" w:rsidRPr="00270782" w:rsidP="00C52064" w14:paraId="66835B6D" w14:textId="77777777">
      <w:pPr>
        <w:spacing w:after="0" w:line="240" w:lineRule="auto"/>
        <w:ind w:left="720"/>
        <w:contextualSpacing/>
        <w:rPr>
          <w:rFonts w:ascii="Arial" w:eastAsia="Times New Roman" w:hAnsi="Arial" w:cs="Arial"/>
          <w:sz w:val="24"/>
          <w:szCs w:val="24"/>
        </w:rPr>
      </w:pPr>
    </w:p>
    <w:p w:rsidR="00C52064" w:rsidRPr="00322DE7" w:rsidP="00F5044A" w14:paraId="58574614" w14:textId="77777777">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270782">
        <w:rPr>
          <w:rFonts w:ascii="Arial" w:eastAsia="Times New Roman" w:hAnsi="Arial" w:cs="Arial"/>
          <w:b/>
          <w:color w:val="000000"/>
          <w:sz w:val="24"/>
          <w:szCs w:val="24"/>
        </w:rPr>
        <w:t xml:space="preserve">Describe any assurance </w:t>
      </w:r>
      <w:r w:rsidRPr="00270782">
        <w:rPr>
          <w:rFonts w:ascii="Arial" w:eastAsia="Times New Roman" w:hAnsi="Arial" w:cs="Arial"/>
          <w:b/>
          <w:sz w:val="24"/>
          <w:szCs w:val="24"/>
        </w:rPr>
        <w:t xml:space="preserve">of privacy, to the extent permitted by law, </w:t>
      </w:r>
      <w:r w:rsidRPr="00270782">
        <w:rPr>
          <w:rFonts w:ascii="Arial" w:eastAsia="Times New Roman" w:hAnsi="Arial" w:cs="Arial"/>
          <w:b/>
          <w:color w:val="000000"/>
          <w:sz w:val="24"/>
          <w:szCs w:val="24"/>
        </w:rPr>
        <w:t>provided to respondents and the basis for the assurance in statute, regulation, or agency policy.</w:t>
      </w:r>
    </w:p>
    <w:p w:rsidR="00322DE7" w:rsidP="00322DE7" w14:paraId="2728532C" w14:textId="77777777">
      <w:pPr>
        <w:pStyle w:val="ListParagraph"/>
        <w:spacing w:after="0" w:line="240" w:lineRule="auto"/>
        <w:rPr>
          <w:rFonts w:ascii="Arial" w:eastAsia="Times New Roman" w:hAnsi="Arial" w:cs="Arial"/>
          <w:sz w:val="24"/>
          <w:szCs w:val="24"/>
        </w:rPr>
      </w:pPr>
    </w:p>
    <w:p w:rsidR="00F5044A" w:rsidP="00F5044A" w14:paraId="510B73A9" w14:textId="77777777">
      <w:pPr>
        <w:pStyle w:val="BodyText"/>
        <w:spacing w:line="242" w:lineRule="auto"/>
        <w:ind w:left="720" w:right="960"/>
      </w:pPr>
      <w:r>
        <w:t>Our assurance</w:t>
      </w:r>
      <w:r>
        <w:rPr>
          <w:spacing w:val="1"/>
        </w:rPr>
        <w:t xml:space="preserve"> </w:t>
      </w:r>
      <w:r>
        <w:t>of confidentiality is covered by 38 U.S.C. 5701 and our System of</w:t>
      </w:r>
      <w:r>
        <w:rPr>
          <w:spacing w:val="1"/>
        </w:rPr>
        <w:t xml:space="preserve"> </w:t>
      </w:r>
      <w:r>
        <w:t xml:space="preserve">Records, </w:t>
      </w:r>
      <w:r>
        <w:rPr>
          <w:u w:val="single"/>
        </w:rPr>
        <w:t xml:space="preserve">Compensation, Pension, Education and </w:t>
      </w:r>
      <w:r w:rsidR="00F30D3D">
        <w:rPr>
          <w:u w:val="single"/>
        </w:rPr>
        <w:t>Veteran Readiness</w:t>
      </w:r>
      <w:r w:rsidR="00773DE5">
        <w:rPr>
          <w:u w:val="single"/>
        </w:rPr>
        <w:t xml:space="preserve"> </w:t>
      </w:r>
      <w:r>
        <w:rPr>
          <w:u w:val="single"/>
        </w:rPr>
        <w:t>and</w:t>
      </w:r>
      <w:r>
        <w:rPr>
          <w:spacing w:val="1"/>
        </w:rPr>
        <w:t xml:space="preserve"> </w:t>
      </w:r>
      <w:r>
        <w:rPr>
          <w:spacing w:val="-1"/>
          <w:u w:val="single"/>
        </w:rPr>
        <w:t>Employment</w:t>
      </w:r>
      <w:r>
        <w:rPr>
          <w:spacing w:val="2"/>
          <w:u w:val="single"/>
        </w:rPr>
        <w:t xml:space="preserve"> </w:t>
      </w:r>
      <w:r>
        <w:rPr>
          <w:spacing w:val="-1"/>
          <w:u w:val="single"/>
        </w:rPr>
        <w:t>Records</w:t>
      </w:r>
      <w:r>
        <w:rPr>
          <w:spacing w:val="2"/>
          <w:u w:val="single"/>
        </w:rPr>
        <w:t xml:space="preserve"> </w:t>
      </w:r>
      <w:r>
        <w:rPr>
          <w:spacing w:val="-1"/>
          <w:u w:val="single"/>
        </w:rPr>
        <w:t>–</w:t>
      </w:r>
      <w:r>
        <w:rPr>
          <w:spacing w:val="-14"/>
          <w:u w:val="single"/>
        </w:rPr>
        <w:t xml:space="preserve"> </w:t>
      </w:r>
      <w:r>
        <w:rPr>
          <w:spacing w:val="-1"/>
          <w:u w:val="single"/>
        </w:rPr>
        <w:t>VA</w:t>
      </w:r>
      <w:r>
        <w:rPr>
          <w:spacing w:val="-9"/>
          <w:u w:val="single"/>
        </w:rPr>
        <w:t xml:space="preserve"> </w:t>
      </w:r>
      <w:r>
        <w:rPr>
          <w:spacing w:val="-1"/>
          <w:u w:val="single"/>
        </w:rPr>
        <w:t>(58VA21/22/28)</w:t>
      </w:r>
      <w:r>
        <w:rPr>
          <w:spacing w:val="-1"/>
        </w:rPr>
        <w:t>,</w:t>
      </w:r>
      <w:r w:rsidR="00C90ED7">
        <w:rPr>
          <w:spacing w:val="-1"/>
        </w:rPr>
        <w:t xml:space="preserve"> </w:t>
      </w:r>
      <w:r>
        <w:t>which</w:t>
      </w:r>
      <w:r>
        <w:rPr>
          <w:spacing w:val="-15"/>
        </w:rPr>
        <w:t xml:space="preserve"> </w:t>
      </w:r>
      <w:r>
        <w:t xml:space="preserve">are </w:t>
      </w:r>
      <w:r>
        <w:t>contained</w:t>
      </w:r>
      <w:r>
        <w:rPr>
          <w:spacing w:val="15"/>
        </w:rPr>
        <w:t xml:space="preserve"> </w:t>
      </w:r>
      <w:r>
        <w:t>in the Privacy</w:t>
      </w:r>
      <w:r w:rsidR="00C90ED7">
        <w:t xml:space="preserve"> Act Issuances, 2012 </w:t>
      </w:r>
      <w:r>
        <w:t>Compilation.</w:t>
      </w:r>
    </w:p>
    <w:p w:rsidR="00F5044A" w:rsidP="00F5044A" w14:paraId="3F60E878" w14:textId="77777777">
      <w:pPr>
        <w:pStyle w:val="BodyText"/>
        <w:spacing w:line="242" w:lineRule="auto"/>
        <w:ind w:left="720" w:right="960"/>
      </w:pPr>
    </w:p>
    <w:p w:rsidR="00C52064" w:rsidRPr="00270782" w:rsidP="00F5044A" w14:paraId="03C327C7" w14:textId="77777777">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270782">
        <w:rPr>
          <w:rFonts w:ascii="Arial" w:eastAsia="Times New Roman" w:hAnsi="Arial" w:cs="Arial"/>
          <w:b/>
          <w:sz w:val="24"/>
          <w:szCs w:val="24"/>
        </w:rPr>
        <w:t>Provide additional justification for any questions of a sensitive nature</w:t>
      </w:r>
      <w:r w:rsidRPr="00270782">
        <w:rPr>
          <w:rFonts w:ascii="Arial" w:eastAsia="Times New Roman" w:hAnsi="Arial" w:cs="Arial"/>
          <w:b/>
          <w:color w:val="0000FF"/>
          <w:sz w:val="24"/>
          <w:szCs w:val="24"/>
        </w:rPr>
        <w:t xml:space="preserve"> </w:t>
      </w:r>
      <w:r w:rsidRPr="00270782">
        <w:rPr>
          <w:rFonts w:ascii="Arial" w:eastAsia="Times New Roman" w:hAnsi="Arial" w:cs="Arial"/>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C52064" w:rsidRPr="00270782" w:rsidP="00C52064" w14:paraId="70D9AB25"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322DE7" w:rsidRPr="00F5044A" w:rsidP="00322DE7" w14:paraId="6987B0EF" w14:textId="77777777">
      <w:pPr>
        <w:ind w:firstLine="720"/>
        <w:rPr>
          <w:rFonts w:ascii="Arial" w:hAnsi="Arial" w:cs="Arial"/>
          <w:sz w:val="24"/>
          <w:szCs w:val="24"/>
        </w:rPr>
      </w:pPr>
      <w:r>
        <w:rPr>
          <w:rFonts w:ascii="Arial" w:hAnsi="Arial" w:cs="Arial"/>
          <w:sz w:val="24"/>
          <w:szCs w:val="24"/>
        </w:rPr>
        <w:t>No questions considered sensitive are being asked in this collection.</w:t>
      </w:r>
    </w:p>
    <w:p w:rsidR="009F5B2D" w:rsidRPr="009F5B2D" w:rsidP="00F5044A" w14:paraId="159BC2D4" w14:textId="77777777">
      <w:pPr>
        <w:pStyle w:val="ListParagraph"/>
        <w:numPr>
          <w:ilvl w:val="0"/>
          <w:numId w:val="1"/>
        </w:numPr>
        <w:spacing w:after="120"/>
        <w:rPr>
          <w:rFonts w:ascii="Arial" w:hAnsi="Arial" w:cs="Arial"/>
          <w:b/>
          <w:sz w:val="24"/>
          <w:szCs w:val="24"/>
        </w:rPr>
      </w:pPr>
      <w:r w:rsidRPr="009F5B2D">
        <w:rPr>
          <w:rFonts w:ascii="Arial" w:hAnsi="Arial" w:cs="Arial"/>
          <w:b/>
          <w:sz w:val="24"/>
          <w:szCs w:val="24"/>
        </w:rPr>
        <w:t>Estimate of the hour burden of the collection of information.  If this request</w:t>
      </w:r>
    </w:p>
    <w:p w:rsidR="009F5B2D" w:rsidRPr="009F5B2D" w:rsidP="009F5B2D" w14:paraId="138DF81D" w14:textId="77777777">
      <w:pPr>
        <w:pStyle w:val="ListParagraph"/>
        <w:spacing w:after="120"/>
        <w:rPr>
          <w:rFonts w:ascii="Arial" w:hAnsi="Arial" w:cs="Arial"/>
          <w:b/>
          <w:sz w:val="24"/>
          <w:szCs w:val="24"/>
        </w:rPr>
      </w:pPr>
      <w:r w:rsidRPr="009F5B2D">
        <w:rPr>
          <w:rFonts w:ascii="Arial" w:hAnsi="Arial" w:cs="Arial"/>
          <w:b/>
          <w:sz w:val="24"/>
          <w:szCs w:val="24"/>
        </w:rPr>
        <w:t>for approval covers more than one form, provide separate hour burden estimates for each form and aggregate the hour burdens in Item 13 of OMB 83-I.  Provide estimates of annual cost to respondents for the hour burdens for collections of information.  The cost of contracting out or paying outside parties for information collection activities should not be included here.  Instead, this cost should be included in Item 14 of the OMB 83-I.</w:t>
      </w:r>
    </w:p>
    <w:p w:rsidR="009F5B2D" w:rsidRPr="009F5B2D" w:rsidP="009F5B2D" w14:paraId="487433BF" w14:textId="77777777">
      <w:pPr>
        <w:tabs>
          <w:tab w:val="left" w:pos="480"/>
          <w:tab w:val="right" w:pos="8640"/>
        </w:tabs>
        <w:spacing w:after="0" w:line="240" w:lineRule="auto"/>
        <w:ind w:right="684"/>
        <w:contextualSpacing/>
        <w:rPr>
          <w:rFonts w:ascii="Arial" w:eastAsia="Times New Roman" w:hAnsi="Arial" w:cs="Arial"/>
          <w:b/>
          <w:bCs/>
          <w:sz w:val="28"/>
          <w:szCs w:val="28"/>
        </w:rPr>
      </w:pPr>
      <w:r w:rsidRPr="009F5B2D">
        <w:rPr>
          <w:rFonts w:ascii="Arial" w:eastAsia="Times New Roman" w:hAnsi="Arial" w:cs="Arial"/>
          <w:b/>
          <w:bCs/>
          <w:sz w:val="28"/>
          <w:szCs w:val="28"/>
        </w:rPr>
        <w:t xml:space="preserve">       Estimation of Respondent Burden: </w:t>
      </w:r>
    </w:p>
    <w:p w:rsidR="009F5B2D" w:rsidRPr="00270782" w:rsidP="009F5B2D" w14:paraId="2CF1FD9B" w14:textId="77777777">
      <w:pPr>
        <w:tabs>
          <w:tab w:val="left" w:pos="480"/>
          <w:tab w:val="right" w:pos="8640"/>
        </w:tabs>
        <w:spacing w:after="0" w:line="240" w:lineRule="auto"/>
        <w:ind w:right="684"/>
        <w:contextualSpacing/>
        <w:rPr>
          <w:rFonts w:ascii="Arial" w:eastAsia="Times New Roman" w:hAnsi="Arial" w:cs="Arial"/>
          <w:sz w:val="24"/>
          <w:szCs w:val="24"/>
        </w:rPr>
      </w:pPr>
      <w:r>
        <w:rPr>
          <w:rFonts w:ascii="Arial" w:eastAsia="Times New Roman" w:hAnsi="Arial" w:cs="Arial"/>
          <w:sz w:val="24"/>
          <w:szCs w:val="24"/>
        </w:rPr>
        <w:t xml:space="preserve"> </w:t>
      </w:r>
    </w:p>
    <w:p w:rsidR="00252965" w:rsidRPr="00BC652B" w:rsidP="00252965" w14:paraId="5A9AE744" w14:textId="77777777">
      <w:pPr>
        <w:tabs>
          <w:tab w:val="left" w:pos="480"/>
          <w:tab w:val="left" w:pos="1080"/>
          <w:tab w:val="left" w:pos="1680"/>
        </w:tabs>
        <w:jc w:val="both"/>
        <w:rPr>
          <w:rFonts w:ascii="Arial" w:hAnsi="Arial" w:cs="Arial"/>
          <w:b/>
          <w:bCs/>
          <w:sz w:val="24"/>
          <w:szCs w:val="24"/>
        </w:rPr>
      </w:pPr>
      <w:r w:rsidRPr="00BC652B">
        <w:rPr>
          <w:rFonts w:ascii="Arial" w:hAnsi="Arial" w:cs="Arial"/>
          <w:b/>
          <w:bCs/>
          <w:sz w:val="24"/>
          <w:szCs w:val="24"/>
        </w:rPr>
        <w:tab/>
      </w:r>
      <w:r w:rsidRPr="00BC652B" w:rsidR="009259F6">
        <w:rPr>
          <w:rFonts w:ascii="Arial" w:hAnsi="Arial" w:cs="Arial"/>
          <w:b/>
          <w:bCs/>
          <w:sz w:val="24"/>
          <w:szCs w:val="24"/>
        </w:rPr>
        <w:t xml:space="preserve"> </w:t>
      </w:r>
      <w:r w:rsidR="00F5044A">
        <w:rPr>
          <w:rFonts w:ascii="Arial" w:hAnsi="Arial" w:cs="Arial"/>
          <w:b/>
          <w:bCs/>
          <w:sz w:val="24"/>
          <w:szCs w:val="24"/>
        </w:rPr>
        <w:t xml:space="preserve">  </w:t>
      </w:r>
      <w:r w:rsidRPr="00BC652B" w:rsidR="009259F6">
        <w:rPr>
          <w:rFonts w:ascii="Arial" w:hAnsi="Arial" w:cs="Arial"/>
          <w:b/>
          <w:bCs/>
          <w:sz w:val="24"/>
          <w:szCs w:val="24"/>
        </w:rPr>
        <w:t xml:space="preserve"> </w:t>
      </w:r>
      <w:r w:rsidRPr="00BC652B">
        <w:rPr>
          <w:rFonts w:ascii="Arial" w:hAnsi="Arial" w:cs="Arial"/>
          <w:b/>
          <w:bCs/>
          <w:sz w:val="24"/>
          <w:szCs w:val="24"/>
        </w:rPr>
        <w:t>VA Form 22-</w:t>
      </w:r>
      <w:r w:rsidR="00F5044A">
        <w:rPr>
          <w:rFonts w:ascii="Arial" w:hAnsi="Arial" w:cs="Arial"/>
          <w:b/>
          <w:bCs/>
          <w:sz w:val="24"/>
          <w:szCs w:val="24"/>
        </w:rPr>
        <w:t>10216</w:t>
      </w:r>
    </w:p>
    <w:p w:rsidR="00252965" w:rsidRPr="009259F6" w:rsidP="00252965" w14:paraId="03A7123E" w14:textId="77777777">
      <w:pPr>
        <w:tabs>
          <w:tab w:val="left" w:pos="480"/>
          <w:tab w:val="left" w:pos="1080"/>
          <w:tab w:val="left" w:pos="1680"/>
        </w:tabs>
        <w:ind w:left="480"/>
        <w:jc w:val="both"/>
        <w:rPr>
          <w:rFonts w:ascii="Arial" w:hAnsi="Arial" w:cs="Arial"/>
          <w:sz w:val="24"/>
          <w:szCs w:val="24"/>
        </w:rPr>
      </w:pPr>
      <w:r>
        <w:rPr>
          <w:rFonts w:ascii="Arial" w:hAnsi="Arial" w:cs="Arial"/>
          <w:sz w:val="24"/>
          <w:szCs w:val="24"/>
        </w:rPr>
        <w:t xml:space="preserve">    </w:t>
      </w:r>
      <w:r w:rsidRPr="009259F6">
        <w:rPr>
          <w:rFonts w:ascii="Arial" w:hAnsi="Arial" w:cs="Arial"/>
          <w:sz w:val="24"/>
          <w:szCs w:val="24"/>
        </w:rPr>
        <w:t>[</w:t>
      </w:r>
      <w:r w:rsidR="00773DE5">
        <w:rPr>
          <w:rFonts w:ascii="Arial" w:hAnsi="Arial" w:cs="Arial"/>
          <w:sz w:val="24"/>
          <w:szCs w:val="24"/>
        </w:rPr>
        <w:t>35% Exemption Request From 85/15 Reporting Requirement].</w:t>
      </w:r>
    </w:p>
    <w:p w:rsidR="00252965" w:rsidRPr="00F30D3D" w:rsidP="009259F6" w14:paraId="3B7395A3" w14:textId="77777777">
      <w:pPr>
        <w:tabs>
          <w:tab w:val="left" w:pos="480"/>
          <w:tab w:val="left" w:pos="1080"/>
          <w:tab w:val="left" w:pos="1680"/>
        </w:tabs>
        <w:spacing w:line="240" w:lineRule="atLeast"/>
        <w:ind w:left="720"/>
        <w:contextualSpacing/>
        <w:rPr>
          <w:rFonts w:ascii="Arial" w:hAnsi="Arial" w:cs="Arial"/>
          <w:sz w:val="24"/>
          <w:szCs w:val="24"/>
        </w:rPr>
      </w:pPr>
      <w:r w:rsidRPr="00F30D3D">
        <w:rPr>
          <w:rFonts w:ascii="Arial" w:hAnsi="Arial" w:cs="Arial"/>
          <w:sz w:val="24"/>
          <w:szCs w:val="24"/>
        </w:rPr>
        <w:t xml:space="preserve">There was a total of </w:t>
      </w:r>
      <w:r w:rsidRPr="00F30D3D" w:rsidR="00F30D3D">
        <w:rPr>
          <w:rFonts w:ascii="Arial" w:hAnsi="Arial" w:cs="Arial"/>
          <w:sz w:val="24"/>
          <w:szCs w:val="24"/>
        </w:rPr>
        <w:t>5,645</w:t>
      </w:r>
      <w:r w:rsidRPr="00F30D3D">
        <w:rPr>
          <w:rFonts w:ascii="Arial" w:hAnsi="Arial" w:cs="Arial"/>
          <w:sz w:val="24"/>
          <w:szCs w:val="24"/>
        </w:rPr>
        <w:t xml:space="preserve"> </w:t>
      </w:r>
      <w:r w:rsidR="0043753E">
        <w:rPr>
          <w:rFonts w:ascii="Arial" w:hAnsi="Arial" w:cs="Arial"/>
          <w:sz w:val="24"/>
          <w:szCs w:val="24"/>
        </w:rPr>
        <w:t>collections of the “</w:t>
      </w:r>
      <w:r w:rsidRPr="00F30D3D" w:rsidR="00F30D3D">
        <w:rPr>
          <w:rFonts w:ascii="Arial" w:hAnsi="Arial" w:cs="Arial"/>
          <w:sz w:val="24"/>
          <w:szCs w:val="24"/>
        </w:rPr>
        <w:t>35% Exemption Request From 85/15 Reporting Requirement</w:t>
      </w:r>
      <w:r w:rsidR="0043753E">
        <w:rPr>
          <w:rFonts w:ascii="Arial" w:hAnsi="Arial" w:cs="Arial"/>
          <w:sz w:val="24"/>
          <w:szCs w:val="24"/>
        </w:rPr>
        <w:t>”</w:t>
      </w:r>
      <w:r w:rsidRPr="00F30D3D" w:rsidR="00F30D3D">
        <w:rPr>
          <w:rFonts w:ascii="Arial" w:hAnsi="Arial" w:cs="Arial"/>
          <w:sz w:val="24"/>
          <w:szCs w:val="24"/>
        </w:rPr>
        <w:t xml:space="preserve"> instruments received for calendar </w:t>
      </w:r>
      <w:r w:rsidRPr="00F30D3D">
        <w:rPr>
          <w:rFonts w:ascii="Arial" w:hAnsi="Arial" w:cs="Arial"/>
          <w:sz w:val="24"/>
          <w:szCs w:val="24"/>
        </w:rPr>
        <w:t>years 202</w:t>
      </w:r>
      <w:r w:rsidRPr="00F30D3D" w:rsidR="00F30D3D">
        <w:rPr>
          <w:rFonts w:ascii="Arial" w:hAnsi="Arial" w:cs="Arial"/>
          <w:sz w:val="24"/>
          <w:szCs w:val="24"/>
        </w:rPr>
        <w:t>2</w:t>
      </w:r>
      <w:r w:rsidRPr="00F30D3D">
        <w:rPr>
          <w:rFonts w:ascii="Arial" w:hAnsi="Arial" w:cs="Arial"/>
          <w:sz w:val="24"/>
          <w:szCs w:val="24"/>
        </w:rPr>
        <w:t xml:space="preserve"> and 202</w:t>
      </w:r>
      <w:r w:rsidRPr="00F30D3D" w:rsidR="00946BFE">
        <w:rPr>
          <w:rFonts w:ascii="Arial" w:hAnsi="Arial" w:cs="Arial"/>
          <w:sz w:val="24"/>
          <w:szCs w:val="24"/>
        </w:rPr>
        <w:t>3</w:t>
      </w:r>
      <w:r w:rsidRPr="00F30D3D">
        <w:rPr>
          <w:rFonts w:ascii="Arial" w:hAnsi="Arial" w:cs="Arial"/>
          <w:sz w:val="24"/>
          <w:szCs w:val="24"/>
        </w:rPr>
        <w:t>, resulting in an average annual</w:t>
      </w:r>
      <w:r w:rsidRPr="00F30D3D" w:rsidR="009259F6">
        <w:rPr>
          <w:rFonts w:ascii="Arial" w:hAnsi="Arial" w:cs="Arial"/>
          <w:sz w:val="24"/>
          <w:szCs w:val="24"/>
        </w:rPr>
        <w:t xml:space="preserve"> </w:t>
      </w:r>
      <w:r w:rsidRPr="00F30D3D">
        <w:rPr>
          <w:rFonts w:ascii="Arial" w:hAnsi="Arial" w:cs="Arial"/>
          <w:sz w:val="24"/>
          <w:szCs w:val="24"/>
        </w:rPr>
        <w:t xml:space="preserve">receipt of </w:t>
      </w:r>
      <w:r w:rsidRPr="00F30D3D" w:rsidR="00F30D3D">
        <w:rPr>
          <w:rFonts w:ascii="Arial" w:hAnsi="Arial" w:cs="Arial"/>
          <w:sz w:val="24"/>
          <w:szCs w:val="24"/>
        </w:rPr>
        <w:t xml:space="preserve">2,822 responses.  </w:t>
      </w:r>
      <w:r w:rsidRPr="00F30D3D">
        <w:rPr>
          <w:rFonts w:ascii="Arial" w:hAnsi="Arial" w:cs="Arial"/>
          <w:sz w:val="24"/>
          <w:szCs w:val="24"/>
        </w:rPr>
        <w:t xml:space="preserve">The result calculates to a total of </w:t>
      </w:r>
      <w:r w:rsidR="00BD2B84">
        <w:rPr>
          <w:rFonts w:ascii="Arial" w:hAnsi="Arial" w:cs="Arial"/>
          <w:sz w:val="24"/>
          <w:szCs w:val="24"/>
        </w:rPr>
        <w:t>1,411</w:t>
      </w:r>
      <w:r w:rsidRPr="00F30D3D" w:rsidR="00711933">
        <w:rPr>
          <w:rFonts w:ascii="Arial" w:hAnsi="Arial" w:cs="Arial"/>
          <w:sz w:val="24"/>
          <w:szCs w:val="24"/>
        </w:rPr>
        <w:t xml:space="preserve"> b</w:t>
      </w:r>
      <w:r w:rsidRPr="00F30D3D">
        <w:rPr>
          <w:rFonts w:ascii="Arial" w:hAnsi="Arial" w:cs="Arial"/>
          <w:sz w:val="24"/>
          <w:szCs w:val="24"/>
        </w:rPr>
        <w:t xml:space="preserve">urden hours.  </w:t>
      </w:r>
    </w:p>
    <w:p w:rsidR="009259F6" w:rsidRPr="00F5044A" w:rsidP="009259F6" w14:paraId="5C406222" w14:textId="77777777">
      <w:pPr>
        <w:tabs>
          <w:tab w:val="left" w:pos="480"/>
          <w:tab w:val="left" w:pos="1080"/>
          <w:tab w:val="left" w:pos="1680"/>
        </w:tabs>
        <w:spacing w:line="240" w:lineRule="exact"/>
        <w:ind w:left="475"/>
        <w:contextualSpacing/>
        <w:jc w:val="both"/>
        <w:rPr>
          <w:rFonts w:ascii="Arial" w:hAnsi="Arial" w:cs="Arial"/>
          <w:strike/>
          <w:sz w:val="24"/>
          <w:szCs w:val="24"/>
        </w:rPr>
      </w:pPr>
    </w:p>
    <w:p w:rsidR="00C52064" w:rsidRPr="00F30D3D" w:rsidP="00C52064" w14:paraId="2D019CFA" w14:textId="77777777">
      <w:pPr>
        <w:numPr>
          <w:ilvl w:val="0"/>
          <w:numId w:val="2"/>
        </w:numPr>
        <w:tabs>
          <w:tab w:val="left" w:pos="480"/>
          <w:tab w:val="right" w:pos="8640"/>
        </w:tabs>
        <w:spacing w:after="0" w:line="240" w:lineRule="auto"/>
        <w:ind w:right="684"/>
        <w:contextualSpacing/>
        <w:rPr>
          <w:rFonts w:ascii="Arial" w:eastAsia="Times New Roman" w:hAnsi="Arial" w:cs="Arial"/>
          <w:sz w:val="24"/>
          <w:szCs w:val="24"/>
        </w:rPr>
      </w:pPr>
      <w:r w:rsidRPr="00F30D3D">
        <w:rPr>
          <w:rFonts w:ascii="Arial" w:eastAsia="Times New Roman" w:hAnsi="Arial" w:cs="Arial"/>
          <w:sz w:val="24"/>
          <w:szCs w:val="24"/>
        </w:rPr>
        <w:t xml:space="preserve">Number of Respondents: </w:t>
      </w:r>
      <w:r w:rsidR="00F30D3D">
        <w:rPr>
          <w:rFonts w:ascii="Arial" w:eastAsia="Times New Roman" w:hAnsi="Arial" w:cs="Arial"/>
          <w:sz w:val="24"/>
          <w:szCs w:val="24"/>
        </w:rPr>
        <w:t>2,822</w:t>
      </w:r>
      <w:r w:rsidRPr="00F30D3D" w:rsidR="00946BFE">
        <w:rPr>
          <w:rFonts w:ascii="Arial" w:eastAsia="Times New Roman" w:hAnsi="Arial" w:cs="Arial"/>
          <w:sz w:val="24"/>
          <w:szCs w:val="24"/>
        </w:rPr>
        <w:t>.</w:t>
      </w:r>
    </w:p>
    <w:p w:rsidR="00BC652B" w:rsidRPr="00F30D3D" w:rsidP="00BC652B" w14:paraId="31EFE881" w14:textId="77777777">
      <w:pPr>
        <w:tabs>
          <w:tab w:val="left" w:pos="480"/>
          <w:tab w:val="right" w:pos="8640"/>
        </w:tabs>
        <w:spacing w:after="0" w:line="240" w:lineRule="auto"/>
        <w:ind w:left="1080" w:right="684"/>
        <w:contextualSpacing/>
        <w:rPr>
          <w:rFonts w:ascii="Arial" w:eastAsia="Times New Roman" w:hAnsi="Arial" w:cs="Arial"/>
          <w:sz w:val="24"/>
          <w:szCs w:val="24"/>
        </w:rPr>
      </w:pPr>
    </w:p>
    <w:p w:rsidR="00C52064" w:rsidRPr="00F30D3D" w:rsidP="00C52064" w14:paraId="5BB773DB" w14:textId="77777777">
      <w:pPr>
        <w:numPr>
          <w:ilvl w:val="0"/>
          <w:numId w:val="3"/>
        </w:numPr>
        <w:tabs>
          <w:tab w:val="left" w:pos="480"/>
          <w:tab w:val="right" w:pos="8640"/>
        </w:tabs>
        <w:spacing w:after="0" w:line="240" w:lineRule="auto"/>
        <w:ind w:right="684"/>
        <w:contextualSpacing/>
        <w:rPr>
          <w:rFonts w:ascii="Arial" w:eastAsia="Times New Roman" w:hAnsi="Arial" w:cs="Arial"/>
          <w:sz w:val="24"/>
          <w:szCs w:val="24"/>
        </w:rPr>
      </w:pPr>
      <w:r w:rsidRPr="00F30D3D">
        <w:rPr>
          <w:rFonts w:ascii="Arial" w:eastAsia="Times New Roman" w:hAnsi="Arial" w:cs="Arial"/>
          <w:sz w:val="24"/>
          <w:szCs w:val="24"/>
        </w:rPr>
        <w:t>Frequency of Response:  Annually</w:t>
      </w:r>
      <w:r w:rsidR="00BD2B84">
        <w:rPr>
          <w:rFonts w:ascii="Arial" w:eastAsia="Times New Roman" w:hAnsi="Arial" w:cs="Arial"/>
          <w:sz w:val="24"/>
          <w:szCs w:val="24"/>
        </w:rPr>
        <w:t>.</w:t>
      </w:r>
    </w:p>
    <w:p w:rsidR="00BC652B" w:rsidRPr="00F30D3D" w:rsidP="00BC652B" w14:paraId="27E46DFB" w14:textId="77777777">
      <w:pPr>
        <w:tabs>
          <w:tab w:val="left" w:pos="480"/>
          <w:tab w:val="right" w:pos="8640"/>
        </w:tabs>
        <w:spacing w:after="0" w:line="240" w:lineRule="auto"/>
        <w:ind w:left="1080" w:right="684"/>
        <w:contextualSpacing/>
        <w:rPr>
          <w:rFonts w:ascii="Arial" w:eastAsia="Times New Roman" w:hAnsi="Arial" w:cs="Arial"/>
          <w:sz w:val="24"/>
          <w:szCs w:val="24"/>
        </w:rPr>
      </w:pPr>
    </w:p>
    <w:p w:rsidR="00C52064" w:rsidRPr="00F30D3D" w:rsidP="00C52064" w14:paraId="015BEC5C" w14:textId="77777777">
      <w:pPr>
        <w:numPr>
          <w:ilvl w:val="0"/>
          <w:numId w:val="3"/>
        </w:numPr>
        <w:spacing w:after="0" w:line="240" w:lineRule="auto"/>
        <w:contextualSpacing/>
        <w:rPr>
          <w:rFonts w:ascii="Arial" w:eastAsia="Times New Roman" w:hAnsi="Arial" w:cs="Arial"/>
          <w:sz w:val="24"/>
          <w:szCs w:val="24"/>
        </w:rPr>
      </w:pPr>
      <w:r w:rsidRPr="00F30D3D">
        <w:rPr>
          <w:rFonts w:ascii="Arial" w:eastAsia="Times New Roman" w:hAnsi="Arial" w:cs="Arial"/>
          <w:sz w:val="24"/>
          <w:szCs w:val="24"/>
        </w:rPr>
        <w:t xml:space="preserve">Annual Burden Hours:  </w:t>
      </w:r>
      <w:r w:rsidR="00BD2B84">
        <w:rPr>
          <w:rFonts w:ascii="Arial" w:eastAsia="Times New Roman" w:hAnsi="Arial" w:cs="Arial"/>
          <w:sz w:val="24"/>
          <w:szCs w:val="24"/>
        </w:rPr>
        <w:t>1,411</w:t>
      </w:r>
      <w:r w:rsidRPr="00F30D3D">
        <w:rPr>
          <w:rFonts w:ascii="Arial" w:eastAsia="Times New Roman" w:hAnsi="Arial" w:cs="Arial"/>
          <w:sz w:val="24"/>
          <w:szCs w:val="24"/>
        </w:rPr>
        <w:t xml:space="preserve"> (</w:t>
      </w:r>
      <w:r w:rsidR="00BD2B84">
        <w:rPr>
          <w:rFonts w:ascii="Arial" w:eastAsia="Times New Roman" w:hAnsi="Arial" w:cs="Arial"/>
          <w:sz w:val="24"/>
          <w:szCs w:val="24"/>
        </w:rPr>
        <w:t>2,822</w:t>
      </w:r>
      <w:r w:rsidRPr="00F30D3D">
        <w:rPr>
          <w:rFonts w:ascii="Arial" w:eastAsia="Times New Roman" w:hAnsi="Arial" w:cs="Arial"/>
          <w:sz w:val="24"/>
          <w:szCs w:val="24"/>
        </w:rPr>
        <w:t xml:space="preserve"> X </w:t>
      </w:r>
      <w:r w:rsidR="00BD2B84">
        <w:rPr>
          <w:rFonts w:ascii="Arial" w:eastAsia="Times New Roman" w:hAnsi="Arial" w:cs="Arial"/>
          <w:sz w:val="24"/>
          <w:szCs w:val="24"/>
        </w:rPr>
        <w:t>30</w:t>
      </w:r>
      <w:r w:rsidRPr="00F30D3D" w:rsidR="00946BFE">
        <w:rPr>
          <w:rFonts w:ascii="Arial" w:eastAsia="Times New Roman" w:hAnsi="Arial" w:cs="Arial"/>
          <w:sz w:val="24"/>
          <w:szCs w:val="24"/>
        </w:rPr>
        <w:t xml:space="preserve"> minutes </w:t>
      </w:r>
      <w:r w:rsidRPr="00F30D3D">
        <w:rPr>
          <w:rFonts w:ascii="Arial" w:eastAsia="Times New Roman" w:hAnsi="Arial" w:cs="Arial"/>
          <w:sz w:val="24"/>
          <w:szCs w:val="24"/>
        </w:rPr>
        <w:t>/</w:t>
      </w:r>
      <w:r w:rsidRPr="00F30D3D" w:rsidR="00946BFE">
        <w:rPr>
          <w:rFonts w:ascii="Arial" w:eastAsia="Times New Roman" w:hAnsi="Arial" w:cs="Arial"/>
          <w:sz w:val="24"/>
          <w:szCs w:val="24"/>
        </w:rPr>
        <w:t xml:space="preserve"> </w:t>
      </w:r>
      <w:r w:rsidRPr="00F30D3D">
        <w:rPr>
          <w:rFonts w:ascii="Arial" w:eastAsia="Times New Roman" w:hAnsi="Arial" w:cs="Arial"/>
          <w:sz w:val="24"/>
          <w:szCs w:val="24"/>
        </w:rPr>
        <w:t>60</w:t>
      </w:r>
      <w:r w:rsidRPr="00F30D3D" w:rsidR="00946BFE">
        <w:rPr>
          <w:rFonts w:ascii="Arial" w:eastAsia="Times New Roman" w:hAnsi="Arial" w:cs="Arial"/>
          <w:sz w:val="24"/>
          <w:szCs w:val="24"/>
        </w:rPr>
        <w:t xml:space="preserve"> minutes</w:t>
      </w:r>
      <w:r w:rsidRPr="00F30D3D">
        <w:rPr>
          <w:rFonts w:ascii="Arial" w:eastAsia="Times New Roman" w:hAnsi="Arial" w:cs="Arial"/>
          <w:sz w:val="24"/>
          <w:szCs w:val="24"/>
        </w:rPr>
        <w:t>)</w:t>
      </w:r>
      <w:r w:rsidR="00BD2B84">
        <w:rPr>
          <w:rFonts w:ascii="Arial" w:eastAsia="Times New Roman" w:hAnsi="Arial" w:cs="Arial"/>
          <w:sz w:val="24"/>
          <w:szCs w:val="24"/>
        </w:rPr>
        <w:t>.</w:t>
      </w:r>
    </w:p>
    <w:p w:rsidR="00BC652B" w:rsidRPr="00F30D3D" w:rsidP="00BC652B" w14:paraId="3E874569" w14:textId="77777777">
      <w:pPr>
        <w:spacing w:after="0" w:line="240" w:lineRule="auto"/>
        <w:ind w:left="1080"/>
        <w:contextualSpacing/>
        <w:rPr>
          <w:rFonts w:ascii="Arial" w:eastAsia="Times New Roman" w:hAnsi="Arial" w:cs="Arial"/>
          <w:sz w:val="24"/>
          <w:szCs w:val="24"/>
        </w:rPr>
      </w:pPr>
    </w:p>
    <w:p w:rsidR="00C52064" w:rsidRPr="00F30D3D" w:rsidP="00C52064" w14:paraId="667EABA1" w14:textId="77777777">
      <w:pPr>
        <w:numPr>
          <w:ilvl w:val="0"/>
          <w:numId w:val="3"/>
        </w:numPr>
        <w:tabs>
          <w:tab w:val="left" w:pos="480"/>
          <w:tab w:val="right" w:pos="8640"/>
        </w:tabs>
        <w:spacing w:after="0" w:line="240" w:lineRule="auto"/>
        <w:ind w:right="684"/>
        <w:rPr>
          <w:rFonts w:ascii="Arial" w:eastAsia="Times New Roman" w:hAnsi="Arial" w:cs="Arial"/>
          <w:sz w:val="24"/>
          <w:szCs w:val="24"/>
        </w:rPr>
      </w:pPr>
      <w:r w:rsidRPr="00F30D3D">
        <w:rPr>
          <w:rFonts w:ascii="Arial" w:eastAsia="Times New Roman" w:hAnsi="Arial" w:cs="Arial"/>
          <w:sz w:val="24"/>
          <w:szCs w:val="24"/>
        </w:rPr>
        <w:t xml:space="preserve">Estimated Completion Time: </w:t>
      </w:r>
      <w:r w:rsidR="00BD2B84">
        <w:rPr>
          <w:rFonts w:ascii="Arial" w:eastAsia="Times New Roman" w:hAnsi="Arial" w:cs="Arial"/>
          <w:sz w:val="24"/>
          <w:szCs w:val="24"/>
        </w:rPr>
        <w:t>30</w:t>
      </w:r>
      <w:r w:rsidRPr="00F30D3D">
        <w:rPr>
          <w:rFonts w:ascii="Arial" w:eastAsia="Times New Roman" w:hAnsi="Arial" w:cs="Arial"/>
          <w:sz w:val="24"/>
          <w:szCs w:val="24"/>
        </w:rPr>
        <w:t xml:space="preserve"> minutes</w:t>
      </w:r>
      <w:r w:rsidR="00BD2B84">
        <w:rPr>
          <w:rFonts w:ascii="Arial" w:eastAsia="Times New Roman" w:hAnsi="Arial" w:cs="Arial"/>
          <w:sz w:val="24"/>
          <w:szCs w:val="24"/>
        </w:rPr>
        <w:t>.</w:t>
      </w:r>
    </w:p>
    <w:p w:rsidR="00C52064" w:rsidRPr="00270782" w:rsidP="00C52064" w14:paraId="248B26AB" w14:textId="77777777">
      <w:pPr>
        <w:autoSpaceDE w:val="0"/>
        <w:autoSpaceDN w:val="0"/>
        <w:adjustRightInd w:val="0"/>
        <w:spacing w:after="0" w:line="240" w:lineRule="auto"/>
        <w:ind w:left="720"/>
        <w:rPr>
          <w:rFonts w:ascii="Arial" w:hAnsi="Arial" w:cs="Arial"/>
          <w:sz w:val="24"/>
          <w:szCs w:val="24"/>
        </w:rPr>
      </w:pPr>
    </w:p>
    <w:p w:rsidR="00C52064" w:rsidRPr="0034208C" w:rsidP="0034208C" w14:paraId="0957262C" w14:textId="77777777">
      <w:pPr>
        <w:pStyle w:val="ListParagraph"/>
        <w:numPr>
          <w:ilvl w:val="0"/>
          <w:numId w:val="3"/>
        </w:numPr>
        <w:autoSpaceDE w:val="0"/>
        <w:autoSpaceDN w:val="0"/>
        <w:adjustRightInd w:val="0"/>
        <w:spacing w:after="0" w:line="240" w:lineRule="auto"/>
        <w:rPr>
          <w:rFonts w:ascii="Arial" w:hAnsi="Arial" w:cs="Arial"/>
          <w:sz w:val="24"/>
          <w:szCs w:val="24"/>
        </w:rPr>
      </w:pPr>
      <w:r w:rsidRPr="0034208C">
        <w:rPr>
          <w:rFonts w:ascii="Arial" w:hAnsi="Arial" w:cs="Arial"/>
          <w:spacing w:val="-4"/>
          <w:sz w:val="24"/>
          <w:szCs w:val="24"/>
        </w:rPr>
        <w:t xml:space="preserve">The </w:t>
      </w:r>
      <w:r w:rsidRPr="0034208C">
        <w:rPr>
          <w:rFonts w:ascii="Arial" w:hAnsi="Arial" w:cs="Arial"/>
          <w:spacing w:val="-3"/>
          <w:sz w:val="24"/>
          <w:szCs w:val="24"/>
        </w:rPr>
        <w:t>respondent</w:t>
      </w:r>
      <w:r w:rsidRPr="0034208C">
        <w:rPr>
          <w:rFonts w:ascii="Arial" w:hAnsi="Arial" w:cs="Arial"/>
          <w:spacing w:val="-2"/>
          <w:sz w:val="24"/>
          <w:szCs w:val="24"/>
        </w:rPr>
        <w:t xml:space="preserve"> </w:t>
      </w:r>
      <w:r w:rsidRPr="0034208C">
        <w:rPr>
          <w:rFonts w:ascii="Arial" w:hAnsi="Arial" w:cs="Arial"/>
          <w:spacing w:val="-3"/>
          <w:sz w:val="24"/>
          <w:szCs w:val="24"/>
        </w:rPr>
        <w:t>population</w:t>
      </w:r>
      <w:r w:rsidRPr="0034208C">
        <w:rPr>
          <w:rFonts w:ascii="Arial" w:hAnsi="Arial" w:cs="Arial"/>
          <w:spacing w:val="-2"/>
          <w:sz w:val="24"/>
          <w:szCs w:val="24"/>
        </w:rPr>
        <w:t xml:space="preserve"> </w:t>
      </w:r>
      <w:r w:rsidRPr="0034208C">
        <w:rPr>
          <w:rFonts w:ascii="Arial" w:hAnsi="Arial" w:cs="Arial"/>
          <w:spacing w:val="-3"/>
          <w:sz w:val="24"/>
          <w:szCs w:val="24"/>
        </w:rPr>
        <w:t>for VA Form 22-10216</w:t>
      </w:r>
      <w:r w:rsidRPr="0034208C">
        <w:rPr>
          <w:rFonts w:ascii="Arial" w:hAnsi="Arial" w:cs="Arial"/>
          <w:spacing w:val="-2"/>
          <w:sz w:val="24"/>
          <w:szCs w:val="24"/>
        </w:rPr>
        <w:t xml:space="preserve"> </w:t>
      </w:r>
      <w:r w:rsidRPr="0034208C">
        <w:rPr>
          <w:rFonts w:ascii="Arial" w:hAnsi="Arial" w:cs="Arial"/>
          <w:spacing w:val="-3"/>
          <w:sz w:val="24"/>
          <w:szCs w:val="24"/>
        </w:rPr>
        <w:t>is comprised</w:t>
      </w:r>
      <w:r w:rsidR="00BE581E">
        <w:rPr>
          <w:rFonts w:ascii="Arial" w:hAnsi="Arial" w:cs="Arial"/>
          <w:spacing w:val="60"/>
          <w:sz w:val="24"/>
          <w:szCs w:val="24"/>
        </w:rPr>
        <w:t xml:space="preserve"> </w:t>
      </w:r>
      <w:r w:rsidRPr="0034208C">
        <w:rPr>
          <w:rFonts w:ascii="Arial" w:hAnsi="Arial" w:cs="Arial"/>
          <w:spacing w:val="-3"/>
          <w:sz w:val="24"/>
          <w:szCs w:val="24"/>
        </w:rPr>
        <w:t>of</w:t>
      </w:r>
      <w:r w:rsidRPr="0034208C">
        <w:rPr>
          <w:rFonts w:ascii="Arial" w:hAnsi="Arial" w:cs="Arial"/>
          <w:spacing w:val="-2"/>
          <w:sz w:val="24"/>
          <w:szCs w:val="24"/>
        </w:rPr>
        <w:t xml:space="preserve"> </w:t>
      </w:r>
      <w:r w:rsidR="00BE581E">
        <w:rPr>
          <w:rFonts w:ascii="Arial" w:hAnsi="Arial" w:cs="Arial"/>
          <w:spacing w:val="-2"/>
          <w:sz w:val="24"/>
          <w:szCs w:val="24"/>
        </w:rPr>
        <w:t>S</w:t>
      </w:r>
      <w:r w:rsidRPr="0034208C">
        <w:rPr>
          <w:rFonts w:ascii="Arial" w:hAnsi="Arial" w:cs="Arial"/>
          <w:spacing w:val="-3"/>
          <w:sz w:val="24"/>
          <w:szCs w:val="24"/>
        </w:rPr>
        <w:t xml:space="preserve">chool </w:t>
      </w:r>
      <w:r w:rsidRPr="0034208C">
        <w:rPr>
          <w:rFonts w:ascii="Arial" w:hAnsi="Arial" w:cs="Arial"/>
          <w:spacing w:val="-2"/>
          <w:sz w:val="24"/>
          <w:szCs w:val="24"/>
        </w:rPr>
        <w:t>Certifying Officials who are otherwise</w:t>
      </w:r>
      <w:r w:rsidRPr="0034208C">
        <w:rPr>
          <w:rFonts w:ascii="Arial" w:hAnsi="Arial" w:cs="Arial"/>
          <w:spacing w:val="-1"/>
          <w:sz w:val="24"/>
          <w:szCs w:val="24"/>
        </w:rPr>
        <w:t xml:space="preserve"> </w:t>
      </w:r>
      <w:r w:rsidRPr="0034208C">
        <w:rPr>
          <w:rFonts w:ascii="Arial" w:hAnsi="Arial" w:cs="Arial"/>
          <w:spacing w:val="-2"/>
          <w:sz w:val="24"/>
          <w:szCs w:val="24"/>
        </w:rPr>
        <w:t>required</w:t>
      </w:r>
      <w:r w:rsidRPr="0034208C">
        <w:rPr>
          <w:rFonts w:ascii="Arial" w:hAnsi="Arial" w:cs="Arial"/>
          <w:spacing w:val="-1"/>
          <w:sz w:val="24"/>
          <w:szCs w:val="24"/>
        </w:rPr>
        <w:t xml:space="preserve"> </w:t>
      </w:r>
      <w:r w:rsidRPr="0034208C">
        <w:rPr>
          <w:rFonts w:ascii="Arial" w:hAnsi="Arial" w:cs="Arial"/>
          <w:spacing w:val="-2"/>
          <w:sz w:val="24"/>
          <w:szCs w:val="24"/>
        </w:rPr>
        <w:t>to periodically</w:t>
      </w:r>
      <w:r w:rsidRPr="0034208C">
        <w:rPr>
          <w:rFonts w:ascii="Arial" w:hAnsi="Arial" w:cs="Arial"/>
          <w:spacing w:val="-1"/>
          <w:sz w:val="24"/>
          <w:szCs w:val="24"/>
        </w:rPr>
        <w:t xml:space="preserve"> </w:t>
      </w:r>
      <w:r w:rsidRPr="0034208C">
        <w:rPr>
          <w:rFonts w:ascii="Arial" w:hAnsi="Arial" w:cs="Arial"/>
          <w:sz w:val="24"/>
          <w:szCs w:val="24"/>
        </w:rPr>
        <w:t>report</w:t>
      </w:r>
      <w:r w:rsidRPr="0034208C">
        <w:rPr>
          <w:rFonts w:ascii="Arial" w:hAnsi="Arial" w:cs="Arial"/>
          <w:spacing w:val="4"/>
          <w:sz w:val="24"/>
          <w:szCs w:val="24"/>
        </w:rPr>
        <w:t xml:space="preserve"> </w:t>
      </w:r>
      <w:r w:rsidRPr="0034208C">
        <w:rPr>
          <w:rFonts w:ascii="Arial" w:hAnsi="Arial" w:cs="Arial"/>
          <w:sz w:val="24"/>
          <w:szCs w:val="24"/>
        </w:rPr>
        <w:t>85/15</w:t>
      </w:r>
      <w:r w:rsidRPr="0034208C">
        <w:rPr>
          <w:rFonts w:ascii="Arial" w:hAnsi="Arial" w:cs="Arial"/>
          <w:spacing w:val="17"/>
          <w:sz w:val="24"/>
          <w:szCs w:val="24"/>
        </w:rPr>
        <w:t xml:space="preserve"> </w:t>
      </w:r>
      <w:r w:rsidRPr="0034208C">
        <w:rPr>
          <w:rFonts w:ascii="Arial" w:hAnsi="Arial" w:cs="Arial"/>
          <w:sz w:val="24"/>
          <w:szCs w:val="24"/>
        </w:rPr>
        <w:t>information</w:t>
      </w:r>
      <w:r w:rsidRPr="0034208C">
        <w:rPr>
          <w:rFonts w:ascii="Arial" w:hAnsi="Arial" w:cs="Arial"/>
          <w:spacing w:val="1"/>
          <w:sz w:val="24"/>
          <w:szCs w:val="24"/>
        </w:rPr>
        <w:t xml:space="preserve"> </w:t>
      </w:r>
      <w:r w:rsidRPr="0034208C">
        <w:rPr>
          <w:rFonts w:ascii="Arial" w:hAnsi="Arial" w:cs="Arial"/>
          <w:sz w:val="24"/>
          <w:szCs w:val="24"/>
        </w:rPr>
        <w:t>to</w:t>
      </w:r>
      <w:r w:rsidRPr="0034208C">
        <w:rPr>
          <w:rFonts w:ascii="Arial" w:hAnsi="Arial" w:cs="Arial"/>
          <w:spacing w:val="1"/>
          <w:sz w:val="24"/>
          <w:szCs w:val="24"/>
        </w:rPr>
        <w:t xml:space="preserve"> </w:t>
      </w:r>
      <w:r w:rsidRPr="0034208C">
        <w:rPr>
          <w:rFonts w:ascii="Arial" w:hAnsi="Arial" w:cs="Arial"/>
          <w:sz w:val="24"/>
          <w:szCs w:val="24"/>
        </w:rPr>
        <w:t>the VA. This</w:t>
      </w:r>
      <w:r w:rsidRPr="0034208C">
        <w:rPr>
          <w:rFonts w:ascii="Arial" w:hAnsi="Arial" w:cs="Arial"/>
          <w:spacing w:val="-1"/>
          <w:sz w:val="24"/>
          <w:szCs w:val="24"/>
        </w:rPr>
        <w:t xml:space="preserve"> </w:t>
      </w:r>
      <w:r w:rsidRPr="0034208C">
        <w:rPr>
          <w:rFonts w:ascii="Arial" w:hAnsi="Arial" w:cs="Arial"/>
          <w:sz w:val="24"/>
          <w:szCs w:val="24"/>
        </w:rPr>
        <w:t>form</w:t>
      </w:r>
      <w:r w:rsidRPr="0034208C">
        <w:rPr>
          <w:rFonts w:ascii="Arial" w:hAnsi="Arial" w:cs="Arial"/>
          <w:spacing w:val="-16"/>
          <w:sz w:val="24"/>
          <w:szCs w:val="24"/>
        </w:rPr>
        <w:t xml:space="preserve"> </w:t>
      </w:r>
      <w:r w:rsidRPr="0034208C">
        <w:rPr>
          <w:rFonts w:ascii="Arial" w:hAnsi="Arial" w:cs="Arial"/>
          <w:sz w:val="24"/>
          <w:szCs w:val="24"/>
        </w:rPr>
        <w:t>exempts</w:t>
      </w:r>
      <w:r w:rsidRPr="0034208C">
        <w:rPr>
          <w:rFonts w:ascii="Arial" w:hAnsi="Arial" w:cs="Arial"/>
          <w:spacing w:val="-1"/>
          <w:sz w:val="24"/>
          <w:szCs w:val="24"/>
        </w:rPr>
        <w:t xml:space="preserve"> </w:t>
      </w:r>
      <w:r w:rsidRPr="0034208C">
        <w:rPr>
          <w:rFonts w:ascii="Arial" w:hAnsi="Arial" w:cs="Arial"/>
          <w:sz w:val="24"/>
          <w:szCs w:val="24"/>
        </w:rPr>
        <w:t>the</w:t>
      </w:r>
      <w:r w:rsidRPr="0034208C">
        <w:rPr>
          <w:rFonts w:ascii="Arial" w:hAnsi="Arial" w:cs="Arial"/>
          <w:spacing w:val="1"/>
          <w:sz w:val="24"/>
          <w:szCs w:val="24"/>
        </w:rPr>
        <w:t xml:space="preserve"> </w:t>
      </w:r>
      <w:r w:rsidRPr="0034208C">
        <w:rPr>
          <w:rFonts w:ascii="Arial" w:hAnsi="Arial" w:cs="Arial"/>
          <w:sz w:val="24"/>
          <w:szCs w:val="24"/>
        </w:rPr>
        <w:t>routine</w:t>
      </w:r>
      <w:r w:rsidRPr="0034208C">
        <w:rPr>
          <w:rFonts w:ascii="Arial" w:hAnsi="Arial" w:cs="Arial"/>
          <w:spacing w:val="1"/>
          <w:sz w:val="24"/>
          <w:szCs w:val="24"/>
        </w:rPr>
        <w:t xml:space="preserve"> </w:t>
      </w:r>
      <w:r w:rsidRPr="0034208C">
        <w:rPr>
          <w:rFonts w:ascii="Arial" w:hAnsi="Arial" w:cs="Arial"/>
          <w:sz w:val="24"/>
          <w:szCs w:val="24"/>
        </w:rPr>
        <w:t xml:space="preserve">reporting to VA </w:t>
      </w:r>
      <w:r w:rsidRPr="0034208C" w:rsidR="001E3816">
        <w:rPr>
          <w:rFonts w:ascii="Arial" w:hAnsi="Arial" w:cs="Arial"/>
          <w:sz w:val="24"/>
          <w:szCs w:val="24"/>
        </w:rPr>
        <w:t>only</w:t>
      </w:r>
      <w:r w:rsidR="001E3816">
        <w:rPr>
          <w:rFonts w:ascii="Arial" w:hAnsi="Arial" w:cs="Arial"/>
          <w:sz w:val="24"/>
          <w:szCs w:val="24"/>
        </w:rPr>
        <w:t>,</w:t>
      </w:r>
      <w:r w:rsidRPr="0034208C">
        <w:rPr>
          <w:rFonts w:ascii="Arial" w:hAnsi="Arial" w:cs="Arial"/>
          <w:sz w:val="24"/>
          <w:szCs w:val="24"/>
        </w:rPr>
        <w:t xml:space="preserve"> not collection of the information.</w:t>
      </w:r>
      <w:r w:rsidRPr="0034208C">
        <w:rPr>
          <w:rFonts w:ascii="Arial" w:hAnsi="Arial" w:cs="Arial"/>
          <w:spacing w:val="1"/>
          <w:sz w:val="24"/>
          <w:szCs w:val="24"/>
        </w:rPr>
        <w:t xml:space="preserve"> </w:t>
      </w:r>
      <w:r w:rsidRPr="0034208C" w:rsidR="0034208C">
        <w:rPr>
          <w:rFonts w:ascii="Arial" w:hAnsi="Arial" w:cs="Arial"/>
          <w:sz w:val="24"/>
          <w:szCs w:val="24"/>
        </w:rPr>
        <w:t xml:space="preserve">VBA cannot make further assumptions about the population of respondents because of the variability of factors such as </w:t>
      </w:r>
      <w:r w:rsidRPr="0034208C" w:rsidR="0034208C">
        <w:rPr>
          <w:rFonts w:ascii="Arial" w:hAnsi="Arial" w:cs="Arial"/>
          <w:sz w:val="24"/>
          <w:szCs w:val="24"/>
        </w:rPr>
        <w:t xml:space="preserve">educational background and wage potential of respondents. Therefore, VBA used general wage data for </w:t>
      </w:r>
      <w:r w:rsidRPr="0034208C" w:rsidR="0034208C">
        <w:rPr>
          <w:rFonts w:ascii="Arial" w:hAnsi="Arial" w:cs="Arial"/>
          <w:b/>
          <w:bCs/>
          <w:sz w:val="24"/>
          <w:szCs w:val="24"/>
        </w:rPr>
        <w:t>“All Occupations</w:t>
      </w:r>
      <w:r w:rsidRPr="0034208C" w:rsidR="0034208C">
        <w:rPr>
          <w:rFonts w:ascii="Arial" w:hAnsi="Arial" w:cs="Arial"/>
          <w:sz w:val="24"/>
          <w:szCs w:val="24"/>
        </w:rPr>
        <w:t>” to estimate the respondents’ costs associated with completing the information collection.</w:t>
      </w:r>
    </w:p>
    <w:p w:rsidR="0034208C" w:rsidRPr="0034208C" w:rsidP="0034208C" w14:paraId="6F60145D" w14:textId="77777777">
      <w:pPr>
        <w:autoSpaceDE w:val="0"/>
        <w:autoSpaceDN w:val="0"/>
        <w:adjustRightInd w:val="0"/>
        <w:spacing w:after="0" w:line="240" w:lineRule="auto"/>
        <w:ind w:left="720"/>
        <w:rPr>
          <w:rFonts w:ascii="Arial" w:hAnsi="Arial" w:cs="Arial"/>
          <w:sz w:val="24"/>
          <w:szCs w:val="24"/>
        </w:rPr>
      </w:pPr>
    </w:p>
    <w:p w:rsidR="0034208C" w:rsidRPr="00E85F06" w:rsidP="0034208C" w14:paraId="53FA1E55" w14:textId="77777777">
      <w:pPr>
        <w:spacing w:after="0" w:line="240" w:lineRule="auto"/>
        <w:ind w:left="1080"/>
        <w:contextualSpacing/>
        <w:rPr>
          <w:rFonts w:ascii="Arial" w:eastAsia="Times New Roman" w:hAnsi="Arial" w:cs="Arial"/>
          <w:color w:val="000000"/>
          <w:sz w:val="24"/>
          <w:szCs w:val="24"/>
        </w:rPr>
      </w:pPr>
      <w:r w:rsidRPr="00C715EC">
        <w:rPr>
          <w:rFonts w:ascii="Arial" w:eastAsia="Times New Roman" w:hAnsi="Arial" w:cs="Arial"/>
          <w:sz w:val="24"/>
          <w:szCs w:val="24"/>
        </w:rPr>
        <w:t>The</w:t>
      </w:r>
      <w:r w:rsidRPr="00C715EC">
        <w:rPr>
          <w:rFonts w:ascii="Arial" w:eastAsia="Times New Roman" w:hAnsi="Arial" w:cs="Arial"/>
          <w:spacing w:val="49"/>
          <w:sz w:val="24"/>
          <w:szCs w:val="24"/>
        </w:rPr>
        <w:t xml:space="preserve"> </w:t>
      </w:r>
      <w:r w:rsidRPr="00C715EC">
        <w:rPr>
          <w:rFonts w:ascii="Arial" w:eastAsia="Times New Roman" w:hAnsi="Arial" w:cs="Arial"/>
          <w:sz w:val="24"/>
          <w:szCs w:val="24"/>
        </w:rPr>
        <w:t>Bureau</w:t>
      </w:r>
      <w:r w:rsidRPr="00C715EC">
        <w:rPr>
          <w:rFonts w:ascii="Arial" w:eastAsia="Times New Roman" w:hAnsi="Arial" w:cs="Arial"/>
          <w:spacing w:val="32"/>
          <w:sz w:val="24"/>
          <w:szCs w:val="24"/>
        </w:rPr>
        <w:t xml:space="preserve"> </w:t>
      </w:r>
      <w:r w:rsidRPr="00C715EC">
        <w:rPr>
          <w:rFonts w:ascii="Arial" w:eastAsia="Times New Roman" w:hAnsi="Arial" w:cs="Arial"/>
          <w:sz w:val="24"/>
          <w:szCs w:val="24"/>
        </w:rPr>
        <w:t>of</w:t>
      </w:r>
      <w:r w:rsidRPr="00C715EC">
        <w:rPr>
          <w:rFonts w:ascii="Arial" w:eastAsia="Times New Roman" w:hAnsi="Arial" w:cs="Arial"/>
          <w:spacing w:val="49"/>
          <w:sz w:val="24"/>
          <w:szCs w:val="24"/>
        </w:rPr>
        <w:t xml:space="preserve"> </w:t>
      </w:r>
      <w:r w:rsidRPr="00C715EC">
        <w:rPr>
          <w:rFonts w:ascii="Arial" w:eastAsia="Times New Roman" w:hAnsi="Arial" w:cs="Arial"/>
          <w:sz w:val="24"/>
          <w:szCs w:val="24"/>
        </w:rPr>
        <w:t>Labor</w:t>
      </w:r>
      <w:r w:rsidRPr="00C715EC">
        <w:rPr>
          <w:rFonts w:ascii="Arial" w:eastAsia="Times New Roman" w:hAnsi="Arial" w:cs="Arial"/>
          <w:spacing w:val="38"/>
          <w:sz w:val="24"/>
          <w:szCs w:val="24"/>
        </w:rPr>
        <w:t xml:space="preserve"> </w:t>
      </w:r>
      <w:r w:rsidRPr="00C715EC">
        <w:rPr>
          <w:rFonts w:ascii="Arial" w:eastAsia="Times New Roman" w:hAnsi="Arial" w:cs="Arial"/>
          <w:sz w:val="24"/>
          <w:szCs w:val="24"/>
        </w:rPr>
        <w:t>Statistics</w:t>
      </w:r>
      <w:r w:rsidRPr="00C715EC">
        <w:rPr>
          <w:rFonts w:ascii="Arial" w:eastAsia="Times New Roman" w:hAnsi="Arial" w:cs="Arial"/>
          <w:spacing w:val="51"/>
          <w:sz w:val="24"/>
          <w:szCs w:val="24"/>
        </w:rPr>
        <w:t xml:space="preserve"> </w:t>
      </w:r>
      <w:r w:rsidRPr="00C715EC">
        <w:rPr>
          <w:rFonts w:ascii="Arial" w:eastAsia="Times New Roman" w:hAnsi="Arial" w:cs="Arial"/>
          <w:sz w:val="24"/>
          <w:szCs w:val="24"/>
        </w:rPr>
        <w:t>gathers</w:t>
      </w:r>
      <w:r w:rsidRPr="00C715EC">
        <w:rPr>
          <w:rFonts w:ascii="Arial" w:eastAsia="Times New Roman" w:hAnsi="Arial" w:cs="Arial"/>
          <w:spacing w:val="62"/>
          <w:sz w:val="24"/>
          <w:szCs w:val="24"/>
        </w:rPr>
        <w:t xml:space="preserve"> </w:t>
      </w:r>
      <w:r w:rsidRPr="00C715EC">
        <w:rPr>
          <w:rFonts w:ascii="Arial" w:eastAsia="Times New Roman" w:hAnsi="Arial" w:cs="Arial"/>
          <w:sz w:val="24"/>
          <w:szCs w:val="24"/>
        </w:rPr>
        <w:t>information</w:t>
      </w:r>
      <w:r w:rsidRPr="00C715EC">
        <w:rPr>
          <w:rFonts w:ascii="Arial" w:eastAsia="Times New Roman" w:hAnsi="Arial" w:cs="Arial"/>
          <w:spacing w:val="48"/>
          <w:sz w:val="24"/>
          <w:szCs w:val="24"/>
        </w:rPr>
        <w:t xml:space="preserve"> </w:t>
      </w:r>
      <w:r w:rsidRPr="00C715EC">
        <w:rPr>
          <w:rFonts w:ascii="Arial" w:eastAsia="Times New Roman" w:hAnsi="Arial" w:cs="Arial"/>
          <w:sz w:val="24"/>
          <w:szCs w:val="24"/>
        </w:rPr>
        <w:t>on</w:t>
      </w:r>
      <w:r w:rsidRPr="00C715EC">
        <w:rPr>
          <w:rFonts w:ascii="Arial" w:eastAsia="Times New Roman" w:hAnsi="Arial" w:cs="Arial"/>
          <w:spacing w:val="24"/>
          <w:sz w:val="24"/>
          <w:szCs w:val="24"/>
        </w:rPr>
        <w:t xml:space="preserve"> </w:t>
      </w:r>
      <w:r w:rsidRPr="00C715EC">
        <w:rPr>
          <w:rFonts w:ascii="Arial" w:eastAsia="Times New Roman" w:hAnsi="Arial" w:cs="Arial"/>
          <w:sz w:val="24"/>
          <w:szCs w:val="24"/>
        </w:rPr>
        <w:t>full-time</w:t>
      </w:r>
      <w:r w:rsidRPr="00C715EC">
        <w:rPr>
          <w:rFonts w:ascii="Arial" w:eastAsia="Times New Roman" w:hAnsi="Arial" w:cs="Arial"/>
          <w:spacing w:val="39"/>
          <w:sz w:val="24"/>
          <w:szCs w:val="24"/>
        </w:rPr>
        <w:t xml:space="preserve"> </w:t>
      </w:r>
      <w:r w:rsidRPr="00C715EC">
        <w:rPr>
          <w:rFonts w:ascii="Arial" w:eastAsia="Times New Roman" w:hAnsi="Arial" w:cs="Arial"/>
          <w:sz w:val="24"/>
          <w:szCs w:val="24"/>
        </w:rPr>
        <w:t>wage</w:t>
      </w:r>
      <w:r w:rsidRPr="00C715EC">
        <w:rPr>
          <w:rFonts w:ascii="Arial" w:eastAsia="Times New Roman" w:hAnsi="Arial" w:cs="Arial"/>
          <w:spacing w:val="50"/>
          <w:sz w:val="24"/>
          <w:szCs w:val="24"/>
        </w:rPr>
        <w:t xml:space="preserve"> </w:t>
      </w:r>
      <w:r w:rsidRPr="00C715EC">
        <w:rPr>
          <w:rFonts w:ascii="Arial" w:eastAsia="Times New Roman" w:hAnsi="Arial" w:cs="Arial"/>
          <w:sz w:val="24"/>
          <w:szCs w:val="24"/>
        </w:rPr>
        <w:t>and</w:t>
      </w:r>
      <w:r w:rsidRPr="00C715EC">
        <w:rPr>
          <w:rFonts w:ascii="Arial" w:eastAsia="Times New Roman" w:hAnsi="Arial" w:cs="Arial"/>
          <w:spacing w:val="27"/>
          <w:sz w:val="24"/>
          <w:szCs w:val="24"/>
        </w:rPr>
        <w:t xml:space="preserve"> </w:t>
      </w:r>
      <w:r w:rsidRPr="00C715EC">
        <w:rPr>
          <w:rFonts w:ascii="Arial" w:eastAsia="Times New Roman" w:hAnsi="Arial" w:cs="Arial"/>
          <w:sz w:val="24"/>
          <w:szCs w:val="24"/>
        </w:rPr>
        <w:t>salary</w:t>
      </w:r>
      <w:r w:rsidRPr="00C715EC">
        <w:rPr>
          <w:rFonts w:ascii="Arial" w:eastAsia="Times New Roman" w:hAnsi="Arial" w:cs="Arial"/>
          <w:w w:val="102"/>
          <w:sz w:val="24"/>
          <w:szCs w:val="24"/>
        </w:rPr>
        <w:t xml:space="preserve"> </w:t>
      </w:r>
      <w:r w:rsidRPr="00C715EC">
        <w:rPr>
          <w:rFonts w:ascii="Arial" w:eastAsia="Times New Roman" w:hAnsi="Arial" w:cs="Arial"/>
          <w:sz w:val="24"/>
          <w:szCs w:val="24"/>
        </w:rPr>
        <w:t>workers.</w:t>
      </w:r>
      <w:r w:rsidRPr="00C715EC">
        <w:rPr>
          <w:rFonts w:ascii="Arial" w:eastAsia="Times New Roman" w:hAnsi="Arial" w:cs="Arial"/>
          <w:spacing w:val="26"/>
          <w:sz w:val="24"/>
          <w:szCs w:val="24"/>
        </w:rPr>
        <w:t xml:space="preserve"> </w:t>
      </w:r>
      <w:r w:rsidRPr="00C715EC">
        <w:rPr>
          <w:rFonts w:ascii="Arial" w:eastAsia="Times New Roman" w:hAnsi="Arial" w:cs="Arial"/>
          <w:sz w:val="24"/>
          <w:szCs w:val="24"/>
        </w:rPr>
        <w:t>According to the latest available BLS data, the</w:t>
      </w:r>
      <w:r w:rsidRPr="00C715EC">
        <w:rPr>
          <w:rFonts w:ascii="Arial" w:eastAsia="Times New Roman" w:hAnsi="Arial" w:cs="Arial"/>
          <w:spacing w:val="51"/>
          <w:sz w:val="24"/>
          <w:szCs w:val="24"/>
        </w:rPr>
        <w:t xml:space="preserve"> </w:t>
      </w:r>
      <w:r w:rsidRPr="00C715EC">
        <w:rPr>
          <w:rFonts w:ascii="Arial" w:eastAsia="Times New Roman" w:hAnsi="Arial" w:cs="Arial"/>
          <w:sz w:val="24"/>
          <w:szCs w:val="24"/>
        </w:rPr>
        <w:t>median</w:t>
      </w:r>
      <w:r w:rsidRPr="00C715EC">
        <w:rPr>
          <w:rFonts w:ascii="Arial" w:eastAsia="Times New Roman" w:hAnsi="Arial" w:cs="Arial"/>
          <w:spacing w:val="30"/>
          <w:sz w:val="24"/>
          <w:szCs w:val="24"/>
        </w:rPr>
        <w:t xml:space="preserve"> </w:t>
      </w:r>
      <w:r w:rsidRPr="00C715EC">
        <w:rPr>
          <w:rFonts w:ascii="Arial" w:eastAsia="Times New Roman" w:hAnsi="Arial" w:cs="Arial"/>
          <w:sz w:val="24"/>
          <w:szCs w:val="24"/>
        </w:rPr>
        <w:t>weekly</w:t>
      </w:r>
      <w:r w:rsidRPr="00C715EC">
        <w:rPr>
          <w:rFonts w:ascii="Arial" w:eastAsia="Times New Roman" w:hAnsi="Arial" w:cs="Arial"/>
          <w:spacing w:val="62"/>
          <w:sz w:val="24"/>
          <w:szCs w:val="24"/>
        </w:rPr>
        <w:t xml:space="preserve"> </w:t>
      </w:r>
      <w:r w:rsidRPr="00C715EC">
        <w:rPr>
          <w:rFonts w:ascii="Arial" w:eastAsia="Times New Roman" w:hAnsi="Arial" w:cs="Arial"/>
          <w:sz w:val="24"/>
          <w:szCs w:val="24"/>
        </w:rPr>
        <w:t>earnings</w:t>
      </w:r>
      <w:r w:rsidRPr="00C715EC">
        <w:rPr>
          <w:rFonts w:ascii="Arial" w:eastAsia="Times New Roman" w:hAnsi="Arial" w:cs="Arial"/>
          <w:spacing w:val="54"/>
          <w:sz w:val="24"/>
          <w:szCs w:val="24"/>
        </w:rPr>
        <w:t xml:space="preserve"> </w:t>
      </w:r>
      <w:r w:rsidRPr="00C715EC">
        <w:rPr>
          <w:rFonts w:ascii="Arial" w:eastAsia="Times New Roman" w:hAnsi="Arial" w:cs="Arial"/>
          <w:sz w:val="24"/>
          <w:szCs w:val="24"/>
        </w:rPr>
        <w:t>of</w:t>
      </w:r>
      <w:r w:rsidRPr="00C715EC">
        <w:rPr>
          <w:rFonts w:ascii="Arial" w:eastAsia="Times New Roman" w:hAnsi="Arial" w:cs="Arial"/>
          <w:spacing w:val="31"/>
          <w:sz w:val="24"/>
          <w:szCs w:val="24"/>
        </w:rPr>
        <w:t xml:space="preserve"> </w:t>
      </w:r>
      <w:r w:rsidRPr="00C715EC">
        <w:rPr>
          <w:rFonts w:ascii="Arial" w:eastAsia="Times New Roman" w:hAnsi="Arial" w:cs="Arial"/>
          <w:sz w:val="24"/>
          <w:szCs w:val="24"/>
        </w:rPr>
        <w:t>full-time</w:t>
      </w:r>
      <w:r w:rsidRPr="00C715EC">
        <w:rPr>
          <w:rFonts w:ascii="Arial" w:eastAsia="Times New Roman" w:hAnsi="Arial" w:cs="Arial"/>
          <w:spacing w:val="47"/>
          <w:sz w:val="24"/>
          <w:szCs w:val="24"/>
        </w:rPr>
        <w:t xml:space="preserve"> </w:t>
      </w:r>
      <w:r w:rsidRPr="00C715EC">
        <w:rPr>
          <w:rFonts w:ascii="Arial" w:eastAsia="Times New Roman" w:hAnsi="Arial" w:cs="Arial"/>
          <w:sz w:val="24"/>
          <w:szCs w:val="24"/>
        </w:rPr>
        <w:t>wage</w:t>
      </w:r>
      <w:r w:rsidRPr="00C715EC">
        <w:rPr>
          <w:rFonts w:ascii="Arial" w:eastAsia="Times New Roman" w:hAnsi="Arial" w:cs="Arial"/>
          <w:spacing w:val="58"/>
          <w:sz w:val="24"/>
          <w:szCs w:val="24"/>
        </w:rPr>
        <w:t xml:space="preserve"> </w:t>
      </w:r>
      <w:r w:rsidRPr="00C715EC">
        <w:rPr>
          <w:rFonts w:ascii="Arial" w:eastAsia="Times New Roman" w:hAnsi="Arial" w:cs="Arial"/>
          <w:sz w:val="24"/>
          <w:szCs w:val="24"/>
        </w:rPr>
        <w:t>and</w:t>
      </w:r>
      <w:r w:rsidRPr="00C715EC">
        <w:rPr>
          <w:rFonts w:ascii="Arial" w:eastAsia="Times New Roman" w:hAnsi="Arial" w:cs="Arial"/>
          <w:spacing w:val="30"/>
          <w:sz w:val="24"/>
          <w:szCs w:val="24"/>
        </w:rPr>
        <w:t xml:space="preserve"> </w:t>
      </w:r>
      <w:r w:rsidRPr="00C715EC">
        <w:rPr>
          <w:rFonts w:ascii="Arial" w:eastAsia="Times New Roman" w:hAnsi="Arial" w:cs="Arial"/>
          <w:sz w:val="24"/>
          <w:szCs w:val="24"/>
        </w:rPr>
        <w:t>salary</w:t>
      </w:r>
      <w:r w:rsidRPr="00C715EC">
        <w:rPr>
          <w:rFonts w:ascii="Arial" w:eastAsia="Times New Roman" w:hAnsi="Arial" w:cs="Arial"/>
          <w:w w:val="102"/>
          <w:sz w:val="24"/>
          <w:szCs w:val="24"/>
        </w:rPr>
        <w:t xml:space="preserve"> </w:t>
      </w:r>
      <w:r w:rsidRPr="00C715EC">
        <w:rPr>
          <w:rFonts w:ascii="Arial" w:eastAsia="Times New Roman" w:hAnsi="Arial" w:cs="Arial"/>
          <w:sz w:val="24"/>
          <w:szCs w:val="24"/>
        </w:rPr>
        <w:t>workers</w:t>
      </w:r>
      <w:r w:rsidRPr="00C715EC">
        <w:rPr>
          <w:rFonts w:ascii="Arial" w:eastAsia="Times New Roman" w:hAnsi="Arial" w:cs="Arial"/>
          <w:spacing w:val="8"/>
          <w:sz w:val="24"/>
          <w:szCs w:val="24"/>
        </w:rPr>
        <w:t xml:space="preserve"> </w:t>
      </w:r>
      <w:r w:rsidRPr="00C715EC">
        <w:rPr>
          <w:rFonts w:ascii="Arial" w:eastAsia="Times New Roman" w:hAnsi="Arial" w:cs="Arial"/>
          <w:sz w:val="24"/>
          <w:szCs w:val="24"/>
        </w:rPr>
        <w:t>is</w:t>
      </w:r>
      <w:r w:rsidRPr="00C715EC">
        <w:rPr>
          <w:rFonts w:ascii="Arial" w:eastAsia="Times New Roman" w:hAnsi="Arial" w:cs="Arial"/>
          <w:spacing w:val="31"/>
          <w:sz w:val="24"/>
          <w:szCs w:val="24"/>
        </w:rPr>
        <w:t xml:space="preserve"> </w:t>
      </w:r>
      <w:r w:rsidRPr="00C715EC">
        <w:rPr>
          <w:rFonts w:ascii="Arial" w:eastAsia="Times New Roman" w:hAnsi="Arial" w:cs="Arial"/>
          <w:sz w:val="24"/>
          <w:szCs w:val="24"/>
        </w:rPr>
        <w:t>$</w:t>
      </w:r>
      <w:r>
        <w:rPr>
          <w:rFonts w:ascii="Arial" w:eastAsia="Times New Roman" w:hAnsi="Arial" w:cs="Arial"/>
          <w:sz w:val="24"/>
          <w:szCs w:val="24"/>
        </w:rPr>
        <w:t>1,259.20</w:t>
      </w:r>
      <w:r w:rsidRPr="00C715EC">
        <w:rPr>
          <w:rFonts w:ascii="Arial" w:eastAsia="Times New Roman" w:hAnsi="Arial" w:cs="Arial"/>
          <w:sz w:val="24"/>
          <w:szCs w:val="24"/>
        </w:rPr>
        <w:t>.</w:t>
      </w:r>
      <w:r w:rsidRPr="00C715EC">
        <w:rPr>
          <w:rFonts w:ascii="Arial" w:eastAsia="Times New Roman" w:hAnsi="Arial" w:cs="Arial"/>
          <w:spacing w:val="21"/>
          <w:sz w:val="24"/>
          <w:szCs w:val="24"/>
        </w:rPr>
        <w:t xml:space="preserve"> </w:t>
      </w:r>
      <w:r w:rsidRPr="00C715EC">
        <w:rPr>
          <w:rFonts w:ascii="Arial" w:eastAsia="Times New Roman" w:hAnsi="Arial" w:cs="Arial"/>
          <w:sz w:val="24"/>
          <w:szCs w:val="24"/>
        </w:rPr>
        <w:t>Assuming</w:t>
      </w:r>
      <w:r w:rsidRPr="00C715EC">
        <w:rPr>
          <w:rFonts w:ascii="Arial" w:eastAsia="Times New Roman" w:hAnsi="Arial" w:cs="Arial"/>
          <w:spacing w:val="58"/>
          <w:sz w:val="24"/>
          <w:szCs w:val="24"/>
        </w:rPr>
        <w:t xml:space="preserve"> </w:t>
      </w:r>
      <w:r w:rsidRPr="00C715EC">
        <w:rPr>
          <w:rFonts w:ascii="Arial" w:eastAsia="Times New Roman" w:hAnsi="Arial" w:cs="Arial"/>
          <w:sz w:val="24"/>
          <w:szCs w:val="24"/>
        </w:rPr>
        <w:t>a</w:t>
      </w:r>
      <w:r w:rsidRPr="00C715EC">
        <w:rPr>
          <w:rFonts w:ascii="Arial" w:eastAsia="Times New Roman" w:hAnsi="Arial" w:cs="Arial"/>
          <w:spacing w:val="31"/>
          <w:sz w:val="24"/>
          <w:szCs w:val="24"/>
        </w:rPr>
        <w:t xml:space="preserve"> </w:t>
      </w:r>
      <w:r w:rsidRPr="00C715EC">
        <w:rPr>
          <w:rFonts w:ascii="Arial" w:eastAsia="Times New Roman" w:hAnsi="Arial" w:cs="Arial"/>
          <w:sz w:val="24"/>
          <w:szCs w:val="24"/>
        </w:rPr>
        <w:t>forty</w:t>
      </w:r>
      <w:r w:rsidRPr="00C715EC">
        <w:rPr>
          <w:rFonts w:ascii="Arial" w:eastAsia="Times New Roman" w:hAnsi="Arial" w:cs="Arial"/>
          <w:spacing w:val="58"/>
          <w:sz w:val="24"/>
          <w:szCs w:val="24"/>
        </w:rPr>
        <w:t xml:space="preserve"> </w:t>
      </w:r>
      <w:r w:rsidRPr="00C715EC">
        <w:rPr>
          <w:rFonts w:ascii="Arial" w:eastAsia="Times New Roman" w:hAnsi="Arial" w:cs="Arial"/>
          <w:sz w:val="24"/>
          <w:szCs w:val="24"/>
        </w:rPr>
        <w:t>(40)</w:t>
      </w:r>
      <w:r w:rsidRPr="00C715EC">
        <w:rPr>
          <w:rFonts w:ascii="Arial" w:eastAsia="Times New Roman" w:hAnsi="Arial" w:cs="Arial"/>
          <w:spacing w:val="52"/>
          <w:sz w:val="24"/>
          <w:szCs w:val="24"/>
        </w:rPr>
        <w:t xml:space="preserve"> </w:t>
      </w:r>
      <w:r w:rsidRPr="00C715EC">
        <w:rPr>
          <w:rFonts w:ascii="Arial" w:eastAsia="Times New Roman" w:hAnsi="Arial" w:cs="Arial"/>
          <w:sz w:val="24"/>
          <w:szCs w:val="24"/>
        </w:rPr>
        <w:t>hour</w:t>
      </w:r>
      <w:r w:rsidRPr="00C715EC">
        <w:rPr>
          <w:rFonts w:ascii="Arial" w:eastAsia="Times New Roman" w:hAnsi="Arial" w:cs="Arial"/>
          <w:spacing w:val="28"/>
          <w:sz w:val="24"/>
          <w:szCs w:val="24"/>
        </w:rPr>
        <w:t xml:space="preserve"> </w:t>
      </w:r>
      <w:r w:rsidRPr="00C715EC">
        <w:rPr>
          <w:rFonts w:ascii="Arial" w:eastAsia="Times New Roman" w:hAnsi="Arial" w:cs="Arial"/>
          <w:sz w:val="24"/>
          <w:szCs w:val="24"/>
        </w:rPr>
        <w:t>work</w:t>
      </w:r>
      <w:r w:rsidRPr="00C715EC">
        <w:rPr>
          <w:rFonts w:ascii="Arial" w:eastAsia="Times New Roman" w:hAnsi="Arial" w:cs="Arial"/>
          <w:spacing w:val="52"/>
          <w:sz w:val="24"/>
          <w:szCs w:val="24"/>
        </w:rPr>
        <w:t xml:space="preserve"> </w:t>
      </w:r>
      <w:r w:rsidRPr="00C715EC">
        <w:rPr>
          <w:rFonts w:ascii="Arial" w:eastAsia="Times New Roman" w:hAnsi="Arial" w:cs="Arial"/>
          <w:sz w:val="24"/>
          <w:szCs w:val="24"/>
        </w:rPr>
        <w:t>week, the median hourly wage is $</w:t>
      </w:r>
      <w:r>
        <w:rPr>
          <w:rFonts w:ascii="Arial" w:eastAsia="Times New Roman" w:hAnsi="Arial" w:cs="Arial"/>
          <w:sz w:val="24"/>
          <w:szCs w:val="24"/>
        </w:rPr>
        <w:t>31.</w:t>
      </w:r>
      <w:r w:rsidRPr="00E85F06">
        <w:rPr>
          <w:rFonts w:ascii="Arial" w:eastAsia="Times New Roman" w:hAnsi="Arial" w:cs="Arial"/>
          <w:sz w:val="24"/>
          <w:szCs w:val="24"/>
        </w:rPr>
        <w:t xml:space="preserve">48 based on the BLS wage code of "00-000-0000 for "All Occupations." This information was taken from the following website  </w:t>
      </w:r>
      <w:hyperlink r:id="rId7" w:history="1">
        <w:r w:rsidRPr="00E85F06">
          <w:rPr>
            <w:rStyle w:val="Hyperlink"/>
            <w:rFonts w:ascii="Arial" w:hAnsi="Arial" w:cs="Arial"/>
            <w:sz w:val="24"/>
            <w:szCs w:val="24"/>
          </w:rPr>
          <w:t>https://www.bls.gov/oes/current/oes_nat.htm</w:t>
        </w:r>
      </w:hyperlink>
      <w:r w:rsidRPr="00E85F06">
        <w:rPr>
          <w:rFonts w:ascii="Arial" w:hAnsi="Arial" w:cs="Arial"/>
          <w:sz w:val="24"/>
          <w:szCs w:val="24"/>
        </w:rPr>
        <w:t xml:space="preserve">., </w:t>
      </w:r>
      <w:r w:rsidRPr="00E85F06">
        <w:rPr>
          <w:rFonts w:ascii="Arial" w:eastAsia="Times New Roman" w:hAnsi="Arial" w:cs="Arial"/>
          <w:color w:val="000000"/>
          <w:sz w:val="24"/>
          <w:szCs w:val="24"/>
        </w:rPr>
        <w:t xml:space="preserve">May 2023.  </w:t>
      </w:r>
    </w:p>
    <w:p w:rsidR="0034208C" w:rsidRPr="00E85F06" w:rsidP="0034208C" w14:paraId="3D6A881C" w14:textId="77777777">
      <w:pPr>
        <w:spacing w:after="0" w:line="240" w:lineRule="auto"/>
        <w:rPr>
          <w:rFonts w:ascii="Arial" w:eastAsia="Times New Roman" w:hAnsi="Arial" w:cs="Arial"/>
          <w:sz w:val="24"/>
          <w:szCs w:val="24"/>
        </w:rPr>
      </w:pPr>
    </w:p>
    <w:p w:rsidR="0034208C" w:rsidRPr="00BE581E" w:rsidP="0034208C" w14:paraId="3AF45CDC" w14:textId="77777777">
      <w:pPr>
        <w:spacing w:after="0" w:line="240" w:lineRule="auto"/>
        <w:ind w:left="1080"/>
        <w:rPr>
          <w:rFonts w:ascii="Arial" w:eastAsia="Times New Roman" w:hAnsi="Arial" w:cs="Arial"/>
          <w:sz w:val="24"/>
          <w:szCs w:val="24"/>
        </w:rPr>
      </w:pPr>
      <w:r w:rsidRPr="00BE581E">
        <w:rPr>
          <w:rFonts w:ascii="Arial" w:eastAsia="Times New Roman" w:hAnsi="Arial" w:cs="Arial"/>
          <w:sz w:val="24"/>
          <w:szCs w:val="24"/>
        </w:rPr>
        <w:t>Legally,</w:t>
      </w:r>
      <w:r w:rsidRPr="00BE581E">
        <w:rPr>
          <w:rFonts w:ascii="Arial" w:eastAsia="Times New Roman" w:hAnsi="Arial" w:cs="Arial"/>
          <w:spacing w:val="48"/>
          <w:sz w:val="24"/>
          <w:szCs w:val="24"/>
        </w:rPr>
        <w:t xml:space="preserve"> </w:t>
      </w:r>
      <w:r w:rsidRPr="00BE581E">
        <w:rPr>
          <w:rFonts w:ascii="Arial" w:eastAsia="Times New Roman" w:hAnsi="Arial" w:cs="Arial"/>
          <w:sz w:val="24"/>
          <w:szCs w:val="24"/>
        </w:rPr>
        <w:t>respondents</w:t>
      </w:r>
      <w:r w:rsidRPr="00BE581E">
        <w:rPr>
          <w:rFonts w:ascii="Arial" w:eastAsia="Times New Roman" w:hAnsi="Arial" w:cs="Arial"/>
          <w:spacing w:val="46"/>
          <w:sz w:val="24"/>
          <w:szCs w:val="24"/>
        </w:rPr>
        <w:t xml:space="preserve"> </w:t>
      </w:r>
      <w:r w:rsidRPr="00BE581E">
        <w:rPr>
          <w:rFonts w:ascii="Arial" w:eastAsia="Times New Roman" w:hAnsi="Arial" w:cs="Arial"/>
          <w:sz w:val="24"/>
          <w:szCs w:val="24"/>
        </w:rPr>
        <w:t>may</w:t>
      </w:r>
      <w:r w:rsidRPr="00BE581E">
        <w:rPr>
          <w:rFonts w:ascii="Arial" w:eastAsia="Times New Roman" w:hAnsi="Arial" w:cs="Arial"/>
          <w:spacing w:val="46"/>
          <w:sz w:val="24"/>
          <w:szCs w:val="24"/>
        </w:rPr>
        <w:t xml:space="preserve"> </w:t>
      </w:r>
      <w:r w:rsidRPr="00BE581E">
        <w:rPr>
          <w:rFonts w:ascii="Arial" w:eastAsia="Times New Roman" w:hAnsi="Arial" w:cs="Arial"/>
          <w:sz w:val="24"/>
          <w:szCs w:val="24"/>
        </w:rPr>
        <w:t>not</w:t>
      </w:r>
      <w:r w:rsidRPr="00BE581E">
        <w:rPr>
          <w:rFonts w:ascii="Arial" w:eastAsia="Times New Roman" w:hAnsi="Arial" w:cs="Arial"/>
          <w:spacing w:val="37"/>
          <w:sz w:val="24"/>
          <w:szCs w:val="24"/>
        </w:rPr>
        <w:t xml:space="preserve"> </w:t>
      </w:r>
      <w:r w:rsidRPr="00BE581E">
        <w:rPr>
          <w:rFonts w:ascii="Arial" w:eastAsia="Times New Roman" w:hAnsi="Arial" w:cs="Arial"/>
          <w:sz w:val="24"/>
          <w:szCs w:val="24"/>
        </w:rPr>
        <w:t>pay</w:t>
      </w:r>
      <w:r w:rsidRPr="00BE581E">
        <w:rPr>
          <w:rFonts w:ascii="Arial" w:eastAsia="Times New Roman" w:hAnsi="Arial" w:cs="Arial"/>
          <w:spacing w:val="33"/>
          <w:sz w:val="24"/>
          <w:szCs w:val="24"/>
        </w:rPr>
        <w:t xml:space="preserve"> </w:t>
      </w:r>
      <w:r w:rsidRPr="00BE581E">
        <w:rPr>
          <w:rFonts w:ascii="Arial" w:eastAsia="Times New Roman" w:hAnsi="Arial" w:cs="Arial"/>
          <w:sz w:val="24"/>
          <w:szCs w:val="24"/>
        </w:rPr>
        <w:t>a</w:t>
      </w:r>
      <w:r w:rsidRPr="00BE581E">
        <w:rPr>
          <w:rFonts w:ascii="Arial" w:eastAsia="Times New Roman" w:hAnsi="Arial" w:cs="Arial"/>
          <w:spacing w:val="42"/>
          <w:sz w:val="24"/>
          <w:szCs w:val="24"/>
        </w:rPr>
        <w:t xml:space="preserve"> </w:t>
      </w:r>
      <w:r w:rsidRPr="00BE581E">
        <w:rPr>
          <w:rFonts w:ascii="Arial" w:eastAsia="Times New Roman" w:hAnsi="Arial" w:cs="Arial"/>
          <w:sz w:val="24"/>
          <w:szCs w:val="24"/>
        </w:rPr>
        <w:t>person</w:t>
      </w:r>
      <w:r w:rsidRPr="00BE581E">
        <w:rPr>
          <w:rFonts w:ascii="Arial" w:eastAsia="Times New Roman" w:hAnsi="Arial" w:cs="Arial"/>
          <w:spacing w:val="32"/>
          <w:sz w:val="24"/>
          <w:szCs w:val="24"/>
        </w:rPr>
        <w:t xml:space="preserve"> </w:t>
      </w:r>
      <w:r w:rsidRPr="00BE581E">
        <w:rPr>
          <w:rFonts w:ascii="Arial" w:eastAsia="Times New Roman" w:hAnsi="Arial" w:cs="Arial"/>
          <w:sz w:val="24"/>
          <w:szCs w:val="24"/>
        </w:rPr>
        <w:t>or</w:t>
      </w:r>
      <w:r w:rsidRPr="00BE581E">
        <w:rPr>
          <w:rFonts w:ascii="Arial" w:eastAsia="Times New Roman" w:hAnsi="Arial" w:cs="Arial"/>
          <w:spacing w:val="43"/>
          <w:sz w:val="24"/>
          <w:szCs w:val="24"/>
        </w:rPr>
        <w:t xml:space="preserve"> </w:t>
      </w:r>
      <w:r w:rsidRPr="00BE581E">
        <w:rPr>
          <w:rFonts w:ascii="Arial" w:eastAsia="Times New Roman" w:hAnsi="Arial" w:cs="Arial"/>
          <w:sz w:val="24"/>
          <w:szCs w:val="24"/>
        </w:rPr>
        <w:t>business</w:t>
      </w:r>
      <w:r w:rsidRPr="00BE581E">
        <w:rPr>
          <w:rFonts w:ascii="Arial" w:eastAsia="Times New Roman" w:hAnsi="Arial" w:cs="Arial"/>
          <w:spacing w:val="36"/>
          <w:sz w:val="24"/>
          <w:szCs w:val="24"/>
        </w:rPr>
        <w:t xml:space="preserve"> </w:t>
      </w:r>
      <w:r w:rsidRPr="00BE581E">
        <w:rPr>
          <w:rFonts w:ascii="Arial" w:eastAsia="Times New Roman" w:hAnsi="Arial" w:cs="Arial"/>
          <w:sz w:val="24"/>
          <w:szCs w:val="24"/>
        </w:rPr>
        <w:t>for</w:t>
      </w:r>
      <w:r w:rsidRPr="00BE581E">
        <w:rPr>
          <w:rFonts w:ascii="Arial" w:eastAsia="Times New Roman" w:hAnsi="Arial" w:cs="Arial"/>
          <w:spacing w:val="44"/>
          <w:sz w:val="24"/>
          <w:szCs w:val="24"/>
        </w:rPr>
        <w:t xml:space="preserve"> </w:t>
      </w:r>
      <w:r w:rsidRPr="00BE581E">
        <w:rPr>
          <w:rFonts w:ascii="Arial" w:eastAsia="Times New Roman" w:hAnsi="Arial" w:cs="Arial"/>
          <w:sz w:val="24"/>
          <w:szCs w:val="24"/>
        </w:rPr>
        <w:t>assistance</w:t>
      </w:r>
      <w:r w:rsidRPr="00BE581E">
        <w:rPr>
          <w:rFonts w:ascii="Arial" w:eastAsia="Times New Roman" w:hAnsi="Arial" w:cs="Arial"/>
          <w:spacing w:val="63"/>
          <w:sz w:val="24"/>
          <w:szCs w:val="24"/>
        </w:rPr>
        <w:t xml:space="preserve"> </w:t>
      </w:r>
      <w:r w:rsidRPr="00BE581E">
        <w:rPr>
          <w:rFonts w:ascii="Arial" w:eastAsia="Times New Roman" w:hAnsi="Arial" w:cs="Arial"/>
          <w:sz w:val="24"/>
          <w:szCs w:val="24"/>
        </w:rPr>
        <w:t>in</w:t>
      </w:r>
      <w:r w:rsidRPr="00BE581E">
        <w:rPr>
          <w:rFonts w:ascii="Arial" w:eastAsia="Times New Roman" w:hAnsi="Arial" w:cs="Arial"/>
          <w:w w:val="102"/>
          <w:sz w:val="24"/>
          <w:szCs w:val="24"/>
        </w:rPr>
        <w:t xml:space="preserve"> </w:t>
      </w:r>
      <w:r w:rsidRPr="00BE581E">
        <w:rPr>
          <w:rFonts w:ascii="Arial" w:eastAsia="Times New Roman" w:hAnsi="Arial" w:cs="Arial"/>
          <w:sz w:val="24"/>
          <w:szCs w:val="24"/>
        </w:rPr>
        <w:t>completing</w:t>
      </w:r>
      <w:r w:rsidRPr="00BE581E">
        <w:rPr>
          <w:rFonts w:ascii="Arial" w:eastAsia="Times New Roman" w:hAnsi="Arial" w:cs="Arial"/>
          <w:spacing w:val="57"/>
          <w:sz w:val="24"/>
          <w:szCs w:val="24"/>
        </w:rPr>
        <w:t xml:space="preserve"> </w:t>
      </w:r>
      <w:r w:rsidRPr="00BE581E">
        <w:rPr>
          <w:rFonts w:ascii="Arial" w:eastAsia="Times New Roman" w:hAnsi="Arial" w:cs="Arial"/>
          <w:sz w:val="24"/>
          <w:szCs w:val="24"/>
        </w:rPr>
        <w:t>the</w:t>
      </w:r>
      <w:r w:rsidRPr="00BE581E">
        <w:rPr>
          <w:rFonts w:ascii="Arial" w:eastAsia="Times New Roman" w:hAnsi="Arial" w:cs="Arial"/>
          <w:spacing w:val="60"/>
          <w:sz w:val="24"/>
          <w:szCs w:val="24"/>
        </w:rPr>
        <w:t xml:space="preserve"> </w:t>
      </w:r>
      <w:r w:rsidRPr="00BE581E">
        <w:rPr>
          <w:rFonts w:ascii="Arial" w:eastAsia="Times New Roman" w:hAnsi="Arial" w:cs="Arial"/>
          <w:sz w:val="24"/>
          <w:szCs w:val="24"/>
        </w:rPr>
        <w:t>information</w:t>
      </w:r>
      <w:r w:rsidRPr="00BE581E">
        <w:rPr>
          <w:rFonts w:ascii="Arial" w:eastAsia="Times New Roman" w:hAnsi="Arial" w:cs="Arial"/>
          <w:spacing w:val="56"/>
          <w:sz w:val="24"/>
          <w:szCs w:val="24"/>
        </w:rPr>
        <w:t xml:space="preserve"> </w:t>
      </w:r>
      <w:r w:rsidRPr="00BE581E">
        <w:rPr>
          <w:rFonts w:ascii="Arial" w:eastAsia="Times New Roman" w:hAnsi="Arial" w:cs="Arial"/>
          <w:sz w:val="24"/>
          <w:szCs w:val="24"/>
        </w:rPr>
        <w:t>collection</w:t>
      </w:r>
      <w:r w:rsidRPr="00BE581E">
        <w:rPr>
          <w:rFonts w:ascii="Arial" w:eastAsia="Times New Roman" w:hAnsi="Arial" w:cs="Arial"/>
          <w:spacing w:val="61"/>
          <w:sz w:val="24"/>
          <w:szCs w:val="24"/>
        </w:rPr>
        <w:t xml:space="preserve"> </w:t>
      </w:r>
      <w:r w:rsidRPr="00BE581E">
        <w:rPr>
          <w:rFonts w:ascii="Arial" w:eastAsia="Times New Roman" w:hAnsi="Arial" w:cs="Arial"/>
          <w:sz w:val="24"/>
          <w:szCs w:val="24"/>
        </w:rPr>
        <w:t>and</w:t>
      </w:r>
      <w:r w:rsidRPr="00BE581E">
        <w:rPr>
          <w:rFonts w:ascii="Arial" w:eastAsia="Times New Roman" w:hAnsi="Arial" w:cs="Arial"/>
          <w:spacing w:val="46"/>
          <w:sz w:val="24"/>
          <w:szCs w:val="24"/>
        </w:rPr>
        <w:t xml:space="preserve"> </w:t>
      </w:r>
      <w:r w:rsidRPr="00BE581E">
        <w:rPr>
          <w:rFonts w:ascii="Arial" w:eastAsia="Times New Roman" w:hAnsi="Arial" w:cs="Arial"/>
          <w:sz w:val="24"/>
          <w:szCs w:val="24"/>
        </w:rPr>
        <w:t>a</w:t>
      </w:r>
      <w:r w:rsidRPr="00BE581E">
        <w:rPr>
          <w:rFonts w:ascii="Arial" w:eastAsia="Times New Roman" w:hAnsi="Arial" w:cs="Arial"/>
          <w:spacing w:val="44"/>
          <w:sz w:val="24"/>
          <w:szCs w:val="24"/>
        </w:rPr>
        <w:t xml:space="preserve"> </w:t>
      </w:r>
      <w:r w:rsidRPr="00BE581E">
        <w:rPr>
          <w:rFonts w:ascii="Arial" w:eastAsia="Times New Roman" w:hAnsi="Arial" w:cs="Arial"/>
          <w:sz w:val="24"/>
          <w:szCs w:val="24"/>
        </w:rPr>
        <w:t>person</w:t>
      </w:r>
      <w:r w:rsidRPr="00BE581E">
        <w:rPr>
          <w:rFonts w:ascii="Arial" w:eastAsia="Times New Roman" w:hAnsi="Arial" w:cs="Arial"/>
          <w:spacing w:val="39"/>
          <w:sz w:val="24"/>
          <w:szCs w:val="24"/>
        </w:rPr>
        <w:t xml:space="preserve"> </w:t>
      </w:r>
      <w:r w:rsidRPr="00BE581E">
        <w:rPr>
          <w:rFonts w:ascii="Arial" w:eastAsia="Times New Roman" w:hAnsi="Arial" w:cs="Arial"/>
          <w:sz w:val="24"/>
          <w:szCs w:val="24"/>
        </w:rPr>
        <w:t>or</w:t>
      </w:r>
      <w:r w:rsidRPr="00BE581E">
        <w:rPr>
          <w:rFonts w:ascii="Arial" w:eastAsia="Times New Roman" w:hAnsi="Arial" w:cs="Arial"/>
          <w:spacing w:val="45"/>
          <w:sz w:val="24"/>
          <w:szCs w:val="24"/>
        </w:rPr>
        <w:t xml:space="preserve"> </w:t>
      </w:r>
      <w:r w:rsidRPr="00BE581E">
        <w:rPr>
          <w:rFonts w:ascii="Arial" w:eastAsia="Times New Roman" w:hAnsi="Arial" w:cs="Arial"/>
          <w:sz w:val="24"/>
          <w:szCs w:val="24"/>
        </w:rPr>
        <w:t>business</w:t>
      </w:r>
      <w:r w:rsidRPr="00BE581E">
        <w:rPr>
          <w:rFonts w:ascii="Arial" w:eastAsia="Times New Roman" w:hAnsi="Arial" w:cs="Arial"/>
          <w:spacing w:val="45"/>
          <w:sz w:val="24"/>
          <w:szCs w:val="24"/>
        </w:rPr>
        <w:t xml:space="preserve"> </w:t>
      </w:r>
      <w:r w:rsidRPr="00BE581E">
        <w:rPr>
          <w:rFonts w:ascii="Arial" w:eastAsia="Times New Roman" w:hAnsi="Arial" w:cs="Arial"/>
          <w:sz w:val="24"/>
          <w:szCs w:val="24"/>
        </w:rPr>
        <w:t>may</w:t>
      </w:r>
      <w:r w:rsidRPr="00BE581E">
        <w:rPr>
          <w:rFonts w:ascii="Arial" w:eastAsia="Times New Roman" w:hAnsi="Arial" w:cs="Arial"/>
          <w:spacing w:val="48"/>
          <w:sz w:val="24"/>
          <w:szCs w:val="24"/>
        </w:rPr>
        <w:t xml:space="preserve"> </w:t>
      </w:r>
      <w:r w:rsidRPr="00BE581E">
        <w:rPr>
          <w:rFonts w:ascii="Arial" w:eastAsia="Times New Roman" w:hAnsi="Arial" w:cs="Arial"/>
          <w:sz w:val="24"/>
          <w:szCs w:val="24"/>
        </w:rPr>
        <w:t>not</w:t>
      </w:r>
      <w:r w:rsidRPr="00BE581E">
        <w:rPr>
          <w:rFonts w:ascii="Arial" w:eastAsia="Times New Roman" w:hAnsi="Arial" w:cs="Arial"/>
          <w:spacing w:val="24"/>
          <w:sz w:val="24"/>
          <w:szCs w:val="24"/>
        </w:rPr>
        <w:t xml:space="preserve"> </w:t>
      </w:r>
      <w:r w:rsidRPr="00BE581E">
        <w:rPr>
          <w:rFonts w:ascii="Arial" w:eastAsia="Times New Roman" w:hAnsi="Arial" w:cs="Arial"/>
          <w:sz w:val="24"/>
          <w:szCs w:val="24"/>
        </w:rPr>
        <w:t>accept payment</w:t>
      </w:r>
      <w:r w:rsidRPr="00BE581E">
        <w:rPr>
          <w:rFonts w:ascii="Arial" w:eastAsia="Times New Roman" w:hAnsi="Arial" w:cs="Arial"/>
          <w:spacing w:val="12"/>
          <w:sz w:val="24"/>
          <w:szCs w:val="24"/>
        </w:rPr>
        <w:t xml:space="preserve"> </w:t>
      </w:r>
      <w:r w:rsidRPr="00BE581E">
        <w:rPr>
          <w:rFonts w:ascii="Arial" w:eastAsia="Times New Roman" w:hAnsi="Arial" w:cs="Arial"/>
          <w:sz w:val="24"/>
          <w:szCs w:val="24"/>
        </w:rPr>
        <w:t>for</w:t>
      </w:r>
      <w:r w:rsidRPr="00BE581E">
        <w:rPr>
          <w:rFonts w:ascii="Arial" w:eastAsia="Times New Roman" w:hAnsi="Arial" w:cs="Arial"/>
          <w:spacing w:val="29"/>
          <w:sz w:val="24"/>
          <w:szCs w:val="24"/>
        </w:rPr>
        <w:t xml:space="preserve"> </w:t>
      </w:r>
      <w:r w:rsidRPr="00BE581E">
        <w:rPr>
          <w:rFonts w:ascii="Arial" w:eastAsia="Times New Roman" w:hAnsi="Arial" w:cs="Arial"/>
          <w:sz w:val="24"/>
          <w:szCs w:val="24"/>
        </w:rPr>
        <w:t>assisting</w:t>
      </w:r>
      <w:r w:rsidRPr="00BE581E">
        <w:rPr>
          <w:rFonts w:ascii="Arial" w:eastAsia="Times New Roman" w:hAnsi="Arial" w:cs="Arial"/>
          <w:spacing w:val="34"/>
          <w:sz w:val="24"/>
          <w:szCs w:val="24"/>
        </w:rPr>
        <w:t xml:space="preserve"> </w:t>
      </w:r>
      <w:r w:rsidRPr="00BE581E">
        <w:rPr>
          <w:rFonts w:ascii="Arial" w:eastAsia="Times New Roman" w:hAnsi="Arial" w:cs="Arial"/>
          <w:sz w:val="24"/>
          <w:szCs w:val="24"/>
        </w:rPr>
        <w:t>a</w:t>
      </w:r>
      <w:r w:rsidRPr="00BE581E">
        <w:rPr>
          <w:rFonts w:ascii="Arial" w:eastAsia="Times New Roman" w:hAnsi="Arial" w:cs="Arial"/>
          <w:spacing w:val="24"/>
          <w:sz w:val="24"/>
          <w:szCs w:val="24"/>
        </w:rPr>
        <w:t xml:space="preserve"> </w:t>
      </w:r>
      <w:r w:rsidRPr="00BE581E">
        <w:rPr>
          <w:rFonts w:ascii="Arial" w:eastAsia="Times New Roman" w:hAnsi="Arial" w:cs="Arial"/>
          <w:sz w:val="24"/>
          <w:szCs w:val="24"/>
        </w:rPr>
        <w:t>respondent</w:t>
      </w:r>
      <w:r w:rsidRPr="00BE581E">
        <w:rPr>
          <w:rFonts w:ascii="Arial" w:eastAsia="Times New Roman" w:hAnsi="Arial" w:cs="Arial"/>
          <w:spacing w:val="36"/>
          <w:sz w:val="24"/>
          <w:szCs w:val="24"/>
        </w:rPr>
        <w:t xml:space="preserve"> </w:t>
      </w:r>
      <w:r w:rsidRPr="00BE581E">
        <w:rPr>
          <w:rFonts w:ascii="Arial" w:eastAsia="Times New Roman" w:hAnsi="Arial" w:cs="Arial"/>
          <w:sz w:val="24"/>
          <w:szCs w:val="24"/>
        </w:rPr>
        <w:t>in</w:t>
      </w:r>
      <w:r w:rsidRPr="00BE581E">
        <w:rPr>
          <w:rFonts w:ascii="Arial" w:eastAsia="Times New Roman" w:hAnsi="Arial" w:cs="Arial"/>
          <w:spacing w:val="11"/>
          <w:sz w:val="24"/>
          <w:szCs w:val="24"/>
        </w:rPr>
        <w:t xml:space="preserve"> </w:t>
      </w:r>
      <w:r w:rsidRPr="00BE581E">
        <w:rPr>
          <w:rFonts w:ascii="Arial" w:eastAsia="Times New Roman" w:hAnsi="Arial" w:cs="Arial"/>
          <w:sz w:val="24"/>
          <w:szCs w:val="24"/>
        </w:rPr>
        <w:t>completing</w:t>
      </w:r>
      <w:r w:rsidRPr="00BE581E">
        <w:rPr>
          <w:rFonts w:ascii="Arial" w:eastAsia="Times New Roman" w:hAnsi="Arial" w:cs="Arial"/>
          <w:spacing w:val="22"/>
          <w:sz w:val="24"/>
          <w:szCs w:val="24"/>
        </w:rPr>
        <w:t xml:space="preserve"> </w:t>
      </w:r>
      <w:r w:rsidRPr="00BE581E">
        <w:rPr>
          <w:rFonts w:ascii="Arial" w:eastAsia="Times New Roman" w:hAnsi="Arial" w:cs="Arial"/>
          <w:sz w:val="24"/>
          <w:szCs w:val="24"/>
        </w:rPr>
        <w:t>the</w:t>
      </w:r>
      <w:r w:rsidRPr="00BE581E">
        <w:rPr>
          <w:rFonts w:ascii="Arial" w:eastAsia="Times New Roman" w:hAnsi="Arial" w:cs="Arial"/>
          <w:spacing w:val="29"/>
          <w:sz w:val="24"/>
          <w:szCs w:val="24"/>
        </w:rPr>
        <w:t xml:space="preserve"> </w:t>
      </w:r>
      <w:r w:rsidRPr="00BE581E">
        <w:rPr>
          <w:rFonts w:ascii="Arial" w:eastAsia="Times New Roman" w:hAnsi="Arial" w:cs="Arial"/>
          <w:sz w:val="24"/>
          <w:szCs w:val="24"/>
        </w:rPr>
        <w:t>information</w:t>
      </w:r>
      <w:r w:rsidRPr="00BE581E">
        <w:rPr>
          <w:rFonts w:ascii="Arial" w:eastAsia="Times New Roman" w:hAnsi="Arial" w:cs="Arial"/>
          <w:spacing w:val="36"/>
          <w:sz w:val="24"/>
          <w:szCs w:val="24"/>
        </w:rPr>
        <w:t xml:space="preserve"> </w:t>
      </w:r>
      <w:r w:rsidRPr="00BE581E">
        <w:rPr>
          <w:rFonts w:ascii="Arial" w:eastAsia="Times New Roman" w:hAnsi="Arial" w:cs="Arial"/>
          <w:sz w:val="24"/>
          <w:szCs w:val="24"/>
        </w:rPr>
        <w:t>collection.</w:t>
      </w:r>
      <w:r w:rsidRPr="00BE581E">
        <w:rPr>
          <w:rFonts w:ascii="Arial" w:eastAsia="Times New Roman" w:hAnsi="Arial" w:cs="Arial"/>
          <w:w w:val="98"/>
          <w:sz w:val="24"/>
          <w:szCs w:val="24"/>
        </w:rPr>
        <w:t xml:space="preserve"> </w:t>
      </w:r>
      <w:r w:rsidRPr="00BE581E">
        <w:rPr>
          <w:rFonts w:ascii="Arial" w:eastAsia="Times New Roman" w:hAnsi="Arial" w:cs="Arial"/>
          <w:sz w:val="24"/>
          <w:szCs w:val="24"/>
        </w:rPr>
        <w:t>Therefore</w:t>
      </w:r>
      <w:r w:rsidRPr="00BE581E">
        <w:rPr>
          <w:rFonts w:ascii="Arial" w:eastAsia="Times New Roman" w:hAnsi="Arial" w:cs="Arial"/>
          <w:spacing w:val="-31"/>
          <w:sz w:val="24"/>
          <w:szCs w:val="24"/>
        </w:rPr>
        <w:t>,</w:t>
      </w:r>
      <w:r w:rsidRPr="00BE581E">
        <w:rPr>
          <w:rFonts w:ascii="Arial" w:eastAsia="Times New Roman" w:hAnsi="Arial" w:cs="Arial"/>
          <w:color w:val="312F33"/>
          <w:spacing w:val="15"/>
          <w:sz w:val="24"/>
          <w:szCs w:val="24"/>
        </w:rPr>
        <w:t xml:space="preserve"> </w:t>
      </w:r>
      <w:r w:rsidRPr="00BE581E">
        <w:rPr>
          <w:rFonts w:ascii="Arial" w:eastAsia="Times New Roman" w:hAnsi="Arial" w:cs="Arial"/>
          <w:sz w:val="24"/>
          <w:szCs w:val="24"/>
        </w:rPr>
        <w:t>there</w:t>
      </w:r>
      <w:r w:rsidRPr="00BE581E">
        <w:rPr>
          <w:rFonts w:ascii="Arial" w:eastAsia="Times New Roman" w:hAnsi="Arial" w:cs="Arial"/>
          <w:spacing w:val="45"/>
          <w:sz w:val="24"/>
          <w:szCs w:val="24"/>
        </w:rPr>
        <w:t xml:space="preserve"> </w:t>
      </w:r>
      <w:r w:rsidRPr="00BE581E">
        <w:rPr>
          <w:rFonts w:ascii="Arial" w:eastAsia="Times New Roman" w:hAnsi="Arial" w:cs="Arial"/>
          <w:sz w:val="24"/>
          <w:szCs w:val="24"/>
        </w:rPr>
        <w:t>are</w:t>
      </w:r>
      <w:r w:rsidRPr="00BE581E">
        <w:rPr>
          <w:rFonts w:ascii="Arial" w:eastAsia="Times New Roman" w:hAnsi="Arial" w:cs="Arial"/>
          <w:spacing w:val="42"/>
          <w:sz w:val="24"/>
          <w:szCs w:val="24"/>
        </w:rPr>
        <w:t xml:space="preserve"> </w:t>
      </w:r>
      <w:r w:rsidRPr="00BE581E">
        <w:rPr>
          <w:rFonts w:ascii="Arial" w:eastAsia="Times New Roman" w:hAnsi="Arial" w:cs="Arial"/>
          <w:sz w:val="24"/>
          <w:szCs w:val="24"/>
        </w:rPr>
        <w:t>no</w:t>
      </w:r>
      <w:r w:rsidRPr="00BE581E">
        <w:rPr>
          <w:rFonts w:ascii="Arial" w:eastAsia="Times New Roman" w:hAnsi="Arial" w:cs="Arial"/>
          <w:spacing w:val="28"/>
          <w:sz w:val="24"/>
          <w:szCs w:val="24"/>
        </w:rPr>
        <w:t xml:space="preserve"> </w:t>
      </w:r>
      <w:r w:rsidRPr="00BE581E">
        <w:rPr>
          <w:rFonts w:ascii="Arial" w:eastAsia="Times New Roman" w:hAnsi="Arial" w:cs="Arial"/>
          <w:sz w:val="24"/>
          <w:szCs w:val="24"/>
        </w:rPr>
        <w:t>expected</w:t>
      </w:r>
      <w:r w:rsidRPr="00BE581E">
        <w:rPr>
          <w:rFonts w:ascii="Arial" w:eastAsia="Times New Roman" w:hAnsi="Arial" w:cs="Arial"/>
          <w:spacing w:val="51"/>
          <w:sz w:val="24"/>
          <w:szCs w:val="24"/>
        </w:rPr>
        <w:t xml:space="preserve"> </w:t>
      </w:r>
      <w:r w:rsidRPr="00BE581E">
        <w:rPr>
          <w:rFonts w:ascii="Arial" w:eastAsia="Times New Roman" w:hAnsi="Arial" w:cs="Arial"/>
          <w:sz w:val="24"/>
          <w:szCs w:val="24"/>
        </w:rPr>
        <w:t>overhead</w:t>
      </w:r>
      <w:r w:rsidRPr="00BE581E">
        <w:rPr>
          <w:rFonts w:ascii="Arial" w:eastAsia="Times New Roman" w:hAnsi="Arial" w:cs="Arial"/>
          <w:spacing w:val="48"/>
          <w:sz w:val="24"/>
          <w:szCs w:val="24"/>
        </w:rPr>
        <w:t xml:space="preserve"> </w:t>
      </w:r>
      <w:r w:rsidRPr="00BE581E">
        <w:rPr>
          <w:rFonts w:ascii="Arial" w:eastAsia="Times New Roman" w:hAnsi="Arial" w:cs="Arial"/>
          <w:sz w:val="24"/>
          <w:szCs w:val="24"/>
        </w:rPr>
        <w:t>costs</w:t>
      </w:r>
      <w:r w:rsidRPr="00BE581E">
        <w:rPr>
          <w:rFonts w:ascii="Arial" w:eastAsia="Times New Roman" w:hAnsi="Arial" w:cs="Arial"/>
          <w:spacing w:val="33"/>
          <w:sz w:val="24"/>
          <w:szCs w:val="24"/>
        </w:rPr>
        <w:t xml:space="preserve"> </w:t>
      </w:r>
      <w:r w:rsidRPr="00BE581E">
        <w:rPr>
          <w:rFonts w:ascii="Arial" w:eastAsia="Times New Roman" w:hAnsi="Arial" w:cs="Arial"/>
          <w:sz w:val="24"/>
          <w:szCs w:val="24"/>
        </w:rPr>
        <w:t>for</w:t>
      </w:r>
      <w:r w:rsidRPr="00BE581E">
        <w:rPr>
          <w:rFonts w:ascii="Arial" w:eastAsia="Times New Roman" w:hAnsi="Arial" w:cs="Arial"/>
          <w:spacing w:val="40"/>
          <w:sz w:val="24"/>
          <w:szCs w:val="24"/>
        </w:rPr>
        <w:t xml:space="preserve"> </w:t>
      </w:r>
      <w:r w:rsidRPr="00BE581E">
        <w:rPr>
          <w:rFonts w:ascii="Arial" w:eastAsia="Times New Roman" w:hAnsi="Arial" w:cs="Arial"/>
          <w:sz w:val="24"/>
          <w:szCs w:val="24"/>
        </w:rPr>
        <w:t>completing</w:t>
      </w:r>
      <w:r w:rsidRPr="00BE581E">
        <w:rPr>
          <w:rFonts w:ascii="Arial" w:eastAsia="Times New Roman" w:hAnsi="Arial" w:cs="Arial"/>
          <w:spacing w:val="45"/>
          <w:sz w:val="24"/>
          <w:szCs w:val="24"/>
        </w:rPr>
        <w:t xml:space="preserve"> </w:t>
      </w:r>
      <w:r w:rsidRPr="00BE581E">
        <w:rPr>
          <w:rFonts w:ascii="Arial" w:eastAsia="Times New Roman" w:hAnsi="Arial" w:cs="Arial"/>
          <w:sz w:val="24"/>
          <w:szCs w:val="24"/>
        </w:rPr>
        <w:t>the</w:t>
      </w:r>
      <w:r w:rsidRPr="00BE581E">
        <w:rPr>
          <w:rFonts w:ascii="Arial" w:eastAsia="Times New Roman" w:hAnsi="Arial" w:cs="Arial"/>
          <w:spacing w:val="47"/>
          <w:sz w:val="24"/>
          <w:szCs w:val="24"/>
        </w:rPr>
        <w:t xml:space="preserve"> </w:t>
      </w:r>
      <w:r w:rsidRPr="00BE581E">
        <w:rPr>
          <w:rFonts w:ascii="Arial" w:eastAsia="Times New Roman" w:hAnsi="Arial" w:cs="Arial"/>
          <w:sz w:val="24"/>
          <w:szCs w:val="24"/>
        </w:rPr>
        <w:t>information</w:t>
      </w:r>
      <w:r w:rsidRPr="00BE581E">
        <w:rPr>
          <w:rFonts w:ascii="Arial" w:eastAsia="Times New Roman" w:hAnsi="Arial" w:cs="Arial"/>
          <w:w w:val="99"/>
          <w:sz w:val="24"/>
          <w:szCs w:val="24"/>
        </w:rPr>
        <w:t xml:space="preserve"> </w:t>
      </w:r>
      <w:r w:rsidRPr="00BE581E">
        <w:rPr>
          <w:rFonts w:ascii="Arial" w:eastAsia="Times New Roman" w:hAnsi="Arial" w:cs="Arial"/>
          <w:sz w:val="24"/>
          <w:szCs w:val="24"/>
        </w:rPr>
        <w:t>collectio</w:t>
      </w:r>
      <w:r w:rsidRPr="00BE581E">
        <w:rPr>
          <w:rFonts w:ascii="Arial" w:eastAsia="Times New Roman" w:hAnsi="Arial" w:cs="Arial"/>
          <w:spacing w:val="22"/>
          <w:sz w:val="24"/>
          <w:szCs w:val="24"/>
        </w:rPr>
        <w:t>n</w:t>
      </w:r>
      <w:r w:rsidRPr="00BE581E">
        <w:rPr>
          <w:rFonts w:ascii="Arial" w:eastAsia="Times New Roman" w:hAnsi="Arial" w:cs="Arial"/>
          <w:color w:val="464646"/>
          <w:sz w:val="24"/>
          <w:szCs w:val="24"/>
        </w:rPr>
        <w:t>.</w:t>
      </w:r>
      <w:r w:rsidRPr="00BE581E">
        <w:rPr>
          <w:rFonts w:ascii="Arial" w:eastAsia="Times New Roman" w:hAnsi="Arial" w:cs="Arial"/>
          <w:color w:val="464646"/>
          <w:spacing w:val="20"/>
          <w:sz w:val="24"/>
          <w:szCs w:val="24"/>
        </w:rPr>
        <w:t xml:space="preserve"> </w:t>
      </w:r>
      <w:r w:rsidRPr="00BE581E">
        <w:rPr>
          <w:rFonts w:ascii="Arial" w:eastAsia="Times New Roman" w:hAnsi="Arial" w:cs="Arial"/>
          <w:sz w:val="24"/>
          <w:szCs w:val="24"/>
        </w:rPr>
        <w:t>VBA</w:t>
      </w:r>
      <w:r w:rsidRPr="00BE581E">
        <w:rPr>
          <w:rFonts w:ascii="Arial" w:eastAsia="Times New Roman" w:hAnsi="Arial" w:cs="Arial"/>
          <w:spacing w:val="15"/>
          <w:sz w:val="24"/>
          <w:szCs w:val="24"/>
        </w:rPr>
        <w:t xml:space="preserve"> </w:t>
      </w:r>
      <w:r w:rsidRPr="00BE581E">
        <w:rPr>
          <w:rFonts w:ascii="Arial" w:eastAsia="Times New Roman" w:hAnsi="Arial" w:cs="Arial"/>
          <w:sz w:val="24"/>
          <w:szCs w:val="24"/>
        </w:rPr>
        <w:t>estimates</w:t>
      </w:r>
      <w:r w:rsidRPr="00BE581E">
        <w:rPr>
          <w:rFonts w:ascii="Arial" w:eastAsia="Times New Roman" w:hAnsi="Arial" w:cs="Arial"/>
          <w:spacing w:val="12"/>
          <w:sz w:val="24"/>
          <w:szCs w:val="24"/>
        </w:rPr>
        <w:t xml:space="preserve"> </w:t>
      </w:r>
      <w:r w:rsidRPr="00BE581E">
        <w:rPr>
          <w:rFonts w:ascii="Arial" w:eastAsia="Times New Roman" w:hAnsi="Arial" w:cs="Arial"/>
          <w:sz w:val="24"/>
          <w:szCs w:val="24"/>
        </w:rPr>
        <w:t>the</w:t>
      </w:r>
      <w:r w:rsidRPr="00BE581E">
        <w:rPr>
          <w:rFonts w:ascii="Arial" w:eastAsia="Times New Roman" w:hAnsi="Arial" w:cs="Arial"/>
          <w:spacing w:val="2"/>
          <w:sz w:val="24"/>
          <w:szCs w:val="24"/>
        </w:rPr>
        <w:t xml:space="preserve"> </w:t>
      </w:r>
      <w:r w:rsidRPr="00BE581E">
        <w:rPr>
          <w:rFonts w:ascii="Arial" w:eastAsia="Times New Roman" w:hAnsi="Arial" w:cs="Arial"/>
          <w:sz w:val="24"/>
          <w:szCs w:val="24"/>
        </w:rPr>
        <w:t>total</w:t>
      </w:r>
      <w:r w:rsidRPr="00BE581E">
        <w:rPr>
          <w:rFonts w:ascii="Arial" w:eastAsia="Times New Roman" w:hAnsi="Arial" w:cs="Arial"/>
          <w:spacing w:val="7"/>
          <w:sz w:val="24"/>
          <w:szCs w:val="24"/>
        </w:rPr>
        <w:t xml:space="preserve"> </w:t>
      </w:r>
      <w:r w:rsidRPr="00BE581E">
        <w:rPr>
          <w:rFonts w:ascii="Arial" w:eastAsia="Times New Roman" w:hAnsi="Arial" w:cs="Arial"/>
          <w:sz w:val="24"/>
          <w:szCs w:val="24"/>
        </w:rPr>
        <w:t>cost</w:t>
      </w:r>
      <w:r w:rsidRPr="00BE581E">
        <w:rPr>
          <w:rFonts w:ascii="Arial" w:eastAsia="Times New Roman" w:hAnsi="Arial" w:cs="Arial"/>
          <w:spacing w:val="55"/>
          <w:sz w:val="24"/>
          <w:szCs w:val="24"/>
        </w:rPr>
        <w:t xml:space="preserve"> </w:t>
      </w:r>
      <w:r w:rsidRPr="00BE581E">
        <w:rPr>
          <w:rFonts w:ascii="Arial" w:eastAsia="Times New Roman" w:hAnsi="Arial" w:cs="Arial"/>
          <w:sz w:val="24"/>
          <w:szCs w:val="24"/>
        </w:rPr>
        <w:t>to</w:t>
      </w:r>
      <w:r w:rsidRPr="00BE581E">
        <w:rPr>
          <w:rFonts w:ascii="Arial" w:eastAsia="Times New Roman" w:hAnsi="Arial" w:cs="Arial"/>
          <w:spacing w:val="6"/>
          <w:sz w:val="24"/>
          <w:szCs w:val="24"/>
        </w:rPr>
        <w:t xml:space="preserve"> </w:t>
      </w:r>
      <w:r w:rsidRPr="00BE581E">
        <w:rPr>
          <w:rFonts w:ascii="Arial" w:eastAsia="Times New Roman" w:hAnsi="Arial" w:cs="Arial"/>
          <w:sz w:val="24"/>
          <w:szCs w:val="24"/>
        </w:rPr>
        <w:t>all</w:t>
      </w:r>
      <w:r w:rsidRPr="00BE581E">
        <w:rPr>
          <w:rFonts w:ascii="Arial" w:eastAsia="Times New Roman" w:hAnsi="Arial" w:cs="Arial"/>
          <w:spacing w:val="7"/>
          <w:sz w:val="24"/>
          <w:szCs w:val="24"/>
        </w:rPr>
        <w:t xml:space="preserve"> </w:t>
      </w:r>
      <w:r w:rsidRPr="00BE581E">
        <w:rPr>
          <w:rFonts w:ascii="Arial" w:eastAsia="Times New Roman" w:hAnsi="Arial" w:cs="Arial"/>
          <w:sz w:val="24"/>
          <w:szCs w:val="24"/>
        </w:rPr>
        <w:t>respondents</w:t>
      </w:r>
      <w:r w:rsidRPr="00BE581E">
        <w:rPr>
          <w:rFonts w:ascii="Arial" w:eastAsia="Times New Roman" w:hAnsi="Arial" w:cs="Arial"/>
          <w:spacing w:val="7"/>
          <w:sz w:val="24"/>
          <w:szCs w:val="24"/>
        </w:rPr>
        <w:t xml:space="preserve"> </w:t>
      </w:r>
      <w:r w:rsidRPr="00BE581E">
        <w:rPr>
          <w:rFonts w:ascii="Arial" w:eastAsia="Times New Roman" w:hAnsi="Arial" w:cs="Arial"/>
          <w:sz w:val="24"/>
          <w:szCs w:val="24"/>
        </w:rPr>
        <w:t>to</w:t>
      </w:r>
      <w:r w:rsidRPr="00BE581E">
        <w:rPr>
          <w:rFonts w:ascii="Arial" w:eastAsia="Times New Roman" w:hAnsi="Arial" w:cs="Arial"/>
          <w:spacing w:val="11"/>
          <w:sz w:val="24"/>
          <w:szCs w:val="24"/>
        </w:rPr>
        <w:t xml:space="preserve"> </w:t>
      </w:r>
      <w:r w:rsidRPr="00BE581E">
        <w:rPr>
          <w:rFonts w:ascii="Arial" w:eastAsia="Times New Roman" w:hAnsi="Arial" w:cs="Arial"/>
          <w:sz w:val="24"/>
          <w:szCs w:val="24"/>
        </w:rPr>
        <w:t xml:space="preserve">be </w:t>
      </w:r>
      <w:r w:rsidRPr="00BE581E">
        <w:rPr>
          <w:rFonts w:ascii="Arial" w:eastAsia="Times New Roman" w:hAnsi="Arial" w:cs="Arial"/>
          <w:spacing w:val="1"/>
          <w:sz w:val="24"/>
          <w:szCs w:val="24"/>
        </w:rPr>
        <w:t>$</w:t>
      </w:r>
      <w:r w:rsidR="00BE581E">
        <w:rPr>
          <w:rFonts w:ascii="Arial" w:eastAsia="Times New Roman" w:hAnsi="Arial" w:cs="Arial"/>
          <w:spacing w:val="1"/>
          <w:sz w:val="24"/>
          <w:szCs w:val="24"/>
        </w:rPr>
        <w:t>44,418.28</w:t>
      </w:r>
      <w:r w:rsidRPr="00BE581E">
        <w:rPr>
          <w:rFonts w:ascii="Arial" w:eastAsia="Times New Roman" w:hAnsi="Arial" w:cs="Arial"/>
          <w:spacing w:val="1"/>
          <w:sz w:val="24"/>
          <w:szCs w:val="24"/>
        </w:rPr>
        <w:t xml:space="preserve"> </w:t>
      </w:r>
      <w:r w:rsidRPr="00BE581E">
        <w:rPr>
          <w:rFonts w:ascii="Arial" w:eastAsia="Times New Roman" w:hAnsi="Arial" w:cs="Arial"/>
          <w:sz w:val="24"/>
          <w:szCs w:val="24"/>
        </w:rPr>
        <w:t>(</w:t>
      </w:r>
      <w:r w:rsidR="00BE581E">
        <w:rPr>
          <w:rFonts w:ascii="Arial" w:eastAsia="Times New Roman" w:hAnsi="Arial" w:cs="Arial"/>
          <w:sz w:val="24"/>
          <w:szCs w:val="24"/>
        </w:rPr>
        <w:t>1,411</w:t>
      </w:r>
      <w:r w:rsidRPr="00BE581E">
        <w:rPr>
          <w:rFonts w:ascii="Arial" w:eastAsia="Times New Roman" w:hAnsi="Arial" w:cs="Arial"/>
          <w:sz w:val="24"/>
          <w:szCs w:val="24"/>
        </w:rPr>
        <w:t xml:space="preserve"> burden</w:t>
      </w:r>
      <w:r w:rsidRPr="00BE581E">
        <w:rPr>
          <w:rFonts w:ascii="Arial" w:eastAsia="Times New Roman" w:hAnsi="Arial" w:cs="Arial"/>
          <w:spacing w:val="28"/>
          <w:sz w:val="24"/>
          <w:szCs w:val="24"/>
        </w:rPr>
        <w:t xml:space="preserve"> </w:t>
      </w:r>
      <w:r w:rsidRPr="00BE581E">
        <w:rPr>
          <w:rFonts w:ascii="Arial" w:eastAsia="Times New Roman" w:hAnsi="Arial" w:cs="Arial"/>
          <w:sz w:val="24"/>
          <w:szCs w:val="24"/>
        </w:rPr>
        <w:t>hours</w:t>
      </w:r>
      <w:r w:rsidRPr="00BE581E">
        <w:rPr>
          <w:rFonts w:ascii="Arial" w:eastAsia="Times New Roman" w:hAnsi="Arial" w:cs="Arial"/>
          <w:spacing w:val="14"/>
          <w:sz w:val="24"/>
          <w:szCs w:val="24"/>
        </w:rPr>
        <w:t xml:space="preserve"> </w:t>
      </w:r>
      <w:r w:rsidRPr="00BE581E">
        <w:rPr>
          <w:rFonts w:ascii="Arial" w:eastAsia="Times New Roman" w:hAnsi="Arial" w:cs="Arial"/>
          <w:sz w:val="24"/>
          <w:szCs w:val="24"/>
        </w:rPr>
        <w:t>X</w:t>
      </w:r>
      <w:r w:rsidRPr="00BE581E">
        <w:rPr>
          <w:rFonts w:ascii="Arial" w:eastAsia="Times New Roman" w:hAnsi="Arial" w:cs="Arial"/>
          <w:spacing w:val="27"/>
          <w:sz w:val="24"/>
          <w:szCs w:val="24"/>
        </w:rPr>
        <w:t xml:space="preserve"> </w:t>
      </w:r>
      <w:r w:rsidRPr="00BE581E">
        <w:rPr>
          <w:rFonts w:ascii="Arial" w:eastAsia="Times New Roman" w:hAnsi="Arial" w:cs="Arial"/>
          <w:sz w:val="24"/>
          <w:szCs w:val="24"/>
        </w:rPr>
        <w:t>$31.48 per</w:t>
      </w:r>
      <w:r w:rsidRPr="00BE581E">
        <w:rPr>
          <w:rFonts w:ascii="Arial" w:eastAsia="Times New Roman" w:hAnsi="Arial" w:cs="Arial"/>
          <w:spacing w:val="13"/>
          <w:sz w:val="24"/>
          <w:szCs w:val="24"/>
        </w:rPr>
        <w:t xml:space="preserve"> </w:t>
      </w:r>
      <w:r w:rsidRPr="00BE581E">
        <w:rPr>
          <w:rFonts w:ascii="Arial" w:eastAsia="Times New Roman" w:hAnsi="Arial" w:cs="Arial"/>
          <w:sz w:val="24"/>
          <w:szCs w:val="24"/>
        </w:rPr>
        <w:t>hour).</w:t>
      </w:r>
    </w:p>
    <w:p w:rsidR="00C52064" w:rsidRPr="0034208C" w:rsidP="00C52064" w14:paraId="4B9B30B9" w14:textId="77777777">
      <w:pPr>
        <w:autoSpaceDE w:val="0"/>
        <w:autoSpaceDN w:val="0"/>
        <w:adjustRightInd w:val="0"/>
        <w:spacing w:after="0" w:line="240" w:lineRule="auto"/>
        <w:ind w:left="720"/>
        <w:rPr>
          <w:rFonts w:ascii="Arial" w:hAnsi="Arial" w:cs="Arial"/>
          <w:strike/>
          <w:sz w:val="24"/>
          <w:szCs w:val="24"/>
        </w:rPr>
      </w:pPr>
    </w:p>
    <w:p w:rsidR="00C52064" w:rsidRPr="00270782" w:rsidP="00F5044A" w14:paraId="1BA90A04" w14:textId="77777777">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270782">
        <w:rPr>
          <w:rFonts w:ascii="Arial" w:eastAsia="Times New Roman" w:hAnsi="Arial" w:cs="Arial"/>
          <w:b/>
          <w:sz w:val="24"/>
          <w:szCs w:val="24"/>
        </w:rPr>
        <w:t>Provide an estimate of the total annual cost burden to respondents or record-keepers resulting from the collection of information.  (Do not include the cost of any hour burden shown in Items 12 and 14).</w:t>
      </w:r>
    </w:p>
    <w:p w:rsidR="00C52064" w:rsidRPr="00270782" w:rsidP="00C52064" w14:paraId="3EF20901"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BE581E" w:rsidP="00BE581E" w14:paraId="66504520" w14:textId="77777777">
      <w:pPr>
        <w:pStyle w:val="BodyText"/>
        <w:spacing w:before="93"/>
        <w:contextualSpacing/>
        <w:rPr>
          <w:spacing w:val="-1"/>
        </w:rPr>
      </w:pPr>
      <w:r>
        <w:rPr>
          <w:spacing w:val="-1"/>
        </w:rPr>
        <w:t xml:space="preserve">        </w:t>
      </w:r>
      <w:r>
        <w:rPr>
          <w:spacing w:val="-1"/>
        </w:rPr>
        <w:tab/>
        <w:t xml:space="preserve">     There are no annualized costs to respondents other than the labor burden </w:t>
      </w:r>
    </w:p>
    <w:p w:rsidR="00F5044A" w:rsidP="00BE581E" w14:paraId="3078CDB1" w14:textId="77777777">
      <w:pPr>
        <w:pStyle w:val="BodyText"/>
        <w:spacing w:before="93"/>
        <w:ind w:left="720"/>
        <w:contextualSpacing/>
      </w:pPr>
      <w:r>
        <w:rPr>
          <w:spacing w:val="-1"/>
        </w:rPr>
        <w:t xml:space="preserve">     costs addressed in Section 12 of this document to complete this collection. </w:t>
      </w:r>
    </w:p>
    <w:p w:rsidR="009F5B2D" w:rsidRPr="00270782" w:rsidP="009F5B2D" w14:paraId="2577DCD0" w14:textId="77777777">
      <w:pPr>
        <w:spacing w:after="0" w:line="240" w:lineRule="auto"/>
        <w:ind w:left="720"/>
        <w:rPr>
          <w:rFonts w:ascii="Arial" w:eastAsia="Times New Roman" w:hAnsi="Arial" w:cs="Arial"/>
          <w:sz w:val="24"/>
          <w:szCs w:val="24"/>
        </w:rPr>
      </w:pPr>
    </w:p>
    <w:p w:rsidR="00C52064" w:rsidRPr="00270782" w:rsidP="00F5044A" w14:paraId="025EE56B" w14:textId="77777777">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270782">
        <w:rPr>
          <w:rFonts w:ascii="Arial" w:eastAsia="Times New Roman" w:hAnsi="Arial" w:cs="Arial"/>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C52064" w:rsidRPr="00270782" w:rsidP="00C52064" w14:paraId="0D93E2C9"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C52064" w:rsidRPr="00BE581E" w:rsidP="00252965" w14:paraId="7D6FF33D" w14:textId="77777777">
      <w:pPr>
        <w:tabs>
          <w:tab w:val="left" w:pos="480"/>
          <w:tab w:val="right" w:pos="8640"/>
        </w:tabs>
        <w:spacing w:after="0" w:line="240" w:lineRule="auto"/>
        <w:ind w:right="684"/>
        <w:contextualSpacing/>
        <w:rPr>
          <w:rFonts w:ascii="Arial" w:eastAsia="Times New Roman" w:hAnsi="Arial" w:cs="Arial"/>
          <w:sz w:val="24"/>
          <w:szCs w:val="24"/>
        </w:rPr>
      </w:pPr>
      <w:r>
        <w:rPr>
          <w:rFonts w:ascii="Arial" w:eastAsia="Times New Roman" w:hAnsi="Arial" w:cs="Arial"/>
          <w:sz w:val="24"/>
          <w:szCs w:val="24"/>
        </w:rPr>
        <w:t xml:space="preserve">    </w:t>
      </w:r>
      <w:r w:rsidR="00DB757E">
        <w:rPr>
          <w:rFonts w:ascii="Arial" w:eastAsia="Times New Roman" w:hAnsi="Arial" w:cs="Arial"/>
          <w:sz w:val="24"/>
          <w:szCs w:val="24"/>
        </w:rPr>
        <w:tab/>
      </w:r>
      <w:r>
        <w:rPr>
          <w:rFonts w:ascii="Arial" w:eastAsia="Times New Roman" w:hAnsi="Arial" w:cs="Arial"/>
          <w:sz w:val="24"/>
          <w:szCs w:val="24"/>
        </w:rPr>
        <w:t xml:space="preserve">  </w:t>
      </w:r>
      <w:r w:rsidRPr="00252965">
        <w:rPr>
          <w:rFonts w:ascii="Arial" w:eastAsia="Times New Roman" w:hAnsi="Arial" w:cs="Arial"/>
          <w:b/>
          <w:bCs/>
          <w:sz w:val="24"/>
          <w:szCs w:val="24"/>
        </w:rPr>
        <w:t xml:space="preserve">Estimated Labor Cost to the Federal </w:t>
      </w:r>
      <w:r w:rsidRPr="00773584">
        <w:rPr>
          <w:rFonts w:ascii="Arial" w:eastAsia="Times New Roman" w:hAnsi="Arial" w:cs="Arial"/>
          <w:b/>
          <w:bCs/>
          <w:sz w:val="24"/>
          <w:szCs w:val="24"/>
        </w:rPr>
        <w:t>Government</w:t>
      </w:r>
      <w:r w:rsidRPr="00773584" w:rsidR="009259F6">
        <w:rPr>
          <w:rFonts w:ascii="Arial" w:eastAsia="Times New Roman" w:hAnsi="Arial" w:cs="Arial"/>
          <w:b/>
          <w:bCs/>
          <w:sz w:val="24"/>
          <w:szCs w:val="24"/>
        </w:rPr>
        <w:t xml:space="preserve">:  </w:t>
      </w:r>
      <w:r w:rsidRPr="00773584" w:rsidR="009259F6">
        <w:rPr>
          <w:rFonts w:ascii="Arial" w:eastAsia="Times New Roman" w:hAnsi="Arial" w:cs="Arial"/>
          <w:b/>
          <w:bCs/>
          <w:color w:val="000000"/>
          <w:sz w:val="24"/>
          <w:szCs w:val="24"/>
        </w:rPr>
        <w:t>$</w:t>
      </w:r>
      <w:r w:rsidR="00773584">
        <w:rPr>
          <w:rFonts w:ascii="Arial" w:eastAsia="Times New Roman" w:hAnsi="Arial" w:cs="Arial"/>
          <w:b/>
          <w:bCs/>
          <w:color w:val="000000"/>
          <w:sz w:val="24"/>
          <w:szCs w:val="24"/>
        </w:rPr>
        <w:t>55,593.40</w:t>
      </w:r>
      <w:r w:rsidRPr="00773584" w:rsidR="009259F6">
        <w:rPr>
          <w:rFonts w:ascii="Arial" w:eastAsia="Times New Roman" w:hAnsi="Arial" w:cs="Arial"/>
          <w:b/>
          <w:bCs/>
          <w:color w:val="000000"/>
          <w:sz w:val="24"/>
          <w:szCs w:val="24"/>
        </w:rPr>
        <w:t>.</w:t>
      </w:r>
    </w:p>
    <w:p w:rsidR="00252965" w:rsidP="00252965" w14:paraId="4AD3612C" w14:textId="77777777">
      <w:pPr>
        <w:spacing w:after="0" w:line="240" w:lineRule="auto"/>
        <w:rPr>
          <w:rFonts w:ascii="Arial" w:hAnsi="Arial" w:cs="Arial"/>
          <w:sz w:val="24"/>
          <w:szCs w:val="24"/>
        </w:rPr>
      </w:pPr>
    </w:p>
    <w:p w:rsidR="00773584" w:rsidP="00773584" w14:paraId="2A43B21F" w14:textId="77777777">
      <w:pPr>
        <w:spacing w:after="0" w:line="240" w:lineRule="auto"/>
        <w:ind w:left="600"/>
        <w:rPr>
          <w:rFonts w:ascii="Arial" w:hAnsi="Arial" w:cs="Arial"/>
          <w:sz w:val="24"/>
          <w:szCs w:val="24"/>
        </w:rPr>
      </w:pPr>
      <w:r w:rsidRPr="00D90BB3">
        <w:rPr>
          <w:rFonts w:ascii="Arial" w:hAnsi="Arial" w:cs="Arial"/>
          <w:sz w:val="24"/>
          <w:szCs w:val="24"/>
        </w:rPr>
        <w:t>[</w:t>
      </w:r>
      <w:r w:rsidR="00F5044A">
        <w:rPr>
          <w:rFonts w:ascii="Arial" w:hAnsi="Arial" w:cs="Arial"/>
          <w:sz w:val="24"/>
          <w:szCs w:val="24"/>
        </w:rPr>
        <w:t>35% Exemption Request From 85</w:t>
      </w:r>
      <w:r>
        <w:rPr>
          <w:rFonts w:ascii="Arial" w:hAnsi="Arial" w:cs="Arial"/>
          <w:sz w:val="24"/>
          <w:szCs w:val="24"/>
        </w:rPr>
        <w:t>/</w:t>
      </w:r>
      <w:r w:rsidR="00F5044A">
        <w:rPr>
          <w:rFonts w:ascii="Arial" w:hAnsi="Arial" w:cs="Arial"/>
          <w:sz w:val="24"/>
          <w:szCs w:val="24"/>
        </w:rPr>
        <w:t xml:space="preserve">15 Reporting Requirement, </w:t>
      </w:r>
      <w:r w:rsidRPr="00D90BB3" w:rsidR="00D90BB3">
        <w:rPr>
          <w:rFonts w:ascii="Arial" w:hAnsi="Arial" w:cs="Arial"/>
          <w:sz w:val="24"/>
          <w:szCs w:val="24"/>
        </w:rPr>
        <w:t xml:space="preserve">VA Form </w:t>
      </w:r>
    </w:p>
    <w:p w:rsidR="00252965" w:rsidRPr="00D90BB3" w:rsidP="00773584" w14:paraId="021520A3" w14:textId="77777777">
      <w:pPr>
        <w:spacing w:after="0" w:line="240" w:lineRule="auto"/>
        <w:ind w:left="600"/>
        <w:rPr>
          <w:rFonts w:ascii="Arial" w:hAnsi="Arial" w:cs="Arial"/>
          <w:sz w:val="24"/>
          <w:szCs w:val="24"/>
        </w:rPr>
      </w:pPr>
      <w:r w:rsidRPr="00D90BB3">
        <w:rPr>
          <w:rFonts w:ascii="Arial" w:hAnsi="Arial" w:cs="Arial"/>
          <w:sz w:val="24"/>
          <w:szCs w:val="24"/>
        </w:rPr>
        <w:t>22-</w:t>
      </w:r>
      <w:r w:rsidR="00773584">
        <w:rPr>
          <w:rFonts w:ascii="Arial" w:hAnsi="Arial" w:cs="Arial"/>
          <w:sz w:val="24"/>
          <w:szCs w:val="24"/>
        </w:rPr>
        <w:t>10216</w:t>
      </w:r>
      <w:r w:rsidRPr="00D90BB3">
        <w:rPr>
          <w:rFonts w:ascii="Arial" w:hAnsi="Arial" w:cs="Arial"/>
          <w:sz w:val="24"/>
          <w:szCs w:val="24"/>
        </w:rPr>
        <w:t>]</w:t>
      </w:r>
      <w:r w:rsidR="00773584">
        <w:rPr>
          <w:rFonts w:ascii="Arial" w:hAnsi="Arial" w:cs="Arial"/>
          <w:sz w:val="24"/>
          <w:szCs w:val="24"/>
        </w:rPr>
        <w:t>.</w:t>
      </w:r>
    </w:p>
    <w:p w:rsidR="00C52064" w:rsidRPr="00270782" w:rsidP="00C52064" w14:paraId="7F91CABA" w14:textId="77777777">
      <w:pPr>
        <w:pStyle w:val="ListParagraph"/>
        <w:tabs>
          <w:tab w:val="left" w:pos="480"/>
          <w:tab w:val="right" w:pos="4680"/>
          <w:tab w:val="right" w:pos="8640"/>
        </w:tabs>
        <w:spacing w:after="0" w:line="240" w:lineRule="auto"/>
        <w:ind w:left="1080" w:right="684"/>
        <w:rPr>
          <w:rFonts w:ascii="Arial" w:eastAsia="Times New Roman" w:hAnsi="Arial" w:cs="Arial"/>
          <w:sz w:val="24"/>
          <w:szCs w:val="24"/>
          <w:highlight w:val="yellow"/>
        </w:rPr>
      </w:pPr>
    </w:p>
    <w:tbl>
      <w:tblPr>
        <w:tblW w:w="0" w:type="auto"/>
        <w:tblInd w:w="5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97"/>
        <w:gridCol w:w="1394"/>
        <w:gridCol w:w="1057"/>
        <w:gridCol w:w="946"/>
        <w:gridCol w:w="1298"/>
        <w:gridCol w:w="1731"/>
        <w:gridCol w:w="2420"/>
      </w:tblGrid>
      <w:tr w14:paraId="664BD2DF" w14:textId="77777777" w:rsidTr="00FE5261">
        <w:tblPrEx>
          <w:tblW w:w="0" w:type="auto"/>
          <w:tblInd w:w="5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40"/>
        </w:trPr>
        <w:tc>
          <w:tcPr>
            <w:tcW w:w="897" w:type="dxa"/>
          </w:tcPr>
          <w:p w:rsidR="00F5044A" w:rsidRPr="00773584" w:rsidP="00773584" w14:paraId="171B46A6" w14:textId="77777777">
            <w:pPr>
              <w:pStyle w:val="TableParagraph"/>
              <w:spacing w:before="5"/>
              <w:jc w:val="center"/>
              <w:rPr>
                <w:sz w:val="23"/>
              </w:rPr>
            </w:pPr>
          </w:p>
          <w:p w:rsidR="00F5044A" w:rsidRPr="00773584" w:rsidP="00773584" w14:paraId="0C720947" w14:textId="77777777">
            <w:pPr>
              <w:pStyle w:val="TableParagraph"/>
              <w:spacing w:line="251" w:lineRule="exact"/>
              <w:ind w:left="118"/>
              <w:jc w:val="center"/>
              <w:rPr>
                <w:sz w:val="24"/>
              </w:rPr>
            </w:pPr>
            <w:r w:rsidRPr="00773584">
              <w:rPr>
                <w:sz w:val="24"/>
              </w:rPr>
              <w:t>Grade</w:t>
            </w:r>
          </w:p>
        </w:tc>
        <w:tc>
          <w:tcPr>
            <w:tcW w:w="1394" w:type="dxa"/>
          </w:tcPr>
          <w:p w:rsidR="00F5044A" w:rsidRPr="00773584" w:rsidP="00773584" w14:paraId="0DDA9A66" w14:textId="77777777">
            <w:pPr>
              <w:pStyle w:val="TableParagraph"/>
              <w:spacing w:before="5"/>
              <w:jc w:val="center"/>
              <w:rPr>
                <w:sz w:val="23"/>
              </w:rPr>
            </w:pPr>
          </w:p>
          <w:p w:rsidR="00F5044A" w:rsidRPr="00773584" w:rsidP="00773584" w14:paraId="1661F7F9" w14:textId="77777777">
            <w:pPr>
              <w:pStyle w:val="TableParagraph"/>
              <w:spacing w:line="251" w:lineRule="exact"/>
              <w:ind w:left="102"/>
              <w:jc w:val="center"/>
              <w:rPr>
                <w:sz w:val="24"/>
              </w:rPr>
            </w:pPr>
            <w:r w:rsidRPr="00773584">
              <w:rPr>
                <w:sz w:val="24"/>
              </w:rPr>
              <w:t>Step</w:t>
            </w:r>
          </w:p>
        </w:tc>
        <w:tc>
          <w:tcPr>
            <w:tcW w:w="1057" w:type="dxa"/>
          </w:tcPr>
          <w:p w:rsidR="00F5044A" w:rsidRPr="00773584" w:rsidP="00773584" w14:paraId="4772D8C8" w14:textId="77777777">
            <w:pPr>
              <w:pStyle w:val="TableParagraph"/>
              <w:spacing w:line="272" w:lineRule="exact"/>
              <w:ind w:left="101" w:right="160"/>
              <w:jc w:val="center"/>
              <w:rPr>
                <w:sz w:val="24"/>
              </w:rPr>
            </w:pPr>
            <w:r w:rsidRPr="00773584">
              <w:rPr>
                <w:spacing w:val="-3"/>
                <w:sz w:val="24"/>
              </w:rPr>
              <w:t>Burden</w:t>
            </w:r>
            <w:r w:rsidRPr="00773584">
              <w:rPr>
                <w:spacing w:val="-64"/>
                <w:sz w:val="24"/>
              </w:rPr>
              <w:t xml:space="preserve"> </w:t>
            </w:r>
            <w:r w:rsidRPr="00773584">
              <w:rPr>
                <w:sz w:val="24"/>
              </w:rPr>
              <w:t>Time</w:t>
            </w:r>
          </w:p>
        </w:tc>
        <w:tc>
          <w:tcPr>
            <w:tcW w:w="946" w:type="dxa"/>
          </w:tcPr>
          <w:p w:rsidR="00F5044A" w:rsidRPr="00773584" w:rsidP="00773584" w14:paraId="1BF35BE2" w14:textId="77777777">
            <w:pPr>
              <w:pStyle w:val="TableParagraph"/>
              <w:spacing w:line="272" w:lineRule="exact"/>
              <w:ind w:left="102" w:right="128"/>
              <w:jc w:val="center"/>
              <w:rPr>
                <w:sz w:val="24"/>
              </w:rPr>
            </w:pPr>
            <w:r w:rsidRPr="00773584">
              <w:rPr>
                <w:spacing w:val="-3"/>
                <w:sz w:val="24"/>
              </w:rPr>
              <w:t>Hourly</w:t>
            </w:r>
            <w:r w:rsidRPr="00773584">
              <w:rPr>
                <w:spacing w:val="-64"/>
                <w:sz w:val="24"/>
              </w:rPr>
              <w:t xml:space="preserve"> </w:t>
            </w:r>
            <w:r w:rsidRPr="00773584">
              <w:rPr>
                <w:sz w:val="24"/>
              </w:rPr>
              <w:t>Rate</w:t>
            </w:r>
          </w:p>
        </w:tc>
        <w:tc>
          <w:tcPr>
            <w:tcW w:w="1298" w:type="dxa"/>
          </w:tcPr>
          <w:p w:rsidR="00F5044A" w:rsidRPr="00773584" w:rsidP="00773584" w14:paraId="62189DCE" w14:textId="77777777">
            <w:pPr>
              <w:pStyle w:val="TableParagraph"/>
              <w:spacing w:line="272" w:lineRule="exact"/>
              <w:ind w:left="101" w:right="116" w:firstLine="64"/>
              <w:jc w:val="center"/>
              <w:rPr>
                <w:sz w:val="24"/>
              </w:rPr>
            </w:pPr>
            <w:r w:rsidRPr="00773584">
              <w:rPr>
                <w:sz w:val="24"/>
              </w:rPr>
              <w:t>Cost Per</w:t>
            </w:r>
            <w:r w:rsidRPr="00773584">
              <w:rPr>
                <w:spacing w:val="-64"/>
                <w:sz w:val="24"/>
              </w:rPr>
              <w:t xml:space="preserve"> </w:t>
            </w:r>
            <w:r w:rsidRPr="00773584">
              <w:rPr>
                <w:spacing w:val="-5"/>
                <w:sz w:val="24"/>
              </w:rPr>
              <w:t>Response</w:t>
            </w:r>
          </w:p>
        </w:tc>
        <w:tc>
          <w:tcPr>
            <w:tcW w:w="1731" w:type="dxa"/>
          </w:tcPr>
          <w:p w:rsidR="00F5044A" w:rsidRPr="00773584" w:rsidP="00773584" w14:paraId="656AC438" w14:textId="77777777">
            <w:pPr>
              <w:pStyle w:val="TableParagraph"/>
              <w:spacing w:line="272" w:lineRule="exact"/>
              <w:ind w:left="117" w:right="214"/>
              <w:jc w:val="center"/>
              <w:rPr>
                <w:sz w:val="24"/>
              </w:rPr>
            </w:pPr>
            <w:r w:rsidRPr="00773584">
              <w:rPr>
                <w:sz w:val="24"/>
              </w:rPr>
              <w:t>Number</w:t>
            </w:r>
            <w:r w:rsidRPr="00773584">
              <w:rPr>
                <w:spacing w:val="9"/>
                <w:sz w:val="24"/>
              </w:rPr>
              <w:t xml:space="preserve"> </w:t>
            </w:r>
            <w:r w:rsidRPr="00773584">
              <w:rPr>
                <w:sz w:val="24"/>
              </w:rPr>
              <w:t>of</w:t>
            </w:r>
            <w:r w:rsidRPr="00773584">
              <w:rPr>
                <w:spacing w:val="1"/>
                <w:sz w:val="24"/>
              </w:rPr>
              <w:t xml:space="preserve"> </w:t>
            </w:r>
            <w:r w:rsidRPr="00773584">
              <w:rPr>
                <w:spacing w:val="-5"/>
                <w:sz w:val="24"/>
              </w:rPr>
              <w:t>Respon</w:t>
            </w:r>
            <w:r w:rsidR="00773584">
              <w:rPr>
                <w:spacing w:val="-5"/>
                <w:sz w:val="24"/>
              </w:rPr>
              <w:t>ses</w:t>
            </w:r>
          </w:p>
        </w:tc>
        <w:tc>
          <w:tcPr>
            <w:tcW w:w="2420" w:type="dxa"/>
          </w:tcPr>
          <w:p w:rsidR="00F5044A" w:rsidRPr="00773584" w:rsidP="00FE5261" w14:paraId="4BF6971F" w14:textId="77777777">
            <w:pPr>
              <w:pStyle w:val="TableParagraph"/>
              <w:spacing w:before="5"/>
              <w:rPr>
                <w:sz w:val="23"/>
              </w:rPr>
            </w:pPr>
          </w:p>
          <w:p w:rsidR="00F5044A" w:rsidRPr="00773584" w:rsidP="00FE5261" w14:paraId="4E1066FD" w14:textId="77777777">
            <w:pPr>
              <w:pStyle w:val="TableParagraph"/>
              <w:spacing w:line="251" w:lineRule="exact"/>
              <w:ind w:left="100"/>
              <w:rPr>
                <w:sz w:val="24"/>
              </w:rPr>
            </w:pPr>
            <w:r w:rsidRPr="00773584">
              <w:rPr>
                <w:sz w:val="24"/>
              </w:rPr>
              <w:t>Total</w:t>
            </w:r>
          </w:p>
        </w:tc>
      </w:tr>
      <w:tr w14:paraId="58E0D2F1" w14:textId="77777777" w:rsidTr="00FE5261">
        <w:tblPrEx>
          <w:tblW w:w="0" w:type="auto"/>
          <w:tblInd w:w="522" w:type="dxa"/>
          <w:tblLayout w:type="fixed"/>
          <w:tblCellMar>
            <w:left w:w="0" w:type="dxa"/>
            <w:right w:w="0" w:type="dxa"/>
          </w:tblCellMar>
          <w:tblLook w:val="01E0"/>
        </w:tblPrEx>
        <w:trPr>
          <w:trHeight w:val="537"/>
        </w:trPr>
        <w:tc>
          <w:tcPr>
            <w:tcW w:w="897" w:type="dxa"/>
          </w:tcPr>
          <w:p w:rsidR="00F5044A" w:rsidRPr="00773584" w:rsidP="00773584" w14:paraId="05E5A27C" w14:textId="77777777">
            <w:pPr>
              <w:pStyle w:val="TableParagraph"/>
              <w:spacing w:before="1"/>
              <w:jc w:val="center"/>
              <w:rPr>
                <w:sz w:val="23"/>
              </w:rPr>
            </w:pPr>
          </w:p>
          <w:p w:rsidR="00F5044A" w:rsidRPr="00773584" w:rsidP="00773584" w14:paraId="559730FC" w14:textId="77777777">
            <w:pPr>
              <w:pStyle w:val="TableParagraph"/>
              <w:spacing w:line="252" w:lineRule="exact"/>
              <w:ind w:left="118"/>
              <w:jc w:val="center"/>
              <w:rPr>
                <w:sz w:val="24"/>
              </w:rPr>
            </w:pPr>
            <w:r>
              <w:rPr>
                <w:sz w:val="24"/>
              </w:rPr>
              <w:t>GS-</w:t>
            </w:r>
            <w:r w:rsidRPr="00773584">
              <w:rPr>
                <w:sz w:val="24"/>
              </w:rPr>
              <w:t>11</w:t>
            </w:r>
          </w:p>
        </w:tc>
        <w:tc>
          <w:tcPr>
            <w:tcW w:w="1394" w:type="dxa"/>
          </w:tcPr>
          <w:p w:rsidR="00F5044A" w:rsidRPr="00773584" w:rsidP="00773584" w14:paraId="243F0765" w14:textId="77777777">
            <w:pPr>
              <w:pStyle w:val="TableParagraph"/>
              <w:spacing w:before="1"/>
              <w:jc w:val="center"/>
              <w:rPr>
                <w:sz w:val="23"/>
              </w:rPr>
            </w:pPr>
          </w:p>
          <w:p w:rsidR="00F5044A" w:rsidRPr="00773584" w:rsidP="00773584" w14:paraId="210B6AFC" w14:textId="77777777">
            <w:pPr>
              <w:pStyle w:val="TableParagraph"/>
              <w:spacing w:line="252" w:lineRule="exact"/>
              <w:ind w:left="102"/>
              <w:jc w:val="center"/>
              <w:rPr>
                <w:sz w:val="24"/>
              </w:rPr>
            </w:pPr>
            <w:r w:rsidRPr="00773584">
              <w:rPr>
                <w:sz w:val="24"/>
              </w:rPr>
              <w:t>05</w:t>
            </w:r>
          </w:p>
        </w:tc>
        <w:tc>
          <w:tcPr>
            <w:tcW w:w="1057" w:type="dxa"/>
          </w:tcPr>
          <w:p w:rsidR="00F5044A" w:rsidRPr="00773584" w:rsidP="00773584" w14:paraId="4E140F5A" w14:textId="77777777">
            <w:pPr>
              <w:pStyle w:val="TableParagraph"/>
              <w:spacing w:line="268" w:lineRule="exact"/>
              <w:ind w:left="166"/>
              <w:jc w:val="center"/>
              <w:rPr>
                <w:sz w:val="24"/>
              </w:rPr>
            </w:pPr>
          </w:p>
          <w:p w:rsidR="00F5044A" w:rsidRPr="00773584" w:rsidP="00773584" w14:paraId="729DC64F" w14:textId="77777777">
            <w:pPr>
              <w:pStyle w:val="TableParagraph"/>
              <w:spacing w:line="250" w:lineRule="exact"/>
              <w:ind w:left="101"/>
              <w:jc w:val="center"/>
              <w:rPr>
                <w:sz w:val="24"/>
              </w:rPr>
            </w:pPr>
            <w:r w:rsidRPr="00773584">
              <w:rPr>
                <w:sz w:val="24"/>
              </w:rPr>
              <w:t>30 min</w:t>
            </w:r>
          </w:p>
        </w:tc>
        <w:tc>
          <w:tcPr>
            <w:tcW w:w="946" w:type="dxa"/>
          </w:tcPr>
          <w:p w:rsidR="00F5044A" w:rsidRPr="00773584" w:rsidP="00773584" w14:paraId="29CDC401" w14:textId="77777777">
            <w:pPr>
              <w:pStyle w:val="TableParagraph"/>
              <w:spacing w:before="1"/>
              <w:jc w:val="center"/>
              <w:rPr>
                <w:sz w:val="23"/>
              </w:rPr>
            </w:pPr>
          </w:p>
          <w:p w:rsidR="00F5044A" w:rsidRPr="00773584" w:rsidP="00773584" w14:paraId="55E52537" w14:textId="77777777">
            <w:pPr>
              <w:pStyle w:val="TableParagraph"/>
              <w:spacing w:line="252" w:lineRule="exact"/>
              <w:ind w:left="102"/>
              <w:jc w:val="center"/>
              <w:rPr>
                <w:sz w:val="24"/>
              </w:rPr>
            </w:pPr>
            <w:r w:rsidRPr="00773584">
              <w:rPr>
                <w:sz w:val="24"/>
              </w:rPr>
              <w:t>$39.40</w:t>
            </w:r>
          </w:p>
        </w:tc>
        <w:tc>
          <w:tcPr>
            <w:tcW w:w="1298" w:type="dxa"/>
          </w:tcPr>
          <w:p w:rsidR="00F5044A" w:rsidRPr="00773584" w:rsidP="00773584" w14:paraId="52D19A6D" w14:textId="77777777">
            <w:pPr>
              <w:pStyle w:val="TableParagraph"/>
              <w:spacing w:before="1"/>
              <w:jc w:val="center"/>
              <w:rPr>
                <w:sz w:val="23"/>
              </w:rPr>
            </w:pPr>
          </w:p>
          <w:p w:rsidR="00F5044A" w:rsidRPr="00773584" w:rsidP="00773584" w14:paraId="4E1E3392" w14:textId="77777777">
            <w:pPr>
              <w:pStyle w:val="TableParagraph"/>
              <w:spacing w:line="252" w:lineRule="exact"/>
              <w:ind w:left="165"/>
              <w:jc w:val="center"/>
              <w:rPr>
                <w:sz w:val="24"/>
              </w:rPr>
            </w:pPr>
            <w:r w:rsidRPr="00773584">
              <w:rPr>
                <w:sz w:val="24"/>
              </w:rPr>
              <w:t>$</w:t>
            </w:r>
            <w:r w:rsidR="00FB496B">
              <w:rPr>
                <w:sz w:val="24"/>
              </w:rPr>
              <w:t>19.70</w:t>
            </w:r>
          </w:p>
        </w:tc>
        <w:tc>
          <w:tcPr>
            <w:tcW w:w="1731" w:type="dxa"/>
          </w:tcPr>
          <w:p w:rsidR="00F5044A" w:rsidRPr="00773584" w:rsidP="00773584" w14:paraId="77AD380F" w14:textId="77777777">
            <w:pPr>
              <w:pStyle w:val="TableParagraph"/>
              <w:spacing w:before="1"/>
              <w:jc w:val="center"/>
              <w:rPr>
                <w:sz w:val="23"/>
              </w:rPr>
            </w:pPr>
          </w:p>
          <w:p w:rsidR="00F5044A" w:rsidRPr="00773584" w:rsidP="00773584" w14:paraId="4B4C975A" w14:textId="77777777">
            <w:pPr>
              <w:pStyle w:val="TableParagraph"/>
              <w:spacing w:line="252" w:lineRule="exact"/>
              <w:ind w:left="325"/>
              <w:jc w:val="center"/>
              <w:rPr>
                <w:sz w:val="24"/>
              </w:rPr>
            </w:pPr>
            <w:r w:rsidRPr="00773584">
              <w:rPr>
                <w:sz w:val="24"/>
              </w:rPr>
              <w:t>2</w:t>
            </w:r>
            <w:r>
              <w:rPr>
                <w:sz w:val="24"/>
              </w:rPr>
              <w:t>,</w:t>
            </w:r>
            <w:r w:rsidRPr="00773584">
              <w:rPr>
                <w:sz w:val="24"/>
              </w:rPr>
              <w:t>822</w:t>
            </w:r>
          </w:p>
        </w:tc>
        <w:tc>
          <w:tcPr>
            <w:tcW w:w="2420" w:type="dxa"/>
          </w:tcPr>
          <w:p w:rsidR="00F5044A" w:rsidRPr="00773584" w:rsidP="00773584" w14:paraId="545733EE" w14:textId="77777777">
            <w:pPr>
              <w:pStyle w:val="TableParagraph"/>
              <w:spacing w:before="1"/>
              <w:jc w:val="center"/>
              <w:rPr>
                <w:sz w:val="23"/>
              </w:rPr>
            </w:pPr>
          </w:p>
          <w:p w:rsidR="00F5044A" w:rsidRPr="00773584" w:rsidP="00773584" w14:paraId="3070224E" w14:textId="77777777">
            <w:pPr>
              <w:pStyle w:val="TableParagraph"/>
              <w:spacing w:line="252" w:lineRule="exact"/>
              <w:ind w:left="100"/>
              <w:jc w:val="center"/>
              <w:rPr>
                <w:sz w:val="24"/>
              </w:rPr>
            </w:pPr>
            <w:r w:rsidRPr="00773584">
              <w:rPr>
                <w:sz w:val="24"/>
              </w:rPr>
              <w:t>$</w:t>
            </w:r>
            <w:r w:rsidRPr="00773584">
              <w:rPr>
                <w:spacing w:val="-3"/>
                <w:sz w:val="24"/>
              </w:rPr>
              <w:t xml:space="preserve"> </w:t>
            </w:r>
            <w:r w:rsidR="00773584">
              <w:rPr>
                <w:spacing w:val="-3"/>
                <w:sz w:val="24"/>
              </w:rPr>
              <w:t>55,593.40</w:t>
            </w:r>
          </w:p>
        </w:tc>
      </w:tr>
      <w:tr w14:paraId="7B5BC9D7" w14:textId="77777777" w:rsidTr="00FE5261">
        <w:tblPrEx>
          <w:tblW w:w="0" w:type="auto"/>
          <w:tblInd w:w="522" w:type="dxa"/>
          <w:tblLayout w:type="fixed"/>
          <w:tblCellMar>
            <w:left w:w="0" w:type="dxa"/>
            <w:right w:w="0" w:type="dxa"/>
          </w:tblCellMar>
          <w:tblLook w:val="01E0"/>
        </w:tblPrEx>
        <w:trPr>
          <w:trHeight w:val="283"/>
        </w:trPr>
        <w:tc>
          <w:tcPr>
            <w:tcW w:w="7323" w:type="dxa"/>
            <w:gridSpan w:val="6"/>
          </w:tcPr>
          <w:p w:rsidR="00F5044A" w:rsidRPr="00773584" w:rsidP="00FE5261" w14:paraId="440941C4" w14:textId="77777777">
            <w:pPr>
              <w:pStyle w:val="TableParagraph"/>
              <w:spacing w:before="12" w:line="251" w:lineRule="exact"/>
              <w:ind w:left="118"/>
              <w:rPr>
                <w:sz w:val="24"/>
              </w:rPr>
            </w:pPr>
            <w:r w:rsidRPr="00773584">
              <w:rPr>
                <w:sz w:val="24"/>
              </w:rPr>
              <w:t>Overhead</w:t>
            </w:r>
            <w:r w:rsidRPr="00773584">
              <w:rPr>
                <w:spacing w:val="-2"/>
                <w:sz w:val="24"/>
              </w:rPr>
              <w:t xml:space="preserve"> </w:t>
            </w:r>
            <w:r w:rsidRPr="00773584">
              <w:rPr>
                <w:sz w:val="24"/>
              </w:rPr>
              <w:t>at</w:t>
            </w:r>
            <w:r w:rsidRPr="00773584">
              <w:rPr>
                <w:spacing w:val="1"/>
                <w:sz w:val="24"/>
              </w:rPr>
              <w:t xml:space="preserve"> </w:t>
            </w:r>
            <w:r w:rsidRPr="00773584">
              <w:rPr>
                <w:sz w:val="24"/>
              </w:rPr>
              <w:t>100%</w:t>
            </w:r>
            <w:r w:rsidRPr="00773584">
              <w:rPr>
                <w:spacing w:val="-1"/>
                <w:sz w:val="24"/>
              </w:rPr>
              <w:t xml:space="preserve"> </w:t>
            </w:r>
            <w:r w:rsidRPr="00773584">
              <w:rPr>
                <w:sz w:val="24"/>
              </w:rPr>
              <w:t>Salary</w:t>
            </w:r>
          </w:p>
        </w:tc>
        <w:tc>
          <w:tcPr>
            <w:tcW w:w="2420" w:type="dxa"/>
          </w:tcPr>
          <w:p w:rsidR="00F5044A" w:rsidRPr="00773584" w:rsidP="00773584" w14:paraId="322CCA5B" w14:textId="77777777">
            <w:pPr>
              <w:pStyle w:val="TableParagraph"/>
              <w:spacing w:before="12" w:line="251" w:lineRule="exact"/>
              <w:ind w:left="100"/>
              <w:jc w:val="center"/>
              <w:rPr>
                <w:sz w:val="24"/>
              </w:rPr>
            </w:pPr>
            <w:r w:rsidRPr="00773584">
              <w:rPr>
                <w:sz w:val="24"/>
              </w:rPr>
              <w:t>$</w:t>
            </w:r>
            <w:r w:rsidRPr="00773584">
              <w:rPr>
                <w:spacing w:val="-3"/>
                <w:sz w:val="24"/>
              </w:rPr>
              <w:t xml:space="preserve"> </w:t>
            </w:r>
            <w:r>
              <w:rPr>
                <w:spacing w:val="-3"/>
                <w:sz w:val="24"/>
              </w:rPr>
              <w:t>55,593.40</w:t>
            </w:r>
          </w:p>
        </w:tc>
      </w:tr>
      <w:tr w14:paraId="65ED1CFC" w14:textId="77777777" w:rsidTr="00FE5261">
        <w:tblPrEx>
          <w:tblW w:w="0" w:type="auto"/>
          <w:tblInd w:w="522" w:type="dxa"/>
          <w:tblLayout w:type="fixed"/>
          <w:tblCellMar>
            <w:left w:w="0" w:type="dxa"/>
            <w:right w:w="0" w:type="dxa"/>
          </w:tblCellMar>
          <w:tblLook w:val="01E0"/>
        </w:tblPrEx>
        <w:trPr>
          <w:trHeight w:val="925"/>
        </w:trPr>
        <w:tc>
          <w:tcPr>
            <w:tcW w:w="7323" w:type="dxa"/>
            <w:gridSpan w:val="6"/>
          </w:tcPr>
          <w:p w:rsidR="00F5044A" w:rsidRPr="00773584" w:rsidP="00FE5261" w14:paraId="0B5B3392" w14:textId="77777777">
            <w:pPr>
              <w:pStyle w:val="TableParagraph"/>
              <w:spacing w:before="191" w:line="237" w:lineRule="auto"/>
              <w:ind w:left="118" w:right="476"/>
              <w:rPr>
                <w:sz w:val="24"/>
              </w:rPr>
            </w:pPr>
            <w:r w:rsidRPr="00773584">
              <w:rPr>
                <w:spacing w:val="-1"/>
                <w:sz w:val="24"/>
              </w:rPr>
              <w:t xml:space="preserve">Overhead </w:t>
            </w:r>
            <w:r w:rsidRPr="00773584">
              <w:rPr>
                <w:sz w:val="24"/>
              </w:rPr>
              <w:t>charges are 100% of salary and are the same as the</w:t>
            </w:r>
            <w:r w:rsidRPr="00773584">
              <w:rPr>
                <w:spacing w:val="-64"/>
                <w:sz w:val="24"/>
              </w:rPr>
              <w:t xml:space="preserve"> </w:t>
            </w:r>
            <w:r w:rsidRPr="00773584">
              <w:rPr>
                <w:sz w:val="24"/>
              </w:rPr>
              <w:t>wage</w:t>
            </w:r>
            <w:r w:rsidRPr="00773584">
              <w:rPr>
                <w:spacing w:val="-3"/>
                <w:sz w:val="24"/>
              </w:rPr>
              <w:t xml:space="preserve"> </w:t>
            </w:r>
            <w:r w:rsidRPr="00773584">
              <w:rPr>
                <w:sz w:val="24"/>
              </w:rPr>
              <w:t>listed</w:t>
            </w:r>
            <w:r w:rsidRPr="00773584">
              <w:rPr>
                <w:spacing w:val="12"/>
                <w:sz w:val="24"/>
              </w:rPr>
              <w:t xml:space="preserve"> </w:t>
            </w:r>
            <w:r w:rsidRPr="00773584">
              <w:rPr>
                <w:sz w:val="24"/>
              </w:rPr>
              <w:t>above;</w:t>
            </w:r>
            <w:r w:rsidRPr="00773584">
              <w:rPr>
                <w:spacing w:val="1"/>
                <w:sz w:val="24"/>
              </w:rPr>
              <w:t xml:space="preserve"> </w:t>
            </w:r>
            <w:r w:rsidRPr="00773584">
              <w:rPr>
                <w:sz w:val="24"/>
              </w:rPr>
              <w:t>and</w:t>
            </w:r>
            <w:r w:rsidRPr="00773584">
              <w:rPr>
                <w:spacing w:val="12"/>
                <w:sz w:val="24"/>
              </w:rPr>
              <w:t xml:space="preserve"> </w:t>
            </w:r>
            <w:r w:rsidRPr="00773584">
              <w:rPr>
                <w:sz w:val="24"/>
              </w:rPr>
              <w:t>the</w:t>
            </w:r>
            <w:r w:rsidRPr="00773584">
              <w:rPr>
                <w:spacing w:val="-2"/>
                <w:sz w:val="24"/>
              </w:rPr>
              <w:t xml:space="preserve"> </w:t>
            </w:r>
            <w:r w:rsidRPr="00773584">
              <w:rPr>
                <w:sz w:val="24"/>
              </w:rPr>
              <w:t>amount is</w:t>
            </w:r>
            <w:r w:rsidRPr="00773584">
              <w:rPr>
                <w:spacing w:val="3"/>
                <w:sz w:val="24"/>
              </w:rPr>
              <w:t xml:space="preserve"> </w:t>
            </w:r>
            <w:r w:rsidRPr="00773584">
              <w:rPr>
                <w:sz w:val="24"/>
              </w:rPr>
              <w:t>included</w:t>
            </w:r>
            <w:r w:rsidRPr="00773584">
              <w:rPr>
                <w:spacing w:val="12"/>
                <w:sz w:val="24"/>
              </w:rPr>
              <w:t xml:space="preserve"> </w:t>
            </w:r>
            <w:r w:rsidRPr="00773584">
              <w:rPr>
                <w:sz w:val="24"/>
              </w:rPr>
              <w:t>in</w:t>
            </w:r>
            <w:r w:rsidRPr="00773584">
              <w:rPr>
                <w:spacing w:val="-2"/>
                <w:sz w:val="24"/>
              </w:rPr>
              <w:t xml:space="preserve"> </w:t>
            </w:r>
            <w:r w:rsidRPr="00773584">
              <w:rPr>
                <w:sz w:val="24"/>
              </w:rPr>
              <w:t>the</w:t>
            </w:r>
            <w:r w:rsidRPr="00773584">
              <w:rPr>
                <w:spacing w:val="-2"/>
                <w:sz w:val="24"/>
              </w:rPr>
              <w:t xml:space="preserve"> </w:t>
            </w:r>
            <w:r w:rsidRPr="00773584">
              <w:rPr>
                <w:sz w:val="24"/>
              </w:rPr>
              <w:t>total.</w:t>
            </w:r>
          </w:p>
        </w:tc>
        <w:tc>
          <w:tcPr>
            <w:tcW w:w="2420" w:type="dxa"/>
          </w:tcPr>
          <w:p w:rsidR="00F5044A" w:rsidRPr="00773584" w:rsidP="00773584" w14:paraId="44D62242" w14:textId="77777777">
            <w:pPr>
              <w:pStyle w:val="TableParagraph"/>
              <w:jc w:val="center"/>
              <w:rPr>
                <w:rFonts w:ascii="Times New Roman"/>
                <w:sz w:val="24"/>
              </w:rPr>
            </w:pPr>
          </w:p>
        </w:tc>
      </w:tr>
      <w:tr w14:paraId="5F3E98AC" w14:textId="77777777" w:rsidTr="00FE5261">
        <w:tblPrEx>
          <w:tblW w:w="0" w:type="auto"/>
          <w:tblInd w:w="522" w:type="dxa"/>
          <w:tblLayout w:type="fixed"/>
          <w:tblCellMar>
            <w:left w:w="0" w:type="dxa"/>
            <w:right w:w="0" w:type="dxa"/>
          </w:tblCellMar>
          <w:tblLook w:val="01E0"/>
        </w:tblPrEx>
        <w:trPr>
          <w:trHeight w:val="284"/>
        </w:trPr>
        <w:tc>
          <w:tcPr>
            <w:tcW w:w="7323" w:type="dxa"/>
            <w:gridSpan w:val="6"/>
          </w:tcPr>
          <w:p w:rsidR="00F5044A" w:rsidRPr="00773584" w:rsidP="00FE5261" w14:paraId="547DD5AC" w14:textId="77777777">
            <w:pPr>
              <w:pStyle w:val="TableParagraph"/>
              <w:spacing w:line="265" w:lineRule="exact"/>
              <w:ind w:left="118"/>
              <w:rPr>
                <w:sz w:val="24"/>
              </w:rPr>
            </w:pPr>
            <w:r w:rsidRPr="00773584">
              <w:rPr>
                <w:sz w:val="24"/>
              </w:rPr>
              <w:t>Processing</w:t>
            </w:r>
            <w:r w:rsidRPr="00773584">
              <w:rPr>
                <w:spacing w:val="7"/>
                <w:sz w:val="24"/>
              </w:rPr>
              <w:t xml:space="preserve"> </w:t>
            </w:r>
            <w:r w:rsidRPr="00773584">
              <w:rPr>
                <w:sz w:val="24"/>
              </w:rPr>
              <w:t>/</w:t>
            </w:r>
            <w:r w:rsidRPr="00773584">
              <w:rPr>
                <w:spacing w:val="-4"/>
                <w:sz w:val="24"/>
              </w:rPr>
              <w:t xml:space="preserve"> </w:t>
            </w:r>
            <w:r w:rsidRPr="00773584">
              <w:rPr>
                <w:sz w:val="24"/>
              </w:rPr>
              <w:t>Analyzing</w:t>
            </w:r>
            <w:r w:rsidRPr="00773584">
              <w:rPr>
                <w:spacing w:val="8"/>
                <w:sz w:val="24"/>
              </w:rPr>
              <w:t xml:space="preserve"> </w:t>
            </w:r>
            <w:r w:rsidRPr="00773584">
              <w:rPr>
                <w:sz w:val="24"/>
              </w:rPr>
              <w:t>Charges</w:t>
            </w:r>
          </w:p>
        </w:tc>
        <w:tc>
          <w:tcPr>
            <w:tcW w:w="2420" w:type="dxa"/>
          </w:tcPr>
          <w:p w:rsidR="00F5044A" w:rsidRPr="00773584" w:rsidP="00773584" w14:paraId="7A7B176D" w14:textId="77777777">
            <w:pPr>
              <w:pStyle w:val="TableParagraph"/>
              <w:spacing w:line="265" w:lineRule="exact"/>
              <w:ind w:left="100"/>
              <w:jc w:val="center"/>
              <w:rPr>
                <w:sz w:val="24"/>
              </w:rPr>
            </w:pPr>
            <w:r w:rsidRPr="00773584">
              <w:rPr>
                <w:sz w:val="24"/>
              </w:rPr>
              <w:t>$</w:t>
            </w:r>
            <w:r w:rsidRPr="00773584">
              <w:rPr>
                <w:spacing w:val="-3"/>
                <w:sz w:val="24"/>
              </w:rPr>
              <w:t xml:space="preserve"> </w:t>
            </w:r>
            <w:r>
              <w:rPr>
                <w:spacing w:val="-3"/>
                <w:sz w:val="24"/>
              </w:rPr>
              <w:t>55,593.40</w:t>
            </w:r>
          </w:p>
        </w:tc>
      </w:tr>
      <w:tr w14:paraId="49C76034" w14:textId="77777777" w:rsidTr="00FE5261">
        <w:tblPrEx>
          <w:tblW w:w="0" w:type="auto"/>
          <w:tblInd w:w="522" w:type="dxa"/>
          <w:tblLayout w:type="fixed"/>
          <w:tblCellMar>
            <w:left w:w="0" w:type="dxa"/>
            <w:right w:w="0" w:type="dxa"/>
          </w:tblCellMar>
          <w:tblLook w:val="01E0"/>
        </w:tblPrEx>
        <w:trPr>
          <w:trHeight w:val="267"/>
        </w:trPr>
        <w:tc>
          <w:tcPr>
            <w:tcW w:w="7323" w:type="dxa"/>
            <w:gridSpan w:val="6"/>
          </w:tcPr>
          <w:p w:rsidR="00F5044A" w:rsidRPr="00773584" w:rsidP="00FE5261" w14:paraId="7F73E3DC" w14:textId="77777777">
            <w:pPr>
              <w:pStyle w:val="TableParagraph"/>
              <w:spacing w:line="248" w:lineRule="exact"/>
              <w:ind w:left="118"/>
              <w:rPr>
                <w:sz w:val="24"/>
              </w:rPr>
            </w:pPr>
            <w:r w:rsidRPr="00773584">
              <w:rPr>
                <w:sz w:val="24"/>
              </w:rPr>
              <w:t>Printing</w:t>
            </w:r>
            <w:r w:rsidRPr="00773584">
              <w:rPr>
                <w:spacing w:val="8"/>
                <w:sz w:val="24"/>
              </w:rPr>
              <w:t xml:space="preserve"> </w:t>
            </w:r>
            <w:r w:rsidRPr="00773584">
              <w:rPr>
                <w:sz w:val="24"/>
              </w:rPr>
              <w:t>and</w:t>
            </w:r>
            <w:r w:rsidRPr="00773584">
              <w:rPr>
                <w:spacing w:val="-4"/>
                <w:sz w:val="24"/>
              </w:rPr>
              <w:t xml:space="preserve"> </w:t>
            </w:r>
            <w:r w:rsidRPr="00773584">
              <w:rPr>
                <w:sz w:val="24"/>
              </w:rPr>
              <w:t>Production</w:t>
            </w:r>
            <w:r w:rsidRPr="00773584">
              <w:rPr>
                <w:spacing w:val="9"/>
                <w:sz w:val="24"/>
              </w:rPr>
              <w:t xml:space="preserve"> </w:t>
            </w:r>
            <w:r w:rsidRPr="00773584">
              <w:rPr>
                <w:sz w:val="24"/>
              </w:rPr>
              <w:t>Cost</w:t>
            </w:r>
          </w:p>
        </w:tc>
        <w:tc>
          <w:tcPr>
            <w:tcW w:w="2420" w:type="dxa"/>
          </w:tcPr>
          <w:p w:rsidR="00F5044A" w:rsidRPr="00773584" w:rsidP="00773584" w14:paraId="1BF965E9" w14:textId="77777777">
            <w:pPr>
              <w:pStyle w:val="TableParagraph"/>
              <w:spacing w:line="248" w:lineRule="exact"/>
              <w:ind w:left="100"/>
              <w:jc w:val="center"/>
              <w:rPr>
                <w:sz w:val="24"/>
              </w:rPr>
            </w:pPr>
            <w:r w:rsidRPr="00773584">
              <w:rPr>
                <w:sz w:val="24"/>
              </w:rPr>
              <w:t>$</w:t>
            </w:r>
            <w:r w:rsidRPr="00773584">
              <w:rPr>
                <w:spacing w:val="3"/>
                <w:sz w:val="24"/>
              </w:rPr>
              <w:t xml:space="preserve"> </w:t>
            </w:r>
            <w:r w:rsidRPr="00773584">
              <w:rPr>
                <w:sz w:val="24"/>
              </w:rPr>
              <w:t>0.00</w:t>
            </w:r>
          </w:p>
        </w:tc>
      </w:tr>
      <w:tr w14:paraId="17666D71" w14:textId="77777777" w:rsidTr="00FE5261">
        <w:tblPrEx>
          <w:tblW w:w="0" w:type="auto"/>
          <w:tblInd w:w="522" w:type="dxa"/>
          <w:tblLayout w:type="fixed"/>
          <w:tblCellMar>
            <w:left w:w="0" w:type="dxa"/>
            <w:right w:w="0" w:type="dxa"/>
          </w:tblCellMar>
          <w:tblLook w:val="01E0"/>
        </w:tblPrEx>
        <w:trPr>
          <w:trHeight w:val="284"/>
        </w:trPr>
        <w:tc>
          <w:tcPr>
            <w:tcW w:w="7323" w:type="dxa"/>
            <w:gridSpan w:val="6"/>
          </w:tcPr>
          <w:p w:rsidR="00F5044A" w:rsidRPr="00FB496B" w:rsidP="00FE5261" w14:paraId="00C28C74" w14:textId="77777777">
            <w:pPr>
              <w:pStyle w:val="TableParagraph"/>
              <w:spacing w:before="13" w:line="251" w:lineRule="exact"/>
              <w:ind w:left="118"/>
              <w:rPr>
                <w:b/>
                <w:bCs/>
                <w:sz w:val="24"/>
              </w:rPr>
            </w:pPr>
            <w:r w:rsidRPr="00FB496B">
              <w:rPr>
                <w:b/>
                <w:bCs/>
                <w:sz w:val="24"/>
              </w:rPr>
              <w:t>Total</w:t>
            </w:r>
            <w:r w:rsidRPr="00FB496B">
              <w:rPr>
                <w:b/>
                <w:bCs/>
                <w:spacing w:val="14"/>
                <w:sz w:val="24"/>
              </w:rPr>
              <w:t xml:space="preserve"> </w:t>
            </w:r>
            <w:r w:rsidRPr="00FB496B">
              <w:rPr>
                <w:b/>
                <w:bCs/>
                <w:sz w:val="24"/>
              </w:rPr>
              <w:t>Cost</w:t>
            </w:r>
            <w:r w:rsidRPr="00FB496B">
              <w:rPr>
                <w:b/>
                <w:bCs/>
                <w:spacing w:val="3"/>
                <w:sz w:val="24"/>
              </w:rPr>
              <w:t xml:space="preserve"> </w:t>
            </w:r>
            <w:r w:rsidRPr="00FB496B">
              <w:rPr>
                <w:b/>
                <w:bCs/>
                <w:sz w:val="24"/>
              </w:rPr>
              <w:t>to</w:t>
            </w:r>
            <w:r w:rsidRPr="00FB496B">
              <w:rPr>
                <w:b/>
                <w:bCs/>
                <w:spacing w:val="-14"/>
                <w:sz w:val="24"/>
              </w:rPr>
              <w:t xml:space="preserve"> </w:t>
            </w:r>
            <w:r w:rsidRPr="00FB496B">
              <w:rPr>
                <w:b/>
                <w:bCs/>
                <w:sz w:val="24"/>
              </w:rPr>
              <w:t>Government</w:t>
            </w:r>
          </w:p>
        </w:tc>
        <w:tc>
          <w:tcPr>
            <w:tcW w:w="2420" w:type="dxa"/>
          </w:tcPr>
          <w:p w:rsidR="00F5044A" w:rsidRPr="00FB496B" w:rsidP="00773584" w14:paraId="4292DE49" w14:textId="77777777">
            <w:pPr>
              <w:pStyle w:val="TableParagraph"/>
              <w:spacing w:before="13" w:line="251" w:lineRule="exact"/>
              <w:ind w:left="100"/>
              <w:jc w:val="center"/>
              <w:rPr>
                <w:b/>
                <w:bCs/>
                <w:sz w:val="24"/>
              </w:rPr>
            </w:pPr>
            <w:r w:rsidRPr="00FB496B">
              <w:rPr>
                <w:b/>
                <w:bCs/>
                <w:sz w:val="24"/>
              </w:rPr>
              <w:t>$</w:t>
            </w:r>
            <w:r w:rsidRPr="00FB496B">
              <w:rPr>
                <w:b/>
                <w:bCs/>
                <w:spacing w:val="-3"/>
                <w:sz w:val="24"/>
              </w:rPr>
              <w:t xml:space="preserve"> 55,593.40</w:t>
            </w:r>
          </w:p>
        </w:tc>
      </w:tr>
    </w:tbl>
    <w:p w:rsidR="00F5044A" w:rsidP="009259F6" w14:paraId="4F813B9A" w14:textId="77777777">
      <w:pPr>
        <w:ind w:left="720"/>
        <w:textAlignment w:val="baseline"/>
        <w:rPr>
          <w:rFonts w:ascii="Arial" w:hAnsi="Arial" w:cs="Arial"/>
          <w:b/>
          <w:bCs/>
          <w:sz w:val="24"/>
          <w:szCs w:val="24"/>
        </w:rPr>
      </w:pPr>
    </w:p>
    <w:p w:rsidR="00252965" w:rsidRPr="0034208C" w:rsidP="009259F6" w14:paraId="2BD85B96" w14:textId="77777777">
      <w:pPr>
        <w:ind w:left="720"/>
        <w:textAlignment w:val="baseline"/>
        <w:rPr>
          <w:rFonts w:ascii="Arial" w:hAnsi="Arial" w:cs="Arial"/>
          <w:sz w:val="24"/>
          <w:szCs w:val="24"/>
        </w:rPr>
      </w:pPr>
      <w:r w:rsidRPr="0034208C">
        <w:rPr>
          <w:rFonts w:ascii="Arial" w:hAnsi="Arial" w:cs="Arial"/>
          <w:b/>
          <w:bCs/>
          <w:sz w:val="24"/>
          <w:szCs w:val="24"/>
        </w:rPr>
        <w:t>Note:</w:t>
      </w:r>
      <w:r w:rsidRPr="0034208C">
        <w:rPr>
          <w:rFonts w:ascii="Arial" w:hAnsi="Arial" w:cs="Arial"/>
          <w:sz w:val="24"/>
          <w:szCs w:val="24"/>
        </w:rPr>
        <w:t xml:space="preserve">  The hourly wage information above is based on the hourly 202</w:t>
      </w:r>
      <w:r w:rsidRPr="0034208C" w:rsidR="009259F6">
        <w:rPr>
          <w:rFonts w:ascii="Arial" w:hAnsi="Arial" w:cs="Arial"/>
          <w:sz w:val="24"/>
          <w:szCs w:val="24"/>
        </w:rPr>
        <w:t>4</w:t>
      </w:r>
      <w:r w:rsidRPr="0034208C">
        <w:rPr>
          <w:rFonts w:ascii="Arial" w:hAnsi="Arial" w:cs="Arial"/>
          <w:sz w:val="24"/>
          <w:szCs w:val="24"/>
        </w:rPr>
        <w:t xml:space="preserve"> General </w:t>
      </w:r>
      <w:r w:rsidRPr="0034208C" w:rsidR="00D90BB3">
        <w:rPr>
          <w:rFonts w:ascii="Arial" w:hAnsi="Arial" w:cs="Arial"/>
          <w:sz w:val="24"/>
          <w:szCs w:val="24"/>
        </w:rPr>
        <w:t xml:space="preserve">     </w:t>
      </w:r>
      <w:r w:rsidRPr="0034208C">
        <w:rPr>
          <w:rFonts w:ascii="Arial" w:hAnsi="Arial" w:cs="Arial"/>
          <w:sz w:val="24"/>
          <w:szCs w:val="24"/>
        </w:rPr>
        <w:t xml:space="preserve">Schedule (Base) Pay. </w:t>
      </w:r>
      <w:hyperlink r:id="rId8" w:history="1">
        <w:r w:rsidRPr="0034208C" w:rsidR="00DB757E">
          <w:rPr>
            <w:rStyle w:val="Hyperlink"/>
            <w:rFonts w:ascii="Arial" w:hAnsi="Arial" w:cs="Arial"/>
            <w:sz w:val="24"/>
            <w:szCs w:val="24"/>
          </w:rPr>
          <w:t>https://www.opm.gov/policy-data-oversight/pay-leave/salaries-wages/salary-tables/24Tables/html/RUS_h.aspx</w:t>
        </w:r>
      </w:hyperlink>
      <w:r w:rsidRPr="0034208C" w:rsidR="00DB757E">
        <w:rPr>
          <w:rFonts w:ascii="Arial" w:hAnsi="Arial" w:cs="Arial"/>
          <w:sz w:val="24"/>
          <w:szCs w:val="24"/>
        </w:rPr>
        <w:t>.</w:t>
      </w:r>
    </w:p>
    <w:p w:rsidR="00F5044A" w:rsidP="00F5044A" w14:paraId="263E5EC3" w14:textId="77777777">
      <w:pPr>
        <w:pStyle w:val="BodyText"/>
        <w:spacing w:before="214" w:line="237" w:lineRule="auto"/>
        <w:ind w:left="720" w:right="960"/>
      </w:pPr>
      <w:r>
        <w:rPr>
          <w:spacing w:val="-1"/>
        </w:rPr>
        <w:t>The processing</w:t>
      </w:r>
      <w:r>
        <w:t xml:space="preserve"> time estimates above were based on the actual amount of time</w:t>
      </w:r>
      <w:r>
        <w:rPr>
          <w:spacing w:val="1"/>
        </w:rPr>
        <w:t xml:space="preserve"> </w:t>
      </w:r>
      <w:r>
        <w:rPr>
          <w:spacing w:val="-2"/>
        </w:rPr>
        <w:t>employees</w:t>
      </w:r>
      <w:r>
        <w:rPr>
          <w:spacing w:val="11"/>
        </w:rPr>
        <w:t xml:space="preserve"> </w:t>
      </w:r>
      <w:r>
        <w:rPr>
          <w:spacing w:val="-1"/>
        </w:rPr>
        <w:t>of</w:t>
      </w:r>
      <w:r>
        <w:rPr>
          <w:spacing w:val="-13"/>
        </w:rPr>
        <w:t xml:space="preserve"> </w:t>
      </w:r>
      <w:r>
        <w:rPr>
          <w:spacing w:val="-1"/>
        </w:rPr>
        <w:t>the grade</w:t>
      </w:r>
      <w:r>
        <w:rPr>
          <w:spacing w:val="13"/>
        </w:rPr>
        <w:t xml:space="preserve"> </w:t>
      </w:r>
      <w:r>
        <w:rPr>
          <w:spacing w:val="-1"/>
        </w:rPr>
        <w:t>level spent</w:t>
      </w:r>
      <w:r>
        <w:rPr>
          <w:spacing w:val="16"/>
        </w:rPr>
        <w:t xml:space="preserve"> </w:t>
      </w:r>
      <w:r>
        <w:rPr>
          <w:spacing w:val="-1"/>
        </w:rPr>
        <w:t>to</w:t>
      </w:r>
      <w:r>
        <w:rPr>
          <w:spacing w:val="-15"/>
        </w:rPr>
        <w:t xml:space="preserve"> </w:t>
      </w:r>
      <w:r>
        <w:rPr>
          <w:spacing w:val="-1"/>
        </w:rPr>
        <w:t>process</w:t>
      </w:r>
      <w:r>
        <w:rPr>
          <w:spacing w:val="11"/>
        </w:rPr>
        <w:t xml:space="preserve"> </w:t>
      </w:r>
      <w:r>
        <w:rPr>
          <w:spacing w:val="-1"/>
        </w:rPr>
        <w:t>to completion</w:t>
      </w:r>
      <w:r>
        <w:rPr>
          <w:spacing w:val="14"/>
        </w:rPr>
        <w:t xml:space="preserve"> </w:t>
      </w:r>
      <w:r>
        <w:rPr>
          <w:spacing w:val="-1"/>
        </w:rPr>
        <w:t>a</w:t>
      </w:r>
      <w:r>
        <w:rPr>
          <w:spacing w:val="-4"/>
        </w:rPr>
        <w:t xml:space="preserve"> </w:t>
      </w:r>
      <w:r>
        <w:rPr>
          <w:spacing w:val="-1"/>
        </w:rPr>
        <w:t>VA</w:t>
      </w:r>
      <w:r>
        <w:rPr>
          <w:spacing w:val="-10"/>
        </w:rPr>
        <w:t xml:space="preserve"> </w:t>
      </w:r>
      <w:r>
        <w:rPr>
          <w:spacing w:val="-1"/>
        </w:rPr>
        <w:t>Form</w:t>
      </w:r>
      <w:r>
        <w:rPr>
          <w:spacing w:val="-2"/>
        </w:rPr>
        <w:t xml:space="preserve"> </w:t>
      </w:r>
      <w:r>
        <w:rPr>
          <w:spacing w:val="-1"/>
        </w:rPr>
        <w:t>22-</w:t>
      </w:r>
      <w:r w:rsidR="0034208C">
        <w:rPr>
          <w:spacing w:val="-1"/>
        </w:rPr>
        <w:t>10216,</w:t>
      </w:r>
      <w:r w:rsidR="00FB496B">
        <w:rPr>
          <w:spacing w:val="-1"/>
        </w:rPr>
        <w:t xml:space="preserve"> received from an approved IHL or NCD</w:t>
      </w:r>
      <w:r>
        <w:t>.</w:t>
      </w:r>
    </w:p>
    <w:p w:rsidR="00F5044A" w:rsidP="00F5044A" w14:paraId="41C62D71" w14:textId="77777777">
      <w:pPr>
        <w:tabs>
          <w:tab w:val="left" w:pos="480"/>
          <w:tab w:val="right" w:pos="8640"/>
        </w:tabs>
        <w:spacing w:after="0" w:line="240" w:lineRule="auto"/>
        <w:ind w:left="720" w:right="684"/>
        <w:contextualSpacing/>
        <w:rPr>
          <w:rFonts w:ascii="Arial" w:eastAsia="Times New Roman" w:hAnsi="Arial" w:cs="Arial"/>
          <w:b/>
          <w:sz w:val="24"/>
          <w:szCs w:val="24"/>
        </w:rPr>
      </w:pPr>
    </w:p>
    <w:p w:rsidR="00C52064" w:rsidRPr="00F5044A" w:rsidP="00F5044A" w14:paraId="6ACA1048" w14:textId="77777777">
      <w:pPr>
        <w:pStyle w:val="ListParagraph"/>
        <w:numPr>
          <w:ilvl w:val="0"/>
          <w:numId w:val="1"/>
        </w:numPr>
        <w:tabs>
          <w:tab w:val="left" w:pos="480"/>
          <w:tab w:val="right" w:pos="8640"/>
        </w:tabs>
        <w:spacing w:after="0" w:line="240" w:lineRule="auto"/>
        <w:ind w:right="684"/>
        <w:rPr>
          <w:rFonts w:ascii="Arial" w:eastAsia="Times New Roman" w:hAnsi="Arial" w:cs="Arial"/>
          <w:b/>
          <w:sz w:val="24"/>
          <w:szCs w:val="24"/>
        </w:rPr>
      </w:pPr>
      <w:r w:rsidRPr="00F5044A">
        <w:rPr>
          <w:rFonts w:ascii="Arial" w:eastAsia="Times New Roman" w:hAnsi="Arial" w:cs="Arial"/>
          <w:b/>
          <w:sz w:val="24"/>
          <w:szCs w:val="24"/>
        </w:rPr>
        <w:t>Explain the reason for any burden hour changes since the last submission.</w:t>
      </w:r>
    </w:p>
    <w:p w:rsidR="00C52064" w:rsidRPr="00270782" w:rsidP="00C52064" w14:paraId="64DF77E4" w14:textId="77777777">
      <w:pPr>
        <w:tabs>
          <w:tab w:val="left" w:pos="480"/>
          <w:tab w:val="right" w:pos="8640"/>
        </w:tabs>
        <w:spacing w:after="0" w:line="240" w:lineRule="auto"/>
        <w:ind w:left="720" w:right="684"/>
        <w:contextualSpacing/>
        <w:rPr>
          <w:rFonts w:ascii="Arial" w:eastAsia="Times New Roman" w:hAnsi="Arial" w:cs="Arial"/>
          <w:color w:val="FF0000"/>
          <w:sz w:val="24"/>
          <w:szCs w:val="24"/>
        </w:rPr>
      </w:pPr>
    </w:p>
    <w:p w:rsidR="00F5044A" w:rsidP="00F5044A" w14:paraId="6C0748A8" w14:textId="77777777">
      <w:pPr>
        <w:pStyle w:val="ListParagraph"/>
        <w:autoSpaceDE w:val="0"/>
        <w:autoSpaceDN w:val="0"/>
        <w:adjustRightInd w:val="0"/>
        <w:spacing w:after="0" w:line="240" w:lineRule="auto"/>
        <w:rPr>
          <w:rFonts w:ascii="Arial" w:hAnsi="Arial" w:cs="Arial"/>
          <w:color w:val="000000"/>
          <w:sz w:val="24"/>
          <w:szCs w:val="24"/>
          <w14:ligatures w14:val="standardContextual"/>
        </w:rPr>
      </w:pPr>
      <w:r w:rsidRPr="00F5044A">
        <w:rPr>
          <w:rFonts w:ascii="Arial" w:hAnsi="Arial" w:cs="Arial"/>
          <w:sz w:val="24"/>
          <w:szCs w:val="24"/>
        </w:rPr>
        <w:t xml:space="preserve">The burden has increased since the inception and initial approval of this relatively new collection. Based on the data collection received for calendar years 2022 and 2023 there has been </w:t>
      </w:r>
      <w:r w:rsidR="00FB496B">
        <w:rPr>
          <w:rFonts w:ascii="Arial" w:hAnsi="Arial" w:cs="Arial"/>
          <w:sz w:val="24"/>
          <w:szCs w:val="24"/>
        </w:rPr>
        <w:t xml:space="preserve">a slight </w:t>
      </w:r>
      <w:r w:rsidRPr="00F5044A">
        <w:rPr>
          <w:rFonts w:ascii="Arial" w:hAnsi="Arial" w:cs="Arial"/>
          <w:sz w:val="24"/>
          <w:szCs w:val="24"/>
        </w:rPr>
        <w:t xml:space="preserve">increase in the number of average annual 35% exemption request instruments received. The Program Office did not start receiving the instruments until after November 2021. </w:t>
      </w:r>
    </w:p>
    <w:p w:rsidR="00C52064" w:rsidRPr="00270782" w:rsidP="00C52064" w14:paraId="6E7B4545" w14:textId="77777777">
      <w:pPr>
        <w:tabs>
          <w:tab w:val="left" w:pos="480"/>
          <w:tab w:val="right" w:pos="8640"/>
        </w:tabs>
        <w:spacing w:after="0" w:line="240" w:lineRule="auto"/>
        <w:ind w:left="720" w:right="684"/>
        <w:contextualSpacing/>
        <w:rPr>
          <w:rFonts w:ascii="Arial" w:eastAsia="Times New Roman" w:hAnsi="Arial" w:cs="Arial"/>
          <w:sz w:val="24"/>
          <w:szCs w:val="24"/>
        </w:rPr>
      </w:pPr>
      <w:r w:rsidRPr="00270782">
        <w:rPr>
          <w:rFonts w:ascii="Arial" w:eastAsia="Times New Roman" w:hAnsi="Arial" w:cs="Arial"/>
          <w:sz w:val="24"/>
          <w:szCs w:val="24"/>
        </w:rPr>
        <w:t xml:space="preserve">  </w:t>
      </w:r>
    </w:p>
    <w:p w:rsidR="00C52064" w:rsidRPr="00270782" w:rsidP="00F5044A" w14:paraId="0A1D6C2B" w14:textId="77777777">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270782">
        <w:rPr>
          <w:rFonts w:ascii="Arial" w:eastAsia="Times New Roman"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52064" w:rsidRPr="00270782" w:rsidP="00C52064" w14:paraId="25CB6A17" w14:textId="77777777">
      <w:pPr>
        <w:tabs>
          <w:tab w:val="left" w:pos="480"/>
          <w:tab w:val="right" w:pos="8640"/>
        </w:tabs>
        <w:spacing w:after="0" w:line="240" w:lineRule="auto"/>
        <w:ind w:left="720" w:right="684"/>
        <w:contextualSpacing/>
        <w:rPr>
          <w:rFonts w:ascii="Arial" w:eastAsia="Times New Roman" w:hAnsi="Arial" w:cs="Arial"/>
          <w:color w:val="FF0000"/>
          <w:sz w:val="24"/>
          <w:szCs w:val="24"/>
        </w:rPr>
      </w:pPr>
    </w:p>
    <w:p w:rsidR="00C52064" w:rsidRPr="00270782" w:rsidP="00C52064" w14:paraId="07B1BE3D" w14:textId="77777777">
      <w:pPr>
        <w:tabs>
          <w:tab w:val="left" w:pos="480"/>
          <w:tab w:val="right" w:pos="8640"/>
        </w:tabs>
        <w:spacing w:after="0" w:line="240" w:lineRule="auto"/>
        <w:ind w:left="720" w:right="684"/>
        <w:contextualSpacing/>
        <w:rPr>
          <w:rFonts w:ascii="Arial" w:eastAsia="Times New Roman" w:hAnsi="Arial" w:cs="Arial"/>
          <w:sz w:val="24"/>
          <w:szCs w:val="24"/>
        </w:rPr>
      </w:pPr>
      <w:r>
        <w:rPr>
          <w:rFonts w:ascii="Arial" w:eastAsia="Times New Roman" w:hAnsi="Arial" w:cs="Arial"/>
          <w:sz w:val="24"/>
          <w:szCs w:val="24"/>
        </w:rPr>
        <w:t>The results of this information collection will not be published.</w:t>
      </w:r>
    </w:p>
    <w:p w:rsidR="00C52064" w:rsidRPr="00270782" w:rsidP="00C52064" w14:paraId="48DBE162" w14:textId="77777777">
      <w:pPr>
        <w:spacing w:after="0" w:line="240" w:lineRule="auto"/>
        <w:ind w:left="720"/>
        <w:contextualSpacing/>
        <w:rPr>
          <w:rFonts w:ascii="Arial" w:eastAsia="Times New Roman" w:hAnsi="Arial" w:cs="Arial"/>
          <w:color w:val="A6A6A6" w:themeColor="background1" w:themeShade="A6"/>
          <w:sz w:val="24"/>
          <w:szCs w:val="24"/>
        </w:rPr>
      </w:pPr>
    </w:p>
    <w:p w:rsidR="00C52064" w:rsidRPr="00270782" w:rsidP="00F5044A" w14:paraId="3662416C" w14:textId="77777777">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270782">
        <w:rPr>
          <w:rFonts w:ascii="Arial" w:eastAsia="Times New Roman" w:hAnsi="Arial" w:cs="Arial"/>
          <w:b/>
          <w:sz w:val="24"/>
          <w:szCs w:val="24"/>
        </w:rPr>
        <w:t>If seeking approval to not display the expiration date</w:t>
      </w:r>
      <w:r w:rsidRPr="00270782">
        <w:rPr>
          <w:rFonts w:ascii="Arial" w:eastAsia="Times New Roman" w:hAnsi="Arial" w:cs="Arial"/>
          <w:b/>
          <w:color w:val="0000FF"/>
          <w:sz w:val="24"/>
          <w:szCs w:val="24"/>
        </w:rPr>
        <w:t xml:space="preserve"> </w:t>
      </w:r>
      <w:r w:rsidRPr="00270782">
        <w:rPr>
          <w:rFonts w:ascii="Arial" w:eastAsia="Times New Roman" w:hAnsi="Arial" w:cs="Arial"/>
          <w:b/>
          <w:sz w:val="24"/>
          <w:szCs w:val="24"/>
        </w:rPr>
        <w:t>for OMB approval of the information collection, explain the reasons that display would be inappropriate.</w:t>
      </w:r>
    </w:p>
    <w:p w:rsidR="00C52064" w:rsidRPr="00270782" w:rsidP="00C52064" w14:paraId="72749762"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C52064" w:rsidRPr="00270782" w:rsidP="00C52064" w14:paraId="7DE091EB" w14:textId="77777777">
      <w:pPr>
        <w:tabs>
          <w:tab w:val="left" w:pos="480"/>
          <w:tab w:val="right" w:pos="8640"/>
        </w:tabs>
        <w:spacing w:after="0" w:line="240" w:lineRule="auto"/>
        <w:ind w:left="720" w:right="684"/>
        <w:contextualSpacing/>
        <w:rPr>
          <w:rFonts w:ascii="Arial" w:eastAsia="Times New Roman" w:hAnsi="Arial" w:cs="Arial"/>
          <w:sz w:val="24"/>
          <w:szCs w:val="24"/>
        </w:rPr>
      </w:pPr>
      <w:r w:rsidRPr="00270782">
        <w:rPr>
          <w:rFonts w:ascii="Arial" w:eastAsia="Times New Roman" w:hAnsi="Arial" w:cs="Arial"/>
          <w:sz w:val="24"/>
          <w:szCs w:val="24"/>
        </w:rPr>
        <w:t xml:space="preserve">We are not seeking approval to omit </w:t>
      </w:r>
      <w:r w:rsidR="00FB496B">
        <w:rPr>
          <w:rFonts w:ascii="Arial" w:eastAsia="Times New Roman" w:hAnsi="Arial" w:cs="Arial"/>
          <w:sz w:val="24"/>
          <w:szCs w:val="24"/>
        </w:rPr>
        <w:t>the display of the expiration date of the OMB approval on the collection instrument</w:t>
      </w:r>
      <w:r w:rsidRPr="00270782">
        <w:rPr>
          <w:rFonts w:ascii="Arial" w:eastAsia="Times New Roman" w:hAnsi="Arial" w:cs="Arial"/>
          <w:sz w:val="24"/>
          <w:szCs w:val="24"/>
        </w:rPr>
        <w:t>.</w:t>
      </w:r>
    </w:p>
    <w:p w:rsidR="00C52064" w:rsidRPr="00270782" w:rsidP="00C52064" w14:paraId="2B4AE660" w14:textId="77777777">
      <w:pPr>
        <w:spacing w:after="0" w:line="240" w:lineRule="auto"/>
        <w:rPr>
          <w:rFonts w:ascii="Arial" w:eastAsia="Times New Roman" w:hAnsi="Arial" w:cs="Arial"/>
          <w:sz w:val="24"/>
          <w:szCs w:val="24"/>
        </w:rPr>
      </w:pPr>
    </w:p>
    <w:p w:rsidR="00C52064" w:rsidRPr="00270782" w:rsidP="00F5044A" w14:paraId="7374AA0B" w14:textId="77777777">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270782">
        <w:rPr>
          <w:rFonts w:ascii="Arial" w:eastAsia="Times New Roman" w:hAnsi="Arial" w:cs="Arial"/>
          <w:b/>
          <w:sz w:val="24"/>
          <w:szCs w:val="24"/>
        </w:rPr>
        <w:t>Explain each exception to the certification statement identified in Item 19, “Certification for Paperwork Reduction Act Submissions,” of OMB 83-I.</w:t>
      </w:r>
    </w:p>
    <w:p w:rsidR="00C52064" w:rsidRPr="00270782" w:rsidP="00C52064" w14:paraId="5DAC5889"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C52064" w:rsidRPr="005F6757" w:rsidP="00C52064" w14:paraId="37CD7961" w14:textId="77777777">
      <w:pPr>
        <w:tabs>
          <w:tab w:val="left" w:pos="360"/>
          <w:tab w:val="left" w:pos="792"/>
        </w:tabs>
        <w:ind w:left="720"/>
        <w:rPr>
          <w:rFonts w:ascii="Arial" w:hAnsi="Arial" w:cs="Arial"/>
          <w:sz w:val="24"/>
          <w:szCs w:val="24"/>
        </w:rPr>
      </w:pPr>
      <w:r>
        <w:rPr>
          <w:rFonts w:ascii="Arial" w:hAnsi="Arial" w:cs="Arial"/>
          <w:sz w:val="24"/>
          <w:szCs w:val="24"/>
        </w:rPr>
        <w:t>We are not requesting any exemptions to the provisions stated in 5 CFR 1320.9</w:t>
      </w:r>
      <w:r w:rsidRPr="005F6757">
        <w:rPr>
          <w:rFonts w:ascii="Arial" w:hAnsi="Arial" w:cs="Arial"/>
          <w:sz w:val="24"/>
          <w:szCs w:val="24"/>
        </w:rPr>
        <w:t>.</w:t>
      </w:r>
    </w:p>
    <w:p w:rsidR="009B4803" w14:paraId="60B65082" w14:textId="77777777">
      <w:r>
        <w:rPr>
          <w:rFonts w:ascii="Arial" w:eastAsia="Times New Roman" w:hAnsi="Arial" w:cs="Arial"/>
          <w:b/>
          <w:sz w:val="24"/>
          <w:szCs w:val="24"/>
        </w:rPr>
        <w:t xml:space="preserve"> </w:t>
      </w:r>
    </w:p>
    <w:sectPr w:rsidSect="00CA7B39">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A964CA"/>
    <w:multiLevelType w:val="hybridMultilevel"/>
    <w:tmpl w:val="FB8016C2"/>
    <w:lvl w:ilvl="0">
      <w:start w:val="3"/>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4E91344"/>
    <w:multiLevelType w:val="hybridMultilevel"/>
    <w:tmpl w:val="6E9CC5E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BAB6B87"/>
    <w:multiLevelType w:val="hybridMultilevel"/>
    <w:tmpl w:val="34DAE7E6"/>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nsid w:val="31B528E7"/>
    <w:multiLevelType w:val="hybridMultilevel"/>
    <w:tmpl w:val="D87471E8"/>
    <w:lvl w:ilvl="0">
      <w:start w:val="1"/>
      <w:numFmt w:val="upperLetter"/>
      <w:lvlText w:val="%1."/>
      <w:lvlJc w:val="left"/>
      <w:pPr>
        <w:ind w:left="470" w:hanging="369"/>
        <w:jc w:val="right"/>
      </w:pPr>
      <w:rPr>
        <w:rFonts w:ascii="Arial" w:eastAsia="Arial" w:hAnsi="Arial" w:cs="Arial" w:hint="default"/>
        <w:b/>
        <w:bCs/>
        <w:spacing w:val="0"/>
        <w:w w:val="99"/>
        <w:sz w:val="24"/>
        <w:szCs w:val="24"/>
        <w:lang w:val="en-US" w:eastAsia="en-US" w:bidi="ar-SA"/>
      </w:rPr>
    </w:lvl>
    <w:lvl w:ilvl="1">
      <w:start w:val="1"/>
      <w:numFmt w:val="decimal"/>
      <w:lvlText w:val="%2."/>
      <w:lvlJc w:val="left"/>
      <w:pPr>
        <w:ind w:left="823" w:hanging="353"/>
      </w:pPr>
      <w:rPr>
        <w:rFonts w:ascii="Arial" w:eastAsia="Arial" w:hAnsi="Arial" w:cs="Arial" w:hint="default"/>
        <w:b/>
        <w:bCs/>
        <w:spacing w:val="-6"/>
        <w:w w:val="100"/>
        <w:sz w:val="24"/>
        <w:szCs w:val="24"/>
        <w:lang w:val="en-US" w:eastAsia="en-US" w:bidi="ar-SA"/>
      </w:rPr>
    </w:lvl>
    <w:lvl w:ilvl="2">
      <w:start w:val="1"/>
      <w:numFmt w:val="lowerLetter"/>
      <w:lvlText w:val="%3."/>
      <w:lvlJc w:val="left"/>
      <w:pPr>
        <w:ind w:left="1191" w:hanging="369"/>
      </w:pPr>
      <w:rPr>
        <w:rFonts w:ascii="Arial" w:eastAsia="Arial" w:hAnsi="Arial" w:cs="Arial" w:hint="default"/>
        <w:spacing w:val="-6"/>
        <w:w w:val="100"/>
        <w:sz w:val="24"/>
        <w:szCs w:val="24"/>
        <w:lang w:val="en-US" w:eastAsia="en-US" w:bidi="ar-SA"/>
      </w:rPr>
    </w:lvl>
    <w:lvl w:ilvl="3">
      <w:start w:val="0"/>
      <w:numFmt w:val="bullet"/>
      <w:lvlText w:val="•"/>
      <w:lvlJc w:val="left"/>
      <w:pPr>
        <w:ind w:left="2347" w:hanging="369"/>
      </w:pPr>
      <w:rPr>
        <w:rFonts w:hint="default"/>
        <w:lang w:val="en-US" w:eastAsia="en-US" w:bidi="ar-SA"/>
      </w:rPr>
    </w:lvl>
    <w:lvl w:ilvl="4">
      <w:start w:val="0"/>
      <w:numFmt w:val="bullet"/>
      <w:lvlText w:val="•"/>
      <w:lvlJc w:val="left"/>
      <w:pPr>
        <w:ind w:left="3495" w:hanging="369"/>
      </w:pPr>
      <w:rPr>
        <w:rFonts w:hint="default"/>
        <w:lang w:val="en-US" w:eastAsia="en-US" w:bidi="ar-SA"/>
      </w:rPr>
    </w:lvl>
    <w:lvl w:ilvl="5">
      <w:start w:val="0"/>
      <w:numFmt w:val="bullet"/>
      <w:lvlText w:val="•"/>
      <w:lvlJc w:val="left"/>
      <w:pPr>
        <w:ind w:left="4642" w:hanging="369"/>
      </w:pPr>
      <w:rPr>
        <w:rFonts w:hint="default"/>
        <w:lang w:val="en-US" w:eastAsia="en-US" w:bidi="ar-SA"/>
      </w:rPr>
    </w:lvl>
    <w:lvl w:ilvl="6">
      <w:start w:val="0"/>
      <w:numFmt w:val="bullet"/>
      <w:lvlText w:val="•"/>
      <w:lvlJc w:val="left"/>
      <w:pPr>
        <w:ind w:left="5790" w:hanging="369"/>
      </w:pPr>
      <w:rPr>
        <w:rFonts w:hint="default"/>
        <w:lang w:val="en-US" w:eastAsia="en-US" w:bidi="ar-SA"/>
      </w:rPr>
    </w:lvl>
    <w:lvl w:ilvl="7">
      <w:start w:val="0"/>
      <w:numFmt w:val="bullet"/>
      <w:lvlText w:val="•"/>
      <w:lvlJc w:val="left"/>
      <w:pPr>
        <w:ind w:left="6937" w:hanging="369"/>
      </w:pPr>
      <w:rPr>
        <w:rFonts w:hint="default"/>
        <w:lang w:val="en-US" w:eastAsia="en-US" w:bidi="ar-SA"/>
      </w:rPr>
    </w:lvl>
    <w:lvl w:ilvl="8">
      <w:start w:val="0"/>
      <w:numFmt w:val="bullet"/>
      <w:lvlText w:val="•"/>
      <w:lvlJc w:val="left"/>
      <w:pPr>
        <w:ind w:left="8085" w:hanging="369"/>
      </w:pPr>
      <w:rPr>
        <w:rFonts w:hint="default"/>
        <w:lang w:val="en-US" w:eastAsia="en-US" w:bidi="ar-SA"/>
      </w:rPr>
    </w:lvl>
  </w:abstractNum>
  <w:abstractNum w:abstractNumId="4">
    <w:nsid w:val="587549A6"/>
    <w:multiLevelType w:val="hybridMultilevel"/>
    <w:tmpl w:val="45C28184"/>
    <w:lvl w:ilvl="0">
      <w:start w:val="2"/>
      <w:numFmt w:val="lowerLetter"/>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5">
    <w:nsid w:val="5E035643"/>
    <w:multiLevelType w:val="hybridMultilevel"/>
    <w:tmpl w:val="1C88F2A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D48043A"/>
    <w:multiLevelType w:val="hybridMultilevel"/>
    <w:tmpl w:val="B300BC6C"/>
    <w:lvl w:ilvl="0">
      <w:start w:val="1"/>
      <w:numFmt w:val="lowerLetter"/>
      <w:lvlText w:val="%1."/>
      <w:lvlJc w:val="left"/>
      <w:pPr>
        <w:ind w:left="1080" w:hanging="360"/>
      </w:pPr>
      <w:rPr>
        <w:rFonts w:cs="Times New Roman" w:hint="default"/>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num w:numId="1" w16cid:durableId="1292444123">
    <w:abstractNumId w:val="2"/>
  </w:num>
  <w:num w:numId="2" w16cid:durableId="2008509302">
    <w:abstractNumId w:val="6"/>
  </w:num>
  <w:num w:numId="3" w16cid:durableId="1862353825">
    <w:abstractNumId w:val="4"/>
  </w:num>
  <w:num w:numId="4" w16cid:durableId="818620318">
    <w:abstractNumId w:val="1"/>
  </w:num>
  <w:num w:numId="5" w16cid:durableId="1341659226">
    <w:abstractNumId w:val="5"/>
  </w:num>
  <w:num w:numId="6" w16cid:durableId="1362783728">
    <w:abstractNumId w:val="0"/>
  </w:num>
  <w:num w:numId="7" w16cid:durableId="1545366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064"/>
    <w:rsid w:val="00014103"/>
    <w:rsid w:val="00017F17"/>
    <w:rsid w:val="001032F0"/>
    <w:rsid w:val="00126762"/>
    <w:rsid w:val="001770A8"/>
    <w:rsid w:val="0019505F"/>
    <w:rsid w:val="001E1F80"/>
    <w:rsid w:val="001E3816"/>
    <w:rsid w:val="00252965"/>
    <w:rsid w:val="002532B0"/>
    <w:rsid w:val="00270782"/>
    <w:rsid w:val="002B29F6"/>
    <w:rsid w:val="002B542E"/>
    <w:rsid w:val="00306C49"/>
    <w:rsid w:val="00322DE7"/>
    <w:rsid w:val="0034208C"/>
    <w:rsid w:val="004266C4"/>
    <w:rsid w:val="0043753E"/>
    <w:rsid w:val="00450D6D"/>
    <w:rsid w:val="005156E9"/>
    <w:rsid w:val="0055459C"/>
    <w:rsid w:val="005D660B"/>
    <w:rsid w:val="005F6757"/>
    <w:rsid w:val="006318C0"/>
    <w:rsid w:val="006356A3"/>
    <w:rsid w:val="00654B93"/>
    <w:rsid w:val="00685BE7"/>
    <w:rsid w:val="00696199"/>
    <w:rsid w:val="006D7015"/>
    <w:rsid w:val="00711933"/>
    <w:rsid w:val="00742A49"/>
    <w:rsid w:val="00763F8C"/>
    <w:rsid w:val="00773584"/>
    <w:rsid w:val="00773DE5"/>
    <w:rsid w:val="00814B3B"/>
    <w:rsid w:val="008939D3"/>
    <w:rsid w:val="009259F6"/>
    <w:rsid w:val="00946BFE"/>
    <w:rsid w:val="009A7890"/>
    <w:rsid w:val="009B4803"/>
    <w:rsid w:val="009F5B2D"/>
    <w:rsid w:val="00A14895"/>
    <w:rsid w:val="00A16453"/>
    <w:rsid w:val="00A947F3"/>
    <w:rsid w:val="00BA5818"/>
    <w:rsid w:val="00BC652B"/>
    <w:rsid w:val="00BD2B84"/>
    <w:rsid w:val="00BE581E"/>
    <w:rsid w:val="00C002F1"/>
    <w:rsid w:val="00C03157"/>
    <w:rsid w:val="00C442C9"/>
    <w:rsid w:val="00C52064"/>
    <w:rsid w:val="00C6072F"/>
    <w:rsid w:val="00C715EC"/>
    <w:rsid w:val="00C90ED7"/>
    <w:rsid w:val="00CA7B39"/>
    <w:rsid w:val="00CD0075"/>
    <w:rsid w:val="00D561BF"/>
    <w:rsid w:val="00D90BB3"/>
    <w:rsid w:val="00DB757E"/>
    <w:rsid w:val="00DC3136"/>
    <w:rsid w:val="00E85F06"/>
    <w:rsid w:val="00F113EC"/>
    <w:rsid w:val="00F248A3"/>
    <w:rsid w:val="00F30D3D"/>
    <w:rsid w:val="00F5044A"/>
    <w:rsid w:val="00F54841"/>
    <w:rsid w:val="00FB496B"/>
    <w:rsid w:val="00FE52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AD4AD5"/>
  <w15:chartTrackingRefBased/>
  <w15:docId w15:val="{7F90D24A-0A41-4DA5-B337-AB4932755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2064"/>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52064"/>
    <w:pPr>
      <w:ind w:left="720"/>
      <w:contextualSpacing/>
    </w:pPr>
  </w:style>
  <w:style w:type="character" w:styleId="Hyperlink">
    <w:name w:val="Hyperlink"/>
    <w:basedOn w:val="DefaultParagraphFont"/>
    <w:uiPriority w:val="99"/>
    <w:unhideWhenUsed/>
    <w:rsid w:val="00C52064"/>
    <w:rPr>
      <w:color w:val="0563C1" w:themeColor="hyperlink"/>
      <w:u w:val="single"/>
    </w:rPr>
  </w:style>
  <w:style w:type="paragraph" w:styleId="NoSpacing">
    <w:name w:val="No Spacing"/>
    <w:uiPriority w:val="1"/>
    <w:qFormat/>
    <w:rsid w:val="00C52064"/>
    <w:pPr>
      <w:spacing w:after="0" w:line="240" w:lineRule="auto"/>
    </w:pPr>
    <w:rPr>
      <w:kern w:val="0"/>
      <w14:ligatures w14:val="none"/>
    </w:rPr>
  </w:style>
  <w:style w:type="character" w:styleId="FollowedHyperlink">
    <w:name w:val="FollowedHyperlink"/>
    <w:basedOn w:val="DefaultParagraphFont"/>
    <w:uiPriority w:val="99"/>
    <w:semiHidden/>
    <w:unhideWhenUsed/>
    <w:rsid w:val="00252965"/>
    <w:rPr>
      <w:color w:val="954F72" w:themeColor="followedHyperlink"/>
      <w:u w:val="single"/>
    </w:rPr>
  </w:style>
  <w:style w:type="character" w:styleId="UnresolvedMention">
    <w:name w:val="Unresolved Mention"/>
    <w:basedOn w:val="DefaultParagraphFont"/>
    <w:uiPriority w:val="99"/>
    <w:semiHidden/>
    <w:unhideWhenUsed/>
    <w:rsid w:val="00252965"/>
    <w:rPr>
      <w:color w:val="605E5C"/>
      <w:shd w:val="clear" w:color="auto" w:fill="E1DFDD"/>
    </w:rPr>
  </w:style>
  <w:style w:type="paragraph" w:customStyle="1" w:styleId="pf0">
    <w:name w:val="pf0"/>
    <w:basedOn w:val="Normal"/>
    <w:rsid w:val="0055459C"/>
    <w:pPr>
      <w:spacing w:before="100" w:beforeAutospacing="1" w:after="100" w:afterAutospacing="1" w:line="240" w:lineRule="auto"/>
      <w:ind w:left="120"/>
    </w:pPr>
    <w:rPr>
      <w:rFonts w:ascii="Times New Roman" w:eastAsia="Times New Roman" w:hAnsi="Times New Roman" w:cs="Times New Roman"/>
      <w:sz w:val="24"/>
      <w:szCs w:val="24"/>
    </w:rPr>
  </w:style>
  <w:style w:type="character" w:customStyle="1" w:styleId="cf01">
    <w:name w:val="cf01"/>
    <w:basedOn w:val="DefaultParagraphFont"/>
    <w:rsid w:val="0055459C"/>
    <w:rPr>
      <w:rFonts w:ascii="Segoe UI" w:hAnsi="Segoe UI" w:cs="Segoe UI" w:hint="default"/>
      <w:sz w:val="18"/>
      <w:szCs w:val="18"/>
    </w:rPr>
  </w:style>
  <w:style w:type="table" w:styleId="TableGrid">
    <w:name w:val="Table Grid"/>
    <w:basedOn w:val="TableNormal"/>
    <w:uiPriority w:val="39"/>
    <w:rsid w:val="00893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5044A"/>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F5044A"/>
    <w:rPr>
      <w:rFonts w:ascii="Arial" w:eastAsia="Arial" w:hAnsi="Arial" w:cs="Arial"/>
      <w:kern w:val="0"/>
      <w:sz w:val="24"/>
      <w:szCs w:val="24"/>
      <w14:ligatures w14:val="none"/>
    </w:rPr>
  </w:style>
  <w:style w:type="paragraph" w:customStyle="1" w:styleId="TableParagraph">
    <w:name w:val="Table Paragraph"/>
    <w:basedOn w:val="Normal"/>
    <w:uiPriority w:val="1"/>
    <w:qFormat/>
    <w:rsid w:val="00F5044A"/>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law.cornell.edu/definitions/index.php?width=840&amp;height=800&amp;iframe=true&amp;def_id=3afee38aaf8ee638868154c9da65c5a2&amp;term_occur=999&amp;term_src=Title%3A38%3AChapter%3AI%3APart%3A21%3ASubpart%3AD%3ASubjgrp%3A234%3A21.4201" TargetMode="External" /><Relationship Id="rId6" Type="http://schemas.openxmlformats.org/officeDocument/2006/relationships/image" Target="media/image1.png" /><Relationship Id="rId7" Type="http://schemas.openxmlformats.org/officeDocument/2006/relationships/hyperlink" Target="https://www.bls.gov/oes/current/oes_nat.htm" TargetMode="External" /><Relationship Id="rId8" Type="http://schemas.openxmlformats.org/officeDocument/2006/relationships/hyperlink" Target="https://www.opm.gov/policy-data-oversight/pay-leave/salaries-wages/salary-tables/24Tables/html/RUS_h.aspx"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BC5CC-3F1F-4B97-BEA8-82A44E76B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2265</Words>
  <Characters>12916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Rodney T.</dc:creator>
  <cp:lastModifiedBy>McCleave, Kendra</cp:lastModifiedBy>
  <cp:revision>2</cp:revision>
  <dcterms:created xsi:type="dcterms:W3CDTF">2024-11-22T15:34:00Z</dcterms:created>
  <dcterms:modified xsi:type="dcterms:W3CDTF">2024-11-22T15:34:00Z</dcterms:modified>
</cp:coreProperties>
</file>