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913491" w14:paraId="546BA500" w14:textId="0B37F023">
      <w:r>
        <w:rPr>
          <w:noProof/>
        </w:rPr>
        <w:drawing>
          <wp:inline distT="0" distB="0" distL="0" distR="0">
            <wp:extent cx="5943600" cy="5624830"/>
            <wp:effectExtent l="0" t="0" r="0" b="0"/>
            <wp:docPr id="3224105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41054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624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3A7"/>
    <w:rsid w:val="00913491"/>
    <w:rsid w:val="009843A7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304900C"/>
  <w15:chartTrackingRefBased/>
  <w15:docId w15:val="{15A66230-21B2-44EE-BD63-EF71CE7F0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Hopkins, Rodney T.</dc:creator>
  <cp:lastModifiedBy>Hopkins, Rodney T.</cp:lastModifiedBy>
  <cp:revision>1</cp:revision>
  <dcterms:created xsi:type="dcterms:W3CDTF">2024-12-18T15:44:00Z</dcterms:created>
  <dcterms:modified xsi:type="dcterms:W3CDTF">2024-12-18T15:45:00Z</dcterms:modified>
</cp:coreProperties>
</file>