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A34F5" w:rsidP="000E1229" w14:paraId="6E5566DF" w14:textId="77F46652">
      <w:pPr>
        <w:pStyle w:val="indentpara"/>
        <w:shd w:val="clear" w:color="auto" w:fill="FFFFFF"/>
        <w:rPr>
          <w:rStyle w:val="Strong"/>
          <w:sz w:val="20"/>
          <w:szCs w:val="20"/>
          <w:u w:val="single"/>
          <w:lang w:val="en"/>
        </w:rPr>
      </w:pPr>
      <w:r w:rsidRPr="006A34F5">
        <w:rPr>
          <w:rStyle w:val="Strong"/>
          <w:sz w:val="20"/>
          <w:szCs w:val="20"/>
          <w:u w:val="single"/>
          <w:lang w:val="en"/>
        </w:rPr>
        <w:t>811.107-</w:t>
      </w:r>
      <w:r w:rsidRPr="006A34F5">
        <w:rPr>
          <w:rStyle w:val="Strong"/>
          <w:sz w:val="20"/>
          <w:szCs w:val="20"/>
          <w:u w:val="single"/>
          <w:lang w:val="en"/>
        </w:rPr>
        <w:t>70  Contract</w:t>
      </w:r>
      <w:r w:rsidRPr="006A34F5">
        <w:rPr>
          <w:rStyle w:val="Strong"/>
          <w:sz w:val="20"/>
          <w:szCs w:val="20"/>
          <w:u w:val="single"/>
          <w:lang w:val="en"/>
        </w:rPr>
        <w:t xml:space="preserve"> clauses.</w:t>
      </w:r>
    </w:p>
    <w:p w:rsidR="006A34F5" w:rsidRPr="006A34F5" w:rsidP="000E1229" w14:paraId="6A65144C" w14:textId="1B976775">
      <w:pPr>
        <w:pStyle w:val="indentpara"/>
        <w:shd w:val="clear" w:color="auto" w:fill="FFFFFF"/>
        <w:rPr>
          <w:rStyle w:val="Strong"/>
          <w:b w:val="0"/>
          <w:bCs w:val="0"/>
          <w:sz w:val="20"/>
          <w:szCs w:val="20"/>
          <w:lang w:val="en"/>
        </w:rPr>
      </w:pPr>
      <w:r w:rsidRPr="006A34F5">
        <w:rPr>
          <w:rStyle w:val="Strong"/>
          <w:b w:val="0"/>
          <w:bCs w:val="0"/>
          <w:sz w:val="20"/>
          <w:szCs w:val="20"/>
          <w:lang w:val="en"/>
        </w:rPr>
        <w:t>The contracting officer shall insert the clause at 852.211-70, Equipment Operation and Maintenance Manuals, in solicitations and contracts for technical medical equipment, and other technical and mechanical equipment and devices where the requiring activity determines manuals are a necessary requirement for operation and maintenance of the equipment.</w:t>
      </w:r>
    </w:p>
    <w:p w:rsidR="006A34F5" w:rsidP="000E1229" w14:paraId="235AA552" w14:textId="77777777">
      <w:pPr>
        <w:pStyle w:val="indentpara"/>
        <w:shd w:val="clear" w:color="auto" w:fill="FFFFFF"/>
        <w:rPr>
          <w:rStyle w:val="Strong"/>
          <w:sz w:val="20"/>
          <w:szCs w:val="20"/>
          <w:u w:val="single"/>
          <w:lang w:val="en"/>
        </w:rPr>
      </w:pPr>
    </w:p>
    <w:p w:rsidR="00014E71" w:rsidP="000E1229" w14:paraId="609683BA" w14:textId="5D586655">
      <w:pPr>
        <w:pStyle w:val="indentpara"/>
        <w:shd w:val="clear" w:color="auto" w:fill="FFFFFF"/>
        <w:rPr>
          <w:rStyle w:val="Strong"/>
          <w:sz w:val="20"/>
          <w:szCs w:val="20"/>
          <w:u w:val="single"/>
          <w:lang w:val="en"/>
        </w:rPr>
      </w:pPr>
      <w:r w:rsidRPr="000E1229">
        <w:rPr>
          <w:rStyle w:val="Strong"/>
          <w:sz w:val="20"/>
          <w:szCs w:val="20"/>
          <w:u w:val="single"/>
          <w:lang w:val="en"/>
        </w:rPr>
        <w:t>852.211–70 Equipment Operation and</w:t>
      </w:r>
      <w:r>
        <w:rPr>
          <w:rStyle w:val="Strong"/>
          <w:sz w:val="20"/>
          <w:szCs w:val="20"/>
          <w:u w:val="single"/>
          <w:lang w:val="en"/>
        </w:rPr>
        <w:t xml:space="preserve"> </w:t>
      </w:r>
      <w:r w:rsidRPr="000E1229">
        <w:rPr>
          <w:rStyle w:val="Strong"/>
          <w:sz w:val="20"/>
          <w:szCs w:val="20"/>
          <w:u w:val="single"/>
          <w:lang w:val="en"/>
        </w:rPr>
        <w:t>Maintenance Manuals.</w:t>
      </w:r>
    </w:p>
    <w:p w:rsidR="00014E71" w:rsidP="000E1229" w14:paraId="09486C96" w14:textId="77777777">
      <w:pPr>
        <w:pStyle w:val="indentpara"/>
        <w:shd w:val="clear" w:color="auto" w:fill="FFFFFF"/>
        <w:rPr>
          <w:rStyle w:val="Strong"/>
          <w:sz w:val="20"/>
          <w:szCs w:val="20"/>
          <w:u w:val="single"/>
          <w:lang w:val="en"/>
        </w:rPr>
      </w:pPr>
    </w:p>
    <w:p w:rsidR="005C1F70" w:rsidP="00014E71" w14:paraId="3A7A6D31" w14:textId="77777777">
      <w:pPr>
        <w:pStyle w:val="indentpara"/>
        <w:shd w:val="clear" w:color="auto" w:fill="FFFFFF"/>
        <w:rPr>
          <w:sz w:val="20"/>
          <w:szCs w:val="20"/>
          <w:lang w:val="en"/>
        </w:rPr>
      </w:pPr>
      <w:r w:rsidRPr="00014E71">
        <w:rPr>
          <w:sz w:val="20"/>
          <w:szCs w:val="20"/>
          <w:lang w:val="en"/>
        </w:rPr>
        <w:t>As prescribed in 811.107–70, insert</w:t>
      </w:r>
      <w:r>
        <w:rPr>
          <w:sz w:val="20"/>
          <w:szCs w:val="20"/>
          <w:lang w:val="en"/>
        </w:rPr>
        <w:t xml:space="preserve"> </w:t>
      </w:r>
      <w:r w:rsidRPr="00014E71">
        <w:rPr>
          <w:sz w:val="20"/>
          <w:szCs w:val="20"/>
          <w:lang w:val="en"/>
        </w:rPr>
        <w:t>the following clause:</w:t>
      </w:r>
    </w:p>
    <w:p w:rsidR="005C1F70" w:rsidP="00014E71" w14:paraId="05BBBB35" w14:textId="77777777">
      <w:pPr>
        <w:pStyle w:val="acenter"/>
        <w:shd w:val="clear" w:color="auto" w:fill="FFFFFF"/>
        <w:rPr>
          <w:sz w:val="20"/>
          <w:szCs w:val="20"/>
          <w:lang w:val="en"/>
        </w:rPr>
      </w:pPr>
      <w:r w:rsidRPr="00014E71">
        <w:rPr>
          <w:sz w:val="20"/>
          <w:szCs w:val="20"/>
          <w:lang w:val="en"/>
        </w:rPr>
        <w:t>Equipment Operation and Maintenance</w:t>
      </w:r>
      <w:r>
        <w:rPr>
          <w:sz w:val="20"/>
          <w:szCs w:val="20"/>
          <w:lang w:val="en"/>
        </w:rPr>
        <w:t xml:space="preserve"> </w:t>
      </w:r>
      <w:r w:rsidRPr="00014E71">
        <w:rPr>
          <w:sz w:val="20"/>
          <w:szCs w:val="20"/>
          <w:lang w:val="en"/>
        </w:rPr>
        <w:t>Manuals (Nov 2018)</w:t>
      </w:r>
    </w:p>
    <w:p w:rsidR="00014E71" w:rsidP="00014E71" w14:paraId="0E09A1E5" w14:textId="77777777">
      <w:pPr>
        <w:pStyle w:val="acenter"/>
        <w:shd w:val="clear" w:color="auto" w:fill="FFFFFF"/>
        <w:rPr>
          <w:sz w:val="20"/>
          <w:szCs w:val="20"/>
          <w:lang w:val="en"/>
        </w:rPr>
      </w:pPr>
    </w:p>
    <w:p w:rsidR="00E40EC5" w:rsidP="00014E71" w14:paraId="2294862A" w14:textId="77777777">
      <w:pPr>
        <w:pStyle w:val="indenta"/>
        <w:shd w:val="clear" w:color="auto" w:fill="FFFFFF"/>
        <w:rPr>
          <w:sz w:val="20"/>
          <w:szCs w:val="20"/>
          <w:lang w:val="en"/>
        </w:rPr>
      </w:pPr>
      <w:bookmarkStart w:id="0" w:name="85223689a"/>
      <w:bookmarkEnd w:id="0"/>
      <w:r w:rsidRPr="00014E71">
        <w:rPr>
          <w:sz w:val="20"/>
          <w:szCs w:val="20"/>
          <w:lang w:val="en"/>
        </w:rPr>
        <w:t>The Contractor shall follow standard</w:t>
      </w:r>
      <w:r>
        <w:rPr>
          <w:sz w:val="20"/>
          <w:szCs w:val="20"/>
          <w:lang w:val="en"/>
        </w:rPr>
        <w:t xml:space="preserve"> </w:t>
      </w:r>
      <w:r w:rsidRPr="00014E71">
        <w:rPr>
          <w:sz w:val="20"/>
          <w:szCs w:val="20"/>
          <w:lang w:val="en"/>
        </w:rPr>
        <w:t>commercial practices to furnish</w:t>
      </w:r>
      <w:r>
        <w:rPr>
          <w:sz w:val="20"/>
          <w:szCs w:val="20"/>
          <w:lang w:val="en"/>
        </w:rPr>
        <w:t xml:space="preserve"> </w:t>
      </w:r>
      <w:r w:rsidRPr="00014E71">
        <w:rPr>
          <w:sz w:val="20"/>
          <w:szCs w:val="20"/>
          <w:lang w:val="en"/>
        </w:rPr>
        <w:t>manual(s), handbook(s) or brochure(s)</w:t>
      </w:r>
      <w:r>
        <w:rPr>
          <w:sz w:val="20"/>
          <w:szCs w:val="20"/>
          <w:lang w:val="en"/>
        </w:rPr>
        <w:t xml:space="preserve"> </w:t>
      </w:r>
      <w:r w:rsidRPr="00014E71">
        <w:rPr>
          <w:sz w:val="20"/>
          <w:szCs w:val="20"/>
          <w:lang w:val="en"/>
        </w:rPr>
        <w:t>containing operation, installation, and</w:t>
      </w:r>
      <w:r>
        <w:rPr>
          <w:sz w:val="20"/>
          <w:szCs w:val="20"/>
          <w:lang w:val="en"/>
        </w:rPr>
        <w:t xml:space="preserve"> </w:t>
      </w:r>
      <w:r w:rsidRPr="00014E71">
        <w:rPr>
          <w:sz w:val="20"/>
          <w:szCs w:val="20"/>
          <w:lang w:val="en"/>
        </w:rPr>
        <w:t>maintenance instructions, including</w:t>
      </w:r>
      <w:r>
        <w:rPr>
          <w:sz w:val="20"/>
          <w:szCs w:val="20"/>
          <w:lang w:val="en"/>
        </w:rPr>
        <w:t xml:space="preserve"> </w:t>
      </w:r>
      <w:r w:rsidRPr="00014E71">
        <w:rPr>
          <w:sz w:val="20"/>
          <w:szCs w:val="20"/>
          <w:lang w:val="en"/>
        </w:rPr>
        <w:t>pictures or illustrations, schematics, and</w:t>
      </w:r>
      <w:r>
        <w:rPr>
          <w:sz w:val="20"/>
          <w:szCs w:val="20"/>
          <w:lang w:val="en"/>
        </w:rPr>
        <w:t xml:space="preserve"> </w:t>
      </w:r>
      <w:r w:rsidRPr="00014E71">
        <w:rPr>
          <w:sz w:val="20"/>
          <w:szCs w:val="20"/>
          <w:lang w:val="en"/>
        </w:rPr>
        <w:t>complete repair/test guides, as</w:t>
      </w:r>
      <w:r>
        <w:rPr>
          <w:sz w:val="20"/>
          <w:szCs w:val="20"/>
          <w:lang w:val="en"/>
        </w:rPr>
        <w:t xml:space="preserve"> </w:t>
      </w:r>
      <w:r w:rsidRPr="00014E71">
        <w:rPr>
          <w:sz w:val="20"/>
          <w:szCs w:val="20"/>
          <w:lang w:val="en"/>
        </w:rPr>
        <w:t>necessary, for technical medical</w:t>
      </w:r>
      <w:r>
        <w:rPr>
          <w:sz w:val="20"/>
          <w:szCs w:val="20"/>
          <w:lang w:val="en"/>
        </w:rPr>
        <w:t xml:space="preserve"> </w:t>
      </w:r>
      <w:r w:rsidRPr="00014E71">
        <w:rPr>
          <w:sz w:val="20"/>
          <w:szCs w:val="20"/>
          <w:lang w:val="en"/>
        </w:rPr>
        <w:t>equipment and devices, and/or other</w:t>
      </w:r>
      <w:r>
        <w:rPr>
          <w:sz w:val="20"/>
          <w:szCs w:val="20"/>
          <w:lang w:val="en"/>
        </w:rPr>
        <w:t xml:space="preserve"> </w:t>
      </w:r>
      <w:r w:rsidRPr="00014E71">
        <w:rPr>
          <w:sz w:val="20"/>
          <w:szCs w:val="20"/>
          <w:lang w:val="en"/>
        </w:rPr>
        <w:t>technical and mechanical equipment</w:t>
      </w:r>
      <w:r>
        <w:rPr>
          <w:sz w:val="20"/>
          <w:szCs w:val="20"/>
          <w:lang w:val="en"/>
        </w:rPr>
        <w:t xml:space="preserve"> </w:t>
      </w:r>
      <w:r w:rsidRPr="00014E71">
        <w:rPr>
          <w:sz w:val="20"/>
          <w:szCs w:val="20"/>
          <w:lang w:val="en"/>
        </w:rPr>
        <w:t>provided per CLIN(s) #</w:t>
      </w:r>
      <w:r>
        <w:rPr>
          <w:sz w:val="20"/>
          <w:szCs w:val="20"/>
          <w:lang w:val="en"/>
        </w:rPr>
        <w:t>_________</w:t>
      </w:r>
      <w:r w:rsidRPr="00014E71">
        <w:rPr>
          <w:sz w:val="20"/>
          <w:szCs w:val="20"/>
          <w:lang w:val="en"/>
        </w:rPr>
        <w:t xml:space="preserve"> [Contracting Officer insert CLIN</w:t>
      </w:r>
      <w:r>
        <w:rPr>
          <w:sz w:val="20"/>
          <w:szCs w:val="20"/>
          <w:lang w:val="en"/>
        </w:rPr>
        <w:t xml:space="preserve"> </w:t>
      </w:r>
      <w:r w:rsidRPr="00014E71">
        <w:rPr>
          <w:sz w:val="20"/>
          <w:szCs w:val="20"/>
          <w:lang w:val="en"/>
        </w:rPr>
        <w:t>information]. The manuals, handbooks</w:t>
      </w:r>
      <w:r>
        <w:rPr>
          <w:sz w:val="20"/>
          <w:szCs w:val="20"/>
          <w:lang w:val="en"/>
        </w:rPr>
        <w:t xml:space="preserve"> </w:t>
      </w:r>
      <w:r w:rsidRPr="00014E71">
        <w:rPr>
          <w:sz w:val="20"/>
          <w:szCs w:val="20"/>
          <w:lang w:val="en"/>
        </w:rPr>
        <w:t>or brochures shall be provided in hard</w:t>
      </w:r>
      <w:r>
        <w:rPr>
          <w:sz w:val="20"/>
          <w:szCs w:val="20"/>
          <w:lang w:val="en"/>
        </w:rPr>
        <w:t xml:space="preserve"> </w:t>
      </w:r>
      <w:r w:rsidRPr="00014E71">
        <w:rPr>
          <w:sz w:val="20"/>
          <w:szCs w:val="20"/>
          <w:lang w:val="en"/>
        </w:rPr>
        <w:t>copy, soft copy or with electronic access</w:t>
      </w:r>
      <w:r>
        <w:rPr>
          <w:sz w:val="20"/>
          <w:szCs w:val="20"/>
          <w:lang w:val="en"/>
        </w:rPr>
        <w:t xml:space="preserve"> </w:t>
      </w:r>
      <w:r w:rsidRPr="00014E71">
        <w:rPr>
          <w:sz w:val="20"/>
          <w:szCs w:val="20"/>
          <w:lang w:val="en"/>
        </w:rPr>
        <w:t>instructions, consistent with standard</w:t>
      </w:r>
      <w:r>
        <w:rPr>
          <w:sz w:val="20"/>
          <w:szCs w:val="20"/>
          <w:lang w:val="en"/>
        </w:rPr>
        <w:t xml:space="preserve"> </w:t>
      </w:r>
      <w:r w:rsidRPr="00014E71">
        <w:rPr>
          <w:sz w:val="20"/>
          <w:szCs w:val="20"/>
          <w:lang w:val="en"/>
        </w:rPr>
        <w:t>industry practices for the equipment or</w:t>
      </w:r>
      <w:r>
        <w:rPr>
          <w:sz w:val="20"/>
          <w:szCs w:val="20"/>
          <w:lang w:val="en"/>
        </w:rPr>
        <w:t xml:space="preserve"> </w:t>
      </w:r>
      <w:r w:rsidRPr="00014E71">
        <w:rPr>
          <w:sz w:val="20"/>
          <w:szCs w:val="20"/>
          <w:lang w:val="en"/>
        </w:rPr>
        <w:t>device. Where applicable, the manuals,</w:t>
      </w:r>
      <w:r>
        <w:rPr>
          <w:sz w:val="20"/>
          <w:szCs w:val="20"/>
          <w:lang w:val="en"/>
        </w:rPr>
        <w:t xml:space="preserve"> </w:t>
      </w:r>
      <w:r w:rsidRPr="00014E71">
        <w:rPr>
          <w:sz w:val="20"/>
          <w:szCs w:val="20"/>
          <w:lang w:val="en"/>
        </w:rPr>
        <w:t>handbooks or brochures will include</w:t>
      </w:r>
      <w:r>
        <w:rPr>
          <w:sz w:val="20"/>
          <w:szCs w:val="20"/>
          <w:lang w:val="en"/>
        </w:rPr>
        <w:t xml:space="preserve"> </w:t>
      </w:r>
      <w:r w:rsidRPr="00014E71">
        <w:rPr>
          <w:sz w:val="20"/>
          <w:szCs w:val="20"/>
          <w:lang w:val="en"/>
        </w:rPr>
        <w:t>electrical data and connection diagrams</w:t>
      </w:r>
      <w:r>
        <w:rPr>
          <w:sz w:val="20"/>
          <w:szCs w:val="20"/>
          <w:lang w:val="en"/>
        </w:rPr>
        <w:t xml:space="preserve"> </w:t>
      </w:r>
      <w:r w:rsidRPr="00014E71">
        <w:rPr>
          <w:sz w:val="20"/>
          <w:szCs w:val="20"/>
          <w:lang w:val="en"/>
        </w:rPr>
        <w:t>for all utilities. The documentation shall</w:t>
      </w:r>
      <w:r>
        <w:rPr>
          <w:sz w:val="20"/>
          <w:szCs w:val="20"/>
          <w:lang w:val="en"/>
        </w:rPr>
        <w:t xml:space="preserve"> </w:t>
      </w:r>
      <w:r w:rsidRPr="00014E71">
        <w:rPr>
          <w:sz w:val="20"/>
          <w:szCs w:val="20"/>
          <w:lang w:val="en"/>
        </w:rPr>
        <w:t>also contain a complete list of all</w:t>
      </w:r>
      <w:r>
        <w:rPr>
          <w:sz w:val="20"/>
          <w:szCs w:val="20"/>
          <w:lang w:val="en"/>
        </w:rPr>
        <w:t xml:space="preserve"> </w:t>
      </w:r>
      <w:r w:rsidRPr="00014E71">
        <w:rPr>
          <w:sz w:val="20"/>
          <w:szCs w:val="20"/>
          <w:lang w:val="en"/>
        </w:rPr>
        <w:t>replaceable parts showing part number,</w:t>
      </w:r>
      <w:r>
        <w:rPr>
          <w:sz w:val="20"/>
          <w:szCs w:val="20"/>
          <w:lang w:val="en"/>
        </w:rPr>
        <w:t xml:space="preserve"> </w:t>
      </w:r>
      <w:r w:rsidRPr="00014E71">
        <w:rPr>
          <w:sz w:val="20"/>
          <w:szCs w:val="20"/>
          <w:lang w:val="en"/>
        </w:rPr>
        <w:t>name, and quantity required.</w:t>
      </w:r>
    </w:p>
    <w:p w:rsidR="00014E71" w:rsidP="00014E71" w14:paraId="36EBC709" w14:textId="77777777">
      <w:pPr>
        <w:pStyle w:val="indenta"/>
        <w:shd w:val="clear" w:color="auto" w:fill="FFFFFF"/>
        <w:rPr>
          <w:sz w:val="20"/>
          <w:szCs w:val="20"/>
          <w:lang w:val="en"/>
        </w:rPr>
      </w:pPr>
    </w:p>
    <w:p w:rsidR="005C1F70" w:rsidP="00E40EC5" w14:paraId="0E3F6C94" w14:textId="77777777">
      <w:pPr>
        <w:pStyle w:val="indenta"/>
        <w:shd w:val="clear" w:color="auto" w:fill="FFFFFF"/>
        <w:rPr>
          <w:sz w:val="20"/>
          <w:szCs w:val="20"/>
          <w:lang w:val="en"/>
        </w:rPr>
      </w:pPr>
      <w:r w:rsidRPr="005C1F70">
        <w:rPr>
          <w:sz w:val="20"/>
          <w:szCs w:val="20"/>
          <w:lang w:val="en"/>
        </w:rPr>
        <w:t>(End of clause)</w:t>
      </w:r>
    </w:p>
    <w:p w:rsidR="00F1574D" w:rsidP="00E40EC5" w14:paraId="0B8AA18A" w14:textId="77777777">
      <w:pPr>
        <w:pStyle w:val="indenta"/>
        <w:shd w:val="clear" w:color="auto" w:fill="FFFFFF"/>
        <w:rPr>
          <w:sz w:val="20"/>
          <w:szCs w:val="20"/>
          <w:lang w:val="en"/>
        </w:rPr>
      </w:pPr>
    </w:p>
    <w:p w:rsidR="00F1574D" w:rsidRPr="007A01F7" w:rsidP="00E40EC5" w14:paraId="74A19E59" w14:textId="360F851D">
      <w:pPr>
        <w:pStyle w:val="indenta"/>
        <w:shd w:val="clear" w:color="auto" w:fill="FFFFFF"/>
        <w:rPr>
          <w:b/>
          <w:bCs/>
          <w:sz w:val="20"/>
          <w:szCs w:val="20"/>
          <w:lang w:val="en"/>
        </w:rPr>
      </w:pPr>
      <w:r w:rsidRPr="007A01F7">
        <w:rPr>
          <w:b/>
          <w:bCs/>
          <w:sz w:val="20"/>
          <w:szCs w:val="20"/>
          <w:lang w:val="en"/>
        </w:rPr>
        <w:t xml:space="preserve">Burden Statement: </w:t>
      </w:r>
    </w:p>
    <w:p w:rsidR="00F1574D" w:rsidRPr="00527211" w:rsidP="00F1574D" w14:paraId="397E9607" w14:textId="412320ED">
      <w:pPr>
        <w:ind w:left="720"/>
        <w:rPr>
          <w:rFonts w:ascii="Arial" w:hAnsi="Arial" w:cs="Arial"/>
          <w:sz w:val="20"/>
          <w:szCs w:val="20"/>
        </w:rPr>
      </w:pPr>
      <w:r w:rsidRPr="00527211">
        <w:rPr>
          <w:rFonts w:ascii="Arial" w:hAnsi="Arial" w:cs="Arial"/>
          <w:sz w:val="20"/>
          <w:szCs w:val="20"/>
        </w:rPr>
        <w:t xml:space="preserve">An agency may not conduct or sponsor, and a person is not required to respond to, a collection of information unless it displays a currently valid OMB control number. The OMB control number for this project is 2900-0587, and it expires </w:t>
      </w:r>
      <w:r w:rsidRPr="00527211" w:rsidR="00245DC5">
        <w:rPr>
          <w:rFonts w:ascii="Arial" w:hAnsi="Arial" w:cs="Arial"/>
          <w:sz w:val="20"/>
          <w:szCs w:val="20"/>
        </w:rPr>
        <w:t>XX/XX/20XX</w:t>
      </w:r>
      <w:r w:rsidRPr="00527211">
        <w:rPr>
          <w:rFonts w:ascii="Arial" w:hAnsi="Arial" w:cs="Arial"/>
          <w:sz w:val="20"/>
          <w:szCs w:val="20"/>
        </w:rPr>
        <w:t xml:space="preserve">. Public reporting burden for this collection of information is estimated to average 2 minutes per respondent, including the time for reviewing instructions, searching existing data sources, </w:t>
      </w:r>
      <w:r w:rsidRPr="00527211">
        <w:rPr>
          <w:rFonts w:ascii="Arial" w:hAnsi="Arial" w:cs="Arial"/>
          <w:sz w:val="20"/>
          <w:szCs w:val="20"/>
        </w:rPr>
        <w:t>gathering</w:t>
      </w:r>
      <w:r w:rsidRPr="00527211">
        <w:rPr>
          <w:rFonts w:ascii="Arial" w:hAnsi="Arial" w:cs="Arial"/>
          <w:sz w:val="20"/>
          <w:szCs w:val="20"/>
        </w:rPr>
        <w:t xml:space="preserve"> and maintaining the data needed, and completing and reviewing the collection of information. Send comments regarding this burden estimate and any other aspect of this collection of information, including suggestions for reducing the burden, to VA Reports Clearance Officer at </w:t>
      </w:r>
      <w:hyperlink r:id="rId4" w:history="1">
        <w:r w:rsidRPr="00527211">
          <w:rPr>
            <w:rStyle w:val="Hyperlink"/>
            <w:rFonts w:ascii="Arial" w:hAnsi="Arial" w:cs="Arial"/>
            <w:sz w:val="20"/>
            <w:szCs w:val="20"/>
          </w:rPr>
          <w:t>VACOPaperworkReduAct@va.gov</w:t>
        </w:r>
      </w:hyperlink>
      <w:r w:rsidRPr="00527211">
        <w:rPr>
          <w:rFonts w:ascii="Arial" w:hAnsi="Arial" w:cs="Arial"/>
          <w:sz w:val="20"/>
          <w:szCs w:val="20"/>
        </w:rPr>
        <w:t xml:space="preserve">. Please refer to OMB Control No. 2900-0587 in any correspondence. </w:t>
      </w:r>
    </w:p>
    <w:p w:rsidR="00F1574D" w:rsidP="00E40EC5" w14:paraId="1F896D8E" w14:textId="77777777">
      <w:pPr>
        <w:pStyle w:val="indenta"/>
        <w:shd w:val="clear" w:color="auto" w:fill="FFFFFF"/>
        <w:rPr>
          <w:sz w:val="20"/>
          <w:szCs w:val="20"/>
          <w:lang w:val="en"/>
        </w:rPr>
      </w:pPr>
    </w:p>
    <w:sectPr>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45DC5" w:rsidP="00357D3E" w14:paraId="235CC4BD" w14:textId="77777777">
    <w:pPr>
      <w:tabs>
        <w:tab w:val="center" w:pos="4680"/>
        <w:tab w:val="right" w:pos="9360"/>
      </w:tabs>
      <w:spacing w:after="0" w:line="240" w:lineRule="auto"/>
      <w:ind w:left="6570"/>
      <w:jc w:val="right"/>
      <w:rPr>
        <w:rFonts w:ascii="Arial" w:eastAsia="Times New Roman" w:hAnsi="Arial" w:cs="Arial"/>
        <w:sz w:val="16"/>
        <w:szCs w:val="16"/>
      </w:rPr>
    </w:pPr>
    <w:r>
      <w:rPr>
        <w:rFonts w:ascii="Arial" w:eastAsia="Times New Roman" w:hAnsi="Arial" w:cs="Arial"/>
        <w:sz w:val="16"/>
        <w:szCs w:val="16"/>
      </w:rPr>
      <w:t xml:space="preserve">OMB </w:t>
    </w:r>
    <w:r>
      <w:rPr>
        <w:rFonts w:ascii="Arial" w:eastAsia="Times New Roman" w:hAnsi="Arial" w:cs="Arial"/>
        <w:sz w:val="16"/>
        <w:szCs w:val="16"/>
      </w:rPr>
      <w:t xml:space="preserve">Control No. </w:t>
    </w:r>
    <w:r>
      <w:rPr>
        <w:rFonts w:ascii="Arial" w:eastAsia="Times New Roman" w:hAnsi="Arial" w:cs="Arial"/>
        <w:sz w:val="16"/>
        <w:szCs w:val="16"/>
      </w:rPr>
      <w:t>2900-</w:t>
    </w:r>
    <w:r w:rsidR="00B80B0D">
      <w:rPr>
        <w:rFonts w:ascii="Arial" w:eastAsia="Times New Roman" w:hAnsi="Arial" w:cs="Arial"/>
        <w:sz w:val="16"/>
        <w:szCs w:val="16"/>
      </w:rPr>
      <w:t>0587</w:t>
    </w:r>
    <w:r>
      <w:rPr>
        <w:rFonts w:ascii="Arial" w:eastAsia="Times New Roman" w:hAnsi="Arial" w:cs="Arial"/>
        <w:sz w:val="16"/>
        <w:szCs w:val="16"/>
      </w:rPr>
      <w:br/>
    </w:r>
    <w:r>
      <w:rPr>
        <w:rFonts w:ascii="Arial" w:eastAsia="Times New Roman" w:hAnsi="Arial" w:cs="Arial"/>
        <w:sz w:val="16"/>
        <w:szCs w:val="16"/>
      </w:rPr>
      <w:t xml:space="preserve">Respondent </w:t>
    </w:r>
    <w:r>
      <w:rPr>
        <w:rFonts w:ascii="Arial" w:eastAsia="Times New Roman" w:hAnsi="Arial" w:cs="Arial"/>
        <w:sz w:val="16"/>
        <w:szCs w:val="16"/>
      </w:rPr>
      <w:t>Burden:</w:t>
    </w:r>
    <w:r w:rsidR="009D7766">
      <w:rPr>
        <w:rFonts w:ascii="Arial" w:eastAsia="Times New Roman" w:hAnsi="Arial" w:cs="Arial"/>
        <w:sz w:val="16"/>
        <w:szCs w:val="16"/>
      </w:rPr>
      <w:t xml:space="preserve"> </w:t>
    </w:r>
    <w:r w:rsidR="00357D3E">
      <w:rPr>
        <w:rFonts w:ascii="Arial" w:eastAsia="Times New Roman" w:hAnsi="Arial" w:cs="Arial"/>
        <w:sz w:val="16"/>
        <w:szCs w:val="16"/>
      </w:rPr>
      <w:t>2 minutes</w:t>
    </w:r>
  </w:p>
  <w:p w:rsidR="00340AF5" w:rsidP="00357D3E" w14:paraId="51EE586A" w14:textId="1D28A994">
    <w:pPr>
      <w:tabs>
        <w:tab w:val="center" w:pos="4680"/>
        <w:tab w:val="right" w:pos="9360"/>
      </w:tabs>
      <w:spacing w:after="0" w:line="240" w:lineRule="auto"/>
      <w:ind w:left="6570"/>
      <w:jc w:val="right"/>
      <w:rPr>
        <w:rFonts w:ascii="Arial" w:eastAsia="Times New Roman" w:hAnsi="Arial" w:cs="Arial"/>
        <w:sz w:val="16"/>
        <w:szCs w:val="16"/>
      </w:rPr>
    </w:pPr>
    <w:r>
      <w:rPr>
        <w:rFonts w:ascii="Arial" w:eastAsia="Times New Roman" w:hAnsi="Arial" w:cs="Arial"/>
        <w:sz w:val="16"/>
        <w:szCs w:val="16"/>
      </w:rPr>
      <w:t>Expiration Date: XX/XX/20XX</w:t>
    </w:r>
    <w:r>
      <w:rPr>
        <w:rFonts w:ascii="Arial" w:eastAsia="Times New Roman" w:hAnsi="Arial" w:cs="Arial"/>
        <w:sz w:val="16"/>
        <w:szCs w:val="16"/>
      </w:rPr>
      <w:br/>
    </w:r>
  </w:p>
  <w:p w:rsidR="0093115C" w14:paraId="3FC2C9A0"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916858"/>
    <w:rsid w:val="00014E71"/>
    <w:rsid w:val="000E1229"/>
    <w:rsid w:val="002228B3"/>
    <w:rsid w:val="00245DC5"/>
    <w:rsid w:val="00340AF5"/>
    <w:rsid w:val="00351881"/>
    <w:rsid w:val="00357D3E"/>
    <w:rsid w:val="003D1113"/>
    <w:rsid w:val="004F7A6F"/>
    <w:rsid w:val="00527211"/>
    <w:rsid w:val="005C1F70"/>
    <w:rsid w:val="005F2A9B"/>
    <w:rsid w:val="00644937"/>
    <w:rsid w:val="00670546"/>
    <w:rsid w:val="006A34F5"/>
    <w:rsid w:val="006E1791"/>
    <w:rsid w:val="00731BC9"/>
    <w:rsid w:val="007A01F7"/>
    <w:rsid w:val="00916858"/>
    <w:rsid w:val="0093115C"/>
    <w:rsid w:val="009D7766"/>
    <w:rsid w:val="00A149C2"/>
    <w:rsid w:val="00A24E9F"/>
    <w:rsid w:val="00B5330F"/>
    <w:rsid w:val="00B80B0D"/>
    <w:rsid w:val="00E40EC5"/>
    <w:rsid w:val="00F1574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EE84726"/>
  <w15:docId w15:val="{6B2306B8-6DB4-4164-AF0A-F667BD76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6858"/>
    <w:rPr>
      <w:strike w:val="0"/>
      <w:dstrike w:val="0"/>
      <w:color w:val="0B6CB2"/>
      <w:u w:val="none"/>
      <w:effect w:val="none"/>
      <w:shd w:val="clear" w:color="auto" w:fill="auto"/>
    </w:rPr>
  </w:style>
  <w:style w:type="character" w:styleId="Strong">
    <w:name w:val="Strong"/>
    <w:basedOn w:val="DefaultParagraphFont"/>
    <w:uiPriority w:val="22"/>
    <w:qFormat/>
    <w:rsid w:val="00916858"/>
    <w:rPr>
      <w:b/>
      <w:bCs/>
    </w:rPr>
  </w:style>
  <w:style w:type="paragraph" w:styleId="NormalWeb">
    <w:name w:val="Normal (Web)"/>
    <w:basedOn w:val="Normal"/>
    <w:uiPriority w:val="99"/>
    <w:semiHidden/>
    <w:unhideWhenUsed/>
    <w:rsid w:val="00916858"/>
    <w:pPr>
      <w:spacing w:after="0" w:line="360" w:lineRule="atLeast"/>
    </w:pPr>
    <w:rPr>
      <w:rFonts w:ascii="Arial" w:eastAsia="Times New Roman" w:hAnsi="Arial" w:cs="Arial"/>
      <w:color w:val="2E2E2E"/>
      <w:sz w:val="26"/>
      <w:szCs w:val="26"/>
    </w:rPr>
  </w:style>
  <w:style w:type="paragraph" w:customStyle="1" w:styleId="acenter">
    <w:name w:val="acenter"/>
    <w:basedOn w:val="Normal"/>
    <w:rsid w:val="00916858"/>
    <w:pPr>
      <w:spacing w:after="0" w:line="360" w:lineRule="atLeast"/>
      <w:jc w:val="center"/>
    </w:pPr>
    <w:rPr>
      <w:rFonts w:ascii="Arial" w:eastAsia="Times New Roman" w:hAnsi="Arial" w:cs="Arial"/>
      <w:color w:val="2E2E2E"/>
      <w:sz w:val="26"/>
      <w:szCs w:val="26"/>
    </w:rPr>
  </w:style>
  <w:style w:type="paragraph" w:customStyle="1" w:styleId="indentpara">
    <w:name w:val="indentpara"/>
    <w:basedOn w:val="Normal"/>
    <w:rsid w:val="00916858"/>
    <w:pPr>
      <w:spacing w:after="0" w:line="360" w:lineRule="atLeast"/>
      <w:ind w:firstLine="225"/>
    </w:pPr>
    <w:rPr>
      <w:rFonts w:ascii="Arial" w:eastAsia="Times New Roman" w:hAnsi="Arial" w:cs="Arial"/>
      <w:color w:val="2E2E2E"/>
      <w:sz w:val="26"/>
      <w:szCs w:val="26"/>
    </w:rPr>
  </w:style>
  <w:style w:type="paragraph" w:customStyle="1" w:styleId="indenta">
    <w:name w:val="indenta"/>
    <w:basedOn w:val="Normal"/>
    <w:rsid w:val="00916858"/>
    <w:pPr>
      <w:spacing w:after="0" w:line="360" w:lineRule="atLeast"/>
      <w:ind w:firstLine="225"/>
    </w:pPr>
    <w:rPr>
      <w:rFonts w:ascii="Arial" w:eastAsia="Times New Roman" w:hAnsi="Arial" w:cs="Arial"/>
      <w:color w:val="2E2E2E"/>
      <w:sz w:val="26"/>
      <w:szCs w:val="26"/>
    </w:rPr>
  </w:style>
  <w:style w:type="paragraph" w:styleId="BalloonText">
    <w:name w:val="Balloon Text"/>
    <w:basedOn w:val="Normal"/>
    <w:link w:val="BalloonTextChar"/>
    <w:uiPriority w:val="99"/>
    <w:semiHidden/>
    <w:unhideWhenUsed/>
    <w:rsid w:val="009168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858"/>
    <w:rPr>
      <w:rFonts w:ascii="Tahoma" w:hAnsi="Tahoma" w:cs="Tahoma"/>
      <w:sz w:val="16"/>
      <w:szCs w:val="16"/>
    </w:rPr>
  </w:style>
  <w:style w:type="paragraph" w:styleId="Header">
    <w:name w:val="header"/>
    <w:basedOn w:val="Normal"/>
    <w:link w:val="HeaderChar"/>
    <w:uiPriority w:val="99"/>
    <w:unhideWhenUsed/>
    <w:rsid w:val="00931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15C"/>
  </w:style>
  <w:style w:type="paragraph" w:styleId="Footer">
    <w:name w:val="footer"/>
    <w:basedOn w:val="Normal"/>
    <w:link w:val="FooterChar"/>
    <w:uiPriority w:val="99"/>
    <w:unhideWhenUsed/>
    <w:rsid w:val="00931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VACOPaperworkReduAct@va.gov"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Ricky L.</dc:creator>
  <cp:lastModifiedBy>Browne, Forrest R.</cp:lastModifiedBy>
  <cp:revision>5</cp:revision>
  <dcterms:created xsi:type="dcterms:W3CDTF">2024-11-27T14:34:00Z</dcterms:created>
  <dcterms:modified xsi:type="dcterms:W3CDTF">2024-11-27T14:56:00Z</dcterms:modified>
</cp:coreProperties>
</file>