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583925" w:rsidP="0067249D" w14:paraId="037798D8" w14:textId="77777777">
            <w:pPr>
              <w:ind w:right="645"/>
              <w:rPr>
                <w:b/>
              </w:rPr>
            </w:pPr>
            <w:r w:rsidRPr="00583925">
              <w:rPr>
                <w:b/>
              </w:rPr>
              <w:t>FCC 214</w:t>
            </w:r>
          </w:p>
          <w:p w:rsidR="00E67D14" w:rsidRPr="00583925" w:rsidP="0067249D" w14:paraId="4B0C0FC7" w14:textId="29F501E9">
            <w:pPr>
              <w:ind w:right="645"/>
              <w:rPr>
                <w:b/>
              </w:rPr>
            </w:pPr>
            <w:r w:rsidRPr="00583925">
              <w:rPr>
                <w:b/>
              </w:rPr>
              <w:t>ITC-MOD</w:t>
            </w:r>
          </w:p>
        </w:tc>
        <w:tc>
          <w:tcPr>
            <w:tcW w:w="5877" w:type="dxa"/>
          </w:tcPr>
          <w:p w:rsidR="00E7512B" w:rsidRPr="00583925" w:rsidP="0067249D" w14:paraId="28C6140B" w14:textId="77777777">
            <w:pPr>
              <w:jc w:val="center"/>
              <w:rPr>
                <w:b/>
              </w:rPr>
            </w:pPr>
            <w:r w:rsidRPr="00583925">
              <w:rPr>
                <w:b/>
              </w:rPr>
              <w:t xml:space="preserve">FEDERAL COMMUNICATIONS COMMISSION </w:t>
            </w:r>
          </w:p>
          <w:p w:rsidR="00E7512B" w:rsidRPr="00755FF2" w:rsidP="0067249D" w14:paraId="51FBC02A" w14:textId="77777777">
            <w:pPr>
              <w:ind w:right="-285"/>
              <w:jc w:val="center"/>
              <w:rPr>
                <w:b/>
              </w:rPr>
            </w:pPr>
          </w:p>
          <w:p w:rsidR="00E7512B" w:rsidRPr="00583925" w:rsidP="0067249D" w14:paraId="70DDE4D7" w14:textId="5A422CA4">
            <w:pPr>
              <w:ind w:right="-285"/>
              <w:jc w:val="center"/>
              <w:rPr>
                <w:b/>
              </w:rPr>
            </w:pPr>
            <w:r w:rsidRPr="00583925">
              <w:rPr>
                <w:b/>
              </w:rPr>
              <w:t>Instructions</w:t>
            </w:r>
            <w:r w:rsidRPr="00583925" w:rsidR="00FD1230">
              <w:rPr>
                <w:b/>
              </w:rPr>
              <w:t xml:space="preserve"> </w:t>
            </w:r>
            <w:r w:rsidRPr="00583925">
              <w:rPr>
                <w:b/>
              </w:rPr>
              <w:t xml:space="preserve">for </w:t>
            </w:r>
          </w:p>
          <w:p w:rsidR="00674B41" w:rsidRPr="00583925" w:rsidP="0067249D" w14:paraId="2880FCAC" w14:textId="691D4F9F">
            <w:pPr>
              <w:ind w:right="-285"/>
              <w:jc w:val="center"/>
              <w:rPr>
                <w:b/>
              </w:rPr>
            </w:pPr>
            <w:r w:rsidRPr="00583925">
              <w:rPr>
                <w:b/>
              </w:rPr>
              <w:t>Application</w:t>
            </w:r>
            <w:r w:rsidRPr="00583925" w:rsidR="00B94F07">
              <w:rPr>
                <w:b/>
              </w:rPr>
              <w:t xml:space="preserve"> to Modify </w:t>
            </w:r>
            <w:r w:rsidRPr="00583925" w:rsidR="00374EEA">
              <w:rPr>
                <w:b/>
              </w:rPr>
              <w:t xml:space="preserve">International </w:t>
            </w:r>
          </w:p>
          <w:p w:rsidR="00374EEA" w:rsidP="0067249D" w14:paraId="76156C84" w14:textId="0F541A48">
            <w:pPr>
              <w:ind w:right="-285"/>
              <w:jc w:val="center"/>
              <w:rPr>
                <w:b/>
              </w:rPr>
            </w:pPr>
            <w:r w:rsidRPr="00583925">
              <w:rPr>
                <w:b/>
              </w:rPr>
              <w:t>Section 214 Authorization</w:t>
            </w:r>
          </w:p>
          <w:p w:rsidR="0026041D" w:rsidP="0026041D" w14:paraId="7FD9C07C" w14:textId="77777777">
            <w:pPr>
              <w:ind w:right="-285"/>
              <w:jc w:val="center"/>
              <w:rPr>
                <w:rFonts w:ascii="Calibri" w:eastAsia="Calibri" w:hAnsi="Calibri" w:cs="Times New Roman"/>
                <w:b/>
              </w:rPr>
            </w:pPr>
            <w:r w:rsidRPr="00027633">
              <w:rPr>
                <w:rFonts w:ascii="Calibri" w:eastAsia="Calibri" w:hAnsi="Calibri" w:cs="Times New Roman"/>
                <w:b/>
              </w:rPr>
              <w:t>Office of International Affairs</w:t>
            </w:r>
          </w:p>
          <w:p w:rsidR="00755FF2" w:rsidP="0067249D" w14:paraId="223A0075" w14:textId="77777777">
            <w:pPr>
              <w:ind w:right="-285"/>
              <w:jc w:val="center"/>
              <w:rPr>
                <w:b/>
              </w:rPr>
            </w:pPr>
          </w:p>
          <w:p w:rsidR="00755FF2" w:rsidRPr="00583925" w:rsidP="0067249D" w14:paraId="2DA7CA64" w14:textId="6A9E40C4">
            <w:pPr>
              <w:ind w:right="-285"/>
              <w:jc w:val="center"/>
              <w:rPr>
                <w:b/>
              </w:rPr>
            </w:pPr>
            <w:r w:rsidRPr="00755FF2">
              <w:rPr>
                <w:b/>
              </w:rPr>
              <w:t>ITC-MOD</w:t>
            </w:r>
          </w:p>
          <w:p w:rsidR="00E7512B" w:rsidRPr="00583925" w:rsidP="00583925" w14:paraId="73C20050" w14:textId="0303DE4D">
            <w:pPr>
              <w:jc w:val="center"/>
              <w:rPr>
                <w:b/>
              </w:rPr>
            </w:pPr>
          </w:p>
        </w:tc>
        <w:tc>
          <w:tcPr>
            <w:tcW w:w="3023" w:type="dxa"/>
          </w:tcPr>
          <w:p w:rsidR="00E7512B" w:rsidRPr="007D6D33" w:rsidP="0067249D" w14:paraId="74930282" w14:textId="28FAE63B">
            <w:pPr>
              <w:jc w:val="right"/>
              <w:rPr>
                <w:b/>
              </w:rPr>
            </w:pPr>
            <w:r w:rsidRPr="007D6D33">
              <w:rPr>
                <w:b/>
              </w:rPr>
              <w:t>OMB</w:t>
            </w:r>
            <w:r w:rsidRPr="007D6D33" w:rsidR="007D6D33">
              <w:rPr>
                <w:b/>
              </w:rPr>
              <w:t xml:space="preserve"> Approval</w:t>
            </w:r>
          </w:p>
          <w:p w:rsidR="00E7512B" w:rsidRPr="007D6D33" w:rsidP="0067249D" w14:paraId="46D42266" w14:textId="18E2ABC6">
            <w:pPr>
              <w:jc w:val="right"/>
              <w:rPr>
                <w:b/>
              </w:rPr>
            </w:pPr>
            <w:r w:rsidRPr="007D6D33">
              <w:rPr>
                <w:b/>
              </w:rPr>
              <w:t>3060-</w:t>
            </w:r>
            <w:r w:rsidRPr="007D6D33" w:rsidR="00AD2971">
              <w:rPr>
                <w:b/>
              </w:rPr>
              <w:t>0686</w:t>
            </w:r>
          </w:p>
          <w:p w:rsidR="00E7512B" w:rsidRPr="00583925" w:rsidP="0067249D" w14:paraId="371C85E2" w14:textId="241BC11F">
            <w:pPr>
              <w:jc w:val="right"/>
              <w:rPr>
                <w:b/>
              </w:rPr>
            </w:pPr>
          </w:p>
        </w:tc>
      </w:tr>
    </w:tbl>
    <w:p w:rsidR="00AA47AB" w:rsidRPr="00FD2833" w:rsidP="00AA47AB" w14:paraId="776FED64" w14:textId="41D23D78">
      <w:pPr>
        <w:rPr>
          <w:b/>
          <w:bCs/>
        </w:rPr>
      </w:pPr>
      <w:r w:rsidRPr="00FD2833">
        <w:rPr>
          <w:b/>
          <w:bCs/>
        </w:rPr>
        <w:t>Purpose of Form</w:t>
      </w:r>
    </w:p>
    <w:p w:rsidR="00636085" w:rsidRPr="00FD2833" w:rsidP="00AA47AB" w14:paraId="3005E621" w14:textId="48F13880">
      <w:pPr>
        <w:rPr>
          <w:bCs/>
        </w:rPr>
      </w:pPr>
      <w:r w:rsidRPr="00FD2833">
        <w:rPr>
          <w:bCs/>
        </w:rPr>
        <w:t xml:space="preserve">This form is used to </w:t>
      </w:r>
      <w:r w:rsidRPr="00FD2833" w:rsidR="00A6206B">
        <w:rPr>
          <w:bCs/>
        </w:rPr>
        <w:t xml:space="preserve">modify </w:t>
      </w:r>
      <w:r w:rsidRPr="00FD2833">
        <w:rPr>
          <w:bCs/>
        </w:rPr>
        <w:t>an international section 214 authorization.  Reasons for modifying an authorization may include adding a new service type</w:t>
      </w:r>
      <w:r w:rsidRPr="00FD2833" w:rsidR="00674B41">
        <w:rPr>
          <w:bCs/>
        </w:rPr>
        <w:t xml:space="preserve">, for example </w:t>
      </w:r>
      <w:r w:rsidRPr="00FD2833">
        <w:rPr>
          <w:bCs/>
        </w:rPr>
        <w:t>adding facilities-based service to an authorization for resale service; adding or removing a condition on the authorization</w:t>
      </w:r>
      <w:r w:rsidRPr="00FD2833" w:rsidR="006034F6">
        <w:rPr>
          <w:bCs/>
        </w:rPr>
        <w:t>;</w:t>
      </w:r>
      <w:r w:rsidRPr="00FD2833">
        <w:rPr>
          <w:bCs/>
        </w:rPr>
        <w:t xml:space="preserve"> and modifying the regulatory classification of the authorization holder (carrier) under section 63.13 of the Commission’s rules</w:t>
      </w:r>
      <w:r w:rsidRPr="00FD2833" w:rsidR="00674B41">
        <w:rPr>
          <w:bCs/>
        </w:rPr>
        <w:t xml:space="preserve">.  </w:t>
      </w:r>
      <w:r w:rsidRPr="00FD2833">
        <w:rPr>
          <w:bCs/>
        </w:rPr>
        <w:t xml:space="preserve">47 CFR § 63.13. </w:t>
      </w:r>
    </w:p>
    <w:p w:rsidR="00AA47AB" w:rsidRPr="00FD2833" w:rsidP="00AA47AB" w14:paraId="3E15AB93" w14:textId="2FA7D462">
      <w:pPr>
        <w:rPr>
          <w:b/>
          <w:bCs/>
        </w:rPr>
      </w:pPr>
      <w:r w:rsidRPr="00FD2833">
        <w:rPr>
          <w:b/>
          <w:bCs/>
        </w:rPr>
        <w:t>Who Must File This Form and When</w:t>
      </w:r>
    </w:p>
    <w:p w:rsidR="00AD7816" w:rsidRPr="00FD2833" w:rsidP="00AA47AB" w14:paraId="593A532A" w14:textId="35C3A776">
      <w:pPr>
        <w:rPr>
          <w:bCs/>
        </w:rPr>
      </w:pPr>
      <w:r w:rsidRPr="00FD2833">
        <w:rPr>
          <w:bCs/>
        </w:rPr>
        <w:t xml:space="preserve">An international section 214 authorization holder must file a request to modify its authorization(s) using this form. </w:t>
      </w:r>
    </w:p>
    <w:p w:rsidR="00AA47AB" w:rsidRPr="00FD2833" w:rsidP="00AA47AB" w14:paraId="091408D1" w14:textId="7CCBE1BA">
      <w:pPr>
        <w:rPr>
          <w:b/>
          <w:bCs/>
        </w:rPr>
      </w:pPr>
      <w:r w:rsidRPr="00FD2833">
        <w:rPr>
          <w:b/>
          <w:bCs/>
        </w:rPr>
        <w:t>Description of Form</w:t>
      </w:r>
    </w:p>
    <w:p w:rsidR="00AD2B34" w:rsidRPr="00FD2833" w:rsidP="00E81F60" w14:paraId="1F248564" w14:textId="294B1B3D">
      <w:r w:rsidRPr="00FD2833">
        <w:rPr>
          <w:bCs/>
        </w:rPr>
        <w:t xml:space="preserve">The </w:t>
      </w:r>
      <w:r w:rsidRPr="00FD2833" w:rsidR="00AE0296">
        <w:rPr>
          <w:bCs/>
        </w:rPr>
        <w:t>Ap</w:t>
      </w:r>
      <w:r w:rsidRPr="00FD2833" w:rsidR="00606627">
        <w:rPr>
          <w:bCs/>
        </w:rPr>
        <w:t>plication</w:t>
      </w:r>
      <w:r w:rsidRPr="00FD2833" w:rsidR="00CA1EA3">
        <w:rPr>
          <w:bCs/>
        </w:rPr>
        <w:t xml:space="preserve"> </w:t>
      </w:r>
      <w:r w:rsidRPr="00FD2833">
        <w:rPr>
          <w:bCs/>
        </w:rPr>
        <w:t xml:space="preserve">will allow the Applicant </w:t>
      </w:r>
      <w:r w:rsidRPr="00FD2833" w:rsidR="00AE0296">
        <w:rPr>
          <w:bCs/>
        </w:rPr>
        <w:t xml:space="preserve">to modify information previously provided </w:t>
      </w:r>
      <w:r w:rsidRPr="00FD2833" w:rsidR="00CA1EA3">
        <w:rPr>
          <w:bCs/>
        </w:rPr>
        <w:t xml:space="preserve">for </w:t>
      </w:r>
      <w:r w:rsidRPr="00FD2833">
        <w:rPr>
          <w:bCs/>
        </w:rPr>
        <w:t xml:space="preserve">its </w:t>
      </w:r>
      <w:r w:rsidRPr="00FD2833" w:rsidR="00CA1EA3">
        <w:rPr>
          <w:bCs/>
        </w:rPr>
        <w:t>international section 214</w:t>
      </w:r>
      <w:r w:rsidRPr="00FD2833">
        <w:rPr>
          <w:bCs/>
        </w:rPr>
        <w:t xml:space="preserve"> authorization and provide an explanation of the requested modification</w:t>
      </w:r>
      <w:r w:rsidRPr="00FD2833" w:rsidR="00AE0296">
        <w:rPr>
          <w:bCs/>
        </w:rPr>
        <w:t xml:space="preserve">.  </w:t>
      </w:r>
      <w:r w:rsidRPr="00FD2833" w:rsidR="00E81F60">
        <w:t>This form consists of a main form and the ability to file an attachment to support the request.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RPr="00FD2833" w:rsidP="00AA47AB" w14:paraId="6484FD16" w14:textId="7921E755">
      <w:pPr>
        <w:rPr>
          <w:b/>
          <w:bCs/>
        </w:rPr>
      </w:pPr>
      <w:r w:rsidRPr="00FD2833">
        <w:rPr>
          <w:b/>
          <w:bCs/>
        </w:rPr>
        <w:t>Information Current and Complete</w:t>
      </w:r>
    </w:p>
    <w:p w:rsidR="00B33D78" w:rsidRPr="00FD2833" w:rsidP="00B33D78" w14:paraId="47CEF1CE" w14:textId="7418954E">
      <w:pPr>
        <w:rPr>
          <w:rFonts w:eastAsia="Calibri"/>
          <w:kern w:val="0"/>
        </w:rPr>
      </w:pPr>
      <w:r w:rsidRPr="00FD2833">
        <w:rPr>
          <w:rFonts w:eastAsia="Calibri"/>
          <w:kern w:val="0"/>
        </w:rPr>
        <w:t xml:space="preserve">Information filed in the application with the Commission must be kept current and complete under section </w:t>
      </w:r>
      <w:hyperlink r:id="rId8" w:history="1">
        <w:r w:rsidRPr="00FD2833">
          <w:rPr>
            <w:rFonts w:eastAsia="Calibri"/>
            <w:color w:val="0563C1"/>
            <w:kern w:val="0"/>
            <w:u w:val="single"/>
          </w:rPr>
          <w:t>1.65</w:t>
        </w:r>
      </w:hyperlink>
      <w:r w:rsidRPr="00FD2833">
        <w:rPr>
          <w:rFonts w:eastAsia="Calibri"/>
          <w:color w:val="0563C1"/>
          <w:kern w:val="0"/>
          <w:u w:val="single"/>
        </w:rPr>
        <w:t xml:space="preserve"> </w:t>
      </w:r>
      <w:r w:rsidRPr="00FD2833">
        <w:rPr>
          <w:rFonts w:eastAsia="Calibri"/>
          <w:kern w:val="0"/>
        </w:rPr>
        <w:t xml:space="preserve">of the Commission’s rules.  Section 63.50 of the Commission’s rules permits the applicant or the party to the application as a matter of right to amend any application prior to the date of any final action taken by the Commission and </w:t>
      </w:r>
      <w:r w:rsidRPr="00FD2833" w:rsidR="00AE20BE">
        <w:rPr>
          <w:rFonts w:eastAsia="Calibri"/>
          <w:kern w:val="0"/>
        </w:rPr>
        <w:t xml:space="preserve">requires the Applicant to </w:t>
      </w:r>
      <w:r w:rsidRPr="00FD2833">
        <w:rPr>
          <w:rFonts w:eastAsia="Calibri"/>
          <w:kern w:val="0"/>
        </w:rPr>
        <w:t xml:space="preserve">notify the Commission regarding any substantial and significant changes in the information </w:t>
      </w:r>
      <w:r w:rsidRPr="00FD2833" w:rsidR="00AE20BE">
        <w:rPr>
          <w:rFonts w:eastAsia="Calibri"/>
          <w:kern w:val="0"/>
        </w:rPr>
        <w:t>provided</w:t>
      </w:r>
      <w:r w:rsidRPr="00FD2833">
        <w:rPr>
          <w:rFonts w:eastAsia="Calibri"/>
          <w:kern w:val="0"/>
        </w:rPr>
        <w:t xml:space="preserve"> in the application while it remains pending.  47 CFR § 63.50.</w:t>
      </w:r>
    </w:p>
    <w:p w:rsidR="00B33D78" w:rsidRPr="00FD2833" w:rsidP="00B33D78" w14:paraId="691F50B0" w14:textId="77777777">
      <w:r w:rsidRPr="00FD2833">
        <w:t xml:space="preserve">To amend a submitted application, use a separate form, ITC-AMD. </w:t>
      </w:r>
    </w:p>
    <w:p w:rsidR="00AA47AB" w:rsidRPr="00FD2833" w:rsidP="00AA47AB" w14:paraId="276DBB35" w14:textId="50757C4E">
      <w:pPr>
        <w:rPr>
          <w:b/>
          <w:bCs/>
        </w:rPr>
      </w:pPr>
      <w:r w:rsidRPr="00FD2833">
        <w:rPr>
          <w:b/>
          <w:bCs/>
        </w:rPr>
        <w:t>Applicable Rules and Regulations</w:t>
      </w:r>
    </w:p>
    <w:p w:rsidR="00606627" w:rsidRPr="00FD2833" w:rsidP="00AA47AB" w14:paraId="6A8DC2C5" w14:textId="6098A837">
      <w:pPr>
        <w:rPr>
          <w:bCs/>
        </w:rPr>
      </w:pPr>
      <w:r w:rsidRPr="00FD2833">
        <w:rPr>
          <w:bCs/>
        </w:rPr>
        <w:t xml:space="preserve">Section 63.18 of the Commission’s rules set out the </w:t>
      </w:r>
      <w:r w:rsidRPr="00FD2833" w:rsidR="0009306F">
        <w:rPr>
          <w:bCs/>
        </w:rPr>
        <w:t>application</w:t>
      </w:r>
      <w:r w:rsidRPr="00FD2833" w:rsidR="00FB395E">
        <w:rPr>
          <w:bCs/>
        </w:rPr>
        <w:t xml:space="preserve"> requirements</w:t>
      </w:r>
      <w:r w:rsidRPr="00FD2833" w:rsidR="0009306F">
        <w:rPr>
          <w:bCs/>
        </w:rPr>
        <w:t xml:space="preserve"> for international section 214 authorization</w:t>
      </w:r>
      <w:r w:rsidRPr="00FD2833">
        <w:rPr>
          <w:bCs/>
        </w:rPr>
        <w:t xml:space="preserve">, </w:t>
      </w:r>
      <w:r w:rsidRPr="00FD2833">
        <w:rPr>
          <w:bCs/>
        </w:rPr>
        <w:t xml:space="preserve">47 </w:t>
      </w:r>
      <w:r w:rsidRPr="00FD2833" w:rsidR="007B4CFB">
        <w:rPr>
          <w:bCs/>
        </w:rPr>
        <w:t>CFR</w:t>
      </w:r>
      <w:r w:rsidRPr="00FD2833">
        <w:rPr>
          <w:bCs/>
        </w:rPr>
        <w:t xml:space="preserve"> §</w:t>
      </w:r>
      <w:r w:rsidRPr="00FD2833" w:rsidR="0009306F">
        <w:rPr>
          <w:bCs/>
        </w:rPr>
        <w:t xml:space="preserve"> 63.18</w:t>
      </w:r>
      <w:r w:rsidRPr="00FD2833" w:rsidR="00FB395E">
        <w:rPr>
          <w:bCs/>
        </w:rPr>
        <w:t>.</w:t>
      </w:r>
      <w:r w:rsidRPr="00FD2833">
        <w:rPr>
          <w:bCs/>
        </w:rPr>
        <w:t xml:space="preserve">  Section 63.13 sets out the procedures to modifying the regulatory classification of an authorization holder.</w:t>
      </w:r>
    </w:p>
    <w:p w:rsidR="004B03A0" w:rsidRPr="00FD2833" w:rsidP="004B03A0" w14:paraId="03010318" w14:textId="5B7A321A">
      <w:pPr>
        <w:ind w:left="720"/>
        <w:rPr>
          <w:bCs/>
        </w:rPr>
      </w:pPr>
      <w:r w:rsidRPr="00FD2833">
        <w:t>Any party that desires to modify its regulatory status from dominant to non-dominant for the provision of particular international communications services on a particular route should provide information in its application to demonstrate that it qualifies for non-dominant classification pursuant to §</w:t>
      </w:r>
      <w:r w:rsidRPr="00FD2833" w:rsidR="00674B41">
        <w:t xml:space="preserve"> </w:t>
      </w:r>
      <w:r w:rsidRPr="00FD2833">
        <w:t xml:space="preserve">63.10.  </w:t>
      </w:r>
      <w:r w:rsidRPr="00FD2833">
        <w:rPr>
          <w:bCs/>
        </w:rPr>
        <w:t xml:space="preserve">47 </w:t>
      </w:r>
      <w:r w:rsidRPr="00FD2833" w:rsidR="007B4CFB">
        <w:rPr>
          <w:bCs/>
        </w:rPr>
        <w:t>CFR</w:t>
      </w:r>
      <w:r w:rsidRPr="00FD2833">
        <w:rPr>
          <w:bCs/>
        </w:rPr>
        <w:t xml:space="preserve"> § 63.13.</w:t>
      </w:r>
    </w:p>
    <w:p w:rsidR="00B33D78" w:rsidRPr="00FD2833" w:rsidP="00B33D78" w14:paraId="3BA11170" w14:textId="6E24D056">
      <w:pPr>
        <w:tabs>
          <w:tab w:val="left" w:pos="1600"/>
        </w:tabs>
        <w:rPr>
          <w:color w:val="0000FF"/>
          <w:u w:val="single"/>
        </w:rPr>
      </w:pPr>
      <w:r w:rsidRPr="00FD2833">
        <w:t xml:space="preserve">Applicant(s) should refer to the Debt Collection Improvement Act of 1996.  The Debt Collection Act requires all federal agencies ensure that no debtors to the Federal government obtain any licenses or other benefits from the FCC.  To ensure this, the Commission must collect FRN information to correlate its Applicants with any outstanding Federal debt that they might have incurred in other dealings with the Federal government.  For additional information, press on the FCC’s Debt Collection webpage, </w:t>
      </w:r>
      <w:hyperlink r:id="rId9" w:history="1">
        <w:r w:rsidRPr="00FD2833" w:rsidR="0026041D">
          <w:rPr>
            <w:rStyle w:val="Hyperlink"/>
          </w:rPr>
          <w:t>https://www.fcc.gov/licensing-databases/fees/debt-collection-improvement-act-implementation</w:t>
        </w:r>
      </w:hyperlink>
    </w:p>
    <w:p w:rsidR="000D5DD4" w:rsidRPr="00FD2833" w:rsidP="000D5DD4" w14:paraId="10D56457" w14:textId="77777777">
      <w:pPr>
        <w:rPr>
          <w:b/>
          <w:bCs/>
        </w:rPr>
      </w:pPr>
      <w:r w:rsidRPr="00FD2833">
        <w:rPr>
          <w:b/>
          <w:bCs/>
        </w:rPr>
        <w:t>Other International Section 214 (ITC) Forms</w:t>
      </w:r>
    </w:p>
    <w:p w:rsidR="002C5903" w:rsidRPr="00FD2833" w:rsidP="002C5903" w14:paraId="7201DBB4" w14:textId="77777777">
      <w:pPr>
        <w:pStyle w:val="ListParagraph"/>
        <w:numPr>
          <w:ilvl w:val="0"/>
          <w:numId w:val="20"/>
        </w:numPr>
        <w:rPr>
          <w:b/>
        </w:rPr>
      </w:pPr>
      <w:r w:rsidRPr="00FD2833">
        <w:rPr>
          <w:b/>
        </w:rPr>
        <w:t>ITC-214 Form.</w:t>
      </w:r>
    </w:p>
    <w:p w:rsidR="002C5903" w:rsidRPr="00FD2833" w:rsidP="002C5903" w14:paraId="4C566E5E" w14:textId="77777777">
      <w:pPr>
        <w:pStyle w:val="ListParagraph"/>
        <w:numPr>
          <w:ilvl w:val="1"/>
          <w:numId w:val="20"/>
        </w:numPr>
        <w:rPr>
          <w:b/>
        </w:rPr>
      </w:pPr>
      <w:r w:rsidRPr="00FD2833">
        <w:rPr>
          <w:bCs/>
        </w:rPr>
        <w:t xml:space="preserve">This form is used to request authority under section 214 to provide international services.  </w:t>
      </w:r>
    </w:p>
    <w:p w:rsidR="002C5903" w:rsidRPr="00FD2833" w:rsidP="002C5903" w14:paraId="2AD4EE3B" w14:textId="77777777">
      <w:pPr>
        <w:pStyle w:val="ListParagraph"/>
        <w:numPr>
          <w:ilvl w:val="0"/>
          <w:numId w:val="20"/>
        </w:numPr>
        <w:rPr>
          <w:b/>
        </w:rPr>
      </w:pPr>
      <w:r w:rsidRPr="00FD2833">
        <w:rPr>
          <w:b/>
        </w:rPr>
        <w:t>ITC-AMD Form.</w:t>
      </w:r>
    </w:p>
    <w:p w:rsidR="002C5903" w:rsidRPr="00FD2833" w:rsidP="002C5903" w14:paraId="45C41E5B" w14:textId="529B32E4">
      <w:pPr>
        <w:pStyle w:val="ListParagraph"/>
        <w:numPr>
          <w:ilvl w:val="1"/>
          <w:numId w:val="20"/>
        </w:numPr>
        <w:rPr>
          <w:b/>
        </w:rPr>
      </w:pPr>
      <w:r w:rsidRPr="00FD2833">
        <w:rPr>
          <w:bCs/>
        </w:rPr>
        <w:t>This form is used to amend a pending application related to an international section 214 authorization.</w:t>
      </w:r>
    </w:p>
    <w:p w:rsidR="002C5903" w:rsidRPr="00FD2833" w:rsidP="002C5903" w14:paraId="2E4874D2" w14:textId="6213CB6C">
      <w:pPr>
        <w:pStyle w:val="ListParagraph"/>
        <w:numPr>
          <w:ilvl w:val="0"/>
          <w:numId w:val="20"/>
        </w:numPr>
        <w:rPr>
          <w:b/>
        </w:rPr>
      </w:pPr>
      <w:bookmarkStart w:id="0" w:name="_Hlk40690354"/>
      <w:r w:rsidRPr="00FD2833">
        <w:rPr>
          <w:b/>
        </w:rPr>
        <w:t>ITC-</w:t>
      </w:r>
      <w:r w:rsidRPr="00FD2833" w:rsidR="00B33D78">
        <w:rPr>
          <w:b/>
        </w:rPr>
        <w:t>T/C&amp;</w:t>
      </w:r>
      <w:r w:rsidRPr="00FD2833">
        <w:rPr>
          <w:b/>
        </w:rPr>
        <w:t>ASG</w:t>
      </w:r>
      <w:r w:rsidRPr="00FD2833" w:rsidR="00B33D78">
        <w:rPr>
          <w:b/>
        </w:rPr>
        <w:t>/</w:t>
      </w:r>
      <w:r w:rsidRPr="00FD2833">
        <w:rPr>
          <w:b/>
        </w:rPr>
        <w:t>.</w:t>
      </w:r>
    </w:p>
    <w:p w:rsidR="002C5903" w:rsidRPr="00FD2833" w:rsidP="002C5903" w14:paraId="2CB66499" w14:textId="77777777">
      <w:pPr>
        <w:pStyle w:val="ListParagraph"/>
        <w:numPr>
          <w:ilvl w:val="1"/>
          <w:numId w:val="20"/>
        </w:numPr>
        <w:rPr>
          <w:b/>
        </w:rPr>
      </w:pPr>
      <w:r w:rsidRPr="00FD2833">
        <w:rPr>
          <w:bCs/>
        </w:rPr>
        <w:t xml:space="preserve">This form is used for </w:t>
      </w:r>
      <w:bookmarkEnd w:id="0"/>
      <w:r w:rsidRPr="00FD2833">
        <w:rPr>
          <w:bCs/>
        </w:rPr>
        <w:t>an assignment of an international section 214 authorization or the transfer of control of an authorization holder. The form is used for both substantive and pro forma transactions.</w:t>
      </w:r>
    </w:p>
    <w:p w:rsidR="002C5903" w:rsidRPr="00FD2833" w:rsidP="002C5903" w14:paraId="6C3DFFEC" w14:textId="77777777">
      <w:pPr>
        <w:pStyle w:val="ListParagraph"/>
        <w:numPr>
          <w:ilvl w:val="0"/>
          <w:numId w:val="20"/>
        </w:numPr>
        <w:rPr>
          <w:b/>
        </w:rPr>
      </w:pPr>
      <w:r w:rsidRPr="00FD2833">
        <w:rPr>
          <w:b/>
        </w:rPr>
        <w:t>ITC-DSC Form.</w:t>
      </w:r>
    </w:p>
    <w:p w:rsidR="002C5903" w:rsidRPr="00FD2833" w:rsidP="002C5903" w14:paraId="5654D7D8" w14:textId="163F8CA4">
      <w:pPr>
        <w:pStyle w:val="ListParagraph"/>
        <w:numPr>
          <w:ilvl w:val="1"/>
          <w:numId w:val="20"/>
        </w:numPr>
        <w:rPr>
          <w:b/>
        </w:rPr>
      </w:pPr>
      <w:r w:rsidRPr="00FD2833">
        <w:rPr>
          <w:bCs/>
        </w:rPr>
        <w:t>This form is used to notify the Commission of an international section 214 authorization holder’s intention to discontinue, reduce or impair international service.</w:t>
      </w:r>
    </w:p>
    <w:p w:rsidR="002C5903" w:rsidRPr="00FD2833" w:rsidP="002C5903" w14:paraId="0FE967D7" w14:textId="77777777">
      <w:pPr>
        <w:pStyle w:val="ListParagraph"/>
        <w:numPr>
          <w:ilvl w:val="0"/>
          <w:numId w:val="20"/>
        </w:numPr>
        <w:rPr>
          <w:b/>
        </w:rPr>
      </w:pPr>
      <w:r w:rsidRPr="00FD2833">
        <w:rPr>
          <w:b/>
        </w:rPr>
        <w:t>ITC-FCN Form.</w:t>
      </w:r>
    </w:p>
    <w:p w:rsidR="002C5903" w:rsidRPr="00FD2833" w:rsidP="002C5903" w14:paraId="08416BF1" w14:textId="275076BB">
      <w:pPr>
        <w:pStyle w:val="ListParagraph"/>
        <w:numPr>
          <w:ilvl w:val="1"/>
          <w:numId w:val="20"/>
        </w:numPr>
        <w:rPr>
          <w:b/>
        </w:rPr>
      </w:pPr>
      <w:r w:rsidRPr="00FD2833">
        <w:rPr>
          <w:bCs/>
        </w:rPr>
        <w:t xml:space="preserve">The form is used by a licensee to notify the </w:t>
      </w:r>
      <w:r w:rsidRPr="00FD2833" w:rsidR="00A22554">
        <w:rPr>
          <w:bCs/>
        </w:rPr>
        <w:t>Commission</w:t>
      </w:r>
      <w:r w:rsidRPr="00FD2833">
        <w:rPr>
          <w:bCs/>
        </w:rPr>
        <w:t xml:space="preserve"> of new foreign carrier affiliations. </w:t>
      </w:r>
    </w:p>
    <w:p w:rsidR="002C5903" w:rsidRPr="00FD2833" w:rsidP="002C5903" w14:paraId="50D69EF1" w14:textId="77777777">
      <w:pPr>
        <w:pStyle w:val="ListParagraph"/>
        <w:numPr>
          <w:ilvl w:val="0"/>
          <w:numId w:val="20"/>
        </w:numPr>
        <w:rPr>
          <w:b/>
        </w:rPr>
      </w:pPr>
      <w:r w:rsidRPr="00FD2833">
        <w:rPr>
          <w:b/>
        </w:rPr>
        <w:t>ITC-RPT Form.</w:t>
      </w:r>
    </w:p>
    <w:p w:rsidR="002C5903" w:rsidRPr="00FD2833" w:rsidP="002C5903" w14:paraId="549C6BB3" w14:textId="0E6DFFFF">
      <w:pPr>
        <w:pStyle w:val="ListParagraph"/>
        <w:numPr>
          <w:ilvl w:val="1"/>
          <w:numId w:val="20"/>
        </w:numPr>
        <w:rPr>
          <w:b/>
        </w:rPr>
      </w:pPr>
      <w:r w:rsidRPr="00FD2833">
        <w:rPr>
          <w:bCs/>
        </w:rPr>
        <w:t>This form is used to file the reports required for a carrier classified at dominant for the provision of particular services on particular routes due to an affiliation with a foreign carrier with market power in a destination country in accordance with section 63.10(c) of the Commission’s rules.</w:t>
      </w:r>
    </w:p>
    <w:p w:rsidR="002C5903" w:rsidRPr="00FD2833" w:rsidP="002C5903" w14:paraId="0FDC9E4D" w14:textId="77777777">
      <w:pPr>
        <w:pStyle w:val="ListParagraph"/>
        <w:numPr>
          <w:ilvl w:val="0"/>
          <w:numId w:val="20"/>
        </w:numPr>
        <w:rPr>
          <w:b/>
        </w:rPr>
      </w:pPr>
      <w:r w:rsidRPr="00FD2833">
        <w:rPr>
          <w:b/>
        </w:rPr>
        <w:t>ITC-STA Form.</w:t>
      </w:r>
    </w:p>
    <w:p w:rsidR="002C5903" w:rsidRPr="00FD2833" w:rsidP="002C5903" w14:paraId="1DB1B582" w14:textId="77777777">
      <w:pPr>
        <w:pStyle w:val="ListParagraph"/>
        <w:numPr>
          <w:ilvl w:val="1"/>
          <w:numId w:val="20"/>
        </w:numPr>
        <w:rPr>
          <w:b/>
        </w:rPr>
      </w:pPr>
      <w:r w:rsidRPr="00FD2833">
        <w:rPr>
          <w:bCs/>
        </w:rPr>
        <w:t xml:space="preserve">This form is used to request Special Temporary Authority related to an international section 214 authorization, such as to provide service prior to grant of the authorization or related to an unauthorized transaction related to the authorization. </w:t>
      </w:r>
    </w:p>
    <w:p w:rsidR="002C5903" w:rsidRPr="00FD2833" w:rsidP="002C5903" w14:paraId="375E2CEE" w14:textId="77777777">
      <w:pPr>
        <w:pStyle w:val="ListParagraph"/>
        <w:numPr>
          <w:ilvl w:val="0"/>
          <w:numId w:val="20"/>
        </w:numPr>
        <w:rPr>
          <w:b/>
          <w:bCs/>
        </w:rPr>
      </w:pPr>
      <w:r w:rsidRPr="00FD2833">
        <w:rPr>
          <w:b/>
        </w:rPr>
        <w:t xml:space="preserve">ITC-WAV Form. </w:t>
      </w:r>
    </w:p>
    <w:p w:rsidR="00335F32" w:rsidRPr="00FD2833" w:rsidP="00AC04D9" w14:paraId="086FF837" w14:textId="54E7A1AC">
      <w:pPr>
        <w:pStyle w:val="ListParagraph"/>
        <w:numPr>
          <w:ilvl w:val="1"/>
          <w:numId w:val="20"/>
        </w:numPr>
        <w:rPr>
          <w:b/>
          <w:bCs/>
        </w:rPr>
      </w:pPr>
      <w:r w:rsidRPr="00FD2833">
        <w:rPr>
          <w:bCs/>
        </w:rPr>
        <w:t xml:space="preserve">This form is used to request a waiver of the </w:t>
      </w:r>
      <w:r w:rsidRPr="00FD2833" w:rsidR="00A22554">
        <w:rPr>
          <w:bCs/>
        </w:rPr>
        <w:t xml:space="preserve">Commission </w:t>
      </w:r>
      <w:r w:rsidRPr="00FD2833">
        <w:rPr>
          <w:bCs/>
        </w:rPr>
        <w:t>rules related to an international section 214 authorization.</w:t>
      </w:r>
    </w:p>
    <w:p w:rsidR="005F0190" w:rsidRPr="00FD2833" w:rsidP="005F0190" w14:paraId="133C8014" w14:textId="7F4CEAE9">
      <w:pPr>
        <w:rPr>
          <w:b/>
          <w:bCs/>
        </w:rPr>
      </w:pPr>
      <w:r w:rsidRPr="00FD2833">
        <w:rPr>
          <w:b/>
          <w:bCs/>
        </w:rPr>
        <w:t>FCC Notice Required By The Paperwork Reduction Act</w:t>
      </w:r>
    </w:p>
    <w:p w:rsidR="00B33D78" w:rsidRPr="00FD2833" w:rsidP="00B33D78" w14:paraId="0AD1BD63" w14:textId="77777777">
      <w:r w:rsidRPr="00FD2833">
        <w:t xml:space="preserve">We have estimated that each response to this collection of information will take </w:t>
      </w:r>
      <w:r w:rsidRPr="00FD2833" w:rsidR="003B150F">
        <w:t>9</w:t>
      </w:r>
      <w:r w:rsidRPr="00FD2833">
        <w:t xml:space="preserve"> hour</w:t>
      </w:r>
      <w:r w:rsidRPr="00FD2833" w:rsidR="003B150F">
        <w:t>s</w:t>
      </w:r>
      <w:r w:rsidRPr="00FD2833">
        <w:t xml:space="preserve">.  Our estimate includes the time to read the instructions, look through existing records, gather and maintain the required data, and actually complete and review the form or response.  </w:t>
      </w:r>
      <w:r w:rsidRPr="00FD2833">
        <w:t xml:space="preserve">If you have any comments on this burden estimate, or on how we can improve the collection and reduce the burden, please e-mail them to pra@fcc.gov or send them to the Federal Communications Commission, AMDPERM, Paperwork Reduction Project (3060-0404), Washington, DC 20554.  </w:t>
      </w:r>
    </w:p>
    <w:p w:rsidR="00B33D78" w:rsidRPr="00FD2833" w:rsidP="00B33D78" w14:paraId="2B5B3FDB" w14:textId="77777777">
      <w:pPr>
        <w:rPr>
          <w:b/>
          <w:bCs/>
        </w:rPr>
      </w:pPr>
      <w:r w:rsidRPr="00FD2833">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3060-0404.  This notice is required by the Paperwork Reduction Act of 1995, P.L. 104-13, October 1, 1995, 44 U.S.C. Section 3507.</w:t>
      </w:r>
    </w:p>
    <w:p w:rsidR="00B33D78" w:rsidRPr="00FD2833" w:rsidP="00B33D78" w14:paraId="66AD7392" w14:textId="77777777">
      <w:pPr>
        <w:rPr>
          <w:b/>
          <w:bCs/>
        </w:rPr>
      </w:pPr>
      <w:r w:rsidRPr="00FD2833">
        <w:rPr>
          <w:b/>
          <w:bCs/>
        </w:rPr>
        <w:t xml:space="preserve">For Assistance </w:t>
      </w:r>
    </w:p>
    <w:p w:rsidR="00B33D78" w:rsidRPr="00FD2833" w:rsidP="00B33D78" w14:paraId="27379F07" w14:textId="77777777">
      <w:pPr>
        <w:rPr>
          <w:b/>
          <w:bCs/>
        </w:rPr>
      </w:pPr>
      <w:r w:rsidRPr="00FD2833">
        <w:t xml:space="preserve">For technical assistance with completing the forms, contact the ICFS Helpline at (202) 418-2222 or </w:t>
      </w:r>
      <w:hyperlink r:id="rId10" w:history="1">
        <w:r w:rsidRPr="00FD2833">
          <w:rPr>
            <w:rStyle w:val="Hyperlink"/>
          </w:rPr>
          <w:t>ICFSINFO@fcc.gov</w:t>
        </w:r>
      </w:hyperlink>
      <w:r w:rsidRPr="00FD2833">
        <w:t>.  For general questions about the form requirements, contact the Office of International Affairs, Telecommunications and Analysis Division at (202) 418-1480 or at FCC-OIA-TAD@fcc.gov.</w:t>
      </w:r>
    </w:p>
    <w:p w:rsidR="00B33D78" w:rsidRPr="00755FF2" w:rsidP="00FB395E" w14:paraId="7B667A19" w14:textId="1BDC941B"/>
    <w:p w:rsidR="007B40AE" w:rsidRPr="00755FF2" w14:paraId="519F278B" w14:textId="62F764EB">
      <w:pPr>
        <w:rPr>
          <w:b/>
          <w:bCs/>
        </w:rPr>
      </w:pPr>
      <w:r w:rsidRPr="00755FF2">
        <w:rPr>
          <w:b/>
          <w:bCs/>
        </w:rPr>
        <w:br w:type="page"/>
      </w:r>
    </w:p>
    <w:p w:rsidR="00B371B9" w:rsidRPr="00755FF2" w:rsidP="002012A3" w14:paraId="1E0A2BAB" w14:textId="77777777">
      <w:pPr>
        <w:jc w:val="center"/>
        <w:rPr>
          <w:b/>
          <w:bCs/>
        </w:rPr>
      </w:pPr>
    </w:p>
    <w:p w:rsidR="000B295A" w:rsidRPr="00FD2833" w:rsidP="009D0B6F" w14:paraId="0E7489DA" w14:textId="562295F5">
      <w:pPr>
        <w:jc w:val="center"/>
        <w:rPr>
          <w:color w:val="FF0000"/>
          <w:highlight w:val="yellow"/>
        </w:rPr>
      </w:pPr>
      <w:r w:rsidRPr="00FD2833">
        <w:rPr>
          <w:b/>
          <w:bCs/>
        </w:rPr>
        <w:t xml:space="preserve">FILING </w:t>
      </w:r>
      <w:r w:rsidRPr="00FD2833" w:rsidR="005F0190">
        <w:rPr>
          <w:b/>
          <w:bCs/>
        </w:rPr>
        <w:t xml:space="preserve">INSTRUCTIONS </w:t>
      </w:r>
    </w:p>
    <w:p w:rsidR="00B33D78" w:rsidRPr="00FD2833" w:rsidP="00B33D78" w14:paraId="5F9279D8" w14:textId="77777777">
      <w:pPr>
        <w:rPr>
          <w:color w:val="FF0000"/>
          <w:highlight w:val="yellow"/>
        </w:rPr>
      </w:pPr>
      <w:bookmarkStart w:id="1" w:name="_Hlk173318647"/>
      <w:r w:rsidRPr="00FD2833">
        <w:rPr>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p>
    <w:bookmarkEnd w:id="1"/>
    <w:p w:rsidR="00B33D78" w:rsidRPr="00FD2833" w:rsidP="00B33D78" w14:paraId="11594CDB" w14:textId="351DFA9F">
      <w:r w:rsidRPr="00FD2833">
        <w:rPr>
          <w:u w:val="single"/>
        </w:rPr>
        <w:t>Item A.1</w:t>
      </w:r>
      <w:r w:rsidRPr="00FD2833">
        <w:t xml:space="preserve">.  The file number for the international section 214 authorization that is being modified will be pre-populated here, based on the authorization that you selected for </w:t>
      </w:r>
      <w:r w:rsidR="00895147">
        <w:t>modification</w:t>
      </w:r>
      <w:r w:rsidRPr="00FD2833">
        <w:t xml:space="preserve">. </w:t>
      </w:r>
    </w:p>
    <w:p w:rsidR="00B33D78" w:rsidRPr="00FD2833" w:rsidP="00B33D78" w14:paraId="7E0996DE" w14:textId="5DF44679">
      <w:pPr>
        <w:rPr>
          <w:bCs/>
          <w:u w:val="single"/>
        </w:rPr>
      </w:pPr>
      <w:r w:rsidRPr="00FD2833">
        <w:rPr>
          <w:bCs/>
          <w:u w:val="single"/>
        </w:rPr>
        <w:t>Item A.2</w:t>
      </w:r>
      <w:r w:rsidRPr="00FD2833">
        <w:rPr>
          <w:bCs/>
        </w:rPr>
        <w:t>.   The Applicant must check the box to acknowledge that it has attached a narrative statement describing the modifications to the authorization being made in this application.  The Applicant must also upload an attachment that describes the changes being made to the underlying a</w:t>
      </w:r>
      <w:r w:rsidRPr="00FD2833" w:rsidR="00E4080D">
        <w:rPr>
          <w:bCs/>
        </w:rPr>
        <w:t>uthorization</w:t>
      </w:r>
      <w:r w:rsidRPr="00FD2833">
        <w:rPr>
          <w:bCs/>
        </w:rPr>
        <w:t xml:space="preserve">.  For example, state “This is an application to </w:t>
      </w:r>
      <w:r w:rsidRPr="00FD2833" w:rsidR="00E4080D">
        <w:rPr>
          <w:bCs/>
        </w:rPr>
        <w:t>modify ITC-214-xxxxxxxx-xxxxx to add global facilities-based service</w:t>
      </w:r>
      <w:r w:rsidRPr="00FD2833">
        <w:rPr>
          <w:rFonts w:ascii="Calibri" w:hAnsi="Calibri" w:cs="Calibri"/>
        </w:rPr>
        <w:t xml:space="preserve">.” </w:t>
      </w:r>
      <w:r w:rsidRPr="00FD2833">
        <w:rPr>
          <w:bCs/>
          <w:u w:val="single"/>
        </w:rPr>
        <w:t xml:space="preserve"> </w:t>
      </w:r>
    </w:p>
    <w:p w:rsidR="00B33D78" w:rsidRPr="00FD2833" w:rsidP="00B33D78" w14:paraId="4B3F439E" w14:textId="09A2EA91">
      <w:pPr>
        <w:rPr>
          <w:bCs/>
        </w:rPr>
      </w:pPr>
      <w:r w:rsidRPr="00FD2833">
        <w:rPr>
          <w:b/>
        </w:rPr>
        <w:t>Note:</w:t>
      </w:r>
      <w:r w:rsidRPr="00FD2833">
        <w:rPr>
          <w:bCs/>
        </w:rPr>
        <w:t xml:space="preserve">  The remainder of the </w:t>
      </w:r>
      <w:r w:rsidR="00674F1A">
        <w:rPr>
          <w:bCs/>
        </w:rPr>
        <w:t xml:space="preserve">modification </w:t>
      </w:r>
      <w:r w:rsidRPr="00FD2833">
        <w:rPr>
          <w:bCs/>
        </w:rPr>
        <w:t xml:space="preserve">application form will look the same as the form for the original application that the Applicant is </w:t>
      </w:r>
      <w:r w:rsidRPr="00FD2833" w:rsidR="00272EE5">
        <w:rPr>
          <w:bCs/>
        </w:rPr>
        <w:t>modifying</w:t>
      </w:r>
      <w:r w:rsidRPr="00FD2833">
        <w:rPr>
          <w:bCs/>
        </w:rPr>
        <w:t xml:space="preserve">, and it will be pre-populated with all the information that the Applicant previously provided for the questions in the underlying application, with </w:t>
      </w:r>
      <w:r w:rsidRPr="00FD2833" w:rsidR="00272EE5">
        <w:rPr>
          <w:bCs/>
        </w:rPr>
        <w:t xml:space="preserve">the following </w:t>
      </w:r>
      <w:r w:rsidRPr="00FD2833">
        <w:rPr>
          <w:bCs/>
        </w:rPr>
        <w:t xml:space="preserve">exceptions that will be blank in the </w:t>
      </w:r>
      <w:r w:rsidRPr="00FD2833" w:rsidR="00272EE5">
        <w:rPr>
          <w:bCs/>
        </w:rPr>
        <w:t xml:space="preserve">modification application </w:t>
      </w:r>
      <w:r w:rsidRPr="00FD2833">
        <w:rPr>
          <w:bCs/>
        </w:rPr>
        <w:t xml:space="preserve">and will need to be completed: (1) the application description question, (2) </w:t>
      </w:r>
      <w:r w:rsidRPr="00FD2833" w:rsidR="00E4080D">
        <w:rPr>
          <w:bCs/>
        </w:rPr>
        <w:t xml:space="preserve">the application fee section, (3) </w:t>
      </w:r>
      <w:r w:rsidRPr="00FD2833">
        <w:rPr>
          <w:bCs/>
        </w:rPr>
        <w:t>the General Certification Statements section, and (</w:t>
      </w:r>
      <w:r w:rsidRPr="00FD2833" w:rsidR="00E4080D">
        <w:rPr>
          <w:bCs/>
        </w:rPr>
        <w:t>4</w:t>
      </w:r>
      <w:r w:rsidRPr="00FD2833">
        <w:rPr>
          <w:bCs/>
        </w:rPr>
        <w:t xml:space="preserve">) the signature block.  </w:t>
      </w:r>
    </w:p>
    <w:p w:rsidR="00B33D78" w:rsidRPr="00FD2833" w:rsidP="00B33D78" w14:paraId="27CA0FE1" w14:textId="46BC04B1">
      <w:pPr>
        <w:rPr>
          <w:bCs/>
          <w:u w:val="single"/>
        </w:rPr>
      </w:pPr>
      <w:r w:rsidRPr="00FD2833">
        <w:rPr>
          <w:bCs/>
        </w:rPr>
        <w:t xml:space="preserve">For example, if the Applicant is </w:t>
      </w:r>
      <w:r w:rsidRPr="00FD2833" w:rsidR="00E4080D">
        <w:rPr>
          <w:bCs/>
        </w:rPr>
        <w:t xml:space="preserve">modifying </w:t>
      </w:r>
      <w:r w:rsidRPr="00FD2833">
        <w:rPr>
          <w:bCs/>
        </w:rPr>
        <w:t xml:space="preserve">an </w:t>
      </w:r>
      <w:r w:rsidRPr="00FD2833" w:rsidR="00E4080D">
        <w:rPr>
          <w:bCs/>
        </w:rPr>
        <w:t>authorization</w:t>
      </w:r>
      <w:r w:rsidRPr="00FD2833">
        <w:rPr>
          <w:bCs/>
        </w:rPr>
        <w:t>, ICFS will display the underlying ITC-</w:t>
      </w:r>
      <w:r w:rsidRPr="00FD2833" w:rsidR="00E4080D">
        <w:rPr>
          <w:bCs/>
        </w:rPr>
        <w:t xml:space="preserve">214 (or ITC-MOD) </w:t>
      </w:r>
      <w:r w:rsidRPr="00FD2833">
        <w:rPr>
          <w:bCs/>
        </w:rPr>
        <w:t xml:space="preserve">application that the Applicant previously filed, with all the fields populated as originally submitted (with the </w:t>
      </w:r>
      <w:r w:rsidRPr="00FD2833" w:rsidR="00E4080D">
        <w:rPr>
          <w:bCs/>
        </w:rPr>
        <w:t>e</w:t>
      </w:r>
      <w:r w:rsidRPr="00FD2833">
        <w:rPr>
          <w:bCs/>
        </w:rPr>
        <w:t>xceptions noted above).  The Applicant should change any information that it needs to, and/or upload any new or revised attachments.</w:t>
      </w:r>
      <w:r w:rsidRPr="00FD2833">
        <w:rPr>
          <w:bCs/>
          <w:u w:val="single"/>
        </w:rPr>
        <w:t xml:space="preserve">  </w:t>
      </w:r>
    </w:p>
    <w:p w:rsidR="00E4080D" w:rsidRPr="00FD2833" w:rsidP="00B33D78" w14:paraId="180FE457" w14:textId="4A772A8D">
      <w:pPr>
        <w:rPr>
          <w:bCs/>
        </w:rPr>
      </w:pPr>
      <w:r w:rsidRPr="00FD2833">
        <w:rPr>
          <w:b/>
        </w:rPr>
        <w:t>Note</w:t>
      </w:r>
      <w:r w:rsidRPr="00FD2833">
        <w:rPr>
          <w:bCs/>
        </w:rPr>
        <w:t xml:space="preserve">: For international 214 authorizations that were filed prior to August 19, 2024, ICFS will not have an application that can be pre-populated and the Applicant will have to fill out all of the information in the form.  </w:t>
      </w:r>
    </w:p>
    <w:p w:rsidR="005974F3" w:rsidRPr="00755FF2" w:rsidP="00231C58" w14:paraId="2CA69934" w14:textId="77777777">
      <w:pPr>
        <w:rPr>
          <w:color w:val="FF0000"/>
          <w:highlight w:val="yellow"/>
        </w:rPr>
      </w:pPr>
    </w:p>
    <w:p w:rsidR="004B6BCE" w:rsidRPr="00755FF2" w:rsidP="004B6BCE" w14:paraId="73C71AEE" w14:textId="05011A47"/>
    <w:p w:rsidR="004B6BCE" w:rsidRPr="00755FF2" w:rsidP="004B6BCE" w14:paraId="38610CEE" w14:textId="77777777"/>
    <w:p w:rsidR="00FD1230" w:rsidRPr="00755FF2" w:rsidP="007610F3" w14:paraId="3653D074" w14:textId="77777777">
      <w:pPr>
        <w:rPr>
          <w:bCs/>
          <w:u w:val="single"/>
        </w:rPr>
      </w:pPr>
    </w:p>
    <w:sectPr w:rsidSect="00B371B9">
      <w:headerReference w:type="default" r:id="rId11"/>
      <w:footerReference w:type="default" r:id="rId1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F6863" w:rsidP="006F6863" w14:paraId="14425D9A" w14:textId="77777777">
        <w:pPr>
          <w:pStyle w:val="Footer"/>
          <w:jc w:val="center"/>
        </w:pPr>
        <w:r w:rsidRPr="00583925">
          <w:t xml:space="preserve"> </w:t>
        </w:r>
      </w:p>
      <w:sdt>
        <w:sdtPr>
          <w:id w:val="-1657148519"/>
          <w:docPartObj>
            <w:docPartGallery w:val="Page Numbers (Bottom of Page)"/>
            <w:docPartUnique/>
          </w:docPartObj>
        </w:sdtPr>
        <w:sdtEndPr>
          <w:rPr>
            <w:noProof/>
          </w:rPr>
        </w:sdtEndPr>
        <w:sdtContent>
          <w:p w:rsidR="006F6863" w:rsidP="006F6863" w14:paraId="620A84A9" w14:textId="3EC7DBA7">
            <w:pPr>
              <w:pStyle w:val="Footer"/>
              <w:jc w:val="center"/>
              <w:rPr>
                <w:noProof/>
              </w:rPr>
            </w:pPr>
            <w:r>
              <w:tab/>
            </w:r>
            <w:r>
              <w:tab/>
              <w:t>August 2024</w:t>
            </w:r>
          </w:p>
          <w:p w:rsidR="006F6863" w:rsidP="006F6863" w14:paraId="48902654" w14:textId="77777777">
            <w:pPr>
              <w:pStyle w:val="Footer"/>
              <w:jc w:val="center"/>
            </w:pPr>
            <w:r>
              <w:rPr>
                <w:noProof/>
              </w:rPr>
              <w:fldChar w:fldCharType="begin"/>
            </w:r>
            <w:r>
              <w:rPr>
                <w:noProof/>
              </w:rPr>
              <w:instrText xml:space="preserve"> PAGE   \* MERGEFORMAT </w:instrText>
            </w:r>
            <w:r>
              <w:rPr>
                <w:noProof/>
              </w:rPr>
              <w:fldChar w:fldCharType="separate"/>
            </w:r>
            <w:r>
              <w:rPr>
                <w:noProof/>
              </w:rPr>
              <w:t>6</w:t>
            </w:r>
            <w:r>
              <w:rPr>
                <w:noProof/>
              </w:rPr>
              <w:fldChar w:fldCharType="end"/>
            </w:r>
          </w:p>
        </w:sdtContent>
      </w:sdt>
      <w:p w:rsidR="0067249D" w:rsidP="006F6863" w14:paraId="22869E66" w14:textId="5D1B43AC">
        <w:pPr>
          <w:pStyle w:val="Footer"/>
          <w:jc w:val="center"/>
        </w:pP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E64157" w14:paraId="43423E4B" w14:textId="1BA4DC1E">
    <w:pPr>
      <w:pStyle w:val="Header"/>
      <w:ind w:firstLine="0"/>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F61F49"/>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E579DF"/>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3183892"/>
    <w:multiLevelType w:val="hybridMultilevel"/>
    <w:tmpl w:val="EE34DFE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C957C55"/>
    <w:multiLevelType w:val="hybridMultilevel"/>
    <w:tmpl w:val="53E283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0">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DF56FD"/>
    <w:multiLevelType w:val="hybridMultilevel"/>
    <w:tmpl w:val="649C427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71924251">
    <w:abstractNumId w:val="20"/>
  </w:num>
  <w:num w:numId="2" w16cid:durableId="960961383">
    <w:abstractNumId w:val="6"/>
  </w:num>
  <w:num w:numId="3" w16cid:durableId="2143693034">
    <w:abstractNumId w:val="19"/>
  </w:num>
  <w:num w:numId="4" w16cid:durableId="2089037033">
    <w:abstractNumId w:val="8"/>
  </w:num>
  <w:num w:numId="5" w16cid:durableId="1363744017">
    <w:abstractNumId w:val="14"/>
  </w:num>
  <w:num w:numId="6" w16cid:durableId="1579628584">
    <w:abstractNumId w:val="7"/>
  </w:num>
  <w:num w:numId="7" w16cid:durableId="1159884378">
    <w:abstractNumId w:val="2"/>
  </w:num>
  <w:num w:numId="8" w16cid:durableId="1939092337">
    <w:abstractNumId w:val="9"/>
  </w:num>
  <w:num w:numId="9" w16cid:durableId="542211085">
    <w:abstractNumId w:val="1"/>
  </w:num>
  <w:num w:numId="10" w16cid:durableId="269515015">
    <w:abstractNumId w:val="3"/>
  </w:num>
  <w:num w:numId="11" w16cid:durableId="492179912">
    <w:abstractNumId w:val="4"/>
  </w:num>
  <w:num w:numId="12" w16cid:durableId="1714964807">
    <w:abstractNumId w:val="17"/>
  </w:num>
  <w:num w:numId="13" w16cid:durableId="788166326">
    <w:abstractNumId w:val="23"/>
  </w:num>
  <w:num w:numId="14" w16cid:durableId="1258832360">
    <w:abstractNumId w:val="15"/>
  </w:num>
  <w:num w:numId="15" w16cid:durableId="1487235351">
    <w:abstractNumId w:val="13"/>
  </w:num>
  <w:num w:numId="16" w16cid:durableId="1048607978">
    <w:abstractNumId w:val="22"/>
  </w:num>
  <w:num w:numId="17" w16cid:durableId="1054085273">
    <w:abstractNumId w:val="21"/>
  </w:num>
  <w:num w:numId="18" w16cid:durableId="642202430">
    <w:abstractNumId w:val="16"/>
  </w:num>
  <w:num w:numId="19" w16cid:durableId="147327033">
    <w:abstractNumId w:val="0"/>
  </w:num>
  <w:num w:numId="20" w16cid:durableId="817694021">
    <w:abstractNumId w:val="5"/>
  </w:num>
  <w:num w:numId="21" w16cid:durableId="1992098972">
    <w:abstractNumId w:val="11"/>
  </w:num>
  <w:num w:numId="22" w16cid:durableId="1723360854">
    <w:abstractNumId w:val="10"/>
  </w:num>
  <w:num w:numId="23" w16cid:durableId="711464594">
    <w:abstractNumId w:val="12"/>
  </w:num>
  <w:num w:numId="24" w16cid:durableId="14347429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24449"/>
    <w:rsid w:val="00027633"/>
    <w:rsid w:val="0003074F"/>
    <w:rsid w:val="00031611"/>
    <w:rsid w:val="0004144C"/>
    <w:rsid w:val="00047558"/>
    <w:rsid w:val="00054358"/>
    <w:rsid w:val="00054C20"/>
    <w:rsid w:val="00060C31"/>
    <w:rsid w:val="0006115E"/>
    <w:rsid w:val="00070566"/>
    <w:rsid w:val="00072F6A"/>
    <w:rsid w:val="0007545B"/>
    <w:rsid w:val="0008546C"/>
    <w:rsid w:val="000865CA"/>
    <w:rsid w:val="00090251"/>
    <w:rsid w:val="0009306F"/>
    <w:rsid w:val="0009617F"/>
    <w:rsid w:val="000A1086"/>
    <w:rsid w:val="000A1333"/>
    <w:rsid w:val="000A339E"/>
    <w:rsid w:val="000A7A4D"/>
    <w:rsid w:val="000B10C2"/>
    <w:rsid w:val="000B295A"/>
    <w:rsid w:val="000B586D"/>
    <w:rsid w:val="000B5E19"/>
    <w:rsid w:val="000B77A8"/>
    <w:rsid w:val="000C469A"/>
    <w:rsid w:val="000C50CB"/>
    <w:rsid w:val="000D29CF"/>
    <w:rsid w:val="000D498A"/>
    <w:rsid w:val="000D5DD4"/>
    <w:rsid w:val="000D630E"/>
    <w:rsid w:val="000E4E80"/>
    <w:rsid w:val="000F22B1"/>
    <w:rsid w:val="000F2FEF"/>
    <w:rsid w:val="001053B1"/>
    <w:rsid w:val="00106469"/>
    <w:rsid w:val="00110123"/>
    <w:rsid w:val="001106E9"/>
    <w:rsid w:val="001127F2"/>
    <w:rsid w:val="001174C6"/>
    <w:rsid w:val="00120F04"/>
    <w:rsid w:val="00125651"/>
    <w:rsid w:val="00125E50"/>
    <w:rsid w:val="00134785"/>
    <w:rsid w:val="001406AD"/>
    <w:rsid w:val="00142165"/>
    <w:rsid w:val="00145CB1"/>
    <w:rsid w:val="00161662"/>
    <w:rsid w:val="001645F7"/>
    <w:rsid w:val="00170BAE"/>
    <w:rsid w:val="0017213C"/>
    <w:rsid w:val="0017369F"/>
    <w:rsid w:val="00173DEB"/>
    <w:rsid w:val="001752C1"/>
    <w:rsid w:val="00177BA9"/>
    <w:rsid w:val="00180A79"/>
    <w:rsid w:val="001845A7"/>
    <w:rsid w:val="00186E37"/>
    <w:rsid w:val="00196A3C"/>
    <w:rsid w:val="001A1CC8"/>
    <w:rsid w:val="001A4EC1"/>
    <w:rsid w:val="001B3F3D"/>
    <w:rsid w:val="001B6FFC"/>
    <w:rsid w:val="001C1D72"/>
    <w:rsid w:val="001D1CB3"/>
    <w:rsid w:val="001E29E0"/>
    <w:rsid w:val="001E2B9A"/>
    <w:rsid w:val="001F2BF6"/>
    <w:rsid w:val="001F3275"/>
    <w:rsid w:val="001F679C"/>
    <w:rsid w:val="001F78F6"/>
    <w:rsid w:val="00200054"/>
    <w:rsid w:val="002012A3"/>
    <w:rsid w:val="002021B2"/>
    <w:rsid w:val="00207170"/>
    <w:rsid w:val="00214D47"/>
    <w:rsid w:val="00214F4A"/>
    <w:rsid w:val="002163A3"/>
    <w:rsid w:val="00220538"/>
    <w:rsid w:val="002306D0"/>
    <w:rsid w:val="00231C58"/>
    <w:rsid w:val="002321B3"/>
    <w:rsid w:val="0023248D"/>
    <w:rsid w:val="00242EC2"/>
    <w:rsid w:val="002461C4"/>
    <w:rsid w:val="00250330"/>
    <w:rsid w:val="002511BA"/>
    <w:rsid w:val="0026041D"/>
    <w:rsid w:val="0026112B"/>
    <w:rsid w:val="00266154"/>
    <w:rsid w:val="00270E95"/>
    <w:rsid w:val="00272CD7"/>
    <w:rsid w:val="00272EE5"/>
    <w:rsid w:val="0029285E"/>
    <w:rsid w:val="0029576D"/>
    <w:rsid w:val="002971F3"/>
    <w:rsid w:val="002A059C"/>
    <w:rsid w:val="002A79D5"/>
    <w:rsid w:val="002B0584"/>
    <w:rsid w:val="002B0C16"/>
    <w:rsid w:val="002B7E11"/>
    <w:rsid w:val="002C5903"/>
    <w:rsid w:val="002C5BEB"/>
    <w:rsid w:val="002C7952"/>
    <w:rsid w:val="002D3552"/>
    <w:rsid w:val="002D4009"/>
    <w:rsid w:val="002D64A9"/>
    <w:rsid w:val="002E3387"/>
    <w:rsid w:val="002E3EB8"/>
    <w:rsid w:val="002F101A"/>
    <w:rsid w:val="002F2317"/>
    <w:rsid w:val="002F3114"/>
    <w:rsid w:val="00301E62"/>
    <w:rsid w:val="00302703"/>
    <w:rsid w:val="00315727"/>
    <w:rsid w:val="00316E8E"/>
    <w:rsid w:val="00317ACF"/>
    <w:rsid w:val="00320F31"/>
    <w:rsid w:val="0032136A"/>
    <w:rsid w:val="00335F32"/>
    <w:rsid w:val="003433A5"/>
    <w:rsid w:val="00345A9B"/>
    <w:rsid w:val="00350FDC"/>
    <w:rsid w:val="00351087"/>
    <w:rsid w:val="003532D5"/>
    <w:rsid w:val="00353568"/>
    <w:rsid w:val="0035391B"/>
    <w:rsid w:val="003613C2"/>
    <w:rsid w:val="00372554"/>
    <w:rsid w:val="00374EEA"/>
    <w:rsid w:val="00380DD9"/>
    <w:rsid w:val="00393417"/>
    <w:rsid w:val="00397456"/>
    <w:rsid w:val="003A1002"/>
    <w:rsid w:val="003A1DD8"/>
    <w:rsid w:val="003A4306"/>
    <w:rsid w:val="003B1047"/>
    <w:rsid w:val="003B150F"/>
    <w:rsid w:val="003B4576"/>
    <w:rsid w:val="003C052F"/>
    <w:rsid w:val="003C2CF8"/>
    <w:rsid w:val="003C6E2A"/>
    <w:rsid w:val="003D6638"/>
    <w:rsid w:val="003E1BC6"/>
    <w:rsid w:val="003F4C31"/>
    <w:rsid w:val="00400630"/>
    <w:rsid w:val="0041195D"/>
    <w:rsid w:val="00413D83"/>
    <w:rsid w:val="0042625D"/>
    <w:rsid w:val="0043123E"/>
    <w:rsid w:val="00433FDB"/>
    <w:rsid w:val="00446853"/>
    <w:rsid w:val="00447372"/>
    <w:rsid w:val="004520B2"/>
    <w:rsid w:val="00463B58"/>
    <w:rsid w:val="00465090"/>
    <w:rsid w:val="00477186"/>
    <w:rsid w:val="00477B39"/>
    <w:rsid w:val="00481479"/>
    <w:rsid w:val="004830E8"/>
    <w:rsid w:val="0048347C"/>
    <w:rsid w:val="00485D47"/>
    <w:rsid w:val="00490896"/>
    <w:rsid w:val="00492C87"/>
    <w:rsid w:val="004A3E6E"/>
    <w:rsid w:val="004B03A0"/>
    <w:rsid w:val="004B6BCE"/>
    <w:rsid w:val="004B6F30"/>
    <w:rsid w:val="004C0163"/>
    <w:rsid w:val="004C1587"/>
    <w:rsid w:val="004C71F5"/>
    <w:rsid w:val="004D0390"/>
    <w:rsid w:val="004D17F8"/>
    <w:rsid w:val="004E0AEF"/>
    <w:rsid w:val="004E3351"/>
    <w:rsid w:val="004E3428"/>
    <w:rsid w:val="005007D1"/>
    <w:rsid w:val="0050390D"/>
    <w:rsid w:val="00505D48"/>
    <w:rsid w:val="005117B3"/>
    <w:rsid w:val="00533880"/>
    <w:rsid w:val="00540DB3"/>
    <w:rsid w:val="00543B06"/>
    <w:rsid w:val="00545367"/>
    <w:rsid w:val="00551627"/>
    <w:rsid w:val="00552ACF"/>
    <w:rsid w:val="005605A2"/>
    <w:rsid w:val="005632DC"/>
    <w:rsid w:val="0056440F"/>
    <w:rsid w:val="00580FCE"/>
    <w:rsid w:val="00583925"/>
    <w:rsid w:val="005840C2"/>
    <w:rsid w:val="00584B09"/>
    <w:rsid w:val="0059541E"/>
    <w:rsid w:val="00597036"/>
    <w:rsid w:val="005974F3"/>
    <w:rsid w:val="00597F22"/>
    <w:rsid w:val="005A1D3F"/>
    <w:rsid w:val="005B09E1"/>
    <w:rsid w:val="005B54DA"/>
    <w:rsid w:val="005C1ED5"/>
    <w:rsid w:val="005C21F7"/>
    <w:rsid w:val="005E39E2"/>
    <w:rsid w:val="005F0190"/>
    <w:rsid w:val="005F4568"/>
    <w:rsid w:val="006034F6"/>
    <w:rsid w:val="006060C3"/>
    <w:rsid w:val="00606627"/>
    <w:rsid w:val="00607CA0"/>
    <w:rsid w:val="0061344A"/>
    <w:rsid w:val="0062275B"/>
    <w:rsid w:val="006252E5"/>
    <w:rsid w:val="0063245F"/>
    <w:rsid w:val="00633E67"/>
    <w:rsid w:val="0063513A"/>
    <w:rsid w:val="00636085"/>
    <w:rsid w:val="00642559"/>
    <w:rsid w:val="00643A18"/>
    <w:rsid w:val="00646033"/>
    <w:rsid w:val="006509DA"/>
    <w:rsid w:val="00651A61"/>
    <w:rsid w:val="00651CCB"/>
    <w:rsid w:val="00653660"/>
    <w:rsid w:val="006602ED"/>
    <w:rsid w:val="0067249D"/>
    <w:rsid w:val="00673B32"/>
    <w:rsid w:val="00674B41"/>
    <w:rsid w:val="00674F1A"/>
    <w:rsid w:val="00675986"/>
    <w:rsid w:val="00677610"/>
    <w:rsid w:val="0067783C"/>
    <w:rsid w:val="00677AF0"/>
    <w:rsid w:val="00682008"/>
    <w:rsid w:val="00683A47"/>
    <w:rsid w:val="00683D9E"/>
    <w:rsid w:val="0069474D"/>
    <w:rsid w:val="006977D2"/>
    <w:rsid w:val="006A50E1"/>
    <w:rsid w:val="006B1F84"/>
    <w:rsid w:val="006B5757"/>
    <w:rsid w:val="006B7AA5"/>
    <w:rsid w:val="006C47A7"/>
    <w:rsid w:val="006C4FF1"/>
    <w:rsid w:val="006C6005"/>
    <w:rsid w:val="006D10B6"/>
    <w:rsid w:val="006D2AB4"/>
    <w:rsid w:val="006D2ECE"/>
    <w:rsid w:val="006D7F12"/>
    <w:rsid w:val="006E0D5B"/>
    <w:rsid w:val="006F0602"/>
    <w:rsid w:val="006F2C4C"/>
    <w:rsid w:val="006F6863"/>
    <w:rsid w:val="007009B1"/>
    <w:rsid w:val="00701063"/>
    <w:rsid w:val="00703516"/>
    <w:rsid w:val="00704D41"/>
    <w:rsid w:val="00705E39"/>
    <w:rsid w:val="00710187"/>
    <w:rsid w:val="00712D9E"/>
    <w:rsid w:val="00713E37"/>
    <w:rsid w:val="00721B44"/>
    <w:rsid w:val="00736197"/>
    <w:rsid w:val="007414B3"/>
    <w:rsid w:val="00746E98"/>
    <w:rsid w:val="00750ACB"/>
    <w:rsid w:val="00750F31"/>
    <w:rsid w:val="00755FF2"/>
    <w:rsid w:val="00756058"/>
    <w:rsid w:val="007603F0"/>
    <w:rsid w:val="007610F3"/>
    <w:rsid w:val="00767093"/>
    <w:rsid w:val="00771611"/>
    <w:rsid w:val="007761EC"/>
    <w:rsid w:val="00780BF6"/>
    <w:rsid w:val="00787259"/>
    <w:rsid w:val="007902BB"/>
    <w:rsid w:val="00795A1F"/>
    <w:rsid w:val="007A338D"/>
    <w:rsid w:val="007A3828"/>
    <w:rsid w:val="007A58CE"/>
    <w:rsid w:val="007B3355"/>
    <w:rsid w:val="007B40AE"/>
    <w:rsid w:val="007B4CFB"/>
    <w:rsid w:val="007C303A"/>
    <w:rsid w:val="007D17E9"/>
    <w:rsid w:val="007D6D33"/>
    <w:rsid w:val="007D768B"/>
    <w:rsid w:val="007D7C73"/>
    <w:rsid w:val="007E2E8C"/>
    <w:rsid w:val="007E3C47"/>
    <w:rsid w:val="007E5C68"/>
    <w:rsid w:val="007F21EC"/>
    <w:rsid w:val="007F3B3D"/>
    <w:rsid w:val="007F453D"/>
    <w:rsid w:val="00804883"/>
    <w:rsid w:val="00812509"/>
    <w:rsid w:val="00814363"/>
    <w:rsid w:val="00816ED5"/>
    <w:rsid w:val="0083240F"/>
    <w:rsid w:val="00840BA5"/>
    <w:rsid w:val="00843115"/>
    <w:rsid w:val="00844B56"/>
    <w:rsid w:val="00863D56"/>
    <w:rsid w:val="0086440A"/>
    <w:rsid w:val="00873BA2"/>
    <w:rsid w:val="00880331"/>
    <w:rsid w:val="0088124C"/>
    <w:rsid w:val="00885BC8"/>
    <w:rsid w:val="0088689C"/>
    <w:rsid w:val="00887E80"/>
    <w:rsid w:val="00890109"/>
    <w:rsid w:val="00895147"/>
    <w:rsid w:val="00896B3B"/>
    <w:rsid w:val="008A1212"/>
    <w:rsid w:val="008A5BB1"/>
    <w:rsid w:val="008B380D"/>
    <w:rsid w:val="008B6EAA"/>
    <w:rsid w:val="008C3447"/>
    <w:rsid w:val="008C7004"/>
    <w:rsid w:val="008D24E0"/>
    <w:rsid w:val="008D4951"/>
    <w:rsid w:val="008D6248"/>
    <w:rsid w:val="008F0977"/>
    <w:rsid w:val="008F5F07"/>
    <w:rsid w:val="008F71D5"/>
    <w:rsid w:val="008F7BB3"/>
    <w:rsid w:val="008F7C21"/>
    <w:rsid w:val="0090274E"/>
    <w:rsid w:val="00902EF1"/>
    <w:rsid w:val="0091457E"/>
    <w:rsid w:val="009156BA"/>
    <w:rsid w:val="009179EE"/>
    <w:rsid w:val="009202F8"/>
    <w:rsid w:val="00924E76"/>
    <w:rsid w:val="00924FF1"/>
    <w:rsid w:val="00931A78"/>
    <w:rsid w:val="00931AAE"/>
    <w:rsid w:val="00931C5D"/>
    <w:rsid w:val="0093449C"/>
    <w:rsid w:val="009408E7"/>
    <w:rsid w:val="00946904"/>
    <w:rsid w:val="00954B4A"/>
    <w:rsid w:val="009600C1"/>
    <w:rsid w:val="00960C28"/>
    <w:rsid w:val="00964D01"/>
    <w:rsid w:val="00967D0B"/>
    <w:rsid w:val="00971A07"/>
    <w:rsid w:val="00974403"/>
    <w:rsid w:val="00975863"/>
    <w:rsid w:val="009815B3"/>
    <w:rsid w:val="009937AC"/>
    <w:rsid w:val="009967E8"/>
    <w:rsid w:val="009A1557"/>
    <w:rsid w:val="009A78C8"/>
    <w:rsid w:val="009A7F63"/>
    <w:rsid w:val="009B3200"/>
    <w:rsid w:val="009B45A1"/>
    <w:rsid w:val="009C1FCE"/>
    <w:rsid w:val="009C20C2"/>
    <w:rsid w:val="009C739F"/>
    <w:rsid w:val="009D0B6F"/>
    <w:rsid w:val="009D2085"/>
    <w:rsid w:val="009D70F8"/>
    <w:rsid w:val="009F4142"/>
    <w:rsid w:val="009F466C"/>
    <w:rsid w:val="009F4792"/>
    <w:rsid w:val="009F48AC"/>
    <w:rsid w:val="00A0179B"/>
    <w:rsid w:val="00A02EFC"/>
    <w:rsid w:val="00A04616"/>
    <w:rsid w:val="00A05138"/>
    <w:rsid w:val="00A06E08"/>
    <w:rsid w:val="00A075EB"/>
    <w:rsid w:val="00A15296"/>
    <w:rsid w:val="00A173FC"/>
    <w:rsid w:val="00A17FE8"/>
    <w:rsid w:val="00A22554"/>
    <w:rsid w:val="00A2315A"/>
    <w:rsid w:val="00A265BD"/>
    <w:rsid w:val="00A31FCA"/>
    <w:rsid w:val="00A370E3"/>
    <w:rsid w:val="00A416F3"/>
    <w:rsid w:val="00A43605"/>
    <w:rsid w:val="00A46B45"/>
    <w:rsid w:val="00A46F65"/>
    <w:rsid w:val="00A47232"/>
    <w:rsid w:val="00A54343"/>
    <w:rsid w:val="00A61AFD"/>
    <w:rsid w:val="00A6206B"/>
    <w:rsid w:val="00A64E90"/>
    <w:rsid w:val="00A735B2"/>
    <w:rsid w:val="00A74AFD"/>
    <w:rsid w:val="00A8058B"/>
    <w:rsid w:val="00A84D41"/>
    <w:rsid w:val="00A86DEC"/>
    <w:rsid w:val="00A86EE3"/>
    <w:rsid w:val="00AA07EF"/>
    <w:rsid w:val="00AA2BF4"/>
    <w:rsid w:val="00AA47AB"/>
    <w:rsid w:val="00AB5D20"/>
    <w:rsid w:val="00AB65BE"/>
    <w:rsid w:val="00AC04D9"/>
    <w:rsid w:val="00AC2587"/>
    <w:rsid w:val="00AC2AC1"/>
    <w:rsid w:val="00AD2971"/>
    <w:rsid w:val="00AD2B34"/>
    <w:rsid w:val="00AD7816"/>
    <w:rsid w:val="00AE0296"/>
    <w:rsid w:val="00AE20BE"/>
    <w:rsid w:val="00AE35B7"/>
    <w:rsid w:val="00AE7091"/>
    <w:rsid w:val="00B00D3F"/>
    <w:rsid w:val="00B02DE7"/>
    <w:rsid w:val="00B07BD7"/>
    <w:rsid w:val="00B156CA"/>
    <w:rsid w:val="00B161F2"/>
    <w:rsid w:val="00B279FE"/>
    <w:rsid w:val="00B31BA6"/>
    <w:rsid w:val="00B33D78"/>
    <w:rsid w:val="00B371B9"/>
    <w:rsid w:val="00B41E01"/>
    <w:rsid w:val="00B42884"/>
    <w:rsid w:val="00B42C06"/>
    <w:rsid w:val="00B4440C"/>
    <w:rsid w:val="00B53CC1"/>
    <w:rsid w:val="00B53F66"/>
    <w:rsid w:val="00B57D73"/>
    <w:rsid w:val="00B75D74"/>
    <w:rsid w:val="00B7756C"/>
    <w:rsid w:val="00B80125"/>
    <w:rsid w:val="00B92B30"/>
    <w:rsid w:val="00B94F07"/>
    <w:rsid w:val="00B97F5A"/>
    <w:rsid w:val="00BB0D11"/>
    <w:rsid w:val="00BB3DF0"/>
    <w:rsid w:val="00BB7BDD"/>
    <w:rsid w:val="00BC4197"/>
    <w:rsid w:val="00BC6516"/>
    <w:rsid w:val="00BD293D"/>
    <w:rsid w:val="00BD3879"/>
    <w:rsid w:val="00BE0A61"/>
    <w:rsid w:val="00BE54D7"/>
    <w:rsid w:val="00BE5C58"/>
    <w:rsid w:val="00BF17CB"/>
    <w:rsid w:val="00BF186C"/>
    <w:rsid w:val="00BF4200"/>
    <w:rsid w:val="00BF4875"/>
    <w:rsid w:val="00C03051"/>
    <w:rsid w:val="00C06587"/>
    <w:rsid w:val="00C215B9"/>
    <w:rsid w:val="00C269A2"/>
    <w:rsid w:val="00C34FEA"/>
    <w:rsid w:val="00C3773F"/>
    <w:rsid w:val="00C54F60"/>
    <w:rsid w:val="00C564D8"/>
    <w:rsid w:val="00C65123"/>
    <w:rsid w:val="00C74662"/>
    <w:rsid w:val="00C85A46"/>
    <w:rsid w:val="00C9133E"/>
    <w:rsid w:val="00C93868"/>
    <w:rsid w:val="00C9593C"/>
    <w:rsid w:val="00C96CAE"/>
    <w:rsid w:val="00C96FDA"/>
    <w:rsid w:val="00C978A8"/>
    <w:rsid w:val="00CA1EA3"/>
    <w:rsid w:val="00CA6336"/>
    <w:rsid w:val="00CA70D6"/>
    <w:rsid w:val="00CB482D"/>
    <w:rsid w:val="00CB6B43"/>
    <w:rsid w:val="00CB7711"/>
    <w:rsid w:val="00CB7B8C"/>
    <w:rsid w:val="00CD01F9"/>
    <w:rsid w:val="00CD40BD"/>
    <w:rsid w:val="00D00FD3"/>
    <w:rsid w:val="00D0329D"/>
    <w:rsid w:val="00D06571"/>
    <w:rsid w:val="00D25310"/>
    <w:rsid w:val="00D3783F"/>
    <w:rsid w:val="00D41E19"/>
    <w:rsid w:val="00D44508"/>
    <w:rsid w:val="00D66723"/>
    <w:rsid w:val="00D67102"/>
    <w:rsid w:val="00D67309"/>
    <w:rsid w:val="00D67528"/>
    <w:rsid w:val="00D7005F"/>
    <w:rsid w:val="00D804C9"/>
    <w:rsid w:val="00D83590"/>
    <w:rsid w:val="00D9404C"/>
    <w:rsid w:val="00DA232D"/>
    <w:rsid w:val="00DA6490"/>
    <w:rsid w:val="00DB0D54"/>
    <w:rsid w:val="00DB36AC"/>
    <w:rsid w:val="00DB6AAC"/>
    <w:rsid w:val="00DC16B3"/>
    <w:rsid w:val="00DC3CC9"/>
    <w:rsid w:val="00DC7FB8"/>
    <w:rsid w:val="00DD202A"/>
    <w:rsid w:val="00DD2378"/>
    <w:rsid w:val="00DD5CE7"/>
    <w:rsid w:val="00DE0F1D"/>
    <w:rsid w:val="00DE29B7"/>
    <w:rsid w:val="00DE6BEF"/>
    <w:rsid w:val="00DF3BAD"/>
    <w:rsid w:val="00DF77FD"/>
    <w:rsid w:val="00E11D64"/>
    <w:rsid w:val="00E24A5B"/>
    <w:rsid w:val="00E25299"/>
    <w:rsid w:val="00E315CC"/>
    <w:rsid w:val="00E4080D"/>
    <w:rsid w:val="00E43542"/>
    <w:rsid w:val="00E437BE"/>
    <w:rsid w:val="00E508A4"/>
    <w:rsid w:val="00E54C11"/>
    <w:rsid w:val="00E64157"/>
    <w:rsid w:val="00E65B7A"/>
    <w:rsid w:val="00E66DC1"/>
    <w:rsid w:val="00E67D14"/>
    <w:rsid w:val="00E700FC"/>
    <w:rsid w:val="00E70A1D"/>
    <w:rsid w:val="00E7337F"/>
    <w:rsid w:val="00E7512B"/>
    <w:rsid w:val="00E762C3"/>
    <w:rsid w:val="00E81F60"/>
    <w:rsid w:val="00E956CE"/>
    <w:rsid w:val="00E95EB9"/>
    <w:rsid w:val="00EA18A3"/>
    <w:rsid w:val="00EA3226"/>
    <w:rsid w:val="00EA3777"/>
    <w:rsid w:val="00EB52AD"/>
    <w:rsid w:val="00EC179C"/>
    <w:rsid w:val="00EC2B89"/>
    <w:rsid w:val="00EC6FC6"/>
    <w:rsid w:val="00EC7895"/>
    <w:rsid w:val="00EC7BA3"/>
    <w:rsid w:val="00ED40C3"/>
    <w:rsid w:val="00EE7A6A"/>
    <w:rsid w:val="00EF16EC"/>
    <w:rsid w:val="00EF3732"/>
    <w:rsid w:val="00EF43CD"/>
    <w:rsid w:val="00F013F9"/>
    <w:rsid w:val="00F044E6"/>
    <w:rsid w:val="00F165F4"/>
    <w:rsid w:val="00F23135"/>
    <w:rsid w:val="00F277F1"/>
    <w:rsid w:val="00F33D78"/>
    <w:rsid w:val="00F35B91"/>
    <w:rsid w:val="00F40342"/>
    <w:rsid w:val="00F43B1D"/>
    <w:rsid w:val="00F447A3"/>
    <w:rsid w:val="00F44FBF"/>
    <w:rsid w:val="00F4633D"/>
    <w:rsid w:val="00F5157D"/>
    <w:rsid w:val="00F55281"/>
    <w:rsid w:val="00F61472"/>
    <w:rsid w:val="00F771BD"/>
    <w:rsid w:val="00F816ED"/>
    <w:rsid w:val="00F83B7A"/>
    <w:rsid w:val="00F85AB1"/>
    <w:rsid w:val="00F95E2B"/>
    <w:rsid w:val="00FA0B2A"/>
    <w:rsid w:val="00FA4B7E"/>
    <w:rsid w:val="00FB395E"/>
    <w:rsid w:val="00FB699F"/>
    <w:rsid w:val="00FC26DF"/>
    <w:rsid w:val="00FC55DE"/>
    <w:rsid w:val="00FC676F"/>
    <w:rsid w:val="00FD1230"/>
    <w:rsid w:val="00FD212B"/>
    <w:rsid w:val="00FD2833"/>
    <w:rsid w:val="00FD795B"/>
    <w:rsid w:val="00FD7D76"/>
    <w:rsid w:val="00FE1108"/>
    <w:rsid w:val="00FE56F3"/>
    <w:rsid w:val="00FF0109"/>
    <w:rsid w:val="00FF1DAE"/>
    <w:rsid w:val="00FF49B7"/>
    <w:rsid w:val="00FF4B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F4DF4839-F449-4890-9A93-0D42F859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D33"/>
    <w:rPr>
      <w:kern w:val="2"/>
      <w14:ligatures w14:val="standardContextual"/>
    </w:rPr>
  </w:style>
  <w:style w:type="paragraph" w:styleId="Heading1">
    <w:name w:val="heading 1"/>
    <w:basedOn w:val="Normal"/>
    <w:next w:val="ParaNum"/>
    <w:link w:val="Heading1Char"/>
    <w:qFormat/>
    <w:rsid w:val="00A22554"/>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A22554"/>
    <w:pPr>
      <w:keepNext/>
      <w:numPr>
        <w:ilvl w:val="1"/>
        <w:numId w:val="4"/>
      </w:numPr>
      <w:spacing w:after="120"/>
      <w:outlineLvl w:val="1"/>
    </w:pPr>
    <w:rPr>
      <w:b/>
    </w:rPr>
  </w:style>
  <w:style w:type="paragraph" w:styleId="Heading3">
    <w:name w:val="heading 3"/>
    <w:basedOn w:val="Normal"/>
    <w:next w:val="ParaNum"/>
    <w:link w:val="Heading3Char"/>
    <w:qFormat/>
    <w:rsid w:val="00A22554"/>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A22554"/>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A22554"/>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A22554"/>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A22554"/>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A22554"/>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A22554"/>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7D6D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D6D33"/>
  </w:style>
  <w:style w:type="paragraph" w:styleId="Header">
    <w:name w:val="header"/>
    <w:basedOn w:val="Normal"/>
    <w:link w:val="HeaderChar"/>
    <w:autoRedefine/>
    <w:rsid w:val="00A22554"/>
    <w:pPr>
      <w:tabs>
        <w:tab w:val="center" w:pos="4680"/>
        <w:tab w:val="right" w:pos="9360"/>
      </w:tabs>
      <w:ind w:firstLine="1080"/>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A22554"/>
    <w:pPr>
      <w:tabs>
        <w:tab w:val="center" w:pos="4320"/>
        <w:tab w:val="right" w:pos="8640"/>
      </w:tabs>
    </w:pPr>
  </w:style>
  <w:style w:type="character" w:customStyle="1" w:styleId="FooterChar">
    <w:name w:val="Footer Char"/>
    <w:link w:val="Footer"/>
    <w:uiPriority w:val="99"/>
    <w:rsid w:val="00A22554"/>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A22554"/>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A22554"/>
    <w:pPr>
      <w:numPr>
        <w:numId w:val="3"/>
      </w:numPr>
      <w:tabs>
        <w:tab w:val="clear" w:pos="1080"/>
        <w:tab w:val="num" w:pos="1440"/>
      </w:tabs>
      <w:spacing w:after="120"/>
    </w:pPr>
  </w:style>
  <w:style w:type="paragraph" w:styleId="EndnoteText">
    <w:name w:val="endnote text"/>
    <w:basedOn w:val="Normal"/>
    <w:link w:val="EndnoteTextChar"/>
    <w:semiHidden/>
    <w:rsid w:val="00A22554"/>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A22554"/>
    <w:rPr>
      <w:vertAlign w:val="superscript"/>
    </w:rPr>
  </w:style>
  <w:style w:type="paragraph" w:styleId="FootnoteText">
    <w:name w:val="footnote text"/>
    <w:link w:val="FootnoteTextChar"/>
    <w:semiHidden/>
    <w:rsid w:val="00A22554"/>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A22554"/>
    <w:rPr>
      <w:rFonts w:ascii="Times New Roman" w:hAnsi="Times New Roman"/>
      <w:dstrike w:val="0"/>
      <w:color w:val="auto"/>
      <w:sz w:val="22"/>
      <w:vertAlign w:val="superscript"/>
    </w:rPr>
  </w:style>
  <w:style w:type="paragraph" w:styleId="TOC1">
    <w:name w:val="toc 1"/>
    <w:basedOn w:val="Normal"/>
    <w:next w:val="Normal"/>
    <w:uiPriority w:val="39"/>
    <w:rsid w:val="00A22554"/>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A22554"/>
    <w:pPr>
      <w:tabs>
        <w:tab w:val="left" w:pos="720"/>
        <w:tab w:val="right" w:leader="dot" w:pos="9360"/>
      </w:tabs>
      <w:suppressAutoHyphens/>
      <w:ind w:left="720" w:right="720" w:hanging="360"/>
    </w:pPr>
    <w:rPr>
      <w:noProof/>
    </w:rPr>
  </w:style>
  <w:style w:type="paragraph" w:styleId="TOC3">
    <w:name w:val="toc 3"/>
    <w:basedOn w:val="Normal"/>
    <w:next w:val="Normal"/>
    <w:semiHidden/>
    <w:rsid w:val="00A22554"/>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A22554"/>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A22554"/>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A22554"/>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A22554"/>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A22554"/>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A22554"/>
    <w:pPr>
      <w:tabs>
        <w:tab w:val="left" w:pos="3240"/>
        <w:tab w:val="right" w:leader="dot" w:pos="9360"/>
      </w:tabs>
      <w:suppressAutoHyphens/>
      <w:ind w:left="3240" w:hanging="360"/>
    </w:pPr>
    <w:rPr>
      <w:noProof/>
    </w:rPr>
  </w:style>
  <w:style w:type="paragraph" w:styleId="TOAHeading">
    <w:name w:val="toa heading"/>
    <w:basedOn w:val="Normal"/>
    <w:next w:val="Normal"/>
    <w:semiHidden/>
    <w:rsid w:val="00A22554"/>
    <w:pPr>
      <w:tabs>
        <w:tab w:val="right" w:pos="9360"/>
      </w:tabs>
      <w:suppressAutoHyphens/>
    </w:pPr>
  </w:style>
  <w:style w:type="character" w:customStyle="1" w:styleId="EquationCaption">
    <w:name w:val="_Equation Caption"/>
    <w:rsid w:val="00A22554"/>
  </w:style>
  <w:style w:type="character" w:styleId="PageNumber">
    <w:name w:val="page number"/>
    <w:basedOn w:val="DefaultParagraphFont"/>
    <w:rsid w:val="00A22554"/>
  </w:style>
  <w:style w:type="paragraph" w:styleId="BlockText">
    <w:name w:val="Block Text"/>
    <w:basedOn w:val="Normal"/>
    <w:rsid w:val="00A22554"/>
    <w:pPr>
      <w:spacing w:after="240"/>
      <w:ind w:left="1440" w:right="1440"/>
    </w:pPr>
  </w:style>
  <w:style w:type="paragraph" w:customStyle="1" w:styleId="Paratitle">
    <w:name w:val="Para title"/>
    <w:basedOn w:val="Normal"/>
    <w:rsid w:val="00A22554"/>
    <w:pPr>
      <w:tabs>
        <w:tab w:val="center" w:pos="9270"/>
      </w:tabs>
      <w:spacing w:after="240"/>
    </w:pPr>
    <w:rPr>
      <w:spacing w:val="-2"/>
    </w:rPr>
  </w:style>
  <w:style w:type="paragraph" w:customStyle="1" w:styleId="Bullet">
    <w:name w:val="Bullet"/>
    <w:basedOn w:val="Normal"/>
    <w:rsid w:val="00A22554"/>
    <w:pPr>
      <w:numPr>
        <w:numId w:val="1"/>
      </w:numPr>
      <w:tabs>
        <w:tab w:val="left" w:pos="2160"/>
      </w:tabs>
      <w:spacing w:after="220"/>
      <w:ind w:left="2160" w:hanging="720"/>
    </w:pPr>
  </w:style>
  <w:style w:type="paragraph" w:customStyle="1" w:styleId="TableFormat">
    <w:name w:val="TableFormat"/>
    <w:basedOn w:val="Bullet"/>
    <w:rsid w:val="00A22554"/>
    <w:pPr>
      <w:numPr>
        <w:numId w:val="0"/>
      </w:numPr>
      <w:tabs>
        <w:tab w:val="clear" w:pos="2160"/>
        <w:tab w:val="left" w:pos="5040"/>
      </w:tabs>
      <w:ind w:left="5040" w:hanging="3600"/>
    </w:pPr>
  </w:style>
  <w:style w:type="paragraph" w:customStyle="1" w:styleId="TOCTitle">
    <w:name w:val="TOC Title"/>
    <w:basedOn w:val="Normal"/>
    <w:rsid w:val="00A22554"/>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A22554"/>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UnresolvedMention">
    <w:name w:val="Unresolved Mention"/>
    <w:basedOn w:val="DefaultParagraphFont"/>
    <w:uiPriority w:val="99"/>
    <w:semiHidden/>
    <w:unhideWhenUsed/>
    <w:rsid w:val="00840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CFSINFO@fcc.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https://www.fcc.gov/licensing-databases/fees/debt-collection-improvement-act-implement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5B05F982-4D56-4686-9866-0ED8719E0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Denise Coca</cp:lastModifiedBy>
  <cp:revision>10</cp:revision>
  <cp:lastPrinted>2024-07-31T23:38:00Z</cp:lastPrinted>
  <dcterms:created xsi:type="dcterms:W3CDTF">2024-08-01T13:16:00Z</dcterms:created>
  <dcterms:modified xsi:type="dcterms:W3CDTF">2024-08-06T17:13:00Z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