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062C" w14:paraId="3BD8812F" w14:textId="77777777">
      <w:pPr>
        <w:pStyle w:val="BodyText"/>
        <w:spacing w:before="4"/>
        <w:rPr>
          <w:sz w:val="14"/>
        </w:rPr>
      </w:pPr>
    </w:p>
    <w:p w:rsidR="00D7062C" w14:paraId="7BE0ABBB" w14:textId="77777777">
      <w:pPr>
        <w:pStyle w:val="BodyText"/>
        <w:spacing w:before="90"/>
        <w:ind w:left="6801" w:right="141" w:firstLine="1497"/>
        <w:jc w:val="right"/>
      </w:pPr>
      <w:r>
        <w:t>FCC Form 509</w:t>
      </w:r>
      <w:r>
        <w:rPr>
          <w:w w:val="99"/>
        </w:rPr>
        <w:t xml:space="preserve"> </w:t>
      </w:r>
      <w:r>
        <w:t>OMB Control No. 3060-0233</w:t>
      </w:r>
    </w:p>
    <w:p w:rsidR="00D7062C" w14:paraId="752925F5" w14:textId="77777777">
      <w:pPr>
        <w:pStyle w:val="BodyText"/>
        <w:ind w:left="3983"/>
      </w:pPr>
      <w:r>
        <w:t>Estimated Average Burden Hours Per Response: 4.0 Hours</w:t>
      </w:r>
    </w:p>
    <w:p w:rsidR="00D7062C" w14:paraId="46A2201D" w14:textId="77777777">
      <w:pPr>
        <w:pStyle w:val="BodyText"/>
        <w:rPr>
          <w:sz w:val="26"/>
        </w:rPr>
      </w:pPr>
    </w:p>
    <w:p w:rsidR="00D7062C" w14:paraId="54B6D8F8" w14:textId="77777777">
      <w:pPr>
        <w:spacing w:before="161" w:line="328" w:lineRule="auto"/>
        <w:ind w:left="2336" w:right="2256"/>
        <w:jc w:val="center"/>
        <w:rPr>
          <w:b/>
          <w:sz w:val="28"/>
        </w:rPr>
      </w:pPr>
      <w:bookmarkStart w:id="0" w:name="Instructions_for_Completing_Connect_Amer"/>
      <w:bookmarkEnd w:id="0"/>
      <w:r>
        <w:rPr>
          <w:b/>
          <w:sz w:val="28"/>
        </w:rPr>
        <w:t xml:space="preserve">Instructions for Completing </w:t>
      </w:r>
      <w:r>
        <w:rPr>
          <w:b/>
          <w:spacing w:val="-12"/>
          <w:sz w:val="28"/>
        </w:rPr>
        <w:t xml:space="preserve">Connect </w:t>
      </w:r>
      <w:r>
        <w:rPr>
          <w:b/>
          <w:spacing w:val="-13"/>
          <w:sz w:val="28"/>
        </w:rPr>
        <w:t xml:space="preserve">America </w:t>
      </w:r>
      <w:r>
        <w:rPr>
          <w:b/>
          <w:spacing w:val="-12"/>
          <w:sz w:val="28"/>
        </w:rPr>
        <w:t xml:space="preserve">Fund-Broadband </w:t>
      </w:r>
      <w:r>
        <w:rPr>
          <w:b/>
          <w:spacing w:val="-10"/>
          <w:sz w:val="28"/>
        </w:rPr>
        <w:t xml:space="preserve">Loop </w:t>
      </w:r>
      <w:r>
        <w:rPr>
          <w:b/>
          <w:spacing w:val="-11"/>
          <w:sz w:val="28"/>
        </w:rPr>
        <w:t>Support</w:t>
      </w:r>
    </w:p>
    <w:p w:rsidR="00D7062C" w14:paraId="05AE732C" w14:textId="77777777">
      <w:pPr>
        <w:spacing w:before="177" w:line="463" w:lineRule="auto"/>
        <w:ind w:left="3284" w:right="2986" w:hanging="1059"/>
        <w:rPr>
          <w:sz w:val="28"/>
        </w:rPr>
      </w:pPr>
      <w:bookmarkStart w:id="1" w:name="Actual_Cost_and_Revenue_Data_Collection"/>
      <w:bookmarkEnd w:id="1"/>
      <w:r>
        <w:rPr>
          <w:sz w:val="28"/>
        </w:rPr>
        <w:t xml:space="preserve">Actual Cost and Revenue Data Collection </w:t>
      </w:r>
      <w:bookmarkStart w:id="2" w:name="Form_FCC_Form_509"/>
      <w:bookmarkEnd w:id="2"/>
      <w:r>
        <w:rPr>
          <w:sz w:val="28"/>
        </w:rPr>
        <w:t>Form FCC Form 509</w:t>
      </w:r>
    </w:p>
    <w:p w:rsidR="00D7062C" w14:paraId="108500A1" w14:textId="77777777">
      <w:pPr>
        <w:spacing w:line="214" w:lineRule="exact"/>
        <w:ind w:left="2258" w:right="2256"/>
        <w:jc w:val="center"/>
      </w:pPr>
      <w:r>
        <w:t>* * * * *</w:t>
      </w:r>
    </w:p>
    <w:p w:rsidR="00D7062C" w14:paraId="5975E951" w14:textId="77777777">
      <w:pPr>
        <w:pStyle w:val="BodyText"/>
        <w:spacing w:before="1"/>
        <w:rPr>
          <w:sz w:val="22"/>
        </w:rPr>
      </w:pPr>
    </w:p>
    <w:p w:rsidR="00D7062C" w14:paraId="1B84B78C" w14:textId="77777777">
      <w:pPr>
        <w:spacing w:line="235" w:lineRule="auto"/>
        <w:ind w:left="135" w:right="113"/>
        <w:rPr>
          <w:sz w:val="20"/>
        </w:rPr>
      </w:pPr>
      <w:r>
        <w:rPr>
          <w:spacing w:val="-3"/>
          <w:sz w:val="20"/>
        </w:rPr>
        <w:t xml:space="preserve">NOTICE: Section 54.903(a)(4) </w:t>
      </w:r>
      <w:r>
        <w:rPr>
          <w:sz w:val="20"/>
        </w:rPr>
        <w:t xml:space="preserve">of the Federal </w:t>
      </w:r>
      <w:r>
        <w:rPr>
          <w:spacing w:val="-3"/>
          <w:sz w:val="20"/>
        </w:rPr>
        <w:t xml:space="preserve">Communications </w:t>
      </w:r>
      <w:r>
        <w:rPr>
          <w:spacing w:val="-4"/>
          <w:sz w:val="20"/>
        </w:rPr>
        <w:t xml:space="preserve">Commission's </w:t>
      </w:r>
      <w:r>
        <w:rPr>
          <w:spacing w:val="-3"/>
          <w:sz w:val="20"/>
        </w:rPr>
        <w:t xml:space="preserve">rules requires each rate-of-return </w:t>
      </w:r>
      <w:r>
        <w:rPr>
          <w:spacing w:val="-4"/>
          <w:sz w:val="20"/>
        </w:rPr>
        <w:t xml:space="preserve">incumbent </w:t>
      </w:r>
      <w:r>
        <w:rPr>
          <w:spacing w:val="-3"/>
          <w:sz w:val="20"/>
        </w:rPr>
        <w:t xml:space="preserve">telecommunications carrier that receives Connect America Fund-Broadband Loop Support (CAF-BLS) </w:t>
      </w:r>
      <w:r>
        <w:rPr>
          <w:sz w:val="20"/>
        </w:rPr>
        <w:t xml:space="preserve">or </w:t>
      </w:r>
      <w:r>
        <w:rPr>
          <w:spacing w:val="-4"/>
          <w:sz w:val="20"/>
        </w:rPr>
        <w:t xml:space="preserve">Interstate </w:t>
      </w:r>
      <w:r>
        <w:rPr>
          <w:spacing w:val="-3"/>
          <w:sz w:val="20"/>
        </w:rPr>
        <w:t xml:space="preserve">Common Line Support (ICLS) </w:t>
      </w:r>
      <w:r>
        <w:rPr>
          <w:sz w:val="20"/>
        </w:rPr>
        <w:t xml:space="preserve">to </w:t>
      </w:r>
      <w:r>
        <w:rPr>
          <w:spacing w:val="-3"/>
          <w:sz w:val="20"/>
        </w:rPr>
        <w:t xml:space="preserve">provide actual cost </w:t>
      </w:r>
      <w:r>
        <w:rPr>
          <w:spacing w:val="-2"/>
          <w:sz w:val="20"/>
        </w:rPr>
        <w:t xml:space="preserve">and </w:t>
      </w:r>
      <w:r>
        <w:rPr>
          <w:spacing w:val="-3"/>
          <w:sz w:val="20"/>
        </w:rPr>
        <w:t xml:space="preserve">revenue </w:t>
      </w:r>
      <w:r>
        <w:rPr>
          <w:sz w:val="20"/>
        </w:rPr>
        <w:t xml:space="preserve">data </w:t>
      </w:r>
      <w:r>
        <w:rPr>
          <w:spacing w:val="-3"/>
          <w:sz w:val="20"/>
        </w:rPr>
        <w:t xml:space="preserve">for the prior calendar year </w:t>
      </w:r>
      <w:r>
        <w:rPr>
          <w:sz w:val="20"/>
        </w:rPr>
        <w:t xml:space="preserve">to the Universal Service Administrative Company </w:t>
      </w:r>
      <w:r>
        <w:rPr>
          <w:spacing w:val="-3"/>
          <w:sz w:val="20"/>
        </w:rPr>
        <w:t xml:space="preserve">(USAC). USAC uses this information </w:t>
      </w:r>
      <w:r>
        <w:rPr>
          <w:sz w:val="20"/>
        </w:rPr>
        <w:t xml:space="preserve">to </w:t>
      </w:r>
      <w:r>
        <w:rPr>
          <w:spacing w:val="-3"/>
          <w:sz w:val="20"/>
        </w:rPr>
        <w:t xml:space="preserve">reconcile </w:t>
      </w:r>
      <w:r>
        <w:rPr>
          <w:sz w:val="20"/>
        </w:rPr>
        <w:t xml:space="preserve">the </w:t>
      </w:r>
      <w:r>
        <w:rPr>
          <w:spacing w:val="-4"/>
          <w:sz w:val="20"/>
        </w:rPr>
        <w:t xml:space="preserve">amount </w:t>
      </w:r>
      <w:r>
        <w:rPr>
          <w:sz w:val="20"/>
        </w:rPr>
        <w:t xml:space="preserve">of </w:t>
      </w:r>
      <w:r>
        <w:rPr>
          <w:spacing w:val="-3"/>
          <w:sz w:val="20"/>
        </w:rPr>
        <w:t xml:space="preserve">CAF-BLS </w:t>
      </w:r>
      <w:r>
        <w:rPr>
          <w:sz w:val="20"/>
        </w:rPr>
        <w:t xml:space="preserve">or </w:t>
      </w:r>
      <w:r>
        <w:rPr>
          <w:spacing w:val="-3"/>
          <w:sz w:val="20"/>
        </w:rPr>
        <w:t xml:space="preserve">ICLS that </w:t>
      </w:r>
      <w:r>
        <w:rPr>
          <w:sz w:val="20"/>
        </w:rPr>
        <w:t xml:space="preserve">each </w:t>
      </w:r>
      <w:r>
        <w:rPr>
          <w:spacing w:val="-3"/>
          <w:sz w:val="20"/>
        </w:rPr>
        <w:t xml:space="preserve">carrier received based </w:t>
      </w:r>
      <w:r>
        <w:rPr>
          <w:sz w:val="20"/>
        </w:rPr>
        <w:t xml:space="preserve">on </w:t>
      </w:r>
      <w:r>
        <w:rPr>
          <w:spacing w:val="-4"/>
          <w:sz w:val="20"/>
        </w:rPr>
        <w:t xml:space="preserve">forecasted </w:t>
      </w:r>
      <w:r>
        <w:rPr>
          <w:spacing w:val="-3"/>
          <w:sz w:val="20"/>
        </w:rPr>
        <w:t xml:space="preserve">data.  </w:t>
      </w:r>
      <w:r>
        <w:rPr>
          <w:sz w:val="20"/>
        </w:rPr>
        <w:t xml:space="preserve">This </w:t>
      </w:r>
      <w:r>
        <w:rPr>
          <w:spacing w:val="-3"/>
          <w:sz w:val="20"/>
        </w:rPr>
        <w:t xml:space="preserve">information must </w:t>
      </w:r>
      <w:r>
        <w:rPr>
          <w:sz w:val="20"/>
        </w:rPr>
        <w:t xml:space="preserve">be </w:t>
      </w:r>
      <w:r>
        <w:rPr>
          <w:spacing w:val="-4"/>
          <w:sz w:val="20"/>
        </w:rPr>
        <w:t xml:space="preserve">submitted </w:t>
      </w:r>
      <w:r>
        <w:rPr>
          <w:sz w:val="20"/>
        </w:rPr>
        <w:t xml:space="preserve">on </w:t>
      </w:r>
      <w:r>
        <w:rPr>
          <w:spacing w:val="-3"/>
          <w:sz w:val="20"/>
        </w:rPr>
        <w:t>December 31</w:t>
      </w:r>
      <w:r>
        <w:rPr>
          <w:spacing w:val="-3"/>
          <w:position w:val="9"/>
          <w:sz w:val="13"/>
        </w:rPr>
        <w:t>st</w:t>
      </w:r>
      <w:r>
        <w:rPr>
          <w:spacing w:val="-3"/>
          <w:position w:val="9"/>
          <w:sz w:val="13"/>
        </w:rPr>
        <w:t xml:space="preserve"> </w:t>
      </w:r>
      <w:r>
        <w:rPr>
          <w:sz w:val="20"/>
        </w:rPr>
        <w:t xml:space="preserve">of each </w:t>
      </w:r>
      <w:r>
        <w:rPr>
          <w:spacing w:val="-3"/>
          <w:sz w:val="20"/>
        </w:rPr>
        <w:t xml:space="preserve">year. </w:t>
      </w:r>
      <w:r>
        <w:rPr>
          <w:sz w:val="20"/>
        </w:rPr>
        <w:t xml:space="preserve">This </w:t>
      </w:r>
      <w:r>
        <w:rPr>
          <w:spacing w:val="-3"/>
          <w:sz w:val="20"/>
        </w:rPr>
        <w:t xml:space="preserve">collection </w:t>
      </w:r>
      <w:r>
        <w:rPr>
          <w:sz w:val="20"/>
        </w:rPr>
        <w:t xml:space="preserve">of </w:t>
      </w:r>
      <w:r>
        <w:rPr>
          <w:spacing w:val="-3"/>
          <w:sz w:val="20"/>
        </w:rPr>
        <w:t xml:space="preserve">information </w:t>
      </w:r>
      <w:r>
        <w:rPr>
          <w:spacing w:val="-4"/>
          <w:sz w:val="20"/>
        </w:rPr>
        <w:t xml:space="preserve">stems </w:t>
      </w:r>
      <w:r>
        <w:rPr>
          <w:sz w:val="20"/>
        </w:rPr>
        <w:t xml:space="preserve">from the </w:t>
      </w:r>
      <w:r>
        <w:rPr>
          <w:spacing w:val="-3"/>
          <w:sz w:val="20"/>
        </w:rPr>
        <w:t>Commission's</w:t>
      </w:r>
      <w:r w:rsidR="007602D5">
        <w:rPr>
          <w:spacing w:val="-3"/>
          <w:sz w:val="20"/>
        </w:rPr>
        <w:t xml:space="preserve"> </w:t>
      </w:r>
      <w:r>
        <w:rPr>
          <w:spacing w:val="-3"/>
          <w:sz w:val="20"/>
        </w:rPr>
        <w:t xml:space="preserve">authority </w:t>
      </w:r>
      <w:r>
        <w:rPr>
          <w:sz w:val="20"/>
        </w:rPr>
        <w:t xml:space="preserve">under </w:t>
      </w:r>
      <w:r>
        <w:rPr>
          <w:spacing w:val="-3"/>
          <w:sz w:val="20"/>
        </w:rPr>
        <w:t xml:space="preserve">Section </w:t>
      </w:r>
      <w:r>
        <w:rPr>
          <w:sz w:val="20"/>
        </w:rPr>
        <w:t>254 of the</w:t>
      </w:r>
      <w:r>
        <w:rPr>
          <w:spacing w:val="-3"/>
          <w:sz w:val="20"/>
        </w:rPr>
        <w:t xml:space="preserve"> Communications </w:t>
      </w:r>
      <w:r>
        <w:rPr>
          <w:sz w:val="20"/>
        </w:rPr>
        <w:t xml:space="preserve">Act of 1934, as </w:t>
      </w:r>
      <w:r>
        <w:rPr>
          <w:spacing w:val="-3"/>
          <w:sz w:val="20"/>
        </w:rPr>
        <w:t xml:space="preserve">amended, </w:t>
      </w:r>
      <w:r>
        <w:rPr>
          <w:sz w:val="20"/>
        </w:rPr>
        <w:t>47</w:t>
      </w:r>
      <w:r>
        <w:rPr>
          <w:spacing w:val="-3"/>
          <w:sz w:val="20"/>
        </w:rPr>
        <w:t xml:space="preserve"> U.S.C. </w:t>
      </w:r>
      <w:r>
        <w:rPr>
          <w:sz w:val="20"/>
        </w:rPr>
        <w:t xml:space="preserve">§ </w:t>
      </w:r>
      <w:r>
        <w:rPr>
          <w:spacing w:val="-3"/>
          <w:sz w:val="20"/>
        </w:rPr>
        <w:t xml:space="preserve">254. </w:t>
      </w:r>
      <w:r>
        <w:rPr>
          <w:sz w:val="20"/>
        </w:rPr>
        <w:t xml:space="preserve">The data in the form </w:t>
      </w:r>
      <w:r>
        <w:rPr>
          <w:spacing w:val="-3"/>
          <w:sz w:val="20"/>
        </w:rPr>
        <w:t xml:space="preserve">will </w:t>
      </w:r>
      <w:r>
        <w:rPr>
          <w:sz w:val="20"/>
        </w:rPr>
        <w:t xml:space="preserve">be </w:t>
      </w:r>
      <w:r>
        <w:rPr>
          <w:spacing w:val="-3"/>
          <w:sz w:val="20"/>
        </w:rPr>
        <w:t xml:space="preserve">used </w:t>
      </w:r>
      <w:r>
        <w:rPr>
          <w:sz w:val="20"/>
        </w:rPr>
        <w:t xml:space="preserve">to </w:t>
      </w:r>
      <w:r>
        <w:rPr>
          <w:spacing w:val="-3"/>
          <w:sz w:val="20"/>
        </w:rPr>
        <w:t xml:space="preserve">calculate </w:t>
      </w:r>
      <w:r>
        <w:rPr>
          <w:sz w:val="20"/>
        </w:rPr>
        <w:t xml:space="preserve">and </w:t>
      </w:r>
      <w:r>
        <w:rPr>
          <w:spacing w:val="-3"/>
          <w:sz w:val="20"/>
        </w:rPr>
        <w:t xml:space="preserve">adjust </w:t>
      </w:r>
      <w:r>
        <w:rPr>
          <w:sz w:val="20"/>
        </w:rPr>
        <w:t xml:space="preserve">the </w:t>
      </w:r>
      <w:r>
        <w:rPr>
          <w:spacing w:val="-3"/>
          <w:sz w:val="20"/>
        </w:rPr>
        <w:t xml:space="preserve">amount </w:t>
      </w:r>
      <w:r>
        <w:rPr>
          <w:sz w:val="20"/>
        </w:rPr>
        <w:t xml:space="preserve">of </w:t>
      </w:r>
      <w:r>
        <w:rPr>
          <w:spacing w:val="-3"/>
          <w:sz w:val="20"/>
        </w:rPr>
        <w:t xml:space="preserve">support, </w:t>
      </w:r>
      <w:r>
        <w:rPr>
          <w:sz w:val="20"/>
        </w:rPr>
        <w:t xml:space="preserve">if </w:t>
      </w:r>
      <w:r>
        <w:rPr>
          <w:spacing w:val="-4"/>
          <w:sz w:val="20"/>
        </w:rPr>
        <w:t xml:space="preserve">any, </w:t>
      </w:r>
      <w:r>
        <w:rPr>
          <w:spacing w:val="-3"/>
          <w:sz w:val="20"/>
        </w:rPr>
        <w:t xml:space="preserve">that </w:t>
      </w:r>
      <w:r>
        <w:rPr>
          <w:sz w:val="20"/>
        </w:rPr>
        <w:t xml:space="preserve">each </w:t>
      </w:r>
      <w:r>
        <w:rPr>
          <w:spacing w:val="-3"/>
          <w:sz w:val="20"/>
        </w:rPr>
        <w:t xml:space="preserve">reporting carrier </w:t>
      </w:r>
      <w:r>
        <w:rPr>
          <w:sz w:val="20"/>
        </w:rPr>
        <w:t xml:space="preserve">is </w:t>
      </w:r>
      <w:r>
        <w:rPr>
          <w:spacing w:val="-3"/>
          <w:sz w:val="20"/>
        </w:rPr>
        <w:t xml:space="preserve">eligible </w:t>
      </w:r>
      <w:r>
        <w:rPr>
          <w:sz w:val="20"/>
        </w:rPr>
        <w:t xml:space="preserve">to </w:t>
      </w:r>
      <w:r>
        <w:rPr>
          <w:spacing w:val="-3"/>
          <w:sz w:val="20"/>
        </w:rPr>
        <w:t xml:space="preserve">receive </w:t>
      </w:r>
      <w:r>
        <w:rPr>
          <w:sz w:val="20"/>
        </w:rPr>
        <w:t xml:space="preserve">from </w:t>
      </w:r>
      <w:r>
        <w:rPr>
          <w:spacing w:val="-3"/>
          <w:sz w:val="20"/>
        </w:rPr>
        <w:t xml:space="preserve">the </w:t>
      </w:r>
      <w:r>
        <w:rPr>
          <w:spacing w:val="11"/>
          <w:sz w:val="20"/>
        </w:rPr>
        <w:t xml:space="preserve">CAF-BLS </w:t>
      </w:r>
      <w:r>
        <w:rPr>
          <w:spacing w:val="7"/>
          <w:sz w:val="20"/>
        </w:rPr>
        <w:t xml:space="preserve">or </w:t>
      </w:r>
      <w:r>
        <w:rPr>
          <w:spacing w:val="10"/>
          <w:sz w:val="20"/>
        </w:rPr>
        <w:t xml:space="preserve">ICLS </w:t>
      </w:r>
      <w:r>
        <w:rPr>
          <w:spacing w:val="-3"/>
          <w:sz w:val="20"/>
        </w:rPr>
        <w:t>mechanisms.</w:t>
      </w:r>
    </w:p>
    <w:p w:rsidR="00D7062C" w14:paraId="4D8237A5" w14:textId="77777777">
      <w:pPr>
        <w:pStyle w:val="BodyText"/>
        <w:spacing w:before="3"/>
        <w:rPr>
          <w:sz w:val="20"/>
        </w:rPr>
      </w:pPr>
    </w:p>
    <w:p w:rsidR="00D7062C" w14:paraId="179DA137" w14:textId="77777777">
      <w:pPr>
        <w:ind w:left="135" w:right="210"/>
        <w:rPr>
          <w:sz w:val="20"/>
        </w:rPr>
      </w:pPr>
      <w:r>
        <w:rPr>
          <w:sz w:val="20"/>
        </w:rPr>
        <w:t xml:space="preserve">We </w:t>
      </w:r>
      <w:r>
        <w:rPr>
          <w:spacing w:val="-3"/>
          <w:sz w:val="20"/>
        </w:rPr>
        <w:t xml:space="preserve">have estimated </w:t>
      </w:r>
      <w:r>
        <w:rPr>
          <w:sz w:val="20"/>
        </w:rPr>
        <w:t xml:space="preserve">that each </w:t>
      </w:r>
      <w:r>
        <w:rPr>
          <w:spacing w:val="-3"/>
          <w:sz w:val="20"/>
        </w:rPr>
        <w:t xml:space="preserve">response </w:t>
      </w:r>
      <w:r>
        <w:rPr>
          <w:sz w:val="20"/>
        </w:rPr>
        <w:t xml:space="preserve">to this </w:t>
      </w:r>
      <w:r>
        <w:rPr>
          <w:spacing w:val="-3"/>
          <w:sz w:val="20"/>
        </w:rPr>
        <w:t xml:space="preserve">collection </w:t>
      </w:r>
      <w:r>
        <w:rPr>
          <w:sz w:val="20"/>
        </w:rPr>
        <w:t xml:space="preserve">of </w:t>
      </w:r>
      <w:r>
        <w:rPr>
          <w:spacing w:val="-3"/>
          <w:sz w:val="20"/>
        </w:rPr>
        <w:t xml:space="preserve">information </w:t>
      </w:r>
      <w:r>
        <w:rPr>
          <w:spacing w:val="-4"/>
          <w:sz w:val="20"/>
        </w:rPr>
        <w:t xml:space="preserve">will </w:t>
      </w:r>
      <w:r>
        <w:rPr>
          <w:sz w:val="20"/>
        </w:rPr>
        <w:t xml:space="preserve">take, on </w:t>
      </w:r>
      <w:r>
        <w:rPr>
          <w:spacing w:val="-3"/>
          <w:sz w:val="20"/>
        </w:rPr>
        <w:t xml:space="preserve">average, </w:t>
      </w:r>
      <w:r>
        <w:rPr>
          <w:spacing w:val="-2"/>
          <w:sz w:val="20"/>
        </w:rPr>
        <w:t xml:space="preserve">4.0 </w:t>
      </w:r>
      <w:r>
        <w:rPr>
          <w:spacing w:val="-3"/>
          <w:sz w:val="20"/>
        </w:rPr>
        <w:t xml:space="preserve">hours. Our </w:t>
      </w:r>
      <w:r>
        <w:rPr>
          <w:spacing w:val="-4"/>
          <w:sz w:val="20"/>
        </w:rPr>
        <w:t xml:space="preserve">estimate </w:t>
      </w:r>
      <w:r>
        <w:rPr>
          <w:spacing w:val="-3"/>
          <w:sz w:val="20"/>
        </w:rPr>
        <w:t xml:space="preserve">includes </w:t>
      </w:r>
      <w:r>
        <w:rPr>
          <w:sz w:val="20"/>
        </w:rPr>
        <w:t xml:space="preserve">the </w:t>
      </w:r>
      <w:r>
        <w:rPr>
          <w:spacing w:val="-3"/>
          <w:sz w:val="20"/>
        </w:rPr>
        <w:t xml:space="preserve">time </w:t>
      </w:r>
      <w:r>
        <w:rPr>
          <w:sz w:val="20"/>
        </w:rPr>
        <w:t xml:space="preserve">to read the </w:t>
      </w:r>
      <w:r>
        <w:rPr>
          <w:spacing w:val="-3"/>
          <w:sz w:val="20"/>
        </w:rPr>
        <w:t xml:space="preserve">instructions, look through existing records, gather </w:t>
      </w:r>
      <w:r>
        <w:rPr>
          <w:sz w:val="20"/>
        </w:rPr>
        <w:t xml:space="preserve">and </w:t>
      </w:r>
      <w:r>
        <w:rPr>
          <w:spacing w:val="-4"/>
          <w:sz w:val="20"/>
        </w:rPr>
        <w:t xml:space="preserve">maintain </w:t>
      </w:r>
      <w:r>
        <w:rPr>
          <w:sz w:val="20"/>
        </w:rPr>
        <w:t xml:space="preserve">the </w:t>
      </w:r>
      <w:r>
        <w:rPr>
          <w:spacing w:val="-3"/>
          <w:sz w:val="20"/>
        </w:rPr>
        <w:t xml:space="preserve">required data, </w:t>
      </w:r>
      <w:r>
        <w:rPr>
          <w:sz w:val="20"/>
        </w:rPr>
        <w:t xml:space="preserve">and </w:t>
      </w:r>
      <w:r>
        <w:rPr>
          <w:spacing w:val="-3"/>
          <w:sz w:val="20"/>
        </w:rPr>
        <w:t xml:space="preserve">actually complete </w:t>
      </w:r>
      <w:r>
        <w:rPr>
          <w:sz w:val="20"/>
        </w:rPr>
        <w:t xml:space="preserve">and </w:t>
      </w:r>
      <w:r>
        <w:rPr>
          <w:spacing w:val="-3"/>
          <w:sz w:val="20"/>
        </w:rPr>
        <w:t xml:space="preserve">review </w:t>
      </w:r>
      <w:r>
        <w:rPr>
          <w:sz w:val="20"/>
        </w:rPr>
        <w:t xml:space="preserve">the form or </w:t>
      </w:r>
      <w:r>
        <w:rPr>
          <w:spacing w:val="-3"/>
          <w:sz w:val="20"/>
        </w:rPr>
        <w:t xml:space="preserve">response. </w:t>
      </w:r>
      <w:r>
        <w:rPr>
          <w:sz w:val="20"/>
        </w:rPr>
        <w:t xml:space="preserve">If </w:t>
      </w:r>
      <w:r>
        <w:rPr>
          <w:spacing w:val="-3"/>
          <w:sz w:val="20"/>
        </w:rPr>
        <w:t xml:space="preserve">you have </w:t>
      </w:r>
      <w:r>
        <w:rPr>
          <w:sz w:val="20"/>
        </w:rPr>
        <w:t xml:space="preserve">any </w:t>
      </w:r>
      <w:r>
        <w:rPr>
          <w:spacing w:val="-3"/>
          <w:sz w:val="20"/>
        </w:rPr>
        <w:t xml:space="preserve">comments </w:t>
      </w:r>
      <w:r>
        <w:rPr>
          <w:sz w:val="20"/>
        </w:rPr>
        <w:t xml:space="preserve">on this </w:t>
      </w:r>
      <w:r>
        <w:rPr>
          <w:spacing w:val="-3"/>
          <w:sz w:val="20"/>
        </w:rPr>
        <w:t xml:space="preserve">estimate, </w:t>
      </w:r>
      <w:r>
        <w:rPr>
          <w:sz w:val="20"/>
        </w:rPr>
        <w:t>or how we can improve</w:t>
      </w:r>
      <w:r w:rsidR="007602D5">
        <w:rPr>
          <w:sz w:val="20"/>
        </w:rPr>
        <w:t xml:space="preserve"> </w:t>
      </w:r>
      <w:r>
        <w:rPr>
          <w:sz w:val="20"/>
        </w:rPr>
        <w:t xml:space="preserve">the </w:t>
      </w:r>
      <w:r>
        <w:rPr>
          <w:spacing w:val="-3"/>
          <w:sz w:val="20"/>
        </w:rPr>
        <w:t xml:space="preserve">collection </w:t>
      </w:r>
      <w:r>
        <w:rPr>
          <w:sz w:val="20"/>
        </w:rPr>
        <w:t xml:space="preserve">and </w:t>
      </w:r>
      <w:r>
        <w:rPr>
          <w:spacing w:val="-3"/>
          <w:sz w:val="20"/>
        </w:rPr>
        <w:t xml:space="preserve">reduce </w:t>
      </w:r>
      <w:r>
        <w:rPr>
          <w:sz w:val="20"/>
        </w:rPr>
        <w:t xml:space="preserve">the </w:t>
      </w:r>
      <w:r>
        <w:rPr>
          <w:spacing w:val="-3"/>
          <w:sz w:val="20"/>
        </w:rPr>
        <w:t xml:space="preserve">burden </w:t>
      </w:r>
      <w:r>
        <w:rPr>
          <w:sz w:val="20"/>
        </w:rPr>
        <w:t xml:space="preserve">it </w:t>
      </w:r>
      <w:r>
        <w:rPr>
          <w:spacing w:val="-3"/>
          <w:sz w:val="20"/>
        </w:rPr>
        <w:t xml:space="preserve">causes </w:t>
      </w:r>
      <w:r>
        <w:rPr>
          <w:sz w:val="20"/>
        </w:rPr>
        <w:t xml:space="preserve">you, </w:t>
      </w:r>
      <w:r>
        <w:rPr>
          <w:spacing w:val="-3"/>
          <w:sz w:val="20"/>
        </w:rPr>
        <w:t xml:space="preserve">please </w:t>
      </w:r>
      <w:r>
        <w:rPr>
          <w:spacing w:val="-4"/>
          <w:sz w:val="20"/>
        </w:rPr>
        <w:t xml:space="preserve">write </w:t>
      </w:r>
      <w:r>
        <w:rPr>
          <w:sz w:val="20"/>
        </w:rPr>
        <w:t xml:space="preserve">to the Federal </w:t>
      </w:r>
      <w:r>
        <w:rPr>
          <w:spacing w:val="-4"/>
          <w:sz w:val="20"/>
        </w:rPr>
        <w:t xml:space="preserve">Communications </w:t>
      </w:r>
      <w:r>
        <w:rPr>
          <w:spacing w:val="-3"/>
          <w:sz w:val="20"/>
        </w:rPr>
        <w:t xml:space="preserve">Commission, AMD-PERM, Paperwork Reduction Project (3060-0233), Washington, D.C. 20554.  </w:t>
      </w:r>
      <w:r>
        <w:rPr>
          <w:sz w:val="20"/>
        </w:rPr>
        <w:t xml:space="preserve">We </w:t>
      </w:r>
      <w:r>
        <w:rPr>
          <w:spacing w:val="-3"/>
          <w:sz w:val="20"/>
        </w:rPr>
        <w:t xml:space="preserve">also </w:t>
      </w:r>
      <w:r>
        <w:rPr>
          <w:spacing w:val="-4"/>
          <w:sz w:val="20"/>
        </w:rPr>
        <w:t xml:space="preserve">will </w:t>
      </w:r>
      <w:r>
        <w:rPr>
          <w:sz w:val="20"/>
        </w:rPr>
        <w:t xml:space="preserve">accept </w:t>
      </w:r>
      <w:r>
        <w:rPr>
          <w:spacing w:val="-3"/>
          <w:sz w:val="20"/>
        </w:rPr>
        <w:t xml:space="preserve">your comments </w:t>
      </w:r>
      <w:r>
        <w:rPr>
          <w:sz w:val="20"/>
        </w:rPr>
        <w:t xml:space="preserve">via the </w:t>
      </w:r>
      <w:r>
        <w:rPr>
          <w:spacing w:val="-3"/>
          <w:sz w:val="20"/>
        </w:rPr>
        <w:t xml:space="preserve">Internet </w:t>
      </w:r>
      <w:r>
        <w:rPr>
          <w:sz w:val="20"/>
        </w:rPr>
        <w:t xml:space="preserve">if you </w:t>
      </w:r>
      <w:r>
        <w:rPr>
          <w:spacing w:val="-3"/>
          <w:sz w:val="20"/>
        </w:rPr>
        <w:t xml:space="preserve">send </w:t>
      </w:r>
      <w:r>
        <w:rPr>
          <w:sz w:val="20"/>
        </w:rPr>
        <w:t xml:space="preserve">them to </w:t>
      </w:r>
      <w:hyperlink r:id="rId5">
        <w:r>
          <w:rPr>
            <w:color w:val="0000FF"/>
            <w:sz w:val="20"/>
            <w:u w:val="single" w:color="0000FF"/>
          </w:rPr>
          <w:t xml:space="preserve">PRA@fcc.gov. </w:t>
        </w:r>
      </w:hyperlink>
      <w:r>
        <w:rPr>
          <w:spacing w:val="-2"/>
          <w:sz w:val="20"/>
        </w:rPr>
        <w:t xml:space="preserve">Please </w:t>
      </w:r>
      <w:r>
        <w:rPr>
          <w:sz w:val="20"/>
        </w:rPr>
        <w:t xml:space="preserve">DO NOT SEND </w:t>
      </w:r>
      <w:r>
        <w:rPr>
          <w:spacing w:val="-3"/>
          <w:sz w:val="20"/>
        </w:rPr>
        <w:t xml:space="preserve">COMPLETED </w:t>
      </w:r>
      <w:r>
        <w:rPr>
          <w:sz w:val="20"/>
        </w:rPr>
        <w:t xml:space="preserve">DATA </w:t>
      </w:r>
      <w:r>
        <w:rPr>
          <w:spacing w:val="-3"/>
          <w:sz w:val="20"/>
        </w:rPr>
        <w:t xml:space="preserve">COLLECTION FORMS </w:t>
      </w:r>
      <w:r>
        <w:rPr>
          <w:sz w:val="20"/>
        </w:rPr>
        <w:t xml:space="preserve">TO THIS </w:t>
      </w:r>
      <w:r>
        <w:rPr>
          <w:spacing w:val="-4"/>
          <w:sz w:val="20"/>
        </w:rPr>
        <w:t>ADDRESS.</w:t>
      </w:r>
    </w:p>
    <w:p w:rsidR="00D7062C" w14:paraId="153E8084" w14:textId="77777777">
      <w:pPr>
        <w:pStyle w:val="BodyText"/>
        <w:spacing w:before="2"/>
        <w:rPr>
          <w:sz w:val="20"/>
        </w:rPr>
      </w:pPr>
    </w:p>
    <w:p w:rsidR="00D7062C" w14:paraId="19D51103" w14:textId="77777777">
      <w:pPr>
        <w:ind w:left="136" w:hanging="1"/>
        <w:rPr>
          <w:sz w:val="20"/>
        </w:rPr>
      </w:pPr>
      <w:r>
        <w:rPr>
          <w:spacing w:val="-3"/>
          <w:sz w:val="20"/>
        </w:rPr>
        <w:t xml:space="preserve">Remember </w:t>
      </w:r>
      <w:r>
        <w:rPr>
          <w:sz w:val="20"/>
        </w:rPr>
        <w:t xml:space="preserve">-- You are not </w:t>
      </w:r>
      <w:r>
        <w:rPr>
          <w:spacing w:val="-3"/>
          <w:sz w:val="20"/>
        </w:rPr>
        <w:t xml:space="preserve">required </w:t>
      </w:r>
      <w:r>
        <w:rPr>
          <w:sz w:val="20"/>
        </w:rPr>
        <w:t xml:space="preserve">to </w:t>
      </w:r>
      <w:r>
        <w:rPr>
          <w:spacing w:val="-3"/>
          <w:sz w:val="20"/>
        </w:rPr>
        <w:t xml:space="preserve">respond </w:t>
      </w:r>
      <w:r>
        <w:rPr>
          <w:sz w:val="20"/>
        </w:rPr>
        <w:t xml:space="preserve">to a </w:t>
      </w:r>
      <w:r>
        <w:rPr>
          <w:spacing w:val="-3"/>
          <w:sz w:val="20"/>
        </w:rPr>
        <w:t xml:space="preserve">collection </w:t>
      </w:r>
      <w:r>
        <w:rPr>
          <w:sz w:val="20"/>
        </w:rPr>
        <w:t xml:space="preserve">of </w:t>
      </w:r>
      <w:r>
        <w:rPr>
          <w:spacing w:val="-3"/>
          <w:sz w:val="20"/>
        </w:rPr>
        <w:t xml:space="preserve">information sponsored </w:t>
      </w:r>
      <w:r>
        <w:rPr>
          <w:sz w:val="20"/>
        </w:rPr>
        <w:t xml:space="preserve">by the Federal </w:t>
      </w:r>
      <w:r>
        <w:rPr>
          <w:spacing w:val="-4"/>
          <w:sz w:val="20"/>
        </w:rPr>
        <w:t xml:space="preserve">government, </w:t>
      </w:r>
      <w:r>
        <w:rPr>
          <w:sz w:val="20"/>
        </w:rPr>
        <w:t xml:space="preserve">and </w:t>
      </w:r>
      <w:r>
        <w:rPr>
          <w:spacing w:val="-3"/>
          <w:sz w:val="20"/>
        </w:rPr>
        <w:t xml:space="preserve">the government </w:t>
      </w:r>
      <w:r>
        <w:rPr>
          <w:sz w:val="20"/>
        </w:rPr>
        <w:t xml:space="preserve">may not conduct or sponsor this </w:t>
      </w:r>
      <w:r>
        <w:rPr>
          <w:spacing w:val="-3"/>
          <w:sz w:val="20"/>
        </w:rPr>
        <w:t xml:space="preserve">collection, </w:t>
      </w:r>
      <w:r>
        <w:rPr>
          <w:sz w:val="20"/>
        </w:rPr>
        <w:t xml:space="preserve">unless it displays a currently valid Office of </w:t>
      </w:r>
      <w:r>
        <w:rPr>
          <w:spacing w:val="-3"/>
          <w:sz w:val="20"/>
        </w:rPr>
        <w:t xml:space="preserve">Management and </w:t>
      </w:r>
      <w:r>
        <w:rPr>
          <w:sz w:val="20"/>
        </w:rPr>
        <w:t xml:space="preserve">Budget (OMB) control number. This collection has been assigned an OMB control </w:t>
      </w:r>
      <w:r>
        <w:rPr>
          <w:spacing w:val="-2"/>
          <w:sz w:val="20"/>
        </w:rPr>
        <w:t xml:space="preserve">number </w:t>
      </w:r>
      <w:r>
        <w:rPr>
          <w:sz w:val="20"/>
        </w:rPr>
        <w:t xml:space="preserve">of </w:t>
      </w:r>
      <w:r>
        <w:rPr>
          <w:spacing w:val="-10"/>
          <w:sz w:val="20"/>
        </w:rPr>
        <w:t>3060-0986.</w:t>
      </w:r>
    </w:p>
    <w:p w:rsidR="00D7062C" w14:paraId="1DFA5764" w14:textId="77777777">
      <w:pPr>
        <w:pStyle w:val="BodyText"/>
        <w:spacing w:before="11"/>
        <w:rPr>
          <w:sz w:val="19"/>
        </w:rPr>
      </w:pPr>
    </w:p>
    <w:p w:rsidR="00D7062C" w14:paraId="27F74CC1" w14:textId="77777777">
      <w:pPr>
        <w:ind w:left="135" w:right="113"/>
        <w:rPr>
          <w:sz w:val="20"/>
        </w:rPr>
      </w:pPr>
      <w:r>
        <w:rPr>
          <w:sz w:val="20"/>
        </w:rPr>
        <w:t>The Commission is authorized under the Communications Act of 1934, as amended, to collect the information we request in this form. We will use the information that you provide to determine CAF-BLS amounts. If we believe there may be a violation or potential violation of a statute or a Commission regulation, rule, or order, your form may be referred to the Federal, state, or local agency responsible for investigating, prosecuting, enforcing, or implementing the statute, rule, regulation, or order. 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w:t>
      </w:r>
      <w:r>
        <w:rPr>
          <w:b/>
          <w:sz w:val="20"/>
        </w:rPr>
        <w:t xml:space="preserve">. </w:t>
      </w:r>
      <w:r>
        <w:rPr>
          <w:sz w:val="20"/>
        </w:rPr>
        <w:t>In addition, information provided in or submitted with this form or in response to subsequent inquiries may also be subject to disclosure consistent with the Communications Act of 1934, FCC regulations, the Freedom</w:t>
      </w:r>
      <w:r w:rsidR="007602D5">
        <w:rPr>
          <w:sz w:val="20"/>
        </w:rPr>
        <w:t xml:space="preserve"> </w:t>
      </w:r>
      <w:r>
        <w:rPr>
          <w:sz w:val="20"/>
        </w:rPr>
        <w:t>of Information Act, 5 U.S.C.</w:t>
      </w:r>
    </w:p>
    <w:p w:rsidR="00D7062C" w14:paraId="55484F25" w14:textId="77777777">
      <w:pPr>
        <w:ind w:left="136" w:hanging="1"/>
        <w:rPr>
          <w:sz w:val="20"/>
        </w:rPr>
      </w:pPr>
      <w:r>
        <w:rPr>
          <w:sz w:val="20"/>
        </w:rPr>
        <w:t>§ 552, or other applicable law. Confidential treatment of the filed data may be requested in the cover letter by following the procedures set forth in Section 0.459 of the Commission’s rules, 47 C.F.R. § 0.459.</w:t>
      </w:r>
    </w:p>
    <w:p w:rsidR="00D7062C" w14:paraId="52111FC6" w14:textId="77777777">
      <w:pPr>
        <w:pStyle w:val="BodyText"/>
        <w:spacing w:before="9"/>
        <w:rPr>
          <w:sz w:val="19"/>
        </w:rPr>
      </w:pPr>
    </w:p>
    <w:p w:rsidR="00D7062C" w14:paraId="75FCC6E4" w14:textId="77777777">
      <w:pPr>
        <w:ind w:left="136" w:right="113" w:hanging="1"/>
        <w:rPr>
          <w:sz w:val="20"/>
        </w:rPr>
      </w:pPr>
      <w:r>
        <w:rPr>
          <w:sz w:val="20"/>
        </w:rPr>
        <w:t>If</w:t>
      </w:r>
      <w:r>
        <w:rPr>
          <w:spacing w:val="-8"/>
          <w:sz w:val="20"/>
        </w:rPr>
        <w:t xml:space="preserve"> </w:t>
      </w:r>
      <w:r>
        <w:rPr>
          <w:sz w:val="20"/>
        </w:rPr>
        <w:t>you</w:t>
      </w:r>
      <w:r>
        <w:rPr>
          <w:spacing w:val="-10"/>
          <w:sz w:val="20"/>
        </w:rPr>
        <w:t xml:space="preserve"> </w:t>
      </w:r>
      <w:r>
        <w:rPr>
          <w:sz w:val="20"/>
        </w:rPr>
        <w:t>do</w:t>
      </w:r>
      <w:r>
        <w:rPr>
          <w:spacing w:val="-8"/>
          <w:sz w:val="20"/>
        </w:rPr>
        <w:t xml:space="preserve"> </w:t>
      </w:r>
      <w:r>
        <w:rPr>
          <w:sz w:val="20"/>
        </w:rPr>
        <w:t>not</w:t>
      </w:r>
      <w:r>
        <w:rPr>
          <w:spacing w:val="-12"/>
          <w:sz w:val="20"/>
        </w:rPr>
        <w:t xml:space="preserve"> </w:t>
      </w:r>
      <w:r>
        <w:rPr>
          <w:spacing w:val="-3"/>
          <w:sz w:val="20"/>
        </w:rPr>
        <w:t>provide</w:t>
      </w:r>
      <w:r>
        <w:rPr>
          <w:spacing w:val="-14"/>
          <w:sz w:val="20"/>
        </w:rPr>
        <w:t xml:space="preserve"> </w:t>
      </w:r>
      <w:r>
        <w:rPr>
          <w:sz w:val="20"/>
        </w:rPr>
        <w:t>the</w:t>
      </w:r>
      <w:r>
        <w:rPr>
          <w:spacing w:val="-9"/>
          <w:sz w:val="20"/>
        </w:rPr>
        <w:t xml:space="preserve"> </w:t>
      </w:r>
      <w:r>
        <w:rPr>
          <w:spacing w:val="-4"/>
          <w:sz w:val="20"/>
        </w:rPr>
        <w:t>information</w:t>
      </w:r>
      <w:r>
        <w:rPr>
          <w:spacing w:val="-10"/>
          <w:sz w:val="20"/>
        </w:rPr>
        <w:t xml:space="preserve"> </w:t>
      </w:r>
      <w:r>
        <w:rPr>
          <w:sz w:val="20"/>
        </w:rPr>
        <w:t>we</w:t>
      </w:r>
      <w:r>
        <w:rPr>
          <w:spacing w:val="-9"/>
          <w:sz w:val="20"/>
        </w:rPr>
        <w:t xml:space="preserve"> </w:t>
      </w:r>
      <w:r>
        <w:rPr>
          <w:sz w:val="20"/>
        </w:rPr>
        <w:t>request</w:t>
      </w:r>
      <w:r>
        <w:rPr>
          <w:spacing w:val="-12"/>
          <w:sz w:val="20"/>
        </w:rPr>
        <w:t xml:space="preserve"> </w:t>
      </w:r>
      <w:r>
        <w:rPr>
          <w:sz w:val="20"/>
        </w:rPr>
        <w:t>on</w:t>
      </w:r>
      <w:r>
        <w:rPr>
          <w:spacing w:val="-10"/>
          <w:sz w:val="20"/>
        </w:rPr>
        <w:t xml:space="preserve"> </w:t>
      </w:r>
      <w:r>
        <w:rPr>
          <w:sz w:val="20"/>
        </w:rPr>
        <w:t>this</w:t>
      </w:r>
      <w:r>
        <w:rPr>
          <w:spacing w:val="-10"/>
          <w:sz w:val="20"/>
        </w:rPr>
        <w:t xml:space="preserve"> </w:t>
      </w:r>
      <w:r>
        <w:rPr>
          <w:sz w:val="20"/>
        </w:rPr>
        <w:t>form,</w:t>
      </w:r>
      <w:r>
        <w:rPr>
          <w:spacing w:val="-9"/>
          <w:sz w:val="20"/>
        </w:rPr>
        <w:t xml:space="preserve"> </w:t>
      </w:r>
      <w:r>
        <w:rPr>
          <w:sz w:val="20"/>
        </w:rPr>
        <w:t>you</w:t>
      </w:r>
      <w:r>
        <w:rPr>
          <w:spacing w:val="-10"/>
          <w:sz w:val="20"/>
        </w:rPr>
        <w:t xml:space="preserve"> </w:t>
      </w:r>
      <w:r>
        <w:rPr>
          <w:sz w:val="20"/>
        </w:rPr>
        <w:t>are</w:t>
      </w:r>
      <w:r>
        <w:rPr>
          <w:spacing w:val="-9"/>
          <w:sz w:val="20"/>
        </w:rPr>
        <w:t xml:space="preserve"> </w:t>
      </w:r>
      <w:r>
        <w:rPr>
          <w:sz w:val="20"/>
        </w:rPr>
        <w:t>not</w:t>
      </w:r>
      <w:r>
        <w:rPr>
          <w:spacing w:val="-12"/>
          <w:sz w:val="20"/>
        </w:rPr>
        <w:t xml:space="preserve"> </w:t>
      </w:r>
      <w:r>
        <w:rPr>
          <w:sz w:val="20"/>
        </w:rPr>
        <w:t>eligible</w:t>
      </w:r>
      <w:r>
        <w:rPr>
          <w:spacing w:val="-9"/>
          <w:sz w:val="20"/>
        </w:rPr>
        <w:t xml:space="preserve"> </w:t>
      </w:r>
      <w:r>
        <w:rPr>
          <w:sz w:val="20"/>
        </w:rPr>
        <w:t>to</w:t>
      </w:r>
      <w:r>
        <w:rPr>
          <w:spacing w:val="-8"/>
          <w:sz w:val="20"/>
        </w:rPr>
        <w:t xml:space="preserve"> </w:t>
      </w:r>
      <w:r>
        <w:rPr>
          <w:sz w:val="20"/>
        </w:rPr>
        <w:t>receive</w:t>
      </w:r>
      <w:r>
        <w:rPr>
          <w:spacing w:val="-2"/>
          <w:sz w:val="20"/>
        </w:rPr>
        <w:t xml:space="preserve"> </w:t>
      </w:r>
      <w:r>
        <w:rPr>
          <w:sz w:val="20"/>
        </w:rPr>
        <w:t>any</w:t>
      </w:r>
      <w:r>
        <w:rPr>
          <w:spacing w:val="-13"/>
          <w:sz w:val="20"/>
        </w:rPr>
        <w:t xml:space="preserve"> </w:t>
      </w:r>
      <w:r>
        <w:rPr>
          <w:sz w:val="20"/>
        </w:rPr>
        <w:t>support</w:t>
      </w:r>
      <w:r>
        <w:rPr>
          <w:spacing w:val="-12"/>
          <w:sz w:val="20"/>
        </w:rPr>
        <w:t xml:space="preserve"> </w:t>
      </w:r>
      <w:r>
        <w:rPr>
          <w:sz w:val="20"/>
        </w:rPr>
        <w:t>under</w:t>
      </w:r>
      <w:r>
        <w:rPr>
          <w:spacing w:val="-11"/>
          <w:sz w:val="20"/>
        </w:rPr>
        <w:t xml:space="preserve"> </w:t>
      </w:r>
      <w:r>
        <w:rPr>
          <w:sz w:val="20"/>
        </w:rPr>
        <w:t>the</w:t>
      </w:r>
      <w:r>
        <w:rPr>
          <w:spacing w:val="-2"/>
          <w:sz w:val="20"/>
        </w:rPr>
        <w:t xml:space="preserve"> </w:t>
      </w:r>
      <w:r>
        <w:rPr>
          <w:sz w:val="20"/>
        </w:rPr>
        <w:t xml:space="preserve">CAF- BLS </w:t>
      </w:r>
      <w:r>
        <w:rPr>
          <w:spacing w:val="-3"/>
          <w:sz w:val="20"/>
        </w:rPr>
        <w:t xml:space="preserve">mechanism, 47.C.F.R. </w:t>
      </w:r>
      <w:r>
        <w:rPr>
          <w:sz w:val="20"/>
        </w:rPr>
        <w:t>§</w:t>
      </w:r>
      <w:r>
        <w:rPr>
          <w:spacing w:val="-13"/>
          <w:sz w:val="20"/>
        </w:rPr>
        <w:t xml:space="preserve"> </w:t>
      </w:r>
      <w:r>
        <w:rPr>
          <w:spacing w:val="-3"/>
          <w:sz w:val="20"/>
        </w:rPr>
        <w:t>54.903.</w:t>
      </w:r>
    </w:p>
    <w:p w:rsidR="00D7062C" w14:paraId="7D672278" w14:textId="77777777">
      <w:pPr>
        <w:pStyle w:val="BodyText"/>
        <w:rPr>
          <w:sz w:val="20"/>
        </w:rPr>
      </w:pPr>
    </w:p>
    <w:p w:rsidR="00D7062C" w14:paraId="78A2495B" w14:textId="77777777">
      <w:pPr>
        <w:ind w:left="135"/>
        <w:rPr>
          <w:sz w:val="20"/>
        </w:rPr>
      </w:pPr>
      <w:r>
        <w:rPr>
          <w:sz w:val="20"/>
        </w:rPr>
        <w:t xml:space="preserve">The foregoing Notice is required by the Paperwork Reduction Act of 1995, P.L. No. 104-13, 44 U.S.C. § 3501, </w:t>
      </w:r>
      <w:r>
        <w:rPr>
          <w:i/>
          <w:sz w:val="20"/>
        </w:rPr>
        <w:t>et seq</w:t>
      </w:r>
      <w:r>
        <w:rPr>
          <w:sz w:val="20"/>
        </w:rPr>
        <w:t>.</w:t>
      </w:r>
    </w:p>
    <w:p w:rsidR="00D7062C" w14:paraId="04E51A54" w14:textId="77777777">
      <w:pPr>
        <w:rPr>
          <w:sz w:val="20"/>
        </w:rPr>
        <w:sectPr>
          <w:headerReference w:type="default" r:id="rId6"/>
          <w:footerReference w:type="default" r:id="rId7"/>
          <w:type w:val="continuous"/>
          <w:pgSz w:w="12240" w:h="15840"/>
          <w:pgMar w:top="1200" w:right="1160" w:bottom="960" w:left="1160" w:header="415" w:footer="765" w:gutter="0"/>
          <w:cols w:space="720"/>
        </w:sectPr>
      </w:pPr>
    </w:p>
    <w:p w:rsidR="00D7062C" w14:paraId="642FBC24" w14:textId="77777777">
      <w:pPr>
        <w:pStyle w:val="BodyText"/>
        <w:spacing w:before="1"/>
        <w:rPr>
          <w:sz w:val="11"/>
        </w:rPr>
      </w:pPr>
    </w:p>
    <w:p w:rsidR="00D7062C" w14:paraId="165190B1" w14:textId="77777777">
      <w:pPr>
        <w:pStyle w:val="Heading1"/>
        <w:spacing w:before="90"/>
        <w:ind w:left="4069" w:right="3910"/>
        <w:jc w:val="center"/>
      </w:pPr>
      <w:bookmarkStart w:id="3" w:name="Specific_Instructions"/>
      <w:bookmarkEnd w:id="3"/>
      <w:r>
        <w:rPr>
          <w:u w:val="thick"/>
        </w:rPr>
        <w:t>Specific Instructions</w:t>
      </w:r>
    </w:p>
    <w:p w:rsidR="00D7062C" w14:paraId="52288116" w14:textId="77777777">
      <w:pPr>
        <w:pStyle w:val="BodyText"/>
        <w:rPr>
          <w:b/>
          <w:sz w:val="20"/>
        </w:rPr>
      </w:pPr>
    </w:p>
    <w:p w:rsidR="00D7062C" w14:paraId="76ECF7F7" w14:textId="77777777">
      <w:pPr>
        <w:pStyle w:val="BodyText"/>
        <w:spacing w:before="10"/>
        <w:rPr>
          <w:b/>
          <w:sz w:val="26"/>
        </w:rPr>
      </w:pPr>
    </w:p>
    <w:p w:rsidR="00D7062C" w14:paraId="7BF1A9CD" w14:textId="77777777">
      <w:pPr>
        <w:pStyle w:val="ListParagraph"/>
        <w:numPr>
          <w:ilvl w:val="0"/>
          <w:numId w:val="1"/>
        </w:numPr>
        <w:tabs>
          <w:tab w:val="left" w:pos="1055"/>
          <w:tab w:val="left" w:pos="1056"/>
        </w:tabs>
        <w:spacing w:before="90"/>
        <w:jc w:val="left"/>
        <w:rPr>
          <w:sz w:val="24"/>
        </w:rPr>
      </w:pPr>
      <w:r>
        <w:rPr>
          <w:sz w:val="24"/>
          <w:u w:val="single"/>
        </w:rPr>
        <w:t>Introduction and</w:t>
      </w:r>
      <w:r>
        <w:rPr>
          <w:spacing w:val="-8"/>
          <w:sz w:val="24"/>
          <w:u w:val="single"/>
        </w:rPr>
        <w:t xml:space="preserve"> </w:t>
      </w:r>
      <w:r>
        <w:rPr>
          <w:sz w:val="24"/>
          <w:u w:val="single"/>
        </w:rPr>
        <w:t>Background.</w:t>
      </w:r>
    </w:p>
    <w:p w:rsidR="00D7062C" w14:paraId="010C0D0C" w14:textId="77777777">
      <w:pPr>
        <w:pStyle w:val="BodyText"/>
        <w:spacing w:before="10"/>
        <w:rPr>
          <w:sz w:val="20"/>
        </w:rPr>
      </w:pPr>
    </w:p>
    <w:p w:rsidR="00D7062C" w14:paraId="465D244E" w14:textId="77777777">
      <w:pPr>
        <w:pStyle w:val="BodyText"/>
        <w:ind w:left="335" w:right="180"/>
      </w:pPr>
      <w:r>
        <w:t xml:space="preserve">In the </w:t>
      </w:r>
      <w:r>
        <w:rPr>
          <w:i/>
        </w:rPr>
        <w:t xml:space="preserve">MAG Order </w:t>
      </w:r>
      <w:r>
        <w:t xml:space="preserve">(FCC 01-304), the Federal Communications Commission (FCC) modified its rules to reform the interstate access charges and created Interstate Common Line Support (ICLS) for incumbent local exchange carriers subject to rate-of-return regulation. In the </w:t>
      </w:r>
      <w:r>
        <w:rPr>
          <w:i/>
        </w:rPr>
        <w:t xml:space="preserve">Rate-of-Return Reform </w:t>
      </w:r>
      <w:r>
        <w:t>Order (FCC 16-33), the FCC modified ICLS to support the provision of broadband service to consumers in areas with high loop-related costs, without regard to whether the loops are also used for traditional voice services, and renamed it Connect America Fund-Broadband Loop</w:t>
      </w:r>
      <w:r>
        <w:rPr>
          <w:spacing w:val="-20"/>
        </w:rPr>
        <w:t xml:space="preserve"> </w:t>
      </w:r>
      <w:r>
        <w:t>Support (CAF-BLS). Rate-of-return carriers will use FCC Form 509 to report actual cost and revenue data for CAF-BLS, as instructed below. The FCC appointed the Universal Service Administrative Company (USAC) as Administrator of this universal service support</w:t>
      </w:r>
      <w:r>
        <w:rPr>
          <w:spacing w:val="-32"/>
        </w:rPr>
        <w:t xml:space="preserve"> </w:t>
      </w:r>
      <w:r>
        <w:t>mechanism.</w:t>
      </w:r>
    </w:p>
    <w:p w:rsidR="00D7062C" w14:paraId="7E469ED9" w14:textId="77777777">
      <w:pPr>
        <w:pStyle w:val="BodyText"/>
        <w:spacing w:before="10"/>
        <w:rPr>
          <w:sz w:val="20"/>
        </w:rPr>
      </w:pPr>
    </w:p>
    <w:p w:rsidR="00D7062C" w14:paraId="7648E051" w14:textId="77777777">
      <w:pPr>
        <w:pStyle w:val="ListParagraph"/>
        <w:numPr>
          <w:ilvl w:val="0"/>
          <w:numId w:val="1"/>
        </w:numPr>
        <w:tabs>
          <w:tab w:val="left" w:pos="1055"/>
          <w:tab w:val="left" w:pos="1056"/>
        </w:tabs>
        <w:jc w:val="left"/>
        <w:rPr>
          <w:sz w:val="24"/>
        </w:rPr>
      </w:pPr>
      <w:r>
        <w:rPr>
          <w:sz w:val="24"/>
          <w:u w:val="single"/>
        </w:rPr>
        <w:t>The Carrier or the Carrier’s Agent May File This</w:t>
      </w:r>
      <w:r>
        <w:rPr>
          <w:spacing w:val="-30"/>
          <w:sz w:val="24"/>
          <w:u w:val="single"/>
        </w:rPr>
        <w:t xml:space="preserve"> </w:t>
      </w:r>
      <w:r>
        <w:rPr>
          <w:sz w:val="24"/>
          <w:u w:val="single"/>
        </w:rPr>
        <w:t>Form</w:t>
      </w:r>
      <w:r>
        <w:rPr>
          <w:sz w:val="24"/>
        </w:rPr>
        <w:t>.</w:t>
      </w:r>
    </w:p>
    <w:p w:rsidR="00D7062C" w14:paraId="64D27C6F" w14:textId="77777777">
      <w:pPr>
        <w:pStyle w:val="BodyText"/>
        <w:spacing w:before="10"/>
        <w:rPr>
          <w:sz w:val="20"/>
        </w:rPr>
      </w:pPr>
    </w:p>
    <w:p w:rsidR="00D7062C" w14:paraId="79FC95A6" w14:textId="77777777">
      <w:pPr>
        <w:pStyle w:val="BodyText"/>
        <w:ind w:left="335" w:right="328"/>
      </w:pPr>
      <w:r>
        <w:t>You may choose to complete FCC Form 509 and submit it to USAC. Alternatively, you may choose to designate an agent to file FCC Form 509 on your behalf. Please note that, if you</w:t>
      </w:r>
      <w:r w:rsidR="007602D5">
        <w:t xml:space="preserve"> </w:t>
      </w:r>
      <w:r>
        <w:t>choose to designate an agent to complete and submit FCC Form 509 on your behalf, an authorized officer or employee of your company must advise USAC of the identity of your agent and certify that the annual CAF-BLS or ICLS actual cost and revenue data provided to your authorized agent is accurate to the best of his/her knowledge. Your authorized agent must: (1) certify that he/she is authorized to submit the information on behalf of the reporting carrier; (2) certify that the annual CAF-BLS or ICLS actual cost and revenue data provided on the form is based on data received from the reporting carrier; (3) certify that the information on the form is accurate to the best of the agent’s knowledge; and (4) provide copies of the annual CAF-BLS or ICLS actual cost and revenue data collection form to the reporting carrier within 15 days of the filing date. Specific instructions for complying with these steps are set forth below in Section V. Certifications.</w:t>
      </w:r>
    </w:p>
    <w:p w:rsidR="00D7062C" w14:paraId="6A05EDA6" w14:textId="77777777">
      <w:pPr>
        <w:pStyle w:val="BodyText"/>
        <w:spacing w:before="10"/>
        <w:rPr>
          <w:sz w:val="20"/>
        </w:rPr>
      </w:pPr>
    </w:p>
    <w:p w:rsidR="00D7062C" w14:paraId="007AEC53" w14:textId="77777777">
      <w:pPr>
        <w:pStyle w:val="ListParagraph"/>
        <w:numPr>
          <w:ilvl w:val="0"/>
          <w:numId w:val="1"/>
        </w:numPr>
        <w:tabs>
          <w:tab w:val="left" w:pos="1058"/>
          <w:tab w:val="left" w:pos="1059"/>
        </w:tabs>
        <w:ind w:right="742"/>
        <w:jc w:val="left"/>
        <w:rPr>
          <w:sz w:val="24"/>
        </w:rPr>
      </w:pPr>
      <w:r>
        <w:rPr>
          <w:sz w:val="24"/>
          <w:u w:val="single"/>
        </w:rPr>
        <w:t>When Must Each Rate-of-Return Incumbent Carrier File FCC Form 509 Annual</w:t>
      </w:r>
      <w:r>
        <w:rPr>
          <w:spacing w:val="-29"/>
          <w:sz w:val="24"/>
          <w:u w:val="single"/>
        </w:rPr>
        <w:t xml:space="preserve"> </w:t>
      </w:r>
      <w:r>
        <w:rPr>
          <w:sz w:val="24"/>
          <w:u w:val="single"/>
        </w:rPr>
        <w:t>CAF- BLS Actual Cost and Revenue Data Collection</w:t>
      </w:r>
      <w:r>
        <w:rPr>
          <w:spacing w:val="-24"/>
          <w:sz w:val="24"/>
          <w:u w:val="single"/>
        </w:rPr>
        <w:t xml:space="preserve"> </w:t>
      </w:r>
      <w:r>
        <w:rPr>
          <w:sz w:val="24"/>
          <w:u w:val="single"/>
        </w:rPr>
        <w:t>Form?</w:t>
      </w:r>
    </w:p>
    <w:p w:rsidR="00D7062C" w14:paraId="06C8D8AA" w14:textId="77777777">
      <w:pPr>
        <w:pStyle w:val="BodyText"/>
        <w:spacing w:before="10"/>
        <w:rPr>
          <w:sz w:val="20"/>
        </w:rPr>
      </w:pPr>
    </w:p>
    <w:p w:rsidR="00D7062C" w14:paraId="622CA130" w14:textId="77777777">
      <w:pPr>
        <w:pStyle w:val="BodyText"/>
        <w:ind w:left="335" w:right="129" w:firstLine="60"/>
        <w:jc w:val="both"/>
      </w:pPr>
      <w:r>
        <w:t>On December 31, 2016, and on that date each year thereafter, each rate-of-return incumbent carrier must file actual common line cost data for the preceding calendar year. 47 C.F.R. Section 54.903(a)(4).</w:t>
      </w:r>
    </w:p>
    <w:p w:rsidR="00D7062C" w14:paraId="653092F4" w14:textId="77777777">
      <w:pPr>
        <w:pStyle w:val="BodyText"/>
        <w:rPr>
          <w:sz w:val="20"/>
        </w:rPr>
      </w:pPr>
    </w:p>
    <w:p w:rsidR="00D7062C" w14:paraId="13827B00" w14:textId="77777777">
      <w:pPr>
        <w:pStyle w:val="BodyText"/>
        <w:spacing w:before="1" w:after="1"/>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48"/>
        <w:gridCol w:w="5328"/>
      </w:tblGrid>
      <w:tr w14:paraId="0709DBA6"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960"/>
        </w:trPr>
        <w:tc>
          <w:tcPr>
            <w:tcW w:w="4248" w:type="dxa"/>
          </w:tcPr>
          <w:p w:rsidR="00D7062C" w14:paraId="0FB5791B" w14:textId="77777777">
            <w:pPr>
              <w:pStyle w:val="TableParagraph"/>
              <w:spacing w:before="119"/>
              <w:ind w:left="207" w:right="206"/>
              <w:jc w:val="center"/>
              <w:rPr>
                <w:b/>
                <w:sz w:val="24"/>
              </w:rPr>
            </w:pPr>
            <w:r>
              <w:rPr>
                <w:b/>
                <w:sz w:val="24"/>
              </w:rPr>
              <w:t>Filing Due Date for Actual Results of Operations—Common Line Information</w:t>
            </w:r>
          </w:p>
        </w:tc>
        <w:tc>
          <w:tcPr>
            <w:tcW w:w="5328" w:type="dxa"/>
          </w:tcPr>
          <w:p w:rsidR="00D7062C" w14:paraId="3FF3CCF0" w14:textId="77777777">
            <w:pPr>
              <w:pStyle w:val="TableParagraph"/>
              <w:spacing w:before="119"/>
              <w:ind w:left="1307"/>
              <w:rPr>
                <w:b/>
                <w:sz w:val="24"/>
              </w:rPr>
            </w:pPr>
            <w:r>
              <w:rPr>
                <w:b/>
                <w:sz w:val="24"/>
              </w:rPr>
              <w:t>Reporting Period for Data</w:t>
            </w:r>
          </w:p>
        </w:tc>
      </w:tr>
      <w:tr w14:paraId="6E28A5B1" w14:textId="77777777">
        <w:tblPrEx>
          <w:tblW w:w="0" w:type="auto"/>
          <w:tblInd w:w="110" w:type="dxa"/>
          <w:tblLayout w:type="fixed"/>
          <w:tblCellMar>
            <w:left w:w="0" w:type="dxa"/>
            <w:right w:w="0" w:type="dxa"/>
          </w:tblCellMar>
          <w:tblLook w:val="01E0"/>
        </w:tblPrEx>
        <w:trPr>
          <w:trHeight w:hRule="exact" w:val="406"/>
        </w:trPr>
        <w:tc>
          <w:tcPr>
            <w:tcW w:w="4248" w:type="dxa"/>
          </w:tcPr>
          <w:p w:rsidR="00D7062C" w14:paraId="203C1538" w14:textId="77777777">
            <w:pPr>
              <w:pStyle w:val="TableParagraph"/>
              <w:ind w:left="204" w:right="206"/>
              <w:jc w:val="center"/>
              <w:rPr>
                <w:sz w:val="24"/>
              </w:rPr>
            </w:pPr>
            <w:r>
              <w:rPr>
                <w:sz w:val="24"/>
              </w:rPr>
              <w:t>December 31</w:t>
            </w:r>
          </w:p>
        </w:tc>
        <w:tc>
          <w:tcPr>
            <w:tcW w:w="5328" w:type="dxa"/>
          </w:tcPr>
          <w:p w:rsidR="00D7062C" w14:paraId="3C06DBBD" w14:textId="77777777">
            <w:pPr>
              <w:pStyle w:val="TableParagraph"/>
              <w:rPr>
                <w:sz w:val="24"/>
              </w:rPr>
            </w:pPr>
            <w:r>
              <w:rPr>
                <w:sz w:val="24"/>
              </w:rPr>
              <w:t>January 1 through December 31 of preceding year</w:t>
            </w:r>
          </w:p>
        </w:tc>
      </w:tr>
    </w:tbl>
    <w:p w:rsidR="00D7062C" w14:paraId="286974CF" w14:textId="77777777">
      <w:pPr>
        <w:rPr>
          <w:sz w:val="24"/>
        </w:rPr>
        <w:sectPr>
          <w:pgSz w:w="12240" w:h="15840"/>
          <w:pgMar w:top="1200" w:right="1160" w:bottom="1000" w:left="960" w:header="415" w:footer="765" w:gutter="0"/>
          <w:cols w:space="720"/>
        </w:sectPr>
      </w:pPr>
    </w:p>
    <w:p w:rsidR="00D7062C" w14:paraId="70B2E643" w14:textId="77777777">
      <w:pPr>
        <w:pStyle w:val="BodyText"/>
        <w:rPr>
          <w:sz w:val="20"/>
        </w:rPr>
      </w:pPr>
    </w:p>
    <w:p w:rsidR="00D7062C" w14:paraId="1A3899F8" w14:textId="77777777">
      <w:pPr>
        <w:pStyle w:val="BodyText"/>
        <w:spacing w:before="8"/>
        <w:rPr>
          <w:sz w:val="21"/>
        </w:rPr>
      </w:pPr>
    </w:p>
    <w:p w:rsidR="00D7062C" w14:paraId="08777BDD" w14:textId="77777777">
      <w:pPr>
        <w:pStyle w:val="BodyText"/>
        <w:spacing w:line="20" w:lineRule="exact"/>
        <w:ind w:left="101"/>
        <w:rPr>
          <w:sz w:val="2"/>
        </w:rPr>
      </w:pPr>
      <w:r>
        <w:rPr>
          <w:noProof/>
          <w:sz w:val="2"/>
        </w:rPr>
        <mc:AlternateContent>
          <mc:Choice Requires="wpg">
            <w:drawing>
              <wp:inline distT="0" distB="0" distL="0" distR="0">
                <wp:extent cx="6170930" cy="6350"/>
                <wp:effectExtent l="10795" t="3175" r="9525" b="9525"/>
                <wp:docPr id="15"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930" cy="6350"/>
                          <a:chOff x="0" y="0"/>
                          <a:chExt cx="9718" cy="10"/>
                        </a:xfrm>
                      </wpg:grpSpPr>
                      <wps:wsp xmlns:wps="http://schemas.microsoft.com/office/word/2010/wordprocessingShape">
                        <wps:cNvPr id="16" name="Line 13"/>
                        <wps:cNvCnPr>
                          <a:cxnSpLocks noChangeShapeType="1"/>
                        </wps:cNvCnPr>
                        <wps:spPr bwMode="auto">
                          <a:xfrm>
                            <a:off x="5" y="5"/>
                            <a:ext cx="9708"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25" style="width:485.9pt;height:0.5pt;mso-position-horizontal-relative:char;mso-position-vertical-relative:line" coordsize="9718,10">
                <v:line id="Line 13" o:spid="_x0000_s1026" style="mso-wrap-style:square;position:absolute;visibility:visible" from="5,5" to="9713,5" o:connectortype="straight" strokeweight="0.48pt"/>
                <w10:wrap type="none"/>
                <w10:anchorlock/>
              </v:group>
            </w:pict>
          </mc:Fallback>
        </mc:AlternateContent>
      </w:r>
    </w:p>
    <w:p w:rsidR="00D7062C" w14:paraId="6AD78CAC" w14:textId="77777777">
      <w:pPr>
        <w:pStyle w:val="BodyText"/>
        <w:spacing w:before="9"/>
        <w:rPr>
          <w:sz w:val="19"/>
        </w:rPr>
      </w:pPr>
    </w:p>
    <w:p w:rsidR="00D7062C" w14:paraId="6A3C95F2" w14:textId="77777777">
      <w:pPr>
        <w:pStyle w:val="BodyText"/>
        <w:spacing w:before="90"/>
        <w:ind w:left="135" w:right="122"/>
      </w:pPr>
      <w:r>
        <w:t>USAC will use this actual cost and revenue data to reconcile the CAF-BLS that the carrier had receive in the prior calendar year based on projected cost and revenue data</w:t>
      </w:r>
      <w:r>
        <w:rPr>
          <w:sz w:val="13"/>
        </w:rPr>
        <w:t xml:space="preserve">. </w:t>
      </w:r>
      <w:r>
        <w:t>To the extent that there are variances between the amount of CAF-BLS provided based on the projected cost and revenue data and the amount the carrier should have received based on actual cost and revenue data, true-ups will be applied during the following July 1 to June 30 funding year. For example, for true ups associated with calendar year 2017 will be calculated using actual data filed on December 31, 2018 and will be applied to disbursements from July 1, 2019 through June 30, 2020.</w:t>
      </w:r>
    </w:p>
    <w:p w:rsidR="00D7062C" w14:paraId="315161AC" w14:textId="77777777">
      <w:pPr>
        <w:pStyle w:val="BodyText"/>
        <w:spacing w:before="148"/>
        <w:ind w:left="135" w:right="221"/>
      </w:pPr>
      <w:r>
        <w:t xml:space="preserve">The filing due date of December 31st means that the annual CAF-BLS actual cost and revenue data collection form must be </w:t>
      </w:r>
      <w:r>
        <w:rPr>
          <w:b/>
        </w:rPr>
        <w:t xml:space="preserve">received </w:t>
      </w:r>
      <w:r>
        <w:t>by USAC on that date. 47 C.F.R. Section 54.903(a)(4).</w:t>
      </w:r>
    </w:p>
    <w:p w:rsidR="00D7062C" w14:paraId="1A1CC786" w14:textId="77777777">
      <w:pPr>
        <w:pStyle w:val="BodyText"/>
        <w:spacing w:before="9"/>
        <w:rPr>
          <w:sz w:val="20"/>
        </w:rPr>
      </w:pPr>
    </w:p>
    <w:p w:rsidR="00D7062C" w14:paraId="5D1F1075" w14:textId="77777777">
      <w:pPr>
        <w:pStyle w:val="ListParagraph"/>
        <w:numPr>
          <w:ilvl w:val="0"/>
          <w:numId w:val="1"/>
        </w:numPr>
        <w:tabs>
          <w:tab w:val="left" w:pos="855"/>
          <w:tab w:val="left" w:pos="856"/>
        </w:tabs>
        <w:ind w:left="856"/>
        <w:jc w:val="left"/>
        <w:rPr>
          <w:sz w:val="24"/>
        </w:rPr>
      </w:pPr>
      <w:r>
        <w:rPr>
          <w:sz w:val="24"/>
          <w:u w:val="single"/>
        </w:rPr>
        <w:t>Specific Instructions for Completing This</w:t>
      </w:r>
      <w:r>
        <w:rPr>
          <w:spacing w:val="-24"/>
          <w:sz w:val="24"/>
          <w:u w:val="single"/>
        </w:rPr>
        <w:t xml:space="preserve"> </w:t>
      </w:r>
      <w:r>
        <w:rPr>
          <w:sz w:val="24"/>
          <w:u w:val="single"/>
        </w:rPr>
        <w:t>Form.</w:t>
      </w:r>
    </w:p>
    <w:p w:rsidR="00D7062C" w14:paraId="0BC73BDD" w14:textId="77777777">
      <w:pPr>
        <w:pStyle w:val="BodyText"/>
        <w:spacing w:before="5"/>
        <w:rPr>
          <w:sz w:val="18"/>
        </w:rPr>
      </w:pPr>
      <w:r>
        <w:rPr>
          <w:noProof/>
        </w:rPr>
        <mc:AlternateContent>
          <mc:Choice Requires="wps">
            <w:drawing>
              <wp:anchor distT="0" distB="0" distL="0" distR="0" simplePos="0" relativeHeight="251658240" behindDoc="0" locked="0" layoutInCell="1" allowOverlap="1">
                <wp:simplePos x="0" y="0"/>
                <wp:positionH relativeFrom="page">
                  <wp:posOffset>825500</wp:posOffset>
                </wp:positionH>
                <wp:positionV relativeFrom="paragraph">
                  <wp:posOffset>162560</wp:posOffset>
                </wp:positionV>
                <wp:extent cx="2009775" cy="181610"/>
                <wp:effectExtent l="6350" t="9525" r="12700" b="8890"/>
                <wp:wrapTopAndBottom/>
                <wp:docPr id="1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9775" cy="181610"/>
                        </a:xfrm>
                        <a:prstGeom prst="rect">
                          <a:avLst/>
                        </a:prstGeom>
                        <a:solidFill>
                          <a:srgbClr val="C1C1C1"/>
                        </a:solidFill>
                        <a:ln w="6096">
                          <a:solidFill>
                            <a:srgbClr val="000000"/>
                          </a:solidFill>
                          <a:prstDash val="solid"/>
                          <a:miter lim="800000"/>
                          <a:headEnd/>
                          <a:tailEnd/>
                        </a:ln>
                      </wps:spPr>
                      <wps:txbx>
                        <w:txbxContent>
                          <w:p w:rsidR="00D7062C" w14:paraId="00306A59" w14:textId="77777777">
                            <w:pPr>
                              <w:spacing w:line="274" w:lineRule="exact"/>
                              <w:rPr>
                                <w:b/>
                                <w:sz w:val="24"/>
                              </w:rPr>
                            </w:pPr>
                            <w:r>
                              <w:rPr>
                                <w:b/>
                                <w:sz w:val="24"/>
                              </w:rPr>
                              <w:t>Block 1 - Contact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width:158.25pt;height:14.3pt;margin-top:12.8pt;margin-left:6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c1c1c1" strokeweight="0.48pt">
                <v:textbox inset="0,0,0,0">
                  <w:txbxContent>
                    <w:p w:rsidR="00D7062C">
                      <w:pPr>
                        <w:spacing w:line="274" w:lineRule="exact"/>
                        <w:rPr>
                          <w:b/>
                          <w:sz w:val="24"/>
                        </w:rPr>
                      </w:pPr>
                      <w:r>
                        <w:rPr>
                          <w:b/>
                          <w:sz w:val="24"/>
                        </w:rPr>
                        <w:t>Block 1 - Contact Information.</w:t>
                      </w:r>
                    </w:p>
                  </w:txbxContent>
                </v:textbox>
                <w10:wrap type="topAndBottom"/>
              </v:shape>
            </w:pict>
          </mc:Fallback>
        </mc:AlternateContent>
      </w:r>
    </w:p>
    <w:p w:rsidR="00D7062C" w14:paraId="75503B37" w14:textId="77777777">
      <w:pPr>
        <w:pStyle w:val="BodyText"/>
        <w:spacing w:before="5"/>
        <w:rPr>
          <w:sz w:val="9"/>
        </w:rPr>
      </w:pPr>
    </w:p>
    <w:p w:rsidR="00D7062C" w14:paraId="21FC9415" w14:textId="77777777">
      <w:pPr>
        <w:pStyle w:val="BodyText"/>
        <w:spacing w:before="90"/>
        <w:ind w:left="133"/>
      </w:pPr>
      <w:r>
        <w:rPr>
          <w:u w:val="single"/>
        </w:rPr>
        <w:t xml:space="preserve">Row 1, Carrier Study Area Code: </w:t>
      </w:r>
      <w:r>
        <w:t>Provide your six-digit numerical code assigned by the National Exchange Carrier Association (NECA) for the study area in which you serve.</w:t>
      </w:r>
    </w:p>
    <w:p w:rsidR="00D7062C" w14:paraId="71C9C111" w14:textId="77777777">
      <w:pPr>
        <w:pStyle w:val="BodyText"/>
        <w:spacing w:before="10"/>
        <w:rPr>
          <w:sz w:val="20"/>
        </w:rPr>
      </w:pPr>
    </w:p>
    <w:p w:rsidR="00D7062C" w14:paraId="6400A867" w14:textId="77777777">
      <w:pPr>
        <w:pStyle w:val="BodyText"/>
        <w:ind w:left="133" w:right="113"/>
      </w:pPr>
      <w:r>
        <w:rPr>
          <w:u w:val="single"/>
        </w:rPr>
        <w:t xml:space="preserve">Row 2, Carrier Study Area Name: </w:t>
      </w:r>
      <w:r>
        <w:t>Provide the standard name that you use to identify your study area.</w:t>
      </w:r>
    </w:p>
    <w:p w:rsidR="00D7062C" w14:paraId="084961BF" w14:textId="77777777">
      <w:pPr>
        <w:pStyle w:val="BodyText"/>
        <w:spacing w:before="10"/>
        <w:rPr>
          <w:sz w:val="20"/>
        </w:rPr>
      </w:pPr>
    </w:p>
    <w:p w:rsidR="00D7062C" w14:paraId="02378633" w14:textId="77777777">
      <w:pPr>
        <w:pStyle w:val="BodyText"/>
        <w:ind w:left="135" w:right="210"/>
      </w:pPr>
      <w:r>
        <w:rPr>
          <w:u w:val="single"/>
        </w:rPr>
        <w:t xml:space="preserve">Row 3, Service Provider Identification Number: </w:t>
      </w:r>
      <w:r>
        <w:t>Provide the nine-digit Service Provider Identification Number (SPIN) that USAC has assigned to you. If you do not know your SPIN, please contact the HCLI Customer Service Center for assistance. Contact information for the HCLI Customer Service Center can be found in Section VIII of these instructions.</w:t>
      </w:r>
    </w:p>
    <w:p w:rsidR="00D7062C" w14:paraId="272413A4" w14:textId="77777777">
      <w:pPr>
        <w:pStyle w:val="BodyText"/>
        <w:spacing w:before="10"/>
        <w:rPr>
          <w:sz w:val="20"/>
        </w:rPr>
      </w:pPr>
    </w:p>
    <w:p w:rsidR="00D7062C" w14:paraId="2E124E80" w14:textId="77777777">
      <w:pPr>
        <w:pStyle w:val="BodyText"/>
        <w:ind w:left="135" w:right="361"/>
      </w:pPr>
      <w:r>
        <w:rPr>
          <w:u w:val="single"/>
        </w:rPr>
        <w:t xml:space="preserve">Row 4, Data Period: </w:t>
      </w:r>
      <w:r>
        <w:t>Provide the month, day, and year of the start date and end date for the period for which you have reported information in this form. This is the calendar year preceding the date on which the form is filed. For example, the annual CAF-BLS actual cost and revenue data collection form filed on December 31, 2017 must report information for the 2016 calendar year, January 1, 2016 through December 31, 2016. You would enter 01/01/ 2016 - 12/31/ 2016 for the CAF-BLS actual cost data that you report when you complete this form.</w:t>
      </w:r>
    </w:p>
    <w:p w:rsidR="00D7062C" w14:paraId="0F5A5FC4" w14:textId="77777777">
      <w:pPr>
        <w:pStyle w:val="BodyText"/>
        <w:spacing w:before="10"/>
        <w:rPr>
          <w:sz w:val="20"/>
        </w:rPr>
      </w:pPr>
    </w:p>
    <w:p w:rsidR="00D7062C" w14:paraId="19189ED3" w14:textId="77777777">
      <w:pPr>
        <w:pStyle w:val="BodyText"/>
        <w:ind w:left="133"/>
      </w:pPr>
      <w:r>
        <w:rPr>
          <w:u w:val="single"/>
        </w:rPr>
        <w:t xml:space="preserve">Row 5, Submission Date: </w:t>
      </w:r>
      <w:r>
        <w:t>Provide the month, day, and year of the submission date of the form. The CAF BLS actual cost and revenue data collection form is due annually on December 31.</w:t>
      </w:r>
    </w:p>
    <w:p w:rsidR="00D7062C" w14:paraId="6091B61A" w14:textId="77777777">
      <w:pPr>
        <w:pStyle w:val="BodyText"/>
        <w:spacing w:before="10"/>
        <w:rPr>
          <w:sz w:val="20"/>
        </w:rPr>
      </w:pPr>
    </w:p>
    <w:p w:rsidR="00D7062C" w14:paraId="5103FF27" w14:textId="77777777">
      <w:pPr>
        <w:pStyle w:val="BodyText"/>
        <w:ind w:left="135"/>
      </w:pPr>
      <w:r>
        <w:rPr>
          <w:u w:val="single"/>
        </w:rPr>
        <w:t xml:space="preserve">Row 6, Contact Name: </w:t>
      </w:r>
      <w:r>
        <w:t>Provide the name of the person that USAC should contact to discuss any questions concerning the information that you submitted in this form.</w:t>
      </w:r>
    </w:p>
    <w:p w:rsidR="00D7062C" w14:paraId="216050BD" w14:textId="77777777">
      <w:pPr>
        <w:pStyle w:val="BodyText"/>
        <w:spacing w:before="10"/>
        <w:rPr>
          <w:sz w:val="20"/>
        </w:rPr>
      </w:pPr>
    </w:p>
    <w:p w:rsidR="00D7062C" w14:paraId="070626C6" w14:textId="77777777">
      <w:pPr>
        <w:pStyle w:val="BodyText"/>
        <w:ind w:left="133" w:right="113"/>
      </w:pPr>
      <w:r>
        <w:rPr>
          <w:u w:val="single"/>
        </w:rPr>
        <w:t xml:space="preserve">Row 7, Contact Telephone Number: </w:t>
      </w:r>
      <w:r>
        <w:t>Provide the telephone number (including area code) of the person that you identified in Row 6.</w:t>
      </w:r>
    </w:p>
    <w:p w:rsidR="00D7062C" w14:paraId="120A31AE" w14:textId="77777777">
      <w:pPr>
        <w:pStyle w:val="BodyText"/>
        <w:spacing w:before="10"/>
        <w:rPr>
          <w:sz w:val="20"/>
        </w:rPr>
      </w:pPr>
    </w:p>
    <w:p w:rsidR="00D7062C" w14:paraId="2C209915" w14:textId="77777777">
      <w:pPr>
        <w:pStyle w:val="BodyText"/>
        <w:ind w:left="135" w:right="361"/>
      </w:pPr>
      <w:r>
        <w:rPr>
          <w:u w:val="single"/>
        </w:rPr>
        <w:t xml:space="preserve">Row 8, Contact E-mail Address: </w:t>
      </w:r>
      <w:r>
        <w:t>Provide the e-mail address of the person that you identified in Row 6.</w:t>
      </w:r>
    </w:p>
    <w:p w:rsidR="00D7062C" w14:paraId="799D8F4B" w14:textId="77777777">
      <w:pPr>
        <w:sectPr>
          <w:headerReference w:type="default" r:id="rId8"/>
          <w:pgSz w:w="12240" w:h="15840"/>
          <w:pgMar w:top="700" w:right="1160" w:bottom="960" w:left="1160" w:header="262" w:footer="765" w:gutter="0"/>
          <w:cols w:space="720"/>
        </w:sectPr>
      </w:pPr>
    </w:p>
    <w:p w:rsidR="00D7062C" w14:paraId="2C8F3A31" w14:textId="77777777">
      <w:pPr>
        <w:pStyle w:val="BodyText"/>
        <w:rPr>
          <w:sz w:val="20"/>
        </w:rPr>
      </w:pPr>
    </w:p>
    <w:p w:rsidR="00D7062C" w14:paraId="0DB82CB7" w14:textId="77777777">
      <w:pPr>
        <w:pStyle w:val="BodyText"/>
        <w:spacing w:before="3"/>
        <w:rPr>
          <w:sz w:val="21"/>
        </w:rPr>
      </w:pPr>
    </w:p>
    <w:p w:rsidR="00D7062C" w14:paraId="6D9823D2" w14:textId="77777777">
      <w:pPr>
        <w:pStyle w:val="BodyText"/>
        <w:ind w:left="101"/>
        <w:rPr>
          <w:sz w:val="20"/>
        </w:rPr>
      </w:pPr>
      <w:r>
        <w:rPr>
          <w:noProof/>
          <w:sz w:val="20"/>
        </w:rPr>
        <mc:AlternateContent>
          <mc:Choice Requires="wpg">
            <w:drawing>
              <wp:inline distT="0" distB="0" distL="0" distR="0">
                <wp:extent cx="6170930" cy="438150"/>
                <wp:effectExtent l="10795" t="5080" r="9525" b="4445"/>
                <wp:docPr id="9"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930" cy="438150"/>
                          <a:chOff x="0" y="0"/>
                          <a:chExt cx="9718" cy="690"/>
                        </a:xfrm>
                      </wpg:grpSpPr>
                      <wps:wsp xmlns:wps="http://schemas.microsoft.com/office/word/2010/wordprocessingShape">
                        <wps:cNvPr id="10" name="Line 10"/>
                        <wps:cNvCnPr>
                          <a:cxnSpLocks noChangeShapeType="1"/>
                        </wps:cNvCnPr>
                        <wps:spPr bwMode="auto">
                          <a:xfrm>
                            <a:off x="5" y="10"/>
                            <a:ext cx="9708"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Rectangle 9"/>
                        <wps:cNvSpPr>
                          <a:spLocks noChangeArrowheads="1"/>
                        </wps:cNvSpPr>
                        <wps:spPr bwMode="auto">
                          <a:xfrm>
                            <a:off x="39" y="5"/>
                            <a:ext cx="7835" cy="680"/>
                          </a:xfrm>
                          <a:prstGeom prst="rect">
                            <a:avLst/>
                          </a:prstGeom>
                          <a:solidFill>
                            <a:srgbClr val="C1C1C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 name="Rectangle 8"/>
                        <wps:cNvSpPr>
                          <a:spLocks noChangeArrowheads="1"/>
                        </wps:cNvSpPr>
                        <wps:spPr bwMode="auto">
                          <a:xfrm>
                            <a:off x="39" y="5"/>
                            <a:ext cx="7835" cy="680"/>
                          </a:xfrm>
                          <a:prstGeom prst="rect">
                            <a:avLst/>
                          </a:prstGeom>
                          <a:noFill/>
                          <a:ln w="6096">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 name="Text Box 7"/>
                        <wps:cNvSpPr txBox="1">
                          <a:spLocks noChangeArrowheads="1"/>
                        </wps:cNvSpPr>
                        <wps:spPr bwMode="auto">
                          <a:xfrm>
                            <a:off x="39" y="8"/>
                            <a:ext cx="7835" cy="67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062C" w14:paraId="492B6DAB" w14:textId="77777777">
                              <w:pPr>
                                <w:spacing w:before="6"/>
                                <w:ind w:left="5"/>
                                <w:rPr>
                                  <w:b/>
                                  <w:sz w:val="24"/>
                                </w:rPr>
                              </w:pPr>
                              <w:r>
                                <w:rPr>
                                  <w:b/>
                                  <w:sz w:val="24"/>
                                </w:rPr>
                                <w:t>Block 2 - Actual CAF-BLS Cost and Revenue Data by Study Area.</w:t>
                              </w:r>
                            </w:p>
                          </w:txbxContent>
                        </wps:txbx>
                        <wps:bodyPr rot="0" vert="horz" wrap="square" lIns="0" tIns="0" rIns="0" bIns="0" anchor="t" anchorCtr="0" upright="1"/>
                      </wps:wsp>
                    </wpg:wgp>
                  </a:graphicData>
                </a:graphic>
              </wp:inline>
            </w:drawing>
          </mc:Choice>
          <mc:Fallback>
            <w:pict>
              <v:group id="Group 6" o:spid="_x0000_i1028" style="width:485.9pt;height:34.5pt;mso-position-horizontal-relative:char;mso-position-vertical-relative:line" coordsize="9718,690">
                <v:line id="Line 10" o:spid="_x0000_s1029" style="mso-wrap-style:square;position:absolute;visibility:visible" from="5,10" to="9713,10" o:connectortype="straight" strokeweight="0.48pt"/>
                <v:rect id="Rectangle 9" o:spid="_x0000_s1030" style="width:7835;height:680;left:39;mso-wrap-style:square;position:absolute;top:5;visibility:visible;v-text-anchor:top" fillcolor="#c1c1c1" stroked="f"/>
                <v:rect id="Rectangle 8" o:spid="_x0000_s1031" style="width:7835;height:680;left:39;mso-wrap-style:square;position:absolute;top:5;visibility:visible;v-text-anchor:top" filled="f" strokeweight="0.48pt"/>
                <v:shape id="Text Box 7" o:spid="_x0000_s1032" type="#_x0000_t202" style="width:7835;height:678;left:39;mso-wrap-style:square;position:absolute;top:8;visibility:visible;v-text-anchor:top" filled="f" stroked="f">
                  <v:textbox inset="0,0,0,0">
                    <w:txbxContent>
                      <w:p w:rsidR="00D7062C">
                        <w:pPr>
                          <w:spacing w:before="6"/>
                          <w:ind w:left="5"/>
                          <w:rPr>
                            <w:b/>
                            <w:sz w:val="24"/>
                          </w:rPr>
                        </w:pPr>
                        <w:r>
                          <w:rPr>
                            <w:b/>
                            <w:sz w:val="24"/>
                          </w:rPr>
                          <w:t>Block 2 - Actual CAF-BLS Cost and Revenue Data by Study Area.</w:t>
                        </w:r>
                      </w:p>
                    </w:txbxContent>
                  </v:textbox>
                </v:shape>
                <w10:wrap type="none"/>
                <w10:anchorlock/>
              </v:group>
            </w:pict>
          </mc:Fallback>
        </mc:AlternateContent>
      </w:r>
    </w:p>
    <w:p w:rsidR="00D7062C" w14:paraId="00A32A1A" w14:textId="77777777">
      <w:pPr>
        <w:pStyle w:val="BodyText"/>
        <w:spacing w:before="11"/>
        <w:rPr>
          <w:sz w:val="17"/>
        </w:rPr>
      </w:pPr>
    </w:p>
    <w:p w:rsidR="00D7062C" w14:paraId="0E92CFD6" w14:textId="77777777">
      <w:pPr>
        <w:pStyle w:val="BodyText"/>
        <w:spacing w:before="90"/>
        <w:ind w:left="133" w:right="1201"/>
      </w:pPr>
      <w:r>
        <w:rPr>
          <w:u w:val="single"/>
        </w:rPr>
        <w:t xml:space="preserve">Row 9, Annual Common Line Costs: </w:t>
      </w:r>
      <w:r>
        <w:t>Provide your actual annual Common Line Revenue Requirement in dollars, as defined in Part 69 of the FCC’s rules, for the reporting period.</w:t>
      </w:r>
    </w:p>
    <w:p w:rsidR="00D7062C" w14:paraId="313BF48D" w14:textId="77777777">
      <w:pPr>
        <w:pStyle w:val="BodyText"/>
        <w:rPr>
          <w:sz w:val="30"/>
        </w:rPr>
      </w:pPr>
    </w:p>
    <w:p w:rsidR="00D7062C" w14:paraId="64217FDA" w14:textId="77777777">
      <w:pPr>
        <w:pStyle w:val="BodyText"/>
        <w:ind w:left="135" w:right="178"/>
      </w:pPr>
      <w:r>
        <w:rPr>
          <w:u w:val="single"/>
        </w:rPr>
        <w:t xml:space="preserve">Row 10, Annual Consumer Broadband-Only Loop Costs: </w:t>
      </w:r>
      <w:r>
        <w:t>Provide your actual annual Consumer Broadband-only Loop Revenue Requirement in dollars, as defined in Part 69 of the FCC’s rules, for the reporting period. If the data reported on this form relates to a period prior to January 1, 2017, then enter 0.</w:t>
      </w:r>
    </w:p>
    <w:p w:rsidR="00D7062C" w14:paraId="7432C058" w14:textId="77777777">
      <w:pPr>
        <w:pStyle w:val="BodyText"/>
        <w:spacing w:before="9"/>
        <w:rPr>
          <w:sz w:val="20"/>
        </w:rPr>
      </w:pPr>
    </w:p>
    <w:p w:rsidR="00D7062C" w14:paraId="5A09F8F0" w14:textId="77777777">
      <w:pPr>
        <w:pStyle w:val="BodyText"/>
        <w:ind w:left="135" w:right="113"/>
      </w:pPr>
      <w:r>
        <w:rPr>
          <w:u w:val="single"/>
        </w:rPr>
        <w:t xml:space="preserve">Row 11, Annual SLC Revenues: </w:t>
      </w:r>
      <w:r>
        <w:t>Provide your actual amount of Subscriber Line Charge (SLC) revenues in dollars that you collected, or would have collected if you charged the maximum allowable SLC rate, for the reporting period. 47 C.F.R. Sections 69.104(n) and 69.104(o).</w:t>
      </w:r>
    </w:p>
    <w:p w:rsidR="00D7062C" w14:paraId="4B9FEA86" w14:textId="77777777">
      <w:pPr>
        <w:pStyle w:val="BodyText"/>
        <w:spacing w:before="10"/>
        <w:rPr>
          <w:sz w:val="23"/>
        </w:rPr>
      </w:pPr>
    </w:p>
    <w:p w:rsidR="00D7062C" w14:paraId="50F500A1" w14:textId="77777777">
      <w:pPr>
        <w:pStyle w:val="BodyText"/>
        <w:spacing w:before="1"/>
        <w:ind w:left="135" w:right="491"/>
      </w:pPr>
      <w:r>
        <w:rPr>
          <w:u w:val="single"/>
        </w:rPr>
        <w:t>Row 12a, Average Monthly Broadband-Only Loops</w:t>
      </w:r>
      <w:r>
        <w:t>: Provide your average Monthly Consumer Broadband-Only Loop for the reporting period. 47 C.F.R Section 54.901. If the data reported on this form relates to a period prior to January 1, 2017, then enter 0.</w:t>
      </w:r>
    </w:p>
    <w:p w:rsidR="00D7062C" w14:paraId="6225F42E" w14:textId="77777777">
      <w:pPr>
        <w:pStyle w:val="BodyText"/>
      </w:pPr>
    </w:p>
    <w:p w:rsidR="00D7062C" w14:paraId="651584CA" w14:textId="77777777">
      <w:pPr>
        <w:pStyle w:val="BodyText"/>
        <w:ind w:left="135" w:right="152"/>
      </w:pPr>
      <w:r>
        <w:rPr>
          <w:u w:val="single"/>
        </w:rPr>
        <w:t>Row 12b</w:t>
      </w:r>
      <w:r>
        <w:t>, Multiply Row 12a by 12 months and by the revenue imputation of $42. 47 C.F.R. Section 54.901.  If the data reported on this form relates to a period prior to January 1, 2017, then enter 0.</w:t>
      </w:r>
    </w:p>
    <w:p w:rsidR="00D7062C" w14:paraId="059431CC" w14:textId="77777777">
      <w:pPr>
        <w:pStyle w:val="BodyText"/>
        <w:spacing w:before="11"/>
        <w:rPr>
          <w:sz w:val="23"/>
        </w:rPr>
      </w:pPr>
    </w:p>
    <w:p w:rsidR="00D7062C" w14:paraId="21470E9E" w14:textId="77777777">
      <w:pPr>
        <w:pStyle w:val="BodyText"/>
        <w:ind w:left="135" w:right="113"/>
      </w:pPr>
      <w:r>
        <w:rPr>
          <w:u w:val="single"/>
        </w:rPr>
        <w:t>Row 12c</w:t>
      </w:r>
      <w:r>
        <w:t>, Provide the lesser of Row 10 or Row 12b. 47 C.F.R. Section 54.901. If the data reported on this form relates to a period prior to January 1, 2017, then enter 0.</w:t>
      </w:r>
    </w:p>
    <w:p w:rsidR="00D7062C" w14:paraId="3E087D05" w14:textId="77777777">
      <w:pPr>
        <w:pStyle w:val="BodyText"/>
        <w:spacing w:before="11"/>
        <w:rPr>
          <w:sz w:val="23"/>
        </w:rPr>
      </w:pPr>
    </w:p>
    <w:p w:rsidR="00D7062C" w14:paraId="66B0F671" w14:textId="77777777">
      <w:pPr>
        <w:pStyle w:val="BodyText"/>
        <w:ind w:left="135"/>
      </w:pPr>
      <w:r>
        <w:rPr>
          <w:u w:val="single"/>
        </w:rPr>
        <w:t>Row 12d</w:t>
      </w:r>
      <w:r>
        <w:t>, Provide the Blended Average of Consumer Broadband-Only rates charged during time period pursuant to Section 69.132. The blended average rate should be weighted by the number of Consumer Broadband-only Loops in service at the time rates were in effect. If the data reported on this form relates to a period prior to January 1, 2017, then enter 0.</w:t>
      </w:r>
    </w:p>
    <w:p w:rsidR="00D7062C" w14:paraId="2DEB2DC9" w14:textId="77777777">
      <w:pPr>
        <w:pStyle w:val="BodyText"/>
        <w:spacing w:before="11"/>
        <w:rPr>
          <w:sz w:val="23"/>
        </w:rPr>
      </w:pPr>
    </w:p>
    <w:p w:rsidR="00D7062C" w14:paraId="32483E9A" w14:textId="77777777">
      <w:pPr>
        <w:pStyle w:val="BodyText"/>
        <w:ind w:left="135"/>
      </w:pPr>
      <w:r>
        <w:rPr>
          <w:u w:val="single"/>
        </w:rPr>
        <w:t>Row 12e</w:t>
      </w:r>
      <w:r>
        <w:t>, Multiply Row 12d by Row 12a and by 12 months. 47 C.F.R Section 54.901. If the data reported on this form relates to a period prior to January 1, 2017, then enter 0.</w:t>
      </w:r>
    </w:p>
    <w:p w:rsidR="00D7062C" w14:paraId="189677D5" w14:textId="77777777">
      <w:pPr>
        <w:pStyle w:val="BodyText"/>
        <w:spacing w:before="11"/>
        <w:rPr>
          <w:sz w:val="23"/>
        </w:rPr>
      </w:pPr>
    </w:p>
    <w:p w:rsidR="00D7062C" w14:paraId="5F7FF0B5" w14:textId="77777777">
      <w:pPr>
        <w:pStyle w:val="BodyText"/>
        <w:ind w:left="135" w:right="513"/>
      </w:pPr>
      <w:r>
        <w:rPr>
          <w:u w:val="single"/>
        </w:rPr>
        <w:t xml:space="preserve">Row 12, Annual Consumer Broadband-Only Loop Revenues: </w:t>
      </w:r>
      <w:r>
        <w:t>Provide the greater of Row 12c or Row 12e. 47 C.F.R Section 54.901. This is the amount of Consumer Broadband-only Loop revenues that will be imputed for reporting period. If the data reported on this form relates to a period prior to January 1, 2017, then enter 0.</w:t>
      </w:r>
    </w:p>
    <w:p w:rsidR="00D7062C" w14:paraId="4A4230C9" w14:textId="77777777">
      <w:pPr>
        <w:pStyle w:val="BodyText"/>
        <w:spacing w:before="11"/>
        <w:rPr>
          <w:sz w:val="23"/>
        </w:rPr>
      </w:pPr>
    </w:p>
    <w:p w:rsidR="00D7062C" w14:paraId="68567179" w14:textId="77777777">
      <w:pPr>
        <w:pStyle w:val="BodyText"/>
        <w:ind w:left="135" w:right="274"/>
      </w:pPr>
      <w:r>
        <w:rPr>
          <w:u w:val="single"/>
        </w:rPr>
        <w:t xml:space="preserve">Row 13, Annual Special Access Surcharge Revenues: </w:t>
      </w:r>
      <w:r>
        <w:t>Provide your total amount of special access surcharge revenues in dollars that you collected for the reporting period. 47 C.F.R. Section 69.115.</w:t>
      </w:r>
    </w:p>
    <w:p w:rsidR="00D7062C" w14:paraId="574C22B8" w14:textId="77777777">
      <w:pPr>
        <w:pStyle w:val="BodyText"/>
        <w:spacing w:before="7"/>
        <w:rPr>
          <w:sz w:val="20"/>
        </w:rPr>
      </w:pPr>
    </w:p>
    <w:p w:rsidR="00D7062C" w14:paraId="1EDCDF09" w14:textId="77777777">
      <w:pPr>
        <w:pStyle w:val="BodyText"/>
        <w:ind w:left="135"/>
      </w:pPr>
      <w:r>
        <w:rPr>
          <w:u w:val="single"/>
        </w:rPr>
        <w:t xml:space="preserve">Row 14, Annual Line Port Costs In Excess Of Basic Analog Service: </w:t>
      </w:r>
      <w:r>
        <w:t>Provide your total amount of line port costs in excess of basic analog service revenue in dollars that you collected during the reporting period.   47 C.F.R. Section 69.130.</w:t>
      </w:r>
    </w:p>
    <w:p w:rsidR="00D7062C" w14:paraId="1A652F38" w14:textId="77777777">
      <w:pPr>
        <w:pStyle w:val="BodyText"/>
        <w:rPr>
          <w:sz w:val="26"/>
        </w:rPr>
      </w:pPr>
    </w:p>
    <w:p w:rsidR="00D7062C" w14:paraId="36D12DBE" w14:textId="77777777">
      <w:pPr>
        <w:pStyle w:val="BodyText"/>
        <w:rPr>
          <w:sz w:val="26"/>
        </w:rPr>
      </w:pPr>
    </w:p>
    <w:p w:rsidR="00D7062C" w14:paraId="11D4A6EC" w14:textId="77777777">
      <w:pPr>
        <w:pStyle w:val="ListParagraph"/>
        <w:numPr>
          <w:ilvl w:val="0"/>
          <w:numId w:val="1"/>
        </w:numPr>
        <w:tabs>
          <w:tab w:val="left" w:pos="855"/>
          <w:tab w:val="left" w:pos="856"/>
        </w:tabs>
        <w:spacing w:before="158"/>
        <w:ind w:left="856"/>
        <w:jc w:val="left"/>
        <w:rPr>
          <w:sz w:val="24"/>
        </w:rPr>
      </w:pPr>
      <w:r>
        <w:rPr>
          <w:sz w:val="24"/>
          <w:u w:val="single"/>
        </w:rPr>
        <w:t>Certifications.</w:t>
      </w:r>
    </w:p>
    <w:p w:rsidR="00D7062C" w14:paraId="2614577F" w14:textId="77777777">
      <w:pPr>
        <w:rPr>
          <w:sz w:val="24"/>
        </w:rPr>
        <w:sectPr>
          <w:pgSz w:w="12240" w:h="15840"/>
          <w:pgMar w:top="700" w:right="1160" w:bottom="960" w:left="1160" w:header="262" w:footer="765" w:gutter="0"/>
          <w:cols w:space="720"/>
        </w:sectPr>
      </w:pPr>
    </w:p>
    <w:p w:rsidR="00D7062C" w14:paraId="756D599B" w14:textId="77777777">
      <w:pPr>
        <w:pStyle w:val="BodyText"/>
        <w:rPr>
          <w:sz w:val="20"/>
        </w:rPr>
      </w:pPr>
    </w:p>
    <w:p w:rsidR="00D7062C" w14:paraId="7F139188" w14:textId="77777777">
      <w:pPr>
        <w:pStyle w:val="BodyText"/>
        <w:spacing w:before="8"/>
        <w:rPr>
          <w:sz w:val="21"/>
        </w:rPr>
      </w:pPr>
    </w:p>
    <w:p w:rsidR="00D7062C" w14:paraId="2CC302EC" w14:textId="77777777">
      <w:pPr>
        <w:pStyle w:val="BodyText"/>
        <w:spacing w:line="20" w:lineRule="exact"/>
        <w:ind w:left="101"/>
        <w:rPr>
          <w:sz w:val="2"/>
        </w:rPr>
      </w:pPr>
      <w:r>
        <w:rPr>
          <w:noProof/>
          <w:sz w:val="2"/>
        </w:rPr>
        <mc:AlternateContent>
          <mc:Choice Requires="wpg">
            <w:drawing>
              <wp:inline distT="0" distB="0" distL="0" distR="0">
                <wp:extent cx="6170930" cy="6350"/>
                <wp:effectExtent l="10795" t="3175" r="9525" b="9525"/>
                <wp:docPr id="7"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930" cy="6350"/>
                          <a:chOff x="0" y="0"/>
                          <a:chExt cx="9718" cy="10"/>
                        </a:xfrm>
                      </wpg:grpSpPr>
                      <wps:wsp xmlns:wps="http://schemas.microsoft.com/office/word/2010/wordprocessingShape">
                        <wps:cNvPr id="8" name="Line 5"/>
                        <wps:cNvCnPr>
                          <a:cxnSpLocks noChangeShapeType="1"/>
                        </wps:cNvCnPr>
                        <wps:spPr bwMode="auto">
                          <a:xfrm>
                            <a:off x="5" y="5"/>
                            <a:ext cx="9708"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33" style="width:485.9pt;height:0.5pt;mso-position-horizontal-relative:char;mso-position-vertical-relative:line" coordsize="9718,10">
                <v:line id="Line 5" o:spid="_x0000_s1034" style="mso-wrap-style:square;position:absolute;visibility:visible" from="5,5" to="9713,5" o:connectortype="straight" strokeweight="0.48pt"/>
                <w10:wrap type="none"/>
                <w10:anchorlock/>
              </v:group>
            </w:pict>
          </mc:Fallback>
        </mc:AlternateContent>
      </w:r>
    </w:p>
    <w:p w:rsidR="00D7062C" w14:paraId="5053DC98" w14:textId="77777777">
      <w:pPr>
        <w:pStyle w:val="BodyText"/>
        <w:spacing w:line="248" w:lineRule="exact"/>
        <w:ind w:left="135"/>
      </w:pPr>
      <w:r>
        <w:t>You must submit certifications with the signature of an authorized person with the FCC Form 509.</w:t>
      </w:r>
    </w:p>
    <w:p w:rsidR="00D7062C" w14:paraId="3C428A49" w14:textId="77777777">
      <w:pPr>
        <w:pStyle w:val="BodyText"/>
        <w:ind w:left="135" w:right="274"/>
      </w:pPr>
      <w:r>
        <w:t>If you are filing FCC Form 509 on your own behalf, you must complete the reporting carrier certification page. If you are authorizing an agent to file FCC Form 509 on your behalf, on the other hand, you must complete the top portion of the agent certification page. Once you have completed the top portion of the agent certification page, your authorized agent must complete the bottom portion of the agent certification page.</w:t>
      </w:r>
    </w:p>
    <w:p w:rsidR="00D7062C" w14:paraId="5FBFEEE8" w14:textId="77777777">
      <w:pPr>
        <w:pStyle w:val="BodyText"/>
        <w:spacing w:before="120" w:line="242" w:lineRule="auto"/>
        <w:ind w:left="133" w:right="157"/>
      </w:pPr>
      <w:r>
        <w:rPr>
          <w:i/>
        </w:rPr>
        <w:t xml:space="preserve">Carriers submitting FCC Form 509 on their own behalf. </w:t>
      </w:r>
      <w:r>
        <w:t>If you are filing FCC Form 509 on your own behalf, an authorized officer or employee of your company must complete the reporting carrier certification page of FCC Form 509. By completing the reporting carrier certification page, the officer or employee of the reporting carrier is certifying that: (1) he/she is an officer or an employee of the reporting carrier; (2) his/her responsibilities include ensuring the accuracy of the annual common line actual cost and revenue data reported on the form; (3) the cost data is compliant with the Commission's cost allocation rules and does not reflect duplicative assignment of costs to the consumer broadband-only loop and special access categories; and (4) the information reported on the form is accurate to the best of his/her knowledge. The certification must be signed by an authorized officer or employee of the company and must be submitted to USAC along with the annual CAF-BLS actual cost and revenue data collection worksheet.</w:t>
      </w:r>
    </w:p>
    <w:p w:rsidR="00D7062C" w14:paraId="613D12B2" w14:textId="77777777">
      <w:pPr>
        <w:pStyle w:val="BodyText"/>
        <w:spacing w:before="69"/>
        <w:ind w:left="133" w:right="50"/>
      </w:pPr>
      <w:r>
        <w:rPr>
          <w:i/>
        </w:rPr>
        <w:t xml:space="preserve">Carriers authorizing an agent to file FCC Form 509 on their behalf. </w:t>
      </w:r>
      <w:r>
        <w:t>If you are authorizing an agent to file FCC Form 509 on your behalf, you, as the reporting carrier, must complete the top portion of the agent certification page of FCC Form 509. By completing the agent authorization section, the officer or employee of your company is certifying that: (1) the agent identified on the agent certification is authorized to submit the annual CAF-BLS actual cost and revenue data to USAC on your behalf; (2) he/she is an officer or employee of the reporting carrier; (3) his/her responsibilities include ensuring the accuracy of the annual CAF-BLS actual cost and revenue data provided to the authorized agent; (4) the cost data is compliant with the Commission's cost allocation rules and does not reflect duplicative assignment of costs to the consumer broadband-only loop and special access categories; and (5) the annual CAF-BLS actual cost and revenue data provided to the authorized agent is accurate to the best of his/her knowledge. The certification must be signed by an authorized officer or employee of the company. You will then provide the certification with the signature of the authorized person to your authorized agent.</w:t>
      </w:r>
    </w:p>
    <w:p w:rsidR="00D7062C" w14:paraId="7F031D63" w14:textId="77777777">
      <w:pPr>
        <w:pStyle w:val="BodyText"/>
        <w:spacing w:before="122" w:line="237" w:lineRule="auto"/>
        <w:ind w:left="121" w:right="149" w:firstLine="12"/>
      </w:pPr>
      <w:r>
        <w:t>Your authorized agent is responsible for completing the bottom portion of the agent certification page of FCC Form 509. By completing the agent certification section, the authorized agent is certifying that: (1) he/she is authorized to submit the information on your behalf; (2) the annual CAF BLS actual cost and revenue data provided on the form is based on data received from you</w:t>
      </w:r>
      <w:r>
        <w:rPr>
          <w:spacing w:val="-35"/>
        </w:rPr>
        <w:t xml:space="preserve"> </w:t>
      </w:r>
      <w:r>
        <w:t>(the reporting carrier); (3) the information provided on the form is accurate to the best of the agent’s knowledge; and (4) the authorized agent will provide copies of the annual CAF BLS actual cost and revenue data collection form to you within 15 days of the filing date. The certification must be signed by the authorized agent or an employee of the authorized</w:t>
      </w:r>
      <w:r>
        <w:rPr>
          <w:spacing w:val="-26"/>
        </w:rPr>
        <w:t xml:space="preserve"> </w:t>
      </w:r>
      <w:r>
        <w:t>agent.</w:t>
      </w:r>
    </w:p>
    <w:p w:rsidR="00D7062C" w14:paraId="358B604B" w14:textId="77777777">
      <w:pPr>
        <w:pStyle w:val="BodyText"/>
        <w:spacing w:before="147"/>
        <w:ind w:left="133" w:right="113"/>
      </w:pPr>
      <w:r>
        <w:t>Certifications with the signatures of the authorized persons, as well as all of the information requested on the worksheet of FCC Form 509 for all incumbent rate-of-return carriers, must be received by USAC in accordance with the filing dates on pages 2 and 3 of these instructions.</w:t>
      </w:r>
    </w:p>
    <w:p w:rsidR="00D7062C" w14:paraId="3EF9E481" w14:textId="77777777">
      <w:pPr>
        <w:pStyle w:val="BodyText"/>
        <w:spacing w:before="6"/>
        <w:rPr>
          <w:sz w:val="37"/>
        </w:rPr>
      </w:pPr>
    </w:p>
    <w:p w:rsidR="00D7062C" w14:paraId="13BFF8BD" w14:textId="77777777">
      <w:pPr>
        <w:pStyle w:val="Heading1"/>
        <w:ind w:left="133"/>
      </w:pPr>
      <w:bookmarkStart w:id="4" w:name="Please_remember_that,_if_the_form_is_sub"/>
      <w:bookmarkEnd w:id="4"/>
      <w:r>
        <w:t>Please remember that, if the form is submitted electronically in Excel 97 or above, the certifications with the signatures of the authorized persons still must be received by USAC by the due dates.</w:t>
      </w:r>
    </w:p>
    <w:p w:rsidR="00D7062C" w14:paraId="46B63643" w14:textId="77777777">
      <w:pPr>
        <w:sectPr>
          <w:pgSz w:w="12240" w:h="15840"/>
          <w:pgMar w:top="700" w:right="1160" w:bottom="960" w:left="1160" w:header="262" w:footer="765" w:gutter="0"/>
          <w:cols w:space="720"/>
        </w:sectPr>
      </w:pPr>
    </w:p>
    <w:p w:rsidR="00D7062C" w14:paraId="574C8CBE" w14:textId="77777777">
      <w:pPr>
        <w:pStyle w:val="BodyText"/>
        <w:rPr>
          <w:b/>
          <w:sz w:val="20"/>
        </w:rPr>
      </w:pPr>
    </w:p>
    <w:p w:rsidR="00D7062C" w14:paraId="2EC03E26" w14:textId="77777777">
      <w:pPr>
        <w:pStyle w:val="BodyText"/>
        <w:spacing w:before="8"/>
        <w:rPr>
          <w:b/>
          <w:sz w:val="21"/>
        </w:rPr>
      </w:pPr>
    </w:p>
    <w:p w:rsidR="00D7062C" w14:paraId="201D0B94" w14:textId="77777777">
      <w:pPr>
        <w:pStyle w:val="BodyText"/>
        <w:spacing w:line="20" w:lineRule="exact"/>
        <w:ind w:left="101"/>
        <w:rPr>
          <w:sz w:val="2"/>
        </w:rPr>
      </w:pPr>
      <w:r>
        <w:rPr>
          <w:noProof/>
          <w:sz w:val="2"/>
        </w:rPr>
        <mc:AlternateContent>
          <mc:Choice Requires="wpg">
            <w:drawing>
              <wp:inline distT="0" distB="0" distL="0" distR="0">
                <wp:extent cx="6170930" cy="6350"/>
                <wp:effectExtent l="10795" t="3175" r="9525" b="9525"/>
                <wp:docPr id="5"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170930" cy="6350"/>
                          <a:chOff x="0" y="0"/>
                          <a:chExt cx="9718" cy="10"/>
                        </a:xfrm>
                      </wpg:grpSpPr>
                      <wps:wsp xmlns:wps="http://schemas.microsoft.com/office/word/2010/wordprocessingShape">
                        <wps:cNvPr id="6" name="Line 3"/>
                        <wps:cNvCnPr>
                          <a:cxnSpLocks noChangeShapeType="1"/>
                        </wps:cNvCnPr>
                        <wps:spPr bwMode="auto">
                          <a:xfrm>
                            <a:off x="5" y="5"/>
                            <a:ext cx="9708"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 o:spid="_x0000_i1035" style="width:485.9pt;height:0.5pt;mso-position-horizontal-relative:char;mso-position-vertical-relative:line" coordsize="9718,10">
                <v:line id="Line 3" o:spid="_x0000_s1036" style="mso-wrap-style:square;position:absolute;visibility:visible" from="5,5" to="9713,5" o:connectortype="straight" strokeweight="0.48pt"/>
                <w10:wrap type="none"/>
                <w10:anchorlock/>
              </v:group>
            </w:pict>
          </mc:Fallback>
        </mc:AlternateContent>
      </w:r>
    </w:p>
    <w:p w:rsidR="00D7062C" w14:paraId="1551E317" w14:textId="77777777">
      <w:pPr>
        <w:pStyle w:val="BodyText"/>
        <w:spacing w:before="9"/>
        <w:rPr>
          <w:b/>
          <w:sz w:val="9"/>
        </w:rPr>
      </w:pPr>
    </w:p>
    <w:p w:rsidR="00D7062C" w14:paraId="0181B749" w14:textId="77777777">
      <w:pPr>
        <w:pStyle w:val="ListParagraph"/>
        <w:numPr>
          <w:ilvl w:val="0"/>
          <w:numId w:val="1"/>
        </w:numPr>
        <w:tabs>
          <w:tab w:val="left" w:pos="855"/>
          <w:tab w:val="left" w:pos="856"/>
        </w:tabs>
        <w:spacing w:before="90"/>
        <w:ind w:left="856"/>
        <w:jc w:val="left"/>
        <w:rPr>
          <w:sz w:val="24"/>
        </w:rPr>
      </w:pPr>
      <w:r>
        <w:rPr>
          <w:sz w:val="24"/>
          <w:u w:val="single"/>
        </w:rPr>
        <w:t>Request for Confidential Treatment of Filed</w:t>
      </w:r>
      <w:r>
        <w:rPr>
          <w:spacing w:val="-17"/>
          <w:sz w:val="24"/>
          <w:u w:val="single"/>
        </w:rPr>
        <w:t xml:space="preserve"> </w:t>
      </w:r>
      <w:r>
        <w:rPr>
          <w:sz w:val="24"/>
          <w:u w:val="single"/>
        </w:rPr>
        <w:t>Data.</w:t>
      </w:r>
    </w:p>
    <w:p w:rsidR="00D7062C" w14:paraId="68611B66" w14:textId="77777777">
      <w:pPr>
        <w:pStyle w:val="BodyText"/>
        <w:spacing w:before="10"/>
        <w:rPr>
          <w:sz w:val="20"/>
        </w:rPr>
      </w:pPr>
    </w:p>
    <w:p w:rsidR="00D7062C" w14:paraId="7064F484" w14:textId="77777777">
      <w:pPr>
        <w:pStyle w:val="BodyText"/>
        <w:ind w:left="135" w:right="183"/>
        <w:jc w:val="both"/>
      </w:pPr>
      <w:r>
        <w:t>You may request confidential treatment of  some  or  all  of  the  data  filed  to  qualify  for  CAF BLS by making such a request in your cover letter transmittal of your FCC Form 509 and by complying with the requirements set forth in 47 C.F.R. Section 0.459.</w:t>
      </w:r>
    </w:p>
    <w:p w:rsidR="00D7062C" w14:paraId="6C0556CC" w14:textId="77777777">
      <w:pPr>
        <w:pStyle w:val="BodyText"/>
        <w:spacing w:before="9"/>
        <w:rPr>
          <w:sz w:val="20"/>
        </w:rPr>
      </w:pPr>
    </w:p>
    <w:p w:rsidR="00D7062C" w14:paraId="23DFD136" w14:textId="77777777">
      <w:pPr>
        <w:pStyle w:val="ListParagraph"/>
        <w:numPr>
          <w:ilvl w:val="0"/>
          <w:numId w:val="1"/>
        </w:numPr>
        <w:tabs>
          <w:tab w:val="left" w:pos="855"/>
          <w:tab w:val="left" w:pos="856"/>
        </w:tabs>
        <w:spacing w:before="1"/>
        <w:ind w:left="856"/>
        <w:jc w:val="left"/>
        <w:rPr>
          <w:sz w:val="24"/>
        </w:rPr>
      </w:pPr>
      <w:r>
        <w:rPr>
          <w:sz w:val="24"/>
          <w:u w:val="single"/>
        </w:rPr>
        <w:t>Where to File Completed</w:t>
      </w:r>
      <w:r>
        <w:rPr>
          <w:spacing w:val="-11"/>
          <w:sz w:val="24"/>
          <w:u w:val="single"/>
        </w:rPr>
        <w:t xml:space="preserve"> </w:t>
      </w:r>
      <w:r>
        <w:rPr>
          <w:sz w:val="24"/>
          <w:u w:val="single"/>
        </w:rPr>
        <w:t>Forms.</w:t>
      </w:r>
    </w:p>
    <w:p w:rsidR="00D7062C" w14:paraId="5C69DD42" w14:textId="77777777">
      <w:pPr>
        <w:pStyle w:val="BodyText"/>
        <w:spacing w:before="5"/>
        <w:rPr>
          <w:sz w:val="21"/>
        </w:rPr>
      </w:pPr>
    </w:p>
    <w:p w:rsidR="00D7062C" w14:paraId="645A023E" w14:textId="77777777">
      <w:pPr>
        <w:pStyle w:val="Heading1"/>
        <w:spacing w:before="1"/>
        <w:ind w:left="135" w:right="286"/>
      </w:pPr>
      <w:bookmarkStart w:id="5" w:name="You_are_encouraged_to_submit_the_form_el"/>
      <w:bookmarkEnd w:id="5"/>
      <w:r>
        <w:t xml:space="preserve">You are encouraged to submit the form electronically via email at </w:t>
      </w:r>
      <w:hyperlink r:id="rId9">
        <w:r>
          <w:rPr>
            <w:color w:val="0000FF"/>
            <w:u w:val="thick" w:color="0000FF"/>
          </w:rPr>
          <w:t>hcfilings@usac.org</w:t>
        </w:r>
      </w:hyperlink>
      <w:r>
        <w:rPr>
          <w:color w:val="0000FF"/>
          <w:u w:val="thick" w:color="0000FF"/>
        </w:rPr>
        <w:t xml:space="preserve"> </w:t>
      </w:r>
      <w:r>
        <w:t>. The form must be received at the address listed below by the due date. If you are unable to</w:t>
      </w:r>
      <w:r>
        <w:rPr>
          <w:spacing w:val="-40"/>
        </w:rPr>
        <w:t xml:space="preserve"> </w:t>
      </w:r>
      <w:r>
        <w:t>submit the completed form in electronic format, please submit your paper copies to the same address.</w:t>
      </w:r>
    </w:p>
    <w:p w:rsidR="00D7062C" w14:paraId="6C14F97C" w14:textId="77777777">
      <w:pPr>
        <w:pStyle w:val="BodyText"/>
        <w:rPr>
          <w:b/>
        </w:rPr>
      </w:pPr>
    </w:p>
    <w:p w:rsidR="00D7062C" w14:paraId="7BB3F8A3" w14:textId="77777777">
      <w:pPr>
        <w:pStyle w:val="BodyText"/>
        <w:ind w:left="135"/>
      </w:pPr>
      <w:r>
        <w:rPr>
          <w:u w:val="single"/>
        </w:rPr>
        <w:t>U.S. Mail, Overnight, or Expedited Mail/Courier Services</w:t>
      </w:r>
      <w:r>
        <w:t>:</w:t>
      </w:r>
    </w:p>
    <w:p w:rsidR="00D7062C" w14:paraId="42568950" w14:textId="77777777">
      <w:pPr>
        <w:pStyle w:val="BodyText"/>
        <w:spacing w:before="2"/>
        <w:rPr>
          <w:sz w:val="16"/>
        </w:rPr>
      </w:pPr>
    </w:p>
    <w:p w:rsidR="00D7062C" w14:paraId="0CDEA4E5" w14:textId="77777777">
      <w:pPr>
        <w:pStyle w:val="BodyText"/>
        <w:spacing w:before="90"/>
        <w:ind w:left="135"/>
      </w:pPr>
      <w:r>
        <w:t>USAC</w:t>
      </w:r>
    </w:p>
    <w:p w:rsidR="007602D5" w:rsidP="007602D5" w14:paraId="5468AF12" w14:textId="77777777">
      <w:pPr>
        <w:pStyle w:val="BodyText"/>
        <w:ind w:left="140" w:right="7480"/>
      </w:pPr>
      <w:r>
        <w:t xml:space="preserve">Customer Operations </w:t>
      </w:r>
    </w:p>
    <w:p w:rsidR="007602D5" w:rsidP="007602D5" w14:paraId="4F112320" w14:textId="77777777">
      <w:pPr>
        <w:pStyle w:val="BodyText"/>
        <w:ind w:left="140" w:right="7480"/>
      </w:pPr>
      <w:r>
        <w:t>700 12</w:t>
      </w:r>
      <w:r w:rsidRPr="009C72C2">
        <w:rPr>
          <w:vertAlign w:val="superscript"/>
        </w:rPr>
        <w:t>th</w:t>
      </w:r>
      <w:r>
        <w:t xml:space="preserve"> Street, NW</w:t>
      </w:r>
    </w:p>
    <w:p w:rsidR="007602D5" w:rsidP="007602D5" w14:paraId="5F7D5771" w14:textId="77777777">
      <w:pPr>
        <w:pStyle w:val="BodyText"/>
        <w:ind w:left="140" w:right="7480"/>
      </w:pPr>
      <w:r>
        <w:t>Suite 900</w:t>
      </w:r>
    </w:p>
    <w:p w:rsidR="007602D5" w:rsidP="007602D5" w14:paraId="66907B91" w14:textId="77777777">
      <w:pPr>
        <w:pStyle w:val="BodyText"/>
        <w:ind w:left="140" w:right="7480"/>
      </w:pPr>
      <w:r>
        <w:t>Washington, DC 20005</w:t>
      </w:r>
    </w:p>
    <w:p w:rsidR="007602D5" w:rsidP="007602D5" w14:paraId="4FE14AA2" w14:textId="77777777">
      <w:pPr>
        <w:pStyle w:val="BodyText"/>
        <w:ind w:left="140"/>
      </w:pPr>
      <w:r>
        <w:t>(844) 357-0408</w:t>
      </w:r>
    </w:p>
    <w:p w:rsidR="00D7062C" w14:paraId="10F90458" w14:textId="77777777">
      <w:pPr>
        <w:pStyle w:val="BodyText"/>
        <w:spacing w:before="10"/>
        <w:rPr>
          <w:sz w:val="20"/>
        </w:rPr>
      </w:pPr>
    </w:p>
    <w:p w:rsidR="00D7062C" w14:paraId="3C284F21" w14:textId="77777777">
      <w:pPr>
        <w:pStyle w:val="ListParagraph"/>
        <w:numPr>
          <w:ilvl w:val="0"/>
          <w:numId w:val="1"/>
        </w:numPr>
        <w:tabs>
          <w:tab w:val="left" w:pos="855"/>
          <w:tab w:val="left" w:pos="856"/>
        </w:tabs>
        <w:ind w:left="856"/>
        <w:jc w:val="left"/>
        <w:rPr>
          <w:sz w:val="24"/>
        </w:rPr>
      </w:pPr>
      <w:r>
        <w:rPr>
          <w:sz w:val="24"/>
          <w:u w:val="single"/>
        </w:rPr>
        <w:t>If You Have</w:t>
      </w:r>
      <w:r>
        <w:rPr>
          <w:spacing w:val="-6"/>
          <w:sz w:val="24"/>
          <w:u w:val="single"/>
        </w:rPr>
        <w:t xml:space="preserve"> </w:t>
      </w:r>
      <w:r>
        <w:rPr>
          <w:sz w:val="24"/>
          <w:u w:val="single"/>
        </w:rPr>
        <w:t>Questions.</w:t>
      </w:r>
    </w:p>
    <w:p w:rsidR="007602D5" w:rsidP="007602D5" w14:paraId="71707070" w14:textId="77777777">
      <w:pPr>
        <w:pStyle w:val="BodyText"/>
        <w:spacing w:line="274" w:lineRule="exact"/>
        <w:ind w:left="140" w:right="95"/>
      </w:pPr>
    </w:p>
    <w:p w:rsidR="007602D5" w:rsidP="007602D5" w14:paraId="01967586" w14:textId="77777777">
      <w:pPr>
        <w:pStyle w:val="BodyText"/>
        <w:spacing w:line="274" w:lineRule="exact"/>
        <w:ind w:left="140" w:right="95"/>
      </w:pPr>
      <w:r>
        <w:t xml:space="preserve">Please consult the USAC Web site, </w:t>
      </w:r>
      <w:hyperlink r:id="rId10" w:history="1">
        <w:r w:rsidRPr="00506BB9">
          <w:rPr>
            <w:rStyle w:val="Hyperlink"/>
            <w:position w:val="1"/>
            <w:u w:color="0000FF"/>
          </w:rPr>
          <w:t>https://www.usac.org/hc/</w:t>
        </w:r>
      </w:hyperlink>
      <w:r w:rsidRPr="00C35CD2">
        <w:rPr>
          <w:color w:val="0000FF"/>
          <w:position w:val="1"/>
        </w:rPr>
        <w:t xml:space="preserve"> </w:t>
      </w:r>
      <w:r>
        <w:t>for important information and updates.</w:t>
      </w:r>
    </w:p>
    <w:p w:rsidR="007602D5" w:rsidP="007602D5" w14:paraId="04273A79" w14:textId="77777777">
      <w:pPr>
        <w:pStyle w:val="BodyText"/>
        <w:spacing w:before="8"/>
        <w:rPr>
          <w:sz w:val="23"/>
        </w:rPr>
      </w:pPr>
    </w:p>
    <w:p w:rsidR="007602D5" w:rsidP="007602D5" w14:paraId="6FFAEE8D" w14:textId="77777777">
      <w:pPr>
        <w:pStyle w:val="BodyText"/>
        <w:ind w:left="140"/>
      </w:pPr>
      <w:r>
        <w:t xml:space="preserve">You may submit questions via e-mail to </w:t>
      </w:r>
      <w:hyperlink r:id="rId11">
        <w:r>
          <w:t>HCQuestions@usac.org</w:t>
        </w:r>
      </w:hyperlink>
    </w:p>
    <w:p w:rsidR="007602D5" w:rsidP="007602D5" w14:paraId="089E7E36" w14:textId="77777777">
      <w:pPr>
        <w:pStyle w:val="BodyText"/>
        <w:spacing w:before="11"/>
        <w:rPr>
          <w:sz w:val="23"/>
        </w:rPr>
      </w:pPr>
    </w:p>
    <w:p w:rsidR="007602D5" w:rsidP="007602D5" w14:paraId="435C8FE5" w14:textId="77777777">
      <w:pPr>
        <w:pStyle w:val="BodyText"/>
        <w:ind w:left="140"/>
      </w:pPr>
      <w:r>
        <w:t>You may telephone USAC’s HC Customer Service Center at (844) 357-0408 (toll-free).</w:t>
      </w:r>
    </w:p>
    <w:p w:rsidR="007602D5" w:rsidP="007602D5" w14:paraId="51091976" w14:textId="77777777">
      <w:pPr>
        <w:pStyle w:val="BodyText"/>
        <w:spacing w:before="11"/>
        <w:rPr>
          <w:sz w:val="23"/>
        </w:rPr>
      </w:pPr>
    </w:p>
    <w:p w:rsidR="007602D5" w:rsidP="007602D5" w14:paraId="65229277" w14:textId="77777777">
      <w:pPr>
        <w:pStyle w:val="BodyText"/>
        <w:spacing w:before="11"/>
        <w:rPr>
          <w:sz w:val="23"/>
        </w:rPr>
      </w:pPr>
    </w:p>
    <w:p w:rsidR="007602D5" w:rsidP="007602D5" w14:paraId="7A59CDD2" w14:textId="77777777">
      <w:pPr>
        <w:pStyle w:val="BodyText"/>
        <w:ind w:left="140" w:right="470"/>
      </w:pPr>
      <w:r>
        <w:t>When submitting any inquiry to USAC’s HC Customer Service Center, whether by telephone or e-mail</w:t>
      </w:r>
      <w:r>
        <w:t xml:space="preserve"> </w:t>
      </w:r>
      <w:r>
        <w:t>, please provide the name of the person submitting the inquiry and the company on whose behalf the inquiry is submitted, the person’s telephone number, e-mail address, and please describe your inquiry as specifically as possible.</w:t>
      </w:r>
    </w:p>
    <w:p w:rsidR="00D7062C" w:rsidP="007602D5" w14:paraId="6239F563" w14:textId="77777777">
      <w:pPr>
        <w:pStyle w:val="BodyText"/>
        <w:spacing w:before="209"/>
        <w:ind w:left="133"/>
      </w:pPr>
    </w:p>
    <w:sectPr>
      <w:pgSz w:w="12240" w:h="15840"/>
      <w:pgMar w:top="700" w:right="1100" w:bottom="960" w:left="1160" w:header="262" w:footer="7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62C" w14:paraId="429A92D7" w14:textId="77777777">
    <w:pPr>
      <w:pStyle w:val="BodyText"/>
      <w:spacing w:line="14" w:lineRule="auto"/>
      <w:rPr>
        <w:sz w:val="17"/>
      </w:rPr>
    </w:pPr>
    <w:r>
      <w:rPr>
        <w:noProof/>
      </w:rPr>
      <mc:AlternateContent>
        <mc:Choice Requires="wps">
          <w:drawing>
            <wp:anchor distT="0" distB="0" distL="114300" distR="114300" simplePos="0" relativeHeight="251658240" behindDoc="1" locked="0" layoutInCell="1" allowOverlap="1">
              <wp:simplePos x="0" y="0"/>
              <wp:positionH relativeFrom="page">
                <wp:posOffset>5753100</wp:posOffset>
              </wp:positionH>
              <wp:positionV relativeFrom="page">
                <wp:posOffset>9429750</wp:posOffset>
              </wp:positionV>
              <wp:extent cx="1562100" cy="409575"/>
              <wp:effectExtent l="0" t="0" r="0" b="952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2100" cy="4095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062C" w14:paraId="7C474A09" w14:textId="77777777">
                          <w:pPr>
                            <w:spacing w:before="10"/>
                            <w:ind w:left="20"/>
                            <w:rPr>
                              <w:sz w:val="20"/>
                            </w:rPr>
                          </w:pPr>
                          <w:r>
                            <w:rPr>
                              <w:sz w:val="20"/>
                            </w:rPr>
                            <w:t xml:space="preserve">Revised </w:t>
                          </w:r>
                          <w:r w:rsidR="005661F8">
                            <w:rPr>
                              <w:sz w:val="20"/>
                            </w:rPr>
                            <w:t xml:space="preserve">January </w:t>
                          </w:r>
                          <w:r>
                            <w:rPr>
                              <w:sz w:val="20"/>
                            </w:rPr>
                            <w:t>20</w:t>
                          </w:r>
                          <w:r w:rsidR="005661F8">
                            <w:rPr>
                              <w:sz w:val="20"/>
                            </w:rPr>
                            <w:t>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1" type="#_x0000_t202" style="width:123pt;height:32.25pt;margin-top:742.5pt;margin-left:45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7062C">
                    <w:pPr>
                      <w:spacing w:before="10"/>
                      <w:ind w:left="20"/>
                      <w:rPr>
                        <w:sz w:val="20"/>
                      </w:rPr>
                    </w:pPr>
                    <w:r>
                      <w:rPr>
                        <w:sz w:val="20"/>
                      </w:rPr>
                      <w:t xml:space="preserve">Revised </w:t>
                    </w:r>
                    <w:r w:rsidR="005661F8">
                      <w:rPr>
                        <w:sz w:val="20"/>
                      </w:rPr>
                      <w:t xml:space="preserve">January </w:t>
                    </w:r>
                    <w:r>
                      <w:rPr>
                        <w:sz w:val="20"/>
                      </w:rPr>
                      <w:t>20</w:t>
                    </w:r>
                    <w:r w:rsidR="005661F8">
                      <w:rPr>
                        <w:sz w:val="20"/>
                      </w:rPr>
                      <w:t>23</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62C" w14:paraId="07120C5E"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803910</wp:posOffset>
              </wp:positionH>
              <wp:positionV relativeFrom="page">
                <wp:posOffset>765175</wp:posOffset>
              </wp:positionV>
              <wp:extent cx="6164580" cy="0"/>
              <wp:effectExtent l="13335" t="12700" r="13335" b="6350"/>
              <wp:wrapNone/>
              <wp:docPr id="4"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6458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3.3pt,60.25pt" to="548.7pt,60.25pt" strokeweight="0.48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1953260</wp:posOffset>
              </wp:positionH>
              <wp:positionV relativeFrom="page">
                <wp:posOffset>250825</wp:posOffset>
              </wp:positionV>
              <wp:extent cx="4747895" cy="314960"/>
              <wp:effectExtent l="635" t="3175" r="4445"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7895" cy="3149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062C" w14:paraId="7BC75ACD" w14:textId="77777777">
                          <w:pPr>
                            <w:spacing w:before="10" w:line="244" w:lineRule="auto"/>
                            <w:ind w:left="593" w:hanging="574"/>
                            <w:rPr>
                              <w:sz w:val="20"/>
                            </w:rPr>
                          </w:pPr>
                          <w:r>
                            <w:rPr>
                              <w:sz w:val="20"/>
                            </w:rPr>
                            <w:t>Instructions</w:t>
                          </w:r>
                          <w:r>
                            <w:rPr>
                              <w:spacing w:val="-10"/>
                              <w:sz w:val="20"/>
                            </w:rPr>
                            <w:t xml:space="preserve"> </w:t>
                          </w:r>
                          <w:r>
                            <w:rPr>
                              <w:sz w:val="20"/>
                            </w:rPr>
                            <w:t>for</w:t>
                          </w:r>
                          <w:r>
                            <w:rPr>
                              <w:spacing w:val="-8"/>
                              <w:sz w:val="20"/>
                            </w:rPr>
                            <w:t xml:space="preserve"> </w:t>
                          </w:r>
                          <w:r>
                            <w:rPr>
                              <w:sz w:val="20"/>
                            </w:rPr>
                            <w:t>Completing</w:t>
                          </w:r>
                          <w:r>
                            <w:rPr>
                              <w:spacing w:val="-10"/>
                              <w:sz w:val="20"/>
                            </w:rPr>
                            <w:t xml:space="preserve"> </w:t>
                          </w:r>
                          <w:r>
                            <w:rPr>
                              <w:sz w:val="20"/>
                            </w:rPr>
                            <w:t>FCC</w:t>
                          </w:r>
                          <w:r>
                            <w:rPr>
                              <w:spacing w:val="-10"/>
                              <w:sz w:val="20"/>
                            </w:rPr>
                            <w:t xml:space="preserve"> </w:t>
                          </w:r>
                          <w:r>
                            <w:rPr>
                              <w:sz w:val="20"/>
                            </w:rPr>
                            <w:t>Form</w:t>
                          </w:r>
                          <w:r>
                            <w:rPr>
                              <w:spacing w:val="-14"/>
                              <w:sz w:val="20"/>
                            </w:rPr>
                            <w:t xml:space="preserve"> </w:t>
                          </w:r>
                          <w:r>
                            <w:rPr>
                              <w:sz w:val="20"/>
                            </w:rPr>
                            <w:t>509</w:t>
                          </w:r>
                          <w:r>
                            <w:rPr>
                              <w:spacing w:val="-8"/>
                              <w:sz w:val="20"/>
                            </w:rPr>
                            <w:t xml:space="preserve"> </w:t>
                          </w:r>
                          <w:r>
                            <w:rPr>
                              <w:sz w:val="20"/>
                            </w:rPr>
                            <w:t>Connect</w:t>
                          </w:r>
                          <w:r>
                            <w:rPr>
                              <w:spacing w:val="-9"/>
                              <w:sz w:val="20"/>
                            </w:rPr>
                            <w:t xml:space="preserve"> </w:t>
                          </w:r>
                          <w:r>
                            <w:rPr>
                              <w:sz w:val="20"/>
                            </w:rPr>
                            <w:t>America</w:t>
                          </w:r>
                          <w:r>
                            <w:rPr>
                              <w:spacing w:val="-9"/>
                              <w:sz w:val="20"/>
                            </w:rPr>
                            <w:t xml:space="preserve"> </w:t>
                          </w:r>
                          <w:r>
                            <w:rPr>
                              <w:sz w:val="20"/>
                            </w:rPr>
                            <w:t>Fund-Broadband</w:t>
                          </w:r>
                          <w:r>
                            <w:rPr>
                              <w:spacing w:val="-10"/>
                              <w:sz w:val="20"/>
                            </w:rPr>
                            <w:t xml:space="preserve"> </w:t>
                          </w:r>
                          <w:r>
                            <w:rPr>
                              <w:sz w:val="20"/>
                            </w:rPr>
                            <w:t>Loop</w:t>
                          </w:r>
                          <w:r>
                            <w:rPr>
                              <w:spacing w:val="-10"/>
                              <w:sz w:val="20"/>
                            </w:rPr>
                            <w:t xml:space="preserve"> </w:t>
                          </w:r>
                          <w:r>
                            <w:rPr>
                              <w:sz w:val="20"/>
                            </w:rPr>
                            <w:t>Support Mechanism</w:t>
                          </w:r>
                          <w:r>
                            <w:rPr>
                              <w:spacing w:val="-7"/>
                              <w:sz w:val="20"/>
                            </w:rPr>
                            <w:t xml:space="preserve"> </w:t>
                          </w:r>
                          <w:r>
                            <w:rPr>
                              <w:sz w:val="20"/>
                            </w:rPr>
                            <w:t>Annual</w:t>
                          </w:r>
                          <w:r>
                            <w:rPr>
                              <w:spacing w:val="-8"/>
                              <w:sz w:val="20"/>
                            </w:rPr>
                            <w:t xml:space="preserve"> </w:t>
                          </w:r>
                          <w:r>
                            <w:rPr>
                              <w:sz w:val="20"/>
                            </w:rPr>
                            <w:t>CAF-BLS</w:t>
                          </w:r>
                          <w:r>
                            <w:rPr>
                              <w:spacing w:val="-6"/>
                              <w:sz w:val="20"/>
                            </w:rPr>
                            <w:t xml:space="preserve"> </w:t>
                          </w:r>
                          <w:r>
                            <w:rPr>
                              <w:sz w:val="20"/>
                            </w:rPr>
                            <w:t>Actual</w:t>
                          </w:r>
                          <w:r>
                            <w:rPr>
                              <w:spacing w:val="-10"/>
                              <w:sz w:val="20"/>
                            </w:rPr>
                            <w:t xml:space="preserve"> </w:t>
                          </w:r>
                          <w:r>
                            <w:rPr>
                              <w:sz w:val="20"/>
                            </w:rPr>
                            <w:t>Cost</w:t>
                          </w:r>
                          <w:r>
                            <w:rPr>
                              <w:spacing w:val="-8"/>
                              <w:sz w:val="20"/>
                            </w:rPr>
                            <w:t xml:space="preserve"> </w:t>
                          </w:r>
                          <w:r>
                            <w:rPr>
                              <w:sz w:val="20"/>
                            </w:rPr>
                            <w:t>and</w:t>
                          </w:r>
                          <w:r>
                            <w:rPr>
                              <w:spacing w:val="-7"/>
                              <w:sz w:val="20"/>
                            </w:rPr>
                            <w:t xml:space="preserve"> </w:t>
                          </w:r>
                          <w:r>
                            <w:rPr>
                              <w:sz w:val="20"/>
                            </w:rPr>
                            <w:t>Revenue</w:t>
                          </w:r>
                          <w:r>
                            <w:rPr>
                              <w:spacing w:val="-8"/>
                              <w:sz w:val="20"/>
                            </w:rPr>
                            <w:t xml:space="preserve"> </w:t>
                          </w:r>
                          <w:r>
                            <w:rPr>
                              <w:sz w:val="20"/>
                            </w:rPr>
                            <w:t>Data</w:t>
                          </w:r>
                          <w:r>
                            <w:rPr>
                              <w:spacing w:val="-8"/>
                              <w:sz w:val="20"/>
                            </w:rPr>
                            <w:t xml:space="preserve"> </w:t>
                          </w:r>
                          <w:r>
                            <w:rPr>
                              <w:sz w:val="20"/>
                            </w:rPr>
                            <w:t>Collection</w:t>
                          </w:r>
                          <w:r>
                            <w:rPr>
                              <w:spacing w:val="-9"/>
                              <w:sz w:val="20"/>
                            </w:rPr>
                            <w:t xml:space="preserve"> </w:t>
                          </w:r>
                          <w:r>
                            <w:rPr>
                              <w:sz w:val="20"/>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373.85pt;height:24.8pt;margin-top:19.75pt;margin-left:15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7062C">
                    <w:pPr>
                      <w:spacing w:before="10" w:line="244" w:lineRule="auto"/>
                      <w:ind w:left="593" w:hanging="574"/>
                      <w:rPr>
                        <w:sz w:val="20"/>
                      </w:rPr>
                    </w:pPr>
                    <w:r>
                      <w:rPr>
                        <w:sz w:val="20"/>
                      </w:rPr>
                      <w:t>Instructions</w:t>
                    </w:r>
                    <w:r>
                      <w:rPr>
                        <w:spacing w:val="-10"/>
                        <w:sz w:val="20"/>
                      </w:rPr>
                      <w:t xml:space="preserve"> </w:t>
                    </w:r>
                    <w:r>
                      <w:rPr>
                        <w:sz w:val="20"/>
                      </w:rPr>
                      <w:t>for</w:t>
                    </w:r>
                    <w:r>
                      <w:rPr>
                        <w:spacing w:val="-8"/>
                        <w:sz w:val="20"/>
                      </w:rPr>
                      <w:t xml:space="preserve"> </w:t>
                    </w:r>
                    <w:r>
                      <w:rPr>
                        <w:sz w:val="20"/>
                      </w:rPr>
                      <w:t>Completing</w:t>
                    </w:r>
                    <w:r>
                      <w:rPr>
                        <w:spacing w:val="-10"/>
                        <w:sz w:val="20"/>
                      </w:rPr>
                      <w:t xml:space="preserve"> </w:t>
                    </w:r>
                    <w:r>
                      <w:rPr>
                        <w:sz w:val="20"/>
                      </w:rPr>
                      <w:t>FCC</w:t>
                    </w:r>
                    <w:r>
                      <w:rPr>
                        <w:spacing w:val="-10"/>
                        <w:sz w:val="20"/>
                      </w:rPr>
                      <w:t xml:space="preserve"> </w:t>
                    </w:r>
                    <w:r>
                      <w:rPr>
                        <w:sz w:val="20"/>
                      </w:rPr>
                      <w:t>Form</w:t>
                    </w:r>
                    <w:r>
                      <w:rPr>
                        <w:spacing w:val="-14"/>
                        <w:sz w:val="20"/>
                      </w:rPr>
                      <w:t xml:space="preserve"> </w:t>
                    </w:r>
                    <w:r>
                      <w:rPr>
                        <w:sz w:val="20"/>
                      </w:rPr>
                      <w:t>509</w:t>
                    </w:r>
                    <w:r>
                      <w:rPr>
                        <w:spacing w:val="-8"/>
                        <w:sz w:val="20"/>
                      </w:rPr>
                      <w:t xml:space="preserve"> </w:t>
                    </w:r>
                    <w:r>
                      <w:rPr>
                        <w:sz w:val="20"/>
                      </w:rPr>
                      <w:t>Connect</w:t>
                    </w:r>
                    <w:r>
                      <w:rPr>
                        <w:spacing w:val="-9"/>
                        <w:sz w:val="20"/>
                      </w:rPr>
                      <w:t xml:space="preserve"> </w:t>
                    </w:r>
                    <w:r>
                      <w:rPr>
                        <w:sz w:val="20"/>
                      </w:rPr>
                      <w:t>America</w:t>
                    </w:r>
                    <w:r>
                      <w:rPr>
                        <w:spacing w:val="-9"/>
                        <w:sz w:val="20"/>
                      </w:rPr>
                      <w:t xml:space="preserve"> </w:t>
                    </w:r>
                    <w:r>
                      <w:rPr>
                        <w:sz w:val="20"/>
                      </w:rPr>
                      <w:t>Fund-Broadband</w:t>
                    </w:r>
                    <w:r>
                      <w:rPr>
                        <w:spacing w:val="-10"/>
                        <w:sz w:val="20"/>
                      </w:rPr>
                      <w:t xml:space="preserve"> </w:t>
                    </w:r>
                    <w:r>
                      <w:rPr>
                        <w:sz w:val="20"/>
                      </w:rPr>
                      <w:t>Loop</w:t>
                    </w:r>
                    <w:r>
                      <w:rPr>
                        <w:spacing w:val="-10"/>
                        <w:sz w:val="20"/>
                      </w:rPr>
                      <w:t xml:space="preserve"> </w:t>
                    </w:r>
                    <w:r>
                      <w:rPr>
                        <w:sz w:val="20"/>
                      </w:rPr>
                      <w:t>Support Mechanism</w:t>
                    </w:r>
                    <w:r>
                      <w:rPr>
                        <w:spacing w:val="-7"/>
                        <w:sz w:val="20"/>
                      </w:rPr>
                      <w:t xml:space="preserve"> </w:t>
                    </w:r>
                    <w:r>
                      <w:rPr>
                        <w:sz w:val="20"/>
                      </w:rPr>
                      <w:t>Annual</w:t>
                    </w:r>
                    <w:r>
                      <w:rPr>
                        <w:spacing w:val="-8"/>
                        <w:sz w:val="20"/>
                      </w:rPr>
                      <w:t xml:space="preserve"> </w:t>
                    </w:r>
                    <w:r>
                      <w:rPr>
                        <w:sz w:val="20"/>
                      </w:rPr>
                      <w:t>CAF-BLS</w:t>
                    </w:r>
                    <w:r>
                      <w:rPr>
                        <w:spacing w:val="-6"/>
                        <w:sz w:val="20"/>
                      </w:rPr>
                      <w:t xml:space="preserve"> </w:t>
                    </w:r>
                    <w:r>
                      <w:rPr>
                        <w:sz w:val="20"/>
                      </w:rPr>
                      <w:t>Actual</w:t>
                    </w:r>
                    <w:r>
                      <w:rPr>
                        <w:spacing w:val="-10"/>
                        <w:sz w:val="20"/>
                      </w:rPr>
                      <w:t xml:space="preserve"> </w:t>
                    </w:r>
                    <w:r>
                      <w:rPr>
                        <w:sz w:val="20"/>
                      </w:rPr>
                      <w:t>Cost</w:t>
                    </w:r>
                    <w:r>
                      <w:rPr>
                        <w:spacing w:val="-8"/>
                        <w:sz w:val="20"/>
                      </w:rPr>
                      <w:t xml:space="preserve"> </w:t>
                    </w:r>
                    <w:r>
                      <w:rPr>
                        <w:sz w:val="20"/>
                      </w:rPr>
                      <w:t>and</w:t>
                    </w:r>
                    <w:r>
                      <w:rPr>
                        <w:spacing w:val="-7"/>
                        <w:sz w:val="20"/>
                      </w:rPr>
                      <w:t xml:space="preserve"> </w:t>
                    </w:r>
                    <w:r>
                      <w:rPr>
                        <w:sz w:val="20"/>
                      </w:rPr>
                      <w:t>Revenue</w:t>
                    </w:r>
                    <w:r>
                      <w:rPr>
                        <w:spacing w:val="-8"/>
                        <w:sz w:val="20"/>
                      </w:rPr>
                      <w:t xml:space="preserve"> </w:t>
                    </w:r>
                    <w:r>
                      <w:rPr>
                        <w:sz w:val="20"/>
                      </w:rPr>
                      <w:t>Data</w:t>
                    </w:r>
                    <w:r>
                      <w:rPr>
                        <w:spacing w:val="-8"/>
                        <w:sz w:val="20"/>
                      </w:rPr>
                      <w:t xml:space="preserve"> </w:t>
                    </w:r>
                    <w:r>
                      <w:rPr>
                        <w:sz w:val="20"/>
                      </w:rPr>
                      <w:t>Collection</w:t>
                    </w:r>
                    <w:r>
                      <w:rPr>
                        <w:spacing w:val="-9"/>
                        <w:sz w:val="20"/>
                      </w:rPr>
                      <w:t xml:space="preserve"> </w:t>
                    </w:r>
                    <w:r>
                      <w:rPr>
                        <w:sz w:val="20"/>
                      </w:rPr>
                      <w:t>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62C" w14:paraId="009C1758"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1648460</wp:posOffset>
              </wp:positionH>
              <wp:positionV relativeFrom="page">
                <wp:posOffset>153670</wp:posOffset>
              </wp:positionV>
              <wp:extent cx="4748530" cy="316865"/>
              <wp:effectExtent l="635" t="1270" r="381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8530" cy="3168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7062C" w14:paraId="79942064" w14:textId="77777777">
                          <w:pPr>
                            <w:spacing w:before="10" w:line="247" w:lineRule="auto"/>
                            <w:ind w:left="600" w:hanging="581"/>
                            <w:rPr>
                              <w:sz w:val="20"/>
                            </w:rPr>
                          </w:pPr>
                          <w:r>
                            <w:rPr>
                              <w:sz w:val="20"/>
                            </w:rPr>
                            <w:t>Instructions</w:t>
                          </w:r>
                          <w:r>
                            <w:rPr>
                              <w:spacing w:val="-10"/>
                              <w:sz w:val="20"/>
                            </w:rPr>
                            <w:t xml:space="preserve"> </w:t>
                          </w:r>
                          <w:r>
                            <w:rPr>
                              <w:sz w:val="20"/>
                            </w:rPr>
                            <w:t>for</w:t>
                          </w:r>
                          <w:r>
                            <w:rPr>
                              <w:spacing w:val="-8"/>
                              <w:sz w:val="20"/>
                            </w:rPr>
                            <w:t xml:space="preserve"> </w:t>
                          </w:r>
                          <w:r>
                            <w:rPr>
                              <w:sz w:val="20"/>
                            </w:rPr>
                            <w:t>Completing</w:t>
                          </w:r>
                          <w:r>
                            <w:rPr>
                              <w:spacing w:val="-10"/>
                              <w:sz w:val="20"/>
                            </w:rPr>
                            <w:t xml:space="preserve"> </w:t>
                          </w:r>
                          <w:r>
                            <w:rPr>
                              <w:sz w:val="20"/>
                            </w:rPr>
                            <w:t>FCC</w:t>
                          </w:r>
                          <w:r>
                            <w:rPr>
                              <w:spacing w:val="-10"/>
                              <w:sz w:val="20"/>
                            </w:rPr>
                            <w:t xml:space="preserve"> </w:t>
                          </w:r>
                          <w:r>
                            <w:rPr>
                              <w:sz w:val="20"/>
                            </w:rPr>
                            <w:t>Form</w:t>
                          </w:r>
                          <w:r>
                            <w:rPr>
                              <w:spacing w:val="-14"/>
                              <w:sz w:val="20"/>
                            </w:rPr>
                            <w:t xml:space="preserve"> </w:t>
                          </w:r>
                          <w:r>
                            <w:rPr>
                              <w:sz w:val="20"/>
                            </w:rPr>
                            <w:t>509</w:t>
                          </w:r>
                          <w:r>
                            <w:rPr>
                              <w:spacing w:val="-8"/>
                              <w:sz w:val="20"/>
                            </w:rPr>
                            <w:t xml:space="preserve"> </w:t>
                          </w:r>
                          <w:r>
                            <w:rPr>
                              <w:sz w:val="20"/>
                            </w:rPr>
                            <w:t>Connect</w:t>
                          </w:r>
                          <w:r>
                            <w:rPr>
                              <w:spacing w:val="-9"/>
                              <w:sz w:val="20"/>
                            </w:rPr>
                            <w:t xml:space="preserve"> </w:t>
                          </w:r>
                          <w:r>
                            <w:rPr>
                              <w:sz w:val="20"/>
                            </w:rPr>
                            <w:t>America</w:t>
                          </w:r>
                          <w:r>
                            <w:rPr>
                              <w:spacing w:val="-9"/>
                              <w:sz w:val="20"/>
                            </w:rPr>
                            <w:t xml:space="preserve"> </w:t>
                          </w:r>
                          <w:r>
                            <w:rPr>
                              <w:sz w:val="20"/>
                            </w:rPr>
                            <w:t>Fund-Broadband</w:t>
                          </w:r>
                          <w:r>
                            <w:rPr>
                              <w:spacing w:val="-10"/>
                              <w:sz w:val="20"/>
                            </w:rPr>
                            <w:t xml:space="preserve"> </w:t>
                          </w:r>
                          <w:r>
                            <w:rPr>
                              <w:sz w:val="20"/>
                            </w:rPr>
                            <w:t>Loop</w:t>
                          </w:r>
                          <w:r>
                            <w:rPr>
                              <w:spacing w:val="-10"/>
                              <w:sz w:val="20"/>
                            </w:rPr>
                            <w:t xml:space="preserve"> </w:t>
                          </w:r>
                          <w:r>
                            <w:rPr>
                              <w:sz w:val="20"/>
                            </w:rPr>
                            <w:t>Support Mechanism</w:t>
                          </w:r>
                          <w:r>
                            <w:rPr>
                              <w:spacing w:val="-9"/>
                              <w:sz w:val="20"/>
                            </w:rPr>
                            <w:t xml:space="preserve"> </w:t>
                          </w:r>
                          <w:r>
                            <w:rPr>
                              <w:sz w:val="20"/>
                            </w:rPr>
                            <w:t>Annual</w:t>
                          </w:r>
                          <w:r>
                            <w:rPr>
                              <w:spacing w:val="-8"/>
                              <w:sz w:val="20"/>
                            </w:rPr>
                            <w:t xml:space="preserve"> </w:t>
                          </w:r>
                          <w:r>
                            <w:rPr>
                              <w:sz w:val="20"/>
                            </w:rPr>
                            <w:t>CAF-BLS</w:t>
                          </w:r>
                          <w:r>
                            <w:rPr>
                              <w:spacing w:val="-7"/>
                              <w:sz w:val="20"/>
                            </w:rPr>
                            <w:t xml:space="preserve"> </w:t>
                          </w:r>
                          <w:r>
                            <w:rPr>
                              <w:sz w:val="20"/>
                            </w:rPr>
                            <w:t>Actual</w:t>
                          </w:r>
                          <w:r>
                            <w:rPr>
                              <w:spacing w:val="-8"/>
                              <w:sz w:val="20"/>
                            </w:rPr>
                            <w:t xml:space="preserve"> </w:t>
                          </w:r>
                          <w:r>
                            <w:rPr>
                              <w:sz w:val="20"/>
                            </w:rPr>
                            <w:t>Cost</w:t>
                          </w:r>
                          <w:r>
                            <w:rPr>
                              <w:spacing w:val="-11"/>
                              <w:sz w:val="20"/>
                            </w:rPr>
                            <w:t xml:space="preserve"> </w:t>
                          </w:r>
                          <w:r>
                            <w:rPr>
                              <w:sz w:val="20"/>
                            </w:rPr>
                            <w:t>and</w:t>
                          </w:r>
                          <w:r>
                            <w:rPr>
                              <w:spacing w:val="-9"/>
                              <w:sz w:val="20"/>
                            </w:rPr>
                            <w:t xml:space="preserve"> </w:t>
                          </w:r>
                          <w:r>
                            <w:rPr>
                              <w:sz w:val="20"/>
                            </w:rPr>
                            <w:t>Revenue</w:t>
                          </w:r>
                          <w:r>
                            <w:rPr>
                              <w:spacing w:val="-13"/>
                              <w:sz w:val="20"/>
                            </w:rPr>
                            <w:t xml:space="preserve"> </w:t>
                          </w:r>
                          <w:r>
                            <w:rPr>
                              <w:sz w:val="20"/>
                            </w:rPr>
                            <w:t>Data</w:t>
                          </w:r>
                          <w:r>
                            <w:rPr>
                              <w:spacing w:val="-8"/>
                              <w:sz w:val="20"/>
                            </w:rPr>
                            <w:t xml:space="preserve"> </w:t>
                          </w:r>
                          <w:r>
                            <w:rPr>
                              <w:sz w:val="20"/>
                            </w:rPr>
                            <w:t>Collection</w:t>
                          </w:r>
                          <w:r>
                            <w:rPr>
                              <w:spacing w:val="-9"/>
                              <w:sz w:val="20"/>
                            </w:rPr>
                            <w:t xml:space="preserve"> </w:t>
                          </w:r>
                          <w:r>
                            <w:rPr>
                              <w:sz w:val="20"/>
                            </w:rPr>
                            <w:t>Form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2" type="#_x0000_t202" style="width:373.9pt;height:24.95pt;margin-top:12.1pt;margin-left:129.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7062C">
                    <w:pPr>
                      <w:spacing w:before="10" w:line="247" w:lineRule="auto"/>
                      <w:ind w:left="600" w:hanging="581"/>
                      <w:rPr>
                        <w:sz w:val="20"/>
                      </w:rPr>
                    </w:pPr>
                    <w:r>
                      <w:rPr>
                        <w:sz w:val="20"/>
                      </w:rPr>
                      <w:t>Instructions</w:t>
                    </w:r>
                    <w:r>
                      <w:rPr>
                        <w:spacing w:val="-10"/>
                        <w:sz w:val="20"/>
                      </w:rPr>
                      <w:t xml:space="preserve"> </w:t>
                    </w:r>
                    <w:r>
                      <w:rPr>
                        <w:sz w:val="20"/>
                      </w:rPr>
                      <w:t>for</w:t>
                    </w:r>
                    <w:r>
                      <w:rPr>
                        <w:spacing w:val="-8"/>
                        <w:sz w:val="20"/>
                      </w:rPr>
                      <w:t xml:space="preserve"> </w:t>
                    </w:r>
                    <w:r>
                      <w:rPr>
                        <w:sz w:val="20"/>
                      </w:rPr>
                      <w:t>Completing</w:t>
                    </w:r>
                    <w:r>
                      <w:rPr>
                        <w:spacing w:val="-10"/>
                        <w:sz w:val="20"/>
                      </w:rPr>
                      <w:t xml:space="preserve"> </w:t>
                    </w:r>
                    <w:r>
                      <w:rPr>
                        <w:sz w:val="20"/>
                      </w:rPr>
                      <w:t>FCC</w:t>
                    </w:r>
                    <w:r>
                      <w:rPr>
                        <w:spacing w:val="-10"/>
                        <w:sz w:val="20"/>
                      </w:rPr>
                      <w:t xml:space="preserve"> </w:t>
                    </w:r>
                    <w:r>
                      <w:rPr>
                        <w:sz w:val="20"/>
                      </w:rPr>
                      <w:t>Form</w:t>
                    </w:r>
                    <w:r>
                      <w:rPr>
                        <w:spacing w:val="-14"/>
                        <w:sz w:val="20"/>
                      </w:rPr>
                      <w:t xml:space="preserve"> </w:t>
                    </w:r>
                    <w:r>
                      <w:rPr>
                        <w:sz w:val="20"/>
                      </w:rPr>
                      <w:t>509</w:t>
                    </w:r>
                    <w:r>
                      <w:rPr>
                        <w:spacing w:val="-8"/>
                        <w:sz w:val="20"/>
                      </w:rPr>
                      <w:t xml:space="preserve"> </w:t>
                    </w:r>
                    <w:r>
                      <w:rPr>
                        <w:sz w:val="20"/>
                      </w:rPr>
                      <w:t>Connect</w:t>
                    </w:r>
                    <w:r>
                      <w:rPr>
                        <w:spacing w:val="-9"/>
                        <w:sz w:val="20"/>
                      </w:rPr>
                      <w:t xml:space="preserve"> </w:t>
                    </w:r>
                    <w:r>
                      <w:rPr>
                        <w:sz w:val="20"/>
                      </w:rPr>
                      <w:t>America</w:t>
                    </w:r>
                    <w:r>
                      <w:rPr>
                        <w:spacing w:val="-9"/>
                        <w:sz w:val="20"/>
                      </w:rPr>
                      <w:t xml:space="preserve"> </w:t>
                    </w:r>
                    <w:r>
                      <w:rPr>
                        <w:sz w:val="20"/>
                      </w:rPr>
                      <w:t>Fund-Broadband</w:t>
                    </w:r>
                    <w:r>
                      <w:rPr>
                        <w:spacing w:val="-10"/>
                        <w:sz w:val="20"/>
                      </w:rPr>
                      <w:t xml:space="preserve"> </w:t>
                    </w:r>
                    <w:r>
                      <w:rPr>
                        <w:sz w:val="20"/>
                      </w:rPr>
                      <w:t>Loop</w:t>
                    </w:r>
                    <w:r>
                      <w:rPr>
                        <w:spacing w:val="-10"/>
                        <w:sz w:val="20"/>
                      </w:rPr>
                      <w:t xml:space="preserve"> </w:t>
                    </w:r>
                    <w:r>
                      <w:rPr>
                        <w:sz w:val="20"/>
                      </w:rPr>
                      <w:t>Support Mechanism</w:t>
                    </w:r>
                    <w:r>
                      <w:rPr>
                        <w:spacing w:val="-9"/>
                        <w:sz w:val="20"/>
                      </w:rPr>
                      <w:t xml:space="preserve"> </w:t>
                    </w:r>
                    <w:r>
                      <w:rPr>
                        <w:sz w:val="20"/>
                      </w:rPr>
                      <w:t>Annual</w:t>
                    </w:r>
                    <w:r>
                      <w:rPr>
                        <w:spacing w:val="-8"/>
                        <w:sz w:val="20"/>
                      </w:rPr>
                      <w:t xml:space="preserve"> </w:t>
                    </w:r>
                    <w:r>
                      <w:rPr>
                        <w:sz w:val="20"/>
                      </w:rPr>
                      <w:t>CAF-BLS</w:t>
                    </w:r>
                    <w:r>
                      <w:rPr>
                        <w:spacing w:val="-7"/>
                        <w:sz w:val="20"/>
                      </w:rPr>
                      <w:t xml:space="preserve"> </w:t>
                    </w:r>
                    <w:r>
                      <w:rPr>
                        <w:sz w:val="20"/>
                      </w:rPr>
                      <w:t>Actual</w:t>
                    </w:r>
                    <w:r>
                      <w:rPr>
                        <w:spacing w:val="-8"/>
                        <w:sz w:val="20"/>
                      </w:rPr>
                      <w:t xml:space="preserve"> </w:t>
                    </w:r>
                    <w:r>
                      <w:rPr>
                        <w:sz w:val="20"/>
                      </w:rPr>
                      <w:t>Cost</w:t>
                    </w:r>
                    <w:r>
                      <w:rPr>
                        <w:spacing w:val="-11"/>
                        <w:sz w:val="20"/>
                      </w:rPr>
                      <w:t xml:space="preserve"> </w:t>
                    </w:r>
                    <w:r>
                      <w:rPr>
                        <w:sz w:val="20"/>
                      </w:rPr>
                      <w:t>and</w:t>
                    </w:r>
                    <w:r>
                      <w:rPr>
                        <w:spacing w:val="-9"/>
                        <w:sz w:val="20"/>
                      </w:rPr>
                      <w:t xml:space="preserve"> </w:t>
                    </w:r>
                    <w:r>
                      <w:rPr>
                        <w:sz w:val="20"/>
                      </w:rPr>
                      <w:t>Revenue</w:t>
                    </w:r>
                    <w:r>
                      <w:rPr>
                        <w:spacing w:val="-13"/>
                        <w:sz w:val="20"/>
                      </w:rPr>
                      <w:t xml:space="preserve"> </w:t>
                    </w:r>
                    <w:r>
                      <w:rPr>
                        <w:sz w:val="20"/>
                      </w:rPr>
                      <w:t>Data</w:t>
                    </w:r>
                    <w:r>
                      <w:rPr>
                        <w:spacing w:val="-8"/>
                        <w:sz w:val="20"/>
                      </w:rPr>
                      <w:t xml:space="preserve"> </w:t>
                    </w:r>
                    <w:r>
                      <w:rPr>
                        <w:sz w:val="20"/>
                      </w:rPr>
                      <w:t>Collection</w:t>
                    </w:r>
                    <w:r>
                      <w:rPr>
                        <w:spacing w:val="-9"/>
                        <w:sz w:val="20"/>
                      </w:rPr>
                      <w:t xml:space="preserve"> </w:t>
                    </w:r>
                    <w:r>
                      <w:rPr>
                        <w:sz w:val="20"/>
                      </w:rPr>
                      <w:t>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00216B"/>
    <w:multiLevelType w:val="hybridMultilevel"/>
    <w:tmpl w:val="621889A2"/>
    <w:lvl w:ilvl="0">
      <w:start w:val="1"/>
      <w:numFmt w:val="upperRoman"/>
      <w:lvlText w:val="%1."/>
      <w:lvlJc w:val="left"/>
      <w:pPr>
        <w:ind w:left="1056" w:hanging="720"/>
        <w:jc w:val="right"/>
      </w:pPr>
      <w:rPr>
        <w:rFonts w:ascii="Times New Roman" w:eastAsia="Times New Roman" w:hAnsi="Times New Roman" w:cs="Times New Roman" w:hint="default"/>
        <w:spacing w:val="-4"/>
        <w:w w:val="99"/>
        <w:sz w:val="24"/>
        <w:szCs w:val="24"/>
      </w:rPr>
    </w:lvl>
    <w:lvl w:ilvl="1">
      <w:start w:val="0"/>
      <w:numFmt w:val="bullet"/>
      <w:lvlText w:val="•"/>
      <w:lvlJc w:val="left"/>
      <w:pPr>
        <w:ind w:left="1966" w:hanging="720"/>
      </w:pPr>
      <w:rPr>
        <w:rFonts w:hint="default"/>
      </w:rPr>
    </w:lvl>
    <w:lvl w:ilvl="2">
      <w:start w:val="0"/>
      <w:numFmt w:val="bullet"/>
      <w:lvlText w:val="•"/>
      <w:lvlJc w:val="left"/>
      <w:pPr>
        <w:ind w:left="2872" w:hanging="720"/>
      </w:pPr>
      <w:rPr>
        <w:rFonts w:hint="default"/>
      </w:rPr>
    </w:lvl>
    <w:lvl w:ilvl="3">
      <w:start w:val="0"/>
      <w:numFmt w:val="bullet"/>
      <w:lvlText w:val="•"/>
      <w:lvlJc w:val="left"/>
      <w:pPr>
        <w:ind w:left="3778" w:hanging="720"/>
      </w:pPr>
      <w:rPr>
        <w:rFonts w:hint="default"/>
      </w:rPr>
    </w:lvl>
    <w:lvl w:ilvl="4">
      <w:start w:val="0"/>
      <w:numFmt w:val="bullet"/>
      <w:lvlText w:val="•"/>
      <w:lvlJc w:val="left"/>
      <w:pPr>
        <w:ind w:left="4684" w:hanging="720"/>
      </w:pPr>
      <w:rPr>
        <w:rFonts w:hint="default"/>
      </w:rPr>
    </w:lvl>
    <w:lvl w:ilvl="5">
      <w:start w:val="0"/>
      <w:numFmt w:val="bullet"/>
      <w:lvlText w:val="•"/>
      <w:lvlJc w:val="left"/>
      <w:pPr>
        <w:ind w:left="5590" w:hanging="720"/>
      </w:pPr>
      <w:rPr>
        <w:rFonts w:hint="default"/>
      </w:rPr>
    </w:lvl>
    <w:lvl w:ilvl="6">
      <w:start w:val="0"/>
      <w:numFmt w:val="bullet"/>
      <w:lvlText w:val="•"/>
      <w:lvlJc w:val="left"/>
      <w:pPr>
        <w:ind w:left="6496" w:hanging="720"/>
      </w:pPr>
      <w:rPr>
        <w:rFonts w:hint="default"/>
      </w:rPr>
    </w:lvl>
    <w:lvl w:ilvl="7">
      <w:start w:val="0"/>
      <w:numFmt w:val="bullet"/>
      <w:lvlText w:val="•"/>
      <w:lvlJc w:val="left"/>
      <w:pPr>
        <w:ind w:left="7402" w:hanging="720"/>
      </w:pPr>
      <w:rPr>
        <w:rFonts w:hint="default"/>
      </w:rPr>
    </w:lvl>
    <w:lvl w:ilvl="8">
      <w:start w:val="0"/>
      <w:numFmt w:val="bullet"/>
      <w:lvlText w:val="•"/>
      <w:lvlJc w:val="left"/>
      <w:pPr>
        <w:ind w:left="8308" w:hanging="720"/>
      </w:pPr>
      <w:rPr>
        <w:rFonts w:hint="default"/>
      </w:rPr>
    </w:lvl>
  </w:abstractNum>
  <w:num w:numId="1" w16cid:durableId="5243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2C"/>
    <w:rsid w:val="00224BD0"/>
    <w:rsid w:val="00481F12"/>
    <w:rsid w:val="00506BB9"/>
    <w:rsid w:val="005661F8"/>
    <w:rsid w:val="007602D5"/>
    <w:rsid w:val="00792497"/>
    <w:rsid w:val="009C72C2"/>
    <w:rsid w:val="009F3B80"/>
    <w:rsid w:val="00C35CD2"/>
    <w:rsid w:val="00D706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0288F8"/>
  <w15:docId w15:val="{07B46CA6-8B5D-4C29-B9F4-23FB9E74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6" w:hanging="720"/>
    </w:pPr>
  </w:style>
  <w:style w:type="paragraph" w:customStyle="1" w:styleId="TableParagraph">
    <w:name w:val="Table Paragraph"/>
    <w:basedOn w:val="Normal"/>
    <w:uiPriority w:val="1"/>
    <w:qFormat/>
    <w:pPr>
      <w:spacing w:before="109"/>
      <w:ind w:left="103"/>
    </w:pPr>
  </w:style>
  <w:style w:type="paragraph" w:styleId="BalloonText">
    <w:name w:val="Balloon Text"/>
    <w:basedOn w:val="Normal"/>
    <w:link w:val="BalloonTextChar"/>
    <w:uiPriority w:val="99"/>
    <w:semiHidden/>
    <w:unhideWhenUsed/>
    <w:rsid w:val="00760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2D5"/>
    <w:rPr>
      <w:rFonts w:ascii="Segoe UI" w:eastAsia="Times New Roman" w:hAnsi="Segoe UI" w:cs="Segoe UI"/>
      <w:sz w:val="18"/>
      <w:szCs w:val="18"/>
    </w:rPr>
  </w:style>
  <w:style w:type="character" w:styleId="Hyperlink">
    <w:name w:val="Hyperlink"/>
    <w:basedOn w:val="DefaultParagraphFont"/>
    <w:uiPriority w:val="99"/>
    <w:unhideWhenUsed/>
    <w:rsid w:val="007602D5"/>
    <w:rPr>
      <w:color w:val="0000FF" w:themeColor="hyperlink"/>
      <w:u w:val="single"/>
    </w:rPr>
  </w:style>
  <w:style w:type="paragraph" w:styleId="Header">
    <w:name w:val="header"/>
    <w:basedOn w:val="Normal"/>
    <w:link w:val="HeaderChar"/>
    <w:uiPriority w:val="99"/>
    <w:unhideWhenUsed/>
    <w:rsid w:val="007602D5"/>
    <w:pPr>
      <w:tabs>
        <w:tab w:val="center" w:pos="4680"/>
        <w:tab w:val="right" w:pos="9360"/>
      </w:tabs>
    </w:pPr>
  </w:style>
  <w:style w:type="character" w:customStyle="1" w:styleId="HeaderChar">
    <w:name w:val="Header Char"/>
    <w:basedOn w:val="DefaultParagraphFont"/>
    <w:link w:val="Header"/>
    <w:uiPriority w:val="99"/>
    <w:rsid w:val="007602D5"/>
    <w:rPr>
      <w:rFonts w:ascii="Times New Roman" w:eastAsia="Times New Roman" w:hAnsi="Times New Roman" w:cs="Times New Roman"/>
    </w:rPr>
  </w:style>
  <w:style w:type="paragraph" w:styleId="Footer">
    <w:name w:val="footer"/>
    <w:basedOn w:val="Normal"/>
    <w:link w:val="FooterChar"/>
    <w:uiPriority w:val="99"/>
    <w:unhideWhenUsed/>
    <w:rsid w:val="007602D5"/>
    <w:pPr>
      <w:tabs>
        <w:tab w:val="center" w:pos="4680"/>
        <w:tab w:val="right" w:pos="9360"/>
      </w:tabs>
    </w:pPr>
  </w:style>
  <w:style w:type="character" w:customStyle="1" w:styleId="FooterChar">
    <w:name w:val="Footer Char"/>
    <w:basedOn w:val="DefaultParagraphFont"/>
    <w:link w:val="Footer"/>
    <w:uiPriority w:val="99"/>
    <w:rsid w:val="007602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sac.org/hc/" TargetMode="External" /><Relationship Id="rId11" Type="http://schemas.openxmlformats.org/officeDocument/2006/relationships/hyperlink" Target="mailto:inquiries@HCLI.universalservice.org"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yperlink" Target="mailto:hcfilings@usa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C357-97C7-4701-B477-C0B501E8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INSTRUCTIONS FOR COMPLETING FCC FORM ____</vt:lpstr>
    </vt:vector>
  </TitlesOfParts>
  <Company>USAC</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FCC FORM ____</dc:title>
  <dc:creator>Administrator</dc:creator>
  <cp:lastModifiedBy>Nicole Ongele</cp:lastModifiedBy>
  <cp:revision>2</cp:revision>
  <dcterms:created xsi:type="dcterms:W3CDTF">2023-04-03T23:21:00Z</dcterms:created>
  <dcterms:modified xsi:type="dcterms:W3CDTF">2023-04-03T23:21:00Z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Acrobat PDFMaker 15 for Word</vt:lpwstr>
  </property>
  <property fmtid="{D5CDD505-2E9C-101B-9397-08002B2CF9AE}" pid="4" name="LastSaved">
    <vt:filetime>2019-03-21T00:00:00Z</vt:filetime>
  </property>
</Properties>
</file>