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027F" w:rsidRPr="00034EBC" w:rsidP="00C93C30" w14:paraId="2AC332D0" w14:textId="0E7D3538">
      <w:pPr>
        <w:widowControl/>
        <w:jc w:val="center"/>
        <w:rPr>
          <w:rFonts w:ascii="Arial" w:hAnsi="Arial" w:cs="Arial"/>
          <w:sz w:val="22"/>
          <w:szCs w:val="22"/>
        </w:rPr>
      </w:pPr>
      <w:r>
        <w:rPr>
          <w:rFonts w:ascii="Arial" w:hAnsi="Arial" w:cs="Arial"/>
          <w:sz w:val="22"/>
          <w:szCs w:val="22"/>
        </w:rPr>
        <w:t xml:space="preserve">FINAL </w:t>
      </w:r>
      <w:r w:rsidRPr="00034EBC">
        <w:rPr>
          <w:rFonts w:ascii="Arial" w:hAnsi="Arial" w:cs="Arial"/>
          <w:sz w:val="22"/>
          <w:szCs w:val="22"/>
        </w:rPr>
        <w:t>SUPPORTING STATEMENT</w:t>
      </w:r>
    </w:p>
    <w:p w:rsidR="0062027F" w:rsidRPr="00034EBC" w:rsidP="00C93C30" w14:paraId="1D81297C" w14:textId="77777777">
      <w:pPr>
        <w:widowControl/>
        <w:jc w:val="center"/>
        <w:rPr>
          <w:rFonts w:ascii="Arial" w:hAnsi="Arial" w:cs="Arial"/>
          <w:sz w:val="22"/>
          <w:szCs w:val="22"/>
        </w:rPr>
      </w:pPr>
      <w:r w:rsidRPr="00034EBC">
        <w:rPr>
          <w:rFonts w:ascii="Arial" w:hAnsi="Arial" w:cs="Arial"/>
          <w:sz w:val="22"/>
          <w:szCs w:val="22"/>
        </w:rPr>
        <w:t>FOR</w:t>
      </w:r>
    </w:p>
    <w:p w:rsidR="0062027F" w:rsidRPr="00034EBC" w:rsidP="00C93C30" w14:paraId="7F2149CE" w14:textId="188104D5">
      <w:pPr>
        <w:widowControl/>
        <w:jc w:val="center"/>
        <w:rPr>
          <w:rFonts w:ascii="Arial" w:hAnsi="Arial" w:cs="Arial"/>
          <w:sz w:val="22"/>
          <w:szCs w:val="22"/>
        </w:rPr>
      </w:pPr>
      <w:r w:rsidRPr="00034EBC">
        <w:rPr>
          <w:rFonts w:ascii="Arial" w:hAnsi="Arial" w:cs="Arial"/>
          <w:sz w:val="22"/>
          <w:szCs w:val="22"/>
        </w:rPr>
        <w:t xml:space="preserve">10 CFR </w:t>
      </w:r>
      <w:r w:rsidR="00335B6A">
        <w:rPr>
          <w:rFonts w:ascii="Arial" w:hAnsi="Arial" w:cs="Arial"/>
          <w:sz w:val="22"/>
          <w:szCs w:val="22"/>
        </w:rPr>
        <w:t>PART 26</w:t>
      </w:r>
      <w:r w:rsidRPr="00034EBC">
        <w:rPr>
          <w:rFonts w:ascii="Arial" w:hAnsi="Arial" w:cs="Arial"/>
          <w:sz w:val="22"/>
          <w:szCs w:val="22"/>
        </w:rPr>
        <w:t>, FITNESS-FOR-DUTY PROGRAM</w:t>
      </w:r>
      <w:r w:rsidR="00F26604">
        <w:rPr>
          <w:rFonts w:ascii="Arial" w:hAnsi="Arial" w:cs="Arial"/>
          <w:sz w:val="22"/>
          <w:szCs w:val="22"/>
        </w:rPr>
        <w:t>S</w:t>
      </w:r>
    </w:p>
    <w:p w:rsidR="0062027F" w:rsidRPr="00034EBC" w:rsidP="00C93C30" w14:paraId="3B195E88" w14:textId="77777777">
      <w:pPr>
        <w:widowControl/>
        <w:jc w:val="center"/>
        <w:rPr>
          <w:rFonts w:ascii="Arial" w:hAnsi="Arial" w:cs="Arial"/>
          <w:sz w:val="22"/>
          <w:szCs w:val="22"/>
        </w:rPr>
      </w:pPr>
    </w:p>
    <w:p w:rsidR="0062027F" w:rsidRPr="00034EBC" w:rsidP="00C93C30" w14:paraId="574C5ED9" w14:textId="77777777">
      <w:pPr>
        <w:widowControl/>
        <w:jc w:val="center"/>
        <w:rPr>
          <w:rFonts w:ascii="Arial" w:hAnsi="Arial" w:cs="Arial"/>
          <w:sz w:val="22"/>
          <w:szCs w:val="22"/>
        </w:rPr>
      </w:pPr>
      <w:r w:rsidRPr="00034EBC">
        <w:rPr>
          <w:rFonts w:ascii="Arial" w:hAnsi="Arial" w:cs="Arial"/>
          <w:sz w:val="22"/>
          <w:szCs w:val="22"/>
        </w:rPr>
        <w:t>(OMB Clearance No. 3150-0146)</w:t>
      </w:r>
    </w:p>
    <w:p w:rsidR="0062027F" w:rsidRPr="00034EBC" w:rsidP="00C93C30" w14:paraId="27DF83B3" w14:textId="77777777">
      <w:pPr>
        <w:widowControl/>
        <w:jc w:val="center"/>
        <w:rPr>
          <w:rFonts w:ascii="Arial" w:hAnsi="Arial" w:cs="Arial"/>
          <w:sz w:val="22"/>
          <w:szCs w:val="22"/>
        </w:rPr>
      </w:pPr>
    </w:p>
    <w:p w:rsidR="0062027F" w:rsidRPr="00034EBC" w:rsidP="00C93C30" w14:paraId="44CC2DD6" w14:textId="53DE81F3">
      <w:pPr>
        <w:widowControl/>
        <w:jc w:val="center"/>
        <w:rPr>
          <w:rFonts w:ascii="Arial" w:hAnsi="Arial" w:cs="Arial"/>
          <w:sz w:val="22"/>
          <w:szCs w:val="22"/>
        </w:rPr>
      </w:pPr>
      <w:r>
        <w:rPr>
          <w:rFonts w:ascii="Arial" w:hAnsi="Arial" w:cs="Arial"/>
          <w:sz w:val="22"/>
          <w:szCs w:val="22"/>
        </w:rPr>
        <w:t>REVISION</w:t>
      </w:r>
    </w:p>
    <w:p w:rsidR="0062027F" w:rsidRPr="00034EBC" w:rsidP="00C93C30" w14:paraId="68075357" w14:textId="77777777">
      <w:pPr>
        <w:widowControl/>
        <w:rPr>
          <w:rFonts w:ascii="Arial" w:hAnsi="Arial" w:cs="Arial"/>
          <w:sz w:val="22"/>
          <w:szCs w:val="22"/>
        </w:rPr>
      </w:pPr>
    </w:p>
    <w:p w:rsidR="0062027F" w:rsidRPr="00034EBC" w:rsidP="00C93C30" w14:paraId="7C152052" w14:textId="77777777">
      <w:pPr>
        <w:widowControl/>
        <w:jc w:val="right"/>
        <w:rPr>
          <w:rFonts w:ascii="Arial" w:hAnsi="Arial" w:cs="Arial"/>
          <w:sz w:val="22"/>
          <w:szCs w:val="22"/>
        </w:rPr>
      </w:pPr>
    </w:p>
    <w:p w:rsidR="0062027F" w:rsidRPr="00A12C70" w:rsidP="00C93C30" w14:paraId="5185E352" w14:textId="77777777">
      <w:pPr>
        <w:widowControl/>
        <w:rPr>
          <w:rFonts w:ascii="Arial" w:hAnsi="Arial" w:cs="Arial"/>
          <w:sz w:val="22"/>
          <w:szCs w:val="22"/>
          <w:u w:val="single"/>
        </w:rPr>
      </w:pPr>
      <w:r w:rsidRPr="00034EBC">
        <w:rPr>
          <w:rFonts w:ascii="Arial" w:hAnsi="Arial" w:cs="Arial"/>
          <w:sz w:val="22"/>
          <w:szCs w:val="22"/>
          <w:u w:val="single"/>
        </w:rPr>
        <w:t>DESCRIPTION OF THE INFORMATION COLLECTION</w:t>
      </w:r>
    </w:p>
    <w:p w:rsidR="0062027F" w:rsidRPr="00034EBC" w:rsidP="00C93C30" w14:paraId="186EB29C" w14:textId="77777777">
      <w:pPr>
        <w:widowControl/>
        <w:rPr>
          <w:rFonts w:ascii="Arial" w:hAnsi="Arial" w:cs="Arial"/>
          <w:sz w:val="22"/>
          <w:szCs w:val="22"/>
        </w:rPr>
      </w:pPr>
    </w:p>
    <w:p w:rsidR="0062027F" w:rsidRPr="00034EBC" w:rsidP="00C93C30" w14:paraId="69C6BAC6" w14:textId="0B9862C4">
      <w:pPr>
        <w:widowControl/>
        <w:rPr>
          <w:rFonts w:ascii="Arial" w:hAnsi="Arial" w:cs="Arial"/>
          <w:sz w:val="22"/>
          <w:szCs w:val="22"/>
        </w:rPr>
      </w:pPr>
      <w:r w:rsidRPr="00E56459">
        <w:rPr>
          <w:rFonts w:ascii="Arial" w:hAnsi="Arial" w:cs="Arial"/>
          <w:sz w:val="22"/>
          <w:szCs w:val="22"/>
          <w:lang w:val="en"/>
        </w:rPr>
        <w:t xml:space="preserve">The Nuclear Regulatory Commission (NRC) </w:t>
      </w:r>
      <w:r>
        <w:rPr>
          <w:rFonts w:ascii="Arial" w:hAnsi="Arial" w:cs="Arial"/>
          <w:sz w:val="22"/>
          <w:szCs w:val="22"/>
          <w:lang w:val="en"/>
        </w:rPr>
        <w:t>requires certain licensees and other entities</w:t>
      </w:r>
      <w:r>
        <w:rPr>
          <w:rStyle w:val="FootnoteReference"/>
          <w:rFonts w:ascii="Arial" w:hAnsi="Arial" w:cs="Arial"/>
          <w:sz w:val="22"/>
          <w:szCs w:val="22"/>
          <w:vertAlign w:val="superscript"/>
          <w:lang w:val="en"/>
        </w:rPr>
        <w:footnoteReference w:id="3"/>
      </w:r>
      <w:r>
        <w:rPr>
          <w:rFonts w:ascii="Arial" w:hAnsi="Arial" w:cs="Arial"/>
          <w:sz w:val="22"/>
          <w:szCs w:val="22"/>
          <w:lang w:val="en"/>
        </w:rPr>
        <w:t xml:space="preserve"> </w:t>
      </w:r>
      <w:r w:rsidRPr="00E56459">
        <w:rPr>
          <w:rFonts w:ascii="Arial" w:hAnsi="Arial" w:cs="Arial"/>
          <w:sz w:val="22"/>
          <w:szCs w:val="22"/>
          <w:lang w:val="en"/>
        </w:rPr>
        <w:t xml:space="preserve">to have </w:t>
      </w:r>
      <w:r>
        <w:rPr>
          <w:rFonts w:ascii="Arial" w:hAnsi="Arial" w:cs="Arial"/>
          <w:sz w:val="22"/>
          <w:szCs w:val="22"/>
          <w:lang w:val="en"/>
        </w:rPr>
        <w:t xml:space="preserve">a </w:t>
      </w:r>
      <w:r w:rsidRPr="00E56459">
        <w:rPr>
          <w:rFonts w:ascii="Arial" w:hAnsi="Arial" w:cs="Arial"/>
          <w:sz w:val="22"/>
          <w:szCs w:val="22"/>
          <w:lang w:val="en"/>
        </w:rPr>
        <w:t xml:space="preserve">fitness-for-duty </w:t>
      </w:r>
      <w:r>
        <w:rPr>
          <w:rFonts w:ascii="Arial" w:hAnsi="Arial" w:cs="Arial"/>
          <w:sz w:val="22"/>
          <w:szCs w:val="22"/>
          <w:lang w:val="en"/>
        </w:rPr>
        <w:t xml:space="preserve">(FFD) </w:t>
      </w:r>
      <w:r w:rsidRPr="00E56459">
        <w:rPr>
          <w:rFonts w:ascii="Arial" w:hAnsi="Arial" w:cs="Arial"/>
          <w:sz w:val="22"/>
          <w:szCs w:val="22"/>
          <w:lang w:val="en"/>
        </w:rPr>
        <w:t xml:space="preserve">program </w:t>
      </w:r>
      <w:r w:rsidR="0094165D">
        <w:rPr>
          <w:rFonts w:ascii="Arial" w:hAnsi="Arial" w:cs="Arial"/>
          <w:sz w:val="22"/>
          <w:szCs w:val="22"/>
          <w:lang w:val="en"/>
        </w:rPr>
        <w:t xml:space="preserve">that </w:t>
      </w:r>
      <w:r w:rsidRPr="00E56459">
        <w:rPr>
          <w:rFonts w:ascii="Arial" w:hAnsi="Arial" w:cs="Arial"/>
          <w:sz w:val="22"/>
          <w:szCs w:val="22"/>
          <w:lang w:val="en"/>
        </w:rPr>
        <w:t>provide</w:t>
      </w:r>
      <w:r w:rsidR="0094165D">
        <w:rPr>
          <w:rFonts w:ascii="Arial" w:hAnsi="Arial" w:cs="Arial"/>
          <w:sz w:val="22"/>
          <w:szCs w:val="22"/>
          <w:lang w:val="en"/>
        </w:rPr>
        <w:t xml:space="preserve">s reasonable assurance that subject </w:t>
      </w:r>
      <w:r w:rsidRPr="00E56459">
        <w:rPr>
          <w:rFonts w:ascii="Arial" w:hAnsi="Arial" w:cs="Arial"/>
          <w:sz w:val="22"/>
          <w:szCs w:val="22"/>
          <w:lang w:val="en"/>
        </w:rPr>
        <w:t>personnel are trustworthy</w:t>
      </w:r>
      <w:r>
        <w:rPr>
          <w:rFonts w:ascii="Arial" w:hAnsi="Arial" w:cs="Arial"/>
          <w:sz w:val="22"/>
          <w:szCs w:val="22"/>
          <w:lang w:val="en"/>
        </w:rPr>
        <w:t>, reliable</w:t>
      </w:r>
      <w:r w:rsidRPr="00E56459">
        <w:rPr>
          <w:rFonts w:ascii="Arial" w:hAnsi="Arial" w:cs="Arial"/>
          <w:sz w:val="22"/>
          <w:szCs w:val="22"/>
          <w:lang w:val="en"/>
        </w:rPr>
        <w:t xml:space="preserve">, </w:t>
      </w:r>
      <w:r>
        <w:rPr>
          <w:rFonts w:ascii="Arial" w:hAnsi="Arial" w:cs="Arial"/>
          <w:sz w:val="22"/>
          <w:szCs w:val="22"/>
          <w:lang w:val="en"/>
        </w:rPr>
        <w:t>and not under the influence of any sub</w:t>
      </w:r>
      <w:r w:rsidR="0094165D">
        <w:rPr>
          <w:rFonts w:ascii="Arial" w:hAnsi="Arial" w:cs="Arial"/>
          <w:sz w:val="22"/>
          <w:szCs w:val="22"/>
          <w:lang w:val="en"/>
        </w:rPr>
        <w:t>stance (</w:t>
      </w:r>
      <w:r>
        <w:rPr>
          <w:rFonts w:ascii="Arial" w:hAnsi="Arial" w:cs="Arial"/>
          <w:sz w:val="22"/>
          <w:szCs w:val="22"/>
          <w:lang w:val="en"/>
        </w:rPr>
        <w:t>legal or illegal</w:t>
      </w:r>
      <w:r w:rsidR="0094165D">
        <w:rPr>
          <w:rFonts w:ascii="Arial" w:hAnsi="Arial" w:cs="Arial"/>
          <w:sz w:val="22"/>
          <w:szCs w:val="22"/>
          <w:lang w:val="en"/>
        </w:rPr>
        <w:t>)</w:t>
      </w:r>
      <w:r>
        <w:rPr>
          <w:rFonts w:ascii="Arial" w:hAnsi="Arial" w:cs="Arial"/>
          <w:sz w:val="22"/>
          <w:szCs w:val="22"/>
          <w:lang w:val="en"/>
        </w:rPr>
        <w:t xml:space="preserve">, or mentally or physically impaired from any </w:t>
      </w:r>
      <w:r>
        <w:rPr>
          <w:rFonts w:ascii="Arial" w:hAnsi="Arial" w:cs="Arial"/>
          <w:sz w:val="22"/>
          <w:szCs w:val="22"/>
          <w:lang w:val="en"/>
        </w:rPr>
        <w:t>cause</w:t>
      </w:r>
      <w:r w:rsidR="0094165D">
        <w:rPr>
          <w:rFonts w:ascii="Arial" w:hAnsi="Arial" w:cs="Arial"/>
          <w:sz w:val="22"/>
          <w:szCs w:val="22"/>
          <w:lang w:val="en"/>
        </w:rPr>
        <w:t xml:space="preserve"> that c</w:t>
      </w:r>
      <w:r>
        <w:rPr>
          <w:rFonts w:ascii="Arial" w:hAnsi="Arial" w:cs="Arial"/>
          <w:sz w:val="22"/>
          <w:szCs w:val="22"/>
          <w:lang w:val="en"/>
        </w:rPr>
        <w:t>ould</w:t>
      </w:r>
      <w:r w:rsidR="0094165D">
        <w:rPr>
          <w:rFonts w:ascii="Arial" w:hAnsi="Arial" w:cs="Arial"/>
          <w:sz w:val="22"/>
          <w:szCs w:val="22"/>
          <w:lang w:val="en"/>
        </w:rPr>
        <w:t xml:space="preserve"> </w:t>
      </w:r>
      <w:r>
        <w:rPr>
          <w:rFonts w:ascii="Arial" w:hAnsi="Arial" w:cs="Arial"/>
          <w:sz w:val="22"/>
          <w:szCs w:val="22"/>
          <w:lang w:val="en"/>
        </w:rPr>
        <w:t xml:space="preserve">adversely affect their ability </w:t>
      </w:r>
      <w:r w:rsidR="00420F9B">
        <w:rPr>
          <w:rFonts w:ascii="Arial" w:hAnsi="Arial" w:cs="Arial"/>
          <w:sz w:val="22"/>
          <w:szCs w:val="22"/>
          <w:lang w:val="en"/>
        </w:rPr>
        <w:t xml:space="preserve">to </w:t>
      </w:r>
      <w:r>
        <w:rPr>
          <w:rFonts w:ascii="Arial" w:hAnsi="Arial" w:cs="Arial"/>
          <w:sz w:val="22"/>
          <w:szCs w:val="22"/>
          <w:lang w:val="en"/>
        </w:rPr>
        <w:t>safe</w:t>
      </w:r>
      <w:r w:rsidR="00420F9B">
        <w:rPr>
          <w:rFonts w:ascii="Arial" w:hAnsi="Arial" w:cs="Arial"/>
          <w:sz w:val="22"/>
          <w:szCs w:val="22"/>
          <w:lang w:val="en"/>
        </w:rPr>
        <w:t>l</w:t>
      </w:r>
      <w:r>
        <w:rPr>
          <w:rFonts w:ascii="Arial" w:hAnsi="Arial" w:cs="Arial"/>
          <w:sz w:val="22"/>
          <w:szCs w:val="22"/>
          <w:lang w:val="en"/>
        </w:rPr>
        <w:t xml:space="preserve">y and competently perform </w:t>
      </w:r>
      <w:r w:rsidR="00D622A0">
        <w:rPr>
          <w:rFonts w:ascii="Arial" w:hAnsi="Arial" w:cs="Arial"/>
          <w:sz w:val="22"/>
          <w:szCs w:val="22"/>
          <w:lang w:val="en"/>
        </w:rPr>
        <w:t>their</w:t>
      </w:r>
      <w:r>
        <w:rPr>
          <w:rFonts w:ascii="Arial" w:hAnsi="Arial" w:cs="Arial"/>
          <w:sz w:val="22"/>
          <w:szCs w:val="22"/>
          <w:lang w:val="en"/>
        </w:rPr>
        <w:t xml:space="preserve"> duties</w:t>
      </w:r>
      <w:r w:rsidR="00A93BA3">
        <w:rPr>
          <w:rFonts w:ascii="Arial" w:hAnsi="Arial" w:cs="Arial"/>
          <w:sz w:val="22"/>
          <w:szCs w:val="22"/>
          <w:lang w:val="en"/>
        </w:rPr>
        <w:t>.</w:t>
      </w:r>
      <w:r w:rsidR="00C85630">
        <w:rPr>
          <w:rFonts w:ascii="Arial" w:hAnsi="Arial" w:cs="Arial"/>
          <w:sz w:val="22"/>
          <w:szCs w:val="22"/>
          <w:lang w:val="en"/>
        </w:rPr>
        <w:t xml:space="preserve"> </w:t>
      </w:r>
      <w:r w:rsidRPr="00E56459">
        <w:rPr>
          <w:rFonts w:ascii="Arial" w:hAnsi="Arial" w:cs="Arial"/>
          <w:sz w:val="22"/>
          <w:szCs w:val="22"/>
          <w:lang w:val="en"/>
        </w:rPr>
        <w:t xml:space="preserve">The </w:t>
      </w:r>
      <w:r w:rsidR="00A37297">
        <w:rPr>
          <w:rFonts w:ascii="Arial" w:hAnsi="Arial" w:cs="Arial"/>
          <w:sz w:val="22"/>
          <w:szCs w:val="22"/>
          <w:lang w:val="en"/>
        </w:rPr>
        <w:t xml:space="preserve">NRC </w:t>
      </w:r>
      <w:r w:rsidRPr="00E56459">
        <w:rPr>
          <w:rFonts w:ascii="Arial" w:hAnsi="Arial" w:cs="Arial"/>
          <w:sz w:val="22"/>
          <w:szCs w:val="22"/>
          <w:lang w:val="en"/>
        </w:rPr>
        <w:t xml:space="preserve">regulations in </w:t>
      </w:r>
      <w:r w:rsidR="00A37297">
        <w:rPr>
          <w:rFonts w:ascii="Arial" w:hAnsi="Arial" w:cs="Arial"/>
          <w:sz w:val="22"/>
          <w:szCs w:val="22"/>
          <w:lang w:val="en"/>
        </w:rPr>
        <w:t xml:space="preserve">Title </w:t>
      </w:r>
      <w:r w:rsidRPr="00E56459">
        <w:rPr>
          <w:rFonts w:ascii="Arial" w:hAnsi="Arial" w:cs="Arial"/>
          <w:sz w:val="22"/>
          <w:szCs w:val="22"/>
          <w:lang w:val="en"/>
        </w:rPr>
        <w:t>10</w:t>
      </w:r>
      <w:r>
        <w:rPr>
          <w:rFonts w:ascii="Arial" w:hAnsi="Arial" w:cs="Arial"/>
          <w:sz w:val="22"/>
          <w:szCs w:val="22"/>
          <w:lang w:val="en"/>
        </w:rPr>
        <w:t> </w:t>
      </w:r>
      <w:r w:rsidR="00A37297">
        <w:rPr>
          <w:rFonts w:ascii="Arial" w:hAnsi="Arial" w:cs="Arial"/>
          <w:sz w:val="22"/>
          <w:szCs w:val="22"/>
          <w:lang w:val="en"/>
        </w:rPr>
        <w:t xml:space="preserve">of the </w:t>
      </w:r>
      <w:r w:rsidRPr="00472A43" w:rsidR="00A37297">
        <w:rPr>
          <w:rFonts w:ascii="Arial" w:hAnsi="Arial" w:cs="Arial"/>
          <w:i/>
          <w:sz w:val="22"/>
          <w:szCs w:val="22"/>
          <w:lang w:val="en"/>
        </w:rPr>
        <w:t xml:space="preserve">Code of Federal Regulations </w:t>
      </w:r>
      <w:r w:rsidR="00A37297">
        <w:rPr>
          <w:rFonts w:ascii="Arial" w:hAnsi="Arial" w:cs="Arial"/>
          <w:sz w:val="22"/>
          <w:szCs w:val="22"/>
          <w:lang w:val="en"/>
        </w:rPr>
        <w:t xml:space="preserve">(10 </w:t>
      </w:r>
      <w:r w:rsidRPr="00E56459">
        <w:rPr>
          <w:rFonts w:ascii="Arial" w:hAnsi="Arial" w:cs="Arial"/>
          <w:sz w:val="22"/>
          <w:szCs w:val="22"/>
          <w:lang w:val="en"/>
        </w:rPr>
        <w:t>CFR</w:t>
      </w:r>
      <w:r w:rsidR="00A37297">
        <w:rPr>
          <w:rFonts w:ascii="Arial" w:hAnsi="Arial" w:cs="Arial"/>
          <w:sz w:val="22"/>
          <w:szCs w:val="22"/>
          <w:lang w:val="en"/>
        </w:rPr>
        <w:t>)</w:t>
      </w:r>
      <w:r w:rsidRPr="00E56459">
        <w:rPr>
          <w:rFonts w:ascii="Arial" w:hAnsi="Arial" w:cs="Arial"/>
          <w:sz w:val="22"/>
          <w:szCs w:val="22"/>
          <w:lang w:val="en"/>
        </w:rPr>
        <w:t xml:space="preserve"> </w:t>
      </w:r>
      <w:r w:rsidR="00335B6A">
        <w:rPr>
          <w:rFonts w:ascii="Arial" w:hAnsi="Arial" w:cs="Arial"/>
          <w:sz w:val="22"/>
          <w:szCs w:val="22"/>
          <w:lang w:val="en"/>
        </w:rPr>
        <w:t>Part 26</w:t>
      </w:r>
      <w:r>
        <w:rPr>
          <w:rFonts w:ascii="Arial" w:hAnsi="Arial" w:cs="Arial"/>
          <w:sz w:val="22"/>
          <w:szCs w:val="22"/>
          <w:lang w:val="en"/>
        </w:rPr>
        <w:t xml:space="preserve"> prescribe the requirements for a licensee or other entity to establish, implement, and maintain an FFD program.</w:t>
      </w:r>
      <w:r w:rsidRPr="00034EBC">
        <w:rPr>
          <w:rFonts w:ascii="Arial" w:hAnsi="Arial" w:cs="Arial"/>
          <w:sz w:val="22"/>
          <w:szCs w:val="22"/>
        </w:rPr>
        <w:t xml:space="preserve"> </w:t>
      </w:r>
    </w:p>
    <w:p w:rsidR="0062027F" w:rsidRPr="00034EBC" w:rsidP="00C93C30" w14:paraId="07F82F4D" w14:textId="77777777">
      <w:pPr>
        <w:widowControl/>
        <w:rPr>
          <w:rFonts w:ascii="Arial" w:hAnsi="Arial" w:cs="Arial"/>
          <w:sz w:val="22"/>
          <w:szCs w:val="22"/>
        </w:rPr>
      </w:pPr>
    </w:p>
    <w:p w:rsidR="00024DC8" w:rsidP="00C93C30" w14:paraId="7B5BCF71" w14:textId="77777777">
      <w:pPr>
        <w:widowControl/>
        <w:rPr>
          <w:rFonts w:ascii="Arial" w:hAnsi="Arial" w:cs="Arial"/>
          <w:sz w:val="22"/>
          <w:szCs w:val="22"/>
        </w:rPr>
      </w:pPr>
      <w:r w:rsidRPr="00433F58">
        <w:rPr>
          <w:rFonts w:ascii="Arial" w:hAnsi="Arial" w:cs="Arial"/>
          <w:sz w:val="22"/>
          <w:szCs w:val="22"/>
        </w:rPr>
        <w:t xml:space="preserve">This clearance covers recordkeeping, </w:t>
      </w:r>
      <w:r w:rsidR="00CE765F">
        <w:rPr>
          <w:rFonts w:ascii="Arial" w:hAnsi="Arial" w:cs="Arial"/>
          <w:sz w:val="22"/>
          <w:szCs w:val="22"/>
        </w:rPr>
        <w:t xml:space="preserve">reporting, </w:t>
      </w:r>
      <w:r w:rsidRPr="00433F58">
        <w:rPr>
          <w:rFonts w:ascii="Arial" w:hAnsi="Arial" w:cs="Arial"/>
          <w:sz w:val="22"/>
          <w:szCs w:val="22"/>
        </w:rPr>
        <w:t>and third</w:t>
      </w:r>
      <w:r w:rsidR="00F00FD8">
        <w:rPr>
          <w:rFonts w:ascii="Arial" w:hAnsi="Arial" w:cs="Arial"/>
          <w:sz w:val="22"/>
          <w:szCs w:val="22"/>
        </w:rPr>
        <w:t>-</w:t>
      </w:r>
      <w:r w:rsidRPr="00433F58">
        <w:rPr>
          <w:rFonts w:ascii="Arial" w:hAnsi="Arial" w:cs="Arial"/>
          <w:sz w:val="22"/>
          <w:szCs w:val="22"/>
        </w:rPr>
        <w:t xml:space="preserve">party disclosure requirements </w:t>
      </w:r>
      <w:r w:rsidR="00CE765F">
        <w:rPr>
          <w:rFonts w:ascii="Arial" w:hAnsi="Arial" w:cs="Arial"/>
          <w:sz w:val="22"/>
          <w:szCs w:val="22"/>
        </w:rPr>
        <w:t>that apply to the following types of information collections</w:t>
      </w:r>
      <w:r w:rsidRPr="00433F58">
        <w:rPr>
          <w:rFonts w:ascii="Arial" w:hAnsi="Arial" w:cs="Arial"/>
          <w:sz w:val="22"/>
          <w:szCs w:val="22"/>
        </w:rPr>
        <w:t>:</w:t>
      </w:r>
    </w:p>
    <w:p w:rsidR="00855B43" w:rsidRPr="00433F58" w:rsidP="00C93C30" w14:paraId="0C32251B" w14:textId="77777777">
      <w:pPr>
        <w:widowControl/>
        <w:rPr>
          <w:rFonts w:ascii="Arial" w:hAnsi="Arial" w:cs="Arial"/>
          <w:sz w:val="22"/>
          <w:szCs w:val="22"/>
        </w:rPr>
      </w:pPr>
    </w:p>
    <w:p w:rsidR="00855B43" w:rsidRPr="00F30A40" w:rsidP="00C93C30" w14:paraId="7AC62471" w14:textId="601C84F3">
      <w:pPr>
        <w:pStyle w:val="ListParagraph"/>
        <w:numPr>
          <w:ilvl w:val="0"/>
          <w:numId w:val="8"/>
        </w:numPr>
        <w:rPr>
          <w:rFonts w:cs="Arial"/>
          <w:szCs w:val="22"/>
        </w:rPr>
      </w:pPr>
      <w:r w:rsidRPr="00433F58">
        <w:rPr>
          <w:rFonts w:cs="Arial"/>
          <w:i/>
          <w:szCs w:val="22"/>
        </w:rPr>
        <w:t xml:space="preserve">Information describing </w:t>
      </w:r>
      <w:r w:rsidR="00F8105B">
        <w:rPr>
          <w:rFonts w:cs="Arial"/>
          <w:i/>
          <w:szCs w:val="22"/>
        </w:rPr>
        <w:t xml:space="preserve">the </w:t>
      </w:r>
      <w:r w:rsidRPr="00433F58">
        <w:rPr>
          <w:rFonts w:cs="Arial"/>
          <w:i/>
          <w:szCs w:val="22"/>
        </w:rPr>
        <w:t xml:space="preserve">FFD drug and alcohol </w:t>
      </w:r>
      <w:r w:rsidR="00A44D1C">
        <w:rPr>
          <w:rFonts w:cs="Arial"/>
          <w:i/>
          <w:szCs w:val="22"/>
        </w:rPr>
        <w:t xml:space="preserve">(D&amp;A) </w:t>
      </w:r>
      <w:r w:rsidRPr="00433F58">
        <w:rPr>
          <w:rFonts w:cs="Arial"/>
          <w:i/>
          <w:szCs w:val="22"/>
        </w:rPr>
        <w:t>testing program</w:t>
      </w:r>
      <w:r w:rsidR="00CE765F">
        <w:rPr>
          <w:rFonts w:cs="Arial"/>
          <w:i/>
          <w:szCs w:val="22"/>
        </w:rPr>
        <w:t xml:space="preserve"> </w:t>
      </w:r>
      <w:r w:rsidR="00F8105B">
        <w:rPr>
          <w:rFonts w:cs="Arial"/>
          <w:i/>
          <w:szCs w:val="22"/>
        </w:rPr>
        <w:t>of a licensee or other entity</w:t>
      </w:r>
      <w:r w:rsidR="007B0658">
        <w:rPr>
          <w:rFonts w:cs="Arial"/>
          <w:i/>
          <w:szCs w:val="22"/>
        </w:rPr>
        <w:t>.</w:t>
      </w:r>
      <w:r w:rsidR="00C85630">
        <w:rPr>
          <w:rFonts w:cs="Arial"/>
          <w:i/>
          <w:szCs w:val="22"/>
        </w:rPr>
        <w:t xml:space="preserve"> </w:t>
      </w:r>
      <w:r w:rsidRPr="00024DC8">
        <w:rPr>
          <w:rFonts w:cs="Arial"/>
          <w:szCs w:val="22"/>
        </w:rPr>
        <w:t>FFD program policy</w:t>
      </w:r>
      <w:r w:rsidR="00036A4E">
        <w:rPr>
          <w:rFonts w:cs="Arial"/>
          <w:szCs w:val="22"/>
        </w:rPr>
        <w:t xml:space="preserve">, FFD program </w:t>
      </w:r>
      <w:r w:rsidRPr="00024DC8">
        <w:rPr>
          <w:rFonts w:cs="Arial"/>
          <w:szCs w:val="22"/>
        </w:rPr>
        <w:t>procedures</w:t>
      </w:r>
      <w:r w:rsidR="00036A4E">
        <w:rPr>
          <w:rFonts w:cs="Arial"/>
          <w:szCs w:val="22"/>
        </w:rPr>
        <w:t>, and trainings provided on the FFD program</w:t>
      </w:r>
      <w:r w:rsidRPr="00F30A40">
        <w:rPr>
          <w:rFonts w:cs="Arial"/>
          <w:szCs w:val="22"/>
        </w:rPr>
        <w:t>.</w:t>
      </w:r>
    </w:p>
    <w:p w:rsidR="00F13A88" w:rsidRPr="00433F58" w:rsidP="00C93C30" w14:paraId="1E7106A1" w14:textId="77777777">
      <w:pPr>
        <w:pStyle w:val="ListParagraph"/>
        <w:rPr>
          <w:rFonts w:cs="Arial"/>
          <w:szCs w:val="22"/>
        </w:rPr>
      </w:pPr>
    </w:p>
    <w:p w:rsidR="00CE765F" w:rsidP="00C93C30" w14:paraId="71180076" w14:textId="21406D27">
      <w:pPr>
        <w:pStyle w:val="ListParagraph"/>
        <w:numPr>
          <w:ilvl w:val="0"/>
          <w:numId w:val="8"/>
        </w:numPr>
        <w:rPr>
          <w:rFonts w:cs="Arial"/>
          <w:szCs w:val="22"/>
        </w:rPr>
      </w:pPr>
      <w:r w:rsidRPr="007B0658">
        <w:rPr>
          <w:rFonts w:cs="Arial"/>
          <w:i/>
          <w:szCs w:val="22"/>
        </w:rPr>
        <w:t xml:space="preserve">Information documenting testing protocols </w:t>
      </w:r>
      <w:r w:rsidR="00226040">
        <w:rPr>
          <w:rFonts w:cs="Arial"/>
          <w:i/>
          <w:szCs w:val="22"/>
        </w:rPr>
        <w:t xml:space="preserve">and testing personnel qualifications </w:t>
      </w:r>
      <w:r w:rsidRPr="007B0658" w:rsidR="00D21820">
        <w:rPr>
          <w:rFonts w:cs="Arial"/>
          <w:i/>
          <w:szCs w:val="22"/>
        </w:rPr>
        <w:t>at</w:t>
      </w:r>
      <w:r w:rsidRPr="007B0658">
        <w:rPr>
          <w:rFonts w:cs="Arial"/>
          <w:i/>
          <w:szCs w:val="22"/>
        </w:rPr>
        <w:t xml:space="preserve"> Licensee Testing Facilities (LTFs) and </w:t>
      </w:r>
      <w:r w:rsidRPr="007B0658" w:rsidR="00637929">
        <w:rPr>
          <w:rFonts w:cs="Arial"/>
          <w:i/>
          <w:szCs w:val="22"/>
        </w:rPr>
        <w:t xml:space="preserve">U.S. </w:t>
      </w:r>
      <w:r w:rsidRPr="007B0658">
        <w:rPr>
          <w:rFonts w:cs="Arial"/>
          <w:i/>
          <w:szCs w:val="22"/>
        </w:rPr>
        <w:t>Department of Health and Human Services</w:t>
      </w:r>
      <w:r w:rsidRPr="007B0658" w:rsidR="00637929">
        <w:rPr>
          <w:rFonts w:cs="Arial"/>
          <w:i/>
          <w:szCs w:val="22"/>
        </w:rPr>
        <w:t>’</w:t>
      </w:r>
      <w:r w:rsidRPr="007B0658">
        <w:rPr>
          <w:rFonts w:cs="Arial"/>
          <w:i/>
          <w:szCs w:val="22"/>
        </w:rPr>
        <w:t xml:space="preserve"> (HHS)-certified laboratories</w:t>
      </w:r>
      <w:r w:rsidR="00E565A5">
        <w:rPr>
          <w:rFonts w:cs="Arial"/>
          <w:i/>
          <w:szCs w:val="22"/>
        </w:rPr>
        <w:t xml:space="preserve"> (HHS labs)</w:t>
      </w:r>
      <w:r w:rsidRPr="007B0658" w:rsidR="007B0658">
        <w:rPr>
          <w:rFonts w:cs="Arial"/>
          <w:szCs w:val="22"/>
        </w:rPr>
        <w:t>.</w:t>
      </w:r>
      <w:r w:rsidR="00C85630">
        <w:rPr>
          <w:rFonts w:cs="Arial"/>
          <w:szCs w:val="22"/>
        </w:rPr>
        <w:t xml:space="preserve"> </w:t>
      </w:r>
      <w:r w:rsidRPr="007B0658" w:rsidR="007B0658">
        <w:rPr>
          <w:rFonts w:cs="Arial"/>
          <w:szCs w:val="22"/>
        </w:rPr>
        <w:t>L</w:t>
      </w:r>
      <w:r w:rsidRPr="007B0658" w:rsidR="00036A4E">
        <w:rPr>
          <w:rFonts w:cs="Arial"/>
          <w:szCs w:val="22"/>
        </w:rPr>
        <w:t>aboratory testing policies and procedures, laboratory personnel qualification and training records, quality assurance</w:t>
      </w:r>
      <w:r w:rsidRPr="007B0658" w:rsidR="00FF6C4D">
        <w:rPr>
          <w:rFonts w:cs="Arial"/>
          <w:szCs w:val="22"/>
        </w:rPr>
        <w:t xml:space="preserve"> (QA)</w:t>
      </w:r>
      <w:r w:rsidRPr="007B0658" w:rsidR="00036A4E">
        <w:rPr>
          <w:rFonts w:cs="Arial"/>
          <w:szCs w:val="22"/>
        </w:rPr>
        <w:t xml:space="preserve"> and quality control </w:t>
      </w:r>
      <w:r w:rsidRPr="007B0658" w:rsidR="00FF6C4D">
        <w:rPr>
          <w:rFonts w:cs="Arial"/>
          <w:szCs w:val="22"/>
        </w:rPr>
        <w:t xml:space="preserve">(QC) </w:t>
      </w:r>
      <w:r w:rsidRPr="007B0658" w:rsidR="00036A4E">
        <w:rPr>
          <w:rFonts w:cs="Arial"/>
          <w:szCs w:val="22"/>
        </w:rPr>
        <w:t xml:space="preserve">records, </w:t>
      </w:r>
      <w:r w:rsidR="007B0658">
        <w:rPr>
          <w:rFonts w:cs="Arial"/>
          <w:szCs w:val="22"/>
        </w:rPr>
        <w:t xml:space="preserve">and </w:t>
      </w:r>
      <w:r w:rsidRPr="007B0658" w:rsidR="00036A4E">
        <w:rPr>
          <w:rFonts w:cs="Arial"/>
          <w:szCs w:val="22"/>
        </w:rPr>
        <w:t>licensee and other entity contracts with testing laboratories</w:t>
      </w:r>
      <w:r w:rsidR="007B0658">
        <w:rPr>
          <w:rFonts w:cs="Arial"/>
          <w:szCs w:val="22"/>
        </w:rPr>
        <w:t>.</w:t>
      </w:r>
      <w:r w:rsidR="007B0658">
        <w:rPr>
          <w:rFonts w:cs="Arial"/>
          <w:szCs w:val="22"/>
        </w:rPr>
        <w:t xml:space="preserve"> </w:t>
      </w:r>
    </w:p>
    <w:p w:rsidR="007B0658" w:rsidRPr="007B0658" w:rsidP="00C93C30" w14:paraId="40D6B4FD" w14:textId="77777777">
      <w:pPr>
        <w:pStyle w:val="ListParagraph"/>
        <w:rPr>
          <w:rFonts w:cs="Arial"/>
          <w:szCs w:val="22"/>
        </w:rPr>
      </w:pPr>
    </w:p>
    <w:p w:rsidR="00036A4E" w:rsidRPr="007B0658" w:rsidP="00C93C30" w14:paraId="07EA2D26" w14:textId="6E55A615">
      <w:pPr>
        <w:pStyle w:val="ListParagraph"/>
        <w:numPr>
          <w:ilvl w:val="0"/>
          <w:numId w:val="8"/>
        </w:numPr>
        <w:rPr>
          <w:rFonts w:cs="Arial"/>
          <w:szCs w:val="22"/>
        </w:rPr>
      </w:pPr>
      <w:r w:rsidRPr="00433F58">
        <w:rPr>
          <w:rFonts w:cs="Arial"/>
          <w:i/>
          <w:szCs w:val="22"/>
        </w:rPr>
        <w:t xml:space="preserve">Information documenting </w:t>
      </w:r>
      <w:r w:rsidR="00A44D1C">
        <w:rPr>
          <w:rFonts w:cs="Arial"/>
          <w:i/>
          <w:szCs w:val="22"/>
        </w:rPr>
        <w:t>D&amp;A</w:t>
      </w:r>
      <w:r w:rsidRPr="00433F58">
        <w:rPr>
          <w:rFonts w:cs="Arial"/>
          <w:i/>
          <w:szCs w:val="22"/>
        </w:rPr>
        <w:t xml:space="preserve"> specimen collection, testing, and results review processes</w:t>
      </w:r>
      <w:r w:rsidRPr="007B0658" w:rsidR="007B0658">
        <w:rPr>
          <w:rFonts w:cs="Arial"/>
          <w:szCs w:val="22"/>
        </w:rPr>
        <w:t>.</w:t>
      </w:r>
      <w:r w:rsidR="00C85630">
        <w:rPr>
          <w:rFonts w:cs="Arial"/>
          <w:szCs w:val="22"/>
        </w:rPr>
        <w:t xml:space="preserve"> </w:t>
      </w:r>
      <w:r w:rsidRPr="007B0658" w:rsidR="007B0658">
        <w:rPr>
          <w:rFonts w:cs="Arial"/>
          <w:szCs w:val="22"/>
        </w:rPr>
        <w:t>S</w:t>
      </w:r>
      <w:r w:rsidRPr="007B0658">
        <w:rPr>
          <w:rFonts w:cs="Arial"/>
          <w:szCs w:val="22"/>
        </w:rPr>
        <w:t>pecimen chain of custody</w:t>
      </w:r>
      <w:r w:rsidRPr="007B0658">
        <w:rPr>
          <w:rFonts w:cs="Arial"/>
          <w:szCs w:val="22"/>
        </w:rPr>
        <w:t xml:space="preserve"> records</w:t>
      </w:r>
      <w:r w:rsidRPr="007B0658">
        <w:rPr>
          <w:rFonts w:cs="Arial"/>
          <w:szCs w:val="22"/>
        </w:rPr>
        <w:t xml:space="preserve">, </w:t>
      </w:r>
      <w:r w:rsidRPr="007B0658">
        <w:rPr>
          <w:rFonts w:cs="Arial"/>
          <w:szCs w:val="22"/>
        </w:rPr>
        <w:t>laboratory testing results,</w:t>
      </w:r>
      <w:r w:rsidRPr="007B0658">
        <w:rPr>
          <w:rFonts w:cs="Arial"/>
          <w:szCs w:val="22"/>
        </w:rPr>
        <w:t xml:space="preserve"> test results</w:t>
      </w:r>
      <w:r w:rsidRPr="007B0658">
        <w:rPr>
          <w:rFonts w:cs="Arial"/>
          <w:szCs w:val="22"/>
        </w:rPr>
        <w:t xml:space="preserve"> reviews</w:t>
      </w:r>
      <w:r w:rsidRPr="007B0658">
        <w:rPr>
          <w:rFonts w:cs="Arial"/>
          <w:szCs w:val="22"/>
        </w:rPr>
        <w:t xml:space="preserve">, </w:t>
      </w:r>
      <w:r w:rsidR="00F85126">
        <w:rPr>
          <w:rFonts w:cs="Arial"/>
          <w:szCs w:val="22"/>
        </w:rPr>
        <w:t xml:space="preserve">qualification and training </w:t>
      </w:r>
      <w:r w:rsidRPr="007B0658">
        <w:rPr>
          <w:rFonts w:cs="Arial"/>
          <w:szCs w:val="22"/>
        </w:rPr>
        <w:t xml:space="preserve">records </w:t>
      </w:r>
      <w:r w:rsidR="00F85126">
        <w:rPr>
          <w:rFonts w:cs="Arial"/>
          <w:szCs w:val="22"/>
        </w:rPr>
        <w:t xml:space="preserve">of </w:t>
      </w:r>
      <w:r w:rsidRPr="007B0658">
        <w:rPr>
          <w:rFonts w:cs="Arial"/>
          <w:szCs w:val="22"/>
        </w:rPr>
        <w:t>personnel performing roles in the FFD program (e.g., Medical Review Officers</w:t>
      </w:r>
      <w:r w:rsidR="00B76557">
        <w:rPr>
          <w:rFonts w:cs="Arial"/>
          <w:szCs w:val="22"/>
        </w:rPr>
        <w:t xml:space="preserve"> (MROs)</w:t>
      </w:r>
      <w:r w:rsidRPr="007B0658">
        <w:rPr>
          <w:rFonts w:cs="Arial"/>
          <w:szCs w:val="22"/>
        </w:rPr>
        <w:t xml:space="preserve">, Substance Abuse </w:t>
      </w:r>
      <w:r w:rsidRPr="007B0658" w:rsidR="00B76557">
        <w:rPr>
          <w:rFonts w:cs="Arial"/>
          <w:szCs w:val="22"/>
        </w:rPr>
        <w:t>Expert</w:t>
      </w:r>
      <w:r w:rsidR="00B76557">
        <w:rPr>
          <w:rFonts w:cs="Arial"/>
          <w:szCs w:val="22"/>
        </w:rPr>
        <w:t xml:space="preserve"> (SAEs)</w:t>
      </w:r>
      <w:r w:rsidRPr="007B0658">
        <w:rPr>
          <w:rFonts w:cs="Arial"/>
          <w:szCs w:val="22"/>
        </w:rPr>
        <w:t>, FFD program personnel)</w:t>
      </w:r>
      <w:r w:rsidR="00D3079A">
        <w:rPr>
          <w:rFonts w:cs="Arial"/>
          <w:szCs w:val="22"/>
        </w:rPr>
        <w:t>, and contracts with service providers</w:t>
      </w:r>
      <w:r w:rsidRPr="007B0658" w:rsidR="007B0658">
        <w:rPr>
          <w:rFonts w:cs="Arial"/>
          <w:szCs w:val="22"/>
        </w:rPr>
        <w:t>.</w:t>
      </w:r>
    </w:p>
    <w:p w:rsidR="00036A4E" w:rsidRPr="00036A4E" w:rsidP="00C93C30" w14:paraId="3DD2B91C" w14:textId="77777777">
      <w:pPr>
        <w:pStyle w:val="ListParagraph"/>
        <w:rPr>
          <w:rFonts w:cs="Arial"/>
          <w:szCs w:val="22"/>
        </w:rPr>
      </w:pPr>
    </w:p>
    <w:p w:rsidR="008F5F98" w:rsidP="00C93C30" w14:paraId="58144AC0" w14:textId="4953C7D3">
      <w:pPr>
        <w:pStyle w:val="ListParagraph"/>
        <w:numPr>
          <w:ilvl w:val="0"/>
          <w:numId w:val="8"/>
        </w:numPr>
        <w:rPr>
          <w:rFonts w:cs="Arial"/>
          <w:szCs w:val="22"/>
        </w:rPr>
      </w:pPr>
      <w:r w:rsidRPr="008F5F98">
        <w:rPr>
          <w:rFonts w:cs="Arial"/>
          <w:i/>
          <w:szCs w:val="22"/>
        </w:rPr>
        <w:t>Reports on FFD program performance</w:t>
      </w:r>
      <w:r w:rsidRPr="008F5F98">
        <w:rPr>
          <w:rFonts w:cs="Arial"/>
          <w:szCs w:val="22"/>
        </w:rPr>
        <w:t>.</w:t>
      </w:r>
      <w:r w:rsidR="00C85630">
        <w:rPr>
          <w:rFonts w:cs="Arial"/>
          <w:szCs w:val="22"/>
        </w:rPr>
        <w:t xml:space="preserve"> </w:t>
      </w:r>
      <w:r w:rsidRPr="008F5F98" w:rsidR="009470DC">
        <w:rPr>
          <w:rFonts w:cs="Arial"/>
          <w:szCs w:val="22"/>
        </w:rPr>
        <w:t xml:space="preserve">Periodic reports to the NRC on </w:t>
      </w:r>
      <w:r w:rsidRPr="008F5F98">
        <w:rPr>
          <w:rFonts w:cs="Arial"/>
          <w:szCs w:val="22"/>
        </w:rPr>
        <w:t>the D&amp;A testing program and fatigue management program (</w:t>
      </w:r>
      <w:r w:rsidRPr="008F5F98" w:rsidR="009470DC">
        <w:rPr>
          <w:rFonts w:cs="Arial"/>
          <w:szCs w:val="22"/>
        </w:rPr>
        <w:t xml:space="preserve">annual reports on </w:t>
      </w:r>
      <w:r w:rsidRPr="008F5F98">
        <w:rPr>
          <w:rFonts w:cs="Arial"/>
          <w:szCs w:val="22"/>
        </w:rPr>
        <w:t xml:space="preserve">program performance), </w:t>
      </w:r>
      <w:r w:rsidR="00456771">
        <w:rPr>
          <w:rFonts w:cs="Arial"/>
          <w:szCs w:val="22"/>
        </w:rPr>
        <w:t xml:space="preserve">and </w:t>
      </w:r>
      <w:r w:rsidRPr="008F5F98" w:rsidR="009470DC">
        <w:rPr>
          <w:rFonts w:cs="Arial"/>
          <w:szCs w:val="22"/>
        </w:rPr>
        <w:t xml:space="preserve">more timely reports </w:t>
      </w:r>
      <w:r w:rsidR="004253EA">
        <w:rPr>
          <w:rFonts w:cs="Arial"/>
          <w:szCs w:val="22"/>
        </w:rPr>
        <w:t>(24</w:t>
      </w:r>
      <w:r w:rsidR="00226040">
        <w:rPr>
          <w:rFonts w:cs="Arial"/>
          <w:szCs w:val="22"/>
        </w:rPr>
        <w:t xml:space="preserve"> </w:t>
      </w:r>
      <w:r w:rsidR="004253EA">
        <w:rPr>
          <w:rFonts w:cs="Arial"/>
          <w:szCs w:val="22"/>
        </w:rPr>
        <w:t>hours, 30 days</w:t>
      </w:r>
      <w:r w:rsidR="007675D4">
        <w:rPr>
          <w:rFonts w:cs="Arial"/>
          <w:szCs w:val="22"/>
        </w:rPr>
        <w:t xml:space="preserve">) for significant FFD policy violations or </w:t>
      </w:r>
      <w:r w:rsidRPr="008F5F98" w:rsidR="009470DC">
        <w:rPr>
          <w:rFonts w:cs="Arial"/>
          <w:szCs w:val="22"/>
        </w:rPr>
        <w:t>progra</w:t>
      </w:r>
      <w:r w:rsidRPr="008F5F98">
        <w:rPr>
          <w:rFonts w:cs="Arial"/>
          <w:szCs w:val="22"/>
        </w:rPr>
        <w:t>mmatic</w:t>
      </w:r>
      <w:r w:rsidR="007675D4">
        <w:rPr>
          <w:rFonts w:cs="Arial"/>
          <w:szCs w:val="22"/>
        </w:rPr>
        <w:t xml:space="preserve"> failures</w:t>
      </w:r>
      <w:r w:rsidR="007B0658">
        <w:rPr>
          <w:rFonts w:cs="Arial"/>
          <w:szCs w:val="22"/>
        </w:rPr>
        <w:t>.</w:t>
      </w:r>
    </w:p>
    <w:p w:rsidR="009470DC" w:rsidRPr="008F5F98" w:rsidP="00C93C30" w14:paraId="1D8490F4" w14:textId="77777777">
      <w:pPr>
        <w:pStyle w:val="ListParagraph"/>
        <w:rPr>
          <w:rFonts w:cs="Arial"/>
          <w:szCs w:val="22"/>
        </w:rPr>
      </w:pPr>
    </w:p>
    <w:p w:rsidR="00396245" w:rsidRPr="00226040" w:rsidP="00C93C30" w14:paraId="01B99505" w14:textId="7BE8D124">
      <w:pPr>
        <w:pStyle w:val="ListParagraph"/>
        <w:numPr>
          <w:ilvl w:val="0"/>
          <w:numId w:val="8"/>
        </w:numPr>
        <w:rPr>
          <w:rFonts w:cs="Arial"/>
          <w:i/>
          <w:szCs w:val="22"/>
        </w:rPr>
      </w:pPr>
      <w:r w:rsidRPr="004414E4">
        <w:rPr>
          <w:rFonts w:cs="Arial"/>
          <w:i/>
          <w:szCs w:val="22"/>
        </w:rPr>
        <w:t xml:space="preserve">Information </w:t>
      </w:r>
      <w:r w:rsidR="005A4F54">
        <w:rPr>
          <w:rFonts w:cs="Arial"/>
          <w:i/>
          <w:szCs w:val="22"/>
        </w:rPr>
        <w:t xml:space="preserve">on </w:t>
      </w:r>
      <w:r w:rsidRPr="00AD4355">
        <w:rPr>
          <w:rFonts w:cs="Arial"/>
          <w:i/>
          <w:szCs w:val="22"/>
        </w:rPr>
        <w:t>person</w:t>
      </w:r>
      <w:r w:rsidR="00F8105B">
        <w:rPr>
          <w:rFonts w:cs="Arial"/>
          <w:i/>
          <w:szCs w:val="22"/>
        </w:rPr>
        <w:t>nel subject to an FFD program</w:t>
      </w:r>
      <w:r w:rsidRPr="00B76557" w:rsidR="007B0658">
        <w:rPr>
          <w:rFonts w:cs="Arial"/>
          <w:szCs w:val="22"/>
        </w:rPr>
        <w:t>.</w:t>
      </w:r>
      <w:r w:rsidR="00C85630">
        <w:rPr>
          <w:rFonts w:cs="Arial"/>
          <w:szCs w:val="22"/>
        </w:rPr>
        <w:t xml:space="preserve"> </w:t>
      </w:r>
      <w:r w:rsidRPr="00B76557" w:rsidR="007B0658">
        <w:rPr>
          <w:rFonts w:cs="Arial"/>
          <w:szCs w:val="22"/>
        </w:rPr>
        <w:t>R</w:t>
      </w:r>
      <w:r w:rsidRPr="00B76557">
        <w:rPr>
          <w:rFonts w:cs="Arial"/>
          <w:szCs w:val="22"/>
        </w:rPr>
        <w:t>ecord</w:t>
      </w:r>
      <w:r w:rsidRPr="00B76557">
        <w:rPr>
          <w:rFonts w:cs="Arial"/>
          <w:szCs w:val="22"/>
        </w:rPr>
        <w:t>s</w:t>
      </w:r>
      <w:r w:rsidRPr="00B76557">
        <w:rPr>
          <w:rFonts w:cs="Arial"/>
          <w:szCs w:val="22"/>
        </w:rPr>
        <w:t xml:space="preserve"> </w:t>
      </w:r>
      <w:r w:rsidRPr="00B76557" w:rsidR="00226040">
        <w:rPr>
          <w:rFonts w:cs="Arial"/>
          <w:szCs w:val="22"/>
        </w:rPr>
        <w:t>for authorizatio</w:t>
      </w:r>
      <w:r w:rsidRPr="00B76557" w:rsidR="00B76557">
        <w:rPr>
          <w:rFonts w:cs="Arial"/>
          <w:szCs w:val="22"/>
        </w:rPr>
        <w:t xml:space="preserve">n (signed consent forms to access or release information, </w:t>
      </w:r>
      <w:r w:rsidRPr="00B76557">
        <w:rPr>
          <w:rFonts w:cs="Arial"/>
          <w:szCs w:val="22"/>
        </w:rPr>
        <w:t xml:space="preserve">self-disclosure, </w:t>
      </w:r>
      <w:r w:rsidRPr="00B76557" w:rsidR="0011009C">
        <w:rPr>
          <w:rFonts w:cs="Arial"/>
          <w:szCs w:val="22"/>
        </w:rPr>
        <w:t>employment history,</w:t>
      </w:r>
      <w:r w:rsidRPr="00B76557" w:rsidR="00D21820">
        <w:rPr>
          <w:rFonts w:cs="Arial"/>
          <w:szCs w:val="22"/>
        </w:rPr>
        <w:t xml:space="preserve"> credit history, criminal background check,</w:t>
      </w:r>
      <w:r w:rsidRPr="00B76557" w:rsidR="0011009C">
        <w:rPr>
          <w:rFonts w:cs="Arial"/>
          <w:szCs w:val="22"/>
        </w:rPr>
        <w:t xml:space="preserve"> suitable inquiry</w:t>
      </w:r>
      <w:r w:rsidRPr="00B76557" w:rsidR="00B76557">
        <w:rPr>
          <w:rFonts w:cs="Arial"/>
          <w:szCs w:val="22"/>
        </w:rPr>
        <w:t>)</w:t>
      </w:r>
      <w:r w:rsidR="00FC2CC9">
        <w:rPr>
          <w:rFonts w:cs="Arial"/>
          <w:szCs w:val="22"/>
        </w:rPr>
        <w:t>,</w:t>
      </w:r>
      <w:r w:rsidRPr="00B76557">
        <w:rPr>
          <w:rFonts w:cs="Arial"/>
          <w:szCs w:val="22"/>
        </w:rPr>
        <w:t xml:space="preserve"> training</w:t>
      </w:r>
      <w:r w:rsidRPr="007B0658" w:rsidR="00D21820">
        <w:rPr>
          <w:rFonts w:cs="Arial"/>
          <w:szCs w:val="22"/>
        </w:rPr>
        <w:t xml:space="preserve"> and examination</w:t>
      </w:r>
      <w:r w:rsidR="00B76557">
        <w:rPr>
          <w:rFonts w:cs="Arial"/>
          <w:szCs w:val="22"/>
        </w:rPr>
        <w:t xml:space="preserve"> records</w:t>
      </w:r>
      <w:r w:rsidRPr="007B0658">
        <w:rPr>
          <w:rFonts w:cs="Arial"/>
          <w:szCs w:val="22"/>
        </w:rPr>
        <w:t xml:space="preserve">, </w:t>
      </w:r>
      <w:r w:rsidR="00FC2CC9">
        <w:rPr>
          <w:rFonts w:cs="Arial"/>
          <w:szCs w:val="22"/>
        </w:rPr>
        <w:t xml:space="preserve">and records on </w:t>
      </w:r>
      <w:r w:rsidRPr="007B0658">
        <w:rPr>
          <w:rFonts w:cs="Arial"/>
          <w:szCs w:val="22"/>
        </w:rPr>
        <w:t xml:space="preserve">fitness determinations </w:t>
      </w:r>
      <w:r w:rsidR="00FC2CC9">
        <w:rPr>
          <w:rFonts w:cs="Arial"/>
          <w:szCs w:val="22"/>
        </w:rPr>
        <w:t xml:space="preserve">and </w:t>
      </w:r>
      <w:r w:rsidRPr="007B0658">
        <w:rPr>
          <w:rFonts w:cs="Arial"/>
          <w:szCs w:val="22"/>
        </w:rPr>
        <w:t>FFD</w:t>
      </w:r>
      <w:r w:rsidRPr="00AD4355">
        <w:rPr>
          <w:rFonts w:cs="Arial"/>
          <w:i/>
          <w:szCs w:val="22"/>
        </w:rPr>
        <w:t xml:space="preserve"> </w:t>
      </w:r>
      <w:r w:rsidRPr="00226040">
        <w:rPr>
          <w:rFonts w:cs="Arial"/>
          <w:szCs w:val="22"/>
        </w:rPr>
        <w:t>program violations</w:t>
      </w:r>
      <w:r w:rsidR="00295CEA">
        <w:rPr>
          <w:rFonts w:cs="Arial"/>
          <w:szCs w:val="22"/>
        </w:rPr>
        <w:t>.</w:t>
      </w:r>
    </w:p>
    <w:p w:rsidR="00396245" w:rsidRPr="00226040" w:rsidP="00C93C30" w14:paraId="47969305" w14:textId="77777777">
      <w:pPr>
        <w:pStyle w:val="ListParagraph"/>
        <w:rPr>
          <w:rFonts w:cs="Arial"/>
          <w:i/>
          <w:szCs w:val="22"/>
        </w:rPr>
      </w:pPr>
    </w:p>
    <w:p w:rsidR="00A468A5" w:rsidP="00C93C30" w14:paraId="7692F51E" w14:textId="358CB56C">
      <w:pPr>
        <w:pStyle w:val="ListParagraph"/>
        <w:numPr>
          <w:ilvl w:val="0"/>
          <w:numId w:val="8"/>
        </w:numPr>
        <w:spacing w:after="120"/>
        <w:rPr>
          <w:rFonts w:cs="Arial"/>
          <w:szCs w:val="22"/>
        </w:rPr>
      </w:pPr>
      <w:r w:rsidRPr="00295CEA">
        <w:rPr>
          <w:rFonts w:cs="Arial"/>
          <w:i/>
          <w:szCs w:val="22"/>
        </w:rPr>
        <w:t>Information on a</w:t>
      </w:r>
      <w:r w:rsidRPr="00295CEA" w:rsidR="004414E4">
        <w:rPr>
          <w:rFonts w:cs="Arial"/>
          <w:i/>
          <w:szCs w:val="22"/>
        </w:rPr>
        <w:t>udits</w:t>
      </w:r>
      <w:r w:rsidRPr="00295CEA" w:rsidR="00F85126">
        <w:rPr>
          <w:rFonts w:cs="Arial"/>
          <w:szCs w:val="22"/>
        </w:rPr>
        <w:t>.</w:t>
      </w:r>
      <w:r w:rsidR="00C85630">
        <w:rPr>
          <w:rFonts w:cs="Arial"/>
          <w:szCs w:val="22"/>
        </w:rPr>
        <w:t xml:space="preserve"> </w:t>
      </w:r>
      <w:r w:rsidRPr="00295CEA" w:rsidR="00F85126">
        <w:rPr>
          <w:rFonts w:cs="Arial"/>
          <w:szCs w:val="22"/>
        </w:rPr>
        <w:t xml:space="preserve">Records on audits performed on a periodic basis of the FFD program, testing </w:t>
      </w:r>
      <w:r w:rsidRPr="00295CEA" w:rsidR="008C50C2">
        <w:rPr>
          <w:rFonts w:cs="Arial"/>
          <w:szCs w:val="22"/>
        </w:rPr>
        <w:t>laborator</w:t>
      </w:r>
      <w:r w:rsidR="008C50C2">
        <w:rPr>
          <w:rFonts w:cs="Arial"/>
          <w:szCs w:val="22"/>
        </w:rPr>
        <w:t>ies</w:t>
      </w:r>
      <w:r w:rsidRPr="00295CEA" w:rsidR="00F85126">
        <w:rPr>
          <w:rFonts w:cs="Arial"/>
          <w:szCs w:val="22"/>
        </w:rPr>
        <w:t>, collection site, and employee assistance program (EAP)</w:t>
      </w:r>
      <w:r w:rsidR="00295CEA">
        <w:rPr>
          <w:rFonts w:cs="Arial"/>
          <w:szCs w:val="22"/>
        </w:rPr>
        <w:t>.</w:t>
      </w:r>
    </w:p>
    <w:p w:rsidR="00295CEA" w:rsidRPr="00295CEA" w:rsidP="00C93C30" w14:paraId="7ED2699E" w14:textId="77777777">
      <w:pPr>
        <w:pStyle w:val="ListParagraph"/>
        <w:rPr>
          <w:rFonts w:cs="Arial"/>
          <w:szCs w:val="22"/>
        </w:rPr>
      </w:pPr>
    </w:p>
    <w:p w:rsidR="00024DC8" w:rsidRPr="00396245" w:rsidP="00C93C30" w14:paraId="692ADDFD" w14:textId="30502558">
      <w:pPr>
        <w:pStyle w:val="ListParagraph"/>
        <w:numPr>
          <w:ilvl w:val="0"/>
          <w:numId w:val="8"/>
        </w:numPr>
        <w:rPr>
          <w:rFonts w:cs="Arial"/>
          <w:szCs w:val="22"/>
        </w:rPr>
      </w:pPr>
      <w:r>
        <w:rPr>
          <w:rFonts w:cs="Arial"/>
          <w:i/>
          <w:szCs w:val="22"/>
        </w:rPr>
        <w:t xml:space="preserve">Records </w:t>
      </w:r>
      <w:r w:rsidR="00D21820">
        <w:rPr>
          <w:rFonts w:cs="Arial"/>
          <w:i/>
          <w:szCs w:val="22"/>
        </w:rPr>
        <w:t>on work hour controls (f</w:t>
      </w:r>
      <w:r w:rsidRPr="004253EA" w:rsidR="006643B0">
        <w:rPr>
          <w:rFonts w:cs="Arial"/>
          <w:i/>
          <w:szCs w:val="22"/>
        </w:rPr>
        <w:t>atigue management</w:t>
      </w:r>
      <w:r w:rsidR="00D21820">
        <w:rPr>
          <w:rFonts w:cs="Arial"/>
          <w:i/>
          <w:szCs w:val="22"/>
        </w:rPr>
        <w:t>)</w:t>
      </w:r>
      <w:r>
        <w:rPr>
          <w:rFonts w:cs="Arial"/>
          <w:szCs w:val="22"/>
        </w:rPr>
        <w:t>.</w:t>
      </w:r>
      <w:r w:rsidR="00C85630">
        <w:rPr>
          <w:rFonts w:cs="Arial"/>
          <w:szCs w:val="22"/>
        </w:rPr>
        <w:t xml:space="preserve"> </w:t>
      </w:r>
      <w:r>
        <w:rPr>
          <w:rFonts w:cs="Arial"/>
          <w:szCs w:val="22"/>
        </w:rPr>
        <w:t>R</w:t>
      </w:r>
      <w:r w:rsidRPr="007B0658">
        <w:rPr>
          <w:rFonts w:cs="Arial"/>
          <w:szCs w:val="22"/>
        </w:rPr>
        <w:t>ecords of work hours of individuals, records of shift schedules and cycles, documentation of waivers issued, work hour reviews, and fatigue assessments</w:t>
      </w:r>
      <w:r>
        <w:rPr>
          <w:rFonts w:cs="Arial"/>
          <w:szCs w:val="22"/>
        </w:rPr>
        <w:t>.</w:t>
      </w:r>
    </w:p>
    <w:p w:rsidR="00024DC8" w:rsidP="00C93C30" w14:paraId="2C931C09" w14:textId="77777777">
      <w:pPr>
        <w:pStyle w:val="ListBullet"/>
        <w:widowControl/>
        <w:numPr>
          <w:ilvl w:val="0"/>
          <w:numId w:val="0"/>
        </w:numPr>
        <w:contextualSpacing w:val="0"/>
        <w:rPr>
          <w:rFonts w:ascii="Arial" w:hAnsi="Arial" w:cs="Arial"/>
          <w:sz w:val="22"/>
          <w:szCs w:val="22"/>
        </w:rPr>
      </w:pPr>
    </w:p>
    <w:p w:rsidR="008F3AB3" w:rsidP="00C93C30" w14:paraId="22A7590B" w14:textId="7244D8FA">
      <w:pPr>
        <w:pStyle w:val="ListBullet"/>
        <w:widowControl/>
        <w:numPr>
          <w:ilvl w:val="0"/>
          <w:numId w:val="0"/>
        </w:numPr>
        <w:contextualSpacing w:val="0"/>
        <w:rPr>
          <w:rFonts w:ascii="Arial" w:hAnsi="Arial" w:cs="Arial"/>
          <w:sz w:val="22"/>
          <w:szCs w:val="22"/>
        </w:rPr>
      </w:pPr>
      <w:r w:rsidRPr="0025003D">
        <w:rPr>
          <w:rFonts w:ascii="Arial" w:hAnsi="Arial" w:cs="Arial"/>
          <w:sz w:val="22"/>
          <w:szCs w:val="22"/>
        </w:rPr>
        <w:t xml:space="preserve">This clearance also </w:t>
      </w:r>
      <w:r>
        <w:rPr>
          <w:rFonts w:ascii="Arial" w:hAnsi="Arial" w:cs="Arial"/>
          <w:sz w:val="22"/>
          <w:szCs w:val="22"/>
        </w:rPr>
        <w:t>includes</w:t>
      </w:r>
      <w:r w:rsidRPr="0025003D">
        <w:rPr>
          <w:rFonts w:ascii="Arial" w:hAnsi="Arial" w:cs="Arial"/>
          <w:sz w:val="22"/>
          <w:szCs w:val="22"/>
        </w:rPr>
        <w:t xml:space="preserve"> three </w:t>
      </w:r>
      <w:r w:rsidR="008B37B7">
        <w:rPr>
          <w:rFonts w:ascii="Arial" w:hAnsi="Arial" w:cs="Arial"/>
          <w:sz w:val="22"/>
          <w:szCs w:val="22"/>
        </w:rPr>
        <w:t xml:space="preserve">Portable Document Form (PDF) </w:t>
      </w:r>
      <w:r w:rsidRPr="0025003D">
        <w:rPr>
          <w:rFonts w:ascii="Arial" w:hAnsi="Arial" w:cs="Arial"/>
          <w:sz w:val="22"/>
          <w:szCs w:val="22"/>
        </w:rPr>
        <w:t xml:space="preserve">electronic reporting forms (i.e., </w:t>
      </w:r>
      <w:r w:rsidR="006A2524">
        <w:rPr>
          <w:rFonts w:ascii="Arial" w:hAnsi="Arial" w:cs="Arial"/>
          <w:sz w:val="22"/>
          <w:szCs w:val="22"/>
        </w:rPr>
        <w:t>fillable-fileable PDFs</w:t>
      </w:r>
      <w:r w:rsidRPr="0025003D">
        <w:rPr>
          <w:rFonts w:ascii="Arial" w:hAnsi="Arial" w:cs="Arial"/>
          <w:sz w:val="22"/>
          <w:szCs w:val="22"/>
        </w:rPr>
        <w:t>)</w:t>
      </w:r>
      <w:r>
        <w:rPr>
          <w:rFonts w:ascii="Arial" w:hAnsi="Arial" w:cs="Arial"/>
          <w:sz w:val="22"/>
          <w:szCs w:val="22"/>
        </w:rPr>
        <w:t>:</w:t>
      </w:r>
    </w:p>
    <w:p w:rsidR="008F3AB3" w:rsidRPr="008F3AB3" w:rsidP="00C93C30" w14:paraId="090FB153" w14:textId="77777777">
      <w:pPr>
        <w:pStyle w:val="ListBullet"/>
        <w:widowControl/>
        <w:numPr>
          <w:ilvl w:val="0"/>
          <w:numId w:val="0"/>
        </w:numPr>
        <w:contextualSpacing w:val="0"/>
        <w:rPr>
          <w:rFonts w:ascii="Arial" w:hAnsi="Arial" w:cs="Arial"/>
          <w:sz w:val="22"/>
          <w:szCs w:val="22"/>
        </w:rPr>
      </w:pPr>
    </w:p>
    <w:p w:rsidR="00F8105B" w:rsidRPr="00F8105B" w:rsidP="00C93C30" w14:paraId="3A1264B7" w14:textId="77777777">
      <w:pPr>
        <w:pStyle w:val="ListParagraph"/>
        <w:numPr>
          <w:ilvl w:val="0"/>
          <w:numId w:val="17"/>
        </w:numPr>
        <w:rPr>
          <w:rFonts w:cs="Arial"/>
          <w:szCs w:val="22"/>
        </w:rPr>
      </w:pPr>
      <w:r w:rsidRPr="00F8105B">
        <w:rPr>
          <w:rFonts w:cs="Arial"/>
          <w:szCs w:val="22"/>
        </w:rPr>
        <w:t>NRC Form 890</w:t>
      </w:r>
      <w:r w:rsidRPr="00F8105B">
        <w:rPr>
          <w:rFonts w:cs="Arial"/>
          <w:szCs w:val="22"/>
        </w:rPr>
        <w:t xml:space="preserve"> </w:t>
      </w:r>
      <w:r w:rsidRPr="00F8105B">
        <w:rPr>
          <w:rFonts w:cs="Arial"/>
          <w:szCs w:val="22"/>
        </w:rPr>
        <w:softHyphen/>
        <w:t>– Single Positive Test Form</w:t>
      </w:r>
    </w:p>
    <w:p w:rsidR="008F3AB3" w:rsidRPr="00F8105B" w:rsidP="00C93C30" w14:paraId="6EAE96B8" w14:textId="77777777">
      <w:pPr>
        <w:pStyle w:val="ListParagraph"/>
        <w:numPr>
          <w:ilvl w:val="0"/>
          <w:numId w:val="8"/>
        </w:numPr>
        <w:rPr>
          <w:rFonts w:cs="Arial"/>
          <w:szCs w:val="22"/>
        </w:rPr>
      </w:pPr>
      <w:r w:rsidRPr="00F8105B">
        <w:rPr>
          <w:rFonts w:cs="Arial"/>
          <w:szCs w:val="22"/>
        </w:rPr>
        <w:t>NRC Form 891</w:t>
      </w:r>
      <w:r w:rsidRPr="00F8105B" w:rsidR="00F8105B">
        <w:rPr>
          <w:rFonts w:cs="Arial"/>
          <w:szCs w:val="22"/>
        </w:rPr>
        <w:t xml:space="preserve"> </w:t>
      </w:r>
      <w:r w:rsidRPr="00F8105B" w:rsidR="00F8105B">
        <w:rPr>
          <w:rFonts w:cs="Arial"/>
          <w:szCs w:val="22"/>
        </w:rPr>
        <w:softHyphen/>
        <w:t xml:space="preserve">– </w:t>
      </w:r>
      <w:r w:rsidRPr="00F8105B">
        <w:rPr>
          <w:rFonts w:cs="Arial"/>
          <w:szCs w:val="22"/>
        </w:rPr>
        <w:t xml:space="preserve">Annual Reporting </w:t>
      </w:r>
      <w:r w:rsidR="00F8105B">
        <w:rPr>
          <w:rFonts w:cs="Arial"/>
          <w:szCs w:val="22"/>
        </w:rPr>
        <w:t>Form for Drug and Alcohol Tests</w:t>
      </w:r>
    </w:p>
    <w:p w:rsidR="008F3AB3" w:rsidRPr="008F3AB3" w:rsidP="00C93C30" w14:paraId="3AD913AB" w14:textId="77777777">
      <w:pPr>
        <w:pStyle w:val="ListParagraph"/>
        <w:numPr>
          <w:ilvl w:val="0"/>
          <w:numId w:val="8"/>
        </w:numPr>
        <w:rPr>
          <w:rFonts w:cs="Arial"/>
          <w:szCs w:val="22"/>
        </w:rPr>
      </w:pPr>
      <w:r w:rsidRPr="008F3AB3">
        <w:rPr>
          <w:rFonts w:cs="Arial"/>
          <w:szCs w:val="22"/>
        </w:rPr>
        <w:t>N</w:t>
      </w:r>
      <w:r w:rsidR="00F8105B">
        <w:rPr>
          <w:rFonts w:cs="Arial"/>
          <w:szCs w:val="22"/>
        </w:rPr>
        <w:t xml:space="preserve">RC Form 892 </w:t>
      </w:r>
      <w:r w:rsidRPr="00F8105B" w:rsidR="00F8105B">
        <w:rPr>
          <w:rFonts w:cs="Arial"/>
          <w:szCs w:val="22"/>
        </w:rPr>
        <w:softHyphen/>
        <w:t xml:space="preserve">– </w:t>
      </w:r>
      <w:r w:rsidR="00F8105B">
        <w:rPr>
          <w:rFonts w:cs="Arial"/>
          <w:szCs w:val="22"/>
        </w:rPr>
        <w:t>Annual Fatigue Reporting Form</w:t>
      </w:r>
    </w:p>
    <w:p w:rsidR="008F3AB3" w:rsidRPr="008F3AB3" w:rsidP="00C93C30" w14:paraId="34D466A8" w14:textId="77777777">
      <w:pPr>
        <w:pStyle w:val="ListBullet"/>
        <w:widowControl/>
        <w:numPr>
          <w:ilvl w:val="0"/>
          <w:numId w:val="0"/>
        </w:numPr>
        <w:rPr>
          <w:rFonts w:ascii="Arial" w:hAnsi="Arial" w:cs="Arial"/>
          <w:sz w:val="22"/>
          <w:szCs w:val="22"/>
        </w:rPr>
      </w:pPr>
    </w:p>
    <w:p w:rsidR="002B0F5D" w:rsidP="00C93C30" w14:paraId="53730536" w14:textId="0F046F72">
      <w:pPr>
        <w:pStyle w:val="ListBullet"/>
        <w:widowControl/>
        <w:numPr>
          <w:ilvl w:val="0"/>
          <w:numId w:val="0"/>
        </w:numPr>
        <w:rPr>
          <w:rFonts w:ascii="Arial" w:hAnsi="Arial" w:cs="Arial"/>
          <w:sz w:val="22"/>
          <w:szCs w:val="22"/>
        </w:rPr>
      </w:pPr>
      <w:r>
        <w:rPr>
          <w:rFonts w:ascii="Arial" w:hAnsi="Arial" w:cs="Arial"/>
          <w:sz w:val="22"/>
          <w:szCs w:val="22"/>
        </w:rPr>
        <w:t xml:space="preserve">Licensees and other entities can voluntarily use these </w:t>
      </w:r>
      <w:r w:rsidR="006A2524">
        <w:rPr>
          <w:rFonts w:ascii="Arial" w:hAnsi="Arial" w:cs="Arial"/>
          <w:sz w:val="22"/>
          <w:szCs w:val="22"/>
        </w:rPr>
        <w:t>fillable-fileable PDFs</w:t>
      </w:r>
      <w:r w:rsidRPr="0025003D" w:rsidR="0026789D">
        <w:rPr>
          <w:rFonts w:ascii="Arial" w:hAnsi="Arial" w:cs="Arial"/>
          <w:sz w:val="22"/>
          <w:szCs w:val="22"/>
        </w:rPr>
        <w:t xml:space="preserve"> </w:t>
      </w:r>
      <w:r>
        <w:rPr>
          <w:rFonts w:ascii="Arial" w:hAnsi="Arial" w:cs="Arial"/>
          <w:sz w:val="22"/>
          <w:szCs w:val="22"/>
        </w:rPr>
        <w:t xml:space="preserve">to </w:t>
      </w:r>
      <w:r w:rsidRPr="008F3AB3" w:rsidR="008F3AB3">
        <w:rPr>
          <w:rFonts w:ascii="Arial" w:hAnsi="Arial" w:cs="Arial"/>
          <w:sz w:val="22"/>
          <w:szCs w:val="22"/>
        </w:rPr>
        <w:t>report information required under</w:t>
      </w:r>
      <w:r w:rsidR="008F3AB3">
        <w:rPr>
          <w:rFonts w:ascii="Arial" w:hAnsi="Arial" w:cs="Arial"/>
          <w:sz w:val="22"/>
          <w:szCs w:val="22"/>
        </w:rPr>
        <w:t xml:space="preserve"> </w:t>
      </w:r>
      <w:r w:rsidR="00AB6771">
        <w:rPr>
          <w:rFonts w:ascii="Arial" w:hAnsi="Arial" w:cs="Arial"/>
          <w:sz w:val="22"/>
          <w:szCs w:val="22"/>
        </w:rPr>
        <w:t xml:space="preserve">sections </w:t>
      </w:r>
      <w:r w:rsidR="00472A43">
        <w:rPr>
          <w:rFonts w:ascii="Arial" w:hAnsi="Arial" w:cs="Arial"/>
          <w:sz w:val="22"/>
          <w:szCs w:val="22"/>
        </w:rPr>
        <w:t>26.417</w:t>
      </w:r>
      <w:r w:rsidR="007A4A6A">
        <w:rPr>
          <w:rFonts w:ascii="Arial" w:hAnsi="Arial" w:cs="Arial"/>
          <w:sz w:val="22"/>
          <w:szCs w:val="22"/>
        </w:rPr>
        <w:t>(b)(2)</w:t>
      </w:r>
      <w:r w:rsidR="00472A43">
        <w:rPr>
          <w:rFonts w:ascii="Arial" w:hAnsi="Arial" w:cs="Arial"/>
          <w:sz w:val="22"/>
          <w:szCs w:val="22"/>
        </w:rPr>
        <w:t xml:space="preserve"> and </w:t>
      </w:r>
      <w:r w:rsidR="008F3AB3">
        <w:rPr>
          <w:rFonts w:ascii="Arial" w:hAnsi="Arial" w:cs="Arial"/>
          <w:sz w:val="22"/>
          <w:szCs w:val="22"/>
        </w:rPr>
        <w:t xml:space="preserve">26.717 for </w:t>
      </w:r>
      <w:r w:rsidR="008B37B7">
        <w:rPr>
          <w:rFonts w:ascii="Arial" w:hAnsi="Arial" w:cs="Arial"/>
          <w:sz w:val="22"/>
          <w:szCs w:val="22"/>
        </w:rPr>
        <w:t xml:space="preserve">FFD </w:t>
      </w:r>
      <w:r w:rsidR="00A44D1C">
        <w:rPr>
          <w:rFonts w:ascii="Arial" w:hAnsi="Arial" w:cs="Arial"/>
          <w:sz w:val="22"/>
          <w:szCs w:val="22"/>
        </w:rPr>
        <w:t>D&amp;A</w:t>
      </w:r>
      <w:r w:rsidR="008F3AB3">
        <w:rPr>
          <w:rFonts w:ascii="Arial" w:hAnsi="Arial" w:cs="Arial"/>
          <w:sz w:val="22"/>
          <w:szCs w:val="22"/>
        </w:rPr>
        <w:t xml:space="preserve"> test</w:t>
      </w:r>
      <w:r w:rsidR="00472A43">
        <w:rPr>
          <w:rFonts w:ascii="Arial" w:hAnsi="Arial" w:cs="Arial"/>
          <w:sz w:val="22"/>
          <w:szCs w:val="22"/>
        </w:rPr>
        <w:t>ing</w:t>
      </w:r>
      <w:r w:rsidR="008B37B7">
        <w:rPr>
          <w:rFonts w:ascii="Arial" w:hAnsi="Arial" w:cs="Arial"/>
          <w:sz w:val="22"/>
          <w:szCs w:val="22"/>
        </w:rPr>
        <w:t xml:space="preserve"> programs,</w:t>
      </w:r>
      <w:r w:rsidR="008F3AB3">
        <w:rPr>
          <w:rFonts w:ascii="Arial" w:hAnsi="Arial" w:cs="Arial"/>
          <w:sz w:val="22"/>
          <w:szCs w:val="22"/>
        </w:rPr>
        <w:t xml:space="preserve"> and </w:t>
      </w:r>
      <w:r w:rsidR="007A07DF">
        <w:rPr>
          <w:rFonts w:ascii="Arial" w:hAnsi="Arial" w:cs="Arial"/>
          <w:sz w:val="22"/>
          <w:szCs w:val="22"/>
        </w:rPr>
        <w:t>section </w:t>
      </w:r>
      <w:r w:rsidR="008F3AB3">
        <w:rPr>
          <w:rFonts w:ascii="Arial" w:hAnsi="Arial" w:cs="Arial"/>
          <w:sz w:val="22"/>
          <w:szCs w:val="22"/>
        </w:rPr>
        <w:t xml:space="preserve">26.203(e) for fatigue </w:t>
      </w:r>
      <w:r w:rsidR="008B37B7">
        <w:rPr>
          <w:rFonts w:ascii="Arial" w:hAnsi="Arial" w:cs="Arial"/>
          <w:sz w:val="22"/>
          <w:szCs w:val="22"/>
        </w:rPr>
        <w:t>management programs</w:t>
      </w:r>
      <w:r w:rsidRPr="008F3AB3" w:rsidR="008F3AB3">
        <w:rPr>
          <w:rFonts w:ascii="Arial" w:hAnsi="Arial" w:cs="Arial"/>
          <w:sz w:val="22"/>
          <w:szCs w:val="22"/>
        </w:rPr>
        <w:t>.</w:t>
      </w:r>
      <w:r w:rsidR="00C85630">
        <w:rPr>
          <w:rFonts w:ascii="Arial" w:hAnsi="Arial" w:cs="Arial"/>
          <w:sz w:val="22"/>
          <w:szCs w:val="22"/>
        </w:rPr>
        <w:t xml:space="preserve"> </w:t>
      </w:r>
      <w:r w:rsidR="003C697C">
        <w:rPr>
          <w:rFonts w:ascii="Arial" w:hAnsi="Arial" w:cs="Arial"/>
          <w:sz w:val="22"/>
          <w:szCs w:val="22"/>
        </w:rPr>
        <w:t>A</w:t>
      </w:r>
      <w:r w:rsidR="007C59C3">
        <w:rPr>
          <w:rFonts w:ascii="Arial" w:hAnsi="Arial" w:cs="Arial"/>
          <w:sz w:val="22"/>
          <w:szCs w:val="22"/>
        </w:rPr>
        <w:t xml:space="preserve">ll sites </w:t>
      </w:r>
      <w:r w:rsidR="00CF5598">
        <w:rPr>
          <w:rFonts w:ascii="Arial" w:hAnsi="Arial" w:cs="Arial"/>
          <w:sz w:val="22"/>
          <w:szCs w:val="22"/>
        </w:rPr>
        <w:t xml:space="preserve">have been using </w:t>
      </w:r>
      <w:r w:rsidR="006A2524">
        <w:rPr>
          <w:rFonts w:ascii="Arial" w:hAnsi="Arial" w:cs="Arial"/>
          <w:sz w:val="22"/>
          <w:szCs w:val="22"/>
        </w:rPr>
        <w:t>fillable-fileable PDFs</w:t>
      </w:r>
      <w:r w:rsidR="00CF5598">
        <w:rPr>
          <w:rFonts w:ascii="Arial" w:hAnsi="Arial" w:cs="Arial"/>
          <w:sz w:val="22"/>
          <w:szCs w:val="22"/>
        </w:rPr>
        <w:t xml:space="preserve"> since the calendar year 2015 reporting cycle</w:t>
      </w:r>
      <w:r w:rsidR="007C59C3">
        <w:rPr>
          <w:rFonts w:ascii="Arial" w:hAnsi="Arial" w:cs="Arial"/>
          <w:sz w:val="22"/>
          <w:szCs w:val="22"/>
        </w:rPr>
        <w:t xml:space="preserve">. </w:t>
      </w:r>
    </w:p>
    <w:p w:rsidR="00AE7F53" w:rsidP="00C93C30" w14:paraId="778127CE" w14:textId="30E0F0DD">
      <w:pPr>
        <w:pStyle w:val="ListBullet"/>
        <w:widowControl/>
        <w:numPr>
          <w:ilvl w:val="0"/>
          <w:numId w:val="0"/>
        </w:numPr>
        <w:rPr>
          <w:rFonts w:ascii="Arial" w:hAnsi="Arial" w:cs="Arial"/>
          <w:sz w:val="22"/>
          <w:szCs w:val="22"/>
        </w:rPr>
      </w:pPr>
    </w:p>
    <w:p w:rsidR="00C93C30" w:rsidP="005C3183" w14:paraId="6C60D144" w14:textId="6A8C26ED">
      <w:pPr>
        <w:widowControl/>
        <w:rPr>
          <w:rFonts w:ascii="Arial" w:hAnsi="Arial" w:cs="Arial"/>
          <w:sz w:val="22"/>
          <w:szCs w:val="22"/>
        </w:rPr>
      </w:pPr>
      <w:r w:rsidRPr="14AFD785">
        <w:rPr>
          <w:rFonts w:ascii="Arial" w:hAnsi="Arial" w:cs="Arial"/>
          <w:sz w:val="22"/>
          <w:szCs w:val="22"/>
        </w:rPr>
        <w:t xml:space="preserve">This </w:t>
      </w:r>
      <w:r w:rsidR="005C3183">
        <w:rPr>
          <w:rFonts w:ascii="Arial" w:hAnsi="Arial" w:cs="Arial"/>
          <w:sz w:val="22"/>
          <w:szCs w:val="22"/>
        </w:rPr>
        <w:t xml:space="preserve">clearance extension </w:t>
      </w:r>
      <w:r w:rsidR="00B77C62">
        <w:rPr>
          <w:rFonts w:ascii="Arial" w:hAnsi="Arial" w:cs="Arial"/>
          <w:sz w:val="22"/>
          <w:szCs w:val="22"/>
        </w:rPr>
        <w:t>includes</w:t>
      </w:r>
      <w:r w:rsidRPr="14AFD785" w:rsidR="5A8830C4">
        <w:rPr>
          <w:rFonts w:ascii="Arial" w:hAnsi="Arial" w:cs="Arial"/>
          <w:sz w:val="22"/>
          <w:szCs w:val="22"/>
        </w:rPr>
        <w:t xml:space="preserve"> </w:t>
      </w:r>
      <w:r w:rsidRPr="14AFD785" w:rsidR="1BD9DFB5">
        <w:rPr>
          <w:rFonts w:ascii="Arial" w:hAnsi="Arial" w:cs="Arial"/>
          <w:sz w:val="22"/>
          <w:szCs w:val="22"/>
        </w:rPr>
        <w:t xml:space="preserve">information collection and reporting </w:t>
      </w:r>
      <w:r w:rsidRPr="14AFD785">
        <w:rPr>
          <w:rFonts w:ascii="Arial" w:hAnsi="Arial" w:cs="Arial"/>
          <w:sz w:val="22"/>
          <w:szCs w:val="22"/>
        </w:rPr>
        <w:t xml:space="preserve">requirements included in </w:t>
      </w:r>
      <w:r w:rsidRPr="14AFD785" w:rsidR="1B02123E">
        <w:rPr>
          <w:rFonts w:ascii="Arial" w:hAnsi="Arial" w:cs="Arial"/>
          <w:sz w:val="22"/>
          <w:szCs w:val="22"/>
        </w:rPr>
        <w:t>a</w:t>
      </w:r>
      <w:r w:rsidRPr="14AFD785" w:rsidR="1C9DE29F">
        <w:rPr>
          <w:rFonts w:ascii="Arial" w:hAnsi="Arial" w:cs="Arial"/>
          <w:sz w:val="22"/>
          <w:szCs w:val="22"/>
        </w:rPr>
        <w:t xml:space="preserve"> </w:t>
      </w:r>
      <w:r w:rsidRPr="14AFD785">
        <w:rPr>
          <w:rFonts w:ascii="Arial" w:hAnsi="Arial" w:cs="Arial"/>
          <w:sz w:val="22"/>
          <w:szCs w:val="22"/>
        </w:rPr>
        <w:t>“Fitness for Duty Drug Testing Requirements</w:t>
      </w:r>
      <w:r w:rsidRPr="14AFD785" w:rsidR="683D3B6A">
        <w:rPr>
          <w:rFonts w:ascii="Arial" w:hAnsi="Arial" w:cs="Arial"/>
          <w:sz w:val="22"/>
          <w:szCs w:val="22"/>
        </w:rPr>
        <w:t>”</w:t>
      </w:r>
      <w:r w:rsidRPr="14AFD785">
        <w:rPr>
          <w:rFonts w:ascii="Arial" w:hAnsi="Arial" w:cs="Arial"/>
          <w:sz w:val="22"/>
          <w:szCs w:val="22"/>
        </w:rPr>
        <w:t xml:space="preserve"> </w:t>
      </w:r>
      <w:r w:rsidRPr="14AFD785" w:rsidR="08EAC8D2">
        <w:rPr>
          <w:rFonts w:ascii="Arial" w:hAnsi="Arial" w:cs="Arial"/>
          <w:sz w:val="22"/>
          <w:szCs w:val="22"/>
        </w:rPr>
        <w:t xml:space="preserve">final rule, </w:t>
      </w:r>
      <w:r w:rsidRPr="14AFD785">
        <w:rPr>
          <w:rFonts w:ascii="Arial" w:hAnsi="Arial" w:cs="Arial"/>
          <w:sz w:val="22"/>
          <w:szCs w:val="22"/>
        </w:rPr>
        <w:t xml:space="preserve">which was preapproved by OMB on October 18, 2022, and published </w:t>
      </w:r>
      <w:r w:rsidRPr="14AFD785" w:rsidR="38BD4BB0">
        <w:rPr>
          <w:rFonts w:ascii="Arial" w:hAnsi="Arial" w:cs="Arial"/>
          <w:sz w:val="22"/>
          <w:szCs w:val="22"/>
        </w:rPr>
        <w:t xml:space="preserve">in the Federal Register </w:t>
      </w:r>
      <w:r w:rsidRPr="14AFD785">
        <w:rPr>
          <w:rFonts w:ascii="Arial" w:hAnsi="Arial" w:cs="Arial"/>
          <w:sz w:val="22"/>
          <w:szCs w:val="22"/>
        </w:rPr>
        <w:t xml:space="preserve">on </w:t>
      </w:r>
      <w:r w:rsidRPr="14AFD785" w:rsidR="77B39BC4">
        <w:rPr>
          <w:rFonts w:ascii="Arial" w:hAnsi="Arial" w:cs="Arial"/>
          <w:sz w:val="22"/>
          <w:szCs w:val="22"/>
        </w:rPr>
        <w:t>November 22, 2022</w:t>
      </w:r>
      <w:r w:rsidRPr="14AFD785">
        <w:rPr>
          <w:rFonts w:ascii="Arial" w:hAnsi="Arial" w:cs="Arial"/>
          <w:sz w:val="22"/>
          <w:szCs w:val="22"/>
        </w:rPr>
        <w:t xml:space="preserve"> </w:t>
      </w:r>
      <w:r w:rsidRPr="006D3DB4">
        <w:rPr>
          <w:rFonts w:ascii="Arial" w:hAnsi="Arial" w:cs="Arial"/>
          <w:sz w:val="22"/>
          <w:szCs w:val="22"/>
        </w:rPr>
        <w:t>(87 FR 71422).</w:t>
      </w:r>
      <w:r w:rsidRPr="14AFD785">
        <w:rPr>
          <w:rFonts w:ascii="Arial" w:hAnsi="Arial" w:cs="Arial"/>
          <w:sz w:val="22"/>
          <w:szCs w:val="22"/>
        </w:rPr>
        <w:t xml:space="preserve"> </w:t>
      </w:r>
    </w:p>
    <w:p w:rsidR="00DC0E4D" w:rsidP="00C93C30" w14:paraId="7669176E" w14:textId="77777777">
      <w:pPr>
        <w:widowControl/>
        <w:ind w:left="450" w:hanging="450"/>
        <w:rPr>
          <w:rFonts w:ascii="Arial" w:hAnsi="Arial" w:cs="Arial"/>
          <w:sz w:val="22"/>
          <w:szCs w:val="22"/>
        </w:rPr>
      </w:pPr>
    </w:p>
    <w:p w:rsidR="0062027F" w:rsidRPr="00034EBC" w:rsidP="00C93C30" w14:paraId="377D1FD1" w14:textId="00D4951D">
      <w:pPr>
        <w:widowControl/>
        <w:ind w:left="450" w:hanging="450"/>
        <w:rPr>
          <w:rFonts w:ascii="Arial" w:hAnsi="Arial" w:cs="Arial"/>
          <w:sz w:val="22"/>
          <w:szCs w:val="22"/>
        </w:rPr>
      </w:pPr>
      <w:r w:rsidRPr="00034EBC">
        <w:rPr>
          <w:rFonts w:ascii="Arial" w:hAnsi="Arial" w:cs="Arial"/>
          <w:sz w:val="22"/>
          <w:szCs w:val="22"/>
        </w:rPr>
        <w:t>A.</w:t>
      </w:r>
      <w:r w:rsidRPr="00034EBC">
        <w:rPr>
          <w:rFonts w:ascii="Arial" w:hAnsi="Arial" w:cs="Arial"/>
          <w:sz w:val="22"/>
          <w:szCs w:val="22"/>
        </w:rPr>
        <w:tab/>
        <w:t>JUSTIFICATION</w:t>
      </w:r>
    </w:p>
    <w:p w:rsidR="0062027F" w:rsidRPr="00034EBC" w:rsidP="00C93C30" w14:paraId="563A6194" w14:textId="12E4AC47">
      <w:pPr>
        <w:widowControl/>
        <w:rPr>
          <w:rFonts w:ascii="Arial" w:hAnsi="Arial" w:cs="Arial"/>
          <w:sz w:val="22"/>
          <w:szCs w:val="22"/>
        </w:rPr>
      </w:pPr>
    </w:p>
    <w:p w:rsidR="0062027F" w:rsidRPr="00034EBC" w:rsidP="00C93C30" w14:paraId="18BE3DA4" w14:textId="77777777">
      <w:pPr>
        <w:widowControl/>
        <w:rPr>
          <w:rFonts w:ascii="Arial" w:hAnsi="Arial" w:cs="Arial"/>
          <w:sz w:val="22"/>
          <w:szCs w:val="22"/>
        </w:rPr>
      </w:pPr>
      <w:r w:rsidRPr="00034EBC">
        <w:rPr>
          <w:rFonts w:ascii="Arial" w:hAnsi="Arial" w:cs="Arial"/>
          <w:sz w:val="22"/>
          <w:szCs w:val="22"/>
        </w:rPr>
        <w:t>1.</w:t>
      </w:r>
      <w:r w:rsidRPr="00034EBC">
        <w:rPr>
          <w:rFonts w:ascii="Arial" w:hAnsi="Arial" w:cs="Arial"/>
          <w:sz w:val="22"/>
          <w:szCs w:val="22"/>
        </w:rPr>
        <w:tab/>
      </w:r>
      <w:r w:rsidRPr="00034EBC">
        <w:rPr>
          <w:rFonts w:ascii="Arial" w:hAnsi="Arial" w:cs="Arial"/>
          <w:sz w:val="22"/>
          <w:szCs w:val="22"/>
          <w:u w:val="single"/>
        </w:rPr>
        <w:t>Need for and Practical Utility of the Collection of Information</w:t>
      </w:r>
    </w:p>
    <w:p w:rsidR="0062027F" w:rsidRPr="00034EBC" w:rsidP="00C93C30" w14:paraId="554F6C02" w14:textId="77777777">
      <w:pPr>
        <w:widowControl/>
        <w:rPr>
          <w:rFonts w:ascii="Arial" w:hAnsi="Arial" w:cs="Arial"/>
          <w:sz w:val="22"/>
          <w:szCs w:val="22"/>
        </w:rPr>
      </w:pPr>
    </w:p>
    <w:p w:rsidR="005749B4" w:rsidP="00C93C30" w14:paraId="62EF61BD" w14:textId="070F8A9F">
      <w:pPr>
        <w:widowControl/>
        <w:rPr>
          <w:rFonts w:ascii="Arial" w:hAnsi="Arial" w:cs="Arial"/>
          <w:sz w:val="22"/>
          <w:szCs w:val="22"/>
        </w:rPr>
      </w:pPr>
      <w:r w:rsidRPr="00034EBC">
        <w:rPr>
          <w:rFonts w:ascii="Arial" w:hAnsi="Arial" w:cs="Arial"/>
          <w:sz w:val="22"/>
          <w:szCs w:val="22"/>
        </w:rPr>
        <w:t xml:space="preserve">The information collections </w:t>
      </w:r>
      <w:r w:rsidR="00855B43">
        <w:rPr>
          <w:rFonts w:ascii="Arial" w:hAnsi="Arial" w:cs="Arial"/>
          <w:sz w:val="22"/>
          <w:szCs w:val="22"/>
        </w:rPr>
        <w:t xml:space="preserve">contained in </w:t>
      </w:r>
      <w:r w:rsidR="00335B6A">
        <w:rPr>
          <w:rFonts w:ascii="Arial" w:hAnsi="Arial" w:cs="Arial"/>
          <w:sz w:val="22"/>
          <w:szCs w:val="22"/>
        </w:rPr>
        <w:t>Part 26</w:t>
      </w:r>
      <w:r w:rsidR="00855B43">
        <w:rPr>
          <w:rFonts w:ascii="Arial" w:hAnsi="Arial" w:cs="Arial"/>
          <w:sz w:val="22"/>
          <w:szCs w:val="22"/>
        </w:rPr>
        <w:t xml:space="preserve"> </w:t>
      </w:r>
      <w:r w:rsidRPr="00034EBC">
        <w:rPr>
          <w:rFonts w:ascii="Arial" w:hAnsi="Arial" w:cs="Arial"/>
          <w:sz w:val="22"/>
          <w:szCs w:val="22"/>
        </w:rPr>
        <w:t>enable effective</w:t>
      </w:r>
      <w:r w:rsidR="00B0492C">
        <w:rPr>
          <w:rFonts w:ascii="Arial" w:hAnsi="Arial" w:cs="Arial"/>
          <w:sz w:val="22"/>
          <w:szCs w:val="22"/>
        </w:rPr>
        <w:t xml:space="preserve"> and</w:t>
      </w:r>
      <w:r w:rsidRPr="00034EBC">
        <w:rPr>
          <w:rFonts w:ascii="Arial" w:hAnsi="Arial" w:cs="Arial"/>
          <w:sz w:val="22"/>
          <w:szCs w:val="22"/>
        </w:rPr>
        <w:t xml:space="preserve"> efficient regulatory oversight of affected licensee and other entities</w:t>
      </w:r>
      <w:r w:rsidRPr="004414E4" w:rsidR="004414E4">
        <w:rPr>
          <w:rFonts w:ascii="Arial" w:hAnsi="Arial" w:cs="Arial"/>
          <w:sz w:val="22"/>
          <w:szCs w:val="22"/>
        </w:rPr>
        <w:t xml:space="preserve"> </w:t>
      </w:r>
      <w:r w:rsidR="00B0492C">
        <w:rPr>
          <w:rFonts w:ascii="Arial" w:hAnsi="Arial" w:cs="Arial"/>
          <w:sz w:val="22"/>
          <w:szCs w:val="22"/>
        </w:rPr>
        <w:t xml:space="preserve">through inspection and the assessment of FFD program performance </w:t>
      </w:r>
      <w:r w:rsidRPr="004414E4" w:rsidR="004414E4">
        <w:rPr>
          <w:rFonts w:ascii="Arial" w:hAnsi="Arial" w:cs="Arial"/>
          <w:sz w:val="22"/>
          <w:szCs w:val="22"/>
        </w:rPr>
        <w:t xml:space="preserve">to maintain public health and safety, promote the common defense and security, and </w:t>
      </w:r>
      <w:r w:rsidR="004414E4">
        <w:rPr>
          <w:rFonts w:ascii="Arial" w:hAnsi="Arial" w:cs="Arial"/>
          <w:sz w:val="22"/>
          <w:szCs w:val="22"/>
        </w:rPr>
        <w:t xml:space="preserve">to </w:t>
      </w:r>
      <w:r w:rsidRPr="004414E4" w:rsidR="004414E4">
        <w:rPr>
          <w:rFonts w:ascii="Arial" w:hAnsi="Arial" w:cs="Arial"/>
          <w:sz w:val="22"/>
          <w:szCs w:val="22"/>
        </w:rPr>
        <w:t>protect the environment</w:t>
      </w:r>
      <w:r w:rsidRPr="00034EBC">
        <w:rPr>
          <w:rFonts w:ascii="Arial" w:hAnsi="Arial" w:cs="Arial"/>
          <w:sz w:val="22"/>
          <w:szCs w:val="22"/>
        </w:rPr>
        <w:t>.</w:t>
      </w:r>
      <w:r w:rsidR="00C85630">
        <w:rPr>
          <w:rFonts w:ascii="Arial" w:hAnsi="Arial" w:cs="Arial"/>
          <w:sz w:val="22"/>
          <w:szCs w:val="22"/>
        </w:rPr>
        <w:t xml:space="preserve"> </w:t>
      </w:r>
      <w:r w:rsidRPr="00B0492C">
        <w:rPr>
          <w:rFonts w:ascii="Arial" w:hAnsi="Arial" w:cs="Arial"/>
          <w:sz w:val="22"/>
          <w:szCs w:val="22"/>
        </w:rPr>
        <w:t xml:space="preserve">The NRC uses these </w:t>
      </w:r>
      <w:r>
        <w:rPr>
          <w:rFonts w:ascii="Arial" w:hAnsi="Arial" w:cs="Arial"/>
          <w:sz w:val="22"/>
          <w:szCs w:val="22"/>
        </w:rPr>
        <w:t xml:space="preserve">information collections </w:t>
      </w:r>
      <w:r w:rsidRPr="00B0492C">
        <w:rPr>
          <w:rFonts w:ascii="Arial" w:hAnsi="Arial" w:cs="Arial"/>
          <w:sz w:val="22"/>
          <w:szCs w:val="22"/>
        </w:rPr>
        <w:t xml:space="preserve">to assess </w:t>
      </w:r>
      <w:r>
        <w:rPr>
          <w:rFonts w:ascii="Arial" w:hAnsi="Arial" w:cs="Arial"/>
          <w:sz w:val="22"/>
          <w:szCs w:val="22"/>
        </w:rPr>
        <w:t xml:space="preserve">licensee and other entity compliance with </w:t>
      </w:r>
      <w:r w:rsidR="00335B6A">
        <w:rPr>
          <w:rFonts w:ascii="Arial" w:hAnsi="Arial" w:cs="Arial"/>
          <w:sz w:val="22"/>
          <w:szCs w:val="22"/>
        </w:rPr>
        <w:t>Part 26</w:t>
      </w:r>
      <w:r>
        <w:rPr>
          <w:rFonts w:ascii="Arial" w:hAnsi="Arial" w:cs="Arial"/>
          <w:sz w:val="22"/>
          <w:szCs w:val="22"/>
        </w:rPr>
        <w:t xml:space="preserve"> t</w:t>
      </w:r>
      <w:r w:rsidRPr="00B0492C">
        <w:rPr>
          <w:rFonts w:ascii="Arial" w:hAnsi="Arial" w:cs="Arial"/>
          <w:sz w:val="22"/>
          <w:szCs w:val="22"/>
        </w:rPr>
        <w:t>hrough periodic NRC inspections, and to take corrective actions, as needed.</w:t>
      </w:r>
      <w:r w:rsidR="00C85630">
        <w:rPr>
          <w:rFonts w:ascii="Arial" w:hAnsi="Arial" w:cs="Arial"/>
          <w:sz w:val="22"/>
          <w:szCs w:val="22"/>
        </w:rPr>
        <w:t xml:space="preserve"> </w:t>
      </w:r>
      <w:r w:rsidRPr="00B0492C">
        <w:rPr>
          <w:rFonts w:ascii="Arial" w:hAnsi="Arial" w:cs="Arial"/>
          <w:sz w:val="22"/>
          <w:szCs w:val="22"/>
        </w:rPr>
        <w:t xml:space="preserve">NRC also uses these </w:t>
      </w:r>
      <w:r>
        <w:rPr>
          <w:rFonts w:ascii="Arial" w:hAnsi="Arial" w:cs="Arial"/>
          <w:sz w:val="22"/>
          <w:szCs w:val="22"/>
        </w:rPr>
        <w:t xml:space="preserve">information collections to </w:t>
      </w:r>
      <w:r w:rsidRPr="00B0492C">
        <w:rPr>
          <w:rFonts w:ascii="Arial" w:hAnsi="Arial" w:cs="Arial"/>
          <w:sz w:val="22"/>
          <w:szCs w:val="22"/>
        </w:rPr>
        <w:t>evaluate the effectiveness of the regulations and to take additional actions</w:t>
      </w:r>
      <w:r>
        <w:rPr>
          <w:rFonts w:ascii="Arial" w:hAnsi="Arial" w:cs="Arial"/>
          <w:sz w:val="22"/>
          <w:szCs w:val="22"/>
        </w:rPr>
        <w:t>, as needed,</w:t>
      </w:r>
      <w:r w:rsidRPr="00B0492C">
        <w:rPr>
          <w:rFonts w:ascii="Arial" w:hAnsi="Arial" w:cs="Arial"/>
          <w:sz w:val="22"/>
          <w:szCs w:val="22"/>
        </w:rPr>
        <w:t xml:space="preserve"> such as issuing guidance or amending </w:t>
      </w:r>
      <w:r w:rsidR="00335B6A">
        <w:rPr>
          <w:rFonts w:ascii="Arial" w:hAnsi="Arial" w:cs="Arial"/>
          <w:sz w:val="22"/>
          <w:szCs w:val="22"/>
        </w:rPr>
        <w:t>Part 26</w:t>
      </w:r>
      <w:r w:rsidRPr="00B0492C">
        <w:rPr>
          <w:rFonts w:ascii="Arial" w:hAnsi="Arial" w:cs="Arial"/>
          <w:sz w:val="22"/>
          <w:szCs w:val="22"/>
        </w:rPr>
        <w:t xml:space="preserve"> through rulemaking.</w:t>
      </w:r>
      <w:r w:rsidR="00C85630">
        <w:rPr>
          <w:rFonts w:ascii="Arial" w:hAnsi="Arial" w:cs="Arial"/>
          <w:sz w:val="22"/>
          <w:szCs w:val="22"/>
        </w:rPr>
        <w:t xml:space="preserve"> </w:t>
      </w:r>
      <w:r w:rsidR="001670BB">
        <w:rPr>
          <w:rFonts w:ascii="Arial" w:hAnsi="Arial" w:cs="Arial"/>
          <w:sz w:val="22"/>
          <w:szCs w:val="22"/>
        </w:rPr>
        <w:t xml:space="preserve">The information collections also provide due process protections to </w:t>
      </w:r>
      <w:r w:rsidR="00456771">
        <w:rPr>
          <w:rFonts w:ascii="Arial" w:hAnsi="Arial" w:cs="Arial"/>
          <w:sz w:val="22"/>
          <w:szCs w:val="22"/>
        </w:rPr>
        <w:t xml:space="preserve">each </w:t>
      </w:r>
      <w:r w:rsidR="001670BB">
        <w:rPr>
          <w:rFonts w:ascii="Arial" w:hAnsi="Arial" w:cs="Arial"/>
          <w:sz w:val="22"/>
          <w:szCs w:val="22"/>
        </w:rPr>
        <w:t>individual subject to an FFD program.</w:t>
      </w:r>
    </w:p>
    <w:p w:rsidR="004414E4" w:rsidP="00C93C30" w14:paraId="148587C6" w14:textId="77777777">
      <w:pPr>
        <w:widowControl/>
        <w:rPr>
          <w:rFonts w:ascii="Arial" w:hAnsi="Arial" w:cs="Arial"/>
          <w:sz w:val="22"/>
          <w:szCs w:val="22"/>
        </w:rPr>
      </w:pPr>
    </w:p>
    <w:p w:rsidR="006643B0" w:rsidP="00C93C30" w14:paraId="61B670EC" w14:textId="5E443D90">
      <w:pPr>
        <w:widowControl/>
        <w:spacing w:after="240"/>
        <w:rPr>
          <w:rFonts w:ascii="Arial" w:hAnsi="Arial" w:cs="Arial"/>
          <w:sz w:val="22"/>
          <w:szCs w:val="22"/>
        </w:rPr>
      </w:pPr>
      <w:r w:rsidRPr="00034EBC">
        <w:rPr>
          <w:rFonts w:ascii="Arial" w:hAnsi="Arial" w:cs="Arial"/>
          <w:sz w:val="22"/>
          <w:szCs w:val="22"/>
        </w:rPr>
        <w:t xml:space="preserve">Licensees and other entities must perform certain tasks, maintain records, and submit reports to comply with </w:t>
      </w:r>
      <w:r w:rsidR="00335B6A">
        <w:rPr>
          <w:rFonts w:ascii="Arial" w:hAnsi="Arial" w:cs="Arial"/>
          <w:sz w:val="22"/>
          <w:szCs w:val="22"/>
        </w:rPr>
        <w:t>Part 26</w:t>
      </w:r>
      <w:r w:rsidRPr="00034EBC">
        <w:rPr>
          <w:rFonts w:ascii="Arial" w:hAnsi="Arial" w:cs="Arial"/>
          <w:sz w:val="22"/>
          <w:szCs w:val="22"/>
        </w:rPr>
        <w:t xml:space="preserve"> </w:t>
      </w:r>
      <w:r w:rsidR="00A44D1C">
        <w:rPr>
          <w:rFonts w:ascii="Arial" w:hAnsi="Arial" w:cs="Arial"/>
          <w:sz w:val="22"/>
          <w:szCs w:val="22"/>
        </w:rPr>
        <w:t>D&amp;A</w:t>
      </w:r>
      <w:r w:rsidRPr="00034EBC">
        <w:rPr>
          <w:rFonts w:ascii="Arial" w:hAnsi="Arial" w:cs="Arial"/>
          <w:sz w:val="22"/>
          <w:szCs w:val="22"/>
        </w:rPr>
        <w:t xml:space="preserve"> </w:t>
      </w:r>
      <w:r w:rsidR="00971D68">
        <w:rPr>
          <w:rFonts w:ascii="Arial" w:hAnsi="Arial" w:cs="Arial"/>
          <w:sz w:val="22"/>
          <w:szCs w:val="22"/>
        </w:rPr>
        <w:t xml:space="preserve">testing </w:t>
      </w:r>
      <w:r w:rsidRPr="00034EBC">
        <w:rPr>
          <w:rFonts w:ascii="Arial" w:hAnsi="Arial" w:cs="Arial"/>
          <w:sz w:val="22"/>
          <w:szCs w:val="22"/>
        </w:rPr>
        <w:t>and fatigue management requirements.</w:t>
      </w:r>
      <w:r w:rsidR="00C85630">
        <w:rPr>
          <w:rFonts w:ascii="Arial" w:hAnsi="Arial" w:cs="Arial"/>
          <w:sz w:val="22"/>
          <w:szCs w:val="22"/>
        </w:rPr>
        <w:t xml:space="preserve"> </w:t>
      </w:r>
      <w:r w:rsidR="00B0492C">
        <w:rPr>
          <w:rFonts w:ascii="Arial" w:hAnsi="Arial" w:cs="Arial"/>
          <w:sz w:val="22"/>
          <w:szCs w:val="22"/>
        </w:rPr>
        <w:t xml:space="preserve">The </w:t>
      </w:r>
      <w:r w:rsidR="00335B6A">
        <w:rPr>
          <w:rFonts w:ascii="Arial" w:hAnsi="Arial" w:cs="Arial"/>
          <w:sz w:val="22"/>
          <w:szCs w:val="22"/>
        </w:rPr>
        <w:t>Part 26</w:t>
      </w:r>
      <w:r w:rsidRPr="00034EBC">
        <w:rPr>
          <w:rFonts w:ascii="Arial" w:hAnsi="Arial" w:cs="Arial"/>
          <w:sz w:val="22"/>
          <w:szCs w:val="22"/>
        </w:rPr>
        <w:t xml:space="preserve"> recordkeeping and reporting requirements </w:t>
      </w:r>
      <w:r w:rsidRPr="00034EBC" w:rsidR="00DC5E2F">
        <w:rPr>
          <w:rFonts w:ascii="Arial" w:hAnsi="Arial" w:cs="Arial"/>
          <w:sz w:val="22"/>
          <w:szCs w:val="22"/>
        </w:rPr>
        <w:t>are mandatory for licensees and other entities subject to the rule</w:t>
      </w:r>
      <w:r w:rsidR="00DC5E2F">
        <w:rPr>
          <w:rFonts w:ascii="Arial" w:hAnsi="Arial" w:cs="Arial"/>
          <w:sz w:val="22"/>
          <w:szCs w:val="22"/>
        </w:rPr>
        <w:t xml:space="preserve"> and include</w:t>
      </w:r>
      <w:r w:rsidR="009470DC">
        <w:rPr>
          <w:rFonts w:ascii="Arial" w:hAnsi="Arial" w:cs="Arial"/>
          <w:sz w:val="22"/>
          <w:szCs w:val="22"/>
        </w:rPr>
        <w:t xml:space="preserve"> developing and maintaining</w:t>
      </w:r>
      <w:r w:rsidR="00685C5B">
        <w:rPr>
          <w:rFonts w:ascii="Arial" w:hAnsi="Arial" w:cs="Arial"/>
          <w:sz w:val="22"/>
          <w:szCs w:val="22"/>
        </w:rPr>
        <w:t>—</w:t>
      </w:r>
      <w:r w:rsidR="00DC5E2F">
        <w:rPr>
          <w:rFonts w:ascii="Arial" w:hAnsi="Arial" w:cs="Arial"/>
          <w:sz w:val="22"/>
          <w:szCs w:val="22"/>
        </w:rPr>
        <w:t xml:space="preserve"> </w:t>
      </w:r>
    </w:p>
    <w:p w:rsidR="006643B0" w:rsidRPr="004414E4" w:rsidP="00304920" w14:paraId="2F16FE34" w14:textId="77777777">
      <w:pPr>
        <w:pStyle w:val="ListParagraph"/>
        <w:numPr>
          <w:ilvl w:val="0"/>
          <w:numId w:val="13"/>
        </w:numPr>
        <w:spacing w:after="120"/>
        <w:contextualSpacing w:val="0"/>
        <w:rPr>
          <w:rFonts w:cs="Arial"/>
          <w:szCs w:val="22"/>
        </w:rPr>
      </w:pPr>
      <w:r w:rsidRPr="004414E4">
        <w:rPr>
          <w:rFonts w:cs="Arial"/>
          <w:szCs w:val="22"/>
        </w:rPr>
        <w:t xml:space="preserve">FFD program </w:t>
      </w:r>
      <w:r w:rsidRPr="004414E4" w:rsidR="0062027F">
        <w:rPr>
          <w:rFonts w:cs="Arial"/>
          <w:szCs w:val="22"/>
        </w:rPr>
        <w:t>policies and procedures</w:t>
      </w:r>
      <w:r w:rsidR="00F8105B">
        <w:rPr>
          <w:rFonts w:cs="Arial"/>
          <w:szCs w:val="22"/>
        </w:rPr>
        <w:t xml:space="preserve"> (D&amp;A testing, fatigue program)</w:t>
      </w:r>
      <w:r w:rsidR="00B0492C">
        <w:rPr>
          <w:rFonts w:cs="Arial"/>
          <w:szCs w:val="22"/>
        </w:rPr>
        <w:t>;</w:t>
      </w:r>
    </w:p>
    <w:p w:rsidR="006643B0" w:rsidRPr="004414E4" w:rsidP="002B1F2A" w14:paraId="2022DD05" w14:textId="35450025">
      <w:pPr>
        <w:pStyle w:val="ListParagraph"/>
        <w:numPr>
          <w:ilvl w:val="0"/>
          <w:numId w:val="13"/>
        </w:numPr>
        <w:spacing w:after="120"/>
        <w:contextualSpacing w:val="0"/>
        <w:rPr>
          <w:rFonts w:cs="Arial"/>
          <w:szCs w:val="22"/>
        </w:rPr>
      </w:pPr>
      <w:r w:rsidRPr="004414E4">
        <w:rPr>
          <w:rFonts w:cs="Arial"/>
          <w:szCs w:val="22"/>
        </w:rPr>
        <w:t xml:space="preserve">records </w:t>
      </w:r>
      <w:r w:rsidRPr="004414E4" w:rsidR="00DC5E2F">
        <w:rPr>
          <w:rFonts w:cs="Arial"/>
          <w:szCs w:val="22"/>
        </w:rPr>
        <w:t xml:space="preserve">on the </w:t>
      </w:r>
      <w:r w:rsidRPr="004414E4">
        <w:rPr>
          <w:rFonts w:cs="Arial"/>
          <w:szCs w:val="22"/>
        </w:rPr>
        <w:t xml:space="preserve">qualification, </w:t>
      </w:r>
      <w:r w:rsidRPr="004414E4" w:rsidR="009470DC">
        <w:rPr>
          <w:rFonts w:cs="Arial"/>
          <w:szCs w:val="22"/>
        </w:rPr>
        <w:t xml:space="preserve">training, </w:t>
      </w:r>
      <w:r w:rsidRPr="004414E4">
        <w:rPr>
          <w:rFonts w:cs="Arial"/>
          <w:szCs w:val="22"/>
        </w:rPr>
        <w:t>authorization</w:t>
      </w:r>
      <w:r w:rsidRPr="004414E4" w:rsidR="009470DC">
        <w:rPr>
          <w:rFonts w:cs="Arial"/>
          <w:szCs w:val="22"/>
        </w:rPr>
        <w:t xml:space="preserve">, </w:t>
      </w:r>
      <w:r w:rsidR="00B0492C">
        <w:rPr>
          <w:rFonts w:cs="Arial"/>
          <w:szCs w:val="22"/>
        </w:rPr>
        <w:t xml:space="preserve">fitness determinations, </w:t>
      </w:r>
      <w:r w:rsidRPr="004414E4" w:rsidR="009470DC">
        <w:rPr>
          <w:rFonts w:cs="Arial"/>
          <w:szCs w:val="22"/>
        </w:rPr>
        <w:t>and any FFD violations</w:t>
      </w:r>
      <w:r w:rsidRPr="004414E4">
        <w:rPr>
          <w:rFonts w:cs="Arial"/>
          <w:szCs w:val="22"/>
        </w:rPr>
        <w:t xml:space="preserve"> of individuals</w:t>
      </w:r>
      <w:r w:rsidRPr="004414E4" w:rsidR="009470DC">
        <w:rPr>
          <w:rFonts w:cs="Arial"/>
          <w:szCs w:val="22"/>
        </w:rPr>
        <w:t xml:space="preserve"> subject to </w:t>
      </w:r>
      <w:r w:rsidR="00335B6A">
        <w:rPr>
          <w:rFonts w:cs="Arial"/>
          <w:szCs w:val="22"/>
        </w:rPr>
        <w:t>Part 26</w:t>
      </w:r>
      <w:r w:rsidR="00B0492C">
        <w:rPr>
          <w:rFonts w:cs="Arial"/>
          <w:szCs w:val="22"/>
        </w:rPr>
        <w:t>;</w:t>
      </w:r>
    </w:p>
    <w:p w:rsidR="006643B0" w:rsidRPr="004414E4" w:rsidP="002B1F2A" w14:paraId="7485D145" w14:textId="4D7F90A4">
      <w:pPr>
        <w:pStyle w:val="ListParagraph"/>
        <w:numPr>
          <w:ilvl w:val="0"/>
          <w:numId w:val="13"/>
        </w:numPr>
        <w:spacing w:after="120"/>
        <w:contextualSpacing w:val="0"/>
        <w:rPr>
          <w:rFonts w:cs="Arial"/>
          <w:szCs w:val="22"/>
        </w:rPr>
      </w:pPr>
      <w:r w:rsidRPr="004414E4">
        <w:rPr>
          <w:rFonts w:cs="Arial"/>
          <w:szCs w:val="22"/>
        </w:rPr>
        <w:t xml:space="preserve">records </w:t>
      </w:r>
      <w:r w:rsidRPr="004414E4" w:rsidR="009470DC">
        <w:rPr>
          <w:rFonts w:cs="Arial"/>
          <w:szCs w:val="22"/>
        </w:rPr>
        <w:t>on</w:t>
      </w:r>
      <w:r w:rsidRPr="004414E4">
        <w:rPr>
          <w:rFonts w:cs="Arial"/>
          <w:szCs w:val="22"/>
        </w:rPr>
        <w:t xml:space="preserve"> </w:t>
      </w:r>
      <w:r w:rsidRPr="004414E4" w:rsidR="00A44D1C">
        <w:rPr>
          <w:rFonts w:cs="Arial"/>
          <w:szCs w:val="22"/>
        </w:rPr>
        <w:t>D&amp;A</w:t>
      </w:r>
      <w:r w:rsidRPr="004414E4">
        <w:rPr>
          <w:rFonts w:cs="Arial"/>
          <w:szCs w:val="22"/>
        </w:rPr>
        <w:t xml:space="preserve"> specimen collections</w:t>
      </w:r>
      <w:r w:rsidRPr="004414E4" w:rsidR="009C77F8">
        <w:rPr>
          <w:rFonts w:cs="Arial"/>
          <w:szCs w:val="22"/>
        </w:rPr>
        <w:t>,</w:t>
      </w:r>
      <w:r w:rsidRPr="004414E4">
        <w:rPr>
          <w:rFonts w:cs="Arial"/>
          <w:szCs w:val="22"/>
        </w:rPr>
        <w:t xml:space="preserve"> </w:t>
      </w:r>
      <w:r w:rsidRPr="004414E4" w:rsidR="009470DC">
        <w:rPr>
          <w:rFonts w:cs="Arial"/>
          <w:szCs w:val="22"/>
        </w:rPr>
        <w:t xml:space="preserve">laboratory </w:t>
      </w:r>
      <w:r w:rsidRPr="004414E4">
        <w:rPr>
          <w:rFonts w:cs="Arial"/>
          <w:szCs w:val="22"/>
        </w:rPr>
        <w:t>test</w:t>
      </w:r>
      <w:r w:rsidR="00157E56">
        <w:rPr>
          <w:rFonts w:cs="Arial"/>
          <w:szCs w:val="22"/>
        </w:rPr>
        <w:t xml:space="preserve"> result</w:t>
      </w:r>
      <w:r w:rsidRPr="004414E4">
        <w:rPr>
          <w:rFonts w:cs="Arial"/>
          <w:szCs w:val="22"/>
        </w:rPr>
        <w:t>s</w:t>
      </w:r>
      <w:r w:rsidRPr="004414E4" w:rsidR="009C77F8">
        <w:rPr>
          <w:rFonts w:cs="Arial"/>
          <w:szCs w:val="22"/>
        </w:rPr>
        <w:t xml:space="preserve">, and </w:t>
      </w:r>
      <w:r w:rsidRPr="004414E4">
        <w:rPr>
          <w:rFonts w:cs="Arial"/>
          <w:szCs w:val="22"/>
        </w:rPr>
        <w:t xml:space="preserve">test </w:t>
      </w:r>
      <w:r w:rsidRPr="004414E4" w:rsidR="009C77F8">
        <w:rPr>
          <w:rFonts w:cs="Arial"/>
          <w:szCs w:val="22"/>
        </w:rPr>
        <w:t>result reviews</w:t>
      </w:r>
      <w:r w:rsidR="00B0492C">
        <w:rPr>
          <w:rFonts w:cs="Arial"/>
          <w:szCs w:val="22"/>
        </w:rPr>
        <w:t>;</w:t>
      </w:r>
    </w:p>
    <w:p w:rsidR="006643B0" w:rsidRPr="004414E4" w:rsidP="002B1F2A" w14:paraId="4CBA36B5" w14:textId="77777777">
      <w:pPr>
        <w:pStyle w:val="ListParagraph"/>
        <w:numPr>
          <w:ilvl w:val="0"/>
          <w:numId w:val="13"/>
        </w:numPr>
        <w:spacing w:after="120"/>
        <w:contextualSpacing w:val="0"/>
        <w:rPr>
          <w:rFonts w:cs="Arial"/>
          <w:szCs w:val="22"/>
        </w:rPr>
      </w:pPr>
      <w:r w:rsidRPr="004414E4">
        <w:rPr>
          <w:rFonts w:cs="Arial"/>
          <w:szCs w:val="22"/>
        </w:rPr>
        <w:t xml:space="preserve">records and </w:t>
      </w:r>
      <w:r w:rsidRPr="004414E4" w:rsidR="0062027F">
        <w:rPr>
          <w:rFonts w:cs="Arial"/>
          <w:szCs w:val="22"/>
        </w:rPr>
        <w:t>report</w:t>
      </w:r>
      <w:r w:rsidRPr="004414E4">
        <w:rPr>
          <w:rFonts w:cs="Arial"/>
          <w:szCs w:val="22"/>
        </w:rPr>
        <w:t>s on</w:t>
      </w:r>
      <w:r w:rsidRPr="004414E4" w:rsidR="009C77F8">
        <w:rPr>
          <w:rFonts w:cs="Arial"/>
          <w:szCs w:val="22"/>
        </w:rPr>
        <w:t xml:space="preserve"> </w:t>
      </w:r>
      <w:r w:rsidRPr="004414E4" w:rsidR="00CA300E">
        <w:rPr>
          <w:rFonts w:cs="Arial"/>
          <w:szCs w:val="22"/>
        </w:rPr>
        <w:t xml:space="preserve">D&amp;A testing </w:t>
      </w:r>
      <w:r w:rsidRPr="004414E4" w:rsidR="0062027F">
        <w:rPr>
          <w:rFonts w:cs="Arial"/>
          <w:szCs w:val="22"/>
        </w:rPr>
        <w:t>program performance</w:t>
      </w:r>
      <w:r w:rsidRPr="004414E4" w:rsidR="00DC5E2F">
        <w:rPr>
          <w:rFonts w:cs="Arial"/>
          <w:szCs w:val="22"/>
        </w:rPr>
        <w:t xml:space="preserve"> </w:t>
      </w:r>
      <w:r w:rsidRPr="004414E4">
        <w:rPr>
          <w:rFonts w:cs="Arial"/>
          <w:szCs w:val="22"/>
        </w:rPr>
        <w:t>(</w:t>
      </w:r>
      <w:r w:rsidR="00B0492C">
        <w:rPr>
          <w:rFonts w:cs="Arial"/>
          <w:szCs w:val="22"/>
        </w:rPr>
        <w:t xml:space="preserve">annual </w:t>
      </w:r>
      <w:r w:rsidRPr="004414E4">
        <w:rPr>
          <w:rFonts w:cs="Arial"/>
          <w:szCs w:val="22"/>
        </w:rPr>
        <w:t>summary performance report</w:t>
      </w:r>
      <w:r w:rsidR="00B0492C">
        <w:rPr>
          <w:rFonts w:cs="Arial"/>
          <w:szCs w:val="22"/>
        </w:rPr>
        <w:t>s</w:t>
      </w:r>
      <w:r w:rsidRPr="004414E4">
        <w:rPr>
          <w:rFonts w:cs="Arial"/>
          <w:szCs w:val="22"/>
        </w:rPr>
        <w:t xml:space="preserve"> and more frequent </w:t>
      </w:r>
      <w:r w:rsidRPr="004414E4" w:rsidR="00B0492C">
        <w:rPr>
          <w:rFonts w:cs="Arial"/>
          <w:szCs w:val="22"/>
        </w:rPr>
        <w:t>report</w:t>
      </w:r>
      <w:r w:rsidR="00B0492C">
        <w:rPr>
          <w:rFonts w:cs="Arial"/>
          <w:szCs w:val="22"/>
        </w:rPr>
        <w:t>s</w:t>
      </w:r>
      <w:r w:rsidRPr="004414E4" w:rsidR="00B0492C">
        <w:rPr>
          <w:rFonts w:cs="Arial"/>
          <w:szCs w:val="22"/>
        </w:rPr>
        <w:t xml:space="preserve"> </w:t>
      </w:r>
      <w:r w:rsidRPr="004414E4">
        <w:rPr>
          <w:rFonts w:cs="Arial"/>
          <w:szCs w:val="22"/>
        </w:rPr>
        <w:t xml:space="preserve">of </w:t>
      </w:r>
      <w:r w:rsidRPr="004414E4" w:rsidR="0062027F">
        <w:rPr>
          <w:rFonts w:cs="Arial"/>
          <w:szCs w:val="22"/>
        </w:rPr>
        <w:t>significant violations</w:t>
      </w:r>
      <w:r w:rsidR="00B0492C">
        <w:rPr>
          <w:rFonts w:cs="Arial"/>
          <w:szCs w:val="22"/>
        </w:rPr>
        <w:t xml:space="preserve"> and</w:t>
      </w:r>
      <w:r w:rsidRPr="004414E4" w:rsidR="0062027F">
        <w:rPr>
          <w:rFonts w:cs="Arial"/>
          <w:szCs w:val="22"/>
        </w:rPr>
        <w:t xml:space="preserve"> program</w:t>
      </w:r>
      <w:r w:rsidRPr="004414E4">
        <w:rPr>
          <w:rFonts w:cs="Arial"/>
          <w:szCs w:val="22"/>
        </w:rPr>
        <w:t>matic</w:t>
      </w:r>
      <w:r w:rsidRPr="004414E4" w:rsidR="0062027F">
        <w:rPr>
          <w:rFonts w:cs="Arial"/>
          <w:szCs w:val="22"/>
        </w:rPr>
        <w:t xml:space="preserve"> failures</w:t>
      </w:r>
      <w:r w:rsidRPr="004414E4">
        <w:rPr>
          <w:rFonts w:cs="Arial"/>
          <w:szCs w:val="22"/>
        </w:rPr>
        <w:t>)</w:t>
      </w:r>
      <w:r w:rsidR="00B0492C">
        <w:rPr>
          <w:rFonts w:cs="Arial"/>
          <w:szCs w:val="22"/>
        </w:rPr>
        <w:t>;</w:t>
      </w:r>
    </w:p>
    <w:p w:rsidR="009470DC" w:rsidP="002B1F2A" w14:paraId="1ED1944C" w14:textId="77777777">
      <w:pPr>
        <w:pStyle w:val="ListParagraph"/>
        <w:numPr>
          <w:ilvl w:val="0"/>
          <w:numId w:val="13"/>
        </w:numPr>
        <w:spacing w:after="120"/>
        <w:contextualSpacing w:val="0"/>
        <w:rPr>
          <w:rFonts w:cs="Arial"/>
          <w:szCs w:val="22"/>
        </w:rPr>
      </w:pPr>
      <w:r w:rsidRPr="006643B0">
        <w:rPr>
          <w:rFonts w:cs="Arial"/>
          <w:szCs w:val="22"/>
        </w:rPr>
        <w:t xml:space="preserve">records </w:t>
      </w:r>
      <w:r w:rsidR="008366AF">
        <w:rPr>
          <w:rFonts w:cs="Arial"/>
          <w:szCs w:val="22"/>
        </w:rPr>
        <w:t xml:space="preserve">of audits </w:t>
      </w:r>
      <w:r w:rsidR="00B4582D">
        <w:rPr>
          <w:rFonts w:cs="Arial"/>
          <w:szCs w:val="22"/>
        </w:rPr>
        <w:t>(</w:t>
      </w:r>
      <w:r w:rsidR="004414E4">
        <w:rPr>
          <w:rFonts w:cs="Arial"/>
          <w:szCs w:val="22"/>
        </w:rPr>
        <w:t xml:space="preserve">internal </w:t>
      </w:r>
      <w:r w:rsidR="006643B0">
        <w:rPr>
          <w:rFonts w:cs="Arial"/>
          <w:szCs w:val="22"/>
        </w:rPr>
        <w:t>FFD program</w:t>
      </w:r>
      <w:r w:rsidRPr="006643B0">
        <w:rPr>
          <w:rFonts w:cs="Arial"/>
          <w:szCs w:val="22"/>
        </w:rPr>
        <w:t xml:space="preserve">, </w:t>
      </w:r>
      <w:r w:rsidR="006643B0">
        <w:rPr>
          <w:rFonts w:cs="Arial"/>
          <w:szCs w:val="22"/>
        </w:rPr>
        <w:t>testing laborator</w:t>
      </w:r>
      <w:r>
        <w:rPr>
          <w:rFonts w:cs="Arial"/>
          <w:szCs w:val="22"/>
        </w:rPr>
        <w:t>y</w:t>
      </w:r>
      <w:r w:rsidR="006643B0">
        <w:rPr>
          <w:rFonts w:cs="Arial"/>
          <w:szCs w:val="22"/>
        </w:rPr>
        <w:t xml:space="preserve">, </w:t>
      </w:r>
      <w:r w:rsidR="008366AF">
        <w:rPr>
          <w:rFonts w:cs="Arial"/>
          <w:szCs w:val="22"/>
        </w:rPr>
        <w:t xml:space="preserve">collection site, </w:t>
      </w:r>
      <w:r w:rsidRPr="006643B0">
        <w:rPr>
          <w:rFonts w:cs="Arial"/>
          <w:szCs w:val="22"/>
        </w:rPr>
        <w:t xml:space="preserve">and </w:t>
      </w:r>
      <w:r w:rsidR="005F79AA">
        <w:rPr>
          <w:rFonts w:cs="Arial"/>
          <w:szCs w:val="22"/>
        </w:rPr>
        <w:t>EAP)</w:t>
      </w:r>
      <w:r w:rsidR="00B0492C">
        <w:rPr>
          <w:rFonts w:cs="Arial"/>
          <w:szCs w:val="22"/>
        </w:rPr>
        <w:t>;</w:t>
      </w:r>
      <w:r w:rsidRPr="006643B0">
        <w:rPr>
          <w:rFonts w:cs="Arial"/>
          <w:szCs w:val="22"/>
        </w:rPr>
        <w:t xml:space="preserve"> </w:t>
      </w:r>
      <w:r w:rsidR="00B0492C">
        <w:rPr>
          <w:rFonts w:cs="Arial"/>
          <w:szCs w:val="22"/>
        </w:rPr>
        <w:t>and</w:t>
      </w:r>
    </w:p>
    <w:p w:rsidR="004414E4" w:rsidRPr="004414E4" w:rsidP="00304920" w14:paraId="6932F994" w14:textId="5568BA30">
      <w:pPr>
        <w:pStyle w:val="ListParagraph"/>
        <w:numPr>
          <w:ilvl w:val="0"/>
          <w:numId w:val="13"/>
        </w:numPr>
        <w:spacing w:after="240"/>
        <w:contextualSpacing w:val="0"/>
        <w:rPr>
          <w:rFonts w:cs="Arial"/>
          <w:szCs w:val="22"/>
        </w:rPr>
      </w:pPr>
      <w:r w:rsidRPr="006643B0">
        <w:rPr>
          <w:rFonts w:cs="Arial"/>
          <w:szCs w:val="22"/>
        </w:rPr>
        <w:t>r</w:t>
      </w:r>
      <w:r w:rsidRPr="006643B0" w:rsidR="0062027F">
        <w:rPr>
          <w:rFonts w:cs="Arial"/>
          <w:szCs w:val="22"/>
        </w:rPr>
        <w:t>ecords and reports required under the fatigue management program for evaluation of work schedules and hours worked, licensee work hour reviews, wai</w:t>
      </w:r>
      <w:r w:rsidRPr="00F8105B" w:rsidR="0062027F">
        <w:rPr>
          <w:rFonts w:cs="Arial"/>
          <w:szCs w:val="22"/>
        </w:rPr>
        <w:t xml:space="preserve">vers, self-declarations, </w:t>
      </w:r>
      <w:r w:rsidRPr="00F8105B" w:rsidR="00F8105B">
        <w:rPr>
          <w:rFonts w:cs="Arial"/>
          <w:szCs w:val="22"/>
        </w:rPr>
        <w:t>fatigue assessments, and annual program performance</w:t>
      </w:r>
      <w:r w:rsidRPr="00F8105B" w:rsidR="00B0492C">
        <w:rPr>
          <w:rFonts w:cs="Arial"/>
          <w:szCs w:val="22"/>
        </w:rPr>
        <w:t>.</w:t>
      </w:r>
    </w:p>
    <w:p w:rsidR="008F5F98" w:rsidP="00C93C30" w14:paraId="639D9807" w14:textId="2F0F97BB">
      <w:pPr>
        <w:widowControl/>
        <w:rPr>
          <w:rFonts w:ascii="Arial" w:hAnsi="Arial" w:cs="Arial"/>
          <w:sz w:val="22"/>
          <w:szCs w:val="22"/>
        </w:rPr>
      </w:pPr>
      <w:r>
        <w:rPr>
          <w:rFonts w:ascii="Arial" w:hAnsi="Arial" w:cs="Arial"/>
          <w:sz w:val="22"/>
          <w:szCs w:val="22"/>
        </w:rPr>
        <w:t xml:space="preserve">Appendix A of this supporting statement, “Description of Information Collection Requirements in 10 CFR </w:t>
      </w:r>
      <w:r w:rsidR="00335B6A">
        <w:rPr>
          <w:rFonts w:ascii="Arial" w:hAnsi="Arial" w:cs="Arial"/>
          <w:sz w:val="22"/>
          <w:szCs w:val="22"/>
        </w:rPr>
        <w:t>Part 26</w:t>
      </w:r>
      <w:r>
        <w:rPr>
          <w:rFonts w:ascii="Arial" w:hAnsi="Arial" w:cs="Arial"/>
          <w:sz w:val="22"/>
          <w:szCs w:val="22"/>
        </w:rPr>
        <w:t>,” includes a d</w:t>
      </w:r>
      <w:r w:rsidR="00CF08C0">
        <w:rPr>
          <w:rFonts w:ascii="Arial" w:hAnsi="Arial" w:cs="Arial"/>
          <w:sz w:val="22"/>
          <w:szCs w:val="22"/>
        </w:rPr>
        <w:t>escription of each recordkeeping and reporting requirement</w:t>
      </w:r>
      <w:r>
        <w:rPr>
          <w:rFonts w:ascii="Arial" w:hAnsi="Arial" w:cs="Arial"/>
          <w:sz w:val="22"/>
          <w:szCs w:val="22"/>
        </w:rPr>
        <w:t>.</w:t>
      </w:r>
      <w:r w:rsidR="00C85630">
        <w:rPr>
          <w:rFonts w:ascii="Arial" w:hAnsi="Arial" w:cs="Arial"/>
          <w:sz w:val="22"/>
          <w:szCs w:val="22"/>
        </w:rPr>
        <w:t xml:space="preserve"> </w:t>
      </w:r>
    </w:p>
    <w:p w:rsidR="008F5F98" w:rsidP="00C93C30" w14:paraId="2FDE28A6" w14:textId="77777777">
      <w:pPr>
        <w:widowControl/>
        <w:rPr>
          <w:rFonts w:ascii="Arial" w:hAnsi="Arial" w:cs="Arial"/>
          <w:sz w:val="22"/>
          <w:szCs w:val="22"/>
        </w:rPr>
      </w:pPr>
    </w:p>
    <w:p w:rsidR="00CF08C0" w:rsidP="00C93C30" w14:paraId="78CA358D" w14:textId="34AAC6A8">
      <w:pPr>
        <w:widowControl/>
        <w:rPr>
          <w:rFonts w:ascii="Arial" w:hAnsi="Arial" w:cs="Arial"/>
          <w:sz w:val="22"/>
          <w:szCs w:val="22"/>
        </w:rPr>
      </w:pPr>
      <w:r>
        <w:rPr>
          <w:rFonts w:ascii="Arial" w:hAnsi="Arial" w:cs="Arial"/>
          <w:sz w:val="22"/>
          <w:szCs w:val="22"/>
        </w:rPr>
        <w:t xml:space="preserve">While the majority of the </w:t>
      </w:r>
      <w:r w:rsidRPr="004414E4">
        <w:rPr>
          <w:rFonts w:ascii="Arial" w:hAnsi="Arial" w:cs="Arial"/>
          <w:sz w:val="22"/>
          <w:szCs w:val="22"/>
        </w:rPr>
        <w:t xml:space="preserve">recordkeeping and reporting requirements in </w:t>
      </w:r>
      <w:r w:rsidR="00335B6A">
        <w:rPr>
          <w:rFonts w:ascii="Arial" w:hAnsi="Arial" w:cs="Arial"/>
          <w:sz w:val="22"/>
          <w:szCs w:val="22"/>
        </w:rPr>
        <w:t>Part 26</w:t>
      </w:r>
      <w:r>
        <w:rPr>
          <w:rFonts w:ascii="Arial" w:hAnsi="Arial" w:cs="Arial"/>
          <w:sz w:val="22"/>
          <w:szCs w:val="22"/>
        </w:rPr>
        <w:t xml:space="preserve"> are contained in </w:t>
      </w:r>
      <w:r w:rsidR="008B3373">
        <w:rPr>
          <w:rFonts w:ascii="Arial" w:hAnsi="Arial" w:cs="Arial"/>
          <w:sz w:val="22"/>
          <w:szCs w:val="22"/>
        </w:rPr>
        <w:t>Subpart I “Managing Fatigue,” Subpart K “FFD Programs for Construction,” and Subpart N “Recordkeeping and Reporting Requirements,”</w:t>
      </w:r>
      <w:r>
        <w:rPr>
          <w:rFonts w:ascii="Arial" w:hAnsi="Arial" w:cs="Arial"/>
          <w:sz w:val="22"/>
          <w:szCs w:val="22"/>
        </w:rPr>
        <w:t xml:space="preserve"> most </w:t>
      </w:r>
      <w:r w:rsidR="0032021A">
        <w:rPr>
          <w:rFonts w:ascii="Arial" w:hAnsi="Arial" w:cs="Arial"/>
          <w:sz w:val="22"/>
          <w:szCs w:val="22"/>
        </w:rPr>
        <w:t xml:space="preserve">required </w:t>
      </w:r>
      <w:r>
        <w:rPr>
          <w:rFonts w:ascii="Arial" w:hAnsi="Arial" w:cs="Arial"/>
          <w:sz w:val="22"/>
          <w:szCs w:val="22"/>
        </w:rPr>
        <w:t xml:space="preserve">activities that generate those records and reports are located elsewhere in </w:t>
      </w:r>
      <w:r w:rsidR="00335B6A">
        <w:rPr>
          <w:rFonts w:ascii="Arial" w:hAnsi="Arial" w:cs="Arial"/>
          <w:sz w:val="22"/>
          <w:szCs w:val="22"/>
        </w:rPr>
        <w:t>Part 26</w:t>
      </w:r>
      <w:r>
        <w:rPr>
          <w:rFonts w:ascii="Arial" w:hAnsi="Arial" w:cs="Arial"/>
          <w:sz w:val="22"/>
          <w:szCs w:val="22"/>
        </w:rPr>
        <w:t>.</w:t>
      </w:r>
      <w:r w:rsidR="00C85630">
        <w:rPr>
          <w:rFonts w:ascii="Arial" w:hAnsi="Arial" w:cs="Arial"/>
          <w:sz w:val="22"/>
          <w:szCs w:val="22"/>
        </w:rPr>
        <w:t xml:space="preserve"> </w:t>
      </w:r>
      <w:r>
        <w:rPr>
          <w:rFonts w:ascii="Arial" w:hAnsi="Arial" w:cs="Arial"/>
          <w:sz w:val="22"/>
          <w:szCs w:val="22"/>
        </w:rPr>
        <w:t>To more precise</w:t>
      </w:r>
      <w:r w:rsidR="00157E56">
        <w:rPr>
          <w:rFonts w:ascii="Arial" w:hAnsi="Arial" w:cs="Arial"/>
          <w:sz w:val="22"/>
          <w:szCs w:val="22"/>
        </w:rPr>
        <w:t>ly</w:t>
      </w:r>
      <w:r>
        <w:rPr>
          <w:rFonts w:ascii="Arial" w:hAnsi="Arial" w:cs="Arial"/>
          <w:sz w:val="22"/>
          <w:szCs w:val="22"/>
        </w:rPr>
        <w:t xml:space="preserve"> and transparent</w:t>
      </w:r>
      <w:r w:rsidR="00157E56">
        <w:rPr>
          <w:rFonts w:ascii="Arial" w:hAnsi="Arial" w:cs="Arial"/>
          <w:sz w:val="22"/>
          <w:szCs w:val="22"/>
        </w:rPr>
        <w:t>ly</w:t>
      </w:r>
      <w:r>
        <w:rPr>
          <w:rFonts w:ascii="Arial" w:hAnsi="Arial" w:cs="Arial"/>
          <w:sz w:val="22"/>
          <w:szCs w:val="22"/>
        </w:rPr>
        <w:t xml:space="preserve"> estimate</w:t>
      </w:r>
      <w:r w:rsidR="00157E56">
        <w:rPr>
          <w:rFonts w:ascii="Arial" w:hAnsi="Arial" w:cs="Arial"/>
          <w:sz w:val="22"/>
          <w:szCs w:val="22"/>
        </w:rPr>
        <w:t xml:space="preserve"> the </w:t>
      </w:r>
      <w:r>
        <w:rPr>
          <w:rFonts w:ascii="Arial" w:hAnsi="Arial" w:cs="Arial"/>
          <w:sz w:val="22"/>
          <w:szCs w:val="22"/>
        </w:rPr>
        <w:t>burden associated with each information collection, the burden of each activity generat</w:t>
      </w:r>
      <w:r w:rsidR="00D23EDA">
        <w:rPr>
          <w:rFonts w:ascii="Arial" w:hAnsi="Arial" w:cs="Arial"/>
          <w:sz w:val="22"/>
          <w:szCs w:val="22"/>
        </w:rPr>
        <w:t>ing</w:t>
      </w:r>
      <w:r>
        <w:rPr>
          <w:rFonts w:ascii="Arial" w:hAnsi="Arial" w:cs="Arial"/>
          <w:sz w:val="22"/>
          <w:szCs w:val="22"/>
        </w:rPr>
        <w:t xml:space="preserve"> a record or report is associated with the specific regulatory requirement for that activity.</w:t>
      </w:r>
      <w:r w:rsidR="00C85630">
        <w:rPr>
          <w:rFonts w:ascii="Arial" w:hAnsi="Arial" w:cs="Arial"/>
          <w:sz w:val="22"/>
          <w:szCs w:val="22"/>
        </w:rPr>
        <w:t xml:space="preserve"> </w:t>
      </w:r>
      <w:r>
        <w:rPr>
          <w:rFonts w:ascii="Arial" w:hAnsi="Arial" w:cs="Arial"/>
          <w:sz w:val="22"/>
          <w:szCs w:val="22"/>
        </w:rPr>
        <w:t>For each regulatory requirement, a c</w:t>
      </w:r>
      <w:r w:rsidRPr="004414E4">
        <w:rPr>
          <w:rFonts w:ascii="Arial" w:hAnsi="Arial" w:cs="Arial"/>
          <w:sz w:val="22"/>
          <w:szCs w:val="22"/>
        </w:rPr>
        <w:t>ross reference</w:t>
      </w:r>
      <w:r>
        <w:rPr>
          <w:rFonts w:ascii="Arial" w:hAnsi="Arial" w:cs="Arial"/>
          <w:sz w:val="22"/>
          <w:szCs w:val="22"/>
        </w:rPr>
        <w:t xml:space="preserve"> also is included to the specific </w:t>
      </w:r>
      <w:r w:rsidRPr="004414E4">
        <w:rPr>
          <w:rFonts w:ascii="Arial" w:hAnsi="Arial" w:cs="Arial"/>
          <w:sz w:val="22"/>
          <w:szCs w:val="22"/>
        </w:rPr>
        <w:t>recordkee</w:t>
      </w:r>
      <w:r w:rsidR="00EA3802">
        <w:rPr>
          <w:rFonts w:ascii="Arial" w:hAnsi="Arial" w:cs="Arial"/>
          <w:sz w:val="22"/>
          <w:szCs w:val="22"/>
        </w:rPr>
        <w:t>ping or reporting requirement.</w:t>
      </w:r>
    </w:p>
    <w:p w:rsidR="00B0492C" w:rsidP="00C93C30" w14:paraId="00756CD8" w14:textId="77777777">
      <w:pPr>
        <w:widowControl/>
        <w:rPr>
          <w:rFonts w:ascii="Arial" w:hAnsi="Arial" w:cs="Arial"/>
          <w:sz w:val="22"/>
          <w:szCs w:val="22"/>
        </w:rPr>
      </w:pPr>
    </w:p>
    <w:p w:rsidR="0062027F" w:rsidRPr="00034EBC" w:rsidP="00C93C30" w14:paraId="33DD4F72" w14:textId="77777777">
      <w:pPr>
        <w:keepNext/>
        <w:keepLines/>
        <w:widowControl/>
        <w:rPr>
          <w:rFonts w:ascii="Arial" w:hAnsi="Arial" w:cs="Arial"/>
          <w:sz w:val="22"/>
          <w:szCs w:val="22"/>
        </w:rPr>
      </w:pPr>
      <w:r w:rsidRPr="00034EBC">
        <w:rPr>
          <w:rFonts w:ascii="Arial" w:hAnsi="Arial" w:cs="Arial"/>
          <w:sz w:val="22"/>
          <w:szCs w:val="22"/>
        </w:rPr>
        <w:t>2.</w:t>
      </w:r>
      <w:r w:rsidRPr="00034EBC">
        <w:rPr>
          <w:rFonts w:ascii="Arial" w:hAnsi="Arial" w:cs="Arial"/>
          <w:sz w:val="22"/>
          <w:szCs w:val="22"/>
        </w:rPr>
        <w:tab/>
      </w:r>
      <w:r w:rsidRPr="00034EBC">
        <w:rPr>
          <w:rFonts w:ascii="Arial" w:hAnsi="Arial" w:cs="Arial"/>
          <w:sz w:val="22"/>
          <w:szCs w:val="22"/>
          <w:u w:val="single"/>
        </w:rPr>
        <w:t>Agency Use of Information</w:t>
      </w:r>
    </w:p>
    <w:p w:rsidR="0062027F" w:rsidRPr="00034EBC" w:rsidP="00C93C30" w14:paraId="4C3D8C00" w14:textId="77777777">
      <w:pPr>
        <w:keepNext/>
        <w:keepLines/>
        <w:widowControl/>
        <w:rPr>
          <w:rFonts w:ascii="Arial" w:hAnsi="Arial" w:cs="Arial"/>
          <w:sz w:val="22"/>
          <w:szCs w:val="22"/>
        </w:rPr>
      </w:pPr>
    </w:p>
    <w:p w:rsidR="0062027F" w:rsidRPr="00034EBC" w:rsidP="00C93C30" w14:paraId="7030BB32" w14:textId="1F452290">
      <w:pPr>
        <w:keepNext/>
        <w:keepLines/>
        <w:widowControl/>
        <w:rPr>
          <w:rFonts w:ascii="Arial" w:hAnsi="Arial" w:cs="Arial"/>
          <w:sz w:val="22"/>
          <w:szCs w:val="22"/>
        </w:rPr>
      </w:pPr>
      <w:r w:rsidRPr="00034EBC">
        <w:rPr>
          <w:rFonts w:ascii="Arial" w:hAnsi="Arial" w:cs="Arial"/>
          <w:sz w:val="22"/>
          <w:szCs w:val="22"/>
        </w:rPr>
        <w:t xml:space="preserve">The NRC </w:t>
      </w:r>
      <w:r w:rsidR="00645077">
        <w:rPr>
          <w:rFonts w:ascii="Arial" w:hAnsi="Arial" w:cs="Arial"/>
          <w:sz w:val="22"/>
          <w:szCs w:val="22"/>
        </w:rPr>
        <w:t>uses</w:t>
      </w:r>
      <w:r w:rsidRPr="00034EBC">
        <w:rPr>
          <w:rFonts w:ascii="Arial" w:hAnsi="Arial" w:cs="Arial"/>
          <w:sz w:val="22"/>
          <w:szCs w:val="22"/>
        </w:rPr>
        <w:t xml:space="preserve"> the information included in the records and reports required by </w:t>
      </w:r>
      <w:r w:rsidR="00335B6A">
        <w:rPr>
          <w:rFonts w:ascii="Arial" w:hAnsi="Arial" w:cs="Arial"/>
          <w:sz w:val="22"/>
          <w:szCs w:val="22"/>
        </w:rPr>
        <w:t>Part 26</w:t>
      </w:r>
      <w:r w:rsidRPr="00034EBC">
        <w:rPr>
          <w:rFonts w:ascii="Arial" w:hAnsi="Arial" w:cs="Arial"/>
          <w:sz w:val="22"/>
          <w:szCs w:val="22"/>
        </w:rPr>
        <w:t xml:space="preserve"> for one or more of the following reasons:</w:t>
      </w:r>
    </w:p>
    <w:p w:rsidR="0062027F" w:rsidRPr="00034EBC" w:rsidP="00304920" w14:paraId="188A5192" w14:textId="19FD2A2D">
      <w:pPr>
        <w:pStyle w:val="Level1"/>
        <w:widowControl/>
        <w:numPr>
          <w:ilvl w:val="0"/>
          <w:numId w:val="5"/>
        </w:numPr>
        <w:spacing w:before="120"/>
        <w:outlineLvl w:val="9"/>
        <w:rPr>
          <w:rFonts w:ascii="Arial" w:hAnsi="Arial" w:cs="Arial"/>
          <w:sz w:val="22"/>
          <w:szCs w:val="22"/>
        </w:rPr>
      </w:pPr>
      <w:r w:rsidRPr="00034EBC">
        <w:rPr>
          <w:rFonts w:ascii="Arial" w:hAnsi="Arial" w:cs="Arial"/>
          <w:sz w:val="22"/>
          <w:szCs w:val="22"/>
        </w:rPr>
        <w:t xml:space="preserve">To monitor </w:t>
      </w:r>
      <w:r w:rsidR="00472A43">
        <w:rPr>
          <w:rFonts w:ascii="Arial" w:hAnsi="Arial" w:cs="Arial"/>
          <w:sz w:val="22"/>
          <w:szCs w:val="22"/>
        </w:rPr>
        <w:t xml:space="preserve">licensee and other entity </w:t>
      </w:r>
      <w:r w:rsidRPr="00034EBC">
        <w:rPr>
          <w:rFonts w:ascii="Arial" w:hAnsi="Arial" w:cs="Arial"/>
          <w:sz w:val="22"/>
          <w:szCs w:val="22"/>
        </w:rPr>
        <w:t xml:space="preserve">compliance with </w:t>
      </w:r>
      <w:r w:rsidR="00335B6A">
        <w:rPr>
          <w:rFonts w:ascii="Arial" w:hAnsi="Arial" w:cs="Arial"/>
          <w:sz w:val="22"/>
          <w:szCs w:val="22"/>
        </w:rPr>
        <w:t>Part 26</w:t>
      </w:r>
      <w:r w:rsidR="009911D6">
        <w:rPr>
          <w:rFonts w:ascii="Arial" w:hAnsi="Arial" w:cs="Arial"/>
          <w:sz w:val="22"/>
          <w:szCs w:val="22"/>
        </w:rPr>
        <w:t xml:space="preserve"> </w:t>
      </w:r>
      <w:r w:rsidRPr="00034EBC">
        <w:rPr>
          <w:rFonts w:ascii="Arial" w:hAnsi="Arial" w:cs="Arial"/>
          <w:sz w:val="22"/>
          <w:szCs w:val="22"/>
        </w:rPr>
        <w:t xml:space="preserve">requirements to ensure that </w:t>
      </w:r>
      <w:r w:rsidR="00472A43">
        <w:rPr>
          <w:rFonts w:ascii="Arial" w:hAnsi="Arial" w:cs="Arial"/>
          <w:sz w:val="22"/>
          <w:szCs w:val="22"/>
        </w:rPr>
        <w:t xml:space="preserve">each </w:t>
      </w:r>
      <w:r w:rsidR="009911D6">
        <w:rPr>
          <w:rFonts w:ascii="Arial" w:hAnsi="Arial" w:cs="Arial"/>
          <w:sz w:val="22"/>
          <w:szCs w:val="22"/>
        </w:rPr>
        <w:t xml:space="preserve">FFD </w:t>
      </w:r>
      <w:r w:rsidR="0073219A">
        <w:rPr>
          <w:rFonts w:ascii="Arial" w:hAnsi="Arial" w:cs="Arial"/>
          <w:sz w:val="22"/>
          <w:szCs w:val="22"/>
        </w:rPr>
        <w:t>p</w:t>
      </w:r>
      <w:r w:rsidR="009911D6">
        <w:rPr>
          <w:rFonts w:ascii="Arial" w:hAnsi="Arial" w:cs="Arial"/>
          <w:sz w:val="22"/>
          <w:szCs w:val="22"/>
        </w:rPr>
        <w:t xml:space="preserve">rogram is </w:t>
      </w:r>
      <w:r w:rsidRPr="00034EBC">
        <w:rPr>
          <w:rFonts w:ascii="Arial" w:hAnsi="Arial" w:cs="Arial"/>
          <w:sz w:val="22"/>
          <w:szCs w:val="22"/>
        </w:rPr>
        <w:t>adequate to protect public health and safety, promote the common defense and security, and protect the environment;</w:t>
      </w:r>
    </w:p>
    <w:p w:rsidR="0062027F" w:rsidRPr="00034EBC" w:rsidP="00304920" w14:paraId="0D6810CE" w14:textId="77777777">
      <w:pPr>
        <w:pStyle w:val="Level1"/>
        <w:widowControl/>
        <w:numPr>
          <w:ilvl w:val="0"/>
          <w:numId w:val="5"/>
        </w:numPr>
        <w:spacing w:before="120"/>
        <w:outlineLvl w:val="9"/>
        <w:rPr>
          <w:rFonts w:ascii="Arial" w:hAnsi="Arial" w:cs="Arial"/>
          <w:sz w:val="22"/>
          <w:szCs w:val="22"/>
        </w:rPr>
      </w:pPr>
      <w:r w:rsidRPr="00034EBC">
        <w:rPr>
          <w:rFonts w:ascii="Arial" w:hAnsi="Arial" w:cs="Arial"/>
          <w:sz w:val="22"/>
          <w:szCs w:val="22"/>
        </w:rPr>
        <w:t xml:space="preserve">To be informed of FFD-related </w:t>
      </w:r>
      <w:r w:rsidR="00472A43">
        <w:rPr>
          <w:rFonts w:ascii="Arial" w:hAnsi="Arial" w:cs="Arial"/>
          <w:sz w:val="22"/>
          <w:szCs w:val="22"/>
        </w:rPr>
        <w:t>performance issues</w:t>
      </w:r>
      <w:r w:rsidRPr="00034EBC">
        <w:rPr>
          <w:rFonts w:ascii="Arial" w:hAnsi="Arial" w:cs="Arial"/>
          <w:sz w:val="22"/>
          <w:szCs w:val="22"/>
        </w:rPr>
        <w:t xml:space="preserve"> in order to evaluate the need to implement timely regulatory actions to restore compliance, verify corrective actions, implement licensing actions, conduct public outreach, and/or inspect NRC-licensed activities; and,</w:t>
      </w:r>
    </w:p>
    <w:p w:rsidR="0062027F" w:rsidRPr="00034EBC" w:rsidP="002B1F2A" w14:paraId="6C595C3D" w14:textId="11B94771">
      <w:pPr>
        <w:pStyle w:val="Level1"/>
        <w:widowControl/>
        <w:numPr>
          <w:ilvl w:val="0"/>
          <w:numId w:val="5"/>
        </w:numPr>
        <w:spacing w:before="120"/>
        <w:outlineLvl w:val="9"/>
        <w:rPr>
          <w:rFonts w:ascii="Arial" w:hAnsi="Arial" w:cs="Arial"/>
          <w:sz w:val="22"/>
          <w:szCs w:val="22"/>
        </w:rPr>
      </w:pPr>
      <w:r w:rsidRPr="00034EBC">
        <w:rPr>
          <w:rFonts w:ascii="Arial" w:hAnsi="Arial" w:cs="Arial"/>
          <w:sz w:val="22"/>
          <w:szCs w:val="22"/>
        </w:rPr>
        <w:t xml:space="preserve">To evaluate </w:t>
      </w:r>
      <w:r w:rsidR="00AD1DE6">
        <w:rPr>
          <w:rFonts w:ascii="Arial" w:hAnsi="Arial" w:cs="Arial"/>
          <w:sz w:val="22"/>
          <w:szCs w:val="22"/>
        </w:rPr>
        <w:t xml:space="preserve">the performance of </w:t>
      </w:r>
      <w:r w:rsidR="00A44D1C">
        <w:rPr>
          <w:rFonts w:ascii="Arial" w:hAnsi="Arial" w:cs="Arial"/>
          <w:sz w:val="22"/>
          <w:szCs w:val="22"/>
        </w:rPr>
        <w:t>D&amp;A</w:t>
      </w:r>
      <w:r w:rsidRPr="00034EBC">
        <w:rPr>
          <w:rFonts w:ascii="Arial" w:hAnsi="Arial" w:cs="Arial"/>
          <w:sz w:val="22"/>
          <w:szCs w:val="22"/>
        </w:rPr>
        <w:t xml:space="preserve"> testing </w:t>
      </w:r>
      <w:r w:rsidR="00AD1DE6">
        <w:rPr>
          <w:rFonts w:ascii="Arial" w:hAnsi="Arial" w:cs="Arial"/>
          <w:sz w:val="22"/>
          <w:szCs w:val="22"/>
        </w:rPr>
        <w:t xml:space="preserve">programs </w:t>
      </w:r>
      <w:r w:rsidRPr="00034EBC">
        <w:rPr>
          <w:rFonts w:ascii="Arial" w:hAnsi="Arial" w:cs="Arial"/>
          <w:sz w:val="22"/>
          <w:szCs w:val="22"/>
        </w:rPr>
        <w:t xml:space="preserve">and fatigue management </w:t>
      </w:r>
      <w:r w:rsidR="00AD1DE6">
        <w:rPr>
          <w:rFonts w:ascii="Arial" w:hAnsi="Arial" w:cs="Arial"/>
          <w:sz w:val="22"/>
          <w:szCs w:val="22"/>
        </w:rPr>
        <w:t xml:space="preserve">programs through the collection and analysis of annual program </w:t>
      </w:r>
      <w:r w:rsidRPr="00034EBC">
        <w:rPr>
          <w:rFonts w:ascii="Arial" w:hAnsi="Arial" w:cs="Arial"/>
          <w:sz w:val="22"/>
          <w:szCs w:val="22"/>
        </w:rPr>
        <w:t xml:space="preserve">performance information to </w:t>
      </w:r>
      <w:r w:rsidR="00AD1DE6">
        <w:rPr>
          <w:rFonts w:ascii="Arial" w:hAnsi="Arial" w:cs="Arial"/>
          <w:sz w:val="22"/>
          <w:szCs w:val="22"/>
        </w:rPr>
        <w:t xml:space="preserve">identify </w:t>
      </w:r>
      <w:r w:rsidRPr="00034EBC">
        <w:rPr>
          <w:rFonts w:ascii="Arial" w:hAnsi="Arial" w:cs="Arial"/>
          <w:sz w:val="22"/>
          <w:szCs w:val="22"/>
        </w:rPr>
        <w:t>trends</w:t>
      </w:r>
      <w:r w:rsidR="00AD1DE6">
        <w:rPr>
          <w:rFonts w:ascii="Arial" w:hAnsi="Arial" w:cs="Arial"/>
          <w:sz w:val="22"/>
          <w:szCs w:val="22"/>
        </w:rPr>
        <w:t>,</w:t>
      </w:r>
      <w:r w:rsidRPr="00034EBC">
        <w:rPr>
          <w:rFonts w:ascii="Arial" w:hAnsi="Arial" w:cs="Arial"/>
          <w:sz w:val="22"/>
          <w:szCs w:val="22"/>
        </w:rPr>
        <w:t xml:space="preserve"> lessons learned, and site-specific or industry-wide issues requiring NRC licensing or inspection response, generic communication, or rulemaking</w:t>
      </w:r>
      <w:r w:rsidR="00AD1DE6">
        <w:rPr>
          <w:rFonts w:ascii="Arial" w:hAnsi="Arial" w:cs="Arial"/>
          <w:sz w:val="22"/>
          <w:szCs w:val="22"/>
        </w:rPr>
        <w:t>.</w:t>
      </w:r>
      <w:r w:rsidR="00C85630">
        <w:rPr>
          <w:rFonts w:ascii="Arial" w:hAnsi="Arial" w:cs="Arial"/>
          <w:sz w:val="22"/>
          <w:szCs w:val="22"/>
        </w:rPr>
        <w:t xml:space="preserve"> </w:t>
      </w:r>
      <w:r w:rsidR="00AD1DE6">
        <w:rPr>
          <w:rFonts w:ascii="Arial" w:hAnsi="Arial" w:cs="Arial"/>
          <w:sz w:val="22"/>
          <w:szCs w:val="22"/>
        </w:rPr>
        <w:t xml:space="preserve">The NRC </w:t>
      </w:r>
      <w:r w:rsidR="00037D2C">
        <w:rPr>
          <w:rFonts w:ascii="Arial" w:hAnsi="Arial" w:cs="Arial"/>
          <w:sz w:val="22"/>
          <w:szCs w:val="22"/>
        </w:rPr>
        <w:t xml:space="preserve">staff </w:t>
      </w:r>
      <w:r w:rsidR="00AD1DE6">
        <w:rPr>
          <w:rFonts w:ascii="Arial" w:hAnsi="Arial" w:cs="Arial"/>
          <w:sz w:val="22"/>
          <w:szCs w:val="22"/>
        </w:rPr>
        <w:t xml:space="preserve">also </w:t>
      </w:r>
      <w:r w:rsidR="00E82EB4">
        <w:rPr>
          <w:rFonts w:ascii="Arial" w:hAnsi="Arial" w:cs="Arial"/>
          <w:sz w:val="22"/>
          <w:szCs w:val="22"/>
        </w:rPr>
        <w:t xml:space="preserve">develops </w:t>
      </w:r>
      <w:r w:rsidR="00AD1DE6">
        <w:rPr>
          <w:rFonts w:ascii="Arial" w:hAnsi="Arial" w:cs="Arial"/>
          <w:sz w:val="22"/>
          <w:szCs w:val="22"/>
        </w:rPr>
        <w:t xml:space="preserve">summaries of the D&amp;A testing program performance </w:t>
      </w:r>
      <w:r w:rsidR="00420F9B">
        <w:rPr>
          <w:rFonts w:ascii="Arial" w:hAnsi="Arial" w:cs="Arial"/>
          <w:sz w:val="22"/>
          <w:szCs w:val="22"/>
        </w:rPr>
        <w:t xml:space="preserve">to </w:t>
      </w:r>
      <w:r w:rsidR="001D62A2">
        <w:rPr>
          <w:rFonts w:ascii="Arial" w:hAnsi="Arial" w:cs="Arial"/>
          <w:sz w:val="22"/>
          <w:szCs w:val="22"/>
        </w:rPr>
        <w:t xml:space="preserve">inform the </w:t>
      </w:r>
      <w:r w:rsidR="00EA3802">
        <w:rPr>
          <w:rFonts w:ascii="Arial" w:hAnsi="Arial" w:cs="Arial"/>
          <w:sz w:val="22"/>
          <w:szCs w:val="22"/>
        </w:rPr>
        <w:t>public on industry performance.</w:t>
      </w:r>
    </w:p>
    <w:p w:rsidR="00DD5793" w:rsidRPr="00034EBC" w:rsidP="00C93C30" w14:paraId="3B349336" w14:textId="77777777">
      <w:pPr>
        <w:pStyle w:val="Level1"/>
        <w:widowControl/>
        <w:ind w:left="0" w:firstLine="0"/>
        <w:outlineLvl w:val="9"/>
        <w:rPr>
          <w:rFonts w:ascii="Arial" w:hAnsi="Arial" w:cs="Arial"/>
          <w:sz w:val="22"/>
          <w:szCs w:val="22"/>
        </w:rPr>
      </w:pPr>
    </w:p>
    <w:p w:rsidR="0062027F" w:rsidRPr="00034EBC" w:rsidP="00C93C30" w14:paraId="6B004C9E" w14:textId="0E0DB7BE">
      <w:pPr>
        <w:keepNext/>
        <w:keepLines/>
        <w:widowControl/>
        <w:rPr>
          <w:rFonts w:ascii="Arial" w:hAnsi="Arial" w:cs="Arial"/>
          <w:sz w:val="22"/>
          <w:szCs w:val="22"/>
        </w:rPr>
      </w:pPr>
      <w:r w:rsidRPr="00034EBC">
        <w:rPr>
          <w:rFonts w:ascii="Arial" w:hAnsi="Arial" w:cs="Arial"/>
          <w:sz w:val="22"/>
          <w:szCs w:val="22"/>
        </w:rPr>
        <w:t>3.</w:t>
      </w:r>
      <w:r w:rsidRPr="00034EBC">
        <w:rPr>
          <w:rFonts w:ascii="Arial" w:hAnsi="Arial" w:cs="Arial"/>
          <w:sz w:val="22"/>
          <w:szCs w:val="22"/>
        </w:rPr>
        <w:tab/>
      </w:r>
      <w:r w:rsidRPr="00034EBC">
        <w:rPr>
          <w:rFonts w:ascii="Arial" w:hAnsi="Arial" w:cs="Arial"/>
          <w:sz w:val="22"/>
          <w:szCs w:val="22"/>
          <w:u w:val="single"/>
        </w:rPr>
        <w:t xml:space="preserve">Reduction of Burden </w:t>
      </w:r>
      <w:r w:rsidR="0052283B">
        <w:rPr>
          <w:rFonts w:ascii="Arial" w:hAnsi="Arial" w:cs="Arial"/>
          <w:sz w:val="22"/>
          <w:szCs w:val="22"/>
          <w:u w:val="single"/>
        </w:rPr>
        <w:t>T</w:t>
      </w:r>
      <w:r w:rsidRPr="00034EBC" w:rsidR="00EB6EFC">
        <w:rPr>
          <w:rFonts w:ascii="Arial" w:hAnsi="Arial" w:cs="Arial"/>
          <w:sz w:val="22"/>
          <w:szCs w:val="22"/>
          <w:u w:val="single"/>
        </w:rPr>
        <w:t>hrough</w:t>
      </w:r>
      <w:r w:rsidRPr="00034EBC">
        <w:rPr>
          <w:rFonts w:ascii="Arial" w:hAnsi="Arial" w:cs="Arial"/>
          <w:sz w:val="22"/>
          <w:szCs w:val="22"/>
          <w:u w:val="single"/>
        </w:rPr>
        <w:t xml:space="preserve"> Information Technology</w:t>
      </w:r>
    </w:p>
    <w:p w:rsidR="0062027F" w:rsidRPr="00034EBC" w:rsidP="00C93C30" w14:paraId="0588269D" w14:textId="77777777">
      <w:pPr>
        <w:keepNext/>
        <w:keepLines/>
        <w:widowControl/>
        <w:rPr>
          <w:rFonts w:ascii="Arial" w:hAnsi="Arial" w:cs="Arial"/>
          <w:sz w:val="22"/>
          <w:szCs w:val="22"/>
        </w:rPr>
      </w:pPr>
    </w:p>
    <w:p w:rsidR="00D23046" w:rsidP="00C93C30" w14:paraId="0D9FDDDA" w14:textId="217876BE">
      <w:pPr>
        <w:widowControl/>
        <w:rPr>
          <w:rFonts w:ascii="Arial" w:hAnsi="Arial" w:cs="Arial"/>
          <w:sz w:val="22"/>
          <w:szCs w:val="22"/>
        </w:rPr>
      </w:pPr>
      <w:r w:rsidRPr="001F460A">
        <w:rPr>
          <w:rFonts w:ascii="Arial" w:hAnsi="Arial" w:cs="Arial"/>
          <w:sz w:val="22"/>
          <w:szCs w:val="22"/>
        </w:rPr>
        <w:t xml:space="preserve">The NRC has issued </w:t>
      </w:r>
      <w:r w:rsidRPr="001F460A">
        <w:rPr>
          <w:rFonts w:ascii="Arial" w:hAnsi="Arial" w:cs="Arial"/>
          <w:i/>
          <w:sz w:val="22"/>
          <w:szCs w:val="22"/>
        </w:rPr>
        <w:t>Guidance for Electronic Submissions to the NRC</w:t>
      </w:r>
      <w:r w:rsidRPr="001F460A">
        <w:rPr>
          <w:rFonts w:ascii="Arial" w:hAnsi="Arial" w:cs="Arial"/>
          <w:sz w:val="22"/>
          <w:szCs w:val="22"/>
        </w:rPr>
        <w:t xml:space="preserve"> which provides direction for the electronic transmission and submittal of documents to the NRC.</w:t>
      </w:r>
      <w:r w:rsidR="00C85630">
        <w:rPr>
          <w:rFonts w:ascii="Arial" w:hAnsi="Arial" w:cs="Arial"/>
          <w:sz w:val="22"/>
          <w:szCs w:val="22"/>
        </w:rPr>
        <w:t xml:space="preserve"> </w:t>
      </w:r>
      <w:r w:rsidRPr="001F460A">
        <w:rPr>
          <w:rFonts w:ascii="Arial" w:hAnsi="Arial" w:cs="Arial"/>
          <w:sz w:val="22"/>
          <w:szCs w:val="22"/>
        </w:rPr>
        <w:t>Electronic transmission and submittal of documents can be accomplished via the following avenues:</w:t>
      </w:r>
      <w:r w:rsidR="00C85630">
        <w:rPr>
          <w:rFonts w:ascii="Arial" w:hAnsi="Arial" w:cs="Arial"/>
          <w:sz w:val="22"/>
          <w:szCs w:val="22"/>
        </w:rPr>
        <w:t xml:space="preserve"> </w:t>
      </w:r>
      <w:r w:rsidRPr="001F460A">
        <w:rPr>
          <w:rFonts w:ascii="Arial" w:hAnsi="Arial" w:cs="Arial"/>
          <w:sz w:val="22"/>
          <w:szCs w:val="22"/>
        </w:rPr>
        <w:t>the</w:t>
      </w:r>
      <w:r w:rsidR="005A55D6">
        <w:rPr>
          <w:rFonts w:ascii="Arial" w:hAnsi="Arial" w:cs="Arial"/>
          <w:sz w:val="22"/>
          <w:szCs w:val="22"/>
        </w:rPr>
        <w:t> </w:t>
      </w:r>
      <w:r w:rsidRPr="001F460A">
        <w:rPr>
          <w:rFonts w:ascii="Arial" w:hAnsi="Arial" w:cs="Arial"/>
          <w:sz w:val="22"/>
          <w:szCs w:val="22"/>
        </w:rPr>
        <w:t xml:space="preserve">Electronic Information Exchange (EIE) process, which is available from the NRC's “Electronic Submittals” </w:t>
      </w:r>
      <w:r w:rsidRPr="001F460A">
        <w:rPr>
          <w:rFonts w:ascii="Arial" w:hAnsi="Arial" w:cs="Arial"/>
          <w:sz w:val="22"/>
          <w:szCs w:val="22"/>
        </w:rPr>
        <w:t xml:space="preserve">Web page, by </w:t>
      </w:r>
      <w:r w:rsidR="005B57B1">
        <w:rPr>
          <w:rFonts w:ascii="Arial" w:hAnsi="Arial" w:cs="Arial"/>
          <w:sz w:val="22"/>
          <w:szCs w:val="22"/>
        </w:rPr>
        <w:t>o</w:t>
      </w:r>
      <w:r w:rsidRPr="001F460A">
        <w:rPr>
          <w:rFonts w:ascii="Arial" w:hAnsi="Arial" w:cs="Arial"/>
          <w:sz w:val="22"/>
          <w:szCs w:val="22"/>
        </w:rPr>
        <w:t xml:space="preserve">ptical </w:t>
      </w:r>
      <w:r w:rsidR="005B57B1">
        <w:rPr>
          <w:rFonts w:ascii="Arial" w:hAnsi="Arial" w:cs="Arial"/>
          <w:sz w:val="22"/>
          <w:szCs w:val="22"/>
        </w:rPr>
        <w:t>s</w:t>
      </w:r>
      <w:r w:rsidRPr="001F460A">
        <w:rPr>
          <w:rFonts w:ascii="Arial" w:hAnsi="Arial" w:cs="Arial"/>
          <w:sz w:val="22"/>
          <w:szCs w:val="22"/>
        </w:rPr>
        <w:t xml:space="preserve">torage </w:t>
      </w:r>
      <w:r w:rsidR="005B57B1">
        <w:rPr>
          <w:rFonts w:ascii="Arial" w:hAnsi="Arial" w:cs="Arial"/>
          <w:sz w:val="22"/>
          <w:szCs w:val="22"/>
        </w:rPr>
        <w:t>m</w:t>
      </w:r>
      <w:r w:rsidRPr="001F460A">
        <w:rPr>
          <w:rFonts w:ascii="Arial" w:hAnsi="Arial" w:cs="Arial"/>
          <w:sz w:val="22"/>
          <w:szCs w:val="22"/>
        </w:rPr>
        <w:t>edia (e.g.</w:t>
      </w:r>
      <w:r w:rsidR="00B43A9F">
        <w:rPr>
          <w:rFonts w:ascii="Arial" w:hAnsi="Arial" w:cs="Arial"/>
          <w:sz w:val="22"/>
          <w:szCs w:val="22"/>
        </w:rPr>
        <w:t>,</w:t>
      </w:r>
      <w:r w:rsidRPr="001F460A">
        <w:rPr>
          <w:rFonts w:ascii="Arial" w:hAnsi="Arial" w:cs="Arial"/>
          <w:sz w:val="22"/>
          <w:szCs w:val="22"/>
        </w:rPr>
        <w:t xml:space="preserve"> CD-ROM, DVD), by facsimile or by e-mail.</w:t>
      </w:r>
      <w:r w:rsidR="00C85630">
        <w:rPr>
          <w:rFonts w:ascii="Arial" w:hAnsi="Arial" w:cs="Arial"/>
          <w:sz w:val="22"/>
          <w:szCs w:val="22"/>
        </w:rPr>
        <w:t xml:space="preserve"> </w:t>
      </w:r>
      <w:r w:rsidR="00600BA3">
        <w:rPr>
          <w:rFonts w:ascii="Arial" w:hAnsi="Arial" w:cs="Arial"/>
          <w:sz w:val="22"/>
          <w:szCs w:val="22"/>
        </w:rPr>
        <w:t xml:space="preserve">NRC staff estimates </w:t>
      </w:r>
      <w:r w:rsidRPr="001F460A">
        <w:rPr>
          <w:rFonts w:ascii="Arial" w:hAnsi="Arial" w:cs="Arial"/>
          <w:sz w:val="22"/>
          <w:szCs w:val="22"/>
        </w:rPr>
        <w:t xml:space="preserve">that approximately </w:t>
      </w:r>
      <w:r w:rsidR="00C11D44">
        <w:rPr>
          <w:rFonts w:ascii="Arial" w:hAnsi="Arial" w:cs="Arial"/>
          <w:sz w:val="22"/>
          <w:szCs w:val="22"/>
        </w:rPr>
        <w:t>99</w:t>
      </w:r>
      <w:r>
        <w:rPr>
          <w:rFonts w:ascii="Arial" w:hAnsi="Arial" w:cs="Arial"/>
          <w:sz w:val="22"/>
          <w:szCs w:val="22"/>
        </w:rPr>
        <w:t xml:space="preserve"> percent</w:t>
      </w:r>
      <w:r w:rsidRPr="001F460A">
        <w:rPr>
          <w:rFonts w:ascii="Arial" w:hAnsi="Arial" w:cs="Arial"/>
          <w:sz w:val="22"/>
          <w:szCs w:val="22"/>
        </w:rPr>
        <w:t xml:space="preserve"> of the potential responses are filed electronically.</w:t>
      </w:r>
    </w:p>
    <w:p w:rsidR="00807A81" w:rsidP="00C93C30" w14:paraId="1EC46A18" w14:textId="77777777">
      <w:pPr>
        <w:widowControl/>
        <w:rPr>
          <w:rFonts w:ascii="Arial" w:hAnsi="Arial" w:cs="Arial"/>
          <w:sz w:val="22"/>
          <w:szCs w:val="22"/>
        </w:rPr>
      </w:pPr>
    </w:p>
    <w:p w:rsidR="0062027F" w:rsidP="00C93C30" w14:paraId="490EACEA" w14:textId="62920DDC">
      <w:pPr>
        <w:widowControl/>
        <w:rPr>
          <w:rFonts w:ascii="Arial" w:hAnsi="Arial" w:cs="Arial"/>
          <w:sz w:val="22"/>
          <w:szCs w:val="22"/>
        </w:rPr>
      </w:pPr>
      <w:r>
        <w:rPr>
          <w:rFonts w:ascii="Arial" w:hAnsi="Arial" w:cs="Arial"/>
          <w:sz w:val="22"/>
          <w:szCs w:val="22"/>
        </w:rPr>
        <w:t>Since</w:t>
      </w:r>
      <w:r w:rsidR="0066509E">
        <w:rPr>
          <w:rFonts w:ascii="Arial" w:hAnsi="Arial" w:cs="Arial"/>
          <w:sz w:val="22"/>
          <w:szCs w:val="22"/>
        </w:rPr>
        <w:t xml:space="preserve"> 2015, </w:t>
      </w:r>
      <w:r w:rsidR="0092671D">
        <w:rPr>
          <w:rFonts w:ascii="Arial" w:hAnsi="Arial" w:cs="Arial"/>
          <w:sz w:val="22"/>
          <w:szCs w:val="22"/>
        </w:rPr>
        <w:t>all</w:t>
      </w:r>
      <w:r w:rsidRPr="003B29BB" w:rsidR="00D348C6">
        <w:rPr>
          <w:rFonts w:ascii="Arial" w:hAnsi="Arial" w:cs="Arial"/>
          <w:sz w:val="22"/>
          <w:szCs w:val="22"/>
        </w:rPr>
        <w:t xml:space="preserve"> </w:t>
      </w:r>
      <w:r w:rsidR="0066509E">
        <w:rPr>
          <w:rFonts w:ascii="Arial" w:hAnsi="Arial" w:cs="Arial"/>
          <w:sz w:val="22"/>
          <w:szCs w:val="22"/>
        </w:rPr>
        <w:t xml:space="preserve">annual </w:t>
      </w:r>
      <w:r w:rsidR="00D21820">
        <w:rPr>
          <w:rFonts w:ascii="Arial" w:hAnsi="Arial" w:cs="Arial"/>
          <w:sz w:val="22"/>
          <w:szCs w:val="22"/>
        </w:rPr>
        <w:t xml:space="preserve">FFD </w:t>
      </w:r>
      <w:r w:rsidR="00ED6885">
        <w:rPr>
          <w:rFonts w:ascii="Arial" w:hAnsi="Arial" w:cs="Arial"/>
          <w:sz w:val="22"/>
          <w:szCs w:val="22"/>
        </w:rPr>
        <w:t xml:space="preserve">program performance </w:t>
      </w:r>
      <w:r w:rsidRPr="003B29BB" w:rsidR="00AB62C2">
        <w:rPr>
          <w:rFonts w:ascii="Arial" w:hAnsi="Arial" w:cs="Arial"/>
          <w:sz w:val="22"/>
          <w:szCs w:val="22"/>
        </w:rPr>
        <w:t xml:space="preserve">reports </w:t>
      </w:r>
      <w:r w:rsidR="0092671D">
        <w:rPr>
          <w:rFonts w:ascii="Arial" w:hAnsi="Arial" w:cs="Arial"/>
          <w:sz w:val="22"/>
          <w:szCs w:val="22"/>
        </w:rPr>
        <w:t>submitted by</w:t>
      </w:r>
      <w:r w:rsidRPr="003B29BB" w:rsidR="00AB62C2">
        <w:rPr>
          <w:rFonts w:ascii="Arial" w:hAnsi="Arial" w:cs="Arial"/>
          <w:sz w:val="22"/>
          <w:szCs w:val="22"/>
        </w:rPr>
        <w:t xml:space="preserve"> licensees and other entities to</w:t>
      </w:r>
      <w:r w:rsidR="00E53853">
        <w:rPr>
          <w:rFonts w:ascii="Arial" w:hAnsi="Arial" w:cs="Arial"/>
          <w:sz w:val="22"/>
          <w:szCs w:val="22"/>
        </w:rPr>
        <w:t xml:space="preserve"> the</w:t>
      </w:r>
      <w:r w:rsidRPr="003B29BB" w:rsidR="00AB62C2">
        <w:rPr>
          <w:rFonts w:ascii="Arial" w:hAnsi="Arial" w:cs="Arial"/>
          <w:sz w:val="22"/>
          <w:szCs w:val="22"/>
        </w:rPr>
        <w:t xml:space="preserve"> </w:t>
      </w:r>
      <w:r w:rsidR="00E53853">
        <w:rPr>
          <w:rFonts w:ascii="Arial" w:hAnsi="Arial" w:cs="Arial"/>
          <w:sz w:val="22"/>
          <w:szCs w:val="22"/>
        </w:rPr>
        <w:t xml:space="preserve">NRC pursuant to </w:t>
      </w:r>
      <w:r w:rsidRPr="003B29BB" w:rsidR="00AB62C2">
        <w:rPr>
          <w:rFonts w:ascii="Arial" w:hAnsi="Arial" w:cs="Arial"/>
          <w:sz w:val="22"/>
          <w:szCs w:val="22"/>
        </w:rPr>
        <w:t xml:space="preserve">sections </w:t>
      </w:r>
      <w:r w:rsidR="00472A43">
        <w:rPr>
          <w:rFonts w:ascii="Arial" w:hAnsi="Arial" w:cs="Arial"/>
          <w:sz w:val="22"/>
          <w:szCs w:val="22"/>
        </w:rPr>
        <w:t>26.417</w:t>
      </w:r>
      <w:r w:rsidR="00870F11">
        <w:rPr>
          <w:rFonts w:ascii="Arial" w:hAnsi="Arial" w:cs="Arial"/>
          <w:sz w:val="22"/>
          <w:szCs w:val="22"/>
        </w:rPr>
        <w:t>(b)(2)</w:t>
      </w:r>
      <w:r w:rsidR="0066509E">
        <w:rPr>
          <w:rFonts w:ascii="Arial" w:hAnsi="Arial" w:cs="Arial"/>
          <w:sz w:val="22"/>
          <w:szCs w:val="22"/>
        </w:rPr>
        <w:t xml:space="preserve"> and</w:t>
      </w:r>
      <w:r w:rsidR="00472A43">
        <w:rPr>
          <w:rFonts w:ascii="Arial" w:hAnsi="Arial" w:cs="Arial"/>
          <w:sz w:val="22"/>
          <w:szCs w:val="22"/>
        </w:rPr>
        <w:t xml:space="preserve"> </w:t>
      </w:r>
      <w:r w:rsidRPr="003B29BB" w:rsidR="00AB62C2">
        <w:rPr>
          <w:rFonts w:ascii="Arial" w:hAnsi="Arial" w:cs="Arial"/>
          <w:sz w:val="22"/>
          <w:szCs w:val="22"/>
        </w:rPr>
        <w:t>26.717 (</w:t>
      </w:r>
      <w:r w:rsidR="00A44D1C">
        <w:rPr>
          <w:rFonts w:ascii="Arial" w:hAnsi="Arial" w:cs="Arial"/>
          <w:sz w:val="22"/>
          <w:szCs w:val="22"/>
        </w:rPr>
        <w:t>D&amp;A</w:t>
      </w:r>
      <w:r w:rsidRPr="003B29BB" w:rsidR="00AB62C2">
        <w:rPr>
          <w:rFonts w:ascii="Arial" w:hAnsi="Arial" w:cs="Arial"/>
          <w:sz w:val="22"/>
          <w:szCs w:val="22"/>
        </w:rPr>
        <w:t xml:space="preserve"> </w:t>
      </w:r>
      <w:r w:rsidR="00ED6885">
        <w:rPr>
          <w:rFonts w:ascii="Arial" w:hAnsi="Arial" w:cs="Arial"/>
          <w:sz w:val="22"/>
          <w:szCs w:val="22"/>
        </w:rPr>
        <w:t xml:space="preserve">testing </w:t>
      </w:r>
      <w:r w:rsidRPr="003B29BB" w:rsidR="00AB62C2">
        <w:rPr>
          <w:rFonts w:ascii="Arial" w:hAnsi="Arial" w:cs="Arial"/>
          <w:sz w:val="22"/>
          <w:szCs w:val="22"/>
        </w:rPr>
        <w:t xml:space="preserve">programs) and </w:t>
      </w:r>
      <w:r w:rsidR="007C0000">
        <w:rPr>
          <w:rFonts w:ascii="Arial" w:hAnsi="Arial" w:cs="Arial"/>
          <w:sz w:val="22"/>
          <w:szCs w:val="22"/>
        </w:rPr>
        <w:t xml:space="preserve">section </w:t>
      </w:r>
      <w:r w:rsidRPr="003B29BB" w:rsidR="00AB62C2">
        <w:rPr>
          <w:rFonts w:ascii="Arial" w:hAnsi="Arial" w:cs="Arial"/>
          <w:sz w:val="22"/>
          <w:szCs w:val="22"/>
        </w:rPr>
        <w:t xml:space="preserve">26.203(e) (fatigue management programs) </w:t>
      </w:r>
      <w:r w:rsidR="0066509E">
        <w:rPr>
          <w:rFonts w:ascii="Arial" w:hAnsi="Arial" w:cs="Arial"/>
          <w:sz w:val="22"/>
          <w:szCs w:val="22"/>
        </w:rPr>
        <w:t xml:space="preserve">were </w:t>
      </w:r>
      <w:r w:rsidR="0055003B">
        <w:rPr>
          <w:rFonts w:ascii="Arial" w:hAnsi="Arial" w:cs="Arial"/>
          <w:sz w:val="22"/>
          <w:szCs w:val="22"/>
        </w:rPr>
        <w:t xml:space="preserve">completed </w:t>
      </w:r>
      <w:r w:rsidR="001F460A">
        <w:rPr>
          <w:rFonts w:ascii="Arial" w:hAnsi="Arial" w:cs="Arial"/>
          <w:sz w:val="22"/>
          <w:szCs w:val="22"/>
        </w:rPr>
        <w:t xml:space="preserve">using fillable-fileable forms </w:t>
      </w:r>
      <w:r w:rsidR="0055003B">
        <w:rPr>
          <w:rFonts w:ascii="Arial" w:hAnsi="Arial" w:cs="Arial"/>
          <w:sz w:val="22"/>
          <w:szCs w:val="22"/>
        </w:rPr>
        <w:t xml:space="preserve">and </w:t>
      </w:r>
      <w:r w:rsidRPr="003B29BB" w:rsidR="001F460A">
        <w:rPr>
          <w:rFonts w:ascii="Arial" w:hAnsi="Arial" w:cs="Arial"/>
          <w:sz w:val="22"/>
          <w:szCs w:val="22"/>
        </w:rPr>
        <w:t>electronically</w:t>
      </w:r>
      <w:r w:rsidR="001F460A">
        <w:rPr>
          <w:rFonts w:ascii="Arial" w:hAnsi="Arial" w:cs="Arial"/>
          <w:sz w:val="22"/>
          <w:szCs w:val="22"/>
        </w:rPr>
        <w:t xml:space="preserve"> </w:t>
      </w:r>
      <w:r w:rsidRPr="003B29BB" w:rsidR="00AB62C2">
        <w:rPr>
          <w:rFonts w:ascii="Arial" w:hAnsi="Arial" w:cs="Arial"/>
          <w:sz w:val="22"/>
          <w:szCs w:val="22"/>
        </w:rPr>
        <w:t>transmitted.</w:t>
      </w:r>
      <w:r w:rsidR="00C85630">
        <w:rPr>
          <w:rFonts w:ascii="Arial" w:hAnsi="Arial" w:cs="Arial"/>
          <w:sz w:val="22"/>
          <w:szCs w:val="22"/>
        </w:rPr>
        <w:t xml:space="preserve"> </w:t>
      </w:r>
      <w:r w:rsidR="00226040">
        <w:rPr>
          <w:rFonts w:ascii="Arial" w:hAnsi="Arial" w:cs="Arial"/>
          <w:sz w:val="22"/>
          <w:szCs w:val="22"/>
        </w:rPr>
        <w:t>Use of t</w:t>
      </w:r>
      <w:r w:rsidR="00E53853">
        <w:rPr>
          <w:rFonts w:ascii="Arial" w:hAnsi="Arial" w:cs="Arial"/>
          <w:sz w:val="22"/>
          <w:szCs w:val="22"/>
        </w:rPr>
        <w:t xml:space="preserve">hese </w:t>
      </w:r>
      <w:r w:rsidR="00EF3432">
        <w:rPr>
          <w:rFonts w:ascii="Arial" w:hAnsi="Arial" w:cs="Arial"/>
          <w:sz w:val="22"/>
          <w:szCs w:val="22"/>
        </w:rPr>
        <w:t xml:space="preserve">fillable-fileable </w:t>
      </w:r>
      <w:r w:rsidR="00E53853">
        <w:rPr>
          <w:rFonts w:ascii="Arial" w:hAnsi="Arial" w:cs="Arial"/>
          <w:sz w:val="22"/>
          <w:szCs w:val="22"/>
        </w:rPr>
        <w:t>forms</w:t>
      </w:r>
      <w:r w:rsidR="00226040">
        <w:rPr>
          <w:rFonts w:ascii="Arial" w:hAnsi="Arial" w:cs="Arial"/>
          <w:sz w:val="22"/>
          <w:szCs w:val="22"/>
        </w:rPr>
        <w:t xml:space="preserve"> </w:t>
      </w:r>
      <w:r w:rsidR="00E53853">
        <w:rPr>
          <w:rFonts w:ascii="Arial" w:hAnsi="Arial" w:cs="Arial"/>
          <w:sz w:val="22"/>
          <w:szCs w:val="22"/>
        </w:rPr>
        <w:t>ha</w:t>
      </w:r>
      <w:r w:rsidR="00226040">
        <w:rPr>
          <w:rFonts w:ascii="Arial" w:hAnsi="Arial" w:cs="Arial"/>
          <w:sz w:val="22"/>
          <w:szCs w:val="22"/>
        </w:rPr>
        <w:t>s</w:t>
      </w:r>
      <w:r w:rsidR="00E53853">
        <w:rPr>
          <w:rFonts w:ascii="Arial" w:hAnsi="Arial" w:cs="Arial"/>
          <w:sz w:val="22"/>
          <w:szCs w:val="22"/>
        </w:rPr>
        <w:t xml:space="preserve"> improved reporting efficiency, enhanced </w:t>
      </w:r>
      <w:r w:rsidR="00250A79">
        <w:rPr>
          <w:rFonts w:ascii="Arial" w:hAnsi="Arial" w:cs="Arial"/>
          <w:sz w:val="22"/>
          <w:szCs w:val="22"/>
        </w:rPr>
        <w:t xml:space="preserve">the </w:t>
      </w:r>
      <w:r w:rsidR="00E53853">
        <w:rPr>
          <w:rFonts w:ascii="Arial" w:hAnsi="Arial" w:cs="Arial"/>
          <w:sz w:val="22"/>
          <w:szCs w:val="22"/>
        </w:rPr>
        <w:t xml:space="preserve">consistency and accuracy of reported information, and </w:t>
      </w:r>
      <w:r w:rsidR="00250A79">
        <w:rPr>
          <w:rFonts w:ascii="Arial" w:hAnsi="Arial" w:cs="Arial"/>
          <w:sz w:val="22"/>
          <w:szCs w:val="22"/>
        </w:rPr>
        <w:t xml:space="preserve">enabled the use of </w:t>
      </w:r>
      <w:r w:rsidR="00E53853">
        <w:rPr>
          <w:rFonts w:ascii="Arial" w:hAnsi="Arial" w:cs="Arial"/>
          <w:sz w:val="22"/>
          <w:szCs w:val="22"/>
        </w:rPr>
        <w:t xml:space="preserve">information </w:t>
      </w:r>
      <w:r w:rsidRPr="003B29BB" w:rsidR="00D348C6">
        <w:rPr>
          <w:rFonts w:ascii="Arial" w:hAnsi="Arial" w:cs="Arial"/>
          <w:sz w:val="22"/>
          <w:szCs w:val="22"/>
        </w:rPr>
        <w:t>technology for</w:t>
      </w:r>
      <w:r w:rsidR="00E53853">
        <w:rPr>
          <w:rFonts w:ascii="Arial" w:hAnsi="Arial" w:cs="Arial"/>
          <w:sz w:val="22"/>
          <w:szCs w:val="22"/>
        </w:rPr>
        <w:t xml:space="preserve"> data assessment and evaluation</w:t>
      </w:r>
      <w:r w:rsidRPr="003B29BB" w:rsidR="00D348C6">
        <w:rPr>
          <w:rFonts w:ascii="Arial" w:hAnsi="Arial" w:cs="Arial"/>
          <w:sz w:val="22"/>
          <w:szCs w:val="22"/>
        </w:rPr>
        <w:t>.</w:t>
      </w:r>
      <w:r w:rsidR="00C85630">
        <w:rPr>
          <w:rFonts w:ascii="Arial" w:hAnsi="Arial" w:cs="Arial"/>
          <w:sz w:val="22"/>
          <w:szCs w:val="22"/>
        </w:rPr>
        <w:t xml:space="preserve"> </w:t>
      </w:r>
      <w:r w:rsidR="0086650F">
        <w:rPr>
          <w:rFonts w:ascii="Arial" w:hAnsi="Arial" w:cs="Arial"/>
          <w:sz w:val="22"/>
          <w:szCs w:val="22"/>
        </w:rPr>
        <w:t xml:space="preserve">Only one </w:t>
      </w:r>
      <w:r w:rsidR="00965EEE">
        <w:rPr>
          <w:rFonts w:ascii="Arial" w:hAnsi="Arial" w:cs="Arial"/>
          <w:sz w:val="22"/>
          <w:szCs w:val="22"/>
        </w:rPr>
        <w:t xml:space="preserve">type of </w:t>
      </w:r>
      <w:r w:rsidR="0086650F">
        <w:rPr>
          <w:rFonts w:ascii="Arial" w:hAnsi="Arial" w:cs="Arial"/>
          <w:sz w:val="22"/>
          <w:szCs w:val="22"/>
        </w:rPr>
        <w:t>report</w:t>
      </w:r>
      <w:r w:rsidR="00965EEE">
        <w:rPr>
          <w:rFonts w:ascii="Arial" w:hAnsi="Arial" w:cs="Arial"/>
          <w:sz w:val="22"/>
          <w:szCs w:val="22"/>
        </w:rPr>
        <w:t>,</w:t>
      </w:r>
      <w:r w:rsidR="001C067C">
        <w:rPr>
          <w:rFonts w:ascii="Arial" w:hAnsi="Arial" w:cs="Arial"/>
          <w:sz w:val="22"/>
          <w:szCs w:val="22"/>
        </w:rPr>
        <w:t xml:space="preserve"> </w:t>
      </w:r>
      <w:r w:rsidR="009B481A">
        <w:rPr>
          <w:rFonts w:ascii="Arial" w:hAnsi="Arial" w:cs="Arial"/>
          <w:sz w:val="22"/>
          <w:szCs w:val="22"/>
        </w:rPr>
        <w:t xml:space="preserve">required </w:t>
      </w:r>
      <w:r w:rsidR="007362D6">
        <w:rPr>
          <w:rFonts w:ascii="Arial" w:hAnsi="Arial" w:cs="Arial"/>
          <w:sz w:val="22"/>
          <w:szCs w:val="22"/>
        </w:rPr>
        <w:t xml:space="preserve">under </w:t>
      </w:r>
      <w:r w:rsidR="00462278">
        <w:rPr>
          <w:rFonts w:ascii="Arial" w:hAnsi="Arial" w:cs="Arial"/>
          <w:sz w:val="22"/>
          <w:szCs w:val="22"/>
        </w:rPr>
        <w:t>10 CFR </w:t>
      </w:r>
      <w:r w:rsidR="001C067C">
        <w:rPr>
          <w:rFonts w:ascii="Arial" w:hAnsi="Arial" w:cs="Arial"/>
          <w:sz w:val="22"/>
          <w:szCs w:val="22"/>
        </w:rPr>
        <w:t>26.719</w:t>
      </w:r>
      <w:r w:rsidR="007362D6">
        <w:rPr>
          <w:rFonts w:ascii="Arial" w:hAnsi="Arial" w:cs="Arial"/>
          <w:sz w:val="22"/>
          <w:szCs w:val="22"/>
        </w:rPr>
        <w:t>(b)</w:t>
      </w:r>
      <w:r w:rsidR="00AA50EB">
        <w:rPr>
          <w:rFonts w:ascii="Arial" w:hAnsi="Arial" w:cs="Arial"/>
          <w:sz w:val="22"/>
          <w:szCs w:val="22"/>
        </w:rPr>
        <w:t xml:space="preserve"> and 10 CFR</w:t>
      </w:r>
      <w:r w:rsidR="009375FD">
        <w:rPr>
          <w:rFonts w:ascii="Arial" w:hAnsi="Arial" w:cs="Arial"/>
          <w:sz w:val="22"/>
          <w:szCs w:val="22"/>
        </w:rPr>
        <w:t xml:space="preserve"> 26.417(b)</w:t>
      </w:r>
      <w:r w:rsidR="009B481A">
        <w:rPr>
          <w:rFonts w:ascii="Arial" w:hAnsi="Arial" w:cs="Arial"/>
          <w:sz w:val="22"/>
          <w:szCs w:val="22"/>
        </w:rPr>
        <w:t>(1)</w:t>
      </w:r>
      <w:r w:rsidR="00965EEE">
        <w:rPr>
          <w:rFonts w:ascii="Arial" w:hAnsi="Arial" w:cs="Arial"/>
          <w:sz w:val="22"/>
          <w:szCs w:val="22"/>
        </w:rPr>
        <w:t>,</w:t>
      </w:r>
      <w:r w:rsidR="007362D6">
        <w:rPr>
          <w:rFonts w:ascii="Arial" w:hAnsi="Arial" w:cs="Arial"/>
          <w:sz w:val="22"/>
          <w:szCs w:val="22"/>
        </w:rPr>
        <w:t xml:space="preserve"> cannot</w:t>
      </w:r>
      <w:r w:rsidR="00032070">
        <w:rPr>
          <w:rFonts w:ascii="Arial" w:hAnsi="Arial" w:cs="Arial"/>
          <w:sz w:val="22"/>
          <w:szCs w:val="22"/>
        </w:rPr>
        <w:t xml:space="preserve"> be submitted electronically</w:t>
      </w:r>
      <w:r>
        <w:rPr>
          <w:rFonts w:ascii="Arial" w:hAnsi="Arial" w:cs="Arial"/>
          <w:sz w:val="22"/>
          <w:szCs w:val="22"/>
        </w:rPr>
        <w:t xml:space="preserve"> </w:t>
      </w:r>
      <w:r w:rsidR="00C61BA4">
        <w:rPr>
          <w:rFonts w:ascii="Arial" w:hAnsi="Arial" w:cs="Arial"/>
          <w:sz w:val="22"/>
          <w:szCs w:val="22"/>
        </w:rPr>
        <w:t xml:space="preserve">to the NRC </w:t>
      </w:r>
      <w:r>
        <w:rPr>
          <w:rFonts w:ascii="Arial" w:hAnsi="Arial" w:cs="Arial"/>
          <w:sz w:val="22"/>
          <w:szCs w:val="22"/>
        </w:rPr>
        <w:t xml:space="preserve">(i.e., </w:t>
      </w:r>
      <w:r w:rsidR="007362D6">
        <w:rPr>
          <w:rFonts w:ascii="Arial" w:hAnsi="Arial" w:cs="Arial"/>
          <w:sz w:val="22"/>
          <w:szCs w:val="22"/>
        </w:rPr>
        <w:t xml:space="preserve">the </w:t>
      </w:r>
      <w:r w:rsidR="00107E04">
        <w:rPr>
          <w:rFonts w:ascii="Arial" w:hAnsi="Arial" w:cs="Arial"/>
          <w:sz w:val="22"/>
          <w:szCs w:val="22"/>
        </w:rPr>
        <w:t xml:space="preserve">licensee or other entity </w:t>
      </w:r>
      <w:r w:rsidR="00032070">
        <w:rPr>
          <w:rFonts w:ascii="Arial" w:hAnsi="Arial" w:cs="Arial"/>
          <w:sz w:val="22"/>
          <w:szCs w:val="22"/>
        </w:rPr>
        <w:t xml:space="preserve">must </w:t>
      </w:r>
      <w:r w:rsidR="006B0B03">
        <w:rPr>
          <w:rFonts w:ascii="Arial" w:hAnsi="Arial" w:cs="Arial"/>
          <w:sz w:val="22"/>
          <w:szCs w:val="22"/>
        </w:rPr>
        <w:t>notify</w:t>
      </w:r>
      <w:r w:rsidR="00107E04">
        <w:rPr>
          <w:rFonts w:ascii="Arial" w:hAnsi="Arial" w:cs="Arial"/>
          <w:sz w:val="22"/>
          <w:szCs w:val="22"/>
        </w:rPr>
        <w:t xml:space="preserve"> the NRC by telephone within 24 hours of an event occurrence</w:t>
      </w:r>
      <w:r>
        <w:rPr>
          <w:rFonts w:ascii="Arial" w:hAnsi="Arial" w:cs="Arial"/>
          <w:sz w:val="22"/>
          <w:szCs w:val="22"/>
        </w:rPr>
        <w:t>)</w:t>
      </w:r>
      <w:r w:rsidR="00107E04">
        <w:rPr>
          <w:rFonts w:ascii="Arial" w:hAnsi="Arial" w:cs="Arial"/>
          <w:sz w:val="22"/>
          <w:szCs w:val="22"/>
        </w:rPr>
        <w:t>.</w:t>
      </w:r>
    </w:p>
    <w:p w:rsidR="00C16F77" w:rsidP="00C93C30" w14:paraId="00B44F1D" w14:textId="204BB7D2">
      <w:pPr>
        <w:widowControl/>
        <w:rPr>
          <w:rFonts w:ascii="Arial" w:hAnsi="Arial" w:cs="Arial"/>
          <w:sz w:val="22"/>
          <w:szCs w:val="22"/>
        </w:rPr>
      </w:pPr>
    </w:p>
    <w:p w:rsidR="0062027F" w:rsidP="002205C9" w14:paraId="20B52345" w14:textId="42092B9B">
      <w:pPr>
        <w:widowControl/>
        <w:rPr>
          <w:rFonts w:ascii="Arial" w:hAnsi="Arial" w:cs="Arial"/>
          <w:sz w:val="22"/>
          <w:szCs w:val="22"/>
          <w:u w:val="single"/>
        </w:rPr>
      </w:pPr>
      <w:r w:rsidRPr="00034EBC">
        <w:rPr>
          <w:rFonts w:ascii="Arial" w:hAnsi="Arial" w:cs="Arial"/>
          <w:sz w:val="22"/>
          <w:szCs w:val="22"/>
        </w:rPr>
        <w:t>4</w:t>
      </w:r>
      <w:r w:rsidRPr="002471D8">
        <w:rPr>
          <w:rFonts w:ascii="Arial" w:hAnsi="Arial" w:cs="Arial"/>
          <w:sz w:val="22"/>
          <w:szCs w:val="22"/>
        </w:rPr>
        <w:t>.</w:t>
      </w:r>
      <w:r w:rsidRPr="002471D8">
        <w:rPr>
          <w:rFonts w:ascii="Arial" w:hAnsi="Arial" w:cs="Arial"/>
          <w:sz w:val="22"/>
          <w:szCs w:val="22"/>
        </w:rPr>
        <w:tab/>
      </w:r>
      <w:r w:rsidRPr="00034EBC">
        <w:rPr>
          <w:rFonts w:ascii="Arial" w:hAnsi="Arial" w:cs="Arial"/>
          <w:sz w:val="22"/>
          <w:szCs w:val="22"/>
          <w:u w:val="single"/>
        </w:rPr>
        <w:t>Efforts to Identify Duplication and Use Similar Information</w:t>
      </w:r>
    </w:p>
    <w:p w:rsidR="00AF0D8C" w:rsidRPr="00034EBC" w:rsidP="00C93C30" w14:paraId="6016D027" w14:textId="77777777">
      <w:pPr>
        <w:widowControl/>
        <w:ind w:left="450" w:hanging="450"/>
        <w:rPr>
          <w:rFonts w:ascii="Arial" w:hAnsi="Arial" w:cs="Arial"/>
          <w:sz w:val="22"/>
          <w:szCs w:val="22"/>
        </w:rPr>
      </w:pPr>
    </w:p>
    <w:p w:rsidR="00902C0A" w:rsidRPr="00034EBC" w:rsidP="00C93C30" w14:paraId="663C49F3" w14:textId="0ACB5FEF">
      <w:pPr>
        <w:widowControl/>
        <w:rPr>
          <w:rFonts w:ascii="Arial" w:hAnsi="Arial" w:cs="Arial"/>
          <w:sz w:val="22"/>
          <w:szCs w:val="22"/>
        </w:rPr>
      </w:pPr>
      <w:r w:rsidRPr="00034EBC">
        <w:rPr>
          <w:rFonts w:ascii="Arial" w:hAnsi="Arial" w:cs="Arial"/>
          <w:sz w:val="22"/>
          <w:szCs w:val="22"/>
        </w:rPr>
        <w:t xml:space="preserve">Certain records </w:t>
      </w:r>
      <w:r w:rsidR="0002552C">
        <w:rPr>
          <w:rFonts w:ascii="Arial" w:hAnsi="Arial" w:cs="Arial"/>
          <w:sz w:val="22"/>
          <w:szCs w:val="22"/>
        </w:rPr>
        <w:t>described</w:t>
      </w:r>
      <w:r w:rsidRPr="00034EBC">
        <w:rPr>
          <w:rFonts w:ascii="Arial" w:hAnsi="Arial" w:cs="Arial"/>
          <w:sz w:val="22"/>
          <w:szCs w:val="22"/>
        </w:rPr>
        <w:t xml:space="preserve"> in Subpart G</w:t>
      </w:r>
      <w:r w:rsidR="00D84CC5">
        <w:rPr>
          <w:rFonts w:ascii="Arial" w:hAnsi="Arial" w:cs="Arial"/>
          <w:sz w:val="22"/>
          <w:szCs w:val="22"/>
        </w:rPr>
        <w:t>, “Laboratories Certified by the Department of Health and Human Services”</w:t>
      </w:r>
      <w:r w:rsidRPr="00034EBC">
        <w:rPr>
          <w:rFonts w:ascii="Arial" w:hAnsi="Arial" w:cs="Arial"/>
          <w:sz w:val="22"/>
          <w:szCs w:val="22"/>
        </w:rPr>
        <w:t xml:space="preserve"> </w:t>
      </w:r>
      <w:r w:rsidR="0002552C">
        <w:rPr>
          <w:rFonts w:ascii="Arial" w:hAnsi="Arial" w:cs="Arial"/>
          <w:sz w:val="22"/>
          <w:szCs w:val="22"/>
        </w:rPr>
        <w:t xml:space="preserve">of </w:t>
      </w:r>
      <w:r w:rsidR="00335B6A">
        <w:rPr>
          <w:rFonts w:ascii="Arial" w:hAnsi="Arial" w:cs="Arial"/>
          <w:sz w:val="22"/>
          <w:szCs w:val="22"/>
        </w:rPr>
        <w:t>Part 26</w:t>
      </w:r>
      <w:r w:rsidR="0002552C">
        <w:rPr>
          <w:rFonts w:ascii="Arial" w:hAnsi="Arial" w:cs="Arial"/>
          <w:sz w:val="22"/>
          <w:szCs w:val="22"/>
        </w:rPr>
        <w:t xml:space="preserve"> </w:t>
      </w:r>
      <w:r w:rsidRPr="00034EBC">
        <w:rPr>
          <w:rFonts w:ascii="Arial" w:hAnsi="Arial" w:cs="Arial"/>
          <w:sz w:val="22"/>
          <w:szCs w:val="22"/>
        </w:rPr>
        <w:t xml:space="preserve">are required to be </w:t>
      </w:r>
      <w:r w:rsidR="00D9063D">
        <w:rPr>
          <w:rFonts w:ascii="Arial" w:hAnsi="Arial" w:cs="Arial"/>
          <w:sz w:val="22"/>
          <w:szCs w:val="22"/>
        </w:rPr>
        <w:t>maintained</w:t>
      </w:r>
      <w:r w:rsidRPr="00034EBC">
        <w:rPr>
          <w:rFonts w:ascii="Arial" w:hAnsi="Arial" w:cs="Arial"/>
          <w:sz w:val="22"/>
          <w:szCs w:val="22"/>
        </w:rPr>
        <w:t xml:space="preserve"> pursuant to the </w:t>
      </w:r>
      <w:r w:rsidRPr="00D9063D" w:rsidR="00D9063D">
        <w:rPr>
          <w:rFonts w:ascii="Arial" w:hAnsi="Arial" w:cs="Arial"/>
          <w:sz w:val="22"/>
          <w:szCs w:val="22"/>
        </w:rPr>
        <w:t>HHS Mandatory Guidelines for Federal Workplace Drug T</w:t>
      </w:r>
      <w:r w:rsidR="00D9063D">
        <w:rPr>
          <w:rFonts w:ascii="Arial" w:hAnsi="Arial" w:cs="Arial"/>
          <w:sz w:val="22"/>
          <w:szCs w:val="22"/>
        </w:rPr>
        <w:t>esting Programs (</w:t>
      </w:r>
      <w:r w:rsidRPr="00034EBC">
        <w:rPr>
          <w:rFonts w:ascii="Arial" w:hAnsi="Arial" w:cs="Arial"/>
          <w:sz w:val="22"/>
          <w:szCs w:val="22"/>
        </w:rPr>
        <w:t>HHS Guidelines</w:t>
      </w:r>
      <w:r w:rsidR="00D9063D">
        <w:rPr>
          <w:rFonts w:ascii="Arial" w:hAnsi="Arial" w:cs="Arial"/>
          <w:sz w:val="22"/>
          <w:szCs w:val="22"/>
        </w:rPr>
        <w:t>)</w:t>
      </w:r>
      <w:r w:rsidRPr="00034EBC">
        <w:rPr>
          <w:rFonts w:ascii="Arial" w:hAnsi="Arial" w:cs="Arial"/>
          <w:sz w:val="22"/>
          <w:szCs w:val="22"/>
        </w:rPr>
        <w:t xml:space="preserve">, to enable a records review under the standards of the National Laboratory Certification Program (a program administered by </w:t>
      </w:r>
      <w:r w:rsidR="00FD52B5">
        <w:rPr>
          <w:rFonts w:ascii="Arial" w:hAnsi="Arial" w:cs="Arial"/>
          <w:sz w:val="22"/>
          <w:szCs w:val="22"/>
        </w:rPr>
        <w:t>HHS</w:t>
      </w:r>
      <w:r w:rsidRPr="00034EBC">
        <w:rPr>
          <w:rFonts w:ascii="Arial" w:hAnsi="Arial" w:cs="Arial"/>
          <w:sz w:val="22"/>
          <w:szCs w:val="22"/>
        </w:rPr>
        <w:t>).</w:t>
      </w:r>
      <w:r w:rsidR="00C85630">
        <w:rPr>
          <w:rFonts w:ascii="Arial" w:hAnsi="Arial" w:cs="Arial"/>
          <w:sz w:val="22"/>
          <w:szCs w:val="22"/>
        </w:rPr>
        <w:t xml:space="preserve"> </w:t>
      </w:r>
      <w:r w:rsidR="00C27816">
        <w:rPr>
          <w:rFonts w:ascii="Arial" w:hAnsi="Arial" w:cs="Arial"/>
          <w:sz w:val="22"/>
          <w:szCs w:val="22"/>
        </w:rPr>
        <w:t>A</w:t>
      </w:r>
      <w:r w:rsidR="00D84CC5">
        <w:rPr>
          <w:rFonts w:ascii="Arial" w:hAnsi="Arial" w:cs="Arial"/>
          <w:sz w:val="22"/>
          <w:szCs w:val="22"/>
        </w:rPr>
        <w:t>n HHS-certified</w:t>
      </w:r>
      <w:r w:rsidR="00C27816">
        <w:rPr>
          <w:rFonts w:ascii="Arial" w:hAnsi="Arial" w:cs="Arial"/>
          <w:sz w:val="22"/>
          <w:szCs w:val="22"/>
        </w:rPr>
        <w:t xml:space="preserve"> laboratory</w:t>
      </w:r>
      <w:r>
        <w:rPr>
          <w:rStyle w:val="FootnoteReference"/>
          <w:rFonts w:ascii="Arial" w:hAnsi="Arial" w:cs="Arial"/>
          <w:sz w:val="22"/>
          <w:szCs w:val="22"/>
          <w:vertAlign w:val="superscript"/>
        </w:rPr>
        <w:footnoteReference w:id="4"/>
      </w:r>
      <w:r w:rsidR="00C27816">
        <w:rPr>
          <w:rFonts w:ascii="Arial" w:hAnsi="Arial" w:cs="Arial"/>
          <w:sz w:val="22"/>
          <w:szCs w:val="22"/>
        </w:rPr>
        <w:t xml:space="preserve"> maintaining the same record</w:t>
      </w:r>
      <w:r w:rsidR="0068056F">
        <w:rPr>
          <w:rFonts w:ascii="Arial" w:hAnsi="Arial" w:cs="Arial"/>
          <w:sz w:val="22"/>
          <w:szCs w:val="22"/>
        </w:rPr>
        <w:t>s</w:t>
      </w:r>
      <w:r w:rsidR="00C27816">
        <w:rPr>
          <w:rFonts w:ascii="Arial" w:hAnsi="Arial" w:cs="Arial"/>
          <w:sz w:val="22"/>
          <w:szCs w:val="22"/>
        </w:rPr>
        <w:t xml:space="preserve"> would meet the requirements of both programs.</w:t>
      </w:r>
      <w:r w:rsidR="00C85630">
        <w:rPr>
          <w:rFonts w:ascii="Arial" w:hAnsi="Arial" w:cs="Arial"/>
          <w:sz w:val="22"/>
          <w:szCs w:val="22"/>
        </w:rPr>
        <w:t xml:space="preserve"> </w:t>
      </w:r>
      <w:r w:rsidRPr="00034EBC">
        <w:rPr>
          <w:rFonts w:ascii="Arial" w:hAnsi="Arial" w:cs="Arial"/>
          <w:sz w:val="22"/>
          <w:szCs w:val="22"/>
        </w:rPr>
        <w:t xml:space="preserve">All other records maintained by </w:t>
      </w:r>
      <w:r w:rsidRPr="00034EBC" w:rsidR="003433A9">
        <w:rPr>
          <w:rFonts w:ascii="Arial" w:hAnsi="Arial" w:cs="Arial"/>
          <w:sz w:val="22"/>
          <w:szCs w:val="22"/>
        </w:rPr>
        <w:t xml:space="preserve">NRC </w:t>
      </w:r>
      <w:r w:rsidRPr="00034EBC">
        <w:rPr>
          <w:rFonts w:ascii="Arial" w:hAnsi="Arial" w:cs="Arial"/>
          <w:sz w:val="22"/>
          <w:szCs w:val="22"/>
        </w:rPr>
        <w:t xml:space="preserve">licensees </w:t>
      </w:r>
      <w:r w:rsidRPr="00034EBC" w:rsidR="003433A9">
        <w:rPr>
          <w:rFonts w:ascii="Arial" w:hAnsi="Arial" w:cs="Arial"/>
          <w:sz w:val="22"/>
          <w:szCs w:val="22"/>
        </w:rPr>
        <w:t xml:space="preserve">and other entities subject to </w:t>
      </w:r>
      <w:r w:rsidR="00335B6A">
        <w:rPr>
          <w:rFonts w:ascii="Arial" w:hAnsi="Arial" w:cs="Arial"/>
          <w:sz w:val="22"/>
          <w:szCs w:val="22"/>
        </w:rPr>
        <w:t>Part 26</w:t>
      </w:r>
      <w:r w:rsidRPr="00034EBC" w:rsidR="003433A9">
        <w:rPr>
          <w:rFonts w:ascii="Arial" w:hAnsi="Arial" w:cs="Arial"/>
          <w:sz w:val="22"/>
          <w:szCs w:val="22"/>
        </w:rPr>
        <w:t xml:space="preserve"> </w:t>
      </w:r>
      <w:r w:rsidRPr="00034EBC">
        <w:rPr>
          <w:rFonts w:ascii="Arial" w:hAnsi="Arial" w:cs="Arial"/>
          <w:sz w:val="22"/>
          <w:szCs w:val="22"/>
        </w:rPr>
        <w:t>are not duplicated by other Federal information collection requirements and are not available from any other source.</w:t>
      </w:r>
    </w:p>
    <w:p w:rsidR="00902C0A" w:rsidRPr="00034EBC" w:rsidP="00C93C30" w14:paraId="31EDCAB1" w14:textId="77777777">
      <w:pPr>
        <w:widowControl/>
        <w:rPr>
          <w:rFonts w:ascii="Arial" w:hAnsi="Arial" w:cs="Arial"/>
          <w:sz w:val="22"/>
          <w:szCs w:val="22"/>
        </w:rPr>
      </w:pPr>
    </w:p>
    <w:p w:rsidR="0062027F" w:rsidRPr="00034EBC" w:rsidP="002205C9" w14:paraId="0A85B2DC" w14:textId="77777777">
      <w:pPr>
        <w:widowControl/>
        <w:rPr>
          <w:rFonts w:ascii="Arial" w:hAnsi="Arial" w:cs="Arial"/>
          <w:sz w:val="22"/>
          <w:szCs w:val="22"/>
        </w:rPr>
      </w:pPr>
      <w:r w:rsidRPr="00034EBC">
        <w:rPr>
          <w:rFonts w:ascii="Arial" w:hAnsi="Arial" w:cs="Arial"/>
          <w:sz w:val="22"/>
          <w:szCs w:val="22"/>
        </w:rPr>
        <w:t>5.</w:t>
      </w:r>
      <w:r w:rsidRPr="00034EBC">
        <w:rPr>
          <w:rFonts w:ascii="Arial" w:hAnsi="Arial" w:cs="Arial"/>
          <w:sz w:val="22"/>
          <w:szCs w:val="22"/>
        </w:rPr>
        <w:tab/>
      </w:r>
      <w:r w:rsidRPr="00034EBC">
        <w:rPr>
          <w:rFonts w:ascii="Arial" w:hAnsi="Arial" w:cs="Arial"/>
          <w:sz w:val="22"/>
          <w:szCs w:val="22"/>
          <w:u w:val="single"/>
        </w:rPr>
        <w:t>Effort to Reduce Small Business Burden</w:t>
      </w:r>
    </w:p>
    <w:p w:rsidR="0062027F" w:rsidRPr="00034EBC" w:rsidP="00C93C30" w14:paraId="462B4B22" w14:textId="77777777">
      <w:pPr>
        <w:keepNext/>
        <w:keepLines/>
        <w:widowControl/>
        <w:rPr>
          <w:rFonts w:ascii="Arial" w:hAnsi="Arial" w:cs="Arial"/>
          <w:sz w:val="22"/>
          <w:szCs w:val="22"/>
        </w:rPr>
      </w:pPr>
    </w:p>
    <w:p w:rsidR="0062027F" w:rsidRPr="00034EBC" w:rsidP="00C93C30" w14:paraId="05EE2D73" w14:textId="280E389F">
      <w:pPr>
        <w:keepLines/>
        <w:widowControl/>
        <w:rPr>
          <w:rFonts w:ascii="Arial" w:hAnsi="Arial" w:cs="Arial"/>
          <w:sz w:val="22"/>
          <w:szCs w:val="22"/>
        </w:rPr>
      </w:pPr>
      <w:r w:rsidRPr="00034EBC">
        <w:rPr>
          <w:rFonts w:ascii="Arial" w:hAnsi="Arial" w:cs="Arial"/>
          <w:sz w:val="22"/>
          <w:szCs w:val="22"/>
        </w:rPr>
        <w:t>The requirements in</w:t>
      </w:r>
      <w:r w:rsidR="00E82EB4">
        <w:rPr>
          <w:rFonts w:ascii="Arial" w:hAnsi="Arial" w:cs="Arial"/>
          <w:sz w:val="22"/>
          <w:szCs w:val="22"/>
        </w:rPr>
        <w:t xml:space="preserve"> </w:t>
      </w:r>
      <w:r w:rsidR="00335B6A">
        <w:rPr>
          <w:rFonts w:ascii="Arial" w:hAnsi="Arial" w:cs="Arial"/>
          <w:sz w:val="22"/>
          <w:szCs w:val="22"/>
        </w:rPr>
        <w:t>Part 26</w:t>
      </w:r>
      <w:r w:rsidRPr="00034EBC">
        <w:rPr>
          <w:rFonts w:ascii="Arial" w:hAnsi="Arial" w:cs="Arial"/>
          <w:sz w:val="22"/>
          <w:szCs w:val="22"/>
        </w:rPr>
        <w:t xml:space="preserve"> do not affect small businesses or entities.</w:t>
      </w:r>
    </w:p>
    <w:p w:rsidR="0062027F" w:rsidRPr="00034EBC" w:rsidP="00C93C30" w14:paraId="1D523CF1" w14:textId="77777777">
      <w:pPr>
        <w:widowControl/>
        <w:rPr>
          <w:rFonts w:ascii="Arial" w:hAnsi="Arial" w:cs="Arial"/>
          <w:sz w:val="22"/>
          <w:szCs w:val="22"/>
        </w:rPr>
      </w:pPr>
    </w:p>
    <w:p w:rsidR="0062027F" w:rsidRPr="00034EBC" w:rsidP="002205C9" w14:paraId="76F8AACF" w14:textId="77777777">
      <w:pPr>
        <w:widowControl/>
        <w:ind w:left="720" w:hanging="720"/>
        <w:rPr>
          <w:rFonts w:ascii="Arial" w:hAnsi="Arial" w:cs="Arial"/>
          <w:sz w:val="22"/>
          <w:szCs w:val="22"/>
        </w:rPr>
      </w:pPr>
      <w:r w:rsidRPr="00034EBC">
        <w:rPr>
          <w:rFonts w:ascii="Arial" w:hAnsi="Arial" w:cs="Arial"/>
          <w:sz w:val="22"/>
          <w:szCs w:val="22"/>
        </w:rPr>
        <w:t>6.</w:t>
      </w:r>
      <w:r w:rsidRPr="00034EBC">
        <w:rPr>
          <w:rFonts w:ascii="Arial" w:hAnsi="Arial" w:cs="Arial"/>
          <w:sz w:val="22"/>
          <w:szCs w:val="22"/>
        </w:rPr>
        <w:tab/>
      </w:r>
      <w:r w:rsidRPr="00034EBC">
        <w:rPr>
          <w:rFonts w:ascii="Arial" w:hAnsi="Arial" w:cs="Arial"/>
          <w:sz w:val="22"/>
          <w:szCs w:val="22"/>
          <w:u w:val="single"/>
        </w:rPr>
        <w:t>Consequences to Federal Programs or Policy Activities if the Collection is Not Conducted or is Collected Less Frequently</w:t>
      </w:r>
    </w:p>
    <w:p w:rsidR="0062027F" w:rsidRPr="00034EBC" w:rsidP="00C93C30" w14:paraId="3CBDCF6B" w14:textId="77777777">
      <w:pPr>
        <w:widowControl/>
        <w:rPr>
          <w:rFonts w:ascii="Arial" w:hAnsi="Arial" w:cs="Arial"/>
          <w:sz w:val="22"/>
          <w:szCs w:val="22"/>
        </w:rPr>
      </w:pPr>
    </w:p>
    <w:p w:rsidR="00A5584E" w:rsidP="00C93C30" w14:paraId="58CB1E67" w14:textId="7AFA98F2">
      <w:pPr>
        <w:widowControl/>
        <w:rPr>
          <w:rFonts w:ascii="Arial" w:hAnsi="Arial" w:cs="Arial"/>
          <w:sz w:val="22"/>
          <w:szCs w:val="22"/>
        </w:rPr>
      </w:pPr>
      <w:r>
        <w:rPr>
          <w:rFonts w:ascii="Arial" w:hAnsi="Arial" w:cs="Arial"/>
          <w:sz w:val="22"/>
          <w:szCs w:val="22"/>
        </w:rPr>
        <w:t xml:space="preserve">The NRC </w:t>
      </w:r>
      <w:r w:rsidR="00037D2C">
        <w:rPr>
          <w:rFonts w:ascii="Arial" w:hAnsi="Arial" w:cs="Arial"/>
          <w:sz w:val="22"/>
          <w:szCs w:val="22"/>
        </w:rPr>
        <w:t xml:space="preserve">staff </w:t>
      </w:r>
      <w:r>
        <w:rPr>
          <w:rFonts w:ascii="Arial" w:hAnsi="Arial" w:cs="Arial"/>
          <w:sz w:val="22"/>
          <w:szCs w:val="22"/>
        </w:rPr>
        <w:t xml:space="preserve">anticipates four consequences if </w:t>
      </w:r>
      <w:r w:rsidR="00E616BC">
        <w:rPr>
          <w:rFonts w:ascii="Arial" w:hAnsi="Arial" w:cs="Arial"/>
          <w:sz w:val="22"/>
          <w:szCs w:val="22"/>
        </w:rPr>
        <w:t xml:space="preserve">the records and reports required by </w:t>
      </w:r>
      <w:r w:rsidR="00335B6A">
        <w:rPr>
          <w:rFonts w:ascii="Arial" w:hAnsi="Arial" w:cs="Arial"/>
          <w:sz w:val="22"/>
          <w:szCs w:val="22"/>
        </w:rPr>
        <w:t>Part 26</w:t>
      </w:r>
      <w:r w:rsidR="00E616BC">
        <w:rPr>
          <w:rFonts w:ascii="Arial" w:hAnsi="Arial" w:cs="Arial"/>
          <w:sz w:val="22"/>
          <w:szCs w:val="22"/>
        </w:rPr>
        <w:t xml:space="preserve"> are not collected or </w:t>
      </w:r>
      <w:r w:rsidRPr="00E616BC" w:rsidR="00E616BC">
        <w:rPr>
          <w:rFonts w:ascii="Arial" w:hAnsi="Arial" w:cs="Arial"/>
          <w:sz w:val="22"/>
          <w:szCs w:val="22"/>
        </w:rPr>
        <w:t>collected less frequently</w:t>
      </w:r>
      <w:r w:rsidR="006F13B1">
        <w:rPr>
          <w:rFonts w:ascii="Arial" w:hAnsi="Arial" w:cs="Arial"/>
          <w:sz w:val="22"/>
          <w:szCs w:val="22"/>
        </w:rPr>
        <w:t>.</w:t>
      </w:r>
      <w:r w:rsidR="00C85630">
        <w:rPr>
          <w:rFonts w:ascii="Arial" w:hAnsi="Arial" w:cs="Arial"/>
          <w:sz w:val="22"/>
          <w:szCs w:val="22"/>
        </w:rPr>
        <w:t xml:space="preserve"> </w:t>
      </w:r>
      <w:r w:rsidR="006F13B1">
        <w:rPr>
          <w:rFonts w:ascii="Arial" w:hAnsi="Arial" w:cs="Arial"/>
          <w:sz w:val="22"/>
          <w:szCs w:val="22"/>
        </w:rPr>
        <w:t>Each consequence</w:t>
      </w:r>
      <w:r>
        <w:rPr>
          <w:rFonts w:ascii="Arial" w:hAnsi="Arial" w:cs="Arial"/>
          <w:sz w:val="22"/>
          <w:szCs w:val="22"/>
        </w:rPr>
        <w:t xml:space="preserve"> would adversely affect the NRC’s ability to</w:t>
      </w:r>
      <w:r w:rsidR="00685C5B">
        <w:rPr>
          <w:rFonts w:ascii="Arial" w:hAnsi="Arial" w:cs="Arial"/>
          <w:sz w:val="22"/>
          <w:szCs w:val="22"/>
        </w:rPr>
        <w:t>—</w:t>
      </w:r>
    </w:p>
    <w:p w:rsidR="00A5584E" w:rsidP="00C93C30" w14:paraId="035A29CB" w14:textId="77777777">
      <w:pPr>
        <w:widowControl/>
        <w:rPr>
          <w:rFonts w:ascii="Arial" w:hAnsi="Arial" w:cs="Arial"/>
          <w:sz w:val="22"/>
          <w:szCs w:val="22"/>
        </w:rPr>
      </w:pPr>
    </w:p>
    <w:p w:rsidR="00A5584E" w:rsidP="00C93C30" w14:paraId="3501F217" w14:textId="0D4F625C">
      <w:pPr>
        <w:pStyle w:val="ListParagraph"/>
        <w:numPr>
          <w:ilvl w:val="0"/>
          <w:numId w:val="18"/>
        </w:numPr>
        <w:rPr>
          <w:rFonts w:cs="Arial"/>
          <w:szCs w:val="22"/>
        </w:rPr>
      </w:pPr>
      <w:r>
        <w:rPr>
          <w:rFonts w:cs="Arial"/>
          <w:szCs w:val="22"/>
        </w:rPr>
        <w:t>i</w:t>
      </w:r>
      <w:r w:rsidRPr="00A5584E" w:rsidR="00E616BC">
        <w:rPr>
          <w:rFonts w:cs="Arial"/>
          <w:szCs w:val="22"/>
        </w:rPr>
        <w:t xml:space="preserve">ndependently monitor licensee and other entity compliance and ensure that each FFD </w:t>
      </w:r>
      <w:r w:rsidR="0073219A">
        <w:rPr>
          <w:rFonts w:cs="Arial"/>
          <w:szCs w:val="22"/>
        </w:rPr>
        <w:t>p</w:t>
      </w:r>
      <w:r w:rsidRPr="00A5584E" w:rsidR="00E616BC">
        <w:rPr>
          <w:rFonts w:cs="Arial"/>
          <w:szCs w:val="22"/>
        </w:rPr>
        <w:t>rogram is adequate to protect public health and safety, promote the common defense and security, and protect the environment</w:t>
      </w:r>
      <w:r>
        <w:rPr>
          <w:rFonts w:cs="Arial"/>
          <w:szCs w:val="22"/>
        </w:rPr>
        <w:t>;</w:t>
      </w:r>
    </w:p>
    <w:p w:rsidR="00A5584E" w:rsidP="00C93C30" w14:paraId="26B12FAD" w14:textId="77777777">
      <w:pPr>
        <w:pStyle w:val="ListParagraph"/>
        <w:rPr>
          <w:rFonts w:cs="Arial"/>
          <w:szCs w:val="22"/>
        </w:rPr>
      </w:pPr>
    </w:p>
    <w:p w:rsidR="00A5584E" w:rsidP="00C93C30" w14:paraId="767ED916" w14:textId="77777777">
      <w:pPr>
        <w:pStyle w:val="ListParagraph"/>
        <w:numPr>
          <w:ilvl w:val="0"/>
          <w:numId w:val="18"/>
        </w:numPr>
        <w:rPr>
          <w:rFonts w:cs="Arial"/>
          <w:szCs w:val="22"/>
        </w:rPr>
      </w:pPr>
      <w:r>
        <w:rPr>
          <w:rFonts w:cs="Arial"/>
          <w:szCs w:val="22"/>
        </w:rPr>
        <w:t>v</w:t>
      </w:r>
      <w:r>
        <w:rPr>
          <w:rFonts w:cs="Arial"/>
          <w:szCs w:val="22"/>
        </w:rPr>
        <w:t>erify the scientific accuracy and validity of test results and to ensure that the rights of individuals subject to testing are protected</w:t>
      </w:r>
      <w:r>
        <w:rPr>
          <w:rFonts w:cs="Arial"/>
          <w:szCs w:val="22"/>
        </w:rPr>
        <w:t>;</w:t>
      </w:r>
    </w:p>
    <w:p w:rsidR="00A5584E" w:rsidP="00C93C30" w14:paraId="7B5B07A4" w14:textId="77777777">
      <w:pPr>
        <w:pStyle w:val="ListParagraph"/>
        <w:rPr>
          <w:rFonts w:cs="Arial"/>
          <w:szCs w:val="22"/>
        </w:rPr>
      </w:pPr>
    </w:p>
    <w:p w:rsidR="00A5584E" w:rsidP="00C93C30" w14:paraId="6E411915" w14:textId="77777777">
      <w:pPr>
        <w:pStyle w:val="ListParagraph"/>
        <w:numPr>
          <w:ilvl w:val="0"/>
          <w:numId w:val="18"/>
        </w:numPr>
        <w:rPr>
          <w:rFonts w:cs="Arial"/>
          <w:szCs w:val="22"/>
        </w:rPr>
      </w:pPr>
      <w:r>
        <w:rPr>
          <w:rFonts w:cs="Arial"/>
          <w:szCs w:val="22"/>
        </w:rPr>
        <w:t>c</w:t>
      </w:r>
      <w:r w:rsidRPr="00A5584E" w:rsidR="00E616BC">
        <w:rPr>
          <w:rFonts w:cs="Arial"/>
          <w:szCs w:val="22"/>
        </w:rPr>
        <w:t>omplete timely evaluations of FFD-related performance issues and implement regulatory actions to restore compliance, assess corrective actions, inform the public, and/or propose chang</w:t>
      </w:r>
      <w:r>
        <w:rPr>
          <w:rFonts w:cs="Arial"/>
          <w:szCs w:val="22"/>
        </w:rPr>
        <w:t>es to regulations or guidance; and</w:t>
      </w:r>
    </w:p>
    <w:p w:rsidR="00A5584E" w:rsidRPr="00A5584E" w:rsidP="00C93C30" w14:paraId="526C3A3B" w14:textId="77777777">
      <w:pPr>
        <w:pStyle w:val="ListParagraph"/>
        <w:rPr>
          <w:rFonts w:cs="Arial"/>
          <w:szCs w:val="22"/>
        </w:rPr>
      </w:pPr>
    </w:p>
    <w:p w:rsidR="00E616BC" w:rsidRPr="00A5584E" w:rsidP="00C93C30" w14:paraId="1D02D02A" w14:textId="459862BE">
      <w:pPr>
        <w:pStyle w:val="ListParagraph"/>
        <w:numPr>
          <w:ilvl w:val="0"/>
          <w:numId w:val="18"/>
        </w:numPr>
        <w:rPr>
          <w:rFonts w:cs="Arial"/>
          <w:szCs w:val="22"/>
        </w:rPr>
      </w:pPr>
      <w:r w:rsidRPr="00A5584E">
        <w:rPr>
          <w:rFonts w:cs="Arial"/>
          <w:szCs w:val="22"/>
        </w:rPr>
        <w:t xml:space="preserve">inform the public </w:t>
      </w:r>
      <w:r w:rsidR="00A5584E">
        <w:rPr>
          <w:rFonts w:cs="Arial"/>
          <w:szCs w:val="22"/>
        </w:rPr>
        <w:t xml:space="preserve">in a timely manner on </w:t>
      </w:r>
      <w:r w:rsidRPr="00A5584E">
        <w:rPr>
          <w:rFonts w:cs="Arial"/>
          <w:szCs w:val="22"/>
        </w:rPr>
        <w:t xml:space="preserve">FFD </w:t>
      </w:r>
      <w:r w:rsidR="001A1093">
        <w:rPr>
          <w:rFonts w:cs="Arial"/>
          <w:szCs w:val="22"/>
        </w:rPr>
        <w:t>p</w:t>
      </w:r>
      <w:r w:rsidRPr="00A5584E">
        <w:rPr>
          <w:rFonts w:cs="Arial"/>
          <w:szCs w:val="22"/>
        </w:rPr>
        <w:t>rogram performance trends, lessons learned, and site-specific or industry-wide issues</w:t>
      </w:r>
      <w:r w:rsidR="006F13B1">
        <w:rPr>
          <w:rFonts w:cs="Arial"/>
          <w:szCs w:val="22"/>
        </w:rPr>
        <w:t>.</w:t>
      </w:r>
    </w:p>
    <w:p w:rsidR="00E616BC" w:rsidP="00C93C30" w14:paraId="0FF88FDC" w14:textId="77777777">
      <w:pPr>
        <w:widowControl/>
        <w:rPr>
          <w:rFonts w:ascii="Arial" w:hAnsi="Arial" w:cs="Arial"/>
          <w:sz w:val="22"/>
          <w:szCs w:val="22"/>
        </w:rPr>
      </w:pPr>
    </w:p>
    <w:p w:rsidR="0062027F" w:rsidP="00C93C30" w14:paraId="4DB3B207" w14:textId="67EEADCB">
      <w:pPr>
        <w:widowControl/>
        <w:rPr>
          <w:rFonts w:ascii="Arial" w:hAnsi="Arial" w:cs="Arial"/>
          <w:sz w:val="22"/>
          <w:szCs w:val="22"/>
        </w:rPr>
      </w:pPr>
      <w:r w:rsidRPr="006F13B1">
        <w:rPr>
          <w:rFonts w:ascii="Arial" w:hAnsi="Arial" w:cs="Arial"/>
          <w:sz w:val="22"/>
          <w:szCs w:val="22"/>
        </w:rPr>
        <w:t xml:space="preserve">Complete and accurate </w:t>
      </w:r>
      <w:r w:rsidRPr="006F13B1">
        <w:rPr>
          <w:rFonts w:ascii="Arial" w:hAnsi="Arial" w:cs="Arial"/>
          <w:sz w:val="22"/>
          <w:szCs w:val="22"/>
        </w:rPr>
        <w:t xml:space="preserve">information </w:t>
      </w:r>
      <w:r w:rsidRPr="006F13B1" w:rsidR="003F32D1">
        <w:rPr>
          <w:rFonts w:ascii="Arial" w:hAnsi="Arial" w:cs="Arial"/>
          <w:sz w:val="22"/>
          <w:szCs w:val="22"/>
        </w:rPr>
        <w:t xml:space="preserve">for each individual (i.e., </w:t>
      </w:r>
      <w:r w:rsidRPr="006F13B1">
        <w:rPr>
          <w:rFonts w:ascii="Arial" w:hAnsi="Arial" w:cs="Arial"/>
          <w:sz w:val="22"/>
          <w:szCs w:val="22"/>
        </w:rPr>
        <w:t>past employment, past periods of authorization, any authorization denial or unfavorable termination, past arrest record, and other potentially disqualifying</w:t>
      </w:r>
      <w:r w:rsidRPr="006F13B1" w:rsidR="00CD02E2">
        <w:rPr>
          <w:rFonts w:ascii="Arial" w:hAnsi="Arial" w:cs="Arial"/>
          <w:sz w:val="22"/>
          <w:szCs w:val="22"/>
        </w:rPr>
        <w:t xml:space="preserve"> </w:t>
      </w:r>
      <w:r w:rsidRPr="006F13B1">
        <w:rPr>
          <w:rFonts w:ascii="Arial" w:hAnsi="Arial" w:cs="Arial"/>
          <w:sz w:val="22"/>
          <w:szCs w:val="22"/>
        </w:rPr>
        <w:t>FFD information</w:t>
      </w:r>
      <w:r w:rsidRPr="006F13B1" w:rsidR="008366AF">
        <w:rPr>
          <w:rFonts w:ascii="Arial" w:hAnsi="Arial" w:cs="Arial"/>
          <w:sz w:val="22"/>
          <w:szCs w:val="22"/>
        </w:rPr>
        <w:t xml:space="preserve"> (PDI</w:t>
      </w:r>
      <w:r w:rsidRPr="006F13B1" w:rsidR="00F8105B">
        <w:rPr>
          <w:rFonts w:ascii="Arial" w:hAnsi="Arial" w:cs="Arial"/>
          <w:sz w:val="22"/>
          <w:szCs w:val="22"/>
        </w:rPr>
        <w:t>)</w:t>
      </w:r>
      <w:r w:rsidRPr="006F13B1" w:rsidR="003F32D1">
        <w:rPr>
          <w:rFonts w:ascii="Arial" w:hAnsi="Arial" w:cs="Arial"/>
          <w:sz w:val="22"/>
          <w:szCs w:val="22"/>
        </w:rPr>
        <w:t>)</w:t>
      </w:r>
      <w:r w:rsidRPr="006F13B1">
        <w:rPr>
          <w:rFonts w:ascii="Arial" w:hAnsi="Arial" w:cs="Arial"/>
          <w:sz w:val="22"/>
          <w:szCs w:val="22"/>
        </w:rPr>
        <w:t xml:space="preserve"> must </w:t>
      </w:r>
      <w:r w:rsidRPr="006F13B1">
        <w:rPr>
          <w:rFonts w:ascii="Arial" w:hAnsi="Arial" w:cs="Arial"/>
          <w:sz w:val="22"/>
          <w:szCs w:val="22"/>
        </w:rPr>
        <w:t xml:space="preserve">be available </w:t>
      </w:r>
      <w:r w:rsidRPr="006F13B1">
        <w:rPr>
          <w:rFonts w:ascii="Arial" w:hAnsi="Arial" w:cs="Arial"/>
          <w:sz w:val="22"/>
          <w:szCs w:val="22"/>
        </w:rPr>
        <w:t>at the time that FFD authorization decisions are made</w:t>
      </w:r>
      <w:r w:rsidRPr="006F13B1" w:rsidR="00916BAB">
        <w:rPr>
          <w:rFonts w:ascii="Arial" w:hAnsi="Arial" w:cs="Arial"/>
          <w:sz w:val="22"/>
          <w:szCs w:val="22"/>
        </w:rPr>
        <w:t>.</w:t>
      </w:r>
      <w:r w:rsidR="00C85630">
        <w:rPr>
          <w:rFonts w:ascii="Arial" w:hAnsi="Arial" w:cs="Arial"/>
          <w:sz w:val="22"/>
          <w:szCs w:val="22"/>
        </w:rPr>
        <w:t xml:space="preserve"> </w:t>
      </w:r>
      <w:r w:rsidRPr="006F13B1" w:rsidR="00916BAB">
        <w:rPr>
          <w:rFonts w:ascii="Arial" w:hAnsi="Arial" w:cs="Arial"/>
          <w:sz w:val="22"/>
          <w:szCs w:val="22"/>
        </w:rPr>
        <w:t xml:space="preserve">If the information on an individual is not complete at the time of an FFD authorization decision, the </w:t>
      </w:r>
      <w:r w:rsidRPr="006F13B1">
        <w:rPr>
          <w:rFonts w:ascii="Arial" w:hAnsi="Arial" w:cs="Arial"/>
          <w:sz w:val="22"/>
          <w:szCs w:val="22"/>
        </w:rPr>
        <w:t xml:space="preserve">inappropriate </w:t>
      </w:r>
      <w:r w:rsidRPr="006F13B1" w:rsidR="00916BAB">
        <w:rPr>
          <w:rFonts w:ascii="Arial" w:hAnsi="Arial" w:cs="Arial"/>
          <w:sz w:val="22"/>
          <w:szCs w:val="22"/>
        </w:rPr>
        <w:t xml:space="preserve">granting of unescorted </w:t>
      </w:r>
      <w:r w:rsidRPr="006F13B1">
        <w:rPr>
          <w:rFonts w:ascii="Arial" w:hAnsi="Arial" w:cs="Arial"/>
          <w:sz w:val="22"/>
          <w:szCs w:val="22"/>
        </w:rPr>
        <w:t xml:space="preserve">access </w:t>
      </w:r>
      <w:r w:rsidRPr="006F13B1" w:rsidR="00916BAB">
        <w:rPr>
          <w:rFonts w:ascii="Arial" w:hAnsi="Arial" w:cs="Arial"/>
          <w:sz w:val="22"/>
          <w:szCs w:val="22"/>
        </w:rPr>
        <w:t xml:space="preserve">authorization </w:t>
      </w:r>
      <w:r w:rsidRPr="006F13B1" w:rsidR="0055003B">
        <w:rPr>
          <w:rFonts w:ascii="Arial" w:hAnsi="Arial" w:cs="Arial"/>
          <w:sz w:val="22"/>
          <w:szCs w:val="22"/>
        </w:rPr>
        <w:t xml:space="preserve">to an NRC-licensed facility </w:t>
      </w:r>
      <w:r w:rsidRPr="006F13B1">
        <w:rPr>
          <w:rFonts w:ascii="Arial" w:hAnsi="Arial" w:cs="Arial"/>
          <w:sz w:val="22"/>
          <w:szCs w:val="22"/>
        </w:rPr>
        <w:t xml:space="preserve">may </w:t>
      </w:r>
      <w:r w:rsidRPr="006F13B1" w:rsidR="00916BAB">
        <w:rPr>
          <w:rFonts w:ascii="Arial" w:hAnsi="Arial" w:cs="Arial"/>
          <w:sz w:val="22"/>
          <w:szCs w:val="22"/>
        </w:rPr>
        <w:t>occur</w:t>
      </w:r>
      <w:r w:rsidRPr="006F13B1">
        <w:rPr>
          <w:rFonts w:ascii="Arial" w:hAnsi="Arial" w:cs="Arial"/>
          <w:sz w:val="22"/>
          <w:szCs w:val="22"/>
        </w:rPr>
        <w:t>.</w:t>
      </w:r>
    </w:p>
    <w:p w:rsidR="006F13B1" w:rsidRPr="006F13B1" w:rsidP="00C93C30" w14:paraId="01C19ED9" w14:textId="77777777">
      <w:pPr>
        <w:widowControl/>
        <w:rPr>
          <w:rFonts w:ascii="Arial" w:hAnsi="Arial" w:cs="Arial"/>
          <w:sz w:val="22"/>
          <w:szCs w:val="22"/>
        </w:rPr>
      </w:pPr>
    </w:p>
    <w:p w:rsidR="0062027F" w:rsidRPr="006F13B1" w:rsidP="00C93C30" w14:paraId="7BF7984F" w14:textId="045554F5">
      <w:pPr>
        <w:widowControl/>
        <w:rPr>
          <w:rFonts w:ascii="Arial" w:hAnsi="Arial" w:cs="Arial"/>
          <w:sz w:val="22"/>
          <w:szCs w:val="22"/>
        </w:rPr>
      </w:pPr>
      <w:r w:rsidRPr="006F13B1">
        <w:rPr>
          <w:rFonts w:ascii="Arial" w:hAnsi="Arial" w:cs="Arial"/>
          <w:sz w:val="22"/>
          <w:szCs w:val="22"/>
        </w:rPr>
        <w:t xml:space="preserve">Records and reports associated with fatigue management ensure that </w:t>
      </w:r>
      <w:r w:rsidR="007A4EEC">
        <w:rPr>
          <w:rFonts w:ascii="Arial" w:hAnsi="Arial" w:cs="Arial"/>
          <w:sz w:val="22"/>
          <w:szCs w:val="22"/>
        </w:rPr>
        <w:t xml:space="preserve">each </w:t>
      </w:r>
      <w:r w:rsidR="00A64969">
        <w:rPr>
          <w:rFonts w:ascii="Arial" w:hAnsi="Arial" w:cs="Arial"/>
          <w:sz w:val="22"/>
          <w:szCs w:val="22"/>
        </w:rPr>
        <w:t>individual</w:t>
      </w:r>
      <w:r w:rsidRPr="006F13B1">
        <w:rPr>
          <w:rFonts w:ascii="Arial" w:hAnsi="Arial" w:cs="Arial"/>
          <w:sz w:val="22"/>
          <w:szCs w:val="22"/>
        </w:rPr>
        <w:t xml:space="preserve"> </w:t>
      </w:r>
      <w:r w:rsidR="00040B93">
        <w:rPr>
          <w:rFonts w:ascii="Arial" w:hAnsi="Arial" w:cs="Arial"/>
          <w:sz w:val="22"/>
          <w:szCs w:val="22"/>
        </w:rPr>
        <w:t xml:space="preserve">safety and </w:t>
      </w:r>
      <w:r w:rsidR="006D750E">
        <w:rPr>
          <w:rFonts w:ascii="Arial" w:hAnsi="Arial" w:cs="Arial"/>
          <w:sz w:val="22"/>
          <w:szCs w:val="22"/>
        </w:rPr>
        <w:t>competently</w:t>
      </w:r>
      <w:r w:rsidR="00040B93">
        <w:rPr>
          <w:rFonts w:ascii="Arial" w:hAnsi="Arial" w:cs="Arial"/>
          <w:sz w:val="22"/>
          <w:szCs w:val="22"/>
        </w:rPr>
        <w:t xml:space="preserve"> </w:t>
      </w:r>
      <w:r w:rsidRPr="006F13B1">
        <w:rPr>
          <w:rFonts w:ascii="Arial" w:hAnsi="Arial" w:cs="Arial"/>
          <w:sz w:val="22"/>
          <w:szCs w:val="22"/>
        </w:rPr>
        <w:t xml:space="preserve">perform </w:t>
      </w:r>
      <w:r w:rsidR="006D750E">
        <w:rPr>
          <w:rFonts w:ascii="Arial" w:hAnsi="Arial" w:cs="Arial"/>
          <w:sz w:val="22"/>
          <w:szCs w:val="22"/>
        </w:rPr>
        <w:t>their duties</w:t>
      </w:r>
      <w:r w:rsidRPr="006F13B1">
        <w:rPr>
          <w:rFonts w:ascii="Arial" w:hAnsi="Arial" w:cs="Arial"/>
          <w:sz w:val="22"/>
          <w:szCs w:val="22"/>
        </w:rPr>
        <w:t>.</w:t>
      </w:r>
      <w:r w:rsidR="00C85630">
        <w:rPr>
          <w:rFonts w:ascii="Arial" w:hAnsi="Arial" w:cs="Arial"/>
          <w:sz w:val="22"/>
          <w:szCs w:val="22"/>
        </w:rPr>
        <w:t xml:space="preserve"> </w:t>
      </w:r>
      <w:r w:rsidRPr="006F13B1">
        <w:rPr>
          <w:rFonts w:ascii="Arial" w:hAnsi="Arial" w:cs="Arial"/>
          <w:sz w:val="22"/>
          <w:szCs w:val="22"/>
        </w:rPr>
        <w:t>If fatigue management records</w:t>
      </w:r>
      <w:r w:rsidR="00570FD3">
        <w:rPr>
          <w:rFonts w:ascii="Arial" w:hAnsi="Arial" w:cs="Arial"/>
          <w:sz w:val="22"/>
          <w:szCs w:val="22"/>
        </w:rPr>
        <w:t xml:space="preserve"> and</w:t>
      </w:r>
      <w:r w:rsidR="008225AA">
        <w:rPr>
          <w:rFonts w:ascii="Arial" w:hAnsi="Arial" w:cs="Arial"/>
          <w:sz w:val="22"/>
          <w:szCs w:val="22"/>
        </w:rPr>
        <w:t xml:space="preserve"> </w:t>
      </w:r>
      <w:r w:rsidRPr="006F13B1">
        <w:rPr>
          <w:rFonts w:ascii="Arial" w:hAnsi="Arial" w:cs="Arial"/>
          <w:sz w:val="22"/>
          <w:szCs w:val="22"/>
        </w:rPr>
        <w:t>reports are</w:t>
      </w:r>
      <w:r w:rsidR="004D6FEE">
        <w:rPr>
          <w:rFonts w:ascii="Arial" w:hAnsi="Arial" w:cs="Arial"/>
          <w:sz w:val="22"/>
          <w:szCs w:val="22"/>
        </w:rPr>
        <w:t xml:space="preserve"> not</w:t>
      </w:r>
      <w:r w:rsidRPr="006F13B1">
        <w:rPr>
          <w:rFonts w:ascii="Arial" w:hAnsi="Arial" w:cs="Arial"/>
          <w:sz w:val="22"/>
          <w:szCs w:val="22"/>
        </w:rPr>
        <w:t xml:space="preserve"> </w:t>
      </w:r>
      <w:r w:rsidR="004D6FEE">
        <w:rPr>
          <w:rFonts w:ascii="Arial" w:hAnsi="Arial" w:cs="Arial"/>
          <w:sz w:val="22"/>
          <w:szCs w:val="22"/>
        </w:rPr>
        <w:t>co</w:t>
      </w:r>
      <w:r w:rsidRPr="006F13B1" w:rsidR="00802CC9">
        <w:rPr>
          <w:rFonts w:ascii="Arial" w:hAnsi="Arial" w:cs="Arial"/>
          <w:sz w:val="22"/>
          <w:szCs w:val="22"/>
        </w:rPr>
        <w:t xml:space="preserve">llected or </w:t>
      </w:r>
      <w:r w:rsidR="004D6FEE">
        <w:rPr>
          <w:rFonts w:ascii="Arial" w:hAnsi="Arial" w:cs="Arial"/>
          <w:sz w:val="22"/>
          <w:szCs w:val="22"/>
        </w:rPr>
        <w:t>collected less frequently</w:t>
      </w:r>
      <w:r w:rsidRPr="006F13B1">
        <w:rPr>
          <w:rFonts w:ascii="Arial" w:hAnsi="Arial" w:cs="Arial"/>
          <w:sz w:val="22"/>
          <w:szCs w:val="22"/>
        </w:rPr>
        <w:t xml:space="preserve">, </w:t>
      </w:r>
      <w:r w:rsidR="00717553">
        <w:rPr>
          <w:rFonts w:ascii="Arial" w:hAnsi="Arial" w:cs="Arial"/>
          <w:sz w:val="22"/>
          <w:szCs w:val="22"/>
        </w:rPr>
        <w:t xml:space="preserve">internal licensee reviews or NRC oversight during inspections may not identify programmatic weaknesses that may result in </w:t>
      </w:r>
      <w:r w:rsidRPr="006F13B1">
        <w:rPr>
          <w:rFonts w:ascii="Arial" w:hAnsi="Arial" w:cs="Arial"/>
          <w:sz w:val="22"/>
          <w:szCs w:val="22"/>
        </w:rPr>
        <w:t xml:space="preserve">persons </w:t>
      </w:r>
      <w:r w:rsidRPr="006F13B1" w:rsidR="00FE58DC">
        <w:rPr>
          <w:rFonts w:ascii="Arial" w:hAnsi="Arial" w:cs="Arial"/>
          <w:sz w:val="22"/>
          <w:szCs w:val="22"/>
        </w:rPr>
        <w:t xml:space="preserve">who are fatigued </w:t>
      </w:r>
      <w:r w:rsidR="00717553">
        <w:rPr>
          <w:rFonts w:ascii="Arial" w:hAnsi="Arial" w:cs="Arial"/>
          <w:sz w:val="22"/>
          <w:szCs w:val="22"/>
        </w:rPr>
        <w:t xml:space="preserve">being </w:t>
      </w:r>
      <w:r w:rsidRPr="006F13B1" w:rsidR="00FE58DC">
        <w:rPr>
          <w:rFonts w:ascii="Arial" w:hAnsi="Arial" w:cs="Arial"/>
          <w:sz w:val="22"/>
          <w:szCs w:val="22"/>
        </w:rPr>
        <w:t xml:space="preserve">assigned </w:t>
      </w:r>
      <w:r w:rsidR="00717553">
        <w:rPr>
          <w:rFonts w:ascii="Arial" w:hAnsi="Arial" w:cs="Arial"/>
          <w:sz w:val="22"/>
          <w:szCs w:val="22"/>
        </w:rPr>
        <w:t xml:space="preserve">to perform covered </w:t>
      </w:r>
      <w:r w:rsidRPr="006F13B1" w:rsidR="00FE58DC">
        <w:rPr>
          <w:rFonts w:ascii="Arial" w:hAnsi="Arial" w:cs="Arial"/>
          <w:sz w:val="22"/>
          <w:szCs w:val="22"/>
        </w:rPr>
        <w:t>duties</w:t>
      </w:r>
      <w:r w:rsidRPr="006F13B1">
        <w:rPr>
          <w:rFonts w:ascii="Arial" w:hAnsi="Arial" w:cs="Arial"/>
          <w:sz w:val="22"/>
          <w:szCs w:val="22"/>
        </w:rPr>
        <w:t>.</w:t>
      </w:r>
      <w:r w:rsidR="00C85630">
        <w:rPr>
          <w:rFonts w:ascii="Arial" w:hAnsi="Arial" w:cs="Arial"/>
          <w:sz w:val="22"/>
          <w:szCs w:val="22"/>
        </w:rPr>
        <w:t xml:space="preserve"> </w:t>
      </w:r>
      <w:r w:rsidRPr="006F13B1">
        <w:rPr>
          <w:rFonts w:ascii="Arial" w:hAnsi="Arial" w:cs="Arial"/>
          <w:sz w:val="22"/>
          <w:szCs w:val="22"/>
        </w:rPr>
        <w:t>This could result in conditions adverse to safety and/or security</w:t>
      </w:r>
      <w:r w:rsidRPr="006F13B1" w:rsidR="00681560">
        <w:rPr>
          <w:rFonts w:ascii="Arial" w:hAnsi="Arial" w:cs="Arial"/>
          <w:sz w:val="22"/>
          <w:szCs w:val="22"/>
        </w:rPr>
        <w:t xml:space="preserve"> at </w:t>
      </w:r>
      <w:r w:rsidR="004C392D">
        <w:rPr>
          <w:rFonts w:ascii="Arial" w:hAnsi="Arial" w:cs="Arial"/>
          <w:sz w:val="22"/>
          <w:szCs w:val="22"/>
        </w:rPr>
        <w:t xml:space="preserve">operating </w:t>
      </w:r>
      <w:r w:rsidRPr="006F13B1" w:rsidR="00681560">
        <w:rPr>
          <w:rFonts w:ascii="Arial" w:hAnsi="Arial" w:cs="Arial"/>
          <w:sz w:val="22"/>
          <w:szCs w:val="22"/>
        </w:rPr>
        <w:t xml:space="preserve">nuclear power </w:t>
      </w:r>
      <w:r w:rsidR="004C392D">
        <w:rPr>
          <w:rFonts w:ascii="Arial" w:hAnsi="Arial" w:cs="Arial"/>
          <w:sz w:val="22"/>
          <w:szCs w:val="22"/>
        </w:rPr>
        <w:t>reactors</w:t>
      </w:r>
      <w:r w:rsidRPr="006F13B1">
        <w:rPr>
          <w:rFonts w:ascii="Arial" w:hAnsi="Arial" w:cs="Arial"/>
          <w:sz w:val="22"/>
          <w:szCs w:val="22"/>
        </w:rPr>
        <w:t>.</w:t>
      </w:r>
    </w:p>
    <w:p w:rsidR="0062027F" w:rsidRPr="00034EBC" w:rsidP="00C93C30" w14:paraId="649B18B8" w14:textId="77777777">
      <w:pPr>
        <w:widowControl/>
        <w:rPr>
          <w:rFonts w:ascii="Arial" w:hAnsi="Arial" w:cs="Arial"/>
          <w:sz w:val="22"/>
          <w:szCs w:val="22"/>
        </w:rPr>
      </w:pPr>
    </w:p>
    <w:p w:rsidR="0062027F" w:rsidRPr="00034EBC" w:rsidP="002205C9" w14:paraId="2D102BBA" w14:textId="77777777">
      <w:pPr>
        <w:widowControl/>
        <w:ind w:left="720" w:hanging="720"/>
        <w:rPr>
          <w:rFonts w:ascii="Arial" w:hAnsi="Arial" w:cs="Arial"/>
          <w:sz w:val="22"/>
          <w:szCs w:val="22"/>
        </w:rPr>
      </w:pPr>
      <w:r w:rsidRPr="00034EBC">
        <w:rPr>
          <w:rFonts w:ascii="Arial" w:hAnsi="Arial" w:cs="Arial"/>
          <w:sz w:val="22"/>
          <w:szCs w:val="22"/>
        </w:rPr>
        <w:t>7.</w:t>
      </w:r>
      <w:r w:rsidRPr="00034EBC">
        <w:rPr>
          <w:rFonts w:ascii="Arial" w:hAnsi="Arial" w:cs="Arial"/>
          <w:sz w:val="22"/>
          <w:szCs w:val="22"/>
        </w:rPr>
        <w:tab/>
      </w:r>
      <w:r w:rsidRPr="00034EBC">
        <w:rPr>
          <w:rFonts w:ascii="Arial" w:hAnsi="Arial" w:cs="Arial"/>
          <w:sz w:val="22"/>
          <w:szCs w:val="22"/>
          <w:u w:val="single"/>
        </w:rPr>
        <w:t>Circumstances which Justify Variation from OMB Guidelines</w:t>
      </w:r>
    </w:p>
    <w:p w:rsidR="0062027F" w:rsidRPr="00034EBC" w:rsidP="00C93C30" w14:paraId="606A5316" w14:textId="77777777">
      <w:pPr>
        <w:widowControl/>
        <w:rPr>
          <w:rFonts w:ascii="Arial" w:hAnsi="Arial" w:cs="Arial"/>
          <w:sz w:val="22"/>
          <w:szCs w:val="22"/>
        </w:rPr>
      </w:pPr>
    </w:p>
    <w:p w:rsidR="0062027F" w:rsidRPr="00034EBC" w:rsidP="00C93C30" w14:paraId="6A026EFF" w14:textId="77777777">
      <w:pPr>
        <w:widowControl/>
        <w:rPr>
          <w:rFonts w:ascii="Arial" w:hAnsi="Arial" w:cs="Arial"/>
          <w:sz w:val="22"/>
          <w:szCs w:val="22"/>
        </w:rPr>
      </w:pPr>
      <w:r>
        <w:rPr>
          <w:rFonts w:ascii="Arial" w:hAnsi="Arial" w:cs="Arial"/>
          <w:sz w:val="22"/>
          <w:szCs w:val="22"/>
        </w:rPr>
        <w:t>Six</w:t>
      </w:r>
      <w:r w:rsidR="00067FA6">
        <w:rPr>
          <w:rFonts w:ascii="Arial" w:hAnsi="Arial" w:cs="Arial"/>
          <w:sz w:val="22"/>
          <w:szCs w:val="22"/>
        </w:rPr>
        <w:t xml:space="preserve"> </w:t>
      </w:r>
      <w:r w:rsidRPr="00034EBC" w:rsidR="00E4163F">
        <w:rPr>
          <w:rFonts w:ascii="Arial" w:hAnsi="Arial" w:cs="Arial"/>
          <w:sz w:val="22"/>
          <w:szCs w:val="22"/>
        </w:rPr>
        <w:t>requirements</w:t>
      </w:r>
      <w:r w:rsidRPr="00034EBC">
        <w:rPr>
          <w:rFonts w:ascii="Arial" w:hAnsi="Arial" w:cs="Arial"/>
          <w:sz w:val="22"/>
          <w:szCs w:val="22"/>
        </w:rPr>
        <w:t xml:space="preserve"> vary from the OMB provisions described in 5 CFR 1320.5(d)(2)(i) by requiring licensees and other entities to report information more often than quarterly:</w:t>
      </w:r>
    </w:p>
    <w:p w:rsidR="0062027F" w:rsidRPr="00034EBC" w:rsidP="00C93C30" w14:paraId="7A691E13" w14:textId="77777777">
      <w:pPr>
        <w:widowControl/>
        <w:rPr>
          <w:rFonts w:ascii="Arial" w:hAnsi="Arial" w:cs="Arial"/>
          <w:sz w:val="22"/>
          <w:szCs w:val="22"/>
        </w:rPr>
      </w:pPr>
    </w:p>
    <w:p w:rsidR="0062027F" w:rsidRPr="003A6883" w:rsidP="00C93C30" w14:paraId="2DB3BF42" w14:textId="18AE6181">
      <w:pPr>
        <w:pStyle w:val="ListParagraph"/>
        <w:keepNext/>
        <w:keepLines/>
        <w:numPr>
          <w:ilvl w:val="0"/>
          <w:numId w:val="11"/>
        </w:numPr>
        <w:rPr>
          <w:rFonts w:cs="Arial"/>
          <w:szCs w:val="22"/>
        </w:rPr>
      </w:pPr>
      <w:r>
        <w:rPr>
          <w:rFonts w:cs="Arial"/>
          <w:szCs w:val="22"/>
          <w:u w:val="single"/>
        </w:rPr>
        <w:t>10 CFR 26</w:t>
      </w:r>
      <w:r w:rsidRPr="002F3B0A">
        <w:rPr>
          <w:rFonts w:cs="Arial"/>
          <w:szCs w:val="22"/>
          <w:u w:val="single"/>
        </w:rPr>
        <w:t>.77(c)</w:t>
      </w:r>
      <w:r w:rsidRPr="002F3B0A">
        <w:rPr>
          <w:rFonts w:cs="Arial"/>
          <w:szCs w:val="22"/>
        </w:rPr>
        <w:t xml:space="preserve"> requires </w:t>
      </w:r>
      <w:r w:rsidR="008D4165">
        <w:rPr>
          <w:rFonts w:cs="Arial"/>
          <w:szCs w:val="22"/>
        </w:rPr>
        <w:t xml:space="preserve">the </w:t>
      </w:r>
      <w:r w:rsidRPr="002F3B0A">
        <w:rPr>
          <w:rFonts w:cs="Arial"/>
          <w:szCs w:val="22"/>
        </w:rPr>
        <w:t xml:space="preserve">licensee or other entity </w:t>
      </w:r>
      <w:r w:rsidR="008B43A2">
        <w:rPr>
          <w:rFonts w:cs="Arial"/>
          <w:szCs w:val="22"/>
        </w:rPr>
        <w:t xml:space="preserve">of a D&amp;A testing program </w:t>
      </w:r>
      <w:r w:rsidRPr="002F3B0A">
        <w:rPr>
          <w:rFonts w:cs="Arial"/>
          <w:szCs w:val="22"/>
        </w:rPr>
        <w:t xml:space="preserve">that has a reasonable belief that an NRC employee or NRC contractor may be under the influence of any substance, or is otherwise unfit for duty, to immediately notify the appropriate </w:t>
      </w:r>
      <w:r w:rsidR="008D4165">
        <w:rPr>
          <w:rFonts w:cs="Arial"/>
          <w:szCs w:val="22"/>
        </w:rPr>
        <w:t xml:space="preserve">NRC </w:t>
      </w:r>
      <w:r w:rsidRPr="002F3B0A">
        <w:rPr>
          <w:rFonts w:cs="Arial"/>
          <w:szCs w:val="22"/>
        </w:rPr>
        <w:t xml:space="preserve">Regional Administrator by telephone, followed by written notification (e.g., email or fax) to document the </w:t>
      </w:r>
      <w:r w:rsidR="006B62E0">
        <w:rPr>
          <w:rFonts w:cs="Arial"/>
          <w:szCs w:val="22"/>
        </w:rPr>
        <w:t>oral</w:t>
      </w:r>
      <w:r w:rsidRPr="002F3B0A">
        <w:rPr>
          <w:rFonts w:cs="Arial"/>
          <w:szCs w:val="22"/>
        </w:rPr>
        <w:t xml:space="preserve"> notification.</w:t>
      </w:r>
      <w:r w:rsidR="00C85630">
        <w:rPr>
          <w:rFonts w:cs="Arial"/>
          <w:szCs w:val="22"/>
        </w:rPr>
        <w:t xml:space="preserve"> </w:t>
      </w:r>
      <w:r w:rsidRPr="002F3B0A">
        <w:rPr>
          <w:rFonts w:cs="Arial"/>
          <w:szCs w:val="22"/>
        </w:rPr>
        <w:t xml:space="preserve">If the </w:t>
      </w:r>
      <w:r w:rsidR="008D4165">
        <w:rPr>
          <w:rFonts w:cs="Arial"/>
          <w:szCs w:val="22"/>
        </w:rPr>
        <w:t xml:space="preserve">NRC </w:t>
      </w:r>
      <w:r w:rsidRPr="002F3B0A">
        <w:rPr>
          <w:rFonts w:cs="Arial"/>
          <w:szCs w:val="22"/>
        </w:rPr>
        <w:t>Regional Administrator cannot be reached, the licensee or other entity must notify the NRC Operations Center.</w:t>
      </w:r>
      <w:r w:rsidR="00C85630">
        <w:rPr>
          <w:rFonts w:cs="Arial"/>
          <w:szCs w:val="22"/>
        </w:rPr>
        <w:t xml:space="preserve"> </w:t>
      </w:r>
      <w:r w:rsidRPr="002F3B0A">
        <w:rPr>
          <w:rFonts w:cs="Arial"/>
          <w:szCs w:val="22"/>
        </w:rPr>
        <w:t>Th</w:t>
      </w:r>
      <w:r w:rsidR="00781CD5">
        <w:rPr>
          <w:rFonts w:cs="Arial"/>
          <w:szCs w:val="22"/>
        </w:rPr>
        <w:t>is</w:t>
      </w:r>
      <w:r w:rsidRPr="002F3B0A">
        <w:rPr>
          <w:rFonts w:cs="Arial"/>
          <w:szCs w:val="22"/>
        </w:rPr>
        <w:t xml:space="preserve"> </w:t>
      </w:r>
      <w:r w:rsidRPr="003A6883" w:rsidR="002359E9">
        <w:rPr>
          <w:rFonts w:cs="Arial"/>
          <w:szCs w:val="22"/>
        </w:rPr>
        <w:t xml:space="preserve">immediate </w:t>
      </w:r>
      <w:r w:rsidRPr="003A6883">
        <w:rPr>
          <w:rFonts w:cs="Arial"/>
          <w:szCs w:val="22"/>
        </w:rPr>
        <w:t xml:space="preserve">notification is necessary to </w:t>
      </w:r>
      <w:r w:rsidRPr="003A6883" w:rsidR="008B3373">
        <w:rPr>
          <w:rFonts w:cs="Arial"/>
          <w:szCs w:val="22"/>
        </w:rPr>
        <w:t xml:space="preserve">enable </w:t>
      </w:r>
      <w:r w:rsidRPr="003A6883" w:rsidR="002359E9">
        <w:rPr>
          <w:rFonts w:cs="Arial"/>
          <w:szCs w:val="22"/>
        </w:rPr>
        <w:t xml:space="preserve">prompt NRC </w:t>
      </w:r>
      <w:r w:rsidRPr="003A6883" w:rsidR="008B3373">
        <w:rPr>
          <w:rFonts w:cs="Arial"/>
          <w:szCs w:val="22"/>
        </w:rPr>
        <w:t>action to address this</w:t>
      </w:r>
      <w:r w:rsidRPr="003A6883">
        <w:rPr>
          <w:rFonts w:cs="Arial"/>
          <w:szCs w:val="22"/>
        </w:rPr>
        <w:t xml:space="preserve"> situation.</w:t>
      </w:r>
    </w:p>
    <w:p w:rsidR="00E110F7" w:rsidRPr="003A6883" w:rsidP="00C93C30" w14:paraId="63BD004B" w14:textId="77777777">
      <w:pPr>
        <w:widowControl/>
        <w:ind w:left="450"/>
        <w:rPr>
          <w:rFonts w:ascii="Arial" w:hAnsi="Arial" w:cs="Arial"/>
          <w:sz w:val="22"/>
          <w:szCs w:val="22"/>
          <w:u w:val="single"/>
        </w:rPr>
      </w:pPr>
    </w:p>
    <w:p w:rsidR="0062027F" w:rsidRPr="003A6883" w:rsidP="00C93C30" w14:paraId="64C13BB9" w14:textId="3035CCCC">
      <w:pPr>
        <w:pStyle w:val="ListParagraph"/>
        <w:numPr>
          <w:ilvl w:val="0"/>
          <w:numId w:val="11"/>
        </w:numPr>
        <w:rPr>
          <w:rFonts w:cs="Arial"/>
          <w:szCs w:val="22"/>
        </w:rPr>
      </w:pPr>
      <w:r w:rsidRPr="003A6883">
        <w:rPr>
          <w:rFonts w:cs="Arial"/>
          <w:szCs w:val="22"/>
          <w:u w:val="single"/>
        </w:rPr>
        <w:t>10 CFR 26</w:t>
      </w:r>
      <w:r w:rsidRPr="003A6883">
        <w:rPr>
          <w:rFonts w:cs="Arial"/>
          <w:szCs w:val="22"/>
          <w:u w:val="single"/>
        </w:rPr>
        <w:t>.185(p)</w:t>
      </w:r>
      <w:r w:rsidRPr="003A6883">
        <w:rPr>
          <w:rFonts w:cs="Arial"/>
          <w:szCs w:val="22"/>
        </w:rPr>
        <w:t xml:space="preserve"> requires an MRO to complete </w:t>
      </w:r>
      <w:r w:rsidRPr="003A6883" w:rsidR="00681560">
        <w:rPr>
          <w:rFonts w:cs="Arial"/>
          <w:szCs w:val="22"/>
        </w:rPr>
        <w:t xml:space="preserve">the </w:t>
      </w:r>
      <w:r w:rsidRPr="003A6883">
        <w:rPr>
          <w:rFonts w:cs="Arial"/>
          <w:szCs w:val="22"/>
        </w:rPr>
        <w:t xml:space="preserve">review of </w:t>
      </w:r>
      <w:r w:rsidR="00B53965">
        <w:rPr>
          <w:rFonts w:cs="Arial"/>
          <w:szCs w:val="22"/>
        </w:rPr>
        <w:t>each</w:t>
      </w:r>
      <w:r w:rsidRPr="003A6883" w:rsidR="00681560">
        <w:rPr>
          <w:rFonts w:cs="Arial"/>
          <w:szCs w:val="22"/>
        </w:rPr>
        <w:t xml:space="preserve"> </w:t>
      </w:r>
      <w:r w:rsidR="00B53965">
        <w:rPr>
          <w:rFonts w:cs="Arial"/>
          <w:szCs w:val="22"/>
        </w:rPr>
        <w:t xml:space="preserve">drug </w:t>
      </w:r>
      <w:r w:rsidRPr="003A6883">
        <w:rPr>
          <w:rFonts w:cs="Arial"/>
          <w:szCs w:val="22"/>
        </w:rPr>
        <w:t xml:space="preserve">positive, adulterated, substituted, </w:t>
      </w:r>
      <w:r w:rsidRPr="003A6883" w:rsidR="00284599">
        <w:rPr>
          <w:rFonts w:cs="Arial"/>
          <w:szCs w:val="22"/>
        </w:rPr>
        <w:t>and</w:t>
      </w:r>
      <w:r w:rsidRPr="003A6883">
        <w:rPr>
          <w:rFonts w:cs="Arial"/>
          <w:szCs w:val="22"/>
        </w:rPr>
        <w:t xml:space="preserve"> invalid test result</w:t>
      </w:r>
      <w:r w:rsidR="0031381F">
        <w:rPr>
          <w:rFonts w:cs="Arial"/>
          <w:szCs w:val="22"/>
        </w:rPr>
        <w:t>,</w:t>
      </w:r>
      <w:r w:rsidRPr="003A6883" w:rsidR="007F1143">
        <w:rPr>
          <w:rFonts w:cs="Arial"/>
          <w:szCs w:val="22"/>
        </w:rPr>
        <w:t xml:space="preserve"> and </w:t>
      </w:r>
      <w:r w:rsidRPr="003A6883" w:rsidR="00284599">
        <w:rPr>
          <w:rFonts w:cs="Arial"/>
          <w:szCs w:val="22"/>
        </w:rPr>
        <w:t>if no</w:t>
      </w:r>
      <w:r w:rsidRPr="003A6883" w:rsidR="007F1143">
        <w:rPr>
          <w:rFonts w:cs="Arial"/>
          <w:szCs w:val="22"/>
        </w:rPr>
        <w:t xml:space="preserve"> legitimate medical explanation exists for the result</w:t>
      </w:r>
      <w:r w:rsidR="0031381F">
        <w:rPr>
          <w:rFonts w:cs="Arial"/>
          <w:szCs w:val="22"/>
        </w:rPr>
        <w:t>,</w:t>
      </w:r>
      <w:r w:rsidRPr="003A6883" w:rsidR="007F1143">
        <w:rPr>
          <w:rFonts w:cs="Arial"/>
          <w:szCs w:val="22"/>
        </w:rPr>
        <w:t xml:space="preserve"> </w:t>
      </w:r>
      <w:r w:rsidRPr="003A6883" w:rsidR="00681560">
        <w:rPr>
          <w:rFonts w:cs="Arial"/>
          <w:szCs w:val="22"/>
        </w:rPr>
        <w:t xml:space="preserve">to </w:t>
      </w:r>
      <w:r w:rsidRPr="003A6883">
        <w:rPr>
          <w:rFonts w:cs="Arial"/>
          <w:szCs w:val="22"/>
        </w:rPr>
        <w:t>notify the licensee or other entity</w:t>
      </w:r>
      <w:r w:rsidRPr="003A6883" w:rsidR="00FD52B5">
        <w:rPr>
          <w:rFonts w:cs="Arial"/>
          <w:szCs w:val="22"/>
        </w:rPr>
        <w:t>’</w:t>
      </w:r>
      <w:r w:rsidRPr="003A6883">
        <w:rPr>
          <w:rFonts w:cs="Arial"/>
          <w:szCs w:val="22"/>
        </w:rPr>
        <w:t>s designated representative within 10</w:t>
      </w:r>
      <w:r w:rsidRPr="003A6883" w:rsidR="001176DD">
        <w:rPr>
          <w:rFonts w:cs="Arial"/>
          <w:szCs w:val="22"/>
        </w:rPr>
        <w:t> </w:t>
      </w:r>
      <w:r w:rsidRPr="003A6883">
        <w:rPr>
          <w:rFonts w:cs="Arial"/>
          <w:szCs w:val="22"/>
        </w:rPr>
        <w:t xml:space="preserve">business </w:t>
      </w:r>
      <w:r w:rsidRPr="00537AD6">
        <w:rPr>
          <w:rFonts w:cs="Arial"/>
          <w:szCs w:val="22"/>
        </w:rPr>
        <w:t xml:space="preserve">days of </w:t>
      </w:r>
      <w:r w:rsidRPr="00537AD6" w:rsidR="00681560">
        <w:rPr>
          <w:rFonts w:cs="Arial"/>
          <w:szCs w:val="22"/>
        </w:rPr>
        <w:t xml:space="preserve">receiving the </w:t>
      </w:r>
      <w:r w:rsidRPr="00537AD6" w:rsidR="004449A4">
        <w:rPr>
          <w:rFonts w:cs="Arial"/>
          <w:szCs w:val="22"/>
        </w:rPr>
        <w:t>HHS lab</w:t>
      </w:r>
      <w:r w:rsidRPr="00537AD6" w:rsidR="00681560">
        <w:rPr>
          <w:rFonts w:cs="Arial"/>
          <w:szCs w:val="22"/>
        </w:rPr>
        <w:t xml:space="preserve"> </w:t>
      </w:r>
      <w:r w:rsidRPr="00537AD6">
        <w:rPr>
          <w:rFonts w:cs="Arial"/>
          <w:szCs w:val="22"/>
        </w:rPr>
        <w:t>test result.</w:t>
      </w:r>
      <w:r w:rsidRPr="00537AD6" w:rsidR="00C85630">
        <w:rPr>
          <w:rFonts w:cs="Arial"/>
          <w:szCs w:val="22"/>
        </w:rPr>
        <w:t xml:space="preserve"> </w:t>
      </w:r>
      <w:r w:rsidRPr="00537AD6" w:rsidR="009E2C6C">
        <w:rPr>
          <w:rFonts w:cs="Arial"/>
          <w:szCs w:val="22"/>
        </w:rPr>
        <w:t xml:space="preserve">This </w:t>
      </w:r>
      <w:r w:rsidRPr="00537AD6" w:rsidR="00806FDA">
        <w:rPr>
          <w:rFonts w:cs="Arial"/>
          <w:szCs w:val="22"/>
        </w:rPr>
        <w:t>10</w:t>
      </w:r>
      <w:r w:rsidRPr="00537AD6" w:rsidR="00D61183">
        <w:rPr>
          <w:rFonts w:cs="Arial"/>
          <w:szCs w:val="22"/>
        </w:rPr>
        <w:t>-</w:t>
      </w:r>
      <w:r w:rsidRPr="00537AD6" w:rsidR="00806FDA">
        <w:rPr>
          <w:rFonts w:cs="Arial"/>
          <w:szCs w:val="22"/>
        </w:rPr>
        <w:t xml:space="preserve">business day </w:t>
      </w:r>
      <w:r w:rsidRPr="00537AD6" w:rsidR="009E2C6C">
        <w:rPr>
          <w:rFonts w:cs="Arial"/>
          <w:szCs w:val="22"/>
        </w:rPr>
        <w:t>n</w:t>
      </w:r>
      <w:r w:rsidRPr="00537AD6">
        <w:rPr>
          <w:rFonts w:cs="Arial"/>
          <w:szCs w:val="22"/>
        </w:rPr>
        <w:t xml:space="preserve">otification </w:t>
      </w:r>
      <w:r w:rsidRPr="00537AD6" w:rsidR="00681560">
        <w:rPr>
          <w:rFonts w:cs="Arial"/>
          <w:szCs w:val="22"/>
        </w:rPr>
        <w:t>ensure</w:t>
      </w:r>
      <w:r w:rsidRPr="00537AD6" w:rsidR="003F32D1">
        <w:rPr>
          <w:rFonts w:cs="Arial"/>
          <w:szCs w:val="22"/>
        </w:rPr>
        <w:t>s</w:t>
      </w:r>
      <w:r w:rsidRPr="00537AD6" w:rsidR="00681560">
        <w:rPr>
          <w:rFonts w:cs="Arial"/>
          <w:szCs w:val="22"/>
        </w:rPr>
        <w:t xml:space="preserve"> </w:t>
      </w:r>
      <w:r w:rsidRPr="00537AD6">
        <w:rPr>
          <w:rFonts w:cs="Arial"/>
          <w:szCs w:val="22"/>
        </w:rPr>
        <w:t xml:space="preserve">that the licensee or other entity can take prompt action </w:t>
      </w:r>
      <w:r w:rsidRPr="00537AD6" w:rsidR="003F32D1">
        <w:rPr>
          <w:rFonts w:cs="Arial"/>
          <w:szCs w:val="22"/>
        </w:rPr>
        <w:t>to address an FFD testing violation</w:t>
      </w:r>
      <w:r w:rsidRPr="00537AD6">
        <w:rPr>
          <w:rFonts w:cs="Arial"/>
          <w:szCs w:val="22"/>
        </w:rPr>
        <w:t>.</w:t>
      </w:r>
    </w:p>
    <w:p w:rsidR="0062027F" w:rsidRPr="00034EBC" w:rsidP="00C93C30" w14:paraId="641D196C" w14:textId="77777777">
      <w:pPr>
        <w:widowControl/>
        <w:ind w:left="450"/>
        <w:rPr>
          <w:rFonts w:ascii="Arial" w:hAnsi="Arial" w:cs="Arial"/>
          <w:sz w:val="22"/>
          <w:szCs w:val="22"/>
        </w:rPr>
      </w:pPr>
    </w:p>
    <w:p w:rsidR="0062027F" w:rsidRPr="002F3B0A" w:rsidP="00C93C30" w14:paraId="4B652FAE" w14:textId="7C5C2351">
      <w:pPr>
        <w:pStyle w:val="ListParagraph"/>
        <w:numPr>
          <w:ilvl w:val="0"/>
          <w:numId w:val="11"/>
        </w:numPr>
        <w:rPr>
          <w:rFonts w:cs="Arial"/>
          <w:szCs w:val="22"/>
        </w:rPr>
      </w:pPr>
      <w:r>
        <w:rPr>
          <w:rFonts w:cs="Arial"/>
          <w:szCs w:val="22"/>
          <w:u w:val="single"/>
        </w:rPr>
        <w:t>10 CFR 26</w:t>
      </w:r>
      <w:r w:rsidRPr="002F3B0A">
        <w:rPr>
          <w:rFonts w:cs="Arial"/>
          <w:szCs w:val="22"/>
          <w:u w:val="single"/>
        </w:rPr>
        <w:t>.417(b)(1)</w:t>
      </w:r>
      <w:r w:rsidRPr="002F3B0A">
        <w:rPr>
          <w:rFonts w:cs="Arial"/>
          <w:szCs w:val="22"/>
        </w:rPr>
        <w:t xml:space="preserve"> requires</w:t>
      </w:r>
      <w:r w:rsidR="003F32D1">
        <w:rPr>
          <w:rFonts w:cs="Arial"/>
          <w:szCs w:val="22"/>
        </w:rPr>
        <w:t xml:space="preserve"> the</w:t>
      </w:r>
      <w:r w:rsidRPr="002F3B0A">
        <w:rPr>
          <w:rFonts w:cs="Arial"/>
          <w:szCs w:val="22"/>
        </w:rPr>
        <w:t xml:space="preserve"> licensee </w:t>
      </w:r>
      <w:r w:rsidR="003F32D1">
        <w:rPr>
          <w:rFonts w:cs="Arial"/>
          <w:szCs w:val="22"/>
        </w:rPr>
        <w:t>or</w:t>
      </w:r>
      <w:r w:rsidRPr="002F3B0A">
        <w:rPr>
          <w:rFonts w:cs="Arial"/>
          <w:szCs w:val="22"/>
        </w:rPr>
        <w:t xml:space="preserve"> other entit</w:t>
      </w:r>
      <w:r w:rsidR="003F32D1">
        <w:rPr>
          <w:rFonts w:cs="Arial"/>
          <w:szCs w:val="22"/>
        </w:rPr>
        <w:t>y</w:t>
      </w:r>
      <w:r w:rsidRPr="002F3B0A">
        <w:rPr>
          <w:rFonts w:cs="Arial"/>
          <w:szCs w:val="22"/>
        </w:rPr>
        <w:t xml:space="preserve"> </w:t>
      </w:r>
      <w:r w:rsidR="00913C56">
        <w:rPr>
          <w:rFonts w:cs="Arial"/>
          <w:szCs w:val="22"/>
        </w:rPr>
        <w:t xml:space="preserve">of a reactor construction site D&amp;A testing program </w:t>
      </w:r>
      <w:r w:rsidRPr="002F3B0A">
        <w:rPr>
          <w:rFonts w:cs="Arial"/>
          <w:szCs w:val="22"/>
        </w:rPr>
        <w:t xml:space="preserve">to report to the NRC Operations Center by telephone within 24 hours </w:t>
      </w:r>
      <w:r w:rsidR="003F32D1">
        <w:rPr>
          <w:rFonts w:cs="Arial"/>
          <w:szCs w:val="22"/>
        </w:rPr>
        <w:t xml:space="preserve">of </w:t>
      </w:r>
      <w:r w:rsidRPr="002F3B0A">
        <w:rPr>
          <w:rFonts w:cs="Arial"/>
          <w:szCs w:val="22"/>
        </w:rPr>
        <w:t>discover</w:t>
      </w:r>
      <w:r w:rsidR="003F32D1">
        <w:rPr>
          <w:rFonts w:cs="Arial"/>
          <w:szCs w:val="22"/>
        </w:rPr>
        <w:t>ing</w:t>
      </w:r>
      <w:r w:rsidRPr="002F3B0A">
        <w:rPr>
          <w:rFonts w:cs="Arial"/>
          <w:szCs w:val="22"/>
        </w:rPr>
        <w:t xml:space="preserve"> any intentional act that casts doubt on the integrity of </w:t>
      </w:r>
      <w:r w:rsidR="00420F9B">
        <w:rPr>
          <w:rFonts w:cs="Arial"/>
          <w:szCs w:val="22"/>
        </w:rPr>
        <w:t xml:space="preserve">the </w:t>
      </w:r>
      <w:r w:rsidR="00E82EB4">
        <w:rPr>
          <w:rFonts w:cs="Arial"/>
          <w:szCs w:val="22"/>
        </w:rPr>
        <w:t>testing</w:t>
      </w:r>
      <w:r w:rsidRPr="002F3B0A">
        <w:rPr>
          <w:rFonts w:cs="Arial"/>
          <w:szCs w:val="22"/>
        </w:rPr>
        <w:t xml:space="preserve"> program and any programmatic failure, degradation, or discovered vulnerability of the </w:t>
      </w:r>
      <w:r w:rsidR="003B07B8">
        <w:rPr>
          <w:rFonts w:cs="Arial"/>
          <w:szCs w:val="22"/>
        </w:rPr>
        <w:t xml:space="preserve">FFD </w:t>
      </w:r>
      <w:r w:rsidRPr="002F3B0A">
        <w:rPr>
          <w:rFonts w:cs="Arial"/>
          <w:szCs w:val="22"/>
        </w:rPr>
        <w:t xml:space="preserve">program that may permit undetected drug or alcohol use or abuse by individuals subject to </w:t>
      </w:r>
      <w:r w:rsidR="00E82EB4">
        <w:rPr>
          <w:rFonts w:cs="Arial"/>
          <w:szCs w:val="22"/>
        </w:rPr>
        <w:t>testing</w:t>
      </w:r>
      <w:r w:rsidR="0078315A">
        <w:rPr>
          <w:rFonts w:cs="Arial"/>
          <w:szCs w:val="22"/>
        </w:rPr>
        <w:t xml:space="preserve"> under Subpart K of Part 26</w:t>
      </w:r>
      <w:r w:rsidRPr="002F3B0A">
        <w:rPr>
          <w:rFonts w:cs="Arial"/>
          <w:szCs w:val="22"/>
        </w:rPr>
        <w:t>.</w:t>
      </w:r>
      <w:r w:rsidR="00C85630">
        <w:rPr>
          <w:rFonts w:cs="Arial"/>
          <w:szCs w:val="22"/>
        </w:rPr>
        <w:t xml:space="preserve"> </w:t>
      </w:r>
      <w:r w:rsidRPr="002F3B0A">
        <w:rPr>
          <w:rFonts w:cs="Arial"/>
          <w:szCs w:val="22"/>
        </w:rPr>
        <w:t>This</w:t>
      </w:r>
      <w:r w:rsidR="00806FDA">
        <w:rPr>
          <w:rFonts w:cs="Arial"/>
          <w:szCs w:val="22"/>
        </w:rPr>
        <w:t xml:space="preserve"> 24-hour notification</w:t>
      </w:r>
      <w:r w:rsidRPr="002F3B0A">
        <w:rPr>
          <w:rFonts w:cs="Arial"/>
          <w:szCs w:val="22"/>
        </w:rPr>
        <w:t xml:space="preserve"> ensure</w:t>
      </w:r>
      <w:r w:rsidR="00600BA3">
        <w:rPr>
          <w:rFonts w:cs="Arial"/>
          <w:szCs w:val="22"/>
        </w:rPr>
        <w:t>s that</w:t>
      </w:r>
      <w:r w:rsidRPr="002F3B0A">
        <w:rPr>
          <w:rFonts w:cs="Arial"/>
          <w:szCs w:val="22"/>
        </w:rPr>
        <w:t xml:space="preserve"> the NRC</w:t>
      </w:r>
      <w:r w:rsidR="00FA475E">
        <w:rPr>
          <w:rFonts w:cs="Arial"/>
          <w:szCs w:val="22"/>
        </w:rPr>
        <w:t xml:space="preserve"> can take </w:t>
      </w:r>
      <w:r w:rsidR="00245107">
        <w:rPr>
          <w:rFonts w:cs="Arial"/>
          <w:szCs w:val="22"/>
        </w:rPr>
        <w:t xml:space="preserve">prompt </w:t>
      </w:r>
      <w:r w:rsidRPr="002F3B0A">
        <w:rPr>
          <w:rFonts w:cs="Arial"/>
          <w:szCs w:val="22"/>
        </w:rPr>
        <w:t>regulatory action</w:t>
      </w:r>
      <w:r w:rsidR="00600BA3">
        <w:rPr>
          <w:rFonts w:cs="Arial"/>
          <w:szCs w:val="22"/>
        </w:rPr>
        <w:t>, if needed</w:t>
      </w:r>
      <w:r w:rsidRPr="002F3B0A">
        <w:rPr>
          <w:rFonts w:cs="Arial"/>
          <w:szCs w:val="22"/>
        </w:rPr>
        <w:t>.</w:t>
      </w:r>
    </w:p>
    <w:p w:rsidR="0062027F" w:rsidRPr="00034EBC" w:rsidP="00C93C30" w14:paraId="03E31230" w14:textId="77777777">
      <w:pPr>
        <w:widowControl/>
        <w:ind w:left="450"/>
        <w:rPr>
          <w:rFonts w:ascii="Arial" w:hAnsi="Arial" w:cs="Arial"/>
          <w:sz w:val="22"/>
          <w:szCs w:val="22"/>
        </w:rPr>
      </w:pPr>
    </w:p>
    <w:p w:rsidR="0062027F" w:rsidRPr="002F3B0A" w:rsidP="00C93C30" w14:paraId="393D6519" w14:textId="3F2E080C">
      <w:pPr>
        <w:pStyle w:val="ListParagraph"/>
        <w:numPr>
          <w:ilvl w:val="0"/>
          <w:numId w:val="11"/>
        </w:numPr>
        <w:rPr>
          <w:rFonts w:cs="Arial"/>
          <w:szCs w:val="22"/>
        </w:rPr>
      </w:pPr>
      <w:r>
        <w:rPr>
          <w:rFonts w:cs="Arial"/>
          <w:szCs w:val="22"/>
          <w:u w:val="single"/>
        </w:rPr>
        <w:t>10 CFR 26</w:t>
      </w:r>
      <w:r w:rsidRPr="002F3B0A">
        <w:rPr>
          <w:rFonts w:cs="Arial"/>
          <w:szCs w:val="22"/>
          <w:u w:val="single"/>
        </w:rPr>
        <w:t>.719(b)</w:t>
      </w:r>
      <w:r w:rsidRPr="002F3B0A">
        <w:rPr>
          <w:rFonts w:cs="Arial"/>
          <w:szCs w:val="22"/>
        </w:rPr>
        <w:t xml:space="preserve"> requires </w:t>
      </w:r>
      <w:r w:rsidR="00A70213">
        <w:rPr>
          <w:rFonts w:cs="Arial"/>
          <w:szCs w:val="22"/>
        </w:rPr>
        <w:t xml:space="preserve">the </w:t>
      </w:r>
      <w:r w:rsidRPr="002F3B0A">
        <w:rPr>
          <w:rFonts w:cs="Arial"/>
          <w:szCs w:val="22"/>
        </w:rPr>
        <w:t>licensee or other entit</w:t>
      </w:r>
      <w:r w:rsidR="00A70213">
        <w:rPr>
          <w:rFonts w:cs="Arial"/>
          <w:szCs w:val="22"/>
        </w:rPr>
        <w:t>y</w:t>
      </w:r>
      <w:r w:rsidRPr="002F3B0A">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 </w:t>
      </w:r>
      <w:r w:rsidRPr="002F3B0A">
        <w:rPr>
          <w:rFonts w:cs="Arial"/>
          <w:szCs w:val="22"/>
        </w:rPr>
        <w:t xml:space="preserve">to report </w:t>
      </w:r>
      <w:r w:rsidR="000D51C2">
        <w:rPr>
          <w:rFonts w:cs="Arial"/>
          <w:szCs w:val="22"/>
        </w:rPr>
        <w:t xml:space="preserve">a </w:t>
      </w:r>
      <w:r w:rsidRPr="002F3B0A">
        <w:rPr>
          <w:rFonts w:cs="Arial"/>
          <w:szCs w:val="22"/>
        </w:rPr>
        <w:t xml:space="preserve">significant FFD policy violation or programmatic failure to the NRC Operations Center by telephone within 24 hours </w:t>
      </w:r>
      <w:r w:rsidR="000D51C2">
        <w:rPr>
          <w:rFonts w:cs="Arial"/>
          <w:szCs w:val="22"/>
        </w:rPr>
        <w:t xml:space="preserve">of </w:t>
      </w:r>
      <w:r w:rsidRPr="002F3B0A">
        <w:rPr>
          <w:rFonts w:cs="Arial"/>
          <w:szCs w:val="22"/>
        </w:rPr>
        <w:t>discover</w:t>
      </w:r>
      <w:r w:rsidR="000D51C2">
        <w:rPr>
          <w:rFonts w:cs="Arial"/>
          <w:szCs w:val="22"/>
        </w:rPr>
        <w:t>ing</w:t>
      </w:r>
      <w:r w:rsidRPr="002F3B0A">
        <w:rPr>
          <w:rFonts w:cs="Arial"/>
          <w:szCs w:val="22"/>
        </w:rPr>
        <w:t xml:space="preserve"> the violation</w:t>
      </w:r>
      <w:r w:rsidR="00A70213">
        <w:rPr>
          <w:rFonts w:cs="Arial"/>
          <w:szCs w:val="22"/>
        </w:rPr>
        <w:t xml:space="preserve"> or failure</w:t>
      </w:r>
      <w:r w:rsidRPr="002F3B0A">
        <w:rPr>
          <w:rFonts w:cs="Arial"/>
          <w:szCs w:val="22"/>
        </w:rPr>
        <w:t>.</w:t>
      </w:r>
      <w:r w:rsidR="00C85630">
        <w:rPr>
          <w:rFonts w:cs="Arial"/>
          <w:szCs w:val="22"/>
        </w:rPr>
        <w:t xml:space="preserve"> </w:t>
      </w:r>
      <w:r w:rsidRPr="002F3B0A">
        <w:rPr>
          <w:rFonts w:cs="Arial"/>
          <w:szCs w:val="22"/>
        </w:rPr>
        <w:t>This requirement ensure</w:t>
      </w:r>
      <w:r w:rsidR="00A70213">
        <w:rPr>
          <w:rFonts w:cs="Arial"/>
          <w:szCs w:val="22"/>
        </w:rPr>
        <w:t>s</w:t>
      </w:r>
      <w:r w:rsidRPr="002F3B0A">
        <w:rPr>
          <w:rFonts w:cs="Arial"/>
          <w:szCs w:val="22"/>
        </w:rPr>
        <w:t xml:space="preserve"> that the NRC </w:t>
      </w:r>
      <w:r w:rsidR="00993DD2">
        <w:rPr>
          <w:rFonts w:cs="Arial"/>
          <w:szCs w:val="22"/>
        </w:rPr>
        <w:t xml:space="preserve">receives information in a timely manner </w:t>
      </w:r>
      <w:r w:rsidRPr="002F3B0A">
        <w:rPr>
          <w:rFonts w:cs="Arial"/>
          <w:szCs w:val="22"/>
        </w:rPr>
        <w:t xml:space="preserve">so that appropriate NRC </w:t>
      </w:r>
      <w:r w:rsidR="00A70213">
        <w:rPr>
          <w:rFonts w:cs="Arial"/>
          <w:szCs w:val="22"/>
        </w:rPr>
        <w:t>staff</w:t>
      </w:r>
      <w:r w:rsidRPr="002F3B0A" w:rsidR="00A70213">
        <w:rPr>
          <w:rFonts w:cs="Arial"/>
          <w:szCs w:val="22"/>
        </w:rPr>
        <w:t xml:space="preserve"> </w:t>
      </w:r>
      <w:r w:rsidRPr="002F3B0A">
        <w:rPr>
          <w:rFonts w:cs="Arial"/>
          <w:szCs w:val="22"/>
        </w:rPr>
        <w:t xml:space="preserve">can </w:t>
      </w:r>
      <w:r w:rsidR="00A70213">
        <w:rPr>
          <w:rFonts w:cs="Arial"/>
          <w:szCs w:val="22"/>
        </w:rPr>
        <w:t xml:space="preserve">assess and respond to the situation </w:t>
      </w:r>
      <w:r w:rsidR="00420F9B">
        <w:rPr>
          <w:rFonts w:cs="Arial"/>
          <w:szCs w:val="22"/>
        </w:rPr>
        <w:t>if</w:t>
      </w:r>
      <w:r w:rsidR="00A70213">
        <w:rPr>
          <w:rFonts w:cs="Arial"/>
          <w:szCs w:val="22"/>
        </w:rPr>
        <w:t xml:space="preserve"> needed</w:t>
      </w:r>
      <w:r w:rsidRPr="002F3B0A">
        <w:rPr>
          <w:rFonts w:cs="Arial"/>
          <w:szCs w:val="22"/>
        </w:rPr>
        <w:t>.</w:t>
      </w:r>
    </w:p>
    <w:p w:rsidR="0062027F" w:rsidRPr="00034EBC" w:rsidP="00C93C30" w14:paraId="035C49A0" w14:textId="77777777">
      <w:pPr>
        <w:widowControl/>
        <w:ind w:left="450"/>
        <w:rPr>
          <w:rFonts w:ascii="Arial" w:hAnsi="Arial" w:cs="Arial"/>
          <w:sz w:val="22"/>
          <w:szCs w:val="22"/>
        </w:rPr>
      </w:pPr>
    </w:p>
    <w:p w:rsidR="0062027F" w:rsidRPr="00034EBC" w:rsidP="00C93C30" w14:paraId="068134ED" w14:textId="769349CA">
      <w:pPr>
        <w:pStyle w:val="ListParagraph"/>
        <w:numPr>
          <w:ilvl w:val="0"/>
          <w:numId w:val="11"/>
        </w:numPr>
        <w:rPr>
          <w:rFonts w:cs="Arial"/>
          <w:szCs w:val="22"/>
        </w:rPr>
      </w:pPr>
      <w:r>
        <w:rPr>
          <w:rFonts w:cs="Arial"/>
          <w:szCs w:val="22"/>
          <w:u w:val="single"/>
        </w:rPr>
        <w:t>10 CFR 26</w:t>
      </w:r>
      <w:r w:rsidRPr="00681560" w:rsidR="00A37B6C">
        <w:rPr>
          <w:rFonts w:cs="Arial"/>
          <w:szCs w:val="22"/>
          <w:u w:val="single"/>
        </w:rPr>
        <w:t>.</w:t>
      </w:r>
      <w:r w:rsidRPr="00034EBC">
        <w:rPr>
          <w:rFonts w:cs="Arial"/>
          <w:szCs w:val="22"/>
          <w:u w:val="single"/>
        </w:rPr>
        <w:t>719(c)(2)</w:t>
      </w:r>
      <w:r w:rsidRPr="00034EBC">
        <w:rPr>
          <w:rFonts w:cs="Arial"/>
          <w:szCs w:val="22"/>
        </w:rPr>
        <w:t xml:space="preserve"> requires </w:t>
      </w:r>
      <w:r w:rsidR="003F32D1">
        <w:rPr>
          <w:rFonts w:cs="Arial"/>
          <w:szCs w:val="22"/>
        </w:rPr>
        <w:t xml:space="preserve">the </w:t>
      </w:r>
      <w:r w:rsidRPr="00034EBC">
        <w:rPr>
          <w:rFonts w:cs="Arial"/>
          <w:szCs w:val="22"/>
        </w:rPr>
        <w:t>licensee or other entit</w:t>
      </w:r>
      <w:r w:rsidR="003F32D1">
        <w:rPr>
          <w:rFonts w:cs="Arial"/>
          <w:szCs w:val="22"/>
        </w:rPr>
        <w:t>y</w:t>
      </w:r>
      <w:r w:rsidRPr="000D51C2" w:rsidR="000D51C2">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Pr="00034EBC">
        <w:rPr>
          <w:rFonts w:cs="Arial"/>
          <w:szCs w:val="22"/>
        </w:rPr>
        <w:t xml:space="preserve"> to</w:t>
      </w:r>
      <w:r w:rsidR="00D01585">
        <w:rPr>
          <w:rFonts w:cs="Arial"/>
          <w:szCs w:val="22"/>
        </w:rPr>
        <w:t xml:space="preserve"> make a</w:t>
      </w:r>
      <w:r w:rsidRPr="00034EBC">
        <w:rPr>
          <w:rFonts w:cs="Arial"/>
          <w:szCs w:val="22"/>
        </w:rPr>
        <w:t xml:space="preserve"> report </w:t>
      </w:r>
      <w:r w:rsidR="00D01585">
        <w:rPr>
          <w:rFonts w:cs="Arial"/>
          <w:szCs w:val="22"/>
        </w:rPr>
        <w:t xml:space="preserve">to the NRC </w:t>
      </w:r>
      <w:r w:rsidR="00E50895">
        <w:rPr>
          <w:rFonts w:cs="Arial"/>
          <w:szCs w:val="22"/>
        </w:rPr>
        <w:t xml:space="preserve">Operations Center by telephone </w:t>
      </w:r>
      <w:r w:rsidR="00D01585">
        <w:rPr>
          <w:rFonts w:cs="Arial"/>
          <w:szCs w:val="22"/>
        </w:rPr>
        <w:t xml:space="preserve">within 24 hours of </w:t>
      </w:r>
      <w:r w:rsidRPr="00034EBC" w:rsidR="00D01585">
        <w:rPr>
          <w:rFonts w:cs="Arial"/>
          <w:szCs w:val="22"/>
        </w:rPr>
        <w:t>discover</w:t>
      </w:r>
      <w:r w:rsidR="00D01585">
        <w:rPr>
          <w:rFonts w:cs="Arial"/>
          <w:szCs w:val="22"/>
        </w:rPr>
        <w:t>ing</w:t>
      </w:r>
      <w:r w:rsidRPr="00034EBC" w:rsidR="00D01585">
        <w:rPr>
          <w:rFonts w:cs="Arial"/>
          <w:szCs w:val="22"/>
        </w:rPr>
        <w:t xml:space="preserve"> </w:t>
      </w:r>
      <w:r w:rsidRPr="00034EBC">
        <w:rPr>
          <w:rFonts w:cs="Arial"/>
          <w:szCs w:val="22"/>
        </w:rPr>
        <w:t xml:space="preserve">a false positive </w:t>
      </w:r>
      <w:r w:rsidR="00D01585">
        <w:rPr>
          <w:rFonts w:cs="Arial"/>
          <w:szCs w:val="22"/>
        </w:rPr>
        <w:t xml:space="preserve">testing </w:t>
      </w:r>
      <w:r w:rsidRPr="00034EBC">
        <w:rPr>
          <w:rFonts w:cs="Arial"/>
          <w:szCs w:val="22"/>
        </w:rPr>
        <w:t xml:space="preserve">error on a blind performance test sample </w:t>
      </w:r>
      <w:r w:rsidR="007C0000">
        <w:rPr>
          <w:rFonts w:cs="Arial"/>
          <w:szCs w:val="22"/>
        </w:rPr>
        <w:t xml:space="preserve">(BPTS) </w:t>
      </w:r>
      <w:r w:rsidR="00D01585">
        <w:rPr>
          <w:rFonts w:cs="Arial"/>
          <w:szCs w:val="22"/>
        </w:rPr>
        <w:t xml:space="preserve">tested by </w:t>
      </w:r>
      <w:r w:rsidRPr="00034EBC">
        <w:rPr>
          <w:rFonts w:cs="Arial"/>
          <w:szCs w:val="22"/>
        </w:rPr>
        <w:t xml:space="preserve">an </w:t>
      </w:r>
      <w:r w:rsidR="004449A4">
        <w:rPr>
          <w:rFonts w:cs="Arial"/>
          <w:szCs w:val="22"/>
        </w:rPr>
        <w:t>HHS lab</w:t>
      </w:r>
      <w:r w:rsidRPr="00034EBC">
        <w:rPr>
          <w:rFonts w:cs="Arial"/>
          <w:szCs w:val="22"/>
        </w:rPr>
        <w:t>.</w:t>
      </w:r>
      <w:r w:rsidR="00C85630">
        <w:rPr>
          <w:rFonts w:cs="Arial"/>
          <w:szCs w:val="22"/>
        </w:rPr>
        <w:t xml:space="preserve"> </w:t>
      </w:r>
      <w:r w:rsidR="00205BD7">
        <w:rPr>
          <w:rFonts w:cs="Arial"/>
          <w:szCs w:val="22"/>
        </w:rPr>
        <w:t xml:space="preserve">A false positive test results is a significant programmatic error warranting immediate action by the licensee to ensure that the </w:t>
      </w:r>
      <w:r w:rsidR="00E50895">
        <w:rPr>
          <w:rFonts w:cs="Arial"/>
          <w:szCs w:val="22"/>
        </w:rPr>
        <w:t xml:space="preserve">accuracy of laboratory </w:t>
      </w:r>
      <w:r w:rsidR="00205BD7">
        <w:rPr>
          <w:rFonts w:cs="Arial"/>
          <w:szCs w:val="22"/>
        </w:rPr>
        <w:t xml:space="preserve">testing </w:t>
      </w:r>
      <w:r w:rsidR="00E50895">
        <w:rPr>
          <w:rFonts w:cs="Arial"/>
          <w:szCs w:val="22"/>
        </w:rPr>
        <w:t xml:space="preserve">of specimens </w:t>
      </w:r>
      <w:r w:rsidR="00205BD7">
        <w:rPr>
          <w:rFonts w:cs="Arial"/>
          <w:szCs w:val="22"/>
        </w:rPr>
        <w:t>is consistent with the requirement</w:t>
      </w:r>
      <w:r w:rsidR="00E50895">
        <w:rPr>
          <w:rFonts w:cs="Arial"/>
          <w:szCs w:val="22"/>
        </w:rPr>
        <w:t>s</w:t>
      </w:r>
      <w:r w:rsidR="00205BD7">
        <w:rPr>
          <w:rFonts w:cs="Arial"/>
          <w:szCs w:val="22"/>
        </w:rPr>
        <w:t xml:space="preserve"> of Part</w:t>
      </w:r>
      <w:r w:rsidR="00335B6A">
        <w:rPr>
          <w:rFonts w:cs="Arial"/>
          <w:szCs w:val="22"/>
        </w:rPr>
        <w:t> </w:t>
      </w:r>
      <w:r w:rsidR="00205BD7">
        <w:rPr>
          <w:rFonts w:cs="Arial"/>
          <w:szCs w:val="22"/>
        </w:rPr>
        <w:t>26.</w:t>
      </w:r>
      <w:r w:rsidR="00C85630">
        <w:rPr>
          <w:rFonts w:cs="Arial"/>
          <w:szCs w:val="22"/>
        </w:rPr>
        <w:t xml:space="preserve"> </w:t>
      </w:r>
      <w:r w:rsidR="00E50895">
        <w:rPr>
          <w:rFonts w:cs="Arial"/>
          <w:szCs w:val="22"/>
        </w:rPr>
        <w:t>A</w:t>
      </w:r>
      <w:r w:rsidRPr="00034EBC">
        <w:rPr>
          <w:rFonts w:cs="Arial"/>
          <w:szCs w:val="22"/>
        </w:rPr>
        <w:t xml:space="preserve"> false positive </w:t>
      </w:r>
      <w:r w:rsidR="00205BD7">
        <w:rPr>
          <w:rFonts w:cs="Arial"/>
          <w:szCs w:val="22"/>
        </w:rPr>
        <w:t xml:space="preserve">result </w:t>
      </w:r>
      <w:r w:rsidR="00E50895">
        <w:rPr>
          <w:rFonts w:cs="Arial"/>
          <w:szCs w:val="22"/>
        </w:rPr>
        <w:t xml:space="preserve">also </w:t>
      </w:r>
      <w:r w:rsidR="00205BD7">
        <w:rPr>
          <w:rFonts w:cs="Arial"/>
          <w:szCs w:val="22"/>
        </w:rPr>
        <w:t xml:space="preserve">may </w:t>
      </w:r>
      <w:r w:rsidR="00993DD2">
        <w:rPr>
          <w:rFonts w:cs="Arial"/>
          <w:szCs w:val="22"/>
        </w:rPr>
        <w:t>affect</w:t>
      </w:r>
      <w:r w:rsidR="00205BD7">
        <w:rPr>
          <w:rFonts w:cs="Arial"/>
          <w:szCs w:val="22"/>
        </w:rPr>
        <w:t xml:space="preserve"> other</w:t>
      </w:r>
      <w:r w:rsidR="00993DD2">
        <w:rPr>
          <w:rFonts w:cs="Arial"/>
          <w:szCs w:val="22"/>
        </w:rPr>
        <w:t xml:space="preserve"> FFD programs that utilize the </w:t>
      </w:r>
      <w:r w:rsidR="00205BD7">
        <w:rPr>
          <w:rFonts w:cs="Arial"/>
          <w:szCs w:val="22"/>
        </w:rPr>
        <w:t xml:space="preserve">same testing laboratory. Timely reporting ensures that the </w:t>
      </w:r>
      <w:r w:rsidRPr="00034EBC">
        <w:rPr>
          <w:rFonts w:cs="Arial"/>
          <w:szCs w:val="22"/>
        </w:rPr>
        <w:t xml:space="preserve">NRC </w:t>
      </w:r>
      <w:r w:rsidR="00205BD7">
        <w:rPr>
          <w:rFonts w:cs="Arial"/>
          <w:szCs w:val="22"/>
        </w:rPr>
        <w:t xml:space="preserve">can take </w:t>
      </w:r>
      <w:r w:rsidRPr="00034EBC">
        <w:rPr>
          <w:rFonts w:cs="Arial"/>
          <w:szCs w:val="22"/>
        </w:rPr>
        <w:t>immediate action</w:t>
      </w:r>
      <w:r w:rsidR="00205BD7">
        <w:rPr>
          <w:rFonts w:cs="Arial"/>
          <w:szCs w:val="22"/>
        </w:rPr>
        <w:t xml:space="preserve"> with the licensee reporting the testing error, as well as to </w:t>
      </w:r>
      <w:r w:rsidRPr="00034EBC">
        <w:rPr>
          <w:rFonts w:cs="Arial"/>
          <w:szCs w:val="22"/>
        </w:rPr>
        <w:t>provide notice to other FFD programs</w:t>
      </w:r>
      <w:r w:rsidR="00205BD7">
        <w:rPr>
          <w:rFonts w:cs="Arial"/>
          <w:szCs w:val="22"/>
        </w:rPr>
        <w:t xml:space="preserve"> that rely on the same testing laboratory, if necessary.</w:t>
      </w:r>
    </w:p>
    <w:p w:rsidR="0062027F" w:rsidRPr="00034EBC" w:rsidP="00C93C30" w14:paraId="25D82B9C" w14:textId="77777777">
      <w:pPr>
        <w:widowControl/>
        <w:ind w:left="450"/>
        <w:rPr>
          <w:rFonts w:ascii="Arial" w:hAnsi="Arial" w:cs="Arial"/>
          <w:sz w:val="22"/>
          <w:szCs w:val="22"/>
        </w:rPr>
      </w:pPr>
    </w:p>
    <w:p w:rsidR="0062027F" w:rsidRPr="00205BD7" w:rsidP="00C93C30" w14:paraId="710DCC65" w14:textId="6FF2748E">
      <w:pPr>
        <w:pStyle w:val="ListParagraph"/>
        <w:numPr>
          <w:ilvl w:val="0"/>
          <w:numId w:val="11"/>
        </w:numPr>
        <w:rPr>
          <w:rFonts w:cs="Arial"/>
          <w:szCs w:val="22"/>
        </w:rPr>
      </w:pPr>
      <w:r>
        <w:rPr>
          <w:rFonts w:cs="Arial"/>
          <w:szCs w:val="22"/>
          <w:u w:val="single"/>
        </w:rPr>
        <w:t>10 CFR 26</w:t>
      </w:r>
      <w:r w:rsidR="00A37B6C">
        <w:rPr>
          <w:rFonts w:cs="Arial"/>
          <w:szCs w:val="22"/>
          <w:u w:val="single"/>
        </w:rPr>
        <w:t>.</w:t>
      </w:r>
      <w:r w:rsidRPr="00034EBC">
        <w:rPr>
          <w:rFonts w:cs="Arial"/>
          <w:szCs w:val="22"/>
          <w:u w:val="single"/>
        </w:rPr>
        <w:t>719(c)(3)</w:t>
      </w:r>
      <w:r w:rsidRPr="00034EBC">
        <w:rPr>
          <w:rFonts w:cs="Arial"/>
          <w:szCs w:val="22"/>
        </w:rPr>
        <w:t xml:space="preserve"> requires</w:t>
      </w:r>
      <w:r w:rsidR="003F32D1">
        <w:rPr>
          <w:rFonts w:cs="Arial"/>
          <w:szCs w:val="22"/>
        </w:rPr>
        <w:t xml:space="preserve"> the</w:t>
      </w:r>
      <w:r w:rsidRPr="00034EBC">
        <w:rPr>
          <w:rFonts w:cs="Arial"/>
          <w:szCs w:val="22"/>
        </w:rPr>
        <w:t xml:space="preserve"> licensee or other entit</w:t>
      </w:r>
      <w:r w:rsidR="003F32D1">
        <w:rPr>
          <w:rFonts w:cs="Arial"/>
          <w:szCs w:val="22"/>
        </w:rPr>
        <w:t>y</w:t>
      </w:r>
      <w:r w:rsidRPr="00034EBC">
        <w:rPr>
          <w:rFonts w:cs="Arial"/>
          <w:szCs w:val="22"/>
        </w:rPr>
        <w:t xml:space="preserve"> </w:t>
      </w:r>
      <w:r w:rsidR="000D51C2">
        <w:rPr>
          <w:rFonts w:cs="Arial"/>
          <w:szCs w:val="22"/>
        </w:rPr>
        <w:t xml:space="preserve">of a </w:t>
      </w:r>
      <w:r w:rsidR="00EF24AE">
        <w:rPr>
          <w:rFonts w:cs="Arial"/>
          <w:szCs w:val="22"/>
        </w:rPr>
        <w:t>D&amp;A</w:t>
      </w:r>
      <w:r w:rsidR="000D51C2">
        <w:rPr>
          <w:rFonts w:cs="Arial"/>
          <w:szCs w:val="22"/>
        </w:rPr>
        <w:t xml:space="preserve"> testing program</w:t>
      </w:r>
      <w:r w:rsidR="00D75936">
        <w:rPr>
          <w:rFonts w:cs="Arial"/>
          <w:szCs w:val="22"/>
        </w:rPr>
        <w:t xml:space="preserve"> that utilizes an LTF</w:t>
      </w:r>
      <w:r w:rsidRPr="00034EBC" w:rsidR="000D51C2">
        <w:rPr>
          <w:rFonts w:cs="Arial"/>
          <w:szCs w:val="22"/>
        </w:rPr>
        <w:t xml:space="preserve"> </w:t>
      </w:r>
      <w:r w:rsidRPr="00034EBC">
        <w:rPr>
          <w:rFonts w:cs="Arial"/>
          <w:szCs w:val="22"/>
        </w:rPr>
        <w:t xml:space="preserve">to </w:t>
      </w:r>
      <w:r w:rsidR="00E50895">
        <w:rPr>
          <w:rFonts w:cs="Arial"/>
          <w:szCs w:val="22"/>
        </w:rPr>
        <w:t xml:space="preserve">make a </w:t>
      </w:r>
      <w:r w:rsidRPr="00034EBC">
        <w:rPr>
          <w:rFonts w:cs="Arial"/>
          <w:szCs w:val="22"/>
        </w:rPr>
        <w:t xml:space="preserve">report </w:t>
      </w:r>
      <w:r w:rsidR="00E50895">
        <w:rPr>
          <w:rFonts w:cs="Arial"/>
          <w:szCs w:val="22"/>
        </w:rPr>
        <w:t xml:space="preserve">to the NRC Operations Center by telephone within 24 hours of </w:t>
      </w:r>
      <w:r w:rsidRPr="00034EBC" w:rsidR="00E50895">
        <w:rPr>
          <w:rFonts w:cs="Arial"/>
          <w:szCs w:val="22"/>
        </w:rPr>
        <w:t>discover</w:t>
      </w:r>
      <w:r w:rsidR="00E50895">
        <w:rPr>
          <w:rFonts w:cs="Arial"/>
          <w:szCs w:val="22"/>
        </w:rPr>
        <w:t xml:space="preserve">ing </w:t>
      </w:r>
      <w:r w:rsidRPr="00034EBC">
        <w:rPr>
          <w:rFonts w:cs="Arial"/>
          <w:szCs w:val="22"/>
        </w:rPr>
        <w:t xml:space="preserve">a false negative </w:t>
      </w:r>
      <w:r w:rsidR="00E50895">
        <w:rPr>
          <w:rFonts w:cs="Arial"/>
          <w:szCs w:val="22"/>
        </w:rPr>
        <w:t xml:space="preserve">testing </w:t>
      </w:r>
      <w:r w:rsidRPr="00034EBC">
        <w:rPr>
          <w:rFonts w:cs="Arial"/>
          <w:szCs w:val="22"/>
        </w:rPr>
        <w:t xml:space="preserve">error on a </w:t>
      </w:r>
      <w:r w:rsidR="00E711BF">
        <w:rPr>
          <w:rFonts w:cs="Arial"/>
          <w:szCs w:val="22"/>
        </w:rPr>
        <w:t xml:space="preserve">quality assurance check of validity screening tests, as required under </w:t>
      </w:r>
      <w:r w:rsidR="00807060">
        <w:rPr>
          <w:rFonts w:cs="Arial"/>
          <w:szCs w:val="22"/>
        </w:rPr>
        <w:t>section 26.137(b)</w:t>
      </w:r>
      <w:r w:rsidR="00DC734D">
        <w:rPr>
          <w:rFonts w:cs="Arial"/>
          <w:szCs w:val="22"/>
        </w:rPr>
        <w:t>.</w:t>
      </w:r>
      <w:r w:rsidR="00C85630">
        <w:rPr>
          <w:rFonts w:cs="Arial"/>
          <w:szCs w:val="22"/>
        </w:rPr>
        <w:t xml:space="preserve"> </w:t>
      </w:r>
      <w:r w:rsidR="00205BD7">
        <w:rPr>
          <w:rFonts w:cs="Arial"/>
          <w:szCs w:val="22"/>
        </w:rPr>
        <w:t xml:space="preserve">A false negative test result is a significant programmatic error warranting immediate action by the licensee to ensure </w:t>
      </w:r>
      <w:r w:rsidR="005E4FAB">
        <w:rPr>
          <w:rFonts w:cs="Arial"/>
          <w:szCs w:val="22"/>
        </w:rPr>
        <w:t>that</w:t>
      </w:r>
      <w:r w:rsidR="00205BD7">
        <w:rPr>
          <w:rFonts w:cs="Arial"/>
          <w:szCs w:val="22"/>
        </w:rPr>
        <w:t xml:space="preserve"> the </w:t>
      </w:r>
      <w:r w:rsidR="005E4FAB">
        <w:rPr>
          <w:rFonts w:cs="Arial"/>
          <w:szCs w:val="22"/>
        </w:rPr>
        <w:t xml:space="preserve">accuracy of </w:t>
      </w:r>
      <w:r w:rsidR="00DC734D">
        <w:rPr>
          <w:rFonts w:cs="Arial"/>
          <w:szCs w:val="22"/>
        </w:rPr>
        <w:t xml:space="preserve">LTF </w:t>
      </w:r>
      <w:r w:rsidR="00205BD7">
        <w:rPr>
          <w:rFonts w:cs="Arial"/>
          <w:szCs w:val="22"/>
        </w:rPr>
        <w:t xml:space="preserve">testing </w:t>
      </w:r>
      <w:r w:rsidR="005E4FAB">
        <w:rPr>
          <w:rFonts w:cs="Arial"/>
          <w:szCs w:val="22"/>
        </w:rPr>
        <w:t xml:space="preserve">of specimens </w:t>
      </w:r>
      <w:r w:rsidR="00205BD7">
        <w:rPr>
          <w:rFonts w:cs="Arial"/>
          <w:szCs w:val="22"/>
        </w:rPr>
        <w:t>is consistent with the requirement</w:t>
      </w:r>
      <w:r w:rsidR="00067FA6">
        <w:rPr>
          <w:rFonts w:cs="Arial"/>
          <w:szCs w:val="22"/>
        </w:rPr>
        <w:t>s</w:t>
      </w:r>
      <w:r w:rsidR="00205BD7">
        <w:rPr>
          <w:rFonts w:cs="Arial"/>
          <w:szCs w:val="22"/>
        </w:rPr>
        <w:t xml:space="preserve"> of </w:t>
      </w:r>
      <w:r w:rsidR="00335B6A">
        <w:rPr>
          <w:rFonts w:cs="Arial"/>
          <w:szCs w:val="22"/>
        </w:rPr>
        <w:t>Part 26</w:t>
      </w:r>
      <w:r w:rsidR="00205BD7">
        <w:rPr>
          <w:rFonts w:cs="Arial"/>
          <w:szCs w:val="22"/>
        </w:rPr>
        <w:t>.</w:t>
      </w:r>
      <w:r w:rsidR="00C85630">
        <w:rPr>
          <w:rFonts w:cs="Arial"/>
          <w:szCs w:val="22"/>
        </w:rPr>
        <w:t xml:space="preserve"> </w:t>
      </w:r>
      <w:r w:rsidR="00205BD7">
        <w:rPr>
          <w:rFonts w:cs="Arial"/>
          <w:szCs w:val="22"/>
        </w:rPr>
        <w:t xml:space="preserve">Timely reporting ensures that the </w:t>
      </w:r>
      <w:r w:rsidRPr="00034EBC" w:rsidR="00205BD7">
        <w:rPr>
          <w:rFonts w:cs="Arial"/>
          <w:szCs w:val="22"/>
        </w:rPr>
        <w:t xml:space="preserve">NRC </w:t>
      </w:r>
      <w:r w:rsidR="00205BD7">
        <w:rPr>
          <w:rFonts w:cs="Arial"/>
          <w:szCs w:val="22"/>
        </w:rPr>
        <w:t xml:space="preserve">can take </w:t>
      </w:r>
      <w:r w:rsidRPr="00034EBC" w:rsidR="00205BD7">
        <w:rPr>
          <w:rFonts w:cs="Arial"/>
          <w:szCs w:val="22"/>
        </w:rPr>
        <w:t>immediate action</w:t>
      </w:r>
      <w:r w:rsidR="004B7C48">
        <w:rPr>
          <w:rFonts w:cs="Arial"/>
          <w:szCs w:val="22"/>
        </w:rPr>
        <w:t>, if necessary</w:t>
      </w:r>
      <w:r w:rsidR="004441FB">
        <w:rPr>
          <w:rFonts w:cs="Arial"/>
          <w:szCs w:val="22"/>
        </w:rPr>
        <w:t xml:space="preserve">, when a </w:t>
      </w:r>
      <w:r w:rsidR="00205BD7">
        <w:rPr>
          <w:rFonts w:cs="Arial"/>
          <w:szCs w:val="22"/>
        </w:rPr>
        <w:t>licensee report</w:t>
      </w:r>
      <w:r w:rsidR="004441FB">
        <w:rPr>
          <w:rFonts w:cs="Arial"/>
          <w:szCs w:val="22"/>
        </w:rPr>
        <w:t>s</w:t>
      </w:r>
      <w:r w:rsidR="00205BD7">
        <w:rPr>
          <w:rFonts w:cs="Arial"/>
          <w:szCs w:val="22"/>
        </w:rPr>
        <w:t xml:space="preserve"> th</w:t>
      </w:r>
      <w:r w:rsidR="004441FB">
        <w:rPr>
          <w:rFonts w:cs="Arial"/>
          <w:szCs w:val="22"/>
        </w:rPr>
        <w:t>is</w:t>
      </w:r>
      <w:r w:rsidR="00205BD7">
        <w:rPr>
          <w:rFonts w:cs="Arial"/>
          <w:szCs w:val="22"/>
        </w:rPr>
        <w:t xml:space="preserve"> testing error.</w:t>
      </w:r>
    </w:p>
    <w:p w:rsidR="0062027F" w:rsidRPr="000A0BF3" w:rsidP="00C93C30" w14:paraId="39673EE5" w14:textId="77777777">
      <w:pPr>
        <w:widowControl/>
        <w:ind w:left="450"/>
        <w:rPr>
          <w:rFonts w:ascii="Arial" w:hAnsi="Arial" w:cs="Arial"/>
          <w:sz w:val="22"/>
          <w:szCs w:val="22"/>
        </w:rPr>
      </w:pPr>
    </w:p>
    <w:p w:rsidR="0062027F" w:rsidRPr="000A0BF3" w:rsidP="00C93C30" w14:paraId="48E4A8F0" w14:textId="77777777">
      <w:pPr>
        <w:widowControl/>
        <w:rPr>
          <w:rFonts w:ascii="Arial" w:hAnsi="Arial" w:cs="Arial"/>
          <w:sz w:val="22"/>
          <w:szCs w:val="22"/>
        </w:rPr>
      </w:pPr>
      <w:r w:rsidRPr="000A0BF3">
        <w:rPr>
          <w:rFonts w:ascii="Arial" w:hAnsi="Arial" w:cs="Arial"/>
          <w:sz w:val="22"/>
          <w:szCs w:val="22"/>
        </w:rPr>
        <w:t>Th</w:t>
      </w:r>
      <w:r w:rsidR="005E4FAB">
        <w:rPr>
          <w:rFonts w:ascii="Arial" w:hAnsi="Arial" w:cs="Arial"/>
          <w:sz w:val="22"/>
          <w:szCs w:val="22"/>
        </w:rPr>
        <w:t>r</w:t>
      </w:r>
      <w:r w:rsidRPr="000A0BF3">
        <w:rPr>
          <w:rFonts w:ascii="Arial" w:hAnsi="Arial" w:cs="Arial"/>
          <w:sz w:val="22"/>
          <w:szCs w:val="22"/>
        </w:rPr>
        <w:t>e</w:t>
      </w:r>
      <w:r w:rsidR="005E4FAB">
        <w:rPr>
          <w:rFonts w:ascii="Arial" w:hAnsi="Arial" w:cs="Arial"/>
          <w:sz w:val="22"/>
          <w:szCs w:val="22"/>
        </w:rPr>
        <w:t>e</w:t>
      </w:r>
      <w:r w:rsidRPr="000A0BF3">
        <w:rPr>
          <w:rFonts w:ascii="Arial" w:hAnsi="Arial" w:cs="Arial"/>
          <w:sz w:val="22"/>
          <w:szCs w:val="22"/>
        </w:rPr>
        <w:t xml:space="preserve"> </w:t>
      </w:r>
      <w:r w:rsidRPr="000A0BF3" w:rsidR="00E4163F">
        <w:rPr>
          <w:rFonts w:ascii="Arial" w:hAnsi="Arial" w:cs="Arial"/>
          <w:sz w:val="22"/>
          <w:szCs w:val="22"/>
        </w:rPr>
        <w:t>requirements</w:t>
      </w:r>
      <w:r w:rsidRPr="000A0BF3">
        <w:rPr>
          <w:rFonts w:ascii="Arial" w:hAnsi="Arial" w:cs="Arial"/>
          <w:sz w:val="22"/>
          <w:szCs w:val="22"/>
        </w:rPr>
        <w:t xml:space="preserve"> vary from the OMB provisions described in 5 CFR 1320.5(d)(2)(ii) by requiring licensees and other entities to prepare a written response to a collection of information in fewer than 30 days after receipt:</w:t>
      </w:r>
    </w:p>
    <w:p w:rsidR="0062027F" w:rsidRPr="000A0BF3" w:rsidP="00304920" w14:paraId="0731DF8D" w14:textId="77777777">
      <w:pPr>
        <w:widowControl/>
        <w:rPr>
          <w:rFonts w:ascii="Arial" w:hAnsi="Arial" w:cs="Arial"/>
          <w:sz w:val="22"/>
          <w:szCs w:val="22"/>
        </w:rPr>
      </w:pPr>
    </w:p>
    <w:p w:rsidR="006A6F37" w:rsidRPr="006B62E0" w:rsidP="00C93C30" w14:paraId="1F59C7F7" w14:textId="45AFB5E0">
      <w:pPr>
        <w:pStyle w:val="ListParagraph"/>
        <w:numPr>
          <w:ilvl w:val="0"/>
          <w:numId w:val="11"/>
        </w:numPr>
        <w:rPr>
          <w:rFonts w:cs="Arial"/>
          <w:szCs w:val="22"/>
        </w:rPr>
      </w:pPr>
      <w:r w:rsidRPr="00A14712">
        <w:rPr>
          <w:rFonts w:cs="Arial"/>
          <w:szCs w:val="22"/>
          <w:u w:val="single"/>
        </w:rPr>
        <w:t>10 CFR 26</w:t>
      </w:r>
      <w:r w:rsidRPr="00A14712">
        <w:rPr>
          <w:rFonts w:cs="Arial"/>
          <w:szCs w:val="22"/>
          <w:u w:val="single"/>
        </w:rPr>
        <w:t>.165(b)(2)</w:t>
      </w:r>
      <w:r w:rsidRPr="00A14712">
        <w:rPr>
          <w:rFonts w:cs="Arial"/>
          <w:szCs w:val="22"/>
        </w:rPr>
        <w:t xml:space="preserve"> </w:t>
      </w:r>
      <w:r w:rsidRPr="00A14712" w:rsidR="008C5BE4">
        <w:rPr>
          <w:rFonts w:cs="Arial"/>
          <w:szCs w:val="22"/>
        </w:rPr>
        <w:t xml:space="preserve">following notification by the MRO of </w:t>
      </w:r>
      <w:r w:rsidR="00105743">
        <w:rPr>
          <w:rFonts w:cs="Arial"/>
          <w:szCs w:val="22"/>
        </w:rPr>
        <w:t xml:space="preserve">a confirmed </w:t>
      </w:r>
      <w:r w:rsidRPr="005C3183" w:rsidR="008C5BE4">
        <w:rPr>
          <w:rFonts w:cs="Arial"/>
          <w:szCs w:val="22"/>
        </w:rPr>
        <w:t xml:space="preserve">positive, adulterated, or substituted test result, a </w:t>
      </w:r>
      <w:r w:rsidRPr="005C3183">
        <w:rPr>
          <w:rFonts w:cs="Arial"/>
          <w:szCs w:val="22"/>
        </w:rPr>
        <w:t xml:space="preserve">donor </w:t>
      </w:r>
      <w:r w:rsidRPr="005C3183" w:rsidR="008C5BE4">
        <w:rPr>
          <w:rFonts w:cs="Arial"/>
          <w:szCs w:val="22"/>
        </w:rPr>
        <w:t>may request</w:t>
      </w:r>
      <w:r w:rsidRPr="005C3183">
        <w:rPr>
          <w:rFonts w:cs="Arial"/>
          <w:szCs w:val="22"/>
        </w:rPr>
        <w:t xml:space="preserve"> the retesting of an aliquot of a single specimen or the testing of the Bottle B split specimen</w:t>
      </w:r>
      <w:r w:rsidRPr="005C3183" w:rsidR="008C5BE4">
        <w:rPr>
          <w:rFonts w:cs="Arial"/>
          <w:szCs w:val="22"/>
        </w:rPr>
        <w:t xml:space="preserve"> at a second </w:t>
      </w:r>
      <w:r w:rsidRPr="005C3183" w:rsidR="004449A4">
        <w:rPr>
          <w:rFonts w:cs="Arial"/>
          <w:szCs w:val="22"/>
        </w:rPr>
        <w:t>HHS lab</w:t>
      </w:r>
      <w:r w:rsidRPr="006B62E0" w:rsidR="008C5BE4">
        <w:rPr>
          <w:rFonts w:cs="Arial"/>
          <w:szCs w:val="22"/>
        </w:rPr>
        <w:t>.</w:t>
      </w:r>
      <w:r w:rsidRPr="006B62E0" w:rsidR="00C85630">
        <w:rPr>
          <w:rFonts w:cs="Arial"/>
          <w:szCs w:val="22"/>
        </w:rPr>
        <w:t xml:space="preserve"> </w:t>
      </w:r>
      <w:r w:rsidRPr="006B62E0" w:rsidR="008C5BE4">
        <w:rPr>
          <w:rFonts w:cs="Arial"/>
          <w:szCs w:val="22"/>
        </w:rPr>
        <w:t xml:space="preserve">If the donor wishes to request this additional testing, the </w:t>
      </w:r>
      <w:r w:rsidRPr="006B62E0">
        <w:rPr>
          <w:rFonts w:cs="Arial"/>
          <w:szCs w:val="22"/>
        </w:rPr>
        <w:t xml:space="preserve">request </w:t>
      </w:r>
      <w:r w:rsidRPr="006B62E0" w:rsidR="008C5BE4">
        <w:rPr>
          <w:rFonts w:cs="Arial"/>
          <w:szCs w:val="22"/>
        </w:rPr>
        <w:t xml:space="preserve">must be provided </w:t>
      </w:r>
      <w:r w:rsidRPr="006B62E0">
        <w:rPr>
          <w:rFonts w:cs="Arial"/>
          <w:szCs w:val="22"/>
        </w:rPr>
        <w:t xml:space="preserve">by oral or written means </w:t>
      </w:r>
      <w:r w:rsidRPr="006B62E0" w:rsidR="008C5BE4">
        <w:rPr>
          <w:rFonts w:cs="Arial"/>
          <w:szCs w:val="22"/>
        </w:rPr>
        <w:t>within 3</w:t>
      </w:r>
      <w:r w:rsidRPr="006B62E0" w:rsidR="001176DD">
        <w:rPr>
          <w:rFonts w:cs="Arial"/>
          <w:szCs w:val="22"/>
        </w:rPr>
        <w:t> </w:t>
      </w:r>
      <w:r w:rsidRPr="006B62E0" w:rsidR="008C5BE4">
        <w:rPr>
          <w:rFonts w:cs="Arial"/>
          <w:szCs w:val="22"/>
        </w:rPr>
        <w:t>business days.</w:t>
      </w:r>
      <w:r w:rsidRPr="006B62E0" w:rsidR="00C85630">
        <w:rPr>
          <w:rFonts w:cs="Arial"/>
          <w:szCs w:val="22"/>
        </w:rPr>
        <w:t xml:space="preserve"> </w:t>
      </w:r>
      <w:r w:rsidRPr="006B62E0" w:rsidR="008C5BE4">
        <w:rPr>
          <w:rFonts w:cs="Arial"/>
          <w:szCs w:val="22"/>
        </w:rPr>
        <w:t>This</w:t>
      </w:r>
      <w:r w:rsidR="00D06F03">
        <w:rPr>
          <w:rFonts w:cs="Arial"/>
          <w:szCs w:val="22"/>
        </w:rPr>
        <w:t xml:space="preserve"> 3-business day</w:t>
      </w:r>
      <w:r w:rsidRPr="006B62E0">
        <w:rPr>
          <w:rFonts w:cs="Arial"/>
          <w:szCs w:val="22"/>
        </w:rPr>
        <w:t xml:space="preserve"> requirement ensures that the specimen(s) are </w:t>
      </w:r>
      <w:r w:rsidR="00C07BC6">
        <w:rPr>
          <w:rFonts w:cs="Arial"/>
          <w:szCs w:val="22"/>
        </w:rPr>
        <w:t xml:space="preserve">promptly processed and sent for </w:t>
      </w:r>
      <w:r w:rsidRPr="006B62E0">
        <w:rPr>
          <w:rFonts w:cs="Arial"/>
          <w:szCs w:val="22"/>
        </w:rPr>
        <w:t>retest</w:t>
      </w:r>
      <w:r w:rsidR="00C07BC6">
        <w:rPr>
          <w:rFonts w:cs="Arial"/>
          <w:szCs w:val="22"/>
        </w:rPr>
        <w:t>ing at a second HHS lab</w:t>
      </w:r>
      <w:r w:rsidR="00056FBB">
        <w:rPr>
          <w:rFonts w:cs="Arial"/>
          <w:szCs w:val="22"/>
        </w:rPr>
        <w:t>,</w:t>
      </w:r>
      <w:r w:rsidR="007152BB">
        <w:rPr>
          <w:rFonts w:cs="Arial"/>
          <w:szCs w:val="22"/>
        </w:rPr>
        <w:t xml:space="preserve"> </w:t>
      </w:r>
      <w:r w:rsidR="00056FBB">
        <w:rPr>
          <w:rFonts w:cs="Arial"/>
          <w:szCs w:val="22"/>
        </w:rPr>
        <w:t xml:space="preserve">which is a donor protection, and also ensures </w:t>
      </w:r>
      <w:r w:rsidR="00555AE5">
        <w:rPr>
          <w:rFonts w:cs="Arial"/>
          <w:szCs w:val="22"/>
        </w:rPr>
        <w:t>to the tim</w:t>
      </w:r>
      <w:r w:rsidR="008C20B9">
        <w:rPr>
          <w:rFonts w:cs="Arial"/>
          <w:szCs w:val="22"/>
        </w:rPr>
        <w:t xml:space="preserve">ely identification of </w:t>
      </w:r>
      <w:r w:rsidR="00C07BC6">
        <w:rPr>
          <w:rFonts w:cs="Arial"/>
          <w:szCs w:val="22"/>
        </w:rPr>
        <w:t xml:space="preserve">any </w:t>
      </w:r>
      <w:r w:rsidR="008C20B9">
        <w:rPr>
          <w:rFonts w:cs="Arial"/>
          <w:szCs w:val="22"/>
        </w:rPr>
        <w:t>unsatisfactory perform</w:t>
      </w:r>
      <w:r w:rsidR="00C07BC6">
        <w:rPr>
          <w:rFonts w:cs="Arial"/>
          <w:szCs w:val="22"/>
        </w:rPr>
        <w:t xml:space="preserve">ance of the </w:t>
      </w:r>
      <w:r w:rsidR="008C20B9">
        <w:rPr>
          <w:rFonts w:cs="Arial"/>
          <w:szCs w:val="22"/>
        </w:rPr>
        <w:t>initial HHS lab</w:t>
      </w:r>
      <w:r w:rsidR="00072D98">
        <w:rPr>
          <w:rFonts w:cs="Arial"/>
          <w:szCs w:val="22"/>
        </w:rPr>
        <w:t xml:space="preserve"> based on testing performed by the second HHS lab</w:t>
      </w:r>
      <w:r w:rsidR="001945D3">
        <w:rPr>
          <w:rFonts w:cs="Arial"/>
          <w:szCs w:val="22"/>
        </w:rPr>
        <w:t xml:space="preserve"> (section 26.719 reportability may also apply)</w:t>
      </w:r>
      <w:r w:rsidR="008C20B9">
        <w:rPr>
          <w:rFonts w:cs="Arial"/>
          <w:szCs w:val="22"/>
        </w:rPr>
        <w:t>.</w:t>
      </w:r>
    </w:p>
    <w:p w:rsidR="006A6F37" w:rsidRPr="006A6F37" w:rsidP="00C93C30" w14:paraId="52591ADB" w14:textId="77777777">
      <w:pPr>
        <w:pStyle w:val="ListParagraph"/>
        <w:rPr>
          <w:rFonts w:cs="Arial"/>
          <w:szCs w:val="22"/>
        </w:rPr>
      </w:pPr>
    </w:p>
    <w:p w:rsidR="0062027F" w:rsidRPr="00034EBC" w:rsidP="14AFD785" w14:paraId="3F683261" w14:textId="4AC4173A">
      <w:pPr>
        <w:pStyle w:val="ListParagraph"/>
        <w:numPr>
          <w:ilvl w:val="0"/>
          <w:numId w:val="11"/>
        </w:numPr>
        <w:rPr>
          <w:rFonts w:cs="Arial"/>
        </w:rPr>
      </w:pPr>
      <w:r w:rsidRPr="32956AFE">
        <w:rPr>
          <w:rFonts w:cs="Arial"/>
          <w:u w:val="single"/>
        </w:rPr>
        <w:t>10 CFR 26</w:t>
      </w:r>
      <w:r w:rsidRPr="32956AFE" w:rsidR="7DB8B73C">
        <w:rPr>
          <w:rFonts w:cs="Arial"/>
          <w:u w:val="single"/>
        </w:rPr>
        <w:t>.169(a)</w:t>
      </w:r>
      <w:r w:rsidRPr="32956AFE" w:rsidR="7DB8B73C">
        <w:rPr>
          <w:rFonts w:cs="Arial"/>
        </w:rPr>
        <w:t xml:space="preserve"> requires the </w:t>
      </w:r>
      <w:r w:rsidR="004449A4">
        <w:rPr>
          <w:rFonts w:cs="Arial"/>
        </w:rPr>
        <w:t>HHS lab</w:t>
      </w:r>
      <w:r w:rsidRPr="32956AFE" w:rsidR="7DB8B73C">
        <w:rPr>
          <w:rFonts w:cs="Arial"/>
        </w:rPr>
        <w:t xml:space="preserve"> to report test results to the </w:t>
      </w:r>
      <w:r w:rsidRPr="32956AFE" w:rsidR="7EB7520A">
        <w:rPr>
          <w:rFonts w:cs="Arial"/>
        </w:rPr>
        <w:t>MR</w:t>
      </w:r>
      <w:r w:rsidRPr="32956AFE" w:rsidR="0D49DA4F">
        <w:rPr>
          <w:rFonts w:cs="Arial"/>
        </w:rPr>
        <w:t>O</w:t>
      </w:r>
      <w:r w:rsidRPr="32956AFE" w:rsidR="7EB7520A">
        <w:rPr>
          <w:rFonts w:cs="Arial"/>
        </w:rPr>
        <w:t xml:space="preserve"> of the </w:t>
      </w:r>
      <w:r w:rsidRPr="32956AFE" w:rsidR="7DB8B73C">
        <w:rPr>
          <w:rFonts w:cs="Arial"/>
        </w:rPr>
        <w:t>licensee or other entity within 5</w:t>
      </w:r>
      <w:r w:rsidRPr="32956AFE" w:rsidR="0392AC9A">
        <w:rPr>
          <w:rFonts w:cs="Arial"/>
        </w:rPr>
        <w:t> </w:t>
      </w:r>
      <w:r w:rsidRPr="32956AFE" w:rsidR="7DB8B73C">
        <w:rPr>
          <w:rFonts w:cs="Arial"/>
        </w:rPr>
        <w:t xml:space="preserve">business days after receiving </w:t>
      </w:r>
      <w:r w:rsidRPr="32956AFE" w:rsidR="337A70B0">
        <w:rPr>
          <w:rFonts w:cs="Arial"/>
        </w:rPr>
        <w:t xml:space="preserve">a </w:t>
      </w:r>
      <w:r w:rsidRPr="32956AFE" w:rsidR="7DB8B73C">
        <w:rPr>
          <w:rFonts w:cs="Arial"/>
        </w:rPr>
        <w:t>specimen</w:t>
      </w:r>
      <w:r w:rsidRPr="32956AFE" w:rsidR="7EB7520A">
        <w:rPr>
          <w:rFonts w:cs="Arial"/>
        </w:rPr>
        <w:t xml:space="preserve"> for testing</w:t>
      </w:r>
      <w:r w:rsidRPr="32956AFE" w:rsidR="7DB8B73C">
        <w:rPr>
          <w:rFonts w:cs="Arial"/>
        </w:rPr>
        <w:t>.</w:t>
      </w:r>
      <w:r w:rsidRPr="32956AFE" w:rsidR="4E65ED78">
        <w:rPr>
          <w:rFonts w:cs="Arial"/>
        </w:rPr>
        <w:t xml:space="preserve"> </w:t>
      </w:r>
      <w:r w:rsidRPr="32956AFE" w:rsidR="7DB8B73C">
        <w:rPr>
          <w:rFonts w:cs="Arial"/>
        </w:rPr>
        <w:t>Th</w:t>
      </w:r>
      <w:r w:rsidRPr="32956AFE" w:rsidR="3C1CD485">
        <w:rPr>
          <w:rFonts w:cs="Arial"/>
        </w:rPr>
        <w:t xml:space="preserve">is </w:t>
      </w:r>
      <w:r w:rsidRPr="32956AFE" w:rsidR="30FB5D18">
        <w:rPr>
          <w:rFonts w:cs="Arial"/>
        </w:rPr>
        <w:t>5-business</w:t>
      </w:r>
      <w:r w:rsidRPr="32956AFE" w:rsidR="3C1CD485">
        <w:rPr>
          <w:rFonts w:cs="Arial"/>
        </w:rPr>
        <w:t xml:space="preserve"> day </w:t>
      </w:r>
      <w:r w:rsidRPr="32956AFE" w:rsidR="7DB8B73C">
        <w:rPr>
          <w:rFonts w:cs="Arial"/>
        </w:rPr>
        <w:t xml:space="preserve">reporting </w:t>
      </w:r>
      <w:r w:rsidRPr="32956AFE" w:rsidR="3C1CD485">
        <w:rPr>
          <w:rFonts w:cs="Arial"/>
        </w:rPr>
        <w:t>requirement</w:t>
      </w:r>
      <w:r w:rsidRPr="32956AFE" w:rsidR="7DB8B73C">
        <w:rPr>
          <w:rFonts w:cs="Arial"/>
        </w:rPr>
        <w:t xml:space="preserve"> ensures that the </w:t>
      </w:r>
      <w:r w:rsidRPr="32956AFE" w:rsidR="3C1CD485">
        <w:rPr>
          <w:rFonts w:cs="Arial"/>
        </w:rPr>
        <w:t xml:space="preserve">MRO can promptly </w:t>
      </w:r>
      <w:r w:rsidRPr="32956AFE">
        <w:rPr>
          <w:rFonts w:cs="Arial"/>
        </w:rPr>
        <w:t xml:space="preserve">review </w:t>
      </w:r>
      <w:r w:rsidRPr="32956AFE" w:rsidR="3C1CD485">
        <w:rPr>
          <w:rFonts w:cs="Arial"/>
        </w:rPr>
        <w:t xml:space="preserve">the test results and notify the </w:t>
      </w:r>
      <w:r w:rsidRPr="32956AFE" w:rsidR="7DB8B73C">
        <w:rPr>
          <w:rFonts w:cs="Arial"/>
        </w:rPr>
        <w:t xml:space="preserve">FFD program </w:t>
      </w:r>
      <w:r w:rsidRPr="32956AFE" w:rsidR="3C1CD485">
        <w:rPr>
          <w:rFonts w:cs="Arial"/>
        </w:rPr>
        <w:t xml:space="preserve">to take prompt action required under </w:t>
      </w:r>
      <w:r w:rsidRPr="32956AFE" w:rsidR="0525C8E7">
        <w:rPr>
          <w:rFonts w:cs="Arial"/>
        </w:rPr>
        <w:t xml:space="preserve">section </w:t>
      </w:r>
      <w:r w:rsidRPr="32956AFE" w:rsidR="3C1CD485">
        <w:rPr>
          <w:rFonts w:cs="Arial"/>
        </w:rPr>
        <w:t xml:space="preserve">26.75 if an individual has violated the FFD policy (i.e., the denial or withdrawal of </w:t>
      </w:r>
      <w:r w:rsidRPr="32956AFE" w:rsidR="7DB8B73C">
        <w:rPr>
          <w:rFonts w:cs="Arial"/>
        </w:rPr>
        <w:t>authorization</w:t>
      </w:r>
      <w:r w:rsidRPr="32956AFE" w:rsidR="3C1CD485">
        <w:rPr>
          <w:rFonts w:cs="Arial"/>
        </w:rPr>
        <w:t>).</w:t>
      </w:r>
      <w:r w:rsidRPr="32956AFE" w:rsidR="4E65ED78">
        <w:rPr>
          <w:rFonts w:cs="Arial"/>
        </w:rPr>
        <w:t xml:space="preserve"> </w:t>
      </w:r>
      <w:r w:rsidRPr="32956AFE" w:rsidR="3C1CD485">
        <w:rPr>
          <w:rFonts w:cs="Arial"/>
        </w:rPr>
        <w:t>This reporting requirement also ensure</w:t>
      </w:r>
      <w:r w:rsidRPr="32956AFE" w:rsidR="45E36619">
        <w:rPr>
          <w:rFonts w:cs="Arial"/>
        </w:rPr>
        <w:t>s</w:t>
      </w:r>
      <w:r w:rsidRPr="32956AFE" w:rsidR="3C1CD485">
        <w:rPr>
          <w:rFonts w:cs="Arial"/>
        </w:rPr>
        <w:t xml:space="preserve"> that the MRO and FFD program can take prompt action if </w:t>
      </w:r>
      <w:r w:rsidRPr="32956AFE" w:rsidR="7DB8B73C">
        <w:rPr>
          <w:rFonts w:cs="Arial"/>
        </w:rPr>
        <w:t xml:space="preserve">evidence of </w:t>
      </w:r>
      <w:r w:rsidRPr="32956AFE" w:rsidR="3C1CD485">
        <w:rPr>
          <w:rFonts w:cs="Arial"/>
        </w:rPr>
        <w:t>a specimen collection or tes</w:t>
      </w:r>
      <w:r w:rsidRPr="32956AFE" w:rsidR="1245DC21">
        <w:rPr>
          <w:rFonts w:cs="Arial"/>
        </w:rPr>
        <w:t>ting irregularity is identified to</w:t>
      </w:r>
      <w:r w:rsidRPr="32956AFE" w:rsidR="3C1CD485">
        <w:rPr>
          <w:rFonts w:cs="Arial"/>
        </w:rPr>
        <w:t xml:space="preserve"> en</w:t>
      </w:r>
      <w:r w:rsidRPr="32956AFE" w:rsidR="7DB8B73C">
        <w:rPr>
          <w:rFonts w:cs="Arial"/>
        </w:rPr>
        <w:t xml:space="preserve">sure that </w:t>
      </w:r>
      <w:r w:rsidRPr="32956AFE" w:rsidR="3C1CD485">
        <w:rPr>
          <w:rFonts w:cs="Arial"/>
        </w:rPr>
        <w:t>future</w:t>
      </w:r>
      <w:r w:rsidRPr="32956AFE" w:rsidR="7DB8B73C">
        <w:rPr>
          <w:rFonts w:cs="Arial"/>
        </w:rPr>
        <w:t xml:space="preserve"> tests are not affected in the same way.</w:t>
      </w:r>
    </w:p>
    <w:p w:rsidR="0062027F" w:rsidRPr="00034EBC" w:rsidP="00C93C30" w14:paraId="1B617F85" w14:textId="77777777">
      <w:pPr>
        <w:widowControl/>
        <w:ind w:left="450"/>
        <w:rPr>
          <w:rFonts w:ascii="Arial" w:hAnsi="Arial" w:cs="Arial"/>
          <w:sz w:val="22"/>
          <w:szCs w:val="22"/>
        </w:rPr>
      </w:pPr>
    </w:p>
    <w:p w:rsidR="0062027F" w:rsidRPr="00034EBC" w:rsidP="00C93C30" w14:paraId="0665C159" w14:textId="1536F060">
      <w:pPr>
        <w:pStyle w:val="ListParagraph"/>
        <w:numPr>
          <w:ilvl w:val="0"/>
          <w:numId w:val="11"/>
        </w:numPr>
        <w:rPr>
          <w:rFonts w:cs="Arial"/>
          <w:szCs w:val="22"/>
        </w:rPr>
      </w:pPr>
      <w:r>
        <w:rPr>
          <w:rFonts w:cs="Arial"/>
          <w:szCs w:val="22"/>
          <w:u w:val="single"/>
        </w:rPr>
        <w:t>10 CFR 26</w:t>
      </w:r>
      <w:r w:rsidRPr="00034EBC">
        <w:rPr>
          <w:rFonts w:cs="Arial"/>
          <w:szCs w:val="22"/>
          <w:u w:val="single"/>
        </w:rPr>
        <w:t>.169(h)</w:t>
      </w:r>
      <w:r w:rsidRPr="00034EBC">
        <w:rPr>
          <w:rFonts w:cs="Arial"/>
          <w:szCs w:val="22"/>
        </w:rPr>
        <w:t xml:space="preserve"> requires the </w:t>
      </w:r>
      <w:r w:rsidR="004449A4">
        <w:rPr>
          <w:rFonts w:cs="Arial"/>
          <w:szCs w:val="22"/>
        </w:rPr>
        <w:t>HHS lab</w:t>
      </w:r>
      <w:r w:rsidRPr="00034EBC">
        <w:rPr>
          <w:rFonts w:cs="Arial"/>
          <w:szCs w:val="22"/>
        </w:rPr>
        <w:t xml:space="preserve"> to pro</w:t>
      </w:r>
      <w:r w:rsidR="00C30607">
        <w:rPr>
          <w:rFonts w:cs="Arial"/>
          <w:szCs w:val="22"/>
        </w:rPr>
        <w:t xml:space="preserve">vide </w:t>
      </w:r>
      <w:r w:rsidRPr="00034EBC">
        <w:rPr>
          <w:rFonts w:cs="Arial"/>
          <w:szCs w:val="22"/>
        </w:rPr>
        <w:t>the licensee or other entity</w:t>
      </w:r>
      <w:r w:rsidR="006772D0">
        <w:rPr>
          <w:rFonts w:cs="Arial"/>
          <w:szCs w:val="22"/>
        </w:rPr>
        <w:t xml:space="preserve"> with a statistical summary of the drug and validity test results for the calendar year within 14 calendar days of year</w:t>
      </w:r>
      <w:r w:rsidR="008669D9">
        <w:rPr>
          <w:rFonts w:cs="Arial"/>
          <w:szCs w:val="22"/>
        </w:rPr>
        <w:t xml:space="preserve"> end</w:t>
      </w:r>
      <w:r w:rsidR="006772D0">
        <w:rPr>
          <w:rFonts w:cs="Arial"/>
          <w:szCs w:val="22"/>
        </w:rPr>
        <w:t>.</w:t>
      </w:r>
      <w:r w:rsidR="00C85630">
        <w:rPr>
          <w:rFonts w:cs="Arial"/>
          <w:szCs w:val="22"/>
        </w:rPr>
        <w:t xml:space="preserve"> </w:t>
      </w:r>
      <w:r w:rsidR="006772D0">
        <w:rPr>
          <w:rFonts w:cs="Arial"/>
          <w:szCs w:val="22"/>
        </w:rPr>
        <w:t xml:space="preserve">This reporting timeframe is necessary because </w:t>
      </w:r>
      <w:r w:rsidR="00606FEE">
        <w:rPr>
          <w:rFonts w:cs="Arial"/>
          <w:szCs w:val="22"/>
        </w:rPr>
        <w:t>each</w:t>
      </w:r>
      <w:r w:rsidR="006772D0">
        <w:rPr>
          <w:rFonts w:cs="Arial"/>
          <w:szCs w:val="22"/>
        </w:rPr>
        <w:t xml:space="preserve"> licensee or other entity is required to submit annual </w:t>
      </w:r>
      <w:r w:rsidR="00717553">
        <w:rPr>
          <w:rFonts w:cs="Arial"/>
          <w:szCs w:val="22"/>
        </w:rPr>
        <w:t xml:space="preserve">FFD </w:t>
      </w:r>
      <w:r w:rsidR="006772D0">
        <w:rPr>
          <w:rFonts w:cs="Arial"/>
          <w:szCs w:val="22"/>
        </w:rPr>
        <w:t>program performance</w:t>
      </w:r>
      <w:r w:rsidR="005D2934">
        <w:rPr>
          <w:rFonts w:cs="Arial"/>
          <w:szCs w:val="22"/>
        </w:rPr>
        <w:t xml:space="preserve"> information</w:t>
      </w:r>
      <w:r w:rsidR="006772D0">
        <w:rPr>
          <w:rFonts w:cs="Arial"/>
          <w:szCs w:val="22"/>
        </w:rPr>
        <w:t xml:space="preserve"> to the NRC within </w:t>
      </w:r>
      <w:r w:rsidR="0022739D">
        <w:rPr>
          <w:rFonts w:cs="Arial"/>
          <w:szCs w:val="22"/>
        </w:rPr>
        <w:t>2</w:t>
      </w:r>
      <w:r w:rsidR="006772D0">
        <w:rPr>
          <w:rFonts w:cs="Arial"/>
          <w:szCs w:val="22"/>
        </w:rPr>
        <w:t xml:space="preserve"> months of the </w:t>
      </w:r>
      <w:r w:rsidR="0022739D">
        <w:rPr>
          <w:rFonts w:cs="Arial"/>
          <w:szCs w:val="22"/>
        </w:rPr>
        <w:t xml:space="preserve">end of the previous </w:t>
      </w:r>
      <w:r w:rsidR="006772D0">
        <w:rPr>
          <w:rFonts w:cs="Arial"/>
          <w:szCs w:val="22"/>
        </w:rPr>
        <w:t xml:space="preserve">calendar year, as required under </w:t>
      </w:r>
      <w:r w:rsidR="00067FA6">
        <w:rPr>
          <w:rFonts w:cs="Arial"/>
          <w:szCs w:val="22"/>
        </w:rPr>
        <w:t xml:space="preserve">section </w:t>
      </w:r>
      <w:r w:rsidR="006772D0">
        <w:rPr>
          <w:rFonts w:cs="Arial"/>
          <w:szCs w:val="22"/>
        </w:rPr>
        <w:t>26.717(e)</w:t>
      </w:r>
      <w:r w:rsidR="0002606A">
        <w:rPr>
          <w:rFonts w:cs="Arial"/>
          <w:szCs w:val="22"/>
        </w:rPr>
        <w:t xml:space="preserve">. Receipt of </w:t>
      </w:r>
      <w:r w:rsidR="006772D0">
        <w:rPr>
          <w:rFonts w:cs="Arial"/>
          <w:szCs w:val="22"/>
        </w:rPr>
        <w:t xml:space="preserve">the </w:t>
      </w:r>
      <w:r w:rsidR="0002606A">
        <w:rPr>
          <w:rFonts w:cs="Arial"/>
          <w:szCs w:val="22"/>
        </w:rPr>
        <w:t xml:space="preserve">HHS </w:t>
      </w:r>
      <w:r w:rsidR="006772D0">
        <w:rPr>
          <w:rFonts w:cs="Arial"/>
          <w:szCs w:val="22"/>
        </w:rPr>
        <w:t xml:space="preserve">lab statistical summary </w:t>
      </w:r>
      <w:r w:rsidR="002D22D3">
        <w:rPr>
          <w:rFonts w:cs="Arial"/>
          <w:szCs w:val="22"/>
        </w:rPr>
        <w:t xml:space="preserve">in a timely manner </w:t>
      </w:r>
      <w:r w:rsidR="006772D0">
        <w:rPr>
          <w:rFonts w:cs="Arial"/>
          <w:szCs w:val="22"/>
        </w:rPr>
        <w:t xml:space="preserve">is necessary to </w:t>
      </w:r>
      <w:r w:rsidR="00B1721F">
        <w:rPr>
          <w:rFonts w:cs="Arial"/>
          <w:szCs w:val="22"/>
        </w:rPr>
        <w:t xml:space="preserve">ensure that </w:t>
      </w:r>
      <w:r w:rsidR="00B80E00">
        <w:rPr>
          <w:rFonts w:cs="Arial"/>
          <w:szCs w:val="22"/>
        </w:rPr>
        <w:t xml:space="preserve">accurate information </w:t>
      </w:r>
      <w:r w:rsidR="002D22D3">
        <w:rPr>
          <w:rFonts w:cs="Arial"/>
          <w:szCs w:val="22"/>
        </w:rPr>
        <w:t xml:space="preserve">is </w:t>
      </w:r>
      <w:r w:rsidR="00B80E00">
        <w:rPr>
          <w:rFonts w:cs="Arial"/>
          <w:szCs w:val="22"/>
        </w:rPr>
        <w:t>included in the FFD program performance</w:t>
      </w:r>
      <w:r w:rsidR="00944B18">
        <w:rPr>
          <w:rFonts w:cs="Arial"/>
          <w:szCs w:val="22"/>
        </w:rPr>
        <w:t xml:space="preserve"> report</w:t>
      </w:r>
      <w:r w:rsidR="006772D0">
        <w:rPr>
          <w:rFonts w:cs="Arial"/>
          <w:szCs w:val="22"/>
        </w:rPr>
        <w:t>.</w:t>
      </w:r>
    </w:p>
    <w:p w:rsidR="0062027F" w:rsidRPr="00034EBC" w:rsidP="00C93C30" w14:paraId="08B7375F" w14:textId="77777777">
      <w:pPr>
        <w:widowControl/>
        <w:rPr>
          <w:rFonts w:ascii="Arial" w:hAnsi="Arial" w:cs="Arial"/>
          <w:sz w:val="22"/>
          <w:szCs w:val="22"/>
        </w:rPr>
      </w:pPr>
    </w:p>
    <w:p w:rsidR="0062027F" w:rsidRPr="00034EBC" w:rsidP="00C93C30" w14:paraId="77D3E849" w14:textId="03CEC9D2">
      <w:pPr>
        <w:widowControl/>
        <w:rPr>
          <w:rFonts w:ascii="Arial" w:hAnsi="Arial" w:cs="Arial"/>
          <w:sz w:val="22"/>
          <w:szCs w:val="22"/>
        </w:rPr>
      </w:pPr>
      <w:r>
        <w:rPr>
          <w:rFonts w:ascii="Arial" w:hAnsi="Arial" w:cs="Arial"/>
          <w:sz w:val="22"/>
          <w:szCs w:val="22"/>
        </w:rPr>
        <w:t>Ele</w:t>
      </w:r>
      <w:r w:rsidR="006A645D">
        <w:rPr>
          <w:rFonts w:ascii="Arial" w:hAnsi="Arial" w:cs="Arial"/>
          <w:sz w:val="22"/>
          <w:szCs w:val="22"/>
        </w:rPr>
        <w:t>ven</w:t>
      </w:r>
      <w:r w:rsidR="001750A1">
        <w:rPr>
          <w:rFonts w:ascii="Arial" w:hAnsi="Arial" w:cs="Arial"/>
          <w:sz w:val="22"/>
          <w:szCs w:val="22"/>
        </w:rPr>
        <w:t xml:space="preserve"> </w:t>
      </w:r>
      <w:r w:rsidRPr="00034EBC" w:rsidR="00D90BD5">
        <w:rPr>
          <w:rFonts w:ascii="Arial" w:hAnsi="Arial" w:cs="Arial"/>
          <w:sz w:val="22"/>
          <w:szCs w:val="22"/>
        </w:rPr>
        <w:t>requirements</w:t>
      </w:r>
      <w:r w:rsidRPr="00034EBC">
        <w:rPr>
          <w:rFonts w:ascii="Arial" w:hAnsi="Arial" w:cs="Arial"/>
          <w:sz w:val="22"/>
          <w:szCs w:val="22"/>
        </w:rPr>
        <w:t xml:space="preserve"> vary from the OMB provisions described in 5 CFR 1320.5(d)(2)(iv) by requiring licensees and other entities to</w:t>
      </w:r>
      <w:r w:rsidRPr="00034EBC" w:rsidR="005A1013">
        <w:rPr>
          <w:rFonts w:ascii="Arial" w:hAnsi="Arial" w:cs="Arial"/>
          <w:sz w:val="22"/>
          <w:szCs w:val="22"/>
        </w:rPr>
        <w:t xml:space="preserve"> retain records for more than 3 </w:t>
      </w:r>
      <w:r w:rsidRPr="00034EBC">
        <w:rPr>
          <w:rFonts w:ascii="Arial" w:hAnsi="Arial" w:cs="Arial"/>
          <w:sz w:val="22"/>
          <w:szCs w:val="22"/>
        </w:rPr>
        <w:t>years:</w:t>
      </w:r>
    </w:p>
    <w:p w:rsidR="0062027F" w:rsidRPr="00034EBC" w:rsidP="00C93C30" w14:paraId="1783423E" w14:textId="77777777">
      <w:pPr>
        <w:widowControl/>
        <w:rPr>
          <w:rFonts w:ascii="Arial" w:hAnsi="Arial" w:cs="Arial"/>
          <w:sz w:val="22"/>
          <w:szCs w:val="22"/>
        </w:rPr>
      </w:pPr>
    </w:p>
    <w:p w:rsidR="0062027F" w:rsidRPr="00034EBC" w:rsidP="00C93C30" w14:paraId="2190F29B" w14:textId="59812224">
      <w:pPr>
        <w:pStyle w:val="ListParagraph"/>
        <w:numPr>
          <w:ilvl w:val="0"/>
          <w:numId w:val="11"/>
        </w:numPr>
        <w:rPr>
          <w:rFonts w:cs="Arial"/>
          <w:szCs w:val="22"/>
        </w:rPr>
      </w:pPr>
      <w:r>
        <w:rPr>
          <w:rFonts w:cs="Arial"/>
          <w:szCs w:val="22"/>
          <w:u w:val="single"/>
        </w:rPr>
        <w:t>10 CFR 26</w:t>
      </w:r>
      <w:r w:rsidRPr="00034EBC">
        <w:rPr>
          <w:rFonts w:cs="Arial"/>
          <w:szCs w:val="22"/>
          <w:u w:val="single"/>
        </w:rPr>
        <w:t>.203(d)</w:t>
      </w:r>
      <w:r w:rsidRPr="00034EBC">
        <w:rPr>
          <w:rFonts w:cs="Arial"/>
          <w:szCs w:val="22"/>
        </w:rPr>
        <w:t xml:space="preserve"> requires </w:t>
      </w:r>
      <w:r w:rsidR="003360CA">
        <w:rPr>
          <w:rFonts w:cs="Arial"/>
          <w:szCs w:val="22"/>
        </w:rPr>
        <w:t xml:space="preserve">that </w:t>
      </w:r>
      <w:r w:rsidRPr="00034EBC">
        <w:rPr>
          <w:rFonts w:cs="Arial"/>
          <w:szCs w:val="22"/>
        </w:rPr>
        <w:t xml:space="preserve">records </w:t>
      </w:r>
      <w:r w:rsidR="00AF0D8C">
        <w:rPr>
          <w:rFonts w:cs="Arial"/>
          <w:szCs w:val="22"/>
        </w:rPr>
        <w:t xml:space="preserve">pertaining to </w:t>
      </w:r>
      <w:r w:rsidR="003360CA">
        <w:rPr>
          <w:rFonts w:cs="Arial"/>
          <w:szCs w:val="22"/>
        </w:rPr>
        <w:t xml:space="preserve">the </w:t>
      </w:r>
      <w:r w:rsidR="00AF0D8C">
        <w:rPr>
          <w:rFonts w:cs="Arial"/>
          <w:szCs w:val="22"/>
        </w:rPr>
        <w:t>fatigue management program</w:t>
      </w:r>
      <w:r w:rsidR="00F8105B">
        <w:rPr>
          <w:rFonts w:cs="Arial"/>
          <w:szCs w:val="22"/>
        </w:rPr>
        <w:t xml:space="preserve"> (records of work hours of individuals, </w:t>
      </w:r>
      <w:r w:rsidR="00C03280">
        <w:rPr>
          <w:rFonts w:cs="Arial"/>
          <w:szCs w:val="22"/>
        </w:rPr>
        <w:t xml:space="preserve">records of shift schedules and cycles, </w:t>
      </w:r>
      <w:r w:rsidR="00F8105B">
        <w:rPr>
          <w:rFonts w:cs="Arial"/>
          <w:szCs w:val="22"/>
        </w:rPr>
        <w:t>documentation of wa</w:t>
      </w:r>
      <w:r w:rsidR="00C03280">
        <w:rPr>
          <w:rFonts w:cs="Arial"/>
          <w:szCs w:val="22"/>
        </w:rPr>
        <w:t>ivers issued, work hour reviews</w:t>
      </w:r>
      <w:r w:rsidR="00F8105B">
        <w:rPr>
          <w:rFonts w:cs="Arial"/>
          <w:szCs w:val="22"/>
        </w:rPr>
        <w:t>, and fatigue assessments)</w:t>
      </w:r>
      <w:r w:rsidR="00AF0D8C">
        <w:rPr>
          <w:rFonts w:cs="Arial"/>
          <w:szCs w:val="22"/>
        </w:rPr>
        <w:t xml:space="preserve"> be </w:t>
      </w:r>
      <w:r w:rsidR="00F21062">
        <w:rPr>
          <w:rFonts w:cs="Arial"/>
          <w:szCs w:val="22"/>
        </w:rPr>
        <w:t>retained</w:t>
      </w:r>
      <w:r w:rsidR="00AF0D8C">
        <w:rPr>
          <w:rFonts w:cs="Arial"/>
          <w:szCs w:val="22"/>
        </w:rPr>
        <w:t xml:space="preserve"> </w:t>
      </w:r>
      <w:r w:rsidRPr="00034EBC">
        <w:rPr>
          <w:rFonts w:cs="Arial"/>
          <w:szCs w:val="22"/>
        </w:rPr>
        <w:t xml:space="preserve">for at least 3 years, which is consistent with </w:t>
      </w:r>
      <w:r w:rsidR="00250A79">
        <w:rPr>
          <w:rFonts w:cs="Arial"/>
          <w:szCs w:val="22"/>
        </w:rPr>
        <w:t>OMB guidance</w:t>
      </w:r>
      <w:r w:rsidRPr="00034EBC">
        <w:rPr>
          <w:rFonts w:cs="Arial"/>
          <w:szCs w:val="22"/>
        </w:rPr>
        <w:t>, or until the completion of all related legal proceedings, whichever is later.</w:t>
      </w:r>
      <w:r w:rsidR="00C85630">
        <w:rPr>
          <w:rFonts w:cs="Arial"/>
          <w:szCs w:val="22"/>
        </w:rPr>
        <w:t xml:space="preserve"> </w:t>
      </w:r>
      <w:r w:rsidRPr="00034EBC">
        <w:rPr>
          <w:rFonts w:cs="Arial"/>
          <w:szCs w:val="22"/>
        </w:rPr>
        <w:t>The latter requirement ensure</w:t>
      </w:r>
      <w:r w:rsidR="00C30607">
        <w:rPr>
          <w:rFonts w:cs="Arial"/>
          <w:szCs w:val="22"/>
        </w:rPr>
        <w:t>s</w:t>
      </w:r>
      <w:r w:rsidRPr="00034EBC">
        <w:rPr>
          <w:rFonts w:cs="Arial"/>
          <w:szCs w:val="22"/>
        </w:rPr>
        <w:t xml:space="preserve"> </w:t>
      </w:r>
      <w:r w:rsidR="00717553">
        <w:rPr>
          <w:rFonts w:cs="Arial"/>
          <w:szCs w:val="22"/>
        </w:rPr>
        <w:t xml:space="preserve">to </w:t>
      </w:r>
      <w:r w:rsidR="00882376">
        <w:rPr>
          <w:rFonts w:cs="Arial"/>
          <w:szCs w:val="22"/>
        </w:rPr>
        <w:t xml:space="preserve">the availability of </w:t>
      </w:r>
      <w:r w:rsidRPr="00034EBC">
        <w:rPr>
          <w:rFonts w:cs="Arial"/>
          <w:szCs w:val="22"/>
        </w:rPr>
        <w:t xml:space="preserve">records </w:t>
      </w:r>
      <w:r w:rsidR="00717553">
        <w:rPr>
          <w:rFonts w:cs="Arial"/>
          <w:szCs w:val="22"/>
        </w:rPr>
        <w:t xml:space="preserve">for </w:t>
      </w:r>
      <w:r w:rsidRPr="00034EBC">
        <w:rPr>
          <w:rFonts w:cs="Arial"/>
          <w:szCs w:val="22"/>
        </w:rPr>
        <w:t xml:space="preserve">legal </w:t>
      </w:r>
      <w:r w:rsidR="004A5D97">
        <w:rPr>
          <w:rFonts w:cs="Arial"/>
          <w:szCs w:val="22"/>
        </w:rPr>
        <w:t>and</w:t>
      </w:r>
      <w:r w:rsidR="00717553">
        <w:rPr>
          <w:rFonts w:cs="Arial"/>
          <w:szCs w:val="22"/>
        </w:rPr>
        <w:t xml:space="preserve"> regulatory </w:t>
      </w:r>
      <w:r w:rsidRPr="00034EBC">
        <w:rPr>
          <w:rFonts w:cs="Arial"/>
          <w:szCs w:val="22"/>
        </w:rPr>
        <w:t>proceeding</w:t>
      </w:r>
      <w:r w:rsidR="00717553">
        <w:rPr>
          <w:rFonts w:cs="Arial"/>
          <w:szCs w:val="22"/>
        </w:rPr>
        <w:t>s</w:t>
      </w:r>
      <w:r w:rsidR="00600BA3">
        <w:rPr>
          <w:rFonts w:cs="Arial"/>
          <w:szCs w:val="22"/>
        </w:rPr>
        <w:t xml:space="preserve"> and </w:t>
      </w:r>
      <w:r w:rsidR="00717553">
        <w:rPr>
          <w:rFonts w:cs="Arial"/>
          <w:szCs w:val="22"/>
        </w:rPr>
        <w:t xml:space="preserve">affords </w:t>
      </w:r>
      <w:r w:rsidRPr="00034EBC">
        <w:rPr>
          <w:rFonts w:cs="Arial"/>
          <w:szCs w:val="22"/>
        </w:rPr>
        <w:t xml:space="preserve">due process </w:t>
      </w:r>
      <w:r w:rsidR="00717553">
        <w:rPr>
          <w:rFonts w:cs="Arial"/>
          <w:szCs w:val="22"/>
        </w:rPr>
        <w:t>to</w:t>
      </w:r>
      <w:r w:rsidRPr="00034EBC">
        <w:rPr>
          <w:rFonts w:cs="Arial"/>
          <w:szCs w:val="22"/>
        </w:rPr>
        <w:t xml:space="preserve"> individuals</w:t>
      </w:r>
      <w:r w:rsidR="00717553">
        <w:rPr>
          <w:rFonts w:cs="Arial"/>
          <w:szCs w:val="22"/>
        </w:rPr>
        <w:t xml:space="preserve"> subject to a fatigue management program</w:t>
      </w:r>
      <w:r w:rsidRPr="00034EBC">
        <w:rPr>
          <w:rFonts w:cs="Arial"/>
          <w:szCs w:val="22"/>
        </w:rPr>
        <w:t>.</w:t>
      </w:r>
    </w:p>
    <w:p w:rsidR="0062027F" w:rsidRPr="00034EBC" w:rsidP="00C93C30" w14:paraId="50B7F2FC" w14:textId="77777777">
      <w:pPr>
        <w:widowControl/>
        <w:ind w:left="450"/>
        <w:rPr>
          <w:rFonts w:ascii="Arial" w:hAnsi="Arial" w:cs="Arial"/>
          <w:sz w:val="22"/>
          <w:szCs w:val="22"/>
        </w:rPr>
      </w:pPr>
    </w:p>
    <w:p w:rsidR="0062027F" w:rsidP="00C93C30" w14:paraId="3BF17CBF" w14:textId="496B2406">
      <w:pPr>
        <w:pStyle w:val="ListParagraph"/>
        <w:numPr>
          <w:ilvl w:val="0"/>
          <w:numId w:val="11"/>
        </w:numPr>
        <w:rPr>
          <w:rFonts w:cs="Arial"/>
          <w:szCs w:val="22"/>
        </w:rPr>
      </w:pPr>
      <w:r>
        <w:rPr>
          <w:rFonts w:cs="Arial"/>
          <w:szCs w:val="22"/>
          <w:u w:val="single"/>
        </w:rPr>
        <w:t>10 CFR 26</w:t>
      </w:r>
      <w:r w:rsidRPr="00034EBC">
        <w:rPr>
          <w:rFonts w:cs="Arial"/>
          <w:szCs w:val="22"/>
          <w:u w:val="single"/>
        </w:rPr>
        <w:t>.711(a)</w:t>
      </w:r>
      <w:r w:rsidRPr="006A6F37">
        <w:rPr>
          <w:rFonts w:cs="Arial"/>
          <w:szCs w:val="22"/>
        </w:rPr>
        <w:t xml:space="preserve"> </w:t>
      </w:r>
      <w:r w:rsidR="00913C56">
        <w:rPr>
          <w:rFonts w:cs="Arial"/>
          <w:szCs w:val="22"/>
        </w:rPr>
        <w:t xml:space="preserve">states </w:t>
      </w:r>
      <w:r w:rsidRPr="00034EBC">
        <w:rPr>
          <w:rFonts w:cs="Arial"/>
          <w:szCs w:val="22"/>
        </w:rPr>
        <w:t xml:space="preserve">that if a retention period is not specified in the appropriate section of </w:t>
      </w:r>
      <w:r w:rsidR="00335B6A">
        <w:rPr>
          <w:rFonts w:cs="Arial"/>
          <w:szCs w:val="22"/>
        </w:rPr>
        <w:t>Part 26</w:t>
      </w:r>
      <w:r w:rsidRPr="00034EBC">
        <w:rPr>
          <w:rFonts w:cs="Arial"/>
          <w:szCs w:val="22"/>
        </w:rPr>
        <w:t xml:space="preserve">, </w:t>
      </w:r>
      <w:r w:rsidR="00E82EB4">
        <w:rPr>
          <w:rFonts w:cs="Arial"/>
          <w:szCs w:val="22"/>
        </w:rPr>
        <w:t xml:space="preserve">the </w:t>
      </w:r>
      <w:r w:rsidRPr="00034EBC">
        <w:rPr>
          <w:rFonts w:cs="Arial"/>
          <w:szCs w:val="22"/>
        </w:rPr>
        <w:t>records must be retained until the Commission terminates the facility license</w:t>
      </w:r>
      <w:r w:rsidR="00606FEE">
        <w:rPr>
          <w:rFonts w:cs="Arial"/>
          <w:szCs w:val="22"/>
        </w:rPr>
        <w:t xml:space="preserve">, certificate, or other </w:t>
      </w:r>
      <w:r w:rsidR="003340FA">
        <w:rPr>
          <w:rFonts w:cs="Arial"/>
          <w:szCs w:val="22"/>
        </w:rPr>
        <w:t>regulatory approval</w:t>
      </w:r>
      <w:r w:rsidRPr="00034EBC">
        <w:rPr>
          <w:rFonts w:cs="Arial"/>
          <w:szCs w:val="22"/>
        </w:rPr>
        <w:t>.</w:t>
      </w:r>
      <w:r w:rsidR="00C85630">
        <w:rPr>
          <w:rFonts w:cs="Arial"/>
          <w:szCs w:val="22"/>
        </w:rPr>
        <w:t xml:space="preserve"> </w:t>
      </w:r>
      <w:bookmarkStart w:id="0" w:name="_Hlk156209203"/>
      <w:r w:rsidRPr="00034EBC">
        <w:rPr>
          <w:rFonts w:cs="Arial"/>
          <w:szCs w:val="22"/>
        </w:rPr>
        <w:t xml:space="preserve">This </w:t>
      </w:r>
      <w:r w:rsidR="00DA745D">
        <w:rPr>
          <w:rFonts w:cs="Arial"/>
          <w:szCs w:val="22"/>
        </w:rPr>
        <w:t xml:space="preserve">retention </w:t>
      </w:r>
      <w:r w:rsidRPr="00034EBC">
        <w:rPr>
          <w:rFonts w:cs="Arial"/>
          <w:szCs w:val="22"/>
        </w:rPr>
        <w:t xml:space="preserve">requirement </w:t>
      </w:r>
      <w:r w:rsidR="00D71877">
        <w:rPr>
          <w:rFonts w:cs="Arial"/>
          <w:szCs w:val="22"/>
        </w:rPr>
        <w:t xml:space="preserve">ensures </w:t>
      </w:r>
      <w:r w:rsidR="00FC6022">
        <w:rPr>
          <w:rFonts w:cs="Arial"/>
          <w:szCs w:val="22"/>
        </w:rPr>
        <w:t xml:space="preserve">to </w:t>
      </w:r>
      <w:r w:rsidR="00717553">
        <w:rPr>
          <w:rFonts w:cs="Arial"/>
          <w:szCs w:val="22"/>
        </w:rPr>
        <w:t xml:space="preserve">records </w:t>
      </w:r>
      <w:r w:rsidR="00FC6022">
        <w:rPr>
          <w:rFonts w:cs="Arial"/>
          <w:szCs w:val="22"/>
        </w:rPr>
        <w:t>availability</w:t>
      </w:r>
      <w:r w:rsidR="00717553">
        <w:rPr>
          <w:rFonts w:cs="Arial"/>
          <w:szCs w:val="22"/>
        </w:rPr>
        <w:t xml:space="preserve"> for </w:t>
      </w:r>
      <w:r w:rsidRPr="00034EBC">
        <w:rPr>
          <w:rFonts w:cs="Arial"/>
          <w:szCs w:val="22"/>
        </w:rPr>
        <w:t xml:space="preserve">legal </w:t>
      </w:r>
      <w:r w:rsidR="004A5D97">
        <w:rPr>
          <w:rFonts w:cs="Arial"/>
          <w:szCs w:val="22"/>
        </w:rPr>
        <w:t>and</w:t>
      </w:r>
      <w:r w:rsidRPr="00034EBC">
        <w:rPr>
          <w:rFonts w:cs="Arial"/>
          <w:szCs w:val="22"/>
        </w:rPr>
        <w:t xml:space="preserve"> regulatory proceeding</w:t>
      </w:r>
      <w:r w:rsidR="00717553">
        <w:rPr>
          <w:rFonts w:cs="Arial"/>
          <w:szCs w:val="22"/>
        </w:rPr>
        <w:t>s</w:t>
      </w:r>
      <w:bookmarkEnd w:id="0"/>
      <w:r w:rsidRPr="00034EBC">
        <w:rPr>
          <w:rFonts w:cs="Arial"/>
          <w:szCs w:val="22"/>
        </w:rPr>
        <w:t>.</w:t>
      </w:r>
    </w:p>
    <w:p w:rsidR="0062027F" w:rsidRPr="00221FBD" w:rsidP="00C93C30" w14:paraId="3A4B8500" w14:textId="77777777">
      <w:pPr>
        <w:widowControl/>
        <w:ind w:left="450"/>
        <w:rPr>
          <w:rFonts w:ascii="Arial" w:hAnsi="Arial" w:cs="Arial"/>
          <w:sz w:val="22"/>
          <w:szCs w:val="22"/>
        </w:rPr>
      </w:pPr>
    </w:p>
    <w:p w:rsidR="0062027F" w:rsidRPr="00034EBC" w:rsidP="00C93C30" w14:paraId="7E3A3420" w14:textId="16BF6D56">
      <w:pPr>
        <w:pStyle w:val="ListParagraph"/>
        <w:numPr>
          <w:ilvl w:val="0"/>
          <w:numId w:val="10"/>
        </w:numPr>
        <w:rPr>
          <w:rFonts w:cs="Arial"/>
          <w:szCs w:val="22"/>
        </w:rPr>
      </w:pPr>
      <w:r>
        <w:rPr>
          <w:rFonts w:cs="Arial"/>
          <w:szCs w:val="22"/>
          <w:u w:val="single"/>
        </w:rPr>
        <w:t>10 CFR 26</w:t>
      </w:r>
      <w:r w:rsidRPr="00034EBC">
        <w:rPr>
          <w:rFonts w:cs="Arial"/>
          <w:szCs w:val="22"/>
          <w:u w:val="single"/>
        </w:rPr>
        <w:t>.713(a)</w:t>
      </w:r>
      <w:r w:rsidRPr="00034EBC">
        <w:rPr>
          <w:rFonts w:cs="Arial"/>
          <w:szCs w:val="22"/>
        </w:rPr>
        <w:t xml:space="preserve"> requires </w:t>
      </w:r>
      <w:r w:rsidR="005C1F6F">
        <w:rPr>
          <w:rFonts w:cs="Arial"/>
          <w:szCs w:val="22"/>
        </w:rPr>
        <w:t xml:space="preserve">the licensee or other entity of each </w:t>
      </w:r>
      <w:r w:rsidR="00EF24AE">
        <w:rPr>
          <w:rFonts w:cs="Arial"/>
          <w:szCs w:val="22"/>
        </w:rPr>
        <w:t>D&amp;A</w:t>
      </w:r>
      <w:r w:rsidR="00C30607">
        <w:rPr>
          <w:rFonts w:cs="Arial"/>
          <w:szCs w:val="22"/>
        </w:rPr>
        <w:t xml:space="preserve"> testing program </w:t>
      </w:r>
      <w:r w:rsidR="005C1F6F">
        <w:rPr>
          <w:rFonts w:cs="Arial"/>
          <w:szCs w:val="22"/>
        </w:rPr>
        <w:t xml:space="preserve">to </w:t>
      </w:r>
      <w:r w:rsidR="00C30607">
        <w:rPr>
          <w:rFonts w:cs="Arial"/>
          <w:szCs w:val="22"/>
        </w:rPr>
        <w:t>maintain r</w:t>
      </w:r>
      <w:r w:rsidRPr="00034EBC">
        <w:rPr>
          <w:rFonts w:cs="Arial"/>
          <w:szCs w:val="22"/>
        </w:rPr>
        <w:t xml:space="preserve">ecords </w:t>
      </w:r>
      <w:r w:rsidR="00C30607">
        <w:rPr>
          <w:rFonts w:cs="Arial"/>
          <w:szCs w:val="22"/>
        </w:rPr>
        <w:t xml:space="preserve">for 5 years after </w:t>
      </w:r>
      <w:r w:rsidR="005C1F6F">
        <w:rPr>
          <w:rFonts w:cs="Arial"/>
          <w:szCs w:val="22"/>
        </w:rPr>
        <w:t xml:space="preserve">it </w:t>
      </w:r>
      <w:r w:rsidR="00C30607">
        <w:rPr>
          <w:rFonts w:cs="Arial"/>
          <w:szCs w:val="22"/>
        </w:rPr>
        <w:t xml:space="preserve">terminates or denies </w:t>
      </w:r>
      <w:r w:rsidR="00242309">
        <w:rPr>
          <w:rFonts w:cs="Arial"/>
          <w:szCs w:val="22"/>
        </w:rPr>
        <w:t>an individual’s authorization</w:t>
      </w:r>
      <w:r w:rsidR="00C30607">
        <w:rPr>
          <w:rFonts w:cs="Arial"/>
          <w:szCs w:val="22"/>
        </w:rPr>
        <w:t xml:space="preserve">, or until the completion of legal proceedings, whichever is </w:t>
      </w:r>
      <w:r w:rsidR="00EA0DB0">
        <w:rPr>
          <w:rFonts w:cs="Arial"/>
          <w:szCs w:val="22"/>
        </w:rPr>
        <w:t>later</w:t>
      </w:r>
      <w:r w:rsidR="00C30607">
        <w:rPr>
          <w:rFonts w:cs="Arial"/>
          <w:szCs w:val="22"/>
        </w:rPr>
        <w:t>.</w:t>
      </w:r>
      <w:r w:rsidR="00C85630">
        <w:rPr>
          <w:rFonts w:cs="Arial"/>
          <w:szCs w:val="22"/>
        </w:rPr>
        <w:t xml:space="preserve"> </w:t>
      </w:r>
      <w:r w:rsidR="00C30607">
        <w:rPr>
          <w:rFonts w:cs="Arial"/>
          <w:szCs w:val="22"/>
        </w:rPr>
        <w:t xml:space="preserve">These records include </w:t>
      </w:r>
      <w:r w:rsidRPr="00034EBC">
        <w:rPr>
          <w:rFonts w:cs="Arial"/>
          <w:szCs w:val="22"/>
        </w:rPr>
        <w:t>self-disclo</w:t>
      </w:r>
      <w:r w:rsidR="00C30607">
        <w:rPr>
          <w:rFonts w:cs="Arial"/>
          <w:szCs w:val="22"/>
        </w:rPr>
        <w:t>sures, employment histories,</w:t>
      </w:r>
      <w:r w:rsidRPr="00034EBC">
        <w:rPr>
          <w:rFonts w:cs="Arial"/>
          <w:szCs w:val="22"/>
        </w:rPr>
        <w:t xml:space="preserve"> </w:t>
      </w:r>
      <w:r w:rsidRPr="003B3657">
        <w:rPr>
          <w:rFonts w:cs="Arial"/>
          <w:szCs w:val="22"/>
        </w:rPr>
        <w:t>suitable inquiries, determination of FFD policy</w:t>
      </w:r>
      <w:r w:rsidRPr="003B3657" w:rsidR="00913C56">
        <w:rPr>
          <w:rFonts w:cs="Arial"/>
          <w:szCs w:val="22"/>
        </w:rPr>
        <w:t xml:space="preserve"> violations</w:t>
      </w:r>
      <w:r w:rsidRPr="003B3657">
        <w:rPr>
          <w:rFonts w:cs="Arial"/>
          <w:szCs w:val="22"/>
        </w:rPr>
        <w:t xml:space="preserve"> and related management actions, documentation of the granting and termination of authorization, and </w:t>
      </w:r>
      <w:r w:rsidR="00EA0DB0">
        <w:rPr>
          <w:rFonts w:cs="Arial"/>
          <w:szCs w:val="22"/>
        </w:rPr>
        <w:t xml:space="preserve">determinations of </w:t>
      </w:r>
      <w:r w:rsidRPr="003B3657" w:rsidR="00C30607">
        <w:rPr>
          <w:rFonts w:cs="Arial"/>
          <w:szCs w:val="22"/>
        </w:rPr>
        <w:t>fitness.</w:t>
      </w:r>
      <w:r w:rsidR="00C85630">
        <w:rPr>
          <w:rFonts w:cs="Arial"/>
          <w:szCs w:val="22"/>
        </w:rPr>
        <w:t xml:space="preserve"> </w:t>
      </w:r>
      <w:r w:rsidRPr="003B3657">
        <w:rPr>
          <w:rFonts w:cs="Arial"/>
          <w:szCs w:val="22"/>
        </w:rPr>
        <w:t>Th</w:t>
      </w:r>
      <w:r w:rsidRPr="003B3657" w:rsidR="00EE08B6">
        <w:rPr>
          <w:rFonts w:cs="Arial"/>
          <w:szCs w:val="22"/>
        </w:rPr>
        <w:t xml:space="preserve">is </w:t>
      </w:r>
      <w:r w:rsidRPr="003B3657" w:rsidR="00AF0D8C">
        <w:rPr>
          <w:rFonts w:cs="Arial"/>
          <w:szCs w:val="22"/>
        </w:rPr>
        <w:t>5-</w:t>
      </w:r>
      <w:r w:rsidRPr="003B3657" w:rsidR="006A6F37">
        <w:rPr>
          <w:rFonts w:cs="Arial"/>
          <w:szCs w:val="22"/>
        </w:rPr>
        <w:t xml:space="preserve">year </w:t>
      </w:r>
      <w:r w:rsidRPr="003B3657" w:rsidR="00EE08B6">
        <w:rPr>
          <w:rFonts w:cs="Arial"/>
          <w:szCs w:val="22"/>
        </w:rPr>
        <w:t xml:space="preserve">records retention </w:t>
      </w:r>
      <w:r w:rsidRPr="003B3657">
        <w:rPr>
          <w:rFonts w:cs="Arial"/>
          <w:szCs w:val="22"/>
        </w:rPr>
        <w:t xml:space="preserve">requirement </w:t>
      </w:r>
      <w:r w:rsidRPr="003B3657" w:rsidR="00D71877">
        <w:rPr>
          <w:rFonts w:cs="Arial"/>
          <w:szCs w:val="22"/>
        </w:rPr>
        <w:t>ensures that</w:t>
      </w:r>
      <w:r w:rsidRPr="003B3657">
        <w:rPr>
          <w:rFonts w:cs="Arial"/>
          <w:szCs w:val="22"/>
        </w:rPr>
        <w:t xml:space="preserve"> licensees and other entities who may be considering granting authorization to an individual can </w:t>
      </w:r>
      <w:r w:rsidRPr="003B3657" w:rsidR="003B3657">
        <w:rPr>
          <w:rFonts w:cs="Arial"/>
          <w:szCs w:val="22"/>
        </w:rPr>
        <w:t xml:space="preserve">access </w:t>
      </w:r>
      <w:r w:rsidRPr="003B3657">
        <w:rPr>
          <w:rFonts w:cs="Arial"/>
          <w:szCs w:val="22"/>
        </w:rPr>
        <w:t xml:space="preserve">records </w:t>
      </w:r>
      <w:r w:rsidRPr="003B3657" w:rsidR="003B3657">
        <w:rPr>
          <w:rFonts w:cs="Arial"/>
          <w:szCs w:val="22"/>
        </w:rPr>
        <w:t xml:space="preserve">from another FFD program on a previous FFD policy violation under </w:t>
      </w:r>
      <w:r w:rsidR="00335B6A">
        <w:rPr>
          <w:rFonts w:cs="Arial"/>
          <w:szCs w:val="22"/>
        </w:rPr>
        <w:t>Part 26</w:t>
      </w:r>
      <w:r w:rsidRPr="003B3657" w:rsidR="003B3657">
        <w:rPr>
          <w:rFonts w:cs="Arial"/>
          <w:szCs w:val="22"/>
        </w:rPr>
        <w:t>.</w:t>
      </w:r>
      <w:r w:rsidR="00C85630">
        <w:rPr>
          <w:rFonts w:cs="Arial"/>
          <w:szCs w:val="22"/>
        </w:rPr>
        <w:t xml:space="preserve"> </w:t>
      </w:r>
      <w:r w:rsidRPr="00DE648F" w:rsidR="00E34222">
        <w:rPr>
          <w:rFonts w:cs="Arial"/>
          <w:szCs w:val="22"/>
        </w:rPr>
        <w:t xml:space="preserve">This retention requirement also ensures to records availability for legal </w:t>
      </w:r>
      <w:r w:rsidRPr="00A14712" w:rsidR="004A5D97">
        <w:rPr>
          <w:rFonts w:cs="Arial"/>
          <w:szCs w:val="22"/>
        </w:rPr>
        <w:t>and</w:t>
      </w:r>
      <w:r w:rsidRPr="00DE648F" w:rsidR="00E34222">
        <w:rPr>
          <w:rFonts w:cs="Arial"/>
          <w:szCs w:val="22"/>
        </w:rPr>
        <w:t xml:space="preserve"> regulatory proceedings and affords due process to individuals subject to </w:t>
      </w:r>
      <w:r w:rsidRPr="00DE648F" w:rsidR="00DD15AA">
        <w:rPr>
          <w:rFonts w:cs="Arial"/>
          <w:szCs w:val="22"/>
        </w:rPr>
        <w:t xml:space="preserve">a D&amp;A </w:t>
      </w:r>
      <w:r w:rsidRPr="00A14712" w:rsidR="002D17B1">
        <w:rPr>
          <w:rFonts w:cs="Arial"/>
          <w:szCs w:val="22"/>
        </w:rPr>
        <w:t xml:space="preserve">testing </w:t>
      </w:r>
      <w:r w:rsidRPr="00DE648F" w:rsidR="00DD15AA">
        <w:rPr>
          <w:rFonts w:cs="Arial"/>
          <w:szCs w:val="22"/>
        </w:rPr>
        <w:t>program</w:t>
      </w:r>
      <w:r w:rsidRPr="00DE648F">
        <w:rPr>
          <w:rFonts w:cs="Arial"/>
          <w:szCs w:val="22"/>
        </w:rPr>
        <w:t>.</w:t>
      </w:r>
    </w:p>
    <w:p w:rsidR="0062027F" w:rsidRPr="00034EBC" w:rsidP="00C93C30" w14:paraId="19EEBBBE" w14:textId="77777777">
      <w:pPr>
        <w:widowControl/>
        <w:ind w:left="450"/>
        <w:rPr>
          <w:rFonts w:ascii="Arial" w:hAnsi="Arial" w:cs="Arial"/>
          <w:sz w:val="22"/>
          <w:szCs w:val="22"/>
        </w:rPr>
      </w:pPr>
    </w:p>
    <w:p w:rsidR="0062027F" w:rsidRPr="00034EBC" w:rsidP="00C93C30" w14:paraId="76A53546" w14:textId="613EBDA0">
      <w:pPr>
        <w:pStyle w:val="ListParagraph"/>
        <w:numPr>
          <w:ilvl w:val="0"/>
          <w:numId w:val="10"/>
        </w:numPr>
        <w:rPr>
          <w:rFonts w:cs="Arial"/>
          <w:szCs w:val="22"/>
        </w:rPr>
      </w:pPr>
      <w:r>
        <w:rPr>
          <w:rFonts w:cs="Arial"/>
          <w:szCs w:val="22"/>
          <w:u w:val="single"/>
        </w:rPr>
        <w:t>10 CFR 26</w:t>
      </w:r>
      <w:r w:rsidRPr="00034EBC">
        <w:rPr>
          <w:rFonts w:cs="Arial"/>
          <w:szCs w:val="22"/>
          <w:u w:val="single"/>
        </w:rPr>
        <w:t>.713(b)(1) and (b)(2)</w:t>
      </w:r>
      <w:r w:rsidRPr="00034EBC">
        <w:rPr>
          <w:rFonts w:cs="Arial"/>
          <w:szCs w:val="22"/>
        </w:rPr>
        <w:t xml:space="preserve"> requires </w:t>
      </w:r>
      <w:r w:rsidR="005C1F6F">
        <w:rPr>
          <w:rFonts w:cs="Arial"/>
          <w:szCs w:val="22"/>
        </w:rPr>
        <w:t xml:space="preserve">the </w:t>
      </w:r>
      <w:r w:rsidRPr="00034EBC">
        <w:rPr>
          <w:rFonts w:cs="Arial"/>
          <w:szCs w:val="22"/>
        </w:rPr>
        <w:t>licensee</w:t>
      </w:r>
      <w:r w:rsidR="006A6F37">
        <w:rPr>
          <w:rFonts w:cs="Arial"/>
          <w:szCs w:val="22"/>
        </w:rPr>
        <w:t xml:space="preserve"> or</w:t>
      </w:r>
      <w:r w:rsidRPr="00034EBC">
        <w:rPr>
          <w:rFonts w:cs="Arial"/>
          <w:szCs w:val="22"/>
        </w:rPr>
        <w:t xml:space="preserve"> other entit</w:t>
      </w:r>
      <w:r w:rsidR="006A6F37">
        <w:rPr>
          <w:rFonts w:cs="Arial"/>
          <w:szCs w:val="22"/>
        </w:rPr>
        <w:t>y</w:t>
      </w:r>
      <w:r w:rsidRPr="00034EBC">
        <w:rPr>
          <w:rFonts w:cs="Arial"/>
          <w:szCs w:val="22"/>
        </w:rPr>
        <w:t xml:space="preserve"> </w:t>
      </w:r>
      <w:r w:rsidR="005C1F6F">
        <w:rPr>
          <w:rFonts w:cs="Arial"/>
          <w:szCs w:val="22"/>
        </w:rPr>
        <w:t xml:space="preserve">of each D&amp;A testing program </w:t>
      </w:r>
      <w:r w:rsidR="006A6F37">
        <w:rPr>
          <w:rFonts w:cs="Arial"/>
          <w:szCs w:val="22"/>
        </w:rPr>
        <w:t xml:space="preserve">to </w:t>
      </w:r>
      <w:r w:rsidRPr="00034EBC">
        <w:rPr>
          <w:rFonts w:cs="Arial"/>
          <w:szCs w:val="22"/>
        </w:rPr>
        <w:t>retain records of FFD training and examinations, and FFD audit</w:t>
      </w:r>
      <w:r w:rsidR="006A6F37">
        <w:rPr>
          <w:rFonts w:cs="Arial"/>
          <w:szCs w:val="22"/>
        </w:rPr>
        <w:t xml:space="preserve"> information (including finding</w:t>
      </w:r>
      <w:r w:rsidR="00420F9B">
        <w:rPr>
          <w:rFonts w:cs="Arial"/>
          <w:szCs w:val="22"/>
        </w:rPr>
        <w:t>s</w:t>
      </w:r>
      <w:r w:rsidR="006A6F37">
        <w:rPr>
          <w:rFonts w:cs="Arial"/>
          <w:szCs w:val="22"/>
        </w:rPr>
        <w:t xml:space="preserve"> and </w:t>
      </w:r>
      <w:r w:rsidRPr="00034EBC">
        <w:rPr>
          <w:rFonts w:cs="Arial"/>
          <w:szCs w:val="22"/>
        </w:rPr>
        <w:t>corrective actions</w:t>
      </w:r>
      <w:r w:rsidR="006A6F37">
        <w:rPr>
          <w:rFonts w:cs="Arial"/>
          <w:szCs w:val="22"/>
        </w:rPr>
        <w:t>)</w:t>
      </w:r>
      <w:r w:rsidRPr="00034EBC">
        <w:rPr>
          <w:rFonts w:cs="Arial"/>
          <w:szCs w:val="22"/>
        </w:rPr>
        <w:t xml:space="preserve"> for at least 3 years, which is consistent with OMB guidelines, or until the completion of all related legal proceedings, which is later.</w:t>
      </w:r>
      <w:r w:rsidR="00C85630">
        <w:rPr>
          <w:rFonts w:cs="Arial"/>
          <w:szCs w:val="22"/>
        </w:rPr>
        <w:t xml:space="preserve"> </w:t>
      </w:r>
      <w:r w:rsidR="008B3373">
        <w:rPr>
          <w:rFonts w:cs="Arial"/>
          <w:szCs w:val="22"/>
        </w:rPr>
        <w:t xml:space="preserve">This retention requirement </w:t>
      </w:r>
      <w:r w:rsidR="00D71877">
        <w:rPr>
          <w:rFonts w:cs="Arial"/>
          <w:szCs w:val="22"/>
        </w:rPr>
        <w:t xml:space="preserve">ensures to the availability of </w:t>
      </w:r>
      <w:r w:rsidR="008B3373">
        <w:rPr>
          <w:rFonts w:cs="Arial"/>
          <w:szCs w:val="22"/>
        </w:rPr>
        <w:t>records should an individual, the NRC, a licensee, or another entity require access in response to a legal or regulatory proceeding</w:t>
      </w:r>
      <w:r w:rsidRPr="00034EBC">
        <w:rPr>
          <w:rFonts w:cs="Arial"/>
          <w:szCs w:val="22"/>
        </w:rPr>
        <w:t>.</w:t>
      </w:r>
    </w:p>
    <w:p w:rsidR="00E110F7" w:rsidP="00C93C30" w14:paraId="3AF9A2AF" w14:textId="77777777">
      <w:pPr>
        <w:widowControl/>
        <w:ind w:left="450"/>
        <w:rPr>
          <w:rFonts w:ascii="Arial" w:hAnsi="Arial" w:cs="Arial"/>
          <w:sz w:val="22"/>
          <w:szCs w:val="22"/>
          <w:u w:val="single"/>
        </w:rPr>
      </w:pPr>
    </w:p>
    <w:p w:rsidR="0062027F" w:rsidRPr="00034EBC" w:rsidP="00C93C30" w14:paraId="15E2EEEA" w14:textId="14DF52B3">
      <w:pPr>
        <w:pStyle w:val="ListParagraph"/>
        <w:numPr>
          <w:ilvl w:val="0"/>
          <w:numId w:val="10"/>
        </w:numPr>
        <w:rPr>
          <w:rFonts w:cs="Arial"/>
          <w:szCs w:val="22"/>
        </w:rPr>
      </w:pPr>
      <w:r>
        <w:rPr>
          <w:rFonts w:cs="Arial"/>
          <w:szCs w:val="22"/>
          <w:u w:val="single"/>
        </w:rPr>
        <w:t>10 CFR 26</w:t>
      </w:r>
      <w:r w:rsidRPr="00034EBC">
        <w:rPr>
          <w:rFonts w:cs="Arial"/>
          <w:szCs w:val="22"/>
          <w:u w:val="single"/>
        </w:rPr>
        <w:t>.713(c)</w:t>
      </w:r>
      <w:r w:rsidRPr="00034EBC">
        <w:rPr>
          <w:rFonts w:cs="Arial"/>
          <w:szCs w:val="22"/>
        </w:rPr>
        <w:t xml:space="preserve"> requires </w:t>
      </w:r>
      <w:r w:rsidR="005C1F6F">
        <w:rPr>
          <w:rFonts w:cs="Arial"/>
          <w:szCs w:val="22"/>
        </w:rPr>
        <w:t xml:space="preserve">the </w:t>
      </w:r>
      <w:r w:rsidRPr="00034EBC">
        <w:rPr>
          <w:rFonts w:cs="Arial"/>
          <w:szCs w:val="22"/>
        </w:rPr>
        <w:t xml:space="preserve">licensee </w:t>
      </w:r>
      <w:r w:rsidR="00C30607">
        <w:rPr>
          <w:rFonts w:cs="Arial"/>
          <w:szCs w:val="22"/>
        </w:rPr>
        <w:t xml:space="preserve">or other </w:t>
      </w:r>
      <w:r w:rsidRPr="00034EBC">
        <w:rPr>
          <w:rFonts w:cs="Arial"/>
          <w:szCs w:val="22"/>
        </w:rPr>
        <w:t>entit</w:t>
      </w:r>
      <w:r w:rsidR="00C30607">
        <w:rPr>
          <w:rFonts w:cs="Arial"/>
          <w:szCs w:val="22"/>
        </w:rPr>
        <w:t>y</w:t>
      </w:r>
      <w:r w:rsidRPr="00034EBC">
        <w:rPr>
          <w:rFonts w:cs="Arial"/>
          <w:szCs w:val="22"/>
        </w:rPr>
        <w:t xml:space="preserve"> </w:t>
      </w:r>
      <w:r w:rsidR="005C1F6F">
        <w:rPr>
          <w:rFonts w:cs="Arial"/>
          <w:szCs w:val="22"/>
        </w:rPr>
        <w:t xml:space="preserve">of each D&amp;A testing program </w:t>
      </w:r>
      <w:r w:rsidR="005D18EA">
        <w:rPr>
          <w:rFonts w:cs="Arial"/>
          <w:szCs w:val="22"/>
        </w:rPr>
        <w:t xml:space="preserve">to </w:t>
      </w:r>
      <w:r w:rsidRPr="00034EBC">
        <w:rPr>
          <w:rFonts w:cs="Arial"/>
          <w:szCs w:val="22"/>
        </w:rPr>
        <w:t>ret</w:t>
      </w:r>
      <w:r w:rsidR="00C30607">
        <w:rPr>
          <w:rFonts w:cs="Arial"/>
          <w:szCs w:val="22"/>
        </w:rPr>
        <w:t>ain</w:t>
      </w:r>
      <w:r w:rsidRPr="00034EBC">
        <w:rPr>
          <w:rFonts w:cs="Arial"/>
          <w:szCs w:val="22"/>
        </w:rPr>
        <w:t xml:space="preserve"> </w:t>
      </w:r>
      <w:r w:rsidR="00C30607">
        <w:rPr>
          <w:rFonts w:cs="Arial"/>
          <w:szCs w:val="22"/>
        </w:rPr>
        <w:t>and make available</w:t>
      </w:r>
      <w:r w:rsidRPr="00034EBC">
        <w:rPr>
          <w:rFonts w:cs="Arial"/>
          <w:szCs w:val="22"/>
        </w:rPr>
        <w:t xml:space="preserve"> records pertaining to any 5-year denial of authorization and any permanent denial of authorization for at least 40 years or until, upon application, the NRC determines that the records are no longer needed.</w:t>
      </w:r>
      <w:r w:rsidR="00C85630">
        <w:rPr>
          <w:rFonts w:cs="Arial"/>
          <w:szCs w:val="22"/>
        </w:rPr>
        <w:t xml:space="preserve"> </w:t>
      </w:r>
      <w:r w:rsidR="005C1F6F">
        <w:rPr>
          <w:rFonts w:cs="Arial"/>
          <w:szCs w:val="22"/>
        </w:rPr>
        <w:t xml:space="preserve">Section 26.75 specifies the minimum </w:t>
      </w:r>
      <w:r w:rsidRPr="00034EBC">
        <w:rPr>
          <w:rFonts w:cs="Arial"/>
          <w:szCs w:val="22"/>
        </w:rPr>
        <w:t xml:space="preserve">sanctions </w:t>
      </w:r>
      <w:r w:rsidR="005C1F6F">
        <w:rPr>
          <w:rFonts w:cs="Arial"/>
          <w:szCs w:val="22"/>
        </w:rPr>
        <w:t xml:space="preserve">(i.e., denials of authorization) </w:t>
      </w:r>
      <w:r w:rsidRPr="00034EBC">
        <w:rPr>
          <w:rFonts w:cs="Arial"/>
          <w:szCs w:val="22"/>
        </w:rPr>
        <w:t xml:space="preserve">imposed on individuals who violate the </w:t>
      </w:r>
      <w:r w:rsidR="00916BAB">
        <w:rPr>
          <w:rFonts w:cs="Arial"/>
          <w:szCs w:val="22"/>
        </w:rPr>
        <w:t>D&amp;A</w:t>
      </w:r>
      <w:r w:rsidRPr="00034EBC">
        <w:rPr>
          <w:rFonts w:cs="Arial"/>
          <w:szCs w:val="22"/>
        </w:rPr>
        <w:t xml:space="preserve"> provisions of </w:t>
      </w:r>
      <w:r w:rsidR="00335B6A">
        <w:rPr>
          <w:rFonts w:cs="Arial"/>
          <w:szCs w:val="22"/>
        </w:rPr>
        <w:t>Part 26</w:t>
      </w:r>
      <w:r w:rsidR="00AC284D">
        <w:rPr>
          <w:rFonts w:cs="Arial"/>
          <w:szCs w:val="22"/>
        </w:rPr>
        <w:t>,</w:t>
      </w:r>
      <w:r w:rsidRPr="00034EBC">
        <w:rPr>
          <w:rFonts w:cs="Arial"/>
          <w:szCs w:val="22"/>
        </w:rPr>
        <w:t xml:space="preserve"> </w:t>
      </w:r>
      <w:r w:rsidR="005D18EA">
        <w:rPr>
          <w:rFonts w:cs="Arial"/>
          <w:szCs w:val="22"/>
        </w:rPr>
        <w:t xml:space="preserve">and </w:t>
      </w:r>
      <w:r w:rsidR="00C35F8A">
        <w:rPr>
          <w:rFonts w:cs="Arial"/>
          <w:szCs w:val="22"/>
        </w:rPr>
        <w:t xml:space="preserve">each denial period is </w:t>
      </w:r>
      <w:r w:rsidRPr="00034EBC">
        <w:rPr>
          <w:rFonts w:cs="Arial"/>
          <w:szCs w:val="22"/>
        </w:rPr>
        <w:t>based on the regulatory significance</w:t>
      </w:r>
      <w:r w:rsidR="00C35F8A">
        <w:rPr>
          <w:rFonts w:cs="Arial"/>
          <w:szCs w:val="22"/>
        </w:rPr>
        <w:t xml:space="preserve"> of the violation</w:t>
      </w:r>
      <w:r w:rsidRPr="00034EBC">
        <w:rPr>
          <w:rFonts w:cs="Arial"/>
          <w:szCs w:val="22"/>
        </w:rPr>
        <w:t>.</w:t>
      </w:r>
      <w:r w:rsidR="00C85630">
        <w:rPr>
          <w:rFonts w:cs="Arial"/>
          <w:szCs w:val="22"/>
        </w:rPr>
        <w:t xml:space="preserve"> </w:t>
      </w:r>
      <w:r w:rsidR="005D18EA">
        <w:rPr>
          <w:rFonts w:cs="Arial"/>
          <w:szCs w:val="22"/>
        </w:rPr>
        <w:t>A</w:t>
      </w:r>
      <w:r w:rsidRPr="00034EBC">
        <w:rPr>
          <w:rFonts w:cs="Arial"/>
          <w:szCs w:val="22"/>
        </w:rPr>
        <w:t xml:space="preserve"> 5-year denial of authorization is </w:t>
      </w:r>
      <w:r w:rsidR="005D18EA">
        <w:rPr>
          <w:rFonts w:cs="Arial"/>
          <w:szCs w:val="22"/>
        </w:rPr>
        <w:t>the</w:t>
      </w:r>
      <w:r w:rsidRPr="00034EBC">
        <w:rPr>
          <w:rFonts w:cs="Arial"/>
          <w:szCs w:val="22"/>
        </w:rPr>
        <w:t xml:space="preserve"> minimum sanction for significant violations </w:t>
      </w:r>
      <w:r w:rsidR="005D18EA">
        <w:rPr>
          <w:rFonts w:cs="Arial"/>
          <w:szCs w:val="22"/>
        </w:rPr>
        <w:t xml:space="preserve">(e.g., a confirmed second positive drug or alcohol test result; sale, use or possession of illegal drugs or consumption of alcohol within the protected area of a nuclear power </w:t>
      </w:r>
      <w:r w:rsidR="00F832F0">
        <w:rPr>
          <w:rFonts w:cs="Arial"/>
          <w:szCs w:val="22"/>
        </w:rPr>
        <w:t>reactor</w:t>
      </w:r>
      <w:r w:rsidR="005D18EA">
        <w:rPr>
          <w:rFonts w:cs="Arial"/>
          <w:szCs w:val="22"/>
        </w:rPr>
        <w:t>).</w:t>
      </w:r>
      <w:r w:rsidR="00C85630">
        <w:rPr>
          <w:rFonts w:cs="Arial"/>
          <w:szCs w:val="22"/>
        </w:rPr>
        <w:t xml:space="preserve"> </w:t>
      </w:r>
      <w:r w:rsidR="005D18EA">
        <w:rPr>
          <w:rFonts w:cs="Arial"/>
          <w:szCs w:val="22"/>
        </w:rPr>
        <w:t>A</w:t>
      </w:r>
      <w:r w:rsidRPr="00034EBC">
        <w:rPr>
          <w:rFonts w:cs="Arial"/>
          <w:szCs w:val="22"/>
        </w:rPr>
        <w:t xml:space="preserve"> permanent denial of authorization </w:t>
      </w:r>
      <w:r w:rsidR="005D18EA">
        <w:rPr>
          <w:rFonts w:cs="Arial"/>
          <w:szCs w:val="22"/>
        </w:rPr>
        <w:t>is</w:t>
      </w:r>
      <w:r w:rsidRPr="00034EBC">
        <w:rPr>
          <w:rFonts w:cs="Arial"/>
          <w:szCs w:val="22"/>
        </w:rPr>
        <w:t xml:space="preserve"> </w:t>
      </w:r>
      <w:r w:rsidR="00382CF3">
        <w:rPr>
          <w:rFonts w:cs="Arial"/>
          <w:szCs w:val="22"/>
        </w:rPr>
        <w:t xml:space="preserve">the most severe sanction imposed </w:t>
      </w:r>
      <w:r w:rsidR="00AA327B">
        <w:rPr>
          <w:rFonts w:cs="Arial"/>
          <w:szCs w:val="22"/>
        </w:rPr>
        <w:t xml:space="preserve">on an individual </w:t>
      </w:r>
      <w:r w:rsidR="005301FC">
        <w:rPr>
          <w:rFonts w:cs="Arial"/>
          <w:szCs w:val="22"/>
        </w:rPr>
        <w:t xml:space="preserve">and applies to </w:t>
      </w:r>
      <w:r w:rsidR="005C1F6F">
        <w:rPr>
          <w:rFonts w:cs="Arial"/>
          <w:szCs w:val="22"/>
        </w:rPr>
        <w:t>attempt</w:t>
      </w:r>
      <w:r w:rsidR="005301FC">
        <w:rPr>
          <w:rFonts w:cs="Arial"/>
          <w:szCs w:val="22"/>
        </w:rPr>
        <w:t>s</w:t>
      </w:r>
      <w:r w:rsidR="005C1F6F">
        <w:rPr>
          <w:rFonts w:cs="Arial"/>
          <w:szCs w:val="22"/>
        </w:rPr>
        <w:t xml:space="preserve"> to subvert a required drug or alcohol test</w:t>
      </w:r>
      <w:r w:rsidR="00272533">
        <w:rPr>
          <w:rFonts w:cs="Arial"/>
          <w:szCs w:val="22"/>
        </w:rPr>
        <w:t xml:space="preserve"> </w:t>
      </w:r>
      <w:r w:rsidR="005301FC">
        <w:rPr>
          <w:rFonts w:cs="Arial"/>
          <w:szCs w:val="22"/>
        </w:rPr>
        <w:t xml:space="preserve">and </w:t>
      </w:r>
      <w:r w:rsidR="00AA327B">
        <w:rPr>
          <w:rFonts w:cs="Arial"/>
          <w:szCs w:val="22"/>
        </w:rPr>
        <w:t xml:space="preserve">a </w:t>
      </w:r>
      <w:r w:rsidR="00272533">
        <w:rPr>
          <w:rFonts w:cs="Arial"/>
          <w:szCs w:val="22"/>
        </w:rPr>
        <w:t xml:space="preserve">third </w:t>
      </w:r>
      <w:r w:rsidR="005301FC">
        <w:rPr>
          <w:rFonts w:cs="Arial"/>
          <w:szCs w:val="22"/>
        </w:rPr>
        <w:t xml:space="preserve">confirmed </w:t>
      </w:r>
      <w:r w:rsidR="00272533">
        <w:rPr>
          <w:rFonts w:cs="Arial"/>
          <w:szCs w:val="22"/>
        </w:rPr>
        <w:t>positive drug or alcohol test result</w:t>
      </w:r>
      <w:r w:rsidR="00AA327B">
        <w:rPr>
          <w:rFonts w:cs="Arial"/>
          <w:szCs w:val="22"/>
        </w:rPr>
        <w:t xml:space="preserve"> under Part 26</w:t>
      </w:r>
      <w:r w:rsidRPr="00034EBC">
        <w:rPr>
          <w:rFonts w:cs="Arial"/>
          <w:szCs w:val="22"/>
        </w:rPr>
        <w:t>.</w:t>
      </w:r>
      <w:r w:rsidR="00C85630">
        <w:rPr>
          <w:rFonts w:cs="Arial"/>
          <w:szCs w:val="22"/>
        </w:rPr>
        <w:t xml:space="preserve"> </w:t>
      </w:r>
      <w:r w:rsidRPr="00034EBC">
        <w:rPr>
          <w:rFonts w:cs="Arial"/>
          <w:szCs w:val="22"/>
        </w:rPr>
        <w:t>The 40-year retention requirement covers the longest expected working life of an</w:t>
      </w:r>
      <w:r w:rsidR="005C1F6F">
        <w:rPr>
          <w:rFonts w:cs="Arial"/>
          <w:szCs w:val="22"/>
        </w:rPr>
        <w:t>y</w:t>
      </w:r>
      <w:r w:rsidRPr="00034EBC">
        <w:rPr>
          <w:rFonts w:cs="Arial"/>
          <w:szCs w:val="22"/>
        </w:rPr>
        <w:t xml:space="preserve"> individual.</w:t>
      </w:r>
      <w:r w:rsidR="00C85630">
        <w:rPr>
          <w:rFonts w:cs="Arial"/>
          <w:szCs w:val="22"/>
        </w:rPr>
        <w:t xml:space="preserve"> </w:t>
      </w:r>
      <w:r w:rsidR="005C1F6F">
        <w:rPr>
          <w:rFonts w:cs="Arial"/>
          <w:szCs w:val="22"/>
        </w:rPr>
        <w:t>Also r</w:t>
      </w:r>
      <w:r w:rsidRPr="00034EBC">
        <w:rPr>
          <w:rFonts w:cs="Arial"/>
          <w:szCs w:val="22"/>
        </w:rPr>
        <w:t>equiring the record to be available, even if the license for a particular facility is terminated (i.e., the facility is permanently shut</w:t>
      </w:r>
      <w:r w:rsidRPr="00034EBC" w:rsidR="00525CFE">
        <w:rPr>
          <w:rFonts w:cs="Arial"/>
          <w:szCs w:val="22"/>
        </w:rPr>
        <w:t xml:space="preserve"> </w:t>
      </w:r>
      <w:r w:rsidRPr="00034EBC">
        <w:rPr>
          <w:rFonts w:cs="Arial"/>
          <w:szCs w:val="22"/>
        </w:rPr>
        <w:t xml:space="preserve">down) is necessary because </w:t>
      </w:r>
      <w:r w:rsidR="005C1F6F">
        <w:rPr>
          <w:rFonts w:cs="Arial"/>
          <w:szCs w:val="22"/>
        </w:rPr>
        <w:t xml:space="preserve">an individual </w:t>
      </w:r>
      <w:r w:rsidRPr="00034EBC">
        <w:rPr>
          <w:rFonts w:cs="Arial"/>
          <w:szCs w:val="22"/>
        </w:rPr>
        <w:t xml:space="preserve">may </w:t>
      </w:r>
      <w:r w:rsidR="005C1F6F">
        <w:rPr>
          <w:rFonts w:cs="Arial"/>
          <w:szCs w:val="22"/>
        </w:rPr>
        <w:t>seek to apply for authorization at another NRC-licensed facility</w:t>
      </w:r>
      <w:r w:rsidRPr="00034EBC">
        <w:rPr>
          <w:rFonts w:cs="Arial"/>
          <w:szCs w:val="22"/>
        </w:rPr>
        <w:t>.</w:t>
      </w:r>
      <w:r w:rsidR="00C85630">
        <w:rPr>
          <w:rFonts w:cs="Arial"/>
          <w:szCs w:val="22"/>
        </w:rPr>
        <w:t xml:space="preserve"> </w:t>
      </w:r>
      <w:r w:rsidRPr="00034EBC">
        <w:rPr>
          <w:rFonts w:cs="Arial"/>
          <w:szCs w:val="22"/>
        </w:rPr>
        <w:t>Requiring retention and availability of the records pertaining to those individuals subject to 5-year and permanent denial</w:t>
      </w:r>
      <w:r w:rsidR="00AE0002">
        <w:rPr>
          <w:rFonts w:cs="Arial"/>
          <w:szCs w:val="22"/>
        </w:rPr>
        <w:t>s</w:t>
      </w:r>
      <w:r w:rsidRPr="00034EBC">
        <w:rPr>
          <w:rFonts w:cs="Arial"/>
          <w:szCs w:val="22"/>
        </w:rPr>
        <w:t xml:space="preserve"> of authorization ensures that that these records are available for NRC and licensee review.</w:t>
      </w:r>
    </w:p>
    <w:p w:rsidR="0062027F" w:rsidRPr="00034EBC" w:rsidP="00C93C30" w14:paraId="3DF44A98" w14:textId="77777777">
      <w:pPr>
        <w:widowControl/>
        <w:ind w:left="450"/>
        <w:rPr>
          <w:rFonts w:ascii="Arial" w:hAnsi="Arial" w:cs="Arial"/>
          <w:sz w:val="22"/>
          <w:szCs w:val="22"/>
        </w:rPr>
      </w:pPr>
    </w:p>
    <w:p w:rsidR="0062027F" w:rsidRPr="00034EBC" w:rsidP="00C93C30" w14:paraId="5FDE7CE9" w14:textId="44EA8237">
      <w:pPr>
        <w:pStyle w:val="ListParagraph"/>
        <w:numPr>
          <w:ilvl w:val="0"/>
          <w:numId w:val="10"/>
        </w:numPr>
        <w:rPr>
          <w:rFonts w:cs="Arial"/>
          <w:szCs w:val="22"/>
        </w:rPr>
      </w:pPr>
      <w:r>
        <w:rPr>
          <w:rFonts w:cs="Arial"/>
          <w:szCs w:val="22"/>
          <w:u w:val="single"/>
        </w:rPr>
        <w:t>10 CFR 26</w:t>
      </w:r>
      <w:r w:rsidRPr="00034EBC">
        <w:rPr>
          <w:rFonts w:cs="Arial"/>
          <w:szCs w:val="22"/>
          <w:u w:val="single"/>
        </w:rPr>
        <w:t>.713(d)</w:t>
      </w:r>
      <w:r w:rsidRPr="00034EBC">
        <w:rPr>
          <w:rFonts w:cs="Arial"/>
          <w:szCs w:val="22"/>
        </w:rPr>
        <w:t xml:space="preserve"> requires </w:t>
      </w:r>
      <w:r w:rsidR="005C1F6F">
        <w:rPr>
          <w:rFonts w:cs="Arial"/>
          <w:szCs w:val="22"/>
        </w:rPr>
        <w:t>the</w:t>
      </w:r>
      <w:r w:rsidR="00D36F26">
        <w:rPr>
          <w:rFonts w:cs="Arial"/>
          <w:szCs w:val="22"/>
        </w:rPr>
        <w:t xml:space="preserve"> </w:t>
      </w:r>
      <w:r w:rsidRPr="00034EBC">
        <w:rPr>
          <w:rFonts w:cs="Arial"/>
          <w:szCs w:val="22"/>
        </w:rPr>
        <w:t>licensee</w:t>
      </w:r>
      <w:r w:rsidR="00D36F26">
        <w:rPr>
          <w:rFonts w:cs="Arial"/>
          <w:szCs w:val="22"/>
        </w:rPr>
        <w:t xml:space="preserve"> or </w:t>
      </w:r>
      <w:r w:rsidRPr="00034EBC">
        <w:rPr>
          <w:rFonts w:cs="Arial"/>
          <w:szCs w:val="22"/>
        </w:rPr>
        <w:t>other entit</w:t>
      </w:r>
      <w:r w:rsidR="00D36F26">
        <w:rPr>
          <w:rFonts w:cs="Arial"/>
          <w:szCs w:val="22"/>
        </w:rPr>
        <w:t>y</w:t>
      </w:r>
      <w:r w:rsidRPr="00034EBC">
        <w:rPr>
          <w:rFonts w:cs="Arial"/>
          <w:szCs w:val="22"/>
        </w:rPr>
        <w:t xml:space="preserve"> </w:t>
      </w:r>
      <w:r w:rsidR="005C1F6F">
        <w:rPr>
          <w:rFonts w:cs="Arial"/>
          <w:szCs w:val="22"/>
        </w:rPr>
        <w:t xml:space="preserve">of each D&amp;A testing program to </w:t>
      </w:r>
      <w:r w:rsidRPr="00034EBC">
        <w:rPr>
          <w:rFonts w:cs="Arial"/>
          <w:szCs w:val="22"/>
        </w:rPr>
        <w:t xml:space="preserve">retain superseded FFD policies and procedures for at least 5 years </w:t>
      </w:r>
      <w:r w:rsidR="008B1EB8">
        <w:rPr>
          <w:rFonts w:cs="Arial"/>
          <w:szCs w:val="22"/>
        </w:rPr>
        <w:t>(</w:t>
      </w:r>
      <w:r w:rsidRPr="00034EBC">
        <w:rPr>
          <w:rFonts w:cs="Arial"/>
          <w:szCs w:val="22"/>
        </w:rPr>
        <w:t xml:space="preserve">or </w:t>
      </w:r>
      <w:r w:rsidR="008B1EB8">
        <w:rPr>
          <w:rFonts w:cs="Arial"/>
          <w:szCs w:val="22"/>
        </w:rPr>
        <w:t xml:space="preserve">longer if </w:t>
      </w:r>
      <w:r w:rsidRPr="00034EBC">
        <w:rPr>
          <w:rFonts w:cs="Arial"/>
          <w:szCs w:val="22"/>
        </w:rPr>
        <w:t>need</w:t>
      </w:r>
      <w:r w:rsidR="008B1EB8">
        <w:rPr>
          <w:rFonts w:cs="Arial"/>
          <w:szCs w:val="22"/>
        </w:rPr>
        <w:t xml:space="preserve">ed to </w:t>
      </w:r>
      <w:r w:rsidRPr="00034EBC">
        <w:rPr>
          <w:rFonts w:cs="Arial"/>
          <w:szCs w:val="22"/>
        </w:rPr>
        <w:t>respond to a legal challenge</w:t>
      </w:r>
      <w:r w:rsidR="008B1EB8">
        <w:rPr>
          <w:rFonts w:cs="Arial"/>
          <w:szCs w:val="22"/>
        </w:rPr>
        <w:t>)</w:t>
      </w:r>
      <w:r w:rsidRPr="00034EBC">
        <w:rPr>
          <w:rFonts w:cs="Arial"/>
          <w:szCs w:val="22"/>
        </w:rPr>
        <w:t>.</w:t>
      </w:r>
      <w:r w:rsidR="00C85630">
        <w:rPr>
          <w:rFonts w:cs="Arial"/>
          <w:szCs w:val="22"/>
        </w:rPr>
        <w:t xml:space="preserve"> </w:t>
      </w:r>
      <w:r w:rsidR="00242309">
        <w:rPr>
          <w:rFonts w:cs="Arial"/>
          <w:szCs w:val="22"/>
        </w:rPr>
        <w:t>This records ret</w:t>
      </w:r>
      <w:r w:rsidR="00AE055E">
        <w:rPr>
          <w:rFonts w:cs="Arial"/>
          <w:szCs w:val="22"/>
        </w:rPr>
        <w:t xml:space="preserve">ention requirement is necessary to evaluate licensee and other entity compliance with </w:t>
      </w:r>
      <w:r w:rsidR="00335B6A">
        <w:rPr>
          <w:rFonts w:cs="Arial"/>
          <w:szCs w:val="22"/>
        </w:rPr>
        <w:t>Part 26</w:t>
      </w:r>
      <w:r w:rsidR="00AE055E">
        <w:rPr>
          <w:rFonts w:cs="Arial"/>
          <w:szCs w:val="22"/>
        </w:rPr>
        <w:t xml:space="preserve"> through NRC </w:t>
      </w:r>
      <w:r w:rsidR="00D478A7">
        <w:rPr>
          <w:rFonts w:cs="Arial"/>
          <w:szCs w:val="22"/>
        </w:rPr>
        <w:t xml:space="preserve">inspection and ensures to records availability </w:t>
      </w:r>
      <w:r w:rsidR="00717553">
        <w:rPr>
          <w:rFonts w:cs="Arial"/>
          <w:szCs w:val="22"/>
        </w:rPr>
        <w:t xml:space="preserve">for use in </w:t>
      </w:r>
      <w:r w:rsidRPr="00034EBC">
        <w:rPr>
          <w:rFonts w:cs="Arial"/>
          <w:szCs w:val="22"/>
        </w:rPr>
        <w:t xml:space="preserve">legal </w:t>
      </w:r>
      <w:r w:rsidR="00717553">
        <w:rPr>
          <w:rFonts w:cs="Arial"/>
          <w:szCs w:val="22"/>
        </w:rPr>
        <w:t xml:space="preserve">and </w:t>
      </w:r>
      <w:r w:rsidRPr="00034EBC">
        <w:rPr>
          <w:rFonts w:cs="Arial"/>
          <w:szCs w:val="22"/>
        </w:rPr>
        <w:t>regulatory proceeding</w:t>
      </w:r>
      <w:r w:rsidR="00717553">
        <w:rPr>
          <w:rFonts w:cs="Arial"/>
          <w:szCs w:val="22"/>
        </w:rPr>
        <w:t>s</w:t>
      </w:r>
      <w:r w:rsidRPr="00034EBC">
        <w:rPr>
          <w:rFonts w:cs="Arial"/>
          <w:szCs w:val="22"/>
        </w:rPr>
        <w:t>.</w:t>
      </w:r>
    </w:p>
    <w:p w:rsidR="0062027F" w:rsidRPr="00034EBC" w:rsidP="00C93C30" w14:paraId="756AF2B9" w14:textId="77777777">
      <w:pPr>
        <w:widowControl/>
        <w:ind w:left="450"/>
        <w:rPr>
          <w:rFonts w:ascii="Arial" w:hAnsi="Arial" w:cs="Arial"/>
          <w:sz w:val="22"/>
          <w:szCs w:val="22"/>
        </w:rPr>
      </w:pPr>
    </w:p>
    <w:p w:rsidR="0062027F" w:rsidRPr="00034EBC" w:rsidP="00C93C30" w14:paraId="22EE9B9E" w14:textId="584D37A9">
      <w:pPr>
        <w:pStyle w:val="ListParagraph"/>
        <w:numPr>
          <w:ilvl w:val="0"/>
          <w:numId w:val="10"/>
        </w:numPr>
        <w:rPr>
          <w:rFonts w:cs="Arial"/>
          <w:szCs w:val="22"/>
        </w:rPr>
      </w:pPr>
      <w:r>
        <w:rPr>
          <w:rFonts w:cs="Arial"/>
          <w:szCs w:val="22"/>
          <w:u w:val="single"/>
        </w:rPr>
        <w:t>10 CFR 26</w:t>
      </w:r>
      <w:r w:rsidRPr="00034EBC">
        <w:rPr>
          <w:rFonts w:cs="Arial"/>
          <w:szCs w:val="22"/>
          <w:u w:val="single"/>
        </w:rPr>
        <w:t>.713(e)</w:t>
      </w:r>
      <w:r w:rsidRPr="00034EBC">
        <w:rPr>
          <w:rFonts w:cs="Arial"/>
          <w:szCs w:val="22"/>
        </w:rPr>
        <w:t xml:space="preserve"> requires </w:t>
      </w:r>
      <w:r w:rsidR="004E3151">
        <w:rPr>
          <w:rFonts w:cs="Arial"/>
          <w:szCs w:val="22"/>
        </w:rPr>
        <w:t>the</w:t>
      </w:r>
      <w:r w:rsidR="00D36F26">
        <w:rPr>
          <w:rFonts w:cs="Arial"/>
          <w:szCs w:val="22"/>
        </w:rPr>
        <w:t xml:space="preserve"> </w:t>
      </w:r>
      <w:r w:rsidRPr="00034EBC">
        <w:rPr>
          <w:rFonts w:cs="Arial"/>
          <w:szCs w:val="22"/>
        </w:rPr>
        <w:t xml:space="preserve">licensee </w:t>
      </w:r>
      <w:r w:rsidR="00D36F26">
        <w:rPr>
          <w:rFonts w:cs="Arial"/>
          <w:szCs w:val="22"/>
        </w:rPr>
        <w:t xml:space="preserve">or </w:t>
      </w:r>
      <w:r w:rsidRPr="00034EBC">
        <w:rPr>
          <w:rFonts w:cs="Arial"/>
          <w:szCs w:val="22"/>
        </w:rPr>
        <w:t>other entit</w:t>
      </w:r>
      <w:r w:rsidR="00D36F26">
        <w:rPr>
          <w:rFonts w:cs="Arial"/>
          <w:szCs w:val="22"/>
        </w:rPr>
        <w:t>y</w:t>
      </w:r>
      <w:r w:rsidRPr="00034EBC">
        <w:rPr>
          <w:rFonts w:cs="Arial"/>
          <w:szCs w:val="22"/>
        </w:rPr>
        <w:t xml:space="preserve"> </w:t>
      </w:r>
      <w:r w:rsidR="004E3151">
        <w:rPr>
          <w:rFonts w:cs="Arial"/>
          <w:szCs w:val="22"/>
        </w:rPr>
        <w:t xml:space="preserve">of each D&amp;A testing program to </w:t>
      </w:r>
      <w:r w:rsidRPr="00034EBC">
        <w:rPr>
          <w:rFonts w:cs="Arial"/>
          <w:szCs w:val="22"/>
        </w:rPr>
        <w:t xml:space="preserve">retain </w:t>
      </w:r>
      <w:r w:rsidR="00AE055E">
        <w:rPr>
          <w:rFonts w:cs="Arial"/>
          <w:szCs w:val="22"/>
        </w:rPr>
        <w:t xml:space="preserve">written agreements for the provision of services under </w:t>
      </w:r>
      <w:r w:rsidR="00335B6A">
        <w:rPr>
          <w:rFonts w:cs="Arial"/>
          <w:szCs w:val="22"/>
        </w:rPr>
        <w:t>Part 26</w:t>
      </w:r>
      <w:r w:rsidR="00AE055E">
        <w:rPr>
          <w:rFonts w:cs="Arial"/>
          <w:szCs w:val="22"/>
        </w:rPr>
        <w:t xml:space="preserve"> f</w:t>
      </w:r>
      <w:r w:rsidRPr="00034EBC">
        <w:rPr>
          <w:rFonts w:cs="Arial"/>
          <w:szCs w:val="22"/>
        </w:rPr>
        <w:t>or the life of the agreement</w:t>
      </w:r>
      <w:r w:rsidR="00AE055E">
        <w:rPr>
          <w:rFonts w:cs="Arial"/>
          <w:szCs w:val="22"/>
        </w:rPr>
        <w:t>s</w:t>
      </w:r>
      <w:r w:rsidRPr="00034EBC">
        <w:rPr>
          <w:rFonts w:cs="Arial"/>
          <w:szCs w:val="22"/>
        </w:rPr>
        <w:t xml:space="preserve"> </w:t>
      </w:r>
      <w:r w:rsidR="008B1EB8">
        <w:rPr>
          <w:rFonts w:cs="Arial"/>
          <w:szCs w:val="22"/>
        </w:rPr>
        <w:t>(</w:t>
      </w:r>
      <w:r w:rsidRPr="00034EBC">
        <w:rPr>
          <w:rFonts w:cs="Arial"/>
          <w:szCs w:val="22"/>
        </w:rPr>
        <w:t xml:space="preserve">or </w:t>
      </w:r>
      <w:r w:rsidR="008B1EB8">
        <w:rPr>
          <w:rFonts w:cs="Arial"/>
          <w:szCs w:val="22"/>
        </w:rPr>
        <w:t xml:space="preserve">longer if needed to respond to </w:t>
      </w:r>
      <w:r w:rsidRPr="00034EBC">
        <w:rPr>
          <w:rFonts w:cs="Arial"/>
          <w:szCs w:val="22"/>
        </w:rPr>
        <w:t>legal proceedings related to an FFD violation that involved the services</w:t>
      </w:r>
      <w:r w:rsidR="008B1EB8">
        <w:rPr>
          <w:rFonts w:cs="Arial"/>
          <w:szCs w:val="22"/>
        </w:rPr>
        <w:t>)</w:t>
      </w:r>
      <w:r w:rsidRPr="00034EBC">
        <w:rPr>
          <w:rFonts w:cs="Arial"/>
          <w:szCs w:val="22"/>
        </w:rPr>
        <w:t>.</w:t>
      </w:r>
      <w:r w:rsidR="00C85630">
        <w:rPr>
          <w:rFonts w:cs="Arial"/>
          <w:szCs w:val="22"/>
        </w:rPr>
        <w:t xml:space="preserve"> </w:t>
      </w:r>
      <w:r w:rsidR="00AE055E">
        <w:rPr>
          <w:rFonts w:cs="Arial"/>
          <w:szCs w:val="22"/>
        </w:rPr>
        <w:t xml:space="preserve">This records retention requirement is necessary to evaluate licensee and other entity compliance with </w:t>
      </w:r>
      <w:r w:rsidR="00335B6A">
        <w:rPr>
          <w:rFonts w:cs="Arial"/>
          <w:szCs w:val="22"/>
        </w:rPr>
        <w:t>Part 26</w:t>
      </w:r>
      <w:r w:rsidR="00AE055E">
        <w:rPr>
          <w:rFonts w:cs="Arial"/>
          <w:szCs w:val="22"/>
        </w:rPr>
        <w:t xml:space="preserve"> through NRC inspection.</w:t>
      </w:r>
      <w:r w:rsidR="00C85630">
        <w:rPr>
          <w:rFonts w:cs="Arial"/>
          <w:szCs w:val="22"/>
        </w:rPr>
        <w:t xml:space="preserve"> </w:t>
      </w:r>
      <w:r w:rsidR="00AE055E">
        <w:rPr>
          <w:rFonts w:cs="Arial"/>
          <w:szCs w:val="22"/>
        </w:rPr>
        <w:t>It also ensures that written agreements are preserved</w:t>
      </w:r>
      <w:r w:rsidRPr="001375AA" w:rsidR="001375AA">
        <w:rPr>
          <w:rFonts w:cs="Arial"/>
          <w:szCs w:val="22"/>
        </w:rPr>
        <w:t xml:space="preserve"> </w:t>
      </w:r>
      <w:r w:rsidRPr="00034EBC" w:rsidR="001375AA">
        <w:rPr>
          <w:rFonts w:cs="Arial"/>
          <w:szCs w:val="22"/>
        </w:rPr>
        <w:t xml:space="preserve">until </w:t>
      </w:r>
      <w:r w:rsidR="001375AA">
        <w:rPr>
          <w:rFonts w:cs="Arial"/>
          <w:szCs w:val="22"/>
        </w:rPr>
        <w:t>any legal</w:t>
      </w:r>
      <w:r w:rsidRPr="00034EBC" w:rsidR="00AE055E">
        <w:rPr>
          <w:rFonts w:cs="Arial"/>
          <w:szCs w:val="22"/>
        </w:rPr>
        <w:t xml:space="preserve"> or regulatory proceeding</w:t>
      </w:r>
      <w:r w:rsidR="00887697">
        <w:rPr>
          <w:rFonts w:cs="Arial"/>
          <w:szCs w:val="22"/>
        </w:rPr>
        <w:t xml:space="preserve"> is complete</w:t>
      </w:r>
      <w:r w:rsidR="001375AA">
        <w:rPr>
          <w:rFonts w:cs="Arial"/>
          <w:szCs w:val="22"/>
        </w:rPr>
        <w:t>.</w:t>
      </w:r>
    </w:p>
    <w:p w:rsidR="0062027F" w:rsidRPr="00034EBC" w:rsidP="00C93C30" w14:paraId="36D4D258" w14:textId="77777777">
      <w:pPr>
        <w:widowControl/>
        <w:ind w:left="450"/>
        <w:rPr>
          <w:rFonts w:ascii="Arial" w:hAnsi="Arial" w:cs="Arial"/>
          <w:sz w:val="22"/>
          <w:szCs w:val="22"/>
        </w:rPr>
      </w:pPr>
    </w:p>
    <w:p w:rsidR="0062027F" w:rsidRPr="00034EBC" w:rsidP="00C93C30" w14:paraId="1D963A8F" w14:textId="0B11E410">
      <w:pPr>
        <w:pStyle w:val="ListParagraph"/>
        <w:numPr>
          <w:ilvl w:val="0"/>
          <w:numId w:val="10"/>
        </w:numPr>
        <w:rPr>
          <w:rFonts w:cs="Arial"/>
          <w:szCs w:val="22"/>
        </w:rPr>
      </w:pPr>
      <w:r>
        <w:rPr>
          <w:rFonts w:cs="Arial"/>
          <w:szCs w:val="22"/>
          <w:u w:val="single"/>
        </w:rPr>
        <w:t>10 CFR 26</w:t>
      </w:r>
      <w:r w:rsidRPr="00034EBC">
        <w:rPr>
          <w:rFonts w:cs="Arial"/>
          <w:szCs w:val="22"/>
          <w:u w:val="single"/>
        </w:rPr>
        <w:t>.713(f)</w:t>
      </w:r>
      <w:r w:rsidRPr="00034EBC">
        <w:rPr>
          <w:rFonts w:cs="Arial"/>
          <w:szCs w:val="22"/>
        </w:rPr>
        <w:t xml:space="preserve"> requires </w:t>
      </w:r>
      <w:r w:rsidR="004E3151">
        <w:rPr>
          <w:rFonts w:cs="Arial"/>
          <w:szCs w:val="22"/>
        </w:rPr>
        <w:t>the</w:t>
      </w:r>
      <w:r w:rsidR="00D36F26">
        <w:rPr>
          <w:rFonts w:cs="Arial"/>
          <w:szCs w:val="22"/>
        </w:rPr>
        <w:t xml:space="preserve"> </w:t>
      </w:r>
      <w:r w:rsidRPr="00034EBC">
        <w:rPr>
          <w:rFonts w:cs="Arial"/>
          <w:szCs w:val="22"/>
        </w:rPr>
        <w:t>licensee</w:t>
      </w:r>
      <w:r w:rsidR="00D36F26">
        <w:rPr>
          <w:rFonts w:cs="Arial"/>
          <w:szCs w:val="22"/>
        </w:rPr>
        <w:t xml:space="preserve"> or </w:t>
      </w:r>
      <w:r w:rsidRPr="00034EBC">
        <w:rPr>
          <w:rFonts w:cs="Arial"/>
          <w:szCs w:val="22"/>
        </w:rPr>
        <w:t>other entit</w:t>
      </w:r>
      <w:r w:rsidR="00D36F26">
        <w:rPr>
          <w:rFonts w:cs="Arial"/>
          <w:szCs w:val="22"/>
        </w:rPr>
        <w:t>y</w:t>
      </w:r>
      <w:r w:rsidRPr="00034EBC">
        <w:rPr>
          <w:rFonts w:cs="Arial"/>
          <w:szCs w:val="22"/>
        </w:rPr>
        <w:t xml:space="preserve"> </w:t>
      </w:r>
      <w:r w:rsidR="004E3151">
        <w:rPr>
          <w:rFonts w:cs="Arial"/>
          <w:szCs w:val="22"/>
        </w:rPr>
        <w:t xml:space="preserve">of each D&amp;A testing program to </w:t>
      </w:r>
      <w:r w:rsidRPr="00034EBC">
        <w:rPr>
          <w:rFonts w:cs="Arial"/>
          <w:szCs w:val="22"/>
        </w:rPr>
        <w:t xml:space="preserve">retain records </w:t>
      </w:r>
      <w:r w:rsidR="008B1EB8">
        <w:rPr>
          <w:rFonts w:cs="Arial"/>
          <w:szCs w:val="22"/>
        </w:rPr>
        <w:t xml:space="preserve">pertaining to </w:t>
      </w:r>
      <w:r w:rsidRPr="00034EBC">
        <w:rPr>
          <w:rFonts w:cs="Arial"/>
          <w:szCs w:val="22"/>
        </w:rPr>
        <w:t xml:space="preserve">background investigations, credit and criminal history checks, and psychological assessments of FFD program personnel, conducted under </w:t>
      </w:r>
      <w:r w:rsidR="007C27B4">
        <w:rPr>
          <w:rFonts w:cs="Arial"/>
          <w:szCs w:val="22"/>
        </w:rPr>
        <w:t>section</w:t>
      </w:r>
      <w:r w:rsidRPr="00034EBC">
        <w:rPr>
          <w:rFonts w:cs="Arial"/>
          <w:szCs w:val="22"/>
        </w:rPr>
        <w:t> 26.31(b)(1)(i), for the length of the individual</w:t>
      </w:r>
      <w:r w:rsidRPr="00034EBC" w:rsidR="00525CFE">
        <w:rPr>
          <w:rFonts w:cs="Arial"/>
          <w:szCs w:val="22"/>
        </w:rPr>
        <w:t>’</w:t>
      </w:r>
      <w:r w:rsidRPr="00034EBC">
        <w:rPr>
          <w:rFonts w:cs="Arial"/>
          <w:szCs w:val="22"/>
        </w:rPr>
        <w:t>s employment by or contractual relationship with the licensee or other entity, or until the completion of all related legal proceedings, whichever is later.</w:t>
      </w:r>
      <w:r w:rsidR="00C85630">
        <w:rPr>
          <w:rFonts w:cs="Arial"/>
          <w:szCs w:val="22"/>
        </w:rPr>
        <w:t xml:space="preserve"> </w:t>
      </w:r>
      <w:r w:rsidRPr="00FE68A1" w:rsidR="00FE68A1">
        <w:rPr>
          <w:rFonts w:cs="Arial"/>
          <w:szCs w:val="22"/>
        </w:rPr>
        <w:t>The retention period ensures that the NRC has access to records during inspection to evaluate regulatory compliance and ensures to the availability of records for legal and regulatory proceedings.</w:t>
      </w:r>
    </w:p>
    <w:p w:rsidR="0062027F" w:rsidRPr="00034EBC" w:rsidP="00C93C30" w14:paraId="27514975" w14:textId="77777777">
      <w:pPr>
        <w:widowControl/>
        <w:ind w:left="450"/>
        <w:rPr>
          <w:rFonts w:ascii="Arial" w:hAnsi="Arial" w:cs="Arial"/>
          <w:sz w:val="22"/>
          <w:szCs w:val="22"/>
        </w:rPr>
      </w:pPr>
    </w:p>
    <w:p w:rsidR="0062027F" w:rsidRPr="00D346FC" w:rsidP="00C93C30" w14:paraId="747BC83F" w14:textId="1E600B0F">
      <w:pPr>
        <w:pStyle w:val="ListParagraph"/>
        <w:numPr>
          <w:ilvl w:val="0"/>
          <w:numId w:val="10"/>
        </w:numPr>
        <w:rPr>
          <w:rFonts w:cs="Arial"/>
          <w:szCs w:val="22"/>
        </w:rPr>
      </w:pPr>
      <w:r w:rsidRPr="00D346FC">
        <w:rPr>
          <w:rFonts w:cs="Arial"/>
          <w:szCs w:val="22"/>
          <w:u w:val="single"/>
        </w:rPr>
        <w:t>10 CFR 26</w:t>
      </w:r>
      <w:r w:rsidRPr="00D346FC">
        <w:rPr>
          <w:rFonts w:cs="Arial"/>
          <w:szCs w:val="22"/>
          <w:u w:val="single"/>
        </w:rPr>
        <w:t>.713(g)</w:t>
      </w:r>
      <w:r w:rsidRPr="00D346FC">
        <w:rPr>
          <w:rFonts w:cs="Arial"/>
          <w:szCs w:val="22"/>
        </w:rPr>
        <w:t xml:space="preserve"> requires </w:t>
      </w:r>
      <w:r w:rsidRPr="00D346FC" w:rsidR="004E3151">
        <w:rPr>
          <w:rFonts w:cs="Arial"/>
          <w:szCs w:val="22"/>
        </w:rPr>
        <w:t xml:space="preserve">that a </w:t>
      </w:r>
      <w:r w:rsidRPr="00D346FC">
        <w:rPr>
          <w:rFonts w:cs="Arial"/>
          <w:szCs w:val="22"/>
        </w:rPr>
        <w:t xml:space="preserve">licensee </w:t>
      </w:r>
      <w:r w:rsidRPr="00D346FC" w:rsidR="004E3151">
        <w:rPr>
          <w:rFonts w:cs="Arial"/>
          <w:szCs w:val="22"/>
        </w:rPr>
        <w:t>or</w:t>
      </w:r>
      <w:r w:rsidRPr="00D346FC">
        <w:rPr>
          <w:rFonts w:cs="Arial"/>
          <w:szCs w:val="22"/>
        </w:rPr>
        <w:t xml:space="preserve"> other entit</w:t>
      </w:r>
      <w:r w:rsidRPr="00D346FC" w:rsidR="004E3151">
        <w:rPr>
          <w:rFonts w:cs="Arial"/>
          <w:szCs w:val="22"/>
        </w:rPr>
        <w:t>y of a D&amp;A testing program that chooses to test for additional drugs not in the NRC testing panel, to use lower testing cutoff levels</w:t>
      </w:r>
      <w:r w:rsidRPr="00D346FC" w:rsidR="008B43A2">
        <w:rPr>
          <w:rFonts w:cs="Arial"/>
          <w:szCs w:val="22"/>
        </w:rPr>
        <w:t xml:space="preserve"> for drugs in the NRC testing panel</w:t>
      </w:r>
      <w:r w:rsidRPr="00D346FC" w:rsidR="004E3151">
        <w:rPr>
          <w:rFonts w:cs="Arial"/>
          <w:szCs w:val="22"/>
        </w:rPr>
        <w:t xml:space="preserve">, or both, to retain </w:t>
      </w:r>
      <w:r w:rsidRPr="00D346FC">
        <w:rPr>
          <w:rFonts w:cs="Arial"/>
          <w:szCs w:val="22"/>
        </w:rPr>
        <w:t xml:space="preserve">records </w:t>
      </w:r>
      <w:r w:rsidRPr="00D346FC" w:rsidR="004E3151">
        <w:rPr>
          <w:rFonts w:cs="Arial"/>
          <w:szCs w:val="22"/>
        </w:rPr>
        <w:t>on t</w:t>
      </w:r>
      <w:r w:rsidRPr="00D346FC">
        <w:rPr>
          <w:rFonts w:cs="Arial"/>
          <w:szCs w:val="22"/>
        </w:rPr>
        <w:t xml:space="preserve">he certification of scientific and technical suitability </w:t>
      </w:r>
      <w:r w:rsidRPr="00D346FC" w:rsidR="004E3151">
        <w:rPr>
          <w:rFonts w:cs="Arial"/>
          <w:szCs w:val="22"/>
        </w:rPr>
        <w:t xml:space="preserve">of the </w:t>
      </w:r>
      <w:r w:rsidRPr="00D346FC">
        <w:rPr>
          <w:rFonts w:cs="Arial"/>
          <w:szCs w:val="22"/>
        </w:rPr>
        <w:t>assays and cutoff levels used</w:t>
      </w:r>
      <w:r w:rsidRPr="00D346FC" w:rsidR="004E3151">
        <w:rPr>
          <w:rFonts w:cs="Arial"/>
          <w:szCs w:val="22"/>
        </w:rPr>
        <w:t>.</w:t>
      </w:r>
      <w:r w:rsidRPr="00D346FC" w:rsidR="00C85630">
        <w:rPr>
          <w:rFonts w:cs="Arial"/>
          <w:szCs w:val="22"/>
        </w:rPr>
        <w:t xml:space="preserve"> </w:t>
      </w:r>
      <w:r w:rsidRPr="00D346FC" w:rsidR="004E3151">
        <w:rPr>
          <w:rFonts w:cs="Arial"/>
          <w:szCs w:val="22"/>
        </w:rPr>
        <w:t>The</w:t>
      </w:r>
      <w:r w:rsidRPr="00D346FC" w:rsidR="008B43A2">
        <w:rPr>
          <w:rFonts w:cs="Arial"/>
          <w:szCs w:val="22"/>
        </w:rPr>
        <w:t xml:space="preserve"> retention period for these</w:t>
      </w:r>
      <w:r w:rsidRPr="00D346FC" w:rsidR="004E3151">
        <w:rPr>
          <w:rFonts w:cs="Arial"/>
          <w:szCs w:val="22"/>
        </w:rPr>
        <w:t xml:space="preserve"> records </w:t>
      </w:r>
      <w:r w:rsidRPr="00D346FC" w:rsidR="008B43A2">
        <w:rPr>
          <w:rFonts w:cs="Arial"/>
          <w:szCs w:val="22"/>
        </w:rPr>
        <w:t xml:space="preserve">is for the </w:t>
      </w:r>
      <w:r w:rsidRPr="00D346FC" w:rsidR="00600014">
        <w:rPr>
          <w:rFonts w:cs="Arial"/>
          <w:szCs w:val="22"/>
        </w:rPr>
        <w:t>period</w:t>
      </w:r>
      <w:r w:rsidRPr="00D346FC" w:rsidR="008B43A2">
        <w:rPr>
          <w:rFonts w:cs="Arial"/>
          <w:szCs w:val="22"/>
        </w:rPr>
        <w:t xml:space="preserve"> when this testing is performed</w:t>
      </w:r>
      <w:r w:rsidRPr="00D346FC">
        <w:rPr>
          <w:rFonts w:cs="Arial"/>
          <w:szCs w:val="22"/>
        </w:rPr>
        <w:t>, or until the completion of all related legal proceedings, whichever is later.</w:t>
      </w:r>
      <w:r w:rsidRPr="00D346FC" w:rsidR="00C85630">
        <w:rPr>
          <w:rFonts w:cs="Arial"/>
          <w:szCs w:val="22"/>
        </w:rPr>
        <w:t xml:space="preserve"> </w:t>
      </w:r>
      <w:r w:rsidRPr="0017455A">
        <w:rPr>
          <w:rFonts w:cs="Arial"/>
          <w:szCs w:val="22"/>
        </w:rPr>
        <w:t>The retention period ensure</w:t>
      </w:r>
      <w:r w:rsidRPr="0017455A" w:rsidR="004E3151">
        <w:rPr>
          <w:rFonts w:cs="Arial"/>
          <w:szCs w:val="22"/>
        </w:rPr>
        <w:t>s</w:t>
      </w:r>
      <w:r w:rsidRPr="0017455A">
        <w:rPr>
          <w:rFonts w:cs="Arial"/>
          <w:szCs w:val="22"/>
        </w:rPr>
        <w:t xml:space="preserve"> th</w:t>
      </w:r>
      <w:r w:rsidRPr="0017455A" w:rsidR="004E3151">
        <w:rPr>
          <w:rFonts w:cs="Arial"/>
          <w:szCs w:val="22"/>
        </w:rPr>
        <w:t>at th</w:t>
      </w:r>
      <w:r w:rsidRPr="0017455A">
        <w:rPr>
          <w:rFonts w:cs="Arial"/>
          <w:szCs w:val="22"/>
        </w:rPr>
        <w:t xml:space="preserve">e </w:t>
      </w:r>
      <w:r w:rsidRPr="0017455A" w:rsidR="004E3151">
        <w:rPr>
          <w:rFonts w:cs="Arial"/>
          <w:szCs w:val="22"/>
        </w:rPr>
        <w:t xml:space="preserve">NRC has </w:t>
      </w:r>
      <w:r w:rsidRPr="0017455A">
        <w:rPr>
          <w:rFonts w:cs="Arial"/>
          <w:szCs w:val="22"/>
        </w:rPr>
        <w:t xml:space="preserve">access </w:t>
      </w:r>
      <w:r w:rsidRPr="0017455A" w:rsidR="00752735">
        <w:rPr>
          <w:rFonts w:cs="Arial"/>
          <w:szCs w:val="22"/>
        </w:rPr>
        <w:t xml:space="preserve">to </w:t>
      </w:r>
      <w:r w:rsidRPr="0017455A">
        <w:rPr>
          <w:rFonts w:cs="Arial"/>
          <w:szCs w:val="22"/>
        </w:rPr>
        <w:t xml:space="preserve">records </w:t>
      </w:r>
      <w:r w:rsidRPr="0017455A" w:rsidR="004E3151">
        <w:rPr>
          <w:rFonts w:cs="Arial"/>
          <w:szCs w:val="22"/>
        </w:rPr>
        <w:t xml:space="preserve">during </w:t>
      </w:r>
      <w:r w:rsidRPr="0017455A" w:rsidR="00C65751">
        <w:rPr>
          <w:rFonts w:cs="Arial"/>
          <w:szCs w:val="22"/>
        </w:rPr>
        <w:t xml:space="preserve">inspection </w:t>
      </w:r>
      <w:r w:rsidRPr="0017455A" w:rsidR="00D94BF5">
        <w:rPr>
          <w:rFonts w:cs="Arial"/>
          <w:szCs w:val="22"/>
        </w:rPr>
        <w:t xml:space="preserve">to evaluate regulatory compliance </w:t>
      </w:r>
      <w:r w:rsidRPr="0017455A" w:rsidR="00C65751">
        <w:rPr>
          <w:rFonts w:cs="Arial"/>
          <w:szCs w:val="22"/>
        </w:rPr>
        <w:t>and</w:t>
      </w:r>
      <w:r w:rsidRPr="0017455A">
        <w:rPr>
          <w:rFonts w:cs="Arial"/>
          <w:szCs w:val="22"/>
        </w:rPr>
        <w:t xml:space="preserve"> </w:t>
      </w:r>
      <w:r w:rsidRPr="0017455A" w:rsidR="004E3151">
        <w:rPr>
          <w:rFonts w:cs="Arial"/>
          <w:szCs w:val="22"/>
        </w:rPr>
        <w:t xml:space="preserve">ensures </w:t>
      </w:r>
      <w:r w:rsidRPr="0017455A" w:rsidR="00B85690">
        <w:rPr>
          <w:rFonts w:cs="Arial"/>
          <w:szCs w:val="22"/>
        </w:rPr>
        <w:t xml:space="preserve">to </w:t>
      </w:r>
      <w:r w:rsidRPr="0017455A" w:rsidR="00FA486A">
        <w:rPr>
          <w:rFonts w:cs="Arial"/>
          <w:szCs w:val="22"/>
        </w:rPr>
        <w:t xml:space="preserve">the availability of </w:t>
      </w:r>
      <w:r w:rsidRPr="0017455A">
        <w:rPr>
          <w:rFonts w:cs="Arial"/>
          <w:szCs w:val="22"/>
        </w:rPr>
        <w:t xml:space="preserve">records </w:t>
      </w:r>
      <w:r w:rsidRPr="0017455A" w:rsidR="00A5767B">
        <w:rPr>
          <w:rFonts w:cs="Arial"/>
          <w:szCs w:val="22"/>
        </w:rPr>
        <w:t xml:space="preserve">for </w:t>
      </w:r>
      <w:r w:rsidRPr="0017455A">
        <w:rPr>
          <w:rFonts w:cs="Arial"/>
          <w:szCs w:val="22"/>
        </w:rPr>
        <w:t xml:space="preserve">legal </w:t>
      </w:r>
      <w:r w:rsidRPr="0017455A" w:rsidR="00FA486A">
        <w:rPr>
          <w:rFonts w:cs="Arial"/>
          <w:szCs w:val="22"/>
        </w:rPr>
        <w:t>and</w:t>
      </w:r>
      <w:r w:rsidRPr="0017455A">
        <w:rPr>
          <w:rFonts w:cs="Arial"/>
          <w:szCs w:val="22"/>
        </w:rPr>
        <w:t xml:space="preserve"> regulatory proceeding</w:t>
      </w:r>
      <w:r w:rsidRPr="0017455A" w:rsidR="00A5767B">
        <w:rPr>
          <w:rFonts w:cs="Arial"/>
          <w:szCs w:val="22"/>
        </w:rPr>
        <w:t>s</w:t>
      </w:r>
      <w:r w:rsidRPr="0017455A">
        <w:rPr>
          <w:rFonts w:cs="Arial"/>
          <w:szCs w:val="22"/>
        </w:rPr>
        <w:t>.</w:t>
      </w:r>
    </w:p>
    <w:p w:rsidR="0062027F" w:rsidP="00C93C30" w14:paraId="4BBE024F" w14:textId="77777777">
      <w:pPr>
        <w:widowControl/>
        <w:ind w:left="450"/>
        <w:rPr>
          <w:rFonts w:ascii="Arial" w:hAnsi="Arial" w:cs="Arial"/>
          <w:sz w:val="22"/>
          <w:szCs w:val="22"/>
        </w:rPr>
      </w:pPr>
    </w:p>
    <w:p w:rsidR="0062027F" w:rsidRPr="00034EBC" w:rsidP="00C93C30" w14:paraId="536B806B" w14:textId="2F8825F9">
      <w:pPr>
        <w:pStyle w:val="ListParagraph"/>
        <w:numPr>
          <w:ilvl w:val="0"/>
          <w:numId w:val="10"/>
        </w:numPr>
        <w:rPr>
          <w:rFonts w:cs="Arial"/>
          <w:szCs w:val="22"/>
        </w:rPr>
      </w:pPr>
      <w:r>
        <w:rPr>
          <w:rFonts w:cs="Arial"/>
          <w:szCs w:val="22"/>
          <w:u w:val="single"/>
        </w:rPr>
        <w:t>10 CFR 26</w:t>
      </w:r>
      <w:r w:rsidRPr="00034EBC">
        <w:rPr>
          <w:rFonts w:cs="Arial"/>
          <w:szCs w:val="22"/>
          <w:u w:val="single"/>
        </w:rPr>
        <w:t>.715(a)</w:t>
      </w:r>
      <w:r w:rsidRPr="00034EBC">
        <w:rPr>
          <w:rFonts w:cs="Arial"/>
          <w:szCs w:val="22"/>
        </w:rPr>
        <w:t xml:space="preserve"> requires </w:t>
      </w:r>
      <w:r w:rsidR="00861CA4">
        <w:rPr>
          <w:rFonts w:cs="Arial"/>
          <w:szCs w:val="22"/>
        </w:rPr>
        <w:t xml:space="preserve">entities providing services to the licensee or other entity </w:t>
      </w:r>
      <w:r w:rsidR="008B43A2">
        <w:rPr>
          <w:rFonts w:cs="Arial"/>
          <w:szCs w:val="22"/>
        </w:rPr>
        <w:t xml:space="preserve">of a </w:t>
      </w:r>
      <w:r w:rsidR="00861CA4">
        <w:rPr>
          <w:rFonts w:cs="Arial"/>
          <w:szCs w:val="22"/>
        </w:rPr>
        <w:t xml:space="preserve">D&amp;A testing program (e.g., </w:t>
      </w:r>
      <w:r w:rsidRPr="00034EBC">
        <w:rPr>
          <w:rFonts w:cs="Arial"/>
          <w:szCs w:val="22"/>
        </w:rPr>
        <w:t>collection site</w:t>
      </w:r>
      <w:r w:rsidR="00861CA4">
        <w:rPr>
          <w:rFonts w:cs="Arial"/>
          <w:szCs w:val="22"/>
        </w:rPr>
        <w:t xml:space="preserve">, </w:t>
      </w:r>
      <w:r w:rsidR="00FD52B5">
        <w:rPr>
          <w:rFonts w:cs="Arial"/>
          <w:szCs w:val="22"/>
        </w:rPr>
        <w:t>LTF</w:t>
      </w:r>
      <w:r w:rsidRPr="00034EBC">
        <w:rPr>
          <w:rFonts w:cs="Arial"/>
          <w:szCs w:val="22"/>
        </w:rPr>
        <w:t xml:space="preserve">, </w:t>
      </w:r>
      <w:r w:rsidR="004449A4">
        <w:rPr>
          <w:rFonts w:cs="Arial"/>
          <w:szCs w:val="22"/>
        </w:rPr>
        <w:t>HHS lab</w:t>
      </w:r>
      <w:r w:rsidR="00861CA4">
        <w:rPr>
          <w:rFonts w:cs="Arial"/>
          <w:szCs w:val="22"/>
        </w:rPr>
        <w:t>)</w:t>
      </w:r>
      <w:r w:rsidRPr="00034EBC">
        <w:rPr>
          <w:rFonts w:cs="Arial"/>
          <w:szCs w:val="22"/>
        </w:rPr>
        <w:t xml:space="preserve"> </w:t>
      </w:r>
      <w:r w:rsidR="00861CA4">
        <w:rPr>
          <w:rFonts w:cs="Arial"/>
          <w:szCs w:val="22"/>
        </w:rPr>
        <w:t xml:space="preserve">to </w:t>
      </w:r>
      <w:r w:rsidRPr="00034EBC">
        <w:rPr>
          <w:rFonts w:cs="Arial"/>
          <w:szCs w:val="22"/>
        </w:rPr>
        <w:t xml:space="preserve">maintain and </w:t>
      </w:r>
      <w:r w:rsidR="00861CA4">
        <w:rPr>
          <w:rFonts w:cs="Arial"/>
          <w:szCs w:val="22"/>
        </w:rPr>
        <w:t xml:space="preserve">provide access to </w:t>
      </w:r>
      <w:r w:rsidRPr="00034EBC">
        <w:rPr>
          <w:rFonts w:cs="Arial"/>
          <w:szCs w:val="22"/>
        </w:rPr>
        <w:t xml:space="preserve">documentation </w:t>
      </w:r>
      <w:r w:rsidR="00861CA4">
        <w:rPr>
          <w:rFonts w:cs="Arial"/>
          <w:szCs w:val="22"/>
        </w:rPr>
        <w:t>on</w:t>
      </w:r>
      <w:r w:rsidRPr="00034EBC">
        <w:rPr>
          <w:rFonts w:cs="Arial"/>
          <w:szCs w:val="22"/>
        </w:rPr>
        <w:t xml:space="preserve"> all aspects of the testing process for at least </w:t>
      </w:r>
      <w:r w:rsidR="00D36F26">
        <w:rPr>
          <w:rFonts w:cs="Arial"/>
          <w:szCs w:val="22"/>
        </w:rPr>
        <w:t>2</w:t>
      </w:r>
      <w:r w:rsidRPr="00034EBC" w:rsidR="00D36F26">
        <w:rPr>
          <w:rFonts w:cs="Arial"/>
          <w:szCs w:val="22"/>
        </w:rPr>
        <w:t xml:space="preserve"> </w:t>
      </w:r>
      <w:r w:rsidRPr="00034EBC">
        <w:rPr>
          <w:rFonts w:cs="Arial"/>
          <w:szCs w:val="22"/>
        </w:rPr>
        <w:t>years</w:t>
      </w:r>
      <w:r w:rsidR="00861CA4">
        <w:rPr>
          <w:rFonts w:cs="Arial"/>
          <w:szCs w:val="22"/>
        </w:rPr>
        <w:t xml:space="preserve"> (</w:t>
      </w:r>
      <w:r w:rsidRPr="00034EBC">
        <w:rPr>
          <w:rFonts w:cs="Arial"/>
          <w:szCs w:val="22"/>
        </w:rPr>
        <w:t>consistent with OMB guidance</w:t>
      </w:r>
      <w:r w:rsidR="00861CA4">
        <w:rPr>
          <w:rFonts w:cs="Arial"/>
          <w:szCs w:val="22"/>
        </w:rPr>
        <w:t>)</w:t>
      </w:r>
      <w:r w:rsidRPr="00034EBC">
        <w:rPr>
          <w:rFonts w:cs="Arial"/>
          <w:szCs w:val="22"/>
        </w:rPr>
        <w:t xml:space="preserve">, or until the completion of legal proceedings </w:t>
      </w:r>
      <w:r w:rsidR="006661C3">
        <w:rPr>
          <w:rFonts w:cs="Arial"/>
          <w:szCs w:val="22"/>
        </w:rPr>
        <w:t xml:space="preserve">associated with </w:t>
      </w:r>
      <w:r w:rsidRPr="00034EBC">
        <w:rPr>
          <w:rFonts w:cs="Arial"/>
          <w:szCs w:val="22"/>
        </w:rPr>
        <w:t>the determination of an FFD violation, whichever is later.</w:t>
      </w:r>
      <w:r w:rsidR="00C85630">
        <w:rPr>
          <w:rFonts w:cs="Arial"/>
          <w:szCs w:val="22"/>
        </w:rPr>
        <w:t xml:space="preserve"> </w:t>
      </w:r>
      <w:r w:rsidR="008B43A2">
        <w:rPr>
          <w:rFonts w:cs="Arial"/>
          <w:szCs w:val="22"/>
        </w:rPr>
        <w:t>Upon written notification to the service provider, t</w:t>
      </w:r>
      <w:r w:rsidR="006661C3">
        <w:rPr>
          <w:rFonts w:cs="Arial"/>
          <w:szCs w:val="22"/>
        </w:rPr>
        <w:t xml:space="preserve">he </w:t>
      </w:r>
      <w:r w:rsidR="008B43A2">
        <w:rPr>
          <w:rFonts w:cs="Arial"/>
          <w:szCs w:val="22"/>
        </w:rPr>
        <w:t>NRC or the licensee or other entity may extend</w:t>
      </w:r>
      <w:r w:rsidRPr="00034EBC" w:rsidR="008B43A2">
        <w:rPr>
          <w:rFonts w:cs="Arial"/>
          <w:szCs w:val="22"/>
        </w:rPr>
        <w:t xml:space="preserve"> </w:t>
      </w:r>
      <w:r w:rsidR="00600014">
        <w:rPr>
          <w:rFonts w:cs="Arial"/>
          <w:szCs w:val="22"/>
        </w:rPr>
        <w:t xml:space="preserve">the </w:t>
      </w:r>
      <w:r w:rsidRPr="00034EBC" w:rsidR="008B43A2">
        <w:rPr>
          <w:rFonts w:cs="Arial"/>
          <w:szCs w:val="22"/>
        </w:rPr>
        <w:t xml:space="preserve">2-year </w:t>
      </w:r>
      <w:r w:rsidR="008B43A2">
        <w:rPr>
          <w:rFonts w:cs="Arial"/>
          <w:szCs w:val="22"/>
        </w:rPr>
        <w:t xml:space="preserve">records retention </w:t>
      </w:r>
      <w:r w:rsidRPr="00034EBC" w:rsidR="008B43A2">
        <w:rPr>
          <w:rFonts w:cs="Arial"/>
          <w:szCs w:val="22"/>
        </w:rPr>
        <w:t>period</w:t>
      </w:r>
      <w:r w:rsidRPr="00034EBC">
        <w:rPr>
          <w:rFonts w:cs="Arial"/>
          <w:szCs w:val="22"/>
        </w:rPr>
        <w:t>.</w:t>
      </w:r>
      <w:r w:rsidR="00C85630">
        <w:rPr>
          <w:rFonts w:cs="Arial"/>
          <w:szCs w:val="22"/>
        </w:rPr>
        <w:t xml:space="preserve"> </w:t>
      </w:r>
      <w:r w:rsidRPr="00034EBC">
        <w:rPr>
          <w:rFonts w:cs="Arial"/>
          <w:szCs w:val="22"/>
        </w:rPr>
        <w:t xml:space="preserve">This requirement </w:t>
      </w:r>
      <w:r w:rsidR="00143D3A">
        <w:rPr>
          <w:rFonts w:cs="Arial"/>
          <w:szCs w:val="22"/>
        </w:rPr>
        <w:t xml:space="preserve">provides the licensee or other entity and the NRC with access to </w:t>
      </w:r>
      <w:r w:rsidR="006661C3">
        <w:rPr>
          <w:rFonts w:cs="Arial"/>
          <w:szCs w:val="22"/>
        </w:rPr>
        <w:t xml:space="preserve">service provider records </w:t>
      </w:r>
      <w:r w:rsidR="008B43A2">
        <w:rPr>
          <w:rFonts w:cs="Arial"/>
          <w:szCs w:val="22"/>
        </w:rPr>
        <w:t>for</w:t>
      </w:r>
      <w:r w:rsidR="00143D3A">
        <w:rPr>
          <w:rFonts w:cs="Arial"/>
          <w:szCs w:val="22"/>
        </w:rPr>
        <w:t xml:space="preserve"> </w:t>
      </w:r>
      <w:r w:rsidRPr="00034EBC">
        <w:rPr>
          <w:rFonts w:cs="Arial"/>
          <w:szCs w:val="22"/>
        </w:rPr>
        <w:t>inspection</w:t>
      </w:r>
      <w:r w:rsidR="006661C3">
        <w:rPr>
          <w:rFonts w:cs="Arial"/>
          <w:szCs w:val="22"/>
        </w:rPr>
        <w:t xml:space="preserve"> and regulatory proceedings, i</w:t>
      </w:r>
      <w:r w:rsidR="00491C96">
        <w:rPr>
          <w:rFonts w:cs="Arial"/>
          <w:szCs w:val="22"/>
        </w:rPr>
        <w:t>f</w:t>
      </w:r>
      <w:r w:rsidR="006661C3">
        <w:rPr>
          <w:rFonts w:cs="Arial"/>
          <w:szCs w:val="22"/>
        </w:rPr>
        <w:t xml:space="preserve"> needed</w:t>
      </w:r>
      <w:r w:rsidRPr="00034EBC">
        <w:rPr>
          <w:rFonts w:cs="Arial"/>
          <w:szCs w:val="22"/>
        </w:rPr>
        <w:t>.</w:t>
      </w:r>
    </w:p>
    <w:p w:rsidR="0062027F" w:rsidRPr="00034EBC" w:rsidP="00C93C30" w14:paraId="5E2A5C0A" w14:textId="77777777">
      <w:pPr>
        <w:widowControl/>
        <w:ind w:left="450"/>
        <w:rPr>
          <w:rFonts w:ascii="Arial" w:hAnsi="Arial" w:cs="Arial"/>
          <w:sz w:val="22"/>
          <w:szCs w:val="22"/>
        </w:rPr>
      </w:pPr>
    </w:p>
    <w:p w:rsidR="0062027F" w:rsidRPr="006661C3" w:rsidP="00C93C30" w14:paraId="1A19DD4D" w14:textId="6D072D15">
      <w:pPr>
        <w:pStyle w:val="ListParagraph"/>
        <w:numPr>
          <w:ilvl w:val="0"/>
          <w:numId w:val="10"/>
        </w:numPr>
        <w:rPr>
          <w:rFonts w:cs="Arial"/>
          <w:szCs w:val="22"/>
        </w:rPr>
      </w:pPr>
      <w:r>
        <w:rPr>
          <w:rFonts w:cs="Arial"/>
          <w:szCs w:val="22"/>
          <w:u w:val="single"/>
        </w:rPr>
        <w:t>10 CFR 26</w:t>
      </w:r>
      <w:r w:rsidRPr="00034EBC">
        <w:rPr>
          <w:rFonts w:cs="Arial"/>
          <w:szCs w:val="22"/>
          <w:u w:val="single"/>
        </w:rPr>
        <w:t>.717(c)</w:t>
      </w:r>
      <w:r w:rsidRPr="00034EBC">
        <w:rPr>
          <w:rFonts w:cs="Arial"/>
          <w:szCs w:val="22"/>
        </w:rPr>
        <w:t xml:space="preserve"> requires a licensee </w:t>
      </w:r>
      <w:r w:rsidR="006661C3">
        <w:rPr>
          <w:rFonts w:cs="Arial"/>
          <w:szCs w:val="22"/>
        </w:rPr>
        <w:t xml:space="preserve">or </w:t>
      </w:r>
      <w:r w:rsidRPr="00034EBC">
        <w:rPr>
          <w:rFonts w:cs="Arial"/>
          <w:szCs w:val="22"/>
        </w:rPr>
        <w:t xml:space="preserve">other entity that has a licensee-approved FFD program to analyze FFD program performance data at least annually and to retain records of the data, analyses, and corrective actions taken for at least </w:t>
      </w:r>
      <w:r w:rsidR="00F325CA">
        <w:rPr>
          <w:rFonts w:cs="Arial"/>
          <w:szCs w:val="22"/>
        </w:rPr>
        <w:t>3</w:t>
      </w:r>
      <w:r w:rsidRPr="00034EBC">
        <w:rPr>
          <w:rFonts w:cs="Arial"/>
          <w:szCs w:val="22"/>
        </w:rPr>
        <w:t xml:space="preserve"> years</w:t>
      </w:r>
      <w:r w:rsidR="006661C3">
        <w:rPr>
          <w:rFonts w:cs="Arial"/>
          <w:szCs w:val="22"/>
        </w:rPr>
        <w:t xml:space="preserve"> (</w:t>
      </w:r>
      <w:r w:rsidRPr="00034EBC">
        <w:rPr>
          <w:rFonts w:cs="Arial"/>
          <w:szCs w:val="22"/>
        </w:rPr>
        <w:t>consistent with OMB guidelines</w:t>
      </w:r>
      <w:r w:rsidR="006661C3">
        <w:rPr>
          <w:rFonts w:cs="Arial"/>
          <w:szCs w:val="22"/>
        </w:rPr>
        <w:t>)</w:t>
      </w:r>
      <w:r w:rsidRPr="00034EBC">
        <w:rPr>
          <w:rFonts w:cs="Arial"/>
          <w:szCs w:val="22"/>
        </w:rPr>
        <w:t>, or until the completion of any related legal proceedings</w:t>
      </w:r>
      <w:r w:rsidR="006661C3">
        <w:rPr>
          <w:rFonts w:cs="Arial"/>
          <w:szCs w:val="22"/>
        </w:rPr>
        <w:t xml:space="preserve"> (ensures records access to affected parties)</w:t>
      </w:r>
      <w:r w:rsidRPr="006661C3">
        <w:rPr>
          <w:rFonts w:cs="Arial"/>
          <w:szCs w:val="22"/>
        </w:rPr>
        <w:t>.</w:t>
      </w:r>
      <w:r w:rsidRPr="00185D94" w:rsidR="00185D94">
        <w:t xml:space="preserve"> </w:t>
      </w:r>
      <w:r w:rsidRPr="00185D94" w:rsidR="00185D94">
        <w:rPr>
          <w:rFonts w:cs="Arial"/>
          <w:szCs w:val="22"/>
        </w:rPr>
        <w:t xml:space="preserve">This retention </w:t>
      </w:r>
      <w:r w:rsidR="00185D94">
        <w:rPr>
          <w:rFonts w:cs="Arial"/>
          <w:szCs w:val="22"/>
        </w:rPr>
        <w:t>period e</w:t>
      </w:r>
      <w:r w:rsidRPr="00185D94" w:rsidR="00185D94">
        <w:rPr>
          <w:rFonts w:cs="Arial"/>
          <w:szCs w:val="22"/>
        </w:rPr>
        <w:t xml:space="preserve">nsures to records availability for </w:t>
      </w:r>
      <w:r w:rsidR="00185D94">
        <w:rPr>
          <w:rFonts w:cs="Arial"/>
          <w:szCs w:val="22"/>
        </w:rPr>
        <w:t xml:space="preserve">NRC inspection, </w:t>
      </w:r>
      <w:r w:rsidR="00185714">
        <w:rPr>
          <w:rFonts w:cs="Arial"/>
          <w:szCs w:val="22"/>
        </w:rPr>
        <w:t xml:space="preserve">and </w:t>
      </w:r>
      <w:r w:rsidR="00185D94">
        <w:rPr>
          <w:rFonts w:cs="Arial"/>
          <w:szCs w:val="22"/>
        </w:rPr>
        <w:t xml:space="preserve">for </w:t>
      </w:r>
      <w:r w:rsidRPr="00185D94" w:rsidR="00185D94">
        <w:rPr>
          <w:rFonts w:cs="Arial"/>
          <w:szCs w:val="22"/>
        </w:rPr>
        <w:t>legal and regulatory proceeding</w:t>
      </w:r>
      <w:r w:rsidR="00185714">
        <w:rPr>
          <w:rFonts w:cs="Arial"/>
          <w:szCs w:val="22"/>
        </w:rPr>
        <w:t>s</w:t>
      </w:r>
      <w:r w:rsidRPr="00185D94" w:rsidR="00185D94">
        <w:rPr>
          <w:rFonts w:cs="Arial"/>
          <w:szCs w:val="22"/>
        </w:rPr>
        <w:t>.</w:t>
      </w:r>
    </w:p>
    <w:p w:rsidR="0062027F" w:rsidRPr="00034EBC" w:rsidP="00C93C30" w14:paraId="6D4B9B80" w14:textId="77777777">
      <w:pPr>
        <w:widowControl/>
        <w:rPr>
          <w:rFonts w:ascii="Arial" w:hAnsi="Arial" w:cs="Arial"/>
          <w:sz w:val="22"/>
          <w:szCs w:val="22"/>
        </w:rPr>
      </w:pPr>
    </w:p>
    <w:p w:rsidR="0062027F" w:rsidRPr="00034EBC" w:rsidP="00CF7D94" w14:paraId="0899771D" w14:textId="77777777">
      <w:pPr>
        <w:keepNext/>
        <w:widowControl/>
        <w:ind w:left="720" w:hanging="720"/>
        <w:rPr>
          <w:rFonts w:ascii="Arial" w:hAnsi="Arial" w:cs="Arial"/>
          <w:sz w:val="22"/>
          <w:szCs w:val="22"/>
        </w:rPr>
      </w:pPr>
      <w:r w:rsidRPr="00034EBC">
        <w:rPr>
          <w:rFonts w:ascii="Arial" w:hAnsi="Arial" w:cs="Arial"/>
          <w:sz w:val="22"/>
          <w:szCs w:val="22"/>
        </w:rPr>
        <w:t>8.</w:t>
      </w:r>
      <w:r w:rsidRPr="00034EBC">
        <w:rPr>
          <w:rFonts w:ascii="Arial" w:hAnsi="Arial" w:cs="Arial"/>
          <w:sz w:val="22"/>
          <w:szCs w:val="22"/>
        </w:rPr>
        <w:tab/>
      </w:r>
      <w:r w:rsidRPr="00034EBC">
        <w:rPr>
          <w:rFonts w:ascii="Arial" w:hAnsi="Arial" w:cs="Arial"/>
          <w:sz w:val="22"/>
          <w:szCs w:val="22"/>
          <w:u w:val="single"/>
        </w:rPr>
        <w:t>Consultations Outside the NRC</w:t>
      </w:r>
    </w:p>
    <w:p w:rsidR="0062027F" w:rsidRPr="00034EBC" w:rsidP="00CF7D94" w14:paraId="027B3F86" w14:textId="77777777">
      <w:pPr>
        <w:keepNext/>
        <w:widowControl/>
        <w:rPr>
          <w:rFonts w:ascii="Arial" w:hAnsi="Arial" w:cs="Arial"/>
          <w:sz w:val="22"/>
          <w:szCs w:val="22"/>
        </w:rPr>
      </w:pPr>
    </w:p>
    <w:p w:rsidR="009D2BDC" w:rsidP="00C93C30" w14:paraId="441F59A2" w14:textId="45DFF305">
      <w:pPr>
        <w:widowControl/>
        <w:rPr>
          <w:rFonts w:ascii="Arial" w:hAnsi="Arial" w:cs="Arial"/>
          <w:sz w:val="22"/>
          <w:szCs w:val="22"/>
        </w:rPr>
      </w:pPr>
      <w:bookmarkStart w:id="1" w:name="_Hlk172107982"/>
      <w:r w:rsidRPr="00CE65B3">
        <w:rPr>
          <w:rFonts w:ascii="Arial" w:hAnsi="Arial" w:cs="Arial"/>
          <w:sz w:val="22"/>
          <w:szCs w:val="22"/>
        </w:rPr>
        <w:t xml:space="preserve">Opportunity for public comment on the information collection requirements for this clearance package </w:t>
      </w:r>
      <w:r>
        <w:rPr>
          <w:rFonts w:ascii="Arial" w:hAnsi="Arial" w:cs="Arial"/>
          <w:sz w:val="22"/>
          <w:szCs w:val="22"/>
        </w:rPr>
        <w:t>was</w:t>
      </w:r>
      <w:r w:rsidRPr="00CE65B3">
        <w:rPr>
          <w:rFonts w:ascii="Arial" w:hAnsi="Arial" w:cs="Arial"/>
          <w:sz w:val="22"/>
          <w:szCs w:val="22"/>
        </w:rPr>
        <w:t xml:space="preserve"> published in the </w:t>
      </w:r>
      <w:r w:rsidRPr="00CE65B3">
        <w:rPr>
          <w:rFonts w:ascii="Arial" w:hAnsi="Arial" w:cs="Arial"/>
          <w:i/>
          <w:iCs/>
          <w:sz w:val="22"/>
          <w:szCs w:val="22"/>
        </w:rPr>
        <w:t>Federal Register</w:t>
      </w:r>
      <w:r w:rsidRPr="00103C4C">
        <w:rPr>
          <w:rFonts w:ascii="Arial" w:hAnsi="Arial" w:cs="Arial"/>
          <w:sz w:val="22"/>
          <w:szCs w:val="22"/>
        </w:rPr>
        <w:t xml:space="preserve"> on</w:t>
      </w:r>
      <w:r>
        <w:rPr>
          <w:rFonts w:ascii="Arial" w:hAnsi="Arial" w:cs="Arial"/>
          <w:sz w:val="22"/>
          <w:szCs w:val="22"/>
        </w:rPr>
        <w:t xml:space="preserve"> May 7, 2024 (89 FR 38195). </w:t>
      </w:r>
      <w:r w:rsidRPr="00EB5A08">
        <w:rPr>
          <w:rFonts w:ascii="Arial" w:hAnsi="Arial" w:cs="Arial"/>
          <w:sz w:val="22"/>
          <w:szCs w:val="22"/>
        </w:rPr>
        <w:t>T</w:t>
      </w:r>
      <w:r w:rsidRPr="00103C4C">
        <w:rPr>
          <w:rFonts w:ascii="Arial" w:hAnsi="Arial" w:cs="Arial"/>
          <w:sz w:val="22"/>
          <w:szCs w:val="22"/>
        </w:rPr>
        <w:t>he NRC received two public</w:t>
      </w:r>
      <w:r w:rsidRPr="00EB5A08">
        <w:rPr>
          <w:rFonts w:ascii="Arial" w:hAnsi="Arial" w:cs="Arial"/>
          <w:sz w:val="22"/>
          <w:szCs w:val="22"/>
        </w:rPr>
        <w:t xml:space="preserve"> comments. The first comment expressed support for the notice and stated that it</w:t>
      </w:r>
      <w:r>
        <w:rPr>
          <w:rFonts w:ascii="Arial" w:hAnsi="Arial" w:cs="Arial"/>
          <w:sz w:val="22"/>
          <w:szCs w:val="22"/>
        </w:rPr>
        <w:t xml:space="preserve"> provides the NRC data that is used to measure </w:t>
      </w:r>
      <w:r w:rsidRPr="00EB5A08">
        <w:rPr>
          <w:rFonts w:ascii="Arial" w:hAnsi="Arial" w:cs="Arial"/>
          <w:sz w:val="22"/>
          <w:szCs w:val="22"/>
        </w:rPr>
        <w:t xml:space="preserve">industry compliance </w:t>
      </w:r>
      <w:r>
        <w:rPr>
          <w:rFonts w:ascii="Arial" w:hAnsi="Arial" w:cs="Arial"/>
          <w:sz w:val="22"/>
          <w:szCs w:val="22"/>
        </w:rPr>
        <w:t>with the 10 CFR</w:t>
      </w:r>
      <w:r w:rsidRPr="00EB5A08">
        <w:rPr>
          <w:rFonts w:ascii="Arial" w:hAnsi="Arial" w:cs="Arial"/>
          <w:sz w:val="22"/>
          <w:szCs w:val="22"/>
        </w:rPr>
        <w:t xml:space="preserve"> Part</w:t>
      </w:r>
      <w:r>
        <w:rPr>
          <w:rFonts w:ascii="Arial" w:hAnsi="Arial" w:cs="Arial"/>
          <w:sz w:val="22"/>
          <w:szCs w:val="22"/>
        </w:rPr>
        <w:t> </w:t>
      </w:r>
      <w:r w:rsidRPr="00EB5A08">
        <w:rPr>
          <w:rFonts w:ascii="Arial" w:hAnsi="Arial" w:cs="Arial"/>
          <w:sz w:val="22"/>
          <w:szCs w:val="22"/>
        </w:rPr>
        <w:t>26 regulation.</w:t>
      </w:r>
      <w:r>
        <w:rPr>
          <w:rFonts w:ascii="Arial" w:hAnsi="Arial" w:cs="Arial"/>
          <w:sz w:val="22"/>
          <w:szCs w:val="22"/>
        </w:rPr>
        <w:t xml:space="preserve"> The second comment expressed disapproval of NRC regulation on this topic and an opinion that that everyone is fit for duty. No changes were made to this supporting statement in response to these comments.</w:t>
      </w:r>
      <w:bookmarkEnd w:id="1"/>
    </w:p>
    <w:p w:rsidR="009D2BDC" w:rsidP="00C93C30" w14:paraId="045F45D6" w14:textId="77777777">
      <w:pPr>
        <w:widowControl/>
        <w:rPr>
          <w:rFonts w:ascii="Arial" w:hAnsi="Arial" w:cs="Arial"/>
          <w:sz w:val="22"/>
          <w:szCs w:val="22"/>
        </w:rPr>
      </w:pPr>
    </w:p>
    <w:p w:rsidR="0055172E" w:rsidP="00C93C30" w14:paraId="2109231C" w14:textId="01BE80C9">
      <w:pPr>
        <w:widowControl/>
        <w:rPr>
          <w:rFonts w:ascii="Arial" w:hAnsi="Arial" w:cs="Arial"/>
          <w:sz w:val="22"/>
          <w:szCs w:val="22"/>
        </w:rPr>
      </w:pPr>
      <w:r w:rsidRPr="0055172E">
        <w:rPr>
          <w:rFonts w:ascii="Arial" w:hAnsi="Arial" w:cs="Arial"/>
          <w:sz w:val="22"/>
          <w:szCs w:val="22"/>
        </w:rPr>
        <w:t>During the normal course of business, NRC staff regularly interacts with representatives from</w:t>
      </w:r>
      <w:r>
        <w:rPr>
          <w:rFonts w:ascii="Arial" w:hAnsi="Arial" w:cs="Arial"/>
          <w:sz w:val="22"/>
          <w:szCs w:val="22"/>
        </w:rPr>
        <w:t xml:space="preserve"> </w:t>
      </w:r>
      <w:r w:rsidRPr="0055172E">
        <w:rPr>
          <w:rFonts w:ascii="Arial" w:hAnsi="Arial" w:cs="Arial"/>
          <w:sz w:val="22"/>
          <w:szCs w:val="22"/>
        </w:rPr>
        <w:t>affected stakeholders such as FFD program personnel from operating nuclear power</w:t>
      </w:r>
      <w:r>
        <w:rPr>
          <w:rFonts w:ascii="Arial" w:hAnsi="Arial" w:cs="Arial"/>
          <w:sz w:val="22"/>
          <w:szCs w:val="22"/>
        </w:rPr>
        <w:t xml:space="preserve"> </w:t>
      </w:r>
      <w:r w:rsidRPr="0055172E">
        <w:rPr>
          <w:rFonts w:ascii="Arial" w:hAnsi="Arial" w:cs="Arial"/>
          <w:sz w:val="22"/>
          <w:szCs w:val="22"/>
        </w:rPr>
        <w:t xml:space="preserve">reactors, </w:t>
      </w:r>
      <w:r w:rsidR="00FF59F7">
        <w:rPr>
          <w:rFonts w:ascii="Arial" w:hAnsi="Arial" w:cs="Arial"/>
          <w:sz w:val="22"/>
          <w:szCs w:val="22"/>
        </w:rPr>
        <w:t xml:space="preserve">Category I special nuclear material </w:t>
      </w:r>
      <w:r w:rsidR="00E43882">
        <w:rPr>
          <w:rFonts w:ascii="Arial" w:hAnsi="Arial" w:cs="Arial"/>
          <w:sz w:val="22"/>
          <w:szCs w:val="22"/>
        </w:rPr>
        <w:t xml:space="preserve">(SNM) </w:t>
      </w:r>
      <w:r w:rsidR="00FF59F7">
        <w:rPr>
          <w:rFonts w:ascii="Arial" w:hAnsi="Arial" w:cs="Arial"/>
          <w:sz w:val="22"/>
          <w:szCs w:val="22"/>
        </w:rPr>
        <w:t>licensees</w:t>
      </w:r>
      <w:r w:rsidRPr="0055172E">
        <w:rPr>
          <w:rFonts w:ascii="Arial" w:hAnsi="Arial" w:cs="Arial"/>
          <w:sz w:val="22"/>
          <w:szCs w:val="22"/>
        </w:rPr>
        <w:t xml:space="preserve">, and C/Vs; and third-party entities such as </w:t>
      </w:r>
      <w:r w:rsidR="004449A4">
        <w:rPr>
          <w:rFonts w:ascii="Arial" w:hAnsi="Arial" w:cs="Arial"/>
          <w:sz w:val="22"/>
          <w:szCs w:val="22"/>
        </w:rPr>
        <w:t>HHS labs</w:t>
      </w:r>
      <w:r w:rsidRPr="0055172E">
        <w:rPr>
          <w:rFonts w:ascii="Arial" w:hAnsi="Arial" w:cs="Arial"/>
          <w:sz w:val="22"/>
          <w:szCs w:val="22"/>
        </w:rPr>
        <w:t>.</w:t>
      </w:r>
      <w:r w:rsidR="00C85630">
        <w:rPr>
          <w:rFonts w:ascii="Arial" w:hAnsi="Arial" w:cs="Arial"/>
          <w:sz w:val="22"/>
          <w:szCs w:val="22"/>
        </w:rPr>
        <w:t xml:space="preserve"> </w:t>
      </w:r>
      <w:r w:rsidRPr="0055172E">
        <w:rPr>
          <w:rFonts w:ascii="Arial" w:hAnsi="Arial" w:cs="Arial"/>
          <w:sz w:val="22"/>
          <w:szCs w:val="22"/>
        </w:rPr>
        <w:t>For example, staff attends periodically held Nuclear Energy Institute</w:t>
      </w:r>
      <w:r>
        <w:rPr>
          <w:rFonts w:ascii="Arial" w:hAnsi="Arial" w:cs="Arial"/>
          <w:sz w:val="22"/>
          <w:szCs w:val="22"/>
        </w:rPr>
        <w:t xml:space="preserve"> </w:t>
      </w:r>
      <w:r w:rsidRPr="0055172E">
        <w:rPr>
          <w:rFonts w:ascii="Arial" w:hAnsi="Arial" w:cs="Arial"/>
          <w:sz w:val="22"/>
          <w:szCs w:val="22"/>
        </w:rPr>
        <w:t>meetings and industry conferences.</w:t>
      </w:r>
      <w:r w:rsidR="00C85630">
        <w:rPr>
          <w:rFonts w:ascii="Arial" w:hAnsi="Arial" w:cs="Arial"/>
          <w:sz w:val="22"/>
          <w:szCs w:val="22"/>
        </w:rPr>
        <w:t xml:space="preserve"> </w:t>
      </w:r>
      <w:r>
        <w:rPr>
          <w:rFonts w:ascii="Arial" w:hAnsi="Arial" w:cs="Arial"/>
          <w:sz w:val="22"/>
          <w:szCs w:val="22"/>
        </w:rPr>
        <w:t xml:space="preserve">The </w:t>
      </w:r>
      <w:r w:rsidRPr="0055172E">
        <w:rPr>
          <w:rFonts w:ascii="Arial" w:hAnsi="Arial" w:cs="Arial"/>
          <w:sz w:val="22"/>
          <w:szCs w:val="22"/>
        </w:rPr>
        <w:t>NRC staff also consults with</w:t>
      </w:r>
      <w:r>
        <w:rPr>
          <w:rFonts w:ascii="Arial" w:hAnsi="Arial" w:cs="Arial"/>
          <w:sz w:val="22"/>
          <w:szCs w:val="22"/>
        </w:rPr>
        <w:t xml:space="preserve"> </w:t>
      </w:r>
      <w:r w:rsidRPr="0055172E">
        <w:rPr>
          <w:rFonts w:ascii="Arial" w:hAnsi="Arial" w:cs="Arial"/>
          <w:sz w:val="22"/>
          <w:szCs w:val="22"/>
        </w:rPr>
        <w:t>HHS</w:t>
      </w:r>
      <w:r>
        <w:rPr>
          <w:rFonts w:ascii="Arial" w:hAnsi="Arial" w:cs="Arial"/>
          <w:sz w:val="22"/>
          <w:szCs w:val="22"/>
        </w:rPr>
        <w:t xml:space="preserve"> and the U.S. D</w:t>
      </w:r>
      <w:r w:rsidRPr="0055172E">
        <w:rPr>
          <w:rFonts w:ascii="Arial" w:hAnsi="Arial" w:cs="Arial"/>
          <w:sz w:val="22"/>
          <w:szCs w:val="22"/>
        </w:rPr>
        <w:t xml:space="preserve">epartment of </w:t>
      </w:r>
      <w:r>
        <w:rPr>
          <w:rFonts w:ascii="Arial" w:hAnsi="Arial" w:cs="Arial"/>
          <w:sz w:val="22"/>
          <w:szCs w:val="22"/>
        </w:rPr>
        <w:t>T</w:t>
      </w:r>
      <w:r w:rsidRPr="0055172E">
        <w:rPr>
          <w:rFonts w:ascii="Arial" w:hAnsi="Arial" w:cs="Arial"/>
          <w:sz w:val="22"/>
          <w:szCs w:val="22"/>
        </w:rPr>
        <w:t xml:space="preserve">ransportation to ensure that the requirements </w:t>
      </w:r>
      <w:r w:rsidR="00C65751">
        <w:rPr>
          <w:rFonts w:ascii="Arial" w:hAnsi="Arial" w:cs="Arial"/>
          <w:sz w:val="22"/>
          <w:szCs w:val="22"/>
        </w:rPr>
        <w:t xml:space="preserve">in </w:t>
      </w:r>
      <w:r w:rsidRPr="0055172E" w:rsidR="00C65751">
        <w:rPr>
          <w:rFonts w:ascii="Arial" w:hAnsi="Arial" w:cs="Arial"/>
          <w:sz w:val="22"/>
          <w:szCs w:val="22"/>
        </w:rPr>
        <w:t xml:space="preserve">Part 26 </w:t>
      </w:r>
      <w:r w:rsidRPr="0055172E">
        <w:rPr>
          <w:rFonts w:ascii="Arial" w:hAnsi="Arial" w:cs="Arial"/>
          <w:sz w:val="22"/>
          <w:szCs w:val="22"/>
        </w:rPr>
        <w:t>are consistent with</w:t>
      </w:r>
      <w:r>
        <w:rPr>
          <w:rFonts w:ascii="Arial" w:hAnsi="Arial" w:cs="Arial"/>
          <w:sz w:val="22"/>
          <w:szCs w:val="22"/>
        </w:rPr>
        <w:t xml:space="preserve"> </w:t>
      </w:r>
      <w:r w:rsidRPr="0055172E">
        <w:rPr>
          <w:rFonts w:ascii="Arial" w:hAnsi="Arial" w:cs="Arial"/>
          <w:sz w:val="22"/>
          <w:szCs w:val="22"/>
        </w:rPr>
        <w:t>other Federally-</w:t>
      </w:r>
      <w:r>
        <w:rPr>
          <w:rFonts w:ascii="Arial" w:hAnsi="Arial" w:cs="Arial"/>
          <w:sz w:val="22"/>
          <w:szCs w:val="22"/>
        </w:rPr>
        <w:t>m</w:t>
      </w:r>
      <w:r w:rsidRPr="0055172E">
        <w:rPr>
          <w:rFonts w:ascii="Arial" w:hAnsi="Arial" w:cs="Arial"/>
          <w:sz w:val="22"/>
          <w:szCs w:val="22"/>
        </w:rPr>
        <w:t>andated D&amp;A testing programs.</w:t>
      </w:r>
    </w:p>
    <w:p w:rsidR="0055172E" w:rsidP="00C93C30" w14:paraId="50A4BAC8" w14:textId="77777777">
      <w:pPr>
        <w:widowControl/>
        <w:rPr>
          <w:rFonts w:ascii="Arial" w:hAnsi="Arial" w:cs="Arial"/>
          <w:sz w:val="22"/>
          <w:szCs w:val="22"/>
        </w:rPr>
      </w:pPr>
    </w:p>
    <w:p w:rsidR="0062027F" w:rsidRPr="00034EBC" w:rsidP="00CF7D94" w14:paraId="2F2BC093" w14:textId="77777777">
      <w:pPr>
        <w:widowControl/>
        <w:ind w:left="720" w:hanging="720"/>
        <w:rPr>
          <w:rFonts w:ascii="Arial" w:hAnsi="Arial" w:cs="Arial"/>
          <w:sz w:val="22"/>
          <w:szCs w:val="22"/>
        </w:rPr>
      </w:pPr>
      <w:r w:rsidRPr="00034EBC">
        <w:rPr>
          <w:rFonts w:ascii="Arial" w:hAnsi="Arial" w:cs="Arial"/>
          <w:sz w:val="22"/>
          <w:szCs w:val="22"/>
        </w:rPr>
        <w:t>9.</w:t>
      </w:r>
      <w:r w:rsidRPr="00034EBC">
        <w:rPr>
          <w:rFonts w:ascii="Arial" w:hAnsi="Arial" w:cs="Arial"/>
          <w:sz w:val="22"/>
          <w:szCs w:val="22"/>
        </w:rPr>
        <w:tab/>
      </w:r>
      <w:r w:rsidRPr="00034EBC">
        <w:rPr>
          <w:rFonts w:ascii="Arial" w:hAnsi="Arial" w:cs="Arial"/>
          <w:sz w:val="22"/>
          <w:szCs w:val="22"/>
          <w:u w:val="single"/>
        </w:rPr>
        <w:t>Payment or Gift to Respondents</w:t>
      </w:r>
    </w:p>
    <w:p w:rsidR="0062027F" w:rsidRPr="00034EBC" w:rsidP="00C93C30" w14:paraId="3C878658" w14:textId="77777777">
      <w:pPr>
        <w:keepNext/>
        <w:widowControl/>
        <w:rPr>
          <w:rFonts w:ascii="Arial" w:hAnsi="Arial" w:cs="Arial"/>
          <w:sz w:val="22"/>
          <w:szCs w:val="22"/>
        </w:rPr>
      </w:pPr>
    </w:p>
    <w:p w:rsidR="0062027F" w:rsidRPr="00034EBC" w:rsidP="00C93C30" w14:paraId="3639A7A0" w14:textId="77777777">
      <w:pPr>
        <w:keepNext/>
        <w:widowControl/>
        <w:rPr>
          <w:rFonts w:ascii="Arial" w:hAnsi="Arial" w:cs="Arial"/>
          <w:sz w:val="22"/>
          <w:szCs w:val="22"/>
        </w:rPr>
      </w:pPr>
      <w:r w:rsidRPr="00034EBC">
        <w:rPr>
          <w:rFonts w:ascii="Arial" w:hAnsi="Arial" w:cs="Arial"/>
          <w:sz w:val="22"/>
          <w:szCs w:val="22"/>
        </w:rPr>
        <w:t>Not applicable.</w:t>
      </w:r>
    </w:p>
    <w:p w:rsidR="0062027F" w:rsidRPr="00034EBC" w:rsidP="00C93C30" w14:paraId="5CE06DCE" w14:textId="77777777">
      <w:pPr>
        <w:widowControl/>
        <w:rPr>
          <w:rFonts w:ascii="Arial" w:hAnsi="Arial" w:cs="Arial"/>
          <w:sz w:val="22"/>
          <w:szCs w:val="22"/>
        </w:rPr>
      </w:pPr>
    </w:p>
    <w:p w:rsidR="0062027F" w:rsidRPr="00034EBC" w:rsidP="00CF7D94" w14:paraId="28E15905" w14:textId="77777777">
      <w:pPr>
        <w:widowControl/>
        <w:ind w:left="720" w:hanging="720"/>
        <w:rPr>
          <w:rFonts w:ascii="Arial" w:hAnsi="Arial" w:cs="Arial"/>
          <w:sz w:val="22"/>
          <w:szCs w:val="22"/>
        </w:rPr>
      </w:pPr>
      <w:r w:rsidRPr="00034EBC">
        <w:rPr>
          <w:rFonts w:ascii="Arial" w:hAnsi="Arial" w:cs="Arial"/>
          <w:sz w:val="22"/>
          <w:szCs w:val="22"/>
        </w:rPr>
        <w:t>10.</w:t>
      </w:r>
      <w:r w:rsidRPr="00034EBC">
        <w:rPr>
          <w:rFonts w:ascii="Arial" w:hAnsi="Arial" w:cs="Arial"/>
          <w:sz w:val="22"/>
          <w:szCs w:val="22"/>
        </w:rPr>
        <w:tab/>
      </w:r>
      <w:r w:rsidRPr="00034EBC">
        <w:rPr>
          <w:rFonts w:ascii="Arial" w:hAnsi="Arial" w:cs="Arial"/>
          <w:sz w:val="22"/>
          <w:szCs w:val="22"/>
          <w:u w:val="single"/>
        </w:rPr>
        <w:t>Confidentiality of the Information</w:t>
      </w:r>
    </w:p>
    <w:p w:rsidR="0062027F" w:rsidRPr="00034EBC" w:rsidP="00C93C30" w14:paraId="6820DED8" w14:textId="77777777">
      <w:pPr>
        <w:keepNext/>
        <w:keepLines/>
        <w:widowControl/>
        <w:rPr>
          <w:rFonts w:ascii="Arial" w:hAnsi="Arial" w:cs="Arial"/>
          <w:sz w:val="22"/>
          <w:szCs w:val="22"/>
        </w:rPr>
      </w:pPr>
    </w:p>
    <w:p w:rsidR="005A1013" w:rsidRPr="00034EBC" w:rsidP="00C93C30" w14:paraId="5011EFFD" w14:textId="7F1FD1A7">
      <w:pPr>
        <w:widowControl/>
        <w:rPr>
          <w:rFonts w:ascii="Arial" w:hAnsi="Arial" w:cs="Arial"/>
          <w:sz w:val="22"/>
          <w:szCs w:val="22"/>
        </w:rPr>
      </w:pPr>
      <w:r w:rsidRPr="00034EBC">
        <w:rPr>
          <w:rFonts w:ascii="Arial" w:hAnsi="Arial" w:cs="Arial"/>
          <w:sz w:val="22"/>
          <w:szCs w:val="22"/>
        </w:rPr>
        <w:t xml:space="preserve">Section 26.37 </w:t>
      </w:r>
      <w:r w:rsidR="00133DF0">
        <w:rPr>
          <w:rFonts w:ascii="Arial" w:hAnsi="Arial" w:cs="Arial"/>
          <w:sz w:val="22"/>
          <w:szCs w:val="22"/>
        </w:rPr>
        <w:t>and 26.411</w:t>
      </w:r>
      <w:r w:rsidR="00967E0E">
        <w:rPr>
          <w:rFonts w:ascii="Arial" w:hAnsi="Arial" w:cs="Arial"/>
          <w:sz w:val="22"/>
          <w:szCs w:val="22"/>
        </w:rPr>
        <w:t xml:space="preserve"> </w:t>
      </w:r>
      <w:r w:rsidRPr="00034EBC">
        <w:rPr>
          <w:rFonts w:ascii="Arial" w:hAnsi="Arial" w:cs="Arial"/>
          <w:sz w:val="22"/>
          <w:szCs w:val="22"/>
        </w:rPr>
        <w:t xml:space="preserve">require that each licensee or other entity </w:t>
      </w:r>
      <w:r w:rsidR="00386E55">
        <w:rPr>
          <w:rFonts w:ascii="Arial" w:hAnsi="Arial" w:cs="Arial"/>
          <w:sz w:val="22"/>
          <w:szCs w:val="22"/>
        </w:rPr>
        <w:t>that</w:t>
      </w:r>
      <w:r w:rsidRPr="00034EBC">
        <w:rPr>
          <w:rFonts w:ascii="Arial" w:hAnsi="Arial" w:cs="Arial"/>
          <w:sz w:val="22"/>
          <w:szCs w:val="22"/>
        </w:rPr>
        <w:t xml:space="preserve"> collects personal information about an individual for the purpose</w:t>
      </w:r>
      <w:r w:rsidR="00386E55">
        <w:rPr>
          <w:rFonts w:ascii="Arial" w:hAnsi="Arial" w:cs="Arial"/>
          <w:sz w:val="22"/>
          <w:szCs w:val="22"/>
        </w:rPr>
        <w:t>s</w:t>
      </w:r>
      <w:r w:rsidRPr="00034EBC">
        <w:rPr>
          <w:rFonts w:ascii="Arial" w:hAnsi="Arial" w:cs="Arial"/>
          <w:sz w:val="22"/>
          <w:szCs w:val="22"/>
        </w:rPr>
        <w:t xml:space="preserve"> of complying with </w:t>
      </w:r>
      <w:r w:rsidR="00335B6A">
        <w:rPr>
          <w:rFonts w:ascii="Arial" w:hAnsi="Arial" w:cs="Arial"/>
          <w:sz w:val="22"/>
          <w:szCs w:val="22"/>
        </w:rPr>
        <w:t>Part 26</w:t>
      </w:r>
      <w:r w:rsidRPr="00034EBC">
        <w:rPr>
          <w:rFonts w:ascii="Arial" w:hAnsi="Arial" w:cs="Arial"/>
          <w:sz w:val="22"/>
          <w:szCs w:val="22"/>
        </w:rPr>
        <w:t xml:space="preserve"> to establish and maintain a system of files and procedures</w:t>
      </w:r>
      <w:r w:rsidR="00807A81">
        <w:rPr>
          <w:rFonts w:ascii="Arial" w:hAnsi="Arial" w:cs="Arial"/>
          <w:sz w:val="22"/>
          <w:szCs w:val="22"/>
        </w:rPr>
        <w:t xml:space="preserve"> that </w:t>
      </w:r>
      <w:r w:rsidRPr="00034EBC">
        <w:rPr>
          <w:rFonts w:ascii="Arial" w:hAnsi="Arial" w:cs="Arial"/>
          <w:sz w:val="22"/>
          <w:szCs w:val="22"/>
        </w:rPr>
        <w:t>protect</w:t>
      </w:r>
      <w:r w:rsidR="00807A81">
        <w:rPr>
          <w:rFonts w:ascii="Arial" w:hAnsi="Arial" w:cs="Arial"/>
          <w:sz w:val="22"/>
          <w:szCs w:val="22"/>
        </w:rPr>
        <w:t>s</w:t>
      </w:r>
      <w:r w:rsidRPr="00034EBC">
        <w:rPr>
          <w:rFonts w:ascii="Arial" w:hAnsi="Arial" w:cs="Arial"/>
          <w:sz w:val="22"/>
          <w:szCs w:val="22"/>
        </w:rPr>
        <w:t xml:space="preserve"> the </w:t>
      </w:r>
      <w:r w:rsidR="00807A81">
        <w:rPr>
          <w:rFonts w:ascii="Arial" w:hAnsi="Arial" w:cs="Arial"/>
          <w:sz w:val="22"/>
          <w:szCs w:val="22"/>
        </w:rPr>
        <w:t>privacy of each individual</w:t>
      </w:r>
      <w:r w:rsidR="00E23E7B">
        <w:rPr>
          <w:rFonts w:ascii="Arial" w:hAnsi="Arial" w:cs="Arial"/>
          <w:sz w:val="22"/>
          <w:szCs w:val="22"/>
        </w:rPr>
        <w:t>’s information</w:t>
      </w:r>
      <w:r w:rsidRPr="00034EBC">
        <w:rPr>
          <w:rFonts w:ascii="Arial" w:hAnsi="Arial" w:cs="Arial"/>
          <w:sz w:val="22"/>
          <w:szCs w:val="22"/>
        </w:rPr>
        <w:t>.</w:t>
      </w:r>
      <w:r w:rsidR="00C85630">
        <w:rPr>
          <w:rFonts w:ascii="Arial" w:hAnsi="Arial" w:cs="Arial"/>
          <w:sz w:val="22"/>
          <w:szCs w:val="22"/>
        </w:rPr>
        <w:t xml:space="preserve"> </w:t>
      </w:r>
      <w:r w:rsidR="00494E29">
        <w:rPr>
          <w:rFonts w:ascii="Arial" w:hAnsi="Arial" w:cs="Arial"/>
          <w:sz w:val="22"/>
          <w:szCs w:val="22"/>
        </w:rPr>
        <w:t xml:space="preserve">Personal information collected under </w:t>
      </w:r>
      <w:r w:rsidR="00335B6A">
        <w:rPr>
          <w:rFonts w:ascii="Arial" w:hAnsi="Arial" w:cs="Arial"/>
          <w:sz w:val="22"/>
          <w:szCs w:val="22"/>
        </w:rPr>
        <w:t>Part 26</w:t>
      </w:r>
      <w:r w:rsidR="00494E29">
        <w:rPr>
          <w:rFonts w:ascii="Arial" w:hAnsi="Arial" w:cs="Arial"/>
          <w:sz w:val="22"/>
          <w:szCs w:val="22"/>
        </w:rPr>
        <w:t xml:space="preserve"> </w:t>
      </w:r>
      <w:r w:rsidR="00D9063D">
        <w:rPr>
          <w:rFonts w:ascii="Arial" w:hAnsi="Arial" w:cs="Arial"/>
          <w:sz w:val="22"/>
          <w:szCs w:val="22"/>
        </w:rPr>
        <w:t xml:space="preserve">is </w:t>
      </w:r>
      <w:r w:rsidR="00494E29">
        <w:rPr>
          <w:rFonts w:ascii="Arial" w:hAnsi="Arial" w:cs="Arial"/>
          <w:sz w:val="22"/>
          <w:szCs w:val="22"/>
        </w:rPr>
        <w:t>not submitted to the NRC.</w:t>
      </w:r>
    </w:p>
    <w:p w:rsidR="005A1013" w:rsidRPr="00034EBC" w:rsidP="00C93C30" w14:paraId="5B30AFD9" w14:textId="77777777">
      <w:pPr>
        <w:widowControl/>
        <w:rPr>
          <w:rFonts w:ascii="Arial" w:hAnsi="Arial" w:cs="Arial"/>
          <w:sz w:val="22"/>
          <w:szCs w:val="22"/>
        </w:rPr>
      </w:pPr>
    </w:p>
    <w:p w:rsidR="0062027F" w:rsidRPr="00034EBC" w:rsidP="00C93C30" w14:paraId="75D70A18" w14:textId="77777777">
      <w:pPr>
        <w:widowControl/>
        <w:rPr>
          <w:rFonts w:ascii="Arial" w:hAnsi="Arial" w:cs="Arial"/>
          <w:sz w:val="22"/>
          <w:szCs w:val="22"/>
        </w:rPr>
      </w:pPr>
      <w:r w:rsidRPr="00034EBC">
        <w:rPr>
          <w:rFonts w:ascii="Arial" w:hAnsi="Arial" w:cs="Arial"/>
          <w:sz w:val="22"/>
          <w:szCs w:val="22"/>
        </w:rPr>
        <w:t>Confidential and proprietary information is protected in accordance with NRC regulations at 10</w:t>
      </w:r>
      <w:r w:rsidR="0002552C">
        <w:rPr>
          <w:rFonts w:ascii="Arial" w:hAnsi="Arial" w:cs="Arial"/>
          <w:sz w:val="22"/>
          <w:szCs w:val="22"/>
        </w:rPr>
        <w:t> </w:t>
      </w:r>
      <w:r w:rsidRPr="00034EBC">
        <w:rPr>
          <w:rFonts w:ascii="Arial" w:hAnsi="Arial" w:cs="Arial"/>
          <w:sz w:val="22"/>
          <w:szCs w:val="22"/>
        </w:rPr>
        <w:t>CFR 9.17(a) and 10 CFR 2.390(b).</w:t>
      </w:r>
    </w:p>
    <w:p w:rsidR="005A1013" w:rsidRPr="00034EBC" w:rsidP="00C93C30" w14:paraId="55AB3AFF" w14:textId="77777777">
      <w:pPr>
        <w:widowControl/>
        <w:rPr>
          <w:rFonts w:ascii="Arial" w:hAnsi="Arial" w:cs="Arial"/>
          <w:sz w:val="22"/>
          <w:szCs w:val="22"/>
        </w:rPr>
      </w:pPr>
    </w:p>
    <w:p w:rsidR="0062027F" w:rsidRPr="00034EBC" w:rsidP="00CF7D94" w14:paraId="25032147" w14:textId="77777777">
      <w:pPr>
        <w:widowControl/>
        <w:ind w:left="720" w:hanging="720"/>
        <w:rPr>
          <w:rFonts w:ascii="Arial" w:hAnsi="Arial" w:cs="Arial"/>
          <w:sz w:val="22"/>
          <w:szCs w:val="22"/>
        </w:rPr>
      </w:pPr>
      <w:r w:rsidRPr="00034EBC">
        <w:rPr>
          <w:rFonts w:ascii="Arial" w:hAnsi="Arial" w:cs="Arial"/>
          <w:sz w:val="22"/>
          <w:szCs w:val="22"/>
        </w:rPr>
        <w:t>11.</w:t>
      </w:r>
      <w:r w:rsidRPr="00034EBC">
        <w:rPr>
          <w:rFonts w:ascii="Arial" w:hAnsi="Arial" w:cs="Arial"/>
          <w:sz w:val="22"/>
          <w:szCs w:val="22"/>
        </w:rPr>
        <w:tab/>
      </w:r>
      <w:r w:rsidRPr="00034EBC">
        <w:rPr>
          <w:rFonts w:ascii="Arial" w:hAnsi="Arial" w:cs="Arial"/>
          <w:sz w:val="22"/>
          <w:szCs w:val="22"/>
          <w:u w:val="single"/>
        </w:rPr>
        <w:t>Justification for Sensitive Questions</w:t>
      </w:r>
    </w:p>
    <w:p w:rsidR="0062027F" w:rsidRPr="00034EBC" w:rsidP="00C93C30" w14:paraId="04207611" w14:textId="77777777">
      <w:pPr>
        <w:keepNext/>
        <w:widowControl/>
        <w:rPr>
          <w:rFonts w:ascii="Arial" w:hAnsi="Arial" w:cs="Arial"/>
          <w:sz w:val="22"/>
          <w:szCs w:val="22"/>
        </w:rPr>
      </w:pPr>
    </w:p>
    <w:p w:rsidR="004475FC" w:rsidP="00C93C30" w14:paraId="6C5E1269" w14:textId="3B7AEC0C">
      <w:pPr>
        <w:keepNext/>
        <w:widowControl/>
        <w:spacing w:after="240"/>
        <w:rPr>
          <w:rFonts w:cs="Arial"/>
          <w:szCs w:val="22"/>
        </w:rPr>
      </w:pPr>
      <w:r w:rsidRPr="0044264A">
        <w:rPr>
          <w:rFonts w:ascii="Arial" w:hAnsi="Arial" w:cs="Arial"/>
          <w:sz w:val="22"/>
          <w:szCs w:val="22"/>
        </w:rPr>
        <w:t xml:space="preserve">Sections 26.31, 26.35, 26.39, 26.61 through 26.70, 26.75, 26.77, 26.85, 26.115, 26.117, 26.119, 26.165, 26.183, 26.185, 26.189, 26.211, </w:t>
      </w:r>
      <w:r w:rsidRPr="0044264A" w:rsidR="00133DF0">
        <w:rPr>
          <w:rFonts w:ascii="Arial" w:hAnsi="Arial" w:cs="Arial"/>
          <w:sz w:val="22"/>
          <w:szCs w:val="22"/>
        </w:rPr>
        <w:t>26.403, 26.413, 26.419</w:t>
      </w:r>
      <w:r w:rsidRPr="0044264A">
        <w:rPr>
          <w:rFonts w:ascii="Arial" w:hAnsi="Arial" w:cs="Arial"/>
          <w:sz w:val="22"/>
          <w:szCs w:val="22"/>
        </w:rPr>
        <w:t>, 26.713, and 26.719</w:t>
      </w:r>
      <w:r w:rsidRPr="00034EBC">
        <w:rPr>
          <w:rFonts w:ascii="Arial" w:hAnsi="Arial" w:cs="Arial"/>
          <w:sz w:val="22"/>
          <w:szCs w:val="22"/>
        </w:rPr>
        <w:t xml:space="preserve"> require each licensee or other entity to collect personal information (e.g., personally identifiable, medical, criminal, financial) for the purpose of complying with </w:t>
      </w:r>
      <w:r w:rsidR="00335B6A">
        <w:rPr>
          <w:rFonts w:ascii="Arial" w:hAnsi="Arial" w:cs="Arial"/>
          <w:sz w:val="22"/>
          <w:szCs w:val="22"/>
        </w:rPr>
        <w:t>Part 26</w:t>
      </w:r>
      <w:r w:rsidRPr="00034EBC">
        <w:rPr>
          <w:rFonts w:ascii="Arial" w:hAnsi="Arial" w:cs="Arial"/>
          <w:sz w:val="22"/>
          <w:szCs w:val="22"/>
        </w:rPr>
        <w:t>.</w:t>
      </w:r>
      <w:r w:rsidR="00C85630">
        <w:rPr>
          <w:rFonts w:ascii="Arial" w:hAnsi="Arial" w:cs="Arial"/>
          <w:sz w:val="22"/>
          <w:szCs w:val="22"/>
        </w:rPr>
        <w:t xml:space="preserve"> </w:t>
      </w:r>
      <w:r w:rsidR="00673CDD">
        <w:rPr>
          <w:rFonts w:ascii="Arial" w:hAnsi="Arial" w:cs="Arial"/>
          <w:sz w:val="22"/>
          <w:szCs w:val="22"/>
        </w:rPr>
        <w:t xml:space="preserve">Obtaining personally identifiable </w:t>
      </w:r>
      <w:r w:rsidRPr="00034EBC">
        <w:rPr>
          <w:rFonts w:ascii="Arial" w:hAnsi="Arial" w:cs="Arial"/>
          <w:sz w:val="22"/>
          <w:szCs w:val="22"/>
        </w:rPr>
        <w:t>information</w:t>
      </w:r>
      <w:r w:rsidR="00673CDD">
        <w:rPr>
          <w:rFonts w:ascii="Arial" w:hAnsi="Arial" w:cs="Arial"/>
          <w:sz w:val="22"/>
          <w:szCs w:val="22"/>
        </w:rPr>
        <w:t xml:space="preserve"> is necessary</w:t>
      </w:r>
      <w:r w:rsidRPr="00034EBC">
        <w:rPr>
          <w:rFonts w:ascii="Arial" w:hAnsi="Arial" w:cs="Arial"/>
          <w:sz w:val="22"/>
          <w:szCs w:val="22"/>
        </w:rPr>
        <w:t xml:space="preserve"> </w:t>
      </w:r>
      <w:r w:rsidR="008401CA">
        <w:rPr>
          <w:rFonts w:ascii="Arial" w:hAnsi="Arial" w:cs="Arial"/>
          <w:sz w:val="22"/>
          <w:szCs w:val="22"/>
        </w:rPr>
        <w:t>for the effective implementation of a D&amp;A testing program, afford</w:t>
      </w:r>
      <w:r w:rsidR="00CB2EA9">
        <w:rPr>
          <w:rFonts w:ascii="Arial" w:hAnsi="Arial" w:cs="Arial"/>
          <w:sz w:val="22"/>
          <w:szCs w:val="22"/>
        </w:rPr>
        <w:t>s</w:t>
      </w:r>
      <w:r w:rsidR="008401CA">
        <w:rPr>
          <w:rFonts w:ascii="Arial" w:hAnsi="Arial" w:cs="Arial"/>
          <w:sz w:val="22"/>
          <w:szCs w:val="22"/>
        </w:rPr>
        <w:t xml:space="preserve"> due process to individuals subject to testing, and contribute</w:t>
      </w:r>
      <w:r w:rsidR="00CB2EA9">
        <w:rPr>
          <w:rFonts w:ascii="Arial" w:hAnsi="Arial" w:cs="Arial"/>
          <w:sz w:val="22"/>
          <w:szCs w:val="22"/>
        </w:rPr>
        <w:t>s</w:t>
      </w:r>
      <w:r w:rsidR="008401CA">
        <w:rPr>
          <w:rFonts w:ascii="Arial" w:hAnsi="Arial" w:cs="Arial"/>
          <w:sz w:val="22"/>
          <w:szCs w:val="22"/>
        </w:rPr>
        <w:t xml:space="preserve"> to the determination of a licensee’s determination of authorization.</w:t>
      </w:r>
      <w:r w:rsidR="00C85630">
        <w:rPr>
          <w:rFonts w:ascii="Arial" w:hAnsi="Arial" w:cs="Arial"/>
          <w:sz w:val="22"/>
          <w:szCs w:val="22"/>
        </w:rPr>
        <w:t xml:space="preserve"> </w:t>
      </w:r>
      <w:r w:rsidR="008401CA">
        <w:rPr>
          <w:rFonts w:ascii="Arial" w:hAnsi="Arial" w:cs="Arial"/>
          <w:sz w:val="22"/>
          <w:szCs w:val="22"/>
        </w:rPr>
        <w:t>The outcome of th</w:t>
      </w:r>
      <w:r w:rsidR="00CB2EA9">
        <w:rPr>
          <w:rFonts w:ascii="Arial" w:hAnsi="Arial" w:cs="Arial"/>
          <w:sz w:val="22"/>
          <w:szCs w:val="22"/>
        </w:rPr>
        <w:t>ese</w:t>
      </w:r>
      <w:r w:rsidR="008401CA">
        <w:rPr>
          <w:rFonts w:ascii="Arial" w:hAnsi="Arial" w:cs="Arial"/>
          <w:sz w:val="22"/>
          <w:szCs w:val="22"/>
        </w:rPr>
        <w:t xml:space="preserve"> collection</w:t>
      </w:r>
      <w:r w:rsidR="00CB2EA9">
        <w:rPr>
          <w:rFonts w:ascii="Arial" w:hAnsi="Arial" w:cs="Arial"/>
          <w:sz w:val="22"/>
          <w:szCs w:val="22"/>
        </w:rPr>
        <w:t>s</w:t>
      </w:r>
      <w:r w:rsidR="008401CA">
        <w:rPr>
          <w:rFonts w:ascii="Arial" w:hAnsi="Arial" w:cs="Arial"/>
          <w:sz w:val="22"/>
          <w:szCs w:val="22"/>
        </w:rPr>
        <w:t xml:space="preserve"> contributes to the </w:t>
      </w:r>
      <w:r w:rsidR="00335B6A">
        <w:rPr>
          <w:rFonts w:ascii="Arial" w:hAnsi="Arial" w:cs="Arial"/>
          <w:sz w:val="22"/>
          <w:szCs w:val="22"/>
        </w:rPr>
        <w:t>Part 26</w:t>
      </w:r>
      <w:r w:rsidR="004F3DB3">
        <w:rPr>
          <w:rFonts w:ascii="Arial" w:hAnsi="Arial" w:cs="Arial"/>
          <w:sz w:val="22"/>
          <w:szCs w:val="22"/>
        </w:rPr>
        <w:t xml:space="preserve"> </w:t>
      </w:r>
      <w:r w:rsidRPr="00034EBC">
        <w:rPr>
          <w:rFonts w:ascii="Arial" w:hAnsi="Arial" w:cs="Arial"/>
          <w:sz w:val="22"/>
          <w:szCs w:val="22"/>
        </w:rPr>
        <w:t>performance objectives</w:t>
      </w:r>
      <w:r w:rsidR="004F3DB3">
        <w:rPr>
          <w:rFonts w:ascii="Arial" w:hAnsi="Arial" w:cs="Arial"/>
          <w:sz w:val="22"/>
          <w:szCs w:val="22"/>
        </w:rPr>
        <w:t xml:space="preserve"> </w:t>
      </w:r>
      <w:r w:rsidR="008401CA">
        <w:rPr>
          <w:rFonts w:ascii="Arial" w:hAnsi="Arial" w:cs="Arial"/>
          <w:sz w:val="22"/>
          <w:szCs w:val="22"/>
        </w:rPr>
        <w:t xml:space="preserve">that </w:t>
      </w:r>
      <w:r w:rsidR="001C7E85">
        <w:rPr>
          <w:rFonts w:ascii="Arial" w:hAnsi="Arial" w:cs="Arial"/>
          <w:sz w:val="22"/>
          <w:szCs w:val="22"/>
        </w:rPr>
        <w:t>each</w:t>
      </w:r>
      <w:r w:rsidR="008401CA">
        <w:rPr>
          <w:rFonts w:ascii="Arial" w:hAnsi="Arial" w:cs="Arial"/>
          <w:sz w:val="22"/>
          <w:szCs w:val="22"/>
        </w:rPr>
        <w:t xml:space="preserve"> FFD program </w:t>
      </w:r>
      <w:r w:rsidR="004F3DB3">
        <w:rPr>
          <w:rFonts w:ascii="Arial" w:hAnsi="Arial" w:cs="Arial"/>
          <w:sz w:val="22"/>
          <w:szCs w:val="22"/>
        </w:rPr>
        <w:t>provide reasonable assurance that</w:t>
      </w:r>
      <w:r w:rsidR="0070200A">
        <w:rPr>
          <w:rFonts w:ascii="Arial" w:hAnsi="Arial" w:cs="Arial"/>
          <w:sz w:val="22"/>
          <w:szCs w:val="22"/>
        </w:rPr>
        <w:t>—</w:t>
      </w:r>
    </w:p>
    <w:p w:rsidR="004475FC" w:rsidP="00C93C30" w14:paraId="6FF534BC" w14:textId="77777777">
      <w:pPr>
        <w:pStyle w:val="ListParagraph"/>
        <w:numPr>
          <w:ilvl w:val="0"/>
          <w:numId w:val="2"/>
        </w:numPr>
        <w:spacing w:before="120"/>
        <w:rPr>
          <w:rFonts w:cs="Arial"/>
          <w:szCs w:val="22"/>
        </w:rPr>
      </w:pPr>
      <w:r>
        <w:rPr>
          <w:rFonts w:cs="Arial"/>
          <w:szCs w:val="22"/>
        </w:rPr>
        <w:t xml:space="preserve">individuals are </w:t>
      </w:r>
      <w:r w:rsidRPr="00CA5F2B" w:rsidR="0062027F">
        <w:rPr>
          <w:rFonts w:cs="Arial"/>
          <w:szCs w:val="22"/>
        </w:rPr>
        <w:t xml:space="preserve">trustworthy and reliable as demonstrated by the avoidance of substance </w:t>
      </w:r>
      <w:r w:rsidRPr="00CA5F2B" w:rsidR="0062027F">
        <w:rPr>
          <w:rFonts w:cs="Arial"/>
          <w:szCs w:val="22"/>
        </w:rPr>
        <w:t>abuse</w:t>
      </w:r>
      <w:r w:rsidRPr="00CA5F2B">
        <w:rPr>
          <w:rFonts w:cs="Arial"/>
          <w:szCs w:val="22"/>
        </w:rPr>
        <w:t>;</w:t>
      </w:r>
    </w:p>
    <w:p w:rsidR="004475FC" w:rsidP="00C93C30" w14:paraId="2CF51466" w14:textId="77777777">
      <w:pPr>
        <w:pStyle w:val="ListParagraph"/>
        <w:rPr>
          <w:rFonts w:cs="Arial"/>
          <w:szCs w:val="22"/>
        </w:rPr>
      </w:pPr>
    </w:p>
    <w:p w:rsidR="004475FC" w:rsidP="00C93C30" w14:paraId="511C4985" w14:textId="5889AC51">
      <w:pPr>
        <w:pStyle w:val="ListParagraph"/>
        <w:numPr>
          <w:ilvl w:val="0"/>
          <w:numId w:val="2"/>
        </w:numPr>
        <w:spacing w:before="120"/>
        <w:rPr>
          <w:rFonts w:cs="Arial"/>
          <w:szCs w:val="22"/>
        </w:rPr>
      </w:pPr>
      <w:r>
        <w:rPr>
          <w:rFonts w:cs="Arial"/>
          <w:szCs w:val="22"/>
        </w:rPr>
        <w:t xml:space="preserve">individuals are </w:t>
      </w:r>
      <w:r w:rsidRPr="00CA5F2B" w:rsidR="0062027F">
        <w:rPr>
          <w:rFonts w:cs="Arial"/>
          <w:szCs w:val="22"/>
        </w:rPr>
        <w:t xml:space="preserve">not under the influence of any substance, legal or illegal, or mentally or physically impaired from any cause, which in any way adversely affects their ability to safely and competently perform their </w:t>
      </w:r>
      <w:r w:rsidRPr="00CA5F2B" w:rsidR="0062027F">
        <w:rPr>
          <w:rFonts w:cs="Arial"/>
          <w:szCs w:val="22"/>
        </w:rPr>
        <w:t>duties</w:t>
      </w:r>
      <w:r w:rsidRPr="00CA5F2B">
        <w:rPr>
          <w:rFonts w:cs="Arial"/>
          <w:szCs w:val="22"/>
        </w:rPr>
        <w:t>;</w:t>
      </w:r>
    </w:p>
    <w:p w:rsidR="004475FC" w:rsidRPr="00CA5F2B" w:rsidP="00C93C30" w14:paraId="453D638F" w14:textId="77777777">
      <w:pPr>
        <w:pStyle w:val="ListParagraph"/>
        <w:rPr>
          <w:rFonts w:cs="Arial"/>
          <w:szCs w:val="22"/>
        </w:rPr>
      </w:pPr>
    </w:p>
    <w:p w:rsidR="004F3DB3" w:rsidP="00C93C30" w14:paraId="5F214288" w14:textId="77777777">
      <w:pPr>
        <w:pStyle w:val="ListParagraph"/>
        <w:numPr>
          <w:ilvl w:val="0"/>
          <w:numId w:val="2"/>
        </w:numPr>
        <w:spacing w:before="120"/>
        <w:rPr>
          <w:rFonts w:cs="Arial"/>
          <w:szCs w:val="22"/>
        </w:rPr>
      </w:pPr>
      <w:r>
        <w:rPr>
          <w:rFonts w:cs="Arial"/>
          <w:szCs w:val="22"/>
        </w:rPr>
        <w:t xml:space="preserve">the workplaces are </w:t>
      </w:r>
      <w:r w:rsidRPr="00CA5F2B" w:rsidR="0062027F">
        <w:rPr>
          <w:rFonts w:cs="Arial"/>
          <w:szCs w:val="22"/>
        </w:rPr>
        <w:t>free from the presence and effects of illegal drugs and alcohol</w:t>
      </w:r>
      <w:r>
        <w:rPr>
          <w:rFonts w:cs="Arial"/>
          <w:szCs w:val="22"/>
        </w:rPr>
        <w:t xml:space="preserve">; and </w:t>
      </w:r>
    </w:p>
    <w:p w:rsidR="004F3DB3" w:rsidRPr="004F3DB3" w:rsidP="00C93C30" w14:paraId="1A025697" w14:textId="77777777">
      <w:pPr>
        <w:pStyle w:val="ListParagraph"/>
        <w:rPr>
          <w:rFonts w:cs="Arial"/>
          <w:szCs w:val="22"/>
        </w:rPr>
      </w:pPr>
    </w:p>
    <w:p w:rsidR="00EC0859" w:rsidRPr="005A19B8" w:rsidP="00C93C30" w14:paraId="66C0AA02" w14:textId="77777777">
      <w:pPr>
        <w:pStyle w:val="ListParagraph"/>
        <w:numPr>
          <w:ilvl w:val="0"/>
          <w:numId w:val="2"/>
        </w:numPr>
        <w:rPr>
          <w:rFonts w:cs="Arial"/>
          <w:szCs w:val="22"/>
        </w:rPr>
      </w:pPr>
      <w:r w:rsidRPr="008E58CC">
        <w:rPr>
          <w:rFonts w:cs="Arial"/>
          <w:szCs w:val="22"/>
        </w:rPr>
        <w:t>the effects of fatigue and degraded alertness on individuals</w:t>
      </w:r>
      <w:r w:rsidRPr="008E58CC" w:rsidR="00FD52B5">
        <w:rPr>
          <w:rFonts w:cs="Arial"/>
          <w:szCs w:val="22"/>
        </w:rPr>
        <w:t>’</w:t>
      </w:r>
      <w:r w:rsidRPr="008E58CC">
        <w:rPr>
          <w:rFonts w:cs="Arial"/>
          <w:szCs w:val="22"/>
        </w:rPr>
        <w:t xml:space="preserve"> abilities to safely and competently perform their duties are managed commensurate with maintainin</w:t>
      </w:r>
      <w:r w:rsidRPr="00EF301F">
        <w:rPr>
          <w:rFonts w:cs="Arial"/>
          <w:szCs w:val="22"/>
        </w:rPr>
        <w:t>g public health and safety</w:t>
      </w:r>
      <w:r w:rsidRPr="00916214" w:rsidR="004F3DB3">
        <w:rPr>
          <w:rFonts w:cs="Arial"/>
          <w:szCs w:val="22"/>
        </w:rPr>
        <w:t>.</w:t>
      </w:r>
    </w:p>
    <w:p w:rsidR="00C70DB2" w:rsidRPr="000951EE" w:rsidP="00C93C30" w14:paraId="0846EFB0" w14:textId="77777777">
      <w:pPr>
        <w:pStyle w:val="ListParagraph"/>
        <w:rPr>
          <w:rFonts w:eastAsiaTheme="minorEastAsia" w:cs="Arial"/>
          <w:szCs w:val="22"/>
        </w:rPr>
      </w:pPr>
    </w:p>
    <w:p w:rsidR="00C70DB2" w:rsidRPr="008E58CC" w:rsidP="00C93C30" w14:paraId="2465E810" w14:textId="3A913C47">
      <w:pPr>
        <w:widowControl/>
        <w:rPr>
          <w:rFonts w:ascii="Arial" w:hAnsi="Arial" w:cs="Arial"/>
          <w:sz w:val="22"/>
          <w:szCs w:val="22"/>
        </w:rPr>
      </w:pPr>
      <w:r w:rsidRPr="008E58CC">
        <w:rPr>
          <w:rFonts w:ascii="Arial" w:hAnsi="Arial" w:cs="Arial"/>
          <w:sz w:val="22"/>
          <w:szCs w:val="22"/>
        </w:rPr>
        <w:t xml:space="preserve">While licensees and other entities may collect personal information to comply with </w:t>
      </w:r>
      <w:r w:rsidR="00335B6A">
        <w:rPr>
          <w:rFonts w:ascii="Arial" w:hAnsi="Arial" w:cs="Arial"/>
          <w:sz w:val="22"/>
          <w:szCs w:val="22"/>
        </w:rPr>
        <w:t>Part 26</w:t>
      </w:r>
      <w:r w:rsidRPr="008E58CC">
        <w:rPr>
          <w:rFonts w:ascii="Arial" w:hAnsi="Arial" w:cs="Arial"/>
          <w:sz w:val="22"/>
          <w:szCs w:val="22"/>
        </w:rPr>
        <w:t>, the NRC does not collect any personally identifiable information on the individuals subject to the rule.</w:t>
      </w:r>
      <w:r w:rsidR="00C85630">
        <w:rPr>
          <w:rFonts w:ascii="Arial" w:hAnsi="Arial" w:cs="Arial"/>
          <w:sz w:val="22"/>
          <w:szCs w:val="22"/>
        </w:rPr>
        <w:t xml:space="preserve"> </w:t>
      </w:r>
      <w:r w:rsidRPr="008E58CC">
        <w:rPr>
          <w:rFonts w:ascii="Arial" w:hAnsi="Arial" w:cs="Arial"/>
          <w:sz w:val="22"/>
          <w:szCs w:val="22"/>
        </w:rPr>
        <w:t>Also note that the electronic reports received under section</w:t>
      </w:r>
      <w:r w:rsidR="0044123D">
        <w:rPr>
          <w:rFonts w:ascii="Arial" w:hAnsi="Arial" w:cs="Arial"/>
          <w:sz w:val="22"/>
          <w:szCs w:val="22"/>
        </w:rPr>
        <w:t xml:space="preserve">s 26.417(b)(2) and </w:t>
      </w:r>
      <w:r w:rsidRPr="008E58CC">
        <w:rPr>
          <w:rFonts w:ascii="Arial" w:hAnsi="Arial" w:cs="Arial"/>
          <w:sz w:val="22"/>
          <w:szCs w:val="22"/>
        </w:rPr>
        <w:t xml:space="preserve">26.717 </w:t>
      </w:r>
      <w:r w:rsidR="000C18AC">
        <w:rPr>
          <w:rFonts w:ascii="Arial" w:hAnsi="Arial" w:cs="Arial"/>
          <w:sz w:val="22"/>
          <w:szCs w:val="22"/>
        </w:rPr>
        <w:t>that</w:t>
      </w:r>
      <w:r w:rsidRPr="008E58CC">
        <w:rPr>
          <w:rFonts w:ascii="Arial" w:hAnsi="Arial" w:cs="Arial"/>
          <w:sz w:val="22"/>
          <w:szCs w:val="22"/>
        </w:rPr>
        <w:t xml:space="preserve"> </w:t>
      </w:r>
      <w:r w:rsidR="000C18AC">
        <w:rPr>
          <w:rFonts w:ascii="Arial" w:hAnsi="Arial" w:cs="Arial"/>
          <w:sz w:val="22"/>
          <w:szCs w:val="22"/>
        </w:rPr>
        <w:t>detail</w:t>
      </w:r>
      <w:r w:rsidRPr="008E58CC">
        <w:rPr>
          <w:rFonts w:ascii="Arial" w:hAnsi="Arial" w:cs="Arial"/>
          <w:sz w:val="22"/>
          <w:szCs w:val="22"/>
        </w:rPr>
        <w:t xml:space="preserve"> individual D&amp;A testing violations, do not contain any personally identifiable information.</w:t>
      </w:r>
    </w:p>
    <w:p w:rsidR="008E58CC" w:rsidRPr="00C70DB2" w:rsidP="00C93C30" w14:paraId="74847F55" w14:textId="77777777">
      <w:pPr>
        <w:widowControl/>
        <w:rPr>
          <w:rFonts w:cs="Arial"/>
          <w:szCs w:val="22"/>
        </w:rPr>
      </w:pPr>
    </w:p>
    <w:p w:rsidR="0062027F" w:rsidRPr="00034EBC" w:rsidP="00CF7D94" w14:paraId="1A15D1B3" w14:textId="77777777">
      <w:pPr>
        <w:widowControl/>
        <w:ind w:left="720" w:hanging="720"/>
        <w:rPr>
          <w:rFonts w:ascii="Arial" w:hAnsi="Arial" w:cs="Arial"/>
          <w:sz w:val="22"/>
          <w:szCs w:val="22"/>
          <w:u w:val="single"/>
        </w:rPr>
      </w:pPr>
      <w:r w:rsidRPr="00034EBC">
        <w:rPr>
          <w:rFonts w:ascii="Arial" w:hAnsi="Arial" w:cs="Arial"/>
          <w:sz w:val="22"/>
          <w:szCs w:val="22"/>
        </w:rPr>
        <w:t>12.</w:t>
      </w:r>
      <w:r w:rsidRPr="00034EBC">
        <w:rPr>
          <w:rFonts w:ascii="Arial" w:hAnsi="Arial" w:cs="Arial"/>
          <w:sz w:val="22"/>
          <w:szCs w:val="22"/>
        </w:rPr>
        <w:tab/>
      </w:r>
      <w:r w:rsidRPr="00034EBC">
        <w:rPr>
          <w:rFonts w:ascii="Arial" w:hAnsi="Arial" w:cs="Arial"/>
          <w:sz w:val="22"/>
          <w:szCs w:val="22"/>
          <w:u w:val="single"/>
        </w:rPr>
        <w:t>Estimate of Industry Burden and Costs</w:t>
      </w:r>
    </w:p>
    <w:p w:rsidR="0062027F" w:rsidRPr="00034EBC" w:rsidP="00065343" w14:paraId="521A7035" w14:textId="77777777">
      <w:pPr>
        <w:keepNext/>
        <w:widowControl/>
        <w:rPr>
          <w:rFonts w:ascii="Arial" w:hAnsi="Arial" w:cs="Arial"/>
          <w:sz w:val="22"/>
          <w:szCs w:val="22"/>
        </w:rPr>
      </w:pPr>
    </w:p>
    <w:p w:rsidR="0062027F" w:rsidRPr="00B267DB" w:rsidP="00AA105C" w14:paraId="5B4F7339" w14:textId="6E8344EA">
      <w:pPr>
        <w:keepNext/>
        <w:widowControl/>
        <w:rPr>
          <w:rFonts w:ascii="Arial" w:hAnsi="Arial" w:cs="Arial"/>
          <w:sz w:val="22"/>
          <w:szCs w:val="22"/>
        </w:rPr>
      </w:pPr>
      <w:r w:rsidRPr="00007F6E">
        <w:rPr>
          <w:rFonts w:ascii="Arial" w:hAnsi="Arial" w:cs="Arial"/>
          <w:sz w:val="22"/>
          <w:szCs w:val="22"/>
        </w:rPr>
        <w:t xml:space="preserve">The estimated burden </w:t>
      </w:r>
      <w:r w:rsidRPr="00007F6E" w:rsidR="00DD55E1">
        <w:rPr>
          <w:rFonts w:ascii="Arial" w:hAnsi="Arial" w:cs="Arial"/>
          <w:sz w:val="22"/>
          <w:szCs w:val="22"/>
        </w:rPr>
        <w:t xml:space="preserve">hours </w:t>
      </w:r>
      <w:r w:rsidRPr="00007F6E">
        <w:rPr>
          <w:rFonts w:ascii="Arial" w:hAnsi="Arial" w:cs="Arial"/>
          <w:sz w:val="22"/>
          <w:szCs w:val="22"/>
        </w:rPr>
        <w:t>and costs</w:t>
      </w:r>
      <w:r w:rsidRPr="00007F6E" w:rsidR="00080D69">
        <w:rPr>
          <w:rFonts w:ascii="Arial" w:hAnsi="Arial" w:cs="Arial"/>
          <w:sz w:val="22"/>
          <w:szCs w:val="22"/>
        </w:rPr>
        <w:t xml:space="preserve"> associated with administering </w:t>
      </w:r>
      <w:r w:rsidRPr="00007F6E" w:rsidR="00916BAB">
        <w:rPr>
          <w:rFonts w:ascii="Arial" w:hAnsi="Arial" w:cs="Arial"/>
          <w:sz w:val="22"/>
          <w:szCs w:val="22"/>
        </w:rPr>
        <w:t>D&amp;A</w:t>
      </w:r>
      <w:r w:rsidRPr="00007F6E" w:rsidR="009C1218">
        <w:rPr>
          <w:rFonts w:ascii="Arial" w:hAnsi="Arial" w:cs="Arial"/>
          <w:sz w:val="22"/>
          <w:szCs w:val="22"/>
        </w:rPr>
        <w:t xml:space="preserve"> </w:t>
      </w:r>
      <w:r w:rsidRPr="00007F6E" w:rsidR="00F02EB3">
        <w:rPr>
          <w:rFonts w:ascii="Arial" w:hAnsi="Arial" w:cs="Arial"/>
          <w:sz w:val="22"/>
          <w:szCs w:val="22"/>
        </w:rPr>
        <w:t>testing program</w:t>
      </w:r>
      <w:r w:rsidRPr="00007F6E" w:rsidR="008C6DB7">
        <w:rPr>
          <w:rFonts w:ascii="Arial" w:hAnsi="Arial" w:cs="Arial"/>
          <w:sz w:val="22"/>
          <w:szCs w:val="22"/>
        </w:rPr>
        <w:t>s</w:t>
      </w:r>
      <w:r w:rsidRPr="00007F6E" w:rsidR="00F02EB3">
        <w:rPr>
          <w:rFonts w:ascii="Arial" w:hAnsi="Arial" w:cs="Arial"/>
          <w:sz w:val="22"/>
          <w:szCs w:val="22"/>
        </w:rPr>
        <w:t xml:space="preserve"> that meet the requ</w:t>
      </w:r>
      <w:r w:rsidRPr="000E7A00" w:rsidR="00F02EB3">
        <w:rPr>
          <w:rFonts w:ascii="Arial" w:hAnsi="Arial" w:cs="Arial"/>
          <w:sz w:val="22"/>
          <w:szCs w:val="22"/>
        </w:rPr>
        <w:t xml:space="preserve">irements of </w:t>
      </w:r>
      <w:r w:rsidRPr="000E7A00" w:rsidR="00335B6A">
        <w:rPr>
          <w:rFonts w:ascii="Arial" w:hAnsi="Arial" w:cs="Arial"/>
          <w:sz w:val="22"/>
          <w:szCs w:val="22"/>
        </w:rPr>
        <w:t>Part 26</w:t>
      </w:r>
      <w:r w:rsidRPr="000E7A00" w:rsidR="00F02EB3">
        <w:rPr>
          <w:rFonts w:ascii="Arial" w:hAnsi="Arial" w:cs="Arial"/>
          <w:sz w:val="22"/>
          <w:szCs w:val="22"/>
        </w:rPr>
        <w:t xml:space="preserve">, Subparts, A – H, N, and O (i.e., a </w:t>
      </w:r>
      <w:r w:rsidRPr="000E7A00" w:rsidR="00EF24AE">
        <w:rPr>
          <w:rFonts w:ascii="Arial" w:hAnsi="Arial" w:cs="Arial"/>
          <w:sz w:val="22"/>
          <w:szCs w:val="22"/>
        </w:rPr>
        <w:t>D&amp;A</w:t>
      </w:r>
      <w:r w:rsidRPr="000E7A00" w:rsidR="00F02EB3">
        <w:rPr>
          <w:rFonts w:ascii="Arial" w:hAnsi="Arial" w:cs="Arial"/>
          <w:sz w:val="22"/>
          <w:szCs w:val="22"/>
        </w:rPr>
        <w:t xml:space="preserve"> </w:t>
      </w:r>
      <w:r w:rsidRPr="000E7A00" w:rsidR="005839BC">
        <w:rPr>
          <w:rFonts w:ascii="Arial" w:hAnsi="Arial" w:cs="Arial"/>
          <w:sz w:val="22"/>
          <w:szCs w:val="22"/>
        </w:rPr>
        <w:t xml:space="preserve">testing </w:t>
      </w:r>
      <w:r w:rsidRPr="000E7A00" w:rsidR="00F02EB3">
        <w:rPr>
          <w:rFonts w:ascii="Arial" w:hAnsi="Arial" w:cs="Arial"/>
          <w:sz w:val="22"/>
          <w:szCs w:val="22"/>
        </w:rPr>
        <w:t>program)</w:t>
      </w:r>
      <w:r w:rsidRPr="000E7A00" w:rsidR="00080D69">
        <w:rPr>
          <w:rFonts w:ascii="Arial" w:hAnsi="Arial" w:cs="Arial"/>
          <w:sz w:val="22"/>
          <w:szCs w:val="22"/>
        </w:rPr>
        <w:t xml:space="preserve"> is</w:t>
      </w:r>
      <w:r w:rsidRPr="000E7A00">
        <w:rPr>
          <w:rFonts w:ascii="Arial" w:hAnsi="Arial" w:cs="Arial"/>
          <w:sz w:val="22"/>
          <w:szCs w:val="22"/>
        </w:rPr>
        <w:t xml:space="preserve"> based on</w:t>
      </w:r>
      <w:r w:rsidRPr="000E7A00" w:rsidR="00080D69">
        <w:rPr>
          <w:rFonts w:ascii="Arial" w:hAnsi="Arial" w:cs="Arial"/>
          <w:sz w:val="22"/>
          <w:szCs w:val="22"/>
        </w:rPr>
        <w:t xml:space="preserve"> the </w:t>
      </w:r>
      <w:r w:rsidRPr="00B267DB" w:rsidR="00080D69">
        <w:rPr>
          <w:rFonts w:ascii="Arial" w:hAnsi="Arial" w:cs="Arial"/>
          <w:sz w:val="22"/>
          <w:szCs w:val="22"/>
        </w:rPr>
        <w:t>following</w:t>
      </w:r>
      <w:r w:rsidRPr="00B267DB" w:rsidR="00BC7B03">
        <w:rPr>
          <w:rFonts w:ascii="Arial" w:hAnsi="Arial" w:cs="Arial"/>
          <w:sz w:val="22"/>
          <w:szCs w:val="22"/>
        </w:rPr>
        <w:t xml:space="preserve"> </w:t>
      </w:r>
      <w:r w:rsidRPr="00B267DB" w:rsidR="00295B57">
        <w:rPr>
          <w:rFonts w:ascii="Arial" w:hAnsi="Arial" w:cs="Arial"/>
          <w:sz w:val="22"/>
          <w:szCs w:val="22"/>
        </w:rPr>
        <w:t>2</w:t>
      </w:r>
      <w:r w:rsidRPr="00B267DB" w:rsidR="00C3743B">
        <w:rPr>
          <w:rFonts w:ascii="Arial" w:hAnsi="Arial" w:cs="Arial"/>
          <w:sz w:val="22"/>
          <w:szCs w:val="22"/>
        </w:rPr>
        <w:t>4</w:t>
      </w:r>
      <w:r w:rsidRPr="00B267DB" w:rsidR="00726936">
        <w:rPr>
          <w:rFonts w:ascii="Arial" w:hAnsi="Arial" w:cs="Arial"/>
          <w:sz w:val="22"/>
          <w:szCs w:val="22"/>
        </w:rPr>
        <w:t xml:space="preserve"> </w:t>
      </w:r>
      <w:r w:rsidRPr="00B267DB" w:rsidR="00BC7B03">
        <w:rPr>
          <w:rFonts w:ascii="Arial" w:hAnsi="Arial" w:cs="Arial"/>
          <w:sz w:val="22"/>
          <w:szCs w:val="22"/>
        </w:rPr>
        <w:t>programs</w:t>
      </w:r>
      <w:r w:rsidRPr="00B267DB">
        <w:rPr>
          <w:rFonts w:ascii="Arial" w:hAnsi="Arial" w:cs="Arial"/>
          <w:sz w:val="22"/>
          <w:szCs w:val="22"/>
        </w:rPr>
        <w:t>:</w:t>
      </w:r>
    </w:p>
    <w:p w:rsidR="00F02EB3" w:rsidRPr="00B267DB" w:rsidP="00065343" w14:paraId="120446F9" w14:textId="090DC094">
      <w:pPr>
        <w:pStyle w:val="ListParagraph"/>
        <w:keepNext/>
        <w:numPr>
          <w:ilvl w:val="0"/>
          <w:numId w:val="2"/>
        </w:numPr>
        <w:spacing w:before="120"/>
        <w:rPr>
          <w:rFonts w:cs="Arial"/>
          <w:szCs w:val="22"/>
        </w:rPr>
      </w:pPr>
      <w:r w:rsidRPr="00B267DB">
        <w:rPr>
          <w:rFonts w:cs="Arial"/>
        </w:rPr>
        <w:t xml:space="preserve">operating </w:t>
      </w:r>
      <w:r w:rsidRPr="00B267DB" w:rsidR="7DB8B73C">
        <w:rPr>
          <w:rFonts w:cs="Arial"/>
        </w:rPr>
        <w:t>nuclear power reactor</w:t>
      </w:r>
      <w:r w:rsidRPr="00B267DB" w:rsidR="76255BEB">
        <w:rPr>
          <w:rFonts w:cs="Arial"/>
        </w:rPr>
        <w:t xml:space="preserve"> site</w:t>
      </w:r>
      <w:r w:rsidRPr="00B267DB" w:rsidR="7DB8B73C">
        <w:rPr>
          <w:rFonts w:cs="Arial"/>
        </w:rPr>
        <w:t>s</w:t>
      </w:r>
      <w:r w:rsidRPr="00B267DB" w:rsidR="0F1F87ED">
        <w:rPr>
          <w:rFonts w:cs="Arial"/>
        </w:rPr>
        <w:t xml:space="preserve"> (</w:t>
      </w:r>
      <w:r w:rsidRPr="00B267DB" w:rsidR="01BD295B">
        <w:rPr>
          <w:rFonts w:cs="Arial"/>
        </w:rPr>
        <w:t>2</w:t>
      </w:r>
      <w:r w:rsidRPr="00B267DB" w:rsidR="735F0463">
        <w:rPr>
          <w:rFonts w:cs="Arial"/>
        </w:rPr>
        <w:t>1</w:t>
      </w:r>
      <w:r w:rsidRPr="00B267DB" w:rsidR="0F1F87ED">
        <w:rPr>
          <w:rFonts w:cs="Arial"/>
        </w:rPr>
        <w:t xml:space="preserve"> programs)</w:t>
      </w:r>
      <w:r w:rsidRPr="00B267DB" w:rsidR="7EC072C4">
        <w:rPr>
          <w:rFonts w:cs="Arial"/>
        </w:rPr>
        <w:t>,</w:t>
      </w:r>
      <w:r>
        <w:rPr>
          <w:rStyle w:val="FootnoteReference"/>
          <w:rFonts w:cs="Arial"/>
          <w:vertAlign w:val="superscript"/>
        </w:rPr>
        <w:footnoteReference w:id="5"/>
      </w:r>
    </w:p>
    <w:p w:rsidR="0062027F" w:rsidRPr="00007F6E" w:rsidP="00065343" w14:paraId="49237C33" w14:textId="19FC72F2">
      <w:pPr>
        <w:pStyle w:val="ListParagraph"/>
        <w:keepNext/>
        <w:numPr>
          <w:ilvl w:val="0"/>
          <w:numId w:val="2"/>
        </w:numPr>
        <w:spacing w:before="120"/>
        <w:rPr>
          <w:rFonts w:cs="Arial"/>
          <w:szCs w:val="22"/>
        </w:rPr>
      </w:pPr>
      <w:r>
        <w:rPr>
          <w:rFonts w:cs="Arial"/>
          <w:szCs w:val="22"/>
        </w:rPr>
        <w:t xml:space="preserve">Category </w:t>
      </w:r>
      <w:r w:rsidR="00E75EC2">
        <w:rPr>
          <w:rFonts w:cs="Arial"/>
          <w:szCs w:val="22"/>
        </w:rPr>
        <w:t>I</w:t>
      </w:r>
      <w:r>
        <w:rPr>
          <w:rFonts w:cs="Arial"/>
          <w:szCs w:val="22"/>
        </w:rPr>
        <w:t xml:space="preserve"> </w:t>
      </w:r>
      <w:r w:rsidR="00E43882">
        <w:rPr>
          <w:rFonts w:cs="Arial"/>
          <w:szCs w:val="22"/>
        </w:rPr>
        <w:t>SNM</w:t>
      </w:r>
      <w:r w:rsidRPr="00007F6E" w:rsidR="00EE08B6">
        <w:rPr>
          <w:rFonts w:cs="Arial"/>
          <w:szCs w:val="22"/>
        </w:rPr>
        <w:t xml:space="preserve"> </w:t>
      </w:r>
      <w:r w:rsidR="00C810BB">
        <w:rPr>
          <w:rFonts w:cs="Arial"/>
          <w:szCs w:val="22"/>
        </w:rPr>
        <w:t xml:space="preserve">sites </w:t>
      </w:r>
      <w:r w:rsidRPr="00007F6E" w:rsidR="00EE08B6">
        <w:rPr>
          <w:rFonts w:cs="Arial"/>
          <w:szCs w:val="22"/>
        </w:rPr>
        <w:t>(2</w:t>
      </w:r>
      <w:r w:rsidRPr="00007F6E" w:rsidR="007A4A6A">
        <w:rPr>
          <w:rFonts w:cs="Arial"/>
          <w:szCs w:val="22"/>
        </w:rPr>
        <w:t xml:space="preserve"> </w:t>
      </w:r>
      <w:r w:rsidRPr="00007F6E" w:rsidR="00080D69">
        <w:rPr>
          <w:rFonts w:cs="Arial"/>
          <w:szCs w:val="22"/>
        </w:rPr>
        <w:t>programs)</w:t>
      </w:r>
      <w:r w:rsidR="00556D3E">
        <w:rPr>
          <w:rFonts w:cs="Arial"/>
          <w:szCs w:val="22"/>
        </w:rPr>
        <w:t>, and</w:t>
      </w:r>
    </w:p>
    <w:p w:rsidR="00F02EB3" w:rsidRPr="00007F6E" w:rsidP="00C93C30" w14:paraId="71607DC7" w14:textId="0B3060F1">
      <w:pPr>
        <w:pStyle w:val="ListParagraph"/>
        <w:keepNext/>
        <w:numPr>
          <w:ilvl w:val="0"/>
          <w:numId w:val="2"/>
        </w:numPr>
        <w:spacing w:before="120"/>
        <w:rPr>
          <w:rFonts w:cs="Arial"/>
          <w:szCs w:val="22"/>
        </w:rPr>
      </w:pPr>
      <w:r w:rsidRPr="00007F6E">
        <w:rPr>
          <w:rFonts w:cs="Arial"/>
          <w:szCs w:val="22"/>
        </w:rPr>
        <w:t>C/V</w:t>
      </w:r>
      <w:r w:rsidRPr="00007F6E" w:rsidR="00456771">
        <w:rPr>
          <w:rFonts w:cs="Arial"/>
          <w:szCs w:val="22"/>
        </w:rPr>
        <w:t>s</w:t>
      </w:r>
      <w:r w:rsidRPr="00007F6E">
        <w:rPr>
          <w:rFonts w:cs="Arial"/>
          <w:szCs w:val="22"/>
        </w:rPr>
        <w:t xml:space="preserve"> (</w:t>
      </w:r>
      <w:r w:rsidRPr="00007F6E">
        <w:rPr>
          <w:rFonts w:cs="Arial"/>
          <w:szCs w:val="22"/>
        </w:rPr>
        <w:t>1 program)</w:t>
      </w:r>
      <w:r w:rsidRPr="00007F6E" w:rsidR="00F37CC5">
        <w:rPr>
          <w:rFonts w:cs="Arial"/>
          <w:szCs w:val="22"/>
        </w:rPr>
        <w:t>.</w:t>
      </w:r>
    </w:p>
    <w:p w:rsidR="002C1717" w:rsidRPr="0045595A" w:rsidP="00C93C30" w14:paraId="1DC61F8D" w14:textId="77777777">
      <w:pPr>
        <w:pStyle w:val="ListParagraph"/>
        <w:rPr>
          <w:rFonts w:cs="Arial"/>
          <w:szCs w:val="22"/>
        </w:rPr>
      </w:pPr>
    </w:p>
    <w:p w:rsidR="00BC7B03" w:rsidRPr="00245410" w:rsidP="00C93C30" w14:paraId="54B51932" w14:textId="55F19F6A">
      <w:pPr>
        <w:widowControl/>
        <w:rPr>
          <w:rFonts w:ascii="Arial" w:hAnsi="Arial" w:cs="Arial"/>
          <w:sz w:val="22"/>
          <w:szCs w:val="22"/>
        </w:rPr>
      </w:pPr>
      <w:r w:rsidRPr="00245410">
        <w:rPr>
          <w:rFonts w:ascii="Arial" w:hAnsi="Arial" w:cs="Arial"/>
          <w:sz w:val="22"/>
          <w:szCs w:val="22"/>
        </w:rPr>
        <w:t xml:space="preserve">The estimated burden </w:t>
      </w:r>
      <w:r w:rsidRPr="00245410" w:rsidR="0735CDC3">
        <w:rPr>
          <w:rFonts w:ascii="Arial" w:hAnsi="Arial" w:cs="Arial"/>
          <w:sz w:val="22"/>
          <w:szCs w:val="22"/>
        </w:rPr>
        <w:t xml:space="preserve">hours </w:t>
      </w:r>
      <w:r w:rsidRPr="00245410">
        <w:rPr>
          <w:rFonts w:ascii="Arial" w:hAnsi="Arial" w:cs="Arial"/>
          <w:sz w:val="22"/>
          <w:szCs w:val="22"/>
        </w:rPr>
        <w:t xml:space="preserve">and costs associated with administering </w:t>
      </w:r>
      <w:r w:rsidRPr="00245410" w:rsidR="3F326A97">
        <w:rPr>
          <w:rFonts w:ascii="Arial" w:hAnsi="Arial" w:cs="Arial"/>
          <w:sz w:val="22"/>
          <w:szCs w:val="22"/>
        </w:rPr>
        <w:t xml:space="preserve">reactor construction site </w:t>
      </w:r>
      <w:r w:rsidRPr="00245410" w:rsidR="20826ECB">
        <w:rPr>
          <w:rFonts w:ascii="Arial" w:hAnsi="Arial" w:cs="Arial"/>
          <w:sz w:val="22"/>
          <w:szCs w:val="22"/>
        </w:rPr>
        <w:t>D&amp;A</w:t>
      </w:r>
      <w:r w:rsidRPr="00245410">
        <w:rPr>
          <w:rFonts w:ascii="Arial" w:hAnsi="Arial" w:cs="Arial"/>
          <w:sz w:val="22"/>
          <w:szCs w:val="22"/>
        </w:rPr>
        <w:t xml:space="preserve"> testing program</w:t>
      </w:r>
      <w:r w:rsidRPr="00245410" w:rsidR="181F0E97">
        <w:rPr>
          <w:rFonts w:ascii="Arial" w:hAnsi="Arial" w:cs="Arial"/>
          <w:sz w:val="22"/>
          <w:szCs w:val="22"/>
        </w:rPr>
        <w:t>s</w:t>
      </w:r>
      <w:r w:rsidRPr="00245410">
        <w:rPr>
          <w:rFonts w:ascii="Arial" w:hAnsi="Arial" w:cs="Arial"/>
          <w:sz w:val="22"/>
          <w:szCs w:val="22"/>
        </w:rPr>
        <w:t xml:space="preserve"> meet</w:t>
      </w:r>
      <w:r w:rsidRPr="00245410" w:rsidR="66560602">
        <w:rPr>
          <w:rFonts w:ascii="Arial" w:hAnsi="Arial" w:cs="Arial"/>
          <w:sz w:val="22"/>
          <w:szCs w:val="22"/>
        </w:rPr>
        <w:t>ing</w:t>
      </w:r>
      <w:r w:rsidRPr="00245410">
        <w:rPr>
          <w:rFonts w:ascii="Arial" w:hAnsi="Arial" w:cs="Arial"/>
          <w:sz w:val="22"/>
          <w:szCs w:val="22"/>
        </w:rPr>
        <w:t xml:space="preserve"> the requirements </w:t>
      </w:r>
      <w:r w:rsidRPr="00245410" w:rsidR="66560602">
        <w:rPr>
          <w:rFonts w:ascii="Arial" w:hAnsi="Arial" w:cs="Arial"/>
          <w:sz w:val="22"/>
          <w:szCs w:val="22"/>
        </w:rPr>
        <w:t>under</w:t>
      </w:r>
      <w:r w:rsidRPr="00245410">
        <w:rPr>
          <w:rFonts w:ascii="Arial" w:hAnsi="Arial" w:cs="Arial"/>
          <w:sz w:val="22"/>
          <w:szCs w:val="22"/>
        </w:rPr>
        <w:t xml:space="preserve"> </w:t>
      </w:r>
      <w:r w:rsidRPr="00245410" w:rsidR="66560602">
        <w:rPr>
          <w:rFonts w:ascii="Arial" w:hAnsi="Arial" w:cs="Arial"/>
          <w:sz w:val="22"/>
          <w:szCs w:val="22"/>
        </w:rPr>
        <w:t xml:space="preserve">Subpart K of </w:t>
      </w:r>
      <w:r w:rsidRPr="00245410" w:rsidR="64AA620A">
        <w:rPr>
          <w:rFonts w:ascii="Arial" w:hAnsi="Arial" w:cs="Arial"/>
          <w:sz w:val="22"/>
          <w:szCs w:val="22"/>
        </w:rPr>
        <w:t>Part 26</w:t>
      </w:r>
      <w:r w:rsidRPr="00245410" w:rsidR="3F326A97">
        <w:rPr>
          <w:rFonts w:ascii="Arial" w:hAnsi="Arial" w:cs="Arial"/>
          <w:sz w:val="22"/>
          <w:szCs w:val="22"/>
        </w:rPr>
        <w:t>,</w:t>
      </w:r>
      <w:r w:rsidRPr="00245410">
        <w:rPr>
          <w:rFonts w:ascii="Arial" w:hAnsi="Arial" w:cs="Arial"/>
          <w:sz w:val="22"/>
          <w:szCs w:val="22"/>
        </w:rPr>
        <w:t xml:space="preserve"> is based </w:t>
      </w:r>
      <w:r w:rsidRPr="00245410" w:rsidR="1848812B">
        <w:rPr>
          <w:rFonts w:ascii="Arial" w:hAnsi="Arial" w:cs="Arial"/>
          <w:sz w:val="22"/>
          <w:szCs w:val="22"/>
        </w:rPr>
        <w:t xml:space="preserve">on </w:t>
      </w:r>
      <w:r w:rsidRPr="00245410" w:rsidR="057987F1">
        <w:rPr>
          <w:rFonts w:ascii="Arial" w:hAnsi="Arial" w:cs="Arial"/>
          <w:sz w:val="22"/>
          <w:szCs w:val="22"/>
        </w:rPr>
        <w:t xml:space="preserve">anticipated construction activities </w:t>
      </w:r>
      <w:r w:rsidRPr="00245410" w:rsidR="00245410">
        <w:rPr>
          <w:rFonts w:ascii="Arial" w:hAnsi="Arial" w:cs="Arial"/>
          <w:sz w:val="22"/>
          <w:szCs w:val="22"/>
        </w:rPr>
        <w:t xml:space="preserve">beginning </w:t>
      </w:r>
      <w:r w:rsidRPr="00245410" w:rsidR="057987F1">
        <w:rPr>
          <w:rFonts w:ascii="Arial" w:hAnsi="Arial" w:cs="Arial"/>
          <w:sz w:val="22"/>
          <w:szCs w:val="22"/>
        </w:rPr>
        <w:t xml:space="preserve">at four </w:t>
      </w:r>
      <w:r w:rsidRPr="00382D69" w:rsidR="00B23393">
        <w:rPr>
          <w:rFonts w:ascii="Arial" w:hAnsi="Arial" w:cs="Arial"/>
          <w:sz w:val="22"/>
          <w:szCs w:val="22"/>
        </w:rPr>
        <w:t xml:space="preserve">small modular reactor </w:t>
      </w:r>
      <w:r w:rsidRPr="00382D69" w:rsidR="007854C9">
        <w:rPr>
          <w:rFonts w:ascii="Arial" w:hAnsi="Arial" w:cs="Arial"/>
          <w:sz w:val="22"/>
          <w:szCs w:val="22"/>
        </w:rPr>
        <w:t xml:space="preserve">(SMRs) </w:t>
      </w:r>
      <w:r w:rsidRPr="00382D69" w:rsidR="00B267DB">
        <w:rPr>
          <w:rFonts w:ascii="Arial" w:hAnsi="Arial" w:cs="Arial"/>
          <w:sz w:val="22"/>
          <w:szCs w:val="22"/>
        </w:rPr>
        <w:t xml:space="preserve">construction </w:t>
      </w:r>
      <w:r w:rsidRPr="00245410" w:rsidR="057987F1">
        <w:rPr>
          <w:rFonts w:ascii="Arial" w:hAnsi="Arial" w:cs="Arial"/>
          <w:sz w:val="22"/>
          <w:szCs w:val="22"/>
        </w:rPr>
        <w:t xml:space="preserve">sites </w:t>
      </w:r>
      <w:r w:rsidRPr="00382D69" w:rsidR="49428CFF">
        <w:rPr>
          <w:rFonts w:ascii="Arial" w:hAnsi="Arial" w:cs="Arial"/>
          <w:sz w:val="22"/>
          <w:szCs w:val="22"/>
        </w:rPr>
        <w:t xml:space="preserve">in the final year of the </w:t>
      </w:r>
      <w:r w:rsidRPr="00382D69" w:rsidR="64EB5565">
        <w:rPr>
          <w:rFonts w:ascii="Arial" w:hAnsi="Arial" w:cs="Arial"/>
          <w:sz w:val="22"/>
          <w:szCs w:val="22"/>
        </w:rPr>
        <w:t>clearance period</w:t>
      </w:r>
      <w:r w:rsidRPr="00382D69" w:rsidR="44CC6D22">
        <w:rPr>
          <w:rFonts w:ascii="Arial" w:hAnsi="Arial" w:cs="Arial"/>
          <w:sz w:val="22"/>
          <w:szCs w:val="22"/>
        </w:rPr>
        <w:t>.</w:t>
      </w:r>
      <w:r w:rsidRPr="00382D69" w:rsidR="597B5D37">
        <w:rPr>
          <w:rFonts w:ascii="Arial" w:hAnsi="Arial" w:cs="Arial"/>
          <w:sz w:val="22"/>
          <w:szCs w:val="22"/>
        </w:rPr>
        <w:t xml:space="preserve"> </w:t>
      </w:r>
    </w:p>
    <w:p w:rsidR="0067104A" w:rsidRPr="00245410" w:rsidP="0067104A" w14:paraId="5F8FC0DD" w14:textId="6142D8D2">
      <w:pPr>
        <w:pStyle w:val="ListParagraph"/>
        <w:keepNext/>
        <w:numPr>
          <w:ilvl w:val="0"/>
          <w:numId w:val="2"/>
        </w:numPr>
        <w:spacing w:before="120"/>
        <w:rPr>
          <w:rFonts w:cs="Arial"/>
        </w:rPr>
      </w:pPr>
      <w:r w:rsidRPr="00382D69">
        <w:rPr>
          <w:rFonts w:cs="Arial"/>
        </w:rPr>
        <w:t>reactor construction sites (4 programs</w:t>
      </w:r>
      <w:r w:rsidRPr="00945047">
        <w:rPr>
          <w:rFonts w:cs="Arial"/>
        </w:rPr>
        <w:t>)</w:t>
      </w:r>
      <w:r w:rsidRPr="00945047" w:rsidR="008051E1">
        <w:rPr>
          <w:rFonts w:cs="Arial"/>
        </w:rPr>
        <w:t>.</w:t>
      </w:r>
    </w:p>
    <w:p w:rsidR="0062027F" w:rsidRPr="002F597C" w:rsidP="00C93C30" w14:paraId="42947D1D" w14:textId="77777777">
      <w:pPr>
        <w:widowControl/>
        <w:rPr>
          <w:rFonts w:ascii="Arial" w:hAnsi="Arial" w:cs="Arial"/>
          <w:sz w:val="22"/>
          <w:szCs w:val="22"/>
          <w:highlight w:val="yellow"/>
        </w:rPr>
      </w:pPr>
    </w:p>
    <w:p w:rsidR="0062027F" w:rsidRPr="0029617A" w:rsidP="00C93C30" w14:paraId="5590953B" w14:textId="70374C15">
      <w:pPr>
        <w:widowControl/>
        <w:rPr>
          <w:rFonts w:ascii="Arial" w:hAnsi="Arial" w:cs="Arial"/>
          <w:sz w:val="22"/>
          <w:szCs w:val="22"/>
        </w:rPr>
      </w:pPr>
      <w:r w:rsidRPr="000539AB">
        <w:rPr>
          <w:rFonts w:ascii="Arial" w:hAnsi="Arial" w:cs="Arial"/>
          <w:sz w:val="22"/>
          <w:szCs w:val="22"/>
        </w:rPr>
        <w:t>The</w:t>
      </w:r>
      <w:r w:rsidRPr="000539AB" w:rsidR="00080D69">
        <w:rPr>
          <w:rFonts w:ascii="Arial" w:hAnsi="Arial" w:cs="Arial"/>
          <w:sz w:val="22"/>
          <w:szCs w:val="22"/>
        </w:rPr>
        <w:t xml:space="preserve"> estimated burden </w:t>
      </w:r>
      <w:r w:rsidRPr="000539AB" w:rsidR="00DD55E1">
        <w:rPr>
          <w:rFonts w:ascii="Arial" w:hAnsi="Arial" w:cs="Arial"/>
          <w:sz w:val="22"/>
          <w:szCs w:val="22"/>
        </w:rPr>
        <w:t xml:space="preserve">hours </w:t>
      </w:r>
      <w:r w:rsidRPr="000539AB" w:rsidR="00080D69">
        <w:rPr>
          <w:rFonts w:ascii="Arial" w:hAnsi="Arial" w:cs="Arial"/>
          <w:sz w:val="22"/>
          <w:szCs w:val="22"/>
        </w:rPr>
        <w:t xml:space="preserve">and costs associated with </w:t>
      </w:r>
      <w:r w:rsidRPr="004B39AE" w:rsidR="00080D69">
        <w:rPr>
          <w:rFonts w:ascii="Arial" w:hAnsi="Arial" w:cs="Arial"/>
          <w:sz w:val="22"/>
          <w:szCs w:val="22"/>
        </w:rPr>
        <w:t xml:space="preserve">administering </w:t>
      </w:r>
      <w:r w:rsidRPr="004B39AE" w:rsidR="00DF70F5">
        <w:rPr>
          <w:rFonts w:ascii="Arial" w:hAnsi="Arial" w:cs="Arial"/>
          <w:sz w:val="22"/>
          <w:szCs w:val="22"/>
        </w:rPr>
        <w:t xml:space="preserve">21 </w:t>
      </w:r>
      <w:r w:rsidRPr="004B39AE" w:rsidR="008C6DB7">
        <w:rPr>
          <w:rFonts w:ascii="Arial" w:hAnsi="Arial" w:cs="Arial"/>
          <w:sz w:val="22"/>
          <w:szCs w:val="22"/>
        </w:rPr>
        <w:t>fatigue</w:t>
      </w:r>
      <w:r w:rsidRPr="000539AB" w:rsidR="008C6DB7">
        <w:rPr>
          <w:rFonts w:ascii="Arial" w:hAnsi="Arial" w:cs="Arial"/>
          <w:sz w:val="22"/>
          <w:szCs w:val="22"/>
        </w:rPr>
        <w:t xml:space="preserve"> management programs meet</w:t>
      </w:r>
      <w:r w:rsidR="00A01070">
        <w:rPr>
          <w:rFonts w:ascii="Arial" w:hAnsi="Arial" w:cs="Arial"/>
          <w:sz w:val="22"/>
          <w:szCs w:val="22"/>
        </w:rPr>
        <w:t>ing</w:t>
      </w:r>
      <w:r w:rsidRPr="000539AB" w:rsidR="008C6DB7">
        <w:rPr>
          <w:rFonts w:ascii="Arial" w:hAnsi="Arial" w:cs="Arial"/>
          <w:sz w:val="22"/>
          <w:szCs w:val="22"/>
        </w:rPr>
        <w:t xml:space="preserve"> the requirements </w:t>
      </w:r>
      <w:r w:rsidR="00A01070">
        <w:rPr>
          <w:rFonts w:ascii="Arial" w:hAnsi="Arial" w:cs="Arial"/>
          <w:sz w:val="22"/>
          <w:szCs w:val="22"/>
        </w:rPr>
        <w:t xml:space="preserve">under Subpart I </w:t>
      </w:r>
      <w:r w:rsidRPr="000539AB" w:rsidR="008C6DB7">
        <w:rPr>
          <w:rFonts w:ascii="Arial" w:hAnsi="Arial" w:cs="Arial"/>
          <w:sz w:val="22"/>
          <w:szCs w:val="22"/>
        </w:rPr>
        <w:t xml:space="preserve">of </w:t>
      </w:r>
      <w:r w:rsidRPr="000539AB" w:rsidR="00335B6A">
        <w:rPr>
          <w:rFonts w:ascii="Arial" w:hAnsi="Arial" w:cs="Arial"/>
          <w:sz w:val="22"/>
          <w:szCs w:val="22"/>
        </w:rPr>
        <w:t>Part 26</w:t>
      </w:r>
      <w:r w:rsidRPr="000539AB" w:rsidR="00BC7B03">
        <w:rPr>
          <w:rFonts w:ascii="Arial" w:hAnsi="Arial" w:cs="Arial"/>
          <w:sz w:val="22"/>
          <w:szCs w:val="22"/>
        </w:rPr>
        <w:t xml:space="preserve">, </w:t>
      </w:r>
      <w:r w:rsidRPr="002A7343">
        <w:rPr>
          <w:rFonts w:ascii="Arial" w:hAnsi="Arial" w:cs="Arial"/>
          <w:sz w:val="22"/>
          <w:szCs w:val="22"/>
        </w:rPr>
        <w:t>is based</w:t>
      </w:r>
      <w:r w:rsidRPr="002A7343" w:rsidR="00080D69">
        <w:rPr>
          <w:rFonts w:ascii="Arial" w:hAnsi="Arial" w:cs="Arial"/>
          <w:sz w:val="22"/>
          <w:szCs w:val="22"/>
        </w:rPr>
        <w:t xml:space="preserve"> on </w:t>
      </w:r>
      <w:r w:rsidR="004449A4">
        <w:rPr>
          <w:rFonts w:ascii="Arial" w:hAnsi="Arial" w:cs="Arial"/>
          <w:sz w:val="22"/>
          <w:szCs w:val="22"/>
        </w:rPr>
        <w:t>53</w:t>
      </w:r>
      <w:r w:rsidRPr="00226E06" w:rsidR="0055757E">
        <w:rPr>
          <w:rFonts w:ascii="Arial" w:hAnsi="Arial" w:cs="Arial"/>
          <w:sz w:val="22"/>
          <w:szCs w:val="22"/>
        </w:rPr>
        <w:t xml:space="preserve"> </w:t>
      </w:r>
      <w:r w:rsidRPr="00226E06" w:rsidR="00F02EB3">
        <w:rPr>
          <w:rFonts w:ascii="Arial" w:hAnsi="Arial" w:cs="Arial"/>
          <w:sz w:val="22"/>
          <w:szCs w:val="22"/>
        </w:rPr>
        <w:t xml:space="preserve">operating </w:t>
      </w:r>
      <w:r w:rsidRPr="00226E06">
        <w:rPr>
          <w:rFonts w:ascii="Arial" w:hAnsi="Arial" w:cs="Arial"/>
          <w:sz w:val="22"/>
          <w:szCs w:val="22"/>
        </w:rPr>
        <w:t>nuclear power reactor</w:t>
      </w:r>
      <w:r w:rsidRPr="00226E06" w:rsidR="00D511C4">
        <w:rPr>
          <w:rFonts w:ascii="Arial" w:hAnsi="Arial" w:cs="Arial"/>
          <w:sz w:val="22"/>
          <w:szCs w:val="22"/>
        </w:rPr>
        <w:t xml:space="preserve"> site</w:t>
      </w:r>
      <w:r w:rsidRPr="00226E06">
        <w:rPr>
          <w:rFonts w:ascii="Arial" w:hAnsi="Arial" w:cs="Arial"/>
          <w:sz w:val="22"/>
          <w:szCs w:val="22"/>
        </w:rPr>
        <w:t>s</w:t>
      </w:r>
      <w:r w:rsidRPr="00C73C5B" w:rsidR="001934D8">
        <w:rPr>
          <w:rFonts w:ascii="Arial" w:hAnsi="Arial" w:cs="Arial"/>
          <w:sz w:val="22"/>
          <w:szCs w:val="22"/>
        </w:rPr>
        <w:t>.</w:t>
      </w:r>
      <w:r w:rsidR="00611713">
        <w:t xml:space="preserve"> </w:t>
      </w:r>
      <w:r w:rsidRPr="009543C1" w:rsidR="00E21571">
        <w:rPr>
          <w:rFonts w:ascii="Arial" w:hAnsi="Arial" w:cs="Arial"/>
          <w:sz w:val="22"/>
          <w:szCs w:val="22"/>
        </w:rPr>
        <w:t>A</w:t>
      </w:r>
      <w:r w:rsidRPr="009543C1" w:rsidR="00471ED5">
        <w:rPr>
          <w:rFonts w:ascii="Arial" w:hAnsi="Arial" w:cs="Arial"/>
          <w:sz w:val="22"/>
          <w:szCs w:val="22"/>
        </w:rPr>
        <w:t xml:space="preserve"> licensee</w:t>
      </w:r>
      <w:r w:rsidRPr="00471ED5" w:rsidR="00471ED5">
        <w:rPr>
          <w:rFonts w:ascii="Arial" w:hAnsi="Arial" w:cs="Arial"/>
          <w:sz w:val="22"/>
          <w:szCs w:val="22"/>
        </w:rPr>
        <w:t xml:space="preserve"> with multiple power </w:t>
      </w:r>
      <w:r w:rsidRPr="0029617A" w:rsidR="00471ED5">
        <w:rPr>
          <w:rFonts w:ascii="Arial" w:hAnsi="Arial" w:cs="Arial"/>
          <w:sz w:val="22"/>
          <w:szCs w:val="22"/>
        </w:rPr>
        <w:t xml:space="preserve">reactor sites will maintain a single </w:t>
      </w:r>
      <w:r w:rsidRPr="0029617A" w:rsidR="00E21571">
        <w:rPr>
          <w:rFonts w:ascii="Arial" w:hAnsi="Arial" w:cs="Arial"/>
          <w:sz w:val="22"/>
          <w:szCs w:val="22"/>
        </w:rPr>
        <w:t xml:space="preserve">fatigue management </w:t>
      </w:r>
      <w:r w:rsidRPr="0029617A" w:rsidR="00471ED5">
        <w:rPr>
          <w:rFonts w:ascii="Arial" w:hAnsi="Arial" w:cs="Arial"/>
          <w:sz w:val="22"/>
          <w:szCs w:val="22"/>
        </w:rPr>
        <w:t>program cover</w:t>
      </w:r>
      <w:r w:rsidR="00087D8F">
        <w:rPr>
          <w:rFonts w:ascii="Arial" w:hAnsi="Arial" w:cs="Arial"/>
          <w:sz w:val="22"/>
          <w:szCs w:val="22"/>
        </w:rPr>
        <w:t>ing</w:t>
      </w:r>
      <w:r w:rsidRPr="0029617A" w:rsidR="00471ED5">
        <w:rPr>
          <w:rFonts w:ascii="Arial" w:hAnsi="Arial" w:cs="Arial"/>
          <w:sz w:val="22"/>
          <w:szCs w:val="22"/>
        </w:rPr>
        <w:t xml:space="preserve"> all its sites. </w:t>
      </w:r>
    </w:p>
    <w:p w:rsidR="002C1717" w:rsidRPr="0029617A" w:rsidP="00C93C30" w14:paraId="26B9CE27" w14:textId="77777777">
      <w:pPr>
        <w:widowControl/>
        <w:rPr>
          <w:rFonts w:ascii="Arial" w:hAnsi="Arial" w:cs="Arial"/>
          <w:sz w:val="22"/>
          <w:szCs w:val="22"/>
        </w:rPr>
      </w:pPr>
    </w:p>
    <w:p w:rsidR="007200C1" w:rsidRPr="0029617A" w:rsidP="00C93C30" w14:paraId="2661CBD1" w14:textId="10F6607A">
      <w:pPr>
        <w:widowControl/>
        <w:rPr>
          <w:rFonts w:ascii="Arial" w:hAnsi="Arial" w:cs="Arial"/>
          <w:sz w:val="22"/>
          <w:szCs w:val="22"/>
        </w:rPr>
      </w:pPr>
      <w:r w:rsidRPr="0029617A">
        <w:rPr>
          <w:rFonts w:ascii="Arial" w:hAnsi="Arial" w:cs="Arial"/>
          <w:sz w:val="22"/>
          <w:szCs w:val="22"/>
        </w:rPr>
        <w:t xml:space="preserve">The </w:t>
      </w:r>
      <w:r w:rsidRPr="0029617A" w:rsidR="09FA6593">
        <w:rPr>
          <w:rFonts w:ascii="Arial" w:hAnsi="Arial" w:cs="Arial"/>
          <w:sz w:val="22"/>
          <w:szCs w:val="22"/>
        </w:rPr>
        <w:t xml:space="preserve">estimated number </w:t>
      </w:r>
      <w:r w:rsidRPr="0029617A">
        <w:rPr>
          <w:rFonts w:ascii="Arial" w:hAnsi="Arial" w:cs="Arial"/>
          <w:sz w:val="22"/>
          <w:szCs w:val="22"/>
        </w:rPr>
        <w:t xml:space="preserve">of respondents </w:t>
      </w:r>
      <w:r w:rsidRPr="0029617A" w:rsidR="09FA6593">
        <w:rPr>
          <w:rFonts w:ascii="Arial" w:hAnsi="Arial" w:cs="Arial"/>
          <w:sz w:val="22"/>
          <w:szCs w:val="22"/>
        </w:rPr>
        <w:t xml:space="preserve">per year </w:t>
      </w:r>
      <w:r w:rsidRPr="0029617A">
        <w:rPr>
          <w:rFonts w:ascii="Arial" w:hAnsi="Arial" w:cs="Arial"/>
          <w:sz w:val="22"/>
          <w:szCs w:val="22"/>
        </w:rPr>
        <w:t xml:space="preserve">for this clearance period is </w:t>
      </w:r>
      <w:r w:rsidR="00582340">
        <w:rPr>
          <w:rFonts w:ascii="Arial" w:hAnsi="Arial" w:cs="Arial"/>
          <w:sz w:val="22"/>
          <w:szCs w:val="22"/>
        </w:rPr>
        <w:t>64,392</w:t>
      </w:r>
      <w:r w:rsidRPr="0029617A" w:rsidR="5D41D725">
        <w:rPr>
          <w:rFonts w:ascii="Arial" w:hAnsi="Arial" w:cs="Arial"/>
          <w:sz w:val="22"/>
          <w:szCs w:val="22"/>
        </w:rPr>
        <w:t xml:space="preserve"> </w:t>
      </w:r>
      <w:r w:rsidRPr="0029617A" w:rsidR="160A72C8">
        <w:rPr>
          <w:rFonts w:ascii="Arial" w:hAnsi="Arial" w:cs="Arial"/>
          <w:sz w:val="22"/>
          <w:szCs w:val="22"/>
        </w:rPr>
        <w:t xml:space="preserve">and consists of </w:t>
      </w:r>
      <w:r w:rsidR="00716E97">
        <w:rPr>
          <w:rFonts w:ascii="Arial" w:hAnsi="Arial" w:cs="Arial"/>
          <w:sz w:val="22"/>
          <w:szCs w:val="22"/>
        </w:rPr>
        <w:t>28</w:t>
      </w:r>
      <w:r w:rsidRPr="0029617A" w:rsidR="00716E97">
        <w:rPr>
          <w:rFonts w:ascii="Arial" w:hAnsi="Arial" w:cs="Arial"/>
          <w:sz w:val="22"/>
          <w:szCs w:val="22"/>
        </w:rPr>
        <w:t xml:space="preserve"> </w:t>
      </w:r>
      <w:r w:rsidRPr="0029617A" w:rsidR="568543FF">
        <w:rPr>
          <w:rFonts w:ascii="Arial" w:hAnsi="Arial" w:cs="Arial"/>
          <w:sz w:val="22"/>
          <w:szCs w:val="22"/>
        </w:rPr>
        <w:t xml:space="preserve">D&amp;A testing programs </w:t>
      </w:r>
      <w:r w:rsidRPr="00716E97" w:rsidR="7481C51C">
        <w:rPr>
          <w:rFonts w:ascii="Arial" w:hAnsi="Arial" w:cs="Arial"/>
          <w:sz w:val="22"/>
          <w:szCs w:val="22"/>
        </w:rPr>
        <w:t>(</w:t>
      </w:r>
      <w:r w:rsidRPr="00716E97" w:rsidR="30FB5D18">
        <w:rPr>
          <w:rFonts w:ascii="Arial" w:hAnsi="Arial" w:cs="Arial"/>
          <w:sz w:val="22"/>
          <w:szCs w:val="22"/>
        </w:rPr>
        <w:t>2</w:t>
      </w:r>
      <w:r w:rsidRPr="00716E97" w:rsidR="735F0463">
        <w:rPr>
          <w:rFonts w:ascii="Arial" w:hAnsi="Arial" w:cs="Arial"/>
          <w:sz w:val="22"/>
          <w:szCs w:val="22"/>
        </w:rPr>
        <w:t>4</w:t>
      </w:r>
      <w:r w:rsidRPr="00716E97" w:rsidR="30FB5D18">
        <w:rPr>
          <w:rFonts w:ascii="Arial" w:hAnsi="Arial" w:cs="Arial"/>
          <w:sz w:val="22"/>
          <w:szCs w:val="22"/>
        </w:rPr>
        <w:t xml:space="preserve"> </w:t>
      </w:r>
      <w:r w:rsidRPr="00716E97" w:rsidR="7481C51C">
        <w:rPr>
          <w:rFonts w:ascii="Arial" w:hAnsi="Arial" w:cs="Arial"/>
          <w:sz w:val="22"/>
          <w:szCs w:val="22"/>
        </w:rPr>
        <w:t xml:space="preserve">+ </w:t>
      </w:r>
      <w:r w:rsidRPr="001C6A32" w:rsidR="00327226">
        <w:rPr>
          <w:rFonts w:ascii="Arial" w:hAnsi="Arial" w:cs="Arial"/>
          <w:sz w:val="22"/>
          <w:szCs w:val="22"/>
        </w:rPr>
        <w:t>4</w:t>
      </w:r>
      <w:r w:rsidRPr="00716E97" w:rsidR="00327226">
        <w:rPr>
          <w:rFonts w:ascii="Arial" w:hAnsi="Arial" w:cs="Arial"/>
          <w:sz w:val="22"/>
          <w:szCs w:val="22"/>
        </w:rPr>
        <w:t xml:space="preserve"> </w:t>
      </w:r>
      <w:r w:rsidRPr="00716E97" w:rsidR="7481C51C">
        <w:rPr>
          <w:rFonts w:ascii="Arial" w:hAnsi="Arial" w:cs="Arial"/>
          <w:sz w:val="22"/>
          <w:szCs w:val="22"/>
        </w:rPr>
        <w:t xml:space="preserve">= </w:t>
      </w:r>
      <w:r w:rsidRPr="001C6A32" w:rsidR="00327226">
        <w:rPr>
          <w:rFonts w:ascii="Arial" w:hAnsi="Arial" w:cs="Arial"/>
          <w:sz w:val="22"/>
          <w:szCs w:val="22"/>
        </w:rPr>
        <w:t>28</w:t>
      </w:r>
      <w:r w:rsidRPr="00716E97" w:rsidR="568543FF">
        <w:rPr>
          <w:rFonts w:ascii="Arial" w:hAnsi="Arial" w:cs="Arial"/>
          <w:sz w:val="22"/>
          <w:szCs w:val="22"/>
        </w:rPr>
        <w:t xml:space="preserve"> </w:t>
      </w:r>
      <w:r w:rsidRPr="00716E97" w:rsidR="7481C51C">
        <w:rPr>
          <w:rFonts w:ascii="Arial" w:hAnsi="Arial" w:cs="Arial"/>
          <w:sz w:val="22"/>
          <w:szCs w:val="22"/>
        </w:rPr>
        <w:t>from above)</w:t>
      </w:r>
      <w:r w:rsidRPr="00716E97">
        <w:rPr>
          <w:rFonts w:ascii="Arial" w:hAnsi="Arial" w:cs="Arial"/>
          <w:sz w:val="22"/>
          <w:szCs w:val="22"/>
        </w:rPr>
        <w:t>,</w:t>
      </w:r>
      <w:r w:rsidRPr="0029617A">
        <w:rPr>
          <w:rFonts w:ascii="Arial" w:hAnsi="Arial" w:cs="Arial"/>
          <w:sz w:val="22"/>
          <w:szCs w:val="22"/>
        </w:rPr>
        <w:t xml:space="preserve"> </w:t>
      </w:r>
      <w:r w:rsidRPr="004B39AE" w:rsidR="2F0A32DC">
        <w:rPr>
          <w:rFonts w:ascii="Arial" w:hAnsi="Arial" w:cs="Arial"/>
          <w:sz w:val="22"/>
          <w:szCs w:val="22"/>
        </w:rPr>
        <w:t>2</w:t>
      </w:r>
      <w:r w:rsidRPr="004B39AE" w:rsidR="7CCD2317">
        <w:rPr>
          <w:rFonts w:ascii="Arial" w:hAnsi="Arial" w:cs="Arial"/>
          <w:sz w:val="22"/>
          <w:szCs w:val="22"/>
        </w:rPr>
        <w:t>1</w:t>
      </w:r>
      <w:r w:rsidRPr="004B39AE">
        <w:rPr>
          <w:rFonts w:ascii="Arial" w:hAnsi="Arial" w:cs="Arial"/>
          <w:sz w:val="22"/>
          <w:szCs w:val="22"/>
        </w:rPr>
        <w:t xml:space="preserve"> fatigue</w:t>
      </w:r>
      <w:r w:rsidRPr="0029617A">
        <w:rPr>
          <w:rFonts w:ascii="Arial" w:hAnsi="Arial" w:cs="Arial"/>
          <w:sz w:val="22"/>
          <w:szCs w:val="22"/>
        </w:rPr>
        <w:t xml:space="preserve"> management programs, </w:t>
      </w:r>
      <w:r w:rsidRPr="0029617A" w:rsidR="5D41D725">
        <w:rPr>
          <w:rFonts w:ascii="Arial" w:hAnsi="Arial" w:cs="Arial"/>
          <w:sz w:val="22"/>
          <w:szCs w:val="22"/>
        </w:rPr>
        <w:t xml:space="preserve">and </w:t>
      </w:r>
      <w:r w:rsidR="00AB47FB">
        <w:rPr>
          <w:rFonts w:ascii="Arial" w:hAnsi="Arial" w:cs="Arial"/>
          <w:sz w:val="22"/>
          <w:szCs w:val="22"/>
        </w:rPr>
        <w:t>64,343</w:t>
      </w:r>
      <w:r w:rsidRPr="0029617A">
        <w:rPr>
          <w:rFonts w:ascii="Arial" w:hAnsi="Arial" w:cs="Arial"/>
          <w:sz w:val="22"/>
          <w:szCs w:val="22"/>
        </w:rPr>
        <w:t xml:space="preserve"> third-party respondents</w:t>
      </w:r>
      <w:r w:rsidRPr="0029617A" w:rsidR="0525C8E7">
        <w:rPr>
          <w:rFonts w:ascii="Arial" w:hAnsi="Arial" w:cs="Arial"/>
          <w:sz w:val="22"/>
          <w:szCs w:val="22"/>
        </w:rPr>
        <w:t>.</w:t>
      </w:r>
      <w:r>
        <w:rPr>
          <w:rStyle w:val="FootnoteReference"/>
          <w:rFonts w:ascii="Arial" w:hAnsi="Arial" w:cs="Arial"/>
          <w:sz w:val="22"/>
          <w:szCs w:val="22"/>
          <w:vertAlign w:val="superscript"/>
        </w:rPr>
        <w:footnoteReference w:id="6"/>
      </w:r>
    </w:p>
    <w:p w:rsidR="00497A30" w:rsidRPr="0029617A" w:rsidP="00C93C30" w14:paraId="10D4DEA1" w14:textId="77777777">
      <w:pPr>
        <w:widowControl/>
        <w:rPr>
          <w:rFonts w:ascii="Arial" w:hAnsi="Arial" w:cs="Arial"/>
          <w:sz w:val="22"/>
          <w:szCs w:val="22"/>
        </w:rPr>
      </w:pPr>
    </w:p>
    <w:p w:rsidR="0062027F" w:rsidRPr="0029617A" w:rsidP="00C93C30" w14:paraId="516D87D3" w14:textId="471F0DC9">
      <w:pPr>
        <w:widowControl/>
        <w:rPr>
          <w:rFonts w:ascii="Arial" w:hAnsi="Arial" w:cs="Arial"/>
          <w:sz w:val="22"/>
          <w:szCs w:val="22"/>
        </w:rPr>
      </w:pPr>
      <w:r w:rsidRPr="0029617A">
        <w:rPr>
          <w:rFonts w:ascii="Arial" w:hAnsi="Arial" w:cs="Arial"/>
          <w:sz w:val="22"/>
          <w:szCs w:val="22"/>
        </w:rPr>
        <w:t>Multiplying the total number of burden hours by $</w:t>
      </w:r>
      <w:r w:rsidR="001D039A">
        <w:rPr>
          <w:rFonts w:ascii="Arial" w:hAnsi="Arial" w:cs="Arial"/>
          <w:sz w:val="22"/>
          <w:szCs w:val="22"/>
        </w:rPr>
        <w:t>300</w:t>
      </w:r>
      <w:r w:rsidRPr="0029617A">
        <w:rPr>
          <w:rFonts w:ascii="Arial" w:hAnsi="Arial" w:cs="Arial"/>
          <w:sz w:val="22"/>
          <w:szCs w:val="22"/>
        </w:rPr>
        <w:t xml:space="preserve"> per hour results in the following </w:t>
      </w:r>
      <w:r w:rsidRPr="0029617A" w:rsidR="002560F4">
        <w:rPr>
          <w:rFonts w:ascii="Arial" w:hAnsi="Arial" w:cs="Arial"/>
          <w:sz w:val="22"/>
          <w:szCs w:val="22"/>
        </w:rPr>
        <w:t xml:space="preserve">estimates for the </w:t>
      </w:r>
      <w:r w:rsidRPr="0029617A" w:rsidR="00221487">
        <w:rPr>
          <w:rFonts w:ascii="Arial" w:hAnsi="Arial" w:cs="Arial"/>
          <w:sz w:val="22"/>
          <w:szCs w:val="22"/>
        </w:rPr>
        <w:t>202</w:t>
      </w:r>
      <w:r w:rsidR="001D039A">
        <w:rPr>
          <w:rFonts w:ascii="Arial" w:hAnsi="Arial" w:cs="Arial"/>
          <w:sz w:val="22"/>
          <w:szCs w:val="22"/>
        </w:rPr>
        <w:t>4</w:t>
      </w:r>
      <w:r w:rsidRPr="0029617A" w:rsidR="00DC0D53">
        <w:rPr>
          <w:rFonts w:ascii="Arial" w:hAnsi="Arial" w:cs="Arial"/>
          <w:sz w:val="22"/>
          <w:szCs w:val="22"/>
        </w:rPr>
        <w:t>–</w:t>
      </w:r>
      <w:r w:rsidRPr="0029617A" w:rsidR="00221487">
        <w:rPr>
          <w:rFonts w:ascii="Arial" w:hAnsi="Arial" w:cs="Arial"/>
          <w:sz w:val="22"/>
          <w:szCs w:val="22"/>
        </w:rPr>
        <w:t>202</w:t>
      </w:r>
      <w:r w:rsidR="001D039A">
        <w:rPr>
          <w:rFonts w:ascii="Arial" w:hAnsi="Arial" w:cs="Arial"/>
          <w:sz w:val="22"/>
          <w:szCs w:val="22"/>
        </w:rPr>
        <w:t>7</w:t>
      </w:r>
      <w:r w:rsidRPr="0029617A" w:rsidR="00DC0D53">
        <w:rPr>
          <w:rFonts w:ascii="Arial" w:hAnsi="Arial" w:cs="Arial"/>
          <w:sz w:val="22"/>
          <w:szCs w:val="22"/>
        </w:rPr>
        <w:t xml:space="preserve"> </w:t>
      </w:r>
      <w:r w:rsidRPr="0029617A">
        <w:rPr>
          <w:rFonts w:ascii="Arial" w:hAnsi="Arial" w:cs="Arial"/>
          <w:sz w:val="22"/>
          <w:szCs w:val="22"/>
        </w:rPr>
        <w:t>clearance:</w:t>
      </w:r>
    </w:p>
    <w:p w:rsidR="0063093D" w:rsidRPr="0029617A" w:rsidP="00C93C30" w14:paraId="72009279" w14:textId="77777777">
      <w:pPr>
        <w:widowControl/>
        <w:autoSpaceDE/>
        <w:autoSpaceDN/>
        <w:adjustRightInd/>
        <w:jc w:val="center"/>
        <w:rPr>
          <w:rFonts w:ascii="Arial" w:hAnsi="Arial" w:cs="Arial"/>
          <w:sz w:val="22"/>
          <w:szCs w:val="22"/>
        </w:rPr>
      </w:pPr>
    </w:p>
    <w:tbl>
      <w:tblPr>
        <w:tblStyle w:val="TableGrid"/>
        <w:tblW w:w="4957" w:type="pct"/>
        <w:tblInd w:w="-5" w:type="dxa"/>
        <w:tblLayout w:type="fixed"/>
        <w:tblLook w:val="04A0"/>
      </w:tblPr>
      <w:tblGrid>
        <w:gridCol w:w="824"/>
        <w:gridCol w:w="3675"/>
        <w:gridCol w:w="2520"/>
        <w:gridCol w:w="2251"/>
      </w:tblGrid>
      <w:tr w14:paraId="0330E11D" w14:textId="77777777" w:rsidTr="00823851">
        <w:tblPrEx>
          <w:tblW w:w="4957" w:type="pct"/>
          <w:tblInd w:w="-5" w:type="dxa"/>
          <w:tblLayout w:type="fixed"/>
          <w:tblLook w:val="04A0"/>
        </w:tblPrEx>
        <w:trPr>
          <w:cantSplit/>
          <w:trHeight w:val="377"/>
          <w:tblHeader/>
        </w:trPr>
        <w:tc>
          <w:tcPr>
            <w:tcW w:w="445" w:type="pct"/>
            <w:noWrap/>
            <w:vAlign w:val="center"/>
          </w:tcPr>
          <w:p w:rsidR="00FD31D1" w:rsidRPr="0029617A" w:rsidP="00823851" w14:paraId="1B003095" w14:textId="77777777">
            <w:pPr>
              <w:keepNext/>
              <w:widowControl/>
              <w:autoSpaceDE/>
              <w:autoSpaceDN/>
              <w:adjustRightInd/>
              <w:jc w:val="center"/>
              <w:rPr>
                <w:rFonts w:ascii="Arial" w:hAnsi="Arial" w:cs="Arial"/>
                <w:b/>
                <w:sz w:val="22"/>
                <w:szCs w:val="22"/>
              </w:rPr>
            </w:pPr>
            <w:r w:rsidRPr="0029617A">
              <w:rPr>
                <w:rFonts w:ascii="Arial" w:hAnsi="Arial" w:cs="Arial"/>
                <w:b/>
                <w:sz w:val="22"/>
                <w:szCs w:val="22"/>
              </w:rPr>
              <w:t>Table</w:t>
            </w:r>
          </w:p>
        </w:tc>
        <w:tc>
          <w:tcPr>
            <w:tcW w:w="1982" w:type="pct"/>
            <w:noWrap/>
            <w:vAlign w:val="center"/>
          </w:tcPr>
          <w:p w:rsidR="00FD31D1" w:rsidRPr="0029617A" w:rsidP="00823851" w14:paraId="71548B15" w14:textId="77777777">
            <w:pPr>
              <w:keepNext/>
              <w:widowControl/>
              <w:autoSpaceDE/>
              <w:autoSpaceDN/>
              <w:adjustRightInd/>
              <w:jc w:val="center"/>
              <w:rPr>
                <w:rFonts w:ascii="Arial" w:hAnsi="Arial" w:cs="Arial"/>
                <w:b/>
                <w:sz w:val="22"/>
                <w:szCs w:val="22"/>
              </w:rPr>
            </w:pPr>
            <w:r w:rsidRPr="0029617A">
              <w:rPr>
                <w:rFonts w:ascii="Arial" w:hAnsi="Arial" w:cs="Arial"/>
                <w:b/>
                <w:sz w:val="22"/>
                <w:szCs w:val="22"/>
              </w:rPr>
              <w:t>Description</w:t>
            </w:r>
          </w:p>
        </w:tc>
        <w:tc>
          <w:tcPr>
            <w:tcW w:w="1359" w:type="pct"/>
            <w:vAlign w:val="center"/>
          </w:tcPr>
          <w:p w:rsidR="00FD31D1" w:rsidRPr="0029617A" w:rsidP="00823851" w14:paraId="709C704B" w14:textId="489039B2">
            <w:pPr>
              <w:keepNext/>
              <w:widowControl/>
              <w:autoSpaceDE/>
              <w:autoSpaceDN/>
              <w:adjustRightInd/>
              <w:jc w:val="center"/>
              <w:rPr>
                <w:rFonts w:ascii="Arial" w:hAnsi="Arial" w:cs="Arial"/>
                <w:b/>
                <w:sz w:val="22"/>
                <w:szCs w:val="22"/>
              </w:rPr>
            </w:pPr>
            <w:r w:rsidRPr="0029617A">
              <w:rPr>
                <w:rFonts w:ascii="Arial" w:hAnsi="Arial" w:cs="Arial"/>
                <w:b/>
                <w:sz w:val="22"/>
                <w:szCs w:val="22"/>
              </w:rPr>
              <w:t>Burden</w:t>
            </w:r>
            <w:r w:rsidRPr="0029617A" w:rsidR="008149FC">
              <w:rPr>
                <w:rFonts w:ascii="Arial" w:hAnsi="Arial" w:cs="Arial"/>
                <w:b/>
                <w:sz w:val="22"/>
                <w:szCs w:val="22"/>
              </w:rPr>
              <w:t xml:space="preserve"> </w:t>
            </w:r>
            <w:r w:rsidRPr="0029617A">
              <w:rPr>
                <w:rFonts w:ascii="Arial" w:hAnsi="Arial" w:cs="Arial"/>
                <w:b/>
                <w:sz w:val="22"/>
                <w:szCs w:val="22"/>
              </w:rPr>
              <w:t>Hours</w:t>
            </w:r>
          </w:p>
        </w:tc>
        <w:tc>
          <w:tcPr>
            <w:tcW w:w="1214" w:type="pct"/>
            <w:vAlign w:val="center"/>
          </w:tcPr>
          <w:p w:rsidR="00FD31D1" w:rsidRPr="0029617A" w:rsidP="00823851" w14:paraId="3C8CDE17" w14:textId="0EF260BF">
            <w:pPr>
              <w:keepNext/>
              <w:widowControl/>
              <w:autoSpaceDE/>
              <w:autoSpaceDN/>
              <w:adjustRightInd/>
              <w:jc w:val="center"/>
              <w:rPr>
                <w:rFonts w:ascii="Arial" w:hAnsi="Arial" w:cs="Arial"/>
                <w:b/>
                <w:sz w:val="22"/>
                <w:szCs w:val="22"/>
              </w:rPr>
            </w:pPr>
            <w:r w:rsidRPr="0029617A">
              <w:rPr>
                <w:rFonts w:ascii="Arial" w:hAnsi="Arial" w:cs="Arial"/>
                <w:b/>
                <w:sz w:val="22"/>
                <w:szCs w:val="22"/>
              </w:rPr>
              <w:t xml:space="preserve">Cost </w:t>
            </w:r>
          </w:p>
        </w:tc>
      </w:tr>
      <w:tr w14:paraId="491B49BE" w14:textId="77777777" w:rsidTr="00823851">
        <w:tblPrEx>
          <w:tblW w:w="4957" w:type="pct"/>
          <w:tblInd w:w="-5" w:type="dxa"/>
          <w:tblLayout w:type="fixed"/>
          <w:tblLook w:val="04A0"/>
        </w:tblPrEx>
        <w:trPr>
          <w:trHeight w:val="285"/>
        </w:trPr>
        <w:tc>
          <w:tcPr>
            <w:tcW w:w="445" w:type="pct"/>
            <w:noWrap/>
            <w:vAlign w:val="center"/>
            <w:hideMark/>
          </w:tcPr>
          <w:p w:rsidR="00FD31D1" w:rsidRPr="0029617A" w:rsidP="00823851" w14:paraId="0538D753" w14:textId="77777777">
            <w:pPr>
              <w:keepNext/>
              <w:widowControl/>
              <w:autoSpaceDE/>
              <w:autoSpaceDN/>
              <w:adjustRightInd/>
              <w:jc w:val="center"/>
              <w:rPr>
                <w:rFonts w:ascii="Arial" w:hAnsi="Arial" w:cs="Arial"/>
                <w:sz w:val="22"/>
                <w:szCs w:val="22"/>
              </w:rPr>
            </w:pPr>
            <w:r w:rsidRPr="0029617A">
              <w:rPr>
                <w:rFonts w:ascii="Arial" w:hAnsi="Arial" w:cs="Arial"/>
                <w:sz w:val="22"/>
                <w:szCs w:val="22"/>
              </w:rPr>
              <w:t>1</w:t>
            </w:r>
          </w:p>
        </w:tc>
        <w:tc>
          <w:tcPr>
            <w:tcW w:w="1982" w:type="pct"/>
            <w:noWrap/>
            <w:vAlign w:val="center"/>
            <w:hideMark/>
          </w:tcPr>
          <w:p w:rsidR="00FD31D1" w:rsidRPr="0029617A" w:rsidP="00823851" w14:paraId="70A9510F" w14:textId="77777777">
            <w:pPr>
              <w:keepNext/>
              <w:widowControl/>
              <w:autoSpaceDE/>
              <w:autoSpaceDN/>
              <w:adjustRightInd/>
              <w:rPr>
                <w:rFonts w:ascii="Arial" w:hAnsi="Arial" w:cs="Arial"/>
                <w:sz w:val="22"/>
                <w:szCs w:val="22"/>
              </w:rPr>
            </w:pPr>
            <w:r w:rsidRPr="0029617A">
              <w:rPr>
                <w:rFonts w:ascii="Arial" w:hAnsi="Arial" w:cs="Arial"/>
                <w:sz w:val="22"/>
                <w:szCs w:val="22"/>
              </w:rPr>
              <w:t>One-Time Recordkeeping</w:t>
            </w:r>
          </w:p>
        </w:tc>
        <w:tc>
          <w:tcPr>
            <w:tcW w:w="1359" w:type="pct"/>
            <w:shd w:val="clear" w:color="auto" w:fill="auto"/>
            <w:tcMar>
              <w:left w:w="115" w:type="dxa"/>
              <w:right w:w="288" w:type="dxa"/>
            </w:tcMar>
            <w:vAlign w:val="center"/>
            <w:hideMark/>
          </w:tcPr>
          <w:p w:rsidR="00FD31D1" w:rsidRPr="00775A5C" w:rsidP="00823851" w14:paraId="2A97AF57" w14:textId="6252A48A">
            <w:pPr>
              <w:keepNext/>
              <w:widowControl/>
              <w:autoSpaceDE/>
              <w:autoSpaceDN/>
              <w:adjustRightInd/>
              <w:jc w:val="right"/>
              <w:rPr>
                <w:rFonts w:ascii="Arial" w:hAnsi="Arial" w:cs="Arial"/>
                <w:sz w:val="22"/>
                <w:szCs w:val="22"/>
              </w:rPr>
            </w:pPr>
            <w:r w:rsidRPr="00775A5C">
              <w:rPr>
                <w:rFonts w:ascii="Arial" w:hAnsi="Arial" w:cs="Arial"/>
                <w:sz w:val="22"/>
                <w:szCs w:val="22"/>
              </w:rPr>
              <w:t>2,192.0</w:t>
            </w:r>
          </w:p>
        </w:tc>
        <w:tc>
          <w:tcPr>
            <w:tcW w:w="1214" w:type="pct"/>
            <w:shd w:val="clear" w:color="auto" w:fill="auto"/>
            <w:noWrap/>
            <w:tcMar>
              <w:left w:w="115" w:type="dxa"/>
              <w:right w:w="288" w:type="dxa"/>
            </w:tcMar>
            <w:vAlign w:val="center"/>
            <w:hideMark/>
          </w:tcPr>
          <w:p w:rsidR="00FD31D1" w:rsidRPr="00775A5C" w:rsidP="00823851" w14:paraId="182E73C0" w14:textId="682A098A">
            <w:pPr>
              <w:keepNext/>
              <w:widowControl/>
              <w:autoSpaceDE/>
              <w:autoSpaceDN/>
              <w:adjustRightInd/>
              <w:jc w:val="right"/>
              <w:rPr>
                <w:rFonts w:ascii="Arial" w:hAnsi="Arial" w:cs="Arial"/>
                <w:sz w:val="22"/>
                <w:szCs w:val="22"/>
              </w:rPr>
            </w:pPr>
            <w:r w:rsidRPr="00775A5C">
              <w:rPr>
                <w:rFonts w:ascii="Arial" w:hAnsi="Arial" w:cs="Arial"/>
                <w:sz w:val="22"/>
                <w:szCs w:val="22"/>
              </w:rPr>
              <w:t xml:space="preserve"> </w:t>
            </w:r>
            <w:r w:rsidRPr="00775A5C">
              <w:rPr>
                <w:rFonts w:ascii="Arial" w:hAnsi="Arial" w:cs="Arial"/>
                <w:sz w:val="22"/>
                <w:szCs w:val="22"/>
              </w:rPr>
              <w:t xml:space="preserve"> $</w:t>
            </w:r>
            <w:r w:rsidRPr="00775A5C" w:rsidR="005336AB">
              <w:rPr>
                <w:rFonts w:ascii="Arial" w:hAnsi="Arial" w:cs="Arial"/>
                <w:sz w:val="22"/>
                <w:szCs w:val="22"/>
              </w:rPr>
              <w:t xml:space="preserve"> </w:t>
            </w:r>
            <w:r w:rsidRPr="00775A5C" w:rsidR="004A6778">
              <w:rPr>
                <w:rFonts w:ascii="Arial" w:hAnsi="Arial" w:cs="Arial"/>
                <w:sz w:val="22"/>
                <w:szCs w:val="22"/>
              </w:rPr>
              <w:t>657,600</w:t>
            </w:r>
          </w:p>
        </w:tc>
      </w:tr>
      <w:tr w14:paraId="5AE833D1" w14:textId="77777777" w:rsidTr="00823851">
        <w:tblPrEx>
          <w:tblW w:w="4957" w:type="pct"/>
          <w:tblInd w:w="-5" w:type="dxa"/>
          <w:tblLayout w:type="fixed"/>
          <w:tblLook w:val="04A0"/>
        </w:tblPrEx>
        <w:trPr>
          <w:trHeight w:val="285"/>
        </w:trPr>
        <w:tc>
          <w:tcPr>
            <w:tcW w:w="445" w:type="pct"/>
            <w:noWrap/>
            <w:vAlign w:val="center"/>
            <w:hideMark/>
          </w:tcPr>
          <w:p w:rsidR="00FD31D1" w:rsidRPr="0029617A" w:rsidP="002A75E4" w14:paraId="36E8D252" w14:textId="77777777">
            <w:pPr>
              <w:keepNext/>
              <w:widowControl/>
              <w:autoSpaceDE/>
              <w:autoSpaceDN/>
              <w:adjustRightInd/>
              <w:jc w:val="center"/>
              <w:rPr>
                <w:rFonts w:ascii="Arial" w:hAnsi="Arial" w:cs="Arial"/>
                <w:sz w:val="22"/>
                <w:szCs w:val="22"/>
              </w:rPr>
            </w:pPr>
            <w:r w:rsidRPr="0029617A">
              <w:rPr>
                <w:rFonts w:ascii="Arial" w:hAnsi="Arial" w:cs="Arial"/>
                <w:sz w:val="22"/>
                <w:szCs w:val="22"/>
              </w:rPr>
              <w:t>2</w:t>
            </w:r>
          </w:p>
        </w:tc>
        <w:tc>
          <w:tcPr>
            <w:tcW w:w="1982" w:type="pct"/>
            <w:noWrap/>
            <w:vAlign w:val="center"/>
            <w:hideMark/>
          </w:tcPr>
          <w:p w:rsidR="00FD31D1" w:rsidRPr="0029617A" w:rsidP="002A75E4" w14:paraId="1CD95488" w14:textId="77777777">
            <w:pPr>
              <w:keepNext/>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Pr>
                <w:rFonts w:ascii="Arial" w:hAnsi="Arial" w:cs="Arial"/>
                <w:sz w:val="22"/>
                <w:szCs w:val="22"/>
              </w:rPr>
              <w:t>Recordkeeping</w:t>
            </w:r>
          </w:p>
        </w:tc>
        <w:tc>
          <w:tcPr>
            <w:tcW w:w="1359" w:type="pct"/>
            <w:shd w:val="clear" w:color="auto" w:fill="auto"/>
            <w:tcMar>
              <w:left w:w="115" w:type="dxa"/>
              <w:right w:w="288" w:type="dxa"/>
            </w:tcMar>
            <w:vAlign w:val="center"/>
            <w:hideMark/>
          </w:tcPr>
          <w:p w:rsidR="00FD31D1" w:rsidRPr="00775A5C" w:rsidP="002A75E4" w14:paraId="588C967C" w14:textId="1EEECDFA">
            <w:pPr>
              <w:keepNext/>
              <w:widowControl/>
              <w:autoSpaceDE/>
              <w:autoSpaceDN/>
              <w:adjustRightInd/>
              <w:jc w:val="right"/>
              <w:rPr>
                <w:rFonts w:ascii="Arial" w:hAnsi="Arial" w:cs="Arial"/>
                <w:sz w:val="22"/>
                <w:szCs w:val="22"/>
              </w:rPr>
            </w:pPr>
            <w:r w:rsidRPr="00775A5C">
              <w:rPr>
                <w:rFonts w:ascii="Arial" w:hAnsi="Arial" w:cs="Arial"/>
                <w:sz w:val="22"/>
                <w:szCs w:val="22"/>
              </w:rPr>
              <w:t>167,554.1</w:t>
            </w:r>
            <w:r w:rsidRPr="00775A5C">
              <w:rPr>
                <w:rFonts w:ascii="Arial" w:hAnsi="Arial" w:cs="Arial"/>
                <w:sz w:val="22"/>
                <w:szCs w:val="22"/>
              </w:rPr>
              <w:t xml:space="preserve"> </w:t>
            </w:r>
          </w:p>
        </w:tc>
        <w:tc>
          <w:tcPr>
            <w:tcW w:w="1214" w:type="pct"/>
            <w:shd w:val="clear" w:color="auto" w:fill="auto"/>
            <w:noWrap/>
            <w:tcMar>
              <w:left w:w="115" w:type="dxa"/>
              <w:right w:w="288" w:type="dxa"/>
            </w:tcMar>
            <w:vAlign w:val="center"/>
            <w:hideMark/>
          </w:tcPr>
          <w:p w:rsidR="00FD31D1" w:rsidRPr="00775A5C" w:rsidP="002A75E4" w14:paraId="2475EBEA" w14:textId="0BAC0E1B">
            <w:pPr>
              <w:keepNext/>
              <w:widowControl/>
              <w:autoSpaceDE/>
              <w:autoSpaceDN/>
              <w:adjustRightInd/>
              <w:jc w:val="right"/>
              <w:rPr>
                <w:rFonts w:ascii="Arial" w:hAnsi="Arial" w:cs="Arial"/>
                <w:sz w:val="22"/>
                <w:szCs w:val="22"/>
              </w:rPr>
            </w:pPr>
            <w:r w:rsidRPr="00775A5C">
              <w:rPr>
                <w:rFonts w:ascii="Arial" w:hAnsi="Arial" w:cs="Arial"/>
                <w:sz w:val="22"/>
                <w:szCs w:val="22"/>
              </w:rPr>
              <w:t>$</w:t>
            </w:r>
            <w:r w:rsidRPr="00775A5C" w:rsidR="00775A5C">
              <w:rPr>
                <w:rFonts w:ascii="Arial" w:hAnsi="Arial" w:cs="Arial"/>
                <w:sz w:val="22"/>
                <w:szCs w:val="22"/>
              </w:rPr>
              <w:t xml:space="preserve"> 50,266,226</w:t>
            </w:r>
            <w:r w:rsidRPr="00775A5C" w:rsidR="00611713">
              <w:rPr>
                <w:rFonts w:ascii="Arial" w:hAnsi="Arial" w:cs="Arial"/>
                <w:sz w:val="22"/>
                <w:szCs w:val="22"/>
              </w:rPr>
              <w:t xml:space="preserve"> </w:t>
            </w:r>
          </w:p>
        </w:tc>
      </w:tr>
      <w:tr w14:paraId="41B0D868" w14:textId="77777777" w:rsidTr="00823851">
        <w:tblPrEx>
          <w:tblW w:w="4957" w:type="pct"/>
          <w:tblInd w:w="-5" w:type="dxa"/>
          <w:tblLayout w:type="fixed"/>
          <w:tblLook w:val="04A0"/>
        </w:tblPrEx>
        <w:trPr>
          <w:trHeight w:val="285"/>
        </w:trPr>
        <w:tc>
          <w:tcPr>
            <w:tcW w:w="445" w:type="pct"/>
            <w:noWrap/>
            <w:vAlign w:val="center"/>
            <w:hideMark/>
          </w:tcPr>
          <w:p w:rsidR="00FD31D1" w:rsidRPr="0029617A" w:rsidP="002A75E4" w14:paraId="1918C187" w14:textId="77777777">
            <w:pPr>
              <w:keepNext/>
              <w:widowControl/>
              <w:autoSpaceDE/>
              <w:autoSpaceDN/>
              <w:adjustRightInd/>
              <w:jc w:val="center"/>
              <w:rPr>
                <w:rFonts w:ascii="Arial" w:hAnsi="Arial" w:cs="Arial"/>
                <w:sz w:val="22"/>
                <w:szCs w:val="22"/>
              </w:rPr>
            </w:pPr>
            <w:r w:rsidRPr="0029617A">
              <w:rPr>
                <w:rFonts w:ascii="Arial" w:hAnsi="Arial" w:cs="Arial"/>
                <w:sz w:val="22"/>
                <w:szCs w:val="22"/>
              </w:rPr>
              <w:t>3</w:t>
            </w:r>
          </w:p>
        </w:tc>
        <w:tc>
          <w:tcPr>
            <w:tcW w:w="1982" w:type="pct"/>
            <w:shd w:val="clear" w:color="auto" w:fill="auto"/>
            <w:noWrap/>
            <w:vAlign w:val="center"/>
            <w:hideMark/>
          </w:tcPr>
          <w:p w:rsidR="00FD31D1" w:rsidRPr="0029617A" w:rsidP="002A75E4" w14:paraId="65C52165" w14:textId="77777777">
            <w:pPr>
              <w:keepNext/>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Pr>
                <w:rFonts w:ascii="Arial" w:hAnsi="Arial" w:cs="Arial"/>
                <w:sz w:val="22"/>
                <w:szCs w:val="22"/>
              </w:rPr>
              <w:t>Reporting</w:t>
            </w:r>
          </w:p>
        </w:tc>
        <w:tc>
          <w:tcPr>
            <w:tcW w:w="1359" w:type="pct"/>
            <w:shd w:val="clear" w:color="auto" w:fill="auto"/>
            <w:tcMar>
              <w:left w:w="115" w:type="dxa"/>
              <w:right w:w="288" w:type="dxa"/>
            </w:tcMar>
            <w:vAlign w:val="center"/>
            <w:hideMark/>
          </w:tcPr>
          <w:p w:rsidR="00FD31D1" w:rsidRPr="00775A5C" w:rsidP="002A75E4" w14:paraId="569F1939" w14:textId="5A22D17B">
            <w:pPr>
              <w:keepNext/>
              <w:widowControl/>
              <w:autoSpaceDE/>
              <w:autoSpaceDN/>
              <w:adjustRightInd/>
              <w:jc w:val="right"/>
              <w:rPr>
                <w:rFonts w:ascii="Arial" w:hAnsi="Arial" w:cs="Arial"/>
                <w:sz w:val="22"/>
                <w:szCs w:val="22"/>
              </w:rPr>
            </w:pPr>
            <w:r w:rsidRPr="00775A5C">
              <w:rPr>
                <w:rFonts w:ascii="Arial" w:hAnsi="Arial" w:cs="Arial"/>
                <w:sz w:val="22"/>
                <w:szCs w:val="22"/>
              </w:rPr>
              <w:t>5,307.7</w:t>
            </w:r>
            <w:r w:rsidRPr="00775A5C">
              <w:rPr>
                <w:rFonts w:ascii="Arial" w:hAnsi="Arial" w:cs="Arial"/>
                <w:sz w:val="22"/>
                <w:szCs w:val="22"/>
              </w:rPr>
              <w:t xml:space="preserve"> </w:t>
            </w:r>
          </w:p>
        </w:tc>
        <w:tc>
          <w:tcPr>
            <w:tcW w:w="1214" w:type="pct"/>
            <w:shd w:val="clear" w:color="auto" w:fill="auto"/>
            <w:noWrap/>
            <w:tcMar>
              <w:left w:w="115" w:type="dxa"/>
              <w:right w:w="288" w:type="dxa"/>
            </w:tcMar>
            <w:vAlign w:val="center"/>
            <w:hideMark/>
          </w:tcPr>
          <w:p w:rsidR="00FD31D1" w:rsidRPr="00775A5C" w:rsidP="002A75E4" w14:paraId="30979160" w14:textId="3AC9242D">
            <w:pPr>
              <w:keepNext/>
              <w:widowControl/>
              <w:autoSpaceDE/>
              <w:autoSpaceDN/>
              <w:adjustRightInd/>
              <w:jc w:val="right"/>
              <w:rPr>
                <w:rFonts w:ascii="Arial" w:hAnsi="Arial" w:cs="Arial"/>
                <w:sz w:val="22"/>
                <w:szCs w:val="22"/>
              </w:rPr>
            </w:pPr>
            <w:r w:rsidRPr="00775A5C">
              <w:rPr>
                <w:rFonts w:ascii="Arial" w:hAnsi="Arial" w:cs="Arial"/>
                <w:sz w:val="22"/>
                <w:szCs w:val="22"/>
              </w:rPr>
              <w:t>$</w:t>
            </w:r>
            <w:r w:rsidRPr="00775A5C" w:rsidR="00570FD3">
              <w:rPr>
                <w:rFonts w:ascii="Arial" w:hAnsi="Arial" w:cs="Arial"/>
                <w:sz w:val="22"/>
                <w:szCs w:val="22"/>
              </w:rPr>
              <w:t xml:space="preserve"> </w:t>
            </w:r>
            <w:r w:rsidRPr="00775A5C" w:rsidR="004A6778">
              <w:rPr>
                <w:rFonts w:ascii="Arial" w:hAnsi="Arial" w:cs="Arial"/>
                <w:sz w:val="22"/>
                <w:szCs w:val="22"/>
              </w:rPr>
              <w:t>1,590,200</w:t>
            </w:r>
          </w:p>
        </w:tc>
      </w:tr>
      <w:tr w14:paraId="16E537E9" w14:textId="77777777" w:rsidTr="00823851">
        <w:tblPrEx>
          <w:tblW w:w="4957" w:type="pct"/>
          <w:tblInd w:w="-5" w:type="dxa"/>
          <w:tblLayout w:type="fixed"/>
          <w:tblLook w:val="04A0"/>
        </w:tblPrEx>
        <w:trPr>
          <w:trHeight w:val="285"/>
        </w:trPr>
        <w:tc>
          <w:tcPr>
            <w:tcW w:w="445" w:type="pct"/>
            <w:tcBorders>
              <w:bottom w:val="single" w:sz="4" w:space="0" w:color="000000" w:themeColor="text1"/>
            </w:tcBorders>
            <w:noWrap/>
            <w:vAlign w:val="center"/>
            <w:hideMark/>
          </w:tcPr>
          <w:p w:rsidR="00FD31D1" w:rsidRPr="0029617A" w:rsidP="00C93C30" w14:paraId="386AE107" w14:textId="77777777">
            <w:pPr>
              <w:widowControl/>
              <w:autoSpaceDE/>
              <w:autoSpaceDN/>
              <w:adjustRightInd/>
              <w:jc w:val="center"/>
              <w:rPr>
                <w:rFonts w:ascii="Arial" w:hAnsi="Arial" w:cs="Arial"/>
                <w:sz w:val="22"/>
                <w:szCs w:val="22"/>
              </w:rPr>
            </w:pPr>
            <w:r w:rsidRPr="0029617A">
              <w:rPr>
                <w:rFonts w:ascii="Arial" w:hAnsi="Arial" w:cs="Arial"/>
                <w:sz w:val="22"/>
                <w:szCs w:val="22"/>
              </w:rPr>
              <w:t>4</w:t>
            </w:r>
          </w:p>
        </w:tc>
        <w:tc>
          <w:tcPr>
            <w:tcW w:w="1982" w:type="pct"/>
            <w:tcBorders>
              <w:bottom w:val="single" w:sz="4" w:space="0" w:color="000000" w:themeColor="text1"/>
            </w:tcBorders>
            <w:noWrap/>
            <w:vAlign w:val="center"/>
            <w:hideMark/>
          </w:tcPr>
          <w:p w:rsidR="00FD31D1" w:rsidRPr="0029617A" w:rsidP="00C93C30" w14:paraId="77479BD0" w14:textId="77777777">
            <w:pPr>
              <w:widowControl/>
              <w:autoSpaceDE/>
              <w:autoSpaceDN/>
              <w:adjustRightInd/>
              <w:rPr>
                <w:rFonts w:ascii="Arial" w:hAnsi="Arial" w:cs="Arial"/>
                <w:sz w:val="22"/>
                <w:szCs w:val="22"/>
              </w:rPr>
            </w:pPr>
            <w:r w:rsidRPr="0029617A">
              <w:rPr>
                <w:rFonts w:ascii="Arial" w:hAnsi="Arial" w:cs="Arial"/>
                <w:sz w:val="22"/>
                <w:szCs w:val="22"/>
              </w:rPr>
              <w:t xml:space="preserve">Annual </w:t>
            </w:r>
            <w:r w:rsidRPr="0029617A" w:rsidR="000D1DDF">
              <w:rPr>
                <w:rFonts w:ascii="Arial" w:hAnsi="Arial" w:cs="Arial"/>
                <w:sz w:val="22"/>
                <w:szCs w:val="22"/>
              </w:rPr>
              <w:t>Third-</w:t>
            </w:r>
            <w:r w:rsidRPr="0029617A">
              <w:rPr>
                <w:rFonts w:ascii="Arial" w:hAnsi="Arial" w:cs="Arial"/>
                <w:sz w:val="22"/>
                <w:szCs w:val="22"/>
              </w:rPr>
              <w:t>Party Disclosure</w:t>
            </w:r>
          </w:p>
        </w:tc>
        <w:tc>
          <w:tcPr>
            <w:tcW w:w="1359" w:type="pct"/>
            <w:shd w:val="clear" w:color="auto" w:fill="auto"/>
            <w:tcMar>
              <w:left w:w="115" w:type="dxa"/>
              <w:right w:w="288" w:type="dxa"/>
            </w:tcMar>
            <w:vAlign w:val="center"/>
            <w:hideMark/>
          </w:tcPr>
          <w:p w:rsidR="00FD31D1" w:rsidRPr="00775A5C" w:rsidP="00C93C30" w14:paraId="11316557" w14:textId="081C1F58">
            <w:pPr>
              <w:widowControl/>
              <w:autoSpaceDE/>
              <w:autoSpaceDN/>
              <w:adjustRightInd/>
              <w:jc w:val="right"/>
              <w:rPr>
                <w:rFonts w:ascii="Arial" w:hAnsi="Arial" w:cs="Arial"/>
                <w:sz w:val="22"/>
                <w:szCs w:val="22"/>
              </w:rPr>
            </w:pPr>
            <w:r w:rsidRPr="00775A5C">
              <w:rPr>
                <w:rFonts w:ascii="Arial" w:hAnsi="Arial" w:cs="Arial"/>
                <w:sz w:val="22"/>
                <w:szCs w:val="22"/>
              </w:rPr>
              <w:t>365,003.0</w:t>
            </w:r>
          </w:p>
        </w:tc>
        <w:tc>
          <w:tcPr>
            <w:tcW w:w="1214" w:type="pct"/>
            <w:shd w:val="clear" w:color="auto" w:fill="auto"/>
            <w:noWrap/>
            <w:tcMar>
              <w:left w:w="115" w:type="dxa"/>
              <w:right w:w="288" w:type="dxa"/>
            </w:tcMar>
            <w:vAlign w:val="center"/>
            <w:hideMark/>
          </w:tcPr>
          <w:p w:rsidR="00FD31D1" w:rsidRPr="00775A5C" w:rsidP="00C93C30" w14:paraId="2F0967F0" w14:textId="4FEA3C35">
            <w:pPr>
              <w:widowControl/>
              <w:autoSpaceDE/>
              <w:autoSpaceDN/>
              <w:adjustRightInd/>
              <w:jc w:val="right"/>
              <w:rPr>
                <w:rFonts w:ascii="Arial" w:hAnsi="Arial" w:cs="Arial"/>
                <w:sz w:val="22"/>
                <w:szCs w:val="22"/>
              </w:rPr>
            </w:pPr>
            <w:r w:rsidRPr="00775A5C">
              <w:rPr>
                <w:rFonts w:ascii="Arial" w:hAnsi="Arial" w:cs="Arial"/>
                <w:sz w:val="22"/>
                <w:szCs w:val="22"/>
              </w:rPr>
              <w:t>$</w:t>
            </w:r>
            <w:r w:rsidRPr="00775A5C" w:rsidR="009B3049">
              <w:rPr>
                <w:rFonts w:ascii="Arial" w:hAnsi="Arial" w:cs="Arial"/>
                <w:sz w:val="22"/>
                <w:szCs w:val="22"/>
              </w:rPr>
              <w:t xml:space="preserve"> </w:t>
            </w:r>
            <w:r w:rsidRPr="00775A5C" w:rsidR="00775A5C">
              <w:rPr>
                <w:rFonts w:ascii="Arial" w:hAnsi="Arial" w:cs="Arial"/>
                <w:sz w:val="22"/>
                <w:szCs w:val="22"/>
              </w:rPr>
              <w:t>109,500,900</w:t>
            </w:r>
          </w:p>
        </w:tc>
      </w:tr>
      <w:tr w14:paraId="4C789BDC" w14:textId="77777777" w:rsidTr="00823851">
        <w:tblPrEx>
          <w:tblW w:w="4957" w:type="pct"/>
          <w:tblInd w:w="-5" w:type="dxa"/>
          <w:tblLayout w:type="fixed"/>
          <w:tblLook w:val="04A0"/>
        </w:tblPrEx>
        <w:trPr>
          <w:trHeight w:val="287"/>
        </w:trPr>
        <w:tc>
          <w:tcPr>
            <w:tcW w:w="2427" w:type="pct"/>
            <w:gridSpan w:val="2"/>
            <w:tcBorders>
              <w:left w:val="single" w:sz="4" w:space="0" w:color="auto"/>
              <w:bottom w:val="single" w:sz="4" w:space="0" w:color="auto"/>
            </w:tcBorders>
            <w:noWrap/>
            <w:vAlign w:val="center"/>
            <w:hideMark/>
          </w:tcPr>
          <w:p w:rsidR="00A078CA" w:rsidRPr="0029617A" w:rsidP="00C93C30" w14:paraId="729E9153" w14:textId="77777777">
            <w:pPr>
              <w:widowControl/>
              <w:autoSpaceDE/>
              <w:autoSpaceDN/>
              <w:adjustRightInd/>
              <w:jc w:val="right"/>
              <w:rPr>
                <w:rFonts w:ascii="Arial" w:hAnsi="Arial" w:cs="Arial"/>
                <w:b/>
                <w:bCs/>
                <w:sz w:val="22"/>
                <w:szCs w:val="22"/>
              </w:rPr>
            </w:pPr>
            <w:r w:rsidRPr="0029617A">
              <w:rPr>
                <w:rFonts w:ascii="Arial" w:hAnsi="Arial" w:cs="Arial"/>
                <w:b/>
                <w:bCs/>
                <w:sz w:val="22"/>
                <w:szCs w:val="22"/>
              </w:rPr>
              <w:t>TOTAL</w:t>
            </w:r>
          </w:p>
        </w:tc>
        <w:tc>
          <w:tcPr>
            <w:tcW w:w="1359" w:type="pct"/>
            <w:shd w:val="clear" w:color="auto" w:fill="auto"/>
            <w:tcMar>
              <w:left w:w="115" w:type="dxa"/>
              <w:right w:w="288" w:type="dxa"/>
            </w:tcMar>
            <w:vAlign w:val="center"/>
            <w:hideMark/>
          </w:tcPr>
          <w:p w:rsidR="00A078CA" w:rsidRPr="00775A5C" w:rsidP="00C93C30" w14:paraId="483A1962" w14:textId="43360558">
            <w:pPr>
              <w:widowControl/>
              <w:autoSpaceDE/>
              <w:autoSpaceDN/>
              <w:adjustRightInd/>
              <w:jc w:val="right"/>
              <w:rPr>
                <w:rFonts w:ascii="Arial" w:hAnsi="Arial" w:cs="Arial"/>
                <w:b/>
                <w:bCs/>
                <w:sz w:val="22"/>
                <w:szCs w:val="22"/>
              </w:rPr>
            </w:pPr>
            <w:r w:rsidRPr="00775A5C">
              <w:rPr>
                <w:rFonts w:ascii="Arial" w:hAnsi="Arial" w:cs="Arial"/>
                <w:b/>
                <w:bCs/>
                <w:sz w:val="22"/>
                <w:szCs w:val="22"/>
              </w:rPr>
              <w:t>540,049.8</w:t>
            </w:r>
            <w:r w:rsidRPr="00775A5C">
              <w:rPr>
                <w:rFonts w:ascii="Arial" w:hAnsi="Arial" w:cs="Arial"/>
                <w:b/>
                <w:bCs/>
                <w:sz w:val="22"/>
                <w:szCs w:val="22"/>
              </w:rPr>
              <w:t xml:space="preserve"> </w:t>
            </w:r>
          </w:p>
        </w:tc>
        <w:tc>
          <w:tcPr>
            <w:tcW w:w="1214" w:type="pct"/>
            <w:shd w:val="clear" w:color="auto" w:fill="auto"/>
            <w:noWrap/>
            <w:tcMar>
              <w:left w:w="115" w:type="dxa"/>
              <w:right w:w="288" w:type="dxa"/>
            </w:tcMar>
            <w:vAlign w:val="center"/>
            <w:hideMark/>
          </w:tcPr>
          <w:p w:rsidR="00A078CA" w:rsidRPr="00775A5C" w:rsidP="00C93C30" w14:paraId="77ECA4BB" w14:textId="6B7937DC">
            <w:pPr>
              <w:widowControl/>
              <w:autoSpaceDE/>
              <w:autoSpaceDN/>
              <w:adjustRightInd/>
              <w:jc w:val="right"/>
              <w:rPr>
                <w:rFonts w:ascii="Arial" w:hAnsi="Arial" w:cs="Arial"/>
                <w:b/>
                <w:sz w:val="22"/>
                <w:szCs w:val="22"/>
              </w:rPr>
            </w:pPr>
            <w:r w:rsidRPr="00775A5C">
              <w:rPr>
                <w:rFonts w:ascii="Arial" w:hAnsi="Arial" w:cs="Arial"/>
                <w:b/>
                <w:sz w:val="22"/>
                <w:szCs w:val="22"/>
              </w:rPr>
              <w:t xml:space="preserve">$ </w:t>
            </w:r>
            <w:r w:rsidRPr="00775A5C" w:rsidR="00775A5C">
              <w:rPr>
                <w:rFonts w:ascii="Arial" w:hAnsi="Arial" w:cs="Arial"/>
                <w:b/>
                <w:sz w:val="22"/>
                <w:szCs w:val="22"/>
              </w:rPr>
              <w:t>162,014,926</w:t>
            </w:r>
          </w:p>
        </w:tc>
      </w:tr>
    </w:tbl>
    <w:p w:rsidR="005B788B" w:rsidP="00C93C30" w14:paraId="4A001F90" w14:textId="6F60BCCA">
      <w:pPr>
        <w:widowControl/>
        <w:autoSpaceDE/>
        <w:autoSpaceDN/>
        <w:adjustRightInd/>
        <w:rPr>
          <w:rFonts w:ascii="Arial" w:hAnsi="Arial" w:cs="Arial"/>
          <w:sz w:val="22"/>
          <w:szCs w:val="22"/>
        </w:rPr>
      </w:pPr>
    </w:p>
    <w:p w:rsidR="00FF30F6" w:rsidP="00C93C30" w14:paraId="75B398FA" w14:textId="77C0B90B">
      <w:pPr>
        <w:widowControl/>
        <w:rPr>
          <w:rFonts w:ascii="Arial" w:hAnsi="Arial" w:cs="Arial"/>
          <w:sz w:val="22"/>
          <w:szCs w:val="22"/>
        </w:rPr>
      </w:pPr>
      <w:r w:rsidRPr="00FF30F6">
        <w:rPr>
          <w:rFonts w:ascii="Arial" w:hAnsi="Arial" w:cs="Arial"/>
          <w:sz w:val="22"/>
          <w:szCs w:val="22"/>
        </w:rPr>
        <w:t>The $</w:t>
      </w:r>
      <w:r w:rsidR="001C014C">
        <w:rPr>
          <w:rFonts w:ascii="Arial" w:hAnsi="Arial" w:cs="Arial"/>
          <w:sz w:val="22"/>
          <w:szCs w:val="22"/>
        </w:rPr>
        <w:t>300</w:t>
      </w:r>
      <w:r w:rsidRPr="00FF30F6" w:rsidR="0084565B">
        <w:rPr>
          <w:rFonts w:ascii="Arial" w:hAnsi="Arial" w:cs="Arial"/>
          <w:sz w:val="22"/>
          <w:szCs w:val="22"/>
        </w:rPr>
        <w:t xml:space="preserve"> </w:t>
      </w:r>
      <w:r w:rsidRPr="00FF30F6">
        <w:rPr>
          <w:rFonts w:ascii="Arial" w:hAnsi="Arial" w:cs="Arial"/>
          <w:sz w:val="22"/>
          <w:szCs w:val="22"/>
        </w:rPr>
        <w:t>hourly rate used in the burden estimates is based on the NRC’s fee for hourly rates as noted in 10 CFR 170.20 “Average cost per professional staff-hour.”</w:t>
      </w:r>
      <w:r w:rsidR="00611713">
        <w:rPr>
          <w:rFonts w:ascii="Arial" w:hAnsi="Arial" w:cs="Arial"/>
          <w:sz w:val="22"/>
          <w:szCs w:val="22"/>
        </w:rPr>
        <w:t xml:space="preserve"> </w:t>
      </w:r>
      <w:r w:rsidRPr="00FF30F6">
        <w:rPr>
          <w:rFonts w:ascii="Arial" w:hAnsi="Arial" w:cs="Arial"/>
          <w:sz w:val="22"/>
          <w:szCs w:val="22"/>
        </w:rPr>
        <w:t xml:space="preserve">For more information on the </w:t>
      </w:r>
      <w:r w:rsidR="000539AB">
        <w:rPr>
          <w:rFonts w:ascii="Arial" w:hAnsi="Arial" w:cs="Arial"/>
          <w:sz w:val="22"/>
          <w:szCs w:val="22"/>
        </w:rPr>
        <w:t>hourly</w:t>
      </w:r>
      <w:r w:rsidRPr="00FF30F6">
        <w:rPr>
          <w:rFonts w:ascii="Arial" w:hAnsi="Arial" w:cs="Arial"/>
          <w:sz w:val="22"/>
          <w:szCs w:val="22"/>
        </w:rPr>
        <w:t xml:space="preserve"> rate, see the </w:t>
      </w:r>
      <w:r w:rsidR="008E2BFB">
        <w:rPr>
          <w:rFonts w:ascii="Arial" w:hAnsi="Arial" w:cs="Arial"/>
          <w:sz w:val="22"/>
          <w:szCs w:val="22"/>
        </w:rPr>
        <w:t>“</w:t>
      </w:r>
      <w:r w:rsidRPr="00FF30F6">
        <w:rPr>
          <w:rFonts w:ascii="Arial" w:hAnsi="Arial" w:cs="Arial"/>
          <w:sz w:val="22"/>
          <w:szCs w:val="22"/>
        </w:rPr>
        <w:t>Revision of Fee Schedules</w:t>
      </w:r>
      <w:r w:rsidR="001C014C">
        <w:rPr>
          <w:rFonts w:ascii="Arial" w:hAnsi="Arial" w:cs="Arial"/>
          <w:sz w:val="22"/>
          <w:szCs w:val="22"/>
        </w:rPr>
        <w:t>,</w:t>
      </w:r>
      <w:r w:rsidRPr="00FF30F6">
        <w:rPr>
          <w:rFonts w:ascii="Arial" w:hAnsi="Arial" w:cs="Arial"/>
          <w:sz w:val="22"/>
          <w:szCs w:val="22"/>
        </w:rPr>
        <w:t xml:space="preserve"> Fee Recovery for </w:t>
      </w:r>
      <w:r w:rsidRPr="00B61037">
        <w:rPr>
          <w:rFonts w:ascii="Arial" w:hAnsi="Arial" w:cs="Arial"/>
          <w:sz w:val="22"/>
          <w:szCs w:val="22"/>
        </w:rPr>
        <w:t xml:space="preserve">Fiscal Year </w:t>
      </w:r>
      <w:r w:rsidR="001C014C">
        <w:rPr>
          <w:rFonts w:ascii="Arial" w:hAnsi="Arial" w:cs="Arial"/>
          <w:sz w:val="22"/>
          <w:szCs w:val="22"/>
        </w:rPr>
        <w:t>2023</w:t>
      </w:r>
      <w:r w:rsidR="008E2BFB">
        <w:rPr>
          <w:rFonts w:ascii="Arial" w:hAnsi="Arial" w:cs="Arial"/>
          <w:sz w:val="22"/>
          <w:szCs w:val="22"/>
        </w:rPr>
        <w:t>” final rule</w:t>
      </w:r>
      <w:r w:rsidRPr="00B61037">
        <w:rPr>
          <w:rFonts w:ascii="Arial" w:hAnsi="Arial" w:cs="Arial"/>
          <w:sz w:val="22"/>
          <w:szCs w:val="22"/>
        </w:rPr>
        <w:t xml:space="preserve"> (</w:t>
      </w:r>
      <w:r w:rsidR="001C014C">
        <w:rPr>
          <w:rFonts w:ascii="Arial" w:hAnsi="Arial" w:cs="Arial"/>
          <w:sz w:val="22"/>
          <w:szCs w:val="22"/>
        </w:rPr>
        <w:t>88 FR 39120, June 15, 2023</w:t>
      </w:r>
      <w:r w:rsidRPr="00B61037">
        <w:rPr>
          <w:rFonts w:ascii="Arial" w:hAnsi="Arial" w:cs="Arial"/>
          <w:sz w:val="22"/>
          <w:szCs w:val="22"/>
        </w:rPr>
        <w:t>).</w:t>
      </w:r>
    </w:p>
    <w:p w:rsidR="00A21FF3" w:rsidP="00C93C30" w14:paraId="3DBA4E1C" w14:textId="77777777">
      <w:pPr>
        <w:widowControl/>
        <w:autoSpaceDE/>
        <w:autoSpaceDN/>
        <w:adjustRightInd/>
        <w:rPr>
          <w:rFonts w:ascii="Arial" w:hAnsi="Arial" w:cs="Arial"/>
          <w:sz w:val="22"/>
          <w:szCs w:val="22"/>
        </w:rPr>
      </w:pPr>
    </w:p>
    <w:p w:rsidR="0062027F" w:rsidP="00CF7D94" w14:paraId="01C7AC96" w14:textId="77777777">
      <w:pPr>
        <w:widowControl/>
        <w:ind w:left="720" w:hanging="720"/>
        <w:rPr>
          <w:rFonts w:ascii="Arial" w:hAnsi="Arial" w:cs="Arial"/>
          <w:sz w:val="22"/>
          <w:szCs w:val="22"/>
          <w:u w:val="single"/>
        </w:rPr>
      </w:pPr>
      <w:r w:rsidRPr="00034EBC">
        <w:rPr>
          <w:rFonts w:ascii="Arial" w:hAnsi="Arial" w:cs="Arial"/>
          <w:sz w:val="22"/>
          <w:szCs w:val="22"/>
        </w:rPr>
        <w:t>13.</w:t>
      </w:r>
      <w:r w:rsidRPr="00034EBC">
        <w:rPr>
          <w:rFonts w:ascii="Arial" w:hAnsi="Arial" w:cs="Arial"/>
          <w:sz w:val="22"/>
          <w:szCs w:val="22"/>
        </w:rPr>
        <w:tab/>
      </w:r>
      <w:r w:rsidRPr="00034EBC">
        <w:rPr>
          <w:rFonts w:ascii="Arial" w:hAnsi="Arial" w:cs="Arial"/>
          <w:sz w:val="22"/>
          <w:szCs w:val="22"/>
          <w:u w:val="single"/>
        </w:rPr>
        <w:t>Estimates of Other Additional Costs</w:t>
      </w:r>
    </w:p>
    <w:p w:rsidR="00275551" w:rsidRPr="00034EBC" w:rsidP="00C93C30" w14:paraId="64349EBA" w14:textId="77777777">
      <w:pPr>
        <w:widowControl/>
        <w:autoSpaceDE/>
        <w:autoSpaceDN/>
        <w:adjustRightInd/>
        <w:rPr>
          <w:rFonts w:ascii="Arial" w:hAnsi="Arial" w:cs="Arial"/>
          <w:sz w:val="22"/>
          <w:szCs w:val="22"/>
        </w:rPr>
      </w:pPr>
    </w:p>
    <w:p w:rsidR="0062027F" w:rsidRPr="00034EBC" w:rsidP="00C93C30" w14:paraId="51BA342B" w14:textId="66C789CB">
      <w:pPr>
        <w:widowControl/>
        <w:rPr>
          <w:rFonts w:ascii="Arial" w:hAnsi="Arial" w:cs="Arial"/>
          <w:sz w:val="22"/>
          <w:szCs w:val="22"/>
        </w:rPr>
      </w:pPr>
      <w:r w:rsidRPr="00034EBC">
        <w:rPr>
          <w:rFonts w:ascii="Arial" w:hAnsi="Arial" w:cs="Arial"/>
          <w:sz w:val="22"/>
          <w:szCs w:val="22"/>
        </w:rPr>
        <w:t xml:space="preserve">The quantity of records </w:t>
      </w:r>
      <w:r w:rsidR="00F21062">
        <w:rPr>
          <w:rFonts w:ascii="Arial" w:hAnsi="Arial" w:cs="Arial"/>
          <w:sz w:val="22"/>
          <w:szCs w:val="22"/>
        </w:rPr>
        <w:t xml:space="preserve">retained under </w:t>
      </w:r>
      <w:r w:rsidR="00335B6A">
        <w:rPr>
          <w:rFonts w:ascii="Arial" w:hAnsi="Arial" w:cs="Arial"/>
          <w:sz w:val="22"/>
          <w:szCs w:val="22"/>
        </w:rPr>
        <w:t>Part 26</w:t>
      </w:r>
      <w:r w:rsidRPr="00034EBC">
        <w:rPr>
          <w:rFonts w:ascii="Arial" w:hAnsi="Arial" w:cs="Arial"/>
          <w:sz w:val="22"/>
          <w:szCs w:val="22"/>
        </w:rPr>
        <w:t xml:space="preserve"> is roughly proportional to the recordkeeping burden and </w:t>
      </w:r>
      <w:r w:rsidR="00433FFE">
        <w:rPr>
          <w:rFonts w:ascii="Arial" w:hAnsi="Arial" w:cs="Arial"/>
          <w:sz w:val="22"/>
          <w:szCs w:val="22"/>
        </w:rPr>
        <w:t>is</w:t>
      </w:r>
      <w:r w:rsidRPr="00034EBC">
        <w:rPr>
          <w:rFonts w:ascii="Arial" w:hAnsi="Arial" w:cs="Arial"/>
          <w:sz w:val="22"/>
          <w:szCs w:val="22"/>
        </w:rPr>
        <w:t xml:space="preserve"> used to calculate </w:t>
      </w:r>
      <w:r w:rsidR="004A5995">
        <w:rPr>
          <w:rFonts w:ascii="Arial" w:hAnsi="Arial" w:cs="Arial"/>
          <w:sz w:val="22"/>
          <w:szCs w:val="22"/>
        </w:rPr>
        <w:t xml:space="preserve">the </w:t>
      </w:r>
      <w:r w:rsidRPr="00034EBC">
        <w:rPr>
          <w:rFonts w:ascii="Arial" w:hAnsi="Arial" w:cs="Arial"/>
          <w:sz w:val="22"/>
          <w:szCs w:val="22"/>
        </w:rPr>
        <w:t xml:space="preserve">approximate </w:t>
      </w:r>
      <w:r w:rsidR="00433FFE">
        <w:rPr>
          <w:rFonts w:ascii="Arial" w:hAnsi="Arial" w:cs="Arial"/>
          <w:sz w:val="22"/>
          <w:szCs w:val="22"/>
        </w:rPr>
        <w:t xml:space="preserve">cost to store </w:t>
      </w:r>
      <w:r w:rsidRPr="00034EBC">
        <w:rPr>
          <w:rFonts w:ascii="Arial" w:hAnsi="Arial" w:cs="Arial"/>
          <w:sz w:val="22"/>
          <w:szCs w:val="22"/>
        </w:rPr>
        <w:t>records.</w:t>
      </w:r>
      <w:r w:rsidR="00611713">
        <w:rPr>
          <w:rFonts w:ascii="Arial" w:hAnsi="Arial" w:cs="Arial"/>
          <w:sz w:val="22"/>
          <w:szCs w:val="22"/>
        </w:rPr>
        <w:t xml:space="preserve"> </w:t>
      </w:r>
      <w:r w:rsidR="00CD5280">
        <w:rPr>
          <w:rFonts w:ascii="Arial" w:hAnsi="Arial" w:cs="Arial"/>
          <w:sz w:val="22"/>
          <w:szCs w:val="22"/>
        </w:rPr>
        <w:t>T</w:t>
      </w:r>
      <w:r w:rsidRPr="00034EBC">
        <w:rPr>
          <w:rFonts w:ascii="Arial" w:hAnsi="Arial" w:cs="Arial"/>
          <w:sz w:val="22"/>
          <w:szCs w:val="22"/>
        </w:rPr>
        <w:t xml:space="preserve">he records storage </w:t>
      </w:r>
      <w:r w:rsidRPr="005543BC">
        <w:rPr>
          <w:rFonts w:ascii="Arial" w:hAnsi="Arial" w:cs="Arial"/>
          <w:sz w:val="22"/>
          <w:szCs w:val="22"/>
        </w:rPr>
        <w:t>cost has been determined to be equal to 0.0004 times the recordkeeping burden cost.</w:t>
      </w:r>
      <w:r w:rsidR="00611713">
        <w:rPr>
          <w:rFonts w:ascii="Arial" w:hAnsi="Arial" w:cs="Arial"/>
          <w:sz w:val="22"/>
          <w:szCs w:val="22"/>
        </w:rPr>
        <w:t xml:space="preserve"> </w:t>
      </w:r>
      <w:r w:rsidRPr="005543BC">
        <w:rPr>
          <w:rFonts w:ascii="Arial" w:hAnsi="Arial" w:cs="Arial"/>
          <w:sz w:val="22"/>
          <w:szCs w:val="22"/>
        </w:rPr>
        <w:t>Therefore, the storage cost for the</w:t>
      </w:r>
      <w:r w:rsidRPr="005543BC" w:rsidR="004A5995">
        <w:rPr>
          <w:rFonts w:ascii="Arial" w:hAnsi="Arial" w:cs="Arial"/>
          <w:sz w:val="22"/>
          <w:szCs w:val="22"/>
        </w:rPr>
        <w:t xml:space="preserve"> FFD records</w:t>
      </w:r>
      <w:r w:rsidRPr="005543BC" w:rsidR="0022739D">
        <w:rPr>
          <w:rFonts w:ascii="Arial" w:hAnsi="Arial" w:cs="Arial"/>
          <w:sz w:val="22"/>
          <w:szCs w:val="22"/>
        </w:rPr>
        <w:t xml:space="preserve"> accounted for</w:t>
      </w:r>
      <w:r w:rsidRPr="005543BC" w:rsidR="004A5995">
        <w:rPr>
          <w:rFonts w:ascii="Arial" w:hAnsi="Arial" w:cs="Arial"/>
          <w:sz w:val="22"/>
          <w:szCs w:val="22"/>
        </w:rPr>
        <w:t xml:space="preserve"> in Tables 1</w:t>
      </w:r>
      <w:r w:rsidRPr="005543BC" w:rsidR="0045620B">
        <w:rPr>
          <w:rFonts w:ascii="Arial" w:hAnsi="Arial" w:cs="Arial"/>
          <w:sz w:val="22"/>
          <w:szCs w:val="22"/>
        </w:rPr>
        <w:t xml:space="preserve"> and</w:t>
      </w:r>
      <w:r w:rsidRPr="005543BC" w:rsidR="0022739D">
        <w:rPr>
          <w:rFonts w:ascii="Arial" w:hAnsi="Arial" w:cs="Arial"/>
          <w:sz w:val="22"/>
          <w:szCs w:val="22"/>
        </w:rPr>
        <w:t xml:space="preserve"> </w:t>
      </w:r>
      <w:r w:rsidRPr="005543BC" w:rsidR="004A5995">
        <w:rPr>
          <w:rFonts w:ascii="Arial" w:hAnsi="Arial" w:cs="Arial"/>
          <w:sz w:val="22"/>
          <w:szCs w:val="22"/>
        </w:rPr>
        <w:t>2 of the</w:t>
      </w:r>
      <w:r w:rsidRPr="005543BC">
        <w:rPr>
          <w:rFonts w:ascii="Arial" w:hAnsi="Arial" w:cs="Arial"/>
          <w:sz w:val="22"/>
          <w:szCs w:val="22"/>
        </w:rPr>
        <w:t xml:space="preserve"> </w:t>
      </w:r>
      <w:r w:rsidRPr="005543BC" w:rsidR="007402E2">
        <w:rPr>
          <w:rFonts w:ascii="Arial" w:hAnsi="Arial" w:cs="Arial"/>
          <w:sz w:val="22"/>
          <w:szCs w:val="22"/>
        </w:rPr>
        <w:t xml:space="preserve">current </w:t>
      </w:r>
      <w:r w:rsidRPr="005543BC">
        <w:rPr>
          <w:rFonts w:ascii="Arial" w:hAnsi="Arial" w:cs="Arial"/>
          <w:sz w:val="22"/>
          <w:szCs w:val="22"/>
        </w:rPr>
        <w:t>clearance is estimated to be $</w:t>
      </w:r>
      <w:r w:rsidR="00A35A43">
        <w:rPr>
          <w:rFonts w:ascii="Arial" w:hAnsi="Arial" w:cs="Arial"/>
          <w:sz w:val="22"/>
          <w:szCs w:val="22"/>
        </w:rPr>
        <w:t>20,370</w:t>
      </w:r>
      <w:r w:rsidRPr="005543BC">
        <w:rPr>
          <w:rFonts w:ascii="Arial" w:hAnsi="Arial" w:cs="Arial"/>
          <w:sz w:val="22"/>
          <w:szCs w:val="22"/>
        </w:rPr>
        <w:t xml:space="preserve"> (</w:t>
      </w:r>
      <w:r w:rsidRPr="005543BC" w:rsidR="004A5995">
        <w:rPr>
          <w:rFonts w:ascii="Arial" w:hAnsi="Arial" w:cs="Arial"/>
          <w:sz w:val="22"/>
          <w:szCs w:val="22"/>
        </w:rPr>
        <w:t>0.00</w:t>
      </w:r>
      <w:r w:rsidRPr="005543BC" w:rsidR="00420F9B">
        <w:rPr>
          <w:rFonts w:ascii="Arial" w:hAnsi="Arial" w:cs="Arial"/>
          <w:sz w:val="22"/>
          <w:szCs w:val="22"/>
        </w:rPr>
        <w:t>0</w:t>
      </w:r>
      <w:r w:rsidRPr="005543BC" w:rsidR="004A5995">
        <w:rPr>
          <w:rFonts w:ascii="Arial" w:hAnsi="Arial" w:cs="Arial"/>
          <w:sz w:val="22"/>
          <w:szCs w:val="22"/>
        </w:rPr>
        <w:t xml:space="preserve">4 x </w:t>
      </w:r>
      <w:r w:rsidR="00A35A43">
        <w:rPr>
          <w:rFonts w:ascii="Arial" w:hAnsi="Arial" w:cs="Arial"/>
          <w:sz w:val="22"/>
          <w:szCs w:val="22"/>
        </w:rPr>
        <w:t>169,746</w:t>
      </w:r>
      <w:r w:rsidRPr="005543BC" w:rsidR="008C044D">
        <w:rPr>
          <w:rFonts w:ascii="Arial" w:hAnsi="Arial" w:cs="Arial"/>
          <w:sz w:val="22"/>
          <w:szCs w:val="22"/>
        </w:rPr>
        <w:t xml:space="preserve"> </w:t>
      </w:r>
      <w:r w:rsidRPr="005543BC" w:rsidR="004A5995">
        <w:rPr>
          <w:rFonts w:ascii="Arial" w:hAnsi="Arial" w:cs="Arial"/>
          <w:sz w:val="22"/>
          <w:szCs w:val="22"/>
        </w:rPr>
        <w:t>hours x $</w:t>
      </w:r>
      <w:r w:rsidR="001C014C">
        <w:rPr>
          <w:rFonts w:ascii="Arial" w:hAnsi="Arial" w:cs="Arial"/>
          <w:sz w:val="22"/>
          <w:szCs w:val="22"/>
        </w:rPr>
        <w:t>300</w:t>
      </w:r>
      <w:r w:rsidRPr="005543BC" w:rsidR="00F832F0">
        <w:rPr>
          <w:rFonts w:ascii="Arial" w:hAnsi="Arial" w:cs="Arial"/>
          <w:sz w:val="22"/>
          <w:szCs w:val="22"/>
        </w:rPr>
        <w:t xml:space="preserve"> per hour</w:t>
      </w:r>
      <w:r w:rsidRPr="005543BC">
        <w:rPr>
          <w:rFonts w:ascii="Arial" w:hAnsi="Arial" w:cs="Arial"/>
          <w:sz w:val="22"/>
          <w:szCs w:val="22"/>
        </w:rPr>
        <w:t>).</w:t>
      </w:r>
    </w:p>
    <w:p w:rsidR="00F12063" w:rsidRPr="00034EBC" w:rsidP="00C93C30" w14:paraId="6F7023FE" w14:textId="77777777">
      <w:pPr>
        <w:widowControl/>
        <w:rPr>
          <w:rFonts w:ascii="Arial" w:hAnsi="Arial" w:cs="Arial"/>
          <w:sz w:val="22"/>
          <w:szCs w:val="22"/>
        </w:rPr>
      </w:pPr>
    </w:p>
    <w:p w:rsidR="0062027F" w:rsidRPr="00034EBC" w:rsidP="00CF7D94" w14:paraId="3C21C754" w14:textId="77777777">
      <w:pPr>
        <w:widowControl/>
        <w:ind w:left="720" w:hanging="720"/>
        <w:rPr>
          <w:rFonts w:ascii="Arial" w:hAnsi="Arial" w:cs="Arial"/>
          <w:sz w:val="22"/>
          <w:szCs w:val="22"/>
        </w:rPr>
      </w:pPr>
      <w:r w:rsidRPr="00034EBC">
        <w:rPr>
          <w:rFonts w:ascii="Arial" w:hAnsi="Arial" w:cs="Arial"/>
          <w:sz w:val="22"/>
          <w:szCs w:val="22"/>
        </w:rPr>
        <w:t>14.</w:t>
      </w:r>
      <w:r w:rsidRPr="00034EBC">
        <w:rPr>
          <w:rFonts w:ascii="Arial" w:hAnsi="Arial" w:cs="Arial"/>
          <w:sz w:val="22"/>
          <w:szCs w:val="22"/>
        </w:rPr>
        <w:tab/>
      </w:r>
      <w:r w:rsidRPr="00034EBC">
        <w:rPr>
          <w:rFonts w:ascii="Arial" w:hAnsi="Arial" w:cs="Arial"/>
          <w:sz w:val="22"/>
          <w:szCs w:val="22"/>
          <w:u w:val="single"/>
        </w:rPr>
        <w:t>Estimated Annualized Cost to the Federal Government</w:t>
      </w:r>
    </w:p>
    <w:p w:rsidR="0062027F" w:rsidRPr="00034EBC" w:rsidP="00C93C30" w14:paraId="76E8A553" w14:textId="77777777">
      <w:pPr>
        <w:keepNext/>
        <w:keepLines/>
        <w:widowControl/>
        <w:rPr>
          <w:rFonts w:ascii="Arial" w:hAnsi="Arial" w:cs="Arial"/>
          <w:sz w:val="22"/>
          <w:szCs w:val="22"/>
        </w:rPr>
      </w:pPr>
    </w:p>
    <w:p w:rsidR="0062027F" w:rsidRPr="008A32BC" w:rsidP="00C93C30" w14:paraId="561B49C0" w14:textId="4D0EAEE4">
      <w:pPr>
        <w:keepLines/>
        <w:widowControl/>
        <w:rPr>
          <w:rFonts w:ascii="Arial" w:hAnsi="Arial" w:cs="Arial"/>
          <w:sz w:val="22"/>
          <w:szCs w:val="22"/>
        </w:rPr>
      </w:pPr>
      <w:r w:rsidRPr="00034EBC">
        <w:rPr>
          <w:rFonts w:ascii="Arial" w:hAnsi="Arial" w:cs="Arial"/>
          <w:sz w:val="22"/>
          <w:szCs w:val="22"/>
        </w:rPr>
        <w:t xml:space="preserve">Table 5 </w:t>
      </w:r>
      <w:r w:rsidRPr="008A32BC" w:rsidR="003843A1">
        <w:rPr>
          <w:rFonts w:ascii="Arial" w:hAnsi="Arial" w:cs="Arial"/>
          <w:sz w:val="22"/>
          <w:szCs w:val="22"/>
        </w:rPr>
        <w:t xml:space="preserve">presents </w:t>
      </w:r>
      <w:r w:rsidRPr="008A32BC">
        <w:rPr>
          <w:rFonts w:ascii="Arial" w:hAnsi="Arial" w:cs="Arial"/>
          <w:sz w:val="22"/>
          <w:szCs w:val="22"/>
        </w:rPr>
        <w:t xml:space="preserve">the estimated annual cost to the NRC </w:t>
      </w:r>
      <w:r w:rsidRPr="008A32BC" w:rsidR="004B1293">
        <w:rPr>
          <w:rFonts w:ascii="Arial" w:hAnsi="Arial" w:cs="Arial"/>
          <w:sz w:val="22"/>
          <w:szCs w:val="22"/>
        </w:rPr>
        <w:t xml:space="preserve">for performing regulatory oversight </w:t>
      </w:r>
      <w:r w:rsidRPr="008A32BC">
        <w:rPr>
          <w:rFonts w:ascii="Arial" w:hAnsi="Arial" w:cs="Arial"/>
          <w:sz w:val="22"/>
          <w:szCs w:val="22"/>
        </w:rPr>
        <w:t xml:space="preserve">of the reporting and recordkeeping requirements in </w:t>
      </w:r>
      <w:r w:rsidRPr="008A32BC" w:rsidR="00335B6A">
        <w:rPr>
          <w:rFonts w:ascii="Arial" w:hAnsi="Arial" w:cs="Arial"/>
          <w:sz w:val="22"/>
          <w:szCs w:val="22"/>
        </w:rPr>
        <w:t>Part 26</w:t>
      </w:r>
      <w:r w:rsidRPr="008A32BC">
        <w:rPr>
          <w:rFonts w:ascii="Arial" w:hAnsi="Arial" w:cs="Arial"/>
          <w:sz w:val="22"/>
          <w:szCs w:val="22"/>
        </w:rPr>
        <w:t>.</w:t>
      </w:r>
      <w:r w:rsidRPr="008A32BC" w:rsidR="00611713">
        <w:rPr>
          <w:rFonts w:ascii="Arial" w:hAnsi="Arial" w:cs="Arial"/>
          <w:sz w:val="22"/>
          <w:szCs w:val="22"/>
        </w:rPr>
        <w:t xml:space="preserve"> </w:t>
      </w:r>
      <w:r w:rsidRPr="008A32BC">
        <w:rPr>
          <w:rFonts w:ascii="Arial" w:hAnsi="Arial" w:cs="Arial"/>
          <w:sz w:val="22"/>
          <w:szCs w:val="22"/>
        </w:rPr>
        <w:t xml:space="preserve">The cost for regulatory oversight of </w:t>
      </w:r>
      <w:r w:rsidRPr="008A32BC" w:rsidR="00335B6A">
        <w:rPr>
          <w:rFonts w:ascii="Arial" w:hAnsi="Arial" w:cs="Arial"/>
          <w:sz w:val="22"/>
          <w:szCs w:val="22"/>
        </w:rPr>
        <w:t>Part 26</w:t>
      </w:r>
      <w:r w:rsidRPr="008A32BC">
        <w:rPr>
          <w:rFonts w:ascii="Arial" w:hAnsi="Arial" w:cs="Arial"/>
          <w:sz w:val="22"/>
          <w:szCs w:val="22"/>
        </w:rPr>
        <w:t xml:space="preserve"> requirements is recovered through fee assessments to NRC licensees and other entities pursuant to 10 CFR Part 170.</w:t>
      </w:r>
      <w:r w:rsidRPr="008A32BC" w:rsidR="00611713">
        <w:rPr>
          <w:rFonts w:ascii="Arial" w:hAnsi="Arial" w:cs="Arial"/>
          <w:sz w:val="22"/>
          <w:szCs w:val="22"/>
        </w:rPr>
        <w:t xml:space="preserve"> </w:t>
      </w:r>
      <w:r w:rsidRPr="008A32BC">
        <w:rPr>
          <w:rFonts w:ascii="Arial" w:hAnsi="Arial" w:cs="Arial"/>
          <w:sz w:val="22"/>
          <w:szCs w:val="22"/>
        </w:rPr>
        <w:t>Using $</w:t>
      </w:r>
      <w:r w:rsidRPr="008A32BC" w:rsidR="005B3FAF">
        <w:rPr>
          <w:rFonts w:ascii="Arial" w:hAnsi="Arial" w:cs="Arial"/>
          <w:sz w:val="22"/>
          <w:szCs w:val="22"/>
        </w:rPr>
        <w:t>300</w:t>
      </w:r>
      <w:r w:rsidRPr="008A32BC" w:rsidR="00F832F0">
        <w:rPr>
          <w:rFonts w:ascii="Arial" w:hAnsi="Arial" w:cs="Arial"/>
          <w:sz w:val="22"/>
          <w:szCs w:val="22"/>
        </w:rPr>
        <w:t xml:space="preserve"> per </w:t>
      </w:r>
      <w:r w:rsidRPr="008A32BC">
        <w:rPr>
          <w:rFonts w:ascii="Arial" w:hAnsi="Arial" w:cs="Arial"/>
          <w:sz w:val="22"/>
          <w:szCs w:val="22"/>
        </w:rPr>
        <w:t xml:space="preserve">hour, the total estimated </w:t>
      </w:r>
      <w:r w:rsidRPr="008A32BC" w:rsidR="00BD7925">
        <w:rPr>
          <w:rFonts w:ascii="Arial" w:hAnsi="Arial" w:cs="Arial"/>
          <w:sz w:val="22"/>
          <w:szCs w:val="22"/>
        </w:rPr>
        <w:t xml:space="preserve">annualized </w:t>
      </w:r>
      <w:r w:rsidRPr="008A32BC">
        <w:rPr>
          <w:rFonts w:ascii="Arial" w:hAnsi="Arial" w:cs="Arial"/>
          <w:sz w:val="22"/>
          <w:szCs w:val="22"/>
        </w:rPr>
        <w:t xml:space="preserve">cost to </w:t>
      </w:r>
      <w:r w:rsidRPr="008A32BC" w:rsidR="004A5995">
        <w:rPr>
          <w:rFonts w:ascii="Arial" w:hAnsi="Arial" w:cs="Arial"/>
          <w:sz w:val="22"/>
          <w:szCs w:val="22"/>
        </w:rPr>
        <w:t xml:space="preserve">the Federal </w:t>
      </w:r>
      <w:r w:rsidRPr="008A32BC">
        <w:rPr>
          <w:rFonts w:ascii="Arial" w:hAnsi="Arial" w:cs="Arial"/>
          <w:sz w:val="22"/>
          <w:szCs w:val="22"/>
        </w:rPr>
        <w:t>government is</w:t>
      </w:r>
      <w:r w:rsidR="00B71C54">
        <w:rPr>
          <w:rFonts w:ascii="Arial" w:hAnsi="Arial" w:cs="Arial"/>
          <w:sz w:val="22"/>
          <w:szCs w:val="22"/>
        </w:rPr>
        <w:t xml:space="preserve"> as follows</w:t>
      </w:r>
      <w:r w:rsidRPr="008A32BC">
        <w:rPr>
          <w:rFonts w:ascii="Arial" w:hAnsi="Arial" w:cs="Arial"/>
          <w:sz w:val="22"/>
          <w:szCs w:val="22"/>
        </w:rPr>
        <w:t>:</w:t>
      </w:r>
    </w:p>
    <w:p w:rsidR="0062027F" w:rsidRPr="008A32BC" w:rsidP="00C93C30" w14:paraId="6FE93A77" w14:textId="77777777">
      <w:pPr>
        <w:keepLines/>
        <w:widowControl/>
        <w:rPr>
          <w:rFonts w:ascii="Arial" w:hAnsi="Arial" w:cs="Arial"/>
          <w:sz w:val="22"/>
          <w:szCs w:val="22"/>
        </w:rPr>
      </w:pPr>
    </w:p>
    <w:tbl>
      <w:tblPr>
        <w:tblStyle w:val="TableGrid"/>
        <w:tblW w:w="0" w:type="auto"/>
        <w:tblInd w:w="715" w:type="dxa"/>
        <w:tblLook w:val="04A0"/>
      </w:tblPr>
      <w:tblGrid>
        <w:gridCol w:w="1260"/>
        <w:gridCol w:w="2250"/>
        <w:gridCol w:w="1890"/>
        <w:gridCol w:w="1980"/>
      </w:tblGrid>
      <w:tr w14:paraId="7FF0A9E1" w14:textId="77777777" w:rsidTr="00CF7D94">
        <w:tblPrEx>
          <w:tblW w:w="0" w:type="auto"/>
          <w:tblInd w:w="715" w:type="dxa"/>
          <w:tblLook w:val="04A0"/>
        </w:tblPrEx>
        <w:trPr>
          <w:trHeight w:val="422"/>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6174E0C3" w14:textId="77777777">
            <w:pPr>
              <w:keepNext/>
              <w:keepLines/>
              <w:widowControl/>
              <w:jc w:val="center"/>
              <w:rPr>
                <w:rFonts w:ascii="Arial" w:hAnsi="Arial" w:cs="Arial"/>
                <w:b/>
                <w:sz w:val="22"/>
                <w:szCs w:val="22"/>
              </w:rPr>
            </w:pPr>
            <w:r w:rsidRPr="008A32BC">
              <w:rPr>
                <w:rFonts w:ascii="Arial" w:hAnsi="Arial" w:cs="Arial"/>
                <w:b/>
                <w:sz w:val="22"/>
                <w:szCs w:val="22"/>
              </w:rPr>
              <w:t>Table</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5BDF8AA8" w14:textId="77777777">
            <w:pPr>
              <w:keepNext/>
              <w:keepLines/>
              <w:widowControl/>
              <w:jc w:val="center"/>
              <w:rPr>
                <w:rFonts w:ascii="Arial" w:hAnsi="Arial" w:cs="Arial"/>
                <w:b/>
                <w:sz w:val="22"/>
                <w:szCs w:val="22"/>
              </w:rPr>
            </w:pPr>
            <w:r w:rsidRPr="008A32BC">
              <w:rPr>
                <w:rFonts w:ascii="Arial" w:hAnsi="Arial" w:cs="Arial"/>
                <w:b/>
                <w:sz w:val="22"/>
                <w:szCs w:val="22"/>
              </w:rPr>
              <w:t>Burden Area</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29D72580" w14:textId="77777777">
            <w:pPr>
              <w:keepNext/>
              <w:keepLines/>
              <w:widowControl/>
              <w:jc w:val="center"/>
              <w:rPr>
                <w:rFonts w:ascii="Arial" w:hAnsi="Arial" w:cs="Arial"/>
                <w:b/>
                <w:sz w:val="22"/>
                <w:szCs w:val="22"/>
              </w:rPr>
            </w:pPr>
            <w:r w:rsidRPr="008A32BC">
              <w:rPr>
                <w:rFonts w:ascii="Arial" w:hAnsi="Arial" w:cs="Arial"/>
                <w:b/>
                <w:sz w:val="22"/>
                <w:szCs w:val="22"/>
              </w:rPr>
              <w:t>Hours</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3DC66A81" w14:textId="77777777">
            <w:pPr>
              <w:keepNext/>
              <w:keepLines/>
              <w:widowControl/>
              <w:jc w:val="center"/>
              <w:rPr>
                <w:rFonts w:ascii="Arial" w:hAnsi="Arial" w:cs="Arial"/>
                <w:b/>
                <w:sz w:val="22"/>
                <w:szCs w:val="22"/>
              </w:rPr>
            </w:pPr>
            <w:r w:rsidRPr="008A32BC">
              <w:rPr>
                <w:rFonts w:ascii="Arial" w:hAnsi="Arial" w:cs="Arial"/>
                <w:b/>
                <w:sz w:val="22"/>
                <w:szCs w:val="22"/>
              </w:rPr>
              <w:t xml:space="preserve">Cost </w:t>
            </w:r>
          </w:p>
        </w:tc>
      </w:tr>
      <w:tr w14:paraId="263E435D" w14:textId="77777777" w:rsidTr="00CF7D94">
        <w:tblPrEx>
          <w:tblW w:w="0" w:type="auto"/>
          <w:tblInd w:w="715" w:type="dxa"/>
          <w:tblLook w:val="04A0"/>
        </w:tblPrEx>
        <w:trPr>
          <w:trHeight w:val="287"/>
        </w:trPr>
        <w:tc>
          <w:tcPr>
            <w:tcW w:w="126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4EB226D5" w14:textId="77777777">
            <w:pPr>
              <w:keepNext/>
              <w:keepLines/>
              <w:widowControl/>
              <w:jc w:val="center"/>
              <w:rPr>
                <w:rFonts w:ascii="Arial" w:hAnsi="Arial" w:cs="Arial"/>
                <w:sz w:val="22"/>
                <w:szCs w:val="22"/>
              </w:rPr>
            </w:pPr>
            <w:r w:rsidRPr="008A32BC">
              <w:rPr>
                <w:rFonts w:ascii="Arial" w:hAnsi="Arial" w:cs="Arial"/>
                <w:sz w:val="22"/>
                <w:szCs w:val="22"/>
              </w:rPr>
              <w:t>5</w:t>
            </w:r>
          </w:p>
        </w:tc>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62027F" w:rsidRPr="008A32BC" w:rsidP="00C93C30" w14:paraId="23888A3B" w14:textId="77777777">
            <w:pPr>
              <w:keepNext/>
              <w:keepLines/>
              <w:widowControl/>
              <w:jc w:val="center"/>
              <w:rPr>
                <w:rFonts w:ascii="Arial" w:hAnsi="Arial" w:cs="Arial"/>
                <w:sz w:val="22"/>
                <w:szCs w:val="22"/>
              </w:rPr>
            </w:pPr>
            <w:r w:rsidRPr="008A32BC">
              <w:rPr>
                <w:rFonts w:ascii="Arial" w:hAnsi="Arial" w:cs="Arial"/>
                <w:sz w:val="22"/>
                <w:szCs w:val="22"/>
              </w:rPr>
              <w:t>NRC</w:t>
            </w:r>
          </w:p>
        </w:tc>
        <w:tc>
          <w:tcPr>
            <w:tcW w:w="18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2027F" w:rsidRPr="008A32BC" w:rsidP="00C93C30" w14:paraId="482BAC89" w14:textId="42FC04EE">
            <w:pPr>
              <w:keepNext/>
              <w:keepLines/>
              <w:widowControl/>
              <w:jc w:val="center"/>
              <w:rPr>
                <w:rFonts w:ascii="Arial" w:hAnsi="Arial" w:cs="Arial"/>
                <w:sz w:val="22"/>
                <w:szCs w:val="22"/>
              </w:rPr>
            </w:pPr>
            <w:r w:rsidRPr="008A32BC">
              <w:rPr>
                <w:rFonts w:ascii="Arial" w:hAnsi="Arial" w:cs="Arial"/>
                <w:sz w:val="22"/>
                <w:szCs w:val="22"/>
              </w:rPr>
              <w:t>1,213.1</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hideMark/>
          </w:tcPr>
          <w:p w:rsidR="0062027F" w:rsidRPr="008A32BC" w:rsidP="00C93C30" w14:paraId="4E86D8F6" w14:textId="0BA6CF95">
            <w:pPr>
              <w:keepNext/>
              <w:keepLines/>
              <w:widowControl/>
              <w:jc w:val="center"/>
              <w:rPr>
                <w:rFonts w:ascii="Arial" w:hAnsi="Arial" w:cs="Arial"/>
                <w:sz w:val="22"/>
                <w:szCs w:val="22"/>
              </w:rPr>
            </w:pPr>
            <w:r w:rsidRPr="008A32BC">
              <w:rPr>
                <w:rFonts w:ascii="Arial" w:hAnsi="Arial" w:cs="Arial"/>
                <w:sz w:val="22"/>
                <w:szCs w:val="22"/>
              </w:rPr>
              <w:t>$</w:t>
            </w:r>
            <w:r w:rsidRPr="008A32BC" w:rsidR="00C715F0">
              <w:rPr>
                <w:rFonts w:ascii="Arial" w:hAnsi="Arial" w:cs="Arial"/>
                <w:sz w:val="22"/>
                <w:szCs w:val="22"/>
              </w:rPr>
              <w:t xml:space="preserve"> </w:t>
            </w:r>
            <w:r w:rsidRPr="008A32BC" w:rsidR="00215657">
              <w:rPr>
                <w:rFonts w:ascii="Arial" w:hAnsi="Arial" w:cs="Arial"/>
                <w:sz w:val="22"/>
                <w:szCs w:val="22"/>
              </w:rPr>
              <w:t>363,925</w:t>
            </w:r>
          </w:p>
        </w:tc>
      </w:tr>
    </w:tbl>
    <w:p w:rsidR="00A66931" w:rsidRPr="008A32BC" w:rsidP="00C93C30" w14:paraId="3DAB1323" w14:textId="77777777">
      <w:pPr>
        <w:widowControl/>
        <w:rPr>
          <w:rFonts w:ascii="Arial" w:hAnsi="Arial" w:cs="Arial"/>
          <w:sz w:val="22"/>
          <w:szCs w:val="22"/>
        </w:rPr>
      </w:pPr>
    </w:p>
    <w:p w:rsidR="0062027F" w:rsidRPr="008A32BC" w:rsidP="00CF7D94" w14:paraId="670A0313" w14:textId="77777777">
      <w:pPr>
        <w:widowControl/>
        <w:ind w:left="720" w:hanging="720"/>
        <w:rPr>
          <w:rFonts w:ascii="Arial" w:hAnsi="Arial" w:cs="Arial"/>
          <w:sz w:val="22"/>
          <w:szCs w:val="22"/>
        </w:rPr>
      </w:pPr>
      <w:r w:rsidRPr="008A32BC">
        <w:rPr>
          <w:rFonts w:ascii="Arial" w:hAnsi="Arial" w:cs="Arial"/>
          <w:sz w:val="22"/>
          <w:szCs w:val="22"/>
        </w:rPr>
        <w:t>15.</w:t>
      </w:r>
      <w:r w:rsidRPr="008A32BC">
        <w:rPr>
          <w:rFonts w:ascii="Arial" w:hAnsi="Arial" w:cs="Arial"/>
          <w:sz w:val="22"/>
          <w:szCs w:val="22"/>
        </w:rPr>
        <w:tab/>
      </w:r>
      <w:r w:rsidRPr="008A32BC">
        <w:rPr>
          <w:rFonts w:ascii="Arial" w:hAnsi="Arial" w:cs="Arial"/>
          <w:sz w:val="22"/>
          <w:szCs w:val="22"/>
          <w:u w:val="single"/>
        </w:rPr>
        <w:t>Reasons for Change in Burden or Cost</w:t>
      </w:r>
    </w:p>
    <w:p w:rsidR="00A66931" w:rsidRPr="008A32BC" w:rsidP="00C93C30" w14:paraId="0624D62F" w14:textId="77777777">
      <w:pPr>
        <w:keepNext/>
        <w:keepLines/>
        <w:widowControl/>
        <w:rPr>
          <w:rFonts w:ascii="Arial" w:hAnsi="Arial" w:cs="Arial"/>
          <w:sz w:val="22"/>
          <w:szCs w:val="22"/>
        </w:rPr>
      </w:pPr>
    </w:p>
    <w:p w:rsidR="005B788B" w:rsidRPr="00A12C70" w:rsidP="00C93C30" w14:paraId="4E397A3A" w14:textId="511D0FAC">
      <w:pPr>
        <w:pStyle w:val="ListBullet"/>
        <w:keepNext/>
        <w:keepLines/>
        <w:widowControl/>
        <w:numPr>
          <w:ilvl w:val="0"/>
          <w:numId w:val="0"/>
        </w:numPr>
        <w:rPr>
          <w:rFonts w:ascii="Arial" w:hAnsi="Arial" w:cs="Arial"/>
          <w:sz w:val="22"/>
          <w:szCs w:val="22"/>
        </w:rPr>
      </w:pPr>
      <w:r w:rsidRPr="008A32BC">
        <w:rPr>
          <w:rFonts w:ascii="Arial" w:hAnsi="Arial" w:cs="Arial"/>
          <w:sz w:val="22"/>
          <w:szCs w:val="22"/>
        </w:rPr>
        <w:t>As summarized below, t</w:t>
      </w:r>
      <w:r w:rsidRPr="008A32BC" w:rsidR="00A66931">
        <w:rPr>
          <w:rFonts w:ascii="Arial" w:hAnsi="Arial" w:cs="Arial"/>
          <w:sz w:val="22"/>
          <w:szCs w:val="22"/>
        </w:rPr>
        <w:t xml:space="preserve">he total burden for </w:t>
      </w:r>
      <w:r w:rsidRPr="008A32BC" w:rsidR="00335B6A">
        <w:rPr>
          <w:rFonts w:ascii="Arial" w:hAnsi="Arial" w:cs="Arial"/>
          <w:sz w:val="22"/>
          <w:szCs w:val="22"/>
        </w:rPr>
        <w:t>Part 26</w:t>
      </w:r>
      <w:r w:rsidRPr="008A32BC" w:rsidR="00A66931">
        <w:rPr>
          <w:rFonts w:ascii="Arial" w:hAnsi="Arial" w:cs="Arial"/>
          <w:sz w:val="22"/>
          <w:szCs w:val="22"/>
        </w:rPr>
        <w:t xml:space="preserve"> changed from </w:t>
      </w:r>
      <w:r w:rsidRPr="008A32BC" w:rsidR="00BB2A18">
        <w:rPr>
          <w:rFonts w:ascii="Arial" w:hAnsi="Arial" w:cs="Arial"/>
          <w:sz w:val="22"/>
          <w:szCs w:val="22"/>
        </w:rPr>
        <w:t>59</w:t>
      </w:r>
      <w:r w:rsidR="00090DD1">
        <w:rPr>
          <w:rFonts w:ascii="Arial" w:hAnsi="Arial" w:cs="Arial"/>
          <w:sz w:val="22"/>
          <w:szCs w:val="22"/>
        </w:rPr>
        <w:t>9,647</w:t>
      </w:r>
      <w:r w:rsidRPr="008A32BC" w:rsidR="00A41EB3">
        <w:rPr>
          <w:rFonts w:ascii="Arial" w:hAnsi="Arial" w:cs="Arial"/>
          <w:sz w:val="22"/>
          <w:szCs w:val="22"/>
        </w:rPr>
        <w:t>.9</w:t>
      </w:r>
      <w:r w:rsidRPr="008A32BC" w:rsidR="00673DA8">
        <w:rPr>
          <w:rFonts w:ascii="Arial" w:hAnsi="Arial" w:cs="Arial"/>
          <w:sz w:val="22"/>
          <w:szCs w:val="22"/>
        </w:rPr>
        <w:t xml:space="preserve"> </w:t>
      </w:r>
      <w:r w:rsidRPr="008A32BC" w:rsidR="00A66931">
        <w:rPr>
          <w:rFonts w:ascii="Arial" w:hAnsi="Arial" w:cs="Arial"/>
          <w:sz w:val="22"/>
          <w:szCs w:val="22"/>
        </w:rPr>
        <w:t>hours</w:t>
      </w:r>
      <w:r w:rsidRPr="008A32BC" w:rsidR="00FA448D">
        <w:rPr>
          <w:rFonts w:ascii="Arial" w:hAnsi="Arial" w:cs="Arial"/>
          <w:sz w:val="22"/>
          <w:szCs w:val="22"/>
        </w:rPr>
        <w:t xml:space="preserve"> to </w:t>
      </w:r>
      <w:r w:rsidRPr="008A32BC" w:rsidR="00A67B4B">
        <w:rPr>
          <w:rFonts w:ascii="Arial" w:hAnsi="Arial" w:cs="Arial"/>
          <w:sz w:val="22"/>
          <w:szCs w:val="22"/>
        </w:rPr>
        <w:t>540,049.8</w:t>
      </w:r>
      <w:r w:rsidRPr="008A32BC" w:rsidR="00617E9E">
        <w:rPr>
          <w:rFonts w:ascii="Arial" w:hAnsi="Arial" w:cs="Arial"/>
          <w:sz w:val="22"/>
          <w:szCs w:val="22"/>
        </w:rPr>
        <w:t xml:space="preserve"> h</w:t>
      </w:r>
      <w:r w:rsidRPr="008A32BC" w:rsidR="00FA448D">
        <w:rPr>
          <w:rFonts w:ascii="Arial" w:hAnsi="Arial" w:cs="Arial"/>
          <w:sz w:val="22"/>
          <w:szCs w:val="22"/>
        </w:rPr>
        <w:t>ours</w:t>
      </w:r>
      <w:r w:rsidRPr="008A32BC" w:rsidR="00A66931">
        <w:rPr>
          <w:rFonts w:ascii="Arial" w:hAnsi="Arial" w:cs="Arial"/>
          <w:sz w:val="22"/>
          <w:szCs w:val="22"/>
        </w:rPr>
        <w:t>, a</w:t>
      </w:r>
      <w:r w:rsidRPr="008F01F0" w:rsidR="00A67B4B">
        <w:rPr>
          <w:rFonts w:ascii="Arial" w:hAnsi="Arial" w:cs="Arial"/>
          <w:sz w:val="22"/>
          <w:szCs w:val="22"/>
        </w:rPr>
        <w:t xml:space="preserve"> </w:t>
      </w:r>
      <w:r w:rsidRPr="008A32BC" w:rsidR="003D1A2D">
        <w:rPr>
          <w:rFonts w:ascii="Arial" w:hAnsi="Arial" w:cs="Arial"/>
          <w:sz w:val="22"/>
          <w:szCs w:val="22"/>
        </w:rPr>
        <w:t>decrease</w:t>
      </w:r>
      <w:r w:rsidRPr="008A32BC" w:rsidR="00A66931">
        <w:rPr>
          <w:rFonts w:ascii="Arial" w:hAnsi="Arial" w:cs="Arial"/>
          <w:sz w:val="22"/>
          <w:szCs w:val="22"/>
        </w:rPr>
        <w:t xml:space="preserve"> of</w:t>
      </w:r>
      <w:r w:rsidRPr="008A32BC" w:rsidR="00EA29B0">
        <w:rPr>
          <w:rFonts w:ascii="Arial" w:hAnsi="Arial" w:cs="Arial"/>
          <w:sz w:val="22"/>
          <w:szCs w:val="22"/>
        </w:rPr>
        <w:t xml:space="preserve"> </w:t>
      </w:r>
      <w:r w:rsidR="000B5DB4">
        <w:rPr>
          <w:rFonts w:ascii="Arial" w:hAnsi="Arial" w:cs="Arial"/>
          <w:sz w:val="22"/>
          <w:szCs w:val="22"/>
        </w:rPr>
        <w:t>59,598</w:t>
      </w:r>
      <w:r w:rsidRPr="008A32BC" w:rsidR="001F45FC">
        <w:rPr>
          <w:rFonts w:ascii="Arial" w:hAnsi="Arial" w:cs="Arial"/>
          <w:sz w:val="22"/>
          <w:szCs w:val="22"/>
        </w:rPr>
        <w:t>.2</w:t>
      </w:r>
      <w:r w:rsidRPr="008A32BC" w:rsidR="00450909">
        <w:rPr>
          <w:rFonts w:ascii="Arial" w:hAnsi="Arial" w:cs="Arial"/>
          <w:sz w:val="22"/>
          <w:szCs w:val="22"/>
        </w:rPr>
        <w:t xml:space="preserve"> </w:t>
      </w:r>
      <w:r w:rsidRPr="008A32BC" w:rsidR="00A66931">
        <w:rPr>
          <w:rFonts w:ascii="Arial" w:hAnsi="Arial" w:cs="Arial"/>
          <w:sz w:val="22"/>
          <w:szCs w:val="22"/>
        </w:rPr>
        <w:t>hours.</w:t>
      </w:r>
      <w:r w:rsidR="00662D94">
        <w:rPr>
          <w:rFonts w:ascii="Arial" w:hAnsi="Arial" w:cs="Arial"/>
          <w:sz w:val="22"/>
          <w:szCs w:val="22"/>
        </w:rPr>
        <w:t xml:space="preserve"> The responses decreased from </w:t>
      </w:r>
      <w:r w:rsidRPr="00A06D10" w:rsidR="00A06D10">
        <w:rPr>
          <w:rFonts w:ascii="Arial" w:hAnsi="Arial" w:cs="Arial"/>
          <w:sz w:val="22"/>
          <w:szCs w:val="22"/>
        </w:rPr>
        <w:t>368,702.6</w:t>
      </w:r>
      <w:r w:rsidR="00A06D10">
        <w:rPr>
          <w:rFonts w:ascii="Arial" w:hAnsi="Arial" w:cs="Arial"/>
          <w:sz w:val="22"/>
          <w:szCs w:val="22"/>
        </w:rPr>
        <w:t xml:space="preserve"> to</w:t>
      </w:r>
      <w:r w:rsidRPr="00E17662" w:rsidR="00E17662">
        <w:rPr>
          <w:rFonts w:ascii="Arial" w:hAnsi="Arial" w:cs="Arial"/>
          <w:sz w:val="22"/>
          <w:szCs w:val="22"/>
        </w:rPr>
        <w:t xml:space="preserve"> 324,6</w:t>
      </w:r>
      <w:r w:rsidR="003C51FC">
        <w:rPr>
          <w:rFonts w:ascii="Arial" w:hAnsi="Arial" w:cs="Arial"/>
          <w:sz w:val="22"/>
          <w:szCs w:val="22"/>
        </w:rPr>
        <w:t>46</w:t>
      </w:r>
      <w:r w:rsidRPr="00E17662" w:rsidR="00E17662">
        <w:rPr>
          <w:rFonts w:ascii="Arial" w:hAnsi="Arial" w:cs="Arial"/>
          <w:sz w:val="22"/>
          <w:szCs w:val="22"/>
        </w:rPr>
        <w:t>.3</w:t>
      </w:r>
      <w:r w:rsidR="00E17662">
        <w:rPr>
          <w:rFonts w:ascii="Arial" w:hAnsi="Arial" w:cs="Arial"/>
          <w:sz w:val="22"/>
          <w:szCs w:val="22"/>
        </w:rPr>
        <w:t xml:space="preserve">, a decrease of </w:t>
      </w:r>
      <w:r w:rsidRPr="00103106" w:rsidR="00BE0D71">
        <w:rPr>
          <w:rFonts w:ascii="Arial" w:hAnsi="Arial" w:cs="Arial"/>
          <w:sz w:val="22"/>
          <w:szCs w:val="22"/>
        </w:rPr>
        <w:t>44,0</w:t>
      </w:r>
      <w:r w:rsidRPr="00C33B63" w:rsidR="00103106">
        <w:rPr>
          <w:rFonts w:ascii="Arial" w:hAnsi="Arial" w:cs="Arial"/>
          <w:sz w:val="22"/>
          <w:szCs w:val="22"/>
        </w:rPr>
        <w:t>56</w:t>
      </w:r>
      <w:r w:rsidRPr="00103106" w:rsidR="00BE0D71">
        <w:rPr>
          <w:rFonts w:ascii="Arial" w:hAnsi="Arial" w:cs="Arial"/>
          <w:sz w:val="22"/>
          <w:szCs w:val="22"/>
        </w:rPr>
        <w:t>.3</w:t>
      </w:r>
      <w:r w:rsidR="00BE0D71">
        <w:rPr>
          <w:rFonts w:ascii="Arial" w:hAnsi="Arial" w:cs="Arial"/>
          <w:sz w:val="22"/>
          <w:szCs w:val="22"/>
        </w:rPr>
        <w:t xml:space="preserve"> responses.</w:t>
      </w:r>
    </w:p>
    <w:p w:rsidR="00673DA8" w:rsidRPr="00A12C70" w:rsidP="00C93C30" w14:paraId="0E12E2E8" w14:textId="77777777">
      <w:pPr>
        <w:pStyle w:val="ListBullet"/>
        <w:widowControl/>
        <w:numPr>
          <w:ilvl w:val="0"/>
          <w:numId w:val="0"/>
        </w:numPr>
        <w:rPr>
          <w:rFonts w:ascii="Arial" w:hAnsi="Arial" w:cs="Arial"/>
          <w:sz w:val="22"/>
          <w:szCs w:val="22"/>
        </w:rPr>
      </w:pPr>
    </w:p>
    <w:tbl>
      <w:tblPr>
        <w:tblW w:w="4928" w:type="pct"/>
        <w:tblInd w:w="-40" w:type="dxa"/>
        <w:tblLayout w:type="fixed"/>
        <w:tblLook w:val="04A0"/>
      </w:tblPr>
      <w:tblGrid>
        <w:gridCol w:w="1024"/>
        <w:gridCol w:w="3240"/>
        <w:gridCol w:w="1801"/>
        <w:gridCol w:w="1530"/>
        <w:gridCol w:w="1620"/>
      </w:tblGrid>
      <w:tr w14:paraId="0E0E3D5F" w14:textId="77777777" w:rsidTr="00184A2A">
        <w:tblPrEx>
          <w:tblW w:w="4928" w:type="pct"/>
          <w:tblInd w:w="-40" w:type="dxa"/>
          <w:tblLayout w:type="fixed"/>
          <w:tblLook w:val="04A0"/>
        </w:tblPrEx>
        <w:trPr>
          <w:trHeight w:val="350"/>
        </w:trPr>
        <w:tc>
          <w:tcPr>
            <w:tcW w:w="556"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DA8" w:rsidRPr="003843A1" w:rsidP="00C93C30" w14:paraId="05979DF9" w14:textId="77777777">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Table</w:t>
            </w:r>
          </w:p>
        </w:tc>
        <w:tc>
          <w:tcPr>
            <w:tcW w:w="1758"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73DA8" w:rsidRPr="003843A1" w:rsidP="00C93C30" w14:paraId="24941C12" w14:textId="77777777">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Description</w:t>
            </w:r>
          </w:p>
        </w:tc>
        <w:tc>
          <w:tcPr>
            <w:tcW w:w="1807" w:type="pct"/>
            <w:gridSpan w:val="2"/>
            <w:tcBorders>
              <w:top w:val="single" w:sz="4" w:space="0" w:color="auto"/>
              <w:left w:val="nil"/>
              <w:bottom w:val="single" w:sz="4" w:space="0" w:color="auto"/>
              <w:right w:val="single" w:sz="4" w:space="0" w:color="auto"/>
            </w:tcBorders>
            <w:shd w:val="clear" w:color="auto" w:fill="auto"/>
            <w:vAlign w:val="center"/>
            <w:hideMark/>
          </w:tcPr>
          <w:p w:rsidR="00673DA8" w:rsidRPr="003843A1" w:rsidP="00C93C30" w14:paraId="6105A45F" w14:textId="77777777">
            <w:pPr>
              <w:keepNext/>
              <w:keepLines/>
              <w:widowControl/>
              <w:autoSpaceDE/>
              <w:autoSpaceDN/>
              <w:adjustRightInd/>
              <w:jc w:val="center"/>
              <w:rPr>
                <w:rFonts w:ascii="Arial" w:eastAsia="Times New Roman" w:hAnsi="Arial" w:cs="Arial"/>
                <w:b/>
                <w:color w:val="000000"/>
                <w:sz w:val="22"/>
                <w:szCs w:val="22"/>
              </w:rPr>
            </w:pPr>
            <w:r w:rsidRPr="003843A1">
              <w:rPr>
                <w:rFonts w:ascii="Arial" w:eastAsia="Times New Roman" w:hAnsi="Arial" w:cs="Arial"/>
                <w:b/>
                <w:color w:val="000000"/>
                <w:sz w:val="22"/>
                <w:szCs w:val="22"/>
              </w:rPr>
              <w:t>Clearance Period</w:t>
            </w:r>
          </w:p>
        </w:tc>
        <w:tc>
          <w:tcPr>
            <w:tcW w:w="87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92C1F" w:rsidP="00C93C30" w14:paraId="307FB571" w14:textId="7777777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Change in</w:t>
            </w:r>
          </w:p>
          <w:p w:rsidR="00507DF5" w:rsidP="00C93C30" w14:paraId="2E607D3A" w14:textId="7777777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Burden </w:t>
            </w:r>
          </w:p>
          <w:p w:rsidR="00673DA8" w:rsidRPr="00292C1F" w:rsidP="00C93C30" w14:paraId="46B0F75B" w14:textId="7777777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Hours</w:t>
            </w:r>
          </w:p>
        </w:tc>
      </w:tr>
      <w:tr w14:paraId="077C4545" w14:textId="77777777" w:rsidTr="00C33B63">
        <w:tblPrEx>
          <w:tblW w:w="4928" w:type="pct"/>
          <w:tblInd w:w="-40" w:type="dxa"/>
          <w:tblLayout w:type="fixed"/>
          <w:tblLook w:val="04A0"/>
        </w:tblPrEx>
        <w:trPr>
          <w:trHeight w:val="530"/>
        </w:trPr>
        <w:tc>
          <w:tcPr>
            <w:tcW w:w="556" w:type="pct"/>
            <w:vMerge/>
            <w:tcBorders>
              <w:top w:val="single" w:sz="4" w:space="0" w:color="auto"/>
              <w:left w:val="single" w:sz="4" w:space="0" w:color="auto"/>
              <w:bottom w:val="single" w:sz="4" w:space="0" w:color="auto"/>
              <w:right w:val="single" w:sz="4" w:space="0" w:color="auto"/>
            </w:tcBorders>
            <w:vAlign w:val="center"/>
            <w:hideMark/>
          </w:tcPr>
          <w:p w:rsidR="00673DA8" w:rsidRPr="004C6643" w:rsidP="00C93C30" w14:paraId="53551AC9" w14:textId="77777777">
            <w:pPr>
              <w:keepNext/>
              <w:keepLines/>
              <w:widowControl/>
              <w:autoSpaceDE/>
              <w:autoSpaceDN/>
              <w:adjustRightInd/>
              <w:rPr>
                <w:rFonts w:ascii="Arial" w:eastAsia="Times New Roman" w:hAnsi="Arial" w:cs="Arial"/>
                <w:color w:val="000000"/>
                <w:sz w:val="22"/>
                <w:szCs w:val="22"/>
              </w:rPr>
            </w:pPr>
          </w:p>
        </w:tc>
        <w:tc>
          <w:tcPr>
            <w:tcW w:w="1758" w:type="pct"/>
            <w:vMerge/>
            <w:tcBorders>
              <w:top w:val="single" w:sz="4" w:space="0" w:color="auto"/>
              <w:left w:val="single" w:sz="4" w:space="0" w:color="auto"/>
              <w:bottom w:val="single" w:sz="4" w:space="0" w:color="auto"/>
              <w:right w:val="single" w:sz="4" w:space="0" w:color="auto"/>
            </w:tcBorders>
            <w:vAlign w:val="center"/>
            <w:hideMark/>
          </w:tcPr>
          <w:p w:rsidR="00673DA8" w:rsidRPr="004C6643" w:rsidP="00C93C30" w14:paraId="02F1707B" w14:textId="77777777">
            <w:pPr>
              <w:keepNext/>
              <w:keepLines/>
              <w:widowControl/>
              <w:autoSpaceDE/>
              <w:autoSpaceDN/>
              <w:adjustRightInd/>
              <w:rPr>
                <w:rFonts w:ascii="Arial" w:eastAsia="Times New Roman" w:hAnsi="Arial" w:cs="Arial"/>
                <w:color w:val="000000"/>
                <w:sz w:val="22"/>
                <w:szCs w:val="22"/>
              </w:rPr>
            </w:pPr>
          </w:p>
        </w:tc>
        <w:tc>
          <w:tcPr>
            <w:tcW w:w="977" w:type="pct"/>
            <w:tcBorders>
              <w:top w:val="nil"/>
              <w:left w:val="nil"/>
              <w:bottom w:val="single" w:sz="4" w:space="0" w:color="auto"/>
              <w:right w:val="single" w:sz="4" w:space="0" w:color="auto"/>
            </w:tcBorders>
            <w:shd w:val="clear" w:color="auto" w:fill="auto"/>
            <w:vAlign w:val="center"/>
            <w:hideMark/>
          </w:tcPr>
          <w:p w:rsidR="00673DA8" w:rsidRPr="003843A1" w:rsidP="00C93C30" w14:paraId="0374E1E6" w14:textId="3204A290">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Previous ROCIS </w:t>
            </w:r>
            <w:r w:rsidR="00C52DEA">
              <w:rPr>
                <w:rFonts w:ascii="Arial" w:eastAsia="Times New Roman" w:hAnsi="Arial" w:cs="Arial"/>
                <w:b/>
                <w:color w:val="000000"/>
                <w:sz w:val="22"/>
                <w:szCs w:val="22"/>
              </w:rPr>
              <w:t>T</w:t>
            </w:r>
            <w:r>
              <w:rPr>
                <w:rFonts w:ascii="Arial" w:eastAsia="Times New Roman" w:hAnsi="Arial" w:cs="Arial"/>
                <w:b/>
                <w:color w:val="000000"/>
                <w:sz w:val="22"/>
                <w:szCs w:val="22"/>
              </w:rPr>
              <w:t>otal</w:t>
            </w:r>
          </w:p>
        </w:tc>
        <w:tc>
          <w:tcPr>
            <w:tcW w:w="830" w:type="pct"/>
            <w:tcBorders>
              <w:top w:val="nil"/>
              <w:left w:val="nil"/>
              <w:bottom w:val="single" w:sz="4" w:space="0" w:color="auto"/>
              <w:right w:val="single" w:sz="4" w:space="0" w:color="auto"/>
            </w:tcBorders>
            <w:shd w:val="clear" w:color="auto" w:fill="auto"/>
            <w:vAlign w:val="center"/>
            <w:hideMark/>
          </w:tcPr>
          <w:p w:rsidR="00673DA8" w:rsidRPr="003843A1" w:rsidP="00C93C30" w14:paraId="360AE569" w14:textId="749567D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Current </w:t>
            </w:r>
            <w:r w:rsidR="00C52DEA">
              <w:rPr>
                <w:rFonts w:ascii="Arial" w:eastAsia="Times New Roman" w:hAnsi="Arial" w:cs="Arial"/>
                <w:b/>
                <w:color w:val="000000"/>
                <w:sz w:val="22"/>
                <w:szCs w:val="22"/>
              </w:rPr>
              <w:t>R</w:t>
            </w:r>
            <w:r>
              <w:rPr>
                <w:rFonts w:ascii="Arial" w:eastAsia="Times New Roman" w:hAnsi="Arial" w:cs="Arial"/>
                <w:b/>
                <w:color w:val="000000"/>
                <w:sz w:val="22"/>
                <w:szCs w:val="22"/>
              </w:rPr>
              <w:t>equest</w:t>
            </w:r>
          </w:p>
        </w:tc>
        <w:tc>
          <w:tcPr>
            <w:tcW w:w="879" w:type="pct"/>
            <w:vMerge/>
            <w:tcBorders>
              <w:top w:val="single" w:sz="4" w:space="0" w:color="auto"/>
              <w:left w:val="single" w:sz="4" w:space="0" w:color="auto"/>
              <w:bottom w:val="single" w:sz="4" w:space="0" w:color="000000"/>
              <w:right w:val="single" w:sz="4" w:space="0" w:color="auto"/>
            </w:tcBorders>
            <w:vAlign w:val="center"/>
            <w:hideMark/>
          </w:tcPr>
          <w:p w:rsidR="00673DA8" w:rsidRPr="004C6643" w:rsidP="00C93C30" w14:paraId="5B0FC819" w14:textId="77777777">
            <w:pPr>
              <w:keepNext/>
              <w:keepLines/>
              <w:widowControl/>
              <w:autoSpaceDE/>
              <w:autoSpaceDN/>
              <w:adjustRightInd/>
              <w:rPr>
                <w:rFonts w:ascii="Arial" w:eastAsia="Times New Roman" w:hAnsi="Arial" w:cs="Arial"/>
                <w:color w:val="000000"/>
                <w:sz w:val="22"/>
                <w:szCs w:val="22"/>
              </w:rPr>
            </w:pPr>
          </w:p>
        </w:tc>
      </w:tr>
      <w:tr w14:paraId="65917C2E" w14:textId="77777777" w:rsidTr="00C33B63">
        <w:tblPrEx>
          <w:tblW w:w="4928" w:type="pct"/>
          <w:tblInd w:w="-40" w:type="dxa"/>
          <w:tblLayout w:type="fixed"/>
          <w:tblLook w:val="04A0"/>
        </w:tblPrEx>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591E68" w:rsidRPr="004C6643" w:rsidP="00C93C30" w14:paraId="457A27E8"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758" w:type="pct"/>
            <w:tcBorders>
              <w:top w:val="nil"/>
              <w:left w:val="nil"/>
              <w:bottom w:val="single" w:sz="4" w:space="0" w:color="auto"/>
              <w:right w:val="single" w:sz="4" w:space="0" w:color="auto"/>
            </w:tcBorders>
            <w:shd w:val="clear" w:color="auto" w:fill="auto"/>
            <w:noWrap/>
            <w:vAlign w:val="center"/>
            <w:hideMark/>
          </w:tcPr>
          <w:p w:rsidR="00591E68" w:rsidRPr="00652362" w:rsidP="00C93C30" w14:paraId="7A59BFD3" w14:textId="77777777">
            <w:pPr>
              <w:keepNext/>
              <w:keepLines/>
              <w:widowControl/>
              <w:autoSpaceDE/>
              <w:autoSpaceDN/>
              <w:adjustRightInd/>
              <w:rPr>
                <w:rFonts w:ascii="Arial" w:eastAsia="Times New Roman" w:hAnsi="Arial" w:cs="Arial"/>
                <w:color w:val="000000"/>
                <w:sz w:val="22"/>
                <w:szCs w:val="22"/>
              </w:rPr>
            </w:pPr>
            <w:r w:rsidRPr="00652362">
              <w:rPr>
                <w:rFonts w:ascii="Arial" w:eastAsia="Times New Roman" w:hAnsi="Arial" w:cs="Arial"/>
                <w:color w:val="000000"/>
                <w:sz w:val="22"/>
                <w:szCs w:val="22"/>
              </w:rPr>
              <w:t>One-Time Recordkeeping</w:t>
            </w:r>
          </w:p>
        </w:tc>
        <w:tc>
          <w:tcPr>
            <w:tcW w:w="977" w:type="pct"/>
            <w:tcBorders>
              <w:top w:val="nil"/>
              <w:left w:val="nil"/>
              <w:bottom w:val="single" w:sz="4" w:space="0" w:color="auto"/>
              <w:right w:val="single" w:sz="4" w:space="0" w:color="auto"/>
            </w:tcBorders>
            <w:shd w:val="clear" w:color="auto" w:fill="auto"/>
            <w:vAlign w:val="center"/>
          </w:tcPr>
          <w:p w:rsidR="00591E68" w:rsidRPr="00652362" w:rsidP="00C93C30" w14:paraId="60210BF8" w14:textId="2A6BD5D0">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466</w:t>
            </w:r>
            <w:r w:rsidRPr="00652362">
              <w:rPr>
                <w:rFonts w:ascii="Arial" w:eastAsia="Times New Roman" w:hAnsi="Arial" w:cs="Arial"/>
                <w:color w:val="000000"/>
                <w:sz w:val="22"/>
                <w:szCs w:val="22"/>
              </w:rPr>
              <w:t>.7</w:t>
            </w:r>
          </w:p>
        </w:tc>
        <w:tc>
          <w:tcPr>
            <w:tcW w:w="830" w:type="pct"/>
            <w:tcBorders>
              <w:top w:val="nil"/>
              <w:left w:val="nil"/>
              <w:bottom w:val="single" w:sz="4" w:space="0" w:color="auto"/>
              <w:right w:val="single" w:sz="4" w:space="0" w:color="auto"/>
            </w:tcBorders>
            <w:shd w:val="clear" w:color="auto" w:fill="auto"/>
            <w:vAlign w:val="center"/>
          </w:tcPr>
          <w:p w:rsidR="00591E68" w:rsidRPr="00652362" w:rsidP="00C93C30" w14:paraId="6ED50EEB" w14:textId="2B8EC4E2">
            <w:pPr>
              <w:keepNext/>
              <w:keepLines/>
              <w:widowControl/>
              <w:autoSpaceDE/>
              <w:autoSpaceDN/>
              <w:adjustRightInd/>
              <w:jc w:val="right"/>
              <w:rPr>
                <w:rFonts w:ascii="Arial" w:eastAsia="Times New Roman" w:hAnsi="Arial" w:cs="Arial"/>
                <w:color w:val="000000"/>
                <w:sz w:val="22"/>
                <w:szCs w:val="22"/>
              </w:rPr>
            </w:pPr>
            <w:r w:rsidRPr="00652362">
              <w:rPr>
                <w:rFonts w:ascii="Arial" w:eastAsia="Times New Roman" w:hAnsi="Arial" w:cs="Arial"/>
                <w:color w:val="000000"/>
                <w:sz w:val="22"/>
                <w:szCs w:val="22"/>
              </w:rPr>
              <w:t>2,192.0</w:t>
            </w:r>
          </w:p>
        </w:tc>
        <w:tc>
          <w:tcPr>
            <w:tcW w:w="879" w:type="pct"/>
            <w:tcBorders>
              <w:top w:val="nil"/>
              <w:left w:val="nil"/>
              <w:bottom w:val="single" w:sz="4" w:space="0" w:color="auto"/>
              <w:right w:val="single" w:sz="4" w:space="0" w:color="auto"/>
            </w:tcBorders>
            <w:shd w:val="clear" w:color="auto" w:fill="auto"/>
            <w:noWrap/>
            <w:vAlign w:val="center"/>
          </w:tcPr>
          <w:p w:rsidR="00591E68" w:rsidRPr="00652362" w:rsidP="00C93C30" w14:paraId="7EAA47CD" w14:textId="69CC363C">
            <w:pPr>
              <w:keepNext/>
              <w:keepLines/>
              <w:widowControl/>
              <w:autoSpaceDE/>
              <w:autoSpaceDN/>
              <w:adjustRightInd/>
              <w:jc w:val="right"/>
              <w:rPr>
                <w:rFonts w:ascii="Arial" w:eastAsia="Times New Roman" w:hAnsi="Arial" w:cs="Arial"/>
                <w:color w:val="000000"/>
                <w:sz w:val="22"/>
                <w:szCs w:val="22"/>
              </w:rPr>
            </w:pPr>
            <w:r>
              <w:rPr>
                <w:rFonts w:ascii="Arial" w:eastAsia="Times New Roman" w:hAnsi="Arial" w:cs="Arial"/>
                <w:color w:val="000000"/>
                <w:sz w:val="22"/>
                <w:szCs w:val="22"/>
              </w:rPr>
              <w:t>1,725</w:t>
            </w:r>
            <w:r w:rsidRPr="00652362" w:rsidR="004919A6">
              <w:rPr>
                <w:rFonts w:ascii="Arial" w:eastAsia="Times New Roman" w:hAnsi="Arial" w:cs="Arial"/>
                <w:color w:val="000000"/>
                <w:sz w:val="22"/>
                <w:szCs w:val="22"/>
              </w:rPr>
              <w:t>.3</w:t>
            </w:r>
          </w:p>
        </w:tc>
      </w:tr>
      <w:tr w14:paraId="4B31A79A" w14:textId="77777777" w:rsidTr="00C33B63">
        <w:tblPrEx>
          <w:tblW w:w="4928" w:type="pct"/>
          <w:tblInd w:w="-40" w:type="dxa"/>
          <w:tblLayout w:type="fixed"/>
          <w:tblLook w:val="04A0"/>
        </w:tblPrEx>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591E68" w:rsidRPr="004C6643" w:rsidP="00C93C30" w14:paraId="1955E288"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758" w:type="pct"/>
            <w:tcBorders>
              <w:top w:val="nil"/>
              <w:left w:val="nil"/>
              <w:bottom w:val="single" w:sz="4" w:space="0" w:color="auto"/>
              <w:right w:val="single" w:sz="4" w:space="0" w:color="auto"/>
            </w:tcBorders>
            <w:shd w:val="clear" w:color="auto" w:fill="auto"/>
            <w:noWrap/>
            <w:vAlign w:val="center"/>
            <w:hideMark/>
          </w:tcPr>
          <w:p w:rsidR="00591E68" w:rsidRPr="00652362" w:rsidP="00C93C30" w14:paraId="0EE02B83" w14:textId="77777777">
            <w:pPr>
              <w:keepNext/>
              <w:keepLines/>
              <w:widowControl/>
              <w:autoSpaceDE/>
              <w:autoSpaceDN/>
              <w:adjustRightInd/>
              <w:rPr>
                <w:rFonts w:ascii="Arial" w:eastAsia="Times New Roman" w:hAnsi="Arial" w:cs="Arial"/>
                <w:color w:val="000000"/>
                <w:sz w:val="22"/>
                <w:szCs w:val="22"/>
              </w:rPr>
            </w:pPr>
            <w:r w:rsidRPr="00652362">
              <w:rPr>
                <w:rFonts w:ascii="Arial" w:eastAsia="Times New Roman" w:hAnsi="Arial" w:cs="Arial"/>
                <w:color w:val="000000"/>
                <w:sz w:val="22"/>
                <w:szCs w:val="22"/>
              </w:rPr>
              <w:t>Annual Recordkeeping</w:t>
            </w:r>
          </w:p>
        </w:tc>
        <w:tc>
          <w:tcPr>
            <w:tcW w:w="977" w:type="pct"/>
            <w:tcBorders>
              <w:top w:val="nil"/>
              <w:left w:val="nil"/>
              <w:bottom w:val="single" w:sz="4" w:space="0" w:color="auto"/>
              <w:right w:val="single" w:sz="4" w:space="0" w:color="auto"/>
            </w:tcBorders>
            <w:shd w:val="clear" w:color="auto" w:fill="auto"/>
            <w:vAlign w:val="center"/>
          </w:tcPr>
          <w:p w:rsidR="00591E68" w:rsidRPr="00652362" w:rsidP="00C93C30" w14:paraId="48F20B98" w14:textId="3B409343">
            <w:pPr>
              <w:keepNext/>
              <w:keepLines/>
              <w:widowControl/>
              <w:autoSpaceDE/>
              <w:autoSpaceDN/>
              <w:adjustRightInd/>
              <w:jc w:val="right"/>
              <w:rPr>
                <w:rFonts w:ascii="Arial" w:eastAsia="Times New Roman" w:hAnsi="Arial" w:cs="Arial"/>
                <w:color w:val="000000"/>
                <w:sz w:val="22"/>
                <w:szCs w:val="22"/>
              </w:rPr>
            </w:pPr>
            <w:r w:rsidRPr="00652362">
              <w:rPr>
                <w:rFonts w:ascii="Arial" w:eastAsia="Times New Roman" w:hAnsi="Arial" w:cs="Arial"/>
                <w:color w:val="000000"/>
                <w:sz w:val="22"/>
                <w:szCs w:val="22"/>
              </w:rPr>
              <w:t>181,</w:t>
            </w:r>
            <w:r w:rsidR="0070273E">
              <w:rPr>
                <w:rFonts w:ascii="Arial" w:eastAsia="Times New Roman" w:hAnsi="Arial" w:cs="Arial"/>
                <w:color w:val="000000"/>
                <w:sz w:val="22"/>
                <w:szCs w:val="22"/>
              </w:rPr>
              <w:t>815</w:t>
            </w:r>
            <w:r w:rsidRPr="00652362">
              <w:rPr>
                <w:rFonts w:ascii="Arial" w:eastAsia="Times New Roman" w:hAnsi="Arial" w:cs="Arial"/>
                <w:color w:val="000000"/>
                <w:sz w:val="22"/>
                <w:szCs w:val="22"/>
              </w:rPr>
              <w:t>.5</w:t>
            </w:r>
          </w:p>
        </w:tc>
        <w:tc>
          <w:tcPr>
            <w:tcW w:w="830" w:type="pct"/>
            <w:tcBorders>
              <w:top w:val="nil"/>
              <w:left w:val="nil"/>
              <w:bottom w:val="single" w:sz="4" w:space="0" w:color="auto"/>
              <w:right w:val="single" w:sz="4" w:space="0" w:color="auto"/>
            </w:tcBorders>
            <w:shd w:val="clear" w:color="auto" w:fill="auto"/>
            <w:vAlign w:val="center"/>
          </w:tcPr>
          <w:p w:rsidR="00591E68" w:rsidRPr="00652362" w:rsidP="00C93C30" w14:paraId="08B3993E" w14:textId="4A9BA34E">
            <w:pPr>
              <w:keepNext/>
              <w:keepLines/>
              <w:widowControl/>
              <w:autoSpaceDE/>
              <w:autoSpaceDN/>
              <w:adjustRightInd/>
              <w:jc w:val="right"/>
              <w:rPr>
                <w:rFonts w:ascii="Arial" w:eastAsia="Times New Roman" w:hAnsi="Arial" w:cs="Arial"/>
                <w:color w:val="000000"/>
                <w:sz w:val="22"/>
                <w:szCs w:val="22"/>
              </w:rPr>
            </w:pPr>
            <w:r w:rsidRPr="00652362">
              <w:rPr>
                <w:rFonts w:ascii="Arial" w:eastAsia="Times New Roman" w:hAnsi="Arial" w:cs="Arial"/>
                <w:color w:val="000000"/>
                <w:sz w:val="22"/>
                <w:szCs w:val="22"/>
              </w:rPr>
              <w:t>167,554.1</w:t>
            </w:r>
          </w:p>
        </w:tc>
        <w:tc>
          <w:tcPr>
            <w:tcW w:w="879" w:type="pct"/>
            <w:tcBorders>
              <w:top w:val="nil"/>
              <w:left w:val="nil"/>
              <w:bottom w:val="single" w:sz="4" w:space="0" w:color="auto"/>
              <w:right w:val="single" w:sz="4" w:space="0" w:color="auto"/>
            </w:tcBorders>
            <w:shd w:val="clear" w:color="auto" w:fill="auto"/>
            <w:noWrap/>
            <w:vAlign w:val="center"/>
          </w:tcPr>
          <w:p w:rsidR="00591E68" w:rsidRPr="00652362" w:rsidP="00A54D76" w14:paraId="6D0A9CE3" w14:textId="754F1CBD">
            <w:pPr>
              <w:keepNext/>
              <w:keepLines/>
              <w:widowControl/>
              <w:jc w:val="right"/>
              <w:rPr>
                <w:rFonts w:ascii="Arial" w:eastAsia="Times New Roman" w:hAnsi="Arial" w:cs="Arial"/>
                <w:sz w:val="22"/>
                <w:szCs w:val="22"/>
              </w:rPr>
            </w:pPr>
            <w:r w:rsidRPr="00652362">
              <w:rPr>
                <w:rFonts w:ascii="Arial" w:eastAsia="Times New Roman" w:hAnsi="Arial" w:cs="Arial"/>
                <w:sz w:val="22"/>
                <w:szCs w:val="22"/>
              </w:rPr>
              <w:t>-</w:t>
            </w:r>
            <w:r w:rsidR="002E1543">
              <w:rPr>
                <w:rFonts w:ascii="Arial" w:eastAsia="Times New Roman" w:hAnsi="Arial" w:cs="Arial"/>
                <w:sz w:val="22"/>
                <w:szCs w:val="22"/>
              </w:rPr>
              <w:t>14,261</w:t>
            </w:r>
            <w:r w:rsidRPr="00652362">
              <w:rPr>
                <w:rFonts w:ascii="Arial" w:eastAsia="Times New Roman" w:hAnsi="Arial" w:cs="Arial"/>
                <w:sz w:val="22"/>
                <w:szCs w:val="22"/>
              </w:rPr>
              <w:t>.4</w:t>
            </w:r>
          </w:p>
        </w:tc>
      </w:tr>
      <w:tr w14:paraId="540CEC11" w14:textId="77777777" w:rsidTr="00C33B63">
        <w:tblPrEx>
          <w:tblW w:w="4928" w:type="pct"/>
          <w:tblInd w:w="-40" w:type="dxa"/>
          <w:tblLayout w:type="fixed"/>
          <w:tblLook w:val="04A0"/>
        </w:tblPrEx>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591E68" w:rsidRPr="004C6643" w:rsidP="00C93C30" w14:paraId="4AF79197"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758" w:type="pct"/>
            <w:tcBorders>
              <w:top w:val="nil"/>
              <w:left w:val="nil"/>
              <w:bottom w:val="single" w:sz="4" w:space="0" w:color="auto"/>
              <w:right w:val="single" w:sz="4" w:space="0" w:color="auto"/>
            </w:tcBorders>
            <w:shd w:val="clear" w:color="auto" w:fill="auto"/>
            <w:noWrap/>
            <w:vAlign w:val="center"/>
            <w:hideMark/>
          </w:tcPr>
          <w:p w:rsidR="00591E68" w:rsidRPr="00652362" w:rsidP="00C93C30" w14:paraId="1699351C" w14:textId="77777777">
            <w:pPr>
              <w:keepNext/>
              <w:keepLines/>
              <w:widowControl/>
              <w:autoSpaceDE/>
              <w:autoSpaceDN/>
              <w:adjustRightInd/>
              <w:rPr>
                <w:rFonts w:ascii="Arial" w:eastAsia="Times New Roman" w:hAnsi="Arial" w:cs="Arial"/>
                <w:color w:val="000000"/>
                <w:sz w:val="22"/>
                <w:szCs w:val="22"/>
              </w:rPr>
            </w:pPr>
            <w:r w:rsidRPr="00652362">
              <w:rPr>
                <w:rFonts w:ascii="Arial" w:eastAsia="Times New Roman" w:hAnsi="Arial" w:cs="Arial"/>
                <w:color w:val="000000"/>
                <w:sz w:val="22"/>
                <w:szCs w:val="22"/>
              </w:rPr>
              <w:t>Annual Reporting</w:t>
            </w:r>
          </w:p>
        </w:tc>
        <w:tc>
          <w:tcPr>
            <w:tcW w:w="977" w:type="pct"/>
            <w:tcBorders>
              <w:top w:val="nil"/>
              <w:left w:val="nil"/>
              <w:bottom w:val="single" w:sz="4" w:space="0" w:color="auto"/>
              <w:right w:val="single" w:sz="4" w:space="0" w:color="auto"/>
            </w:tcBorders>
            <w:shd w:val="clear" w:color="auto" w:fill="auto"/>
            <w:vAlign w:val="center"/>
          </w:tcPr>
          <w:p w:rsidR="00591E68" w:rsidRPr="00652362" w:rsidP="00C93C30" w14:paraId="0E973231" w14:textId="60996D2F">
            <w:pPr>
              <w:keepNext/>
              <w:keepLines/>
              <w:widowControl/>
              <w:autoSpaceDE/>
              <w:autoSpaceDN/>
              <w:adjustRightInd/>
              <w:jc w:val="right"/>
              <w:rPr>
                <w:rFonts w:ascii="Arial" w:eastAsia="Times New Roman" w:hAnsi="Arial" w:cs="Arial"/>
                <w:color w:val="000000"/>
                <w:sz w:val="22"/>
                <w:szCs w:val="22"/>
              </w:rPr>
            </w:pPr>
            <w:r w:rsidRPr="00652362">
              <w:rPr>
                <w:rFonts w:ascii="Arial" w:eastAsia="Times New Roman" w:hAnsi="Arial" w:cs="Arial"/>
                <w:color w:val="000000"/>
                <w:sz w:val="22"/>
                <w:szCs w:val="22"/>
              </w:rPr>
              <w:t>5,</w:t>
            </w:r>
            <w:r w:rsidR="0070273E">
              <w:rPr>
                <w:rFonts w:ascii="Arial" w:eastAsia="Times New Roman" w:hAnsi="Arial" w:cs="Arial"/>
                <w:color w:val="000000"/>
                <w:sz w:val="22"/>
                <w:szCs w:val="22"/>
              </w:rPr>
              <w:t>409</w:t>
            </w:r>
            <w:r w:rsidRPr="00652362">
              <w:rPr>
                <w:rFonts w:ascii="Arial" w:eastAsia="Times New Roman" w:hAnsi="Arial" w:cs="Arial"/>
                <w:color w:val="000000"/>
                <w:sz w:val="22"/>
                <w:szCs w:val="22"/>
              </w:rPr>
              <w:t>.7</w:t>
            </w:r>
          </w:p>
        </w:tc>
        <w:tc>
          <w:tcPr>
            <w:tcW w:w="830" w:type="pct"/>
            <w:tcBorders>
              <w:top w:val="nil"/>
              <w:left w:val="nil"/>
              <w:bottom w:val="single" w:sz="4" w:space="0" w:color="auto"/>
              <w:right w:val="single" w:sz="4" w:space="0" w:color="auto"/>
            </w:tcBorders>
            <w:shd w:val="clear" w:color="auto" w:fill="auto"/>
            <w:vAlign w:val="center"/>
          </w:tcPr>
          <w:p w:rsidR="00591E68" w:rsidRPr="00652362" w:rsidP="00C93C30" w14:paraId="596D2C0F" w14:textId="0F0A6742">
            <w:pPr>
              <w:keepNext/>
              <w:keepLines/>
              <w:widowControl/>
              <w:autoSpaceDE/>
              <w:autoSpaceDN/>
              <w:adjustRightInd/>
              <w:jc w:val="right"/>
              <w:rPr>
                <w:rFonts w:ascii="Arial" w:eastAsia="Times New Roman" w:hAnsi="Arial" w:cs="Arial"/>
                <w:color w:val="000000"/>
                <w:sz w:val="22"/>
                <w:szCs w:val="22"/>
              </w:rPr>
            </w:pPr>
            <w:r w:rsidRPr="00652362">
              <w:rPr>
                <w:rFonts w:ascii="Arial" w:eastAsia="Times New Roman" w:hAnsi="Arial" w:cs="Arial"/>
                <w:color w:val="000000"/>
                <w:sz w:val="22"/>
                <w:szCs w:val="22"/>
              </w:rPr>
              <w:t>5,300.7</w:t>
            </w:r>
          </w:p>
        </w:tc>
        <w:tc>
          <w:tcPr>
            <w:tcW w:w="879" w:type="pct"/>
            <w:tcBorders>
              <w:top w:val="nil"/>
              <w:left w:val="nil"/>
              <w:bottom w:val="single" w:sz="4" w:space="0" w:color="auto"/>
              <w:right w:val="single" w:sz="4" w:space="0" w:color="auto"/>
            </w:tcBorders>
            <w:shd w:val="clear" w:color="auto" w:fill="auto"/>
            <w:noWrap/>
            <w:vAlign w:val="center"/>
          </w:tcPr>
          <w:p w:rsidR="00591E68" w:rsidRPr="002E1543" w:rsidP="00184A2A" w14:paraId="4C40265F" w14:textId="37483004">
            <w:pPr>
              <w:keepNext/>
              <w:keepLines/>
              <w:jc w:val="right"/>
              <w:rPr>
                <w:rFonts w:ascii="Arial" w:hAnsi="Arial" w:cs="Arial"/>
                <w:color w:val="000000"/>
                <w:sz w:val="22"/>
                <w:szCs w:val="22"/>
              </w:rPr>
            </w:pPr>
            <w:r w:rsidRPr="002E1543">
              <w:rPr>
                <w:rFonts w:ascii="Arial" w:hAnsi="Arial" w:cs="Arial"/>
                <w:color w:val="000000"/>
                <w:sz w:val="22"/>
                <w:szCs w:val="22"/>
              </w:rPr>
              <w:t>-</w:t>
            </w:r>
            <w:r w:rsidRPr="002E1543" w:rsidR="002E1543">
              <w:rPr>
                <w:rFonts w:ascii="Arial" w:hAnsi="Arial" w:cs="Arial"/>
                <w:color w:val="000000"/>
                <w:sz w:val="22"/>
                <w:szCs w:val="22"/>
              </w:rPr>
              <w:t>109</w:t>
            </w:r>
            <w:r w:rsidRPr="002E1543">
              <w:rPr>
                <w:rFonts w:ascii="Arial" w:hAnsi="Arial" w:cs="Arial"/>
                <w:color w:val="000000"/>
                <w:sz w:val="22"/>
                <w:szCs w:val="22"/>
              </w:rPr>
              <w:t>.0</w:t>
            </w:r>
          </w:p>
        </w:tc>
      </w:tr>
      <w:tr w14:paraId="3AB9C4F2" w14:textId="77777777" w:rsidTr="00C33B63">
        <w:tblPrEx>
          <w:tblW w:w="4928" w:type="pct"/>
          <w:tblInd w:w="-40" w:type="dxa"/>
          <w:tblLayout w:type="fixed"/>
          <w:tblLook w:val="04A0"/>
        </w:tblPrEx>
        <w:trPr>
          <w:trHeight w:val="288"/>
        </w:trPr>
        <w:tc>
          <w:tcPr>
            <w:tcW w:w="556" w:type="pct"/>
            <w:tcBorders>
              <w:top w:val="nil"/>
              <w:left w:val="single" w:sz="4" w:space="0" w:color="auto"/>
              <w:bottom w:val="single" w:sz="4" w:space="0" w:color="auto"/>
              <w:right w:val="single" w:sz="4" w:space="0" w:color="auto"/>
            </w:tcBorders>
            <w:shd w:val="clear" w:color="auto" w:fill="auto"/>
            <w:noWrap/>
            <w:vAlign w:val="center"/>
            <w:hideMark/>
          </w:tcPr>
          <w:p w:rsidR="00591E68" w:rsidRPr="004C6643" w:rsidP="00C93C30" w14:paraId="0EC9350D"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758" w:type="pct"/>
            <w:tcBorders>
              <w:top w:val="nil"/>
              <w:left w:val="nil"/>
              <w:bottom w:val="single" w:sz="4" w:space="0" w:color="auto"/>
              <w:right w:val="single" w:sz="4" w:space="0" w:color="auto"/>
            </w:tcBorders>
            <w:shd w:val="clear" w:color="auto" w:fill="auto"/>
            <w:noWrap/>
            <w:vAlign w:val="center"/>
            <w:hideMark/>
          </w:tcPr>
          <w:p w:rsidR="00591E68" w:rsidRPr="00652362" w:rsidP="00C93C30" w14:paraId="5804E446" w14:textId="77777777">
            <w:pPr>
              <w:keepNext/>
              <w:keepLines/>
              <w:widowControl/>
              <w:autoSpaceDE/>
              <w:autoSpaceDN/>
              <w:adjustRightInd/>
              <w:rPr>
                <w:rFonts w:ascii="Arial" w:eastAsia="Times New Roman" w:hAnsi="Arial" w:cs="Arial"/>
                <w:color w:val="000000"/>
                <w:sz w:val="22"/>
                <w:szCs w:val="22"/>
              </w:rPr>
            </w:pPr>
            <w:r w:rsidRPr="00652362">
              <w:rPr>
                <w:rFonts w:ascii="Arial" w:eastAsia="Times New Roman" w:hAnsi="Arial" w:cs="Arial"/>
                <w:color w:val="000000"/>
                <w:sz w:val="22"/>
                <w:szCs w:val="22"/>
              </w:rPr>
              <w:t>Annual Third-Party Disclosure</w:t>
            </w:r>
          </w:p>
        </w:tc>
        <w:tc>
          <w:tcPr>
            <w:tcW w:w="977" w:type="pct"/>
            <w:tcBorders>
              <w:top w:val="nil"/>
              <w:left w:val="nil"/>
              <w:bottom w:val="single" w:sz="4" w:space="0" w:color="auto"/>
              <w:right w:val="single" w:sz="4" w:space="0" w:color="auto"/>
            </w:tcBorders>
            <w:shd w:val="clear" w:color="auto" w:fill="auto"/>
            <w:vAlign w:val="center"/>
          </w:tcPr>
          <w:p w:rsidR="00591E68" w:rsidRPr="0020157D" w:rsidP="00C93C30" w14:paraId="4EB6463E" w14:textId="0C67E083">
            <w:pPr>
              <w:keepNext/>
              <w:keepLines/>
              <w:widowControl/>
              <w:autoSpaceDE/>
              <w:autoSpaceDN/>
              <w:adjustRightInd/>
              <w:jc w:val="right"/>
              <w:rPr>
                <w:rFonts w:ascii="Arial" w:eastAsia="Times New Roman" w:hAnsi="Arial" w:cs="Arial"/>
                <w:color w:val="000000"/>
                <w:sz w:val="22"/>
                <w:szCs w:val="22"/>
              </w:rPr>
            </w:pPr>
            <w:r w:rsidRPr="0020157D">
              <w:rPr>
                <w:rFonts w:ascii="Arial" w:eastAsia="Times New Roman" w:hAnsi="Arial" w:cs="Arial"/>
                <w:color w:val="000000"/>
                <w:sz w:val="22"/>
                <w:szCs w:val="22"/>
              </w:rPr>
              <w:t>411,</w:t>
            </w:r>
            <w:r w:rsidRPr="00C33B63" w:rsidR="0020157D">
              <w:rPr>
                <w:rFonts w:ascii="Arial" w:eastAsia="Times New Roman" w:hAnsi="Arial" w:cs="Arial"/>
                <w:color w:val="000000"/>
                <w:sz w:val="22"/>
                <w:szCs w:val="22"/>
              </w:rPr>
              <w:t>956</w:t>
            </w:r>
            <w:r w:rsidRPr="0020157D">
              <w:rPr>
                <w:rFonts w:ascii="Arial" w:eastAsia="Times New Roman" w:hAnsi="Arial" w:cs="Arial"/>
                <w:color w:val="000000"/>
                <w:sz w:val="22"/>
                <w:szCs w:val="22"/>
              </w:rPr>
              <w:t>.1</w:t>
            </w:r>
          </w:p>
        </w:tc>
        <w:tc>
          <w:tcPr>
            <w:tcW w:w="830" w:type="pct"/>
            <w:tcBorders>
              <w:top w:val="nil"/>
              <w:left w:val="nil"/>
              <w:bottom w:val="single" w:sz="4" w:space="0" w:color="auto"/>
              <w:right w:val="single" w:sz="4" w:space="0" w:color="auto"/>
            </w:tcBorders>
            <w:shd w:val="clear" w:color="auto" w:fill="auto"/>
            <w:vAlign w:val="center"/>
          </w:tcPr>
          <w:p w:rsidR="00591E68" w:rsidRPr="0020157D" w:rsidP="00C93C30" w14:paraId="41B1992E" w14:textId="44C2EF5B">
            <w:pPr>
              <w:keepNext/>
              <w:keepLines/>
              <w:widowControl/>
              <w:autoSpaceDE/>
              <w:autoSpaceDN/>
              <w:adjustRightInd/>
              <w:jc w:val="right"/>
              <w:rPr>
                <w:rFonts w:ascii="Arial" w:eastAsia="Times New Roman" w:hAnsi="Arial" w:cs="Arial"/>
                <w:color w:val="000000"/>
                <w:sz w:val="22"/>
                <w:szCs w:val="22"/>
              </w:rPr>
            </w:pPr>
            <w:r w:rsidRPr="0020157D">
              <w:rPr>
                <w:rFonts w:ascii="Arial" w:eastAsia="Times New Roman" w:hAnsi="Arial" w:cs="Arial"/>
                <w:color w:val="000000"/>
                <w:sz w:val="22"/>
                <w:szCs w:val="22"/>
              </w:rPr>
              <w:t>365,003.0</w:t>
            </w:r>
          </w:p>
        </w:tc>
        <w:tc>
          <w:tcPr>
            <w:tcW w:w="879" w:type="pct"/>
            <w:tcBorders>
              <w:top w:val="nil"/>
              <w:left w:val="nil"/>
              <w:bottom w:val="single" w:sz="4" w:space="0" w:color="auto"/>
              <w:right w:val="single" w:sz="4" w:space="0" w:color="auto"/>
            </w:tcBorders>
            <w:shd w:val="clear" w:color="auto" w:fill="auto"/>
            <w:noWrap/>
            <w:vAlign w:val="center"/>
          </w:tcPr>
          <w:p w:rsidR="00591E68" w:rsidRPr="00652362" w:rsidP="00C93C30" w14:paraId="554E5FB0" w14:textId="0728B911">
            <w:pPr>
              <w:keepNext/>
              <w:keepLines/>
              <w:widowControl/>
              <w:jc w:val="right"/>
              <w:rPr>
                <w:rFonts w:ascii="Arial" w:eastAsia="Times New Roman" w:hAnsi="Arial" w:cs="Arial"/>
                <w:color w:val="000000"/>
                <w:sz w:val="22"/>
                <w:szCs w:val="22"/>
              </w:rPr>
            </w:pPr>
            <w:r w:rsidRPr="00652362">
              <w:rPr>
                <w:rFonts w:ascii="Arial" w:eastAsia="Times New Roman" w:hAnsi="Arial" w:cs="Arial"/>
                <w:color w:val="000000"/>
                <w:sz w:val="22"/>
                <w:szCs w:val="22"/>
              </w:rPr>
              <w:t>-46,</w:t>
            </w:r>
            <w:r w:rsidR="005A6946">
              <w:rPr>
                <w:rFonts w:ascii="Arial" w:eastAsia="Times New Roman" w:hAnsi="Arial" w:cs="Arial"/>
                <w:color w:val="000000"/>
                <w:sz w:val="22"/>
                <w:szCs w:val="22"/>
              </w:rPr>
              <w:t>953.1</w:t>
            </w:r>
          </w:p>
        </w:tc>
      </w:tr>
      <w:tr w14:paraId="4BBE5A09" w14:textId="77777777" w:rsidTr="00C33B63">
        <w:tblPrEx>
          <w:tblW w:w="4928" w:type="pct"/>
          <w:tblInd w:w="-40" w:type="dxa"/>
          <w:tblLayout w:type="fixed"/>
          <w:tblLook w:val="04A0"/>
        </w:tblPrEx>
        <w:trPr>
          <w:trHeight w:val="71"/>
        </w:trPr>
        <w:tc>
          <w:tcPr>
            <w:tcW w:w="2314"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91E68" w:rsidRPr="00652362" w:rsidP="00C93C30" w14:paraId="03C541DF" w14:textId="77777777">
            <w:pPr>
              <w:keepNext/>
              <w:keepLines/>
              <w:widowControl/>
              <w:autoSpaceDE/>
              <w:autoSpaceDN/>
              <w:adjustRightInd/>
              <w:jc w:val="right"/>
              <w:rPr>
                <w:rFonts w:ascii="Arial" w:eastAsia="Times New Roman" w:hAnsi="Arial" w:cs="Arial"/>
                <w:b/>
                <w:bCs/>
                <w:color w:val="000000"/>
                <w:sz w:val="22"/>
                <w:szCs w:val="22"/>
              </w:rPr>
            </w:pPr>
            <w:r w:rsidRPr="00652362">
              <w:rPr>
                <w:rFonts w:ascii="Arial" w:eastAsia="Times New Roman" w:hAnsi="Arial" w:cs="Arial"/>
                <w:b/>
                <w:bCs/>
                <w:color w:val="000000"/>
                <w:sz w:val="22"/>
                <w:szCs w:val="22"/>
              </w:rPr>
              <w:t>TOTAL</w:t>
            </w:r>
          </w:p>
        </w:tc>
        <w:tc>
          <w:tcPr>
            <w:tcW w:w="977" w:type="pct"/>
            <w:tcBorders>
              <w:top w:val="nil"/>
              <w:left w:val="nil"/>
              <w:bottom w:val="single" w:sz="4" w:space="0" w:color="auto"/>
              <w:right w:val="single" w:sz="4" w:space="0" w:color="auto"/>
            </w:tcBorders>
            <w:shd w:val="clear" w:color="auto" w:fill="auto"/>
            <w:vAlign w:val="bottom"/>
          </w:tcPr>
          <w:p w:rsidR="00591E68" w:rsidRPr="00C33B63" w:rsidP="00C93C30" w14:paraId="417CC634" w14:textId="43AE6FFD">
            <w:pPr>
              <w:keepNext/>
              <w:keepLines/>
              <w:widowControl/>
              <w:autoSpaceDE/>
              <w:autoSpaceDN/>
              <w:adjustRightInd/>
              <w:jc w:val="right"/>
              <w:rPr>
                <w:rFonts w:ascii="Arial" w:eastAsia="Times New Roman" w:hAnsi="Arial" w:cs="Arial"/>
                <w:b/>
                <w:bCs/>
                <w:color w:val="000000"/>
                <w:sz w:val="22"/>
                <w:szCs w:val="22"/>
              </w:rPr>
            </w:pPr>
            <w:r w:rsidRPr="00C33B63">
              <w:rPr>
                <w:rFonts w:ascii="Arial" w:hAnsi="Arial" w:cs="Arial"/>
                <w:b/>
                <w:bCs/>
                <w:color w:val="000000"/>
                <w:sz w:val="22"/>
                <w:szCs w:val="22"/>
              </w:rPr>
              <w:t>59</w:t>
            </w:r>
            <w:r w:rsidRPr="00C33B63" w:rsidR="001D1E13">
              <w:rPr>
                <w:rFonts w:ascii="Arial" w:hAnsi="Arial" w:cs="Arial"/>
                <w:b/>
                <w:bCs/>
                <w:color w:val="000000"/>
                <w:sz w:val="22"/>
                <w:szCs w:val="22"/>
              </w:rPr>
              <w:t>9,6</w:t>
            </w:r>
            <w:r w:rsidRPr="00C33B63" w:rsidR="0020157D">
              <w:rPr>
                <w:rFonts w:ascii="Arial" w:hAnsi="Arial" w:cs="Arial"/>
                <w:b/>
                <w:bCs/>
                <w:color w:val="000000"/>
                <w:sz w:val="22"/>
                <w:szCs w:val="22"/>
              </w:rPr>
              <w:t>47.9</w:t>
            </w:r>
          </w:p>
        </w:tc>
        <w:tc>
          <w:tcPr>
            <w:tcW w:w="830" w:type="pct"/>
            <w:tcBorders>
              <w:top w:val="nil"/>
              <w:left w:val="nil"/>
              <w:bottom w:val="single" w:sz="4" w:space="0" w:color="auto"/>
              <w:right w:val="single" w:sz="4" w:space="0" w:color="auto"/>
            </w:tcBorders>
            <w:shd w:val="clear" w:color="auto" w:fill="auto"/>
            <w:vAlign w:val="bottom"/>
          </w:tcPr>
          <w:p w:rsidR="00591E68" w:rsidRPr="00652362" w:rsidP="00C93C30" w14:paraId="6ACC8996" w14:textId="05AAADC2">
            <w:pPr>
              <w:keepNext/>
              <w:keepLines/>
              <w:widowControl/>
              <w:autoSpaceDE/>
              <w:autoSpaceDN/>
              <w:adjustRightInd/>
              <w:jc w:val="right"/>
              <w:rPr>
                <w:rFonts w:ascii="Arial" w:eastAsia="Times New Roman" w:hAnsi="Arial" w:cs="Arial"/>
                <w:b/>
                <w:bCs/>
                <w:color w:val="000000"/>
                <w:sz w:val="22"/>
                <w:szCs w:val="22"/>
              </w:rPr>
            </w:pPr>
            <w:r w:rsidRPr="00652362">
              <w:rPr>
                <w:rFonts w:ascii="Arial" w:eastAsia="Times New Roman" w:hAnsi="Arial" w:cs="Arial"/>
                <w:b/>
                <w:bCs/>
                <w:color w:val="000000"/>
                <w:sz w:val="22"/>
                <w:szCs w:val="22"/>
              </w:rPr>
              <w:t>540,049.8</w:t>
            </w:r>
          </w:p>
        </w:tc>
        <w:tc>
          <w:tcPr>
            <w:tcW w:w="879" w:type="pct"/>
            <w:tcBorders>
              <w:top w:val="nil"/>
              <w:left w:val="nil"/>
              <w:bottom w:val="single" w:sz="4" w:space="0" w:color="auto"/>
              <w:right w:val="single" w:sz="4" w:space="0" w:color="auto"/>
            </w:tcBorders>
            <w:shd w:val="clear" w:color="auto" w:fill="auto"/>
            <w:noWrap/>
            <w:vAlign w:val="bottom"/>
          </w:tcPr>
          <w:p w:rsidR="00591E68" w:rsidRPr="00652362" w:rsidP="00184A2A" w14:paraId="43C73162" w14:textId="21032ECE">
            <w:pPr>
              <w:keepNext/>
              <w:keepLines/>
              <w:widowControl/>
              <w:jc w:val="right"/>
              <w:rPr>
                <w:rFonts w:ascii="Arial" w:eastAsia="Times New Roman" w:hAnsi="Arial" w:cs="Arial"/>
                <w:b/>
                <w:bCs/>
                <w:color w:val="000000"/>
                <w:sz w:val="22"/>
                <w:szCs w:val="22"/>
              </w:rPr>
            </w:pPr>
            <w:r w:rsidRPr="00652362">
              <w:rPr>
                <w:rFonts w:ascii="Arial" w:eastAsia="Times New Roman" w:hAnsi="Arial" w:cs="Arial"/>
                <w:b/>
                <w:bCs/>
                <w:color w:val="000000"/>
                <w:sz w:val="22"/>
                <w:szCs w:val="22"/>
              </w:rPr>
              <w:t>-5</w:t>
            </w:r>
            <w:r w:rsidR="005A6946">
              <w:rPr>
                <w:rFonts w:ascii="Arial" w:eastAsia="Times New Roman" w:hAnsi="Arial" w:cs="Arial"/>
                <w:b/>
                <w:bCs/>
                <w:color w:val="000000"/>
                <w:sz w:val="22"/>
                <w:szCs w:val="22"/>
              </w:rPr>
              <w:t>9</w:t>
            </w:r>
            <w:r w:rsidRPr="00652362">
              <w:rPr>
                <w:rFonts w:ascii="Arial" w:eastAsia="Times New Roman" w:hAnsi="Arial" w:cs="Arial"/>
                <w:b/>
                <w:bCs/>
                <w:color w:val="000000"/>
                <w:sz w:val="22"/>
                <w:szCs w:val="22"/>
              </w:rPr>
              <w:t>,</w:t>
            </w:r>
            <w:r w:rsidR="005A6946">
              <w:rPr>
                <w:rFonts w:ascii="Arial" w:eastAsia="Times New Roman" w:hAnsi="Arial" w:cs="Arial"/>
                <w:b/>
                <w:bCs/>
                <w:color w:val="000000"/>
                <w:sz w:val="22"/>
                <w:szCs w:val="22"/>
              </w:rPr>
              <w:t>598</w:t>
            </w:r>
            <w:r w:rsidRPr="00652362">
              <w:rPr>
                <w:rFonts w:ascii="Arial" w:eastAsia="Times New Roman" w:hAnsi="Arial" w:cs="Arial"/>
                <w:b/>
                <w:bCs/>
                <w:color w:val="000000"/>
                <w:sz w:val="22"/>
                <w:szCs w:val="22"/>
              </w:rPr>
              <w:t>.2</w:t>
            </w:r>
          </w:p>
        </w:tc>
      </w:tr>
    </w:tbl>
    <w:p w:rsidR="00673DA8" w:rsidP="00C93C30" w14:paraId="6090F883" w14:textId="77777777">
      <w:pPr>
        <w:pStyle w:val="ListBullet"/>
        <w:widowControl/>
        <w:numPr>
          <w:ilvl w:val="0"/>
          <w:numId w:val="0"/>
        </w:numPr>
        <w:rPr>
          <w:rFonts w:ascii="Arial" w:hAnsi="Arial" w:cs="Arial"/>
          <w:sz w:val="22"/>
          <w:szCs w:val="22"/>
        </w:rPr>
      </w:pPr>
    </w:p>
    <w:p w:rsidR="002B7EF2" w:rsidRPr="00034EBC" w:rsidP="00C93C30" w14:paraId="403E50B2" w14:textId="0887A392">
      <w:pPr>
        <w:pStyle w:val="ListBullet"/>
        <w:widowControl/>
        <w:numPr>
          <w:ilvl w:val="0"/>
          <w:numId w:val="0"/>
        </w:numPr>
        <w:rPr>
          <w:rFonts w:ascii="Arial" w:hAnsi="Arial" w:cs="Arial"/>
          <w:sz w:val="22"/>
          <w:szCs w:val="22"/>
        </w:rPr>
      </w:pPr>
      <w:r>
        <w:rPr>
          <w:rFonts w:ascii="Arial" w:hAnsi="Arial" w:cs="Arial"/>
          <w:sz w:val="22"/>
          <w:szCs w:val="22"/>
        </w:rPr>
        <w:t>Five</w:t>
      </w:r>
      <w:r w:rsidR="00AE7DDA">
        <w:rPr>
          <w:rFonts w:ascii="Arial" w:hAnsi="Arial" w:cs="Arial"/>
          <w:sz w:val="22"/>
          <w:szCs w:val="22"/>
        </w:rPr>
        <w:t xml:space="preserve"> </w:t>
      </w:r>
      <w:r w:rsidR="00B16218">
        <w:rPr>
          <w:rFonts w:ascii="Arial" w:hAnsi="Arial" w:cs="Arial"/>
          <w:sz w:val="22"/>
          <w:szCs w:val="22"/>
        </w:rPr>
        <w:t xml:space="preserve">reasons account for the changes to the total </w:t>
      </w:r>
      <w:r w:rsidR="001C7E85">
        <w:rPr>
          <w:rFonts w:ascii="Arial" w:hAnsi="Arial" w:cs="Arial"/>
          <w:sz w:val="22"/>
          <w:szCs w:val="22"/>
        </w:rPr>
        <w:t xml:space="preserve">estimated </w:t>
      </w:r>
      <w:r w:rsidR="00B16218">
        <w:rPr>
          <w:rFonts w:ascii="Arial" w:hAnsi="Arial" w:cs="Arial"/>
          <w:sz w:val="22"/>
          <w:szCs w:val="22"/>
        </w:rPr>
        <w:t>burden</w:t>
      </w:r>
      <w:r w:rsidR="002A4EBA">
        <w:rPr>
          <w:rFonts w:ascii="Arial" w:hAnsi="Arial" w:cs="Arial"/>
          <w:sz w:val="22"/>
          <w:szCs w:val="22"/>
        </w:rPr>
        <w:t xml:space="preserve"> from the </w:t>
      </w:r>
      <w:r w:rsidR="0050784F">
        <w:rPr>
          <w:rFonts w:ascii="Arial" w:hAnsi="Arial" w:cs="Arial"/>
          <w:sz w:val="22"/>
          <w:szCs w:val="22"/>
        </w:rPr>
        <w:t>previous</w:t>
      </w:r>
      <w:r w:rsidR="002A4EBA">
        <w:rPr>
          <w:rFonts w:ascii="Arial" w:hAnsi="Arial" w:cs="Arial"/>
          <w:sz w:val="22"/>
          <w:szCs w:val="22"/>
        </w:rPr>
        <w:t xml:space="preserve"> clearance period</w:t>
      </w:r>
      <w:r w:rsidR="00B16218">
        <w:rPr>
          <w:rFonts w:ascii="Arial" w:hAnsi="Arial" w:cs="Arial"/>
          <w:sz w:val="22"/>
          <w:szCs w:val="22"/>
        </w:rPr>
        <w:t>.</w:t>
      </w:r>
    </w:p>
    <w:p w:rsidR="002B7EF2" w:rsidRPr="00034EBC" w:rsidP="00C93C30" w14:paraId="31AA8FFC" w14:textId="77777777">
      <w:pPr>
        <w:widowControl/>
        <w:rPr>
          <w:rFonts w:ascii="Arial" w:hAnsi="Arial" w:cs="Arial"/>
          <w:sz w:val="22"/>
          <w:szCs w:val="22"/>
        </w:rPr>
      </w:pPr>
    </w:p>
    <w:p w:rsidR="002B7EF2" w:rsidRPr="00034EBC" w:rsidP="00C93C30" w14:paraId="77628FC9" w14:textId="34D766C4">
      <w:pPr>
        <w:widowControl/>
        <w:rPr>
          <w:rFonts w:ascii="Arial" w:hAnsi="Arial" w:cs="Arial"/>
          <w:sz w:val="22"/>
          <w:szCs w:val="22"/>
        </w:rPr>
      </w:pPr>
      <w:r w:rsidRPr="00034EBC">
        <w:rPr>
          <w:rFonts w:ascii="Arial" w:hAnsi="Arial" w:cs="Arial"/>
          <w:sz w:val="22"/>
          <w:szCs w:val="22"/>
        </w:rPr>
        <w:t>(</w:t>
      </w:r>
      <w:r w:rsidR="00CE35FA">
        <w:rPr>
          <w:rFonts w:ascii="Arial" w:hAnsi="Arial" w:cs="Arial"/>
          <w:sz w:val="22"/>
          <w:szCs w:val="22"/>
        </w:rPr>
        <w:t>1</w:t>
      </w:r>
      <w:r w:rsidRPr="00034EBC">
        <w:rPr>
          <w:rFonts w:ascii="Arial" w:hAnsi="Arial" w:cs="Arial"/>
          <w:sz w:val="22"/>
          <w:szCs w:val="22"/>
        </w:rPr>
        <w:t>)</w:t>
      </w:r>
      <w:r w:rsidR="003843A1">
        <w:rPr>
          <w:rFonts w:ascii="Arial" w:hAnsi="Arial" w:cs="Arial"/>
          <w:sz w:val="22"/>
          <w:szCs w:val="22"/>
        </w:rPr>
        <w:t xml:space="preserve"> </w:t>
      </w:r>
      <w:r w:rsidR="00D10AE6">
        <w:rPr>
          <w:rFonts w:ascii="Arial" w:hAnsi="Arial" w:cs="Arial"/>
          <w:sz w:val="22"/>
          <w:szCs w:val="22"/>
        </w:rPr>
        <w:t xml:space="preserve">Reactor </w:t>
      </w:r>
      <w:r w:rsidRPr="00034EBC">
        <w:rPr>
          <w:rFonts w:ascii="Arial" w:hAnsi="Arial" w:cs="Arial"/>
          <w:sz w:val="22"/>
          <w:szCs w:val="22"/>
        </w:rPr>
        <w:t xml:space="preserve">Construction </w:t>
      </w:r>
      <w:r w:rsidR="00D10AE6">
        <w:rPr>
          <w:rFonts w:ascii="Arial" w:hAnsi="Arial" w:cs="Arial"/>
          <w:sz w:val="22"/>
          <w:szCs w:val="22"/>
        </w:rPr>
        <w:t xml:space="preserve">Site </w:t>
      </w:r>
      <w:r w:rsidR="003E7239">
        <w:rPr>
          <w:rFonts w:ascii="Arial" w:hAnsi="Arial" w:cs="Arial"/>
          <w:sz w:val="22"/>
          <w:szCs w:val="22"/>
        </w:rPr>
        <w:t>D&amp;A Testing</w:t>
      </w:r>
      <w:r w:rsidR="00677AAD">
        <w:rPr>
          <w:rFonts w:ascii="Arial" w:hAnsi="Arial" w:cs="Arial"/>
          <w:sz w:val="22"/>
          <w:szCs w:val="22"/>
        </w:rPr>
        <w:t xml:space="preserve"> Programs</w:t>
      </w:r>
      <w:r w:rsidR="00056770">
        <w:rPr>
          <w:rFonts w:ascii="Arial" w:hAnsi="Arial" w:cs="Arial"/>
          <w:sz w:val="22"/>
          <w:szCs w:val="22"/>
        </w:rPr>
        <w:t xml:space="preserve"> </w:t>
      </w:r>
      <w:bookmarkStart w:id="3" w:name="_Hlk47097652"/>
      <w:r w:rsidR="00056770">
        <w:rPr>
          <w:rFonts w:ascii="Arial" w:hAnsi="Arial" w:cs="Arial"/>
          <w:sz w:val="22"/>
          <w:szCs w:val="22"/>
        </w:rPr>
        <w:t>(</w:t>
      </w:r>
      <w:r w:rsidR="00335B6A">
        <w:rPr>
          <w:rFonts w:ascii="Arial" w:hAnsi="Arial" w:cs="Arial"/>
          <w:sz w:val="22"/>
          <w:szCs w:val="22"/>
        </w:rPr>
        <w:t>Part 26</w:t>
      </w:r>
      <w:r w:rsidR="00056770">
        <w:rPr>
          <w:rFonts w:ascii="Arial" w:hAnsi="Arial" w:cs="Arial"/>
          <w:sz w:val="22"/>
          <w:szCs w:val="22"/>
        </w:rPr>
        <w:t>, Subpart K)</w:t>
      </w:r>
      <w:bookmarkEnd w:id="3"/>
    </w:p>
    <w:p w:rsidR="0077396D" w:rsidRPr="00034EBC" w:rsidP="00C93C30" w14:paraId="1B32F8AD" w14:textId="77777777">
      <w:pPr>
        <w:widowControl/>
        <w:rPr>
          <w:rFonts w:ascii="Arial" w:hAnsi="Arial" w:cs="Arial"/>
          <w:sz w:val="22"/>
          <w:szCs w:val="22"/>
        </w:rPr>
      </w:pPr>
    </w:p>
    <w:p w:rsidR="00735A39" w:rsidP="00C93C30" w14:paraId="5105AEBA" w14:textId="77777777">
      <w:pPr>
        <w:widowControl/>
        <w:rPr>
          <w:rFonts w:ascii="Arial" w:hAnsi="Arial" w:cs="Arial"/>
          <w:sz w:val="22"/>
          <w:szCs w:val="22"/>
        </w:rPr>
      </w:pPr>
      <w:r w:rsidRPr="00C126EA">
        <w:rPr>
          <w:rFonts w:ascii="Arial" w:hAnsi="Arial" w:cs="Arial"/>
          <w:sz w:val="22"/>
          <w:szCs w:val="22"/>
        </w:rPr>
        <w:t xml:space="preserve">The </w:t>
      </w:r>
      <w:r w:rsidRPr="00C126EA" w:rsidR="00EA3F13">
        <w:rPr>
          <w:rFonts w:ascii="Arial" w:hAnsi="Arial" w:cs="Arial"/>
          <w:sz w:val="22"/>
          <w:szCs w:val="22"/>
        </w:rPr>
        <w:t xml:space="preserve">NRC anticipates that </w:t>
      </w:r>
      <w:r w:rsidRPr="00C126EA" w:rsidR="004F78C0">
        <w:rPr>
          <w:rFonts w:ascii="Arial" w:hAnsi="Arial" w:cs="Arial"/>
          <w:sz w:val="22"/>
          <w:szCs w:val="22"/>
        </w:rPr>
        <w:t xml:space="preserve">construction </w:t>
      </w:r>
      <w:r w:rsidRPr="00C126EA" w:rsidR="00BB7434">
        <w:rPr>
          <w:rFonts w:ascii="Arial" w:hAnsi="Arial" w:cs="Arial"/>
          <w:sz w:val="22"/>
          <w:szCs w:val="22"/>
        </w:rPr>
        <w:t xml:space="preserve">activities </w:t>
      </w:r>
      <w:r w:rsidRPr="00C126EA" w:rsidR="007C0462">
        <w:rPr>
          <w:rFonts w:ascii="Arial" w:hAnsi="Arial" w:cs="Arial"/>
          <w:sz w:val="22"/>
          <w:szCs w:val="22"/>
        </w:rPr>
        <w:t xml:space="preserve">will </w:t>
      </w:r>
      <w:r w:rsidRPr="00C126EA" w:rsidR="00525FC1">
        <w:rPr>
          <w:rFonts w:ascii="Arial" w:hAnsi="Arial" w:cs="Arial"/>
          <w:sz w:val="22"/>
          <w:szCs w:val="22"/>
        </w:rPr>
        <w:t>commence</w:t>
      </w:r>
      <w:r w:rsidRPr="00C126EA" w:rsidR="00710C26">
        <w:rPr>
          <w:rFonts w:ascii="Arial" w:hAnsi="Arial" w:cs="Arial"/>
          <w:sz w:val="22"/>
          <w:szCs w:val="22"/>
        </w:rPr>
        <w:t xml:space="preserve"> at four </w:t>
      </w:r>
      <w:r w:rsidRPr="00C126EA" w:rsidR="003839ED">
        <w:rPr>
          <w:rFonts w:ascii="Arial" w:hAnsi="Arial" w:cs="Arial"/>
          <w:sz w:val="22"/>
          <w:szCs w:val="22"/>
        </w:rPr>
        <w:t xml:space="preserve">SMR </w:t>
      </w:r>
      <w:r w:rsidRPr="00C126EA" w:rsidR="00710C26">
        <w:rPr>
          <w:rFonts w:ascii="Arial" w:hAnsi="Arial" w:cs="Arial"/>
          <w:sz w:val="22"/>
          <w:szCs w:val="22"/>
        </w:rPr>
        <w:t xml:space="preserve">sites </w:t>
      </w:r>
      <w:r w:rsidRPr="00C126EA" w:rsidR="003839ED">
        <w:rPr>
          <w:rFonts w:ascii="Arial" w:hAnsi="Arial" w:cs="Arial"/>
          <w:sz w:val="22"/>
          <w:szCs w:val="22"/>
        </w:rPr>
        <w:t xml:space="preserve">in </w:t>
      </w:r>
      <w:r w:rsidR="001677C7">
        <w:rPr>
          <w:rFonts w:ascii="Arial" w:hAnsi="Arial" w:cs="Arial"/>
          <w:sz w:val="22"/>
          <w:szCs w:val="22"/>
        </w:rPr>
        <w:t xml:space="preserve">2027, the </w:t>
      </w:r>
      <w:r w:rsidRPr="00C126EA" w:rsidR="003839ED">
        <w:rPr>
          <w:rFonts w:ascii="Arial" w:hAnsi="Arial" w:cs="Arial"/>
          <w:sz w:val="22"/>
          <w:szCs w:val="22"/>
        </w:rPr>
        <w:t>third year of this clearance period</w:t>
      </w:r>
      <w:r w:rsidRPr="00C126EA" w:rsidR="00710C26">
        <w:rPr>
          <w:rFonts w:ascii="Arial" w:hAnsi="Arial" w:cs="Arial"/>
          <w:sz w:val="22"/>
          <w:szCs w:val="22"/>
        </w:rPr>
        <w:t>.</w:t>
      </w:r>
      <w:r w:rsidRPr="00C126EA" w:rsidR="00C3263F">
        <w:rPr>
          <w:rFonts w:ascii="Arial" w:hAnsi="Arial" w:cs="Arial"/>
          <w:sz w:val="22"/>
          <w:szCs w:val="22"/>
        </w:rPr>
        <w:t xml:space="preserve"> </w:t>
      </w:r>
      <w:r w:rsidRPr="00C126EA" w:rsidR="003839ED">
        <w:rPr>
          <w:rFonts w:ascii="Arial" w:hAnsi="Arial" w:cs="Arial"/>
          <w:sz w:val="22"/>
          <w:szCs w:val="22"/>
        </w:rPr>
        <w:t>Each SMR site is anticipated to be owned by a different licensee and therefor</w:t>
      </w:r>
      <w:r w:rsidR="001677C7">
        <w:rPr>
          <w:rFonts w:ascii="Arial" w:hAnsi="Arial" w:cs="Arial"/>
          <w:sz w:val="22"/>
          <w:szCs w:val="22"/>
        </w:rPr>
        <w:t>e</w:t>
      </w:r>
      <w:r w:rsidRPr="00C126EA" w:rsidR="003839ED">
        <w:rPr>
          <w:rFonts w:ascii="Arial" w:hAnsi="Arial" w:cs="Arial"/>
          <w:sz w:val="22"/>
          <w:szCs w:val="22"/>
        </w:rPr>
        <w:t xml:space="preserve">, </w:t>
      </w:r>
      <w:r w:rsidRPr="00C126EA" w:rsidR="00B66FC7">
        <w:rPr>
          <w:rFonts w:ascii="Arial" w:hAnsi="Arial" w:cs="Arial"/>
          <w:sz w:val="22"/>
          <w:szCs w:val="22"/>
        </w:rPr>
        <w:t>each</w:t>
      </w:r>
      <w:r w:rsidRPr="00C126EA" w:rsidR="000539AB">
        <w:rPr>
          <w:rFonts w:ascii="Arial" w:hAnsi="Arial" w:cs="Arial"/>
          <w:sz w:val="22"/>
          <w:szCs w:val="22"/>
        </w:rPr>
        <w:t xml:space="preserve"> licensee </w:t>
      </w:r>
      <w:r w:rsidRPr="00C126EA" w:rsidR="00B66FC7">
        <w:rPr>
          <w:rFonts w:ascii="Arial" w:hAnsi="Arial" w:cs="Arial"/>
          <w:sz w:val="22"/>
          <w:szCs w:val="22"/>
        </w:rPr>
        <w:t xml:space="preserve">will </w:t>
      </w:r>
      <w:r w:rsidRPr="00C126EA" w:rsidR="000539AB">
        <w:rPr>
          <w:rFonts w:ascii="Arial" w:hAnsi="Arial" w:cs="Arial"/>
          <w:sz w:val="22"/>
          <w:szCs w:val="22"/>
        </w:rPr>
        <w:t>maintain one reactor construction site D&amp;A testing program.</w:t>
      </w:r>
      <w:r w:rsidRPr="00C126EA" w:rsidR="00C85630">
        <w:rPr>
          <w:rFonts w:ascii="Arial" w:hAnsi="Arial" w:cs="Arial"/>
          <w:sz w:val="22"/>
          <w:szCs w:val="22"/>
        </w:rPr>
        <w:t xml:space="preserve"> </w:t>
      </w:r>
    </w:p>
    <w:p w:rsidR="00F9409D" w:rsidP="00C93C30" w14:paraId="5D1B9C59" w14:textId="77777777">
      <w:pPr>
        <w:widowControl/>
        <w:rPr>
          <w:rFonts w:ascii="Arial" w:hAnsi="Arial" w:cs="Arial"/>
          <w:sz w:val="22"/>
          <w:szCs w:val="22"/>
        </w:rPr>
      </w:pPr>
    </w:p>
    <w:p w:rsidR="00732653" w:rsidRPr="008A5C52" w:rsidP="00184A2A" w14:paraId="34A5D7A6" w14:textId="62E392B6">
      <w:pPr>
        <w:widowControl/>
        <w:spacing w:after="120"/>
        <w:rPr>
          <w:rFonts w:ascii="Arial" w:hAnsi="Arial" w:cs="Arial"/>
          <w:sz w:val="22"/>
          <w:szCs w:val="22"/>
        </w:rPr>
      </w:pPr>
      <w:r w:rsidRPr="00FA1B1B">
        <w:rPr>
          <w:rFonts w:ascii="Arial" w:hAnsi="Arial" w:cs="Arial"/>
          <w:sz w:val="22"/>
          <w:szCs w:val="22"/>
        </w:rPr>
        <w:t>T</w:t>
      </w:r>
      <w:r w:rsidRPr="00FA1B1B" w:rsidR="00894E3F">
        <w:rPr>
          <w:rFonts w:ascii="Arial" w:hAnsi="Arial" w:cs="Arial"/>
          <w:sz w:val="22"/>
          <w:szCs w:val="22"/>
        </w:rPr>
        <w:t xml:space="preserve">he </w:t>
      </w:r>
      <w:r w:rsidRPr="00FA1B1B" w:rsidR="008225AA">
        <w:rPr>
          <w:rFonts w:ascii="Arial" w:hAnsi="Arial" w:cs="Arial"/>
          <w:sz w:val="22"/>
          <w:szCs w:val="22"/>
        </w:rPr>
        <w:t xml:space="preserve">NRC is estimating </w:t>
      </w:r>
      <w:r w:rsidRPr="00FA1B1B" w:rsidR="008F04D1">
        <w:rPr>
          <w:rFonts w:ascii="Arial" w:hAnsi="Arial" w:cs="Arial"/>
          <w:sz w:val="22"/>
          <w:szCs w:val="22"/>
        </w:rPr>
        <w:t>a</w:t>
      </w:r>
      <w:r w:rsidRPr="00FA1B1B" w:rsidR="003839ED">
        <w:rPr>
          <w:rFonts w:ascii="Arial" w:hAnsi="Arial" w:cs="Arial"/>
          <w:sz w:val="22"/>
          <w:szCs w:val="22"/>
        </w:rPr>
        <w:t>n</w:t>
      </w:r>
      <w:r w:rsidRPr="00FA1B1B" w:rsidR="008F04D1">
        <w:rPr>
          <w:rFonts w:ascii="Arial" w:hAnsi="Arial" w:cs="Arial"/>
          <w:sz w:val="22"/>
          <w:szCs w:val="22"/>
        </w:rPr>
        <w:t xml:space="preserve"> </w:t>
      </w:r>
      <w:r w:rsidRPr="00FA1B1B" w:rsidR="003839ED">
        <w:rPr>
          <w:rFonts w:ascii="Arial" w:hAnsi="Arial" w:cs="Arial"/>
          <w:sz w:val="22"/>
          <w:szCs w:val="22"/>
        </w:rPr>
        <w:t xml:space="preserve">increase </w:t>
      </w:r>
      <w:r w:rsidRPr="00FA1B1B" w:rsidR="002924F2">
        <w:rPr>
          <w:rFonts w:ascii="Arial" w:hAnsi="Arial" w:cs="Arial"/>
          <w:sz w:val="22"/>
          <w:szCs w:val="22"/>
        </w:rPr>
        <w:t xml:space="preserve">in the burden associated with </w:t>
      </w:r>
      <w:r w:rsidRPr="00FA1B1B" w:rsidR="00EF5C2C">
        <w:rPr>
          <w:rFonts w:ascii="Arial" w:hAnsi="Arial" w:cs="Arial"/>
          <w:sz w:val="22"/>
          <w:szCs w:val="22"/>
        </w:rPr>
        <w:t xml:space="preserve">the new </w:t>
      </w:r>
      <w:r w:rsidRPr="00FA1B1B" w:rsidR="002924F2">
        <w:rPr>
          <w:rFonts w:ascii="Arial" w:hAnsi="Arial" w:cs="Arial"/>
          <w:sz w:val="22"/>
          <w:szCs w:val="22"/>
        </w:rPr>
        <w:t xml:space="preserve">reactor construction </w:t>
      </w:r>
      <w:r w:rsidRPr="008A5C52" w:rsidR="002924F2">
        <w:rPr>
          <w:rFonts w:ascii="Arial" w:hAnsi="Arial" w:cs="Arial"/>
          <w:sz w:val="22"/>
          <w:szCs w:val="22"/>
        </w:rPr>
        <w:t xml:space="preserve">site D&amp;A testing programs </w:t>
      </w:r>
      <w:r w:rsidRPr="008A5C52" w:rsidR="00292C1F">
        <w:rPr>
          <w:rFonts w:ascii="Arial" w:hAnsi="Arial" w:cs="Arial"/>
          <w:sz w:val="22"/>
          <w:szCs w:val="22"/>
        </w:rPr>
        <w:t>for this clearance period</w:t>
      </w:r>
      <w:r w:rsidRPr="008A5C52" w:rsidR="00EF5C2C">
        <w:rPr>
          <w:rFonts w:ascii="Arial" w:hAnsi="Arial" w:cs="Arial"/>
          <w:sz w:val="22"/>
          <w:szCs w:val="22"/>
        </w:rPr>
        <w:t xml:space="preserve"> as follows</w:t>
      </w:r>
      <w:r w:rsidRPr="008A5C52">
        <w:rPr>
          <w:rFonts w:ascii="Arial" w:hAnsi="Arial" w:cs="Arial"/>
          <w:sz w:val="22"/>
          <w:szCs w:val="22"/>
        </w:rPr>
        <w:t>:</w:t>
      </w:r>
    </w:p>
    <w:p w:rsidR="00732653" w:rsidRPr="008A5C52" w:rsidP="00415EF2" w14:paraId="50BB0BE9" w14:textId="62A00C37">
      <w:pPr>
        <w:pStyle w:val="ListParagraph"/>
        <w:numPr>
          <w:ilvl w:val="0"/>
          <w:numId w:val="74"/>
        </w:numPr>
        <w:contextualSpacing w:val="0"/>
        <w:rPr>
          <w:rFonts w:cs="Arial"/>
          <w:szCs w:val="22"/>
        </w:rPr>
      </w:pPr>
      <w:r w:rsidRPr="008A5C52">
        <w:rPr>
          <w:rFonts w:cs="Arial"/>
          <w:szCs w:val="22"/>
        </w:rPr>
        <w:t>O</w:t>
      </w:r>
      <w:r w:rsidRPr="008A5C52" w:rsidR="00FB4D3B">
        <w:rPr>
          <w:rFonts w:cs="Arial"/>
          <w:szCs w:val="22"/>
        </w:rPr>
        <w:t xml:space="preserve">ne-time burden </w:t>
      </w:r>
      <w:r w:rsidRPr="008A5C52" w:rsidR="006A5E5C">
        <w:rPr>
          <w:rFonts w:cs="Arial"/>
          <w:szCs w:val="22"/>
        </w:rPr>
        <w:t xml:space="preserve">increase </w:t>
      </w:r>
      <w:r w:rsidRPr="008A5C52" w:rsidR="00FB4D3B">
        <w:rPr>
          <w:rFonts w:cs="Arial"/>
          <w:szCs w:val="22"/>
        </w:rPr>
        <w:t xml:space="preserve">of </w:t>
      </w:r>
      <w:r w:rsidRPr="008A5C52" w:rsidR="00664B79">
        <w:rPr>
          <w:rFonts w:cs="Arial"/>
          <w:szCs w:val="22"/>
        </w:rPr>
        <w:t>2,112</w:t>
      </w:r>
      <w:r w:rsidRPr="008A5C52" w:rsidR="00FB4D3B">
        <w:rPr>
          <w:rFonts w:cs="Arial"/>
          <w:szCs w:val="22"/>
        </w:rPr>
        <w:t xml:space="preserve"> hours</w:t>
      </w:r>
      <w:r w:rsidR="00153D61">
        <w:rPr>
          <w:rFonts w:cs="Arial"/>
          <w:szCs w:val="22"/>
        </w:rPr>
        <w:t xml:space="preserve"> annually</w:t>
      </w:r>
      <w:r w:rsidR="00D73BD8">
        <w:rPr>
          <w:rFonts w:cs="Arial"/>
          <w:szCs w:val="22"/>
        </w:rPr>
        <w:t xml:space="preserve"> </w:t>
      </w:r>
      <w:r w:rsidRPr="008A5C52" w:rsidR="00481C37">
        <w:rPr>
          <w:rFonts w:cs="Arial"/>
          <w:szCs w:val="22"/>
        </w:rPr>
        <w:t>(Table 1)</w:t>
      </w:r>
      <w:r w:rsidRPr="008A5C52" w:rsidR="00FB4D3B">
        <w:rPr>
          <w:rFonts w:cs="Arial"/>
          <w:szCs w:val="22"/>
        </w:rPr>
        <w:t xml:space="preserve">, and </w:t>
      </w:r>
    </w:p>
    <w:p w:rsidR="00F01BED" w:rsidRPr="008A5C52" w:rsidP="00415EF2" w14:paraId="5D8B7152" w14:textId="7BF6DA2E">
      <w:pPr>
        <w:pStyle w:val="ListParagraph"/>
        <w:numPr>
          <w:ilvl w:val="0"/>
          <w:numId w:val="74"/>
        </w:numPr>
        <w:contextualSpacing w:val="0"/>
        <w:rPr>
          <w:rFonts w:cs="Arial"/>
          <w:szCs w:val="22"/>
        </w:rPr>
      </w:pPr>
      <w:r w:rsidRPr="008A5C52">
        <w:rPr>
          <w:rFonts w:cs="Arial"/>
          <w:szCs w:val="22"/>
        </w:rPr>
        <w:t>Annual</w:t>
      </w:r>
      <w:r w:rsidRPr="008A5C52" w:rsidR="00FB4D3B">
        <w:rPr>
          <w:rFonts w:cs="Arial"/>
          <w:szCs w:val="22"/>
        </w:rPr>
        <w:t xml:space="preserve"> burden </w:t>
      </w:r>
      <w:r w:rsidRPr="008A5C52" w:rsidR="00657B39">
        <w:rPr>
          <w:rFonts w:cs="Arial"/>
          <w:szCs w:val="22"/>
        </w:rPr>
        <w:t xml:space="preserve">increase of </w:t>
      </w:r>
      <w:r w:rsidRPr="008A5C52" w:rsidR="00FA1B1B">
        <w:rPr>
          <w:rFonts w:cs="Arial"/>
          <w:szCs w:val="22"/>
        </w:rPr>
        <w:t>1,980</w:t>
      </w:r>
      <w:r w:rsidRPr="008A5C52" w:rsidR="008C3F71">
        <w:rPr>
          <w:rFonts w:cs="Arial"/>
          <w:szCs w:val="22"/>
        </w:rPr>
        <w:t xml:space="preserve"> hours</w:t>
      </w:r>
      <w:r w:rsidRPr="008A5C52" w:rsidR="00481C37">
        <w:rPr>
          <w:rFonts w:cs="Arial"/>
          <w:szCs w:val="22"/>
        </w:rPr>
        <w:t xml:space="preserve"> (Tables 2 – 4)</w:t>
      </w:r>
      <w:r w:rsidRPr="008A5C52" w:rsidR="00A25D9E">
        <w:rPr>
          <w:rFonts w:cs="Arial"/>
          <w:szCs w:val="22"/>
        </w:rPr>
        <w:t>.</w:t>
      </w:r>
    </w:p>
    <w:p w:rsidR="004610DA" w:rsidP="00C93C30" w14:paraId="5463B0F4" w14:textId="77777777">
      <w:pPr>
        <w:widowControl/>
        <w:rPr>
          <w:rFonts w:ascii="Arial" w:hAnsi="Arial" w:cs="Arial"/>
          <w:sz w:val="22"/>
          <w:szCs w:val="22"/>
        </w:rPr>
      </w:pPr>
    </w:p>
    <w:p w:rsidR="0077396D" w:rsidRPr="005B7D1E" w:rsidP="00C93C30" w14:paraId="0F886C9E" w14:textId="0E435FC6">
      <w:pPr>
        <w:keepNext/>
        <w:widowControl/>
        <w:rPr>
          <w:rFonts w:ascii="Arial" w:hAnsi="Arial" w:cs="Arial"/>
          <w:sz w:val="22"/>
          <w:szCs w:val="22"/>
        </w:rPr>
      </w:pPr>
      <w:r w:rsidRPr="005B7D1E">
        <w:rPr>
          <w:rFonts w:ascii="Arial" w:hAnsi="Arial" w:cs="Arial"/>
          <w:sz w:val="22"/>
          <w:szCs w:val="22"/>
        </w:rPr>
        <w:t>(</w:t>
      </w:r>
      <w:r w:rsidRPr="005B7D1E" w:rsidR="00292C1F">
        <w:rPr>
          <w:rFonts w:ascii="Arial" w:hAnsi="Arial" w:cs="Arial"/>
          <w:sz w:val="22"/>
          <w:szCs w:val="22"/>
        </w:rPr>
        <w:t>2</w:t>
      </w:r>
      <w:r w:rsidRPr="005B7D1E">
        <w:rPr>
          <w:rFonts w:ascii="Arial" w:hAnsi="Arial" w:cs="Arial"/>
          <w:sz w:val="22"/>
          <w:szCs w:val="22"/>
        </w:rPr>
        <w:t xml:space="preserve">) Operating </w:t>
      </w:r>
      <w:r w:rsidRPr="005B7D1E" w:rsidR="00C500B2">
        <w:rPr>
          <w:rFonts w:ascii="Arial" w:hAnsi="Arial" w:cs="Arial"/>
          <w:sz w:val="22"/>
          <w:szCs w:val="22"/>
        </w:rPr>
        <w:t xml:space="preserve">Nuclear </w:t>
      </w:r>
      <w:r w:rsidRPr="005B7D1E" w:rsidR="00550853">
        <w:rPr>
          <w:rFonts w:ascii="Arial" w:hAnsi="Arial" w:cs="Arial"/>
          <w:sz w:val="22"/>
          <w:szCs w:val="22"/>
        </w:rPr>
        <w:t xml:space="preserve">Power </w:t>
      </w:r>
      <w:r w:rsidRPr="005B7D1E">
        <w:rPr>
          <w:rFonts w:ascii="Arial" w:hAnsi="Arial" w:cs="Arial"/>
          <w:sz w:val="22"/>
          <w:szCs w:val="22"/>
        </w:rPr>
        <w:t>Reactor</w:t>
      </w:r>
      <w:r w:rsidRPr="005B7D1E" w:rsidR="00C500B2">
        <w:rPr>
          <w:rFonts w:ascii="Arial" w:hAnsi="Arial" w:cs="Arial"/>
          <w:sz w:val="22"/>
          <w:szCs w:val="22"/>
        </w:rPr>
        <w:t>s</w:t>
      </w:r>
    </w:p>
    <w:p w:rsidR="0077396D" w:rsidRPr="005B7D1E" w:rsidP="00C93C30" w14:paraId="7FBB930E" w14:textId="77777777">
      <w:pPr>
        <w:keepNext/>
        <w:widowControl/>
        <w:rPr>
          <w:rFonts w:ascii="Arial" w:hAnsi="Arial" w:cs="Arial"/>
          <w:sz w:val="22"/>
          <w:szCs w:val="22"/>
        </w:rPr>
      </w:pPr>
    </w:p>
    <w:p w:rsidR="00411647" w:rsidRPr="00FB2798" w:rsidP="00C93C30" w14:paraId="2FEFE61D" w14:textId="77777777">
      <w:pPr>
        <w:keepNext/>
        <w:widowControl/>
        <w:rPr>
          <w:rFonts w:ascii="Arial" w:hAnsi="Arial" w:cs="Arial"/>
          <w:sz w:val="22"/>
          <w:szCs w:val="22"/>
        </w:rPr>
      </w:pPr>
      <w:r w:rsidRPr="00FB2798">
        <w:rPr>
          <w:rFonts w:ascii="Arial" w:hAnsi="Arial" w:cs="Arial"/>
          <w:sz w:val="22"/>
          <w:szCs w:val="22"/>
        </w:rPr>
        <w:t>T</w:t>
      </w:r>
      <w:r w:rsidRPr="00FB2798" w:rsidR="00504514">
        <w:rPr>
          <w:rFonts w:ascii="Arial" w:hAnsi="Arial" w:cs="Arial"/>
          <w:sz w:val="22"/>
          <w:szCs w:val="22"/>
        </w:rPr>
        <w:t>he NRC</w:t>
      </w:r>
      <w:r w:rsidRPr="00FB2798" w:rsidR="0077396D">
        <w:rPr>
          <w:rFonts w:ascii="Arial" w:hAnsi="Arial" w:cs="Arial"/>
          <w:sz w:val="22"/>
          <w:szCs w:val="22"/>
        </w:rPr>
        <w:t xml:space="preserve"> </w:t>
      </w:r>
      <w:r w:rsidRPr="00FB2798" w:rsidR="0006718C">
        <w:rPr>
          <w:rFonts w:ascii="Arial" w:hAnsi="Arial" w:cs="Arial"/>
          <w:sz w:val="22"/>
          <w:szCs w:val="22"/>
        </w:rPr>
        <w:t>estimates</w:t>
      </w:r>
      <w:r w:rsidRPr="00FB2798" w:rsidR="0077396D">
        <w:rPr>
          <w:rFonts w:ascii="Arial" w:hAnsi="Arial" w:cs="Arial"/>
          <w:sz w:val="22"/>
          <w:szCs w:val="22"/>
        </w:rPr>
        <w:t xml:space="preserve"> that </w:t>
      </w:r>
      <w:r w:rsidRPr="00FB2798" w:rsidR="004C3F1F">
        <w:rPr>
          <w:rFonts w:ascii="Arial" w:hAnsi="Arial" w:cs="Arial"/>
          <w:sz w:val="22"/>
          <w:szCs w:val="22"/>
        </w:rPr>
        <w:t>94</w:t>
      </w:r>
      <w:r w:rsidRPr="00FB2798" w:rsidR="00A5599C">
        <w:rPr>
          <w:rFonts w:ascii="Arial" w:hAnsi="Arial" w:cs="Arial"/>
          <w:sz w:val="22"/>
          <w:szCs w:val="22"/>
        </w:rPr>
        <w:t xml:space="preserve"> </w:t>
      </w:r>
      <w:r w:rsidRPr="00FB2798" w:rsidR="00C500B2">
        <w:rPr>
          <w:rFonts w:ascii="Arial" w:hAnsi="Arial" w:cs="Arial"/>
          <w:sz w:val="22"/>
          <w:szCs w:val="22"/>
        </w:rPr>
        <w:t>nuclear</w:t>
      </w:r>
      <w:r w:rsidRPr="00FB2798" w:rsidR="0077396D">
        <w:rPr>
          <w:rFonts w:ascii="Arial" w:hAnsi="Arial" w:cs="Arial"/>
          <w:sz w:val="22"/>
          <w:szCs w:val="22"/>
        </w:rPr>
        <w:t xml:space="preserve"> </w:t>
      </w:r>
      <w:r w:rsidRPr="00FB2798" w:rsidR="00D10AE6">
        <w:rPr>
          <w:rFonts w:ascii="Arial" w:hAnsi="Arial" w:cs="Arial"/>
          <w:sz w:val="22"/>
          <w:szCs w:val="22"/>
        </w:rPr>
        <w:t xml:space="preserve">power </w:t>
      </w:r>
      <w:r w:rsidRPr="00FB2798" w:rsidR="0077396D">
        <w:rPr>
          <w:rFonts w:ascii="Arial" w:hAnsi="Arial" w:cs="Arial"/>
          <w:sz w:val="22"/>
          <w:szCs w:val="22"/>
        </w:rPr>
        <w:t xml:space="preserve">reactors </w:t>
      </w:r>
      <w:r w:rsidRPr="00FB2798">
        <w:rPr>
          <w:rFonts w:ascii="Arial" w:hAnsi="Arial" w:cs="Arial"/>
          <w:sz w:val="22"/>
          <w:szCs w:val="22"/>
        </w:rPr>
        <w:t xml:space="preserve">located at </w:t>
      </w:r>
      <w:r w:rsidRPr="00FB2798" w:rsidR="0028173A">
        <w:rPr>
          <w:rFonts w:ascii="Arial" w:hAnsi="Arial" w:cs="Arial"/>
          <w:sz w:val="22"/>
          <w:szCs w:val="22"/>
        </w:rPr>
        <w:t>53</w:t>
      </w:r>
      <w:r w:rsidRPr="00FB2798">
        <w:rPr>
          <w:rFonts w:ascii="Arial" w:hAnsi="Arial" w:cs="Arial"/>
          <w:sz w:val="22"/>
          <w:szCs w:val="22"/>
        </w:rPr>
        <w:t xml:space="preserve"> sites (i.e., a site has one or more power reactors) </w:t>
      </w:r>
      <w:r w:rsidRPr="00FB2798" w:rsidR="00504514">
        <w:rPr>
          <w:rFonts w:ascii="Arial" w:hAnsi="Arial" w:cs="Arial"/>
          <w:sz w:val="22"/>
          <w:szCs w:val="22"/>
        </w:rPr>
        <w:t>will operate</w:t>
      </w:r>
      <w:r w:rsidRPr="00FB2798">
        <w:rPr>
          <w:rFonts w:ascii="Arial" w:hAnsi="Arial" w:cs="Arial"/>
          <w:sz w:val="22"/>
          <w:szCs w:val="22"/>
        </w:rPr>
        <w:t xml:space="preserve"> for the duration of this clearance period</w:t>
      </w:r>
      <w:r w:rsidRPr="00FB2798" w:rsidR="00504514">
        <w:rPr>
          <w:rFonts w:ascii="Arial" w:hAnsi="Arial" w:cs="Arial"/>
          <w:sz w:val="22"/>
          <w:szCs w:val="22"/>
        </w:rPr>
        <w:t>.</w:t>
      </w:r>
      <w:r w:rsidRPr="00FB2798" w:rsidR="00C85630">
        <w:rPr>
          <w:rFonts w:ascii="Arial" w:hAnsi="Arial" w:cs="Arial"/>
          <w:sz w:val="22"/>
          <w:szCs w:val="22"/>
        </w:rPr>
        <w:t xml:space="preserve"> </w:t>
      </w:r>
    </w:p>
    <w:p w:rsidR="00411647" w:rsidRPr="00FB2798" w:rsidP="00C93C30" w14:paraId="2F94A902" w14:textId="77777777">
      <w:pPr>
        <w:keepNext/>
        <w:widowControl/>
        <w:rPr>
          <w:rFonts w:ascii="Arial" w:hAnsi="Arial" w:cs="Arial"/>
          <w:sz w:val="22"/>
          <w:szCs w:val="22"/>
        </w:rPr>
      </w:pPr>
    </w:p>
    <w:p w:rsidR="00DC4EF6" w:rsidRPr="008A5C52" w:rsidP="00FB2798" w14:paraId="03FC214A" w14:textId="63F0B353">
      <w:pPr>
        <w:keepNext/>
        <w:widowControl/>
        <w:rPr>
          <w:rFonts w:ascii="Arial" w:hAnsi="Arial" w:cs="Arial"/>
          <w:sz w:val="22"/>
          <w:szCs w:val="22"/>
        </w:rPr>
      </w:pPr>
      <w:r w:rsidRPr="00FB2798">
        <w:rPr>
          <w:rFonts w:ascii="Arial" w:hAnsi="Arial" w:cs="Arial"/>
          <w:sz w:val="22"/>
          <w:szCs w:val="22"/>
        </w:rPr>
        <w:t xml:space="preserve">The previous clearance included </w:t>
      </w:r>
      <w:r w:rsidRPr="00FB2798" w:rsidR="00524F01">
        <w:rPr>
          <w:rFonts w:ascii="Arial" w:hAnsi="Arial" w:cs="Arial"/>
          <w:sz w:val="22"/>
          <w:szCs w:val="22"/>
        </w:rPr>
        <w:t>9</w:t>
      </w:r>
      <w:r w:rsidRPr="00FB2798" w:rsidR="00504027">
        <w:rPr>
          <w:rFonts w:ascii="Arial" w:hAnsi="Arial" w:cs="Arial"/>
          <w:sz w:val="22"/>
          <w:szCs w:val="22"/>
        </w:rPr>
        <w:t>0</w:t>
      </w:r>
      <w:r w:rsidRPr="00FB2798">
        <w:rPr>
          <w:rFonts w:ascii="Arial" w:hAnsi="Arial" w:cs="Arial"/>
          <w:sz w:val="22"/>
          <w:szCs w:val="22"/>
        </w:rPr>
        <w:t xml:space="preserve"> operating</w:t>
      </w:r>
      <w:r w:rsidRPr="00FB2798" w:rsidR="001A3EAA">
        <w:rPr>
          <w:rFonts w:ascii="Arial" w:hAnsi="Arial" w:cs="Arial"/>
          <w:sz w:val="22"/>
          <w:szCs w:val="22"/>
        </w:rPr>
        <w:t xml:space="preserve"> </w:t>
      </w:r>
      <w:r w:rsidRPr="00FB2798" w:rsidR="00F832F0">
        <w:rPr>
          <w:rFonts w:ascii="Arial" w:hAnsi="Arial" w:cs="Arial"/>
          <w:sz w:val="22"/>
          <w:szCs w:val="22"/>
        </w:rPr>
        <w:t xml:space="preserve">nuclear </w:t>
      </w:r>
      <w:r w:rsidRPr="00FB2798" w:rsidR="001A3EAA">
        <w:rPr>
          <w:rFonts w:ascii="Arial" w:hAnsi="Arial" w:cs="Arial"/>
          <w:sz w:val="22"/>
          <w:szCs w:val="22"/>
        </w:rPr>
        <w:t>power</w:t>
      </w:r>
      <w:r w:rsidRPr="00FB2798">
        <w:rPr>
          <w:rFonts w:ascii="Arial" w:hAnsi="Arial" w:cs="Arial"/>
          <w:sz w:val="22"/>
          <w:szCs w:val="22"/>
        </w:rPr>
        <w:t xml:space="preserve"> reactors</w:t>
      </w:r>
      <w:r w:rsidRPr="00FB2798" w:rsidR="000858CC">
        <w:rPr>
          <w:rFonts w:ascii="Arial" w:hAnsi="Arial" w:cs="Arial"/>
          <w:sz w:val="22"/>
          <w:szCs w:val="22"/>
        </w:rPr>
        <w:t xml:space="preserve"> at 51 sites</w:t>
      </w:r>
      <w:r w:rsidRPr="00FB2798" w:rsidR="006F7688">
        <w:rPr>
          <w:rFonts w:ascii="Arial" w:hAnsi="Arial" w:cs="Arial"/>
          <w:sz w:val="22"/>
          <w:szCs w:val="22"/>
        </w:rPr>
        <w:t xml:space="preserve">. These previous clearance totals </w:t>
      </w:r>
      <w:r w:rsidRPr="00FB2798" w:rsidR="0060179D">
        <w:rPr>
          <w:rFonts w:ascii="Arial" w:hAnsi="Arial" w:cs="Arial"/>
          <w:sz w:val="22"/>
          <w:szCs w:val="22"/>
        </w:rPr>
        <w:t xml:space="preserve">assumed that </w:t>
      </w:r>
      <w:r w:rsidRPr="00FB2798" w:rsidR="007849E7">
        <w:rPr>
          <w:rFonts w:ascii="Arial" w:hAnsi="Arial" w:cs="Arial"/>
          <w:sz w:val="22"/>
          <w:szCs w:val="22"/>
        </w:rPr>
        <w:t xml:space="preserve">five operating nuclear power reactors </w:t>
      </w:r>
      <w:r w:rsidRPr="00FB2798" w:rsidR="0060179D">
        <w:rPr>
          <w:rFonts w:ascii="Arial" w:hAnsi="Arial" w:cs="Arial"/>
          <w:sz w:val="22"/>
          <w:szCs w:val="22"/>
        </w:rPr>
        <w:t xml:space="preserve">at </w:t>
      </w:r>
      <w:r w:rsidRPr="00FB2798" w:rsidR="00F87115">
        <w:rPr>
          <w:rFonts w:ascii="Arial" w:hAnsi="Arial" w:cs="Arial"/>
          <w:sz w:val="22"/>
          <w:szCs w:val="22"/>
        </w:rPr>
        <w:t xml:space="preserve">three sites </w:t>
      </w:r>
      <w:r w:rsidRPr="00FB2798" w:rsidR="00C80B61">
        <w:rPr>
          <w:rFonts w:ascii="Arial" w:hAnsi="Arial" w:cs="Arial"/>
          <w:sz w:val="22"/>
          <w:szCs w:val="22"/>
        </w:rPr>
        <w:t xml:space="preserve">would </w:t>
      </w:r>
      <w:r w:rsidRPr="00FB2798" w:rsidR="007849E7">
        <w:rPr>
          <w:rFonts w:ascii="Arial" w:hAnsi="Arial" w:cs="Arial"/>
          <w:sz w:val="22"/>
          <w:szCs w:val="22"/>
        </w:rPr>
        <w:t xml:space="preserve">permanently cease operating and begin decommissioning in </w:t>
      </w:r>
      <w:r w:rsidRPr="00FB2798" w:rsidR="00EA00B4">
        <w:rPr>
          <w:rFonts w:ascii="Arial" w:hAnsi="Arial" w:cs="Arial"/>
          <w:sz w:val="22"/>
          <w:szCs w:val="22"/>
        </w:rPr>
        <w:t xml:space="preserve">2019, </w:t>
      </w:r>
      <w:r w:rsidRPr="00FB2798" w:rsidR="007849E7">
        <w:rPr>
          <w:rFonts w:ascii="Arial" w:hAnsi="Arial" w:cs="Arial"/>
          <w:sz w:val="22"/>
          <w:szCs w:val="22"/>
        </w:rPr>
        <w:t>the first year of th</w:t>
      </w:r>
      <w:r w:rsidRPr="00FB2798" w:rsidR="00927F82">
        <w:rPr>
          <w:rFonts w:ascii="Arial" w:hAnsi="Arial" w:cs="Arial"/>
          <w:sz w:val="22"/>
          <w:szCs w:val="22"/>
        </w:rPr>
        <w:t xml:space="preserve">at </w:t>
      </w:r>
      <w:r w:rsidRPr="00FB2798" w:rsidR="007849E7">
        <w:rPr>
          <w:rFonts w:ascii="Arial" w:hAnsi="Arial" w:cs="Arial"/>
          <w:sz w:val="22"/>
          <w:szCs w:val="22"/>
        </w:rPr>
        <w:t>clearance period</w:t>
      </w:r>
      <w:r w:rsidRPr="00FB2798" w:rsidR="00915218">
        <w:rPr>
          <w:rFonts w:ascii="Arial" w:hAnsi="Arial" w:cs="Arial"/>
          <w:sz w:val="22"/>
          <w:szCs w:val="22"/>
        </w:rPr>
        <w:t xml:space="preserve"> (</w:t>
      </w:r>
      <w:r w:rsidRPr="00FB2798" w:rsidR="00E550D0">
        <w:rPr>
          <w:rFonts w:ascii="Arial" w:hAnsi="Arial" w:cs="Arial"/>
          <w:sz w:val="22"/>
          <w:szCs w:val="22"/>
        </w:rPr>
        <w:t xml:space="preserve">i.e., </w:t>
      </w:r>
      <w:r w:rsidRPr="00FB2798" w:rsidR="0041341F">
        <w:rPr>
          <w:rFonts w:ascii="Arial" w:hAnsi="Arial" w:cs="Arial"/>
          <w:sz w:val="22"/>
          <w:szCs w:val="22"/>
        </w:rPr>
        <w:t xml:space="preserve">Byron </w:t>
      </w:r>
      <w:r w:rsidRPr="00FB2798" w:rsidR="00E550D0">
        <w:rPr>
          <w:rFonts w:ascii="Arial" w:hAnsi="Arial" w:cs="Arial"/>
          <w:sz w:val="22"/>
          <w:szCs w:val="22"/>
        </w:rPr>
        <w:t>U</w:t>
      </w:r>
      <w:r w:rsidRPr="00FB2798" w:rsidR="0041341F">
        <w:rPr>
          <w:rFonts w:ascii="Arial" w:hAnsi="Arial" w:cs="Arial"/>
          <w:sz w:val="22"/>
          <w:szCs w:val="22"/>
        </w:rPr>
        <w:t>nits 1 and 2</w:t>
      </w:r>
      <w:r w:rsidRPr="00FB2798" w:rsidR="0060179D">
        <w:rPr>
          <w:rFonts w:ascii="Arial" w:hAnsi="Arial" w:cs="Arial"/>
          <w:sz w:val="22"/>
          <w:szCs w:val="22"/>
        </w:rPr>
        <w:t xml:space="preserve">; </w:t>
      </w:r>
      <w:r w:rsidRPr="00FB2798" w:rsidR="0041341F">
        <w:rPr>
          <w:rFonts w:ascii="Arial" w:hAnsi="Arial" w:cs="Arial"/>
          <w:sz w:val="22"/>
          <w:szCs w:val="22"/>
        </w:rPr>
        <w:t>Dresden Units 2 and 3</w:t>
      </w:r>
      <w:r w:rsidRPr="00FB2798" w:rsidR="0060179D">
        <w:rPr>
          <w:rFonts w:ascii="Arial" w:hAnsi="Arial" w:cs="Arial"/>
          <w:sz w:val="22"/>
          <w:szCs w:val="22"/>
        </w:rPr>
        <w:t xml:space="preserve">; </w:t>
      </w:r>
      <w:r w:rsidRPr="00FB2798" w:rsidR="0041341F">
        <w:rPr>
          <w:rFonts w:ascii="Arial" w:hAnsi="Arial" w:cs="Arial"/>
          <w:sz w:val="22"/>
          <w:szCs w:val="22"/>
        </w:rPr>
        <w:t>Palisades</w:t>
      </w:r>
      <w:r>
        <w:rPr>
          <w:rStyle w:val="FootnoteReference"/>
          <w:rFonts w:ascii="Arial" w:hAnsi="Arial" w:cs="Arial"/>
          <w:sz w:val="22"/>
          <w:szCs w:val="22"/>
          <w:vertAlign w:val="superscript"/>
        </w:rPr>
        <w:footnoteReference w:id="7"/>
      </w:r>
      <w:r w:rsidRPr="00FB2798" w:rsidR="00927F82">
        <w:rPr>
          <w:rFonts w:ascii="Arial" w:hAnsi="Arial" w:cs="Arial"/>
          <w:sz w:val="22"/>
          <w:szCs w:val="22"/>
        </w:rPr>
        <w:t>)</w:t>
      </w:r>
      <w:r w:rsidRPr="00FB2798" w:rsidR="007849E7">
        <w:rPr>
          <w:rFonts w:ascii="Arial" w:hAnsi="Arial" w:cs="Arial"/>
          <w:sz w:val="22"/>
          <w:szCs w:val="22"/>
        </w:rPr>
        <w:t xml:space="preserve">. </w:t>
      </w:r>
      <w:r w:rsidRPr="00FB2798" w:rsidR="00A644ED">
        <w:rPr>
          <w:rFonts w:ascii="Arial" w:hAnsi="Arial" w:cs="Arial"/>
          <w:sz w:val="22"/>
          <w:szCs w:val="22"/>
        </w:rPr>
        <w:t xml:space="preserve">However, the licensees for </w:t>
      </w:r>
      <w:r w:rsidRPr="00FB2798" w:rsidR="007A08FB">
        <w:rPr>
          <w:rFonts w:ascii="Arial" w:hAnsi="Arial" w:cs="Arial"/>
          <w:sz w:val="22"/>
          <w:szCs w:val="22"/>
        </w:rPr>
        <w:t xml:space="preserve">the </w:t>
      </w:r>
      <w:r w:rsidRPr="00FB2798" w:rsidR="00A644ED">
        <w:rPr>
          <w:rFonts w:ascii="Arial" w:hAnsi="Arial" w:cs="Arial"/>
          <w:sz w:val="22"/>
          <w:szCs w:val="22"/>
        </w:rPr>
        <w:t xml:space="preserve">Byron and Dresden </w:t>
      </w:r>
      <w:r w:rsidRPr="00FB2798" w:rsidR="004F17AE">
        <w:rPr>
          <w:rFonts w:ascii="Arial" w:hAnsi="Arial" w:cs="Arial"/>
          <w:sz w:val="22"/>
          <w:szCs w:val="22"/>
        </w:rPr>
        <w:t xml:space="preserve">nuclear </w:t>
      </w:r>
      <w:r w:rsidRPr="00FB2798" w:rsidR="00E550D0">
        <w:rPr>
          <w:rFonts w:ascii="Arial" w:hAnsi="Arial" w:cs="Arial"/>
          <w:sz w:val="22"/>
          <w:szCs w:val="22"/>
        </w:rPr>
        <w:t xml:space="preserve">power </w:t>
      </w:r>
      <w:r w:rsidRPr="00FB2798" w:rsidR="007A08FB">
        <w:rPr>
          <w:rFonts w:ascii="Arial" w:hAnsi="Arial" w:cs="Arial"/>
          <w:sz w:val="22"/>
          <w:szCs w:val="22"/>
        </w:rPr>
        <w:t>reactors</w:t>
      </w:r>
      <w:r w:rsidRPr="00FB2798" w:rsidR="00E550D0">
        <w:rPr>
          <w:rFonts w:ascii="Arial" w:hAnsi="Arial" w:cs="Arial"/>
          <w:sz w:val="22"/>
          <w:szCs w:val="22"/>
        </w:rPr>
        <w:t xml:space="preserve"> decided to continue plant </w:t>
      </w:r>
      <w:r w:rsidRPr="008A5C52" w:rsidR="00E550D0">
        <w:rPr>
          <w:rFonts w:ascii="Arial" w:hAnsi="Arial" w:cs="Arial"/>
          <w:sz w:val="22"/>
          <w:szCs w:val="22"/>
        </w:rPr>
        <w:t>operations</w:t>
      </w:r>
      <w:r w:rsidR="00504FDF">
        <w:rPr>
          <w:rFonts w:ascii="Arial" w:hAnsi="Arial" w:cs="Arial"/>
          <w:sz w:val="22"/>
          <w:szCs w:val="22"/>
        </w:rPr>
        <w:t>,</w:t>
      </w:r>
      <w:r w:rsidRPr="008A5C52" w:rsidR="004F17AE">
        <w:rPr>
          <w:rFonts w:ascii="Arial" w:hAnsi="Arial" w:cs="Arial"/>
          <w:sz w:val="22"/>
          <w:szCs w:val="22"/>
        </w:rPr>
        <w:t xml:space="preserve"> and these </w:t>
      </w:r>
      <w:r w:rsidRPr="008A5C52" w:rsidR="007A08FB">
        <w:rPr>
          <w:rFonts w:ascii="Arial" w:hAnsi="Arial" w:cs="Arial"/>
          <w:sz w:val="22"/>
          <w:szCs w:val="22"/>
        </w:rPr>
        <w:t>four</w:t>
      </w:r>
      <w:r w:rsidRPr="008A5C52" w:rsidR="00D173BA">
        <w:rPr>
          <w:rFonts w:ascii="Arial" w:hAnsi="Arial" w:cs="Arial"/>
          <w:sz w:val="22"/>
          <w:szCs w:val="22"/>
        </w:rPr>
        <w:t xml:space="preserve"> </w:t>
      </w:r>
      <w:r w:rsidRPr="008A5C52" w:rsidR="007A08FB">
        <w:rPr>
          <w:rFonts w:ascii="Arial" w:hAnsi="Arial" w:cs="Arial"/>
          <w:sz w:val="22"/>
          <w:szCs w:val="22"/>
        </w:rPr>
        <w:t>reactors</w:t>
      </w:r>
      <w:r w:rsidRPr="008A5C52" w:rsidR="00DC6C7D">
        <w:rPr>
          <w:rFonts w:ascii="Arial" w:hAnsi="Arial" w:cs="Arial"/>
          <w:sz w:val="22"/>
          <w:szCs w:val="22"/>
        </w:rPr>
        <w:t xml:space="preserve"> </w:t>
      </w:r>
      <w:r w:rsidRPr="008A5C52" w:rsidR="0002154F">
        <w:rPr>
          <w:rFonts w:ascii="Arial" w:hAnsi="Arial" w:cs="Arial"/>
          <w:sz w:val="22"/>
          <w:szCs w:val="22"/>
        </w:rPr>
        <w:t xml:space="preserve">at two sites </w:t>
      </w:r>
      <w:r w:rsidRPr="008A5C52" w:rsidR="00DC6C7D">
        <w:rPr>
          <w:rFonts w:ascii="Arial" w:hAnsi="Arial" w:cs="Arial"/>
          <w:sz w:val="22"/>
          <w:szCs w:val="22"/>
        </w:rPr>
        <w:t>have been included in the current clearance</w:t>
      </w:r>
      <w:r w:rsidRPr="008A5C52" w:rsidR="00E550D0">
        <w:rPr>
          <w:rFonts w:ascii="Arial" w:hAnsi="Arial" w:cs="Arial"/>
          <w:sz w:val="22"/>
          <w:szCs w:val="22"/>
        </w:rPr>
        <w:t xml:space="preserve">. </w:t>
      </w:r>
      <w:r w:rsidRPr="008A5C52" w:rsidR="004159BE">
        <w:rPr>
          <w:rFonts w:ascii="Arial" w:hAnsi="Arial" w:cs="Arial"/>
          <w:sz w:val="22"/>
          <w:szCs w:val="22"/>
        </w:rPr>
        <w:t>A</w:t>
      </w:r>
      <w:r w:rsidRPr="008A5C52">
        <w:rPr>
          <w:rFonts w:ascii="Arial" w:hAnsi="Arial" w:cs="Arial"/>
          <w:sz w:val="22"/>
          <w:szCs w:val="22"/>
        </w:rPr>
        <w:t xml:space="preserve"> decommissioning site is not subject to </w:t>
      </w:r>
      <w:r w:rsidRPr="008A5C52" w:rsidR="00335B6A">
        <w:rPr>
          <w:rFonts w:ascii="Arial" w:hAnsi="Arial" w:cs="Arial"/>
          <w:sz w:val="22"/>
          <w:szCs w:val="22"/>
        </w:rPr>
        <w:t>Part 26</w:t>
      </w:r>
      <w:r w:rsidRPr="008A5C52">
        <w:rPr>
          <w:rFonts w:ascii="Arial" w:hAnsi="Arial" w:cs="Arial"/>
          <w:sz w:val="22"/>
          <w:szCs w:val="22"/>
        </w:rPr>
        <w:t>.</w:t>
      </w:r>
      <w:r w:rsidRPr="008A5C52" w:rsidR="00C85630">
        <w:rPr>
          <w:rFonts w:ascii="Arial" w:hAnsi="Arial" w:cs="Arial"/>
          <w:sz w:val="22"/>
          <w:szCs w:val="22"/>
        </w:rPr>
        <w:t xml:space="preserve"> </w:t>
      </w:r>
    </w:p>
    <w:p w:rsidR="006E562D" w:rsidRPr="008A5C52" w:rsidP="00C93C30" w14:paraId="6F587D63" w14:textId="77777777">
      <w:pPr>
        <w:pStyle w:val="ListParagraph"/>
        <w:rPr>
          <w:rFonts w:cs="Arial"/>
          <w:szCs w:val="22"/>
        </w:rPr>
      </w:pPr>
    </w:p>
    <w:p w:rsidR="000464BE" w:rsidRPr="008A5C52" w:rsidP="007E0EB5" w14:paraId="2353825F" w14:textId="60AE2714">
      <w:pPr>
        <w:widowControl/>
        <w:shd w:val="clear" w:color="auto" w:fill="FFFFFF" w:themeFill="background1"/>
        <w:spacing w:after="240"/>
        <w:rPr>
          <w:rFonts w:ascii="Arial" w:hAnsi="Arial" w:cs="Arial"/>
          <w:sz w:val="22"/>
          <w:szCs w:val="22"/>
          <w:shd w:val="clear" w:color="auto" w:fill="FFFF00"/>
        </w:rPr>
      </w:pPr>
      <w:r w:rsidRPr="008A5C52">
        <w:rPr>
          <w:rFonts w:ascii="Arial" w:hAnsi="Arial" w:cs="Arial"/>
          <w:sz w:val="22"/>
          <w:szCs w:val="22"/>
        </w:rPr>
        <w:t>For D&amp;A testing programs, e</w:t>
      </w:r>
      <w:r w:rsidRPr="008A5C52" w:rsidR="000C2B5C">
        <w:rPr>
          <w:rFonts w:ascii="Arial" w:hAnsi="Arial" w:cs="Arial"/>
          <w:sz w:val="22"/>
          <w:szCs w:val="22"/>
        </w:rPr>
        <w:t xml:space="preserve">ven though the </w:t>
      </w:r>
      <w:r w:rsidRPr="008A5C52" w:rsidR="00C72B48">
        <w:rPr>
          <w:rFonts w:ascii="Arial" w:hAnsi="Arial" w:cs="Arial"/>
          <w:sz w:val="22"/>
          <w:szCs w:val="22"/>
        </w:rPr>
        <w:t>number of operating nuclear power reactor</w:t>
      </w:r>
      <w:r w:rsidRPr="008A5C52" w:rsidR="00965B60">
        <w:rPr>
          <w:rFonts w:ascii="Arial" w:hAnsi="Arial" w:cs="Arial"/>
          <w:sz w:val="22"/>
          <w:szCs w:val="22"/>
        </w:rPr>
        <w:t>s</w:t>
      </w:r>
      <w:r w:rsidRPr="008A5C52" w:rsidR="00C72B48">
        <w:rPr>
          <w:rFonts w:ascii="Arial" w:hAnsi="Arial" w:cs="Arial"/>
          <w:sz w:val="22"/>
          <w:szCs w:val="22"/>
        </w:rPr>
        <w:t xml:space="preserve"> </w:t>
      </w:r>
      <w:r w:rsidRPr="008A5C52" w:rsidR="00DD3393">
        <w:rPr>
          <w:rFonts w:ascii="Arial" w:hAnsi="Arial" w:cs="Arial"/>
          <w:sz w:val="22"/>
          <w:szCs w:val="22"/>
        </w:rPr>
        <w:t>increase</w:t>
      </w:r>
      <w:r w:rsidRPr="008A5C52" w:rsidR="000C2B5C">
        <w:rPr>
          <w:rFonts w:ascii="Arial" w:hAnsi="Arial" w:cs="Arial"/>
          <w:sz w:val="22"/>
          <w:szCs w:val="22"/>
        </w:rPr>
        <w:t>d for this clearance</w:t>
      </w:r>
      <w:r w:rsidRPr="008A5C52">
        <w:rPr>
          <w:rFonts w:ascii="Arial" w:hAnsi="Arial" w:cs="Arial"/>
          <w:sz w:val="22"/>
          <w:szCs w:val="22"/>
        </w:rPr>
        <w:t>,</w:t>
      </w:r>
      <w:r w:rsidRPr="008A5C52" w:rsidR="00E04B69">
        <w:rPr>
          <w:rFonts w:ascii="Arial" w:hAnsi="Arial" w:cs="Arial"/>
          <w:sz w:val="22"/>
          <w:szCs w:val="22"/>
        </w:rPr>
        <w:t xml:space="preserve"> the </w:t>
      </w:r>
      <w:r w:rsidRPr="008A5C52" w:rsidR="00B86292">
        <w:rPr>
          <w:rFonts w:ascii="Arial" w:hAnsi="Arial" w:cs="Arial"/>
          <w:sz w:val="22"/>
          <w:szCs w:val="22"/>
        </w:rPr>
        <w:t xml:space="preserve">annual </w:t>
      </w:r>
      <w:r w:rsidRPr="008A5C52" w:rsidR="00E04B69">
        <w:rPr>
          <w:rFonts w:ascii="Arial" w:hAnsi="Arial" w:cs="Arial"/>
          <w:sz w:val="22"/>
          <w:szCs w:val="22"/>
        </w:rPr>
        <w:t xml:space="preserve">burden </w:t>
      </w:r>
      <w:r w:rsidRPr="008A5C52" w:rsidR="00F06870">
        <w:rPr>
          <w:rFonts w:ascii="Arial" w:hAnsi="Arial" w:cs="Arial"/>
          <w:sz w:val="22"/>
          <w:szCs w:val="22"/>
        </w:rPr>
        <w:t>estimate</w:t>
      </w:r>
      <w:r w:rsidRPr="008A5C52" w:rsidR="00E12EC8">
        <w:rPr>
          <w:rFonts w:ascii="Arial" w:hAnsi="Arial" w:cs="Arial"/>
          <w:sz w:val="22"/>
          <w:szCs w:val="22"/>
        </w:rPr>
        <w:t>s</w:t>
      </w:r>
      <w:r w:rsidRPr="008A5C52" w:rsidR="00F06870">
        <w:rPr>
          <w:rFonts w:ascii="Arial" w:hAnsi="Arial" w:cs="Arial"/>
          <w:sz w:val="22"/>
          <w:szCs w:val="22"/>
        </w:rPr>
        <w:t xml:space="preserve"> </w:t>
      </w:r>
      <w:r w:rsidRPr="008A5C52" w:rsidR="00E04B69">
        <w:rPr>
          <w:rFonts w:ascii="Arial" w:hAnsi="Arial" w:cs="Arial"/>
          <w:sz w:val="22"/>
          <w:szCs w:val="22"/>
        </w:rPr>
        <w:t xml:space="preserve">in </w:t>
      </w:r>
      <w:r w:rsidRPr="00AB0005" w:rsidR="00E04B69">
        <w:rPr>
          <w:rFonts w:ascii="Arial" w:hAnsi="Arial" w:cs="Arial"/>
          <w:sz w:val="22"/>
          <w:szCs w:val="22"/>
        </w:rPr>
        <w:t>T</w:t>
      </w:r>
      <w:r w:rsidRPr="0041463C" w:rsidR="00E04B69">
        <w:rPr>
          <w:rFonts w:ascii="Arial" w:hAnsi="Arial" w:cs="Arial"/>
          <w:sz w:val="22"/>
          <w:szCs w:val="22"/>
        </w:rPr>
        <w:t xml:space="preserve">ables </w:t>
      </w:r>
      <w:r w:rsidRPr="0041463C" w:rsidR="008D160C">
        <w:rPr>
          <w:rFonts w:ascii="Arial" w:hAnsi="Arial" w:cs="Arial"/>
          <w:sz w:val="22"/>
          <w:szCs w:val="22"/>
        </w:rPr>
        <w:t xml:space="preserve">2 </w:t>
      </w:r>
      <w:r w:rsidRPr="0041463C" w:rsidR="00E04B69">
        <w:rPr>
          <w:rFonts w:ascii="Arial" w:hAnsi="Arial" w:cs="Arial"/>
          <w:sz w:val="22"/>
          <w:szCs w:val="22"/>
        </w:rPr>
        <w:t xml:space="preserve">– </w:t>
      </w:r>
      <w:r w:rsidRPr="0041463C" w:rsidR="00B0450F">
        <w:rPr>
          <w:rFonts w:ascii="Arial" w:hAnsi="Arial" w:cs="Arial"/>
          <w:sz w:val="22"/>
          <w:szCs w:val="22"/>
        </w:rPr>
        <w:t xml:space="preserve">4 </w:t>
      </w:r>
      <w:r w:rsidRPr="0041463C">
        <w:rPr>
          <w:rFonts w:ascii="Arial" w:hAnsi="Arial" w:cs="Arial"/>
          <w:sz w:val="22"/>
          <w:szCs w:val="22"/>
        </w:rPr>
        <w:t xml:space="preserve">decreased </w:t>
      </w:r>
      <w:r w:rsidRPr="0041463C" w:rsidR="001D10BB">
        <w:rPr>
          <w:rFonts w:ascii="Arial" w:hAnsi="Arial" w:cs="Arial"/>
          <w:sz w:val="22"/>
          <w:szCs w:val="22"/>
        </w:rPr>
        <w:t>by</w:t>
      </w:r>
      <w:r w:rsidRPr="0041463C" w:rsidR="00B86292">
        <w:rPr>
          <w:rFonts w:ascii="Arial" w:hAnsi="Arial" w:cs="Arial"/>
          <w:sz w:val="22"/>
          <w:szCs w:val="22"/>
        </w:rPr>
        <w:t xml:space="preserve"> </w:t>
      </w:r>
      <w:r w:rsidRPr="0041463C" w:rsidR="00AD742C">
        <w:rPr>
          <w:rFonts w:ascii="Arial" w:hAnsi="Arial" w:cs="Arial"/>
          <w:sz w:val="22"/>
          <w:szCs w:val="22"/>
        </w:rPr>
        <w:t xml:space="preserve">57,550 </w:t>
      </w:r>
      <w:r w:rsidRPr="0041463C" w:rsidR="001D10BB">
        <w:rPr>
          <w:rFonts w:ascii="Arial" w:hAnsi="Arial" w:cs="Arial"/>
          <w:sz w:val="22"/>
          <w:szCs w:val="22"/>
          <w:shd w:val="clear" w:color="auto" w:fill="FFFFFF" w:themeFill="background1"/>
        </w:rPr>
        <w:t>hours</w:t>
      </w:r>
      <w:r w:rsidRPr="00AB0005" w:rsidR="00E725D0">
        <w:rPr>
          <w:rFonts w:ascii="Arial" w:hAnsi="Arial" w:cs="Arial"/>
          <w:sz w:val="22"/>
          <w:szCs w:val="22"/>
          <w:shd w:val="clear" w:color="auto" w:fill="FFFFFF" w:themeFill="background1"/>
        </w:rPr>
        <w:t xml:space="preserve">. The decrease in estimated annual burden </w:t>
      </w:r>
      <w:r w:rsidRPr="00AB0005" w:rsidR="00A3071D">
        <w:rPr>
          <w:rFonts w:ascii="Arial" w:hAnsi="Arial" w:cs="Arial"/>
          <w:sz w:val="22"/>
          <w:szCs w:val="22"/>
          <w:shd w:val="clear" w:color="auto" w:fill="FFFFFF" w:themeFill="background1"/>
        </w:rPr>
        <w:t>is due to fewer individuals subject to a D&amp;A testing program each year (</w:t>
      </w:r>
      <w:r w:rsidRPr="00AB0005">
        <w:rPr>
          <w:rFonts w:ascii="Arial" w:hAnsi="Arial" w:cs="Arial"/>
          <w:sz w:val="22"/>
          <w:szCs w:val="22"/>
          <w:shd w:val="clear" w:color="auto" w:fill="FFFFFF" w:themeFill="background1"/>
        </w:rPr>
        <w:t>e.g.</w:t>
      </w:r>
      <w:r w:rsidRPr="00AB0005" w:rsidR="00DB5074">
        <w:rPr>
          <w:rFonts w:ascii="Arial" w:hAnsi="Arial" w:cs="Arial"/>
          <w:sz w:val="22"/>
          <w:szCs w:val="22"/>
          <w:shd w:val="clear" w:color="auto" w:fill="FFFFFF" w:themeFill="background1"/>
        </w:rPr>
        <w:t>,</w:t>
      </w:r>
      <w:r w:rsidRPr="00AB0005">
        <w:rPr>
          <w:rFonts w:ascii="Arial" w:hAnsi="Arial" w:cs="Arial"/>
          <w:sz w:val="22"/>
          <w:szCs w:val="22"/>
          <w:shd w:val="clear" w:color="auto" w:fill="FFFFFF" w:themeFill="background1"/>
        </w:rPr>
        <w:t xml:space="preserve"> </w:t>
      </w:r>
      <w:r w:rsidRPr="00AB0005" w:rsidR="00A3071D">
        <w:rPr>
          <w:rFonts w:ascii="Arial" w:hAnsi="Arial" w:cs="Arial"/>
          <w:sz w:val="22"/>
          <w:szCs w:val="22"/>
          <w:shd w:val="clear" w:color="auto" w:fill="FFFFFF" w:themeFill="background1"/>
        </w:rPr>
        <w:t xml:space="preserve">fewer individuals applying for access, specimens collected and tested, </w:t>
      </w:r>
      <w:r w:rsidRPr="00AB0005" w:rsidR="00AD742C">
        <w:rPr>
          <w:rFonts w:ascii="Arial" w:hAnsi="Arial" w:cs="Arial"/>
          <w:sz w:val="22"/>
          <w:szCs w:val="22"/>
          <w:shd w:val="clear" w:color="auto" w:fill="FFFFFF" w:themeFill="background1"/>
        </w:rPr>
        <w:t>initial and annual</w:t>
      </w:r>
      <w:r w:rsidRPr="008A5C52" w:rsidR="00AD742C">
        <w:rPr>
          <w:rFonts w:ascii="Arial" w:hAnsi="Arial" w:cs="Arial"/>
          <w:sz w:val="22"/>
          <w:szCs w:val="22"/>
          <w:shd w:val="clear" w:color="auto" w:fill="FFFFFF" w:themeFill="background1"/>
        </w:rPr>
        <w:t xml:space="preserve"> refresher </w:t>
      </w:r>
      <w:r w:rsidRPr="008A5C52" w:rsidR="00A3071D">
        <w:rPr>
          <w:rFonts w:ascii="Arial" w:hAnsi="Arial" w:cs="Arial"/>
          <w:sz w:val="22"/>
          <w:szCs w:val="22"/>
          <w:shd w:val="clear" w:color="auto" w:fill="FFFFFF" w:themeFill="background1"/>
        </w:rPr>
        <w:t>trainings completed)</w:t>
      </w:r>
      <w:r w:rsidRPr="008A5C52">
        <w:rPr>
          <w:rFonts w:ascii="Arial" w:hAnsi="Arial" w:cs="Arial"/>
          <w:sz w:val="22"/>
          <w:szCs w:val="22"/>
          <w:shd w:val="clear" w:color="auto" w:fill="FFFFFF" w:themeFill="background1"/>
        </w:rPr>
        <w:t>.</w:t>
      </w:r>
    </w:p>
    <w:p w:rsidR="00E04B69" w:rsidRPr="005B7D1E" w:rsidP="00C93C30" w14:paraId="691DF1C2" w14:textId="3BF1C6DD">
      <w:pPr>
        <w:widowControl/>
        <w:spacing w:after="240"/>
        <w:rPr>
          <w:rFonts w:ascii="Arial" w:hAnsi="Arial" w:cs="Arial"/>
          <w:sz w:val="22"/>
          <w:szCs w:val="22"/>
        </w:rPr>
      </w:pPr>
      <w:r w:rsidRPr="00CA600B">
        <w:rPr>
          <w:rFonts w:ascii="Arial" w:hAnsi="Arial" w:cs="Arial"/>
          <w:sz w:val="22"/>
          <w:szCs w:val="22"/>
        </w:rPr>
        <w:t xml:space="preserve">For </w:t>
      </w:r>
      <w:r w:rsidRPr="00CA600B" w:rsidR="00CF7D06">
        <w:rPr>
          <w:rFonts w:ascii="Arial" w:hAnsi="Arial" w:cs="Arial"/>
          <w:sz w:val="22"/>
          <w:szCs w:val="22"/>
        </w:rPr>
        <w:t>fatigue manage</w:t>
      </w:r>
      <w:r w:rsidRPr="00CA600B" w:rsidR="00E32AB7">
        <w:rPr>
          <w:rFonts w:ascii="Arial" w:hAnsi="Arial" w:cs="Arial"/>
          <w:sz w:val="22"/>
          <w:szCs w:val="22"/>
        </w:rPr>
        <w:t xml:space="preserve">ment </w:t>
      </w:r>
      <w:r w:rsidRPr="00CA600B">
        <w:rPr>
          <w:rFonts w:ascii="Arial" w:hAnsi="Arial" w:cs="Arial"/>
          <w:sz w:val="22"/>
          <w:szCs w:val="22"/>
        </w:rPr>
        <w:t xml:space="preserve">programs, the annual burden estimates in Tables 2 – 4 increased </w:t>
      </w:r>
      <w:r w:rsidRPr="00CA600B" w:rsidR="00165115">
        <w:rPr>
          <w:rFonts w:ascii="Arial" w:hAnsi="Arial" w:cs="Arial"/>
          <w:sz w:val="22"/>
          <w:szCs w:val="22"/>
        </w:rPr>
        <w:t>by</w:t>
      </w:r>
      <w:r w:rsidRPr="00CA600B" w:rsidR="00B86292">
        <w:rPr>
          <w:rFonts w:ascii="Arial" w:hAnsi="Arial" w:cs="Arial"/>
          <w:sz w:val="22"/>
          <w:szCs w:val="22"/>
        </w:rPr>
        <w:t xml:space="preserve"> </w:t>
      </w:r>
      <w:r w:rsidRPr="00CA600B" w:rsidR="00561360">
        <w:rPr>
          <w:rFonts w:ascii="Arial" w:hAnsi="Arial" w:cs="Arial"/>
          <w:sz w:val="22"/>
          <w:szCs w:val="22"/>
        </w:rPr>
        <w:t>80</w:t>
      </w:r>
      <w:r w:rsidR="003754B1">
        <w:rPr>
          <w:rFonts w:ascii="Arial" w:hAnsi="Arial" w:cs="Arial"/>
          <w:sz w:val="22"/>
          <w:szCs w:val="22"/>
        </w:rPr>
        <w:t>6</w:t>
      </w:r>
      <w:r w:rsidRPr="00CA600B" w:rsidR="00561360">
        <w:rPr>
          <w:rFonts w:ascii="Arial" w:hAnsi="Arial" w:cs="Arial"/>
          <w:sz w:val="22"/>
          <w:szCs w:val="22"/>
        </w:rPr>
        <w:t xml:space="preserve"> </w:t>
      </w:r>
      <w:r w:rsidRPr="00CA600B" w:rsidR="000439C8">
        <w:rPr>
          <w:rFonts w:ascii="Arial" w:hAnsi="Arial" w:cs="Arial"/>
          <w:sz w:val="22"/>
          <w:szCs w:val="22"/>
        </w:rPr>
        <w:t>hours and</w:t>
      </w:r>
      <w:r w:rsidRPr="00CA600B" w:rsidR="00091A67">
        <w:rPr>
          <w:rFonts w:ascii="Arial" w:hAnsi="Arial" w:cs="Arial"/>
          <w:sz w:val="22"/>
          <w:szCs w:val="22"/>
        </w:rPr>
        <w:t xml:space="preserve"> is the result of the additional </w:t>
      </w:r>
      <w:r w:rsidRPr="00CA600B" w:rsidR="000439C8">
        <w:rPr>
          <w:rFonts w:ascii="Arial" w:hAnsi="Arial" w:cs="Arial"/>
          <w:sz w:val="22"/>
          <w:szCs w:val="22"/>
        </w:rPr>
        <w:t xml:space="preserve">two </w:t>
      </w:r>
      <w:r w:rsidRPr="00CA600B" w:rsidR="00091A67">
        <w:rPr>
          <w:rFonts w:ascii="Arial" w:hAnsi="Arial" w:cs="Arial"/>
          <w:sz w:val="22"/>
          <w:szCs w:val="22"/>
        </w:rPr>
        <w:t>power reactor</w:t>
      </w:r>
      <w:r w:rsidRPr="00CA600B" w:rsidR="00BC6E09">
        <w:rPr>
          <w:rFonts w:ascii="Arial" w:hAnsi="Arial" w:cs="Arial"/>
          <w:sz w:val="22"/>
          <w:szCs w:val="22"/>
        </w:rPr>
        <w:t xml:space="preserve"> site</w:t>
      </w:r>
      <w:r w:rsidRPr="00CA600B" w:rsidR="00091A67">
        <w:rPr>
          <w:rFonts w:ascii="Arial" w:hAnsi="Arial" w:cs="Arial"/>
          <w:sz w:val="22"/>
          <w:szCs w:val="22"/>
        </w:rPr>
        <w:t>s included in this clearance period</w:t>
      </w:r>
      <w:r w:rsidRPr="00CA600B">
        <w:rPr>
          <w:rFonts w:ascii="Arial" w:hAnsi="Arial" w:cs="Arial"/>
          <w:sz w:val="22"/>
          <w:szCs w:val="22"/>
        </w:rPr>
        <w:t>.</w:t>
      </w:r>
    </w:p>
    <w:p w:rsidR="00C162D4" w:rsidRPr="00842F2D" w:rsidP="00C93C30" w14:paraId="6C554B52" w14:textId="51A1300D">
      <w:pPr>
        <w:pStyle w:val="ListBullet"/>
        <w:keepNext/>
        <w:widowControl/>
        <w:numPr>
          <w:ilvl w:val="0"/>
          <w:numId w:val="0"/>
        </w:numPr>
        <w:ind w:left="360" w:hanging="360"/>
        <w:rPr>
          <w:rFonts w:ascii="Arial" w:hAnsi="Arial" w:cs="Arial"/>
          <w:sz w:val="22"/>
          <w:szCs w:val="22"/>
        </w:rPr>
      </w:pPr>
      <w:r w:rsidRPr="00842F2D">
        <w:rPr>
          <w:rFonts w:ascii="Arial" w:hAnsi="Arial" w:cs="Arial"/>
          <w:sz w:val="22"/>
          <w:szCs w:val="22"/>
        </w:rPr>
        <w:t>(</w:t>
      </w:r>
      <w:r w:rsidRPr="00842F2D" w:rsidR="00135815">
        <w:rPr>
          <w:rFonts w:ascii="Arial" w:hAnsi="Arial" w:cs="Arial"/>
          <w:sz w:val="22"/>
          <w:szCs w:val="22"/>
        </w:rPr>
        <w:t>3</w:t>
      </w:r>
      <w:r w:rsidRPr="00842F2D">
        <w:rPr>
          <w:rFonts w:ascii="Arial" w:hAnsi="Arial" w:cs="Arial"/>
          <w:sz w:val="22"/>
          <w:szCs w:val="22"/>
        </w:rPr>
        <w:t>)</w:t>
      </w:r>
      <w:r w:rsidRPr="00842F2D">
        <w:rPr>
          <w:rFonts w:ascii="Arial" w:hAnsi="Arial" w:cs="Arial"/>
          <w:sz w:val="22"/>
          <w:szCs w:val="22"/>
        </w:rPr>
        <w:tab/>
        <w:t>D&amp;A Testing Programs</w:t>
      </w:r>
    </w:p>
    <w:p w:rsidR="00C162D4" w:rsidRPr="00842F2D" w:rsidP="00C93C30" w14:paraId="1F37870C" w14:textId="77777777">
      <w:pPr>
        <w:pStyle w:val="ListBullet"/>
        <w:keepNext/>
        <w:widowControl/>
        <w:numPr>
          <w:ilvl w:val="0"/>
          <w:numId w:val="0"/>
        </w:numPr>
        <w:ind w:left="360" w:hanging="360"/>
        <w:rPr>
          <w:rFonts w:ascii="Arial" w:hAnsi="Arial" w:cs="Arial"/>
          <w:sz w:val="22"/>
          <w:szCs w:val="22"/>
        </w:rPr>
      </w:pPr>
    </w:p>
    <w:p w:rsidR="00411647" w:rsidRPr="00411647" w:rsidP="00041225" w14:paraId="1178BF11" w14:textId="01B3A914">
      <w:pPr>
        <w:widowControl/>
        <w:spacing w:after="240"/>
        <w:rPr>
          <w:rFonts w:ascii="Arial" w:hAnsi="Arial" w:cs="Arial"/>
          <w:sz w:val="22"/>
          <w:szCs w:val="22"/>
        </w:rPr>
      </w:pPr>
      <w:r w:rsidRPr="000B0146">
        <w:rPr>
          <w:rFonts w:ascii="Arial" w:hAnsi="Arial" w:cs="Arial"/>
          <w:sz w:val="22"/>
          <w:szCs w:val="22"/>
        </w:rPr>
        <w:t>For the current clearance period, the number of D&amp;A testing programs</w:t>
      </w:r>
      <w:r w:rsidRPr="000B0146" w:rsidR="005A588E">
        <w:rPr>
          <w:rFonts w:ascii="Arial" w:hAnsi="Arial" w:cs="Arial"/>
          <w:sz w:val="22"/>
          <w:szCs w:val="22"/>
        </w:rPr>
        <w:t xml:space="preserve"> </w:t>
      </w:r>
      <w:r>
        <w:rPr>
          <w:rFonts w:ascii="Arial" w:hAnsi="Arial" w:cs="Arial"/>
          <w:sz w:val="22"/>
          <w:szCs w:val="22"/>
        </w:rPr>
        <w:t xml:space="preserve">for operating nuclear power reactor sites, </w:t>
      </w:r>
      <w:r w:rsidRPr="00411647">
        <w:rPr>
          <w:rFonts w:ascii="Arial" w:hAnsi="Arial" w:cs="Arial"/>
          <w:sz w:val="22"/>
          <w:szCs w:val="22"/>
        </w:rPr>
        <w:t xml:space="preserve">Category </w:t>
      </w:r>
      <w:r w:rsidR="00143A52">
        <w:rPr>
          <w:rFonts w:ascii="Arial" w:hAnsi="Arial" w:cs="Arial"/>
          <w:sz w:val="22"/>
          <w:szCs w:val="22"/>
        </w:rPr>
        <w:t>I</w:t>
      </w:r>
      <w:r w:rsidRPr="00411647">
        <w:rPr>
          <w:rFonts w:ascii="Arial" w:hAnsi="Arial" w:cs="Arial"/>
          <w:sz w:val="22"/>
          <w:szCs w:val="22"/>
        </w:rPr>
        <w:t xml:space="preserve"> </w:t>
      </w:r>
      <w:r w:rsidR="00E43882">
        <w:rPr>
          <w:rFonts w:ascii="Arial" w:hAnsi="Arial" w:cs="Arial"/>
          <w:sz w:val="22"/>
          <w:szCs w:val="22"/>
        </w:rPr>
        <w:t>SNM</w:t>
      </w:r>
      <w:r w:rsidRPr="00411647">
        <w:rPr>
          <w:rFonts w:ascii="Arial" w:hAnsi="Arial" w:cs="Arial"/>
          <w:sz w:val="22"/>
          <w:szCs w:val="22"/>
        </w:rPr>
        <w:t xml:space="preserve"> sites</w:t>
      </w:r>
      <w:r>
        <w:rPr>
          <w:rFonts w:ascii="Arial" w:hAnsi="Arial" w:cs="Arial"/>
          <w:sz w:val="22"/>
          <w:szCs w:val="22"/>
        </w:rPr>
        <w:t xml:space="preserve">, and </w:t>
      </w:r>
      <w:r w:rsidR="00E41436">
        <w:rPr>
          <w:rFonts w:ascii="Arial" w:hAnsi="Arial" w:cs="Arial"/>
          <w:sz w:val="22"/>
          <w:szCs w:val="22"/>
        </w:rPr>
        <w:t xml:space="preserve">C/Vs </w:t>
      </w:r>
      <w:r w:rsidR="009C4BA3">
        <w:rPr>
          <w:rFonts w:ascii="Arial" w:hAnsi="Arial" w:cs="Arial"/>
          <w:sz w:val="22"/>
          <w:szCs w:val="22"/>
        </w:rPr>
        <w:t xml:space="preserve">is estimated to </w:t>
      </w:r>
      <w:r w:rsidR="00833202">
        <w:rPr>
          <w:rFonts w:ascii="Arial" w:hAnsi="Arial" w:cs="Arial"/>
          <w:sz w:val="22"/>
          <w:szCs w:val="22"/>
        </w:rPr>
        <w:t xml:space="preserve">remain the </w:t>
      </w:r>
      <w:r w:rsidR="00E41436">
        <w:rPr>
          <w:rFonts w:ascii="Arial" w:hAnsi="Arial" w:cs="Arial"/>
          <w:sz w:val="22"/>
          <w:szCs w:val="22"/>
        </w:rPr>
        <w:t xml:space="preserve">same as in the prior clearance period </w:t>
      </w:r>
      <w:r w:rsidR="005D44FB">
        <w:rPr>
          <w:rFonts w:ascii="Arial" w:hAnsi="Arial" w:cs="Arial"/>
          <w:sz w:val="22"/>
          <w:szCs w:val="22"/>
        </w:rPr>
        <w:t xml:space="preserve">at </w:t>
      </w:r>
      <w:r w:rsidR="00E41436">
        <w:rPr>
          <w:rFonts w:ascii="Arial" w:hAnsi="Arial" w:cs="Arial"/>
          <w:sz w:val="22"/>
          <w:szCs w:val="22"/>
        </w:rPr>
        <w:t xml:space="preserve">24 </w:t>
      </w:r>
      <w:r w:rsidRPr="00411647">
        <w:rPr>
          <w:rFonts w:ascii="Arial" w:hAnsi="Arial" w:cs="Arial"/>
          <w:sz w:val="22"/>
          <w:szCs w:val="22"/>
        </w:rPr>
        <w:t>programs</w:t>
      </w:r>
      <w:r w:rsidR="00E41436">
        <w:rPr>
          <w:rFonts w:ascii="Arial" w:hAnsi="Arial" w:cs="Arial"/>
          <w:sz w:val="22"/>
          <w:szCs w:val="22"/>
        </w:rPr>
        <w:t>.</w:t>
      </w:r>
    </w:p>
    <w:p w:rsidR="00C14AC3" w:rsidRPr="00C80709" w:rsidP="00884B23" w14:paraId="15F428DF" w14:textId="77777777">
      <w:pPr>
        <w:widowControl/>
        <w:spacing w:after="240"/>
        <w:rPr>
          <w:rFonts w:ascii="Arial" w:hAnsi="Arial" w:cs="Arial"/>
          <w:sz w:val="22"/>
          <w:szCs w:val="22"/>
        </w:rPr>
      </w:pPr>
      <w:r w:rsidRPr="00C80709">
        <w:rPr>
          <w:rFonts w:ascii="Arial" w:hAnsi="Arial" w:cs="Arial"/>
          <w:sz w:val="22"/>
          <w:szCs w:val="22"/>
        </w:rPr>
        <w:t>N</w:t>
      </w:r>
      <w:r w:rsidRPr="00C80709" w:rsidR="007463F6">
        <w:rPr>
          <w:rFonts w:ascii="Arial" w:hAnsi="Arial" w:cs="Arial"/>
          <w:sz w:val="22"/>
          <w:szCs w:val="22"/>
        </w:rPr>
        <w:t xml:space="preserve">o changes to </w:t>
      </w:r>
      <w:r w:rsidRPr="00C80709" w:rsidR="003D7B4D">
        <w:rPr>
          <w:rFonts w:ascii="Arial" w:hAnsi="Arial" w:cs="Arial"/>
          <w:sz w:val="22"/>
          <w:szCs w:val="22"/>
        </w:rPr>
        <w:t xml:space="preserve">the number of </w:t>
      </w:r>
      <w:r w:rsidRPr="00C80709" w:rsidR="007463F6">
        <w:rPr>
          <w:rFonts w:ascii="Arial" w:hAnsi="Arial" w:cs="Arial"/>
          <w:sz w:val="22"/>
          <w:szCs w:val="22"/>
        </w:rPr>
        <w:t xml:space="preserve">D&amp;A testing programs resulted from the </w:t>
      </w:r>
      <w:r w:rsidRPr="00C80709" w:rsidR="001A6B28">
        <w:rPr>
          <w:rFonts w:ascii="Arial" w:hAnsi="Arial" w:cs="Arial"/>
          <w:sz w:val="22"/>
          <w:szCs w:val="22"/>
        </w:rPr>
        <w:t xml:space="preserve">Byron and Dresden </w:t>
      </w:r>
      <w:r w:rsidRPr="00C80709" w:rsidR="007463F6">
        <w:rPr>
          <w:rFonts w:ascii="Arial" w:hAnsi="Arial" w:cs="Arial"/>
          <w:sz w:val="22"/>
          <w:szCs w:val="22"/>
        </w:rPr>
        <w:t xml:space="preserve">reactor sites that </w:t>
      </w:r>
      <w:r w:rsidRPr="00C80709" w:rsidR="00CA35CB">
        <w:rPr>
          <w:rFonts w:ascii="Arial" w:hAnsi="Arial" w:cs="Arial"/>
          <w:sz w:val="22"/>
          <w:szCs w:val="22"/>
        </w:rPr>
        <w:t xml:space="preserve">were assumed to </w:t>
      </w:r>
      <w:r w:rsidRPr="00C80709" w:rsidR="007463F6">
        <w:rPr>
          <w:rFonts w:ascii="Arial" w:hAnsi="Arial" w:cs="Arial"/>
          <w:sz w:val="22"/>
          <w:szCs w:val="22"/>
        </w:rPr>
        <w:t xml:space="preserve">enter decommissioning </w:t>
      </w:r>
      <w:r w:rsidRPr="00C80709" w:rsidR="00CA35CB">
        <w:rPr>
          <w:rFonts w:ascii="Arial" w:hAnsi="Arial" w:cs="Arial"/>
          <w:sz w:val="22"/>
          <w:szCs w:val="22"/>
        </w:rPr>
        <w:t xml:space="preserve">under the previous clearance but </w:t>
      </w:r>
      <w:r w:rsidRPr="00C80709" w:rsidR="00792227">
        <w:rPr>
          <w:rFonts w:ascii="Arial" w:hAnsi="Arial" w:cs="Arial"/>
          <w:sz w:val="22"/>
          <w:szCs w:val="22"/>
        </w:rPr>
        <w:t>subsequent</w:t>
      </w:r>
      <w:r w:rsidRPr="00C80709" w:rsidR="00CA35CB">
        <w:rPr>
          <w:rFonts w:ascii="Arial" w:hAnsi="Arial" w:cs="Arial"/>
          <w:sz w:val="22"/>
          <w:szCs w:val="22"/>
        </w:rPr>
        <w:t>ly continued operating</w:t>
      </w:r>
      <w:r w:rsidRPr="00C80709" w:rsidR="008E2449">
        <w:rPr>
          <w:rFonts w:ascii="Arial" w:hAnsi="Arial" w:cs="Arial"/>
          <w:sz w:val="22"/>
          <w:szCs w:val="22"/>
        </w:rPr>
        <w:t xml:space="preserve"> because </w:t>
      </w:r>
      <w:r w:rsidRPr="00C80709" w:rsidR="00792227">
        <w:rPr>
          <w:rFonts w:ascii="Arial" w:hAnsi="Arial" w:cs="Arial"/>
          <w:sz w:val="22"/>
          <w:szCs w:val="22"/>
        </w:rPr>
        <w:t xml:space="preserve">each site </w:t>
      </w:r>
      <w:r w:rsidRPr="00C80709" w:rsidR="009C3BCC">
        <w:rPr>
          <w:rFonts w:ascii="Arial" w:hAnsi="Arial" w:cs="Arial"/>
          <w:sz w:val="22"/>
          <w:szCs w:val="22"/>
        </w:rPr>
        <w:t>is</w:t>
      </w:r>
      <w:r w:rsidRPr="00C80709" w:rsidR="00792227">
        <w:rPr>
          <w:rFonts w:ascii="Arial" w:hAnsi="Arial" w:cs="Arial"/>
          <w:sz w:val="22"/>
          <w:szCs w:val="22"/>
        </w:rPr>
        <w:t xml:space="preserve"> part of </w:t>
      </w:r>
      <w:r w:rsidRPr="00C80709" w:rsidR="00662F24">
        <w:rPr>
          <w:rFonts w:ascii="Arial" w:hAnsi="Arial" w:cs="Arial"/>
          <w:sz w:val="22"/>
          <w:szCs w:val="22"/>
        </w:rPr>
        <w:t xml:space="preserve">a </w:t>
      </w:r>
      <w:r w:rsidRPr="00C80709" w:rsidR="00792227">
        <w:rPr>
          <w:rFonts w:ascii="Arial" w:hAnsi="Arial" w:cs="Arial"/>
          <w:sz w:val="22"/>
          <w:szCs w:val="22"/>
        </w:rPr>
        <w:t>corporate fleet</w:t>
      </w:r>
      <w:r w:rsidRPr="00C80709" w:rsidR="00662F24">
        <w:rPr>
          <w:rFonts w:ascii="Arial" w:hAnsi="Arial" w:cs="Arial"/>
          <w:sz w:val="22"/>
          <w:szCs w:val="22"/>
        </w:rPr>
        <w:t xml:space="preserve"> </w:t>
      </w:r>
      <w:r w:rsidRPr="00C80709" w:rsidR="005B5916">
        <w:rPr>
          <w:rFonts w:ascii="Arial" w:hAnsi="Arial" w:cs="Arial"/>
          <w:sz w:val="22"/>
          <w:szCs w:val="22"/>
        </w:rPr>
        <w:t>with multiple sites</w:t>
      </w:r>
      <w:r w:rsidRPr="00C80709" w:rsidR="00CA036A">
        <w:rPr>
          <w:rFonts w:ascii="Arial" w:hAnsi="Arial" w:cs="Arial"/>
          <w:sz w:val="22"/>
          <w:szCs w:val="22"/>
        </w:rPr>
        <w:t xml:space="preserve"> </w:t>
      </w:r>
      <w:r w:rsidRPr="00C80709" w:rsidR="00662F24">
        <w:rPr>
          <w:rFonts w:ascii="Arial" w:hAnsi="Arial" w:cs="Arial"/>
          <w:sz w:val="22"/>
          <w:szCs w:val="22"/>
        </w:rPr>
        <w:t xml:space="preserve">that continue to operate </w:t>
      </w:r>
      <w:r w:rsidRPr="00C80709" w:rsidR="00CA036A">
        <w:rPr>
          <w:rFonts w:ascii="Arial" w:hAnsi="Arial" w:cs="Arial"/>
          <w:sz w:val="22"/>
          <w:szCs w:val="22"/>
        </w:rPr>
        <w:t>(</w:t>
      </w:r>
      <w:r w:rsidRPr="00C80709" w:rsidR="00662F24">
        <w:rPr>
          <w:rFonts w:ascii="Arial" w:hAnsi="Arial" w:cs="Arial"/>
          <w:sz w:val="22"/>
          <w:szCs w:val="22"/>
        </w:rPr>
        <w:t>i.e.,</w:t>
      </w:r>
      <w:r w:rsidRPr="00C80709" w:rsidR="008E2449">
        <w:rPr>
          <w:rFonts w:ascii="Arial" w:hAnsi="Arial" w:cs="Arial"/>
          <w:sz w:val="22"/>
          <w:szCs w:val="22"/>
        </w:rPr>
        <w:t xml:space="preserve"> Constellation)</w:t>
      </w:r>
      <w:r w:rsidRPr="00C80709" w:rsidR="00792227">
        <w:rPr>
          <w:rFonts w:ascii="Arial" w:hAnsi="Arial" w:cs="Arial"/>
          <w:sz w:val="22"/>
          <w:szCs w:val="22"/>
        </w:rPr>
        <w:t>.</w:t>
      </w:r>
      <w:r w:rsidRPr="00C80709" w:rsidR="000D19DF">
        <w:rPr>
          <w:rFonts w:ascii="Arial" w:hAnsi="Arial" w:cs="Arial"/>
          <w:sz w:val="22"/>
          <w:szCs w:val="22"/>
        </w:rPr>
        <w:t xml:space="preserve"> </w:t>
      </w:r>
    </w:p>
    <w:p w:rsidR="00CE67C0" w:rsidRPr="00C174C1" w:rsidP="00B77DBD" w14:paraId="75F84FC8" w14:textId="6786BC04">
      <w:pPr>
        <w:pStyle w:val="ListBullet"/>
        <w:keepNext/>
        <w:widowControl/>
        <w:numPr>
          <w:ilvl w:val="0"/>
          <w:numId w:val="0"/>
        </w:numPr>
        <w:ind w:left="360" w:hanging="360"/>
        <w:rPr>
          <w:rFonts w:ascii="Arial" w:hAnsi="Arial" w:cs="Arial"/>
          <w:sz w:val="22"/>
          <w:szCs w:val="22"/>
        </w:rPr>
      </w:pPr>
      <w:r w:rsidRPr="00C80709">
        <w:rPr>
          <w:rFonts w:ascii="Arial" w:hAnsi="Arial" w:cs="Arial"/>
          <w:sz w:val="22"/>
          <w:szCs w:val="22"/>
        </w:rPr>
        <w:t>(</w:t>
      </w:r>
      <w:r w:rsidRPr="00C80709" w:rsidR="00C162D4">
        <w:rPr>
          <w:rFonts w:ascii="Arial" w:hAnsi="Arial" w:cs="Arial"/>
          <w:sz w:val="22"/>
          <w:szCs w:val="22"/>
        </w:rPr>
        <w:t>4</w:t>
      </w:r>
      <w:r w:rsidRPr="00C80709">
        <w:rPr>
          <w:rFonts w:ascii="Arial" w:hAnsi="Arial" w:cs="Arial"/>
          <w:sz w:val="22"/>
          <w:szCs w:val="22"/>
        </w:rPr>
        <w:t>)</w:t>
      </w:r>
      <w:r w:rsidRPr="00C80709">
        <w:rPr>
          <w:rFonts w:ascii="Arial" w:hAnsi="Arial" w:cs="Arial"/>
          <w:sz w:val="22"/>
          <w:szCs w:val="22"/>
        </w:rPr>
        <w:tab/>
        <w:t>Fatigue Management Programs</w:t>
      </w:r>
      <w:r w:rsidRPr="00C80709" w:rsidR="00BF362C">
        <w:rPr>
          <w:rFonts w:ascii="Arial" w:hAnsi="Arial" w:cs="Arial"/>
          <w:sz w:val="22"/>
          <w:szCs w:val="22"/>
        </w:rPr>
        <w:t xml:space="preserve"> (Part 26, Subpart I)</w:t>
      </w:r>
    </w:p>
    <w:p w:rsidR="00CE67C0" w:rsidRPr="00C174C1" w:rsidP="00B77DBD" w14:paraId="52199741" w14:textId="77777777">
      <w:pPr>
        <w:pStyle w:val="ListBullet"/>
        <w:keepNext/>
        <w:widowControl/>
        <w:numPr>
          <w:ilvl w:val="0"/>
          <w:numId w:val="0"/>
        </w:numPr>
        <w:ind w:left="360" w:hanging="360"/>
        <w:rPr>
          <w:rFonts w:ascii="Arial" w:hAnsi="Arial" w:cs="Arial"/>
          <w:sz w:val="22"/>
          <w:szCs w:val="22"/>
        </w:rPr>
      </w:pPr>
    </w:p>
    <w:p w:rsidR="00F41C3C" w:rsidRPr="00692AA1" w:rsidP="00C80709" w14:paraId="5F1B76CA" w14:textId="48274D11">
      <w:pPr>
        <w:pStyle w:val="ListBullet"/>
        <w:keepNext/>
        <w:widowControl/>
        <w:numPr>
          <w:ilvl w:val="0"/>
          <w:numId w:val="0"/>
        </w:numPr>
        <w:rPr>
          <w:rFonts w:ascii="Arial" w:hAnsi="Arial" w:cs="Arial"/>
          <w:sz w:val="22"/>
          <w:szCs w:val="22"/>
        </w:rPr>
      </w:pPr>
      <w:r w:rsidRPr="00C174C1">
        <w:rPr>
          <w:rFonts w:ascii="Arial" w:hAnsi="Arial" w:cs="Arial"/>
          <w:sz w:val="22"/>
          <w:szCs w:val="22"/>
        </w:rPr>
        <w:t xml:space="preserve">In </w:t>
      </w:r>
      <w:r w:rsidR="00A02D5A">
        <w:rPr>
          <w:rFonts w:ascii="Arial" w:hAnsi="Arial" w:cs="Arial"/>
          <w:sz w:val="22"/>
          <w:szCs w:val="22"/>
        </w:rPr>
        <w:t xml:space="preserve">the </w:t>
      </w:r>
      <w:r w:rsidRPr="00C174C1">
        <w:rPr>
          <w:rFonts w:ascii="Arial" w:hAnsi="Arial" w:cs="Arial"/>
          <w:sz w:val="22"/>
          <w:szCs w:val="22"/>
        </w:rPr>
        <w:t xml:space="preserve">previous clearance period, </w:t>
      </w:r>
      <w:r w:rsidRPr="00C174C1" w:rsidR="008106B4">
        <w:rPr>
          <w:rFonts w:ascii="Arial" w:hAnsi="Arial" w:cs="Arial"/>
          <w:sz w:val="22"/>
          <w:szCs w:val="22"/>
        </w:rPr>
        <w:t xml:space="preserve">the </w:t>
      </w:r>
      <w:r w:rsidRPr="00C174C1" w:rsidR="00F44E1C">
        <w:rPr>
          <w:rFonts w:ascii="Arial" w:hAnsi="Arial" w:cs="Arial"/>
          <w:sz w:val="22"/>
          <w:szCs w:val="22"/>
        </w:rPr>
        <w:t xml:space="preserve">estimated </w:t>
      </w:r>
      <w:r w:rsidRPr="00C174C1">
        <w:rPr>
          <w:rFonts w:ascii="Arial" w:hAnsi="Arial" w:cs="Arial"/>
          <w:sz w:val="22"/>
          <w:szCs w:val="22"/>
        </w:rPr>
        <w:t xml:space="preserve">burden </w:t>
      </w:r>
      <w:r w:rsidRPr="00C174C1" w:rsidR="00916082">
        <w:rPr>
          <w:rFonts w:ascii="Arial" w:hAnsi="Arial" w:cs="Arial"/>
          <w:sz w:val="22"/>
          <w:szCs w:val="22"/>
        </w:rPr>
        <w:t xml:space="preserve">for Part 26 activities </w:t>
      </w:r>
      <w:r w:rsidRPr="00D50883" w:rsidR="006D45FB">
        <w:rPr>
          <w:rFonts w:ascii="Arial" w:hAnsi="Arial" w:cs="Arial"/>
          <w:sz w:val="22"/>
          <w:szCs w:val="22"/>
        </w:rPr>
        <w:t xml:space="preserve">included </w:t>
      </w:r>
      <w:r w:rsidR="00A02D5A">
        <w:rPr>
          <w:rFonts w:ascii="Arial" w:hAnsi="Arial" w:cs="Arial"/>
          <w:sz w:val="22"/>
          <w:szCs w:val="22"/>
        </w:rPr>
        <w:t xml:space="preserve">the submission and review of </w:t>
      </w:r>
      <w:r w:rsidRPr="00D50883" w:rsidR="006D45FB">
        <w:rPr>
          <w:rFonts w:ascii="Arial" w:hAnsi="Arial" w:cs="Arial"/>
          <w:sz w:val="22"/>
          <w:szCs w:val="22"/>
        </w:rPr>
        <w:t>COVID-19 health emergency exemption requests</w:t>
      </w:r>
      <w:r w:rsidRPr="00C174C1" w:rsidR="00826C17">
        <w:rPr>
          <w:rFonts w:ascii="Arial" w:hAnsi="Arial" w:cs="Arial"/>
          <w:sz w:val="22"/>
          <w:szCs w:val="22"/>
        </w:rPr>
        <w:t>.</w:t>
      </w:r>
      <w:r w:rsidRPr="00D50883" w:rsidR="00C85630">
        <w:rPr>
          <w:rFonts w:ascii="Arial" w:hAnsi="Arial" w:cs="Arial"/>
          <w:sz w:val="22"/>
          <w:szCs w:val="22"/>
        </w:rPr>
        <w:t xml:space="preserve"> </w:t>
      </w:r>
      <w:r w:rsidRPr="00D50883" w:rsidR="006D45FB">
        <w:rPr>
          <w:rFonts w:ascii="Arial" w:hAnsi="Arial" w:cs="Arial"/>
          <w:sz w:val="22"/>
          <w:szCs w:val="22"/>
        </w:rPr>
        <w:t xml:space="preserve">The </w:t>
      </w:r>
      <w:r w:rsidRPr="00D50883" w:rsidR="008906CA">
        <w:rPr>
          <w:rFonts w:ascii="Arial" w:hAnsi="Arial" w:cs="Arial"/>
          <w:sz w:val="22"/>
          <w:szCs w:val="22"/>
        </w:rPr>
        <w:t xml:space="preserve">COVID-19 </w:t>
      </w:r>
      <w:r w:rsidRPr="00D50883" w:rsidR="006D45FB">
        <w:rPr>
          <w:rFonts w:ascii="Arial" w:hAnsi="Arial" w:cs="Arial"/>
          <w:sz w:val="22"/>
          <w:szCs w:val="22"/>
        </w:rPr>
        <w:t xml:space="preserve">public health emergency </w:t>
      </w:r>
      <w:r w:rsidRPr="00D50883" w:rsidR="009A1989">
        <w:rPr>
          <w:rFonts w:ascii="Arial" w:hAnsi="Arial" w:cs="Arial"/>
          <w:sz w:val="22"/>
          <w:szCs w:val="22"/>
        </w:rPr>
        <w:t xml:space="preserve">declaration </w:t>
      </w:r>
      <w:r w:rsidRPr="00D50883" w:rsidR="006D45FB">
        <w:rPr>
          <w:rFonts w:ascii="Arial" w:hAnsi="Arial" w:cs="Arial"/>
          <w:sz w:val="22"/>
          <w:szCs w:val="22"/>
        </w:rPr>
        <w:t xml:space="preserve">ended on </w:t>
      </w:r>
      <w:r w:rsidRPr="00D50883" w:rsidR="009A1989">
        <w:rPr>
          <w:rFonts w:ascii="Arial" w:hAnsi="Arial" w:cs="Arial"/>
          <w:sz w:val="22"/>
          <w:szCs w:val="22"/>
        </w:rPr>
        <w:t xml:space="preserve">May </w:t>
      </w:r>
      <w:r w:rsidR="00D7601C">
        <w:rPr>
          <w:rFonts w:ascii="Arial" w:hAnsi="Arial" w:cs="Arial"/>
          <w:sz w:val="22"/>
          <w:szCs w:val="22"/>
        </w:rPr>
        <w:t>11</w:t>
      </w:r>
      <w:r w:rsidRPr="00D50883" w:rsidR="008906CA">
        <w:rPr>
          <w:rFonts w:ascii="Arial" w:hAnsi="Arial" w:cs="Arial"/>
          <w:sz w:val="22"/>
          <w:szCs w:val="22"/>
        </w:rPr>
        <w:t xml:space="preserve">, 2023. </w:t>
      </w:r>
      <w:r w:rsidR="00680E2B">
        <w:rPr>
          <w:rFonts w:ascii="Arial" w:hAnsi="Arial" w:cs="Arial"/>
          <w:sz w:val="22"/>
          <w:szCs w:val="22"/>
        </w:rPr>
        <w:t xml:space="preserve">As a result, </w:t>
      </w:r>
      <w:r w:rsidRPr="00D50883" w:rsidR="00CA1587">
        <w:rPr>
          <w:rFonts w:ascii="Arial" w:hAnsi="Arial" w:cs="Arial"/>
          <w:sz w:val="22"/>
          <w:szCs w:val="22"/>
        </w:rPr>
        <w:t xml:space="preserve">the </w:t>
      </w:r>
      <w:r w:rsidR="00680E2B">
        <w:rPr>
          <w:rFonts w:ascii="Arial" w:hAnsi="Arial" w:cs="Arial"/>
          <w:sz w:val="22"/>
          <w:szCs w:val="22"/>
        </w:rPr>
        <w:t xml:space="preserve">annual </w:t>
      </w:r>
      <w:r w:rsidRPr="00D50883" w:rsidR="00CA1587">
        <w:rPr>
          <w:rFonts w:ascii="Arial" w:hAnsi="Arial" w:cs="Arial"/>
          <w:sz w:val="22"/>
          <w:szCs w:val="22"/>
        </w:rPr>
        <w:t xml:space="preserve">burden associated with these </w:t>
      </w:r>
      <w:r w:rsidR="00D7601C">
        <w:rPr>
          <w:rFonts w:ascii="Arial" w:hAnsi="Arial" w:cs="Arial"/>
          <w:sz w:val="22"/>
          <w:szCs w:val="22"/>
        </w:rPr>
        <w:t xml:space="preserve">fatigue management COVID-19 </w:t>
      </w:r>
      <w:r w:rsidRPr="00D50883" w:rsidR="00CA1587">
        <w:rPr>
          <w:rFonts w:ascii="Arial" w:hAnsi="Arial" w:cs="Arial"/>
          <w:sz w:val="22"/>
          <w:szCs w:val="22"/>
        </w:rPr>
        <w:t xml:space="preserve">exemption requests </w:t>
      </w:r>
      <w:r w:rsidR="00680E2B">
        <w:rPr>
          <w:rFonts w:ascii="Arial" w:hAnsi="Arial" w:cs="Arial"/>
          <w:sz w:val="22"/>
          <w:szCs w:val="22"/>
        </w:rPr>
        <w:t xml:space="preserve">has been </w:t>
      </w:r>
      <w:r w:rsidR="00D7601C">
        <w:rPr>
          <w:rFonts w:ascii="Arial" w:hAnsi="Arial" w:cs="Arial"/>
          <w:sz w:val="22"/>
          <w:szCs w:val="22"/>
        </w:rPr>
        <w:t>eliminated</w:t>
      </w:r>
      <w:r w:rsidR="00680E2B">
        <w:rPr>
          <w:rFonts w:ascii="Arial" w:hAnsi="Arial" w:cs="Arial"/>
          <w:sz w:val="22"/>
          <w:szCs w:val="22"/>
        </w:rPr>
        <w:t xml:space="preserve"> from the current clearance period, </w:t>
      </w:r>
      <w:r w:rsidR="00E00701">
        <w:rPr>
          <w:rFonts w:ascii="Arial" w:hAnsi="Arial" w:cs="Arial"/>
          <w:sz w:val="22"/>
          <w:szCs w:val="22"/>
        </w:rPr>
        <w:t xml:space="preserve">which </w:t>
      </w:r>
      <w:r w:rsidR="00680E2B">
        <w:rPr>
          <w:rFonts w:ascii="Arial" w:hAnsi="Arial" w:cs="Arial"/>
          <w:sz w:val="22"/>
          <w:szCs w:val="22"/>
        </w:rPr>
        <w:t>result</w:t>
      </w:r>
      <w:r w:rsidR="00E00701">
        <w:rPr>
          <w:rFonts w:ascii="Arial" w:hAnsi="Arial" w:cs="Arial"/>
          <w:sz w:val="22"/>
          <w:szCs w:val="22"/>
        </w:rPr>
        <w:t>ed</w:t>
      </w:r>
      <w:r w:rsidR="00680E2B">
        <w:rPr>
          <w:rFonts w:ascii="Arial" w:hAnsi="Arial" w:cs="Arial"/>
          <w:sz w:val="22"/>
          <w:szCs w:val="22"/>
        </w:rPr>
        <w:t xml:space="preserve"> in a </w:t>
      </w:r>
      <w:r w:rsidRPr="00D50883" w:rsidR="00CA1587">
        <w:rPr>
          <w:rFonts w:ascii="Arial" w:hAnsi="Arial" w:cs="Arial"/>
          <w:sz w:val="22"/>
          <w:szCs w:val="22"/>
        </w:rPr>
        <w:t xml:space="preserve">decrease in estimated </w:t>
      </w:r>
      <w:r w:rsidRPr="00D50883" w:rsidR="00C174C1">
        <w:rPr>
          <w:rFonts w:ascii="Arial" w:hAnsi="Arial" w:cs="Arial"/>
          <w:sz w:val="22"/>
          <w:szCs w:val="22"/>
        </w:rPr>
        <w:t xml:space="preserve">annual </w:t>
      </w:r>
      <w:r w:rsidR="00A10905">
        <w:rPr>
          <w:rFonts w:ascii="Arial" w:hAnsi="Arial" w:cs="Arial"/>
          <w:sz w:val="22"/>
          <w:szCs w:val="22"/>
        </w:rPr>
        <w:t xml:space="preserve">reporting </w:t>
      </w:r>
      <w:r w:rsidRPr="00D50883" w:rsidR="00CA1587">
        <w:rPr>
          <w:rFonts w:ascii="Arial" w:hAnsi="Arial" w:cs="Arial"/>
          <w:sz w:val="22"/>
          <w:szCs w:val="22"/>
        </w:rPr>
        <w:t>burden</w:t>
      </w:r>
      <w:r w:rsidRPr="00D50883" w:rsidR="00C174C1">
        <w:rPr>
          <w:rFonts w:ascii="Arial" w:hAnsi="Arial" w:cs="Arial"/>
          <w:sz w:val="22"/>
          <w:szCs w:val="22"/>
        </w:rPr>
        <w:t xml:space="preserve"> in Table 3 of 80 hours</w:t>
      </w:r>
      <w:r w:rsidRPr="00D50883" w:rsidR="00CA1587">
        <w:rPr>
          <w:rFonts w:ascii="Arial" w:hAnsi="Arial" w:cs="Arial"/>
          <w:sz w:val="22"/>
          <w:szCs w:val="22"/>
        </w:rPr>
        <w:t>.</w:t>
      </w:r>
      <w:r w:rsidR="00A838BF">
        <w:rPr>
          <w:rFonts w:ascii="Arial" w:hAnsi="Arial" w:cs="Arial"/>
          <w:sz w:val="22"/>
          <w:szCs w:val="22"/>
        </w:rPr>
        <w:t xml:space="preserve"> This submission requests the discontinuance of the COVID-19 related fatigue forms. The forms will be removed from the NRC website upon approval of this clearance.</w:t>
      </w:r>
    </w:p>
    <w:p w:rsidR="00F41C3C" w:rsidRPr="00C85374" w:rsidP="00C93C30" w14:paraId="3BA90444" w14:textId="77777777">
      <w:pPr>
        <w:pStyle w:val="ListBullet"/>
        <w:widowControl/>
        <w:numPr>
          <w:ilvl w:val="0"/>
          <w:numId w:val="0"/>
        </w:numPr>
        <w:ind w:left="360" w:hanging="360"/>
        <w:rPr>
          <w:rFonts w:ascii="Arial" w:hAnsi="Arial" w:cs="Arial"/>
          <w:sz w:val="22"/>
          <w:szCs w:val="22"/>
        </w:rPr>
      </w:pPr>
    </w:p>
    <w:p w:rsidR="008B1FD4" w:rsidRPr="00AE7326" w:rsidP="00C93C30" w14:paraId="0A3D689A" w14:textId="49D43860">
      <w:pPr>
        <w:pStyle w:val="ListBullet"/>
        <w:keepNext/>
        <w:keepLines/>
        <w:widowControl/>
        <w:numPr>
          <w:ilvl w:val="0"/>
          <w:numId w:val="0"/>
        </w:numPr>
        <w:spacing w:after="120"/>
        <w:ind w:left="360" w:hanging="360"/>
        <w:contextualSpacing w:val="0"/>
        <w:rPr>
          <w:rFonts w:ascii="Arial" w:hAnsi="Arial" w:cs="Arial"/>
          <w:sz w:val="22"/>
          <w:szCs w:val="22"/>
        </w:rPr>
      </w:pPr>
      <w:r w:rsidRPr="00AE7326">
        <w:rPr>
          <w:rFonts w:ascii="Arial" w:hAnsi="Arial" w:cs="Arial"/>
          <w:sz w:val="22"/>
          <w:szCs w:val="22"/>
        </w:rPr>
        <w:t>(</w:t>
      </w:r>
      <w:r w:rsidR="00C162D4">
        <w:rPr>
          <w:rFonts w:ascii="Arial" w:hAnsi="Arial" w:cs="Arial"/>
          <w:sz w:val="22"/>
          <w:szCs w:val="22"/>
        </w:rPr>
        <w:t>5</w:t>
      </w:r>
      <w:r w:rsidRPr="00AE7326" w:rsidR="004610DA">
        <w:rPr>
          <w:rFonts w:ascii="Arial" w:hAnsi="Arial" w:cs="Arial"/>
          <w:sz w:val="22"/>
          <w:szCs w:val="22"/>
        </w:rPr>
        <w:t xml:space="preserve">) </w:t>
      </w:r>
      <w:r w:rsidRPr="00AE7326">
        <w:rPr>
          <w:rFonts w:ascii="Arial" w:hAnsi="Arial" w:cs="Arial"/>
          <w:sz w:val="22"/>
          <w:szCs w:val="22"/>
        </w:rPr>
        <w:t>Drug Testing Laboratories</w:t>
      </w:r>
    </w:p>
    <w:p w:rsidR="00056770" w:rsidP="00C93C30" w14:paraId="410C183B" w14:textId="60264635">
      <w:pPr>
        <w:pStyle w:val="ListBullet"/>
        <w:keepNext/>
        <w:keepLines/>
        <w:widowControl/>
        <w:numPr>
          <w:ilvl w:val="0"/>
          <w:numId w:val="0"/>
        </w:numPr>
        <w:rPr>
          <w:rFonts w:ascii="Arial" w:hAnsi="Arial" w:cs="Arial"/>
          <w:sz w:val="22"/>
          <w:szCs w:val="22"/>
        </w:rPr>
      </w:pPr>
      <w:r>
        <w:rPr>
          <w:rFonts w:ascii="Arial" w:hAnsi="Arial" w:cs="Arial"/>
          <w:sz w:val="22"/>
          <w:szCs w:val="22"/>
        </w:rPr>
        <w:t xml:space="preserve">A licensee or other entity may use a </w:t>
      </w:r>
      <w:r w:rsidR="0088150C">
        <w:rPr>
          <w:rFonts w:ascii="Arial" w:hAnsi="Arial" w:cs="Arial"/>
          <w:sz w:val="22"/>
          <w:szCs w:val="22"/>
        </w:rPr>
        <w:t>licensee testing facility (</w:t>
      </w:r>
      <w:r>
        <w:rPr>
          <w:rFonts w:ascii="Arial" w:hAnsi="Arial" w:cs="Arial"/>
          <w:sz w:val="22"/>
          <w:szCs w:val="22"/>
        </w:rPr>
        <w:t>LTF</w:t>
      </w:r>
      <w:r w:rsidR="0088150C">
        <w:rPr>
          <w:rFonts w:ascii="Arial" w:hAnsi="Arial" w:cs="Arial"/>
          <w:sz w:val="22"/>
          <w:szCs w:val="22"/>
        </w:rPr>
        <w:t>)</w:t>
      </w:r>
      <w:r>
        <w:rPr>
          <w:rFonts w:ascii="Arial" w:hAnsi="Arial" w:cs="Arial"/>
          <w:sz w:val="22"/>
          <w:szCs w:val="22"/>
        </w:rPr>
        <w:t xml:space="preserve"> to conduct initial drug and validity testing (as permitted under </w:t>
      </w:r>
      <w:r w:rsidR="00335B6A">
        <w:rPr>
          <w:rFonts w:ascii="Arial" w:hAnsi="Arial" w:cs="Arial"/>
          <w:sz w:val="22"/>
          <w:szCs w:val="22"/>
        </w:rPr>
        <w:t>Part 26</w:t>
      </w:r>
      <w:r>
        <w:rPr>
          <w:rFonts w:ascii="Arial" w:hAnsi="Arial" w:cs="Arial"/>
          <w:sz w:val="22"/>
          <w:szCs w:val="22"/>
        </w:rPr>
        <w:t xml:space="preserve">, Subpart F), but must use an </w:t>
      </w:r>
      <w:r w:rsidR="004449A4">
        <w:rPr>
          <w:rFonts w:ascii="Arial" w:hAnsi="Arial" w:cs="Arial"/>
          <w:sz w:val="22"/>
          <w:szCs w:val="22"/>
        </w:rPr>
        <w:t>HHS lab</w:t>
      </w:r>
      <w:r>
        <w:rPr>
          <w:rFonts w:ascii="Arial" w:hAnsi="Arial" w:cs="Arial"/>
          <w:sz w:val="22"/>
          <w:szCs w:val="22"/>
        </w:rPr>
        <w:t xml:space="preserve"> to conduct confirmatory drug and validity testing of specimens. </w:t>
      </w:r>
    </w:p>
    <w:p w:rsidR="008B1FD4" w:rsidP="00C93C30" w14:paraId="080A6947" w14:textId="77777777">
      <w:pPr>
        <w:pStyle w:val="ListBullet"/>
        <w:widowControl/>
        <w:numPr>
          <w:ilvl w:val="0"/>
          <w:numId w:val="0"/>
        </w:numPr>
        <w:ind w:left="360" w:hanging="360"/>
        <w:rPr>
          <w:rFonts w:ascii="Arial" w:hAnsi="Arial" w:cs="Arial"/>
          <w:sz w:val="22"/>
          <w:szCs w:val="22"/>
        </w:rPr>
      </w:pPr>
    </w:p>
    <w:p w:rsidR="008D160C" w:rsidRPr="00CC14F2" w:rsidP="0088150C" w14:paraId="1275741B" w14:textId="608A2E86">
      <w:pPr>
        <w:pStyle w:val="ListBullet"/>
        <w:keepNext/>
        <w:widowControl/>
        <w:numPr>
          <w:ilvl w:val="0"/>
          <w:numId w:val="0"/>
        </w:numPr>
        <w:rPr>
          <w:rFonts w:ascii="Arial" w:hAnsi="Arial" w:cs="Arial"/>
          <w:sz w:val="22"/>
          <w:szCs w:val="22"/>
        </w:rPr>
      </w:pPr>
      <w:r>
        <w:rPr>
          <w:rFonts w:ascii="Arial" w:hAnsi="Arial" w:cs="Arial"/>
          <w:sz w:val="22"/>
          <w:szCs w:val="22"/>
        </w:rPr>
        <w:t xml:space="preserve">Since the last clearance period, </w:t>
      </w:r>
      <w:r w:rsidR="00A87A79">
        <w:rPr>
          <w:rFonts w:ascii="Arial" w:hAnsi="Arial" w:cs="Arial"/>
          <w:sz w:val="22"/>
          <w:szCs w:val="22"/>
        </w:rPr>
        <w:t xml:space="preserve">the </w:t>
      </w:r>
      <w:r w:rsidR="00E73368">
        <w:rPr>
          <w:rFonts w:ascii="Arial" w:hAnsi="Arial" w:cs="Arial"/>
          <w:sz w:val="22"/>
          <w:szCs w:val="22"/>
        </w:rPr>
        <w:t xml:space="preserve">three </w:t>
      </w:r>
      <w:r w:rsidR="002A0C1B">
        <w:rPr>
          <w:rFonts w:ascii="Arial" w:hAnsi="Arial" w:cs="Arial"/>
          <w:sz w:val="22"/>
          <w:szCs w:val="22"/>
        </w:rPr>
        <w:t xml:space="preserve">remaining </w:t>
      </w:r>
      <w:r w:rsidR="00E73368">
        <w:rPr>
          <w:rFonts w:ascii="Arial" w:hAnsi="Arial" w:cs="Arial"/>
          <w:sz w:val="22"/>
          <w:szCs w:val="22"/>
        </w:rPr>
        <w:t xml:space="preserve">sites </w:t>
      </w:r>
      <w:r w:rsidR="002A0C1B">
        <w:rPr>
          <w:rFonts w:ascii="Arial" w:hAnsi="Arial" w:cs="Arial"/>
          <w:sz w:val="22"/>
          <w:szCs w:val="22"/>
        </w:rPr>
        <w:t xml:space="preserve">that </w:t>
      </w:r>
      <w:r w:rsidR="00E73368">
        <w:rPr>
          <w:rFonts w:ascii="Arial" w:hAnsi="Arial" w:cs="Arial"/>
          <w:sz w:val="22"/>
          <w:szCs w:val="22"/>
        </w:rPr>
        <w:t>utiliz</w:t>
      </w:r>
      <w:r w:rsidR="002A0C1B">
        <w:rPr>
          <w:rFonts w:ascii="Arial" w:hAnsi="Arial" w:cs="Arial"/>
          <w:sz w:val="22"/>
          <w:szCs w:val="22"/>
        </w:rPr>
        <w:t>ed</w:t>
      </w:r>
      <w:r w:rsidR="00E73368">
        <w:rPr>
          <w:rFonts w:ascii="Arial" w:hAnsi="Arial" w:cs="Arial"/>
          <w:sz w:val="22"/>
          <w:szCs w:val="22"/>
        </w:rPr>
        <w:t xml:space="preserve"> LTFs </w:t>
      </w:r>
      <w:r w:rsidR="00C2090E">
        <w:rPr>
          <w:rFonts w:ascii="Arial" w:hAnsi="Arial" w:cs="Arial"/>
          <w:sz w:val="22"/>
          <w:szCs w:val="22"/>
        </w:rPr>
        <w:t>have transition</w:t>
      </w:r>
      <w:r w:rsidR="00591E68">
        <w:rPr>
          <w:rFonts w:ascii="Arial" w:hAnsi="Arial" w:cs="Arial"/>
          <w:sz w:val="22"/>
          <w:szCs w:val="22"/>
        </w:rPr>
        <w:t>ed</w:t>
      </w:r>
      <w:r w:rsidR="00C2090E">
        <w:rPr>
          <w:rFonts w:ascii="Arial" w:hAnsi="Arial" w:cs="Arial"/>
          <w:sz w:val="22"/>
          <w:szCs w:val="22"/>
        </w:rPr>
        <w:t xml:space="preserve"> to </w:t>
      </w:r>
      <w:r>
        <w:rPr>
          <w:rFonts w:ascii="Arial" w:hAnsi="Arial" w:cs="Arial"/>
          <w:sz w:val="22"/>
          <w:szCs w:val="22"/>
        </w:rPr>
        <w:t xml:space="preserve">only conducting drug testing at </w:t>
      </w:r>
      <w:r w:rsidR="004449A4">
        <w:rPr>
          <w:rFonts w:ascii="Arial" w:hAnsi="Arial" w:cs="Arial"/>
          <w:sz w:val="22"/>
          <w:szCs w:val="22"/>
        </w:rPr>
        <w:t>HHS labs</w:t>
      </w:r>
      <w:r w:rsidRPr="00CC14F2">
        <w:rPr>
          <w:rFonts w:ascii="Arial" w:hAnsi="Arial" w:cs="Arial"/>
          <w:sz w:val="22"/>
          <w:szCs w:val="22"/>
        </w:rPr>
        <w:t>.</w:t>
      </w:r>
      <w:r w:rsidR="00C85630">
        <w:rPr>
          <w:rFonts w:ascii="Arial" w:hAnsi="Arial" w:cs="Arial"/>
          <w:sz w:val="22"/>
          <w:szCs w:val="22"/>
        </w:rPr>
        <w:t xml:space="preserve"> </w:t>
      </w:r>
      <w:r w:rsidRPr="00CC14F2">
        <w:rPr>
          <w:rFonts w:ascii="Arial" w:hAnsi="Arial" w:cs="Arial"/>
          <w:sz w:val="22"/>
          <w:szCs w:val="22"/>
        </w:rPr>
        <w:t xml:space="preserve">As a result, the number of </w:t>
      </w:r>
      <w:r w:rsidRPr="00CC14F2" w:rsidR="00F336DE">
        <w:rPr>
          <w:rFonts w:ascii="Arial" w:hAnsi="Arial" w:cs="Arial"/>
          <w:sz w:val="22"/>
          <w:szCs w:val="22"/>
        </w:rPr>
        <w:t xml:space="preserve">sites </w:t>
      </w:r>
      <w:r w:rsidR="00BD4C31">
        <w:rPr>
          <w:rFonts w:ascii="Arial" w:hAnsi="Arial" w:cs="Arial"/>
          <w:sz w:val="22"/>
          <w:szCs w:val="22"/>
        </w:rPr>
        <w:t xml:space="preserve">using </w:t>
      </w:r>
      <w:r w:rsidRPr="00CC14F2" w:rsidR="00F336DE">
        <w:rPr>
          <w:rFonts w:ascii="Arial" w:hAnsi="Arial" w:cs="Arial"/>
          <w:sz w:val="22"/>
          <w:szCs w:val="22"/>
        </w:rPr>
        <w:t xml:space="preserve">an </w:t>
      </w:r>
      <w:r w:rsidRPr="00CC14F2">
        <w:rPr>
          <w:rFonts w:ascii="Arial" w:hAnsi="Arial" w:cs="Arial"/>
          <w:sz w:val="22"/>
          <w:szCs w:val="22"/>
        </w:rPr>
        <w:t xml:space="preserve">LTF </w:t>
      </w:r>
      <w:r w:rsidR="00BD4C31">
        <w:rPr>
          <w:rFonts w:ascii="Arial" w:hAnsi="Arial" w:cs="Arial"/>
          <w:sz w:val="22"/>
          <w:szCs w:val="22"/>
        </w:rPr>
        <w:t xml:space="preserve">has </w:t>
      </w:r>
      <w:r w:rsidRPr="00CC14F2">
        <w:rPr>
          <w:rFonts w:ascii="Arial" w:hAnsi="Arial" w:cs="Arial"/>
          <w:sz w:val="22"/>
          <w:szCs w:val="22"/>
        </w:rPr>
        <w:t xml:space="preserve">decreased from </w:t>
      </w:r>
      <w:r w:rsidR="00C2090E">
        <w:rPr>
          <w:rFonts w:ascii="Arial" w:hAnsi="Arial" w:cs="Arial"/>
          <w:sz w:val="22"/>
          <w:szCs w:val="22"/>
        </w:rPr>
        <w:t xml:space="preserve">3 </w:t>
      </w:r>
      <w:r w:rsidRPr="00015570">
        <w:rPr>
          <w:rFonts w:ascii="Arial" w:hAnsi="Arial" w:cs="Arial"/>
          <w:sz w:val="22"/>
          <w:szCs w:val="22"/>
        </w:rPr>
        <w:t xml:space="preserve">to </w:t>
      </w:r>
      <w:r w:rsidR="00C2090E">
        <w:rPr>
          <w:rFonts w:ascii="Arial" w:hAnsi="Arial" w:cs="Arial"/>
          <w:sz w:val="22"/>
          <w:szCs w:val="22"/>
        </w:rPr>
        <w:t>0</w:t>
      </w:r>
      <w:r w:rsidRPr="000000CA" w:rsidR="009303D0">
        <w:rPr>
          <w:rFonts w:ascii="Arial" w:hAnsi="Arial" w:cs="Arial"/>
          <w:sz w:val="22"/>
          <w:szCs w:val="22"/>
        </w:rPr>
        <w:t>.</w:t>
      </w:r>
      <w:r w:rsidR="00C85630">
        <w:rPr>
          <w:rFonts w:ascii="Arial" w:hAnsi="Arial" w:cs="Arial"/>
          <w:sz w:val="22"/>
          <w:szCs w:val="22"/>
        </w:rPr>
        <w:t xml:space="preserve"> </w:t>
      </w:r>
      <w:r w:rsidRPr="00FD1978" w:rsidR="00585DE2">
        <w:rPr>
          <w:rFonts w:ascii="Arial" w:hAnsi="Arial" w:cs="Arial"/>
          <w:sz w:val="22"/>
          <w:szCs w:val="22"/>
        </w:rPr>
        <w:t xml:space="preserve">NRC staff </w:t>
      </w:r>
      <w:r w:rsidRPr="00FD1978" w:rsidR="00882376">
        <w:rPr>
          <w:rFonts w:ascii="Arial" w:hAnsi="Arial" w:cs="Arial"/>
          <w:sz w:val="22"/>
          <w:szCs w:val="22"/>
        </w:rPr>
        <w:t xml:space="preserve">knowledge of current industry practice </w:t>
      </w:r>
      <w:r w:rsidRPr="00FC7715" w:rsidR="007E3631">
        <w:rPr>
          <w:rFonts w:ascii="Arial" w:hAnsi="Arial" w:cs="Arial"/>
          <w:sz w:val="22"/>
          <w:szCs w:val="22"/>
        </w:rPr>
        <w:t xml:space="preserve">does not </w:t>
      </w:r>
      <w:r w:rsidRPr="00905B88" w:rsidR="00882376">
        <w:rPr>
          <w:rFonts w:ascii="Arial" w:hAnsi="Arial" w:cs="Arial"/>
          <w:sz w:val="22"/>
          <w:szCs w:val="22"/>
        </w:rPr>
        <w:t>suggest</w:t>
      </w:r>
      <w:r w:rsidRPr="00905B88" w:rsidR="007E3631">
        <w:rPr>
          <w:rFonts w:ascii="Arial" w:hAnsi="Arial" w:cs="Arial"/>
          <w:sz w:val="22"/>
          <w:szCs w:val="22"/>
        </w:rPr>
        <w:t xml:space="preserve"> any </w:t>
      </w:r>
      <w:r w:rsidRPr="00905B88" w:rsidR="00882376">
        <w:rPr>
          <w:rFonts w:ascii="Arial" w:hAnsi="Arial" w:cs="Arial"/>
          <w:sz w:val="22"/>
          <w:szCs w:val="22"/>
        </w:rPr>
        <w:t>change</w:t>
      </w:r>
      <w:r w:rsidRPr="00FD764F" w:rsidR="007E3631">
        <w:rPr>
          <w:rFonts w:ascii="Arial" w:hAnsi="Arial" w:cs="Arial"/>
          <w:sz w:val="22"/>
          <w:szCs w:val="22"/>
        </w:rPr>
        <w:t xml:space="preserve"> in the number of LTFs </w:t>
      </w:r>
      <w:r w:rsidRPr="00CC14F2" w:rsidR="00882376">
        <w:rPr>
          <w:rFonts w:ascii="Arial" w:hAnsi="Arial" w:cs="Arial"/>
          <w:sz w:val="22"/>
          <w:szCs w:val="22"/>
        </w:rPr>
        <w:t xml:space="preserve">during </w:t>
      </w:r>
      <w:r w:rsidRPr="00CC14F2" w:rsidR="007E3631">
        <w:rPr>
          <w:rFonts w:ascii="Arial" w:hAnsi="Arial" w:cs="Arial"/>
          <w:sz w:val="22"/>
          <w:szCs w:val="22"/>
        </w:rPr>
        <w:t>the current clearance period.</w:t>
      </w:r>
    </w:p>
    <w:p w:rsidR="008D160C" w:rsidRPr="00CC14F2" w:rsidP="00C93C30" w14:paraId="3EF3E2D6" w14:textId="77777777">
      <w:pPr>
        <w:pStyle w:val="ListBullet"/>
        <w:keepNext/>
        <w:widowControl/>
        <w:numPr>
          <w:ilvl w:val="0"/>
          <w:numId w:val="0"/>
        </w:numPr>
        <w:ind w:left="720"/>
        <w:rPr>
          <w:rFonts w:ascii="Arial" w:hAnsi="Arial" w:cs="Arial"/>
          <w:sz w:val="22"/>
          <w:szCs w:val="22"/>
        </w:rPr>
      </w:pPr>
    </w:p>
    <w:p w:rsidR="004610DA" w:rsidRPr="00056770" w:rsidP="00C93C30" w14:paraId="47E2D2CF" w14:textId="012FD878">
      <w:pPr>
        <w:pStyle w:val="ListBullet"/>
        <w:keepNext/>
        <w:widowControl/>
        <w:numPr>
          <w:ilvl w:val="0"/>
          <w:numId w:val="0"/>
        </w:numPr>
        <w:rPr>
          <w:rFonts w:ascii="Arial" w:hAnsi="Arial" w:cs="Arial"/>
          <w:sz w:val="22"/>
          <w:szCs w:val="22"/>
        </w:rPr>
      </w:pPr>
      <w:r w:rsidRPr="003F15DB">
        <w:rPr>
          <w:rFonts w:ascii="Arial" w:hAnsi="Arial" w:cs="Arial"/>
          <w:sz w:val="22"/>
          <w:szCs w:val="22"/>
        </w:rPr>
        <w:t xml:space="preserve">The </w:t>
      </w:r>
      <w:r w:rsidRPr="003F15DB" w:rsidR="002A0C1B">
        <w:rPr>
          <w:rFonts w:ascii="Arial" w:hAnsi="Arial" w:cs="Arial"/>
          <w:sz w:val="22"/>
          <w:szCs w:val="22"/>
        </w:rPr>
        <w:t xml:space="preserve">transition to only using </w:t>
      </w:r>
      <w:r w:rsidRPr="003F15DB" w:rsidR="004449A4">
        <w:rPr>
          <w:rFonts w:ascii="Arial" w:hAnsi="Arial" w:cs="Arial"/>
          <w:sz w:val="22"/>
          <w:szCs w:val="22"/>
        </w:rPr>
        <w:t>HHS labs</w:t>
      </w:r>
      <w:r w:rsidRPr="003F15DB" w:rsidR="002A0C1B">
        <w:rPr>
          <w:rFonts w:ascii="Arial" w:hAnsi="Arial" w:cs="Arial"/>
          <w:sz w:val="22"/>
          <w:szCs w:val="22"/>
        </w:rPr>
        <w:t xml:space="preserve"> to conduct drug </w:t>
      </w:r>
      <w:r w:rsidRPr="003F15DB" w:rsidR="00AE2565">
        <w:rPr>
          <w:rFonts w:ascii="Arial" w:hAnsi="Arial" w:cs="Arial"/>
          <w:sz w:val="22"/>
          <w:szCs w:val="22"/>
        </w:rPr>
        <w:t xml:space="preserve">and </w:t>
      </w:r>
      <w:r w:rsidRPr="003F15DB" w:rsidR="002A0C1B">
        <w:rPr>
          <w:rFonts w:ascii="Arial" w:hAnsi="Arial" w:cs="Arial"/>
          <w:sz w:val="22"/>
          <w:szCs w:val="22"/>
        </w:rPr>
        <w:t xml:space="preserve">validity testing of specimens has eliminated the estimated annual burden for licensees using </w:t>
      </w:r>
      <w:r w:rsidRPr="003F15DB" w:rsidR="00056770">
        <w:rPr>
          <w:rFonts w:ascii="Arial" w:hAnsi="Arial" w:cs="Arial"/>
          <w:sz w:val="22"/>
          <w:szCs w:val="22"/>
        </w:rPr>
        <w:t xml:space="preserve">LTFs </w:t>
      </w:r>
      <w:r w:rsidRPr="003F15DB" w:rsidR="002A0C1B">
        <w:rPr>
          <w:rFonts w:ascii="Arial" w:hAnsi="Arial" w:cs="Arial"/>
          <w:sz w:val="22"/>
          <w:szCs w:val="22"/>
        </w:rPr>
        <w:t xml:space="preserve">as reflected in </w:t>
      </w:r>
      <w:r w:rsidRPr="008A5C52" w:rsidR="00056770">
        <w:rPr>
          <w:rFonts w:ascii="Arial" w:hAnsi="Arial" w:cs="Arial"/>
          <w:sz w:val="22"/>
          <w:szCs w:val="22"/>
        </w:rPr>
        <w:t>Table</w:t>
      </w:r>
      <w:r w:rsidRPr="008A5C52" w:rsidR="00385DAE">
        <w:rPr>
          <w:rFonts w:ascii="Arial" w:hAnsi="Arial" w:cs="Arial"/>
          <w:sz w:val="22"/>
          <w:szCs w:val="22"/>
        </w:rPr>
        <w:t> </w:t>
      </w:r>
      <w:r w:rsidRPr="008A5C52" w:rsidR="00056770">
        <w:rPr>
          <w:rFonts w:ascii="Arial" w:hAnsi="Arial" w:cs="Arial"/>
          <w:sz w:val="22"/>
          <w:szCs w:val="22"/>
        </w:rPr>
        <w:t>2</w:t>
      </w:r>
      <w:r w:rsidRPr="008A5C52" w:rsidR="001A6A20">
        <w:rPr>
          <w:rFonts w:ascii="Arial" w:hAnsi="Arial" w:cs="Arial"/>
          <w:sz w:val="22"/>
          <w:szCs w:val="22"/>
        </w:rPr>
        <w:t xml:space="preserve"> </w:t>
      </w:r>
      <w:r w:rsidRPr="008A5C52" w:rsidR="002B3A56">
        <w:rPr>
          <w:rFonts w:ascii="Arial" w:hAnsi="Arial" w:cs="Arial"/>
          <w:sz w:val="22"/>
          <w:szCs w:val="22"/>
        </w:rPr>
        <w:t xml:space="preserve">from </w:t>
      </w:r>
      <w:r w:rsidRPr="008A5C52" w:rsidR="00AB6CA8">
        <w:rPr>
          <w:rFonts w:ascii="Arial" w:hAnsi="Arial" w:cs="Arial"/>
          <w:sz w:val="22"/>
          <w:szCs w:val="22"/>
        </w:rPr>
        <w:t>3,339</w:t>
      </w:r>
      <w:r w:rsidRPr="008A5C52" w:rsidR="001A6A20">
        <w:rPr>
          <w:rFonts w:ascii="Arial" w:hAnsi="Arial" w:cs="Arial"/>
          <w:sz w:val="22"/>
          <w:szCs w:val="22"/>
        </w:rPr>
        <w:t xml:space="preserve"> hours</w:t>
      </w:r>
      <w:r w:rsidRPr="008A5C52" w:rsidR="002B3A56">
        <w:rPr>
          <w:rFonts w:ascii="Arial" w:hAnsi="Arial" w:cs="Arial"/>
          <w:sz w:val="22"/>
          <w:szCs w:val="22"/>
        </w:rPr>
        <w:t xml:space="preserve"> to </w:t>
      </w:r>
      <w:r w:rsidRPr="008A5C52" w:rsidR="00CD75D1">
        <w:rPr>
          <w:rFonts w:ascii="Arial" w:hAnsi="Arial" w:cs="Arial"/>
          <w:sz w:val="22"/>
          <w:szCs w:val="22"/>
        </w:rPr>
        <w:t>0 hours</w:t>
      </w:r>
      <w:r w:rsidRPr="003F15DB" w:rsidR="00056770">
        <w:rPr>
          <w:rFonts w:ascii="Arial" w:hAnsi="Arial" w:cs="Arial"/>
          <w:sz w:val="22"/>
          <w:szCs w:val="22"/>
        </w:rPr>
        <w:t>.</w:t>
      </w:r>
      <w:r w:rsidRPr="003F15DB" w:rsidR="00C85630">
        <w:rPr>
          <w:rFonts w:ascii="Arial" w:hAnsi="Arial" w:cs="Arial"/>
          <w:sz w:val="22"/>
          <w:szCs w:val="22"/>
        </w:rPr>
        <w:t xml:space="preserve"> </w:t>
      </w:r>
      <w:r w:rsidRPr="003F15DB" w:rsidR="00BC7C5E">
        <w:rPr>
          <w:rFonts w:ascii="Arial" w:hAnsi="Arial" w:cs="Arial"/>
          <w:sz w:val="22"/>
          <w:szCs w:val="22"/>
        </w:rPr>
        <w:t xml:space="preserve">The burden </w:t>
      </w:r>
      <w:r w:rsidRPr="005011E7" w:rsidR="00812845">
        <w:rPr>
          <w:rFonts w:ascii="Arial" w:hAnsi="Arial" w:cs="Arial"/>
          <w:sz w:val="22"/>
          <w:szCs w:val="22"/>
        </w:rPr>
        <w:t>incurred by the 3 licensee sites that transition</w:t>
      </w:r>
      <w:r w:rsidRPr="005011E7" w:rsidR="00432128">
        <w:rPr>
          <w:rFonts w:ascii="Arial" w:hAnsi="Arial" w:cs="Arial"/>
          <w:sz w:val="22"/>
          <w:szCs w:val="22"/>
        </w:rPr>
        <w:t>ed</w:t>
      </w:r>
      <w:r w:rsidRPr="005011E7" w:rsidR="00812845">
        <w:rPr>
          <w:rFonts w:ascii="Arial" w:hAnsi="Arial" w:cs="Arial"/>
          <w:sz w:val="22"/>
          <w:szCs w:val="22"/>
        </w:rPr>
        <w:t xml:space="preserve"> from using </w:t>
      </w:r>
      <w:r w:rsidRPr="005011E7" w:rsidR="00432128">
        <w:rPr>
          <w:rFonts w:ascii="Arial" w:hAnsi="Arial" w:cs="Arial"/>
          <w:sz w:val="22"/>
          <w:szCs w:val="22"/>
        </w:rPr>
        <w:t xml:space="preserve">LTFs </w:t>
      </w:r>
      <w:r w:rsidRPr="005011E7" w:rsidR="00812845">
        <w:rPr>
          <w:rFonts w:ascii="Arial" w:hAnsi="Arial" w:cs="Arial"/>
          <w:sz w:val="22"/>
          <w:szCs w:val="22"/>
        </w:rPr>
        <w:t xml:space="preserve">to only </w:t>
      </w:r>
      <w:r w:rsidRPr="003F15DB" w:rsidR="00BC7C5E">
        <w:rPr>
          <w:rFonts w:ascii="Arial" w:hAnsi="Arial" w:cs="Arial"/>
          <w:sz w:val="22"/>
          <w:szCs w:val="22"/>
        </w:rPr>
        <w:t xml:space="preserve">conducting testing at </w:t>
      </w:r>
      <w:r w:rsidRPr="005011E7" w:rsidR="004449A4">
        <w:rPr>
          <w:rFonts w:ascii="Arial" w:hAnsi="Arial" w:cs="Arial"/>
          <w:sz w:val="22"/>
          <w:szCs w:val="22"/>
        </w:rPr>
        <w:t>HHS labs</w:t>
      </w:r>
      <w:r w:rsidRPr="003F15DB" w:rsidR="00BC7C5E">
        <w:rPr>
          <w:rFonts w:ascii="Arial" w:hAnsi="Arial" w:cs="Arial"/>
          <w:sz w:val="22"/>
          <w:szCs w:val="22"/>
        </w:rPr>
        <w:t xml:space="preserve"> for these licensees is now</w:t>
      </w:r>
      <w:r w:rsidRPr="005011E7" w:rsidR="00761405">
        <w:rPr>
          <w:rFonts w:ascii="Arial" w:hAnsi="Arial" w:cs="Arial"/>
          <w:sz w:val="22"/>
          <w:szCs w:val="22"/>
        </w:rPr>
        <w:t xml:space="preserve"> solely</w:t>
      </w:r>
      <w:r w:rsidRPr="003F15DB" w:rsidR="00BC7C5E">
        <w:rPr>
          <w:rFonts w:ascii="Arial" w:hAnsi="Arial" w:cs="Arial"/>
          <w:sz w:val="22"/>
          <w:szCs w:val="22"/>
        </w:rPr>
        <w:t xml:space="preserve"> captured </w:t>
      </w:r>
      <w:r w:rsidRPr="005011E7" w:rsidR="00761405">
        <w:rPr>
          <w:rFonts w:ascii="Arial" w:hAnsi="Arial" w:cs="Arial"/>
          <w:sz w:val="22"/>
          <w:szCs w:val="22"/>
        </w:rPr>
        <w:t xml:space="preserve">by the applicable </w:t>
      </w:r>
      <w:r w:rsidRPr="005011E7" w:rsidR="00F37A7B">
        <w:rPr>
          <w:rFonts w:ascii="Arial" w:hAnsi="Arial" w:cs="Arial"/>
          <w:sz w:val="22"/>
          <w:szCs w:val="22"/>
        </w:rPr>
        <w:t>requirements in Table 2</w:t>
      </w:r>
      <w:r w:rsidRPr="005011E7" w:rsidR="003F15DB">
        <w:rPr>
          <w:rFonts w:ascii="Arial" w:hAnsi="Arial" w:cs="Arial"/>
          <w:sz w:val="22"/>
          <w:szCs w:val="22"/>
        </w:rPr>
        <w:t xml:space="preserve"> for </w:t>
      </w:r>
      <w:r w:rsidR="009D5B2F">
        <w:rPr>
          <w:rFonts w:ascii="Arial" w:hAnsi="Arial" w:cs="Arial"/>
          <w:sz w:val="22"/>
          <w:szCs w:val="22"/>
        </w:rPr>
        <w:t>sites</w:t>
      </w:r>
      <w:r w:rsidRPr="005011E7" w:rsidR="003F15DB">
        <w:rPr>
          <w:rFonts w:ascii="Arial" w:hAnsi="Arial" w:cs="Arial"/>
          <w:sz w:val="22"/>
          <w:szCs w:val="22"/>
        </w:rPr>
        <w:t xml:space="preserve"> </w:t>
      </w:r>
      <w:r w:rsidR="009D5B2F">
        <w:rPr>
          <w:rFonts w:ascii="Arial" w:hAnsi="Arial" w:cs="Arial"/>
          <w:sz w:val="22"/>
          <w:szCs w:val="22"/>
        </w:rPr>
        <w:t xml:space="preserve">only using </w:t>
      </w:r>
      <w:r w:rsidRPr="005011E7" w:rsidR="003F15DB">
        <w:rPr>
          <w:rFonts w:ascii="Arial" w:hAnsi="Arial" w:cs="Arial"/>
          <w:sz w:val="22"/>
          <w:szCs w:val="22"/>
        </w:rPr>
        <w:t>HHS labs for specimen testing</w:t>
      </w:r>
      <w:r w:rsidRPr="003F15DB" w:rsidR="00BC7C5E">
        <w:rPr>
          <w:rFonts w:ascii="Arial" w:hAnsi="Arial" w:cs="Arial"/>
          <w:sz w:val="22"/>
          <w:szCs w:val="22"/>
        </w:rPr>
        <w:t>.</w:t>
      </w:r>
    </w:p>
    <w:p w:rsidR="00056770" w:rsidP="00C93C30" w14:paraId="63BE3014" w14:textId="77777777">
      <w:pPr>
        <w:pStyle w:val="ListBullet"/>
        <w:keepNext/>
        <w:widowControl/>
        <w:numPr>
          <w:ilvl w:val="0"/>
          <w:numId w:val="0"/>
        </w:numPr>
        <w:rPr>
          <w:rFonts w:ascii="Arial" w:hAnsi="Arial" w:cs="Arial"/>
          <w:sz w:val="22"/>
          <w:szCs w:val="22"/>
        </w:rPr>
      </w:pPr>
    </w:p>
    <w:p w:rsidR="00A66931" w:rsidRPr="00034EBC" w:rsidP="00C93C30" w14:paraId="39F9633F" w14:textId="5724A232">
      <w:pPr>
        <w:pStyle w:val="ListBullet"/>
        <w:widowControl/>
        <w:numPr>
          <w:ilvl w:val="0"/>
          <w:numId w:val="0"/>
        </w:numPr>
        <w:ind w:left="360" w:hanging="360"/>
        <w:rPr>
          <w:rFonts w:ascii="Arial" w:hAnsi="Arial" w:cs="Arial"/>
          <w:sz w:val="22"/>
          <w:szCs w:val="22"/>
        </w:rPr>
      </w:pPr>
      <w:r>
        <w:rPr>
          <w:rFonts w:ascii="Arial" w:hAnsi="Arial" w:cs="Arial"/>
          <w:sz w:val="22"/>
          <w:szCs w:val="22"/>
        </w:rPr>
        <w:t>The NRC</w:t>
      </w:r>
      <w:r w:rsidR="00603BF2">
        <w:rPr>
          <w:rFonts w:ascii="Arial" w:hAnsi="Arial" w:cs="Arial"/>
          <w:sz w:val="22"/>
          <w:szCs w:val="22"/>
        </w:rPr>
        <w:t xml:space="preserve"> staff</w:t>
      </w:r>
      <w:r>
        <w:rPr>
          <w:rFonts w:ascii="Arial" w:hAnsi="Arial" w:cs="Arial"/>
          <w:sz w:val="22"/>
          <w:szCs w:val="22"/>
        </w:rPr>
        <w:t xml:space="preserve"> </w:t>
      </w:r>
      <w:r w:rsidR="002205C9">
        <w:rPr>
          <w:rFonts w:ascii="Arial" w:hAnsi="Arial" w:cs="Arial"/>
          <w:sz w:val="22"/>
          <w:szCs w:val="22"/>
        </w:rPr>
        <w:t xml:space="preserve">also </w:t>
      </w:r>
      <w:r>
        <w:rPr>
          <w:rFonts w:ascii="Arial" w:hAnsi="Arial" w:cs="Arial"/>
          <w:sz w:val="22"/>
          <w:szCs w:val="22"/>
        </w:rPr>
        <w:t>provides the f</w:t>
      </w:r>
      <w:r w:rsidRPr="00034EBC">
        <w:rPr>
          <w:rFonts w:ascii="Arial" w:hAnsi="Arial" w:cs="Arial"/>
          <w:sz w:val="22"/>
          <w:szCs w:val="22"/>
        </w:rPr>
        <w:t xml:space="preserve">ollowing </w:t>
      </w:r>
      <w:r>
        <w:rPr>
          <w:rFonts w:ascii="Arial" w:hAnsi="Arial" w:cs="Arial"/>
          <w:sz w:val="22"/>
          <w:szCs w:val="22"/>
        </w:rPr>
        <w:t xml:space="preserve">table-by-table </w:t>
      </w:r>
      <w:r w:rsidR="00BE6BB6">
        <w:rPr>
          <w:rFonts w:ascii="Arial" w:hAnsi="Arial" w:cs="Arial"/>
          <w:sz w:val="22"/>
          <w:szCs w:val="22"/>
        </w:rPr>
        <w:t xml:space="preserve">summary </w:t>
      </w:r>
      <w:r>
        <w:rPr>
          <w:rFonts w:ascii="Arial" w:hAnsi="Arial" w:cs="Arial"/>
          <w:sz w:val="22"/>
          <w:szCs w:val="22"/>
        </w:rPr>
        <w:t>comments</w:t>
      </w:r>
      <w:r w:rsidRPr="00034EBC">
        <w:rPr>
          <w:rFonts w:ascii="Arial" w:hAnsi="Arial" w:cs="Arial"/>
          <w:sz w:val="22"/>
          <w:szCs w:val="22"/>
        </w:rPr>
        <w:t>:</w:t>
      </w:r>
    </w:p>
    <w:p w:rsidR="00A66931" w:rsidRPr="00034EBC" w:rsidP="00C93C30" w14:paraId="2F614C84" w14:textId="77777777">
      <w:pPr>
        <w:widowControl/>
        <w:rPr>
          <w:rFonts w:ascii="Arial" w:hAnsi="Arial" w:cs="Arial"/>
          <w:sz w:val="22"/>
          <w:szCs w:val="22"/>
        </w:rPr>
      </w:pPr>
    </w:p>
    <w:p w:rsidR="00A66931" w:rsidRPr="00587DC9" w:rsidP="00C93C30" w14:paraId="42C13B9F" w14:textId="77777777">
      <w:pPr>
        <w:keepNext/>
        <w:widowControl/>
        <w:rPr>
          <w:rFonts w:ascii="Arial" w:hAnsi="Arial" w:cs="Arial"/>
          <w:sz w:val="22"/>
          <w:szCs w:val="22"/>
          <w:u w:val="single"/>
        </w:rPr>
      </w:pPr>
      <w:r w:rsidRPr="00587DC9">
        <w:rPr>
          <w:rFonts w:ascii="Arial" w:hAnsi="Arial" w:cs="Arial"/>
          <w:sz w:val="22"/>
          <w:szCs w:val="22"/>
          <w:u w:val="single"/>
        </w:rPr>
        <w:t xml:space="preserve">Table 1, </w:t>
      </w:r>
      <w:r w:rsidRPr="00587DC9" w:rsidR="00C57413">
        <w:rPr>
          <w:rFonts w:ascii="Arial" w:hAnsi="Arial" w:cs="Arial"/>
          <w:sz w:val="22"/>
          <w:szCs w:val="22"/>
          <w:u w:val="single"/>
        </w:rPr>
        <w:t>On</w:t>
      </w:r>
      <w:r w:rsidRPr="00587DC9">
        <w:rPr>
          <w:rFonts w:ascii="Arial" w:hAnsi="Arial" w:cs="Arial"/>
          <w:sz w:val="22"/>
          <w:szCs w:val="22"/>
          <w:u w:val="single"/>
        </w:rPr>
        <w:t xml:space="preserve">e-time </w:t>
      </w:r>
      <w:r w:rsidRPr="00587DC9" w:rsidR="00C57413">
        <w:rPr>
          <w:rFonts w:ascii="Arial" w:hAnsi="Arial" w:cs="Arial"/>
          <w:sz w:val="22"/>
          <w:szCs w:val="22"/>
          <w:u w:val="single"/>
        </w:rPr>
        <w:t>R</w:t>
      </w:r>
      <w:r w:rsidRPr="00587DC9">
        <w:rPr>
          <w:rFonts w:ascii="Arial" w:hAnsi="Arial" w:cs="Arial"/>
          <w:sz w:val="22"/>
          <w:szCs w:val="22"/>
          <w:u w:val="single"/>
        </w:rPr>
        <w:t xml:space="preserve">ecordkeeping </w:t>
      </w:r>
      <w:r w:rsidRPr="00587DC9" w:rsidR="00C57413">
        <w:rPr>
          <w:rFonts w:ascii="Arial" w:hAnsi="Arial" w:cs="Arial"/>
          <w:sz w:val="22"/>
          <w:szCs w:val="22"/>
          <w:u w:val="single"/>
        </w:rPr>
        <w:t>Burden (annualized)</w:t>
      </w:r>
    </w:p>
    <w:p w:rsidR="00FD2FCE" w:rsidRPr="00587DC9" w:rsidP="00C93C30" w14:paraId="68E0CCD9" w14:textId="77777777">
      <w:pPr>
        <w:keepNext/>
        <w:widowControl/>
        <w:rPr>
          <w:rFonts w:ascii="Arial" w:hAnsi="Arial" w:cs="Arial"/>
          <w:sz w:val="22"/>
          <w:szCs w:val="22"/>
        </w:rPr>
      </w:pPr>
    </w:p>
    <w:p w:rsidR="00FD2FCE" w:rsidRPr="00587DC9" w:rsidP="00C93C30" w14:paraId="17D6C7AE" w14:textId="6FC8B4D1">
      <w:pPr>
        <w:keepNext/>
        <w:widowControl/>
        <w:rPr>
          <w:rFonts w:ascii="Arial" w:hAnsi="Arial" w:cs="Arial"/>
          <w:sz w:val="22"/>
          <w:szCs w:val="22"/>
        </w:rPr>
      </w:pPr>
      <w:r w:rsidRPr="00587DC9">
        <w:rPr>
          <w:rFonts w:ascii="Arial" w:hAnsi="Arial" w:cs="Arial"/>
          <w:sz w:val="22"/>
          <w:szCs w:val="22"/>
        </w:rPr>
        <w:t>The burden estimate</w:t>
      </w:r>
      <w:r w:rsidR="00E324E1">
        <w:rPr>
          <w:rFonts w:ascii="Arial" w:hAnsi="Arial" w:cs="Arial"/>
          <w:sz w:val="22"/>
          <w:szCs w:val="22"/>
        </w:rPr>
        <w:t xml:space="preserve"> total</w:t>
      </w:r>
      <w:r w:rsidRPr="00587DC9">
        <w:rPr>
          <w:rFonts w:ascii="Arial" w:hAnsi="Arial" w:cs="Arial"/>
          <w:sz w:val="22"/>
          <w:szCs w:val="22"/>
        </w:rPr>
        <w:t xml:space="preserve"> in Table </w:t>
      </w:r>
      <w:r w:rsidRPr="00587DC9" w:rsidR="008E110D">
        <w:rPr>
          <w:rFonts w:ascii="Arial" w:hAnsi="Arial" w:cs="Arial"/>
          <w:sz w:val="22"/>
          <w:szCs w:val="22"/>
        </w:rPr>
        <w:t>1</w:t>
      </w:r>
      <w:r w:rsidRPr="00587DC9">
        <w:rPr>
          <w:rFonts w:ascii="Arial" w:hAnsi="Arial" w:cs="Arial"/>
          <w:sz w:val="22"/>
          <w:szCs w:val="22"/>
        </w:rPr>
        <w:t xml:space="preserve"> </w:t>
      </w:r>
      <w:r w:rsidRPr="00A6616A" w:rsidR="00607A4B">
        <w:rPr>
          <w:rFonts w:ascii="Arial" w:hAnsi="Arial" w:cs="Arial"/>
          <w:sz w:val="22"/>
          <w:szCs w:val="22"/>
        </w:rPr>
        <w:t xml:space="preserve">increased </w:t>
      </w:r>
      <w:r w:rsidRPr="00587DC9">
        <w:rPr>
          <w:rFonts w:ascii="Arial" w:hAnsi="Arial" w:cs="Arial"/>
          <w:sz w:val="22"/>
          <w:szCs w:val="22"/>
        </w:rPr>
        <w:t xml:space="preserve">by approximately </w:t>
      </w:r>
      <w:r w:rsidR="009E0BEB">
        <w:rPr>
          <w:rFonts w:ascii="Arial" w:hAnsi="Arial" w:cs="Arial"/>
          <w:sz w:val="22"/>
          <w:szCs w:val="22"/>
        </w:rPr>
        <w:t>37</w:t>
      </w:r>
      <w:r w:rsidRPr="004770B0" w:rsidR="009E0BEB">
        <w:rPr>
          <w:rFonts w:ascii="Arial" w:hAnsi="Arial" w:cs="Arial"/>
          <w:sz w:val="22"/>
          <w:szCs w:val="22"/>
        </w:rPr>
        <w:t>0</w:t>
      </w:r>
      <w:r w:rsidRPr="004770B0">
        <w:rPr>
          <w:rFonts w:ascii="Arial" w:hAnsi="Arial" w:cs="Arial"/>
          <w:sz w:val="22"/>
          <w:szCs w:val="22"/>
        </w:rPr>
        <w:t xml:space="preserve"> percent (from </w:t>
      </w:r>
      <w:r w:rsidRPr="00C33B63" w:rsidR="009E0BEB">
        <w:rPr>
          <w:rFonts w:ascii="Arial" w:hAnsi="Arial" w:cs="Arial"/>
          <w:sz w:val="22"/>
          <w:szCs w:val="22"/>
        </w:rPr>
        <w:t>467</w:t>
      </w:r>
      <w:r w:rsidRPr="004770B0" w:rsidR="00607A4B">
        <w:rPr>
          <w:rFonts w:ascii="Arial" w:hAnsi="Arial" w:cs="Arial"/>
          <w:sz w:val="22"/>
          <w:szCs w:val="22"/>
        </w:rPr>
        <w:t xml:space="preserve"> </w:t>
      </w:r>
      <w:r w:rsidRPr="004770B0">
        <w:rPr>
          <w:rFonts w:ascii="Arial" w:hAnsi="Arial" w:cs="Arial"/>
          <w:sz w:val="22"/>
          <w:szCs w:val="22"/>
        </w:rPr>
        <w:t xml:space="preserve">hours to </w:t>
      </w:r>
      <w:r w:rsidRPr="004770B0" w:rsidR="00EA21BF">
        <w:rPr>
          <w:rFonts w:ascii="Arial" w:hAnsi="Arial" w:cs="Arial"/>
          <w:sz w:val="22"/>
          <w:szCs w:val="22"/>
        </w:rPr>
        <w:t>2</w:t>
      </w:r>
      <w:r w:rsidRPr="004770B0" w:rsidR="00607A4B">
        <w:rPr>
          <w:rFonts w:ascii="Arial" w:hAnsi="Arial" w:cs="Arial"/>
          <w:sz w:val="22"/>
          <w:szCs w:val="22"/>
        </w:rPr>
        <w:t>,1</w:t>
      </w:r>
      <w:r w:rsidRPr="00C33B63" w:rsidR="009E0BEB">
        <w:rPr>
          <w:rFonts w:ascii="Arial" w:hAnsi="Arial" w:cs="Arial"/>
          <w:sz w:val="22"/>
          <w:szCs w:val="22"/>
        </w:rPr>
        <w:t>92</w:t>
      </w:r>
      <w:r w:rsidRPr="004770B0" w:rsidR="00680B83">
        <w:rPr>
          <w:rFonts w:ascii="Arial" w:hAnsi="Arial" w:cs="Arial"/>
          <w:sz w:val="22"/>
          <w:szCs w:val="22"/>
        </w:rPr>
        <w:t> </w:t>
      </w:r>
      <w:r w:rsidRPr="004770B0">
        <w:rPr>
          <w:rFonts w:ascii="Arial" w:hAnsi="Arial" w:cs="Arial"/>
          <w:sz w:val="22"/>
          <w:szCs w:val="22"/>
        </w:rPr>
        <w:t>hours).</w:t>
      </w:r>
    </w:p>
    <w:p w:rsidR="00FD2FCE" w:rsidRPr="00A6616A" w:rsidP="00C93C30" w14:paraId="197AD1FE" w14:textId="77777777">
      <w:pPr>
        <w:keepNext/>
        <w:widowControl/>
        <w:rPr>
          <w:rFonts w:ascii="Arial" w:hAnsi="Arial" w:cs="Arial"/>
          <w:sz w:val="22"/>
          <w:szCs w:val="22"/>
          <w:highlight w:val="yellow"/>
        </w:rPr>
      </w:pPr>
    </w:p>
    <w:p w:rsidR="008401CA" w:rsidRPr="00BC7099" w:rsidP="00C93C30" w14:paraId="7DA7F16E" w14:textId="16F7A901">
      <w:pPr>
        <w:widowControl/>
        <w:rPr>
          <w:rFonts w:ascii="Arial" w:hAnsi="Arial" w:cs="Arial"/>
          <w:sz w:val="22"/>
          <w:szCs w:val="22"/>
        </w:rPr>
      </w:pPr>
      <w:r>
        <w:rPr>
          <w:rFonts w:ascii="Arial" w:hAnsi="Arial" w:cs="Arial"/>
          <w:sz w:val="22"/>
          <w:szCs w:val="22"/>
        </w:rPr>
        <w:t>T</w:t>
      </w:r>
      <w:r w:rsidRPr="00A6616A" w:rsidR="00EA21BF">
        <w:rPr>
          <w:rFonts w:ascii="Arial" w:hAnsi="Arial" w:cs="Arial"/>
          <w:sz w:val="22"/>
          <w:szCs w:val="22"/>
        </w:rPr>
        <w:t>he majority of the change in</w:t>
      </w:r>
      <w:r w:rsidR="003F40F3">
        <w:rPr>
          <w:rFonts w:ascii="Arial" w:hAnsi="Arial" w:cs="Arial"/>
          <w:sz w:val="22"/>
          <w:szCs w:val="22"/>
        </w:rPr>
        <w:t xml:space="preserve"> estimated</w:t>
      </w:r>
      <w:r w:rsidRPr="00A6616A" w:rsidR="00EA21BF">
        <w:rPr>
          <w:rFonts w:ascii="Arial" w:hAnsi="Arial" w:cs="Arial"/>
          <w:sz w:val="22"/>
          <w:szCs w:val="22"/>
        </w:rPr>
        <w:t xml:space="preserve"> </w:t>
      </w:r>
      <w:r w:rsidRPr="00BC7099" w:rsidR="00831584">
        <w:rPr>
          <w:rFonts w:ascii="Arial" w:hAnsi="Arial" w:cs="Arial"/>
          <w:sz w:val="22"/>
          <w:szCs w:val="22"/>
        </w:rPr>
        <w:t xml:space="preserve">burden for </w:t>
      </w:r>
      <w:r>
        <w:rPr>
          <w:rFonts w:ascii="Arial" w:hAnsi="Arial" w:cs="Arial"/>
          <w:sz w:val="22"/>
          <w:szCs w:val="22"/>
        </w:rPr>
        <w:t xml:space="preserve">this clearance period pertains to </w:t>
      </w:r>
      <w:r w:rsidRPr="00BC7099" w:rsidR="00831584">
        <w:rPr>
          <w:rFonts w:ascii="Arial" w:hAnsi="Arial" w:cs="Arial"/>
          <w:sz w:val="22"/>
          <w:szCs w:val="22"/>
        </w:rPr>
        <w:t xml:space="preserve">the information collections </w:t>
      </w:r>
      <w:r w:rsidRPr="00A6616A" w:rsidR="00BC7099">
        <w:rPr>
          <w:rFonts w:ascii="Arial" w:hAnsi="Arial" w:cs="Arial"/>
          <w:sz w:val="22"/>
          <w:szCs w:val="22"/>
        </w:rPr>
        <w:t xml:space="preserve">for four </w:t>
      </w:r>
      <w:r w:rsidR="00601EDE">
        <w:rPr>
          <w:rFonts w:ascii="Arial" w:hAnsi="Arial" w:cs="Arial"/>
          <w:sz w:val="22"/>
          <w:szCs w:val="22"/>
        </w:rPr>
        <w:t xml:space="preserve">anticipated </w:t>
      </w:r>
      <w:r w:rsidRPr="00A6616A" w:rsidR="00BC7099">
        <w:rPr>
          <w:rFonts w:ascii="Arial" w:hAnsi="Arial" w:cs="Arial"/>
          <w:sz w:val="22"/>
          <w:szCs w:val="22"/>
        </w:rPr>
        <w:t xml:space="preserve">new reactor construction site D&amp;A testing programs </w:t>
      </w:r>
      <w:r w:rsidR="009F7736">
        <w:rPr>
          <w:rFonts w:ascii="Arial" w:hAnsi="Arial" w:cs="Arial"/>
          <w:sz w:val="22"/>
          <w:szCs w:val="22"/>
        </w:rPr>
        <w:t xml:space="preserve">(i.e., </w:t>
      </w:r>
      <w:r w:rsidRPr="00A6616A" w:rsidR="00BC7099">
        <w:rPr>
          <w:rFonts w:ascii="Arial" w:hAnsi="Arial" w:cs="Arial"/>
          <w:sz w:val="22"/>
          <w:szCs w:val="22"/>
        </w:rPr>
        <w:t>developing FFD program policies and procedures</w:t>
      </w:r>
      <w:r w:rsidR="009F7736">
        <w:rPr>
          <w:rFonts w:ascii="Arial" w:hAnsi="Arial" w:cs="Arial"/>
          <w:sz w:val="22"/>
          <w:szCs w:val="22"/>
        </w:rPr>
        <w:t>)</w:t>
      </w:r>
      <w:r w:rsidRPr="00BC7099" w:rsidR="001F6C48">
        <w:rPr>
          <w:rFonts w:ascii="Arial" w:hAnsi="Arial" w:cs="Arial"/>
          <w:sz w:val="22"/>
          <w:szCs w:val="22"/>
        </w:rPr>
        <w:t>.</w:t>
      </w:r>
    </w:p>
    <w:p w:rsidR="008401CA" w:rsidRPr="00BC7099" w:rsidP="00C93C30" w14:paraId="2EE5F2B0" w14:textId="77777777">
      <w:pPr>
        <w:keepNext/>
        <w:widowControl/>
        <w:rPr>
          <w:rFonts w:ascii="Arial" w:hAnsi="Arial" w:cs="Arial"/>
          <w:sz w:val="22"/>
          <w:szCs w:val="22"/>
        </w:rPr>
      </w:pPr>
    </w:p>
    <w:p w:rsidR="00A66931" w:rsidRPr="00463225" w:rsidP="00C93C30" w14:paraId="5EA6A83F" w14:textId="77777777">
      <w:pPr>
        <w:keepNext/>
        <w:widowControl/>
        <w:rPr>
          <w:rFonts w:ascii="Arial" w:hAnsi="Arial" w:cs="Arial"/>
          <w:sz w:val="22"/>
          <w:szCs w:val="22"/>
          <w:u w:val="single"/>
        </w:rPr>
      </w:pPr>
      <w:r w:rsidRPr="00463225">
        <w:rPr>
          <w:rFonts w:ascii="Arial" w:hAnsi="Arial" w:cs="Arial"/>
          <w:sz w:val="22"/>
          <w:szCs w:val="22"/>
          <w:u w:val="single"/>
        </w:rPr>
        <w:t xml:space="preserve">Table 2, Annual </w:t>
      </w:r>
      <w:r w:rsidRPr="00463225" w:rsidR="00C57413">
        <w:rPr>
          <w:rFonts w:ascii="Arial" w:hAnsi="Arial" w:cs="Arial"/>
          <w:sz w:val="22"/>
          <w:szCs w:val="22"/>
          <w:u w:val="single"/>
        </w:rPr>
        <w:t>R</w:t>
      </w:r>
      <w:r w:rsidRPr="00463225">
        <w:rPr>
          <w:rFonts w:ascii="Arial" w:hAnsi="Arial" w:cs="Arial"/>
          <w:sz w:val="22"/>
          <w:szCs w:val="22"/>
          <w:u w:val="single"/>
        </w:rPr>
        <w:t xml:space="preserve">ecordkeeping </w:t>
      </w:r>
      <w:r w:rsidRPr="00463225" w:rsidR="00C57413">
        <w:rPr>
          <w:rFonts w:ascii="Arial" w:hAnsi="Arial" w:cs="Arial"/>
          <w:sz w:val="22"/>
          <w:szCs w:val="22"/>
          <w:u w:val="single"/>
        </w:rPr>
        <w:t>Burden</w:t>
      </w:r>
    </w:p>
    <w:p w:rsidR="0059725D" w:rsidRPr="00463225" w:rsidP="00C93C30" w14:paraId="3A915A98" w14:textId="77777777">
      <w:pPr>
        <w:keepNext/>
        <w:widowControl/>
        <w:rPr>
          <w:rFonts w:ascii="Arial" w:hAnsi="Arial" w:cs="Arial"/>
          <w:sz w:val="22"/>
          <w:szCs w:val="22"/>
        </w:rPr>
      </w:pPr>
    </w:p>
    <w:p w:rsidR="006F0A92" w:rsidRPr="00E324E1" w:rsidP="00C93C30" w14:paraId="754D4DA9" w14:textId="6B4C340B">
      <w:pPr>
        <w:keepNext/>
        <w:widowControl/>
        <w:rPr>
          <w:rFonts w:ascii="Arial" w:hAnsi="Arial" w:cs="Arial"/>
          <w:sz w:val="22"/>
          <w:szCs w:val="22"/>
        </w:rPr>
      </w:pPr>
      <w:r w:rsidRPr="008964B3">
        <w:rPr>
          <w:rFonts w:ascii="Arial" w:hAnsi="Arial" w:cs="Arial"/>
          <w:sz w:val="22"/>
          <w:szCs w:val="22"/>
        </w:rPr>
        <w:t xml:space="preserve">The burden estimate </w:t>
      </w:r>
      <w:r w:rsidRPr="008964B3" w:rsidR="00463225">
        <w:rPr>
          <w:rFonts w:ascii="Arial" w:hAnsi="Arial" w:cs="Arial"/>
          <w:sz w:val="22"/>
          <w:szCs w:val="22"/>
        </w:rPr>
        <w:t xml:space="preserve">total </w:t>
      </w:r>
      <w:r w:rsidRPr="008964B3">
        <w:rPr>
          <w:rFonts w:ascii="Arial" w:hAnsi="Arial" w:cs="Arial"/>
          <w:sz w:val="22"/>
          <w:szCs w:val="22"/>
        </w:rPr>
        <w:t xml:space="preserve">in Table 2 </w:t>
      </w:r>
      <w:r w:rsidRPr="008964B3" w:rsidR="007B7943">
        <w:rPr>
          <w:rFonts w:ascii="Arial" w:hAnsi="Arial" w:cs="Arial"/>
          <w:sz w:val="22"/>
          <w:szCs w:val="22"/>
        </w:rPr>
        <w:t xml:space="preserve">decreased </w:t>
      </w:r>
      <w:r w:rsidRPr="008964B3">
        <w:rPr>
          <w:rFonts w:ascii="Arial" w:hAnsi="Arial" w:cs="Arial"/>
          <w:sz w:val="22"/>
          <w:szCs w:val="22"/>
        </w:rPr>
        <w:t xml:space="preserve">by approximately </w:t>
      </w:r>
      <w:r w:rsidRPr="008964B3" w:rsidR="00E324E1">
        <w:rPr>
          <w:rFonts w:ascii="Arial" w:hAnsi="Arial" w:cs="Arial"/>
          <w:sz w:val="22"/>
          <w:szCs w:val="22"/>
        </w:rPr>
        <w:t>8</w:t>
      </w:r>
      <w:r w:rsidRPr="008964B3" w:rsidR="00316957">
        <w:rPr>
          <w:rFonts w:ascii="Arial" w:hAnsi="Arial" w:cs="Arial"/>
          <w:sz w:val="22"/>
          <w:szCs w:val="22"/>
        </w:rPr>
        <w:t xml:space="preserve"> </w:t>
      </w:r>
      <w:r w:rsidRPr="008964B3">
        <w:rPr>
          <w:rFonts w:ascii="Arial" w:hAnsi="Arial" w:cs="Arial"/>
          <w:sz w:val="22"/>
          <w:szCs w:val="22"/>
        </w:rPr>
        <w:t>percent</w:t>
      </w:r>
      <w:r w:rsidRPr="008964B3" w:rsidR="00A57B5C">
        <w:rPr>
          <w:rFonts w:ascii="Arial" w:hAnsi="Arial" w:cs="Arial"/>
          <w:sz w:val="22"/>
          <w:szCs w:val="22"/>
        </w:rPr>
        <w:t xml:space="preserve"> (from </w:t>
      </w:r>
      <w:r w:rsidRPr="008964B3" w:rsidR="00E324E1">
        <w:rPr>
          <w:rFonts w:ascii="Arial" w:hAnsi="Arial" w:cs="Arial"/>
          <w:sz w:val="22"/>
          <w:szCs w:val="22"/>
        </w:rPr>
        <w:t>181,</w:t>
      </w:r>
      <w:r w:rsidRPr="00C33B63" w:rsidR="008964B3">
        <w:rPr>
          <w:rFonts w:ascii="Arial" w:hAnsi="Arial" w:cs="Arial"/>
          <w:sz w:val="22"/>
          <w:szCs w:val="22"/>
        </w:rPr>
        <w:t>816</w:t>
      </w:r>
      <w:r w:rsidRPr="008964B3" w:rsidR="00A57B5C">
        <w:rPr>
          <w:rFonts w:ascii="Arial" w:hAnsi="Arial" w:cs="Arial"/>
          <w:sz w:val="22"/>
          <w:szCs w:val="22"/>
        </w:rPr>
        <w:t xml:space="preserve"> hours to </w:t>
      </w:r>
      <w:r w:rsidRPr="008964B3" w:rsidR="00E324E1">
        <w:rPr>
          <w:rFonts w:ascii="Arial" w:hAnsi="Arial" w:cs="Arial"/>
          <w:sz w:val="22"/>
          <w:szCs w:val="22"/>
        </w:rPr>
        <w:t>167,554</w:t>
      </w:r>
      <w:r w:rsidRPr="008964B3" w:rsidR="00C6673B">
        <w:rPr>
          <w:rFonts w:ascii="Arial" w:hAnsi="Arial" w:cs="Arial"/>
          <w:sz w:val="22"/>
          <w:szCs w:val="22"/>
        </w:rPr>
        <w:t xml:space="preserve"> </w:t>
      </w:r>
      <w:r w:rsidRPr="008964B3" w:rsidR="00A57B5C">
        <w:rPr>
          <w:rFonts w:ascii="Arial" w:hAnsi="Arial" w:cs="Arial"/>
          <w:sz w:val="22"/>
          <w:szCs w:val="22"/>
        </w:rPr>
        <w:t>hours)</w:t>
      </w:r>
      <w:r w:rsidRPr="008964B3">
        <w:rPr>
          <w:rFonts w:ascii="Arial" w:hAnsi="Arial" w:cs="Arial"/>
          <w:sz w:val="22"/>
          <w:szCs w:val="22"/>
        </w:rPr>
        <w:t>.</w:t>
      </w:r>
      <w:r w:rsidRPr="00E324E1" w:rsidR="00C85630">
        <w:rPr>
          <w:rFonts w:ascii="Arial" w:hAnsi="Arial" w:cs="Arial"/>
          <w:sz w:val="22"/>
          <w:szCs w:val="22"/>
        </w:rPr>
        <w:t xml:space="preserve"> </w:t>
      </w:r>
    </w:p>
    <w:p w:rsidR="006F0A92" w:rsidRPr="001E5228" w:rsidP="00C93C30" w14:paraId="31A9416F" w14:textId="77777777">
      <w:pPr>
        <w:widowControl/>
        <w:rPr>
          <w:rFonts w:ascii="Arial" w:hAnsi="Arial" w:cs="Arial"/>
          <w:sz w:val="22"/>
          <w:szCs w:val="22"/>
        </w:rPr>
      </w:pPr>
    </w:p>
    <w:p w:rsidR="005E2DC3" w:rsidP="00C93C30" w14:paraId="539AF9ED" w14:textId="49707F9B">
      <w:pPr>
        <w:widowControl/>
        <w:rPr>
          <w:rFonts w:ascii="Arial" w:hAnsi="Arial" w:cs="Arial"/>
          <w:sz w:val="22"/>
          <w:szCs w:val="22"/>
        </w:rPr>
      </w:pPr>
      <w:r w:rsidRPr="00FD362E">
        <w:rPr>
          <w:rFonts w:ascii="Arial" w:hAnsi="Arial" w:cs="Arial"/>
          <w:sz w:val="22"/>
          <w:szCs w:val="22"/>
        </w:rPr>
        <w:t>Changes resulted from</w:t>
      </w:r>
      <w:r w:rsidRPr="00FD362E" w:rsidR="00E04B69">
        <w:rPr>
          <w:rFonts w:ascii="Arial" w:hAnsi="Arial" w:cs="Arial"/>
          <w:sz w:val="22"/>
          <w:szCs w:val="22"/>
        </w:rPr>
        <w:t xml:space="preserve"> </w:t>
      </w:r>
      <w:r w:rsidRPr="00FD362E" w:rsidR="00660D4B">
        <w:rPr>
          <w:rFonts w:ascii="Arial" w:hAnsi="Arial" w:cs="Arial"/>
          <w:sz w:val="22"/>
          <w:szCs w:val="22"/>
        </w:rPr>
        <w:t xml:space="preserve">the </w:t>
      </w:r>
      <w:r w:rsidRPr="00FD362E" w:rsidR="00DB71E3">
        <w:rPr>
          <w:rFonts w:ascii="Arial" w:hAnsi="Arial" w:cs="Arial"/>
          <w:sz w:val="22"/>
          <w:szCs w:val="22"/>
        </w:rPr>
        <w:t>number of LTFs</w:t>
      </w:r>
      <w:r w:rsidRPr="00FD362E" w:rsidR="00660D4B">
        <w:rPr>
          <w:rFonts w:ascii="Arial" w:hAnsi="Arial" w:cs="Arial"/>
          <w:sz w:val="22"/>
          <w:szCs w:val="22"/>
        </w:rPr>
        <w:t xml:space="preserve"> </w:t>
      </w:r>
      <w:r w:rsidRPr="00FD362E" w:rsidR="00B00EFC">
        <w:rPr>
          <w:rFonts w:ascii="Arial" w:hAnsi="Arial" w:cs="Arial"/>
          <w:sz w:val="22"/>
          <w:szCs w:val="22"/>
        </w:rPr>
        <w:t>used</w:t>
      </w:r>
      <w:r w:rsidRPr="00FD362E" w:rsidR="00660D4B">
        <w:rPr>
          <w:rFonts w:ascii="Arial" w:hAnsi="Arial" w:cs="Arial"/>
          <w:sz w:val="22"/>
          <w:szCs w:val="22"/>
        </w:rPr>
        <w:t xml:space="preserve"> for testing</w:t>
      </w:r>
      <w:r w:rsidRPr="00B82AAD" w:rsidR="001E5228">
        <w:rPr>
          <w:rFonts w:ascii="Arial" w:hAnsi="Arial" w:cs="Arial"/>
          <w:sz w:val="22"/>
          <w:szCs w:val="22"/>
        </w:rPr>
        <w:t xml:space="preserve"> (decreased to 0)</w:t>
      </w:r>
      <w:r w:rsidRPr="00FD362E" w:rsidR="00DB71E3">
        <w:rPr>
          <w:rFonts w:ascii="Arial" w:hAnsi="Arial" w:cs="Arial"/>
          <w:sz w:val="22"/>
          <w:szCs w:val="22"/>
        </w:rPr>
        <w:t xml:space="preserve">, and </w:t>
      </w:r>
      <w:r w:rsidRPr="00FD362E" w:rsidR="007B7943">
        <w:rPr>
          <w:rFonts w:ascii="Arial" w:hAnsi="Arial" w:cs="Arial"/>
          <w:sz w:val="22"/>
          <w:szCs w:val="22"/>
        </w:rPr>
        <w:t>t</w:t>
      </w:r>
      <w:r w:rsidRPr="00FD362E" w:rsidR="000C06AE">
        <w:rPr>
          <w:rFonts w:ascii="Arial" w:hAnsi="Arial" w:cs="Arial"/>
          <w:sz w:val="22"/>
          <w:szCs w:val="22"/>
        </w:rPr>
        <w:t>he</w:t>
      </w:r>
      <w:r w:rsidRPr="00FD362E" w:rsidR="00A66931">
        <w:rPr>
          <w:rFonts w:ascii="Arial" w:hAnsi="Arial" w:cs="Arial"/>
          <w:sz w:val="22"/>
          <w:szCs w:val="22"/>
        </w:rPr>
        <w:t xml:space="preserve"> </w:t>
      </w:r>
      <w:r w:rsidR="00F8119C">
        <w:rPr>
          <w:rFonts w:ascii="Arial" w:hAnsi="Arial" w:cs="Arial"/>
          <w:sz w:val="22"/>
          <w:szCs w:val="22"/>
        </w:rPr>
        <w:t xml:space="preserve">decrease in the </w:t>
      </w:r>
      <w:r w:rsidRPr="00FD362E" w:rsidR="00A66931">
        <w:rPr>
          <w:rFonts w:ascii="Arial" w:hAnsi="Arial" w:cs="Arial"/>
          <w:sz w:val="22"/>
          <w:szCs w:val="22"/>
        </w:rPr>
        <w:t xml:space="preserve">number of activities conducted </w:t>
      </w:r>
      <w:r w:rsidR="005D55DF">
        <w:rPr>
          <w:rFonts w:ascii="Arial" w:hAnsi="Arial" w:cs="Arial"/>
          <w:sz w:val="22"/>
          <w:szCs w:val="22"/>
        </w:rPr>
        <w:t xml:space="preserve">by D&amp;A testing programs </w:t>
      </w:r>
      <w:r w:rsidRPr="00FD362E" w:rsidR="00A66931">
        <w:rPr>
          <w:rFonts w:ascii="Arial" w:hAnsi="Arial" w:cs="Arial"/>
          <w:sz w:val="22"/>
          <w:szCs w:val="22"/>
        </w:rPr>
        <w:t xml:space="preserve">(e.g., </w:t>
      </w:r>
      <w:r w:rsidR="005D55DF">
        <w:rPr>
          <w:rFonts w:ascii="Arial" w:hAnsi="Arial" w:cs="Arial"/>
          <w:sz w:val="22"/>
          <w:szCs w:val="22"/>
        </w:rPr>
        <w:t xml:space="preserve">fewer </w:t>
      </w:r>
      <w:r w:rsidRPr="00A14712" w:rsidR="00FD362E">
        <w:rPr>
          <w:rFonts w:ascii="Arial" w:hAnsi="Arial" w:cs="Arial"/>
          <w:sz w:val="22"/>
          <w:szCs w:val="22"/>
        </w:rPr>
        <w:t>individuals applying for access</w:t>
      </w:r>
      <w:r w:rsidRPr="00FD362E" w:rsidR="00A66931">
        <w:rPr>
          <w:rFonts w:ascii="Arial" w:hAnsi="Arial" w:cs="Arial"/>
          <w:sz w:val="22"/>
          <w:szCs w:val="22"/>
        </w:rPr>
        <w:t xml:space="preserve">, background checks </w:t>
      </w:r>
      <w:r w:rsidRPr="005D5F97" w:rsidR="00FD362E">
        <w:rPr>
          <w:rFonts w:ascii="Arial" w:hAnsi="Arial" w:cs="Arial"/>
          <w:sz w:val="22"/>
          <w:szCs w:val="22"/>
        </w:rPr>
        <w:t>performed</w:t>
      </w:r>
      <w:r w:rsidRPr="00FD362E" w:rsidR="00A66931">
        <w:rPr>
          <w:rFonts w:ascii="Arial" w:hAnsi="Arial" w:cs="Arial"/>
          <w:sz w:val="22"/>
          <w:szCs w:val="22"/>
        </w:rPr>
        <w:t xml:space="preserve">, </w:t>
      </w:r>
      <w:r w:rsidRPr="00A776A7" w:rsidR="00261919">
        <w:rPr>
          <w:rFonts w:ascii="Arial" w:hAnsi="Arial" w:cs="Arial"/>
          <w:sz w:val="22"/>
          <w:szCs w:val="22"/>
        </w:rPr>
        <w:t>specimens collected and tested</w:t>
      </w:r>
      <w:r w:rsidR="0014466B">
        <w:rPr>
          <w:rFonts w:ascii="Arial" w:hAnsi="Arial" w:cs="Arial"/>
          <w:sz w:val="22"/>
          <w:szCs w:val="22"/>
        </w:rPr>
        <w:t xml:space="preserve">, </w:t>
      </w:r>
      <w:r w:rsidRPr="00FD362E" w:rsidR="00B00EFC">
        <w:rPr>
          <w:rFonts w:ascii="Arial" w:hAnsi="Arial" w:cs="Arial"/>
          <w:sz w:val="22"/>
          <w:szCs w:val="22"/>
        </w:rPr>
        <w:t>MRO</w:t>
      </w:r>
      <w:r w:rsidRPr="00FD362E" w:rsidR="00A66931">
        <w:rPr>
          <w:rFonts w:ascii="Arial" w:hAnsi="Arial" w:cs="Arial"/>
          <w:sz w:val="22"/>
          <w:szCs w:val="22"/>
        </w:rPr>
        <w:t xml:space="preserve"> </w:t>
      </w:r>
      <w:r w:rsidR="00001193">
        <w:rPr>
          <w:rFonts w:ascii="Arial" w:hAnsi="Arial" w:cs="Arial"/>
          <w:sz w:val="22"/>
          <w:szCs w:val="22"/>
        </w:rPr>
        <w:t xml:space="preserve">test result </w:t>
      </w:r>
      <w:r w:rsidRPr="00FD362E" w:rsidR="00A66931">
        <w:rPr>
          <w:rFonts w:ascii="Arial" w:hAnsi="Arial" w:cs="Arial"/>
          <w:sz w:val="22"/>
          <w:szCs w:val="22"/>
        </w:rPr>
        <w:t>reviews).</w:t>
      </w:r>
      <w:r w:rsidR="00936AB2">
        <w:rPr>
          <w:rFonts w:ascii="Arial" w:hAnsi="Arial" w:cs="Arial"/>
          <w:sz w:val="22"/>
          <w:szCs w:val="22"/>
        </w:rPr>
        <w:t xml:space="preserve"> </w:t>
      </w:r>
    </w:p>
    <w:p w:rsidR="001C24A0" w:rsidP="00C93C30" w14:paraId="0FD4A04E" w14:textId="77777777">
      <w:pPr>
        <w:widowControl/>
        <w:rPr>
          <w:rFonts w:ascii="Arial" w:hAnsi="Arial" w:cs="Arial"/>
          <w:sz w:val="22"/>
          <w:szCs w:val="22"/>
        </w:rPr>
      </w:pPr>
    </w:p>
    <w:p w:rsidR="001C24A0" w:rsidRPr="008F1EED" w:rsidP="001C24A0" w14:paraId="7B9CAE14" w14:textId="77777777">
      <w:pPr>
        <w:widowControl/>
        <w:autoSpaceDE/>
        <w:autoSpaceDN/>
        <w:adjustRightInd/>
        <w:spacing w:after="200" w:line="276" w:lineRule="auto"/>
        <w:rPr>
          <w:rFonts w:ascii="Arial" w:hAnsi="Arial" w:cs="Arial"/>
          <w:sz w:val="22"/>
          <w:szCs w:val="22"/>
        </w:rPr>
      </w:pPr>
      <w:r w:rsidRPr="00C33B63">
        <w:rPr>
          <w:rFonts w:ascii="Arial" w:hAnsi="Arial" w:cs="Arial"/>
          <w:sz w:val="22"/>
          <w:szCs w:val="22"/>
          <w:u w:val="single"/>
        </w:rPr>
        <w:t xml:space="preserve">Calculation of </w:t>
      </w:r>
      <w:r>
        <w:rPr>
          <w:rFonts w:ascii="Arial" w:hAnsi="Arial" w:cs="Arial"/>
          <w:sz w:val="22"/>
          <w:szCs w:val="22"/>
          <w:u w:val="single"/>
        </w:rPr>
        <w:t>S</w:t>
      </w:r>
      <w:r w:rsidRPr="00C33B63">
        <w:rPr>
          <w:rFonts w:ascii="Arial" w:hAnsi="Arial" w:cs="Arial"/>
          <w:sz w:val="22"/>
          <w:szCs w:val="22"/>
          <w:u w:val="single"/>
        </w:rPr>
        <w:t xml:space="preserve">ome </w:t>
      </w:r>
      <w:r>
        <w:rPr>
          <w:rFonts w:ascii="Arial" w:hAnsi="Arial" w:cs="Arial"/>
          <w:sz w:val="22"/>
          <w:szCs w:val="22"/>
          <w:u w:val="single"/>
        </w:rPr>
        <w:t>B</w:t>
      </w:r>
      <w:r w:rsidRPr="00C33B63">
        <w:rPr>
          <w:rFonts w:ascii="Arial" w:hAnsi="Arial" w:cs="Arial"/>
          <w:sz w:val="22"/>
          <w:szCs w:val="22"/>
          <w:u w:val="single"/>
        </w:rPr>
        <w:t xml:space="preserve">urden </w:t>
      </w:r>
      <w:r>
        <w:rPr>
          <w:rFonts w:ascii="Arial" w:hAnsi="Arial" w:cs="Arial"/>
          <w:sz w:val="22"/>
          <w:szCs w:val="22"/>
          <w:u w:val="single"/>
        </w:rPr>
        <w:t>E</w:t>
      </w:r>
      <w:r w:rsidRPr="00C33B63">
        <w:rPr>
          <w:rFonts w:ascii="Arial" w:hAnsi="Arial" w:cs="Arial"/>
          <w:sz w:val="22"/>
          <w:szCs w:val="22"/>
          <w:u w:val="single"/>
        </w:rPr>
        <w:t>stimates in Table 2, Annual Recordkeeping Burden</w:t>
      </w:r>
    </w:p>
    <w:p w:rsidR="001C24A0" w:rsidRPr="00C33B63" w:rsidP="001C24A0" w14:paraId="44CF358B" w14:textId="77777777">
      <w:pPr>
        <w:rPr>
          <w:rFonts w:ascii="Arial" w:hAnsi="Arial" w:cs="Arial"/>
          <w:sz w:val="22"/>
          <w:szCs w:val="22"/>
        </w:rPr>
      </w:pPr>
      <w:r w:rsidRPr="00C33B63">
        <w:rPr>
          <w:rFonts w:ascii="Arial" w:hAnsi="Arial" w:cs="Arial"/>
          <w:sz w:val="22"/>
          <w:szCs w:val="22"/>
        </w:rPr>
        <w:t xml:space="preserve">The estimated burden for each annual recordkeeping requirement in Table 2 is calculated by multiplying the “Number of Recordkeepers” by the “Burden Hours per Recordkeeper.” For some </w:t>
      </w:r>
      <w:r w:rsidRPr="00C33B63">
        <w:rPr>
          <w:rFonts w:ascii="Arial" w:hAnsi="Arial" w:cs="Arial"/>
          <w:sz w:val="22"/>
          <w:szCs w:val="22"/>
        </w:rPr>
        <w:t xml:space="preserve">requirements in Table 2, the reported “Burden Hours per Recordkeeper” changes in each clearance. In these instances, while the burden per record is consistent (e.g., 2 minutes to print and retain a record detailing training completion and examination results), the number of records completed in a given year is variable (i.e., the number of individuals that complete training and an examination). To reflect the “Burden Hours per Recordkeeper” for the requirements with variability in the number of records retained, the burden per record is multiplied by the number records created annually (i.e., Total Annual Burden Hours), which is then divided by the “Number of Recordkeepers” to result in the “Burden Hours per Recordkeeper). </w:t>
      </w:r>
      <w:r>
        <w:rPr>
          <w:rFonts w:ascii="Arial" w:hAnsi="Arial" w:cs="Arial"/>
          <w:sz w:val="22"/>
          <w:szCs w:val="22"/>
        </w:rPr>
        <w:t>When a calculation is performed in this manner, the “Notes” field associated with the requirement in the burden spreadsheet table includes information on the estimated burden per record, and the number of records estimated to be generated on an annual basis.</w:t>
      </w:r>
    </w:p>
    <w:p w:rsidR="00FD362E" w:rsidP="00FD362E" w14:paraId="1C209D8F" w14:textId="77777777">
      <w:pPr>
        <w:widowControl/>
        <w:rPr>
          <w:rFonts w:ascii="Arial" w:hAnsi="Arial" w:cs="Arial"/>
          <w:sz w:val="22"/>
          <w:szCs w:val="22"/>
          <w:u w:val="single"/>
        </w:rPr>
      </w:pPr>
    </w:p>
    <w:p w:rsidR="00A66931" w:rsidRPr="00A2551A" w:rsidP="005642EB" w14:paraId="30E84A55" w14:textId="1C30EDD4">
      <w:pPr>
        <w:keepNext/>
        <w:widowControl/>
        <w:rPr>
          <w:rFonts w:ascii="Arial" w:hAnsi="Arial" w:cs="Arial"/>
          <w:sz w:val="22"/>
          <w:szCs w:val="22"/>
          <w:u w:val="single"/>
        </w:rPr>
      </w:pPr>
      <w:r w:rsidRPr="00A2551A">
        <w:rPr>
          <w:rFonts w:ascii="Arial" w:hAnsi="Arial" w:cs="Arial"/>
          <w:sz w:val="22"/>
          <w:szCs w:val="22"/>
          <w:u w:val="single"/>
        </w:rPr>
        <w:t xml:space="preserve">Table 3, Annual </w:t>
      </w:r>
      <w:r w:rsidRPr="00A2551A" w:rsidR="00C57413">
        <w:rPr>
          <w:rFonts w:ascii="Arial" w:hAnsi="Arial" w:cs="Arial"/>
          <w:sz w:val="22"/>
          <w:szCs w:val="22"/>
          <w:u w:val="single"/>
        </w:rPr>
        <w:t>R</w:t>
      </w:r>
      <w:r w:rsidRPr="00A2551A">
        <w:rPr>
          <w:rFonts w:ascii="Arial" w:hAnsi="Arial" w:cs="Arial"/>
          <w:sz w:val="22"/>
          <w:szCs w:val="22"/>
          <w:u w:val="single"/>
        </w:rPr>
        <w:t xml:space="preserve">eporting </w:t>
      </w:r>
      <w:r w:rsidRPr="00A2551A" w:rsidR="00C57413">
        <w:rPr>
          <w:rFonts w:ascii="Arial" w:hAnsi="Arial" w:cs="Arial"/>
          <w:sz w:val="22"/>
          <w:szCs w:val="22"/>
          <w:u w:val="single"/>
        </w:rPr>
        <w:t>Burden</w:t>
      </w:r>
    </w:p>
    <w:p w:rsidR="00E110F7" w:rsidRPr="00EA2162" w:rsidP="005642EB" w14:paraId="5A786E27" w14:textId="77777777">
      <w:pPr>
        <w:keepNext/>
        <w:widowControl/>
        <w:rPr>
          <w:rFonts w:ascii="Arial" w:hAnsi="Arial" w:cs="Arial"/>
          <w:sz w:val="22"/>
          <w:szCs w:val="22"/>
        </w:rPr>
      </w:pPr>
    </w:p>
    <w:p w:rsidR="004B268D" w:rsidP="00B82AAD" w14:paraId="5926AEC0" w14:textId="41D30EF8">
      <w:pPr>
        <w:keepNext/>
        <w:widowControl/>
        <w:rPr>
          <w:rFonts w:ascii="Arial" w:hAnsi="Arial" w:cs="Arial"/>
          <w:sz w:val="22"/>
          <w:szCs w:val="22"/>
        </w:rPr>
      </w:pPr>
      <w:r w:rsidRPr="007968E9">
        <w:rPr>
          <w:rFonts w:ascii="Arial" w:hAnsi="Arial" w:cs="Arial"/>
          <w:sz w:val="22"/>
          <w:szCs w:val="22"/>
        </w:rPr>
        <w:t xml:space="preserve">The burden estimate </w:t>
      </w:r>
      <w:r w:rsidR="00463225">
        <w:rPr>
          <w:rFonts w:ascii="Arial" w:hAnsi="Arial" w:cs="Arial"/>
          <w:sz w:val="22"/>
          <w:szCs w:val="22"/>
        </w:rPr>
        <w:t xml:space="preserve">total </w:t>
      </w:r>
      <w:r w:rsidRPr="007968E9">
        <w:rPr>
          <w:rFonts w:ascii="Arial" w:hAnsi="Arial" w:cs="Arial"/>
          <w:sz w:val="22"/>
          <w:szCs w:val="22"/>
        </w:rPr>
        <w:t>in Table 3 decreased</w:t>
      </w:r>
      <w:r w:rsidRPr="007968E9" w:rsidR="008319A7">
        <w:rPr>
          <w:rFonts w:ascii="Arial" w:hAnsi="Arial" w:cs="Arial"/>
          <w:sz w:val="22"/>
          <w:szCs w:val="22"/>
        </w:rPr>
        <w:t xml:space="preserve"> </w:t>
      </w:r>
      <w:r w:rsidRPr="007968E9">
        <w:rPr>
          <w:rFonts w:ascii="Arial" w:hAnsi="Arial" w:cs="Arial"/>
          <w:sz w:val="22"/>
          <w:szCs w:val="22"/>
        </w:rPr>
        <w:t xml:space="preserve">by </w:t>
      </w:r>
      <w:r w:rsidR="006147AE">
        <w:rPr>
          <w:rFonts w:ascii="Arial" w:hAnsi="Arial" w:cs="Arial"/>
          <w:sz w:val="22"/>
          <w:szCs w:val="22"/>
        </w:rPr>
        <w:t>approximately 2</w:t>
      </w:r>
      <w:r w:rsidRPr="007968E9">
        <w:rPr>
          <w:rFonts w:ascii="Arial" w:hAnsi="Arial" w:cs="Arial"/>
          <w:sz w:val="22"/>
          <w:szCs w:val="22"/>
        </w:rPr>
        <w:t xml:space="preserve"> percent </w:t>
      </w:r>
      <w:r w:rsidRPr="00AA307B">
        <w:rPr>
          <w:rFonts w:ascii="Arial" w:hAnsi="Arial" w:cs="Arial"/>
          <w:sz w:val="22"/>
          <w:szCs w:val="22"/>
        </w:rPr>
        <w:t>(</w:t>
      </w:r>
      <w:r w:rsidRPr="00AA307B" w:rsidR="008319A7">
        <w:rPr>
          <w:rFonts w:ascii="Arial" w:hAnsi="Arial" w:cs="Arial"/>
          <w:sz w:val="22"/>
          <w:szCs w:val="22"/>
        </w:rPr>
        <w:t xml:space="preserve">from </w:t>
      </w:r>
      <w:r w:rsidRPr="00C33B63" w:rsidR="003353AE">
        <w:rPr>
          <w:rFonts w:ascii="Arial" w:hAnsi="Arial" w:cs="Arial"/>
          <w:sz w:val="22"/>
          <w:szCs w:val="22"/>
        </w:rPr>
        <w:t>5,410</w:t>
      </w:r>
      <w:r w:rsidRPr="00AA307B" w:rsidR="008319A7">
        <w:rPr>
          <w:rFonts w:ascii="Arial" w:hAnsi="Arial" w:cs="Arial"/>
          <w:sz w:val="22"/>
          <w:szCs w:val="22"/>
        </w:rPr>
        <w:t xml:space="preserve"> hours to</w:t>
      </w:r>
      <w:r w:rsidRPr="00AA307B" w:rsidR="00C85630">
        <w:rPr>
          <w:rFonts w:ascii="Arial" w:hAnsi="Arial" w:cs="Arial"/>
          <w:sz w:val="22"/>
          <w:szCs w:val="22"/>
        </w:rPr>
        <w:t xml:space="preserve"> </w:t>
      </w:r>
      <w:r w:rsidRPr="00AA307B" w:rsidR="00660613">
        <w:rPr>
          <w:rFonts w:ascii="Arial" w:hAnsi="Arial" w:cs="Arial"/>
          <w:sz w:val="22"/>
          <w:szCs w:val="22"/>
        </w:rPr>
        <w:t>5,301</w:t>
      </w:r>
      <w:r w:rsidRPr="00AA307B" w:rsidR="009B45A1">
        <w:rPr>
          <w:rFonts w:ascii="Arial" w:hAnsi="Arial" w:cs="Arial"/>
          <w:sz w:val="22"/>
          <w:szCs w:val="22"/>
        </w:rPr>
        <w:t xml:space="preserve"> </w:t>
      </w:r>
      <w:r w:rsidRPr="00AA307B" w:rsidR="008319A7">
        <w:rPr>
          <w:rFonts w:ascii="Arial" w:hAnsi="Arial" w:cs="Arial"/>
          <w:sz w:val="22"/>
          <w:szCs w:val="22"/>
        </w:rPr>
        <w:t>hours).</w:t>
      </w:r>
      <w:r w:rsidRPr="007968E9" w:rsidR="00C85630">
        <w:rPr>
          <w:rFonts w:ascii="Arial" w:hAnsi="Arial" w:cs="Arial"/>
          <w:sz w:val="22"/>
          <w:szCs w:val="22"/>
        </w:rPr>
        <w:t xml:space="preserve"> </w:t>
      </w:r>
    </w:p>
    <w:p w:rsidR="005B36D0" w:rsidP="00C93C30" w14:paraId="3C0ADAC2" w14:textId="77777777">
      <w:pPr>
        <w:widowControl/>
        <w:rPr>
          <w:rFonts w:ascii="Arial" w:hAnsi="Arial" w:cs="Arial"/>
          <w:sz w:val="22"/>
          <w:szCs w:val="22"/>
        </w:rPr>
      </w:pPr>
    </w:p>
    <w:p w:rsidR="00A66931" w:rsidP="005642EB" w14:paraId="07772A9C" w14:textId="239CCEC6">
      <w:pPr>
        <w:keepNext/>
        <w:widowControl/>
        <w:rPr>
          <w:rFonts w:ascii="Arial" w:hAnsi="Arial" w:cs="Arial"/>
          <w:sz w:val="22"/>
          <w:szCs w:val="22"/>
          <w:u w:val="single"/>
        </w:rPr>
      </w:pPr>
      <w:r w:rsidRPr="00034EBC">
        <w:rPr>
          <w:rFonts w:ascii="Arial" w:hAnsi="Arial" w:cs="Arial"/>
          <w:sz w:val="22"/>
          <w:szCs w:val="22"/>
          <w:u w:val="single"/>
        </w:rPr>
        <w:t xml:space="preserve">Table 4, Annual </w:t>
      </w:r>
      <w:r w:rsidRPr="00034EBC" w:rsidR="00C57413">
        <w:rPr>
          <w:rFonts w:ascii="Arial" w:hAnsi="Arial" w:cs="Arial"/>
          <w:sz w:val="22"/>
          <w:szCs w:val="22"/>
          <w:u w:val="single"/>
        </w:rPr>
        <w:t>Third</w:t>
      </w:r>
      <w:r w:rsidR="0077628A">
        <w:rPr>
          <w:rFonts w:ascii="Arial" w:hAnsi="Arial" w:cs="Arial"/>
          <w:sz w:val="22"/>
          <w:szCs w:val="22"/>
          <w:u w:val="single"/>
        </w:rPr>
        <w:t>-</w:t>
      </w:r>
      <w:r w:rsidRPr="00034EBC" w:rsidR="00C57413">
        <w:rPr>
          <w:rFonts w:ascii="Arial" w:hAnsi="Arial" w:cs="Arial"/>
          <w:sz w:val="22"/>
          <w:szCs w:val="22"/>
          <w:u w:val="single"/>
        </w:rPr>
        <w:t>P</w:t>
      </w:r>
      <w:r w:rsidRPr="00034EBC">
        <w:rPr>
          <w:rFonts w:ascii="Arial" w:hAnsi="Arial" w:cs="Arial"/>
          <w:sz w:val="22"/>
          <w:szCs w:val="22"/>
          <w:u w:val="single"/>
        </w:rPr>
        <w:t xml:space="preserve">arty </w:t>
      </w:r>
      <w:r w:rsidRPr="00034EBC" w:rsidR="00C57413">
        <w:rPr>
          <w:rFonts w:ascii="Arial" w:hAnsi="Arial" w:cs="Arial"/>
          <w:sz w:val="22"/>
          <w:szCs w:val="22"/>
          <w:u w:val="single"/>
        </w:rPr>
        <w:t>Burden</w:t>
      </w:r>
    </w:p>
    <w:p w:rsidR="003A25B6" w:rsidP="00B82AAD" w14:paraId="51B54284" w14:textId="31C5B1D2">
      <w:pPr>
        <w:keepNext/>
        <w:widowControl/>
        <w:rPr>
          <w:rFonts w:ascii="Arial" w:hAnsi="Arial" w:cs="Arial"/>
          <w:sz w:val="22"/>
          <w:szCs w:val="22"/>
          <w:u w:val="single"/>
        </w:rPr>
      </w:pPr>
    </w:p>
    <w:p w:rsidR="005546A9" w:rsidP="005546A9" w14:paraId="2F8E9575" w14:textId="5730A020">
      <w:pPr>
        <w:widowControl/>
        <w:rPr>
          <w:rFonts w:ascii="Arial" w:hAnsi="Arial" w:cs="Arial"/>
          <w:sz w:val="22"/>
          <w:szCs w:val="22"/>
        </w:rPr>
      </w:pPr>
      <w:r w:rsidRPr="009D260A">
        <w:rPr>
          <w:rFonts w:ascii="Arial" w:hAnsi="Arial" w:cs="Arial"/>
          <w:sz w:val="22"/>
          <w:szCs w:val="22"/>
        </w:rPr>
        <w:t xml:space="preserve">The burden estimate </w:t>
      </w:r>
      <w:r w:rsidR="00463225">
        <w:rPr>
          <w:rFonts w:ascii="Arial" w:hAnsi="Arial" w:cs="Arial"/>
          <w:sz w:val="22"/>
          <w:szCs w:val="22"/>
        </w:rPr>
        <w:t>tota</w:t>
      </w:r>
      <w:r w:rsidRPr="000D1E8C" w:rsidR="00463225">
        <w:rPr>
          <w:rFonts w:ascii="Arial" w:hAnsi="Arial" w:cs="Arial"/>
          <w:sz w:val="22"/>
          <w:szCs w:val="22"/>
        </w:rPr>
        <w:t xml:space="preserve">l </w:t>
      </w:r>
      <w:r w:rsidRPr="000D1E8C">
        <w:rPr>
          <w:rFonts w:ascii="Arial" w:hAnsi="Arial" w:cs="Arial"/>
          <w:sz w:val="22"/>
          <w:szCs w:val="22"/>
        </w:rPr>
        <w:t xml:space="preserve">in Table 4 decreased by approximately </w:t>
      </w:r>
      <w:r w:rsidRPr="000D1E8C" w:rsidR="009D260A">
        <w:rPr>
          <w:rFonts w:ascii="Arial" w:hAnsi="Arial" w:cs="Arial"/>
          <w:sz w:val="22"/>
          <w:szCs w:val="22"/>
        </w:rPr>
        <w:t>11</w:t>
      </w:r>
      <w:r w:rsidRPr="000D1E8C">
        <w:rPr>
          <w:rFonts w:ascii="Arial" w:hAnsi="Arial" w:cs="Arial"/>
          <w:sz w:val="22"/>
          <w:szCs w:val="22"/>
        </w:rPr>
        <w:t xml:space="preserve"> percent (from </w:t>
      </w:r>
      <w:r w:rsidRPr="000D1E8C" w:rsidR="009D260A">
        <w:rPr>
          <w:rFonts w:ascii="Arial" w:hAnsi="Arial" w:cs="Arial"/>
          <w:sz w:val="22"/>
          <w:szCs w:val="22"/>
        </w:rPr>
        <w:t>411,</w:t>
      </w:r>
      <w:r w:rsidRPr="00C33B63" w:rsidR="000D1E8C">
        <w:rPr>
          <w:rFonts w:ascii="Arial" w:hAnsi="Arial" w:cs="Arial"/>
          <w:sz w:val="22"/>
          <w:szCs w:val="22"/>
        </w:rPr>
        <w:t>956</w:t>
      </w:r>
      <w:r w:rsidRPr="000D1E8C" w:rsidR="004D5E62">
        <w:rPr>
          <w:rFonts w:ascii="Arial" w:hAnsi="Arial" w:cs="Arial"/>
          <w:sz w:val="22"/>
          <w:szCs w:val="22"/>
        </w:rPr>
        <w:t xml:space="preserve"> </w:t>
      </w:r>
      <w:r w:rsidRPr="000D1E8C">
        <w:rPr>
          <w:rFonts w:ascii="Arial" w:hAnsi="Arial" w:cs="Arial"/>
          <w:sz w:val="22"/>
          <w:szCs w:val="22"/>
        </w:rPr>
        <w:t xml:space="preserve">hours to </w:t>
      </w:r>
      <w:r w:rsidRPr="000D1E8C" w:rsidR="009D260A">
        <w:rPr>
          <w:rFonts w:ascii="Arial" w:hAnsi="Arial" w:cs="Arial"/>
          <w:sz w:val="22"/>
          <w:szCs w:val="22"/>
        </w:rPr>
        <w:t>365,003</w:t>
      </w:r>
      <w:r w:rsidRPr="000D1E8C">
        <w:rPr>
          <w:rFonts w:ascii="Arial" w:hAnsi="Arial" w:cs="Arial"/>
          <w:sz w:val="22"/>
          <w:szCs w:val="22"/>
        </w:rPr>
        <w:t xml:space="preserve"> hours).</w:t>
      </w:r>
      <w:r w:rsidRPr="009D260A" w:rsidR="00C85630">
        <w:rPr>
          <w:rFonts w:ascii="Arial" w:hAnsi="Arial" w:cs="Arial"/>
          <w:sz w:val="22"/>
          <w:szCs w:val="22"/>
        </w:rPr>
        <w:t xml:space="preserve"> </w:t>
      </w:r>
      <w:r w:rsidRPr="009D260A" w:rsidR="008669C3">
        <w:rPr>
          <w:rFonts w:ascii="Arial" w:hAnsi="Arial" w:cs="Arial"/>
          <w:sz w:val="22"/>
          <w:szCs w:val="22"/>
        </w:rPr>
        <w:t xml:space="preserve">The change in burden resulted from the </w:t>
      </w:r>
      <w:r w:rsidR="00DB38CA">
        <w:rPr>
          <w:rFonts w:ascii="Arial" w:hAnsi="Arial" w:cs="Arial"/>
          <w:sz w:val="22"/>
          <w:szCs w:val="22"/>
        </w:rPr>
        <w:t xml:space="preserve">decrease </w:t>
      </w:r>
      <w:r>
        <w:rPr>
          <w:rFonts w:ascii="Arial" w:hAnsi="Arial" w:cs="Arial"/>
          <w:sz w:val="22"/>
          <w:szCs w:val="22"/>
        </w:rPr>
        <w:t xml:space="preserve">in the </w:t>
      </w:r>
      <w:r w:rsidRPr="00FD362E">
        <w:rPr>
          <w:rFonts w:ascii="Arial" w:hAnsi="Arial" w:cs="Arial"/>
          <w:sz w:val="22"/>
          <w:szCs w:val="22"/>
        </w:rPr>
        <w:t xml:space="preserve">number of activities </w:t>
      </w:r>
      <w:r w:rsidR="00436337">
        <w:rPr>
          <w:rFonts w:ascii="Arial" w:hAnsi="Arial" w:cs="Arial"/>
          <w:sz w:val="22"/>
          <w:szCs w:val="22"/>
        </w:rPr>
        <w:t xml:space="preserve">completed by individuals </w:t>
      </w:r>
      <w:r w:rsidRPr="00FD362E">
        <w:rPr>
          <w:rFonts w:ascii="Arial" w:hAnsi="Arial" w:cs="Arial"/>
          <w:sz w:val="22"/>
          <w:szCs w:val="22"/>
        </w:rPr>
        <w:t xml:space="preserve">(e.g., </w:t>
      </w:r>
      <w:r>
        <w:rPr>
          <w:rFonts w:ascii="Arial" w:hAnsi="Arial" w:cs="Arial"/>
          <w:sz w:val="22"/>
          <w:szCs w:val="22"/>
        </w:rPr>
        <w:t xml:space="preserve">fewer </w:t>
      </w:r>
      <w:r w:rsidRPr="004021E4">
        <w:rPr>
          <w:rFonts w:ascii="Arial" w:hAnsi="Arial" w:cs="Arial"/>
          <w:sz w:val="22"/>
          <w:szCs w:val="22"/>
        </w:rPr>
        <w:t>individuals applying for access</w:t>
      </w:r>
      <w:r w:rsidRPr="00FD362E">
        <w:rPr>
          <w:rFonts w:ascii="Arial" w:hAnsi="Arial" w:cs="Arial"/>
          <w:sz w:val="22"/>
          <w:szCs w:val="22"/>
        </w:rPr>
        <w:t xml:space="preserve">, </w:t>
      </w:r>
      <w:r>
        <w:rPr>
          <w:rFonts w:ascii="Arial" w:hAnsi="Arial" w:cs="Arial"/>
          <w:sz w:val="22"/>
          <w:szCs w:val="22"/>
        </w:rPr>
        <w:t xml:space="preserve">consent forms completed, </w:t>
      </w:r>
      <w:r w:rsidRPr="00A776A7">
        <w:rPr>
          <w:rFonts w:ascii="Arial" w:hAnsi="Arial" w:cs="Arial"/>
          <w:sz w:val="22"/>
          <w:szCs w:val="22"/>
        </w:rPr>
        <w:t>specimens collected</w:t>
      </w:r>
      <w:r>
        <w:rPr>
          <w:rFonts w:ascii="Arial" w:hAnsi="Arial" w:cs="Arial"/>
          <w:sz w:val="22"/>
          <w:szCs w:val="22"/>
        </w:rPr>
        <w:t>, initial and annual trainings completed</w:t>
      </w:r>
      <w:r w:rsidRPr="00FD362E">
        <w:rPr>
          <w:rFonts w:ascii="Arial" w:hAnsi="Arial" w:cs="Arial"/>
          <w:sz w:val="22"/>
          <w:szCs w:val="22"/>
        </w:rPr>
        <w:t>)</w:t>
      </w:r>
      <w:r w:rsidR="00BD1480">
        <w:rPr>
          <w:rFonts w:ascii="Arial" w:hAnsi="Arial" w:cs="Arial"/>
          <w:sz w:val="22"/>
          <w:szCs w:val="22"/>
        </w:rPr>
        <w:t xml:space="preserve"> and HHS labs (fewer specimens tested)</w:t>
      </w:r>
      <w:r w:rsidRPr="00FD362E">
        <w:rPr>
          <w:rFonts w:ascii="Arial" w:hAnsi="Arial" w:cs="Arial"/>
          <w:sz w:val="22"/>
          <w:szCs w:val="22"/>
        </w:rPr>
        <w:t>.</w:t>
      </w:r>
    </w:p>
    <w:p w:rsidR="00907FE0" w:rsidRPr="00C33B63" w:rsidP="00907FE0" w14:paraId="4C3509AB" w14:textId="77777777">
      <w:pPr>
        <w:ind w:left="720"/>
        <w:rPr>
          <w:rFonts w:ascii="Arial" w:hAnsi="Arial" w:cs="Arial"/>
          <w:sz w:val="22"/>
          <w:szCs w:val="22"/>
          <w:highlight w:val="yellow"/>
        </w:rPr>
      </w:pPr>
    </w:p>
    <w:p w:rsidR="00771572" w14:paraId="66D71835" w14:textId="26532464">
      <w:pPr>
        <w:widowControl/>
        <w:rPr>
          <w:rFonts w:ascii="Arial" w:eastAsia="Times New Roman" w:hAnsi="Arial" w:cs="Arial"/>
          <w:sz w:val="22"/>
          <w:szCs w:val="22"/>
          <w:u w:val="single"/>
        </w:rPr>
      </w:pPr>
      <w:r w:rsidRPr="00C33B63">
        <w:rPr>
          <w:rFonts w:ascii="Arial" w:eastAsia="Times New Roman" w:hAnsi="Arial" w:cs="Arial"/>
          <w:sz w:val="22"/>
          <w:szCs w:val="22"/>
          <w:u w:val="single"/>
        </w:rPr>
        <w:t>Calculation of Burden for NRC Form 891</w:t>
      </w:r>
    </w:p>
    <w:p w:rsidR="001B1418" w:rsidRPr="00C33B63" w14:paraId="44042C36" w14:textId="77777777">
      <w:pPr>
        <w:widowControl/>
        <w:rPr>
          <w:rFonts w:ascii="Arial" w:eastAsia="Times New Roman" w:hAnsi="Arial" w:cs="Arial"/>
          <w:sz w:val="22"/>
          <w:szCs w:val="22"/>
          <w:u w:val="single"/>
        </w:rPr>
      </w:pPr>
    </w:p>
    <w:p w:rsidR="008E6814" w:rsidP="00771572" w14:paraId="28D497C8" w14:textId="77777777">
      <w:pPr>
        <w:widowControl/>
        <w:rPr>
          <w:rFonts w:ascii="Arial" w:eastAsia="Times New Roman" w:hAnsi="Arial" w:cs="Arial"/>
          <w:sz w:val="22"/>
          <w:szCs w:val="22"/>
        </w:rPr>
      </w:pPr>
      <w:r w:rsidRPr="00C33B63">
        <w:rPr>
          <w:rFonts w:ascii="Arial" w:eastAsia="Times New Roman" w:hAnsi="Arial" w:cs="Arial"/>
          <w:sz w:val="22"/>
          <w:szCs w:val="22"/>
        </w:rPr>
        <w:t>The burden for the NRC Form 891, “Annual Reporting Form for Drug and Alcohol Tests” is estimated to be 110 hours annually for the upcoming clearance cycle. The burden for this form may change from one clearance period to the next, depending on the number of anticipated positive test results</w:t>
      </w:r>
      <w:r>
        <w:rPr>
          <w:rFonts w:ascii="Arial" w:eastAsia="Times New Roman" w:hAnsi="Arial" w:cs="Arial"/>
          <w:sz w:val="22"/>
          <w:szCs w:val="22"/>
        </w:rPr>
        <w:t>.</w:t>
      </w:r>
      <w:r w:rsidR="001B1418">
        <w:rPr>
          <w:rFonts w:ascii="Arial" w:eastAsia="Times New Roman" w:hAnsi="Arial" w:cs="Arial"/>
          <w:sz w:val="22"/>
          <w:szCs w:val="22"/>
        </w:rPr>
        <w:t xml:space="preserve"> </w:t>
      </w:r>
    </w:p>
    <w:p w:rsidR="008E6814" w:rsidP="00771572" w14:paraId="728F16D5" w14:textId="77777777">
      <w:pPr>
        <w:widowControl/>
        <w:rPr>
          <w:rFonts w:ascii="Arial" w:eastAsia="Times New Roman" w:hAnsi="Arial" w:cs="Arial"/>
          <w:sz w:val="22"/>
          <w:szCs w:val="22"/>
        </w:rPr>
      </w:pPr>
    </w:p>
    <w:p w:rsidR="00771572" w:rsidRPr="00647176" w:rsidP="00771572" w14:paraId="13EBD9D5" w14:textId="493ADF23">
      <w:pPr>
        <w:widowControl/>
        <w:rPr>
          <w:rFonts w:ascii="Arial" w:hAnsi="Arial" w:cs="Arial"/>
          <w:sz w:val="22"/>
          <w:szCs w:val="22"/>
        </w:rPr>
      </w:pPr>
      <w:r>
        <w:rPr>
          <w:rFonts w:ascii="Arial" w:hAnsi="Arial" w:cs="Arial"/>
          <w:sz w:val="22"/>
          <w:szCs w:val="22"/>
        </w:rPr>
        <w:t xml:space="preserve">Finally, the NRC’s fee rate changed since the last clearance period, increasing from $279 to $300 per </w:t>
      </w:r>
      <w:r w:rsidRPr="00647176">
        <w:rPr>
          <w:rFonts w:ascii="Arial" w:hAnsi="Arial" w:cs="Arial"/>
          <w:sz w:val="22"/>
          <w:szCs w:val="22"/>
        </w:rPr>
        <w:t>hour.</w:t>
      </w:r>
    </w:p>
    <w:p w:rsidR="008F1EED" w:rsidP="008F1EED" w14:paraId="193BE929" w14:textId="77777777">
      <w:pPr>
        <w:widowControl/>
        <w:rPr>
          <w:rFonts w:ascii="Arial" w:hAnsi="Arial" w:cs="Arial"/>
          <w:sz w:val="22"/>
          <w:szCs w:val="22"/>
        </w:rPr>
      </w:pPr>
    </w:p>
    <w:p w:rsidR="0062027F" w:rsidRPr="00034EBC" w:rsidP="002205C9" w14:paraId="78EED04B" w14:textId="77777777">
      <w:pPr>
        <w:widowControl/>
        <w:ind w:left="720" w:hanging="720"/>
        <w:rPr>
          <w:rFonts w:ascii="Arial" w:hAnsi="Arial" w:cs="Arial"/>
          <w:sz w:val="22"/>
          <w:szCs w:val="22"/>
        </w:rPr>
      </w:pPr>
      <w:r w:rsidRPr="00034EBC">
        <w:rPr>
          <w:rFonts w:ascii="Arial" w:hAnsi="Arial" w:cs="Arial"/>
          <w:sz w:val="22"/>
          <w:szCs w:val="22"/>
        </w:rPr>
        <w:t>16.</w:t>
      </w:r>
      <w:r w:rsidRPr="00034EBC">
        <w:rPr>
          <w:rFonts w:ascii="Arial" w:hAnsi="Arial" w:cs="Arial"/>
          <w:sz w:val="22"/>
          <w:szCs w:val="22"/>
        </w:rPr>
        <w:tab/>
      </w:r>
      <w:r w:rsidRPr="00034EBC">
        <w:rPr>
          <w:rFonts w:ascii="Arial" w:hAnsi="Arial" w:cs="Arial"/>
          <w:sz w:val="22"/>
          <w:szCs w:val="22"/>
          <w:u w:val="single"/>
        </w:rPr>
        <w:t>Publication for Statistical Use</w:t>
      </w:r>
    </w:p>
    <w:p w:rsidR="0062027F" w:rsidRPr="00034EBC" w:rsidP="00C93C30" w14:paraId="7CB9BA7D" w14:textId="77777777">
      <w:pPr>
        <w:keepNext/>
        <w:keepLines/>
        <w:widowControl/>
        <w:rPr>
          <w:rFonts w:ascii="Arial" w:hAnsi="Arial" w:cs="Arial"/>
          <w:sz w:val="22"/>
          <w:szCs w:val="22"/>
        </w:rPr>
      </w:pPr>
    </w:p>
    <w:p w:rsidR="00307BCB" w:rsidRPr="00034EBC" w:rsidP="00C93C30" w14:paraId="7C344751" w14:textId="77777777">
      <w:pPr>
        <w:keepNext/>
        <w:keepLines/>
        <w:widowControl/>
        <w:rPr>
          <w:rFonts w:ascii="Arial" w:hAnsi="Arial" w:cs="Arial"/>
          <w:sz w:val="22"/>
          <w:szCs w:val="22"/>
        </w:rPr>
      </w:pPr>
      <w:r w:rsidRPr="00034EBC">
        <w:rPr>
          <w:rFonts w:ascii="Arial" w:hAnsi="Arial" w:cs="Arial"/>
          <w:sz w:val="22"/>
          <w:szCs w:val="22"/>
        </w:rPr>
        <w:t>None.</w:t>
      </w:r>
    </w:p>
    <w:p w:rsidR="0062027F" w:rsidP="00C93C30" w14:paraId="7CA0DCA4" w14:textId="77777777">
      <w:pPr>
        <w:widowControl/>
        <w:rPr>
          <w:rFonts w:ascii="Arial" w:hAnsi="Arial" w:cs="Arial"/>
          <w:sz w:val="22"/>
          <w:szCs w:val="22"/>
        </w:rPr>
      </w:pPr>
    </w:p>
    <w:p w:rsidR="0062027F" w:rsidRPr="00034EBC" w:rsidP="002205C9" w14:paraId="423D8746" w14:textId="77777777">
      <w:pPr>
        <w:widowControl/>
        <w:ind w:left="720" w:hanging="720"/>
        <w:rPr>
          <w:rFonts w:ascii="Arial" w:hAnsi="Arial" w:cs="Arial"/>
          <w:sz w:val="22"/>
          <w:szCs w:val="22"/>
        </w:rPr>
      </w:pPr>
      <w:r w:rsidRPr="00034EBC">
        <w:rPr>
          <w:rFonts w:ascii="Arial" w:hAnsi="Arial" w:cs="Arial"/>
          <w:sz w:val="22"/>
          <w:szCs w:val="22"/>
        </w:rPr>
        <w:t>17.</w:t>
      </w:r>
      <w:r w:rsidRPr="00034EBC">
        <w:rPr>
          <w:rFonts w:ascii="Arial" w:hAnsi="Arial" w:cs="Arial"/>
          <w:sz w:val="22"/>
          <w:szCs w:val="22"/>
        </w:rPr>
        <w:tab/>
      </w:r>
      <w:r w:rsidRPr="00034EBC">
        <w:rPr>
          <w:rFonts w:ascii="Arial" w:hAnsi="Arial" w:cs="Arial"/>
          <w:sz w:val="22"/>
          <w:szCs w:val="22"/>
          <w:u w:val="single"/>
        </w:rPr>
        <w:t>Reasons for Not Displaying the Expiration Date</w:t>
      </w:r>
    </w:p>
    <w:p w:rsidR="0062027F" w:rsidRPr="00034EBC" w:rsidP="00C93C30" w14:paraId="4D7B6078" w14:textId="77777777">
      <w:pPr>
        <w:keepNext/>
        <w:widowControl/>
        <w:rPr>
          <w:rFonts w:ascii="Arial" w:hAnsi="Arial" w:cs="Arial"/>
          <w:sz w:val="22"/>
          <w:szCs w:val="22"/>
        </w:rPr>
      </w:pPr>
    </w:p>
    <w:p w:rsidR="0062027F" w:rsidRPr="00034EBC" w:rsidP="00C93C30" w14:paraId="1130C5D8" w14:textId="4DAEC502">
      <w:pPr>
        <w:keepNext/>
        <w:widowControl/>
        <w:rPr>
          <w:rFonts w:ascii="Arial" w:hAnsi="Arial" w:cs="Arial"/>
          <w:sz w:val="22"/>
          <w:szCs w:val="22"/>
        </w:rPr>
      </w:pPr>
      <w:r>
        <w:rPr>
          <w:rFonts w:ascii="Arial" w:hAnsi="Arial" w:cs="Arial"/>
          <w:sz w:val="22"/>
          <w:szCs w:val="22"/>
        </w:rPr>
        <w:t>NRC Forms 890, 891, and 892 display the</w:t>
      </w:r>
      <w:r w:rsidR="00EF24AE">
        <w:rPr>
          <w:rFonts w:ascii="Arial" w:hAnsi="Arial" w:cs="Arial"/>
          <w:sz w:val="22"/>
          <w:szCs w:val="22"/>
        </w:rPr>
        <w:t xml:space="preserve"> OMB clearance approval </w:t>
      </w:r>
      <w:r>
        <w:rPr>
          <w:rFonts w:ascii="Arial" w:hAnsi="Arial" w:cs="Arial"/>
          <w:sz w:val="22"/>
          <w:szCs w:val="22"/>
        </w:rPr>
        <w:t>expiration date.</w:t>
      </w:r>
      <w:r w:rsidR="00C85630">
        <w:rPr>
          <w:rFonts w:ascii="Arial" w:hAnsi="Arial" w:cs="Arial"/>
          <w:sz w:val="22"/>
          <w:szCs w:val="22"/>
        </w:rPr>
        <w:t xml:space="preserve"> </w:t>
      </w:r>
      <w:r w:rsidRPr="00034EBC">
        <w:rPr>
          <w:rFonts w:ascii="Arial" w:hAnsi="Arial" w:cs="Arial"/>
          <w:sz w:val="22"/>
          <w:szCs w:val="22"/>
        </w:rPr>
        <w:t xml:space="preserve">The </w:t>
      </w:r>
      <w:r w:rsidR="00B51384">
        <w:rPr>
          <w:rFonts w:ascii="Arial" w:hAnsi="Arial" w:cs="Arial"/>
          <w:sz w:val="22"/>
          <w:szCs w:val="22"/>
        </w:rPr>
        <w:t xml:space="preserve">remaining </w:t>
      </w:r>
      <w:r w:rsidRPr="0016595F" w:rsidR="00B51384">
        <w:rPr>
          <w:rFonts w:ascii="Arial" w:hAnsi="Arial" w:cs="Arial"/>
          <w:sz w:val="22"/>
          <w:szCs w:val="22"/>
        </w:rPr>
        <w:t>recordkeeping and reporting requirement</w:t>
      </w:r>
      <w:r w:rsidR="00B51384">
        <w:rPr>
          <w:rFonts w:ascii="Arial" w:hAnsi="Arial" w:cs="Arial"/>
          <w:sz w:val="22"/>
          <w:szCs w:val="22"/>
        </w:rPr>
        <w:t>s</w:t>
      </w:r>
      <w:r w:rsidRPr="0016595F" w:rsidR="00B51384">
        <w:rPr>
          <w:rFonts w:ascii="Arial" w:hAnsi="Arial" w:cs="Arial"/>
          <w:sz w:val="22"/>
          <w:szCs w:val="22"/>
        </w:rPr>
        <w:t xml:space="preserve"> for this </w:t>
      </w:r>
      <w:r w:rsidRPr="00034EBC">
        <w:rPr>
          <w:rFonts w:ascii="Arial" w:hAnsi="Arial" w:cs="Arial"/>
          <w:sz w:val="22"/>
          <w:szCs w:val="22"/>
        </w:rPr>
        <w:t xml:space="preserve">information collection </w:t>
      </w:r>
      <w:r w:rsidR="001B3966">
        <w:rPr>
          <w:rFonts w:ascii="Arial" w:hAnsi="Arial" w:cs="Arial"/>
          <w:sz w:val="22"/>
          <w:szCs w:val="22"/>
        </w:rPr>
        <w:t>do not use</w:t>
      </w:r>
      <w:r w:rsidRPr="0016595F" w:rsidR="00B51384">
        <w:rPr>
          <w:rFonts w:ascii="Arial" w:hAnsi="Arial" w:cs="Arial"/>
          <w:sz w:val="22"/>
          <w:szCs w:val="22"/>
        </w:rPr>
        <w:t xml:space="preserve"> instruments such as forms or surveys.</w:t>
      </w:r>
      <w:r w:rsidR="00C85630">
        <w:rPr>
          <w:rFonts w:ascii="Arial" w:hAnsi="Arial" w:cs="Arial"/>
          <w:sz w:val="22"/>
          <w:szCs w:val="22"/>
        </w:rPr>
        <w:t xml:space="preserve"> </w:t>
      </w:r>
    </w:p>
    <w:p w:rsidR="0062027F" w:rsidRPr="00034EBC" w:rsidP="00C93C30" w14:paraId="1722B8AD" w14:textId="77777777">
      <w:pPr>
        <w:widowControl/>
        <w:rPr>
          <w:rFonts w:ascii="Arial" w:hAnsi="Arial" w:cs="Arial"/>
          <w:sz w:val="22"/>
          <w:szCs w:val="22"/>
        </w:rPr>
      </w:pPr>
    </w:p>
    <w:p w:rsidR="0062027F" w:rsidRPr="00034EBC" w:rsidP="002205C9" w14:paraId="2A138A15" w14:textId="77777777">
      <w:pPr>
        <w:widowControl/>
        <w:ind w:left="720" w:hanging="720"/>
        <w:rPr>
          <w:rFonts w:ascii="Arial" w:hAnsi="Arial" w:cs="Arial"/>
          <w:sz w:val="22"/>
          <w:szCs w:val="22"/>
        </w:rPr>
      </w:pPr>
      <w:r w:rsidRPr="00034EBC">
        <w:rPr>
          <w:rFonts w:ascii="Arial" w:hAnsi="Arial" w:cs="Arial"/>
          <w:sz w:val="22"/>
          <w:szCs w:val="22"/>
        </w:rPr>
        <w:t>18.</w:t>
      </w:r>
      <w:r w:rsidRPr="00034EBC">
        <w:rPr>
          <w:rFonts w:ascii="Arial" w:hAnsi="Arial" w:cs="Arial"/>
          <w:sz w:val="22"/>
          <w:szCs w:val="22"/>
        </w:rPr>
        <w:tab/>
      </w:r>
      <w:r w:rsidRPr="00034EBC">
        <w:rPr>
          <w:rFonts w:ascii="Arial" w:hAnsi="Arial" w:cs="Arial"/>
          <w:sz w:val="22"/>
          <w:szCs w:val="22"/>
          <w:u w:val="single"/>
        </w:rPr>
        <w:t>Exceptions to the Certification Statement</w:t>
      </w:r>
    </w:p>
    <w:p w:rsidR="0062027F" w:rsidRPr="00034EBC" w:rsidP="00C93C30" w14:paraId="4AA51B2C" w14:textId="77777777">
      <w:pPr>
        <w:keepNext/>
        <w:keepLines/>
        <w:widowControl/>
        <w:rPr>
          <w:rFonts w:ascii="Arial" w:hAnsi="Arial" w:cs="Arial"/>
          <w:sz w:val="22"/>
          <w:szCs w:val="22"/>
        </w:rPr>
      </w:pPr>
    </w:p>
    <w:p w:rsidR="0062027F" w:rsidRPr="00034EBC" w:rsidP="00C93C30" w14:paraId="3B105521" w14:textId="30D1EA35">
      <w:pPr>
        <w:keepLines/>
        <w:widowControl/>
        <w:rPr>
          <w:rFonts w:ascii="Arial" w:hAnsi="Arial" w:cs="Arial"/>
          <w:sz w:val="22"/>
          <w:szCs w:val="22"/>
        </w:rPr>
      </w:pPr>
      <w:r w:rsidRPr="00034EBC">
        <w:rPr>
          <w:rFonts w:ascii="Arial" w:hAnsi="Arial" w:cs="Arial"/>
          <w:sz w:val="22"/>
          <w:szCs w:val="22"/>
        </w:rPr>
        <w:t>There are no exceptions to the certification statement.</w:t>
      </w:r>
      <w:r w:rsidR="00C85630">
        <w:rPr>
          <w:rFonts w:ascii="Arial" w:hAnsi="Arial" w:cs="Arial"/>
          <w:sz w:val="22"/>
          <w:szCs w:val="22"/>
        </w:rPr>
        <w:t xml:space="preserve"> </w:t>
      </w:r>
    </w:p>
    <w:p w:rsidR="00E3201B" w:rsidRPr="00034EBC" w:rsidP="00C93C30" w14:paraId="7C9EAD46" w14:textId="77777777">
      <w:pPr>
        <w:widowControl/>
        <w:rPr>
          <w:rFonts w:ascii="Arial" w:hAnsi="Arial" w:cs="Arial"/>
          <w:sz w:val="22"/>
          <w:szCs w:val="22"/>
        </w:rPr>
      </w:pPr>
    </w:p>
    <w:p w:rsidR="00307BCB" w:rsidRPr="00034EBC" w:rsidP="002205C9" w14:paraId="6E6A51E9" w14:textId="77777777">
      <w:pPr>
        <w:widowControl/>
        <w:ind w:left="450" w:hanging="450"/>
        <w:rPr>
          <w:rFonts w:ascii="Arial" w:hAnsi="Arial" w:cs="Arial"/>
          <w:sz w:val="22"/>
          <w:szCs w:val="22"/>
        </w:rPr>
      </w:pPr>
      <w:r w:rsidRPr="00034EBC">
        <w:rPr>
          <w:rFonts w:ascii="Arial" w:hAnsi="Arial" w:cs="Arial"/>
          <w:sz w:val="22"/>
          <w:szCs w:val="22"/>
        </w:rPr>
        <w:t>B.</w:t>
      </w:r>
      <w:r w:rsidRPr="00034EBC">
        <w:rPr>
          <w:rFonts w:ascii="Arial" w:hAnsi="Arial" w:cs="Arial"/>
          <w:sz w:val="22"/>
          <w:szCs w:val="22"/>
        </w:rPr>
        <w:tab/>
      </w:r>
      <w:r w:rsidRPr="00034EBC">
        <w:rPr>
          <w:rFonts w:ascii="Arial" w:hAnsi="Arial" w:cs="Arial"/>
          <w:sz w:val="22"/>
          <w:szCs w:val="22"/>
          <w:u w:val="single"/>
        </w:rPr>
        <w:t>Collection of Information Employing Statistical Methods</w:t>
      </w:r>
    </w:p>
    <w:p w:rsidR="00307BCB" w:rsidRPr="00034EBC" w:rsidP="00C93C30" w14:paraId="7FD53EAB" w14:textId="77777777">
      <w:pPr>
        <w:keepNext/>
        <w:keepLines/>
        <w:widowControl/>
        <w:rPr>
          <w:rFonts w:ascii="Arial" w:hAnsi="Arial" w:cs="Arial"/>
          <w:sz w:val="22"/>
          <w:szCs w:val="22"/>
        </w:rPr>
      </w:pPr>
    </w:p>
    <w:p w:rsidR="00307BCB" w:rsidRPr="00034EBC" w:rsidP="00C93C30" w14:paraId="32D21D09" w14:textId="77777777">
      <w:pPr>
        <w:keepNext/>
        <w:keepLines/>
        <w:widowControl/>
        <w:rPr>
          <w:rFonts w:ascii="Arial" w:hAnsi="Arial" w:cs="Arial"/>
          <w:sz w:val="22"/>
          <w:szCs w:val="22"/>
        </w:rPr>
      </w:pPr>
      <w:r w:rsidRPr="00034EBC">
        <w:rPr>
          <w:rFonts w:ascii="Arial" w:hAnsi="Arial" w:cs="Arial"/>
          <w:sz w:val="22"/>
          <w:szCs w:val="22"/>
        </w:rPr>
        <w:t xml:space="preserve">Statistical methods </w:t>
      </w:r>
      <w:r w:rsidR="00E43A73">
        <w:rPr>
          <w:rFonts w:ascii="Arial" w:hAnsi="Arial" w:cs="Arial"/>
          <w:sz w:val="22"/>
          <w:szCs w:val="22"/>
        </w:rPr>
        <w:t xml:space="preserve">have </w:t>
      </w:r>
      <w:r w:rsidRPr="00034EBC">
        <w:rPr>
          <w:rFonts w:ascii="Arial" w:hAnsi="Arial" w:cs="Arial"/>
          <w:sz w:val="22"/>
          <w:szCs w:val="22"/>
        </w:rPr>
        <w:t xml:space="preserve">not </w:t>
      </w:r>
      <w:r w:rsidR="00E43A73">
        <w:rPr>
          <w:rFonts w:ascii="Arial" w:hAnsi="Arial" w:cs="Arial"/>
          <w:sz w:val="22"/>
          <w:szCs w:val="22"/>
        </w:rPr>
        <w:t xml:space="preserve">been </w:t>
      </w:r>
      <w:r w:rsidRPr="00034EBC">
        <w:rPr>
          <w:rFonts w:ascii="Arial" w:hAnsi="Arial" w:cs="Arial"/>
          <w:sz w:val="22"/>
          <w:szCs w:val="22"/>
        </w:rPr>
        <w:t xml:space="preserve">used in this collection of information. </w:t>
      </w:r>
    </w:p>
    <w:p w:rsidR="0062027F" w:rsidRPr="00461912" w:rsidP="00C93C30" w14:paraId="7AB1B4B3" w14:textId="30D11A70">
      <w:pPr>
        <w:pageBreakBefore/>
        <w:widowControl/>
        <w:autoSpaceDE/>
        <w:autoSpaceDN/>
        <w:adjustRightInd/>
        <w:rPr>
          <w:rFonts w:ascii="Arial" w:hAnsi="Arial" w:cs="Arial"/>
          <w:sz w:val="22"/>
          <w:szCs w:val="22"/>
        </w:rPr>
      </w:pPr>
      <w:r w:rsidRPr="00461912">
        <w:rPr>
          <w:rFonts w:ascii="Arial" w:hAnsi="Arial" w:cs="Arial"/>
          <w:b/>
          <w:sz w:val="22"/>
          <w:szCs w:val="22"/>
        </w:rPr>
        <w:t xml:space="preserve">TOTAL </w:t>
      </w:r>
      <w:r w:rsidRPr="00461912" w:rsidR="00335B6A">
        <w:rPr>
          <w:rFonts w:ascii="Arial" w:hAnsi="Arial" w:cs="Arial"/>
          <w:b/>
          <w:sz w:val="22"/>
          <w:szCs w:val="22"/>
        </w:rPr>
        <w:t>PART 26</w:t>
      </w:r>
      <w:r w:rsidRPr="00461912">
        <w:rPr>
          <w:rFonts w:ascii="Arial" w:hAnsi="Arial" w:cs="Arial"/>
          <w:b/>
          <w:sz w:val="22"/>
          <w:szCs w:val="22"/>
        </w:rPr>
        <w:t xml:space="preserve"> BURDEN</w:t>
      </w:r>
      <w:r w:rsidRPr="00461912">
        <w:rPr>
          <w:rFonts w:ascii="Arial" w:hAnsi="Arial" w:cs="Arial"/>
          <w:sz w:val="22"/>
          <w:szCs w:val="22"/>
        </w:rPr>
        <w:t>:</w:t>
      </w:r>
      <w:r w:rsidRPr="00461912" w:rsidR="00C85630">
        <w:rPr>
          <w:rFonts w:ascii="Arial" w:hAnsi="Arial" w:cs="Arial"/>
          <w:sz w:val="22"/>
          <w:szCs w:val="22"/>
        </w:rPr>
        <w:t xml:space="preserve"> </w:t>
      </w:r>
      <w:r w:rsidRPr="00461912" w:rsidR="007F4E26">
        <w:rPr>
          <w:rFonts w:ascii="Arial" w:hAnsi="Arial" w:cs="Arial"/>
          <w:sz w:val="22"/>
          <w:szCs w:val="22"/>
        </w:rPr>
        <w:t>540,049</w:t>
      </w:r>
      <w:r w:rsidRPr="00461912" w:rsidR="001E146C">
        <w:rPr>
          <w:rFonts w:ascii="Arial" w:hAnsi="Arial" w:cs="Arial"/>
          <w:sz w:val="22"/>
          <w:szCs w:val="22"/>
        </w:rPr>
        <w:t>.8</w:t>
      </w:r>
      <w:r w:rsidRPr="00461912">
        <w:rPr>
          <w:rFonts w:ascii="Arial" w:hAnsi="Arial" w:cs="Arial"/>
          <w:sz w:val="22"/>
          <w:szCs w:val="22"/>
        </w:rPr>
        <w:t xml:space="preserve"> </w:t>
      </w:r>
      <w:r w:rsidRPr="00461912">
        <w:rPr>
          <w:rFonts w:ascii="Arial" w:hAnsi="Arial" w:cs="Arial"/>
          <w:sz w:val="22"/>
          <w:szCs w:val="22"/>
        </w:rPr>
        <w:t>hours</w:t>
      </w:r>
      <w:r w:rsidRPr="00461912" w:rsidR="00EE4058">
        <w:rPr>
          <w:rFonts w:ascii="Arial" w:hAnsi="Arial" w:cs="Arial"/>
          <w:sz w:val="22"/>
          <w:szCs w:val="22"/>
        </w:rPr>
        <w:t xml:space="preserve"> (see table</w:t>
      </w:r>
      <w:r w:rsidRPr="00461912" w:rsidR="005D032C">
        <w:rPr>
          <w:rFonts w:ascii="Arial" w:hAnsi="Arial" w:cs="Arial"/>
          <w:sz w:val="22"/>
          <w:szCs w:val="22"/>
        </w:rPr>
        <w:t xml:space="preserve"> below</w:t>
      </w:r>
      <w:r w:rsidRPr="00461912" w:rsidR="00EE4058">
        <w:rPr>
          <w:rFonts w:ascii="Arial" w:hAnsi="Arial" w:cs="Arial"/>
          <w:sz w:val="22"/>
          <w:szCs w:val="22"/>
        </w:rPr>
        <w:t>)</w:t>
      </w:r>
    </w:p>
    <w:p w:rsidR="0062027F" w:rsidRPr="00E61CD7" w:rsidP="00C93C30" w14:paraId="0E6E1FDB" w14:textId="77777777">
      <w:pPr>
        <w:widowControl/>
        <w:rPr>
          <w:rFonts w:ascii="Arial" w:hAnsi="Arial" w:cs="Arial"/>
          <w:sz w:val="22"/>
          <w:szCs w:val="22"/>
        </w:rPr>
      </w:pPr>
    </w:p>
    <w:p w:rsidR="0062027F" w:rsidP="00C93C30" w14:paraId="31C8CC88" w14:textId="138C6931">
      <w:pPr>
        <w:widowControl/>
        <w:rPr>
          <w:rFonts w:ascii="Arial" w:hAnsi="Arial" w:cs="Arial"/>
          <w:sz w:val="22"/>
          <w:szCs w:val="22"/>
        </w:rPr>
      </w:pPr>
      <w:r w:rsidRPr="00461912">
        <w:rPr>
          <w:rFonts w:ascii="Arial" w:hAnsi="Arial" w:cs="Arial"/>
          <w:b/>
          <w:sz w:val="22"/>
          <w:szCs w:val="22"/>
        </w:rPr>
        <w:t>TOTAL RESPONSES</w:t>
      </w:r>
      <w:r w:rsidRPr="00461912">
        <w:rPr>
          <w:rFonts w:ascii="Arial" w:hAnsi="Arial" w:cs="Arial"/>
          <w:sz w:val="22"/>
          <w:szCs w:val="22"/>
        </w:rPr>
        <w:t>:</w:t>
      </w:r>
      <w:r w:rsidRPr="00461912" w:rsidR="00C85630">
        <w:rPr>
          <w:rFonts w:ascii="Arial" w:hAnsi="Arial" w:cs="Arial"/>
          <w:sz w:val="22"/>
          <w:szCs w:val="22"/>
        </w:rPr>
        <w:t xml:space="preserve"> </w:t>
      </w:r>
      <w:r w:rsidRPr="00461912" w:rsidR="00B0031B">
        <w:rPr>
          <w:rFonts w:ascii="Arial" w:hAnsi="Arial" w:cs="Arial"/>
          <w:sz w:val="22"/>
          <w:szCs w:val="22"/>
        </w:rPr>
        <w:t>324,646</w:t>
      </w:r>
      <w:r w:rsidRPr="00461912" w:rsidR="00883BE6">
        <w:rPr>
          <w:rFonts w:ascii="Arial" w:hAnsi="Arial" w:cs="Arial"/>
          <w:sz w:val="22"/>
          <w:szCs w:val="22"/>
        </w:rPr>
        <w:t xml:space="preserve"> responses</w:t>
      </w:r>
      <w:r w:rsidRPr="00461912" w:rsidR="003F6D3D">
        <w:rPr>
          <w:rFonts w:ascii="Arial" w:hAnsi="Arial" w:cs="Arial"/>
          <w:sz w:val="22"/>
          <w:szCs w:val="22"/>
        </w:rPr>
        <w:t>.</w:t>
      </w:r>
      <w:r w:rsidRPr="00461912" w:rsidR="00C85630">
        <w:rPr>
          <w:rFonts w:ascii="Arial" w:hAnsi="Arial" w:cs="Arial"/>
          <w:sz w:val="22"/>
          <w:szCs w:val="22"/>
        </w:rPr>
        <w:t xml:space="preserve"> </w:t>
      </w:r>
      <w:r w:rsidRPr="00461912" w:rsidR="003F6D3D">
        <w:rPr>
          <w:rFonts w:ascii="Arial" w:hAnsi="Arial" w:cs="Arial"/>
          <w:sz w:val="22"/>
          <w:szCs w:val="22"/>
        </w:rPr>
        <w:t xml:space="preserve">This is equal to </w:t>
      </w:r>
      <w:r w:rsidRPr="00E61CD7" w:rsidR="00E6093E">
        <w:rPr>
          <w:rFonts w:ascii="Arial" w:hAnsi="Arial" w:cs="Arial"/>
          <w:sz w:val="22"/>
          <w:szCs w:val="22"/>
        </w:rPr>
        <w:t>254</w:t>
      </w:r>
      <w:r w:rsidRPr="00461912" w:rsidR="003B1CF4">
        <w:rPr>
          <w:rFonts w:ascii="Arial" w:hAnsi="Arial" w:cs="Arial"/>
          <w:sz w:val="22"/>
          <w:szCs w:val="22"/>
        </w:rPr>
        <w:t xml:space="preserve"> </w:t>
      </w:r>
      <w:r w:rsidRPr="00461912">
        <w:rPr>
          <w:rFonts w:ascii="Arial" w:hAnsi="Arial" w:cs="Arial"/>
          <w:sz w:val="22"/>
          <w:szCs w:val="22"/>
        </w:rPr>
        <w:t xml:space="preserve">total annual reporting responses from Table 3 </w:t>
      </w:r>
      <w:r w:rsidRPr="00461912" w:rsidR="00641BBB">
        <w:rPr>
          <w:rFonts w:ascii="Arial" w:hAnsi="Arial" w:cs="Arial"/>
          <w:sz w:val="22"/>
          <w:szCs w:val="22"/>
        </w:rPr>
        <w:t>+</w:t>
      </w:r>
      <w:r w:rsidRPr="00461912" w:rsidR="007B4DCA">
        <w:rPr>
          <w:rFonts w:ascii="Arial" w:hAnsi="Arial" w:cs="Arial"/>
          <w:sz w:val="22"/>
          <w:szCs w:val="22"/>
        </w:rPr>
        <w:t xml:space="preserve"> </w:t>
      </w:r>
      <w:r w:rsidRPr="00E61CD7" w:rsidR="00E6093E">
        <w:rPr>
          <w:rFonts w:ascii="Arial" w:hAnsi="Arial" w:cs="Arial"/>
          <w:sz w:val="22"/>
          <w:szCs w:val="22"/>
        </w:rPr>
        <w:t>49</w:t>
      </w:r>
      <w:r w:rsidRPr="00461912" w:rsidR="00E012AF">
        <w:rPr>
          <w:rFonts w:ascii="Arial" w:hAnsi="Arial" w:cs="Arial"/>
          <w:sz w:val="22"/>
          <w:szCs w:val="22"/>
        </w:rPr>
        <w:t xml:space="preserve"> </w:t>
      </w:r>
      <w:r w:rsidRPr="00461912">
        <w:rPr>
          <w:rFonts w:ascii="Arial" w:hAnsi="Arial" w:cs="Arial"/>
          <w:sz w:val="22"/>
          <w:szCs w:val="22"/>
        </w:rPr>
        <w:t>recordkeepers (</w:t>
      </w:r>
      <w:r w:rsidRPr="00461912" w:rsidR="00CD69B2">
        <w:rPr>
          <w:rFonts w:ascii="Arial" w:hAnsi="Arial" w:cs="Arial"/>
          <w:sz w:val="22"/>
          <w:szCs w:val="22"/>
        </w:rPr>
        <w:t>24</w:t>
      </w:r>
      <w:r w:rsidRPr="00461912" w:rsidR="003007CC">
        <w:rPr>
          <w:rFonts w:ascii="Arial" w:hAnsi="Arial" w:cs="Arial"/>
          <w:sz w:val="22"/>
          <w:szCs w:val="22"/>
        </w:rPr>
        <w:t xml:space="preserve"> </w:t>
      </w:r>
      <w:r w:rsidRPr="00461912" w:rsidR="00EF24AE">
        <w:rPr>
          <w:rFonts w:ascii="Arial" w:hAnsi="Arial" w:cs="Arial"/>
          <w:sz w:val="22"/>
          <w:szCs w:val="22"/>
        </w:rPr>
        <w:t>D&amp;A</w:t>
      </w:r>
      <w:r w:rsidRPr="00461912" w:rsidR="003007CC">
        <w:rPr>
          <w:rFonts w:ascii="Arial" w:hAnsi="Arial" w:cs="Arial"/>
          <w:sz w:val="22"/>
          <w:szCs w:val="22"/>
        </w:rPr>
        <w:t xml:space="preserve"> </w:t>
      </w:r>
      <w:r w:rsidRPr="00461912" w:rsidR="00A44D1C">
        <w:rPr>
          <w:rFonts w:ascii="Arial" w:hAnsi="Arial" w:cs="Arial"/>
          <w:sz w:val="22"/>
          <w:szCs w:val="22"/>
        </w:rPr>
        <w:t xml:space="preserve">testing </w:t>
      </w:r>
      <w:r w:rsidRPr="00461912" w:rsidR="003007CC">
        <w:rPr>
          <w:rFonts w:ascii="Arial" w:hAnsi="Arial" w:cs="Arial"/>
          <w:sz w:val="22"/>
          <w:szCs w:val="22"/>
        </w:rPr>
        <w:t xml:space="preserve">programs + </w:t>
      </w:r>
      <w:r w:rsidRPr="00E61CD7" w:rsidR="00C47019">
        <w:rPr>
          <w:rFonts w:ascii="Arial" w:hAnsi="Arial" w:cs="Arial"/>
          <w:sz w:val="22"/>
          <w:szCs w:val="22"/>
        </w:rPr>
        <w:t>4</w:t>
      </w:r>
      <w:r w:rsidRPr="00461912" w:rsidR="00DB5485">
        <w:rPr>
          <w:rFonts w:ascii="Arial" w:hAnsi="Arial" w:cs="Arial"/>
          <w:sz w:val="22"/>
          <w:szCs w:val="22"/>
        </w:rPr>
        <w:t xml:space="preserve"> </w:t>
      </w:r>
      <w:r w:rsidRPr="00461912" w:rsidR="00326493">
        <w:rPr>
          <w:rFonts w:ascii="Arial" w:hAnsi="Arial" w:cs="Arial"/>
          <w:sz w:val="22"/>
          <w:szCs w:val="22"/>
        </w:rPr>
        <w:t xml:space="preserve">reactor </w:t>
      </w:r>
      <w:r w:rsidRPr="00461912" w:rsidR="00DB5485">
        <w:rPr>
          <w:rFonts w:ascii="Arial" w:hAnsi="Arial" w:cs="Arial"/>
          <w:sz w:val="22"/>
          <w:szCs w:val="22"/>
        </w:rPr>
        <w:t>construction site D&amp;A testing program</w:t>
      </w:r>
      <w:r w:rsidRPr="00E61CD7" w:rsidR="00C47019">
        <w:rPr>
          <w:rFonts w:ascii="Arial" w:hAnsi="Arial" w:cs="Arial"/>
          <w:sz w:val="22"/>
          <w:szCs w:val="22"/>
        </w:rPr>
        <w:t>s</w:t>
      </w:r>
      <w:r w:rsidRPr="00461912" w:rsidR="00DB5485">
        <w:rPr>
          <w:rFonts w:ascii="Arial" w:hAnsi="Arial" w:cs="Arial"/>
          <w:sz w:val="22"/>
          <w:szCs w:val="22"/>
        </w:rPr>
        <w:t xml:space="preserve"> + </w:t>
      </w:r>
      <w:r w:rsidRPr="00461912" w:rsidR="00E012AF">
        <w:rPr>
          <w:rFonts w:ascii="Arial" w:hAnsi="Arial" w:cs="Arial"/>
          <w:sz w:val="22"/>
          <w:szCs w:val="22"/>
        </w:rPr>
        <w:t>2</w:t>
      </w:r>
      <w:r w:rsidRPr="00461912" w:rsidR="00AC0D92">
        <w:rPr>
          <w:rFonts w:ascii="Arial" w:hAnsi="Arial" w:cs="Arial"/>
          <w:sz w:val="22"/>
          <w:szCs w:val="22"/>
        </w:rPr>
        <w:t>1</w:t>
      </w:r>
      <w:r w:rsidRPr="00461912" w:rsidR="00E012AF">
        <w:rPr>
          <w:rFonts w:ascii="Arial" w:hAnsi="Arial" w:cs="Arial"/>
          <w:sz w:val="22"/>
          <w:szCs w:val="22"/>
        </w:rPr>
        <w:t xml:space="preserve"> fatigue management </w:t>
      </w:r>
      <w:r w:rsidRPr="00461912">
        <w:rPr>
          <w:rFonts w:ascii="Arial" w:hAnsi="Arial" w:cs="Arial"/>
          <w:sz w:val="22"/>
          <w:szCs w:val="22"/>
        </w:rPr>
        <w:t>programs</w:t>
      </w:r>
      <w:r w:rsidRPr="00461912" w:rsidR="00302637">
        <w:rPr>
          <w:rFonts w:ascii="Arial" w:hAnsi="Arial" w:cs="Arial"/>
          <w:sz w:val="22"/>
          <w:szCs w:val="22"/>
        </w:rPr>
        <w:t>)</w:t>
      </w:r>
      <w:r w:rsidRPr="00461912">
        <w:rPr>
          <w:rFonts w:ascii="Arial" w:hAnsi="Arial" w:cs="Arial"/>
          <w:sz w:val="22"/>
          <w:szCs w:val="22"/>
        </w:rPr>
        <w:t xml:space="preserve"> </w:t>
      </w:r>
      <w:r w:rsidRPr="00461912" w:rsidR="00641BBB">
        <w:rPr>
          <w:rFonts w:ascii="Arial" w:hAnsi="Arial" w:cs="Arial"/>
          <w:sz w:val="22"/>
          <w:szCs w:val="22"/>
        </w:rPr>
        <w:t>+</w:t>
      </w:r>
      <w:r w:rsidRPr="00461912" w:rsidR="007B4DCA">
        <w:rPr>
          <w:rFonts w:ascii="Arial" w:hAnsi="Arial" w:cs="Arial"/>
          <w:sz w:val="22"/>
          <w:szCs w:val="22"/>
        </w:rPr>
        <w:t xml:space="preserve"> </w:t>
      </w:r>
      <w:r w:rsidRPr="00E61CD7" w:rsidR="00EE49CF">
        <w:rPr>
          <w:rFonts w:ascii="Arial" w:hAnsi="Arial" w:cs="Arial"/>
          <w:sz w:val="22"/>
          <w:szCs w:val="22"/>
        </w:rPr>
        <w:t>324,343</w:t>
      </w:r>
      <w:r w:rsidRPr="00461912" w:rsidR="003F6D3D">
        <w:rPr>
          <w:rFonts w:ascii="Arial" w:hAnsi="Arial" w:cs="Arial"/>
          <w:sz w:val="22"/>
          <w:szCs w:val="22"/>
        </w:rPr>
        <w:t xml:space="preserve"> </w:t>
      </w:r>
      <w:r w:rsidRPr="00461912">
        <w:rPr>
          <w:rFonts w:ascii="Arial" w:hAnsi="Arial" w:cs="Arial"/>
          <w:sz w:val="22"/>
          <w:szCs w:val="22"/>
        </w:rPr>
        <w:t>third-party responses from Table 4.</w:t>
      </w:r>
    </w:p>
    <w:p w:rsidR="00E61CD7" w:rsidRPr="00461912" w:rsidP="00C93C30" w14:paraId="3A088760" w14:textId="77777777">
      <w:pPr>
        <w:widowControl/>
        <w:rPr>
          <w:rFonts w:ascii="Arial" w:hAnsi="Arial" w:cs="Arial"/>
          <w:sz w:val="22"/>
          <w:szCs w:val="22"/>
        </w:rPr>
      </w:pPr>
    </w:p>
    <w:p w:rsidR="0062027F" w:rsidRPr="00461912" w:rsidP="00C93C30" w14:paraId="6C601261" w14:textId="0632BFDB">
      <w:pPr>
        <w:widowControl/>
        <w:rPr>
          <w:rFonts w:ascii="Arial" w:hAnsi="Arial" w:cs="Arial"/>
          <w:sz w:val="22"/>
          <w:szCs w:val="22"/>
        </w:rPr>
      </w:pPr>
      <w:r w:rsidRPr="00461912">
        <w:rPr>
          <w:rFonts w:ascii="Arial" w:hAnsi="Arial" w:cs="Arial"/>
          <w:b/>
          <w:bCs/>
          <w:sz w:val="22"/>
          <w:szCs w:val="22"/>
        </w:rPr>
        <w:t>NUMBER OF RESPONDENTS</w:t>
      </w:r>
      <w:r w:rsidRPr="00461912">
        <w:rPr>
          <w:rFonts w:ascii="Arial" w:hAnsi="Arial" w:cs="Arial"/>
          <w:sz w:val="22"/>
          <w:szCs w:val="22"/>
        </w:rPr>
        <w:t>:</w:t>
      </w:r>
      <w:r w:rsidRPr="00461912" w:rsidR="00C85630">
        <w:rPr>
          <w:rFonts w:ascii="Arial" w:hAnsi="Arial" w:cs="Arial"/>
          <w:sz w:val="22"/>
          <w:szCs w:val="22"/>
        </w:rPr>
        <w:t xml:space="preserve"> </w:t>
      </w:r>
      <w:r w:rsidR="000F013E">
        <w:rPr>
          <w:rFonts w:ascii="Arial" w:hAnsi="Arial" w:cs="Arial"/>
          <w:sz w:val="22"/>
          <w:szCs w:val="22"/>
        </w:rPr>
        <w:t>64,392</w:t>
      </w:r>
      <w:r w:rsidRPr="00461912">
        <w:rPr>
          <w:rFonts w:ascii="Arial" w:hAnsi="Arial" w:cs="Arial"/>
          <w:sz w:val="22"/>
          <w:szCs w:val="22"/>
        </w:rPr>
        <w:t xml:space="preserve"> respondents.</w:t>
      </w:r>
      <w:r w:rsidRPr="00461912" w:rsidR="00C85630">
        <w:rPr>
          <w:rFonts w:ascii="Arial" w:hAnsi="Arial" w:cs="Arial"/>
          <w:sz w:val="22"/>
          <w:szCs w:val="22"/>
        </w:rPr>
        <w:t xml:space="preserve"> </w:t>
      </w:r>
      <w:r w:rsidRPr="00461912">
        <w:rPr>
          <w:rFonts w:ascii="Arial" w:hAnsi="Arial" w:cs="Arial"/>
          <w:sz w:val="22"/>
          <w:szCs w:val="22"/>
        </w:rPr>
        <w:t xml:space="preserve">This is </w:t>
      </w:r>
      <w:r w:rsidRPr="00461912">
        <w:rPr>
          <w:rFonts w:ascii="Arial" w:hAnsi="Arial" w:cs="Arial"/>
          <w:sz w:val="22"/>
          <w:szCs w:val="22"/>
        </w:rPr>
        <w:t xml:space="preserve">equal to </w:t>
      </w:r>
      <w:r w:rsidRPr="00461912" w:rsidR="00CD69B2">
        <w:rPr>
          <w:rFonts w:ascii="Arial" w:hAnsi="Arial" w:cs="Arial"/>
          <w:sz w:val="22"/>
          <w:szCs w:val="22"/>
        </w:rPr>
        <w:t>24</w:t>
      </w:r>
      <w:r w:rsidRPr="00461912" w:rsidR="00DB5485">
        <w:rPr>
          <w:rFonts w:ascii="Arial" w:hAnsi="Arial" w:cs="Arial"/>
          <w:sz w:val="22"/>
          <w:szCs w:val="22"/>
        </w:rPr>
        <w:t xml:space="preserve"> </w:t>
      </w:r>
      <w:r w:rsidRPr="00461912" w:rsidR="00EF24AE">
        <w:rPr>
          <w:rFonts w:ascii="Arial" w:hAnsi="Arial" w:cs="Arial"/>
          <w:sz w:val="22"/>
          <w:szCs w:val="22"/>
        </w:rPr>
        <w:t>D&amp;A</w:t>
      </w:r>
      <w:r w:rsidRPr="00461912" w:rsidR="00DB5485">
        <w:rPr>
          <w:rFonts w:ascii="Arial" w:hAnsi="Arial" w:cs="Arial"/>
          <w:sz w:val="22"/>
          <w:szCs w:val="22"/>
        </w:rPr>
        <w:t xml:space="preserve"> testing programs + </w:t>
      </w:r>
      <w:r w:rsidRPr="00461912" w:rsidR="008259A7">
        <w:rPr>
          <w:rFonts w:ascii="Arial" w:hAnsi="Arial" w:cs="Arial"/>
          <w:sz w:val="22"/>
          <w:szCs w:val="22"/>
        </w:rPr>
        <w:t>4</w:t>
      </w:r>
      <w:r w:rsidRPr="00461912" w:rsidR="00DB5485">
        <w:rPr>
          <w:rFonts w:ascii="Arial" w:hAnsi="Arial" w:cs="Arial"/>
          <w:sz w:val="22"/>
          <w:szCs w:val="22"/>
        </w:rPr>
        <w:t xml:space="preserve"> </w:t>
      </w:r>
      <w:r w:rsidRPr="00461912" w:rsidR="00326493">
        <w:rPr>
          <w:rFonts w:ascii="Arial" w:hAnsi="Arial" w:cs="Arial"/>
          <w:sz w:val="22"/>
          <w:szCs w:val="22"/>
        </w:rPr>
        <w:t xml:space="preserve">reactor </w:t>
      </w:r>
      <w:r w:rsidRPr="00461912" w:rsidR="00DB5485">
        <w:rPr>
          <w:rFonts w:ascii="Arial" w:hAnsi="Arial" w:cs="Arial"/>
          <w:sz w:val="22"/>
          <w:szCs w:val="22"/>
        </w:rPr>
        <w:t>construction site D&amp;A testing program</w:t>
      </w:r>
      <w:r w:rsidRPr="00461912" w:rsidR="008259A7">
        <w:rPr>
          <w:rFonts w:ascii="Arial" w:hAnsi="Arial" w:cs="Arial"/>
          <w:sz w:val="22"/>
          <w:szCs w:val="22"/>
        </w:rPr>
        <w:t>s</w:t>
      </w:r>
      <w:r w:rsidRPr="00461912" w:rsidR="00DB5485">
        <w:rPr>
          <w:rFonts w:ascii="Arial" w:hAnsi="Arial" w:cs="Arial"/>
          <w:sz w:val="22"/>
          <w:szCs w:val="22"/>
        </w:rPr>
        <w:t xml:space="preserve"> +</w:t>
      </w:r>
      <w:r w:rsidRPr="00461912" w:rsidR="00E012AF">
        <w:rPr>
          <w:rFonts w:ascii="Arial" w:hAnsi="Arial" w:cs="Arial"/>
          <w:sz w:val="22"/>
          <w:szCs w:val="22"/>
        </w:rPr>
        <w:t xml:space="preserve"> </w:t>
      </w:r>
      <w:r w:rsidRPr="00461912" w:rsidR="00B5437F">
        <w:rPr>
          <w:rFonts w:ascii="Arial" w:hAnsi="Arial" w:cs="Arial"/>
          <w:sz w:val="22"/>
          <w:szCs w:val="22"/>
        </w:rPr>
        <w:t>21</w:t>
      </w:r>
      <w:r w:rsidRPr="00461912" w:rsidR="003007CC">
        <w:rPr>
          <w:rFonts w:ascii="Arial" w:hAnsi="Arial" w:cs="Arial"/>
          <w:sz w:val="22"/>
          <w:szCs w:val="22"/>
        </w:rPr>
        <w:t xml:space="preserve"> fatigue management programs </w:t>
      </w:r>
      <w:r w:rsidRPr="00461912" w:rsidR="002A7BFE">
        <w:rPr>
          <w:rFonts w:ascii="Arial" w:hAnsi="Arial" w:cs="Arial"/>
          <w:sz w:val="22"/>
          <w:szCs w:val="22"/>
        </w:rPr>
        <w:t>+</w:t>
      </w:r>
      <w:r w:rsidRPr="00461912" w:rsidR="00706E39">
        <w:rPr>
          <w:rFonts w:ascii="Arial" w:hAnsi="Arial" w:cs="Arial"/>
          <w:sz w:val="22"/>
          <w:szCs w:val="22"/>
        </w:rPr>
        <w:t xml:space="preserve"> </w:t>
      </w:r>
      <w:r w:rsidR="00834EA8">
        <w:rPr>
          <w:rFonts w:ascii="Arial" w:hAnsi="Arial" w:cs="Arial"/>
          <w:sz w:val="22"/>
          <w:szCs w:val="22"/>
        </w:rPr>
        <w:t>64,343</w:t>
      </w:r>
      <w:r w:rsidRPr="00461912" w:rsidR="004661E0">
        <w:rPr>
          <w:rFonts w:ascii="Arial" w:hAnsi="Arial" w:cs="Arial"/>
          <w:sz w:val="22"/>
          <w:szCs w:val="22"/>
        </w:rPr>
        <w:t xml:space="preserve"> </w:t>
      </w:r>
      <w:r w:rsidRPr="00461912">
        <w:rPr>
          <w:rFonts w:ascii="Arial" w:hAnsi="Arial" w:cs="Arial"/>
          <w:sz w:val="22"/>
          <w:szCs w:val="22"/>
        </w:rPr>
        <w:t>third-party respondents</w:t>
      </w:r>
      <w:r>
        <w:rPr>
          <w:rFonts w:ascii="Arial" w:hAnsi="Arial" w:cs="Arial"/>
          <w:sz w:val="22"/>
          <w:szCs w:val="22"/>
          <w:vertAlign w:val="superscript"/>
        </w:rPr>
        <w:footnoteReference w:id="8"/>
      </w:r>
      <w:r w:rsidRPr="00461912">
        <w:rPr>
          <w:rFonts w:ascii="Arial" w:hAnsi="Arial" w:cs="Arial"/>
          <w:sz w:val="22"/>
          <w:szCs w:val="22"/>
        </w:rPr>
        <w:t>).</w:t>
      </w:r>
    </w:p>
    <w:p w:rsidR="0062027F" w:rsidRPr="00461912" w:rsidP="00C93C30" w14:paraId="3CADF804" w14:textId="77777777">
      <w:pPr>
        <w:widowControl/>
        <w:rPr>
          <w:rFonts w:ascii="Arial" w:hAnsi="Arial" w:cs="Arial"/>
          <w:sz w:val="22"/>
          <w:szCs w:val="22"/>
        </w:rPr>
      </w:pPr>
    </w:p>
    <w:p w:rsidR="0062027F" w:rsidP="00C93C30" w14:paraId="79109721" w14:textId="142CBEE0">
      <w:pPr>
        <w:widowControl/>
        <w:rPr>
          <w:rFonts w:ascii="Arial" w:hAnsi="Arial" w:cs="Arial"/>
          <w:sz w:val="22"/>
          <w:szCs w:val="22"/>
        </w:rPr>
      </w:pPr>
      <w:r w:rsidRPr="00461912">
        <w:rPr>
          <w:rFonts w:ascii="Arial" w:hAnsi="Arial" w:cs="Arial"/>
          <w:b/>
          <w:sz w:val="22"/>
          <w:szCs w:val="22"/>
        </w:rPr>
        <w:t>THIRD-PARTY BURDEN</w:t>
      </w:r>
      <w:r w:rsidRPr="00461912">
        <w:rPr>
          <w:rFonts w:ascii="Arial" w:hAnsi="Arial" w:cs="Arial"/>
          <w:sz w:val="22"/>
          <w:szCs w:val="22"/>
        </w:rPr>
        <w:t>:</w:t>
      </w:r>
      <w:r w:rsidRPr="00461912" w:rsidR="00C85630">
        <w:rPr>
          <w:rFonts w:ascii="Arial" w:hAnsi="Arial" w:cs="Arial"/>
          <w:sz w:val="22"/>
          <w:szCs w:val="22"/>
        </w:rPr>
        <w:t xml:space="preserve"> </w:t>
      </w:r>
      <w:r w:rsidRPr="00461912" w:rsidR="00461912">
        <w:rPr>
          <w:rFonts w:ascii="Arial" w:hAnsi="Arial" w:cs="Arial"/>
          <w:sz w:val="22"/>
          <w:szCs w:val="22"/>
        </w:rPr>
        <w:t>365,003</w:t>
      </w:r>
      <w:r w:rsidRPr="00461912" w:rsidR="005C38F4">
        <w:rPr>
          <w:rFonts w:ascii="Arial" w:hAnsi="Arial" w:cs="Arial"/>
          <w:sz w:val="22"/>
          <w:szCs w:val="22"/>
        </w:rPr>
        <w:t xml:space="preserve"> </w:t>
      </w:r>
      <w:r w:rsidRPr="00461912">
        <w:rPr>
          <w:rFonts w:ascii="Arial" w:hAnsi="Arial" w:cs="Arial"/>
          <w:sz w:val="22"/>
          <w:szCs w:val="22"/>
        </w:rPr>
        <w:t>hours</w:t>
      </w:r>
      <w:r w:rsidRPr="00461912" w:rsidR="005E7E16">
        <w:rPr>
          <w:rFonts w:ascii="Arial" w:hAnsi="Arial" w:cs="Arial"/>
          <w:sz w:val="22"/>
          <w:szCs w:val="22"/>
        </w:rPr>
        <w:t xml:space="preserve"> (see table below)</w:t>
      </w:r>
    </w:p>
    <w:p w:rsidR="004C6643" w:rsidP="00C93C30" w14:paraId="0C82B97D" w14:textId="77777777">
      <w:pPr>
        <w:widowControl/>
        <w:rPr>
          <w:rFonts w:ascii="Arial" w:hAnsi="Arial" w:cs="Arial"/>
          <w:sz w:val="22"/>
          <w:szCs w:val="22"/>
        </w:rPr>
      </w:pPr>
    </w:p>
    <w:tbl>
      <w:tblPr>
        <w:tblW w:w="4957" w:type="pct"/>
        <w:tblInd w:w="-5" w:type="dxa"/>
        <w:tblLayout w:type="fixed"/>
        <w:tblLook w:val="04A0"/>
      </w:tblPr>
      <w:tblGrid>
        <w:gridCol w:w="897"/>
        <w:gridCol w:w="3246"/>
        <w:gridCol w:w="1797"/>
        <w:gridCol w:w="1711"/>
        <w:gridCol w:w="1619"/>
      </w:tblGrid>
      <w:tr w14:paraId="4DBAE34C" w14:textId="77777777" w:rsidTr="00E61CD7">
        <w:tblPrEx>
          <w:tblW w:w="4957" w:type="pct"/>
          <w:tblInd w:w="-5" w:type="dxa"/>
          <w:tblLayout w:type="fixed"/>
          <w:tblLook w:val="04A0"/>
        </w:tblPrEx>
        <w:trPr>
          <w:cantSplit/>
          <w:trHeight w:val="350"/>
        </w:trPr>
        <w:tc>
          <w:tcPr>
            <w:tcW w:w="48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643" w:rsidRPr="007B0AD1" w:rsidP="00C93C30" w14:paraId="0E12A47D" w14:textId="00431F57">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Table</w:t>
            </w:r>
          </w:p>
        </w:tc>
        <w:tc>
          <w:tcPr>
            <w:tcW w:w="1750"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C6643" w:rsidRPr="007B0AD1" w:rsidP="00C93C30" w14:paraId="7C3D0C19" w14:textId="77777777">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Description</w:t>
            </w:r>
          </w:p>
        </w:tc>
        <w:tc>
          <w:tcPr>
            <w:tcW w:w="1892"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C6643" w:rsidRPr="007B0AD1" w:rsidP="00C93C30" w14:paraId="4D06203B" w14:textId="77777777">
            <w:pPr>
              <w:keepNext/>
              <w:keepLines/>
              <w:widowControl/>
              <w:autoSpaceDE/>
              <w:autoSpaceDN/>
              <w:adjustRightInd/>
              <w:jc w:val="center"/>
              <w:rPr>
                <w:rFonts w:ascii="Arial" w:eastAsia="Times New Roman" w:hAnsi="Arial" w:cs="Arial"/>
                <w:b/>
                <w:color w:val="000000"/>
                <w:sz w:val="22"/>
                <w:szCs w:val="22"/>
              </w:rPr>
            </w:pPr>
            <w:r w:rsidRPr="007B0AD1">
              <w:rPr>
                <w:rFonts w:ascii="Arial" w:eastAsia="Times New Roman" w:hAnsi="Arial" w:cs="Arial"/>
                <w:b/>
                <w:color w:val="000000"/>
                <w:sz w:val="22"/>
                <w:szCs w:val="22"/>
              </w:rPr>
              <w:t>Clearance Period</w:t>
            </w:r>
          </w:p>
        </w:tc>
        <w:tc>
          <w:tcPr>
            <w:tcW w:w="87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951C7" w:rsidP="00C93C30" w14:paraId="7F0F48BA" w14:textId="7777777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Change in </w:t>
            </w:r>
          </w:p>
          <w:p w:rsidR="00C201D7" w:rsidP="00C93C30" w14:paraId="4EC0D62D" w14:textId="77777777">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Burden </w:t>
            </w:r>
          </w:p>
          <w:p w:rsidR="004C6643" w:rsidRPr="007B0AD1" w:rsidP="00C93C30" w14:paraId="08660AD9" w14:textId="49048DCD">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Hours</w:t>
            </w:r>
          </w:p>
        </w:tc>
      </w:tr>
      <w:tr w14:paraId="25379C7F" w14:textId="77777777" w:rsidTr="00E61CD7">
        <w:tblPrEx>
          <w:tblW w:w="4957" w:type="pct"/>
          <w:tblInd w:w="-5" w:type="dxa"/>
          <w:tblLayout w:type="fixed"/>
          <w:tblLook w:val="04A0"/>
        </w:tblPrEx>
        <w:trPr>
          <w:cantSplit/>
          <w:trHeight w:val="548"/>
        </w:trPr>
        <w:tc>
          <w:tcPr>
            <w:tcW w:w="484" w:type="pct"/>
            <w:vMerge/>
            <w:tcBorders>
              <w:top w:val="single" w:sz="4" w:space="0" w:color="auto"/>
              <w:left w:val="single" w:sz="4" w:space="0" w:color="auto"/>
              <w:bottom w:val="single" w:sz="4" w:space="0" w:color="auto"/>
              <w:right w:val="single" w:sz="4" w:space="0" w:color="auto"/>
            </w:tcBorders>
            <w:vAlign w:val="center"/>
            <w:hideMark/>
          </w:tcPr>
          <w:p w:rsidR="00055F86" w:rsidRPr="007B0AD1" w:rsidP="00C93C30" w14:paraId="15AECADB" w14:textId="77777777">
            <w:pPr>
              <w:keepNext/>
              <w:keepLines/>
              <w:widowControl/>
              <w:autoSpaceDE/>
              <w:autoSpaceDN/>
              <w:adjustRightInd/>
              <w:rPr>
                <w:rFonts w:ascii="Arial" w:eastAsia="Times New Roman" w:hAnsi="Arial" w:cs="Arial"/>
                <w:b/>
                <w:color w:val="000000"/>
                <w:sz w:val="22"/>
                <w:szCs w:val="22"/>
              </w:rPr>
            </w:pPr>
          </w:p>
        </w:tc>
        <w:tc>
          <w:tcPr>
            <w:tcW w:w="1750" w:type="pct"/>
            <w:vMerge/>
            <w:tcBorders>
              <w:top w:val="single" w:sz="4" w:space="0" w:color="auto"/>
              <w:left w:val="single" w:sz="4" w:space="0" w:color="auto"/>
              <w:bottom w:val="single" w:sz="4" w:space="0" w:color="auto"/>
              <w:right w:val="single" w:sz="4" w:space="0" w:color="auto"/>
            </w:tcBorders>
            <w:vAlign w:val="center"/>
            <w:hideMark/>
          </w:tcPr>
          <w:p w:rsidR="00055F86" w:rsidRPr="007B0AD1" w:rsidP="00C93C30" w14:paraId="6DA8EAC7" w14:textId="77777777">
            <w:pPr>
              <w:keepNext/>
              <w:keepLines/>
              <w:widowControl/>
              <w:autoSpaceDE/>
              <w:autoSpaceDN/>
              <w:adjustRightInd/>
              <w:rPr>
                <w:rFonts w:ascii="Arial" w:eastAsia="Times New Roman" w:hAnsi="Arial" w:cs="Arial"/>
                <w:b/>
                <w:color w:val="000000"/>
                <w:sz w:val="22"/>
                <w:szCs w:val="22"/>
              </w:rPr>
            </w:pP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055F86" w:rsidRPr="007B0AD1" w:rsidP="00C93C30" w14:paraId="0443CF7B" w14:textId="7D902D4E">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Previous ROCIS </w:t>
            </w:r>
            <w:r w:rsidR="003907AE">
              <w:rPr>
                <w:rFonts w:ascii="Arial" w:eastAsia="Times New Roman" w:hAnsi="Arial" w:cs="Arial"/>
                <w:b/>
                <w:color w:val="000000"/>
                <w:sz w:val="22"/>
                <w:szCs w:val="22"/>
              </w:rPr>
              <w:t>T</w:t>
            </w:r>
            <w:r>
              <w:rPr>
                <w:rFonts w:ascii="Arial" w:eastAsia="Times New Roman" w:hAnsi="Arial" w:cs="Arial"/>
                <w:b/>
                <w:color w:val="000000"/>
                <w:sz w:val="22"/>
                <w:szCs w:val="22"/>
              </w:rPr>
              <w:t>otal</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055F86" w:rsidRPr="00E06AF3" w:rsidP="00C93C30" w14:paraId="387B4679" w14:textId="54DE84AE">
            <w:pPr>
              <w:keepNext/>
              <w:keepLines/>
              <w:widowControl/>
              <w:autoSpaceDE/>
              <w:autoSpaceDN/>
              <w:adjustRightInd/>
              <w:jc w:val="center"/>
              <w:rPr>
                <w:rFonts w:ascii="Arial" w:eastAsia="Times New Roman" w:hAnsi="Arial" w:cs="Arial"/>
                <w:b/>
                <w:color w:val="000000"/>
                <w:sz w:val="22"/>
                <w:szCs w:val="22"/>
              </w:rPr>
            </w:pPr>
            <w:r>
              <w:rPr>
                <w:rFonts w:ascii="Arial" w:eastAsia="Times New Roman" w:hAnsi="Arial" w:cs="Arial"/>
                <w:b/>
                <w:color w:val="000000"/>
                <w:sz w:val="22"/>
                <w:szCs w:val="22"/>
              </w:rPr>
              <w:t xml:space="preserve">Current </w:t>
            </w:r>
            <w:r w:rsidR="003907AE">
              <w:rPr>
                <w:rFonts w:ascii="Arial" w:eastAsia="Times New Roman" w:hAnsi="Arial" w:cs="Arial"/>
                <w:b/>
                <w:color w:val="000000"/>
                <w:sz w:val="22"/>
                <w:szCs w:val="22"/>
              </w:rPr>
              <w:t>R</w:t>
            </w:r>
            <w:r>
              <w:rPr>
                <w:rFonts w:ascii="Arial" w:eastAsia="Times New Roman" w:hAnsi="Arial" w:cs="Arial"/>
                <w:b/>
                <w:color w:val="000000"/>
                <w:sz w:val="22"/>
                <w:szCs w:val="22"/>
              </w:rPr>
              <w:t>equest</w:t>
            </w:r>
          </w:p>
        </w:tc>
        <w:tc>
          <w:tcPr>
            <w:tcW w:w="874" w:type="pct"/>
            <w:vMerge/>
            <w:tcBorders>
              <w:top w:val="single" w:sz="4" w:space="0" w:color="auto"/>
              <w:left w:val="single" w:sz="4" w:space="0" w:color="auto"/>
              <w:bottom w:val="single" w:sz="4" w:space="0" w:color="auto"/>
              <w:right w:val="single" w:sz="4" w:space="0" w:color="auto"/>
            </w:tcBorders>
            <w:vAlign w:val="center"/>
            <w:hideMark/>
          </w:tcPr>
          <w:p w:rsidR="00055F86" w:rsidRPr="004C6643" w:rsidP="00C93C30" w14:paraId="6C4B70E9" w14:textId="77777777">
            <w:pPr>
              <w:keepNext/>
              <w:keepLines/>
              <w:widowControl/>
              <w:autoSpaceDE/>
              <w:autoSpaceDN/>
              <w:adjustRightInd/>
              <w:rPr>
                <w:rFonts w:ascii="Arial" w:eastAsia="Times New Roman" w:hAnsi="Arial" w:cs="Arial"/>
                <w:color w:val="000000"/>
                <w:sz w:val="22"/>
                <w:szCs w:val="22"/>
              </w:rPr>
            </w:pPr>
          </w:p>
        </w:tc>
      </w:tr>
      <w:tr w14:paraId="36FD3DBE" w14:textId="77777777" w:rsidTr="00C33B63">
        <w:tblPrEx>
          <w:tblW w:w="4957" w:type="pct"/>
          <w:tblInd w:w="-5" w:type="dxa"/>
          <w:tblLayout w:type="fixed"/>
          <w:tblLook w:val="04A0"/>
        </w:tblPrEx>
        <w:trPr>
          <w:cantSplit/>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617B85BB"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1</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5AC64FB7" w14:textId="77777777">
            <w:pPr>
              <w:keepNext/>
              <w:keepLines/>
              <w:widowControl/>
              <w:autoSpaceDE/>
              <w:autoSpaceDN/>
              <w:adjustRightInd/>
              <w:rPr>
                <w:rFonts w:ascii="Arial" w:eastAsia="Times New Roman" w:hAnsi="Arial" w:cs="Arial"/>
                <w:color w:val="000000"/>
                <w:sz w:val="22"/>
                <w:szCs w:val="22"/>
              </w:rPr>
            </w:pPr>
            <w:r w:rsidRPr="004C6643">
              <w:rPr>
                <w:rFonts w:ascii="Arial" w:eastAsia="Times New Roman" w:hAnsi="Arial" w:cs="Arial"/>
                <w:color w:val="000000"/>
                <w:sz w:val="22"/>
                <w:szCs w:val="22"/>
              </w:rPr>
              <w:t>One-Time Recordkeeping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04ED1832" w14:textId="5DA2EB79">
            <w:pPr>
              <w:keepNext/>
              <w:keepLines/>
              <w:widowControl/>
              <w:autoSpaceDE/>
              <w:autoSpaceDN/>
              <w:adjustRightInd/>
              <w:jc w:val="right"/>
              <w:rPr>
                <w:rFonts w:ascii="Arial" w:eastAsia="Times New Roman" w:hAnsi="Arial" w:cs="Arial"/>
                <w:color w:val="000000"/>
                <w:sz w:val="22"/>
                <w:szCs w:val="22"/>
              </w:rPr>
            </w:pPr>
            <w:r w:rsidRPr="00726B07">
              <w:rPr>
                <w:rFonts w:ascii="Arial" w:hAnsi="Arial" w:cs="Arial"/>
                <w:sz w:val="22"/>
                <w:szCs w:val="22"/>
              </w:rPr>
              <w:t xml:space="preserve"> </w:t>
            </w:r>
            <w:r w:rsidR="000E3BB1">
              <w:rPr>
                <w:rFonts w:ascii="Arial" w:hAnsi="Arial" w:cs="Arial"/>
                <w:sz w:val="22"/>
                <w:szCs w:val="22"/>
              </w:rPr>
              <w:t>466</w:t>
            </w:r>
            <w:r w:rsidRPr="00726B07">
              <w:rPr>
                <w:rFonts w:ascii="Arial" w:hAnsi="Arial" w:cs="Arial"/>
                <w:sz w:val="22"/>
                <w:szCs w:val="22"/>
              </w:rPr>
              <w:t xml:space="preserve">.7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16C5DB2E" w14:textId="2D90163F">
            <w:pPr>
              <w:keepNext/>
              <w:keepLines/>
              <w:widowControl/>
              <w:autoSpaceDE/>
              <w:autoSpaceDN/>
              <w:adjustRightInd/>
              <w:jc w:val="right"/>
              <w:rPr>
                <w:rFonts w:ascii="Arial" w:eastAsia="Times New Roman" w:hAnsi="Arial" w:cs="Arial"/>
                <w:color w:val="000000"/>
                <w:sz w:val="22"/>
                <w:szCs w:val="22"/>
              </w:rPr>
            </w:pPr>
            <w:r w:rsidRPr="00726B07">
              <w:rPr>
                <w:rFonts w:ascii="Arial" w:eastAsia="Times New Roman" w:hAnsi="Arial" w:cs="Arial"/>
                <w:color w:val="000000"/>
                <w:sz w:val="22"/>
                <w:szCs w:val="22"/>
              </w:rPr>
              <w:t>2,192.0</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rsidR="0082643A" w:rsidRPr="00726B07" w:rsidP="00C93C30" w14:paraId="3F764336" w14:textId="40762AA4">
            <w:pPr>
              <w:keepNext/>
              <w:keepLines/>
              <w:widowControl/>
              <w:autoSpaceDE/>
              <w:autoSpaceDN/>
              <w:adjustRightInd/>
              <w:jc w:val="right"/>
              <w:rPr>
                <w:rFonts w:ascii="Arial" w:eastAsia="Times New Roman" w:hAnsi="Arial" w:cs="Arial"/>
                <w:color w:val="000000"/>
                <w:sz w:val="22"/>
                <w:szCs w:val="22"/>
              </w:rPr>
            </w:pPr>
            <w:r w:rsidRPr="00726B07">
              <w:rPr>
                <w:rFonts w:ascii="Arial" w:hAnsi="Arial" w:cs="Arial"/>
                <w:sz w:val="22"/>
                <w:szCs w:val="22"/>
              </w:rPr>
              <w:t xml:space="preserve"> </w:t>
            </w:r>
            <w:r w:rsidR="001D048E">
              <w:rPr>
                <w:rFonts w:ascii="Arial" w:hAnsi="Arial" w:cs="Arial"/>
                <w:sz w:val="22"/>
                <w:szCs w:val="22"/>
              </w:rPr>
              <w:t>1,725</w:t>
            </w:r>
            <w:r w:rsidRPr="00726B07" w:rsidR="009923F8">
              <w:rPr>
                <w:rFonts w:ascii="Arial" w:hAnsi="Arial" w:cs="Arial"/>
                <w:sz w:val="22"/>
                <w:szCs w:val="22"/>
              </w:rPr>
              <w:t>.3</w:t>
            </w:r>
          </w:p>
        </w:tc>
      </w:tr>
      <w:tr w14:paraId="759FD5A8" w14:textId="77777777" w:rsidTr="00C33B63">
        <w:tblPrEx>
          <w:tblW w:w="4957" w:type="pct"/>
          <w:tblInd w:w="-5" w:type="dxa"/>
          <w:tblLayout w:type="fixed"/>
          <w:tblLook w:val="04A0"/>
        </w:tblPrEx>
        <w:trPr>
          <w:cantSplit/>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2C3674AC"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2</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4026AB5F" w14:textId="77777777">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 xml:space="preserve">Annual </w:t>
            </w:r>
            <w:r w:rsidRPr="004C6643">
              <w:rPr>
                <w:rFonts w:ascii="Arial" w:eastAsia="Times New Roman" w:hAnsi="Arial" w:cs="Arial"/>
                <w:color w:val="000000"/>
                <w:sz w:val="22"/>
                <w:szCs w:val="22"/>
              </w:rPr>
              <w:t>Recordkeeping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268940E4" w14:textId="658ACC93">
            <w:pPr>
              <w:keepNext/>
              <w:keepLines/>
              <w:widowControl/>
              <w:autoSpaceDE/>
              <w:autoSpaceDN/>
              <w:adjustRightInd/>
              <w:jc w:val="right"/>
              <w:rPr>
                <w:rFonts w:ascii="Arial" w:eastAsia="Times New Roman" w:hAnsi="Arial" w:cs="Arial"/>
                <w:color w:val="000000"/>
                <w:sz w:val="22"/>
                <w:szCs w:val="22"/>
              </w:rPr>
            </w:pPr>
            <w:r w:rsidRPr="00726B07">
              <w:rPr>
                <w:rFonts w:ascii="Arial" w:hAnsi="Arial" w:cs="Arial"/>
                <w:sz w:val="22"/>
                <w:szCs w:val="22"/>
              </w:rPr>
              <w:t xml:space="preserve"> 181,</w:t>
            </w:r>
            <w:r w:rsidR="000E3BB1">
              <w:rPr>
                <w:rFonts w:ascii="Arial" w:hAnsi="Arial" w:cs="Arial"/>
                <w:sz w:val="22"/>
                <w:szCs w:val="22"/>
              </w:rPr>
              <w:t>815</w:t>
            </w:r>
            <w:r w:rsidRPr="00726B07">
              <w:rPr>
                <w:rFonts w:ascii="Arial" w:hAnsi="Arial" w:cs="Arial"/>
                <w:sz w:val="22"/>
                <w:szCs w:val="22"/>
              </w:rPr>
              <w:t xml:space="preserve">.5 </w:t>
            </w:r>
          </w:p>
        </w:tc>
        <w:tc>
          <w:tcPr>
            <w:tcW w:w="922" w:type="pct"/>
            <w:tcBorders>
              <w:top w:val="nil"/>
              <w:left w:val="nil"/>
              <w:bottom w:val="single" w:sz="4" w:space="0" w:color="auto"/>
              <w:right w:val="single" w:sz="4" w:space="0" w:color="auto"/>
            </w:tcBorders>
            <w:shd w:val="clear" w:color="auto" w:fill="auto"/>
            <w:vAlign w:val="center"/>
          </w:tcPr>
          <w:p w:rsidR="0082643A" w:rsidRPr="00726B07" w:rsidP="00C93C30" w14:paraId="7A8B3B73" w14:textId="7B100A8A">
            <w:pPr>
              <w:keepNext/>
              <w:keepLines/>
              <w:widowControl/>
              <w:autoSpaceDE/>
              <w:autoSpaceDN/>
              <w:adjustRightInd/>
              <w:jc w:val="right"/>
              <w:rPr>
                <w:rFonts w:ascii="Arial" w:eastAsia="Times New Roman" w:hAnsi="Arial" w:cs="Arial"/>
                <w:color w:val="000000"/>
                <w:sz w:val="22"/>
                <w:szCs w:val="22"/>
              </w:rPr>
            </w:pPr>
            <w:r w:rsidRPr="00726B07">
              <w:rPr>
                <w:rFonts w:ascii="Arial" w:eastAsia="Times New Roman" w:hAnsi="Arial" w:cs="Arial"/>
                <w:color w:val="000000"/>
                <w:sz w:val="22"/>
                <w:szCs w:val="22"/>
              </w:rPr>
              <w:t>167,554.1</w:t>
            </w:r>
          </w:p>
        </w:tc>
        <w:tc>
          <w:tcPr>
            <w:tcW w:w="874" w:type="pct"/>
            <w:tcBorders>
              <w:top w:val="nil"/>
              <w:left w:val="nil"/>
              <w:bottom w:val="single" w:sz="4" w:space="0" w:color="auto"/>
              <w:right w:val="single" w:sz="4" w:space="0" w:color="auto"/>
            </w:tcBorders>
            <w:shd w:val="clear" w:color="auto" w:fill="auto"/>
            <w:noWrap/>
          </w:tcPr>
          <w:p w:rsidR="0082643A" w:rsidRPr="00726B07" w:rsidP="00C93C30" w14:paraId="4A7495B3" w14:textId="2404C55F">
            <w:pPr>
              <w:keepNext/>
              <w:keepLines/>
              <w:widowControl/>
              <w:jc w:val="right"/>
              <w:rPr>
                <w:rFonts w:ascii="Arial" w:eastAsia="Times New Roman" w:hAnsi="Arial" w:cs="Arial"/>
                <w:color w:val="000000"/>
                <w:sz w:val="22"/>
                <w:szCs w:val="22"/>
              </w:rPr>
            </w:pPr>
            <w:r w:rsidRPr="00726B07">
              <w:rPr>
                <w:rFonts w:ascii="Arial" w:hAnsi="Arial" w:cs="Arial"/>
                <w:sz w:val="22"/>
                <w:szCs w:val="22"/>
              </w:rPr>
              <w:t xml:space="preserve"> -</w:t>
            </w:r>
            <w:r w:rsidR="0021233F">
              <w:rPr>
                <w:rFonts w:ascii="Arial" w:hAnsi="Arial" w:cs="Arial"/>
                <w:sz w:val="22"/>
                <w:szCs w:val="22"/>
              </w:rPr>
              <w:t>14,261</w:t>
            </w:r>
            <w:r w:rsidRPr="00726B07" w:rsidR="00726B07">
              <w:rPr>
                <w:rFonts w:ascii="Arial" w:hAnsi="Arial" w:cs="Arial"/>
                <w:sz w:val="22"/>
                <w:szCs w:val="22"/>
              </w:rPr>
              <w:t>.4</w:t>
            </w:r>
          </w:p>
        </w:tc>
      </w:tr>
      <w:tr w14:paraId="69B841B9" w14:textId="77777777" w:rsidTr="00C33B63">
        <w:tblPrEx>
          <w:tblW w:w="4957" w:type="pct"/>
          <w:tblInd w:w="-5" w:type="dxa"/>
          <w:tblLayout w:type="fixed"/>
          <w:tblLook w:val="04A0"/>
        </w:tblPrEx>
        <w:trPr>
          <w:cantSplit/>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0FD481E0"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3</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66871AF5" w14:textId="77777777">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 xml:space="preserve">Annual </w:t>
            </w:r>
            <w:r w:rsidRPr="004C6643">
              <w:rPr>
                <w:rFonts w:ascii="Arial" w:eastAsia="Times New Roman" w:hAnsi="Arial" w:cs="Arial"/>
                <w:color w:val="000000"/>
                <w:sz w:val="22"/>
                <w:szCs w:val="22"/>
              </w:rPr>
              <w:t>Reporting</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682205C3" w14:textId="423361B1">
            <w:pPr>
              <w:keepNext/>
              <w:keepLines/>
              <w:widowControl/>
              <w:autoSpaceDE/>
              <w:autoSpaceDN/>
              <w:adjustRightInd/>
              <w:jc w:val="right"/>
              <w:rPr>
                <w:rFonts w:ascii="Arial" w:eastAsia="Times New Roman" w:hAnsi="Arial" w:cs="Arial"/>
                <w:color w:val="000000"/>
                <w:sz w:val="22"/>
                <w:szCs w:val="22"/>
              </w:rPr>
            </w:pPr>
            <w:r w:rsidRPr="00726B07">
              <w:rPr>
                <w:rFonts w:ascii="Arial" w:hAnsi="Arial" w:cs="Arial"/>
                <w:sz w:val="22"/>
                <w:szCs w:val="22"/>
              </w:rPr>
              <w:t xml:space="preserve"> 5,</w:t>
            </w:r>
            <w:r w:rsidR="000E3BB1">
              <w:rPr>
                <w:rFonts w:ascii="Arial" w:hAnsi="Arial" w:cs="Arial"/>
                <w:sz w:val="22"/>
                <w:szCs w:val="22"/>
              </w:rPr>
              <w:t>409</w:t>
            </w:r>
            <w:r w:rsidRPr="00726B07">
              <w:rPr>
                <w:rFonts w:ascii="Arial" w:hAnsi="Arial" w:cs="Arial"/>
                <w:sz w:val="22"/>
                <w:szCs w:val="22"/>
              </w:rPr>
              <w:t xml:space="preserve">.7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7C440518" w14:textId="591E3241">
            <w:pPr>
              <w:keepNext/>
              <w:keepLines/>
              <w:widowControl/>
              <w:autoSpaceDE/>
              <w:autoSpaceDN/>
              <w:adjustRightInd/>
              <w:jc w:val="right"/>
              <w:rPr>
                <w:rFonts w:ascii="Arial" w:eastAsia="Times New Roman" w:hAnsi="Arial" w:cs="Arial"/>
                <w:color w:val="000000"/>
                <w:sz w:val="22"/>
                <w:szCs w:val="22"/>
              </w:rPr>
            </w:pPr>
            <w:r w:rsidRPr="00726B07">
              <w:rPr>
                <w:rFonts w:ascii="Arial" w:eastAsia="Times New Roman" w:hAnsi="Arial" w:cs="Arial"/>
                <w:color w:val="000000"/>
                <w:sz w:val="22"/>
                <w:szCs w:val="22"/>
              </w:rPr>
              <w:t>5,300.7</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rsidR="0082643A" w:rsidRPr="00726B07" w:rsidP="00C93C30" w14:paraId="58846234" w14:textId="235F9ACE">
            <w:pPr>
              <w:keepNext/>
              <w:keepLines/>
              <w:widowControl/>
              <w:autoSpaceDE/>
              <w:autoSpaceDN/>
              <w:adjustRightInd/>
              <w:jc w:val="right"/>
              <w:rPr>
                <w:rFonts w:ascii="Arial" w:eastAsia="Times New Roman" w:hAnsi="Arial" w:cs="Arial"/>
                <w:color w:val="000000"/>
                <w:sz w:val="22"/>
                <w:szCs w:val="22"/>
              </w:rPr>
            </w:pPr>
            <w:r w:rsidRPr="00726B07">
              <w:rPr>
                <w:rFonts w:ascii="Arial" w:hAnsi="Arial" w:cs="Arial"/>
                <w:sz w:val="22"/>
                <w:szCs w:val="22"/>
              </w:rPr>
              <w:t xml:space="preserve"> -</w:t>
            </w:r>
            <w:r w:rsidR="006954D5">
              <w:rPr>
                <w:rFonts w:ascii="Arial" w:hAnsi="Arial" w:cs="Arial"/>
                <w:sz w:val="22"/>
                <w:szCs w:val="22"/>
              </w:rPr>
              <w:t>109</w:t>
            </w:r>
            <w:r w:rsidRPr="00726B07" w:rsidR="009923F8">
              <w:rPr>
                <w:rFonts w:ascii="Arial" w:hAnsi="Arial" w:cs="Arial"/>
                <w:sz w:val="22"/>
                <w:szCs w:val="22"/>
              </w:rPr>
              <w:t>.0</w:t>
            </w:r>
          </w:p>
        </w:tc>
      </w:tr>
      <w:tr w14:paraId="082E1EB0" w14:textId="77777777" w:rsidTr="00C33B63">
        <w:tblPrEx>
          <w:tblW w:w="4957" w:type="pct"/>
          <w:tblInd w:w="-5" w:type="dxa"/>
          <w:tblLayout w:type="fixed"/>
          <w:tblLook w:val="04A0"/>
        </w:tblPrEx>
        <w:trPr>
          <w:cantSplit/>
          <w:trHeight w:val="288"/>
        </w:trPr>
        <w:tc>
          <w:tcPr>
            <w:tcW w:w="48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5CBE586E" w14:textId="77777777">
            <w:pPr>
              <w:keepNext/>
              <w:keepLines/>
              <w:widowControl/>
              <w:autoSpaceDE/>
              <w:autoSpaceDN/>
              <w:adjustRightInd/>
              <w:jc w:val="center"/>
              <w:rPr>
                <w:rFonts w:ascii="Arial" w:eastAsia="Times New Roman" w:hAnsi="Arial" w:cs="Arial"/>
                <w:color w:val="000000"/>
                <w:sz w:val="22"/>
                <w:szCs w:val="22"/>
              </w:rPr>
            </w:pPr>
            <w:r w:rsidRPr="004C6643">
              <w:rPr>
                <w:rFonts w:ascii="Arial" w:eastAsia="Times New Roman" w:hAnsi="Arial" w:cs="Arial"/>
                <w:color w:val="000000"/>
                <w:sz w:val="22"/>
                <w:szCs w:val="22"/>
              </w:rPr>
              <w:t>4</w:t>
            </w:r>
          </w:p>
        </w:tc>
        <w:tc>
          <w:tcPr>
            <w:tcW w:w="175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0D536854" w14:textId="77777777">
            <w:pPr>
              <w:keepNext/>
              <w:keepLines/>
              <w:widowControl/>
              <w:autoSpaceDE/>
              <w:autoSpaceDN/>
              <w:adjustRightInd/>
              <w:rPr>
                <w:rFonts w:ascii="Arial" w:eastAsia="Times New Roman" w:hAnsi="Arial" w:cs="Arial"/>
                <w:color w:val="000000"/>
                <w:sz w:val="22"/>
                <w:szCs w:val="22"/>
              </w:rPr>
            </w:pPr>
            <w:r>
              <w:rPr>
                <w:rFonts w:ascii="Arial" w:eastAsia="Times New Roman" w:hAnsi="Arial" w:cs="Arial"/>
                <w:color w:val="000000"/>
                <w:sz w:val="22"/>
                <w:szCs w:val="22"/>
              </w:rPr>
              <w:t>Annual Third-</w:t>
            </w:r>
            <w:r w:rsidRPr="004C6643">
              <w:rPr>
                <w:rFonts w:ascii="Arial" w:eastAsia="Times New Roman" w:hAnsi="Arial" w:cs="Arial"/>
                <w:color w:val="000000"/>
                <w:sz w:val="22"/>
                <w:szCs w:val="22"/>
              </w:rPr>
              <w:t>Party Disclosure</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9952C9" w:rsidP="00C93C30" w14:paraId="53D6155D" w14:textId="6E653BC7">
            <w:pPr>
              <w:keepNext/>
              <w:keepLines/>
              <w:widowControl/>
              <w:autoSpaceDE/>
              <w:autoSpaceDN/>
              <w:adjustRightInd/>
              <w:jc w:val="right"/>
              <w:rPr>
                <w:rFonts w:ascii="Arial" w:eastAsia="Times New Roman" w:hAnsi="Arial" w:cs="Arial"/>
                <w:color w:val="000000"/>
                <w:sz w:val="22"/>
                <w:szCs w:val="22"/>
              </w:rPr>
            </w:pPr>
            <w:r w:rsidRPr="009952C9">
              <w:rPr>
                <w:rFonts w:ascii="Arial" w:hAnsi="Arial" w:cs="Arial"/>
                <w:sz w:val="22"/>
                <w:szCs w:val="22"/>
              </w:rPr>
              <w:t xml:space="preserve"> 411,</w:t>
            </w:r>
            <w:r w:rsidRPr="009952C9" w:rsidR="00CE157A">
              <w:rPr>
                <w:rFonts w:ascii="Arial" w:hAnsi="Arial" w:cs="Arial"/>
                <w:sz w:val="22"/>
                <w:szCs w:val="22"/>
              </w:rPr>
              <w:t>9</w:t>
            </w:r>
            <w:r w:rsidR="004B3022">
              <w:rPr>
                <w:rFonts w:ascii="Arial" w:hAnsi="Arial" w:cs="Arial"/>
                <w:sz w:val="22"/>
                <w:szCs w:val="22"/>
              </w:rPr>
              <w:t>5</w:t>
            </w:r>
            <w:r w:rsidRPr="009952C9" w:rsidR="000E3BB1">
              <w:rPr>
                <w:rFonts w:ascii="Arial" w:hAnsi="Arial" w:cs="Arial"/>
                <w:sz w:val="22"/>
                <w:szCs w:val="22"/>
              </w:rPr>
              <w:t>6</w:t>
            </w:r>
            <w:r w:rsidRPr="009952C9">
              <w:rPr>
                <w:rFonts w:ascii="Arial" w:hAnsi="Arial" w:cs="Arial"/>
                <w:sz w:val="22"/>
                <w:szCs w:val="22"/>
              </w:rPr>
              <w:t xml:space="preserve">.1 </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9952C9" w:rsidP="00C93C30" w14:paraId="56FE6920" w14:textId="198FEE6D">
            <w:pPr>
              <w:keepNext/>
              <w:keepLines/>
              <w:widowControl/>
              <w:autoSpaceDE/>
              <w:autoSpaceDN/>
              <w:adjustRightInd/>
              <w:jc w:val="right"/>
              <w:rPr>
                <w:rFonts w:ascii="Arial" w:eastAsia="Times New Roman" w:hAnsi="Arial" w:cs="Arial"/>
                <w:color w:val="000000"/>
                <w:sz w:val="22"/>
                <w:szCs w:val="22"/>
              </w:rPr>
            </w:pPr>
            <w:r w:rsidRPr="009952C9">
              <w:rPr>
                <w:rFonts w:ascii="Arial" w:eastAsia="Times New Roman" w:hAnsi="Arial" w:cs="Arial"/>
                <w:color w:val="000000"/>
                <w:sz w:val="22"/>
                <w:szCs w:val="22"/>
              </w:rPr>
              <w:t>365,003.0</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rsidR="0082643A" w:rsidRPr="009952C9" w:rsidP="00C93C30" w14:paraId="7913D061" w14:textId="5000C5AA">
            <w:pPr>
              <w:keepNext/>
              <w:keepLines/>
              <w:widowControl/>
              <w:jc w:val="right"/>
              <w:rPr>
                <w:rFonts w:ascii="Arial" w:eastAsia="Times New Roman" w:hAnsi="Arial" w:cs="Arial"/>
                <w:color w:val="000000"/>
                <w:sz w:val="22"/>
                <w:szCs w:val="22"/>
              </w:rPr>
            </w:pPr>
            <w:r w:rsidRPr="009952C9">
              <w:rPr>
                <w:rFonts w:ascii="Arial" w:hAnsi="Arial" w:cs="Arial"/>
                <w:sz w:val="22"/>
                <w:szCs w:val="22"/>
              </w:rPr>
              <w:t xml:space="preserve"> -</w:t>
            </w:r>
            <w:r w:rsidRPr="009952C9" w:rsidR="00726B07">
              <w:rPr>
                <w:rFonts w:ascii="Arial" w:hAnsi="Arial" w:cs="Arial"/>
                <w:sz w:val="22"/>
                <w:szCs w:val="22"/>
              </w:rPr>
              <w:t>46,</w:t>
            </w:r>
            <w:r w:rsidRPr="009952C9" w:rsidR="009952C9">
              <w:rPr>
                <w:rFonts w:ascii="Arial" w:hAnsi="Arial" w:cs="Arial"/>
                <w:sz w:val="22"/>
                <w:szCs w:val="22"/>
              </w:rPr>
              <w:t>953.1</w:t>
            </w:r>
          </w:p>
        </w:tc>
      </w:tr>
      <w:tr w14:paraId="191DA171" w14:textId="77777777" w:rsidTr="00C33B63">
        <w:tblPrEx>
          <w:tblW w:w="4957" w:type="pct"/>
          <w:tblInd w:w="-5" w:type="dxa"/>
          <w:tblLayout w:type="fixed"/>
          <w:tblLook w:val="04A0"/>
        </w:tblPrEx>
        <w:trPr>
          <w:cantSplit/>
          <w:trHeight w:val="288"/>
        </w:trPr>
        <w:tc>
          <w:tcPr>
            <w:tcW w:w="223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2643A" w:rsidRPr="004C6643" w:rsidP="00C93C30" w14:paraId="6C5C0CBE" w14:textId="77777777">
            <w:pPr>
              <w:keepNext/>
              <w:keepLines/>
              <w:widowControl/>
              <w:autoSpaceDE/>
              <w:autoSpaceDN/>
              <w:adjustRightInd/>
              <w:jc w:val="right"/>
              <w:rPr>
                <w:rFonts w:ascii="Arial" w:eastAsia="Times New Roman" w:hAnsi="Arial" w:cs="Arial"/>
                <w:b/>
                <w:bCs/>
                <w:color w:val="000000"/>
                <w:sz w:val="22"/>
                <w:szCs w:val="22"/>
              </w:rPr>
            </w:pPr>
            <w:r w:rsidRPr="004C6643">
              <w:rPr>
                <w:rFonts w:ascii="Arial" w:eastAsia="Times New Roman" w:hAnsi="Arial" w:cs="Arial"/>
                <w:b/>
                <w:bCs/>
                <w:color w:val="000000"/>
                <w:sz w:val="22"/>
                <w:szCs w:val="22"/>
              </w:rPr>
              <w:t>TOTAL</w:t>
            </w:r>
          </w:p>
        </w:tc>
        <w:tc>
          <w:tcPr>
            <w:tcW w:w="969"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A80218" w:rsidP="00C93C30" w14:paraId="2261C7D1" w14:textId="27D21D0C">
            <w:pPr>
              <w:keepNext/>
              <w:keepLines/>
              <w:widowControl/>
              <w:autoSpaceDE/>
              <w:autoSpaceDN/>
              <w:adjustRightInd/>
              <w:jc w:val="right"/>
              <w:rPr>
                <w:rFonts w:ascii="Arial" w:eastAsia="Times New Roman" w:hAnsi="Arial" w:cs="Arial"/>
                <w:b/>
                <w:bCs/>
                <w:color w:val="000000"/>
                <w:sz w:val="22"/>
                <w:szCs w:val="22"/>
              </w:rPr>
            </w:pPr>
            <w:r w:rsidRPr="00C33B63">
              <w:rPr>
                <w:rFonts w:ascii="Arial" w:hAnsi="Arial" w:cs="Arial"/>
                <w:b/>
                <w:bCs/>
                <w:sz w:val="22"/>
                <w:szCs w:val="22"/>
              </w:rPr>
              <w:t>59</w:t>
            </w:r>
            <w:r w:rsidR="006E1EA0">
              <w:rPr>
                <w:rFonts w:ascii="Arial" w:hAnsi="Arial" w:cs="Arial"/>
                <w:b/>
                <w:bCs/>
                <w:sz w:val="22"/>
                <w:szCs w:val="22"/>
              </w:rPr>
              <w:t>9,64</w:t>
            </w:r>
            <w:r w:rsidR="008F6D67">
              <w:rPr>
                <w:rFonts w:ascii="Arial" w:hAnsi="Arial" w:cs="Arial"/>
                <w:b/>
                <w:bCs/>
                <w:sz w:val="22"/>
                <w:szCs w:val="22"/>
              </w:rPr>
              <w:t>7.9</w:t>
            </w:r>
          </w:p>
        </w:tc>
        <w:tc>
          <w:tcPr>
            <w:tcW w:w="922" w:type="pct"/>
            <w:tcBorders>
              <w:top w:val="single" w:sz="4" w:space="0" w:color="auto"/>
              <w:left w:val="single" w:sz="4" w:space="0" w:color="auto"/>
              <w:bottom w:val="single" w:sz="4" w:space="0" w:color="auto"/>
              <w:right w:val="single" w:sz="4" w:space="0" w:color="auto"/>
            </w:tcBorders>
            <w:shd w:val="clear" w:color="auto" w:fill="auto"/>
            <w:vAlign w:val="center"/>
          </w:tcPr>
          <w:p w:rsidR="0082643A" w:rsidRPr="00726B07" w:rsidP="00C93C30" w14:paraId="1C3B5AE5" w14:textId="29E6AF19">
            <w:pPr>
              <w:keepNext/>
              <w:keepLines/>
              <w:widowControl/>
              <w:autoSpaceDE/>
              <w:autoSpaceDN/>
              <w:adjustRightInd/>
              <w:jc w:val="right"/>
              <w:rPr>
                <w:rFonts w:ascii="Arial" w:eastAsia="Times New Roman" w:hAnsi="Arial" w:cs="Arial"/>
                <w:b/>
                <w:bCs/>
                <w:color w:val="000000"/>
                <w:sz w:val="22"/>
                <w:szCs w:val="22"/>
              </w:rPr>
            </w:pPr>
            <w:r w:rsidRPr="00726B07">
              <w:rPr>
                <w:rFonts w:ascii="Arial" w:eastAsia="Times New Roman" w:hAnsi="Arial" w:cs="Arial"/>
                <w:b/>
                <w:bCs/>
                <w:color w:val="000000"/>
                <w:sz w:val="22"/>
                <w:szCs w:val="22"/>
              </w:rPr>
              <w:t>540,049.8</w:t>
            </w:r>
          </w:p>
        </w:tc>
        <w:tc>
          <w:tcPr>
            <w:tcW w:w="874" w:type="pct"/>
            <w:tcBorders>
              <w:top w:val="single" w:sz="4" w:space="0" w:color="auto"/>
              <w:left w:val="single" w:sz="4" w:space="0" w:color="auto"/>
              <w:bottom w:val="single" w:sz="4" w:space="0" w:color="auto"/>
              <w:right w:val="single" w:sz="4" w:space="0" w:color="auto"/>
            </w:tcBorders>
            <w:shd w:val="clear" w:color="auto" w:fill="auto"/>
            <w:noWrap/>
          </w:tcPr>
          <w:p w:rsidR="0082643A" w:rsidRPr="00726B07" w:rsidP="00C93C30" w14:paraId="2C1ABEFC" w14:textId="110D560A">
            <w:pPr>
              <w:keepNext/>
              <w:keepLines/>
              <w:widowControl/>
              <w:jc w:val="right"/>
              <w:rPr>
                <w:rFonts w:ascii="Arial" w:eastAsia="Times New Roman" w:hAnsi="Arial" w:cs="Arial"/>
                <w:b/>
                <w:bCs/>
                <w:color w:val="000000"/>
                <w:sz w:val="22"/>
                <w:szCs w:val="22"/>
              </w:rPr>
            </w:pPr>
            <w:r w:rsidRPr="00726B07">
              <w:rPr>
                <w:rFonts w:ascii="Arial" w:eastAsia="Times New Roman" w:hAnsi="Arial" w:cs="Arial"/>
                <w:b/>
                <w:bCs/>
                <w:color w:val="000000"/>
                <w:sz w:val="22"/>
                <w:szCs w:val="22"/>
              </w:rPr>
              <w:t>-</w:t>
            </w:r>
            <w:r w:rsidR="00726B07">
              <w:rPr>
                <w:rFonts w:ascii="Arial" w:eastAsia="Times New Roman" w:hAnsi="Arial" w:cs="Arial"/>
                <w:b/>
                <w:bCs/>
                <w:color w:val="000000"/>
                <w:sz w:val="22"/>
                <w:szCs w:val="22"/>
              </w:rPr>
              <w:t>5</w:t>
            </w:r>
            <w:r w:rsidR="0016283B">
              <w:rPr>
                <w:rFonts w:ascii="Arial" w:eastAsia="Times New Roman" w:hAnsi="Arial" w:cs="Arial"/>
                <w:b/>
                <w:bCs/>
                <w:color w:val="000000"/>
                <w:sz w:val="22"/>
                <w:szCs w:val="22"/>
              </w:rPr>
              <w:t>9,598</w:t>
            </w:r>
            <w:r w:rsidR="00726B07">
              <w:rPr>
                <w:rFonts w:ascii="Arial" w:eastAsia="Times New Roman" w:hAnsi="Arial" w:cs="Arial"/>
                <w:b/>
                <w:bCs/>
                <w:color w:val="000000"/>
                <w:sz w:val="22"/>
                <w:szCs w:val="22"/>
              </w:rPr>
              <w:t>.2</w:t>
            </w:r>
          </w:p>
        </w:tc>
      </w:tr>
    </w:tbl>
    <w:p w:rsidR="00E30987" w:rsidP="00C93C30" w14:paraId="20C72200" w14:textId="2305DC7F">
      <w:pPr>
        <w:widowControl/>
        <w:autoSpaceDE/>
        <w:autoSpaceDN/>
        <w:adjustRightInd/>
        <w:rPr>
          <w:rFonts w:ascii="Arial" w:hAnsi="Arial" w:cs="Arial"/>
          <w:sz w:val="22"/>
          <w:szCs w:val="22"/>
        </w:rPr>
      </w:pPr>
    </w:p>
    <w:p w:rsidR="000C24DF" w:rsidP="00C93C30" w14:paraId="4FC2F85D" w14:textId="58E6A1E8">
      <w:pPr>
        <w:widowControl/>
        <w:autoSpaceDE/>
        <w:autoSpaceDN/>
        <w:adjustRightInd/>
        <w:rPr>
          <w:rFonts w:ascii="Arial" w:hAnsi="Arial" w:cs="Arial"/>
          <w:sz w:val="22"/>
          <w:szCs w:val="22"/>
        </w:rPr>
      </w:pPr>
      <w:r w:rsidRPr="00B1282A">
        <w:rPr>
          <w:rFonts w:ascii="Arial" w:hAnsi="Arial" w:cs="Arial"/>
          <w:sz w:val="22"/>
          <w:szCs w:val="22"/>
        </w:rPr>
        <w:t>The estimated burden</w:t>
      </w:r>
      <w:r w:rsidRPr="00B1282A" w:rsidR="006C1D9F">
        <w:rPr>
          <w:rFonts w:ascii="Arial" w:hAnsi="Arial" w:cs="Arial"/>
          <w:sz w:val="22"/>
          <w:szCs w:val="22"/>
        </w:rPr>
        <w:t xml:space="preserve"> </w:t>
      </w:r>
      <w:r w:rsidR="00224924">
        <w:rPr>
          <w:rFonts w:ascii="Arial" w:hAnsi="Arial" w:cs="Arial"/>
          <w:sz w:val="22"/>
          <w:szCs w:val="22"/>
        </w:rPr>
        <w:t xml:space="preserve">by Part 26 requirement </w:t>
      </w:r>
      <w:r w:rsidRPr="00B1282A" w:rsidR="006C1D9F">
        <w:rPr>
          <w:rFonts w:ascii="Arial" w:hAnsi="Arial" w:cs="Arial"/>
          <w:sz w:val="22"/>
          <w:szCs w:val="22"/>
        </w:rPr>
        <w:t>for one-time and annual recordkeeping, annual reporting, annual third-party disclosures</w:t>
      </w:r>
      <w:r w:rsidR="00A93413">
        <w:rPr>
          <w:rFonts w:ascii="Arial" w:hAnsi="Arial" w:cs="Arial"/>
          <w:sz w:val="22"/>
          <w:szCs w:val="22"/>
        </w:rPr>
        <w:t>, and annual NRC burden</w:t>
      </w:r>
      <w:r w:rsidR="00224924">
        <w:rPr>
          <w:rFonts w:ascii="Arial" w:hAnsi="Arial" w:cs="Arial"/>
          <w:sz w:val="22"/>
          <w:szCs w:val="22"/>
        </w:rPr>
        <w:t xml:space="preserve"> </w:t>
      </w:r>
      <w:r w:rsidRPr="00B1282A">
        <w:rPr>
          <w:rFonts w:ascii="Arial" w:hAnsi="Arial" w:cs="Arial"/>
          <w:sz w:val="22"/>
          <w:szCs w:val="22"/>
        </w:rPr>
        <w:t>is provided in a separate spreadsheet attachment to this supporting statement.</w:t>
      </w:r>
    </w:p>
    <w:p w:rsidR="00AE6778" w:rsidP="00C93C30" w14:paraId="45C629C4" w14:textId="77777777">
      <w:pPr>
        <w:widowControl/>
        <w:autoSpaceDE/>
        <w:autoSpaceDN/>
        <w:adjustRightInd/>
        <w:rPr>
          <w:rFonts w:ascii="Arial" w:hAnsi="Arial" w:cs="Arial"/>
          <w:sz w:val="22"/>
          <w:szCs w:val="22"/>
        </w:rPr>
      </w:pPr>
    </w:p>
    <w:p w:rsidR="0062027F" w:rsidRPr="00034EBC" w:rsidP="00C93C30" w14:paraId="1623275D" w14:textId="77777777">
      <w:pPr>
        <w:widowControl/>
        <w:rPr>
          <w:rFonts w:ascii="Arial" w:hAnsi="Arial" w:cs="Arial"/>
          <w:sz w:val="22"/>
          <w:szCs w:val="22"/>
        </w:rPr>
      </w:pPr>
    </w:p>
    <w:p w:rsidR="004A2285" w:rsidP="00C93C30" w14:paraId="5DA9DEF8" w14:textId="77777777">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855B43" w:rsidRPr="00457EDD" w:rsidP="00C93C30" w14:paraId="58DBB52C" w14:textId="594BE04A">
      <w:pPr>
        <w:widowControl/>
        <w:jc w:val="center"/>
        <w:rPr>
          <w:rFonts w:ascii="Arial" w:hAnsi="Arial" w:cs="Arial"/>
          <w:b/>
          <w:sz w:val="22"/>
          <w:szCs w:val="22"/>
        </w:rPr>
      </w:pPr>
      <w:r w:rsidRPr="0042115F">
        <w:rPr>
          <w:rFonts w:ascii="Arial" w:hAnsi="Arial" w:cs="Arial"/>
          <w:b/>
          <w:sz w:val="22"/>
          <w:szCs w:val="22"/>
        </w:rPr>
        <w:t>APPENDIX A</w:t>
      </w:r>
      <w:r w:rsidRPr="0042115F" w:rsidR="00675984">
        <w:rPr>
          <w:rFonts w:ascii="Arial" w:hAnsi="Arial" w:cs="Arial"/>
          <w:b/>
          <w:sz w:val="22"/>
          <w:szCs w:val="22"/>
        </w:rPr>
        <w:br/>
      </w:r>
    </w:p>
    <w:p w:rsidR="004A2285" w:rsidRPr="00457EDD" w:rsidP="00C93C30" w14:paraId="7FC23418" w14:textId="77777777">
      <w:pPr>
        <w:widowControl/>
        <w:jc w:val="center"/>
        <w:rPr>
          <w:rFonts w:ascii="Arial" w:hAnsi="Arial" w:cs="Arial"/>
          <w:b/>
          <w:sz w:val="22"/>
          <w:szCs w:val="22"/>
        </w:rPr>
      </w:pPr>
      <w:r w:rsidRPr="00457EDD">
        <w:rPr>
          <w:rFonts w:ascii="Arial" w:hAnsi="Arial" w:cs="Arial"/>
          <w:b/>
          <w:sz w:val="22"/>
          <w:szCs w:val="22"/>
        </w:rPr>
        <w:t>DESCRIPTION OF INFORMATION COLLECTION REQUIREMENTS</w:t>
      </w:r>
    </w:p>
    <w:p w:rsidR="004A2285" w:rsidRPr="00F642D0" w:rsidP="00C93C30" w14:paraId="58557820" w14:textId="569E40F6">
      <w:pPr>
        <w:widowControl/>
        <w:jc w:val="center"/>
        <w:rPr>
          <w:rFonts w:ascii="Arial" w:hAnsi="Arial" w:cs="Arial"/>
          <w:b/>
          <w:sz w:val="22"/>
          <w:szCs w:val="22"/>
        </w:rPr>
      </w:pPr>
      <w:r w:rsidRPr="00D54F15">
        <w:rPr>
          <w:rFonts w:ascii="Arial" w:hAnsi="Arial" w:cs="Arial"/>
          <w:b/>
          <w:sz w:val="22"/>
          <w:szCs w:val="22"/>
        </w:rPr>
        <w:t>CONTAINED IN</w:t>
      </w:r>
      <w:r w:rsidRPr="00F642D0" w:rsidR="00675984">
        <w:rPr>
          <w:rFonts w:ascii="Arial" w:hAnsi="Arial" w:cs="Arial"/>
          <w:b/>
          <w:sz w:val="22"/>
          <w:szCs w:val="22"/>
        </w:rPr>
        <w:t xml:space="preserve"> </w:t>
      </w:r>
      <w:r w:rsidRPr="00F642D0">
        <w:rPr>
          <w:rFonts w:ascii="Arial" w:hAnsi="Arial" w:cs="Arial"/>
          <w:b/>
          <w:sz w:val="22"/>
          <w:szCs w:val="22"/>
        </w:rPr>
        <w:t xml:space="preserve">10 CFR </w:t>
      </w:r>
      <w:r w:rsidR="00335B6A">
        <w:rPr>
          <w:rFonts w:ascii="Arial" w:hAnsi="Arial" w:cs="Arial"/>
          <w:b/>
          <w:sz w:val="22"/>
          <w:szCs w:val="22"/>
        </w:rPr>
        <w:t>PART 26</w:t>
      </w:r>
    </w:p>
    <w:p w:rsidR="00DE6178" w:rsidRPr="00C10D8D" w:rsidP="00C93C30" w14:paraId="61EE43C2" w14:textId="77777777">
      <w:pPr>
        <w:widowControl/>
        <w:jc w:val="center"/>
        <w:rPr>
          <w:rFonts w:ascii="Arial" w:hAnsi="Arial" w:cs="Arial"/>
          <w:sz w:val="22"/>
          <w:szCs w:val="22"/>
        </w:rPr>
      </w:pPr>
    </w:p>
    <w:p w:rsidR="00855B43" w:rsidRPr="00034EBC" w:rsidP="00C93C30" w14:paraId="0CAA450B" w14:textId="3BDF7859">
      <w:pPr>
        <w:pStyle w:val="NormalWeb"/>
        <w:spacing w:before="0" w:beforeAutospacing="0" w:after="0" w:afterAutospacing="0"/>
        <w:rPr>
          <w:rFonts w:ascii="Arial" w:hAnsi="Arial" w:cs="Arial"/>
          <w:sz w:val="22"/>
          <w:szCs w:val="22"/>
        </w:rPr>
      </w:pPr>
      <w:r>
        <w:rPr>
          <w:rFonts w:ascii="Arial" w:hAnsi="Arial" w:cs="Arial"/>
          <w:sz w:val="22"/>
          <w:szCs w:val="22"/>
          <w:u w:val="single"/>
        </w:rPr>
        <w:t>10 CFR 26</w:t>
      </w:r>
      <w:r w:rsidRPr="00C10D8D">
        <w:rPr>
          <w:rFonts w:ascii="Arial" w:hAnsi="Arial" w:cs="Arial"/>
          <w:sz w:val="22"/>
          <w:szCs w:val="22"/>
          <w:u w:val="single"/>
        </w:rPr>
        <w:t>.4</w:t>
      </w:r>
      <w:r w:rsidR="009E549F">
        <w:rPr>
          <w:rFonts w:ascii="Arial" w:hAnsi="Arial" w:cs="Arial"/>
          <w:sz w:val="22"/>
          <w:szCs w:val="22"/>
          <w:u w:val="single"/>
        </w:rPr>
        <w:t>(j)</w:t>
      </w:r>
      <w:r w:rsidRPr="00C10D8D">
        <w:rPr>
          <w:rFonts w:ascii="Arial" w:hAnsi="Arial" w:cs="Arial"/>
          <w:sz w:val="22"/>
          <w:szCs w:val="22"/>
        </w:rPr>
        <w:t xml:space="preserve"> </w:t>
      </w:r>
      <w:r w:rsidRPr="0042115F">
        <w:rPr>
          <w:rFonts w:ascii="Arial" w:hAnsi="Arial" w:cs="Arial"/>
          <w:sz w:val="22"/>
          <w:szCs w:val="22"/>
        </w:rPr>
        <w:t xml:space="preserve">requires </w:t>
      </w:r>
      <w:r w:rsidR="00C41498">
        <w:rPr>
          <w:rFonts w:ascii="Arial" w:hAnsi="Arial" w:cs="Arial"/>
          <w:sz w:val="22"/>
          <w:szCs w:val="22"/>
        </w:rPr>
        <w:t xml:space="preserve">that a licensee or other entity provide </w:t>
      </w:r>
      <w:r w:rsidR="00761E06">
        <w:rPr>
          <w:rFonts w:ascii="Arial" w:hAnsi="Arial" w:cs="Arial"/>
          <w:sz w:val="22"/>
          <w:szCs w:val="22"/>
          <w:lang w:val="en"/>
        </w:rPr>
        <w:t>training</w:t>
      </w:r>
      <w:r w:rsidRPr="007C31D0" w:rsidR="00761E06">
        <w:rPr>
          <w:rFonts w:ascii="Arial" w:hAnsi="Arial" w:cs="Arial"/>
          <w:sz w:val="22"/>
          <w:szCs w:val="22"/>
          <w:lang w:val="en"/>
        </w:rPr>
        <w:t xml:space="preserve"> </w:t>
      </w:r>
      <w:r w:rsidR="00761E06">
        <w:rPr>
          <w:rFonts w:ascii="Arial" w:hAnsi="Arial" w:cs="Arial"/>
          <w:sz w:val="22"/>
          <w:szCs w:val="22"/>
          <w:lang w:val="en"/>
        </w:rPr>
        <w:t xml:space="preserve">to each individual </w:t>
      </w:r>
      <w:r w:rsidRPr="007C31D0" w:rsidR="00761E06">
        <w:rPr>
          <w:rFonts w:ascii="Arial" w:hAnsi="Arial" w:cs="Arial"/>
          <w:sz w:val="22"/>
          <w:szCs w:val="22"/>
          <w:lang w:val="en"/>
        </w:rPr>
        <w:t xml:space="preserve">subject to </w:t>
      </w:r>
      <w:r w:rsidR="00335B6A">
        <w:rPr>
          <w:rFonts w:ascii="Arial" w:hAnsi="Arial" w:cs="Arial"/>
          <w:sz w:val="22"/>
          <w:szCs w:val="22"/>
          <w:lang w:val="en"/>
        </w:rPr>
        <w:t>Part 26</w:t>
      </w:r>
      <w:r w:rsidR="00761E06">
        <w:rPr>
          <w:rFonts w:ascii="Arial" w:hAnsi="Arial" w:cs="Arial"/>
          <w:sz w:val="22"/>
          <w:szCs w:val="22"/>
          <w:lang w:val="en"/>
        </w:rPr>
        <w:t xml:space="preserve"> </w:t>
      </w:r>
      <w:r w:rsidR="00C41498">
        <w:rPr>
          <w:rFonts w:ascii="Arial" w:hAnsi="Arial" w:cs="Arial"/>
          <w:sz w:val="22"/>
          <w:szCs w:val="22"/>
          <w:lang w:val="en"/>
        </w:rPr>
        <w:t xml:space="preserve">on the </w:t>
      </w:r>
      <w:r w:rsidRPr="0042115F">
        <w:rPr>
          <w:rFonts w:ascii="Arial" w:hAnsi="Arial" w:cs="Arial"/>
          <w:sz w:val="22"/>
          <w:szCs w:val="22"/>
          <w:lang w:val="en"/>
        </w:rPr>
        <w:t xml:space="preserve">knowledge and abilities </w:t>
      </w:r>
      <w:r w:rsidRPr="004A1131">
        <w:rPr>
          <w:rFonts w:ascii="Arial" w:hAnsi="Arial" w:cs="Arial"/>
          <w:sz w:val="22"/>
          <w:szCs w:val="22"/>
          <w:lang w:val="en"/>
        </w:rPr>
        <w:t>(KA</w:t>
      </w:r>
      <w:r w:rsidR="004A1131">
        <w:rPr>
          <w:rFonts w:ascii="Arial" w:hAnsi="Arial" w:cs="Arial"/>
          <w:sz w:val="22"/>
          <w:szCs w:val="22"/>
          <w:lang w:val="en"/>
        </w:rPr>
        <w:t>s</w:t>
      </w:r>
      <w:r w:rsidRPr="004A1131">
        <w:rPr>
          <w:rFonts w:ascii="Arial" w:hAnsi="Arial" w:cs="Arial"/>
          <w:sz w:val="22"/>
          <w:szCs w:val="22"/>
          <w:lang w:val="en"/>
        </w:rPr>
        <w:t>) listed in section</w:t>
      </w:r>
      <w:r w:rsidRPr="007C31D0">
        <w:rPr>
          <w:rFonts w:ascii="Arial" w:hAnsi="Arial" w:cs="Arial"/>
          <w:sz w:val="22"/>
          <w:szCs w:val="22"/>
          <w:lang w:val="en"/>
        </w:rPr>
        <w:t xml:space="preserve"> 26.29(a)(1) through (a)(10)</w:t>
      </w:r>
      <w:r w:rsidR="00C41498">
        <w:rPr>
          <w:rFonts w:ascii="Arial" w:hAnsi="Arial" w:cs="Arial"/>
          <w:sz w:val="22"/>
          <w:szCs w:val="22"/>
          <w:lang w:val="en"/>
        </w:rPr>
        <w:t>.</w:t>
      </w:r>
      <w:r w:rsidR="00C85630">
        <w:rPr>
          <w:rFonts w:ascii="Arial" w:hAnsi="Arial" w:cs="Arial"/>
          <w:sz w:val="22"/>
          <w:szCs w:val="22"/>
          <w:lang w:val="en"/>
        </w:rPr>
        <w:t xml:space="preserve"> </w:t>
      </w:r>
      <w:r w:rsidR="00C41498">
        <w:rPr>
          <w:rFonts w:ascii="Arial" w:hAnsi="Arial" w:cs="Arial"/>
          <w:sz w:val="22"/>
          <w:szCs w:val="22"/>
          <w:lang w:val="en"/>
        </w:rPr>
        <w:t>In addition, individuals s</w:t>
      </w:r>
      <w:r w:rsidRPr="007C31D0">
        <w:rPr>
          <w:rFonts w:ascii="Arial" w:hAnsi="Arial" w:cs="Arial"/>
          <w:sz w:val="22"/>
          <w:szCs w:val="22"/>
          <w:lang w:val="en"/>
        </w:rPr>
        <w:t xml:space="preserve">ubject to </w:t>
      </w:r>
      <w:r w:rsidR="00C41498">
        <w:rPr>
          <w:rFonts w:ascii="Arial" w:hAnsi="Arial" w:cs="Arial"/>
          <w:sz w:val="22"/>
          <w:szCs w:val="22"/>
          <w:lang w:val="en"/>
        </w:rPr>
        <w:t>the</w:t>
      </w:r>
      <w:r w:rsidRPr="007C31D0">
        <w:rPr>
          <w:rFonts w:ascii="Arial" w:hAnsi="Arial" w:cs="Arial"/>
          <w:sz w:val="22"/>
          <w:szCs w:val="22"/>
          <w:lang w:val="en"/>
        </w:rPr>
        <w:t xml:space="preserve"> </w:t>
      </w:r>
      <w:r w:rsidRPr="007C31D0" w:rsidR="00A44D1C">
        <w:rPr>
          <w:rFonts w:ascii="Arial" w:hAnsi="Arial" w:cs="Arial"/>
          <w:sz w:val="22"/>
          <w:szCs w:val="22"/>
          <w:lang w:val="en"/>
        </w:rPr>
        <w:t>D&amp;A</w:t>
      </w:r>
      <w:r w:rsidRPr="00457EDD">
        <w:rPr>
          <w:rFonts w:ascii="Arial" w:hAnsi="Arial" w:cs="Arial"/>
          <w:sz w:val="22"/>
          <w:szCs w:val="22"/>
          <w:lang w:val="en"/>
        </w:rPr>
        <w:t xml:space="preserve"> testing program </w:t>
      </w:r>
      <w:r w:rsidR="00C41498">
        <w:rPr>
          <w:rFonts w:ascii="Arial" w:hAnsi="Arial" w:cs="Arial"/>
          <w:sz w:val="22"/>
          <w:szCs w:val="22"/>
          <w:lang w:val="en"/>
        </w:rPr>
        <w:t xml:space="preserve">of </w:t>
      </w:r>
      <w:r w:rsidRPr="00457EDD">
        <w:rPr>
          <w:rFonts w:ascii="Arial" w:hAnsi="Arial" w:cs="Arial"/>
          <w:sz w:val="22"/>
          <w:szCs w:val="22"/>
          <w:lang w:val="en"/>
        </w:rPr>
        <w:t xml:space="preserve">another Federal </w:t>
      </w:r>
      <w:r w:rsidR="00C41498">
        <w:rPr>
          <w:rFonts w:ascii="Arial" w:hAnsi="Arial" w:cs="Arial"/>
          <w:sz w:val="22"/>
          <w:szCs w:val="22"/>
          <w:lang w:val="en"/>
        </w:rPr>
        <w:t xml:space="preserve">or State </w:t>
      </w:r>
      <w:r w:rsidRPr="00457EDD">
        <w:rPr>
          <w:rFonts w:ascii="Arial" w:hAnsi="Arial" w:cs="Arial"/>
          <w:sz w:val="22"/>
          <w:szCs w:val="22"/>
          <w:lang w:val="en"/>
        </w:rPr>
        <w:t>agency</w:t>
      </w:r>
      <w:r w:rsidR="00761E06">
        <w:rPr>
          <w:rFonts w:ascii="Arial" w:hAnsi="Arial" w:cs="Arial"/>
          <w:sz w:val="22"/>
          <w:szCs w:val="22"/>
          <w:lang w:val="en"/>
        </w:rPr>
        <w:t>,</w:t>
      </w:r>
      <w:r w:rsidR="00C41498">
        <w:rPr>
          <w:rFonts w:ascii="Arial" w:hAnsi="Arial" w:cs="Arial"/>
          <w:sz w:val="22"/>
          <w:szCs w:val="22"/>
          <w:lang w:val="en"/>
        </w:rPr>
        <w:t xml:space="preserve"> who have been granted authorization by a licensee or other entity under </w:t>
      </w:r>
      <w:r w:rsidR="00335B6A">
        <w:rPr>
          <w:rFonts w:ascii="Arial" w:hAnsi="Arial" w:cs="Arial"/>
          <w:sz w:val="22"/>
          <w:szCs w:val="22"/>
          <w:lang w:val="en"/>
        </w:rPr>
        <w:t>Part 26</w:t>
      </w:r>
      <w:r w:rsidR="00C41498">
        <w:rPr>
          <w:rFonts w:ascii="Arial" w:hAnsi="Arial" w:cs="Arial"/>
          <w:sz w:val="22"/>
          <w:szCs w:val="22"/>
          <w:lang w:val="en"/>
        </w:rPr>
        <w:t xml:space="preserve">, must complete training on any KA in section 26.29(a) not included in the </w:t>
      </w:r>
      <w:r w:rsidRPr="00457EDD">
        <w:rPr>
          <w:rFonts w:ascii="Arial" w:hAnsi="Arial" w:cs="Arial"/>
          <w:sz w:val="22"/>
          <w:szCs w:val="22"/>
          <w:lang w:val="en"/>
        </w:rPr>
        <w:t xml:space="preserve">training </w:t>
      </w:r>
      <w:r w:rsidR="00241344">
        <w:rPr>
          <w:rFonts w:ascii="Arial" w:hAnsi="Arial" w:cs="Arial"/>
          <w:sz w:val="22"/>
          <w:szCs w:val="22"/>
          <w:lang w:val="en"/>
        </w:rPr>
        <w:t xml:space="preserve">provided by </w:t>
      </w:r>
      <w:r w:rsidR="00C41498">
        <w:rPr>
          <w:rFonts w:ascii="Arial" w:hAnsi="Arial" w:cs="Arial"/>
          <w:sz w:val="22"/>
          <w:szCs w:val="22"/>
          <w:lang w:val="en"/>
        </w:rPr>
        <w:t>the Federal or State agency.</w:t>
      </w:r>
      <w:r w:rsidR="00C85630">
        <w:rPr>
          <w:rFonts w:ascii="Arial" w:hAnsi="Arial" w:cs="Arial"/>
          <w:sz w:val="22"/>
          <w:szCs w:val="22"/>
          <w:lang w:val="en"/>
        </w:rPr>
        <w:t xml:space="preserve"> </w:t>
      </w:r>
      <w:r w:rsidRPr="00457EDD">
        <w:rPr>
          <w:rFonts w:ascii="Arial" w:hAnsi="Arial" w:cs="Arial"/>
          <w:sz w:val="22"/>
          <w:szCs w:val="22"/>
          <w:lang w:val="en"/>
        </w:rPr>
        <w:t xml:space="preserve">State and Federal </w:t>
      </w:r>
      <w:r w:rsidR="00C41498">
        <w:rPr>
          <w:rFonts w:ascii="Arial" w:hAnsi="Arial" w:cs="Arial"/>
          <w:sz w:val="22"/>
          <w:szCs w:val="22"/>
          <w:lang w:val="en"/>
        </w:rPr>
        <w:t xml:space="preserve">agencies also </w:t>
      </w:r>
      <w:r w:rsidR="00D37A47">
        <w:rPr>
          <w:rFonts w:ascii="Arial" w:hAnsi="Arial" w:cs="Arial"/>
          <w:sz w:val="22"/>
          <w:szCs w:val="22"/>
          <w:lang w:val="en"/>
        </w:rPr>
        <w:t>must notify the licensee granting authorization of any</w:t>
      </w:r>
      <w:r w:rsidRPr="00034EBC">
        <w:rPr>
          <w:rFonts w:ascii="Arial" w:hAnsi="Arial" w:cs="Arial"/>
          <w:sz w:val="22"/>
          <w:szCs w:val="22"/>
          <w:lang w:val="en"/>
        </w:rPr>
        <w:t xml:space="preserve"> FFD policy violation</w:t>
      </w:r>
      <w:r w:rsidR="00261F94">
        <w:rPr>
          <w:rFonts w:ascii="Arial" w:hAnsi="Arial" w:cs="Arial"/>
          <w:sz w:val="22"/>
          <w:szCs w:val="22"/>
          <w:lang w:val="en"/>
        </w:rPr>
        <w:t>s by these individuals</w:t>
      </w:r>
      <w:r w:rsidRPr="00034EBC">
        <w:rPr>
          <w:rFonts w:ascii="Arial" w:hAnsi="Arial" w:cs="Arial"/>
          <w:sz w:val="22"/>
          <w:szCs w:val="22"/>
          <w:lang w:val="en"/>
        </w:rPr>
        <w:t>.</w:t>
      </w:r>
    </w:p>
    <w:p w:rsidR="00855B43" w:rsidP="00C93C30" w14:paraId="7B27691F" w14:textId="77777777">
      <w:pPr>
        <w:widowControl/>
        <w:rPr>
          <w:rFonts w:ascii="Arial" w:hAnsi="Arial" w:cs="Arial"/>
          <w:sz w:val="22"/>
          <w:szCs w:val="22"/>
          <w:u w:val="single"/>
        </w:rPr>
      </w:pPr>
    </w:p>
    <w:p w:rsidR="00855B43" w:rsidRPr="00034EBC" w:rsidP="00C93C30" w14:paraId="31F8B7F5" w14:textId="37F40406">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.9</w:t>
      </w:r>
      <w:r w:rsidRPr="00034EBC">
        <w:rPr>
          <w:rFonts w:ascii="Arial" w:hAnsi="Arial" w:cs="Arial"/>
          <w:sz w:val="22"/>
          <w:szCs w:val="22"/>
        </w:rPr>
        <w:t xml:space="preserve"> provides that the Commission may, upon application of any interested person or upon its own initiative, grant exemptions from the requirements of </w:t>
      </w:r>
      <w:r w:rsidR="00335B6A">
        <w:rPr>
          <w:rFonts w:ascii="Arial" w:hAnsi="Arial" w:cs="Arial"/>
          <w:sz w:val="22"/>
          <w:szCs w:val="22"/>
        </w:rPr>
        <w:t>Part 26</w:t>
      </w:r>
      <w:r w:rsidRPr="00034EBC">
        <w:rPr>
          <w:rFonts w:ascii="Arial" w:hAnsi="Arial" w:cs="Arial"/>
          <w:sz w:val="22"/>
          <w:szCs w:val="22"/>
        </w:rPr>
        <w:t>, and specifies that exemption requests must meet the provisions of 10 CFR 50.12 or 10 CFR 70.17.</w:t>
      </w:r>
      <w:r w:rsidR="00C85630">
        <w:rPr>
          <w:rFonts w:ascii="Arial" w:hAnsi="Arial" w:cs="Arial"/>
          <w:sz w:val="22"/>
          <w:szCs w:val="22"/>
        </w:rPr>
        <w:t xml:space="preserve"> </w:t>
      </w:r>
      <w:r w:rsidRPr="00034EBC">
        <w:rPr>
          <w:rFonts w:ascii="Arial" w:hAnsi="Arial" w:cs="Arial"/>
          <w:sz w:val="22"/>
          <w:szCs w:val="22"/>
        </w:rPr>
        <w:t xml:space="preserve">This reporting requirement </w:t>
      </w:r>
      <w:r w:rsidR="00D71877">
        <w:rPr>
          <w:rFonts w:ascii="Arial" w:hAnsi="Arial" w:cs="Arial"/>
          <w:sz w:val="22"/>
          <w:szCs w:val="22"/>
        </w:rPr>
        <w:t>ensures that</w:t>
      </w:r>
      <w:r w:rsidRPr="00034EBC">
        <w:rPr>
          <w:rFonts w:ascii="Arial" w:hAnsi="Arial" w:cs="Arial"/>
          <w:sz w:val="22"/>
          <w:szCs w:val="22"/>
        </w:rPr>
        <w:t xml:space="preserve"> licensees seeking </w:t>
      </w:r>
      <w:r w:rsidR="006661C3">
        <w:rPr>
          <w:rFonts w:ascii="Arial" w:hAnsi="Arial" w:cs="Arial"/>
          <w:sz w:val="22"/>
          <w:szCs w:val="22"/>
        </w:rPr>
        <w:t xml:space="preserve">an </w:t>
      </w:r>
      <w:r w:rsidRPr="00034EBC">
        <w:rPr>
          <w:rFonts w:ascii="Arial" w:hAnsi="Arial" w:cs="Arial"/>
          <w:sz w:val="22"/>
          <w:szCs w:val="22"/>
        </w:rPr>
        <w:t xml:space="preserve">exemption from </w:t>
      </w:r>
      <w:r w:rsidR="006661C3">
        <w:rPr>
          <w:rFonts w:ascii="Arial" w:hAnsi="Arial" w:cs="Arial"/>
          <w:sz w:val="22"/>
          <w:szCs w:val="22"/>
        </w:rPr>
        <w:t xml:space="preserve">any </w:t>
      </w:r>
      <w:r w:rsidR="00335B6A">
        <w:rPr>
          <w:rFonts w:ascii="Arial" w:hAnsi="Arial" w:cs="Arial"/>
          <w:sz w:val="22"/>
          <w:szCs w:val="22"/>
        </w:rPr>
        <w:t>Part 26</w:t>
      </w:r>
      <w:r w:rsidR="00686A97">
        <w:rPr>
          <w:rFonts w:ascii="Arial" w:hAnsi="Arial" w:cs="Arial"/>
          <w:sz w:val="22"/>
          <w:szCs w:val="22"/>
        </w:rPr>
        <w:t xml:space="preserve"> </w:t>
      </w:r>
      <w:r w:rsidRPr="00034EBC" w:rsidR="00A22B35">
        <w:rPr>
          <w:rFonts w:ascii="Arial" w:hAnsi="Arial" w:cs="Arial"/>
          <w:sz w:val="22"/>
          <w:szCs w:val="22"/>
        </w:rPr>
        <w:t>requirement</w:t>
      </w:r>
      <w:r w:rsidRPr="00034EBC">
        <w:rPr>
          <w:rFonts w:ascii="Arial" w:hAnsi="Arial" w:cs="Arial"/>
          <w:sz w:val="22"/>
          <w:szCs w:val="22"/>
        </w:rPr>
        <w:t xml:space="preserve"> provide the </w:t>
      </w:r>
      <w:r w:rsidR="006661C3">
        <w:rPr>
          <w:rFonts w:ascii="Arial" w:hAnsi="Arial" w:cs="Arial"/>
          <w:sz w:val="22"/>
          <w:szCs w:val="22"/>
        </w:rPr>
        <w:t xml:space="preserve">NRC with </w:t>
      </w:r>
      <w:r w:rsidRPr="00034EBC">
        <w:rPr>
          <w:rFonts w:ascii="Arial" w:hAnsi="Arial" w:cs="Arial"/>
          <w:sz w:val="22"/>
          <w:szCs w:val="22"/>
        </w:rPr>
        <w:t xml:space="preserve">information </w:t>
      </w:r>
      <w:r w:rsidR="006661C3">
        <w:rPr>
          <w:rFonts w:ascii="Arial" w:hAnsi="Arial" w:cs="Arial"/>
          <w:sz w:val="22"/>
          <w:szCs w:val="22"/>
        </w:rPr>
        <w:t xml:space="preserve">to </w:t>
      </w:r>
      <w:r w:rsidRPr="00034EBC">
        <w:rPr>
          <w:rFonts w:ascii="Arial" w:hAnsi="Arial" w:cs="Arial"/>
          <w:sz w:val="22"/>
          <w:szCs w:val="22"/>
        </w:rPr>
        <w:t>determine if the criteria for granting an exemption have been met.</w:t>
      </w:r>
    </w:p>
    <w:p w:rsidR="00855B43" w:rsidRPr="00034EBC" w:rsidP="00C93C30" w14:paraId="2DB608D9" w14:textId="77777777">
      <w:pPr>
        <w:widowControl/>
        <w:rPr>
          <w:rFonts w:ascii="Arial" w:hAnsi="Arial" w:cs="Arial"/>
          <w:sz w:val="22"/>
          <w:szCs w:val="22"/>
        </w:rPr>
      </w:pPr>
    </w:p>
    <w:p w:rsidR="00855B43" w:rsidP="00C93C30" w14:paraId="3B7E3450" w14:textId="431CFBB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.27(a)</w:t>
      </w:r>
      <w:r w:rsidRPr="00034EBC">
        <w:rPr>
          <w:rFonts w:ascii="Arial" w:hAnsi="Arial" w:cs="Arial"/>
          <w:sz w:val="22"/>
          <w:szCs w:val="22"/>
        </w:rPr>
        <w:t xml:space="preserve"> requires each licensee or other entity subject to </w:t>
      </w:r>
      <w:r w:rsidR="00335B6A">
        <w:rPr>
          <w:rFonts w:ascii="Arial" w:hAnsi="Arial" w:cs="Arial"/>
          <w:sz w:val="22"/>
          <w:szCs w:val="22"/>
        </w:rPr>
        <w:t>Part 26</w:t>
      </w:r>
      <w:r w:rsidRPr="00034EBC">
        <w:rPr>
          <w:rFonts w:ascii="Arial" w:hAnsi="Arial" w:cs="Arial"/>
          <w:sz w:val="22"/>
          <w:szCs w:val="22"/>
        </w:rPr>
        <w:t xml:space="preserve"> to establish, implement, and maintain written policies and procedures designed to meet the performance objectives </w:t>
      </w:r>
      <w:r w:rsidR="00761E06">
        <w:rPr>
          <w:rFonts w:ascii="Arial" w:hAnsi="Arial" w:cs="Arial"/>
          <w:sz w:val="22"/>
          <w:szCs w:val="22"/>
        </w:rPr>
        <w:t xml:space="preserve">in section 26.23 </w:t>
      </w:r>
      <w:r w:rsidRPr="00034EBC">
        <w:rPr>
          <w:rFonts w:ascii="Arial" w:hAnsi="Arial" w:cs="Arial"/>
          <w:sz w:val="22"/>
          <w:szCs w:val="22"/>
        </w:rPr>
        <w:t xml:space="preserve">and </w:t>
      </w:r>
      <w:r w:rsidR="00CB4E1D">
        <w:rPr>
          <w:rFonts w:ascii="Arial" w:hAnsi="Arial" w:cs="Arial"/>
          <w:sz w:val="22"/>
          <w:szCs w:val="22"/>
        </w:rPr>
        <w:t xml:space="preserve">other </w:t>
      </w:r>
      <w:r w:rsidRPr="00034EBC">
        <w:rPr>
          <w:rFonts w:ascii="Arial" w:hAnsi="Arial" w:cs="Arial"/>
          <w:sz w:val="22"/>
          <w:szCs w:val="22"/>
        </w:rPr>
        <w:t xml:space="preserve">requirements </w:t>
      </w:r>
      <w:r w:rsidR="00CB4E1D">
        <w:rPr>
          <w:rFonts w:ascii="Arial" w:hAnsi="Arial" w:cs="Arial"/>
          <w:sz w:val="22"/>
          <w:szCs w:val="22"/>
        </w:rPr>
        <w:t>in</w:t>
      </w:r>
      <w:r w:rsidRPr="00034EBC">
        <w:rPr>
          <w:rFonts w:ascii="Arial" w:hAnsi="Arial" w:cs="Arial"/>
          <w:sz w:val="22"/>
          <w:szCs w:val="22"/>
        </w:rPr>
        <w:t xml:space="preserve"> </w:t>
      </w:r>
      <w:r w:rsidR="00335B6A">
        <w:rPr>
          <w:rFonts w:ascii="Arial" w:hAnsi="Arial" w:cs="Arial"/>
          <w:sz w:val="22"/>
          <w:szCs w:val="22"/>
        </w:rPr>
        <w:t>Part 26</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written FFD policy </w:t>
      </w:r>
      <w:r w:rsidR="00CB4E1D">
        <w:rPr>
          <w:rFonts w:ascii="Arial" w:hAnsi="Arial" w:cs="Arial"/>
          <w:sz w:val="22"/>
          <w:szCs w:val="22"/>
        </w:rPr>
        <w:t>is</w:t>
      </w:r>
      <w:r w:rsidRPr="00034EBC">
        <w:rPr>
          <w:rFonts w:ascii="Arial" w:hAnsi="Arial" w:cs="Arial"/>
          <w:sz w:val="22"/>
          <w:szCs w:val="22"/>
        </w:rPr>
        <w:t xml:space="preserve"> the primary means </w:t>
      </w:r>
      <w:r w:rsidR="00DE05DE">
        <w:rPr>
          <w:rFonts w:ascii="Arial" w:hAnsi="Arial" w:cs="Arial"/>
          <w:sz w:val="22"/>
          <w:szCs w:val="22"/>
        </w:rPr>
        <w:t>by which a licensee or other entity</w:t>
      </w:r>
      <w:r w:rsidR="00E35CA7">
        <w:rPr>
          <w:rFonts w:ascii="Arial" w:hAnsi="Arial" w:cs="Arial"/>
          <w:sz w:val="22"/>
          <w:szCs w:val="22"/>
        </w:rPr>
        <w:t xml:space="preserve"> </w:t>
      </w:r>
      <w:r w:rsidRPr="00034EBC">
        <w:rPr>
          <w:rFonts w:ascii="Arial" w:hAnsi="Arial" w:cs="Arial"/>
          <w:sz w:val="22"/>
          <w:szCs w:val="22"/>
        </w:rPr>
        <w:t>communicat</w:t>
      </w:r>
      <w:r w:rsidR="00E35CA7">
        <w:rPr>
          <w:rFonts w:ascii="Arial" w:hAnsi="Arial" w:cs="Arial"/>
          <w:sz w:val="22"/>
          <w:szCs w:val="22"/>
        </w:rPr>
        <w:t>es</w:t>
      </w:r>
      <w:r w:rsidRPr="00034EBC">
        <w:rPr>
          <w:rFonts w:ascii="Arial" w:hAnsi="Arial" w:cs="Arial"/>
          <w:sz w:val="22"/>
          <w:szCs w:val="22"/>
        </w:rPr>
        <w:t xml:space="preserve"> </w:t>
      </w:r>
      <w:r w:rsidR="00CB4E1D">
        <w:rPr>
          <w:rFonts w:ascii="Arial" w:hAnsi="Arial" w:cs="Arial"/>
          <w:sz w:val="22"/>
          <w:szCs w:val="22"/>
        </w:rPr>
        <w:t>information on the</w:t>
      </w:r>
      <w:r w:rsidRPr="00034EBC" w:rsidR="00CB4E1D">
        <w:rPr>
          <w:rFonts w:ascii="Arial" w:hAnsi="Arial" w:cs="Arial"/>
          <w:sz w:val="22"/>
          <w:szCs w:val="22"/>
        </w:rPr>
        <w:t xml:space="preserve"> </w:t>
      </w:r>
      <w:r w:rsidRPr="00034EBC">
        <w:rPr>
          <w:rFonts w:ascii="Arial" w:hAnsi="Arial" w:cs="Arial"/>
          <w:sz w:val="22"/>
          <w:szCs w:val="22"/>
        </w:rPr>
        <w:t xml:space="preserve">FFD </w:t>
      </w:r>
      <w:r w:rsidR="00CB4E1D">
        <w:rPr>
          <w:rFonts w:ascii="Arial" w:hAnsi="Arial" w:cs="Arial"/>
          <w:sz w:val="22"/>
          <w:szCs w:val="22"/>
        </w:rPr>
        <w:t>program</w:t>
      </w:r>
      <w:r w:rsidRPr="00034EBC">
        <w:rPr>
          <w:rFonts w:ascii="Arial" w:hAnsi="Arial" w:cs="Arial"/>
          <w:sz w:val="22"/>
          <w:szCs w:val="22"/>
        </w:rPr>
        <w:t xml:space="preserve"> to individuals </w:t>
      </w:r>
      <w:r w:rsidR="00CB4E1D">
        <w:rPr>
          <w:rFonts w:ascii="Arial" w:hAnsi="Arial" w:cs="Arial"/>
          <w:sz w:val="22"/>
          <w:szCs w:val="22"/>
        </w:rPr>
        <w:t xml:space="preserve">subject to </w:t>
      </w:r>
      <w:r w:rsidR="00335B6A">
        <w:rPr>
          <w:rFonts w:ascii="Arial" w:hAnsi="Arial" w:cs="Arial"/>
          <w:sz w:val="22"/>
          <w:szCs w:val="22"/>
        </w:rPr>
        <w:t>Part 26</w:t>
      </w:r>
      <w:r w:rsidR="00CB4E1D">
        <w:rPr>
          <w:rFonts w:ascii="Arial" w:hAnsi="Arial" w:cs="Arial"/>
          <w:sz w:val="22"/>
          <w:szCs w:val="22"/>
        </w:rPr>
        <w:t>, and the FFD procedures are the primary means of documenting how the FFD program is administered by the licensee or other entity</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also ensures that the due process rights of individuals are protected by </w:t>
      </w:r>
      <w:r w:rsidR="00CB4E1D">
        <w:rPr>
          <w:rFonts w:ascii="Arial" w:hAnsi="Arial" w:cs="Arial"/>
          <w:sz w:val="22"/>
          <w:szCs w:val="22"/>
        </w:rPr>
        <w:t xml:space="preserve">providing </w:t>
      </w:r>
      <w:r w:rsidRPr="00034EBC">
        <w:rPr>
          <w:rFonts w:ascii="Arial" w:hAnsi="Arial" w:cs="Arial"/>
          <w:sz w:val="22"/>
          <w:szCs w:val="22"/>
        </w:rPr>
        <w:t>inform</w:t>
      </w:r>
      <w:r w:rsidR="00CB4E1D">
        <w:rPr>
          <w:rFonts w:ascii="Arial" w:hAnsi="Arial" w:cs="Arial"/>
          <w:sz w:val="22"/>
          <w:szCs w:val="22"/>
        </w:rPr>
        <w:t>ation</w:t>
      </w:r>
      <w:r w:rsidRPr="00034EBC">
        <w:rPr>
          <w:rFonts w:ascii="Arial" w:hAnsi="Arial" w:cs="Arial"/>
          <w:sz w:val="22"/>
          <w:szCs w:val="22"/>
        </w:rPr>
        <w:t xml:space="preserve"> </w:t>
      </w:r>
      <w:r w:rsidR="00CB4E1D">
        <w:rPr>
          <w:rFonts w:ascii="Arial" w:hAnsi="Arial" w:cs="Arial"/>
          <w:sz w:val="22"/>
          <w:szCs w:val="22"/>
        </w:rPr>
        <w:t>on the</w:t>
      </w:r>
      <w:r w:rsidRPr="00034EBC">
        <w:rPr>
          <w:rFonts w:ascii="Arial" w:hAnsi="Arial" w:cs="Arial"/>
          <w:sz w:val="22"/>
          <w:szCs w:val="22"/>
        </w:rPr>
        <w:t xml:space="preserve"> FFD </w:t>
      </w:r>
      <w:r w:rsidR="00CB4E1D">
        <w:rPr>
          <w:rFonts w:ascii="Arial" w:hAnsi="Arial" w:cs="Arial"/>
          <w:sz w:val="22"/>
          <w:szCs w:val="22"/>
        </w:rPr>
        <w:t>policy and</w:t>
      </w:r>
      <w:r w:rsidRPr="00034EBC">
        <w:rPr>
          <w:rFonts w:ascii="Arial" w:hAnsi="Arial" w:cs="Arial"/>
          <w:sz w:val="22"/>
          <w:szCs w:val="22"/>
        </w:rPr>
        <w:t xml:space="preserve"> consequences </w:t>
      </w:r>
      <w:r w:rsidR="00EB1B58">
        <w:rPr>
          <w:rFonts w:ascii="Arial" w:hAnsi="Arial" w:cs="Arial"/>
          <w:sz w:val="22"/>
          <w:szCs w:val="22"/>
        </w:rPr>
        <w:t>of</w:t>
      </w:r>
      <w:r w:rsidRPr="00034EBC">
        <w:rPr>
          <w:rFonts w:ascii="Arial" w:hAnsi="Arial" w:cs="Arial"/>
          <w:sz w:val="22"/>
          <w:szCs w:val="22"/>
        </w:rPr>
        <w:t xml:space="preserve"> </w:t>
      </w:r>
      <w:r w:rsidR="00CB4E1D">
        <w:rPr>
          <w:rFonts w:ascii="Arial" w:hAnsi="Arial" w:cs="Arial"/>
          <w:sz w:val="22"/>
          <w:szCs w:val="22"/>
        </w:rPr>
        <w:t>not</w:t>
      </w:r>
      <w:r w:rsidRPr="00034EBC">
        <w:rPr>
          <w:rFonts w:ascii="Arial" w:hAnsi="Arial" w:cs="Arial"/>
          <w:sz w:val="22"/>
          <w:szCs w:val="22"/>
        </w:rPr>
        <w:t xml:space="preserve"> adher</w:t>
      </w:r>
      <w:r w:rsidR="00CB4E1D">
        <w:rPr>
          <w:rFonts w:ascii="Arial" w:hAnsi="Arial" w:cs="Arial"/>
          <w:sz w:val="22"/>
          <w:szCs w:val="22"/>
        </w:rPr>
        <w:t>ing</w:t>
      </w:r>
      <w:r w:rsidRPr="00034EBC">
        <w:rPr>
          <w:rFonts w:ascii="Arial" w:hAnsi="Arial" w:cs="Arial"/>
          <w:sz w:val="22"/>
          <w:szCs w:val="22"/>
        </w:rPr>
        <w:t xml:space="preserve"> to the policy.</w:t>
      </w:r>
    </w:p>
    <w:p w:rsidR="00855B43" w:rsidRPr="00034EBC" w:rsidP="00C93C30" w14:paraId="73A9C5D7" w14:textId="77777777">
      <w:pPr>
        <w:widowControl/>
        <w:rPr>
          <w:rFonts w:ascii="Arial" w:hAnsi="Arial" w:cs="Arial"/>
          <w:sz w:val="22"/>
          <w:szCs w:val="22"/>
        </w:rPr>
      </w:pPr>
    </w:p>
    <w:p w:rsidR="009353F0" w:rsidRPr="00034EBC" w:rsidP="00C93C30" w14:paraId="5317AEB5" w14:textId="79D74788">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.27(b)</w:t>
      </w:r>
      <w:r w:rsidRPr="00034EBC" w:rsidR="00855B43">
        <w:rPr>
          <w:rFonts w:ascii="Arial" w:hAnsi="Arial" w:cs="Arial"/>
          <w:sz w:val="22"/>
          <w:szCs w:val="22"/>
        </w:rPr>
        <w:t xml:space="preserve"> requires </w:t>
      </w:r>
      <w:r w:rsidR="005A0178">
        <w:rPr>
          <w:rFonts w:ascii="Arial" w:hAnsi="Arial" w:cs="Arial"/>
          <w:sz w:val="22"/>
          <w:szCs w:val="22"/>
        </w:rPr>
        <w:t>each licensee or</w:t>
      </w:r>
      <w:r w:rsidR="00CB4E1D">
        <w:rPr>
          <w:rFonts w:ascii="Arial" w:hAnsi="Arial" w:cs="Arial"/>
          <w:sz w:val="22"/>
          <w:szCs w:val="22"/>
        </w:rPr>
        <w:t xml:space="preserve"> other entity to make </w:t>
      </w:r>
      <w:r>
        <w:rPr>
          <w:rFonts w:ascii="Arial" w:hAnsi="Arial" w:cs="Arial"/>
          <w:sz w:val="22"/>
          <w:szCs w:val="22"/>
        </w:rPr>
        <w:t xml:space="preserve">a clear and concise </w:t>
      </w:r>
      <w:r w:rsidRPr="00034EBC" w:rsidR="00855B43">
        <w:rPr>
          <w:rFonts w:ascii="Arial" w:hAnsi="Arial" w:cs="Arial"/>
          <w:sz w:val="22"/>
          <w:szCs w:val="22"/>
        </w:rPr>
        <w:t xml:space="preserve">FFD policy statement readily available to all </w:t>
      </w:r>
      <w:r w:rsidR="00241344">
        <w:rPr>
          <w:rFonts w:ascii="Arial" w:hAnsi="Arial" w:cs="Arial"/>
          <w:sz w:val="22"/>
          <w:szCs w:val="22"/>
        </w:rPr>
        <w:t xml:space="preserve">subject </w:t>
      </w:r>
      <w:r w:rsidRPr="00034EBC" w:rsidR="00855B43">
        <w:rPr>
          <w:rFonts w:ascii="Arial" w:hAnsi="Arial" w:cs="Arial"/>
          <w:sz w:val="22"/>
          <w:szCs w:val="22"/>
        </w:rPr>
        <w:t xml:space="preserve">individuals specifies the minimum contents </w:t>
      </w:r>
      <w:r>
        <w:rPr>
          <w:rFonts w:ascii="Arial" w:hAnsi="Arial" w:cs="Arial"/>
          <w:sz w:val="22"/>
          <w:szCs w:val="22"/>
        </w:rPr>
        <w:t>that must be included in the policy</w:t>
      </w:r>
      <w:r w:rsidRPr="00034EBC" w:rsidR="00855B43">
        <w:rPr>
          <w:rFonts w:ascii="Arial" w:hAnsi="Arial" w:cs="Arial"/>
          <w:sz w:val="22"/>
          <w:szCs w:val="22"/>
        </w:rPr>
        <w:t xml:space="preserve"> statement</w:t>
      </w:r>
      <w:r>
        <w:rPr>
          <w:rFonts w:ascii="Arial" w:hAnsi="Arial" w:cs="Arial"/>
          <w:sz w:val="22"/>
          <w:szCs w:val="22"/>
        </w:rPr>
        <w:t>.</w:t>
      </w:r>
      <w:r w:rsidR="00C85630">
        <w:rPr>
          <w:rFonts w:ascii="Arial" w:hAnsi="Arial" w:cs="Arial"/>
          <w:sz w:val="22"/>
          <w:szCs w:val="22"/>
        </w:rPr>
        <w:t xml:space="preserve"> </w:t>
      </w:r>
      <w:r w:rsidR="00E22300">
        <w:rPr>
          <w:rFonts w:ascii="Arial" w:hAnsi="Arial" w:cs="Arial"/>
          <w:sz w:val="22"/>
          <w:szCs w:val="22"/>
        </w:rPr>
        <w:t>T</w:t>
      </w:r>
      <w:r>
        <w:rPr>
          <w:rFonts w:ascii="Arial" w:hAnsi="Arial" w:cs="Arial"/>
          <w:sz w:val="22"/>
          <w:szCs w:val="22"/>
        </w:rPr>
        <w:t xml:space="preserve">he FFD policy must include </w:t>
      </w:r>
      <w:r w:rsidRPr="00034EBC" w:rsidR="00855B43">
        <w:rPr>
          <w:rFonts w:ascii="Arial" w:hAnsi="Arial" w:cs="Arial"/>
          <w:sz w:val="22"/>
          <w:szCs w:val="22"/>
        </w:rPr>
        <w:t>a description of the consequences of prohibited actions</w:t>
      </w:r>
      <w:r>
        <w:rPr>
          <w:rFonts w:ascii="Arial" w:hAnsi="Arial" w:cs="Arial"/>
          <w:sz w:val="22"/>
          <w:szCs w:val="22"/>
        </w:rPr>
        <w:t xml:space="preserve"> (abuse of legal drugs and alcohol, misuse of prescriptions)</w:t>
      </w:r>
      <w:r w:rsidRPr="00034EBC" w:rsidR="00855B43">
        <w:rPr>
          <w:rFonts w:ascii="Arial" w:hAnsi="Arial" w:cs="Arial"/>
          <w:sz w:val="22"/>
          <w:szCs w:val="22"/>
        </w:rPr>
        <w:t xml:space="preserve">, </w:t>
      </w:r>
      <w:r>
        <w:rPr>
          <w:rFonts w:ascii="Arial" w:hAnsi="Arial" w:cs="Arial"/>
          <w:sz w:val="22"/>
          <w:szCs w:val="22"/>
        </w:rPr>
        <w:t>al</w:t>
      </w:r>
      <w:r w:rsidRPr="00034EBC" w:rsidR="00855B43">
        <w:rPr>
          <w:rFonts w:ascii="Arial" w:hAnsi="Arial" w:cs="Arial"/>
          <w:sz w:val="22"/>
          <w:szCs w:val="22"/>
        </w:rPr>
        <w:t>cohol abstinence requirements, factors that c</w:t>
      </w:r>
      <w:r>
        <w:rPr>
          <w:rFonts w:ascii="Arial" w:hAnsi="Arial" w:cs="Arial"/>
          <w:sz w:val="22"/>
          <w:szCs w:val="22"/>
        </w:rPr>
        <w:t>an</w:t>
      </w:r>
      <w:r w:rsidRPr="00034EBC" w:rsidR="00855B43">
        <w:rPr>
          <w:rFonts w:ascii="Arial" w:hAnsi="Arial" w:cs="Arial"/>
          <w:sz w:val="22"/>
          <w:szCs w:val="22"/>
        </w:rPr>
        <w:t xml:space="preserve"> affect </w:t>
      </w:r>
      <w:r w:rsidR="00CB4E1D">
        <w:rPr>
          <w:rFonts w:ascii="Arial" w:hAnsi="Arial" w:cs="Arial"/>
          <w:sz w:val="22"/>
          <w:szCs w:val="22"/>
        </w:rPr>
        <w:t>the fitness-for-duty of an individual</w:t>
      </w:r>
      <w:r w:rsidRPr="00034EBC" w:rsidR="00855B43">
        <w:rPr>
          <w:rFonts w:ascii="Arial" w:hAnsi="Arial" w:cs="Arial"/>
          <w:sz w:val="22"/>
          <w:szCs w:val="22"/>
        </w:rPr>
        <w:t>, employee assistance programs, and responsibilities to report FFD concerns</w:t>
      </w:r>
      <w:r w:rsidR="00E22300">
        <w:rPr>
          <w:rFonts w:ascii="Arial" w:hAnsi="Arial" w:cs="Arial"/>
          <w:sz w:val="22"/>
          <w:szCs w:val="22"/>
        </w:rPr>
        <w:t xml:space="preserve"> to the licensee or other entity</w:t>
      </w:r>
      <w:r w:rsidRPr="00034EBC" w:rsidR="00855B43">
        <w:rPr>
          <w:rFonts w:ascii="Arial" w:hAnsi="Arial" w:cs="Arial"/>
          <w:sz w:val="22"/>
          <w:szCs w:val="22"/>
        </w:rPr>
        <w:t>.</w:t>
      </w:r>
      <w:r w:rsidR="00C85630">
        <w:rPr>
          <w:rFonts w:ascii="Arial" w:hAnsi="Arial" w:cs="Arial"/>
          <w:sz w:val="22"/>
          <w:szCs w:val="22"/>
        </w:rPr>
        <w:t xml:space="preserve"> </w:t>
      </w:r>
      <w:r w:rsidRPr="00034EBC" w:rsidR="00855B43">
        <w:rPr>
          <w:rFonts w:ascii="Arial" w:hAnsi="Arial" w:cs="Arial"/>
          <w:sz w:val="22"/>
          <w:szCs w:val="22"/>
        </w:rPr>
        <w:t xml:space="preserve">This requirement ensures that the </w:t>
      </w:r>
      <w:r w:rsidR="00CB4E1D">
        <w:rPr>
          <w:rFonts w:ascii="Arial" w:hAnsi="Arial" w:cs="Arial"/>
          <w:sz w:val="22"/>
          <w:szCs w:val="22"/>
        </w:rPr>
        <w:t>current</w:t>
      </w:r>
      <w:r w:rsidR="003A11AC">
        <w:rPr>
          <w:rFonts w:ascii="Arial" w:hAnsi="Arial" w:cs="Arial"/>
          <w:sz w:val="22"/>
          <w:szCs w:val="22"/>
        </w:rPr>
        <w:t xml:space="preserve">, specific, and concise information on the </w:t>
      </w:r>
      <w:r w:rsidRPr="00034EBC" w:rsidR="00855B43">
        <w:rPr>
          <w:rFonts w:ascii="Arial" w:hAnsi="Arial" w:cs="Arial"/>
          <w:sz w:val="22"/>
          <w:szCs w:val="22"/>
        </w:rPr>
        <w:t xml:space="preserve">FFD policy is </w:t>
      </w:r>
      <w:r w:rsidR="00CB4E1D">
        <w:rPr>
          <w:rFonts w:ascii="Arial" w:hAnsi="Arial" w:cs="Arial"/>
          <w:sz w:val="22"/>
          <w:szCs w:val="22"/>
        </w:rPr>
        <w:t xml:space="preserve">available for review by all </w:t>
      </w:r>
      <w:r w:rsidRPr="00034EBC" w:rsidR="00855B43">
        <w:rPr>
          <w:rFonts w:ascii="Arial" w:hAnsi="Arial" w:cs="Arial"/>
          <w:sz w:val="22"/>
          <w:szCs w:val="22"/>
        </w:rPr>
        <w:t>individual</w:t>
      </w:r>
      <w:r w:rsidR="00CB4E1D">
        <w:rPr>
          <w:rFonts w:ascii="Arial" w:hAnsi="Arial" w:cs="Arial"/>
          <w:sz w:val="22"/>
          <w:szCs w:val="22"/>
        </w:rPr>
        <w:t>s</w:t>
      </w:r>
      <w:r w:rsidRPr="00034EBC" w:rsidR="00855B43">
        <w:rPr>
          <w:rFonts w:ascii="Arial" w:hAnsi="Arial" w:cs="Arial"/>
          <w:sz w:val="22"/>
          <w:szCs w:val="22"/>
        </w:rPr>
        <w:t xml:space="preserve"> subject to the FFD program</w:t>
      </w:r>
      <w:r w:rsidR="003A11AC">
        <w:rPr>
          <w:rFonts w:ascii="Arial" w:hAnsi="Arial" w:cs="Arial"/>
          <w:sz w:val="22"/>
          <w:szCs w:val="22"/>
        </w:rPr>
        <w:t>.</w:t>
      </w:r>
      <w:r w:rsidR="00C85630">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also e</w:t>
      </w:r>
      <w:r w:rsidR="005A3419">
        <w:rPr>
          <w:rFonts w:ascii="Arial" w:hAnsi="Arial" w:cs="Arial"/>
          <w:sz w:val="22"/>
          <w:szCs w:val="22"/>
        </w:rPr>
        <w:t>nsures that superseded versions of the FFD policy are maintained.</w:t>
      </w:r>
    </w:p>
    <w:p w:rsidR="00855B43" w:rsidP="00C93C30" w14:paraId="4E963B48" w14:textId="77777777">
      <w:pPr>
        <w:widowControl/>
        <w:rPr>
          <w:rFonts w:ascii="Arial" w:hAnsi="Arial" w:cs="Arial"/>
          <w:sz w:val="22"/>
          <w:szCs w:val="22"/>
        </w:rPr>
      </w:pPr>
    </w:p>
    <w:p w:rsidR="00855B43" w:rsidRPr="00034EBC" w:rsidP="00C93C30" w14:paraId="746D17B6" w14:textId="6FF41B24">
      <w:pPr>
        <w:widowControl/>
        <w:rPr>
          <w:rFonts w:ascii="Arial" w:hAnsi="Arial" w:cs="Arial"/>
          <w:sz w:val="22"/>
          <w:szCs w:val="22"/>
          <w:u w:val="single"/>
        </w:rPr>
      </w:pPr>
      <w:r>
        <w:rPr>
          <w:rFonts w:ascii="Arial" w:hAnsi="Arial" w:cs="Arial"/>
          <w:sz w:val="22"/>
          <w:szCs w:val="22"/>
          <w:u w:val="single"/>
        </w:rPr>
        <w:t>10 CFR 26</w:t>
      </w:r>
      <w:r w:rsidRPr="00034EBC">
        <w:rPr>
          <w:rFonts w:ascii="Arial" w:hAnsi="Arial" w:cs="Arial"/>
          <w:sz w:val="22"/>
          <w:szCs w:val="22"/>
          <w:u w:val="single"/>
        </w:rPr>
        <w:t>.27(c)</w:t>
      </w:r>
      <w:r w:rsidRPr="00034EBC">
        <w:rPr>
          <w:rFonts w:ascii="Arial" w:hAnsi="Arial" w:cs="Arial"/>
          <w:sz w:val="22"/>
          <w:szCs w:val="22"/>
        </w:rPr>
        <w:t xml:space="preserve"> requires </w:t>
      </w:r>
      <w:r w:rsidR="00662FB9">
        <w:rPr>
          <w:rFonts w:ascii="Arial" w:hAnsi="Arial" w:cs="Arial"/>
          <w:sz w:val="22"/>
          <w:szCs w:val="22"/>
        </w:rPr>
        <w:t xml:space="preserve">that </w:t>
      </w:r>
      <w:r w:rsidRPr="00034EBC">
        <w:rPr>
          <w:rFonts w:ascii="Arial" w:hAnsi="Arial" w:cs="Arial"/>
          <w:sz w:val="22"/>
          <w:szCs w:val="22"/>
        </w:rPr>
        <w:t xml:space="preserve">each licensee or other entity prepare and maintain written procedures that </w:t>
      </w:r>
      <w:r w:rsidRPr="00A243EB">
        <w:rPr>
          <w:rFonts w:ascii="Arial" w:hAnsi="Arial" w:cs="Arial"/>
          <w:sz w:val="22"/>
          <w:szCs w:val="22"/>
        </w:rPr>
        <w:t xml:space="preserve">describe the methods used </w:t>
      </w:r>
      <w:r w:rsidRPr="00A243EB" w:rsidR="00662FB9">
        <w:rPr>
          <w:rFonts w:ascii="Arial" w:hAnsi="Arial" w:cs="Arial"/>
          <w:sz w:val="22"/>
          <w:szCs w:val="22"/>
        </w:rPr>
        <w:t>to</w:t>
      </w:r>
      <w:r w:rsidRPr="00A243EB">
        <w:rPr>
          <w:rFonts w:ascii="Arial" w:hAnsi="Arial" w:cs="Arial"/>
          <w:sz w:val="22"/>
          <w:szCs w:val="22"/>
        </w:rPr>
        <w:t xml:space="preserve"> implement the FFD policy </w:t>
      </w:r>
      <w:r w:rsidRPr="00A243EB" w:rsidR="00B03CC3">
        <w:rPr>
          <w:rFonts w:ascii="Arial" w:hAnsi="Arial" w:cs="Arial"/>
          <w:sz w:val="22"/>
          <w:szCs w:val="22"/>
        </w:rPr>
        <w:t xml:space="preserve">that meets the </w:t>
      </w:r>
      <w:r w:rsidRPr="00A50BAC">
        <w:rPr>
          <w:rFonts w:ascii="Arial" w:hAnsi="Arial" w:cs="Arial"/>
          <w:sz w:val="22"/>
          <w:szCs w:val="22"/>
        </w:rPr>
        <w:t xml:space="preserve">requirements </w:t>
      </w:r>
      <w:r w:rsidRPr="00B53A3B" w:rsidR="00B03CC3">
        <w:rPr>
          <w:rFonts w:ascii="Arial" w:hAnsi="Arial" w:cs="Arial"/>
          <w:sz w:val="22"/>
          <w:szCs w:val="22"/>
        </w:rPr>
        <w:t xml:space="preserve">in </w:t>
      </w:r>
      <w:r w:rsidR="00335B6A">
        <w:rPr>
          <w:rFonts w:ascii="Arial" w:hAnsi="Arial" w:cs="Arial"/>
          <w:sz w:val="22"/>
          <w:szCs w:val="22"/>
        </w:rPr>
        <w:t>Part 26</w:t>
      </w:r>
      <w:r w:rsidRPr="00B53A3B">
        <w:rPr>
          <w:rFonts w:ascii="Arial" w:hAnsi="Arial" w:cs="Arial"/>
          <w:sz w:val="22"/>
          <w:szCs w:val="22"/>
        </w:rPr>
        <w:t>.</w:t>
      </w:r>
      <w:r w:rsidR="00C85630">
        <w:rPr>
          <w:rFonts w:ascii="Arial" w:hAnsi="Arial" w:cs="Arial"/>
          <w:sz w:val="22"/>
          <w:szCs w:val="22"/>
        </w:rPr>
        <w:t xml:space="preserve"> </w:t>
      </w:r>
      <w:r w:rsidRPr="00A243EB">
        <w:rPr>
          <w:rFonts w:ascii="Arial" w:hAnsi="Arial" w:cs="Arial"/>
          <w:sz w:val="22"/>
          <w:szCs w:val="22"/>
        </w:rPr>
        <w:t xml:space="preserve">This requirement </w:t>
      </w:r>
      <w:r w:rsidR="00D71877">
        <w:rPr>
          <w:rFonts w:ascii="Arial" w:hAnsi="Arial" w:cs="Arial"/>
          <w:sz w:val="22"/>
          <w:szCs w:val="22"/>
        </w:rPr>
        <w:t>ensures that</w:t>
      </w:r>
      <w:r w:rsidRPr="00A243EB">
        <w:rPr>
          <w:rFonts w:ascii="Arial" w:hAnsi="Arial" w:cs="Arial"/>
          <w:sz w:val="22"/>
          <w:szCs w:val="22"/>
        </w:rPr>
        <w:t xml:space="preserve"> individuals </w:t>
      </w:r>
      <w:r w:rsidRPr="00A243EB" w:rsidR="00C85F18">
        <w:rPr>
          <w:rFonts w:ascii="Arial" w:hAnsi="Arial" w:cs="Arial"/>
          <w:sz w:val="22"/>
          <w:szCs w:val="22"/>
        </w:rPr>
        <w:t>that administer the FFD program</w:t>
      </w:r>
      <w:r w:rsidRPr="00A243EB" w:rsidR="004F50CB">
        <w:rPr>
          <w:rFonts w:ascii="Arial" w:hAnsi="Arial" w:cs="Arial"/>
          <w:sz w:val="22"/>
          <w:szCs w:val="22"/>
        </w:rPr>
        <w:t xml:space="preserve"> </w:t>
      </w:r>
      <w:r w:rsidRPr="00A243EB" w:rsidR="00C85F18">
        <w:rPr>
          <w:rFonts w:ascii="Arial" w:hAnsi="Arial" w:cs="Arial"/>
          <w:sz w:val="22"/>
          <w:szCs w:val="22"/>
        </w:rPr>
        <w:t xml:space="preserve">have </w:t>
      </w:r>
      <w:r w:rsidRPr="00A243EB" w:rsidR="003A11AC">
        <w:rPr>
          <w:rFonts w:ascii="Arial" w:hAnsi="Arial" w:cs="Arial"/>
          <w:sz w:val="22"/>
          <w:szCs w:val="22"/>
        </w:rPr>
        <w:t xml:space="preserve">detailed and </w:t>
      </w:r>
      <w:r w:rsidRPr="00A243EB">
        <w:rPr>
          <w:rFonts w:ascii="Arial" w:hAnsi="Arial" w:cs="Arial"/>
          <w:sz w:val="22"/>
          <w:szCs w:val="22"/>
        </w:rPr>
        <w:t xml:space="preserve">specific information </w:t>
      </w:r>
      <w:r w:rsidRPr="00A243EB" w:rsidR="00C85F18">
        <w:rPr>
          <w:rFonts w:ascii="Arial" w:hAnsi="Arial" w:cs="Arial"/>
          <w:sz w:val="22"/>
          <w:szCs w:val="22"/>
        </w:rPr>
        <w:t xml:space="preserve">on </w:t>
      </w:r>
      <w:r w:rsidRPr="00A243EB" w:rsidR="005A0178">
        <w:rPr>
          <w:rFonts w:ascii="Arial" w:hAnsi="Arial" w:cs="Arial"/>
          <w:sz w:val="22"/>
          <w:szCs w:val="22"/>
        </w:rPr>
        <w:t xml:space="preserve">the methods </w:t>
      </w:r>
      <w:r w:rsidR="006661C3">
        <w:rPr>
          <w:rFonts w:ascii="Arial" w:hAnsi="Arial" w:cs="Arial"/>
          <w:sz w:val="22"/>
          <w:szCs w:val="22"/>
        </w:rPr>
        <w:t xml:space="preserve">for </w:t>
      </w:r>
      <w:r w:rsidRPr="00A243EB" w:rsidR="005A0178">
        <w:rPr>
          <w:rFonts w:ascii="Arial" w:hAnsi="Arial" w:cs="Arial"/>
          <w:sz w:val="22"/>
          <w:szCs w:val="22"/>
        </w:rPr>
        <w:t>test</w:t>
      </w:r>
      <w:r w:rsidR="006661C3">
        <w:rPr>
          <w:rFonts w:ascii="Arial" w:hAnsi="Arial" w:cs="Arial"/>
          <w:sz w:val="22"/>
          <w:szCs w:val="22"/>
        </w:rPr>
        <w:t>ing</w:t>
      </w:r>
      <w:r w:rsidRPr="00A243EB" w:rsidR="005A0178">
        <w:rPr>
          <w:rFonts w:ascii="Arial" w:hAnsi="Arial" w:cs="Arial"/>
          <w:sz w:val="22"/>
          <w:szCs w:val="22"/>
        </w:rPr>
        <w:t xml:space="preserve"> drugs and alcohol (</w:t>
      </w:r>
      <w:r w:rsidRPr="00A243EB" w:rsidR="00C85F18">
        <w:rPr>
          <w:rFonts w:ascii="Arial" w:hAnsi="Arial" w:cs="Arial"/>
          <w:sz w:val="22"/>
          <w:szCs w:val="22"/>
        </w:rPr>
        <w:t xml:space="preserve">e.g., the </w:t>
      </w:r>
      <w:r w:rsidRPr="00A243EB" w:rsidR="005A0178">
        <w:rPr>
          <w:rFonts w:ascii="Arial" w:hAnsi="Arial" w:cs="Arial"/>
          <w:sz w:val="22"/>
          <w:szCs w:val="22"/>
        </w:rPr>
        <w:t xml:space="preserve">drug testing panel and </w:t>
      </w:r>
      <w:r w:rsidRPr="00A243EB" w:rsidR="00343B60">
        <w:rPr>
          <w:rFonts w:ascii="Arial" w:hAnsi="Arial" w:cs="Arial"/>
          <w:sz w:val="22"/>
          <w:szCs w:val="22"/>
        </w:rPr>
        <w:t xml:space="preserve">testing </w:t>
      </w:r>
      <w:r w:rsidRPr="00A243EB">
        <w:rPr>
          <w:rFonts w:ascii="Arial" w:hAnsi="Arial" w:cs="Arial"/>
          <w:sz w:val="22"/>
          <w:szCs w:val="22"/>
        </w:rPr>
        <w:t>cutoff levels</w:t>
      </w:r>
      <w:r w:rsidRPr="00A243EB" w:rsidR="00343B60">
        <w:rPr>
          <w:rFonts w:ascii="Arial" w:hAnsi="Arial" w:cs="Arial"/>
          <w:sz w:val="22"/>
          <w:szCs w:val="22"/>
        </w:rPr>
        <w:t xml:space="preserve">); </w:t>
      </w:r>
      <w:r w:rsidRPr="00A243EB" w:rsidR="00C85F18">
        <w:rPr>
          <w:rFonts w:ascii="Arial" w:hAnsi="Arial" w:cs="Arial"/>
          <w:sz w:val="22"/>
          <w:szCs w:val="22"/>
        </w:rPr>
        <w:t xml:space="preserve">the conditions </w:t>
      </w:r>
      <w:r w:rsidR="006661C3">
        <w:rPr>
          <w:rFonts w:ascii="Arial" w:hAnsi="Arial" w:cs="Arial"/>
          <w:sz w:val="22"/>
          <w:szCs w:val="22"/>
        </w:rPr>
        <w:t xml:space="preserve">under which </w:t>
      </w:r>
      <w:r w:rsidRPr="00A243EB" w:rsidR="00C85F18">
        <w:rPr>
          <w:rFonts w:ascii="Arial" w:hAnsi="Arial" w:cs="Arial"/>
          <w:sz w:val="22"/>
          <w:szCs w:val="22"/>
        </w:rPr>
        <w:t xml:space="preserve">testing is </w:t>
      </w:r>
      <w:r w:rsidR="006661C3">
        <w:rPr>
          <w:rFonts w:ascii="Arial" w:hAnsi="Arial" w:cs="Arial"/>
          <w:sz w:val="22"/>
          <w:szCs w:val="22"/>
        </w:rPr>
        <w:t>permitted</w:t>
      </w:r>
      <w:r w:rsidRPr="00A243EB" w:rsidR="00343B60">
        <w:rPr>
          <w:rFonts w:ascii="Arial" w:hAnsi="Arial" w:cs="Arial"/>
          <w:sz w:val="22"/>
          <w:szCs w:val="22"/>
        </w:rPr>
        <w:t xml:space="preserve"> (e.g., when an </w:t>
      </w:r>
      <w:r w:rsidRPr="00A243EB">
        <w:rPr>
          <w:rFonts w:ascii="Arial" w:hAnsi="Arial" w:cs="Arial"/>
          <w:sz w:val="22"/>
          <w:szCs w:val="22"/>
        </w:rPr>
        <w:t>individual</w:t>
      </w:r>
      <w:r w:rsidRPr="00A243EB" w:rsidR="00343B60">
        <w:rPr>
          <w:rFonts w:ascii="Arial" w:hAnsi="Arial" w:cs="Arial"/>
          <w:sz w:val="22"/>
          <w:szCs w:val="22"/>
        </w:rPr>
        <w:t xml:space="preserve"> is</w:t>
      </w:r>
      <w:r w:rsidRPr="00A243EB">
        <w:rPr>
          <w:rFonts w:ascii="Arial" w:hAnsi="Arial" w:cs="Arial"/>
          <w:sz w:val="22"/>
          <w:szCs w:val="22"/>
        </w:rPr>
        <w:t xml:space="preserve"> selected for random testing </w:t>
      </w:r>
      <w:r w:rsidR="00C37EDF">
        <w:rPr>
          <w:rFonts w:ascii="Arial" w:hAnsi="Arial" w:cs="Arial"/>
          <w:sz w:val="22"/>
          <w:szCs w:val="22"/>
        </w:rPr>
        <w:t xml:space="preserve">they </w:t>
      </w:r>
      <w:r w:rsidRPr="00A243EB">
        <w:rPr>
          <w:rFonts w:ascii="Arial" w:hAnsi="Arial" w:cs="Arial"/>
          <w:sz w:val="22"/>
          <w:szCs w:val="22"/>
        </w:rPr>
        <w:t>must report to the collection site</w:t>
      </w:r>
      <w:r w:rsidRPr="00A243EB" w:rsidR="00343B60">
        <w:rPr>
          <w:rFonts w:ascii="Arial" w:hAnsi="Arial" w:cs="Arial"/>
          <w:sz w:val="22"/>
          <w:szCs w:val="22"/>
        </w:rPr>
        <w:t>)</w:t>
      </w:r>
      <w:r w:rsidRPr="00A243EB">
        <w:rPr>
          <w:rFonts w:ascii="Arial" w:hAnsi="Arial" w:cs="Arial"/>
          <w:sz w:val="22"/>
          <w:szCs w:val="22"/>
        </w:rPr>
        <w:t>; how and why behavioral observation is conducted; and how authorization is granted, maintained, reinstated, and withdrawn.</w:t>
      </w:r>
      <w:r w:rsidR="00C85630">
        <w:rPr>
          <w:rFonts w:ascii="Arial" w:hAnsi="Arial" w:cs="Arial"/>
          <w:sz w:val="22"/>
          <w:szCs w:val="22"/>
        </w:rPr>
        <w:t xml:space="preserve"> </w:t>
      </w:r>
      <w:r w:rsidRPr="00A243EB">
        <w:rPr>
          <w:rFonts w:ascii="Arial" w:hAnsi="Arial" w:cs="Arial"/>
          <w:sz w:val="22"/>
          <w:szCs w:val="22"/>
        </w:rPr>
        <w:t xml:space="preserve">This requirement contributes to the protection of due process rights </w:t>
      </w:r>
      <w:r w:rsidR="006661C3">
        <w:rPr>
          <w:rFonts w:ascii="Arial" w:hAnsi="Arial" w:cs="Arial"/>
          <w:sz w:val="22"/>
          <w:szCs w:val="22"/>
        </w:rPr>
        <w:t xml:space="preserve">of </w:t>
      </w:r>
      <w:r w:rsidRPr="00A243EB">
        <w:rPr>
          <w:rFonts w:ascii="Arial" w:hAnsi="Arial" w:cs="Arial"/>
          <w:sz w:val="22"/>
          <w:szCs w:val="22"/>
        </w:rPr>
        <w:t>individuals</w:t>
      </w:r>
      <w:r w:rsidRPr="00034EBC">
        <w:rPr>
          <w:rFonts w:ascii="Arial" w:hAnsi="Arial" w:cs="Arial"/>
          <w:sz w:val="22"/>
          <w:szCs w:val="22"/>
        </w:rPr>
        <w:t xml:space="preserve"> subject to </w:t>
      </w:r>
      <w:r w:rsidR="00335B6A">
        <w:rPr>
          <w:rFonts w:ascii="Arial" w:hAnsi="Arial" w:cs="Arial"/>
          <w:sz w:val="22"/>
          <w:szCs w:val="22"/>
        </w:rPr>
        <w:t>Part 26</w:t>
      </w:r>
      <w:r w:rsidRPr="00034EBC">
        <w:rPr>
          <w:rFonts w:ascii="Arial" w:hAnsi="Arial" w:cs="Arial"/>
          <w:sz w:val="22"/>
          <w:szCs w:val="22"/>
        </w:rPr>
        <w:t xml:space="preserve">, provides for prior notice, and ensures </w:t>
      </w:r>
      <w:r w:rsidR="00AF6BA7">
        <w:rPr>
          <w:rFonts w:ascii="Arial" w:hAnsi="Arial" w:cs="Arial"/>
          <w:sz w:val="22"/>
          <w:szCs w:val="22"/>
        </w:rPr>
        <w:t xml:space="preserve">that </w:t>
      </w:r>
      <w:r w:rsidRPr="00034EBC">
        <w:rPr>
          <w:rFonts w:ascii="Arial" w:hAnsi="Arial" w:cs="Arial"/>
          <w:sz w:val="22"/>
          <w:szCs w:val="22"/>
        </w:rPr>
        <w:t xml:space="preserve">documentation </w:t>
      </w:r>
      <w:r w:rsidR="00AF6BA7">
        <w:rPr>
          <w:rFonts w:ascii="Arial" w:hAnsi="Arial" w:cs="Arial"/>
          <w:sz w:val="22"/>
          <w:szCs w:val="22"/>
        </w:rPr>
        <w:t xml:space="preserve">is maintained in support of </w:t>
      </w:r>
      <w:r w:rsidRPr="00034EBC">
        <w:rPr>
          <w:rFonts w:ascii="Arial" w:hAnsi="Arial" w:cs="Arial"/>
          <w:sz w:val="22"/>
          <w:szCs w:val="22"/>
        </w:rPr>
        <w:t>legal proceedings.</w:t>
      </w:r>
      <w:r w:rsidR="00C85630">
        <w:rPr>
          <w:rFonts w:ascii="Arial" w:hAnsi="Arial" w:cs="Arial"/>
          <w:sz w:val="22"/>
          <w:szCs w:val="22"/>
        </w:rPr>
        <w:t xml:space="preserve"> </w:t>
      </w:r>
      <w:r w:rsidR="00C41498">
        <w:rPr>
          <w:rFonts w:ascii="Arial" w:hAnsi="Arial" w:cs="Arial"/>
          <w:sz w:val="22"/>
          <w:szCs w:val="22"/>
        </w:rPr>
        <w:t>S</w:t>
      </w:r>
      <w:r w:rsidR="005A3419">
        <w:rPr>
          <w:rFonts w:ascii="Arial" w:hAnsi="Arial" w:cs="Arial"/>
          <w:sz w:val="22"/>
          <w:szCs w:val="22"/>
        </w:rPr>
        <w:t xml:space="preserve">ection 26.713(d) </w:t>
      </w:r>
      <w:r w:rsidR="00C41498">
        <w:rPr>
          <w:rFonts w:ascii="Arial" w:hAnsi="Arial" w:cs="Arial"/>
          <w:sz w:val="22"/>
          <w:szCs w:val="22"/>
        </w:rPr>
        <w:t xml:space="preserve">also </w:t>
      </w:r>
      <w:r w:rsidR="005A3419">
        <w:rPr>
          <w:rFonts w:ascii="Arial" w:hAnsi="Arial" w:cs="Arial"/>
          <w:sz w:val="22"/>
          <w:szCs w:val="22"/>
        </w:rPr>
        <w:t xml:space="preserve">ensures that </w:t>
      </w:r>
      <w:r w:rsidR="008C08EE">
        <w:rPr>
          <w:rFonts w:ascii="Arial" w:hAnsi="Arial" w:cs="Arial"/>
          <w:sz w:val="22"/>
          <w:szCs w:val="22"/>
        </w:rPr>
        <w:t xml:space="preserve">the licensee or other entity maintains </w:t>
      </w:r>
      <w:r w:rsidR="005A3419">
        <w:rPr>
          <w:rFonts w:ascii="Arial" w:hAnsi="Arial" w:cs="Arial"/>
          <w:sz w:val="22"/>
          <w:szCs w:val="22"/>
        </w:rPr>
        <w:t xml:space="preserve">superseded versions of </w:t>
      </w:r>
      <w:r w:rsidR="008C08EE">
        <w:rPr>
          <w:rFonts w:ascii="Arial" w:hAnsi="Arial" w:cs="Arial"/>
          <w:sz w:val="22"/>
          <w:szCs w:val="22"/>
        </w:rPr>
        <w:t xml:space="preserve">the </w:t>
      </w:r>
      <w:r w:rsidR="005A3419">
        <w:rPr>
          <w:rFonts w:ascii="Arial" w:hAnsi="Arial" w:cs="Arial"/>
          <w:sz w:val="22"/>
          <w:szCs w:val="22"/>
        </w:rPr>
        <w:t>FFD procedures.</w:t>
      </w:r>
    </w:p>
    <w:p w:rsidR="00855B43" w:rsidRPr="00034EBC" w:rsidP="00C93C30" w14:paraId="1833AA2A" w14:textId="77777777">
      <w:pPr>
        <w:widowControl/>
        <w:rPr>
          <w:rFonts w:ascii="Arial" w:hAnsi="Arial" w:cs="Arial"/>
          <w:sz w:val="22"/>
          <w:szCs w:val="22"/>
          <w:u w:val="single"/>
        </w:rPr>
      </w:pPr>
    </w:p>
    <w:p w:rsidR="00855B43" w:rsidRPr="00034EBC" w:rsidP="00C93C30" w14:paraId="1113C947" w14:textId="2006F477">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.27(d)</w:t>
      </w:r>
      <w:r w:rsidRPr="00034EBC">
        <w:rPr>
          <w:rFonts w:ascii="Arial" w:hAnsi="Arial" w:cs="Arial"/>
          <w:sz w:val="22"/>
          <w:szCs w:val="22"/>
        </w:rPr>
        <w:t xml:space="preserve"> specifies that the NRC may</w:t>
      </w:r>
      <w:r w:rsidR="006B6B6D">
        <w:rPr>
          <w:rFonts w:ascii="Arial" w:hAnsi="Arial" w:cs="Arial"/>
          <w:sz w:val="22"/>
          <w:szCs w:val="22"/>
        </w:rPr>
        <w:t>,</w:t>
      </w:r>
      <w:r w:rsidRPr="00034EBC">
        <w:rPr>
          <w:rFonts w:ascii="Arial" w:hAnsi="Arial" w:cs="Arial"/>
          <w:sz w:val="22"/>
          <w:szCs w:val="22"/>
        </w:rPr>
        <w:t xml:space="preserve"> at any time</w:t>
      </w:r>
      <w:r w:rsidR="006B6B6D">
        <w:rPr>
          <w:rFonts w:ascii="Arial" w:hAnsi="Arial" w:cs="Arial"/>
          <w:sz w:val="22"/>
          <w:szCs w:val="22"/>
        </w:rPr>
        <w:t>,</w:t>
      </w:r>
      <w:r w:rsidRPr="00034EBC">
        <w:rPr>
          <w:rFonts w:ascii="Arial" w:hAnsi="Arial" w:cs="Arial"/>
          <w:sz w:val="22"/>
          <w:szCs w:val="22"/>
        </w:rPr>
        <w:t xml:space="preserve"> review the written </w:t>
      </w:r>
      <w:r w:rsidR="00B03CC3">
        <w:rPr>
          <w:rFonts w:ascii="Arial" w:hAnsi="Arial" w:cs="Arial"/>
          <w:sz w:val="22"/>
          <w:szCs w:val="22"/>
        </w:rPr>
        <w:t xml:space="preserve">FFD </w:t>
      </w:r>
      <w:r w:rsidRPr="00034EBC">
        <w:rPr>
          <w:rFonts w:ascii="Arial" w:hAnsi="Arial" w:cs="Arial"/>
          <w:sz w:val="22"/>
          <w:szCs w:val="22"/>
        </w:rPr>
        <w:t xml:space="preserve">policy and procedures </w:t>
      </w:r>
      <w:r w:rsidR="00B03CC3">
        <w:rPr>
          <w:rFonts w:ascii="Arial" w:hAnsi="Arial" w:cs="Arial"/>
          <w:sz w:val="22"/>
          <w:szCs w:val="22"/>
        </w:rPr>
        <w:t>of a licensee’s or other entity’s FFD program</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w:t>
      </w:r>
      <w:r w:rsidR="00AF6BA7">
        <w:rPr>
          <w:rFonts w:ascii="Arial" w:hAnsi="Arial" w:cs="Arial"/>
          <w:sz w:val="22"/>
          <w:szCs w:val="22"/>
        </w:rPr>
        <w:t xml:space="preserve">ensures that </w:t>
      </w:r>
      <w:r w:rsidR="00B03CC3">
        <w:rPr>
          <w:rFonts w:ascii="Arial" w:hAnsi="Arial" w:cs="Arial"/>
          <w:sz w:val="22"/>
          <w:szCs w:val="22"/>
        </w:rPr>
        <w:t xml:space="preserve">NRC </w:t>
      </w:r>
      <w:r w:rsidR="00AF6BA7">
        <w:rPr>
          <w:rFonts w:ascii="Arial" w:hAnsi="Arial" w:cs="Arial"/>
          <w:sz w:val="22"/>
          <w:szCs w:val="22"/>
        </w:rPr>
        <w:t xml:space="preserve">has timely </w:t>
      </w:r>
      <w:r w:rsidR="00B03CC3">
        <w:rPr>
          <w:rFonts w:ascii="Arial" w:hAnsi="Arial" w:cs="Arial"/>
          <w:sz w:val="22"/>
          <w:szCs w:val="22"/>
        </w:rPr>
        <w:t xml:space="preserve">access </w:t>
      </w:r>
      <w:r w:rsidR="00AF6BA7">
        <w:rPr>
          <w:rFonts w:ascii="Arial" w:hAnsi="Arial" w:cs="Arial"/>
          <w:sz w:val="22"/>
          <w:szCs w:val="22"/>
        </w:rPr>
        <w:t xml:space="preserve">to </w:t>
      </w:r>
      <w:r w:rsidR="00B03CC3">
        <w:rPr>
          <w:rFonts w:ascii="Arial" w:hAnsi="Arial" w:cs="Arial"/>
          <w:sz w:val="22"/>
          <w:szCs w:val="22"/>
        </w:rPr>
        <w:t>records</w:t>
      </w:r>
      <w:r w:rsidR="00AF6BA7">
        <w:rPr>
          <w:rFonts w:ascii="Arial" w:hAnsi="Arial" w:cs="Arial"/>
          <w:sz w:val="22"/>
          <w:szCs w:val="22"/>
        </w:rPr>
        <w:t>,</w:t>
      </w:r>
      <w:r w:rsidR="00B03CC3">
        <w:rPr>
          <w:rFonts w:ascii="Arial" w:hAnsi="Arial" w:cs="Arial"/>
          <w:sz w:val="22"/>
          <w:szCs w:val="22"/>
        </w:rPr>
        <w:t xml:space="preserve"> </w:t>
      </w:r>
      <w:r w:rsidR="00AF6BA7">
        <w:rPr>
          <w:rFonts w:ascii="Arial" w:hAnsi="Arial" w:cs="Arial"/>
          <w:sz w:val="22"/>
          <w:szCs w:val="22"/>
        </w:rPr>
        <w:t>which is n</w:t>
      </w:r>
      <w:r w:rsidR="00360C53">
        <w:rPr>
          <w:rFonts w:ascii="Arial" w:hAnsi="Arial" w:cs="Arial"/>
          <w:sz w:val="22"/>
          <w:szCs w:val="22"/>
        </w:rPr>
        <w:t xml:space="preserve">ecessary to </w:t>
      </w:r>
      <w:r w:rsidR="00AF6BA7">
        <w:rPr>
          <w:rFonts w:ascii="Arial" w:hAnsi="Arial" w:cs="Arial"/>
          <w:sz w:val="22"/>
          <w:szCs w:val="22"/>
        </w:rPr>
        <w:t xml:space="preserve">support inspection and the </w:t>
      </w:r>
      <w:r w:rsidR="00B03CC3">
        <w:rPr>
          <w:rFonts w:ascii="Arial" w:hAnsi="Arial" w:cs="Arial"/>
          <w:sz w:val="22"/>
          <w:szCs w:val="22"/>
        </w:rPr>
        <w:t xml:space="preserve">evaluation </w:t>
      </w:r>
      <w:r w:rsidR="00AF6BA7">
        <w:rPr>
          <w:rFonts w:ascii="Arial" w:hAnsi="Arial" w:cs="Arial"/>
          <w:sz w:val="22"/>
          <w:szCs w:val="22"/>
        </w:rPr>
        <w:t xml:space="preserve">of </w:t>
      </w:r>
      <w:r w:rsidR="00747A71">
        <w:rPr>
          <w:rFonts w:ascii="Arial" w:hAnsi="Arial" w:cs="Arial"/>
          <w:sz w:val="22"/>
          <w:szCs w:val="22"/>
        </w:rPr>
        <w:t xml:space="preserve">compliance with </w:t>
      </w:r>
      <w:r w:rsidR="00335B6A">
        <w:rPr>
          <w:rFonts w:ascii="Arial" w:hAnsi="Arial" w:cs="Arial"/>
          <w:sz w:val="22"/>
          <w:szCs w:val="22"/>
        </w:rPr>
        <w:t>Part 26</w:t>
      </w:r>
      <w:r w:rsidR="00AF6BA7">
        <w:rPr>
          <w:rFonts w:ascii="Arial" w:hAnsi="Arial" w:cs="Arial"/>
          <w:sz w:val="22"/>
          <w:szCs w:val="22"/>
        </w:rPr>
        <w:t xml:space="preserve"> requirements</w:t>
      </w:r>
      <w:r w:rsidR="00B03CC3">
        <w:rPr>
          <w:rFonts w:ascii="Arial" w:hAnsi="Arial" w:cs="Arial"/>
          <w:sz w:val="22"/>
          <w:szCs w:val="22"/>
        </w:rPr>
        <w:t>.</w:t>
      </w:r>
    </w:p>
    <w:p w:rsidR="00855B43" w:rsidRPr="00034EBC" w:rsidP="00C93C30" w14:paraId="3F1D6F3A" w14:textId="77777777">
      <w:pPr>
        <w:widowControl/>
        <w:rPr>
          <w:rFonts w:ascii="Arial" w:hAnsi="Arial" w:cs="Arial"/>
          <w:sz w:val="22"/>
          <w:szCs w:val="22"/>
        </w:rPr>
      </w:pPr>
    </w:p>
    <w:p w:rsidR="00855B43" w:rsidRPr="00034EBC" w:rsidP="00C93C30" w14:paraId="6740D404" w14:textId="7FB5E26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.29(a)</w:t>
      </w:r>
      <w:r w:rsidRPr="00034EBC">
        <w:rPr>
          <w:rFonts w:ascii="Arial" w:hAnsi="Arial" w:cs="Arial"/>
          <w:sz w:val="22"/>
          <w:szCs w:val="22"/>
        </w:rPr>
        <w:t xml:space="preserve"> requires that the licensee-developed training program contain specific content to ensure that individuals who are subject to </w:t>
      </w:r>
      <w:r w:rsidR="00335B6A">
        <w:rPr>
          <w:rFonts w:ascii="Arial" w:hAnsi="Arial" w:cs="Arial"/>
          <w:sz w:val="22"/>
          <w:szCs w:val="22"/>
        </w:rPr>
        <w:t>Part 26</w:t>
      </w:r>
      <w:r w:rsidRPr="00034EBC">
        <w:rPr>
          <w:rFonts w:ascii="Arial" w:hAnsi="Arial" w:cs="Arial"/>
          <w:sz w:val="22"/>
          <w:szCs w:val="22"/>
        </w:rPr>
        <w:t xml:space="preserve"> have specified </w:t>
      </w:r>
      <w:r>
        <w:rPr>
          <w:rFonts w:ascii="Arial" w:hAnsi="Arial" w:cs="Arial"/>
          <w:sz w:val="22"/>
          <w:szCs w:val="22"/>
        </w:rPr>
        <w:t>KAs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provides assurance that persons </w:t>
      </w:r>
      <w:r w:rsidR="00E97501">
        <w:rPr>
          <w:rFonts w:ascii="Arial" w:hAnsi="Arial" w:cs="Arial"/>
          <w:sz w:val="22"/>
          <w:szCs w:val="22"/>
        </w:rPr>
        <w:t xml:space="preserve">receive sufficient </w:t>
      </w:r>
      <w:r w:rsidRPr="00034EBC">
        <w:rPr>
          <w:rFonts w:ascii="Arial" w:hAnsi="Arial" w:cs="Arial"/>
          <w:sz w:val="22"/>
          <w:szCs w:val="22"/>
        </w:rPr>
        <w:t>train</w:t>
      </w:r>
      <w:r w:rsidR="00E97501">
        <w:rPr>
          <w:rFonts w:ascii="Arial" w:hAnsi="Arial" w:cs="Arial"/>
          <w:sz w:val="22"/>
          <w:szCs w:val="22"/>
        </w:rPr>
        <w:t>ing</w:t>
      </w:r>
      <w:r w:rsidRPr="00034EBC">
        <w:rPr>
          <w:rFonts w:ascii="Arial" w:hAnsi="Arial" w:cs="Arial"/>
          <w:sz w:val="22"/>
          <w:szCs w:val="22"/>
        </w:rPr>
        <w:t xml:space="preserve"> in </w:t>
      </w:r>
      <w:r w:rsidR="003A11AC">
        <w:rPr>
          <w:rFonts w:ascii="Arial" w:hAnsi="Arial" w:cs="Arial"/>
          <w:sz w:val="22"/>
          <w:szCs w:val="22"/>
        </w:rPr>
        <w:t xml:space="preserve">the </w:t>
      </w:r>
      <w:r>
        <w:rPr>
          <w:rFonts w:ascii="Arial" w:hAnsi="Arial" w:cs="Arial"/>
          <w:sz w:val="22"/>
          <w:szCs w:val="22"/>
        </w:rPr>
        <w:t>KAs</w:t>
      </w:r>
      <w:r w:rsidRPr="00034EBC">
        <w:rPr>
          <w:rFonts w:ascii="Arial" w:hAnsi="Arial" w:cs="Arial"/>
          <w:sz w:val="22"/>
          <w:szCs w:val="22"/>
        </w:rPr>
        <w:t xml:space="preserve"> necessary to meet the </w:t>
      </w:r>
      <w:r w:rsidR="000C5EB3">
        <w:rPr>
          <w:rFonts w:ascii="Arial" w:hAnsi="Arial" w:cs="Arial"/>
          <w:sz w:val="22"/>
          <w:szCs w:val="22"/>
        </w:rPr>
        <w:t xml:space="preserve">performance objectives in </w:t>
      </w:r>
      <w:r>
        <w:rPr>
          <w:rFonts w:ascii="Arial" w:hAnsi="Arial" w:cs="Arial"/>
          <w:sz w:val="22"/>
          <w:szCs w:val="22"/>
        </w:rPr>
        <w:t>section</w:t>
      </w:r>
      <w:r w:rsidRPr="00034EBC">
        <w:rPr>
          <w:rFonts w:ascii="Arial" w:hAnsi="Arial" w:cs="Arial"/>
          <w:sz w:val="22"/>
          <w:szCs w:val="22"/>
        </w:rPr>
        <w:t> 26.2</w:t>
      </w:r>
      <w:r w:rsidR="000C5EB3">
        <w:rPr>
          <w:rFonts w:ascii="Arial" w:hAnsi="Arial" w:cs="Arial"/>
          <w:sz w:val="22"/>
          <w:szCs w:val="22"/>
        </w:rPr>
        <w:t>3</w:t>
      </w:r>
      <w:r w:rsidRPr="00034EBC">
        <w:rPr>
          <w:rFonts w:ascii="Arial" w:hAnsi="Arial" w:cs="Arial"/>
          <w:sz w:val="22"/>
          <w:szCs w:val="22"/>
        </w:rPr>
        <w:t>.</w:t>
      </w:r>
    </w:p>
    <w:p w:rsidR="00855B43" w:rsidRPr="00034EBC" w:rsidP="00C93C30" w14:paraId="3D129663" w14:textId="77777777">
      <w:pPr>
        <w:widowControl/>
        <w:rPr>
          <w:rFonts w:ascii="Arial" w:hAnsi="Arial" w:cs="Arial"/>
          <w:sz w:val="22"/>
          <w:szCs w:val="22"/>
        </w:rPr>
      </w:pPr>
    </w:p>
    <w:p w:rsidR="00855B43" w:rsidRPr="00034EBC" w:rsidP="00C93C30" w14:paraId="0D203440" w14:textId="00B23E75">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.29(b)</w:t>
      </w:r>
      <w:r w:rsidRPr="00034EBC">
        <w:rPr>
          <w:rFonts w:ascii="Arial" w:hAnsi="Arial" w:cs="Arial"/>
          <w:sz w:val="22"/>
          <w:szCs w:val="22"/>
        </w:rPr>
        <w:t xml:space="preserve"> requires that all individuals subject to </w:t>
      </w:r>
      <w:r w:rsidR="00335B6A">
        <w:rPr>
          <w:rFonts w:ascii="Arial" w:hAnsi="Arial" w:cs="Arial"/>
          <w:sz w:val="22"/>
          <w:szCs w:val="22"/>
        </w:rPr>
        <w:t>Part 26</w:t>
      </w:r>
      <w:r w:rsidRPr="00034EBC">
        <w:rPr>
          <w:rFonts w:ascii="Arial" w:hAnsi="Arial" w:cs="Arial"/>
          <w:sz w:val="22"/>
          <w:szCs w:val="22"/>
        </w:rPr>
        <w:t xml:space="preserve"> successful</w:t>
      </w:r>
      <w:r w:rsidR="00AF6BA7">
        <w:rPr>
          <w:rFonts w:ascii="Arial" w:hAnsi="Arial" w:cs="Arial"/>
          <w:sz w:val="22"/>
          <w:szCs w:val="22"/>
        </w:rPr>
        <w:t>ly</w:t>
      </w:r>
      <w:r w:rsidRPr="00034EBC">
        <w:rPr>
          <w:rFonts w:ascii="Arial" w:hAnsi="Arial" w:cs="Arial"/>
          <w:sz w:val="22"/>
          <w:szCs w:val="22"/>
        </w:rPr>
        <w:t xml:space="preserve"> </w:t>
      </w:r>
      <w:r w:rsidRPr="00034EBC" w:rsidR="00AF6BA7">
        <w:rPr>
          <w:rFonts w:ascii="Arial" w:hAnsi="Arial" w:cs="Arial"/>
          <w:sz w:val="22"/>
          <w:szCs w:val="22"/>
        </w:rPr>
        <w:t>complet</w:t>
      </w:r>
      <w:r w:rsidR="00AF6BA7">
        <w:rPr>
          <w:rFonts w:ascii="Arial" w:hAnsi="Arial" w:cs="Arial"/>
          <w:sz w:val="22"/>
          <w:szCs w:val="22"/>
        </w:rPr>
        <w:t>e</w:t>
      </w:r>
      <w:r w:rsidRPr="00034EBC">
        <w:rPr>
          <w:rFonts w:ascii="Arial" w:hAnsi="Arial" w:cs="Arial"/>
          <w:sz w:val="22"/>
          <w:szCs w:val="22"/>
        </w:rPr>
        <w:t xml:space="preserve"> training </w:t>
      </w:r>
      <w:r w:rsidR="00AF6BA7">
        <w:rPr>
          <w:rFonts w:ascii="Arial" w:hAnsi="Arial" w:cs="Arial"/>
          <w:sz w:val="22"/>
          <w:szCs w:val="22"/>
        </w:rPr>
        <w:t xml:space="preserve">and </w:t>
      </w:r>
      <w:r w:rsidRPr="00034EBC">
        <w:rPr>
          <w:rFonts w:ascii="Arial" w:hAnsi="Arial" w:cs="Arial"/>
          <w:sz w:val="22"/>
          <w:szCs w:val="22"/>
        </w:rPr>
        <w:t xml:space="preserve">pass a comprehensive examination </w:t>
      </w:r>
      <w:r w:rsidR="00AF6BA7">
        <w:rPr>
          <w:rFonts w:ascii="Arial" w:hAnsi="Arial" w:cs="Arial"/>
          <w:sz w:val="22"/>
          <w:szCs w:val="22"/>
        </w:rPr>
        <w:t xml:space="preserve">on </w:t>
      </w:r>
      <w:r w:rsidRPr="00034EBC">
        <w:rPr>
          <w:rFonts w:ascii="Arial" w:hAnsi="Arial" w:cs="Arial"/>
          <w:sz w:val="22"/>
          <w:szCs w:val="22"/>
        </w:rPr>
        <w:t xml:space="preserve">the </w:t>
      </w:r>
      <w:r>
        <w:rPr>
          <w:rFonts w:ascii="Arial" w:hAnsi="Arial" w:cs="Arial"/>
          <w:sz w:val="22"/>
          <w:szCs w:val="22"/>
        </w:rPr>
        <w:t>KAs</w:t>
      </w:r>
      <w:r w:rsidRPr="00034EBC">
        <w:rPr>
          <w:rFonts w:ascii="Arial" w:hAnsi="Arial" w:cs="Arial"/>
          <w:sz w:val="22"/>
          <w:szCs w:val="22"/>
        </w:rPr>
        <w:t xml:space="preserve"> specified in </w:t>
      </w:r>
      <w:r>
        <w:rPr>
          <w:rFonts w:ascii="Arial" w:hAnsi="Arial" w:cs="Arial"/>
          <w:sz w:val="22"/>
          <w:szCs w:val="22"/>
        </w:rPr>
        <w:t>section</w:t>
      </w:r>
      <w:r w:rsidRPr="00034EBC">
        <w:rPr>
          <w:rFonts w:ascii="Arial" w:hAnsi="Arial" w:cs="Arial"/>
          <w:sz w:val="22"/>
          <w:szCs w:val="22"/>
        </w:rPr>
        <w:t xml:space="preserve"> 26.29(a)(1) through </w:t>
      </w:r>
      <w:r w:rsidR="00E97501">
        <w:rPr>
          <w:rFonts w:ascii="Arial" w:hAnsi="Arial" w:cs="Arial"/>
          <w:sz w:val="22"/>
          <w:szCs w:val="22"/>
        </w:rPr>
        <w:t>(a)</w:t>
      </w:r>
      <w:r w:rsidRPr="00034EBC">
        <w:rPr>
          <w:rFonts w:ascii="Arial" w:hAnsi="Arial" w:cs="Arial"/>
          <w:sz w:val="22"/>
          <w:szCs w:val="22"/>
        </w:rPr>
        <w:t>(10).</w:t>
      </w:r>
      <w:r w:rsidR="00C85630">
        <w:rPr>
          <w:rFonts w:ascii="Arial" w:hAnsi="Arial" w:cs="Arial"/>
          <w:sz w:val="22"/>
          <w:szCs w:val="22"/>
        </w:rPr>
        <w:t xml:space="preserve"> </w:t>
      </w:r>
      <w:r w:rsidRPr="00034EBC">
        <w:rPr>
          <w:rFonts w:ascii="Arial" w:hAnsi="Arial" w:cs="Arial"/>
          <w:sz w:val="22"/>
          <w:szCs w:val="22"/>
        </w:rPr>
        <w:t xml:space="preserve">The examination must be developed, maintained, and executed to provide assurance that persons are adequately knowledgeable of </w:t>
      </w:r>
      <w:r w:rsidR="00335B6A">
        <w:rPr>
          <w:rFonts w:ascii="Arial" w:hAnsi="Arial" w:cs="Arial"/>
          <w:sz w:val="22"/>
          <w:szCs w:val="22"/>
        </w:rPr>
        <w:t>Part 26</w:t>
      </w:r>
      <w:r w:rsidRPr="00034EBC">
        <w:rPr>
          <w:rFonts w:ascii="Arial" w:hAnsi="Arial" w:cs="Arial"/>
          <w:sz w:val="22"/>
          <w:szCs w:val="22"/>
        </w:rPr>
        <w:t xml:space="preserve"> requirements.</w:t>
      </w:r>
    </w:p>
    <w:p w:rsidR="00855B43" w:rsidRPr="00034EBC" w:rsidP="00C93C30" w14:paraId="27813E63" w14:textId="77777777">
      <w:pPr>
        <w:widowControl/>
        <w:rPr>
          <w:rFonts w:ascii="Arial" w:hAnsi="Arial" w:cs="Arial"/>
          <w:sz w:val="22"/>
          <w:szCs w:val="22"/>
        </w:rPr>
      </w:pPr>
      <w:r w:rsidRPr="00034EBC">
        <w:rPr>
          <w:rFonts w:ascii="Arial" w:hAnsi="Arial" w:cs="Arial"/>
          <w:sz w:val="22"/>
          <w:szCs w:val="22"/>
        </w:rPr>
        <w:t xml:space="preserve"> </w:t>
      </w:r>
    </w:p>
    <w:p w:rsidR="00855B43" w:rsidRPr="00034EBC" w:rsidP="00C93C30" w14:paraId="24432C37" w14:textId="1CFA2197">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.29(c)(2)</w:t>
      </w:r>
      <w:r w:rsidRPr="00034EBC">
        <w:rPr>
          <w:rFonts w:ascii="Arial" w:hAnsi="Arial" w:cs="Arial"/>
          <w:sz w:val="22"/>
          <w:szCs w:val="22"/>
        </w:rPr>
        <w:t xml:space="preserve"> requires</w:t>
      </w:r>
      <w:r w:rsidR="009A6111">
        <w:rPr>
          <w:rFonts w:ascii="Arial" w:hAnsi="Arial" w:cs="Arial"/>
          <w:sz w:val="22"/>
          <w:szCs w:val="22"/>
        </w:rPr>
        <w:t xml:space="preserve"> </w:t>
      </w:r>
      <w:r w:rsidR="007C31D0">
        <w:rPr>
          <w:rFonts w:ascii="Arial" w:hAnsi="Arial" w:cs="Arial"/>
          <w:sz w:val="22"/>
          <w:szCs w:val="22"/>
        </w:rPr>
        <w:t xml:space="preserve">those </w:t>
      </w:r>
      <w:r w:rsidR="00AF6BA7">
        <w:rPr>
          <w:rFonts w:ascii="Arial" w:hAnsi="Arial" w:cs="Arial"/>
          <w:sz w:val="22"/>
          <w:szCs w:val="22"/>
        </w:rPr>
        <w:t xml:space="preserve">individuals who </w:t>
      </w:r>
      <w:r w:rsidR="007C31D0">
        <w:rPr>
          <w:rFonts w:ascii="Arial" w:hAnsi="Arial" w:cs="Arial"/>
          <w:sz w:val="22"/>
          <w:szCs w:val="22"/>
        </w:rPr>
        <w:t xml:space="preserve">already </w:t>
      </w:r>
      <w:r w:rsidR="00AF6BA7">
        <w:rPr>
          <w:rFonts w:ascii="Arial" w:hAnsi="Arial" w:cs="Arial"/>
          <w:sz w:val="22"/>
          <w:szCs w:val="22"/>
        </w:rPr>
        <w:t xml:space="preserve">have </w:t>
      </w:r>
      <w:r w:rsidR="007C31D0">
        <w:rPr>
          <w:rFonts w:ascii="Arial" w:hAnsi="Arial" w:cs="Arial"/>
          <w:sz w:val="22"/>
          <w:szCs w:val="22"/>
        </w:rPr>
        <w:t>completed the comprehensive examination under 26.29(b)</w:t>
      </w:r>
      <w:r w:rsidR="00AF6BA7">
        <w:rPr>
          <w:rFonts w:ascii="Arial" w:hAnsi="Arial" w:cs="Arial"/>
          <w:sz w:val="22"/>
          <w:szCs w:val="22"/>
        </w:rPr>
        <w:t>,</w:t>
      </w:r>
      <w:r w:rsidR="007C31D0">
        <w:rPr>
          <w:rFonts w:ascii="Arial" w:hAnsi="Arial" w:cs="Arial"/>
          <w:sz w:val="22"/>
          <w:szCs w:val="22"/>
        </w:rPr>
        <w:t xml:space="preserve"> to complete </w:t>
      </w:r>
      <w:r w:rsidRPr="00034EBC">
        <w:rPr>
          <w:rFonts w:ascii="Arial" w:hAnsi="Arial" w:cs="Arial"/>
          <w:sz w:val="22"/>
          <w:szCs w:val="22"/>
        </w:rPr>
        <w:t>refresher training on a nominal 12</w:t>
      </w:r>
      <w:r w:rsidRPr="00034EBC">
        <w:rPr>
          <w:rFonts w:ascii="Arial" w:hAnsi="Arial" w:cs="Arial"/>
          <w:sz w:val="22"/>
          <w:szCs w:val="22"/>
        </w:rPr>
        <w:noBreakHyphen/>
        <w:t>month frequency</w:t>
      </w:r>
      <w:r w:rsidR="007C31D0">
        <w:rPr>
          <w:rFonts w:ascii="Arial" w:hAnsi="Arial" w:cs="Arial"/>
          <w:sz w:val="22"/>
          <w:szCs w:val="22"/>
        </w:rPr>
        <w:t xml:space="preserve"> (</w:t>
      </w:r>
      <w:r w:rsidR="008F43C9">
        <w:rPr>
          <w:rFonts w:ascii="Arial" w:hAnsi="Arial" w:cs="Arial"/>
          <w:sz w:val="22"/>
          <w:szCs w:val="22"/>
        </w:rPr>
        <w:t xml:space="preserve">or more frequently </w:t>
      </w:r>
      <w:r w:rsidR="003A11AC">
        <w:rPr>
          <w:rFonts w:ascii="Arial" w:hAnsi="Arial" w:cs="Arial"/>
          <w:sz w:val="22"/>
          <w:szCs w:val="22"/>
        </w:rPr>
        <w:t>if a</w:t>
      </w:r>
      <w:r w:rsidR="008F43C9">
        <w:rPr>
          <w:rFonts w:ascii="Arial" w:hAnsi="Arial" w:cs="Arial"/>
          <w:sz w:val="22"/>
          <w:szCs w:val="22"/>
        </w:rPr>
        <w:t xml:space="preserve"> need is indicated</w:t>
      </w:r>
      <w:r w:rsidR="007C31D0">
        <w:rPr>
          <w:rFonts w:ascii="Arial" w:hAnsi="Arial" w:cs="Arial"/>
          <w:sz w:val="22"/>
          <w:szCs w:val="22"/>
        </w:rPr>
        <w:t>)</w:t>
      </w:r>
      <w:r w:rsidRPr="009A6111">
        <w:rPr>
          <w:rFonts w:ascii="Arial" w:hAnsi="Arial" w:cs="Arial"/>
          <w:sz w:val="22"/>
          <w:szCs w:val="22"/>
        </w:rPr>
        <w:t>.</w:t>
      </w:r>
      <w:r w:rsidR="00C85630">
        <w:rPr>
          <w:rFonts w:ascii="Arial" w:hAnsi="Arial" w:cs="Arial"/>
          <w:sz w:val="22"/>
          <w:szCs w:val="22"/>
        </w:rPr>
        <w:t xml:space="preserve"> </w:t>
      </w:r>
      <w:r w:rsidR="007C31D0">
        <w:rPr>
          <w:rFonts w:ascii="Arial" w:hAnsi="Arial" w:cs="Arial"/>
          <w:sz w:val="22"/>
          <w:szCs w:val="22"/>
        </w:rPr>
        <w:t>R</w:t>
      </w:r>
      <w:r w:rsidRPr="00034EBC">
        <w:rPr>
          <w:rFonts w:ascii="Arial" w:hAnsi="Arial" w:cs="Arial"/>
          <w:sz w:val="22"/>
          <w:szCs w:val="22"/>
        </w:rPr>
        <w:t>efresher training</w:t>
      </w:r>
      <w:r w:rsidR="007C31D0">
        <w:rPr>
          <w:rFonts w:ascii="Arial" w:hAnsi="Arial" w:cs="Arial"/>
          <w:sz w:val="22"/>
          <w:szCs w:val="22"/>
        </w:rPr>
        <w:t xml:space="preserve"> </w:t>
      </w:r>
      <w:r w:rsidRPr="00034EBC" w:rsidR="009A6111">
        <w:rPr>
          <w:rFonts w:ascii="Arial" w:hAnsi="Arial" w:cs="Arial"/>
          <w:sz w:val="22"/>
          <w:szCs w:val="22"/>
        </w:rPr>
        <w:t>provide</w:t>
      </w:r>
      <w:r w:rsidR="009A6111">
        <w:rPr>
          <w:rFonts w:ascii="Arial" w:hAnsi="Arial" w:cs="Arial"/>
          <w:sz w:val="22"/>
          <w:szCs w:val="22"/>
        </w:rPr>
        <w:t>s</w:t>
      </w:r>
      <w:r w:rsidRPr="00034EBC" w:rsidR="009A6111">
        <w:rPr>
          <w:rFonts w:ascii="Arial" w:hAnsi="Arial" w:cs="Arial"/>
          <w:sz w:val="22"/>
          <w:szCs w:val="22"/>
        </w:rPr>
        <w:t xml:space="preserve"> assurance that persons </w:t>
      </w:r>
      <w:r w:rsidR="009A6111">
        <w:rPr>
          <w:rFonts w:ascii="Arial" w:hAnsi="Arial" w:cs="Arial"/>
          <w:sz w:val="22"/>
          <w:szCs w:val="22"/>
        </w:rPr>
        <w:t xml:space="preserve">subject to </w:t>
      </w:r>
      <w:r>
        <w:rPr>
          <w:rFonts w:ascii="Arial" w:hAnsi="Arial" w:cs="Arial"/>
          <w:sz w:val="22"/>
          <w:szCs w:val="22"/>
        </w:rPr>
        <w:t>Part 26</w:t>
      </w:r>
      <w:r w:rsidR="009A6111">
        <w:rPr>
          <w:rFonts w:ascii="Arial" w:hAnsi="Arial" w:cs="Arial"/>
          <w:sz w:val="22"/>
          <w:szCs w:val="22"/>
        </w:rPr>
        <w:t xml:space="preserve"> continue to be</w:t>
      </w:r>
      <w:r w:rsidRPr="00034EBC" w:rsidR="009A6111">
        <w:rPr>
          <w:rFonts w:ascii="Arial" w:hAnsi="Arial" w:cs="Arial"/>
          <w:sz w:val="22"/>
          <w:szCs w:val="22"/>
        </w:rPr>
        <w:t xml:space="preserve"> trustworthy</w:t>
      </w:r>
      <w:r w:rsidR="009A6111">
        <w:rPr>
          <w:rFonts w:ascii="Arial" w:hAnsi="Arial" w:cs="Arial"/>
          <w:sz w:val="22"/>
          <w:szCs w:val="22"/>
        </w:rPr>
        <w:t>,</w:t>
      </w:r>
      <w:r w:rsidRPr="00034EBC" w:rsidR="009A6111">
        <w:rPr>
          <w:rFonts w:ascii="Arial" w:hAnsi="Arial" w:cs="Arial"/>
          <w:sz w:val="22"/>
          <w:szCs w:val="22"/>
        </w:rPr>
        <w:t xml:space="preserve"> </w:t>
      </w:r>
      <w:r w:rsidR="009A6111">
        <w:rPr>
          <w:rFonts w:ascii="Arial" w:hAnsi="Arial" w:cs="Arial"/>
          <w:sz w:val="22"/>
          <w:szCs w:val="22"/>
        </w:rPr>
        <w:t>r</w:t>
      </w:r>
      <w:r w:rsidRPr="00034EBC" w:rsidR="009A6111">
        <w:rPr>
          <w:rFonts w:ascii="Arial" w:hAnsi="Arial" w:cs="Arial"/>
          <w:sz w:val="22"/>
          <w:szCs w:val="22"/>
        </w:rPr>
        <w:t>eliable</w:t>
      </w:r>
      <w:r w:rsidR="009A6111">
        <w:rPr>
          <w:rFonts w:ascii="Arial" w:hAnsi="Arial" w:cs="Arial"/>
          <w:sz w:val="22"/>
          <w:szCs w:val="22"/>
        </w:rPr>
        <w:t>, and fit for duty</w:t>
      </w:r>
      <w:r w:rsidRPr="00034EBC" w:rsidR="009A6111">
        <w:rPr>
          <w:rFonts w:ascii="Arial" w:hAnsi="Arial" w:cs="Arial"/>
          <w:sz w:val="22"/>
          <w:szCs w:val="22"/>
        </w:rPr>
        <w:t xml:space="preserve"> as demonstrated by their knowledge and adherence to </w:t>
      </w:r>
      <w:r w:rsidR="00335B6A">
        <w:rPr>
          <w:rFonts w:ascii="Arial" w:hAnsi="Arial" w:cs="Arial"/>
          <w:sz w:val="22"/>
          <w:szCs w:val="22"/>
        </w:rPr>
        <w:t>Part 26</w:t>
      </w:r>
      <w:r w:rsidRPr="00034EBC" w:rsidR="009A6111">
        <w:rPr>
          <w:rFonts w:ascii="Arial" w:hAnsi="Arial" w:cs="Arial"/>
          <w:sz w:val="22"/>
          <w:szCs w:val="22"/>
        </w:rPr>
        <w:t xml:space="preserve"> requirements</w:t>
      </w:r>
      <w:r w:rsidRPr="00034EBC">
        <w:rPr>
          <w:rFonts w:ascii="Arial" w:hAnsi="Arial" w:cs="Arial"/>
          <w:sz w:val="22"/>
          <w:szCs w:val="22"/>
        </w:rPr>
        <w:t>.</w:t>
      </w:r>
    </w:p>
    <w:p w:rsidR="00855B43" w:rsidRPr="00034EBC" w:rsidP="00C93C30" w14:paraId="40040210" w14:textId="77777777">
      <w:pPr>
        <w:widowControl/>
        <w:rPr>
          <w:rFonts w:ascii="Arial" w:hAnsi="Arial" w:cs="Arial"/>
          <w:sz w:val="22"/>
          <w:szCs w:val="22"/>
        </w:rPr>
      </w:pPr>
    </w:p>
    <w:p w:rsidR="00855B43" w:rsidRPr="00034EBC" w:rsidP="00C93C30" w14:paraId="74CFEF9C" w14:textId="2BA7C6ED">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.29(d)</w:t>
      </w:r>
      <w:r w:rsidRPr="00034EBC">
        <w:rPr>
          <w:rFonts w:ascii="Arial" w:hAnsi="Arial" w:cs="Arial"/>
          <w:sz w:val="22"/>
          <w:szCs w:val="22"/>
        </w:rPr>
        <w:t xml:space="preserve"> allows a licensee or other entity to accept the </w:t>
      </w:r>
      <w:r w:rsidR="009A6111">
        <w:rPr>
          <w:rFonts w:ascii="Arial" w:hAnsi="Arial" w:cs="Arial"/>
          <w:sz w:val="22"/>
          <w:szCs w:val="22"/>
        </w:rPr>
        <w:t xml:space="preserve">initial or annual refresher training completed by an individual subject to </w:t>
      </w:r>
      <w:r>
        <w:rPr>
          <w:rFonts w:ascii="Arial" w:hAnsi="Arial" w:cs="Arial"/>
          <w:sz w:val="22"/>
          <w:szCs w:val="22"/>
        </w:rPr>
        <w:t>Part 26</w:t>
      </w:r>
      <w:r w:rsidR="009A6111">
        <w:rPr>
          <w:rFonts w:ascii="Arial" w:hAnsi="Arial" w:cs="Arial"/>
          <w:sz w:val="22"/>
          <w:szCs w:val="22"/>
        </w:rPr>
        <w:t xml:space="preserve"> under another the FFD program of another license or other entity, if the section 26.26(b) training was successfully completed w</w:t>
      </w:r>
      <w:r w:rsidRPr="00034EBC">
        <w:rPr>
          <w:rFonts w:ascii="Arial" w:hAnsi="Arial" w:cs="Arial"/>
          <w:sz w:val="22"/>
          <w:szCs w:val="22"/>
        </w:rPr>
        <w:t>ithin the previous 12 </w:t>
      </w:r>
      <w:r w:rsidRPr="00034EBC" w:rsidR="009A6111">
        <w:rPr>
          <w:rFonts w:ascii="Arial" w:hAnsi="Arial" w:cs="Arial"/>
          <w:sz w:val="22"/>
          <w:szCs w:val="22"/>
        </w:rPr>
        <w:t>months</w:t>
      </w:r>
      <w:r w:rsidR="009A6111">
        <w:rPr>
          <w:rFonts w:ascii="Arial" w:hAnsi="Arial" w:cs="Arial"/>
          <w:sz w:val="22"/>
          <w:szCs w:val="22"/>
        </w:rPr>
        <w:t>.</w:t>
      </w:r>
      <w:r w:rsidR="00C85630">
        <w:rPr>
          <w:rFonts w:ascii="Arial" w:hAnsi="Arial" w:cs="Arial"/>
          <w:sz w:val="22"/>
          <w:szCs w:val="22"/>
        </w:rPr>
        <w:t xml:space="preserve"> </w:t>
      </w:r>
      <w:r w:rsidR="009A6111">
        <w:rPr>
          <w:rFonts w:ascii="Arial" w:hAnsi="Arial" w:cs="Arial"/>
          <w:sz w:val="22"/>
          <w:szCs w:val="22"/>
        </w:rPr>
        <w:t>The</w:t>
      </w:r>
      <w:r w:rsidRPr="00034EBC">
        <w:rPr>
          <w:rFonts w:ascii="Arial" w:hAnsi="Arial" w:cs="Arial"/>
          <w:sz w:val="22"/>
          <w:szCs w:val="22"/>
        </w:rPr>
        <w:t xml:space="preserve"> </w:t>
      </w:r>
      <w:r w:rsidR="009A6111">
        <w:rPr>
          <w:rFonts w:ascii="Arial" w:hAnsi="Arial" w:cs="Arial"/>
          <w:sz w:val="22"/>
          <w:szCs w:val="22"/>
        </w:rPr>
        <w:t xml:space="preserve">provision may </w:t>
      </w:r>
      <w:r w:rsidRPr="00034EBC">
        <w:rPr>
          <w:rFonts w:ascii="Arial" w:hAnsi="Arial" w:cs="Arial"/>
          <w:sz w:val="22"/>
          <w:szCs w:val="22"/>
        </w:rPr>
        <w:t>reduce</w:t>
      </w:r>
      <w:r w:rsidR="009A6111">
        <w:rPr>
          <w:rFonts w:ascii="Arial" w:hAnsi="Arial" w:cs="Arial"/>
          <w:sz w:val="22"/>
          <w:szCs w:val="22"/>
        </w:rPr>
        <w:t xml:space="preserve"> training </w:t>
      </w:r>
      <w:r w:rsidRPr="00034EBC">
        <w:rPr>
          <w:rFonts w:ascii="Arial" w:hAnsi="Arial" w:cs="Arial"/>
          <w:sz w:val="22"/>
          <w:szCs w:val="22"/>
        </w:rPr>
        <w:t xml:space="preserve">burden on licensees </w:t>
      </w:r>
      <w:r w:rsidR="009A6111">
        <w:rPr>
          <w:rFonts w:ascii="Arial" w:hAnsi="Arial" w:cs="Arial"/>
          <w:sz w:val="22"/>
          <w:szCs w:val="22"/>
        </w:rPr>
        <w:t xml:space="preserve">and other entities that use </w:t>
      </w:r>
      <w:r w:rsidR="009A1914">
        <w:rPr>
          <w:rFonts w:ascii="Arial" w:hAnsi="Arial" w:cs="Arial"/>
          <w:sz w:val="22"/>
          <w:szCs w:val="22"/>
        </w:rPr>
        <w:t xml:space="preserve">personnel that work for multiple regulated entities in a single year </w:t>
      </w:r>
      <w:r w:rsidR="009A6111">
        <w:rPr>
          <w:rFonts w:ascii="Arial" w:hAnsi="Arial" w:cs="Arial"/>
          <w:sz w:val="22"/>
          <w:szCs w:val="22"/>
        </w:rPr>
        <w:t>(e.g., short-term outage workers that travel between licensee sites on a frequent basis)</w:t>
      </w:r>
      <w:r w:rsidRPr="00034EBC">
        <w:rPr>
          <w:rFonts w:ascii="Arial" w:hAnsi="Arial" w:cs="Arial"/>
          <w:sz w:val="22"/>
          <w:szCs w:val="22"/>
        </w:rPr>
        <w:t>.</w:t>
      </w:r>
    </w:p>
    <w:p w:rsidR="00855B43" w:rsidRPr="00034EBC" w:rsidP="00C93C30" w14:paraId="68281EAB" w14:textId="77777777">
      <w:pPr>
        <w:widowControl/>
        <w:rPr>
          <w:rFonts w:ascii="Arial" w:hAnsi="Arial" w:cs="Arial"/>
          <w:sz w:val="22"/>
          <w:szCs w:val="22"/>
        </w:rPr>
      </w:pPr>
    </w:p>
    <w:p w:rsidR="00855B43" w:rsidRPr="00034EBC" w:rsidP="00C93C30" w14:paraId="662D6EA5" w14:textId="77777777">
      <w:pPr>
        <w:widowControl/>
        <w:ind w:left="450"/>
        <w:rPr>
          <w:rFonts w:ascii="Arial" w:hAnsi="Arial" w:cs="Arial"/>
          <w:sz w:val="22"/>
          <w:szCs w:val="22"/>
        </w:rPr>
      </w:pPr>
      <w:r w:rsidRPr="002F7CB3">
        <w:rPr>
          <w:rFonts w:ascii="Arial" w:hAnsi="Arial" w:cs="Arial"/>
          <w:sz w:val="22"/>
          <w:szCs w:val="22"/>
        </w:rPr>
        <w:t xml:space="preserve">Section 26.713(b)(1) establishes the </w:t>
      </w:r>
      <w:r w:rsidRPr="002F7CB3">
        <w:rPr>
          <w:rFonts w:ascii="Arial" w:hAnsi="Arial" w:cs="Arial"/>
          <w:sz w:val="22"/>
          <w:szCs w:val="22"/>
        </w:rPr>
        <w:t xml:space="preserve">recordkeeping requirements </w:t>
      </w:r>
      <w:r w:rsidRPr="002F7CB3">
        <w:rPr>
          <w:rFonts w:ascii="Arial" w:hAnsi="Arial" w:cs="Arial"/>
          <w:sz w:val="22"/>
          <w:szCs w:val="22"/>
        </w:rPr>
        <w:t>for section 26.29(a), (b), (c)(1) and (c)(2), and (d).</w:t>
      </w:r>
      <w:r w:rsidRPr="002F7CB3">
        <w:rPr>
          <w:rFonts w:ascii="Arial" w:hAnsi="Arial" w:cs="Arial"/>
          <w:sz w:val="22"/>
          <w:szCs w:val="22"/>
        </w:rPr>
        <w:t xml:space="preserve"> </w:t>
      </w:r>
    </w:p>
    <w:p w:rsidR="00855B43" w:rsidRPr="00034EBC" w:rsidP="00C93C30" w14:paraId="77FA98B0" w14:textId="77777777">
      <w:pPr>
        <w:widowControl/>
        <w:rPr>
          <w:rFonts w:ascii="Arial" w:hAnsi="Arial" w:cs="Arial"/>
          <w:sz w:val="22"/>
          <w:szCs w:val="22"/>
        </w:rPr>
      </w:pPr>
    </w:p>
    <w:p w:rsidR="00855B43" w:rsidP="00C93C30" w14:paraId="63C09597" w14:textId="12D38CFE">
      <w:pPr>
        <w:widowControl/>
        <w:rPr>
          <w:rFonts w:ascii="Arial" w:hAnsi="Arial" w:cs="Arial"/>
          <w:sz w:val="22"/>
          <w:szCs w:val="22"/>
        </w:rPr>
      </w:pPr>
      <w:r>
        <w:rPr>
          <w:rFonts w:ascii="Arial" w:hAnsi="Arial" w:cs="Arial"/>
          <w:sz w:val="22"/>
          <w:szCs w:val="22"/>
          <w:u w:val="single"/>
        </w:rPr>
        <w:t>10 CFR 26</w:t>
      </w:r>
      <w:r w:rsidRPr="00E66456">
        <w:rPr>
          <w:rFonts w:ascii="Arial" w:hAnsi="Arial" w:cs="Arial"/>
          <w:sz w:val="22"/>
          <w:szCs w:val="22"/>
          <w:u w:val="single"/>
        </w:rPr>
        <w:t>.31(b)(1)(i)</w:t>
      </w:r>
      <w:r w:rsidRPr="00E66456">
        <w:rPr>
          <w:rFonts w:ascii="Arial" w:hAnsi="Arial" w:cs="Arial"/>
          <w:sz w:val="22"/>
          <w:szCs w:val="22"/>
        </w:rPr>
        <w:t xml:space="preserve"> requires licensees and other entities to complete background investigations, credit and criminal history checks, and psychological assessments of FFD program personnel before their assignment to tasks directly associated with administration of the FFD program.</w:t>
      </w:r>
      <w:r w:rsidR="00C85630">
        <w:rPr>
          <w:rFonts w:ascii="Arial" w:hAnsi="Arial" w:cs="Arial"/>
          <w:sz w:val="22"/>
          <w:szCs w:val="22"/>
        </w:rPr>
        <w:t xml:space="preserve"> </w:t>
      </w:r>
      <w:r w:rsidRPr="00E66456">
        <w:rPr>
          <w:rFonts w:ascii="Arial" w:hAnsi="Arial" w:cs="Arial"/>
          <w:sz w:val="22"/>
          <w:szCs w:val="22"/>
        </w:rPr>
        <w:t xml:space="preserve">The background investigations, credit and criminal history checks, and psychological investigations </w:t>
      </w:r>
      <w:r w:rsidR="002F7CB3">
        <w:rPr>
          <w:rFonts w:ascii="Arial" w:hAnsi="Arial" w:cs="Arial"/>
          <w:sz w:val="22"/>
          <w:szCs w:val="22"/>
        </w:rPr>
        <w:t xml:space="preserve">would be </w:t>
      </w:r>
      <w:r w:rsidRPr="00E66456">
        <w:rPr>
          <w:rFonts w:ascii="Arial" w:hAnsi="Arial" w:cs="Arial"/>
          <w:sz w:val="22"/>
          <w:szCs w:val="22"/>
        </w:rPr>
        <w:t>conducted under a nuclear power plant’s access authorization program (implemented pursuant to 10 CFR Part 73).</w:t>
      </w:r>
      <w:r w:rsidR="00C85630">
        <w:rPr>
          <w:rFonts w:ascii="Arial" w:hAnsi="Arial" w:cs="Arial"/>
          <w:sz w:val="22"/>
          <w:szCs w:val="22"/>
        </w:rPr>
        <w:t xml:space="preserve"> </w:t>
      </w:r>
      <w:r w:rsidR="0038226E">
        <w:rPr>
          <w:rFonts w:ascii="Arial" w:hAnsi="Arial" w:cs="Arial"/>
          <w:sz w:val="22"/>
          <w:szCs w:val="22"/>
        </w:rPr>
        <w:t xml:space="preserve">Section </w:t>
      </w:r>
      <w:r w:rsidRPr="00E66456">
        <w:rPr>
          <w:rFonts w:ascii="Arial" w:hAnsi="Arial" w:cs="Arial"/>
          <w:sz w:val="22"/>
          <w:szCs w:val="22"/>
        </w:rPr>
        <w:t xml:space="preserve">26.31(b)(1)(i) requires </w:t>
      </w:r>
      <w:r w:rsidR="0038226E">
        <w:rPr>
          <w:rFonts w:ascii="Arial" w:hAnsi="Arial" w:cs="Arial"/>
          <w:sz w:val="22"/>
          <w:szCs w:val="22"/>
        </w:rPr>
        <w:t xml:space="preserve">updates to </w:t>
      </w:r>
      <w:r w:rsidRPr="00E66456">
        <w:rPr>
          <w:rFonts w:ascii="Arial" w:hAnsi="Arial" w:cs="Arial"/>
          <w:sz w:val="22"/>
          <w:szCs w:val="22"/>
        </w:rPr>
        <w:t>the credit and criminal history checks</w:t>
      </w:r>
      <w:r w:rsidR="00761E06">
        <w:rPr>
          <w:rFonts w:ascii="Arial" w:hAnsi="Arial" w:cs="Arial"/>
          <w:sz w:val="22"/>
          <w:szCs w:val="22"/>
        </w:rPr>
        <w:t>,</w:t>
      </w:r>
      <w:r w:rsidRPr="00E66456">
        <w:rPr>
          <w:rFonts w:ascii="Arial" w:hAnsi="Arial" w:cs="Arial"/>
          <w:sz w:val="22"/>
          <w:szCs w:val="22"/>
        </w:rPr>
        <w:t xml:space="preserve"> and psychological assessments </w:t>
      </w:r>
      <w:r w:rsidR="0038226E">
        <w:rPr>
          <w:rFonts w:ascii="Arial" w:hAnsi="Arial" w:cs="Arial"/>
          <w:sz w:val="22"/>
          <w:szCs w:val="22"/>
        </w:rPr>
        <w:t xml:space="preserve">every </w:t>
      </w:r>
      <w:r w:rsidRPr="00E66456">
        <w:rPr>
          <w:rFonts w:ascii="Arial" w:hAnsi="Arial" w:cs="Arial"/>
          <w:sz w:val="22"/>
          <w:szCs w:val="22"/>
        </w:rPr>
        <w:t>5 years</w:t>
      </w:r>
      <w:r w:rsidR="0038226E">
        <w:rPr>
          <w:rFonts w:ascii="Arial" w:hAnsi="Arial" w:cs="Arial"/>
          <w:sz w:val="22"/>
          <w:szCs w:val="22"/>
        </w:rPr>
        <w:t>, which ensure that FFD program personnel continue to be</w:t>
      </w:r>
      <w:r w:rsidRPr="00E66456" w:rsidR="0038226E">
        <w:rPr>
          <w:rFonts w:ascii="Arial" w:hAnsi="Arial" w:cs="Arial"/>
          <w:sz w:val="22"/>
          <w:szCs w:val="22"/>
        </w:rPr>
        <w:t xml:space="preserve"> trustworthy</w:t>
      </w:r>
      <w:r w:rsidRPr="00E66456">
        <w:rPr>
          <w:rFonts w:ascii="Arial" w:hAnsi="Arial" w:cs="Arial"/>
          <w:sz w:val="22"/>
          <w:szCs w:val="22"/>
        </w:rPr>
        <w:t xml:space="preserve"> and reliable</w:t>
      </w:r>
      <w:r w:rsidRPr="009D5569" w:rsidR="00761E06">
        <w:rPr>
          <w:rFonts w:ascii="Arial" w:hAnsi="Arial" w:cs="Arial"/>
          <w:sz w:val="22"/>
          <w:szCs w:val="22"/>
        </w:rPr>
        <w:t>.</w:t>
      </w:r>
      <w:r w:rsidR="00C85630">
        <w:rPr>
          <w:rFonts w:ascii="Arial" w:hAnsi="Arial" w:cs="Arial"/>
          <w:sz w:val="22"/>
          <w:szCs w:val="22"/>
        </w:rPr>
        <w:t xml:space="preserve"> </w:t>
      </w:r>
      <w:r w:rsidRPr="009D5569" w:rsidR="00761E06">
        <w:rPr>
          <w:rFonts w:ascii="Arial" w:hAnsi="Arial" w:cs="Arial"/>
          <w:sz w:val="22"/>
          <w:szCs w:val="22"/>
        </w:rPr>
        <w:t xml:space="preserve">This information </w:t>
      </w:r>
      <w:r w:rsidRPr="009D5569" w:rsidR="00EC0EC6">
        <w:rPr>
          <w:rFonts w:ascii="Arial" w:hAnsi="Arial" w:cs="Arial"/>
          <w:sz w:val="22"/>
          <w:szCs w:val="22"/>
        </w:rPr>
        <w:t>en</w:t>
      </w:r>
      <w:r w:rsidRPr="009D5569" w:rsidR="009D5569">
        <w:rPr>
          <w:rFonts w:ascii="Arial" w:hAnsi="Arial" w:cs="Arial"/>
          <w:sz w:val="22"/>
          <w:szCs w:val="22"/>
        </w:rPr>
        <w:t>sures that a</w:t>
      </w:r>
      <w:r w:rsidRPr="009D5569" w:rsidR="00EC0EC6">
        <w:rPr>
          <w:rFonts w:ascii="Arial" w:hAnsi="Arial" w:cs="Arial"/>
          <w:sz w:val="22"/>
          <w:szCs w:val="22"/>
        </w:rPr>
        <w:t xml:space="preserve"> licensee </w:t>
      </w:r>
      <w:r w:rsidRPr="009D5569" w:rsidR="009D5569">
        <w:rPr>
          <w:rFonts w:ascii="Arial" w:hAnsi="Arial" w:cs="Arial"/>
          <w:sz w:val="22"/>
          <w:szCs w:val="22"/>
        </w:rPr>
        <w:t>can make an informed determination of whether an individual is trustworthy and reliable and able to service as a member of the FFD program personnel staff.</w:t>
      </w:r>
      <w:r w:rsidR="00C85630">
        <w:rPr>
          <w:rFonts w:ascii="Arial" w:hAnsi="Arial" w:cs="Arial"/>
          <w:sz w:val="22"/>
          <w:szCs w:val="22"/>
        </w:rPr>
        <w:t xml:space="preserve"> </w:t>
      </w:r>
      <w:r w:rsidRPr="002F7CB3">
        <w:rPr>
          <w:rFonts w:ascii="Arial" w:hAnsi="Arial" w:cs="Arial"/>
          <w:sz w:val="22"/>
          <w:szCs w:val="22"/>
        </w:rPr>
        <w:t xml:space="preserve">Affected individuals must provide this information to a licensee or other entity </w:t>
      </w:r>
      <w:r w:rsidR="009D5569">
        <w:rPr>
          <w:rFonts w:ascii="Arial" w:hAnsi="Arial" w:cs="Arial"/>
          <w:sz w:val="22"/>
          <w:szCs w:val="22"/>
        </w:rPr>
        <w:t>to enable the completion of these evaluations</w:t>
      </w:r>
      <w:r w:rsidRPr="002F7CB3">
        <w:rPr>
          <w:rFonts w:ascii="Arial" w:hAnsi="Arial" w:cs="Arial"/>
          <w:sz w:val="22"/>
          <w:szCs w:val="22"/>
        </w:rPr>
        <w:t>.</w:t>
      </w:r>
      <w:r w:rsidR="00C85630">
        <w:rPr>
          <w:rFonts w:ascii="Arial" w:hAnsi="Arial" w:cs="Arial"/>
          <w:sz w:val="22"/>
          <w:szCs w:val="22"/>
        </w:rPr>
        <w:t xml:space="preserve"> </w:t>
      </w:r>
      <w:r w:rsidRPr="002F7CB3" w:rsidR="00E66456">
        <w:rPr>
          <w:rFonts w:ascii="Arial" w:hAnsi="Arial" w:cs="Arial"/>
          <w:sz w:val="22"/>
          <w:szCs w:val="22"/>
        </w:rPr>
        <w:t xml:space="preserve">Section 26.713(f) establishes the recordkeeping requirements </w:t>
      </w:r>
      <w:r w:rsidR="00A62A71">
        <w:rPr>
          <w:rFonts w:ascii="Arial" w:hAnsi="Arial" w:cs="Arial"/>
          <w:sz w:val="22"/>
          <w:szCs w:val="22"/>
        </w:rPr>
        <w:t>for</w:t>
      </w:r>
      <w:r w:rsidRPr="002F7CB3" w:rsidR="00E66456">
        <w:rPr>
          <w:rFonts w:ascii="Arial" w:hAnsi="Arial" w:cs="Arial"/>
          <w:sz w:val="22"/>
          <w:szCs w:val="22"/>
        </w:rPr>
        <w:t xml:space="preserve"> section 26.31(b)(1)(i)</w:t>
      </w:r>
      <w:r w:rsidRPr="002F7CB3" w:rsidR="0038226E">
        <w:rPr>
          <w:rFonts w:ascii="Arial" w:hAnsi="Arial" w:cs="Arial"/>
          <w:sz w:val="22"/>
          <w:szCs w:val="22"/>
        </w:rPr>
        <w:t>.</w:t>
      </w:r>
    </w:p>
    <w:p w:rsidR="0038226E" w:rsidRPr="00E66456" w:rsidP="00C93C30" w14:paraId="6E37B338" w14:textId="77777777">
      <w:pPr>
        <w:widowControl/>
        <w:rPr>
          <w:rFonts w:cs="Arial"/>
          <w:szCs w:val="22"/>
        </w:rPr>
      </w:pPr>
    </w:p>
    <w:p w:rsidR="00855B43" w:rsidP="00C93C30" w14:paraId="69E364BA" w14:textId="52ED7E5D">
      <w:pPr>
        <w:widowControl/>
        <w:rPr>
          <w:rFonts w:ascii="Arial" w:hAnsi="Arial" w:cs="Arial"/>
          <w:sz w:val="22"/>
          <w:szCs w:val="22"/>
        </w:rPr>
      </w:pPr>
      <w:r>
        <w:rPr>
          <w:rFonts w:ascii="Arial" w:hAnsi="Arial" w:cs="Arial"/>
          <w:sz w:val="22"/>
          <w:szCs w:val="22"/>
          <w:u w:val="single"/>
        </w:rPr>
        <w:t>10 CFR 26</w:t>
      </w:r>
      <w:r w:rsidRPr="00E66456">
        <w:rPr>
          <w:rFonts w:ascii="Arial" w:hAnsi="Arial" w:cs="Arial"/>
          <w:sz w:val="22"/>
          <w:szCs w:val="22"/>
          <w:u w:val="single"/>
        </w:rPr>
        <w:t>.31(b)(1)(v)</w:t>
      </w:r>
      <w:r w:rsidRPr="00E66456">
        <w:rPr>
          <w:rFonts w:ascii="Arial" w:hAnsi="Arial" w:cs="Arial"/>
          <w:sz w:val="22"/>
          <w:szCs w:val="22"/>
        </w:rPr>
        <w:t xml:space="preserve"> requires FFD program personnel to be subject to a BOP designed to assure that they continue to meet the highest standards of honesty and integrity.</w:t>
      </w:r>
      <w:r w:rsidR="00C85630">
        <w:rPr>
          <w:rFonts w:ascii="Arial" w:hAnsi="Arial" w:cs="Arial"/>
          <w:sz w:val="22"/>
          <w:szCs w:val="22"/>
        </w:rPr>
        <w:t xml:space="preserve"> </w:t>
      </w:r>
      <w:r w:rsidRPr="00E66456">
        <w:rPr>
          <w:rFonts w:ascii="Arial" w:hAnsi="Arial" w:cs="Arial"/>
          <w:sz w:val="22"/>
          <w:szCs w:val="22"/>
        </w:rPr>
        <w:t>When the Medical Review Officer (MRO) and MRO staff are located on site at the facility of a licensee or other entity, the MRO and MRO staff are also subject to behavioral observation.</w:t>
      </w:r>
      <w:r w:rsidR="00C85630">
        <w:rPr>
          <w:rFonts w:ascii="Arial" w:hAnsi="Arial" w:cs="Arial"/>
          <w:sz w:val="22"/>
          <w:szCs w:val="22"/>
        </w:rPr>
        <w:t xml:space="preserve"> </w:t>
      </w:r>
      <w:r w:rsidR="0038226E">
        <w:rPr>
          <w:rFonts w:ascii="Arial" w:hAnsi="Arial" w:cs="Arial"/>
          <w:sz w:val="22"/>
          <w:szCs w:val="22"/>
        </w:rPr>
        <w:t>Section 26.189(c) accounts for the burden of records generated under the BOP.</w:t>
      </w:r>
    </w:p>
    <w:p w:rsidR="0038226E" w:rsidRPr="00034EBC" w:rsidP="00C93C30" w14:paraId="539C174D" w14:textId="77777777">
      <w:pPr>
        <w:widowControl/>
        <w:rPr>
          <w:rFonts w:ascii="Arial" w:hAnsi="Arial" w:cs="Arial"/>
          <w:sz w:val="22"/>
          <w:szCs w:val="22"/>
        </w:rPr>
      </w:pPr>
    </w:p>
    <w:p w:rsidR="00E66456" w:rsidRPr="00EE7E89" w:rsidP="00C93C30" w14:paraId="2636B5BF" w14:textId="70F133A4">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.31(c)</w:t>
      </w:r>
      <w:r w:rsidRPr="00034EBC" w:rsidR="00855B43">
        <w:rPr>
          <w:rFonts w:ascii="Arial" w:hAnsi="Arial" w:cs="Arial"/>
          <w:sz w:val="22"/>
          <w:szCs w:val="22"/>
        </w:rPr>
        <w:t xml:space="preserve"> requires licensees and other entities to implement </w:t>
      </w:r>
      <w:r w:rsidR="00A44D1C">
        <w:rPr>
          <w:rFonts w:ascii="Arial" w:hAnsi="Arial" w:cs="Arial"/>
          <w:sz w:val="22"/>
          <w:szCs w:val="22"/>
        </w:rPr>
        <w:t>D&amp;A</w:t>
      </w:r>
      <w:r w:rsidRPr="00034EBC" w:rsidR="00855B43">
        <w:rPr>
          <w:rFonts w:ascii="Arial" w:hAnsi="Arial" w:cs="Arial"/>
          <w:sz w:val="22"/>
          <w:szCs w:val="22"/>
        </w:rPr>
        <w:t xml:space="preserve"> testing programs that administer tests under </w:t>
      </w:r>
      <w:r w:rsidR="00241344">
        <w:rPr>
          <w:rFonts w:ascii="Arial" w:hAnsi="Arial" w:cs="Arial"/>
          <w:sz w:val="22"/>
          <w:szCs w:val="22"/>
        </w:rPr>
        <w:t xml:space="preserve">five </w:t>
      </w:r>
      <w:r w:rsidRPr="00034EBC" w:rsidR="00855B43">
        <w:rPr>
          <w:rFonts w:ascii="Arial" w:hAnsi="Arial" w:cs="Arial"/>
          <w:sz w:val="22"/>
          <w:szCs w:val="22"/>
        </w:rPr>
        <w:t>conditions</w:t>
      </w:r>
      <w:r>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No records are required by this section</w:t>
      </w:r>
      <w:r>
        <w:rPr>
          <w:rFonts w:ascii="Arial" w:hAnsi="Arial" w:cs="Arial"/>
          <w:sz w:val="22"/>
          <w:szCs w:val="22"/>
        </w:rPr>
        <w:t xml:space="preserve">, but </w:t>
      </w:r>
      <w:r w:rsidRPr="00034EBC">
        <w:rPr>
          <w:rFonts w:ascii="Arial" w:hAnsi="Arial" w:cs="Arial"/>
          <w:sz w:val="22"/>
          <w:szCs w:val="22"/>
        </w:rPr>
        <w:t xml:space="preserve">are required </w:t>
      </w:r>
      <w:r>
        <w:rPr>
          <w:rFonts w:ascii="Arial" w:hAnsi="Arial" w:cs="Arial"/>
          <w:sz w:val="22"/>
          <w:szCs w:val="22"/>
        </w:rPr>
        <w:t xml:space="preserve">under </w:t>
      </w:r>
      <w:r w:rsidRPr="00034EBC">
        <w:rPr>
          <w:rFonts w:ascii="Arial" w:hAnsi="Arial" w:cs="Arial"/>
          <w:sz w:val="22"/>
          <w:szCs w:val="22"/>
        </w:rPr>
        <w:t>Subparts C</w:t>
      </w:r>
      <w:r w:rsidR="004F528D">
        <w:rPr>
          <w:rFonts w:ascii="Arial" w:hAnsi="Arial" w:cs="Arial"/>
          <w:sz w:val="22"/>
          <w:szCs w:val="22"/>
        </w:rPr>
        <w:t xml:space="preserve"> through</w:t>
      </w:r>
      <w:r w:rsidR="00EE7E89">
        <w:rPr>
          <w:rFonts w:ascii="Arial" w:hAnsi="Arial" w:cs="Arial"/>
          <w:sz w:val="22"/>
          <w:szCs w:val="22"/>
        </w:rPr>
        <w:t xml:space="preserve"> </w:t>
      </w:r>
      <w:r w:rsidRPr="00034EBC">
        <w:rPr>
          <w:rFonts w:ascii="Arial" w:hAnsi="Arial" w:cs="Arial"/>
          <w:sz w:val="22"/>
          <w:szCs w:val="22"/>
        </w:rPr>
        <w:t>G, and N.</w:t>
      </w:r>
    </w:p>
    <w:p w:rsidR="00855B43" w:rsidRPr="00034EBC" w:rsidP="00C93C30" w14:paraId="1BE732E3" w14:textId="77777777">
      <w:pPr>
        <w:widowControl/>
        <w:rPr>
          <w:rFonts w:ascii="Arial" w:hAnsi="Arial" w:cs="Arial"/>
          <w:sz w:val="22"/>
          <w:szCs w:val="22"/>
        </w:rPr>
      </w:pPr>
    </w:p>
    <w:p w:rsidR="00855B43" w:rsidRPr="00727D58" w:rsidP="00C93C30" w14:paraId="0F97E16B" w14:textId="77777777">
      <w:pPr>
        <w:pStyle w:val="ListParagraph"/>
        <w:numPr>
          <w:ilvl w:val="0"/>
          <w:numId w:val="26"/>
        </w:numPr>
        <w:rPr>
          <w:rFonts w:cs="Arial"/>
          <w:szCs w:val="22"/>
        </w:rPr>
      </w:pPr>
      <w:r w:rsidRPr="00727D58">
        <w:rPr>
          <w:rFonts w:cs="Arial"/>
          <w:szCs w:val="22"/>
        </w:rPr>
        <w:t>Pre-access</w:t>
      </w:r>
      <w:r w:rsidRPr="00727D58" w:rsidR="005A3419">
        <w:rPr>
          <w:rFonts w:cs="Arial"/>
          <w:szCs w:val="22"/>
        </w:rPr>
        <w:t xml:space="preserve"> (</w:t>
      </w:r>
      <w:r w:rsidRPr="00727D58">
        <w:rPr>
          <w:rFonts w:cs="Arial"/>
          <w:szCs w:val="22"/>
        </w:rPr>
        <w:t>to grant initial, updated, or reinstated authorization to an individual</w:t>
      </w:r>
      <w:r w:rsidRPr="00727D58" w:rsidR="005A3419">
        <w:rPr>
          <w:rFonts w:cs="Arial"/>
          <w:szCs w:val="22"/>
        </w:rPr>
        <w:t>)</w:t>
      </w:r>
    </w:p>
    <w:p w:rsidR="00855B43" w:rsidRPr="00034EBC" w:rsidP="00C93C30" w14:paraId="50AF8D21" w14:textId="77777777">
      <w:pPr>
        <w:widowControl/>
        <w:ind w:left="450"/>
        <w:rPr>
          <w:rFonts w:ascii="Arial" w:hAnsi="Arial" w:cs="Arial"/>
          <w:sz w:val="22"/>
          <w:szCs w:val="22"/>
        </w:rPr>
      </w:pPr>
    </w:p>
    <w:p w:rsidR="00855B43" w:rsidRPr="00034EBC" w:rsidP="00C93C30" w14:paraId="79C5FADC" w14:textId="77777777">
      <w:pPr>
        <w:pStyle w:val="ListParagraph"/>
        <w:numPr>
          <w:ilvl w:val="0"/>
          <w:numId w:val="26"/>
        </w:numPr>
        <w:rPr>
          <w:rFonts w:cs="Arial"/>
          <w:szCs w:val="22"/>
        </w:rPr>
      </w:pPr>
      <w:r w:rsidRPr="00034EBC">
        <w:rPr>
          <w:rFonts w:cs="Arial"/>
          <w:szCs w:val="22"/>
        </w:rPr>
        <w:t>For cause</w:t>
      </w:r>
      <w:r w:rsidR="005A3419">
        <w:rPr>
          <w:rFonts w:cs="Arial"/>
          <w:szCs w:val="22"/>
        </w:rPr>
        <w:t xml:space="preserve"> (i</w:t>
      </w:r>
      <w:r w:rsidRPr="00034EBC">
        <w:rPr>
          <w:rFonts w:cs="Arial"/>
          <w:szCs w:val="22"/>
        </w:rPr>
        <w:t>n response to an individual’s observed behavior or physical condition indicating possible substance abuse</w:t>
      </w:r>
      <w:r w:rsidR="005A3419">
        <w:rPr>
          <w:rFonts w:cs="Arial"/>
          <w:szCs w:val="22"/>
        </w:rPr>
        <w:t>,</w:t>
      </w:r>
      <w:r w:rsidRPr="00034EBC">
        <w:rPr>
          <w:rFonts w:cs="Arial"/>
          <w:szCs w:val="22"/>
        </w:rPr>
        <w:t xml:space="preserve"> or after receiving credible information </w:t>
      </w:r>
      <w:r w:rsidR="005A3419">
        <w:rPr>
          <w:rFonts w:cs="Arial"/>
          <w:szCs w:val="22"/>
        </w:rPr>
        <w:t xml:space="preserve">of </w:t>
      </w:r>
      <w:r w:rsidRPr="00034EBC">
        <w:rPr>
          <w:rFonts w:cs="Arial"/>
          <w:szCs w:val="22"/>
        </w:rPr>
        <w:t>substance abuse</w:t>
      </w:r>
      <w:r w:rsidR="005A3419">
        <w:rPr>
          <w:rFonts w:cs="Arial"/>
          <w:szCs w:val="22"/>
        </w:rPr>
        <w:t>)</w:t>
      </w:r>
    </w:p>
    <w:p w:rsidR="00855B43" w:rsidRPr="00034EBC" w:rsidP="00C93C30" w14:paraId="3B35BBE3" w14:textId="77777777">
      <w:pPr>
        <w:widowControl/>
        <w:ind w:left="450"/>
        <w:rPr>
          <w:rFonts w:ascii="Arial" w:hAnsi="Arial" w:cs="Arial"/>
          <w:sz w:val="22"/>
          <w:szCs w:val="22"/>
        </w:rPr>
      </w:pPr>
    </w:p>
    <w:p w:rsidR="00855B43" w:rsidRPr="00034EBC" w:rsidP="00C93C30" w14:paraId="1775D7F2" w14:textId="77777777">
      <w:pPr>
        <w:pStyle w:val="ListParagraph"/>
        <w:numPr>
          <w:ilvl w:val="0"/>
          <w:numId w:val="26"/>
        </w:numPr>
        <w:rPr>
          <w:rFonts w:cs="Arial"/>
          <w:szCs w:val="22"/>
        </w:rPr>
      </w:pPr>
      <w:r w:rsidRPr="00034EBC">
        <w:rPr>
          <w:rFonts w:cs="Arial"/>
          <w:szCs w:val="22"/>
        </w:rPr>
        <w:t>Post-event</w:t>
      </w:r>
      <w:r w:rsidR="005A3419">
        <w:rPr>
          <w:rFonts w:cs="Arial"/>
          <w:szCs w:val="22"/>
        </w:rPr>
        <w:t xml:space="preserve"> (</w:t>
      </w:r>
      <w:r w:rsidRPr="00034EBC">
        <w:rPr>
          <w:rFonts w:cs="Arial"/>
          <w:szCs w:val="22"/>
        </w:rPr>
        <w:t xml:space="preserve">after an event involving human error </w:t>
      </w:r>
      <w:r w:rsidR="00E66456">
        <w:rPr>
          <w:rFonts w:cs="Arial"/>
          <w:szCs w:val="22"/>
        </w:rPr>
        <w:t xml:space="preserve">that </w:t>
      </w:r>
      <w:r w:rsidRPr="00034EBC">
        <w:rPr>
          <w:rFonts w:cs="Arial"/>
          <w:szCs w:val="22"/>
        </w:rPr>
        <w:t>may have caused or contributed to the event</w:t>
      </w:r>
      <w:r w:rsidR="00E66456">
        <w:rPr>
          <w:rFonts w:cs="Arial"/>
          <w:szCs w:val="22"/>
        </w:rPr>
        <w:t>)</w:t>
      </w:r>
    </w:p>
    <w:p w:rsidR="00855B43" w:rsidRPr="00034EBC" w:rsidP="00C93C30" w14:paraId="1EEA28A5" w14:textId="77777777">
      <w:pPr>
        <w:widowControl/>
        <w:ind w:left="450"/>
        <w:rPr>
          <w:rFonts w:ascii="Arial" w:hAnsi="Arial" w:cs="Arial"/>
          <w:sz w:val="22"/>
          <w:szCs w:val="22"/>
        </w:rPr>
      </w:pPr>
    </w:p>
    <w:p w:rsidR="00855B43" w:rsidRPr="00034EBC" w:rsidP="00C93C30" w14:paraId="18261198" w14:textId="77777777">
      <w:pPr>
        <w:pStyle w:val="ListParagraph"/>
        <w:numPr>
          <w:ilvl w:val="0"/>
          <w:numId w:val="26"/>
        </w:numPr>
        <w:rPr>
          <w:rFonts w:cs="Arial"/>
          <w:szCs w:val="22"/>
        </w:rPr>
      </w:pPr>
      <w:r w:rsidRPr="00034EBC">
        <w:rPr>
          <w:rFonts w:cs="Arial"/>
          <w:szCs w:val="22"/>
        </w:rPr>
        <w:t>Follow-up</w:t>
      </w:r>
      <w:r w:rsidR="00E66456">
        <w:rPr>
          <w:rFonts w:cs="Arial"/>
          <w:szCs w:val="22"/>
        </w:rPr>
        <w:t xml:space="preserve"> (as</w:t>
      </w:r>
      <w:r w:rsidRPr="00034EBC">
        <w:rPr>
          <w:rFonts w:cs="Arial"/>
          <w:szCs w:val="22"/>
        </w:rPr>
        <w:t xml:space="preserve"> part of a follow-up plan to verify continued abstinence of substance abuse</w:t>
      </w:r>
      <w:r w:rsidR="00E66456">
        <w:rPr>
          <w:rFonts w:cs="Arial"/>
          <w:szCs w:val="22"/>
        </w:rPr>
        <w:t>)</w:t>
      </w:r>
    </w:p>
    <w:p w:rsidR="00855B43" w:rsidRPr="00034EBC" w:rsidP="00C93C30" w14:paraId="077DAAEC" w14:textId="77777777">
      <w:pPr>
        <w:widowControl/>
        <w:ind w:left="450"/>
        <w:rPr>
          <w:rFonts w:ascii="Arial" w:hAnsi="Arial" w:cs="Arial"/>
          <w:sz w:val="22"/>
          <w:szCs w:val="22"/>
        </w:rPr>
      </w:pPr>
    </w:p>
    <w:p w:rsidR="00855B43" w:rsidRPr="00034EBC" w:rsidP="00C93C30" w14:paraId="7B12C3C6" w14:textId="77777777">
      <w:pPr>
        <w:pStyle w:val="ListParagraph"/>
        <w:numPr>
          <w:ilvl w:val="0"/>
          <w:numId w:val="26"/>
        </w:numPr>
        <w:rPr>
          <w:rFonts w:cs="Arial"/>
          <w:szCs w:val="22"/>
        </w:rPr>
      </w:pPr>
      <w:r w:rsidRPr="00034EBC">
        <w:rPr>
          <w:rFonts w:cs="Arial"/>
          <w:szCs w:val="22"/>
        </w:rPr>
        <w:t>Random</w:t>
      </w:r>
      <w:r w:rsidR="00E66456">
        <w:rPr>
          <w:rFonts w:cs="Arial"/>
          <w:szCs w:val="22"/>
        </w:rPr>
        <w:t xml:space="preserve"> (on</w:t>
      </w:r>
      <w:r w:rsidRPr="00034EBC">
        <w:rPr>
          <w:rFonts w:cs="Arial"/>
          <w:szCs w:val="22"/>
        </w:rPr>
        <w:t xml:space="preserve"> a statistically random and unannounced basis such that all individuals in the population subject to testing have an equal probability of being selected and tested</w:t>
      </w:r>
      <w:r w:rsidR="00E66456">
        <w:rPr>
          <w:rFonts w:cs="Arial"/>
          <w:szCs w:val="22"/>
        </w:rPr>
        <w:t>)</w:t>
      </w:r>
      <w:r w:rsidRPr="00034EBC">
        <w:rPr>
          <w:rFonts w:cs="Arial"/>
          <w:szCs w:val="22"/>
        </w:rPr>
        <w:t xml:space="preserve"> </w:t>
      </w:r>
    </w:p>
    <w:p w:rsidR="00855B43" w:rsidRPr="00034EBC" w:rsidP="00C93C30" w14:paraId="19ED6AEF" w14:textId="77777777">
      <w:pPr>
        <w:widowControl/>
        <w:rPr>
          <w:rFonts w:ascii="Arial" w:hAnsi="Arial" w:cs="Arial"/>
          <w:sz w:val="22"/>
          <w:szCs w:val="22"/>
        </w:rPr>
      </w:pPr>
    </w:p>
    <w:p w:rsidR="00916214" w:rsidRPr="00034EBC" w:rsidP="00C93C30" w14:paraId="442C0ACC" w14:textId="35E2B43A">
      <w:pPr>
        <w:widowControl/>
        <w:tabs>
          <w:tab w:val="left" w:pos="-1180"/>
          <w:tab w:val="left" w:pos="-720"/>
          <w:tab w:val="left" w:pos="0"/>
          <w:tab w:val="left" w:pos="450"/>
          <w:tab w:val="left" w:pos="990"/>
          <w:tab w:val="left" w:pos="2160"/>
        </w:tabs>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.31(d)(1)(i)(C)</w:t>
      </w:r>
      <w:r w:rsidRPr="00034EBC">
        <w:rPr>
          <w:rFonts w:ascii="Arial" w:hAnsi="Arial" w:cs="Arial"/>
          <w:sz w:val="22"/>
          <w:szCs w:val="22"/>
        </w:rPr>
        <w:t xml:space="preserve"> </w:t>
      </w:r>
      <w:r>
        <w:rPr>
          <w:rFonts w:ascii="Arial" w:hAnsi="Arial" w:cs="Arial"/>
          <w:sz w:val="22"/>
          <w:szCs w:val="22"/>
        </w:rPr>
        <w:t>permit</w:t>
      </w:r>
      <w:r w:rsidR="004F49C1">
        <w:rPr>
          <w:rFonts w:ascii="Arial" w:hAnsi="Arial" w:cs="Arial"/>
          <w:sz w:val="22"/>
          <w:szCs w:val="22"/>
        </w:rPr>
        <w:t>s</w:t>
      </w:r>
      <w:r>
        <w:rPr>
          <w:rFonts w:ascii="Arial" w:hAnsi="Arial" w:cs="Arial"/>
          <w:sz w:val="22"/>
          <w:szCs w:val="22"/>
        </w:rPr>
        <w:t xml:space="preserve"> a </w:t>
      </w:r>
      <w:r w:rsidRPr="00034EBC">
        <w:rPr>
          <w:rFonts w:ascii="Arial" w:hAnsi="Arial" w:cs="Arial"/>
          <w:sz w:val="22"/>
          <w:szCs w:val="22"/>
        </w:rPr>
        <w:t xml:space="preserve">licensee </w:t>
      </w:r>
      <w:r>
        <w:rPr>
          <w:rFonts w:ascii="Arial" w:hAnsi="Arial" w:cs="Arial"/>
          <w:sz w:val="22"/>
          <w:szCs w:val="22"/>
        </w:rPr>
        <w:t>or o</w:t>
      </w:r>
      <w:r w:rsidRPr="00034EBC">
        <w:rPr>
          <w:rFonts w:ascii="Arial" w:hAnsi="Arial" w:cs="Arial"/>
          <w:sz w:val="22"/>
          <w:szCs w:val="22"/>
        </w:rPr>
        <w:t>ther entit</w:t>
      </w:r>
      <w:r>
        <w:rPr>
          <w:rFonts w:ascii="Arial" w:hAnsi="Arial" w:cs="Arial"/>
          <w:sz w:val="22"/>
          <w:szCs w:val="22"/>
        </w:rPr>
        <w:t>y</w:t>
      </w:r>
      <w:r w:rsidRPr="00034EBC">
        <w:rPr>
          <w:rFonts w:ascii="Arial" w:hAnsi="Arial" w:cs="Arial"/>
          <w:sz w:val="22"/>
          <w:szCs w:val="22"/>
        </w:rPr>
        <w:t xml:space="preserve"> to </w:t>
      </w:r>
      <w:r>
        <w:rPr>
          <w:rFonts w:ascii="Arial" w:hAnsi="Arial" w:cs="Arial"/>
          <w:sz w:val="22"/>
          <w:szCs w:val="22"/>
        </w:rPr>
        <w:t>test for</w:t>
      </w:r>
      <w:r w:rsidR="00C85630">
        <w:rPr>
          <w:rFonts w:ascii="Arial" w:hAnsi="Arial" w:cs="Arial"/>
          <w:sz w:val="22"/>
          <w:szCs w:val="22"/>
        </w:rPr>
        <w:t xml:space="preserve"> </w:t>
      </w:r>
      <w:r w:rsidRPr="00034EBC">
        <w:rPr>
          <w:rFonts w:ascii="Arial" w:hAnsi="Arial" w:cs="Arial"/>
          <w:sz w:val="22"/>
          <w:szCs w:val="22"/>
        </w:rPr>
        <w:t>add</w:t>
      </w:r>
      <w:r>
        <w:rPr>
          <w:rFonts w:ascii="Arial" w:hAnsi="Arial" w:cs="Arial"/>
          <w:sz w:val="22"/>
          <w:szCs w:val="22"/>
        </w:rPr>
        <w:t>itional substances not included in the NRC-required testing panel.</w:t>
      </w:r>
      <w:r w:rsidR="00C85630">
        <w:rPr>
          <w:rFonts w:ascii="Arial" w:hAnsi="Arial" w:cs="Arial"/>
          <w:sz w:val="22"/>
          <w:szCs w:val="22"/>
        </w:rPr>
        <w:t xml:space="preserve"> </w:t>
      </w:r>
      <w:r>
        <w:rPr>
          <w:rFonts w:ascii="Arial" w:hAnsi="Arial" w:cs="Arial"/>
          <w:sz w:val="22"/>
          <w:szCs w:val="22"/>
        </w:rPr>
        <w:t>To do so, the substance(s) must be</w:t>
      </w:r>
      <w:r w:rsidRPr="00034EBC">
        <w:rPr>
          <w:rFonts w:ascii="Arial" w:hAnsi="Arial" w:cs="Arial"/>
          <w:sz w:val="22"/>
          <w:szCs w:val="22"/>
        </w:rPr>
        <w:t xml:space="preserve"> listed in Schedules I</w:t>
      </w:r>
      <w:r>
        <w:rPr>
          <w:rFonts w:ascii="Arial" w:hAnsi="Arial" w:cs="Arial"/>
          <w:sz w:val="22"/>
          <w:szCs w:val="22"/>
        </w:rPr>
        <w:t xml:space="preserve"> through </w:t>
      </w:r>
      <w:r w:rsidRPr="00034EBC">
        <w:rPr>
          <w:rFonts w:ascii="Arial" w:hAnsi="Arial" w:cs="Arial"/>
          <w:sz w:val="22"/>
          <w:szCs w:val="22"/>
        </w:rPr>
        <w:t>V of section 202 of the Controlled Substances Act [21 U.S.</w:t>
      </w:r>
      <w:r w:rsidRPr="0086419F">
        <w:rPr>
          <w:rFonts w:ascii="Arial" w:hAnsi="Arial" w:cs="Arial"/>
          <w:sz w:val="22"/>
          <w:szCs w:val="22"/>
        </w:rPr>
        <w:t xml:space="preserve">C. 812] and </w:t>
      </w:r>
      <w:r w:rsidRPr="00E60F1B">
        <w:rPr>
          <w:rFonts w:ascii="Arial" w:hAnsi="Arial" w:cs="Arial"/>
          <w:sz w:val="22"/>
          <w:szCs w:val="22"/>
        </w:rPr>
        <w:t xml:space="preserve">the licensee or other entity must establish rigorous testing procedures </w:t>
      </w:r>
      <w:r>
        <w:rPr>
          <w:rFonts w:ascii="Arial" w:hAnsi="Arial" w:cs="Arial"/>
          <w:sz w:val="22"/>
          <w:szCs w:val="22"/>
        </w:rPr>
        <w:t xml:space="preserve">so that </w:t>
      </w:r>
      <w:r w:rsidRPr="00E60F1B">
        <w:rPr>
          <w:rFonts w:ascii="Arial" w:hAnsi="Arial" w:cs="Arial"/>
          <w:sz w:val="22"/>
          <w:szCs w:val="22"/>
        </w:rPr>
        <w:t xml:space="preserve">the MRO </w:t>
      </w:r>
      <w:r>
        <w:rPr>
          <w:rFonts w:ascii="Arial" w:hAnsi="Arial" w:cs="Arial"/>
          <w:sz w:val="22"/>
          <w:szCs w:val="22"/>
        </w:rPr>
        <w:t>can evaluate the use of these substances</w:t>
      </w:r>
      <w:r w:rsidRPr="0086419F">
        <w:rPr>
          <w:rFonts w:ascii="Arial" w:hAnsi="Arial" w:cs="Arial"/>
          <w:sz w:val="22"/>
          <w:szCs w:val="22"/>
        </w:rPr>
        <w:t>.</w:t>
      </w:r>
      <w:r w:rsidR="00C85630">
        <w:rPr>
          <w:rFonts w:ascii="Arial" w:hAnsi="Arial" w:cs="Arial"/>
          <w:sz w:val="22"/>
          <w:szCs w:val="22"/>
        </w:rPr>
        <w:t xml:space="preserve"> </w:t>
      </w:r>
      <w:r w:rsidRPr="0086419F">
        <w:rPr>
          <w:rFonts w:ascii="Arial" w:hAnsi="Arial" w:cs="Arial"/>
          <w:sz w:val="22"/>
          <w:szCs w:val="22"/>
        </w:rPr>
        <w:t>The development of rigorous testing procedures ensures to the accuracy of test results and is a donor protection.</w:t>
      </w:r>
      <w:r w:rsidR="00C85630">
        <w:rPr>
          <w:rFonts w:ascii="Arial" w:hAnsi="Arial" w:cs="Arial"/>
          <w:sz w:val="22"/>
          <w:szCs w:val="22"/>
        </w:rPr>
        <w:t xml:space="preserve"> </w:t>
      </w:r>
      <w:r>
        <w:rPr>
          <w:rFonts w:ascii="Arial" w:hAnsi="Arial" w:cs="Arial"/>
          <w:sz w:val="22"/>
          <w:szCs w:val="22"/>
        </w:rPr>
        <w:t>The burden for this activity is accounted for under section</w:t>
      </w:r>
      <w:r w:rsidRPr="00E60F1B">
        <w:rPr>
          <w:rFonts w:ascii="Arial" w:hAnsi="Arial" w:cs="Arial"/>
          <w:sz w:val="22"/>
          <w:szCs w:val="22"/>
        </w:rPr>
        <w:t xml:space="preserve"> 26.27</w:t>
      </w:r>
      <w:r>
        <w:rPr>
          <w:rFonts w:ascii="Arial" w:hAnsi="Arial" w:cs="Arial"/>
          <w:sz w:val="22"/>
          <w:szCs w:val="22"/>
        </w:rPr>
        <w:t>.</w:t>
      </w:r>
    </w:p>
    <w:p w:rsidR="00916214" w:rsidP="00C93C30" w14:paraId="68A701E2" w14:textId="77777777">
      <w:pPr>
        <w:widowControl/>
        <w:rPr>
          <w:rFonts w:ascii="Arial" w:hAnsi="Arial" w:cs="Arial"/>
          <w:sz w:val="22"/>
          <w:szCs w:val="22"/>
          <w:u w:val="single"/>
        </w:rPr>
      </w:pPr>
    </w:p>
    <w:p w:rsidR="00855B43" w:rsidRPr="00034EBC" w:rsidP="00C93C30" w14:paraId="6A0029C5" w14:textId="08B03D6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.31(d)(1)(i)(D)</w:t>
      </w:r>
      <w:r w:rsidRPr="00034EBC">
        <w:rPr>
          <w:rFonts w:ascii="Arial" w:hAnsi="Arial" w:cs="Arial"/>
          <w:sz w:val="22"/>
          <w:szCs w:val="22"/>
        </w:rPr>
        <w:t xml:space="preserve"> </w:t>
      </w:r>
      <w:r w:rsidR="005A3419">
        <w:rPr>
          <w:rFonts w:ascii="Arial" w:hAnsi="Arial" w:cs="Arial"/>
          <w:sz w:val="22"/>
          <w:szCs w:val="22"/>
        </w:rPr>
        <w:t xml:space="preserve">permits </w:t>
      </w:r>
      <w:r w:rsidR="00761E06">
        <w:rPr>
          <w:rFonts w:ascii="Arial" w:hAnsi="Arial" w:cs="Arial"/>
          <w:sz w:val="22"/>
          <w:szCs w:val="22"/>
        </w:rPr>
        <w:t xml:space="preserve">a </w:t>
      </w:r>
      <w:r w:rsidRPr="00034EBC">
        <w:rPr>
          <w:rFonts w:ascii="Arial" w:hAnsi="Arial" w:cs="Arial"/>
          <w:sz w:val="22"/>
          <w:szCs w:val="22"/>
        </w:rPr>
        <w:t>licensee</w:t>
      </w:r>
      <w:r w:rsidR="00761E06">
        <w:rPr>
          <w:rFonts w:ascii="Arial" w:hAnsi="Arial" w:cs="Arial"/>
          <w:sz w:val="22"/>
          <w:szCs w:val="22"/>
        </w:rPr>
        <w:t xml:space="preserve"> or</w:t>
      </w:r>
      <w:r w:rsidRPr="00034EBC">
        <w:rPr>
          <w:rFonts w:ascii="Arial" w:hAnsi="Arial" w:cs="Arial"/>
          <w:sz w:val="22"/>
          <w:szCs w:val="22"/>
        </w:rPr>
        <w:t xml:space="preserve"> other entit</w:t>
      </w:r>
      <w:r w:rsidR="00761E06">
        <w:rPr>
          <w:rFonts w:ascii="Arial" w:hAnsi="Arial" w:cs="Arial"/>
          <w:sz w:val="22"/>
          <w:szCs w:val="22"/>
        </w:rPr>
        <w:t>y</w:t>
      </w:r>
      <w:r w:rsidRPr="00034EBC">
        <w:rPr>
          <w:rFonts w:ascii="Arial" w:hAnsi="Arial" w:cs="Arial"/>
          <w:sz w:val="22"/>
          <w:szCs w:val="22"/>
        </w:rPr>
        <w:t xml:space="preserve"> to </w:t>
      </w:r>
      <w:r w:rsidR="00761E06">
        <w:rPr>
          <w:rFonts w:ascii="Arial" w:hAnsi="Arial" w:cs="Arial"/>
          <w:sz w:val="22"/>
          <w:szCs w:val="22"/>
        </w:rPr>
        <w:t xml:space="preserve">test for </w:t>
      </w:r>
      <w:r w:rsidRPr="00034EBC">
        <w:rPr>
          <w:rFonts w:ascii="Arial" w:hAnsi="Arial" w:cs="Arial"/>
          <w:sz w:val="22"/>
          <w:szCs w:val="22"/>
        </w:rPr>
        <w:t xml:space="preserve">a drug or drug metabolite not listed in </w:t>
      </w:r>
      <w:r>
        <w:rPr>
          <w:rFonts w:ascii="Arial" w:hAnsi="Arial" w:cs="Arial"/>
          <w:sz w:val="22"/>
          <w:szCs w:val="22"/>
        </w:rPr>
        <w:t>section</w:t>
      </w:r>
      <w:r w:rsidRPr="00034EBC">
        <w:rPr>
          <w:rFonts w:ascii="Arial" w:hAnsi="Arial" w:cs="Arial"/>
          <w:sz w:val="22"/>
          <w:szCs w:val="22"/>
        </w:rPr>
        <w:t> 26.31, if the assay and cutoff levels to be used are certified in writing as scientifically sound and legally defensible by an independent qualified forensic toxicologist who has no relationships with manufacturers of the assays or instruments to be used or the HHS Certified Laboratory that will conduct the testing for the licensee or other entity, which could be construed as a potential conflict of interest.</w:t>
      </w:r>
      <w:r w:rsidR="00C85630">
        <w:rPr>
          <w:rFonts w:ascii="Arial" w:hAnsi="Arial" w:cs="Arial"/>
          <w:sz w:val="22"/>
          <w:szCs w:val="22"/>
        </w:rPr>
        <w:t xml:space="preserve"> </w:t>
      </w:r>
      <w:r w:rsidRPr="00034EBC">
        <w:rPr>
          <w:rFonts w:ascii="Arial" w:hAnsi="Arial" w:cs="Arial"/>
          <w:sz w:val="22"/>
          <w:szCs w:val="22"/>
        </w:rPr>
        <w:t>Certification is not required if the U.S. Department of Health and Human Services</w:t>
      </w:r>
      <w:r>
        <w:rPr>
          <w:rFonts w:ascii="Arial" w:hAnsi="Arial" w:cs="Arial"/>
          <w:sz w:val="22"/>
          <w:szCs w:val="22"/>
        </w:rPr>
        <w:t>’ (HHS)</w:t>
      </w:r>
      <w:r w:rsidRPr="00034EBC">
        <w:rPr>
          <w:rFonts w:ascii="Arial" w:hAnsi="Arial" w:cs="Arial"/>
          <w:sz w:val="22"/>
          <w:szCs w:val="22"/>
        </w:rPr>
        <w:t xml:space="preserve"> Mandatory Guidelines for Federal Workplace Drug Testing Programs (HHS Guidelines) are revised to authorize use of the assay in testing for the additional drug or drug metabolites and the licensee or other entity uses the cutoff levels established in the HHS Guidelines.</w:t>
      </w:r>
      <w:r w:rsidR="00C85630">
        <w:rPr>
          <w:rFonts w:ascii="Arial" w:hAnsi="Arial" w:cs="Arial"/>
          <w:sz w:val="22"/>
          <w:szCs w:val="22"/>
        </w:rPr>
        <w:t xml:space="preserve"> </w:t>
      </w:r>
      <w:r w:rsidRPr="00034EBC">
        <w:rPr>
          <w:rFonts w:ascii="Arial" w:hAnsi="Arial" w:cs="Arial"/>
          <w:sz w:val="22"/>
          <w:szCs w:val="22"/>
        </w:rPr>
        <w:t xml:space="preserve">This paragraph allows licensees and other entities to add to the panel of drugs for which testing is required in </w:t>
      </w:r>
      <w:r>
        <w:rPr>
          <w:rFonts w:ascii="Arial" w:hAnsi="Arial" w:cs="Arial"/>
          <w:sz w:val="22"/>
          <w:szCs w:val="22"/>
        </w:rPr>
        <w:t>section</w:t>
      </w:r>
      <w:r w:rsidRPr="00034EBC">
        <w:rPr>
          <w:rFonts w:ascii="Arial" w:hAnsi="Arial" w:cs="Arial"/>
          <w:sz w:val="22"/>
          <w:szCs w:val="22"/>
        </w:rPr>
        <w:t> 26.31(d)(1) and to assign cutoff levels that shall be certified in writing as scientifically sound and legally defensible by an independent forensic toxicologist.</w:t>
      </w:r>
      <w:r w:rsidR="00C85630">
        <w:rPr>
          <w:rFonts w:ascii="Arial" w:hAnsi="Arial" w:cs="Arial"/>
          <w:sz w:val="22"/>
          <w:szCs w:val="22"/>
        </w:rPr>
        <w:t xml:space="preserve"> </w:t>
      </w:r>
      <w:r w:rsidRPr="00034EBC">
        <w:rPr>
          <w:rFonts w:ascii="Arial" w:hAnsi="Arial" w:cs="Arial"/>
          <w:sz w:val="22"/>
          <w:szCs w:val="22"/>
        </w:rPr>
        <w:t xml:space="preserve">This requirement </w:t>
      </w:r>
      <w:r w:rsidR="00D71877">
        <w:rPr>
          <w:rFonts w:ascii="Arial" w:hAnsi="Arial" w:cs="Arial"/>
          <w:sz w:val="22"/>
          <w:szCs w:val="22"/>
        </w:rPr>
        <w:t>ensures that</w:t>
      </w:r>
      <w:r w:rsidRPr="00034EBC">
        <w:rPr>
          <w:rFonts w:ascii="Arial" w:hAnsi="Arial" w:cs="Arial"/>
          <w:sz w:val="22"/>
          <w:szCs w:val="22"/>
        </w:rPr>
        <w:t xml:space="preserve"> the NRC can verify that the assays and cutoff levels are appropriate.</w:t>
      </w:r>
      <w:r w:rsidR="00C85630">
        <w:rPr>
          <w:rFonts w:ascii="Arial" w:hAnsi="Arial" w:cs="Arial"/>
          <w:sz w:val="22"/>
          <w:szCs w:val="22"/>
        </w:rPr>
        <w:t xml:space="preserve"> </w:t>
      </w:r>
      <w:r w:rsidRPr="00034EBC">
        <w:rPr>
          <w:rFonts w:ascii="Arial" w:hAnsi="Arial" w:cs="Arial"/>
          <w:sz w:val="22"/>
          <w:szCs w:val="22"/>
        </w:rPr>
        <w:t xml:space="preserve">The licensee or other entity is required to maintain a copy of each certification under </w:t>
      </w:r>
      <w:r>
        <w:rPr>
          <w:rFonts w:ascii="Arial" w:hAnsi="Arial" w:cs="Arial"/>
          <w:sz w:val="22"/>
          <w:szCs w:val="22"/>
        </w:rPr>
        <w:t>section</w:t>
      </w:r>
      <w:r w:rsidRPr="00034EBC">
        <w:rPr>
          <w:rFonts w:ascii="Arial" w:hAnsi="Arial" w:cs="Arial"/>
          <w:sz w:val="22"/>
          <w:szCs w:val="22"/>
        </w:rPr>
        <w:t> 26.31(d)(1)(i)(D).</w:t>
      </w:r>
      <w:r w:rsidR="00C85630">
        <w:rPr>
          <w:rFonts w:ascii="Arial" w:hAnsi="Arial" w:cs="Arial"/>
          <w:sz w:val="22"/>
          <w:szCs w:val="22"/>
        </w:rPr>
        <w:t xml:space="preserve"> </w:t>
      </w:r>
      <w:r w:rsidR="0015070F">
        <w:rPr>
          <w:rFonts w:ascii="Arial" w:hAnsi="Arial" w:cs="Arial"/>
          <w:sz w:val="22"/>
          <w:szCs w:val="22"/>
        </w:rPr>
        <w:t>Section</w:t>
      </w:r>
      <w:r w:rsidRPr="00034EBC" w:rsidR="0015070F">
        <w:rPr>
          <w:rFonts w:ascii="Arial" w:hAnsi="Arial" w:cs="Arial"/>
          <w:sz w:val="22"/>
          <w:szCs w:val="22"/>
        </w:rPr>
        <w:t> 26.713(g)</w:t>
      </w:r>
      <w:r w:rsidR="0015070F">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xml:space="preserve"> 26.31(d)(1)(i)(D)</w:t>
      </w:r>
      <w:r w:rsidR="0015070F">
        <w:rPr>
          <w:rFonts w:ascii="Arial" w:hAnsi="Arial" w:cs="Arial"/>
          <w:sz w:val="22"/>
          <w:szCs w:val="22"/>
        </w:rPr>
        <w:t>.</w:t>
      </w:r>
    </w:p>
    <w:p w:rsidR="00855B43" w:rsidRPr="00034EBC" w:rsidP="00C93C30" w14:paraId="234F4F46" w14:textId="77777777">
      <w:pPr>
        <w:widowControl/>
        <w:rPr>
          <w:rFonts w:ascii="Arial" w:hAnsi="Arial" w:cs="Arial"/>
          <w:sz w:val="22"/>
          <w:szCs w:val="22"/>
        </w:rPr>
      </w:pPr>
    </w:p>
    <w:p w:rsidR="009C3A06" w:rsidRPr="00034EBC" w:rsidP="00C93C30" w14:paraId="34A0E8B4" w14:textId="73C212E1">
      <w:pPr>
        <w:widowControl/>
        <w:rPr>
          <w:rFonts w:ascii="Arial" w:hAnsi="Arial" w:cs="Arial"/>
          <w:sz w:val="22"/>
          <w:szCs w:val="22"/>
        </w:rPr>
      </w:pPr>
      <w:r>
        <w:rPr>
          <w:rFonts w:ascii="Arial" w:hAnsi="Arial" w:cs="Arial"/>
          <w:sz w:val="22"/>
          <w:szCs w:val="22"/>
          <w:u w:val="single"/>
        </w:rPr>
        <w:t>10 CFR 26</w:t>
      </w:r>
      <w:r w:rsidRPr="004B270F">
        <w:rPr>
          <w:rFonts w:ascii="Arial" w:hAnsi="Arial" w:cs="Arial"/>
          <w:sz w:val="22"/>
          <w:szCs w:val="22"/>
          <w:u w:val="single"/>
        </w:rPr>
        <w:t>.31(d)(1)(ii) and (d)(1)(ii)</w:t>
      </w:r>
      <w:r>
        <w:rPr>
          <w:rFonts w:ascii="Arial" w:hAnsi="Arial" w:cs="Arial"/>
          <w:sz w:val="22"/>
          <w:szCs w:val="22"/>
        </w:rPr>
        <w:t xml:space="preserve"> permit </w:t>
      </w:r>
      <w:r w:rsidRPr="00034EBC">
        <w:rPr>
          <w:rFonts w:ascii="Arial" w:hAnsi="Arial" w:cs="Arial"/>
          <w:sz w:val="22"/>
          <w:szCs w:val="22"/>
        </w:rPr>
        <w:t xml:space="preserve">licensees and other entities to </w:t>
      </w:r>
      <w:r>
        <w:rPr>
          <w:rFonts w:ascii="Arial" w:hAnsi="Arial" w:cs="Arial"/>
          <w:sz w:val="22"/>
          <w:szCs w:val="22"/>
        </w:rPr>
        <w:t xml:space="preserve">test for additional drugs beyond the minimum testing panel </w:t>
      </w:r>
      <w:r w:rsidRPr="00034EBC">
        <w:rPr>
          <w:rFonts w:ascii="Arial" w:hAnsi="Arial" w:cs="Arial"/>
          <w:sz w:val="22"/>
          <w:szCs w:val="22"/>
        </w:rPr>
        <w:t xml:space="preserve">in </w:t>
      </w:r>
      <w:r>
        <w:rPr>
          <w:rFonts w:ascii="Arial" w:hAnsi="Arial" w:cs="Arial"/>
          <w:sz w:val="22"/>
          <w:szCs w:val="22"/>
        </w:rPr>
        <w:t>section</w:t>
      </w:r>
      <w:r w:rsidRPr="00034EBC">
        <w:rPr>
          <w:rFonts w:ascii="Arial" w:hAnsi="Arial" w:cs="Arial"/>
          <w:sz w:val="22"/>
          <w:szCs w:val="22"/>
        </w:rPr>
        <w:t> 26.31(d)(1).</w:t>
      </w:r>
      <w:r w:rsidR="00C85630">
        <w:rPr>
          <w:rFonts w:ascii="Arial" w:hAnsi="Arial" w:cs="Arial"/>
          <w:sz w:val="22"/>
          <w:szCs w:val="22"/>
        </w:rPr>
        <w:t xml:space="preserve"> </w:t>
      </w:r>
      <w:r w:rsidRPr="00034EBC">
        <w:rPr>
          <w:rFonts w:ascii="Arial" w:hAnsi="Arial" w:cs="Arial"/>
          <w:sz w:val="22"/>
          <w:szCs w:val="22"/>
        </w:rPr>
        <w:t>Th</w:t>
      </w:r>
      <w:r>
        <w:rPr>
          <w:rFonts w:ascii="Arial" w:hAnsi="Arial" w:cs="Arial"/>
          <w:sz w:val="22"/>
          <w:szCs w:val="22"/>
        </w:rPr>
        <w:t>ese requirements</w:t>
      </w:r>
      <w:r w:rsidRPr="00034EBC">
        <w:rPr>
          <w:rFonts w:ascii="Arial" w:hAnsi="Arial" w:cs="Arial"/>
          <w:sz w:val="22"/>
          <w:szCs w:val="22"/>
        </w:rPr>
        <w:t xml:space="preserve"> </w:t>
      </w:r>
      <w:r>
        <w:rPr>
          <w:rFonts w:ascii="Arial" w:hAnsi="Arial" w:cs="Arial"/>
          <w:sz w:val="22"/>
          <w:szCs w:val="22"/>
        </w:rPr>
        <w:t xml:space="preserve">detail the process that a licensee or other entity must complete to </w:t>
      </w:r>
      <w:r w:rsidRPr="00034EBC">
        <w:rPr>
          <w:rFonts w:ascii="Arial" w:hAnsi="Arial" w:cs="Arial"/>
          <w:sz w:val="22"/>
          <w:szCs w:val="22"/>
        </w:rPr>
        <w:t xml:space="preserve">verify that the assays and cutoff levels used in testing </w:t>
      </w:r>
      <w:r>
        <w:rPr>
          <w:rFonts w:ascii="Arial" w:hAnsi="Arial" w:cs="Arial"/>
          <w:sz w:val="22"/>
          <w:szCs w:val="22"/>
        </w:rPr>
        <w:t>are s</w:t>
      </w:r>
      <w:r w:rsidRPr="00034EBC">
        <w:rPr>
          <w:rFonts w:ascii="Arial" w:hAnsi="Arial" w:cs="Arial"/>
          <w:sz w:val="22"/>
          <w:szCs w:val="22"/>
        </w:rPr>
        <w:t xml:space="preserve">cientifically sound and legally defensible </w:t>
      </w:r>
      <w:r>
        <w:rPr>
          <w:rFonts w:ascii="Arial" w:hAnsi="Arial" w:cs="Arial"/>
          <w:sz w:val="22"/>
          <w:szCs w:val="22"/>
        </w:rPr>
        <w:t xml:space="preserve">(i.e., </w:t>
      </w:r>
      <w:r w:rsidRPr="00034EBC">
        <w:rPr>
          <w:rFonts w:ascii="Arial" w:hAnsi="Arial" w:cs="Arial"/>
          <w:sz w:val="22"/>
          <w:szCs w:val="22"/>
        </w:rPr>
        <w:t xml:space="preserve">independent forensic toxicologist evaluation and </w:t>
      </w:r>
      <w:r>
        <w:rPr>
          <w:rFonts w:ascii="Arial" w:hAnsi="Arial" w:cs="Arial"/>
          <w:sz w:val="22"/>
          <w:szCs w:val="22"/>
        </w:rPr>
        <w:t>written certification)</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licensee or other entity is required to maintain a copy of each certification under </w:t>
      </w:r>
      <w:r>
        <w:rPr>
          <w:rFonts w:ascii="Arial" w:hAnsi="Arial" w:cs="Arial"/>
          <w:sz w:val="22"/>
          <w:szCs w:val="22"/>
        </w:rPr>
        <w:t>section</w:t>
      </w:r>
      <w:r w:rsidRPr="00034EBC">
        <w:rPr>
          <w:rFonts w:ascii="Arial" w:hAnsi="Arial" w:cs="Arial"/>
          <w:sz w:val="22"/>
          <w:szCs w:val="22"/>
        </w:rPr>
        <w:t> 26.31(d)(1)(ii).</w:t>
      </w:r>
      <w:r w:rsidR="00C85630">
        <w:rPr>
          <w:rFonts w:ascii="Arial" w:hAnsi="Arial" w:cs="Arial"/>
          <w:sz w:val="22"/>
          <w:szCs w:val="22"/>
        </w:rPr>
        <w:t xml:space="preserve"> </w:t>
      </w:r>
      <w:r w:rsidR="0015070F">
        <w:rPr>
          <w:rFonts w:ascii="Arial" w:hAnsi="Arial" w:cs="Arial"/>
          <w:sz w:val="22"/>
          <w:szCs w:val="22"/>
        </w:rPr>
        <w:t>Section</w:t>
      </w:r>
      <w:r w:rsidRPr="00034EBC" w:rsidR="0015070F">
        <w:rPr>
          <w:rFonts w:ascii="Arial" w:hAnsi="Arial" w:cs="Arial"/>
          <w:sz w:val="22"/>
          <w:szCs w:val="22"/>
        </w:rPr>
        <w:t> 26.713(g)</w:t>
      </w:r>
      <w:r w:rsidR="0015070F">
        <w:rPr>
          <w:rFonts w:ascii="Arial" w:hAnsi="Arial" w:cs="Arial"/>
          <w:sz w:val="22"/>
          <w:szCs w:val="22"/>
        </w:rPr>
        <w:t xml:space="preserve"> establishes the r</w:t>
      </w:r>
      <w:r w:rsidRPr="00034EBC" w:rsidR="0015070F">
        <w:rPr>
          <w:rFonts w:ascii="Arial" w:hAnsi="Arial" w:cs="Arial"/>
          <w:sz w:val="22"/>
          <w:szCs w:val="22"/>
        </w:rPr>
        <w:t xml:space="preserve">ecordkeeping requirements </w:t>
      </w:r>
      <w:r w:rsidR="004748CB">
        <w:rPr>
          <w:rFonts w:ascii="Arial" w:hAnsi="Arial" w:cs="Arial"/>
          <w:sz w:val="22"/>
          <w:szCs w:val="22"/>
        </w:rPr>
        <w:t xml:space="preserve">for </w:t>
      </w:r>
      <w:r w:rsidRPr="00034EBC">
        <w:rPr>
          <w:rFonts w:ascii="Arial" w:hAnsi="Arial" w:cs="Arial"/>
          <w:sz w:val="22"/>
          <w:szCs w:val="22"/>
        </w:rPr>
        <w:t>26.31(d)(1)(ii).</w:t>
      </w:r>
    </w:p>
    <w:p w:rsidR="009C3A06" w:rsidP="00C93C30" w14:paraId="1C0C04AE" w14:textId="77777777">
      <w:pPr>
        <w:widowControl/>
        <w:rPr>
          <w:rFonts w:ascii="Arial" w:hAnsi="Arial" w:cs="Arial"/>
          <w:sz w:val="22"/>
          <w:szCs w:val="22"/>
          <w:u w:val="single"/>
        </w:rPr>
      </w:pPr>
    </w:p>
    <w:p w:rsidR="00855B43" w:rsidRPr="009C3A06" w:rsidP="00C93C30" w14:paraId="141C3F09" w14:textId="5C0FF70B">
      <w:pPr>
        <w:pStyle w:val="ListParagraph"/>
        <w:numPr>
          <w:ilvl w:val="0"/>
          <w:numId w:val="26"/>
        </w:numPr>
        <w:rPr>
          <w:rFonts w:cs="Arial"/>
          <w:szCs w:val="22"/>
        </w:rPr>
      </w:pPr>
      <w:r>
        <w:rPr>
          <w:rFonts w:cs="Arial"/>
          <w:szCs w:val="22"/>
          <w:u w:val="single"/>
        </w:rPr>
        <w:t>10 CFR 26</w:t>
      </w:r>
      <w:r w:rsidRPr="009C3A06">
        <w:rPr>
          <w:rFonts w:cs="Arial"/>
          <w:szCs w:val="22"/>
          <w:u w:val="single"/>
        </w:rPr>
        <w:t>.31(d)(1)(ii)</w:t>
      </w:r>
      <w:r w:rsidRPr="009C3A06">
        <w:rPr>
          <w:rFonts w:cs="Arial"/>
          <w:szCs w:val="22"/>
        </w:rPr>
        <w:t xml:space="preserve"> allows licensees and other entities that are conducting post-event, follow-up, or for cause testing to test for </w:t>
      </w:r>
      <w:r w:rsidR="00672911">
        <w:rPr>
          <w:rFonts w:cs="Arial"/>
          <w:szCs w:val="22"/>
        </w:rPr>
        <w:t xml:space="preserve">any </w:t>
      </w:r>
      <w:r w:rsidRPr="009C3A06">
        <w:rPr>
          <w:rFonts w:cs="Arial"/>
          <w:szCs w:val="22"/>
        </w:rPr>
        <w:t>drugs listed on Schedules I</w:t>
      </w:r>
      <w:r w:rsidR="00786840">
        <w:rPr>
          <w:rFonts w:cs="Arial"/>
          <w:szCs w:val="22"/>
        </w:rPr>
        <w:t xml:space="preserve"> through </w:t>
      </w:r>
      <w:r w:rsidRPr="009C3A06">
        <w:rPr>
          <w:rFonts w:cs="Arial"/>
          <w:szCs w:val="22"/>
        </w:rPr>
        <w:t>V of section 202 of the Controlled Substances Act [21 U.S.C. 812] that an individual is suspected of having abused.</w:t>
      </w:r>
      <w:r w:rsidR="00C85630">
        <w:rPr>
          <w:rFonts w:cs="Arial"/>
          <w:szCs w:val="22"/>
        </w:rPr>
        <w:t xml:space="preserve"> </w:t>
      </w:r>
      <w:r w:rsidRPr="009C3A06">
        <w:rPr>
          <w:rFonts w:cs="Arial"/>
          <w:szCs w:val="22"/>
        </w:rPr>
        <w:t>If the drug</w:t>
      </w:r>
      <w:r w:rsidR="003350E8">
        <w:rPr>
          <w:rFonts w:cs="Arial"/>
          <w:szCs w:val="22"/>
        </w:rPr>
        <w:t>(s)</w:t>
      </w:r>
      <w:r w:rsidRPr="009C3A06">
        <w:rPr>
          <w:rFonts w:cs="Arial"/>
          <w:szCs w:val="22"/>
        </w:rPr>
        <w:t xml:space="preserve"> or </w:t>
      </w:r>
      <w:r w:rsidR="003350E8">
        <w:rPr>
          <w:rFonts w:cs="Arial"/>
          <w:szCs w:val="22"/>
        </w:rPr>
        <w:t xml:space="preserve">drug </w:t>
      </w:r>
      <w:r w:rsidRPr="009C3A06">
        <w:rPr>
          <w:rFonts w:cs="Arial"/>
          <w:szCs w:val="22"/>
        </w:rPr>
        <w:t>metabolite</w:t>
      </w:r>
      <w:r w:rsidR="003350E8">
        <w:rPr>
          <w:rFonts w:cs="Arial"/>
          <w:szCs w:val="22"/>
        </w:rPr>
        <w:t>(</w:t>
      </w:r>
      <w:r w:rsidRPr="009C3A06">
        <w:rPr>
          <w:rFonts w:cs="Arial"/>
          <w:szCs w:val="22"/>
        </w:rPr>
        <w:t>s</w:t>
      </w:r>
      <w:r w:rsidR="003350E8">
        <w:rPr>
          <w:rFonts w:cs="Arial"/>
          <w:szCs w:val="22"/>
        </w:rPr>
        <w:t>)</w:t>
      </w:r>
      <w:r w:rsidRPr="009C3A06">
        <w:rPr>
          <w:rFonts w:cs="Arial"/>
          <w:szCs w:val="22"/>
        </w:rPr>
        <w:t xml:space="preserve"> tested are not included </w:t>
      </w:r>
      <w:r w:rsidRPr="009C3A06">
        <w:rPr>
          <w:rFonts w:cs="Arial"/>
          <w:szCs w:val="22"/>
        </w:rPr>
        <w:t>in the FFD program’s drug panel, the assay and cutoff levels to be used must be certified in writing by an independent qualified forensic toxicologist in accordance with section 26.31(d)(1)(i)(D).</w:t>
      </w:r>
    </w:p>
    <w:p w:rsidR="00855B43" w:rsidRPr="00034EBC" w:rsidP="00C93C30" w14:paraId="1AAAFC1C" w14:textId="77777777">
      <w:pPr>
        <w:widowControl/>
        <w:rPr>
          <w:rFonts w:ascii="Arial" w:hAnsi="Arial" w:cs="Arial"/>
          <w:sz w:val="22"/>
          <w:szCs w:val="22"/>
        </w:rPr>
      </w:pPr>
    </w:p>
    <w:p w:rsidR="00855B43" w:rsidRPr="009C3A06" w:rsidP="00C93C30" w14:paraId="2C968EB9" w14:textId="55F25406">
      <w:pPr>
        <w:pStyle w:val="ListParagraph"/>
        <w:numPr>
          <w:ilvl w:val="0"/>
          <w:numId w:val="26"/>
        </w:numPr>
        <w:rPr>
          <w:rFonts w:cs="Arial"/>
          <w:szCs w:val="22"/>
        </w:rPr>
      </w:pPr>
      <w:r>
        <w:rPr>
          <w:rFonts w:cs="Arial"/>
          <w:szCs w:val="22"/>
          <w:u w:val="single"/>
        </w:rPr>
        <w:t>10 CFR 26</w:t>
      </w:r>
      <w:r w:rsidRPr="009C3A06">
        <w:rPr>
          <w:rFonts w:cs="Arial"/>
          <w:szCs w:val="22"/>
          <w:u w:val="single"/>
        </w:rPr>
        <w:t>.31(d)(1)(iii)</w:t>
      </w:r>
      <w:r w:rsidRPr="009C3A06">
        <w:rPr>
          <w:rFonts w:cs="Arial"/>
          <w:szCs w:val="22"/>
        </w:rPr>
        <w:t xml:space="preserve"> requires licensees or other entities to document and describe the additional drugs for which testing will be performed in written policies and procedures.</w:t>
      </w:r>
    </w:p>
    <w:p w:rsidR="00855B43" w:rsidRPr="00034EBC" w:rsidP="00C93C30" w14:paraId="26EE0CCD" w14:textId="77777777">
      <w:pPr>
        <w:widowControl/>
        <w:rPr>
          <w:rFonts w:ascii="Arial" w:hAnsi="Arial" w:cs="Arial"/>
          <w:sz w:val="22"/>
          <w:szCs w:val="22"/>
        </w:rPr>
      </w:pPr>
    </w:p>
    <w:p w:rsidR="00855B43" w:rsidP="00C93C30" w14:paraId="156DD3CA" w14:textId="4ABEC2AD">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.31(d)(3)(ii)</w:t>
      </w:r>
      <w:r w:rsidRPr="00034EBC">
        <w:rPr>
          <w:rFonts w:ascii="Arial" w:hAnsi="Arial" w:cs="Arial"/>
          <w:sz w:val="22"/>
          <w:szCs w:val="22"/>
        </w:rPr>
        <w:t xml:space="preserve"> </w:t>
      </w:r>
      <w:r w:rsidR="00AA35D5">
        <w:rPr>
          <w:rFonts w:ascii="Arial" w:hAnsi="Arial" w:cs="Arial"/>
          <w:sz w:val="22"/>
          <w:szCs w:val="22"/>
        </w:rPr>
        <w:t xml:space="preserve">describes the training and skills that </w:t>
      </w:r>
      <w:r w:rsidR="00672911">
        <w:rPr>
          <w:rFonts w:ascii="Arial" w:hAnsi="Arial" w:cs="Arial"/>
          <w:sz w:val="22"/>
          <w:szCs w:val="22"/>
        </w:rPr>
        <w:t>LTF technicians</w:t>
      </w:r>
      <w:r w:rsidRPr="00034EBC">
        <w:rPr>
          <w:rFonts w:ascii="Arial" w:hAnsi="Arial" w:cs="Arial"/>
          <w:sz w:val="22"/>
          <w:szCs w:val="22"/>
        </w:rPr>
        <w:t xml:space="preserve"> </w:t>
      </w:r>
      <w:r w:rsidR="00AA35D5">
        <w:rPr>
          <w:rFonts w:ascii="Arial" w:hAnsi="Arial" w:cs="Arial"/>
          <w:sz w:val="22"/>
          <w:szCs w:val="22"/>
        </w:rPr>
        <w:t xml:space="preserve">must </w:t>
      </w:r>
      <w:r w:rsidR="00282B11">
        <w:rPr>
          <w:rFonts w:ascii="Arial" w:hAnsi="Arial" w:cs="Arial"/>
          <w:sz w:val="22"/>
          <w:szCs w:val="22"/>
        </w:rPr>
        <w:t>possess</w:t>
      </w:r>
      <w:r w:rsidR="00450171">
        <w:rPr>
          <w:rFonts w:ascii="Arial" w:hAnsi="Arial" w:cs="Arial"/>
          <w:sz w:val="22"/>
          <w:szCs w:val="22"/>
        </w:rPr>
        <w:t xml:space="preserve"> </w:t>
      </w:r>
      <w:r w:rsidR="00AA35D5">
        <w:rPr>
          <w:rFonts w:ascii="Arial" w:hAnsi="Arial" w:cs="Arial"/>
          <w:sz w:val="22"/>
          <w:szCs w:val="22"/>
        </w:rPr>
        <w:t xml:space="preserve">to perform </w:t>
      </w:r>
      <w:r w:rsidRPr="00034EBC">
        <w:rPr>
          <w:rFonts w:ascii="Arial" w:hAnsi="Arial" w:cs="Arial"/>
          <w:sz w:val="22"/>
          <w:szCs w:val="22"/>
        </w:rPr>
        <w:t>validity and drug test</w:t>
      </w:r>
      <w:r w:rsidR="00AA35D5">
        <w:rPr>
          <w:rFonts w:ascii="Arial" w:hAnsi="Arial" w:cs="Arial"/>
          <w:sz w:val="22"/>
          <w:szCs w:val="22"/>
        </w:rPr>
        <w:t>ing</w:t>
      </w:r>
      <w:r w:rsidRPr="00034EBC">
        <w:rPr>
          <w:rFonts w:ascii="Arial" w:hAnsi="Arial" w:cs="Arial"/>
          <w:sz w:val="22"/>
          <w:szCs w:val="22"/>
        </w:rPr>
        <w:t xml:space="preserve"> of urine </w:t>
      </w:r>
      <w:r w:rsidR="0038226E">
        <w:rPr>
          <w:rFonts w:ascii="Arial" w:hAnsi="Arial" w:cs="Arial"/>
          <w:sz w:val="22"/>
          <w:szCs w:val="22"/>
        </w:rPr>
        <w:t>specimens</w:t>
      </w:r>
      <w:r w:rsidR="00450171">
        <w:rPr>
          <w:rFonts w:ascii="Arial" w:hAnsi="Arial" w:cs="Arial"/>
          <w:sz w:val="22"/>
          <w:szCs w:val="22"/>
        </w:rPr>
        <w:t xml:space="preserve"> and requires </w:t>
      </w:r>
      <w:r w:rsidR="00084D1E">
        <w:rPr>
          <w:rFonts w:ascii="Arial" w:hAnsi="Arial" w:cs="Arial"/>
          <w:sz w:val="22"/>
          <w:szCs w:val="22"/>
        </w:rPr>
        <w:t xml:space="preserve">the retention of </w:t>
      </w:r>
      <w:r w:rsidR="00450171">
        <w:rPr>
          <w:rFonts w:ascii="Arial" w:hAnsi="Arial" w:cs="Arial"/>
          <w:sz w:val="22"/>
          <w:szCs w:val="22"/>
        </w:rPr>
        <w:t xml:space="preserve">documentation </w:t>
      </w:r>
      <w:r w:rsidR="00282B11">
        <w:rPr>
          <w:rFonts w:ascii="Arial" w:hAnsi="Arial" w:cs="Arial"/>
          <w:sz w:val="22"/>
          <w:szCs w:val="22"/>
        </w:rPr>
        <w:t>of these qualifications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w:t>
      </w:r>
      <w:r w:rsidR="00282B11">
        <w:rPr>
          <w:rFonts w:ascii="Arial" w:hAnsi="Arial" w:cs="Arial"/>
          <w:sz w:val="22"/>
          <w:szCs w:val="22"/>
        </w:rPr>
        <w:t>ese</w:t>
      </w:r>
      <w:r w:rsidRPr="00034EBC">
        <w:rPr>
          <w:rFonts w:ascii="Arial" w:hAnsi="Arial" w:cs="Arial"/>
          <w:sz w:val="22"/>
          <w:szCs w:val="22"/>
        </w:rPr>
        <w:t xml:space="preserve"> requirement</w:t>
      </w:r>
      <w:r w:rsidR="00282B11">
        <w:rPr>
          <w:rFonts w:ascii="Arial" w:hAnsi="Arial" w:cs="Arial"/>
          <w:sz w:val="22"/>
          <w:szCs w:val="22"/>
        </w:rPr>
        <w:t>s</w:t>
      </w:r>
      <w:r w:rsidRPr="00034EBC">
        <w:rPr>
          <w:rFonts w:ascii="Arial" w:hAnsi="Arial" w:cs="Arial"/>
          <w:sz w:val="22"/>
          <w:szCs w:val="22"/>
        </w:rPr>
        <w:t xml:space="preserve"> </w:t>
      </w:r>
      <w:r w:rsidR="00D71877">
        <w:rPr>
          <w:rFonts w:ascii="Arial" w:hAnsi="Arial" w:cs="Arial"/>
          <w:sz w:val="22"/>
          <w:szCs w:val="22"/>
        </w:rPr>
        <w:t>ensure that</w:t>
      </w:r>
      <w:r w:rsidRPr="00034EBC">
        <w:rPr>
          <w:rFonts w:ascii="Arial" w:hAnsi="Arial" w:cs="Arial"/>
          <w:sz w:val="22"/>
          <w:szCs w:val="22"/>
        </w:rPr>
        <w:t xml:space="preserve"> </w:t>
      </w:r>
      <w:r w:rsidRPr="00034EBC" w:rsidR="00AA35D5">
        <w:rPr>
          <w:rFonts w:ascii="Arial" w:hAnsi="Arial" w:cs="Arial"/>
          <w:sz w:val="22"/>
          <w:szCs w:val="22"/>
        </w:rPr>
        <w:t xml:space="preserve">LTF technicians perform </w:t>
      </w:r>
      <w:r w:rsidR="00AA35D5">
        <w:rPr>
          <w:rFonts w:ascii="Arial" w:hAnsi="Arial" w:cs="Arial"/>
          <w:sz w:val="22"/>
          <w:szCs w:val="22"/>
        </w:rPr>
        <w:t xml:space="preserve">drug and validity </w:t>
      </w:r>
      <w:r w:rsidRPr="00034EBC" w:rsidR="00AA35D5">
        <w:rPr>
          <w:rFonts w:ascii="Arial" w:hAnsi="Arial" w:cs="Arial"/>
          <w:sz w:val="22"/>
          <w:szCs w:val="22"/>
        </w:rPr>
        <w:t>test</w:t>
      </w:r>
      <w:r w:rsidR="00AA35D5">
        <w:rPr>
          <w:rFonts w:ascii="Arial" w:hAnsi="Arial" w:cs="Arial"/>
          <w:sz w:val="22"/>
          <w:szCs w:val="22"/>
        </w:rPr>
        <w:t xml:space="preserve">s </w:t>
      </w:r>
      <w:r w:rsidRPr="00034EBC" w:rsidR="00AA35D5">
        <w:rPr>
          <w:rFonts w:ascii="Arial" w:hAnsi="Arial" w:cs="Arial"/>
          <w:sz w:val="22"/>
          <w:szCs w:val="22"/>
        </w:rPr>
        <w:t>correctly</w:t>
      </w:r>
      <w:r w:rsidRPr="00034EBC">
        <w:rPr>
          <w:rFonts w:ascii="Arial" w:hAnsi="Arial" w:cs="Arial"/>
          <w:sz w:val="22"/>
          <w:szCs w:val="22"/>
        </w:rPr>
        <w:t>.</w:t>
      </w:r>
      <w:r w:rsidR="00C85630">
        <w:rPr>
          <w:rFonts w:ascii="Arial" w:hAnsi="Arial" w:cs="Arial"/>
          <w:sz w:val="22"/>
          <w:szCs w:val="22"/>
        </w:rPr>
        <w:t xml:space="preserve"> </w:t>
      </w:r>
      <w:r w:rsidR="00AA35D5">
        <w:rPr>
          <w:rFonts w:ascii="Arial" w:hAnsi="Arial" w:cs="Arial"/>
          <w:sz w:val="22"/>
          <w:szCs w:val="22"/>
        </w:rPr>
        <w:t>The burden for d</w:t>
      </w:r>
      <w:r w:rsidRPr="00034EBC" w:rsidR="00AA35D5">
        <w:rPr>
          <w:rFonts w:ascii="Arial" w:hAnsi="Arial" w:cs="Arial"/>
          <w:sz w:val="22"/>
          <w:szCs w:val="22"/>
        </w:rPr>
        <w:t>ocumenting</w:t>
      </w:r>
      <w:r w:rsidRPr="00034EBC">
        <w:rPr>
          <w:rFonts w:ascii="Arial" w:hAnsi="Arial" w:cs="Arial"/>
          <w:sz w:val="22"/>
          <w:szCs w:val="22"/>
        </w:rPr>
        <w:t xml:space="preserve"> the qualifications of </w:t>
      </w:r>
      <w:r w:rsidR="00527C2F">
        <w:rPr>
          <w:rFonts w:ascii="Arial" w:hAnsi="Arial" w:cs="Arial"/>
          <w:sz w:val="22"/>
          <w:szCs w:val="22"/>
        </w:rPr>
        <w:t xml:space="preserve">LTF </w:t>
      </w:r>
      <w:r w:rsidRPr="00034EBC">
        <w:rPr>
          <w:rFonts w:ascii="Arial" w:hAnsi="Arial" w:cs="Arial"/>
          <w:sz w:val="22"/>
          <w:szCs w:val="22"/>
        </w:rPr>
        <w:t xml:space="preserve">personnel </w:t>
      </w:r>
      <w:r w:rsidR="00AA35D5">
        <w:rPr>
          <w:rFonts w:ascii="Arial" w:hAnsi="Arial" w:cs="Arial"/>
          <w:sz w:val="22"/>
          <w:szCs w:val="22"/>
        </w:rPr>
        <w:t xml:space="preserve">is accounted for </w:t>
      </w:r>
      <w:r w:rsidRPr="00B030E4">
        <w:rPr>
          <w:rFonts w:ascii="Arial" w:hAnsi="Arial" w:cs="Arial"/>
          <w:sz w:val="22"/>
          <w:szCs w:val="22"/>
        </w:rPr>
        <w:t>under section 26.125</w:t>
      </w:r>
      <w:r w:rsidR="00AA35D5">
        <w:rPr>
          <w:rFonts w:ascii="Arial" w:hAnsi="Arial" w:cs="Arial"/>
          <w:sz w:val="22"/>
          <w:szCs w:val="22"/>
        </w:rPr>
        <w:t>(b) and (c)</w:t>
      </w:r>
      <w:r w:rsidRPr="00B030E4">
        <w:rPr>
          <w:rFonts w:ascii="Arial" w:hAnsi="Arial" w:cs="Arial"/>
          <w:sz w:val="22"/>
          <w:szCs w:val="22"/>
        </w:rPr>
        <w:t>.</w:t>
      </w:r>
    </w:p>
    <w:p w:rsidR="004D472A" w:rsidP="00C93C30" w14:paraId="3162B284" w14:textId="77777777">
      <w:pPr>
        <w:widowControl/>
        <w:rPr>
          <w:rFonts w:ascii="Arial" w:hAnsi="Arial" w:cs="Arial"/>
          <w:sz w:val="22"/>
          <w:szCs w:val="22"/>
        </w:rPr>
      </w:pPr>
    </w:p>
    <w:p w:rsidR="004D472A" w:rsidRPr="00034EBC" w:rsidP="00C93C30" w14:paraId="32674C65" w14:textId="4644CB88">
      <w:pPr>
        <w:widowControl/>
        <w:rPr>
          <w:rFonts w:ascii="Arial" w:hAnsi="Arial" w:cs="Arial"/>
          <w:sz w:val="22"/>
          <w:szCs w:val="22"/>
        </w:rPr>
      </w:pPr>
      <w:r>
        <w:rPr>
          <w:rFonts w:ascii="Arial" w:hAnsi="Arial" w:cs="Arial"/>
          <w:sz w:val="22"/>
          <w:szCs w:val="22"/>
          <w:u w:val="single"/>
        </w:rPr>
        <w:t>10 CFR 26</w:t>
      </w:r>
      <w:r w:rsidRPr="008712D0">
        <w:rPr>
          <w:rFonts w:ascii="Arial" w:hAnsi="Arial" w:cs="Arial"/>
          <w:sz w:val="22"/>
          <w:szCs w:val="22"/>
          <w:u w:val="single"/>
        </w:rPr>
        <w:t>.31(d)(3)(iii)(A) and (d)(3)(iii)(C)</w:t>
      </w:r>
      <w:r w:rsidRPr="008712D0">
        <w:rPr>
          <w:rFonts w:ascii="Arial" w:hAnsi="Arial" w:cs="Arial"/>
          <w:sz w:val="22"/>
          <w:szCs w:val="22"/>
        </w:rPr>
        <w:t xml:space="preserve"> ensure that individuals receive prior notice of the cutoff levels that are used, and that those cutoff levels are certified by an appropriate expert as meeting the criteria of scientific and technical suitability.</w:t>
      </w:r>
      <w:r w:rsidR="00C85630">
        <w:rPr>
          <w:rFonts w:ascii="Arial" w:hAnsi="Arial" w:cs="Arial"/>
          <w:sz w:val="22"/>
          <w:szCs w:val="22"/>
        </w:rPr>
        <w:t xml:space="preserve"> </w:t>
      </w:r>
      <w:r w:rsidRPr="008712D0">
        <w:rPr>
          <w:rFonts w:ascii="Arial" w:hAnsi="Arial" w:cs="Arial"/>
          <w:sz w:val="22"/>
          <w:szCs w:val="22"/>
        </w:rPr>
        <w:t xml:space="preserve">The cutoff levels used in a licensee or other entity's testing program are available to </w:t>
      </w:r>
      <w:r w:rsidRPr="008712D0" w:rsidR="008712D0">
        <w:rPr>
          <w:rFonts w:ascii="Arial" w:hAnsi="Arial" w:cs="Arial"/>
          <w:sz w:val="22"/>
          <w:szCs w:val="22"/>
        </w:rPr>
        <w:t xml:space="preserve">subject </w:t>
      </w:r>
      <w:r w:rsidRPr="008712D0">
        <w:rPr>
          <w:rFonts w:ascii="Arial" w:hAnsi="Arial" w:cs="Arial"/>
          <w:sz w:val="22"/>
          <w:szCs w:val="22"/>
        </w:rPr>
        <w:t xml:space="preserve">individuals through the FFD </w:t>
      </w:r>
      <w:r w:rsidRPr="008712D0" w:rsidR="008712D0">
        <w:rPr>
          <w:rFonts w:ascii="Arial" w:hAnsi="Arial" w:cs="Arial"/>
          <w:sz w:val="22"/>
          <w:szCs w:val="22"/>
        </w:rPr>
        <w:t xml:space="preserve">policy or procedures </w:t>
      </w:r>
      <w:r w:rsidRPr="008712D0">
        <w:rPr>
          <w:rFonts w:ascii="Arial" w:hAnsi="Arial" w:cs="Arial"/>
          <w:sz w:val="22"/>
          <w:szCs w:val="22"/>
        </w:rPr>
        <w:t>developed pursuant to section 26.27.</w:t>
      </w:r>
      <w:r w:rsidR="00C85630">
        <w:rPr>
          <w:rFonts w:ascii="Arial" w:hAnsi="Arial" w:cs="Arial"/>
          <w:sz w:val="22"/>
          <w:szCs w:val="22"/>
        </w:rPr>
        <w:t xml:space="preserve"> </w:t>
      </w:r>
      <w:r w:rsidRPr="00034EBC">
        <w:rPr>
          <w:rFonts w:ascii="Arial" w:hAnsi="Arial" w:cs="Arial"/>
          <w:sz w:val="22"/>
          <w:szCs w:val="22"/>
        </w:rPr>
        <w:t xml:space="preserve">The licensee or other entity </w:t>
      </w:r>
      <w:r w:rsidR="008712D0">
        <w:rPr>
          <w:rFonts w:ascii="Arial" w:hAnsi="Arial" w:cs="Arial"/>
          <w:sz w:val="22"/>
          <w:szCs w:val="22"/>
        </w:rPr>
        <w:t xml:space="preserve">must </w:t>
      </w:r>
      <w:r w:rsidRPr="00034EBC">
        <w:rPr>
          <w:rFonts w:ascii="Arial" w:hAnsi="Arial" w:cs="Arial"/>
          <w:sz w:val="22"/>
          <w:szCs w:val="22"/>
        </w:rPr>
        <w:t xml:space="preserve">maintain a copy of each certification under </w:t>
      </w:r>
      <w:r>
        <w:rPr>
          <w:rFonts w:ascii="Arial" w:hAnsi="Arial" w:cs="Arial"/>
          <w:sz w:val="22"/>
          <w:szCs w:val="22"/>
        </w:rPr>
        <w:t>section</w:t>
      </w:r>
      <w:r w:rsidRPr="00034EBC">
        <w:rPr>
          <w:rFonts w:ascii="Arial" w:hAnsi="Arial" w:cs="Arial"/>
          <w:sz w:val="22"/>
          <w:szCs w:val="22"/>
        </w:rPr>
        <w:t> 26.31(d)(3)(iii)(C).</w:t>
      </w:r>
      <w:r w:rsidR="00C85630">
        <w:rPr>
          <w:rFonts w:ascii="Arial" w:hAnsi="Arial" w:cs="Arial"/>
          <w:sz w:val="22"/>
          <w:szCs w:val="22"/>
        </w:rPr>
        <w:t xml:space="preserve"> </w:t>
      </w:r>
      <w:r w:rsidR="008712D0">
        <w:rPr>
          <w:rFonts w:ascii="Arial" w:hAnsi="Arial" w:cs="Arial"/>
          <w:sz w:val="22"/>
          <w:szCs w:val="22"/>
        </w:rPr>
        <w:t>Section</w:t>
      </w:r>
      <w:r w:rsidRPr="00034EBC" w:rsidR="008712D0">
        <w:rPr>
          <w:rFonts w:ascii="Arial" w:hAnsi="Arial" w:cs="Arial"/>
          <w:sz w:val="22"/>
          <w:szCs w:val="22"/>
        </w:rPr>
        <w:t> 26.713</w:t>
      </w:r>
      <w:r w:rsidR="008712D0">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26.31(d)(3)(iii)(A) and (C)</w:t>
      </w:r>
      <w:r w:rsidR="008712D0">
        <w:rPr>
          <w:rFonts w:ascii="Arial" w:hAnsi="Arial" w:cs="Arial"/>
          <w:sz w:val="22"/>
          <w:szCs w:val="22"/>
        </w:rPr>
        <w:t>.</w:t>
      </w:r>
    </w:p>
    <w:p w:rsidR="00855B43" w:rsidP="00C93C30" w14:paraId="3FEA7B62" w14:textId="77777777">
      <w:pPr>
        <w:widowControl/>
        <w:rPr>
          <w:rFonts w:ascii="Arial" w:hAnsi="Arial" w:cs="Arial"/>
          <w:sz w:val="22"/>
          <w:szCs w:val="22"/>
          <w:u w:val="single"/>
        </w:rPr>
      </w:pPr>
    </w:p>
    <w:p w:rsidR="00855B43" w:rsidRPr="004D472A" w:rsidP="00C93C30" w14:paraId="218C3D63" w14:textId="28D1BBA8">
      <w:pPr>
        <w:pStyle w:val="ListParagraph"/>
        <w:numPr>
          <w:ilvl w:val="0"/>
          <w:numId w:val="22"/>
        </w:numPr>
        <w:rPr>
          <w:rFonts w:cs="Arial"/>
          <w:szCs w:val="22"/>
        </w:rPr>
      </w:pPr>
      <w:r>
        <w:rPr>
          <w:rFonts w:cs="Arial"/>
          <w:szCs w:val="22"/>
          <w:u w:val="single"/>
        </w:rPr>
        <w:t>10 CFR 26</w:t>
      </w:r>
      <w:r w:rsidRPr="004D472A">
        <w:rPr>
          <w:rFonts w:cs="Arial"/>
          <w:szCs w:val="22"/>
          <w:u w:val="single"/>
        </w:rPr>
        <w:t>.31(d)(3)(iii)(A)</w:t>
      </w:r>
      <w:r w:rsidRPr="004D472A">
        <w:rPr>
          <w:rFonts w:cs="Arial"/>
          <w:szCs w:val="22"/>
        </w:rPr>
        <w:t xml:space="preserve"> requires a licensee or other entity that uses more stringent cutoff levels than the cutoff levels specified in section 26.163 to document the cutoff levels in any written policies and procedures in which cutoff levels for drug testing are described.</w:t>
      </w:r>
    </w:p>
    <w:p w:rsidR="00855B43" w:rsidRPr="00034EBC" w:rsidP="00C93C30" w14:paraId="1C1BD031" w14:textId="77777777">
      <w:pPr>
        <w:widowControl/>
        <w:rPr>
          <w:rFonts w:ascii="Arial" w:hAnsi="Arial" w:cs="Arial"/>
          <w:sz w:val="22"/>
          <w:szCs w:val="22"/>
        </w:rPr>
      </w:pPr>
    </w:p>
    <w:p w:rsidR="00855B43" w:rsidRPr="004D472A" w:rsidP="00C93C30" w14:paraId="720E9761" w14:textId="055DB389">
      <w:pPr>
        <w:pStyle w:val="ListParagraph"/>
        <w:numPr>
          <w:ilvl w:val="0"/>
          <w:numId w:val="22"/>
        </w:numPr>
        <w:rPr>
          <w:rFonts w:cs="Arial"/>
          <w:szCs w:val="22"/>
        </w:rPr>
      </w:pPr>
      <w:r>
        <w:rPr>
          <w:rFonts w:cs="Arial"/>
          <w:szCs w:val="22"/>
          <w:u w:val="single"/>
        </w:rPr>
        <w:t>10 CFR 26</w:t>
      </w:r>
      <w:r w:rsidRPr="004D472A">
        <w:rPr>
          <w:rFonts w:cs="Arial"/>
          <w:szCs w:val="22"/>
          <w:u w:val="single"/>
        </w:rPr>
        <w:t>.31(d)(3)(iii)(C)</w:t>
      </w:r>
      <w:r w:rsidRPr="004D472A">
        <w:rPr>
          <w:rFonts w:cs="Arial"/>
          <w:szCs w:val="22"/>
        </w:rPr>
        <w:t xml:space="preserve"> requires the scientific and technical suitability of more stringent cutoff levels to be evaluated and certified, in writing, by a forensic toxicologist, unless the HHS Guidelines are revised to lower the cutoff levels used for the drug or drug metabolites in Federal workplace testing programs and the licensee or other entity implements the cutoff levels published in the HHS Guidelines, or if the licensee or other entity received written approval of the NRC to test for lower cutoff levels before </w:t>
      </w:r>
      <w:r w:rsidR="000E3F13">
        <w:rPr>
          <w:rFonts w:cs="Arial"/>
          <w:szCs w:val="22"/>
        </w:rPr>
        <w:t>April 30, 2008</w:t>
      </w:r>
      <w:r w:rsidRPr="004D472A">
        <w:rPr>
          <w:rFonts w:cs="Arial"/>
          <w:szCs w:val="22"/>
        </w:rPr>
        <w:t>.</w:t>
      </w:r>
    </w:p>
    <w:p w:rsidR="00855B43" w:rsidRPr="00034EBC" w:rsidP="00C93C30" w14:paraId="34D24B31" w14:textId="77777777">
      <w:pPr>
        <w:widowControl/>
        <w:rPr>
          <w:rFonts w:ascii="Arial" w:hAnsi="Arial" w:cs="Arial"/>
          <w:sz w:val="22"/>
          <w:szCs w:val="22"/>
        </w:rPr>
      </w:pPr>
    </w:p>
    <w:p w:rsidR="00855B43" w:rsidRPr="00034EBC" w:rsidP="00C93C30" w14:paraId="029B6076" w14:textId="6C63FC4C">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.33</w:t>
      </w:r>
      <w:r w:rsidRPr="004B270F">
        <w:rPr>
          <w:rFonts w:ascii="Arial" w:hAnsi="Arial" w:cs="Arial"/>
          <w:sz w:val="22"/>
          <w:szCs w:val="22"/>
        </w:rPr>
        <w:t xml:space="preserve"> </w:t>
      </w:r>
      <w:r w:rsidRPr="00034EBC">
        <w:rPr>
          <w:rFonts w:ascii="Arial" w:hAnsi="Arial" w:cs="Arial"/>
          <w:sz w:val="22"/>
          <w:szCs w:val="22"/>
        </w:rPr>
        <w:t xml:space="preserve">requires all individuals </w:t>
      </w:r>
      <w:r w:rsidR="005312D5">
        <w:rPr>
          <w:rFonts w:ascii="Arial" w:hAnsi="Arial" w:cs="Arial"/>
          <w:sz w:val="22"/>
          <w:szCs w:val="22"/>
        </w:rPr>
        <w:t xml:space="preserve">subject to an FFD program be subject to behavioral observation by trained personnel who can detect impairment from </w:t>
      </w:r>
      <w:r w:rsidRPr="00034EBC" w:rsidR="005312D5">
        <w:rPr>
          <w:rFonts w:ascii="Arial" w:hAnsi="Arial" w:cs="Arial"/>
          <w:sz w:val="22"/>
          <w:szCs w:val="22"/>
        </w:rPr>
        <w:t xml:space="preserve">drugs, alcohol, fatigue or other adverse behaviors </w:t>
      </w:r>
      <w:r w:rsidR="005312D5">
        <w:rPr>
          <w:rFonts w:ascii="Arial" w:hAnsi="Arial" w:cs="Arial"/>
          <w:sz w:val="22"/>
          <w:szCs w:val="22"/>
        </w:rPr>
        <w:t xml:space="preserve">and can notify specified personnel identified in the </w:t>
      </w:r>
      <w:r w:rsidRPr="00034EBC">
        <w:rPr>
          <w:rFonts w:ascii="Arial" w:hAnsi="Arial" w:cs="Arial"/>
          <w:sz w:val="22"/>
          <w:szCs w:val="22"/>
        </w:rPr>
        <w:t>FFD policy</w:t>
      </w:r>
      <w:r w:rsidR="005312D5">
        <w:rPr>
          <w:rFonts w:ascii="Arial" w:hAnsi="Arial" w:cs="Arial"/>
          <w:sz w:val="22"/>
          <w:szCs w:val="22"/>
        </w:rPr>
        <w:t xml:space="preserve"> to take appropriate action</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burden for </w:t>
      </w:r>
      <w:r w:rsidR="00001D5A">
        <w:rPr>
          <w:rFonts w:ascii="Arial" w:hAnsi="Arial" w:cs="Arial"/>
          <w:sz w:val="22"/>
          <w:szCs w:val="22"/>
        </w:rPr>
        <w:t xml:space="preserve">records </w:t>
      </w:r>
      <w:r w:rsidRPr="00034EBC">
        <w:rPr>
          <w:rFonts w:ascii="Arial" w:hAnsi="Arial" w:cs="Arial"/>
          <w:sz w:val="22"/>
          <w:szCs w:val="22"/>
        </w:rPr>
        <w:t xml:space="preserve">of FFD concerns </w:t>
      </w:r>
      <w:r w:rsidR="005312D5">
        <w:rPr>
          <w:rFonts w:ascii="Arial" w:hAnsi="Arial" w:cs="Arial"/>
          <w:sz w:val="22"/>
          <w:szCs w:val="22"/>
        </w:rPr>
        <w:t xml:space="preserve">based on possible impairment from drugs or alcohol </w:t>
      </w:r>
      <w:r w:rsidRPr="00034EBC">
        <w:rPr>
          <w:rFonts w:ascii="Arial" w:hAnsi="Arial" w:cs="Arial"/>
          <w:sz w:val="22"/>
          <w:szCs w:val="22"/>
        </w:rPr>
        <w:t xml:space="preserve">is covered under </w:t>
      </w:r>
      <w:r w:rsidR="00C222FB">
        <w:rPr>
          <w:rFonts w:ascii="Arial" w:hAnsi="Arial" w:cs="Arial"/>
          <w:sz w:val="22"/>
          <w:szCs w:val="22"/>
        </w:rPr>
        <w:t>section 26.31(c)(2), which d</w:t>
      </w:r>
      <w:r w:rsidR="005312D5">
        <w:rPr>
          <w:rFonts w:ascii="Arial" w:hAnsi="Arial" w:cs="Arial"/>
          <w:sz w:val="22"/>
          <w:szCs w:val="22"/>
        </w:rPr>
        <w:t xml:space="preserve">escribes </w:t>
      </w:r>
      <w:r w:rsidR="00C222FB">
        <w:rPr>
          <w:rFonts w:ascii="Arial" w:hAnsi="Arial" w:cs="Arial"/>
          <w:sz w:val="22"/>
          <w:szCs w:val="22"/>
        </w:rPr>
        <w:t>for-cause D&amp;A testing a</w:t>
      </w:r>
      <w:r w:rsidRPr="00034EBC">
        <w:rPr>
          <w:rFonts w:ascii="Arial" w:hAnsi="Arial" w:cs="Arial"/>
          <w:sz w:val="22"/>
          <w:szCs w:val="22"/>
        </w:rPr>
        <w:t xml:space="preserve">ctions </w:t>
      </w:r>
      <w:r w:rsidR="005312D5">
        <w:rPr>
          <w:rFonts w:ascii="Arial" w:hAnsi="Arial" w:cs="Arial"/>
          <w:sz w:val="22"/>
          <w:szCs w:val="22"/>
        </w:rPr>
        <w:t xml:space="preserve">to be conducted when </w:t>
      </w:r>
      <w:r w:rsidRPr="00034EBC">
        <w:rPr>
          <w:rFonts w:ascii="Arial" w:hAnsi="Arial" w:cs="Arial"/>
          <w:sz w:val="22"/>
          <w:szCs w:val="22"/>
        </w:rPr>
        <w:t xml:space="preserve">any observed behavior </w:t>
      </w:r>
      <w:r w:rsidR="00001D5A">
        <w:rPr>
          <w:rFonts w:ascii="Arial" w:hAnsi="Arial" w:cs="Arial"/>
          <w:sz w:val="22"/>
          <w:szCs w:val="22"/>
        </w:rPr>
        <w:t xml:space="preserve">or credible information received </w:t>
      </w:r>
      <w:r w:rsidRPr="00034EBC" w:rsidR="005312D5">
        <w:rPr>
          <w:rFonts w:ascii="Arial" w:hAnsi="Arial" w:cs="Arial"/>
          <w:sz w:val="22"/>
          <w:szCs w:val="22"/>
        </w:rPr>
        <w:t>indicat</w:t>
      </w:r>
      <w:r w:rsidR="005312D5">
        <w:rPr>
          <w:rFonts w:ascii="Arial" w:hAnsi="Arial" w:cs="Arial"/>
          <w:sz w:val="22"/>
          <w:szCs w:val="22"/>
        </w:rPr>
        <w:t xml:space="preserve">es </w:t>
      </w:r>
      <w:r w:rsidRPr="00034EBC">
        <w:rPr>
          <w:rFonts w:ascii="Arial" w:hAnsi="Arial" w:cs="Arial"/>
          <w:sz w:val="22"/>
          <w:szCs w:val="22"/>
        </w:rPr>
        <w:t>possible substance abuse</w:t>
      </w:r>
      <w:r w:rsidR="00C222FB">
        <w:rPr>
          <w:rFonts w:ascii="Arial" w:hAnsi="Arial" w:cs="Arial"/>
          <w:sz w:val="22"/>
          <w:szCs w:val="22"/>
        </w:rPr>
        <w:t>.</w:t>
      </w:r>
      <w:r w:rsidR="00C85630">
        <w:rPr>
          <w:rFonts w:ascii="Arial" w:hAnsi="Arial" w:cs="Arial"/>
          <w:sz w:val="22"/>
          <w:szCs w:val="22"/>
        </w:rPr>
        <w:t xml:space="preserve"> </w:t>
      </w:r>
      <w:r w:rsidR="005312D5">
        <w:rPr>
          <w:rFonts w:ascii="Arial" w:hAnsi="Arial" w:cs="Arial"/>
          <w:sz w:val="22"/>
          <w:szCs w:val="22"/>
        </w:rPr>
        <w:t>The burden for re</w:t>
      </w:r>
      <w:r w:rsidR="00001D5A">
        <w:rPr>
          <w:rFonts w:ascii="Arial" w:hAnsi="Arial" w:cs="Arial"/>
          <w:sz w:val="22"/>
          <w:szCs w:val="22"/>
        </w:rPr>
        <w:t>cords</w:t>
      </w:r>
      <w:r w:rsidR="005312D5">
        <w:rPr>
          <w:rFonts w:ascii="Arial" w:hAnsi="Arial" w:cs="Arial"/>
          <w:sz w:val="22"/>
          <w:szCs w:val="22"/>
        </w:rPr>
        <w:t xml:space="preserve"> of FFD concerns related to fatigue is covered under s</w:t>
      </w:r>
      <w:r>
        <w:rPr>
          <w:rFonts w:ascii="Arial" w:hAnsi="Arial" w:cs="Arial"/>
          <w:sz w:val="22"/>
          <w:szCs w:val="22"/>
        </w:rPr>
        <w:t>ection</w:t>
      </w:r>
      <w:r w:rsidRPr="00034EBC">
        <w:rPr>
          <w:rFonts w:ascii="Arial" w:hAnsi="Arial" w:cs="Arial"/>
          <w:sz w:val="22"/>
          <w:szCs w:val="22"/>
        </w:rPr>
        <w:t> 26.211(a)(1)</w:t>
      </w:r>
      <w:r w:rsidR="005312D5">
        <w:rPr>
          <w:rFonts w:ascii="Arial" w:hAnsi="Arial" w:cs="Arial"/>
          <w:sz w:val="22"/>
          <w:szCs w:val="22"/>
        </w:rPr>
        <w:t>, which</w:t>
      </w:r>
      <w:r w:rsidR="00C222FB">
        <w:rPr>
          <w:rFonts w:ascii="Arial" w:hAnsi="Arial" w:cs="Arial"/>
          <w:sz w:val="22"/>
          <w:szCs w:val="22"/>
        </w:rPr>
        <w:t xml:space="preserve"> describes the requirement to perform a </w:t>
      </w:r>
      <w:r w:rsidRPr="00034EBC">
        <w:rPr>
          <w:rFonts w:ascii="Arial" w:hAnsi="Arial" w:cs="Arial"/>
          <w:sz w:val="22"/>
          <w:szCs w:val="22"/>
        </w:rPr>
        <w:t xml:space="preserve">fatigue assessment in response to an observed condition of impaired alertness creating a reasonable suspicion that an individual is not fit to safely and competently perform </w:t>
      </w:r>
      <w:r w:rsidR="00C10FEB">
        <w:rPr>
          <w:rFonts w:ascii="Arial" w:hAnsi="Arial" w:cs="Arial"/>
          <w:sz w:val="22"/>
          <w:szCs w:val="22"/>
        </w:rPr>
        <w:t>their</w:t>
      </w:r>
      <w:r w:rsidRPr="00034EBC">
        <w:rPr>
          <w:rFonts w:ascii="Arial" w:hAnsi="Arial" w:cs="Arial"/>
          <w:sz w:val="22"/>
          <w:szCs w:val="22"/>
        </w:rPr>
        <w:t xml:space="preserve"> duties.</w:t>
      </w:r>
      <w:r w:rsidR="00C85630">
        <w:rPr>
          <w:rFonts w:ascii="Arial" w:hAnsi="Arial" w:cs="Arial"/>
          <w:sz w:val="22"/>
          <w:szCs w:val="22"/>
        </w:rPr>
        <w:t xml:space="preserve"> </w:t>
      </w:r>
      <w:r w:rsidR="00001D5A">
        <w:rPr>
          <w:rFonts w:ascii="Arial" w:hAnsi="Arial" w:cs="Arial"/>
          <w:sz w:val="22"/>
          <w:szCs w:val="22"/>
        </w:rPr>
        <w:t>Records</w:t>
      </w:r>
      <w:r>
        <w:rPr>
          <w:rFonts w:ascii="Arial" w:hAnsi="Arial" w:cs="Arial"/>
          <w:sz w:val="22"/>
          <w:szCs w:val="22"/>
        </w:rPr>
        <w:t xml:space="preserve"> </w:t>
      </w:r>
      <w:r w:rsidR="00C222FB">
        <w:rPr>
          <w:rFonts w:ascii="Arial" w:hAnsi="Arial" w:cs="Arial"/>
          <w:sz w:val="22"/>
          <w:szCs w:val="22"/>
        </w:rPr>
        <w:t xml:space="preserve">generated </w:t>
      </w:r>
      <w:r w:rsidRPr="00034EBC">
        <w:rPr>
          <w:rFonts w:ascii="Arial" w:hAnsi="Arial" w:cs="Arial"/>
          <w:sz w:val="22"/>
          <w:szCs w:val="22"/>
        </w:rPr>
        <w:t xml:space="preserve">pursuant to </w:t>
      </w:r>
      <w:r>
        <w:rPr>
          <w:rFonts w:ascii="Arial" w:hAnsi="Arial" w:cs="Arial"/>
          <w:sz w:val="22"/>
          <w:szCs w:val="22"/>
        </w:rPr>
        <w:t>section</w:t>
      </w:r>
      <w:r w:rsidRPr="00034EBC">
        <w:rPr>
          <w:rFonts w:ascii="Arial" w:hAnsi="Arial" w:cs="Arial"/>
          <w:sz w:val="22"/>
          <w:szCs w:val="22"/>
        </w:rPr>
        <w:t> 26.33 are maintained as part of for-cause test</w:t>
      </w:r>
      <w:r>
        <w:rPr>
          <w:rFonts w:ascii="Arial" w:hAnsi="Arial" w:cs="Arial"/>
          <w:sz w:val="22"/>
          <w:szCs w:val="22"/>
        </w:rPr>
        <w:t>ing record</w:t>
      </w:r>
      <w:r w:rsidRPr="00034EBC">
        <w:rPr>
          <w:rFonts w:ascii="Arial" w:hAnsi="Arial" w:cs="Arial"/>
          <w:sz w:val="22"/>
          <w:szCs w:val="22"/>
        </w:rPr>
        <w:t xml:space="preserve">s under </w:t>
      </w:r>
      <w:r>
        <w:rPr>
          <w:rFonts w:ascii="Arial" w:hAnsi="Arial" w:cs="Arial"/>
          <w:sz w:val="22"/>
          <w:szCs w:val="22"/>
        </w:rPr>
        <w:t>section</w:t>
      </w:r>
      <w:r w:rsidRPr="00034EBC">
        <w:rPr>
          <w:rFonts w:ascii="Arial" w:hAnsi="Arial" w:cs="Arial"/>
          <w:sz w:val="22"/>
          <w:szCs w:val="22"/>
        </w:rPr>
        <w:t xml:space="preserve"> 26.31 or </w:t>
      </w:r>
      <w:r w:rsidR="00C222FB">
        <w:rPr>
          <w:rFonts w:ascii="Arial" w:hAnsi="Arial" w:cs="Arial"/>
          <w:sz w:val="22"/>
          <w:szCs w:val="22"/>
        </w:rPr>
        <w:t xml:space="preserve">fatigue assessment records under section </w:t>
      </w:r>
      <w:r w:rsidRPr="00034EBC">
        <w:rPr>
          <w:rFonts w:ascii="Arial" w:hAnsi="Arial" w:cs="Arial"/>
          <w:sz w:val="22"/>
          <w:szCs w:val="22"/>
        </w:rPr>
        <w:t>26.211.</w:t>
      </w:r>
    </w:p>
    <w:p w:rsidR="00C222FB" w:rsidP="00C93C30" w14:paraId="1DD03130" w14:textId="77777777">
      <w:pPr>
        <w:widowControl/>
        <w:rPr>
          <w:rFonts w:ascii="Arial" w:hAnsi="Arial" w:cs="Arial"/>
          <w:sz w:val="22"/>
          <w:szCs w:val="22"/>
        </w:rPr>
      </w:pPr>
    </w:p>
    <w:p w:rsidR="00855B43" w:rsidRPr="00001D5A" w:rsidP="00C93C30" w14:paraId="56FBB942" w14:textId="76D72664">
      <w:pPr>
        <w:widowControl/>
        <w:rPr>
          <w:rFonts w:ascii="Arial" w:hAnsi="Arial" w:cs="Arial"/>
          <w:sz w:val="22"/>
          <w:szCs w:val="22"/>
        </w:rPr>
      </w:pPr>
      <w:r>
        <w:rPr>
          <w:rFonts w:ascii="Arial" w:hAnsi="Arial" w:cs="Arial"/>
          <w:sz w:val="22"/>
          <w:szCs w:val="22"/>
          <w:u w:val="single"/>
        </w:rPr>
        <w:t>10 CFR 26</w:t>
      </w:r>
      <w:r w:rsidRPr="00001D5A">
        <w:rPr>
          <w:rFonts w:ascii="Arial" w:hAnsi="Arial" w:cs="Arial"/>
          <w:sz w:val="22"/>
          <w:szCs w:val="22"/>
          <w:u w:val="single"/>
        </w:rPr>
        <w:t>.35(a)</w:t>
      </w:r>
      <w:r w:rsidRPr="00001D5A">
        <w:rPr>
          <w:rFonts w:ascii="Arial" w:hAnsi="Arial" w:cs="Arial"/>
          <w:sz w:val="22"/>
          <w:szCs w:val="22"/>
        </w:rPr>
        <w:t xml:space="preserve"> requires each licensee and other entity to maintain an employee assistance program (EAP) to offer confidential assessment, short term counseling, referral services, and treatment monitoring to individuals who have problems that could adversely affect the individuals’ abilities to safely and competently perform their duties.</w:t>
      </w:r>
      <w:r w:rsidR="00C85630">
        <w:rPr>
          <w:rFonts w:ascii="Arial" w:hAnsi="Arial" w:cs="Arial"/>
          <w:sz w:val="22"/>
          <w:szCs w:val="22"/>
        </w:rPr>
        <w:t xml:space="preserve"> </w:t>
      </w:r>
      <w:r w:rsidRPr="00001D5A">
        <w:rPr>
          <w:rFonts w:ascii="Arial" w:hAnsi="Arial" w:cs="Arial"/>
          <w:sz w:val="22"/>
          <w:szCs w:val="22"/>
        </w:rPr>
        <w:t>This requirement define</w:t>
      </w:r>
      <w:r w:rsidRPr="00001D5A" w:rsidR="00C222FB">
        <w:rPr>
          <w:rFonts w:ascii="Arial" w:hAnsi="Arial" w:cs="Arial"/>
          <w:sz w:val="22"/>
          <w:szCs w:val="22"/>
        </w:rPr>
        <w:t>s</w:t>
      </w:r>
      <w:r w:rsidRPr="00001D5A">
        <w:rPr>
          <w:rFonts w:ascii="Arial" w:hAnsi="Arial" w:cs="Arial"/>
          <w:sz w:val="22"/>
          <w:szCs w:val="22"/>
        </w:rPr>
        <w:t xml:space="preserve"> the scope and activities of the EAP and provide</w:t>
      </w:r>
      <w:r w:rsidRPr="00001D5A" w:rsidR="00C222FB">
        <w:rPr>
          <w:rFonts w:ascii="Arial" w:hAnsi="Arial" w:cs="Arial"/>
          <w:sz w:val="22"/>
          <w:szCs w:val="22"/>
        </w:rPr>
        <w:t>s</w:t>
      </w:r>
      <w:r w:rsidRPr="00001D5A">
        <w:rPr>
          <w:rFonts w:ascii="Arial" w:hAnsi="Arial" w:cs="Arial"/>
          <w:sz w:val="22"/>
          <w:szCs w:val="22"/>
        </w:rPr>
        <w:t xml:space="preserve"> assurance that person</w:t>
      </w:r>
      <w:r w:rsidRPr="00001D5A" w:rsidR="00C222FB">
        <w:rPr>
          <w:rFonts w:ascii="Arial" w:hAnsi="Arial" w:cs="Arial"/>
          <w:sz w:val="22"/>
          <w:szCs w:val="22"/>
        </w:rPr>
        <w:t xml:space="preserve">nel have access to </w:t>
      </w:r>
      <w:r w:rsidRPr="00001D5A">
        <w:rPr>
          <w:rFonts w:ascii="Arial" w:hAnsi="Arial" w:cs="Arial"/>
          <w:sz w:val="22"/>
          <w:szCs w:val="22"/>
        </w:rPr>
        <w:t xml:space="preserve">adequate treatment </w:t>
      </w:r>
      <w:r w:rsidRPr="00001D5A" w:rsidR="00C222FB">
        <w:rPr>
          <w:rFonts w:ascii="Arial" w:hAnsi="Arial" w:cs="Arial"/>
          <w:sz w:val="22"/>
          <w:szCs w:val="22"/>
        </w:rPr>
        <w:t xml:space="preserve">options </w:t>
      </w:r>
      <w:r w:rsidRPr="00001D5A">
        <w:rPr>
          <w:rFonts w:ascii="Arial" w:hAnsi="Arial" w:cs="Arial"/>
          <w:sz w:val="22"/>
          <w:szCs w:val="22"/>
        </w:rPr>
        <w:t>for conditions that could result in conditions adverse to safety.</w:t>
      </w:r>
      <w:r w:rsidR="00C85630">
        <w:rPr>
          <w:rFonts w:ascii="Arial" w:hAnsi="Arial" w:cs="Arial"/>
          <w:sz w:val="22"/>
          <w:szCs w:val="22"/>
        </w:rPr>
        <w:t xml:space="preserve"> </w:t>
      </w:r>
      <w:r w:rsidR="00001D5A">
        <w:rPr>
          <w:rFonts w:ascii="Arial" w:hAnsi="Arial" w:cs="Arial"/>
          <w:sz w:val="22"/>
          <w:szCs w:val="22"/>
        </w:rPr>
        <w:t xml:space="preserve">A </w:t>
      </w:r>
      <w:r w:rsidRPr="00001D5A">
        <w:rPr>
          <w:rFonts w:ascii="Arial" w:hAnsi="Arial" w:cs="Arial"/>
          <w:sz w:val="22"/>
          <w:szCs w:val="22"/>
        </w:rPr>
        <w:t xml:space="preserve">written description of the EAP program </w:t>
      </w:r>
      <w:r w:rsidR="00001D5A">
        <w:rPr>
          <w:rFonts w:ascii="Arial" w:hAnsi="Arial" w:cs="Arial"/>
          <w:sz w:val="22"/>
          <w:szCs w:val="22"/>
        </w:rPr>
        <w:t xml:space="preserve">is included in the </w:t>
      </w:r>
      <w:r w:rsidRPr="00001D5A">
        <w:rPr>
          <w:rFonts w:ascii="Arial" w:hAnsi="Arial" w:cs="Arial"/>
          <w:sz w:val="22"/>
          <w:szCs w:val="22"/>
        </w:rPr>
        <w:t xml:space="preserve">FFD </w:t>
      </w:r>
      <w:r w:rsidR="00001D5A">
        <w:rPr>
          <w:rFonts w:ascii="Arial" w:hAnsi="Arial" w:cs="Arial"/>
          <w:sz w:val="22"/>
          <w:szCs w:val="22"/>
        </w:rPr>
        <w:t>policy</w:t>
      </w:r>
      <w:r w:rsidR="00001D5A">
        <w:rPr>
          <w:rFonts w:ascii="Arial" w:hAnsi="Arial" w:cs="Arial"/>
          <w:sz w:val="22"/>
          <w:szCs w:val="22"/>
        </w:rPr>
        <w:t xml:space="preserve"> </w:t>
      </w:r>
      <w:r w:rsidRPr="00001D5A">
        <w:rPr>
          <w:rFonts w:ascii="Arial" w:hAnsi="Arial" w:cs="Arial"/>
          <w:sz w:val="22"/>
          <w:szCs w:val="22"/>
        </w:rPr>
        <w:t>and procedures developed</w:t>
      </w:r>
      <w:r w:rsidRPr="00001D5A" w:rsidR="00C222FB">
        <w:rPr>
          <w:rFonts w:ascii="Arial" w:hAnsi="Arial" w:cs="Arial"/>
          <w:sz w:val="22"/>
          <w:szCs w:val="22"/>
        </w:rPr>
        <w:t xml:space="preserve"> under s</w:t>
      </w:r>
      <w:r w:rsidRPr="00001D5A">
        <w:rPr>
          <w:rFonts w:ascii="Arial" w:hAnsi="Arial" w:cs="Arial"/>
          <w:sz w:val="22"/>
          <w:szCs w:val="22"/>
        </w:rPr>
        <w:t>ection 26.27.</w:t>
      </w:r>
      <w:r w:rsidR="00C85630">
        <w:rPr>
          <w:rFonts w:ascii="Arial" w:hAnsi="Arial" w:cs="Arial"/>
          <w:sz w:val="22"/>
          <w:szCs w:val="22"/>
        </w:rPr>
        <w:t xml:space="preserve"> </w:t>
      </w:r>
    </w:p>
    <w:p w:rsidR="00855B43" w:rsidRPr="00C222FB" w:rsidP="00C93C30" w14:paraId="11FEFA03" w14:textId="77777777">
      <w:pPr>
        <w:widowControl/>
        <w:rPr>
          <w:rFonts w:ascii="Arial" w:hAnsi="Arial" w:cs="Arial"/>
          <w:sz w:val="22"/>
          <w:szCs w:val="22"/>
        </w:rPr>
      </w:pPr>
    </w:p>
    <w:p w:rsidR="00001D5A" w:rsidRPr="00C222FB" w:rsidP="00C93C30" w14:paraId="7DCA012E" w14:textId="2D5EB369">
      <w:pPr>
        <w:widowControl/>
        <w:rPr>
          <w:rFonts w:ascii="Arial" w:hAnsi="Arial" w:cs="Arial"/>
          <w:sz w:val="22"/>
          <w:szCs w:val="22"/>
        </w:rPr>
      </w:pPr>
      <w:r>
        <w:rPr>
          <w:rFonts w:ascii="Arial" w:hAnsi="Arial" w:cs="Arial"/>
          <w:sz w:val="22"/>
          <w:szCs w:val="22"/>
          <w:u w:val="single"/>
        </w:rPr>
        <w:t>10 CFR 26</w:t>
      </w:r>
      <w:r w:rsidRPr="00001D5A" w:rsidR="00855B43">
        <w:rPr>
          <w:rFonts w:ascii="Arial" w:hAnsi="Arial" w:cs="Arial"/>
          <w:sz w:val="22"/>
          <w:szCs w:val="22"/>
          <w:u w:val="single"/>
        </w:rPr>
        <w:t>.35(c)</w:t>
      </w:r>
      <w:r w:rsidRPr="00001D5A" w:rsidR="00855B43">
        <w:rPr>
          <w:rFonts w:ascii="Arial" w:hAnsi="Arial" w:cs="Arial"/>
          <w:sz w:val="22"/>
          <w:szCs w:val="22"/>
        </w:rPr>
        <w:t xml:space="preserve"> requires, in part, th</w:t>
      </w:r>
      <w:r>
        <w:rPr>
          <w:rFonts w:ascii="Arial" w:hAnsi="Arial" w:cs="Arial"/>
          <w:sz w:val="22"/>
          <w:szCs w:val="22"/>
        </w:rPr>
        <w:t>at</w:t>
      </w:r>
      <w:r w:rsidRPr="00001D5A" w:rsidR="00855B43">
        <w:rPr>
          <w:rFonts w:ascii="Arial" w:hAnsi="Arial" w:cs="Arial"/>
          <w:sz w:val="22"/>
          <w:szCs w:val="22"/>
        </w:rPr>
        <w:t xml:space="preserve"> EAP staff protect the privacy </w:t>
      </w:r>
      <w:r>
        <w:rPr>
          <w:rFonts w:ascii="Arial" w:hAnsi="Arial" w:cs="Arial"/>
          <w:sz w:val="22"/>
          <w:szCs w:val="22"/>
        </w:rPr>
        <w:t>each</w:t>
      </w:r>
      <w:r w:rsidRPr="00001D5A" w:rsidR="00855B43">
        <w:rPr>
          <w:rFonts w:ascii="Arial" w:hAnsi="Arial" w:cs="Arial"/>
          <w:sz w:val="22"/>
          <w:szCs w:val="22"/>
        </w:rPr>
        <w:t xml:space="preserve"> individual seeking assistance</w:t>
      </w:r>
      <w:r>
        <w:rPr>
          <w:rFonts w:ascii="Arial" w:hAnsi="Arial" w:cs="Arial"/>
          <w:sz w:val="22"/>
          <w:szCs w:val="22"/>
        </w:rPr>
        <w:t xml:space="preserve">, which </w:t>
      </w:r>
      <w:r w:rsidRPr="00222F4E">
        <w:rPr>
          <w:rFonts w:ascii="Arial" w:hAnsi="Arial" w:cs="Arial"/>
          <w:sz w:val="22"/>
          <w:szCs w:val="22"/>
        </w:rPr>
        <w:t>encourag</w:t>
      </w:r>
      <w:r>
        <w:rPr>
          <w:rFonts w:ascii="Arial" w:hAnsi="Arial" w:cs="Arial"/>
          <w:sz w:val="22"/>
          <w:szCs w:val="22"/>
        </w:rPr>
        <w:t xml:space="preserve">es </w:t>
      </w:r>
      <w:r w:rsidRPr="00222F4E">
        <w:rPr>
          <w:rFonts w:ascii="Arial" w:hAnsi="Arial" w:cs="Arial"/>
          <w:sz w:val="22"/>
          <w:szCs w:val="22"/>
        </w:rPr>
        <w:t>use of the EAP</w:t>
      </w:r>
      <w:r>
        <w:rPr>
          <w:rFonts w:ascii="Arial" w:hAnsi="Arial" w:cs="Arial"/>
          <w:sz w:val="22"/>
          <w:szCs w:val="22"/>
        </w:rPr>
        <w:t>.</w:t>
      </w:r>
      <w:r w:rsidR="00C85630">
        <w:rPr>
          <w:rFonts w:ascii="Arial" w:hAnsi="Arial" w:cs="Arial"/>
          <w:sz w:val="22"/>
          <w:szCs w:val="22"/>
        </w:rPr>
        <w:t xml:space="preserve"> </w:t>
      </w:r>
      <w:r>
        <w:rPr>
          <w:rFonts w:ascii="Arial" w:hAnsi="Arial" w:cs="Arial"/>
          <w:sz w:val="22"/>
          <w:szCs w:val="22"/>
        </w:rPr>
        <w:t>The EAP may</w:t>
      </w:r>
      <w:r w:rsidR="00CC4B68">
        <w:rPr>
          <w:rFonts w:ascii="Arial" w:hAnsi="Arial" w:cs="Arial"/>
          <w:sz w:val="22"/>
          <w:szCs w:val="22"/>
        </w:rPr>
        <w:t xml:space="preserve"> release information to the licensee or other entity</w:t>
      </w:r>
      <w:r w:rsidRPr="00001D5A" w:rsidR="00855B43">
        <w:rPr>
          <w:rFonts w:ascii="Arial" w:hAnsi="Arial" w:cs="Arial"/>
          <w:sz w:val="22"/>
          <w:szCs w:val="22"/>
        </w:rPr>
        <w:t xml:space="preserve"> if the individual waives the right to privacy in writing</w:t>
      </w:r>
      <w:r w:rsidR="00CC4B68">
        <w:rPr>
          <w:rFonts w:ascii="Arial" w:hAnsi="Arial" w:cs="Arial"/>
          <w:sz w:val="22"/>
          <w:szCs w:val="22"/>
        </w:rPr>
        <w:t>,</w:t>
      </w:r>
      <w:r w:rsidRPr="00001D5A" w:rsidR="00855B43">
        <w:rPr>
          <w:rFonts w:ascii="Arial" w:hAnsi="Arial" w:cs="Arial"/>
          <w:sz w:val="22"/>
          <w:szCs w:val="22"/>
        </w:rPr>
        <w:t xml:space="preserve"> or </w:t>
      </w:r>
      <w:r w:rsidR="00CC4B68">
        <w:rPr>
          <w:rFonts w:ascii="Arial" w:hAnsi="Arial" w:cs="Arial"/>
          <w:sz w:val="22"/>
          <w:szCs w:val="22"/>
        </w:rPr>
        <w:t xml:space="preserve">if </w:t>
      </w:r>
      <w:r w:rsidRPr="00001D5A" w:rsidR="00855B43">
        <w:rPr>
          <w:rFonts w:ascii="Arial" w:hAnsi="Arial" w:cs="Arial"/>
          <w:sz w:val="22"/>
          <w:szCs w:val="22"/>
        </w:rPr>
        <w:t>a determination is made that the individual's condition or actions pose</w:t>
      </w:r>
      <w:r w:rsidRPr="00222F4E" w:rsidR="00855B43">
        <w:rPr>
          <w:rFonts w:ascii="Arial" w:hAnsi="Arial" w:cs="Arial"/>
          <w:sz w:val="22"/>
          <w:szCs w:val="22"/>
        </w:rPr>
        <w:t xml:space="preserve"> or have posed an immediate hazard to himself or herself or others.</w:t>
      </w:r>
      <w:r w:rsidR="00C85630">
        <w:rPr>
          <w:rFonts w:ascii="Arial" w:hAnsi="Arial" w:cs="Arial"/>
          <w:sz w:val="22"/>
          <w:szCs w:val="22"/>
        </w:rPr>
        <w:t xml:space="preserve"> </w:t>
      </w:r>
      <w:r w:rsidRPr="00222F4E" w:rsidR="00855B43">
        <w:rPr>
          <w:rFonts w:ascii="Arial" w:hAnsi="Arial" w:cs="Arial"/>
          <w:sz w:val="22"/>
          <w:szCs w:val="22"/>
        </w:rPr>
        <w:t>The EAP offers confidential assessment, short-term counseling, referral services, and treatment monitoring to individuals who</w:t>
      </w:r>
      <w:r w:rsidR="00CC4B68">
        <w:rPr>
          <w:rFonts w:ascii="Arial" w:hAnsi="Arial" w:cs="Arial"/>
          <w:sz w:val="22"/>
          <w:szCs w:val="22"/>
        </w:rPr>
        <w:t xml:space="preserve"> </w:t>
      </w:r>
      <w:r w:rsidR="004B270F">
        <w:rPr>
          <w:rFonts w:ascii="Arial" w:hAnsi="Arial" w:cs="Arial"/>
          <w:sz w:val="22"/>
          <w:szCs w:val="22"/>
        </w:rPr>
        <w:t>self-identify</w:t>
      </w:r>
      <w:r w:rsidRPr="00222F4E" w:rsidR="00855B43">
        <w:rPr>
          <w:rFonts w:ascii="Arial" w:hAnsi="Arial" w:cs="Arial"/>
          <w:sz w:val="22"/>
          <w:szCs w:val="22"/>
        </w:rPr>
        <w:t xml:space="preserve"> problems that could </w:t>
      </w:r>
      <w:r w:rsidR="00CC4B68">
        <w:rPr>
          <w:rFonts w:ascii="Arial" w:hAnsi="Arial" w:cs="Arial"/>
          <w:sz w:val="22"/>
          <w:szCs w:val="22"/>
        </w:rPr>
        <w:t xml:space="preserve">potentially </w:t>
      </w:r>
      <w:r w:rsidRPr="00222F4E" w:rsidR="00855B43">
        <w:rPr>
          <w:rFonts w:ascii="Arial" w:hAnsi="Arial" w:cs="Arial"/>
          <w:sz w:val="22"/>
          <w:szCs w:val="22"/>
        </w:rPr>
        <w:t xml:space="preserve">affect their ability to safely and competently perform </w:t>
      </w:r>
      <w:r w:rsidR="00CE0FBF">
        <w:rPr>
          <w:rFonts w:ascii="Arial" w:hAnsi="Arial" w:cs="Arial"/>
          <w:sz w:val="22"/>
          <w:szCs w:val="22"/>
        </w:rPr>
        <w:t>their</w:t>
      </w:r>
      <w:r w:rsidRPr="00222F4E" w:rsidR="00855B43">
        <w:rPr>
          <w:rFonts w:ascii="Arial" w:hAnsi="Arial" w:cs="Arial"/>
          <w:sz w:val="22"/>
          <w:szCs w:val="22"/>
        </w:rPr>
        <w:t xml:space="preserve"> </w:t>
      </w:r>
      <w:r w:rsidRPr="00222F4E" w:rsidR="00855B43">
        <w:rPr>
          <w:rFonts w:ascii="Arial" w:hAnsi="Arial" w:cs="Arial"/>
          <w:sz w:val="22"/>
          <w:szCs w:val="22"/>
        </w:rPr>
        <w:t>duties</w:t>
      </w:r>
      <w:r w:rsidR="00CC4B68">
        <w:rPr>
          <w:rFonts w:ascii="Arial" w:hAnsi="Arial" w:cs="Arial"/>
          <w:sz w:val="22"/>
          <w:szCs w:val="22"/>
        </w:rPr>
        <w:t>, and</w:t>
      </w:r>
      <w:r w:rsidR="00CC4B68">
        <w:rPr>
          <w:rFonts w:ascii="Arial" w:hAnsi="Arial" w:cs="Arial"/>
          <w:sz w:val="22"/>
          <w:szCs w:val="22"/>
        </w:rPr>
        <w:t xml:space="preserve"> may also include those who have violated the FFD and are receiving treatment for substance abuse</w:t>
      </w:r>
      <w:r w:rsidRPr="00222F4E" w:rsidR="00855B43">
        <w:rPr>
          <w:rFonts w:ascii="Arial" w:hAnsi="Arial" w:cs="Arial"/>
          <w:sz w:val="22"/>
          <w:szCs w:val="22"/>
        </w:rPr>
        <w:t>.</w:t>
      </w:r>
      <w:r w:rsidR="00C85630">
        <w:rPr>
          <w:rFonts w:ascii="Arial" w:hAnsi="Arial" w:cs="Arial"/>
          <w:sz w:val="22"/>
          <w:szCs w:val="22"/>
        </w:rPr>
        <w:t xml:space="preserve"> </w:t>
      </w:r>
      <w:r w:rsidRPr="00222F4E" w:rsidR="00855B43">
        <w:rPr>
          <w:rFonts w:ascii="Arial" w:hAnsi="Arial" w:cs="Arial"/>
          <w:sz w:val="22"/>
          <w:szCs w:val="22"/>
        </w:rPr>
        <w:t xml:space="preserve">The requirement that the individual waive the right to privacy in writing is </w:t>
      </w:r>
      <w:r w:rsidRPr="00222F4E" w:rsidR="00EB74CD">
        <w:rPr>
          <w:rFonts w:ascii="Arial" w:hAnsi="Arial" w:cs="Arial"/>
          <w:sz w:val="22"/>
          <w:szCs w:val="22"/>
        </w:rPr>
        <w:t>a donor protection</w:t>
      </w:r>
      <w:r w:rsidRPr="00222F4E" w:rsidR="00855B43">
        <w:rPr>
          <w:rFonts w:ascii="Arial" w:hAnsi="Arial" w:cs="Arial"/>
          <w:sz w:val="22"/>
          <w:szCs w:val="22"/>
        </w:rPr>
        <w:t>.</w:t>
      </w:r>
      <w:r w:rsidR="00C85630">
        <w:rPr>
          <w:rFonts w:ascii="Arial" w:hAnsi="Arial" w:cs="Arial"/>
          <w:sz w:val="22"/>
          <w:szCs w:val="22"/>
        </w:rPr>
        <w:t xml:space="preserve"> </w:t>
      </w:r>
      <w:r w:rsidRPr="00222F4E" w:rsidR="00855B43">
        <w:rPr>
          <w:rFonts w:ascii="Arial" w:hAnsi="Arial" w:cs="Arial"/>
          <w:sz w:val="22"/>
          <w:szCs w:val="22"/>
        </w:rPr>
        <w:t>The requirement that the EAP staff informs the FFD program management</w:t>
      </w:r>
      <w:r w:rsidR="00CC4B68">
        <w:rPr>
          <w:rFonts w:ascii="Arial" w:hAnsi="Arial" w:cs="Arial"/>
          <w:sz w:val="22"/>
          <w:szCs w:val="22"/>
        </w:rPr>
        <w:t xml:space="preserve"> if an individual</w:t>
      </w:r>
      <w:r w:rsidRPr="00222F4E" w:rsidR="00855B43">
        <w:rPr>
          <w:rFonts w:ascii="Arial" w:hAnsi="Arial" w:cs="Arial"/>
          <w:sz w:val="22"/>
          <w:szCs w:val="22"/>
        </w:rPr>
        <w:t xml:space="preserve"> poses or has posed an immediate hazard to him or herself or others, is necessary to enable early intervention to prevent self-harm, harm to others, a reportable occurrence, or condition adverse to safety or security.</w:t>
      </w:r>
    </w:p>
    <w:p w:rsidR="00855B43" w:rsidRPr="00222F4E" w:rsidP="00C93C30" w14:paraId="499C357A" w14:textId="77777777">
      <w:pPr>
        <w:pStyle w:val="ListParagraph"/>
        <w:rPr>
          <w:rFonts w:cs="Arial"/>
          <w:szCs w:val="22"/>
        </w:rPr>
      </w:pPr>
    </w:p>
    <w:p w:rsidR="00222F4E" w:rsidP="00C93C30" w14:paraId="08BC553A" w14:textId="18846861">
      <w:pPr>
        <w:widowControl/>
        <w:rPr>
          <w:rFonts w:ascii="Arial" w:hAnsi="Arial" w:cs="Arial"/>
          <w:sz w:val="22"/>
          <w:szCs w:val="22"/>
        </w:rPr>
      </w:pPr>
      <w:r>
        <w:rPr>
          <w:rFonts w:ascii="Arial" w:hAnsi="Arial" w:cs="Arial"/>
          <w:sz w:val="22"/>
          <w:szCs w:val="22"/>
          <w:u w:val="single"/>
        </w:rPr>
        <w:t>10 CFR 26</w:t>
      </w:r>
      <w:r w:rsidRPr="00FE2375">
        <w:rPr>
          <w:rFonts w:ascii="Arial" w:hAnsi="Arial" w:cs="Arial"/>
          <w:sz w:val="22"/>
          <w:szCs w:val="22"/>
          <w:u w:val="single"/>
        </w:rPr>
        <w:t>.37(a), (b)</w:t>
      </w:r>
      <w:r w:rsidRPr="00FE2375" w:rsidR="00C3143D">
        <w:rPr>
          <w:rFonts w:ascii="Arial" w:hAnsi="Arial" w:cs="Arial"/>
          <w:sz w:val="22"/>
          <w:szCs w:val="22"/>
          <w:u w:val="single"/>
        </w:rPr>
        <w:t xml:space="preserve"> and</w:t>
      </w:r>
      <w:r w:rsidRPr="00FE2375">
        <w:rPr>
          <w:rFonts w:ascii="Arial" w:hAnsi="Arial" w:cs="Arial"/>
          <w:sz w:val="22"/>
          <w:szCs w:val="22"/>
          <w:u w:val="single"/>
        </w:rPr>
        <w:t xml:space="preserve"> (b)(1), (c)</w:t>
      </w:r>
      <w:r w:rsidRPr="00FE2375" w:rsidR="00BD041E">
        <w:rPr>
          <w:rFonts w:ascii="Arial" w:hAnsi="Arial" w:cs="Arial"/>
          <w:sz w:val="22"/>
          <w:szCs w:val="22"/>
          <w:u w:val="single"/>
        </w:rPr>
        <w:t>, and (d)</w:t>
      </w:r>
      <w:r>
        <w:rPr>
          <w:rFonts w:ascii="Arial" w:hAnsi="Arial" w:cs="Arial"/>
          <w:sz w:val="22"/>
          <w:szCs w:val="22"/>
        </w:rPr>
        <w:t xml:space="preserve"> </w:t>
      </w:r>
      <w:r w:rsidRPr="00034EBC">
        <w:rPr>
          <w:rFonts w:ascii="Arial" w:hAnsi="Arial" w:cs="Arial"/>
          <w:sz w:val="22"/>
          <w:szCs w:val="22"/>
        </w:rPr>
        <w:t xml:space="preserve">ensure </w:t>
      </w:r>
      <w:r>
        <w:rPr>
          <w:rFonts w:ascii="Arial" w:hAnsi="Arial" w:cs="Arial"/>
          <w:sz w:val="22"/>
          <w:szCs w:val="22"/>
        </w:rPr>
        <w:t xml:space="preserve">that personal information collected under </w:t>
      </w:r>
      <w:r>
        <w:rPr>
          <w:rFonts w:ascii="Arial" w:hAnsi="Arial" w:cs="Arial"/>
          <w:sz w:val="22"/>
          <w:szCs w:val="22"/>
        </w:rPr>
        <w:t>Part 26</w:t>
      </w:r>
      <w:r>
        <w:rPr>
          <w:rFonts w:ascii="Arial" w:hAnsi="Arial" w:cs="Arial"/>
          <w:sz w:val="22"/>
          <w:szCs w:val="22"/>
        </w:rPr>
        <w:t xml:space="preserve"> is </w:t>
      </w:r>
      <w:r w:rsidRPr="00034EBC">
        <w:rPr>
          <w:rFonts w:ascii="Arial" w:hAnsi="Arial" w:cs="Arial"/>
          <w:sz w:val="22"/>
          <w:szCs w:val="22"/>
        </w:rPr>
        <w:t>protect</w:t>
      </w:r>
      <w:r>
        <w:rPr>
          <w:rFonts w:ascii="Arial" w:hAnsi="Arial" w:cs="Arial"/>
          <w:sz w:val="22"/>
          <w:szCs w:val="22"/>
        </w:rPr>
        <w:t>ed</w:t>
      </w:r>
      <w:r w:rsidRPr="00034EBC">
        <w:rPr>
          <w:rFonts w:ascii="Arial" w:hAnsi="Arial" w:cs="Arial"/>
          <w:sz w:val="22"/>
          <w:szCs w:val="22"/>
        </w:rPr>
        <w:t xml:space="preserve">, and </w:t>
      </w:r>
      <w:r>
        <w:rPr>
          <w:rFonts w:ascii="Arial" w:hAnsi="Arial" w:cs="Arial"/>
          <w:sz w:val="22"/>
          <w:szCs w:val="22"/>
        </w:rPr>
        <w:t xml:space="preserve">only </w:t>
      </w:r>
      <w:r w:rsidRPr="00034EBC">
        <w:rPr>
          <w:rFonts w:ascii="Arial" w:hAnsi="Arial" w:cs="Arial"/>
          <w:sz w:val="22"/>
          <w:szCs w:val="22"/>
        </w:rPr>
        <w:t xml:space="preserve">disclosed to persons </w:t>
      </w:r>
      <w:r>
        <w:rPr>
          <w:rFonts w:ascii="Arial" w:hAnsi="Arial" w:cs="Arial"/>
          <w:sz w:val="22"/>
          <w:szCs w:val="22"/>
        </w:rPr>
        <w:t xml:space="preserve">permitted to access such information under </w:t>
      </w:r>
      <w:r>
        <w:rPr>
          <w:rFonts w:ascii="Arial" w:hAnsi="Arial" w:cs="Arial"/>
          <w:sz w:val="22"/>
          <w:szCs w:val="22"/>
        </w:rPr>
        <w:t>Part 26</w:t>
      </w:r>
      <w:r>
        <w:rPr>
          <w:rFonts w:ascii="Arial" w:hAnsi="Arial" w:cs="Arial"/>
          <w:sz w:val="22"/>
          <w:szCs w:val="22"/>
        </w:rPr>
        <w:t xml:space="preserve"> or specifically authorized by the donor through written consent. </w:t>
      </w:r>
    </w:p>
    <w:p w:rsidR="00222F4E" w:rsidRPr="00034EBC" w:rsidP="00C93C30" w14:paraId="3C1E459F" w14:textId="77777777">
      <w:pPr>
        <w:widowControl/>
        <w:rPr>
          <w:rFonts w:ascii="Arial" w:hAnsi="Arial" w:cs="Arial"/>
          <w:sz w:val="22"/>
          <w:szCs w:val="22"/>
        </w:rPr>
      </w:pPr>
    </w:p>
    <w:p w:rsidR="00855B43" w:rsidRPr="00222F4E" w:rsidP="00C93C30" w14:paraId="7061BD66" w14:textId="1756B64B">
      <w:pPr>
        <w:pStyle w:val="ListParagraph"/>
        <w:numPr>
          <w:ilvl w:val="0"/>
          <w:numId w:val="20"/>
        </w:numPr>
        <w:rPr>
          <w:rFonts w:cs="Arial"/>
          <w:szCs w:val="22"/>
        </w:rPr>
      </w:pPr>
      <w:r>
        <w:rPr>
          <w:rFonts w:cs="Arial"/>
          <w:szCs w:val="22"/>
          <w:u w:val="single"/>
        </w:rPr>
        <w:t>10 CFR 26</w:t>
      </w:r>
      <w:r w:rsidRPr="00222F4E">
        <w:rPr>
          <w:rFonts w:cs="Arial"/>
          <w:szCs w:val="22"/>
          <w:u w:val="single"/>
        </w:rPr>
        <w:t>.37(a)</w:t>
      </w:r>
      <w:r w:rsidRPr="00222F4E">
        <w:rPr>
          <w:rFonts w:cs="Arial"/>
          <w:szCs w:val="22"/>
        </w:rPr>
        <w:t xml:space="preserve"> requires each licensee or other entity that collects personal information on an individual for the purpose of complying with </w:t>
      </w:r>
      <w:r w:rsidR="00335B6A">
        <w:rPr>
          <w:rFonts w:cs="Arial"/>
          <w:szCs w:val="22"/>
        </w:rPr>
        <w:t>Part 26</w:t>
      </w:r>
      <w:r w:rsidR="00C3143D">
        <w:rPr>
          <w:rFonts w:cs="Arial"/>
          <w:szCs w:val="22"/>
        </w:rPr>
        <w:t>,</w:t>
      </w:r>
      <w:r w:rsidRPr="00222F4E">
        <w:rPr>
          <w:rFonts w:cs="Arial"/>
          <w:szCs w:val="22"/>
        </w:rPr>
        <w:t xml:space="preserve"> to establish, use, and maintain a system of files and procedures to protect the individual’s privacy.</w:t>
      </w:r>
    </w:p>
    <w:p w:rsidR="00855B43" w:rsidRPr="00034EBC" w:rsidP="00C93C30" w14:paraId="70ABEDAF" w14:textId="77777777">
      <w:pPr>
        <w:widowControl/>
        <w:rPr>
          <w:rFonts w:ascii="Arial" w:hAnsi="Arial" w:cs="Arial"/>
          <w:sz w:val="22"/>
          <w:szCs w:val="22"/>
        </w:rPr>
      </w:pPr>
    </w:p>
    <w:p w:rsidR="00855B43" w:rsidRPr="00CC4B68" w:rsidP="00C93C30" w14:paraId="0ECA47B1" w14:textId="7276381B">
      <w:pPr>
        <w:pStyle w:val="ListParagraph"/>
        <w:numPr>
          <w:ilvl w:val="0"/>
          <w:numId w:val="20"/>
        </w:numPr>
        <w:rPr>
          <w:rFonts w:cs="Arial"/>
          <w:szCs w:val="22"/>
        </w:rPr>
      </w:pPr>
      <w:r>
        <w:rPr>
          <w:rFonts w:cs="Arial"/>
          <w:szCs w:val="22"/>
          <w:u w:val="single"/>
        </w:rPr>
        <w:t>10 CFR 26</w:t>
      </w:r>
      <w:r w:rsidRPr="00222F4E">
        <w:rPr>
          <w:rFonts w:cs="Arial"/>
          <w:szCs w:val="22"/>
          <w:u w:val="single"/>
        </w:rPr>
        <w:t>.37(b)</w:t>
      </w:r>
      <w:r w:rsidRPr="00222F4E">
        <w:rPr>
          <w:rFonts w:cs="Arial"/>
          <w:szCs w:val="22"/>
        </w:rPr>
        <w:t xml:space="preserve"> requires each licensee or other entity to obtain a signed consent </w:t>
      </w:r>
      <w:r w:rsidRPr="00222F4E" w:rsidR="003B042E">
        <w:rPr>
          <w:rFonts w:cs="Arial"/>
          <w:szCs w:val="22"/>
        </w:rPr>
        <w:t xml:space="preserve">from an individual </w:t>
      </w:r>
      <w:r w:rsidRPr="00222F4E">
        <w:rPr>
          <w:rFonts w:cs="Arial"/>
          <w:szCs w:val="22"/>
        </w:rPr>
        <w:t xml:space="preserve">that authorizes the disclosure of </w:t>
      </w:r>
      <w:r w:rsidRPr="00CC4B68">
        <w:rPr>
          <w:rFonts w:cs="Arial"/>
          <w:szCs w:val="22"/>
        </w:rPr>
        <w:t xml:space="preserve">personal information </w:t>
      </w:r>
      <w:r w:rsidRPr="00CC4B68" w:rsidR="003B042E">
        <w:rPr>
          <w:rFonts w:cs="Arial"/>
          <w:szCs w:val="22"/>
        </w:rPr>
        <w:t xml:space="preserve">collected under </w:t>
      </w:r>
      <w:r w:rsidR="00335B6A">
        <w:rPr>
          <w:rFonts w:cs="Arial"/>
          <w:szCs w:val="22"/>
        </w:rPr>
        <w:t>Part 26</w:t>
      </w:r>
      <w:r w:rsidRPr="00CC4B68" w:rsidR="003B042E">
        <w:rPr>
          <w:rFonts w:cs="Arial"/>
          <w:szCs w:val="22"/>
        </w:rPr>
        <w:t>.</w:t>
      </w:r>
      <w:r w:rsidR="00C85630">
        <w:rPr>
          <w:rFonts w:cs="Arial"/>
          <w:szCs w:val="22"/>
        </w:rPr>
        <w:t xml:space="preserve"> </w:t>
      </w:r>
      <w:r w:rsidR="00C3143D">
        <w:rPr>
          <w:rFonts w:cs="Arial"/>
          <w:szCs w:val="22"/>
        </w:rPr>
        <w:t xml:space="preserve">No </w:t>
      </w:r>
      <w:r w:rsidR="00CC4B68">
        <w:rPr>
          <w:rFonts w:cs="Arial"/>
          <w:szCs w:val="22"/>
        </w:rPr>
        <w:t xml:space="preserve">consent is needed if information sharing is authorized by </w:t>
      </w:r>
      <w:r>
        <w:rPr>
          <w:rFonts w:cs="Arial"/>
          <w:szCs w:val="22"/>
        </w:rPr>
        <w:t>Part 26</w:t>
      </w:r>
      <w:r w:rsidR="00CC4B68">
        <w:rPr>
          <w:rFonts w:cs="Arial"/>
          <w:szCs w:val="22"/>
        </w:rPr>
        <w:t xml:space="preserve"> (e.g., </w:t>
      </w:r>
      <w:r w:rsidRPr="00CC4B68">
        <w:rPr>
          <w:rFonts w:cs="Arial"/>
          <w:szCs w:val="22"/>
        </w:rPr>
        <w:t>MRO and MRO staff</w:t>
      </w:r>
      <w:r w:rsidR="00CC4B68">
        <w:rPr>
          <w:rFonts w:cs="Arial"/>
          <w:szCs w:val="22"/>
        </w:rPr>
        <w:t xml:space="preserve">; </w:t>
      </w:r>
      <w:r w:rsidRPr="00CC4B68">
        <w:rPr>
          <w:rFonts w:cs="Arial"/>
          <w:szCs w:val="22"/>
        </w:rPr>
        <w:t>NRC representatives</w:t>
      </w:r>
      <w:r w:rsidR="00CC4B68">
        <w:rPr>
          <w:rFonts w:cs="Arial"/>
          <w:szCs w:val="22"/>
        </w:rPr>
        <w:t>;</w:t>
      </w:r>
      <w:r w:rsidRPr="00CC4B68">
        <w:rPr>
          <w:rFonts w:cs="Arial"/>
          <w:szCs w:val="22"/>
        </w:rPr>
        <w:t xml:space="preserve"> law enforcement officials under court order</w:t>
      </w:r>
      <w:r w:rsidR="00CC4B68">
        <w:rPr>
          <w:rFonts w:cs="Arial"/>
          <w:szCs w:val="22"/>
        </w:rPr>
        <w:t>;</w:t>
      </w:r>
      <w:r w:rsidRPr="00CC4B68">
        <w:rPr>
          <w:rFonts w:cs="Arial"/>
          <w:szCs w:val="22"/>
        </w:rPr>
        <w:t xml:space="preserve"> licensee or other entity personnel </w:t>
      </w:r>
      <w:r w:rsidR="00CC4B68">
        <w:rPr>
          <w:rFonts w:cs="Arial"/>
          <w:szCs w:val="22"/>
        </w:rPr>
        <w:t xml:space="preserve">with a </w:t>
      </w:r>
      <w:r w:rsidRPr="00CC4B68">
        <w:rPr>
          <w:rFonts w:cs="Arial"/>
          <w:szCs w:val="22"/>
        </w:rPr>
        <w:t xml:space="preserve">need </w:t>
      </w:r>
      <w:r w:rsidR="00CC4B68">
        <w:rPr>
          <w:rFonts w:cs="Arial"/>
          <w:szCs w:val="22"/>
        </w:rPr>
        <w:t xml:space="preserve">for access to </w:t>
      </w:r>
      <w:r w:rsidRPr="00CC4B68">
        <w:rPr>
          <w:rFonts w:cs="Arial"/>
          <w:szCs w:val="22"/>
        </w:rPr>
        <w:t>perform</w:t>
      </w:r>
      <w:r w:rsidR="007B7A19">
        <w:rPr>
          <w:rFonts w:cs="Arial"/>
          <w:szCs w:val="22"/>
        </w:rPr>
        <w:t xml:space="preserve"> their</w:t>
      </w:r>
      <w:r w:rsidRPr="00CC4B68">
        <w:rPr>
          <w:rFonts w:cs="Arial"/>
          <w:szCs w:val="22"/>
        </w:rPr>
        <w:t xml:space="preserve"> assigned duties </w:t>
      </w:r>
      <w:r w:rsidR="007B7A19">
        <w:rPr>
          <w:rFonts w:cs="Arial"/>
          <w:szCs w:val="22"/>
        </w:rPr>
        <w:t>under</w:t>
      </w:r>
      <w:r w:rsidR="00CC4B68">
        <w:rPr>
          <w:rFonts w:cs="Arial"/>
          <w:szCs w:val="22"/>
        </w:rPr>
        <w:t xml:space="preserve"> </w:t>
      </w:r>
      <w:r w:rsidRPr="00CC4B68">
        <w:rPr>
          <w:rFonts w:cs="Arial"/>
          <w:szCs w:val="22"/>
        </w:rPr>
        <w:t>the FFD program</w:t>
      </w:r>
      <w:r w:rsidR="00CC4B68">
        <w:rPr>
          <w:rFonts w:cs="Arial"/>
          <w:szCs w:val="22"/>
        </w:rPr>
        <w:t>;</w:t>
      </w:r>
      <w:r w:rsidRPr="00CC4B68">
        <w:rPr>
          <w:rFonts w:cs="Arial"/>
          <w:szCs w:val="22"/>
        </w:rPr>
        <w:t xml:space="preserve"> presiding officer in judicial or administrative proceeding initiated by the individual</w:t>
      </w:r>
      <w:r w:rsidR="00CC4B68">
        <w:rPr>
          <w:rFonts w:cs="Arial"/>
          <w:szCs w:val="22"/>
        </w:rPr>
        <w:t>)</w:t>
      </w:r>
      <w:r w:rsidRPr="00CC4B68">
        <w:rPr>
          <w:rFonts w:cs="Arial"/>
          <w:szCs w:val="22"/>
        </w:rPr>
        <w:t>.</w:t>
      </w:r>
    </w:p>
    <w:p w:rsidR="00855B43" w:rsidRPr="00034EBC" w:rsidP="00C93C30" w14:paraId="012D012F" w14:textId="77777777">
      <w:pPr>
        <w:widowControl/>
        <w:rPr>
          <w:rFonts w:ascii="Arial" w:hAnsi="Arial" w:cs="Arial"/>
          <w:sz w:val="22"/>
          <w:szCs w:val="22"/>
        </w:rPr>
      </w:pPr>
    </w:p>
    <w:p w:rsidR="00855B43" w:rsidRPr="00CC4B68" w:rsidP="00C93C30" w14:paraId="36931E2C" w14:textId="116C29B8">
      <w:pPr>
        <w:pStyle w:val="ListParagraph"/>
        <w:numPr>
          <w:ilvl w:val="0"/>
          <w:numId w:val="20"/>
        </w:numPr>
        <w:rPr>
          <w:rFonts w:cs="Arial"/>
          <w:szCs w:val="22"/>
        </w:rPr>
      </w:pPr>
      <w:r>
        <w:rPr>
          <w:rFonts w:cs="Arial"/>
          <w:szCs w:val="22"/>
          <w:u w:val="single"/>
        </w:rPr>
        <w:t>10 CFR 26</w:t>
      </w:r>
      <w:r w:rsidRPr="00CC4B68">
        <w:rPr>
          <w:rFonts w:cs="Arial"/>
          <w:szCs w:val="22"/>
          <w:u w:val="single"/>
        </w:rPr>
        <w:t>.37(b)(1</w:t>
      </w:r>
      <w:r w:rsidRPr="00CC4B68">
        <w:rPr>
          <w:rFonts w:cs="Arial"/>
          <w:szCs w:val="22"/>
        </w:rPr>
        <w:t xml:space="preserve">) </w:t>
      </w:r>
      <w:r w:rsidR="00CC4B68">
        <w:rPr>
          <w:rFonts w:cs="Arial"/>
          <w:szCs w:val="22"/>
        </w:rPr>
        <w:t>specifies</w:t>
      </w:r>
      <w:r w:rsidRPr="00CC4B68">
        <w:rPr>
          <w:rFonts w:cs="Arial"/>
          <w:szCs w:val="22"/>
        </w:rPr>
        <w:t xml:space="preserve"> </w:t>
      </w:r>
      <w:r w:rsidRPr="00CC4B68" w:rsidR="003B042E">
        <w:rPr>
          <w:rFonts w:cs="Arial"/>
          <w:szCs w:val="22"/>
        </w:rPr>
        <w:t xml:space="preserve">that if </w:t>
      </w:r>
      <w:r w:rsidRPr="00CC4B68">
        <w:rPr>
          <w:rFonts w:cs="Arial"/>
          <w:szCs w:val="22"/>
        </w:rPr>
        <w:t xml:space="preserve">an individual </w:t>
      </w:r>
      <w:r w:rsidRPr="00CC4B68" w:rsidR="003B042E">
        <w:rPr>
          <w:rFonts w:cs="Arial"/>
          <w:szCs w:val="22"/>
        </w:rPr>
        <w:t xml:space="preserve">requests the licensee or other entity disclose personal information collected under </w:t>
      </w:r>
      <w:r>
        <w:rPr>
          <w:rFonts w:cs="Arial"/>
          <w:szCs w:val="22"/>
        </w:rPr>
        <w:t>Part 26</w:t>
      </w:r>
      <w:r w:rsidRPr="00CC4B68" w:rsidR="003B042E">
        <w:rPr>
          <w:rFonts w:cs="Arial"/>
          <w:szCs w:val="22"/>
        </w:rPr>
        <w:t xml:space="preserve"> to </w:t>
      </w:r>
      <w:r w:rsidR="00C05D5E">
        <w:rPr>
          <w:rFonts w:cs="Arial"/>
          <w:szCs w:val="22"/>
        </w:rPr>
        <w:t>a</w:t>
      </w:r>
      <w:r w:rsidRPr="00CC4B68" w:rsidR="003B042E">
        <w:rPr>
          <w:rFonts w:cs="Arial"/>
          <w:szCs w:val="22"/>
        </w:rPr>
        <w:t xml:space="preserve"> designated representative for specified FFD matters (e.g., a union official, attorney), the individual must </w:t>
      </w:r>
      <w:r w:rsidRPr="00CC4B68">
        <w:rPr>
          <w:rFonts w:cs="Arial"/>
          <w:szCs w:val="22"/>
        </w:rPr>
        <w:t xml:space="preserve">designate </w:t>
      </w:r>
      <w:r w:rsidRPr="00CC4B68" w:rsidR="003B042E">
        <w:rPr>
          <w:rFonts w:cs="Arial"/>
          <w:szCs w:val="22"/>
        </w:rPr>
        <w:t>this request in writing</w:t>
      </w:r>
      <w:r w:rsidRPr="00CC4B68">
        <w:rPr>
          <w:rFonts w:cs="Arial"/>
          <w:szCs w:val="22"/>
        </w:rPr>
        <w:t>.</w:t>
      </w:r>
      <w:r w:rsidR="00C85630">
        <w:rPr>
          <w:rFonts w:cs="Arial"/>
          <w:szCs w:val="22"/>
        </w:rPr>
        <w:t xml:space="preserve"> </w:t>
      </w:r>
      <w:r w:rsidRPr="00CC4B68">
        <w:rPr>
          <w:rFonts w:cs="Arial"/>
          <w:szCs w:val="22"/>
        </w:rPr>
        <w:t xml:space="preserve">This collection </w:t>
      </w:r>
      <w:r w:rsidRPr="00CC4B68" w:rsidR="003B042E">
        <w:rPr>
          <w:rFonts w:cs="Arial"/>
          <w:szCs w:val="22"/>
        </w:rPr>
        <w:t>is a donor protection</w:t>
      </w:r>
      <w:r w:rsidR="00C3143D">
        <w:rPr>
          <w:rFonts w:cs="Arial"/>
          <w:szCs w:val="22"/>
        </w:rPr>
        <w:t xml:space="preserve"> </w:t>
      </w:r>
      <w:r w:rsidR="004D472A">
        <w:rPr>
          <w:rFonts w:cs="Arial"/>
          <w:szCs w:val="22"/>
        </w:rPr>
        <w:t xml:space="preserve">that </w:t>
      </w:r>
      <w:r w:rsidR="00C3143D">
        <w:rPr>
          <w:rFonts w:cs="Arial"/>
          <w:szCs w:val="22"/>
        </w:rPr>
        <w:t xml:space="preserve">ensures that personal information collected under </w:t>
      </w:r>
      <w:r>
        <w:rPr>
          <w:rFonts w:cs="Arial"/>
          <w:szCs w:val="22"/>
        </w:rPr>
        <w:t>Part 26</w:t>
      </w:r>
      <w:r w:rsidR="00C3143D">
        <w:rPr>
          <w:rFonts w:cs="Arial"/>
          <w:szCs w:val="22"/>
        </w:rPr>
        <w:t xml:space="preserve"> is not disclosed without the donor’s permission, and also provides the licensee or other entity with documentation to demonstrate evidence of receipt of this request. </w:t>
      </w:r>
    </w:p>
    <w:p w:rsidR="00855B43" w:rsidRPr="00034EBC" w:rsidP="00C93C30" w14:paraId="44F95D5F" w14:textId="77777777">
      <w:pPr>
        <w:widowControl/>
        <w:rPr>
          <w:rFonts w:ascii="Arial" w:hAnsi="Arial" w:cs="Arial"/>
          <w:sz w:val="22"/>
          <w:szCs w:val="22"/>
        </w:rPr>
      </w:pPr>
    </w:p>
    <w:p w:rsidR="00855B43" w:rsidRPr="00CC4B68" w:rsidP="00C93C30" w14:paraId="2D7FCD38" w14:textId="1D4C775C">
      <w:pPr>
        <w:pStyle w:val="ListParagraph"/>
        <w:numPr>
          <w:ilvl w:val="0"/>
          <w:numId w:val="20"/>
        </w:numPr>
        <w:rPr>
          <w:rFonts w:cs="Arial"/>
          <w:szCs w:val="22"/>
        </w:rPr>
      </w:pPr>
      <w:r>
        <w:rPr>
          <w:rFonts w:cs="Arial"/>
          <w:szCs w:val="22"/>
          <w:u w:val="single"/>
        </w:rPr>
        <w:t>10 CFR 26</w:t>
      </w:r>
      <w:r w:rsidRPr="00CC4B68">
        <w:rPr>
          <w:rFonts w:cs="Arial"/>
          <w:szCs w:val="22"/>
          <w:u w:val="single"/>
        </w:rPr>
        <w:t>.37(c)</w:t>
      </w:r>
      <w:r w:rsidRPr="00CC4B68">
        <w:rPr>
          <w:rFonts w:cs="Arial"/>
          <w:szCs w:val="22"/>
        </w:rPr>
        <w:t xml:space="preserve"> requires </w:t>
      </w:r>
      <w:r w:rsidR="00CC4B68">
        <w:rPr>
          <w:rFonts w:cs="Arial"/>
          <w:szCs w:val="22"/>
        </w:rPr>
        <w:t xml:space="preserve">that an FFD program </w:t>
      </w:r>
      <w:r w:rsidRPr="00CC4B68">
        <w:rPr>
          <w:rFonts w:cs="Arial"/>
          <w:szCs w:val="22"/>
        </w:rPr>
        <w:t>disclose</w:t>
      </w:r>
      <w:r w:rsidR="00BD041E">
        <w:rPr>
          <w:rFonts w:cs="Arial"/>
          <w:szCs w:val="22"/>
        </w:rPr>
        <w:t xml:space="preserve">, after receiving a signed release form a subject individual, information collected under </w:t>
      </w:r>
      <w:r>
        <w:rPr>
          <w:rFonts w:cs="Arial"/>
          <w:szCs w:val="22"/>
        </w:rPr>
        <w:t>Part 26</w:t>
      </w:r>
      <w:r w:rsidRPr="00CC4B68">
        <w:rPr>
          <w:rFonts w:cs="Arial"/>
          <w:szCs w:val="22"/>
        </w:rPr>
        <w:t xml:space="preserve"> to other licensees or entities </w:t>
      </w:r>
      <w:r w:rsidR="00BD041E">
        <w:rPr>
          <w:rFonts w:cs="Arial"/>
          <w:szCs w:val="22"/>
        </w:rPr>
        <w:t xml:space="preserve">making </w:t>
      </w:r>
      <w:r w:rsidR="00CC4B68">
        <w:rPr>
          <w:rFonts w:cs="Arial"/>
          <w:szCs w:val="22"/>
        </w:rPr>
        <w:t xml:space="preserve">authorization decisions under </w:t>
      </w:r>
      <w:r w:rsidR="00335B6A">
        <w:rPr>
          <w:rFonts w:cs="Arial"/>
          <w:szCs w:val="22"/>
        </w:rPr>
        <w:t>Part 26</w:t>
      </w:r>
      <w:r w:rsidRPr="00CC4B68">
        <w:rPr>
          <w:rFonts w:cs="Arial"/>
          <w:szCs w:val="22"/>
        </w:rPr>
        <w:t>.</w:t>
      </w:r>
      <w:r w:rsidR="00C85630">
        <w:t xml:space="preserve"> </w:t>
      </w:r>
      <w:r w:rsidR="00BD041E">
        <w:t>Section</w:t>
      </w:r>
      <w:r w:rsidR="004D472A">
        <w:t xml:space="preserve"> 26.713(a)</w:t>
      </w:r>
      <w:r w:rsidR="00BD041E">
        <w:t xml:space="preserve"> establishes the r</w:t>
      </w:r>
      <w:r w:rsidR="00BD041E">
        <w:rPr>
          <w:rFonts w:cs="Arial"/>
          <w:szCs w:val="22"/>
        </w:rPr>
        <w:t>ecordkeeping requirements for section 2</w:t>
      </w:r>
      <w:r w:rsidR="00C3143D">
        <w:rPr>
          <w:rFonts w:cs="Arial"/>
          <w:szCs w:val="22"/>
        </w:rPr>
        <w:t>6.37(c</w:t>
      </w:r>
      <w:r w:rsidRPr="00BD041E" w:rsidR="00BD041E">
        <w:rPr>
          <w:rFonts w:cs="Arial"/>
          <w:szCs w:val="22"/>
        </w:rPr>
        <w:t>).</w:t>
      </w:r>
    </w:p>
    <w:p w:rsidR="00855B43" w:rsidRPr="00034EBC" w:rsidP="00C93C30" w14:paraId="1AF0B0AB" w14:textId="77777777">
      <w:pPr>
        <w:widowControl/>
        <w:rPr>
          <w:rFonts w:ascii="Arial" w:hAnsi="Arial" w:cs="Arial"/>
          <w:sz w:val="22"/>
          <w:szCs w:val="22"/>
        </w:rPr>
      </w:pPr>
    </w:p>
    <w:p w:rsidR="00C3143D" w:rsidRPr="00C3143D" w:rsidP="00C93C30" w14:paraId="1EB64300" w14:textId="6C3174C5">
      <w:pPr>
        <w:pStyle w:val="ListParagraph"/>
        <w:numPr>
          <w:ilvl w:val="0"/>
          <w:numId w:val="20"/>
        </w:numPr>
        <w:rPr>
          <w:rFonts w:cs="Arial"/>
          <w:szCs w:val="22"/>
        </w:rPr>
      </w:pPr>
      <w:r>
        <w:rPr>
          <w:rFonts w:cs="Arial"/>
          <w:szCs w:val="22"/>
          <w:u w:val="single"/>
        </w:rPr>
        <w:t>10 CFR 26</w:t>
      </w:r>
      <w:r w:rsidRPr="00C3143D" w:rsidR="00855B43">
        <w:rPr>
          <w:rFonts w:cs="Arial"/>
          <w:szCs w:val="22"/>
          <w:u w:val="single"/>
        </w:rPr>
        <w:t>.37(d)</w:t>
      </w:r>
      <w:r w:rsidRPr="00C3143D" w:rsidR="00855B43">
        <w:rPr>
          <w:rFonts w:cs="Arial"/>
          <w:szCs w:val="22"/>
        </w:rPr>
        <w:t xml:space="preserve"> requires the FFD program</w:t>
      </w:r>
      <w:r w:rsidRPr="00C3143D" w:rsidR="00BD041E">
        <w:rPr>
          <w:rFonts w:cs="Arial"/>
          <w:szCs w:val="22"/>
        </w:rPr>
        <w:t xml:space="preserve"> (including</w:t>
      </w:r>
      <w:r w:rsidRPr="00C3143D" w:rsidR="00855B43">
        <w:rPr>
          <w:rFonts w:cs="Arial"/>
          <w:szCs w:val="22"/>
        </w:rPr>
        <w:t xml:space="preserve"> the collection site, </w:t>
      </w:r>
      <w:r w:rsidR="00F27FDC">
        <w:rPr>
          <w:rFonts w:cs="Arial"/>
          <w:szCs w:val="22"/>
        </w:rPr>
        <w:t>HHS lab</w:t>
      </w:r>
      <w:r w:rsidRPr="00C3143D" w:rsidR="00855B43">
        <w:rPr>
          <w:rFonts w:cs="Arial"/>
          <w:szCs w:val="22"/>
        </w:rPr>
        <w:t>, Substance Abuse Expert (SAE), or MRO</w:t>
      </w:r>
      <w:r w:rsidRPr="00C3143D" w:rsidR="00BD041E">
        <w:rPr>
          <w:rFonts w:cs="Arial"/>
          <w:szCs w:val="22"/>
        </w:rPr>
        <w:t>)</w:t>
      </w:r>
      <w:r w:rsidRPr="00C3143D" w:rsidR="00855B43">
        <w:rPr>
          <w:rFonts w:cs="Arial"/>
          <w:szCs w:val="22"/>
        </w:rPr>
        <w:t xml:space="preserve">, </w:t>
      </w:r>
      <w:r w:rsidRPr="00C3143D" w:rsidR="00BD041E">
        <w:rPr>
          <w:rFonts w:cs="Arial"/>
          <w:szCs w:val="22"/>
        </w:rPr>
        <w:t xml:space="preserve">after receiving a written </w:t>
      </w:r>
      <w:r w:rsidRPr="00C3143D" w:rsidR="00855B43">
        <w:rPr>
          <w:rFonts w:cs="Arial"/>
          <w:szCs w:val="22"/>
        </w:rPr>
        <w:t xml:space="preserve">request </w:t>
      </w:r>
      <w:r w:rsidRPr="00C3143D" w:rsidR="00BD041E">
        <w:rPr>
          <w:rFonts w:cs="Arial"/>
          <w:szCs w:val="22"/>
        </w:rPr>
        <w:t xml:space="preserve">from </w:t>
      </w:r>
      <w:r w:rsidRPr="00C3143D">
        <w:rPr>
          <w:rFonts w:cs="Arial"/>
          <w:szCs w:val="22"/>
        </w:rPr>
        <w:t>a</w:t>
      </w:r>
      <w:r w:rsidRPr="00C3143D" w:rsidR="00BD041E">
        <w:rPr>
          <w:rFonts w:cs="Arial"/>
          <w:szCs w:val="22"/>
        </w:rPr>
        <w:t xml:space="preserve"> </w:t>
      </w:r>
      <w:r w:rsidRPr="00C3143D" w:rsidR="00855B43">
        <w:rPr>
          <w:rFonts w:cs="Arial"/>
          <w:szCs w:val="22"/>
        </w:rPr>
        <w:t>subject individual or designated representative, to promptly provide copies of all FFD records pertaining to the individual</w:t>
      </w:r>
      <w:r w:rsidRPr="00C3143D" w:rsidR="00BD041E">
        <w:rPr>
          <w:rFonts w:cs="Arial"/>
          <w:szCs w:val="22"/>
        </w:rPr>
        <w:t xml:space="preserve"> (e.g., </w:t>
      </w:r>
      <w:r w:rsidRPr="00C3143D" w:rsidR="00855B43">
        <w:rPr>
          <w:rFonts w:cs="Arial"/>
          <w:szCs w:val="22"/>
        </w:rPr>
        <w:t xml:space="preserve">records </w:t>
      </w:r>
      <w:r w:rsidRPr="00C3143D">
        <w:rPr>
          <w:rFonts w:cs="Arial"/>
          <w:szCs w:val="22"/>
        </w:rPr>
        <w:t>on</w:t>
      </w:r>
      <w:r w:rsidRPr="00C3143D" w:rsidR="00BD041E">
        <w:rPr>
          <w:rFonts w:cs="Arial"/>
          <w:szCs w:val="22"/>
        </w:rPr>
        <w:t xml:space="preserve"> the determination of an </w:t>
      </w:r>
      <w:r w:rsidRPr="00C3143D" w:rsidR="00855B43">
        <w:rPr>
          <w:rFonts w:cs="Arial"/>
          <w:szCs w:val="22"/>
        </w:rPr>
        <w:t>FFD policy</w:t>
      </w:r>
      <w:r w:rsidRPr="00C3143D" w:rsidR="00BD041E">
        <w:rPr>
          <w:rFonts w:cs="Arial"/>
          <w:szCs w:val="22"/>
        </w:rPr>
        <w:t xml:space="preserve"> violation</w:t>
      </w:r>
      <w:r w:rsidRPr="00C3143D" w:rsidR="00855B43">
        <w:rPr>
          <w:rFonts w:cs="Arial"/>
          <w:szCs w:val="22"/>
        </w:rPr>
        <w:t xml:space="preserve">, </w:t>
      </w:r>
      <w:r w:rsidRPr="00C3143D" w:rsidR="00A44D1C">
        <w:rPr>
          <w:rFonts w:cs="Arial"/>
          <w:szCs w:val="22"/>
        </w:rPr>
        <w:t>D&amp;A</w:t>
      </w:r>
      <w:r w:rsidRPr="00C3143D" w:rsidR="00855B43">
        <w:rPr>
          <w:rFonts w:cs="Arial"/>
          <w:szCs w:val="22"/>
        </w:rPr>
        <w:t xml:space="preserve"> test results, MRO reviews, determinations of </w:t>
      </w:r>
      <w:r w:rsidRPr="00C3143D" w:rsidR="00BD041E">
        <w:rPr>
          <w:rFonts w:cs="Arial"/>
          <w:szCs w:val="22"/>
        </w:rPr>
        <w:t>fitness</w:t>
      </w:r>
      <w:r w:rsidRPr="00C3143D">
        <w:rPr>
          <w:rFonts w:cs="Arial"/>
          <w:szCs w:val="22"/>
        </w:rPr>
        <w:t>,</w:t>
      </w:r>
      <w:r w:rsidR="007021FB">
        <w:rPr>
          <w:rFonts w:cs="Arial"/>
          <w:szCs w:val="22"/>
        </w:rPr>
        <w:t xml:space="preserve"> HHS lab </w:t>
      </w:r>
      <w:r w:rsidR="007021FB">
        <w:rPr>
          <w:rFonts w:cs="Arial"/>
          <w:szCs w:val="22"/>
        </w:rPr>
        <w:t>certification</w:t>
      </w:r>
      <w:r w:rsidRPr="00C3143D" w:rsidR="00BD041E">
        <w:rPr>
          <w:rFonts w:cs="Arial"/>
          <w:szCs w:val="22"/>
        </w:rPr>
        <w:t>)</w:t>
      </w:r>
      <w:r w:rsidRPr="00C3143D" w:rsidR="00855B43">
        <w:rPr>
          <w:rFonts w:cs="Arial"/>
          <w:szCs w:val="22"/>
        </w:rPr>
        <w:t>.</w:t>
      </w:r>
      <w:r w:rsidR="00C85630">
        <w:rPr>
          <w:rFonts w:cs="Arial"/>
          <w:szCs w:val="22"/>
        </w:rPr>
        <w:t xml:space="preserve"> </w:t>
      </w:r>
      <w:r w:rsidRPr="00C3143D" w:rsidR="00855B43">
        <w:rPr>
          <w:rFonts w:cs="Arial"/>
          <w:szCs w:val="22"/>
        </w:rPr>
        <w:t xml:space="preserve">This </w:t>
      </w:r>
      <w:r w:rsidRPr="00C3143D" w:rsidR="00BD041E">
        <w:rPr>
          <w:rFonts w:cs="Arial"/>
          <w:szCs w:val="22"/>
        </w:rPr>
        <w:t xml:space="preserve">section </w:t>
      </w:r>
      <w:r w:rsidRPr="00C3143D">
        <w:rPr>
          <w:rFonts w:cs="Arial"/>
          <w:szCs w:val="22"/>
        </w:rPr>
        <w:t>is a donor protection by providing</w:t>
      </w:r>
      <w:r w:rsidRPr="00C3143D" w:rsidR="00BD041E">
        <w:rPr>
          <w:rFonts w:cs="Arial"/>
          <w:szCs w:val="22"/>
        </w:rPr>
        <w:t xml:space="preserve"> access to records created under </w:t>
      </w:r>
      <w:r>
        <w:rPr>
          <w:rFonts w:cs="Arial"/>
          <w:szCs w:val="22"/>
        </w:rPr>
        <w:t>Part 26</w:t>
      </w:r>
      <w:r w:rsidRPr="00C3143D" w:rsidR="00855B43">
        <w:rPr>
          <w:rFonts w:cs="Arial"/>
          <w:szCs w:val="22"/>
        </w:rPr>
        <w:t>.</w:t>
      </w:r>
      <w:r w:rsidR="00C85630">
        <w:rPr>
          <w:rFonts w:cs="Arial"/>
          <w:szCs w:val="22"/>
        </w:rPr>
        <w:t xml:space="preserve"> </w:t>
      </w:r>
      <w:r w:rsidRPr="00C3143D">
        <w:rPr>
          <w:rFonts w:cs="Arial"/>
          <w:szCs w:val="22"/>
        </w:rPr>
        <w:t>Section</w:t>
      </w:r>
      <w:r w:rsidR="004D472A">
        <w:rPr>
          <w:rFonts w:cs="Arial"/>
          <w:szCs w:val="22"/>
        </w:rPr>
        <w:t>s 26.713 and</w:t>
      </w:r>
      <w:r w:rsidRPr="00C3143D">
        <w:rPr>
          <w:rFonts w:cs="Arial"/>
          <w:szCs w:val="22"/>
        </w:rPr>
        <w:t xml:space="preserve"> 26.71</w:t>
      </w:r>
      <w:r w:rsidR="004D472A">
        <w:rPr>
          <w:rFonts w:cs="Arial"/>
          <w:szCs w:val="22"/>
        </w:rPr>
        <w:t>5 establish</w:t>
      </w:r>
      <w:r w:rsidRPr="00C3143D">
        <w:rPr>
          <w:rFonts w:cs="Arial"/>
          <w:szCs w:val="22"/>
        </w:rPr>
        <w:t xml:space="preserve"> the recordkeeping requirements for section 26.37(</w:t>
      </w:r>
      <w:r w:rsidR="004D472A">
        <w:rPr>
          <w:rFonts w:cs="Arial"/>
          <w:szCs w:val="22"/>
        </w:rPr>
        <w:t>d</w:t>
      </w:r>
      <w:r w:rsidRPr="00C3143D">
        <w:rPr>
          <w:rFonts w:cs="Arial"/>
          <w:szCs w:val="22"/>
        </w:rPr>
        <w:t>).</w:t>
      </w:r>
    </w:p>
    <w:p w:rsidR="00855B43" w:rsidRPr="00BD041E" w:rsidP="00C93C30" w14:paraId="5135174A" w14:textId="77777777">
      <w:pPr>
        <w:pStyle w:val="ListParagraph"/>
        <w:rPr>
          <w:rFonts w:cs="Arial"/>
          <w:szCs w:val="22"/>
        </w:rPr>
      </w:pPr>
    </w:p>
    <w:p w:rsidR="00BD041E" w:rsidRPr="00034EBC" w:rsidP="00C93C30" w14:paraId="7CCB45E0" w14:textId="6782C48D">
      <w:pPr>
        <w:widowControl/>
        <w:rPr>
          <w:rFonts w:ascii="Arial" w:hAnsi="Arial" w:cs="Arial"/>
          <w:sz w:val="22"/>
          <w:szCs w:val="22"/>
        </w:rPr>
      </w:pPr>
      <w:r>
        <w:rPr>
          <w:rFonts w:ascii="Arial" w:hAnsi="Arial" w:cs="Arial"/>
          <w:sz w:val="22"/>
          <w:szCs w:val="22"/>
          <w:u w:val="single"/>
        </w:rPr>
        <w:t>10 CFR 26</w:t>
      </w:r>
      <w:r w:rsidRPr="00E205B3">
        <w:rPr>
          <w:rFonts w:ascii="Arial" w:hAnsi="Arial" w:cs="Arial"/>
          <w:sz w:val="22"/>
          <w:szCs w:val="22"/>
          <w:u w:val="single"/>
        </w:rPr>
        <w:t>.39(a) and (b</w:t>
      </w:r>
      <w:r w:rsidRPr="007021FB">
        <w:rPr>
          <w:rFonts w:ascii="Arial" w:hAnsi="Arial" w:cs="Arial"/>
          <w:sz w:val="22"/>
          <w:szCs w:val="22"/>
          <w:u w:val="single"/>
        </w:rPr>
        <w:t>)</w:t>
      </w:r>
      <w:r w:rsidRPr="007021FB">
        <w:rPr>
          <w:rFonts w:ascii="Arial" w:hAnsi="Arial" w:cs="Arial"/>
          <w:sz w:val="22"/>
          <w:szCs w:val="22"/>
        </w:rPr>
        <w:t xml:space="preserve"> ensure that </w:t>
      </w:r>
      <w:r w:rsidRPr="007021FB" w:rsidR="00094120">
        <w:rPr>
          <w:rFonts w:ascii="Arial" w:hAnsi="Arial" w:cs="Arial"/>
          <w:sz w:val="22"/>
          <w:szCs w:val="22"/>
        </w:rPr>
        <w:t xml:space="preserve">a licensee or other entity establish </w:t>
      </w:r>
      <w:r w:rsidRPr="007021FB">
        <w:rPr>
          <w:rFonts w:ascii="Arial" w:hAnsi="Arial" w:cs="Arial"/>
          <w:sz w:val="22"/>
          <w:szCs w:val="22"/>
        </w:rPr>
        <w:t xml:space="preserve">procedures </w:t>
      </w:r>
      <w:r w:rsidRPr="007021FB" w:rsidR="00094120">
        <w:rPr>
          <w:rFonts w:ascii="Arial" w:hAnsi="Arial" w:cs="Arial"/>
          <w:sz w:val="22"/>
          <w:szCs w:val="22"/>
        </w:rPr>
        <w:t xml:space="preserve">for the determination of </w:t>
      </w:r>
      <w:r w:rsidRPr="007021FB">
        <w:rPr>
          <w:rFonts w:ascii="Arial" w:hAnsi="Arial" w:cs="Arial"/>
          <w:sz w:val="22"/>
          <w:szCs w:val="22"/>
        </w:rPr>
        <w:t>FFD policy</w:t>
      </w:r>
      <w:r w:rsidRPr="007021FB" w:rsidR="00094120">
        <w:rPr>
          <w:rFonts w:ascii="Arial" w:hAnsi="Arial" w:cs="Arial"/>
          <w:sz w:val="22"/>
          <w:szCs w:val="22"/>
        </w:rPr>
        <w:t xml:space="preserve"> violations, notification of those determinations to subject individuals, and afford</w:t>
      </w:r>
      <w:r w:rsidRPr="007021FB">
        <w:rPr>
          <w:rFonts w:ascii="Arial" w:hAnsi="Arial" w:cs="Arial"/>
          <w:sz w:val="22"/>
          <w:szCs w:val="22"/>
        </w:rPr>
        <w:t xml:space="preserve"> individuals </w:t>
      </w:r>
      <w:r w:rsidR="007021FB">
        <w:rPr>
          <w:rFonts w:ascii="Arial" w:hAnsi="Arial" w:cs="Arial"/>
          <w:sz w:val="22"/>
          <w:szCs w:val="22"/>
        </w:rPr>
        <w:t xml:space="preserve">with </w:t>
      </w:r>
      <w:r w:rsidRPr="007021FB" w:rsidR="00094120">
        <w:rPr>
          <w:rFonts w:ascii="Arial" w:hAnsi="Arial" w:cs="Arial"/>
          <w:sz w:val="22"/>
          <w:szCs w:val="22"/>
        </w:rPr>
        <w:t xml:space="preserve">an objective and impartial review of </w:t>
      </w:r>
      <w:r w:rsidR="007021FB">
        <w:rPr>
          <w:rFonts w:ascii="Arial" w:hAnsi="Arial" w:cs="Arial"/>
          <w:sz w:val="22"/>
          <w:szCs w:val="22"/>
        </w:rPr>
        <w:t xml:space="preserve">such </w:t>
      </w:r>
      <w:r w:rsidRPr="007021FB" w:rsidR="00094120">
        <w:rPr>
          <w:rFonts w:ascii="Arial" w:hAnsi="Arial" w:cs="Arial"/>
          <w:sz w:val="22"/>
          <w:szCs w:val="22"/>
        </w:rPr>
        <w:t>determination</w:t>
      </w:r>
      <w:r w:rsidR="007021FB">
        <w:rPr>
          <w:rFonts w:ascii="Arial" w:hAnsi="Arial" w:cs="Arial"/>
          <w:sz w:val="22"/>
          <w:szCs w:val="22"/>
        </w:rPr>
        <w:t>s</w:t>
      </w:r>
      <w:r w:rsidRPr="007021FB" w:rsidR="007021FB">
        <w:rPr>
          <w:rFonts w:ascii="Arial" w:hAnsi="Arial" w:cs="Arial"/>
          <w:sz w:val="22"/>
          <w:szCs w:val="22"/>
        </w:rPr>
        <w:t>, if requested</w:t>
      </w:r>
      <w:r w:rsidRPr="007021FB">
        <w:rPr>
          <w:rFonts w:ascii="Arial" w:hAnsi="Arial" w:cs="Arial"/>
          <w:sz w:val="22"/>
          <w:szCs w:val="22"/>
        </w:rPr>
        <w:t>.</w:t>
      </w:r>
      <w:r w:rsidR="00C85630">
        <w:rPr>
          <w:rFonts w:ascii="Arial" w:hAnsi="Arial" w:cs="Arial"/>
          <w:sz w:val="22"/>
          <w:szCs w:val="22"/>
        </w:rPr>
        <w:t xml:space="preserve"> </w:t>
      </w:r>
      <w:r w:rsidRPr="007021FB">
        <w:rPr>
          <w:rFonts w:ascii="Arial" w:hAnsi="Arial" w:cs="Arial"/>
          <w:sz w:val="22"/>
          <w:szCs w:val="22"/>
        </w:rPr>
        <w:t>The</w:t>
      </w:r>
      <w:r w:rsidR="001A5D25">
        <w:rPr>
          <w:rFonts w:ascii="Arial" w:hAnsi="Arial" w:cs="Arial"/>
          <w:sz w:val="22"/>
          <w:szCs w:val="22"/>
        </w:rPr>
        <w:t>se</w:t>
      </w:r>
      <w:r w:rsidRPr="007021FB">
        <w:rPr>
          <w:rFonts w:ascii="Arial" w:hAnsi="Arial" w:cs="Arial"/>
          <w:sz w:val="22"/>
          <w:szCs w:val="22"/>
        </w:rPr>
        <w:t xml:space="preserve"> requirements </w:t>
      </w:r>
      <w:r w:rsidR="001A5D25">
        <w:rPr>
          <w:rFonts w:ascii="Arial" w:hAnsi="Arial" w:cs="Arial"/>
          <w:sz w:val="22"/>
          <w:szCs w:val="22"/>
        </w:rPr>
        <w:t>afford due process to</w:t>
      </w:r>
      <w:r w:rsidRPr="007021FB">
        <w:rPr>
          <w:rFonts w:ascii="Arial" w:hAnsi="Arial" w:cs="Arial"/>
          <w:sz w:val="22"/>
          <w:szCs w:val="22"/>
        </w:rPr>
        <w:t xml:space="preserve"> individuals subject to the rule </w:t>
      </w:r>
      <w:r w:rsidR="001A5D25">
        <w:rPr>
          <w:rFonts w:ascii="Arial" w:hAnsi="Arial" w:cs="Arial"/>
          <w:sz w:val="22"/>
          <w:szCs w:val="22"/>
        </w:rPr>
        <w:t>by providing specific information on the FFD policy violation, and the procedures to follow if a review of that determination is sought</w:t>
      </w:r>
      <w:r w:rsidRPr="00034EBC">
        <w:rPr>
          <w:rFonts w:ascii="Arial" w:hAnsi="Arial" w:cs="Arial"/>
          <w:sz w:val="22"/>
          <w:szCs w:val="22"/>
        </w:rPr>
        <w:t>.</w:t>
      </w:r>
      <w:r w:rsidR="00C85630">
        <w:rPr>
          <w:rFonts w:ascii="Arial" w:hAnsi="Arial" w:cs="Arial"/>
          <w:sz w:val="22"/>
          <w:szCs w:val="22"/>
        </w:rPr>
        <w:t xml:space="preserve"> </w:t>
      </w:r>
      <w:r>
        <w:rPr>
          <w:rFonts w:ascii="Arial" w:hAnsi="Arial" w:cs="Arial"/>
          <w:sz w:val="22"/>
          <w:szCs w:val="22"/>
        </w:rPr>
        <w:t>Section</w:t>
      </w:r>
      <w:r w:rsidRPr="00034EBC">
        <w:rPr>
          <w:rFonts w:ascii="Arial" w:hAnsi="Arial" w:cs="Arial"/>
          <w:sz w:val="22"/>
          <w:szCs w:val="22"/>
        </w:rPr>
        <w:t> 26.715(a)</w:t>
      </w:r>
      <w:r>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sections</w:t>
      </w:r>
      <w:r w:rsidRPr="00034EBC">
        <w:rPr>
          <w:rFonts w:ascii="Arial" w:hAnsi="Arial" w:cs="Arial"/>
          <w:sz w:val="22"/>
          <w:szCs w:val="22"/>
        </w:rPr>
        <w:t> 26.39(a) and (b)</w:t>
      </w:r>
    </w:p>
    <w:p w:rsidR="00BD041E" w:rsidP="00C93C30" w14:paraId="1D4493F8" w14:textId="77777777">
      <w:pPr>
        <w:widowControl/>
        <w:rPr>
          <w:rFonts w:ascii="Arial" w:hAnsi="Arial" w:cs="Arial"/>
          <w:sz w:val="22"/>
          <w:szCs w:val="22"/>
          <w:u w:val="single"/>
        </w:rPr>
      </w:pPr>
    </w:p>
    <w:p w:rsidR="00855B43" w:rsidRPr="00BD041E" w:rsidP="00C93C30" w14:paraId="6AED52A7" w14:textId="6CD15094">
      <w:pPr>
        <w:pStyle w:val="ListParagraph"/>
        <w:numPr>
          <w:ilvl w:val="0"/>
          <w:numId w:val="21"/>
        </w:numPr>
        <w:rPr>
          <w:rFonts w:cs="Arial"/>
          <w:szCs w:val="22"/>
        </w:rPr>
      </w:pPr>
      <w:r>
        <w:rPr>
          <w:rFonts w:cs="Arial"/>
          <w:szCs w:val="22"/>
          <w:u w:val="single"/>
        </w:rPr>
        <w:t>10 CFR 26</w:t>
      </w:r>
      <w:r w:rsidRPr="00BD041E">
        <w:rPr>
          <w:rFonts w:cs="Arial"/>
          <w:szCs w:val="22"/>
          <w:u w:val="single"/>
        </w:rPr>
        <w:t>.39(a)</w:t>
      </w:r>
      <w:r w:rsidRPr="00BD041E">
        <w:rPr>
          <w:rFonts w:cs="Arial"/>
          <w:szCs w:val="22"/>
        </w:rPr>
        <w:t xml:space="preserve"> requires each licensee and other entity subject to Subpart B</w:t>
      </w:r>
      <w:r w:rsidR="007F5E17">
        <w:rPr>
          <w:rFonts w:cs="Arial"/>
          <w:szCs w:val="22"/>
        </w:rPr>
        <w:t>, “Program Elements”</w:t>
      </w:r>
      <w:r w:rsidRPr="00BD041E">
        <w:rPr>
          <w:rFonts w:cs="Arial"/>
          <w:szCs w:val="22"/>
        </w:rPr>
        <w:t xml:space="preserve"> to establish procedures for the review of a determination that an individual has violated </w:t>
      </w:r>
      <w:r w:rsidRPr="00BD041E" w:rsidR="00D14918">
        <w:rPr>
          <w:rFonts w:cs="Arial"/>
          <w:szCs w:val="22"/>
        </w:rPr>
        <w:t xml:space="preserve">the </w:t>
      </w:r>
      <w:r w:rsidRPr="00BD041E">
        <w:rPr>
          <w:rFonts w:cs="Arial"/>
          <w:szCs w:val="22"/>
        </w:rPr>
        <w:t>FFD policy.</w:t>
      </w:r>
    </w:p>
    <w:p w:rsidR="00855B43" w:rsidRPr="00034EBC" w:rsidP="00C93C30" w14:paraId="2D88CE66" w14:textId="77777777">
      <w:pPr>
        <w:widowControl/>
        <w:rPr>
          <w:rFonts w:ascii="Arial" w:hAnsi="Arial" w:cs="Arial"/>
          <w:sz w:val="22"/>
          <w:szCs w:val="22"/>
        </w:rPr>
      </w:pPr>
    </w:p>
    <w:p w:rsidR="00855B43" w:rsidRPr="00BD041E" w:rsidP="00C93C30" w14:paraId="7462F119" w14:textId="11EF7BAF">
      <w:pPr>
        <w:pStyle w:val="ListParagraph"/>
        <w:numPr>
          <w:ilvl w:val="0"/>
          <w:numId w:val="21"/>
        </w:numPr>
        <w:rPr>
          <w:rFonts w:cs="Arial"/>
          <w:szCs w:val="22"/>
        </w:rPr>
      </w:pPr>
      <w:r>
        <w:rPr>
          <w:rFonts w:cs="Arial"/>
          <w:szCs w:val="22"/>
          <w:u w:val="single"/>
        </w:rPr>
        <w:t>10 CFR 26</w:t>
      </w:r>
      <w:r w:rsidRPr="00BD041E">
        <w:rPr>
          <w:rFonts w:cs="Arial"/>
          <w:szCs w:val="22"/>
          <w:u w:val="single"/>
        </w:rPr>
        <w:t>.39(b)</w:t>
      </w:r>
      <w:r w:rsidRPr="00BD041E">
        <w:rPr>
          <w:rFonts w:cs="Arial"/>
          <w:szCs w:val="22"/>
        </w:rPr>
        <w:t xml:space="preserve"> requires that the procedures for the review of a determination that an individual has violated FFD policy provide for giving notice to the individual of the grounds for the determination that the individual has violated the FFD policy and provide for an opportunity for the individual to respond and submit additional information.</w:t>
      </w:r>
    </w:p>
    <w:p w:rsidR="00855B43" w:rsidRPr="00034EBC" w:rsidP="00C93C30" w14:paraId="12C84851" w14:textId="77777777">
      <w:pPr>
        <w:widowControl/>
        <w:rPr>
          <w:rFonts w:ascii="Arial" w:hAnsi="Arial" w:cs="Arial"/>
          <w:sz w:val="22"/>
          <w:szCs w:val="22"/>
        </w:rPr>
      </w:pPr>
    </w:p>
    <w:p w:rsidR="00855B43" w:rsidRPr="00034EBC" w:rsidP="00C93C30" w14:paraId="288B0532" w14:textId="318B39FA">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.39(d)</w:t>
      </w:r>
      <w:r w:rsidRPr="00034EBC">
        <w:rPr>
          <w:rFonts w:ascii="Arial" w:hAnsi="Arial" w:cs="Arial"/>
          <w:sz w:val="22"/>
          <w:szCs w:val="22"/>
        </w:rPr>
        <w:t xml:space="preserve"> requires that if a review of a determination that an individual has violated FFD policy finds in favor of the individual, the licensee or other entity must update the relevant records to delete or correct all information found to be inaccurate.</w:t>
      </w:r>
      <w:r w:rsidR="00C85630">
        <w:rPr>
          <w:rFonts w:ascii="Arial" w:hAnsi="Arial" w:cs="Arial"/>
          <w:sz w:val="22"/>
          <w:szCs w:val="22"/>
        </w:rPr>
        <w:t xml:space="preserve"> </w:t>
      </w:r>
      <w:r w:rsidRPr="00034EBC">
        <w:rPr>
          <w:rFonts w:ascii="Arial" w:hAnsi="Arial" w:cs="Arial"/>
          <w:sz w:val="22"/>
          <w:szCs w:val="22"/>
        </w:rPr>
        <w:t xml:space="preserve">This requirement </w:t>
      </w:r>
      <w:r w:rsidR="009B3BFC">
        <w:rPr>
          <w:rFonts w:ascii="Arial" w:hAnsi="Arial" w:cs="Arial"/>
          <w:sz w:val="22"/>
          <w:szCs w:val="22"/>
        </w:rPr>
        <w:t xml:space="preserve">is a donor protection and </w:t>
      </w:r>
      <w:r w:rsidRPr="00034EBC">
        <w:rPr>
          <w:rFonts w:ascii="Arial" w:hAnsi="Arial" w:cs="Arial"/>
          <w:sz w:val="22"/>
          <w:szCs w:val="22"/>
        </w:rPr>
        <w:t xml:space="preserve">ensure that </w:t>
      </w:r>
      <w:r w:rsidR="009B3BFC">
        <w:rPr>
          <w:rFonts w:ascii="Arial" w:hAnsi="Arial" w:cs="Arial"/>
          <w:sz w:val="22"/>
          <w:szCs w:val="22"/>
        </w:rPr>
        <w:t xml:space="preserve">a </w:t>
      </w:r>
      <w:r w:rsidRPr="00034EBC">
        <w:rPr>
          <w:rFonts w:ascii="Arial" w:hAnsi="Arial" w:cs="Arial"/>
          <w:sz w:val="22"/>
          <w:szCs w:val="22"/>
        </w:rPr>
        <w:t>licensee</w:t>
      </w:r>
      <w:r w:rsidR="009B3BFC">
        <w:rPr>
          <w:rFonts w:ascii="Arial" w:hAnsi="Arial" w:cs="Arial"/>
          <w:sz w:val="22"/>
          <w:szCs w:val="22"/>
        </w:rPr>
        <w:t>’</w:t>
      </w:r>
      <w:r w:rsidRPr="00034EBC">
        <w:rPr>
          <w:rFonts w:ascii="Arial" w:hAnsi="Arial" w:cs="Arial"/>
          <w:sz w:val="22"/>
          <w:szCs w:val="22"/>
        </w:rPr>
        <w:t>s and other entit</w:t>
      </w:r>
      <w:r w:rsidR="009B3BFC">
        <w:rPr>
          <w:rFonts w:ascii="Arial" w:hAnsi="Arial" w:cs="Arial"/>
          <w:sz w:val="22"/>
          <w:szCs w:val="22"/>
        </w:rPr>
        <w:t>y’s records</w:t>
      </w:r>
      <w:r w:rsidRPr="00034EBC">
        <w:rPr>
          <w:rFonts w:ascii="Arial" w:hAnsi="Arial" w:cs="Arial"/>
          <w:sz w:val="22"/>
          <w:szCs w:val="22"/>
        </w:rPr>
        <w:t xml:space="preserve"> do not contain incorrect information concerning FFD determinations.</w:t>
      </w:r>
      <w:r w:rsidR="00C85630">
        <w:rPr>
          <w:rFonts w:ascii="Arial" w:hAnsi="Arial" w:cs="Arial"/>
          <w:sz w:val="22"/>
          <w:szCs w:val="22"/>
        </w:rPr>
        <w:t xml:space="preserve"> </w:t>
      </w:r>
      <w:r w:rsidR="009B3BFC">
        <w:rPr>
          <w:rFonts w:ascii="Arial" w:hAnsi="Arial" w:cs="Arial"/>
          <w:sz w:val="22"/>
          <w:szCs w:val="22"/>
        </w:rPr>
        <w:t>Section</w:t>
      </w:r>
      <w:r w:rsidRPr="00034EBC" w:rsidR="009B3BFC">
        <w:rPr>
          <w:rFonts w:ascii="Arial" w:hAnsi="Arial" w:cs="Arial"/>
          <w:sz w:val="22"/>
          <w:szCs w:val="22"/>
        </w:rPr>
        <w:t> 26.713(a)(2)</w:t>
      </w:r>
      <w:r w:rsidR="009B3BFC">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26.39(d)</w:t>
      </w:r>
      <w:r w:rsidR="009B3BFC">
        <w:rPr>
          <w:rFonts w:ascii="Arial" w:hAnsi="Arial" w:cs="Arial"/>
          <w:sz w:val="22"/>
          <w:szCs w:val="22"/>
        </w:rPr>
        <w:t>.</w:t>
      </w:r>
    </w:p>
    <w:p w:rsidR="00855B43" w:rsidRPr="00034EBC" w:rsidP="00C93C30" w14:paraId="78532AB9" w14:textId="77777777">
      <w:pPr>
        <w:widowControl/>
        <w:rPr>
          <w:rFonts w:ascii="Arial" w:hAnsi="Arial" w:cs="Arial"/>
          <w:sz w:val="22"/>
          <w:szCs w:val="22"/>
        </w:rPr>
      </w:pPr>
    </w:p>
    <w:p w:rsidR="00855B43" w:rsidRPr="00034EBC" w:rsidP="00C93C30" w14:paraId="299AFA10" w14:textId="6598FF28">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.39(e)</w:t>
      </w:r>
      <w:r w:rsidRPr="00034EBC">
        <w:rPr>
          <w:rFonts w:ascii="Arial" w:hAnsi="Arial" w:cs="Arial"/>
          <w:sz w:val="22"/>
          <w:szCs w:val="22"/>
        </w:rPr>
        <w:t xml:space="preserve"> requires that when a C/V is administering an FFD program on which licensees and other entities rely, and the C/V determines that its employee, subcontractor, or applicant has violated </w:t>
      </w:r>
      <w:r w:rsidR="00D84483">
        <w:rPr>
          <w:rFonts w:ascii="Arial" w:hAnsi="Arial" w:cs="Arial"/>
          <w:sz w:val="22"/>
          <w:szCs w:val="22"/>
        </w:rPr>
        <w:t xml:space="preserve">the </w:t>
      </w:r>
      <w:r w:rsidRPr="00034EBC">
        <w:rPr>
          <w:rFonts w:ascii="Arial" w:hAnsi="Arial" w:cs="Arial"/>
          <w:sz w:val="22"/>
          <w:szCs w:val="22"/>
        </w:rPr>
        <w:t xml:space="preserve">FFD policy, the C/V </w:t>
      </w:r>
      <w:r w:rsidR="00D84483">
        <w:rPr>
          <w:rFonts w:ascii="Arial" w:hAnsi="Arial" w:cs="Arial"/>
          <w:sz w:val="22"/>
          <w:szCs w:val="22"/>
        </w:rPr>
        <w:t xml:space="preserve">provides </w:t>
      </w:r>
      <w:r w:rsidRPr="00034EBC">
        <w:rPr>
          <w:rFonts w:ascii="Arial" w:hAnsi="Arial" w:cs="Arial"/>
          <w:sz w:val="22"/>
          <w:szCs w:val="22"/>
        </w:rPr>
        <w:t xml:space="preserve">the </w:t>
      </w:r>
      <w:r w:rsidR="00D84483">
        <w:rPr>
          <w:rFonts w:ascii="Arial" w:hAnsi="Arial" w:cs="Arial"/>
          <w:sz w:val="22"/>
          <w:szCs w:val="22"/>
        </w:rPr>
        <w:t xml:space="preserve">individual with the </w:t>
      </w:r>
      <w:r w:rsidRPr="00034EBC">
        <w:rPr>
          <w:rFonts w:ascii="Arial" w:hAnsi="Arial" w:cs="Arial"/>
          <w:sz w:val="22"/>
          <w:szCs w:val="22"/>
        </w:rPr>
        <w:t xml:space="preserve">review procedure required by </w:t>
      </w:r>
      <w:r>
        <w:rPr>
          <w:rFonts w:ascii="Arial" w:hAnsi="Arial" w:cs="Arial"/>
          <w:sz w:val="22"/>
          <w:szCs w:val="22"/>
        </w:rPr>
        <w:t>section</w:t>
      </w:r>
      <w:r w:rsidRPr="00034EBC">
        <w:rPr>
          <w:rFonts w:ascii="Arial" w:hAnsi="Arial" w:cs="Arial"/>
          <w:sz w:val="22"/>
          <w:szCs w:val="22"/>
        </w:rPr>
        <w:t> 26.39</w:t>
      </w:r>
      <w:r w:rsidR="00D84483">
        <w:rPr>
          <w:rFonts w:ascii="Arial" w:hAnsi="Arial" w:cs="Arial"/>
          <w:sz w:val="22"/>
          <w:szCs w:val="22"/>
        </w:rPr>
        <w:t>(b)</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w:t>
      </w:r>
      <w:r w:rsidR="00D84483">
        <w:rPr>
          <w:rFonts w:ascii="Arial" w:hAnsi="Arial" w:cs="Arial"/>
          <w:sz w:val="22"/>
          <w:szCs w:val="22"/>
        </w:rPr>
        <w:t xml:space="preserve">affords due process by </w:t>
      </w:r>
      <w:r w:rsidR="00D71877">
        <w:rPr>
          <w:rFonts w:ascii="Arial" w:hAnsi="Arial" w:cs="Arial"/>
          <w:sz w:val="22"/>
          <w:szCs w:val="22"/>
        </w:rPr>
        <w:t>ensur</w:t>
      </w:r>
      <w:r w:rsidR="00D84483">
        <w:rPr>
          <w:rFonts w:ascii="Arial" w:hAnsi="Arial" w:cs="Arial"/>
          <w:sz w:val="22"/>
          <w:szCs w:val="22"/>
        </w:rPr>
        <w:t>ing</w:t>
      </w:r>
      <w:r w:rsidR="00D71877">
        <w:rPr>
          <w:rFonts w:ascii="Arial" w:hAnsi="Arial" w:cs="Arial"/>
          <w:sz w:val="22"/>
          <w:szCs w:val="22"/>
        </w:rPr>
        <w:t xml:space="preserve"> that</w:t>
      </w:r>
      <w:r w:rsidRPr="00034EBC">
        <w:rPr>
          <w:rFonts w:ascii="Arial" w:hAnsi="Arial" w:cs="Arial"/>
          <w:sz w:val="22"/>
          <w:szCs w:val="22"/>
        </w:rPr>
        <w:t xml:space="preserve"> </w:t>
      </w:r>
      <w:r w:rsidR="001A5D25">
        <w:rPr>
          <w:rFonts w:ascii="Arial" w:hAnsi="Arial" w:cs="Arial"/>
          <w:sz w:val="22"/>
          <w:szCs w:val="22"/>
        </w:rPr>
        <w:t xml:space="preserve">each </w:t>
      </w:r>
      <w:r w:rsidRPr="00034EBC">
        <w:rPr>
          <w:rFonts w:ascii="Arial" w:hAnsi="Arial" w:cs="Arial"/>
          <w:sz w:val="22"/>
          <w:szCs w:val="22"/>
        </w:rPr>
        <w:t>individual</w:t>
      </w:r>
      <w:r w:rsidR="001A5D25">
        <w:rPr>
          <w:rFonts w:ascii="Arial" w:hAnsi="Arial" w:cs="Arial"/>
          <w:sz w:val="22"/>
          <w:szCs w:val="22"/>
        </w:rPr>
        <w:t xml:space="preserve"> with an FFD policy violation is provided specific information on the FFD policy violation determination, and the procedures to follow if a review of that determination is sought</w:t>
      </w:r>
      <w:r w:rsidRPr="00034EBC">
        <w:rPr>
          <w:rFonts w:ascii="Arial" w:hAnsi="Arial" w:cs="Arial"/>
          <w:sz w:val="22"/>
          <w:szCs w:val="22"/>
        </w:rPr>
        <w:t>.</w:t>
      </w:r>
      <w:r w:rsidR="00C85630">
        <w:rPr>
          <w:rFonts w:ascii="Arial" w:hAnsi="Arial" w:cs="Arial"/>
          <w:sz w:val="22"/>
          <w:szCs w:val="22"/>
        </w:rPr>
        <w:t xml:space="preserve"> </w:t>
      </w:r>
      <w:r w:rsidR="009B3BFC">
        <w:rPr>
          <w:rFonts w:ascii="Arial" w:hAnsi="Arial" w:cs="Arial"/>
          <w:sz w:val="22"/>
          <w:szCs w:val="22"/>
        </w:rPr>
        <w:t>Section</w:t>
      </w:r>
      <w:r w:rsidRPr="00034EBC" w:rsidR="009B3BFC">
        <w:rPr>
          <w:rFonts w:ascii="Arial" w:hAnsi="Arial" w:cs="Arial"/>
          <w:sz w:val="22"/>
          <w:szCs w:val="22"/>
        </w:rPr>
        <w:t> 26.713(a)(2)</w:t>
      </w:r>
      <w:r w:rsidR="009B3BFC">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26.39(e).</w:t>
      </w:r>
    </w:p>
    <w:p w:rsidR="00855B43" w:rsidRPr="00034EBC" w:rsidP="00C93C30" w14:paraId="3977FF38" w14:textId="77777777">
      <w:pPr>
        <w:widowControl/>
        <w:rPr>
          <w:rFonts w:ascii="Arial" w:hAnsi="Arial" w:cs="Arial"/>
          <w:sz w:val="22"/>
          <w:szCs w:val="22"/>
        </w:rPr>
      </w:pPr>
    </w:p>
    <w:p w:rsidR="00F64B04" w:rsidRPr="004C01A0" w:rsidP="00C93C30" w14:paraId="4B86E527" w14:textId="0290A089">
      <w:pPr>
        <w:widowControl/>
        <w:rPr>
          <w:rFonts w:ascii="Arial" w:hAnsi="Arial" w:cs="Arial"/>
          <w:sz w:val="22"/>
          <w:szCs w:val="22"/>
        </w:rPr>
      </w:pPr>
      <w:r>
        <w:rPr>
          <w:rFonts w:ascii="Arial" w:hAnsi="Arial" w:cs="Arial"/>
          <w:sz w:val="22"/>
          <w:szCs w:val="22"/>
          <w:u w:val="single"/>
        </w:rPr>
        <w:t>10 CFR 26</w:t>
      </w:r>
      <w:r w:rsidRPr="00F64B04">
        <w:rPr>
          <w:rFonts w:ascii="Arial" w:hAnsi="Arial" w:cs="Arial"/>
          <w:sz w:val="22"/>
          <w:szCs w:val="22"/>
          <w:u w:val="single"/>
        </w:rPr>
        <w:t>.41(a), (b), (</w:t>
      </w:r>
      <w:r>
        <w:rPr>
          <w:rFonts w:ascii="Arial" w:hAnsi="Arial" w:cs="Arial"/>
          <w:sz w:val="22"/>
          <w:szCs w:val="22"/>
          <w:u w:val="single"/>
        </w:rPr>
        <w:t>c)(1), (d), (f), and (g)</w:t>
      </w:r>
      <w:r w:rsidRPr="004C01A0">
        <w:rPr>
          <w:rFonts w:ascii="Arial" w:hAnsi="Arial" w:cs="Arial"/>
          <w:sz w:val="22"/>
          <w:szCs w:val="22"/>
        </w:rPr>
        <w:t xml:space="preserve"> specif</w:t>
      </w:r>
      <w:r w:rsidR="009F0732">
        <w:rPr>
          <w:rFonts w:ascii="Arial" w:hAnsi="Arial" w:cs="Arial"/>
          <w:sz w:val="22"/>
          <w:szCs w:val="22"/>
        </w:rPr>
        <w:t>y</w:t>
      </w:r>
      <w:r w:rsidRPr="004C01A0">
        <w:rPr>
          <w:rFonts w:ascii="Arial" w:hAnsi="Arial" w:cs="Arial"/>
          <w:sz w:val="22"/>
          <w:szCs w:val="22"/>
        </w:rPr>
        <w:t xml:space="preserve"> the licensee and other entity auditing requirements, including audit documentation, records maintenance, and records</w:t>
      </w:r>
      <w:r>
        <w:rPr>
          <w:rFonts w:ascii="Arial" w:hAnsi="Arial" w:cs="Arial"/>
          <w:sz w:val="22"/>
          <w:szCs w:val="22"/>
        </w:rPr>
        <w:t xml:space="preserve"> access</w:t>
      </w:r>
      <w:r w:rsidRPr="004C01A0">
        <w:rPr>
          <w:rFonts w:ascii="Arial" w:hAnsi="Arial" w:cs="Arial"/>
          <w:sz w:val="22"/>
          <w:szCs w:val="22"/>
        </w:rPr>
        <w:t>.</w:t>
      </w:r>
      <w:r w:rsidR="00C85630">
        <w:rPr>
          <w:rFonts w:ascii="Arial" w:hAnsi="Arial" w:cs="Arial"/>
          <w:sz w:val="22"/>
          <w:szCs w:val="22"/>
        </w:rPr>
        <w:t xml:space="preserve"> </w:t>
      </w:r>
      <w:r w:rsidRPr="004C01A0">
        <w:rPr>
          <w:rFonts w:ascii="Arial" w:hAnsi="Arial" w:cs="Arial"/>
          <w:sz w:val="22"/>
          <w:szCs w:val="22"/>
        </w:rPr>
        <w:t xml:space="preserve">These requirements ensure that a licensee or other entity </w:t>
      </w:r>
      <w:r>
        <w:rPr>
          <w:rFonts w:ascii="Arial" w:hAnsi="Arial" w:cs="Arial"/>
          <w:sz w:val="22"/>
          <w:szCs w:val="22"/>
        </w:rPr>
        <w:t xml:space="preserve">documents </w:t>
      </w:r>
      <w:r w:rsidRPr="004C01A0">
        <w:rPr>
          <w:rFonts w:ascii="Arial" w:hAnsi="Arial" w:cs="Arial"/>
          <w:sz w:val="22"/>
          <w:szCs w:val="22"/>
        </w:rPr>
        <w:t>oversight of C/Vs and service providers.</w:t>
      </w:r>
      <w:r w:rsidR="00C85630">
        <w:rPr>
          <w:rFonts w:ascii="Arial" w:hAnsi="Arial" w:cs="Arial"/>
          <w:sz w:val="22"/>
          <w:szCs w:val="22"/>
        </w:rPr>
        <w:t xml:space="preserve"> </w:t>
      </w:r>
      <w:r w:rsidRPr="004C01A0">
        <w:rPr>
          <w:rFonts w:ascii="Arial" w:hAnsi="Arial" w:cs="Arial"/>
          <w:sz w:val="22"/>
          <w:szCs w:val="22"/>
        </w:rPr>
        <w:t>These records would be evalu</w:t>
      </w:r>
      <w:r w:rsidRPr="00830CF0">
        <w:rPr>
          <w:rFonts w:ascii="Arial" w:hAnsi="Arial" w:cs="Arial"/>
          <w:sz w:val="22"/>
          <w:szCs w:val="22"/>
        </w:rPr>
        <w:t>ated during NRC inspections</w:t>
      </w:r>
      <w:r w:rsidRPr="004C01A0">
        <w:rPr>
          <w:rFonts w:ascii="Arial" w:hAnsi="Arial" w:cs="Arial"/>
          <w:sz w:val="22"/>
          <w:szCs w:val="22"/>
        </w:rPr>
        <w:t>.</w:t>
      </w:r>
      <w:r w:rsidR="00C85630">
        <w:rPr>
          <w:rFonts w:ascii="Arial" w:hAnsi="Arial" w:cs="Arial"/>
          <w:sz w:val="22"/>
          <w:szCs w:val="22"/>
        </w:rPr>
        <w:t xml:space="preserve"> </w:t>
      </w:r>
      <w:r w:rsidRPr="004C01A0">
        <w:rPr>
          <w:rFonts w:ascii="Arial" w:hAnsi="Arial" w:cs="Arial"/>
          <w:sz w:val="22"/>
          <w:szCs w:val="22"/>
        </w:rPr>
        <w:t>Section 26.713(b)(2) establishes the recordkeeping requirements for retaining</w:t>
      </w:r>
      <w:r>
        <w:rPr>
          <w:rFonts w:ascii="Arial" w:hAnsi="Arial" w:cs="Arial"/>
          <w:sz w:val="22"/>
          <w:szCs w:val="22"/>
        </w:rPr>
        <w:t xml:space="preserve"> </w:t>
      </w:r>
      <w:r w:rsidRPr="004C01A0">
        <w:rPr>
          <w:rFonts w:ascii="Arial" w:hAnsi="Arial" w:cs="Arial"/>
          <w:sz w:val="22"/>
          <w:szCs w:val="22"/>
        </w:rPr>
        <w:t>audit reco</w:t>
      </w:r>
      <w:r w:rsidRPr="00830CF0">
        <w:rPr>
          <w:rFonts w:ascii="Arial" w:hAnsi="Arial" w:cs="Arial"/>
          <w:sz w:val="22"/>
          <w:szCs w:val="22"/>
        </w:rPr>
        <w:t>rds</w:t>
      </w:r>
      <w:r>
        <w:rPr>
          <w:rFonts w:ascii="Arial" w:hAnsi="Arial" w:cs="Arial"/>
          <w:sz w:val="22"/>
          <w:szCs w:val="22"/>
        </w:rPr>
        <w:t>.</w:t>
      </w:r>
    </w:p>
    <w:p w:rsidR="00F64B04" w:rsidP="00C93C30" w14:paraId="1111F2E5" w14:textId="77777777">
      <w:pPr>
        <w:widowControl/>
        <w:rPr>
          <w:rFonts w:ascii="Arial" w:hAnsi="Arial" w:cs="Arial"/>
          <w:sz w:val="22"/>
          <w:szCs w:val="22"/>
          <w:u w:val="single"/>
        </w:rPr>
      </w:pPr>
    </w:p>
    <w:p w:rsidR="00855B43" w:rsidRPr="004C01A0" w:rsidP="00C93C30" w14:paraId="789FF9FA" w14:textId="24764A35">
      <w:pPr>
        <w:pStyle w:val="ListParagraph"/>
        <w:numPr>
          <w:ilvl w:val="0"/>
          <w:numId w:val="63"/>
        </w:numPr>
        <w:rPr>
          <w:rFonts w:cs="Arial"/>
          <w:szCs w:val="22"/>
        </w:rPr>
      </w:pPr>
      <w:r>
        <w:rPr>
          <w:rFonts w:cs="Arial"/>
          <w:szCs w:val="22"/>
          <w:u w:val="single"/>
        </w:rPr>
        <w:t>10 CFR 26</w:t>
      </w:r>
      <w:r w:rsidRPr="00F64B04">
        <w:rPr>
          <w:rFonts w:cs="Arial"/>
          <w:szCs w:val="22"/>
          <w:u w:val="single"/>
        </w:rPr>
        <w:t>.41(a)</w:t>
      </w:r>
      <w:r w:rsidRPr="00F64B04">
        <w:rPr>
          <w:rFonts w:cs="Arial"/>
          <w:szCs w:val="22"/>
        </w:rPr>
        <w:t xml:space="preserve"> requires licensees and other entities to </w:t>
      </w:r>
      <w:r w:rsidRPr="00F64B04" w:rsidR="0053574A">
        <w:rPr>
          <w:rFonts w:cs="Arial"/>
          <w:szCs w:val="22"/>
        </w:rPr>
        <w:t xml:space="preserve">audit the </w:t>
      </w:r>
      <w:r w:rsidRPr="00F64B04">
        <w:rPr>
          <w:rFonts w:cs="Arial"/>
          <w:szCs w:val="22"/>
        </w:rPr>
        <w:t xml:space="preserve">FFD program elements provided by </w:t>
      </w:r>
      <w:r w:rsidRPr="00830CF0" w:rsidR="00EB1B58">
        <w:rPr>
          <w:rFonts w:cs="Arial"/>
          <w:szCs w:val="22"/>
        </w:rPr>
        <w:t xml:space="preserve">any </w:t>
      </w:r>
      <w:r w:rsidRPr="004C01A0">
        <w:rPr>
          <w:rFonts w:cs="Arial"/>
          <w:szCs w:val="22"/>
        </w:rPr>
        <w:t xml:space="preserve">C/V, the FFD program of any C/V accepted by the licensee or other entity, any FFD program service provided to the C/V by a subcontractor, and </w:t>
      </w:r>
      <w:r w:rsidRPr="004C01A0" w:rsidR="0053574A">
        <w:rPr>
          <w:rFonts w:cs="Arial"/>
          <w:szCs w:val="22"/>
        </w:rPr>
        <w:t xml:space="preserve">any </w:t>
      </w:r>
      <w:r w:rsidR="00F27FDC">
        <w:rPr>
          <w:rFonts w:cs="Arial"/>
          <w:szCs w:val="22"/>
        </w:rPr>
        <w:t>HHS lab</w:t>
      </w:r>
      <w:r w:rsidRPr="004C01A0" w:rsidR="0053574A">
        <w:rPr>
          <w:rFonts w:cs="Arial"/>
          <w:szCs w:val="22"/>
        </w:rPr>
        <w:t xml:space="preserve"> used by t</w:t>
      </w:r>
      <w:r w:rsidRPr="004C01A0">
        <w:rPr>
          <w:rFonts w:cs="Arial"/>
          <w:szCs w:val="22"/>
        </w:rPr>
        <w:t>he licensee or other entity and its C/Vs</w:t>
      </w:r>
      <w:r w:rsidRPr="004C01A0" w:rsidR="0053574A">
        <w:rPr>
          <w:rFonts w:cs="Arial"/>
          <w:szCs w:val="22"/>
        </w:rPr>
        <w:t>.</w:t>
      </w:r>
      <w:r w:rsidR="00C85630">
        <w:rPr>
          <w:rFonts w:cs="Arial"/>
          <w:szCs w:val="22"/>
        </w:rPr>
        <w:t xml:space="preserve"> </w:t>
      </w:r>
      <w:r w:rsidRPr="004C01A0" w:rsidR="0053574A">
        <w:rPr>
          <w:rFonts w:cs="Arial"/>
          <w:szCs w:val="22"/>
        </w:rPr>
        <w:t>This section also requires that corrective actions be taken for any problems identified during an audit.</w:t>
      </w:r>
      <w:r w:rsidR="00C85630">
        <w:rPr>
          <w:rFonts w:cs="Arial"/>
          <w:szCs w:val="22"/>
        </w:rPr>
        <w:t xml:space="preserve"> </w:t>
      </w:r>
      <w:r w:rsidRPr="004C01A0" w:rsidR="0053574A">
        <w:rPr>
          <w:rFonts w:cs="Arial"/>
          <w:szCs w:val="22"/>
        </w:rPr>
        <w:t>License or other entity audits of service providers and C/Vs ensure to the continuing effectiveness of the FFD program.</w:t>
      </w:r>
    </w:p>
    <w:p w:rsidR="00855B43" w:rsidRPr="00034EBC" w:rsidP="00C93C30" w14:paraId="2C45F444" w14:textId="77777777">
      <w:pPr>
        <w:widowControl/>
        <w:rPr>
          <w:rFonts w:ascii="Arial" w:hAnsi="Arial" w:cs="Arial"/>
          <w:sz w:val="22"/>
          <w:szCs w:val="22"/>
        </w:rPr>
      </w:pPr>
    </w:p>
    <w:p w:rsidR="00855B43" w:rsidRPr="004C01A0" w:rsidP="00C93C30" w14:paraId="12B8A5B4" w14:textId="7C44D173">
      <w:pPr>
        <w:pStyle w:val="ListParagraph"/>
        <w:numPr>
          <w:ilvl w:val="0"/>
          <w:numId w:val="63"/>
        </w:numPr>
        <w:rPr>
          <w:rFonts w:cs="Arial"/>
          <w:szCs w:val="22"/>
        </w:rPr>
      </w:pPr>
      <w:r>
        <w:rPr>
          <w:rFonts w:cs="Arial"/>
          <w:szCs w:val="22"/>
          <w:u w:val="single"/>
        </w:rPr>
        <w:t>10 CFR 26</w:t>
      </w:r>
      <w:r w:rsidRPr="00830CF0">
        <w:rPr>
          <w:rFonts w:cs="Arial"/>
          <w:szCs w:val="22"/>
          <w:u w:val="single"/>
        </w:rPr>
        <w:t>.41</w:t>
      </w:r>
      <w:r w:rsidRPr="004C01A0">
        <w:rPr>
          <w:rFonts w:cs="Arial"/>
          <w:szCs w:val="22"/>
          <w:u w:val="single"/>
        </w:rPr>
        <w:t>(b)</w:t>
      </w:r>
      <w:r w:rsidRPr="004C01A0">
        <w:rPr>
          <w:rFonts w:cs="Arial"/>
          <w:szCs w:val="22"/>
        </w:rPr>
        <w:t xml:space="preserve"> requires </w:t>
      </w:r>
      <w:r w:rsidRPr="004C01A0" w:rsidR="00353752">
        <w:rPr>
          <w:rFonts w:cs="Arial"/>
          <w:szCs w:val="22"/>
        </w:rPr>
        <w:t xml:space="preserve">that </w:t>
      </w:r>
      <w:r w:rsidRPr="004C01A0">
        <w:rPr>
          <w:rFonts w:cs="Arial"/>
          <w:szCs w:val="22"/>
        </w:rPr>
        <w:t xml:space="preserve">licensees and other entities </w:t>
      </w:r>
      <w:r w:rsidRPr="004C01A0" w:rsidR="00353752">
        <w:rPr>
          <w:rFonts w:cs="Arial"/>
          <w:szCs w:val="22"/>
        </w:rPr>
        <w:t xml:space="preserve">audit </w:t>
      </w:r>
      <w:r w:rsidRPr="004C01A0">
        <w:rPr>
          <w:rFonts w:cs="Arial"/>
          <w:szCs w:val="22"/>
        </w:rPr>
        <w:t>the entire FFD program on a nominal 24-month frequency</w:t>
      </w:r>
      <w:r w:rsidRPr="004C01A0" w:rsidR="00314769">
        <w:rPr>
          <w:rFonts w:cs="Arial"/>
          <w:szCs w:val="22"/>
        </w:rPr>
        <w:t>, or sooner if needed</w:t>
      </w:r>
      <w:r w:rsidRPr="004C01A0">
        <w:rPr>
          <w:rFonts w:cs="Arial"/>
          <w:szCs w:val="22"/>
        </w:rPr>
        <w:t>.</w:t>
      </w:r>
    </w:p>
    <w:p w:rsidR="00855B43" w:rsidRPr="00034EBC" w:rsidP="00C93C30" w14:paraId="50B9AB6D" w14:textId="77777777">
      <w:pPr>
        <w:widowControl/>
        <w:rPr>
          <w:rFonts w:ascii="Arial" w:hAnsi="Arial" w:cs="Arial"/>
          <w:sz w:val="22"/>
          <w:szCs w:val="22"/>
        </w:rPr>
      </w:pPr>
    </w:p>
    <w:p w:rsidR="00855B43" w:rsidRPr="004C01A0" w:rsidP="00C93C30" w14:paraId="7DF267E9" w14:textId="41A6B289">
      <w:pPr>
        <w:pStyle w:val="ListParagraph"/>
        <w:numPr>
          <w:ilvl w:val="0"/>
          <w:numId w:val="63"/>
        </w:numPr>
        <w:rPr>
          <w:rFonts w:cs="Arial"/>
          <w:szCs w:val="22"/>
        </w:rPr>
      </w:pPr>
      <w:r>
        <w:rPr>
          <w:rFonts w:cs="Arial"/>
          <w:szCs w:val="22"/>
          <w:u w:val="single"/>
        </w:rPr>
        <w:t>10 CFR 26</w:t>
      </w:r>
      <w:r w:rsidRPr="00830CF0">
        <w:rPr>
          <w:rFonts w:cs="Arial"/>
          <w:szCs w:val="22"/>
          <w:u w:val="single"/>
        </w:rPr>
        <w:t>.41(c)(1)</w:t>
      </w:r>
      <w:r w:rsidRPr="004C01A0">
        <w:rPr>
          <w:rFonts w:cs="Arial"/>
          <w:szCs w:val="22"/>
        </w:rPr>
        <w:t xml:space="preserve"> requires </w:t>
      </w:r>
      <w:r w:rsidRPr="004C01A0" w:rsidR="003B682B">
        <w:rPr>
          <w:rFonts w:cs="Arial"/>
          <w:szCs w:val="22"/>
        </w:rPr>
        <w:t xml:space="preserve">that </w:t>
      </w:r>
      <w:r w:rsidRPr="004C01A0">
        <w:rPr>
          <w:rFonts w:cs="Arial"/>
          <w:szCs w:val="22"/>
        </w:rPr>
        <w:t>licensees and other entities</w:t>
      </w:r>
      <w:r w:rsidRPr="004C01A0" w:rsidR="003B682B">
        <w:rPr>
          <w:rFonts w:cs="Arial"/>
          <w:szCs w:val="22"/>
        </w:rPr>
        <w:t xml:space="preserve"> to audit on a nominal 12-month frequency the </w:t>
      </w:r>
      <w:r w:rsidRPr="004C01A0">
        <w:rPr>
          <w:rFonts w:cs="Arial"/>
          <w:szCs w:val="22"/>
        </w:rPr>
        <w:t>FFD services provided to a licensee or other entity by C/V personnel who are off site or are not under the direct daily supervision or observation of the licensee’s or other entity’s personnel, and HHS</w:t>
      </w:r>
      <w:r w:rsidR="00F27FDC">
        <w:rPr>
          <w:rFonts w:cs="Arial"/>
          <w:szCs w:val="22"/>
        </w:rPr>
        <w:t xml:space="preserve"> labs</w:t>
      </w:r>
      <w:r w:rsidRPr="004C01A0">
        <w:rPr>
          <w:rFonts w:cs="Arial"/>
          <w:szCs w:val="22"/>
        </w:rPr>
        <w:t>.</w:t>
      </w:r>
    </w:p>
    <w:p w:rsidR="00855B43" w:rsidRPr="00034EBC" w:rsidP="00C93C30" w14:paraId="57894463" w14:textId="77777777">
      <w:pPr>
        <w:widowControl/>
        <w:rPr>
          <w:rFonts w:ascii="Arial" w:hAnsi="Arial" w:cs="Arial"/>
          <w:sz w:val="22"/>
          <w:szCs w:val="22"/>
        </w:rPr>
      </w:pPr>
    </w:p>
    <w:p w:rsidR="00855B43" w:rsidRPr="004C01A0" w:rsidP="00C93C30" w14:paraId="481175C9" w14:textId="4AF45428">
      <w:pPr>
        <w:pStyle w:val="ListParagraph"/>
        <w:numPr>
          <w:ilvl w:val="0"/>
          <w:numId w:val="63"/>
        </w:numPr>
        <w:rPr>
          <w:rFonts w:cs="Arial"/>
          <w:szCs w:val="22"/>
        </w:rPr>
      </w:pPr>
      <w:r>
        <w:rPr>
          <w:rFonts w:cs="Arial"/>
          <w:szCs w:val="22"/>
          <w:u w:val="single"/>
        </w:rPr>
        <w:t>10 CFR 26</w:t>
      </w:r>
      <w:r w:rsidRPr="004C01A0">
        <w:rPr>
          <w:rFonts w:cs="Arial"/>
          <w:szCs w:val="22"/>
          <w:u w:val="single"/>
        </w:rPr>
        <w:t>.41(d)</w:t>
      </w:r>
      <w:r w:rsidRPr="004C01A0">
        <w:rPr>
          <w:rFonts w:cs="Arial"/>
          <w:szCs w:val="22"/>
        </w:rPr>
        <w:t xml:space="preserve"> requires </w:t>
      </w:r>
      <w:r w:rsidRPr="004C01A0" w:rsidR="009B3BFC">
        <w:rPr>
          <w:rFonts w:cs="Arial"/>
          <w:szCs w:val="22"/>
        </w:rPr>
        <w:t xml:space="preserve">that a </w:t>
      </w:r>
      <w:r w:rsidRPr="004C01A0">
        <w:rPr>
          <w:rFonts w:cs="Arial"/>
          <w:szCs w:val="22"/>
        </w:rPr>
        <w:t>licensee</w:t>
      </w:r>
      <w:r w:rsidRPr="004C01A0" w:rsidR="009B3BFC">
        <w:rPr>
          <w:rFonts w:cs="Arial"/>
          <w:szCs w:val="22"/>
        </w:rPr>
        <w:t>’</w:t>
      </w:r>
      <w:r w:rsidRPr="004C01A0">
        <w:rPr>
          <w:rFonts w:cs="Arial"/>
          <w:szCs w:val="22"/>
        </w:rPr>
        <w:t>s or other entit</w:t>
      </w:r>
      <w:r w:rsidRPr="004C01A0" w:rsidR="009B3BFC">
        <w:rPr>
          <w:rFonts w:cs="Arial"/>
          <w:szCs w:val="22"/>
        </w:rPr>
        <w:t xml:space="preserve">y’s contract with a </w:t>
      </w:r>
      <w:r w:rsidRPr="004C01A0">
        <w:rPr>
          <w:rFonts w:cs="Arial"/>
          <w:szCs w:val="22"/>
        </w:rPr>
        <w:t xml:space="preserve">C/V </w:t>
      </w:r>
      <w:r w:rsidRPr="004C01A0" w:rsidR="009B3BFC">
        <w:rPr>
          <w:rFonts w:cs="Arial"/>
          <w:szCs w:val="22"/>
        </w:rPr>
        <w:t>or H</w:t>
      </w:r>
      <w:r w:rsidRPr="004C01A0">
        <w:rPr>
          <w:rFonts w:cs="Arial"/>
          <w:szCs w:val="22"/>
        </w:rPr>
        <w:t>HS</w:t>
      </w:r>
      <w:r w:rsidR="00F27FDC">
        <w:rPr>
          <w:rFonts w:cs="Arial"/>
          <w:szCs w:val="22"/>
        </w:rPr>
        <w:t xml:space="preserve"> lab</w:t>
      </w:r>
      <w:r w:rsidRPr="004C01A0" w:rsidR="009B3BFC">
        <w:rPr>
          <w:rFonts w:cs="Arial"/>
          <w:szCs w:val="22"/>
        </w:rPr>
        <w:t xml:space="preserve"> include two records access provisions.</w:t>
      </w:r>
      <w:r w:rsidR="00C85630">
        <w:rPr>
          <w:rFonts w:cs="Arial"/>
          <w:szCs w:val="22"/>
        </w:rPr>
        <w:t xml:space="preserve"> </w:t>
      </w:r>
      <w:r w:rsidRPr="004C01A0" w:rsidR="009B3BFC">
        <w:rPr>
          <w:rFonts w:cs="Arial"/>
          <w:szCs w:val="22"/>
        </w:rPr>
        <w:t xml:space="preserve">The </w:t>
      </w:r>
      <w:r w:rsidRPr="004C01A0">
        <w:rPr>
          <w:rFonts w:cs="Arial"/>
          <w:szCs w:val="22"/>
        </w:rPr>
        <w:t xml:space="preserve">right </w:t>
      </w:r>
      <w:r w:rsidRPr="004C01A0" w:rsidR="009B3BFC">
        <w:rPr>
          <w:rFonts w:cs="Arial"/>
          <w:szCs w:val="22"/>
        </w:rPr>
        <w:t xml:space="preserve">to access and </w:t>
      </w:r>
      <w:r w:rsidRPr="004C01A0">
        <w:rPr>
          <w:rFonts w:cs="Arial"/>
          <w:szCs w:val="22"/>
        </w:rPr>
        <w:t xml:space="preserve">review information that is reasonably relevant to audits of FFD program elements provided by C/Vs, the program elements of any C/Vs accepted by the licensee or other entity, and the </w:t>
      </w:r>
      <w:r w:rsidR="00F27FDC">
        <w:rPr>
          <w:rFonts w:cs="Arial"/>
          <w:szCs w:val="22"/>
        </w:rPr>
        <w:t>HHS lab</w:t>
      </w:r>
      <w:r w:rsidRPr="004C01A0" w:rsidR="009B3BFC">
        <w:rPr>
          <w:rFonts w:cs="Arial"/>
          <w:szCs w:val="22"/>
        </w:rPr>
        <w:t>.</w:t>
      </w:r>
      <w:r w:rsidR="00C85630">
        <w:rPr>
          <w:rFonts w:cs="Arial"/>
          <w:szCs w:val="22"/>
        </w:rPr>
        <w:t xml:space="preserve"> </w:t>
      </w:r>
      <w:r w:rsidRPr="004C01A0" w:rsidR="009B3BFC">
        <w:rPr>
          <w:rFonts w:cs="Arial"/>
          <w:szCs w:val="22"/>
        </w:rPr>
        <w:t xml:space="preserve">The right to </w:t>
      </w:r>
      <w:r w:rsidRPr="004C01A0">
        <w:rPr>
          <w:rFonts w:cs="Arial"/>
          <w:szCs w:val="22"/>
        </w:rPr>
        <w:t xml:space="preserve">obtain </w:t>
      </w:r>
      <w:r w:rsidRPr="004C01A0" w:rsidR="009B3BFC">
        <w:rPr>
          <w:rFonts w:cs="Arial"/>
          <w:szCs w:val="22"/>
        </w:rPr>
        <w:t xml:space="preserve">and take away </w:t>
      </w:r>
      <w:r w:rsidRPr="004C01A0">
        <w:rPr>
          <w:rFonts w:cs="Arial"/>
          <w:szCs w:val="22"/>
        </w:rPr>
        <w:t xml:space="preserve">copies any documents and data that may be needed to assure that the C/V, its subcontractors, or the </w:t>
      </w:r>
      <w:r w:rsidR="00F27FDC">
        <w:rPr>
          <w:rFonts w:cs="Arial"/>
          <w:szCs w:val="22"/>
        </w:rPr>
        <w:t>HHS lab</w:t>
      </w:r>
      <w:r w:rsidRPr="004C01A0">
        <w:rPr>
          <w:rFonts w:cs="Arial"/>
          <w:szCs w:val="22"/>
        </w:rPr>
        <w:t xml:space="preserve"> </w:t>
      </w:r>
      <w:r w:rsidRPr="004C01A0" w:rsidR="009B3BFC">
        <w:rPr>
          <w:rFonts w:cs="Arial"/>
          <w:szCs w:val="22"/>
        </w:rPr>
        <w:t xml:space="preserve">properly </w:t>
      </w:r>
      <w:r w:rsidRPr="004C01A0">
        <w:rPr>
          <w:rFonts w:cs="Arial"/>
          <w:szCs w:val="22"/>
        </w:rPr>
        <w:t>perform functions.</w:t>
      </w:r>
    </w:p>
    <w:p w:rsidR="00855B43" w:rsidRPr="00034EBC" w:rsidP="00C93C30" w14:paraId="60E08878" w14:textId="77777777">
      <w:pPr>
        <w:widowControl/>
        <w:rPr>
          <w:rFonts w:ascii="Arial" w:hAnsi="Arial" w:cs="Arial"/>
          <w:sz w:val="22"/>
          <w:szCs w:val="22"/>
        </w:rPr>
      </w:pPr>
    </w:p>
    <w:p w:rsidR="00855B43" w:rsidRPr="004C01A0" w:rsidP="00C93C30" w14:paraId="20E04561" w14:textId="5F0BB2DD">
      <w:pPr>
        <w:pStyle w:val="ListParagraph"/>
        <w:numPr>
          <w:ilvl w:val="0"/>
          <w:numId w:val="63"/>
        </w:numPr>
        <w:rPr>
          <w:rFonts w:cs="Arial"/>
          <w:szCs w:val="22"/>
        </w:rPr>
      </w:pPr>
      <w:r>
        <w:rPr>
          <w:rFonts w:cs="Arial"/>
          <w:szCs w:val="22"/>
          <w:u w:val="single"/>
        </w:rPr>
        <w:t>10 CFR 26</w:t>
      </w:r>
      <w:r w:rsidRPr="00830CF0">
        <w:rPr>
          <w:rFonts w:cs="Arial"/>
          <w:szCs w:val="22"/>
          <w:u w:val="single"/>
        </w:rPr>
        <w:t>.41(f)</w:t>
      </w:r>
      <w:r w:rsidRPr="004C01A0">
        <w:rPr>
          <w:rFonts w:cs="Arial"/>
          <w:szCs w:val="22"/>
        </w:rPr>
        <w:t xml:space="preserve"> requires the results of any audits required by section 26.41(a), (b), and (c) to be documented and reported to senior corporate and site management.</w:t>
      </w:r>
      <w:r w:rsidR="00C85630">
        <w:rPr>
          <w:rFonts w:cs="Arial"/>
          <w:szCs w:val="22"/>
        </w:rPr>
        <w:t xml:space="preserve"> </w:t>
      </w:r>
      <w:r w:rsidRPr="004C01A0">
        <w:rPr>
          <w:rFonts w:cs="Arial"/>
          <w:szCs w:val="22"/>
        </w:rPr>
        <w:t>C/Vs who have licensee-approved FFD programs must provide the licensees to whom they provide services with copies of the audit report.</w:t>
      </w:r>
    </w:p>
    <w:p w:rsidR="00855B43" w:rsidP="00C93C30" w14:paraId="56D24F49" w14:textId="77777777">
      <w:pPr>
        <w:widowControl/>
        <w:rPr>
          <w:rFonts w:ascii="Arial" w:hAnsi="Arial" w:cs="Arial"/>
          <w:sz w:val="22"/>
          <w:szCs w:val="22"/>
          <w:u w:val="single"/>
        </w:rPr>
      </w:pPr>
    </w:p>
    <w:p w:rsidR="00855B43" w:rsidRPr="004C01A0" w:rsidP="00C93C30" w14:paraId="5D38946F" w14:textId="79DE5F01">
      <w:pPr>
        <w:pStyle w:val="ListParagraph"/>
        <w:numPr>
          <w:ilvl w:val="0"/>
          <w:numId w:val="63"/>
        </w:numPr>
        <w:rPr>
          <w:rFonts w:cs="Arial"/>
          <w:szCs w:val="22"/>
        </w:rPr>
      </w:pPr>
      <w:r>
        <w:rPr>
          <w:rFonts w:cs="Arial"/>
          <w:szCs w:val="22"/>
          <w:u w:val="single"/>
        </w:rPr>
        <w:t>10 CFR 26</w:t>
      </w:r>
      <w:r w:rsidRPr="00830CF0">
        <w:rPr>
          <w:rFonts w:cs="Arial"/>
          <w:szCs w:val="22"/>
          <w:u w:val="single"/>
        </w:rPr>
        <w:t>.41(g)</w:t>
      </w:r>
      <w:r w:rsidRPr="004C01A0">
        <w:rPr>
          <w:rFonts w:cs="Arial"/>
          <w:szCs w:val="22"/>
        </w:rPr>
        <w:t xml:space="preserve"> allows licensees and other entities to jointly conduct audits or to accept audits conducted by other licensees but requires them to review audit records and reports to identify any areas that were not covered by the shared or accepted audit and to maintain a copy of the shared audit and inspection records, including findings, recommendations, and corrective actions.</w:t>
      </w:r>
    </w:p>
    <w:p w:rsidR="00855B43" w:rsidRPr="00034EBC" w:rsidP="00C93C30" w14:paraId="5EA35C43" w14:textId="77777777">
      <w:pPr>
        <w:widowControl/>
        <w:rPr>
          <w:rFonts w:ascii="Arial" w:hAnsi="Arial" w:cs="Arial"/>
          <w:sz w:val="22"/>
          <w:szCs w:val="22"/>
        </w:rPr>
      </w:pPr>
    </w:p>
    <w:p w:rsidR="00855B43" w:rsidRPr="00034EBC" w:rsidP="00C93C30" w14:paraId="3C174C6F" w14:textId="111BF711">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.53(e)(2)</w:t>
      </w:r>
      <w:r w:rsidRPr="00034EBC">
        <w:rPr>
          <w:rFonts w:ascii="Arial" w:hAnsi="Arial" w:cs="Arial"/>
          <w:sz w:val="22"/>
          <w:szCs w:val="22"/>
        </w:rPr>
        <w:t xml:space="preserve"> requires a C/V to inform a licensee or other entity if the C/V’s FFD program denies or unfavorably terminates an individual’s authorization and the individual is performing any duties for the licensee or other entity that are specified in </w:t>
      </w:r>
      <w:r>
        <w:rPr>
          <w:rFonts w:ascii="Arial" w:hAnsi="Arial" w:cs="Arial"/>
          <w:sz w:val="22"/>
          <w:szCs w:val="22"/>
        </w:rPr>
        <w:t>section</w:t>
      </w:r>
      <w:r w:rsidRPr="00034EBC">
        <w:rPr>
          <w:rFonts w:ascii="Arial" w:hAnsi="Arial" w:cs="Arial"/>
          <w:sz w:val="22"/>
          <w:szCs w:val="22"/>
        </w:rPr>
        <w:t xml:space="preserve"> 26.4(a) through (e) and (g), or, at the licensee’s or other entity’s discretion, </w:t>
      </w:r>
      <w:r>
        <w:rPr>
          <w:rFonts w:ascii="Arial" w:hAnsi="Arial" w:cs="Arial"/>
          <w:sz w:val="22"/>
          <w:szCs w:val="22"/>
        </w:rPr>
        <w:t>section</w:t>
      </w:r>
      <w:r w:rsidRPr="00034EBC">
        <w:rPr>
          <w:rFonts w:ascii="Arial" w:hAnsi="Arial" w:cs="Arial"/>
          <w:sz w:val="22"/>
          <w:szCs w:val="22"/>
        </w:rPr>
        <w:t> 26.4(f).</w:t>
      </w:r>
      <w:r w:rsidR="00C85630">
        <w:rPr>
          <w:rFonts w:ascii="Arial" w:hAnsi="Arial" w:cs="Arial"/>
          <w:sz w:val="22"/>
          <w:szCs w:val="22"/>
        </w:rPr>
        <w:t xml:space="preserve"> </w:t>
      </w:r>
      <w:r w:rsidRPr="00034EBC">
        <w:rPr>
          <w:rFonts w:ascii="Arial" w:hAnsi="Arial" w:cs="Arial"/>
          <w:sz w:val="22"/>
          <w:szCs w:val="22"/>
        </w:rPr>
        <w:t xml:space="preserve">The licensee or other entity is required to deny or unfavorably terminate the individual’s authorization to perform those duties on the day that it receives information from the C/V, or to implement the process in </w:t>
      </w:r>
      <w:r>
        <w:rPr>
          <w:rFonts w:ascii="Arial" w:hAnsi="Arial" w:cs="Arial"/>
          <w:sz w:val="22"/>
          <w:szCs w:val="22"/>
        </w:rPr>
        <w:t>section</w:t>
      </w:r>
      <w:r w:rsidRPr="00034EBC">
        <w:rPr>
          <w:rFonts w:ascii="Arial" w:hAnsi="Arial" w:cs="Arial"/>
          <w:sz w:val="22"/>
          <w:szCs w:val="22"/>
        </w:rPr>
        <w:t> 26.69 to maintain the individual’s authorization.</w:t>
      </w:r>
      <w:r w:rsidR="00C85630">
        <w:rPr>
          <w:rFonts w:ascii="Arial" w:hAnsi="Arial" w:cs="Arial"/>
          <w:sz w:val="22"/>
          <w:szCs w:val="22"/>
        </w:rPr>
        <w:t xml:space="preserve"> </w:t>
      </w:r>
      <w:r w:rsidRPr="00034EBC">
        <w:rPr>
          <w:rFonts w:ascii="Arial" w:hAnsi="Arial" w:cs="Arial"/>
          <w:sz w:val="22"/>
          <w:szCs w:val="22"/>
        </w:rPr>
        <w:t xml:space="preserve">This </w:t>
      </w:r>
      <w:r>
        <w:rPr>
          <w:rFonts w:ascii="Arial" w:hAnsi="Arial" w:cs="Arial"/>
          <w:sz w:val="22"/>
          <w:szCs w:val="22"/>
        </w:rPr>
        <w:t>section</w:t>
      </w:r>
      <w:r w:rsidRPr="00034EBC">
        <w:rPr>
          <w:rFonts w:ascii="Arial" w:hAnsi="Arial" w:cs="Arial"/>
          <w:sz w:val="22"/>
          <w:szCs w:val="22"/>
        </w:rPr>
        <w:t xml:space="preserve"> requires communications between the C/V and the licensee or other entity to ensure that the necessary information is transferred between them concerning the individual.</w:t>
      </w:r>
    </w:p>
    <w:p w:rsidR="00855B43" w:rsidRPr="00034EBC" w:rsidP="00C93C30" w14:paraId="64DC0CD9" w14:textId="77777777">
      <w:pPr>
        <w:widowControl/>
        <w:rPr>
          <w:rFonts w:ascii="Arial" w:hAnsi="Arial" w:cs="Arial"/>
          <w:sz w:val="22"/>
          <w:szCs w:val="22"/>
        </w:rPr>
      </w:pPr>
    </w:p>
    <w:p w:rsidR="00855B43" w:rsidRPr="00034EBC" w:rsidP="00C93C30" w14:paraId="68E5C875" w14:textId="62D551E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.53(g)</w:t>
      </w:r>
      <w:r w:rsidRPr="00034EBC">
        <w:rPr>
          <w:rFonts w:ascii="Arial" w:hAnsi="Arial" w:cs="Arial"/>
          <w:sz w:val="22"/>
          <w:szCs w:val="22"/>
        </w:rPr>
        <w:t xml:space="preserve"> requires the licensee and C/V</w:t>
      </w:r>
      <w:r>
        <w:rPr>
          <w:rFonts w:ascii="Arial" w:hAnsi="Arial" w:cs="Arial"/>
          <w:sz w:val="22"/>
          <w:szCs w:val="22"/>
        </w:rPr>
        <w:t xml:space="preserve"> personnel </w:t>
      </w:r>
      <w:r w:rsidRPr="00034EBC">
        <w:rPr>
          <w:rFonts w:ascii="Arial" w:hAnsi="Arial" w:cs="Arial"/>
          <w:sz w:val="22"/>
          <w:szCs w:val="22"/>
        </w:rPr>
        <w:t xml:space="preserve">specified in </w:t>
      </w:r>
      <w:r>
        <w:rPr>
          <w:rFonts w:ascii="Arial" w:hAnsi="Arial" w:cs="Arial"/>
          <w:sz w:val="22"/>
          <w:szCs w:val="22"/>
        </w:rPr>
        <w:t>section</w:t>
      </w:r>
      <w:r w:rsidRPr="00034EBC">
        <w:rPr>
          <w:rFonts w:ascii="Arial" w:hAnsi="Arial" w:cs="Arial"/>
          <w:sz w:val="22"/>
          <w:szCs w:val="22"/>
        </w:rPr>
        <w:t xml:space="preserve"> 26.4(a) and, as applicable, </w:t>
      </w:r>
      <w:r>
        <w:rPr>
          <w:rFonts w:ascii="Arial" w:hAnsi="Arial" w:cs="Arial"/>
          <w:sz w:val="22"/>
          <w:szCs w:val="22"/>
        </w:rPr>
        <w:t>section 26.4</w:t>
      </w:r>
      <w:r w:rsidRPr="00034EBC">
        <w:rPr>
          <w:rFonts w:ascii="Arial" w:hAnsi="Arial" w:cs="Arial"/>
          <w:sz w:val="22"/>
          <w:szCs w:val="22"/>
        </w:rPr>
        <w:t xml:space="preserve">(d) to identify any violation of any requirement of </w:t>
      </w:r>
      <w:r w:rsidR="00335B6A">
        <w:rPr>
          <w:rFonts w:ascii="Arial" w:hAnsi="Arial" w:cs="Arial"/>
          <w:sz w:val="22"/>
          <w:szCs w:val="22"/>
        </w:rPr>
        <w:t>Part 26</w:t>
      </w:r>
      <w:r w:rsidRPr="00034EBC">
        <w:rPr>
          <w:rFonts w:ascii="Arial" w:hAnsi="Arial" w:cs="Arial"/>
          <w:sz w:val="22"/>
          <w:szCs w:val="22"/>
        </w:rPr>
        <w:t xml:space="preserve"> to any licensee who has relied on or intends to rely on the FFD program element that is determined to be in violation of </w:t>
      </w:r>
      <w:r w:rsidR="00335B6A">
        <w:rPr>
          <w:rFonts w:ascii="Arial" w:hAnsi="Arial" w:cs="Arial"/>
          <w:sz w:val="22"/>
          <w:szCs w:val="22"/>
        </w:rPr>
        <w:t>Part 26</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w:t>
      </w:r>
      <w:r>
        <w:rPr>
          <w:rFonts w:ascii="Arial" w:hAnsi="Arial" w:cs="Arial"/>
          <w:sz w:val="22"/>
          <w:szCs w:val="22"/>
        </w:rPr>
        <w:t>section</w:t>
      </w:r>
      <w:r w:rsidRPr="00034EBC">
        <w:rPr>
          <w:rFonts w:ascii="Arial" w:hAnsi="Arial" w:cs="Arial"/>
          <w:sz w:val="22"/>
          <w:szCs w:val="22"/>
        </w:rPr>
        <w:t xml:space="preserve"> requires communications between the C/V and the licensee or other entity to ensure that the necessary information is transferred between them concerning the violation.</w:t>
      </w:r>
    </w:p>
    <w:p w:rsidR="00855B43" w:rsidRPr="00034EBC" w:rsidP="00C93C30" w14:paraId="5248125C" w14:textId="77777777">
      <w:pPr>
        <w:widowControl/>
        <w:rPr>
          <w:rFonts w:ascii="Arial" w:hAnsi="Arial" w:cs="Arial"/>
          <w:sz w:val="22"/>
          <w:szCs w:val="22"/>
        </w:rPr>
      </w:pPr>
    </w:p>
    <w:p w:rsidR="00855B43" w:rsidRPr="00034EBC" w:rsidP="00C93C30" w14:paraId="31F535CE" w14:textId="0870E954">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.53(h)</w:t>
      </w:r>
      <w:r w:rsidRPr="00034EBC">
        <w:rPr>
          <w:rFonts w:ascii="Arial" w:hAnsi="Arial" w:cs="Arial"/>
          <w:sz w:val="22"/>
          <w:szCs w:val="22"/>
        </w:rPr>
        <w:t xml:space="preserve"> requires licensees and other entities to obtain the knowledge and written consent of the subject individual before initiating any actions under Subpart C, </w:t>
      </w:r>
      <w:r w:rsidR="00C30B77">
        <w:rPr>
          <w:rFonts w:ascii="Arial" w:hAnsi="Arial" w:cs="Arial"/>
          <w:sz w:val="22"/>
          <w:szCs w:val="22"/>
        </w:rPr>
        <w:t>“</w:t>
      </w:r>
      <w:r w:rsidRPr="00034EBC">
        <w:rPr>
          <w:rFonts w:ascii="Arial" w:hAnsi="Arial" w:cs="Arial"/>
          <w:sz w:val="22"/>
          <w:szCs w:val="22"/>
        </w:rPr>
        <w:t>Granting and Maintaining Authorization.</w:t>
      </w:r>
      <w:r w:rsidR="00C30B77">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 licensee or other entity is required to record the individual’s application for authorization; withdrawal of consent; the reason given for the withdrawal, if any; and any pertinent information gathered from the elements that were completed.</w:t>
      </w:r>
      <w:r w:rsidR="00C85630">
        <w:rPr>
          <w:rFonts w:ascii="Arial" w:hAnsi="Arial" w:cs="Arial"/>
          <w:sz w:val="22"/>
          <w:szCs w:val="22"/>
        </w:rPr>
        <w:t xml:space="preserve"> </w:t>
      </w:r>
      <w:r w:rsidRPr="00034EBC">
        <w:rPr>
          <w:rFonts w:ascii="Arial" w:hAnsi="Arial" w:cs="Arial"/>
          <w:sz w:val="22"/>
          <w:szCs w:val="22"/>
        </w:rPr>
        <w:t>Actions relating to authorization become part of a record that can affect the individual’s ability to be employed in the nuclear power industry.</w:t>
      </w:r>
      <w:r w:rsidR="00C85630">
        <w:rPr>
          <w:rFonts w:ascii="Arial" w:hAnsi="Arial" w:cs="Arial"/>
          <w:sz w:val="22"/>
          <w:szCs w:val="22"/>
        </w:rPr>
        <w:t xml:space="preserve"> </w:t>
      </w:r>
      <w:r w:rsidRPr="00034EBC">
        <w:rPr>
          <w:rFonts w:ascii="Arial" w:hAnsi="Arial" w:cs="Arial"/>
          <w:sz w:val="22"/>
          <w:szCs w:val="22"/>
        </w:rPr>
        <w:t>An individual’s consent to actions is necessary to protect the person from actions taken without their knowledge or approval.</w:t>
      </w:r>
    </w:p>
    <w:p w:rsidR="00855B43" w:rsidRPr="00034EBC" w:rsidP="00C93C30" w14:paraId="271DE645" w14:textId="77777777">
      <w:pPr>
        <w:widowControl/>
        <w:rPr>
          <w:rFonts w:ascii="Arial" w:hAnsi="Arial" w:cs="Arial"/>
          <w:sz w:val="22"/>
          <w:szCs w:val="22"/>
        </w:rPr>
      </w:pPr>
    </w:p>
    <w:p w:rsidR="00855B43" w:rsidRPr="00034EBC" w:rsidP="00C93C30" w14:paraId="4117B504" w14:textId="33FEA0C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.53(i)</w:t>
      </w:r>
      <w:r w:rsidRPr="00034EBC">
        <w:rPr>
          <w:rFonts w:ascii="Arial" w:hAnsi="Arial" w:cs="Arial"/>
          <w:sz w:val="22"/>
          <w:szCs w:val="22"/>
        </w:rPr>
        <w:t xml:space="preserve"> requires licensees and other entities to inform, in writing, any individual who is applying for authorization that the following actions are sufficient cause for denial or unfavorable termination of authorization:</w:t>
      </w:r>
      <w:r w:rsidR="00C85630">
        <w:rPr>
          <w:rFonts w:ascii="Arial" w:hAnsi="Arial" w:cs="Arial"/>
          <w:sz w:val="22"/>
          <w:szCs w:val="22"/>
        </w:rPr>
        <w:t xml:space="preserve"> </w:t>
      </w:r>
      <w:r w:rsidRPr="00034EBC">
        <w:rPr>
          <w:rFonts w:ascii="Arial" w:hAnsi="Arial" w:cs="Arial"/>
          <w:sz w:val="22"/>
          <w:szCs w:val="22"/>
        </w:rPr>
        <w:t xml:space="preserve">refusal to provide written consent for the suitable inquiry; refusal to provide or falsification of any personal information required under Subpart C of </w:t>
      </w:r>
      <w:r w:rsidR="00335B6A">
        <w:rPr>
          <w:rFonts w:ascii="Arial" w:hAnsi="Arial" w:cs="Arial"/>
          <w:sz w:val="22"/>
          <w:szCs w:val="22"/>
        </w:rPr>
        <w:t>Part 26</w:t>
      </w:r>
      <w:r w:rsidRPr="00034EBC">
        <w:rPr>
          <w:rFonts w:ascii="Arial" w:hAnsi="Arial" w:cs="Arial"/>
          <w:sz w:val="22"/>
          <w:szCs w:val="22"/>
        </w:rPr>
        <w:t xml:space="preserve">; refusal to provide written consent for the sharing of personal information with other licensees or C/Vs; and failure to report any legal actions, as defined by </w:t>
      </w:r>
      <w:r>
        <w:rPr>
          <w:rFonts w:ascii="Arial" w:hAnsi="Arial" w:cs="Arial"/>
          <w:sz w:val="22"/>
          <w:szCs w:val="22"/>
        </w:rPr>
        <w:t>section</w:t>
      </w:r>
      <w:r w:rsidRPr="00034EBC">
        <w:rPr>
          <w:rFonts w:ascii="Arial" w:hAnsi="Arial" w:cs="Arial"/>
          <w:sz w:val="22"/>
          <w:szCs w:val="22"/>
        </w:rPr>
        <w:t> 26.5.</w:t>
      </w:r>
      <w:r w:rsidR="00C85630">
        <w:rPr>
          <w:rFonts w:ascii="Arial" w:hAnsi="Arial" w:cs="Arial"/>
          <w:sz w:val="22"/>
          <w:szCs w:val="22"/>
        </w:rPr>
        <w:t xml:space="preserve"> </w:t>
      </w:r>
      <w:r w:rsidRPr="00034EBC">
        <w:rPr>
          <w:rFonts w:ascii="Arial" w:hAnsi="Arial" w:cs="Arial"/>
          <w:sz w:val="22"/>
          <w:szCs w:val="22"/>
        </w:rPr>
        <w:t xml:space="preserve">This </w:t>
      </w:r>
      <w:r>
        <w:rPr>
          <w:rFonts w:ascii="Arial" w:hAnsi="Arial" w:cs="Arial"/>
          <w:sz w:val="22"/>
          <w:szCs w:val="22"/>
        </w:rPr>
        <w:t>section</w:t>
      </w:r>
      <w:r w:rsidRPr="00034EBC">
        <w:rPr>
          <w:rFonts w:ascii="Arial" w:hAnsi="Arial" w:cs="Arial"/>
          <w:sz w:val="22"/>
          <w:szCs w:val="22"/>
        </w:rPr>
        <w:t xml:space="preserve"> requires the licensee or other entity to provide a written notice to the individual of the actions that are sufficient cause for denial or unfavorable termination.</w:t>
      </w:r>
      <w:r w:rsidR="00C85630">
        <w:rPr>
          <w:rFonts w:ascii="Arial" w:hAnsi="Arial" w:cs="Arial"/>
          <w:sz w:val="22"/>
          <w:szCs w:val="22"/>
        </w:rPr>
        <w:t xml:space="preserve"> </w:t>
      </w:r>
      <w:r w:rsidRPr="00034EBC">
        <w:rPr>
          <w:rFonts w:ascii="Arial" w:hAnsi="Arial" w:cs="Arial"/>
          <w:sz w:val="22"/>
          <w:szCs w:val="22"/>
        </w:rPr>
        <w:t>This notice is necessary in advance to allow individuals to determine whether the application process may lead to an unfavorable record that could preclude their future employment in the nuclear power industry.</w:t>
      </w:r>
    </w:p>
    <w:p w:rsidR="00855B43" w:rsidRPr="00034EBC" w:rsidP="00C93C30" w14:paraId="45882D06" w14:textId="77777777">
      <w:pPr>
        <w:widowControl/>
        <w:rPr>
          <w:rFonts w:ascii="Arial" w:hAnsi="Arial" w:cs="Arial"/>
          <w:sz w:val="22"/>
          <w:szCs w:val="22"/>
        </w:rPr>
      </w:pPr>
    </w:p>
    <w:p w:rsidR="00EC4228" w:rsidP="00C93C30" w14:paraId="14341F77" w14:textId="2D8EC6B2">
      <w:pPr>
        <w:widowControl/>
        <w:rPr>
          <w:rFonts w:ascii="Arial" w:hAnsi="Arial" w:cs="Arial"/>
          <w:sz w:val="22"/>
          <w:szCs w:val="22"/>
        </w:rPr>
      </w:pPr>
      <w:r>
        <w:rPr>
          <w:rFonts w:ascii="Arial" w:hAnsi="Arial" w:cs="Arial"/>
          <w:sz w:val="22"/>
          <w:szCs w:val="22"/>
          <w:u w:val="single"/>
        </w:rPr>
        <w:t>10 CFR 26</w:t>
      </w:r>
      <w:r w:rsidRPr="00EC0EC6">
        <w:rPr>
          <w:rFonts w:ascii="Arial" w:hAnsi="Arial" w:cs="Arial"/>
          <w:sz w:val="22"/>
          <w:szCs w:val="22"/>
          <w:u w:val="single"/>
        </w:rPr>
        <w:t>.55(a)(1) and (a)(2)</w:t>
      </w:r>
      <w:r w:rsidRPr="00FF3437">
        <w:rPr>
          <w:rFonts w:ascii="Arial" w:hAnsi="Arial" w:cs="Arial"/>
          <w:sz w:val="22"/>
          <w:szCs w:val="22"/>
        </w:rPr>
        <w:t xml:space="preserve"> </w:t>
      </w:r>
      <w:r>
        <w:rPr>
          <w:rFonts w:ascii="Arial" w:hAnsi="Arial" w:cs="Arial"/>
          <w:sz w:val="22"/>
          <w:szCs w:val="22"/>
        </w:rPr>
        <w:t xml:space="preserve">require that a </w:t>
      </w:r>
      <w:r w:rsidRPr="00034EBC">
        <w:rPr>
          <w:rFonts w:ascii="Arial" w:hAnsi="Arial" w:cs="Arial"/>
          <w:sz w:val="22"/>
          <w:szCs w:val="22"/>
        </w:rPr>
        <w:t xml:space="preserve">self-disclosure </w:t>
      </w:r>
      <w:r>
        <w:rPr>
          <w:rFonts w:ascii="Arial" w:hAnsi="Arial" w:cs="Arial"/>
          <w:sz w:val="22"/>
          <w:szCs w:val="22"/>
        </w:rPr>
        <w:t xml:space="preserve">(section 26.61) </w:t>
      </w:r>
      <w:r w:rsidRPr="00034EBC">
        <w:rPr>
          <w:rFonts w:ascii="Arial" w:hAnsi="Arial" w:cs="Arial"/>
          <w:sz w:val="22"/>
          <w:szCs w:val="22"/>
        </w:rPr>
        <w:t>and suitable inquiry</w:t>
      </w:r>
      <w:r>
        <w:rPr>
          <w:rFonts w:ascii="Arial" w:hAnsi="Arial" w:cs="Arial"/>
          <w:sz w:val="22"/>
          <w:szCs w:val="22"/>
        </w:rPr>
        <w:t xml:space="preserve"> (section 26.63) be completed by each applicant who has never </w:t>
      </w:r>
      <w:r w:rsidRPr="00034EBC">
        <w:rPr>
          <w:rFonts w:ascii="Arial" w:hAnsi="Arial" w:cs="Arial"/>
          <w:sz w:val="22"/>
          <w:szCs w:val="22"/>
        </w:rPr>
        <w:t xml:space="preserve">held authorization or whose authorization has been interrupted for </w:t>
      </w:r>
      <w:r>
        <w:rPr>
          <w:rFonts w:ascii="Arial" w:hAnsi="Arial" w:cs="Arial"/>
          <w:sz w:val="22"/>
          <w:szCs w:val="22"/>
        </w:rPr>
        <w:t xml:space="preserve">more than </w:t>
      </w:r>
      <w:r w:rsidR="00FE2375">
        <w:rPr>
          <w:rFonts w:ascii="Arial" w:hAnsi="Arial" w:cs="Arial"/>
          <w:sz w:val="22"/>
          <w:szCs w:val="22"/>
        </w:rPr>
        <w:t>3</w:t>
      </w:r>
      <w:r w:rsidRPr="00034EBC">
        <w:rPr>
          <w:rFonts w:ascii="Arial" w:hAnsi="Arial" w:cs="Arial"/>
          <w:sz w:val="22"/>
          <w:szCs w:val="22"/>
        </w:rPr>
        <w:t xml:space="preserve"> years</w:t>
      </w:r>
      <w:r>
        <w:rPr>
          <w:rFonts w:ascii="Arial" w:hAnsi="Arial" w:cs="Arial"/>
          <w:sz w:val="22"/>
          <w:szCs w:val="22"/>
        </w:rPr>
        <w:t>.</w:t>
      </w:r>
      <w:r w:rsidR="00C85630">
        <w:rPr>
          <w:rFonts w:ascii="Arial" w:hAnsi="Arial" w:cs="Arial"/>
          <w:sz w:val="22"/>
          <w:szCs w:val="22"/>
        </w:rPr>
        <w:t xml:space="preserve"> </w:t>
      </w:r>
      <w:r w:rsidRPr="00A13FFE" w:rsidR="00A13FFE">
        <w:rPr>
          <w:rFonts w:ascii="Arial" w:hAnsi="Arial" w:cs="Arial"/>
          <w:sz w:val="22"/>
          <w:szCs w:val="22"/>
        </w:rPr>
        <w:t>Information provided in the self-disclosure</w:t>
      </w:r>
      <w:r w:rsidR="007B1E58">
        <w:rPr>
          <w:rFonts w:ascii="Arial" w:hAnsi="Arial" w:cs="Arial"/>
          <w:sz w:val="22"/>
          <w:szCs w:val="22"/>
        </w:rPr>
        <w:t xml:space="preserve">, </w:t>
      </w:r>
      <w:r w:rsidRPr="00A13FFE" w:rsidR="00A13FFE">
        <w:rPr>
          <w:rFonts w:ascii="Arial" w:hAnsi="Arial" w:cs="Arial"/>
          <w:sz w:val="22"/>
          <w:szCs w:val="22"/>
        </w:rPr>
        <w:t>employment history</w:t>
      </w:r>
      <w:r w:rsidR="007B1E58">
        <w:rPr>
          <w:rFonts w:ascii="Arial" w:hAnsi="Arial" w:cs="Arial"/>
          <w:sz w:val="22"/>
          <w:szCs w:val="22"/>
        </w:rPr>
        <w:t>, and suitable inquiry</w:t>
      </w:r>
      <w:r w:rsidRPr="00A13FFE" w:rsidR="00A13FFE">
        <w:rPr>
          <w:rFonts w:ascii="Arial" w:hAnsi="Arial" w:cs="Arial"/>
          <w:sz w:val="22"/>
          <w:szCs w:val="22"/>
        </w:rPr>
        <w:t xml:space="preserve"> </w:t>
      </w:r>
      <w:r w:rsidR="00A13FFE">
        <w:rPr>
          <w:rFonts w:ascii="Arial" w:hAnsi="Arial" w:cs="Arial"/>
          <w:sz w:val="22"/>
          <w:szCs w:val="22"/>
        </w:rPr>
        <w:t>enables the</w:t>
      </w:r>
      <w:r w:rsidRPr="00A13FFE" w:rsid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A13FFE">
        <w:rPr>
          <w:rFonts w:ascii="Arial" w:hAnsi="Arial" w:cs="Arial"/>
          <w:sz w:val="22"/>
          <w:szCs w:val="22"/>
        </w:rPr>
        <w:t>trustworthy, reliable, and fit for duty).</w:t>
      </w:r>
      <w:r w:rsidR="00C85630">
        <w:rPr>
          <w:rFonts w:ascii="Arial" w:hAnsi="Arial" w:cs="Arial"/>
          <w:sz w:val="22"/>
          <w:szCs w:val="22"/>
        </w:rPr>
        <w:t xml:space="preserve"> </w:t>
      </w:r>
      <w:r w:rsidRPr="00A13FFE" w:rsidR="00EC0EC6">
        <w:rPr>
          <w:rFonts w:ascii="Arial" w:hAnsi="Arial" w:cs="Arial"/>
          <w:sz w:val="22"/>
          <w:szCs w:val="22"/>
        </w:rPr>
        <w:t xml:space="preserve">Sections 26.61, </w:t>
      </w:r>
      <w:r w:rsidRPr="007B1E58" w:rsidR="00EC0EC6">
        <w:rPr>
          <w:rFonts w:ascii="Arial" w:hAnsi="Arial" w:cs="Arial"/>
          <w:sz w:val="22"/>
          <w:szCs w:val="22"/>
        </w:rPr>
        <w:t>26.63, and </w:t>
      </w:r>
      <w:r w:rsidRPr="00A13FFE" w:rsidR="00EC0EC6">
        <w:rPr>
          <w:rFonts w:ascii="Arial" w:hAnsi="Arial" w:cs="Arial"/>
          <w:sz w:val="22"/>
          <w:szCs w:val="22"/>
        </w:rPr>
        <w:t>26.713(a)(1) and (3) establish the r</w:t>
      </w:r>
      <w:r w:rsidRPr="00A13FFE">
        <w:rPr>
          <w:rFonts w:ascii="Arial" w:hAnsi="Arial" w:cs="Arial"/>
          <w:sz w:val="22"/>
          <w:szCs w:val="22"/>
        </w:rPr>
        <w:t>ecordkeeping requirements for section 26.55(a)(1) and (a)(</w:t>
      </w:r>
      <w:r w:rsidRPr="00A13FFE" w:rsidR="00EC0EC6">
        <w:rPr>
          <w:rFonts w:ascii="Arial" w:hAnsi="Arial" w:cs="Arial"/>
          <w:sz w:val="22"/>
          <w:szCs w:val="22"/>
        </w:rPr>
        <w:t>2).</w:t>
      </w:r>
      <w:r w:rsidRPr="00034EBC">
        <w:rPr>
          <w:rFonts w:ascii="Arial" w:hAnsi="Arial" w:cs="Arial"/>
          <w:sz w:val="22"/>
          <w:szCs w:val="22"/>
        </w:rPr>
        <w:t xml:space="preserve"> </w:t>
      </w:r>
    </w:p>
    <w:p w:rsidR="00EC4228" w:rsidRPr="00034EBC" w:rsidP="00C93C30" w14:paraId="2EA7DB5E" w14:textId="77777777">
      <w:pPr>
        <w:widowControl/>
        <w:rPr>
          <w:rFonts w:ascii="Arial" w:hAnsi="Arial" w:cs="Arial"/>
          <w:sz w:val="22"/>
          <w:szCs w:val="22"/>
        </w:rPr>
      </w:pPr>
    </w:p>
    <w:p w:rsidR="00855B43" w:rsidRPr="00EC4228" w:rsidP="00C93C30" w14:paraId="78977565" w14:textId="46C0216E">
      <w:pPr>
        <w:pStyle w:val="ListParagraph"/>
        <w:numPr>
          <w:ilvl w:val="0"/>
          <w:numId w:val="27"/>
        </w:numPr>
        <w:rPr>
          <w:rFonts w:cs="Arial"/>
          <w:szCs w:val="22"/>
        </w:rPr>
      </w:pPr>
      <w:r>
        <w:rPr>
          <w:rFonts w:cs="Arial"/>
          <w:szCs w:val="22"/>
          <w:u w:val="single"/>
        </w:rPr>
        <w:t>10 CFR 26</w:t>
      </w:r>
      <w:r w:rsidRPr="00EC4228">
        <w:rPr>
          <w:rFonts w:cs="Arial"/>
          <w:szCs w:val="22"/>
          <w:u w:val="single"/>
        </w:rPr>
        <w:t>.55(a)(1)</w:t>
      </w:r>
      <w:r w:rsidRPr="00EC4228">
        <w:rPr>
          <w:rFonts w:cs="Arial"/>
          <w:szCs w:val="22"/>
        </w:rPr>
        <w:t xml:space="preserve"> requires the licensee or other entity to obtain and review a self-disclosure and employment history from an individual before granting authorization to the individual.</w:t>
      </w:r>
    </w:p>
    <w:p w:rsidR="00855B43" w:rsidRPr="00034EBC" w:rsidP="00C93C30" w14:paraId="657F9222" w14:textId="77777777">
      <w:pPr>
        <w:widowControl/>
        <w:rPr>
          <w:rFonts w:ascii="Arial" w:hAnsi="Arial" w:cs="Arial"/>
          <w:sz w:val="22"/>
          <w:szCs w:val="22"/>
        </w:rPr>
      </w:pPr>
    </w:p>
    <w:p w:rsidR="00855B43" w:rsidRPr="00EC4228" w:rsidP="00C93C30" w14:paraId="6A1618A9" w14:textId="5146EF90">
      <w:pPr>
        <w:pStyle w:val="ListParagraph"/>
        <w:numPr>
          <w:ilvl w:val="0"/>
          <w:numId w:val="27"/>
        </w:numPr>
        <w:rPr>
          <w:rFonts w:cs="Arial"/>
          <w:szCs w:val="22"/>
        </w:rPr>
      </w:pPr>
      <w:r>
        <w:rPr>
          <w:rFonts w:cs="Arial"/>
          <w:szCs w:val="22"/>
          <w:u w:val="single"/>
        </w:rPr>
        <w:t>10 CFR 26</w:t>
      </w:r>
      <w:r w:rsidRPr="00EC4228">
        <w:rPr>
          <w:rFonts w:cs="Arial"/>
          <w:szCs w:val="22"/>
          <w:u w:val="single"/>
        </w:rPr>
        <w:t>.55(a)(2)</w:t>
      </w:r>
      <w:r w:rsidRPr="00EC4228">
        <w:rPr>
          <w:rFonts w:cs="Arial"/>
          <w:szCs w:val="22"/>
        </w:rPr>
        <w:t xml:space="preserve"> requires the licensee or other entity to complete a suitable inquiry before granting authorization to the individual.</w:t>
      </w:r>
    </w:p>
    <w:p w:rsidR="00855B43" w:rsidRPr="00034EBC" w:rsidP="00C93C30" w14:paraId="6CBD0454" w14:textId="77777777">
      <w:pPr>
        <w:widowControl/>
        <w:rPr>
          <w:rFonts w:ascii="Arial" w:hAnsi="Arial" w:cs="Arial"/>
          <w:sz w:val="22"/>
          <w:szCs w:val="22"/>
        </w:rPr>
      </w:pPr>
    </w:p>
    <w:p w:rsidR="009B3BFC" w:rsidP="00C93C30" w14:paraId="2A5BEACD" w14:textId="0C066BEA">
      <w:pPr>
        <w:widowControl/>
        <w:rPr>
          <w:rFonts w:ascii="Arial" w:hAnsi="Arial" w:cs="Arial"/>
          <w:sz w:val="22"/>
          <w:szCs w:val="22"/>
        </w:rPr>
      </w:pPr>
      <w:r>
        <w:rPr>
          <w:rFonts w:ascii="Arial" w:hAnsi="Arial" w:cs="Arial"/>
          <w:sz w:val="22"/>
          <w:szCs w:val="22"/>
          <w:u w:val="single"/>
        </w:rPr>
        <w:t>10 CFR 26</w:t>
      </w:r>
      <w:r w:rsidRPr="00FE2375" w:rsidR="003F0463">
        <w:rPr>
          <w:rFonts w:ascii="Arial" w:hAnsi="Arial" w:cs="Arial"/>
          <w:sz w:val="22"/>
          <w:szCs w:val="22"/>
          <w:u w:val="single"/>
        </w:rPr>
        <w:t>.57(a)(1) and (a)(2)</w:t>
      </w:r>
      <w:r w:rsidR="003F0463">
        <w:rPr>
          <w:rFonts w:ascii="Arial" w:hAnsi="Arial" w:cs="Arial"/>
          <w:sz w:val="22"/>
          <w:szCs w:val="22"/>
        </w:rPr>
        <w:t xml:space="preserve"> </w:t>
      </w:r>
      <w:r w:rsidR="00EC0EC6">
        <w:rPr>
          <w:rFonts w:ascii="Arial" w:hAnsi="Arial" w:cs="Arial"/>
          <w:sz w:val="22"/>
          <w:szCs w:val="22"/>
        </w:rPr>
        <w:t xml:space="preserve">require that a </w:t>
      </w:r>
      <w:r w:rsidRPr="00034EBC" w:rsidR="00EC0EC6">
        <w:rPr>
          <w:rFonts w:ascii="Arial" w:hAnsi="Arial" w:cs="Arial"/>
          <w:sz w:val="22"/>
          <w:szCs w:val="22"/>
        </w:rPr>
        <w:t xml:space="preserve">self-disclosure </w:t>
      </w:r>
      <w:r w:rsidR="00EC0EC6">
        <w:rPr>
          <w:rFonts w:ascii="Arial" w:hAnsi="Arial" w:cs="Arial"/>
          <w:sz w:val="22"/>
          <w:szCs w:val="22"/>
        </w:rPr>
        <w:t xml:space="preserve">(section 26.61) </w:t>
      </w:r>
      <w:r w:rsidRPr="00034EBC" w:rsidR="00EC0EC6">
        <w:rPr>
          <w:rFonts w:ascii="Arial" w:hAnsi="Arial" w:cs="Arial"/>
          <w:sz w:val="22"/>
          <w:szCs w:val="22"/>
        </w:rPr>
        <w:t>and suitable inquiry</w:t>
      </w:r>
      <w:r w:rsidR="00EC0EC6">
        <w:rPr>
          <w:rFonts w:ascii="Arial" w:hAnsi="Arial" w:cs="Arial"/>
          <w:sz w:val="22"/>
          <w:szCs w:val="22"/>
        </w:rPr>
        <w:t xml:space="preserve"> (section 26.63) be completed by each applicant who i</w:t>
      </w:r>
      <w:r w:rsidR="003F0463">
        <w:rPr>
          <w:rFonts w:ascii="Arial" w:hAnsi="Arial" w:cs="Arial"/>
          <w:sz w:val="22"/>
          <w:szCs w:val="22"/>
        </w:rPr>
        <w:t xml:space="preserve">s applying for </w:t>
      </w:r>
      <w:r w:rsidRPr="00034EBC">
        <w:rPr>
          <w:rFonts w:ascii="Arial" w:hAnsi="Arial" w:cs="Arial"/>
          <w:sz w:val="22"/>
          <w:szCs w:val="22"/>
        </w:rPr>
        <w:t xml:space="preserve">authorization </w:t>
      </w:r>
      <w:r w:rsidR="003F0463">
        <w:rPr>
          <w:rFonts w:ascii="Arial" w:hAnsi="Arial" w:cs="Arial"/>
          <w:sz w:val="22"/>
          <w:szCs w:val="22"/>
        </w:rPr>
        <w:t xml:space="preserve">after an </w:t>
      </w:r>
      <w:r w:rsidRPr="00034EBC">
        <w:rPr>
          <w:rFonts w:ascii="Arial" w:hAnsi="Arial" w:cs="Arial"/>
          <w:sz w:val="22"/>
          <w:szCs w:val="22"/>
        </w:rPr>
        <w:t>interrupt</w:t>
      </w:r>
      <w:r w:rsidR="003F0463">
        <w:rPr>
          <w:rFonts w:ascii="Arial" w:hAnsi="Arial" w:cs="Arial"/>
          <w:sz w:val="22"/>
          <w:szCs w:val="22"/>
        </w:rPr>
        <w:t>ion of</w:t>
      </w:r>
      <w:r w:rsidRPr="00034EBC">
        <w:rPr>
          <w:rFonts w:ascii="Arial" w:hAnsi="Arial" w:cs="Arial"/>
          <w:sz w:val="22"/>
          <w:szCs w:val="22"/>
        </w:rPr>
        <w:t xml:space="preserve"> more than 365</w:t>
      </w:r>
      <w:r w:rsidR="00E553F2">
        <w:rPr>
          <w:rFonts w:ascii="Arial" w:hAnsi="Arial" w:cs="Arial"/>
          <w:sz w:val="22"/>
          <w:szCs w:val="22"/>
        </w:rPr>
        <w:t> day</w:t>
      </w:r>
      <w:r w:rsidRPr="00034EBC">
        <w:rPr>
          <w:rFonts w:ascii="Arial" w:hAnsi="Arial" w:cs="Arial"/>
          <w:sz w:val="22"/>
          <w:szCs w:val="22"/>
        </w:rPr>
        <w:t>s but less than 3 years</w:t>
      </w:r>
      <w:r w:rsidR="003F0463">
        <w:rPr>
          <w:rFonts w:ascii="Arial" w:hAnsi="Arial" w:cs="Arial"/>
          <w:sz w:val="22"/>
          <w:szCs w:val="22"/>
        </w:rPr>
        <w:t>,</w:t>
      </w:r>
      <w:r w:rsidRPr="00034EBC">
        <w:rPr>
          <w:rFonts w:ascii="Arial" w:hAnsi="Arial" w:cs="Arial"/>
          <w:sz w:val="22"/>
          <w:szCs w:val="22"/>
        </w:rPr>
        <w:t xml:space="preserve"> and whose last period of authorization was terminated favorably</w:t>
      </w:r>
      <w:r w:rsidR="00867BDB">
        <w:rPr>
          <w:rFonts w:ascii="Arial" w:hAnsi="Arial" w:cs="Arial"/>
          <w:sz w:val="22"/>
          <w:szCs w:val="22"/>
        </w:rPr>
        <w:t>.</w:t>
      </w:r>
      <w:r w:rsidR="00C85630">
        <w:rPr>
          <w:rFonts w:ascii="Arial" w:hAnsi="Arial" w:cs="Arial"/>
          <w:sz w:val="22"/>
          <w:szCs w:val="22"/>
        </w:rPr>
        <w:t xml:space="preserve"> </w:t>
      </w:r>
      <w:r w:rsidRPr="00A13FFE" w:rsidR="007B1E58">
        <w:rPr>
          <w:rFonts w:ascii="Arial" w:hAnsi="Arial" w:cs="Arial"/>
          <w:sz w:val="22"/>
          <w:szCs w:val="22"/>
        </w:rPr>
        <w:t>Information provided in the self-disclosure</w:t>
      </w:r>
      <w:r w:rsidR="007B1E58">
        <w:rPr>
          <w:rFonts w:ascii="Arial" w:hAnsi="Arial" w:cs="Arial"/>
          <w:sz w:val="22"/>
          <w:szCs w:val="22"/>
        </w:rPr>
        <w:t xml:space="preserve">, </w:t>
      </w:r>
      <w:r w:rsidRPr="00A13FFE" w:rsidR="007B1E58">
        <w:rPr>
          <w:rFonts w:ascii="Arial" w:hAnsi="Arial" w:cs="Arial"/>
          <w:sz w:val="22"/>
          <w:szCs w:val="22"/>
        </w:rPr>
        <w:t>employment history</w:t>
      </w:r>
      <w:r w:rsidR="007B1E58">
        <w:rPr>
          <w:rFonts w:ascii="Arial" w:hAnsi="Arial" w:cs="Arial"/>
          <w:sz w:val="22"/>
          <w:szCs w:val="22"/>
        </w:rPr>
        <w:t>, and suitable inquiry</w:t>
      </w:r>
      <w:r w:rsidRPr="00A13FFE" w:rsidR="007B1E58">
        <w:rPr>
          <w:rFonts w:ascii="Arial" w:hAnsi="Arial" w:cs="Arial"/>
          <w:sz w:val="22"/>
          <w:szCs w:val="22"/>
        </w:rPr>
        <w:t xml:space="preserve"> </w:t>
      </w:r>
      <w:r w:rsidR="007B1E58">
        <w:rPr>
          <w:rFonts w:ascii="Arial" w:hAnsi="Arial" w:cs="Arial"/>
          <w:sz w:val="22"/>
          <w:szCs w:val="22"/>
        </w:rPr>
        <w:t>enables the</w:t>
      </w:r>
      <w:r w:rsidRPr="00A13FFE" w:rsidR="007B1E58">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7B1E58">
        <w:rPr>
          <w:rFonts w:ascii="Arial" w:hAnsi="Arial" w:cs="Arial"/>
          <w:sz w:val="22"/>
          <w:szCs w:val="22"/>
        </w:rPr>
        <w:t>trustworthy, reliable, and fit for duty).</w:t>
      </w:r>
      <w:r w:rsidR="00C85630">
        <w:rPr>
          <w:rFonts w:ascii="Arial" w:hAnsi="Arial" w:cs="Arial"/>
          <w:sz w:val="22"/>
          <w:szCs w:val="22"/>
        </w:rPr>
        <w:t xml:space="preserve"> </w:t>
      </w:r>
      <w:r w:rsidR="00867BDB">
        <w:rPr>
          <w:rFonts w:ascii="Arial" w:hAnsi="Arial" w:cs="Arial"/>
          <w:sz w:val="22"/>
          <w:szCs w:val="22"/>
        </w:rPr>
        <w:t>Sections</w:t>
      </w:r>
      <w:r w:rsidRPr="00034EBC" w:rsidR="00867BDB">
        <w:rPr>
          <w:rFonts w:ascii="Arial" w:hAnsi="Arial" w:cs="Arial"/>
          <w:sz w:val="22"/>
          <w:szCs w:val="22"/>
        </w:rPr>
        <w:t> 26.61</w:t>
      </w:r>
      <w:r w:rsidR="00867BDB">
        <w:rPr>
          <w:rFonts w:ascii="Arial" w:hAnsi="Arial" w:cs="Arial"/>
          <w:sz w:val="22"/>
          <w:szCs w:val="22"/>
        </w:rPr>
        <w:t xml:space="preserve">, </w:t>
      </w:r>
      <w:r w:rsidRPr="00034EBC" w:rsidR="00867BDB">
        <w:rPr>
          <w:rFonts w:ascii="Arial" w:hAnsi="Arial" w:cs="Arial"/>
          <w:sz w:val="22"/>
          <w:szCs w:val="22"/>
        </w:rPr>
        <w:t>26.63</w:t>
      </w:r>
      <w:r w:rsidR="00867BDB">
        <w:rPr>
          <w:rFonts w:ascii="Arial" w:hAnsi="Arial" w:cs="Arial"/>
          <w:sz w:val="22"/>
          <w:szCs w:val="22"/>
        </w:rPr>
        <w:t>, and 26.713(a)(1) and </w:t>
      </w:r>
      <w:r w:rsidR="00C7756A">
        <w:rPr>
          <w:rFonts w:ascii="Arial" w:hAnsi="Arial" w:cs="Arial"/>
          <w:sz w:val="22"/>
          <w:szCs w:val="22"/>
        </w:rPr>
        <w:t>(a)</w:t>
      </w:r>
      <w:r w:rsidR="00867BDB">
        <w:rPr>
          <w:rFonts w:ascii="Arial" w:hAnsi="Arial" w:cs="Arial"/>
          <w:sz w:val="22"/>
          <w:szCs w:val="22"/>
        </w:rPr>
        <w:t>(3) establish the r</w:t>
      </w:r>
      <w:r w:rsidRPr="00034EBC" w:rsidR="00867BDB">
        <w:rPr>
          <w:rFonts w:ascii="Arial" w:hAnsi="Arial" w:cs="Arial"/>
          <w:sz w:val="22"/>
          <w:szCs w:val="22"/>
        </w:rPr>
        <w:t xml:space="preserve">ecordkeeping requirements for </w:t>
      </w:r>
      <w:r w:rsidR="00867BDB">
        <w:rPr>
          <w:rFonts w:ascii="Arial" w:hAnsi="Arial" w:cs="Arial"/>
          <w:sz w:val="22"/>
          <w:szCs w:val="22"/>
        </w:rPr>
        <w:t>section</w:t>
      </w:r>
      <w:r w:rsidRPr="00034EBC" w:rsidR="00867BDB">
        <w:rPr>
          <w:rFonts w:ascii="Arial" w:hAnsi="Arial" w:cs="Arial"/>
          <w:sz w:val="22"/>
          <w:szCs w:val="22"/>
        </w:rPr>
        <w:t> 26.5</w:t>
      </w:r>
      <w:r w:rsidR="00867BDB">
        <w:rPr>
          <w:rFonts w:ascii="Arial" w:hAnsi="Arial" w:cs="Arial"/>
          <w:sz w:val="22"/>
          <w:szCs w:val="22"/>
        </w:rPr>
        <w:t>7</w:t>
      </w:r>
      <w:r w:rsidRPr="00034EBC" w:rsidR="00867BDB">
        <w:rPr>
          <w:rFonts w:ascii="Arial" w:hAnsi="Arial" w:cs="Arial"/>
          <w:sz w:val="22"/>
          <w:szCs w:val="22"/>
        </w:rPr>
        <w:t>(a)(1) and (a)(</w:t>
      </w:r>
      <w:r w:rsidR="00867BDB">
        <w:rPr>
          <w:rFonts w:ascii="Arial" w:hAnsi="Arial" w:cs="Arial"/>
          <w:sz w:val="22"/>
          <w:szCs w:val="22"/>
        </w:rPr>
        <w:t>2).</w:t>
      </w:r>
    </w:p>
    <w:p w:rsidR="009B3BFC" w:rsidRPr="00034EBC" w:rsidP="00C93C30" w14:paraId="234B7DAF" w14:textId="77777777">
      <w:pPr>
        <w:widowControl/>
        <w:rPr>
          <w:rFonts w:ascii="Arial" w:hAnsi="Arial" w:cs="Arial"/>
          <w:sz w:val="22"/>
          <w:szCs w:val="22"/>
        </w:rPr>
      </w:pPr>
    </w:p>
    <w:p w:rsidR="00855B43" w:rsidRPr="009B3BFC" w:rsidP="00C93C30" w14:paraId="222179CB" w14:textId="14C0C0A1">
      <w:pPr>
        <w:pStyle w:val="ListParagraph"/>
        <w:numPr>
          <w:ilvl w:val="0"/>
          <w:numId w:val="23"/>
        </w:numPr>
        <w:rPr>
          <w:rFonts w:cs="Arial"/>
          <w:szCs w:val="22"/>
        </w:rPr>
      </w:pPr>
      <w:r>
        <w:rPr>
          <w:rFonts w:cs="Arial"/>
          <w:szCs w:val="22"/>
          <w:u w:val="single"/>
        </w:rPr>
        <w:t>10 CFR 26</w:t>
      </w:r>
      <w:r w:rsidRPr="009B3BFC">
        <w:rPr>
          <w:rFonts w:cs="Arial"/>
          <w:szCs w:val="22"/>
          <w:u w:val="single"/>
        </w:rPr>
        <w:t>.57(a)(1)</w:t>
      </w:r>
      <w:r w:rsidRPr="009B3BFC">
        <w:rPr>
          <w:rFonts w:cs="Arial"/>
          <w:szCs w:val="22"/>
        </w:rPr>
        <w:t xml:space="preserve"> requires the licensee or other entity to obtain and review a self-disclosure and employment history from an individual before granting authorization to the individual.</w:t>
      </w:r>
    </w:p>
    <w:p w:rsidR="00855B43" w:rsidRPr="00034EBC" w:rsidP="00C93C30" w14:paraId="794A24B4" w14:textId="77777777">
      <w:pPr>
        <w:widowControl/>
        <w:rPr>
          <w:rFonts w:ascii="Arial" w:hAnsi="Arial" w:cs="Arial"/>
          <w:sz w:val="22"/>
          <w:szCs w:val="22"/>
        </w:rPr>
      </w:pPr>
    </w:p>
    <w:p w:rsidR="00855B43" w:rsidRPr="009B3BFC" w:rsidP="00C93C30" w14:paraId="2C6F03EE" w14:textId="4709C744">
      <w:pPr>
        <w:pStyle w:val="ListParagraph"/>
        <w:numPr>
          <w:ilvl w:val="0"/>
          <w:numId w:val="23"/>
        </w:numPr>
        <w:rPr>
          <w:rFonts w:cs="Arial"/>
          <w:szCs w:val="22"/>
        </w:rPr>
      </w:pPr>
      <w:r>
        <w:rPr>
          <w:rFonts w:cs="Arial"/>
          <w:szCs w:val="22"/>
          <w:u w:val="single"/>
        </w:rPr>
        <w:t>10 CFR 26</w:t>
      </w:r>
      <w:r w:rsidRPr="009B3BFC">
        <w:rPr>
          <w:rFonts w:cs="Arial"/>
          <w:szCs w:val="22"/>
          <w:u w:val="single"/>
        </w:rPr>
        <w:t>.57(a)(2)</w:t>
      </w:r>
      <w:r w:rsidRPr="009B3BFC">
        <w:rPr>
          <w:rFonts w:cs="Arial"/>
          <w:szCs w:val="22"/>
        </w:rPr>
        <w:t xml:space="preserve"> requires the licensee or other entity to complete a suitable inquiry before granting authorization to the individual.</w:t>
      </w:r>
    </w:p>
    <w:p w:rsidR="00855B43" w:rsidRPr="00034EBC" w:rsidP="00C93C30" w14:paraId="39F682B9" w14:textId="77777777">
      <w:pPr>
        <w:widowControl/>
        <w:rPr>
          <w:rFonts w:ascii="Arial" w:hAnsi="Arial" w:cs="Arial"/>
          <w:sz w:val="22"/>
          <w:szCs w:val="22"/>
        </w:rPr>
      </w:pPr>
    </w:p>
    <w:p w:rsidR="009B3BFC" w:rsidP="00C93C30" w14:paraId="4101D510" w14:textId="7418B9E4">
      <w:pPr>
        <w:widowControl/>
        <w:rPr>
          <w:rFonts w:ascii="Arial" w:hAnsi="Arial" w:cs="Arial"/>
          <w:sz w:val="22"/>
          <w:szCs w:val="22"/>
        </w:rPr>
      </w:pPr>
      <w:r>
        <w:rPr>
          <w:rFonts w:ascii="Arial" w:hAnsi="Arial" w:cs="Arial"/>
          <w:sz w:val="22"/>
          <w:szCs w:val="22"/>
          <w:u w:val="single"/>
        </w:rPr>
        <w:t>10 CFR 26</w:t>
      </w:r>
      <w:r w:rsidRPr="00E205B3">
        <w:rPr>
          <w:rFonts w:ascii="Arial" w:hAnsi="Arial" w:cs="Arial"/>
          <w:sz w:val="22"/>
          <w:szCs w:val="22"/>
          <w:u w:val="single"/>
          <w:shd w:val="clear" w:color="auto" w:fill="FFFFFF" w:themeFill="background1"/>
        </w:rPr>
        <w:t>.59(a)(1)</w:t>
      </w:r>
      <w:r w:rsidRPr="00E205B3">
        <w:rPr>
          <w:rFonts w:ascii="Arial" w:hAnsi="Arial" w:cs="Arial"/>
          <w:sz w:val="22"/>
          <w:szCs w:val="22"/>
          <w:u w:val="single"/>
        </w:rPr>
        <w:t xml:space="preserve"> and </w:t>
      </w:r>
      <w:r w:rsidRPr="00E205B3" w:rsidR="003F0463">
        <w:rPr>
          <w:rFonts w:ascii="Arial" w:hAnsi="Arial" w:cs="Arial"/>
          <w:sz w:val="22"/>
          <w:szCs w:val="22"/>
          <w:u w:val="single"/>
        </w:rPr>
        <w:t>(a)</w:t>
      </w:r>
      <w:r w:rsidRPr="00E205B3">
        <w:rPr>
          <w:rFonts w:ascii="Arial" w:hAnsi="Arial" w:cs="Arial"/>
          <w:sz w:val="22"/>
          <w:szCs w:val="22"/>
          <w:u w:val="single"/>
        </w:rPr>
        <w:t>(2)</w:t>
      </w:r>
      <w:r w:rsidRPr="00E205B3">
        <w:rPr>
          <w:rFonts w:ascii="Arial" w:hAnsi="Arial" w:cs="Arial"/>
          <w:sz w:val="22"/>
          <w:szCs w:val="22"/>
        </w:rPr>
        <w:t xml:space="preserve"> </w:t>
      </w:r>
      <w:r w:rsidR="00C7756A">
        <w:rPr>
          <w:rFonts w:ascii="Arial" w:hAnsi="Arial" w:cs="Arial"/>
          <w:sz w:val="22"/>
          <w:szCs w:val="22"/>
        </w:rPr>
        <w:t xml:space="preserve">require that a </w:t>
      </w:r>
      <w:r w:rsidRPr="00034EBC" w:rsidR="00C7756A">
        <w:rPr>
          <w:rFonts w:ascii="Arial" w:hAnsi="Arial" w:cs="Arial"/>
          <w:sz w:val="22"/>
          <w:szCs w:val="22"/>
        </w:rPr>
        <w:t xml:space="preserve">self-disclosure </w:t>
      </w:r>
      <w:r w:rsidR="00C7756A">
        <w:rPr>
          <w:rFonts w:ascii="Arial" w:hAnsi="Arial" w:cs="Arial"/>
          <w:sz w:val="22"/>
          <w:szCs w:val="22"/>
        </w:rPr>
        <w:t xml:space="preserve">(section 26.61) </w:t>
      </w:r>
      <w:r w:rsidRPr="00034EBC" w:rsidR="00C7756A">
        <w:rPr>
          <w:rFonts w:ascii="Arial" w:hAnsi="Arial" w:cs="Arial"/>
          <w:sz w:val="22"/>
          <w:szCs w:val="22"/>
        </w:rPr>
        <w:t>and suitable inquiry</w:t>
      </w:r>
      <w:r w:rsidR="00C7756A">
        <w:rPr>
          <w:rFonts w:ascii="Arial" w:hAnsi="Arial" w:cs="Arial"/>
          <w:sz w:val="22"/>
          <w:szCs w:val="22"/>
        </w:rPr>
        <w:t xml:space="preserve"> (section 26.63) be completed by each applicant who is applying for </w:t>
      </w:r>
      <w:r w:rsidRPr="00034EBC" w:rsidR="00C7756A">
        <w:rPr>
          <w:rFonts w:ascii="Arial" w:hAnsi="Arial" w:cs="Arial"/>
          <w:sz w:val="22"/>
          <w:szCs w:val="22"/>
        </w:rPr>
        <w:t xml:space="preserve">authorization </w:t>
      </w:r>
      <w:r w:rsidR="00C7756A">
        <w:rPr>
          <w:rFonts w:ascii="Arial" w:hAnsi="Arial" w:cs="Arial"/>
          <w:sz w:val="22"/>
          <w:szCs w:val="22"/>
        </w:rPr>
        <w:t xml:space="preserve">after an </w:t>
      </w:r>
      <w:r w:rsidRPr="00034EBC" w:rsidR="00C7756A">
        <w:rPr>
          <w:rFonts w:ascii="Arial" w:hAnsi="Arial" w:cs="Arial"/>
          <w:sz w:val="22"/>
          <w:szCs w:val="22"/>
        </w:rPr>
        <w:t>interrupt</w:t>
      </w:r>
      <w:r w:rsidR="00C7756A">
        <w:rPr>
          <w:rFonts w:ascii="Arial" w:hAnsi="Arial" w:cs="Arial"/>
          <w:sz w:val="22"/>
          <w:szCs w:val="22"/>
        </w:rPr>
        <w:t>ion of</w:t>
      </w:r>
      <w:r w:rsidRPr="00034EBC" w:rsidR="00C7756A">
        <w:rPr>
          <w:rFonts w:ascii="Arial" w:hAnsi="Arial" w:cs="Arial"/>
          <w:sz w:val="22"/>
          <w:szCs w:val="22"/>
        </w:rPr>
        <w:t xml:space="preserve"> more than </w:t>
      </w:r>
      <w:r w:rsidR="00C7756A">
        <w:rPr>
          <w:rFonts w:ascii="Arial" w:hAnsi="Arial" w:cs="Arial"/>
          <w:sz w:val="22"/>
          <w:szCs w:val="22"/>
        </w:rPr>
        <w:t>30</w:t>
      </w:r>
      <w:r w:rsidR="00E553F2">
        <w:rPr>
          <w:rFonts w:ascii="Arial" w:hAnsi="Arial" w:cs="Arial"/>
          <w:sz w:val="22"/>
          <w:szCs w:val="22"/>
        </w:rPr>
        <w:t> day</w:t>
      </w:r>
      <w:r w:rsidR="00C7756A">
        <w:rPr>
          <w:rFonts w:ascii="Arial" w:hAnsi="Arial" w:cs="Arial"/>
          <w:sz w:val="22"/>
          <w:szCs w:val="22"/>
        </w:rPr>
        <w:t>s</w:t>
      </w:r>
      <w:r w:rsidRPr="00034EBC" w:rsidR="00C7756A">
        <w:rPr>
          <w:rFonts w:ascii="Arial" w:hAnsi="Arial" w:cs="Arial"/>
          <w:sz w:val="22"/>
          <w:szCs w:val="22"/>
        </w:rPr>
        <w:t xml:space="preserve"> but</w:t>
      </w:r>
      <w:r w:rsidR="00C7756A">
        <w:rPr>
          <w:rFonts w:ascii="Arial" w:hAnsi="Arial" w:cs="Arial"/>
          <w:sz w:val="22"/>
          <w:szCs w:val="22"/>
        </w:rPr>
        <w:t xml:space="preserve"> no more than 365</w:t>
      </w:r>
      <w:r w:rsidR="00E553F2">
        <w:rPr>
          <w:rFonts w:ascii="Arial" w:hAnsi="Arial" w:cs="Arial"/>
          <w:sz w:val="22"/>
          <w:szCs w:val="22"/>
        </w:rPr>
        <w:t> day</w:t>
      </w:r>
      <w:r w:rsidR="00C7756A">
        <w:rPr>
          <w:rFonts w:ascii="Arial" w:hAnsi="Arial" w:cs="Arial"/>
          <w:sz w:val="22"/>
          <w:szCs w:val="22"/>
        </w:rPr>
        <w:t>s,</w:t>
      </w:r>
      <w:r w:rsidRPr="00034EBC" w:rsidR="00C7756A">
        <w:rPr>
          <w:rFonts w:ascii="Arial" w:hAnsi="Arial" w:cs="Arial"/>
          <w:sz w:val="22"/>
          <w:szCs w:val="22"/>
        </w:rPr>
        <w:t xml:space="preserve"> and whose last period of authorization was terminated favorably</w:t>
      </w:r>
      <w:r w:rsidR="00C7756A">
        <w:rPr>
          <w:rFonts w:ascii="Arial" w:hAnsi="Arial" w:cs="Arial"/>
          <w:sz w:val="22"/>
          <w:szCs w:val="22"/>
        </w:rPr>
        <w:t>.</w:t>
      </w:r>
      <w:r w:rsidR="00C85630">
        <w:rPr>
          <w:rFonts w:ascii="Arial" w:hAnsi="Arial" w:cs="Arial"/>
          <w:sz w:val="22"/>
          <w:szCs w:val="22"/>
        </w:rPr>
        <w:t xml:space="preserve"> </w:t>
      </w:r>
      <w:r w:rsidRPr="00A13FFE" w:rsidR="00C7756A">
        <w:rPr>
          <w:rFonts w:ascii="Arial" w:hAnsi="Arial" w:cs="Arial"/>
          <w:sz w:val="22"/>
          <w:szCs w:val="22"/>
        </w:rPr>
        <w:t>Information provided in the self-disclosure</w:t>
      </w:r>
      <w:r w:rsidR="00C7756A">
        <w:rPr>
          <w:rFonts w:ascii="Arial" w:hAnsi="Arial" w:cs="Arial"/>
          <w:sz w:val="22"/>
          <w:szCs w:val="22"/>
        </w:rPr>
        <w:t xml:space="preserve">, </w:t>
      </w:r>
      <w:r w:rsidRPr="00A13FFE" w:rsidR="00C7756A">
        <w:rPr>
          <w:rFonts w:ascii="Arial" w:hAnsi="Arial" w:cs="Arial"/>
          <w:sz w:val="22"/>
          <w:szCs w:val="22"/>
        </w:rPr>
        <w:t>employment history</w:t>
      </w:r>
      <w:r w:rsidR="00C7756A">
        <w:rPr>
          <w:rFonts w:ascii="Arial" w:hAnsi="Arial" w:cs="Arial"/>
          <w:sz w:val="22"/>
          <w:szCs w:val="22"/>
        </w:rPr>
        <w:t>, and suitable inquiry</w:t>
      </w:r>
      <w:r w:rsidRPr="00A13FFE" w:rsidR="00C7756A">
        <w:rPr>
          <w:rFonts w:ascii="Arial" w:hAnsi="Arial" w:cs="Arial"/>
          <w:sz w:val="22"/>
          <w:szCs w:val="22"/>
        </w:rPr>
        <w:t xml:space="preserve"> </w:t>
      </w:r>
      <w:r w:rsidR="00C7756A">
        <w:rPr>
          <w:rFonts w:ascii="Arial" w:hAnsi="Arial" w:cs="Arial"/>
          <w:sz w:val="22"/>
          <w:szCs w:val="22"/>
        </w:rPr>
        <w:t>enables the</w:t>
      </w:r>
      <w:r w:rsidRPr="00A13FFE" w:rsidR="00C7756A">
        <w:rPr>
          <w:rFonts w:ascii="Arial" w:hAnsi="Arial" w:cs="Arial"/>
          <w:sz w:val="22"/>
          <w:szCs w:val="22"/>
        </w:rPr>
        <w:t xml:space="preserve"> licensee or other entity to make an access determination (i.e., is </w:t>
      </w:r>
      <w:r w:rsidR="00C7756A">
        <w:rPr>
          <w:rFonts w:ascii="Arial" w:hAnsi="Arial" w:cs="Arial"/>
          <w:sz w:val="22"/>
          <w:szCs w:val="22"/>
        </w:rPr>
        <w:t xml:space="preserve">the applicant </w:t>
      </w:r>
      <w:r w:rsidRPr="00A13FFE" w:rsidR="00C7756A">
        <w:rPr>
          <w:rFonts w:ascii="Arial" w:hAnsi="Arial" w:cs="Arial"/>
          <w:sz w:val="22"/>
          <w:szCs w:val="22"/>
        </w:rPr>
        <w:t>trustworthy, reliable, and fit for duty).</w:t>
      </w:r>
      <w:r w:rsidR="00C85630">
        <w:rPr>
          <w:rFonts w:ascii="Arial" w:hAnsi="Arial" w:cs="Arial"/>
          <w:sz w:val="22"/>
          <w:szCs w:val="22"/>
        </w:rPr>
        <w:t xml:space="preserve"> </w:t>
      </w:r>
      <w:r w:rsidR="00C7756A">
        <w:rPr>
          <w:rFonts w:ascii="Arial" w:hAnsi="Arial" w:cs="Arial"/>
          <w:sz w:val="22"/>
          <w:szCs w:val="22"/>
        </w:rPr>
        <w:t>Sections</w:t>
      </w:r>
      <w:r w:rsidRPr="00034EBC" w:rsidR="00C7756A">
        <w:rPr>
          <w:rFonts w:ascii="Arial" w:hAnsi="Arial" w:cs="Arial"/>
          <w:sz w:val="22"/>
          <w:szCs w:val="22"/>
        </w:rPr>
        <w:t> 26.61</w:t>
      </w:r>
      <w:r w:rsidR="00C7756A">
        <w:rPr>
          <w:rFonts w:ascii="Arial" w:hAnsi="Arial" w:cs="Arial"/>
          <w:sz w:val="22"/>
          <w:szCs w:val="22"/>
        </w:rPr>
        <w:t xml:space="preserve">, </w:t>
      </w:r>
      <w:r w:rsidRPr="00034EBC" w:rsidR="00C7756A">
        <w:rPr>
          <w:rFonts w:ascii="Arial" w:hAnsi="Arial" w:cs="Arial"/>
          <w:sz w:val="22"/>
          <w:szCs w:val="22"/>
        </w:rPr>
        <w:t>26.63</w:t>
      </w:r>
      <w:r w:rsidR="00C7756A">
        <w:rPr>
          <w:rFonts w:ascii="Arial" w:hAnsi="Arial" w:cs="Arial"/>
          <w:sz w:val="22"/>
          <w:szCs w:val="22"/>
        </w:rPr>
        <w:t>, and 26.713(a)(1) and (a)(3) establish the r</w:t>
      </w:r>
      <w:r w:rsidRPr="00034EBC" w:rsidR="00C7756A">
        <w:rPr>
          <w:rFonts w:ascii="Arial" w:hAnsi="Arial" w:cs="Arial"/>
          <w:sz w:val="22"/>
          <w:szCs w:val="22"/>
        </w:rPr>
        <w:t xml:space="preserve">ecordkeeping requirements for </w:t>
      </w:r>
      <w:r w:rsidR="00C7756A">
        <w:rPr>
          <w:rFonts w:ascii="Arial" w:hAnsi="Arial" w:cs="Arial"/>
          <w:sz w:val="22"/>
          <w:szCs w:val="22"/>
        </w:rPr>
        <w:t>section</w:t>
      </w:r>
      <w:r w:rsidRPr="00034EBC" w:rsidR="00C7756A">
        <w:rPr>
          <w:rFonts w:ascii="Arial" w:hAnsi="Arial" w:cs="Arial"/>
          <w:sz w:val="22"/>
          <w:szCs w:val="22"/>
        </w:rPr>
        <w:t> 26.5</w:t>
      </w:r>
      <w:r w:rsidR="00C7756A">
        <w:rPr>
          <w:rFonts w:ascii="Arial" w:hAnsi="Arial" w:cs="Arial"/>
          <w:sz w:val="22"/>
          <w:szCs w:val="22"/>
        </w:rPr>
        <w:t>9</w:t>
      </w:r>
      <w:r w:rsidRPr="00034EBC" w:rsidR="00C7756A">
        <w:rPr>
          <w:rFonts w:ascii="Arial" w:hAnsi="Arial" w:cs="Arial"/>
          <w:sz w:val="22"/>
          <w:szCs w:val="22"/>
        </w:rPr>
        <w:t>(a)(1) and (a)(</w:t>
      </w:r>
      <w:r w:rsidR="00C7756A">
        <w:rPr>
          <w:rFonts w:ascii="Arial" w:hAnsi="Arial" w:cs="Arial"/>
          <w:sz w:val="22"/>
          <w:szCs w:val="22"/>
        </w:rPr>
        <w:t xml:space="preserve">2). </w:t>
      </w:r>
    </w:p>
    <w:p w:rsidR="009B3BFC" w:rsidP="00C93C30" w14:paraId="7E57A931" w14:textId="77777777">
      <w:pPr>
        <w:widowControl/>
        <w:rPr>
          <w:rFonts w:ascii="Arial" w:hAnsi="Arial" w:cs="Arial"/>
          <w:sz w:val="22"/>
          <w:szCs w:val="22"/>
        </w:rPr>
      </w:pPr>
    </w:p>
    <w:p w:rsidR="00855B43" w:rsidRPr="003F0463" w:rsidP="00C93C30" w14:paraId="0402A99A" w14:textId="74446087">
      <w:pPr>
        <w:pStyle w:val="ListParagraph"/>
        <w:keepLines/>
        <w:numPr>
          <w:ilvl w:val="0"/>
          <w:numId w:val="25"/>
        </w:numPr>
        <w:rPr>
          <w:rFonts w:cs="Arial"/>
          <w:szCs w:val="22"/>
        </w:rPr>
      </w:pPr>
      <w:r>
        <w:rPr>
          <w:rFonts w:cs="Arial"/>
          <w:szCs w:val="22"/>
          <w:u w:val="single"/>
        </w:rPr>
        <w:t>10 CFR 26</w:t>
      </w:r>
      <w:r w:rsidRPr="003F0463">
        <w:rPr>
          <w:rFonts w:cs="Arial"/>
          <w:szCs w:val="22"/>
          <w:u w:val="single"/>
        </w:rPr>
        <w:t>.59(a)(1)</w:t>
      </w:r>
      <w:r w:rsidRPr="003F0463">
        <w:rPr>
          <w:rFonts w:cs="Arial"/>
          <w:szCs w:val="22"/>
        </w:rPr>
        <w:t xml:space="preserve"> </w:t>
      </w:r>
      <w:r w:rsidRPr="009B3BFC" w:rsidR="00867BDB">
        <w:rPr>
          <w:rFonts w:cs="Arial"/>
          <w:szCs w:val="22"/>
        </w:rPr>
        <w:t>requires the licensee or other entity to obtain and review a self-disclosure and employment history from an individual before granting authorization to the individual.</w:t>
      </w:r>
    </w:p>
    <w:p w:rsidR="009B3BFC" w:rsidRPr="00034EBC" w:rsidP="00C93C30" w14:paraId="75312287" w14:textId="77777777">
      <w:pPr>
        <w:widowControl/>
        <w:ind w:left="450"/>
        <w:rPr>
          <w:rFonts w:ascii="Arial" w:hAnsi="Arial" w:cs="Arial"/>
          <w:sz w:val="22"/>
          <w:szCs w:val="22"/>
        </w:rPr>
      </w:pPr>
    </w:p>
    <w:p w:rsidR="00867BDB" w:rsidRPr="00867BDB" w:rsidP="00C93C30" w14:paraId="79068DF9" w14:textId="49F2CC34">
      <w:pPr>
        <w:pStyle w:val="ListParagraph"/>
        <w:numPr>
          <w:ilvl w:val="0"/>
          <w:numId w:val="24"/>
        </w:numPr>
        <w:rPr>
          <w:rFonts w:cs="Arial"/>
          <w:szCs w:val="22"/>
        </w:rPr>
      </w:pPr>
      <w:r>
        <w:rPr>
          <w:rFonts w:cs="Arial"/>
          <w:szCs w:val="22"/>
          <w:u w:val="single"/>
        </w:rPr>
        <w:t>10 CFR 26</w:t>
      </w:r>
      <w:r w:rsidRPr="009B3BFC" w:rsidR="00855B43">
        <w:rPr>
          <w:rFonts w:cs="Arial"/>
          <w:szCs w:val="22"/>
          <w:u w:val="single"/>
        </w:rPr>
        <w:t>.59(a)(2)</w:t>
      </w:r>
      <w:r w:rsidRPr="009B3BFC" w:rsidR="00855B43">
        <w:rPr>
          <w:rFonts w:cs="Arial"/>
          <w:szCs w:val="22"/>
        </w:rPr>
        <w:t xml:space="preserve"> </w:t>
      </w:r>
      <w:r w:rsidRPr="009B3BFC">
        <w:rPr>
          <w:rFonts w:cs="Arial"/>
          <w:szCs w:val="22"/>
        </w:rPr>
        <w:t>requires the licensee or other entity to complete a suitable inquiry before granting authorization to the individual.</w:t>
      </w:r>
    </w:p>
    <w:p w:rsidR="00855B43" w:rsidRPr="00034EBC" w:rsidP="00C93C30" w14:paraId="0B819042" w14:textId="77777777">
      <w:pPr>
        <w:widowControl/>
        <w:rPr>
          <w:rFonts w:ascii="Arial" w:hAnsi="Arial" w:cs="Arial"/>
          <w:sz w:val="22"/>
          <w:szCs w:val="22"/>
        </w:rPr>
      </w:pPr>
    </w:p>
    <w:p w:rsidR="00855B43" w:rsidRPr="009B3BFC" w:rsidP="00C93C30" w14:paraId="0487DEC4" w14:textId="77E6291E">
      <w:pPr>
        <w:widowControl/>
        <w:rPr>
          <w:rFonts w:ascii="Arial" w:hAnsi="Arial" w:cs="Arial"/>
          <w:sz w:val="22"/>
          <w:szCs w:val="22"/>
        </w:rPr>
      </w:pPr>
      <w:r>
        <w:rPr>
          <w:rFonts w:ascii="Arial" w:hAnsi="Arial" w:cs="Arial"/>
          <w:sz w:val="22"/>
          <w:szCs w:val="22"/>
          <w:u w:val="single"/>
        </w:rPr>
        <w:t>10 CFR 26</w:t>
      </w:r>
      <w:r w:rsidRPr="009B3BFC">
        <w:rPr>
          <w:rFonts w:ascii="Arial" w:hAnsi="Arial" w:cs="Arial"/>
          <w:sz w:val="22"/>
          <w:szCs w:val="22"/>
          <w:u w:val="single"/>
        </w:rPr>
        <w:t>.59(c)(1)</w:t>
      </w:r>
      <w:r w:rsidRPr="009B3BFC">
        <w:rPr>
          <w:rFonts w:ascii="Arial" w:hAnsi="Arial" w:cs="Arial"/>
          <w:sz w:val="22"/>
          <w:szCs w:val="22"/>
        </w:rPr>
        <w:t xml:space="preserve"> requires the licensee or other entity to obtain and review a self-disclosure from an individual whose authorization has been interrupted for a period of no more than 30</w:t>
      </w:r>
      <w:r w:rsidR="00E553F2">
        <w:rPr>
          <w:rFonts w:ascii="Arial" w:hAnsi="Arial" w:cs="Arial"/>
          <w:sz w:val="22"/>
          <w:szCs w:val="22"/>
        </w:rPr>
        <w:t> day</w:t>
      </w:r>
      <w:r w:rsidRPr="009B3BFC">
        <w:rPr>
          <w:rFonts w:ascii="Arial" w:hAnsi="Arial" w:cs="Arial"/>
          <w:sz w:val="22"/>
          <w:szCs w:val="22"/>
        </w:rPr>
        <w:t>s and whose last period of authorization was terminated favorably before granting authorization to the individual.</w:t>
      </w:r>
      <w:r w:rsidR="00C85630">
        <w:rPr>
          <w:rFonts w:ascii="Arial" w:hAnsi="Arial" w:cs="Arial"/>
          <w:sz w:val="22"/>
          <w:szCs w:val="22"/>
        </w:rPr>
        <w:t xml:space="preserve"> </w:t>
      </w:r>
      <w:r w:rsidRPr="009B3BFC" w:rsidR="003A7C41">
        <w:rPr>
          <w:rFonts w:ascii="Arial" w:hAnsi="Arial" w:cs="Arial"/>
          <w:sz w:val="22"/>
          <w:szCs w:val="22"/>
        </w:rPr>
        <w:t xml:space="preserve">In this instance, because authorization was interrupted for a short </w:t>
      </w:r>
      <w:r w:rsidRPr="009B3BFC" w:rsidR="00041FA8">
        <w:rPr>
          <w:rFonts w:ascii="Arial" w:hAnsi="Arial" w:cs="Arial"/>
          <w:sz w:val="22"/>
          <w:szCs w:val="22"/>
        </w:rPr>
        <w:t xml:space="preserve">time </w:t>
      </w:r>
      <w:r w:rsidRPr="009B3BFC" w:rsidR="003A7C41">
        <w:rPr>
          <w:rFonts w:ascii="Arial" w:hAnsi="Arial" w:cs="Arial"/>
          <w:sz w:val="22"/>
          <w:szCs w:val="22"/>
        </w:rPr>
        <w:t xml:space="preserve">period </w:t>
      </w:r>
      <w:r w:rsidRPr="009B3BFC" w:rsidR="00041FA8">
        <w:rPr>
          <w:rFonts w:ascii="Arial" w:hAnsi="Arial" w:cs="Arial"/>
          <w:sz w:val="22"/>
          <w:szCs w:val="22"/>
        </w:rPr>
        <w:t>(30</w:t>
      </w:r>
      <w:r w:rsidR="00E553F2">
        <w:rPr>
          <w:rFonts w:ascii="Arial" w:hAnsi="Arial" w:cs="Arial"/>
          <w:sz w:val="22"/>
          <w:szCs w:val="22"/>
        </w:rPr>
        <w:t> day</w:t>
      </w:r>
      <w:r w:rsidRPr="009B3BFC" w:rsidR="00041FA8">
        <w:rPr>
          <w:rFonts w:ascii="Arial" w:hAnsi="Arial" w:cs="Arial"/>
          <w:sz w:val="22"/>
          <w:szCs w:val="22"/>
        </w:rPr>
        <w:t>s or less)</w:t>
      </w:r>
      <w:r w:rsidRPr="009B3BFC" w:rsidR="003A7C41">
        <w:rPr>
          <w:rFonts w:ascii="Arial" w:hAnsi="Arial" w:cs="Arial"/>
          <w:sz w:val="22"/>
          <w:szCs w:val="22"/>
        </w:rPr>
        <w:t xml:space="preserve">, a suitable inquiry </w:t>
      </w:r>
      <w:r w:rsidRPr="009B3BFC" w:rsidR="00041FA8">
        <w:rPr>
          <w:rFonts w:ascii="Arial" w:hAnsi="Arial" w:cs="Arial"/>
          <w:sz w:val="22"/>
          <w:szCs w:val="22"/>
        </w:rPr>
        <w:t xml:space="preserve">would </w:t>
      </w:r>
      <w:r w:rsidRPr="009B3BFC" w:rsidR="003A7C41">
        <w:rPr>
          <w:rFonts w:ascii="Arial" w:hAnsi="Arial" w:cs="Arial"/>
          <w:sz w:val="22"/>
          <w:szCs w:val="22"/>
        </w:rPr>
        <w:t xml:space="preserve">not </w:t>
      </w:r>
      <w:r w:rsidRPr="009B3BFC" w:rsidR="00041FA8">
        <w:rPr>
          <w:rFonts w:ascii="Arial" w:hAnsi="Arial" w:cs="Arial"/>
          <w:sz w:val="22"/>
          <w:szCs w:val="22"/>
        </w:rPr>
        <w:t xml:space="preserve">be </w:t>
      </w:r>
      <w:r w:rsidRPr="009B3BFC" w:rsidR="003A7C41">
        <w:rPr>
          <w:rFonts w:ascii="Arial" w:hAnsi="Arial" w:cs="Arial"/>
          <w:sz w:val="22"/>
          <w:szCs w:val="22"/>
        </w:rPr>
        <w:t>completed.</w:t>
      </w:r>
      <w:r w:rsidR="00C85630">
        <w:rPr>
          <w:rFonts w:ascii="Arial" w:hAnsi="Arial" w:cs="Arial"/>
          <w:sz w:val="22"/>
          <w:szCs w:val="22"/>
        </w:rPr>
        <w:t xml:space="preserve"> </w:t>
      </w:r>
      <w:r w:rsidRPr="009B3BFC" w:rsidR="003A7C41">
        <w:rPr>
          <w:rFonts w:ascii="Arial" w:hAnsi="Arial" w:cs="Arial"/>
          <w:sz w:val="22"/>
          <w:szCs w:val="22"/>
        </w:rPr>
        <w:t xml:space="preserve">The </w:t>
      </w:r>
      <w:r w:rsidRPr="009B3BFC" w:rsidR="00041FA8">
        <w:rPr>
          <w:rFonts w:ascii="Arial" w:hAnsi="Arial" w:cs="Arial"/>
          <w:sz w:val="22"/>
          <w:szCs w:val="22"/>
        </w:rPr>
        <w:t xml:space="preserve">self-disclosure </w:t>
      </w:r>
      <w:r w:rsidRPr="009B3BFC" w:rsidR="003A7C41">
        <w:rPr>
          <w:rFonts w:ascii="Arial" w:hAnsi="Arial" w:cs="Arial"/>
          <w:sz w:val="22"/>
          <w:szCs w:val="22"/>
        </w:rPr>
        <w:t xml:space="preserve">information </w:t>
      </w:r>
      <w:r w:rsidRPr="009B3BFC" w:rsidR="00041FA8">
        <w:rPr>
          <w:rFonts w:ascii="Arial" w:hAnsi="Arial" w:cs="Arial"/>
          <w:sz w:val="22"/>
          <w:szCs w:val="22"/>
        </w:rPr>
        <w:t xml:space="preserve">enables the licensee or other entity to </w:t>
      </w:r>
      <w:r w:rsidRPr="009B3BFC" w:rsidR="003A7C41">
        <w:rPr>
          <w:rFonts w:ascii="Arial" w:hAnsi="Arial" w:cs="Arial"/>
          <w:sz w:val="22"/>
          <w:szCs w:val="22"/>
        </w:rPr>
        <w:t>p</w:t>
      </w:r>
      <w:r w:rsidRPr="009B3BFC">
        <w:rPr>
          <w:rFonts w:ascii="Arial" w:hAnsi="Arial" w:cs="Arial"/>
          <w:sz w:val="22"/>
          <w:szCs w:val="22"/>
        </w:rPr>
        <w:t xml:space="preserve">rovide reasonable assurance that an individual is trustworthy, reliable, and fit for duty, as demonstrated by avoiding substance abuse, </w:t>
      </w:r>
      <w:r w:rsidR="00835BE7">
        <w:rPr>
          <w:rFonts w:ascii="Arial" w:hAnsi="Arial" w:cs="Arial"/>
          <w:sz w:val="22"/>
          <w:szCs w:val="22"/>
        </w:rPr>
        <w:t>an</w:t>
      </w:r>
      <w:r w:rsidR="00867BDB">
        <w:rPr>
          <w:rFonts w:ascii="Arial" w:hAnsi="Arial" w:cs="Arial"/>
          <w:sz w:val="22"/>
          <w:szCs w:val="22"/>
        </w:rPr>
        <w:t>d</w:t>
      </w:r>
      <w:r w:rsidR="00835BE7">
        <w:rPr>
          <w:rFonts w:ascii="Arial" w:hAnsi="Arial" w:cs="Arial"/>
          <w:sz w:val="22"/>
          <w:szCs w:val="22"/>
        </w:rPr>
        <w:t xml:space="preserve"> information on the</w:t>
      </w:r>
      <w:r w:rsidRPr="009B3BFC">
        <w:rPr>
          <w:rFonts w:ascii="Arial" w:hAnsi="Arial" w:cs="Arial"/>
          <w:sz w:val="22"/>
          <w:szCs w:val="22"/>
        </w:rPr>
        <w:t xml:space="preserve"> individual’s character and reputation covered </w:t>
      </w:r>
      <w:r w:rsidRPr="009B3BFC" w:rsidR="00041FA8">
        <w:rPr>
          <w:rFonts w:ascii="Arial" w:hAnsi="Arial" w:cs="Arial"/>
          <w:sz w:val="22"/>
          <w:szCs w:val="22"/>
        </w:rPr>
        <w:t>in t</w:t>
      </w:r>
      <w:r w:rsidRPr="009B3BFC">
        <w:rPr>
          <w:rFonts w:ascii="Arial" w:hAnsi="Arial" w:cs="Arial"/>
          <w:sz w:val="22"/>
          <w:szCs w:val="22"/>
        </w:rPr>
        <w:t>he self-disclosure.</w:t>
      </w:r>
      <w:r w:rsidR="00C85630">
        <w:rPr>
          <w:rFonts w:ascii="Arial" w:hAnsi="Arial" w:cs="Arial"/>
          <w:sz w:val="22"/>
          <w:szCs w:val="22"/>
        </w:rPr>
        <w:t xml:space="preserve"> </w:t>
      </w:r>
      <w:r w:rsidRPr="00A13FFE" w:rsidR="00A13FFE">
        <w:rPr>
          <w:rFonts w:ascii="Arial" w:hAnsi="Arial" w:cs="Arial"/>
          <w:sz w:val="22"/>
          <w:szCs w:val="22"/>
        </w:rPr>
        <w:t xml:space="preserve">Information provided in the self-disclosure </w:t>
      </w:r>
      <w:r w:rsidR="00A13FFE">
        <w:rPr>
          <w:rFonts w:ascii="Arial" w:hAnsi="Arial" w:cs="Arial"/>
          <w:sz w:val="22"/>
          <w:szCs w:val="22"/>
        </w:rPr>
        <w:t>enables the</w:t>
      </w:r>
      <w:r w:rsidRPr="00A13FFE" w:rsidR="00A13FFE">
        <w:rPr>
          <w:rFonts w:ascii="Arial" w:hAnsi="Arial" w:cs="Arial"/>
          <w:sz w:val="22"/>
          <w:szCs w:val="22"/>
        </w:rPr>
        <w:t xml:space="preserve"> licensee or other entity to make an access determination (i.e., is </w:t>
      </w:r>
      <w:r w:rsidR="007B1E58">
        <w:rPr>
          <w:rFonts w:ascii="Arial" w:hAnsi="Arial" w:cs="Arial"/>
          <w:sz w:val="22"/>
          <w:szCs w:val="22"/>
        </w:rPr>
        <w:t xml:space="preserve">the applicant </w:t>
      </w:r>
      <w:r w:rsidRPr="00A13FFE" w:rsidR="00A13FFE">
        <w:rPr>
          <w:rFonts w:ascii="Arial" w:hAnsi="Arial" w:cs="Arial"/>
          <w:sz w:val="22"/>
          <w:szCs w:val="22"/>
        </w:rPr>
        <w:t>trustworthy, reliable, and fit for duty).</w:t>
      </w:r>
      <w:r w:rsidR="00C85630">
        <w:rPr>
          <w:rFonts w:ascii="Arial" w:hAnsi="Arial" w:cs="Arial"/>
          <w:sz w:val="22"/>
          <w:szCs w:val="22"/>
        </w:rPr>
        <w:t xml:space="preserve"> </w:t>
      </w:r>
      <w:r w:rsidRPr="009B3BFC" w:rsidR="009B3BFC">
        <w:rPr>
          <w:rFonts w:ascii="Arial" w:hAnsi="Arial" w:cs="Arial"/>
          <w:sz w:val="22"/>
          <w:szCs w:val="22"/>
        </w:rPr>
        <w:t>Sections 26.61</w:t>
      </w:r>
      <w:r w:rsidR="00867BDB">
        <w:rPr>
          <w:rFonts w:ascii="Arial" w:hAnsi="Arial" w:cs="Arial"/>
          <w:sz w:val="22"/>
          <w:szCs w:val="22"/>
        </w:rPr>
        <w:t>,</w:t>
      </w:r>
      <w:r w:rsidRPr="009B3BFC" w:rsidR="009B3BFC">
        <w:rPr>
          <w:rFonts w:ascii="Arial" w:hAnsi="Arial" w:cs="Arial"/>
          <w:sz w:val="22"/>
          <w:szCs w:val="22"/>
        </w:rPr>
        <w:t xml:space="preserve"> and 26.713(a)(1) and (a)(3) establish the recordkeeping requirements for section 26.59(c)(1).</w:t>
      </w:r>
    </w:p>
    <w:p w:rsidR="00855B43" w:rsidRPr="009B3BFC" w:rsidP="00C93C30" w14:paraId="6B79ADD0" w14:textId="77777777">
      <w:pPr>
        <w:widowControl/>
        <w:rPr>
          <w:rFonts w:ascii="Arial" w:hAnsi="Arial" w:cs="Arial"/>
          <w:sz w:val="22"/>
          <w:szCs w:val="22"/>
        </w:rPr>
      </w:pPr>
    </w:p>
    <w:p w:rsidR="003F0463" w:rsidRPr="00034EBC" w:rsidP="00C93C30" w14:paraId="360DEFA3" w14:textId="49FE48DC">
      <w:pPr>
        <w:widowControl/>
        <w:rPr>
          <w:rFonts w:ascii="Arial" w:hAnsi="Arial" w:cs="Arial"/>
          <w:sz w:val="22"/>
          <w:szCs w:val="22"/>
        </w:rPr>
      </w:pPr>
      <w:r>
        <w:rPr>
          <w:rFonts w:ascii="Arial" w:hAnsi="Arial" w:cs="Arial"/>
          <w:sz w:val="22"/>
          <w:szCs w:val="22"/>
          <w:u w:val="single"/>
        </w:rPr>
        <w:t>10 CFR 26</w:t>
      </w:r>
      <w:r w:rsidRPr="00CF7B1B">
        <w:rPr>
          <w:rFonts w:ascii="Arial" w:hAnsi="Arial" w:cs="Arial"/>
          <w:sz w:val="22"/>
          <w:szCs w:val="22"/>
          <w:u w:val="single"/>
        </w:rPr>
        <w:t>.61(a), (a)(1) and (a)(2)</w:t>
      </w:r>
      <w:r>
        <w:rPr>
          <w:rFonts w:ascii="Arial" w:hAnsi="Arial" w:cs="Arial"/>
          <w:sz w:val="22"/>
          <w:szCs w:val="22"/>
        </w:rPr>
        <w:t xml:space="preserve"> </w:t>
      </w:r>
      <w:r w:rsidR="00CF7B1B">
        <w:rPr>
          <w:rFonts w:ascii="Arial" w:hAnsi="Arial" w:cs="Arial"/>
          <w:sz w:val="22"/>
          <w:szCs w:val="22"/>
        </w:rPr>
        <w:t>specif</w:t>
      </w:r>
      <w:r w:rsidR="009F0732">
        <w:rPr>
          <w:rFonts w:ascii="Arial" w:hAnsi="Arial" w:cs="Arial"/>
          <w:sz w:val="22"/>
          <w:szCs w:val="22"/>
        </w:rPr>
        <w:t>y</w:t>
      </w:r>
      <w:r w:rsidR="00CF7B1B">
        <w:rPr>
          <w:rFonts w:ascii="Arial" w:hAnsi="Arial" w:cs="Arial"/>
          <w:sz w:val="22"/>
          <w:szCs w:val="22"/>
        </w:rPr>
        <w:t xml:space="preserve"> w</w:t>
      </w:r>
      <w:r>
        <w:rPr>
          <w:rFonts w:ascii="Arial" w:hAnsi="Arial" w:cs="Arial"/>
          <w:sz w:val="22"/>
          <w:szCs w:val="22"/>
        </w:rPr>
        <w:t xml:space="preserve">hen a </w:t>
      </w:r>
      <w:r w:rsidRPr="00034EBC">
        <w:rPr>
          <w:rFonts w:ascii="Arial" w:hAnsi="Arial" w:cs="Arial"/>
          <w:sz w:val="22"/>
          <w:szCs w:val="22"/>
        </w:rPr>
        <w:t>self-disclosure and employment histor</w:t>
      </w:r>
      <w:r>
        <w:rPr>
          <w:rFonts w:ascii="Arial" w:hAnsi="Arial" w:cs="Arial"/>
          <w:sz w:val="22"/>
          <w:szCs w:val="22"/>
        </w:rPr>
        <w:t>y</w:t>
      </w:r>
      <w:r w:rsidRPr="00034EBC">
        <w:rPr>
          <w:rFonts w:ascii="Arial" w:hAnsi="Arial" w:cs="Arial"/>
          <w:sz w:val="22"/>
          <w:szCs w:val="22"/>
        </w:rPr>
        <w:t xml:space="preserve"> </w:t>
      </w:r>
      <w:r>
        <w:rPr>
          <w:rFonts w:ascii="Arial" w:hAnsi="Arial" w:cs="Arial"/>
          <w:sz w:val="22"/>
          <w:szCs w:val="22"/>
        </w:rPr>
        <w:t xml:space="preserve">must be completed for an </w:t>
      </w:r>
      <w:r w:rsidRPr="00034EBC">
        <w:rPr>
          <w:rFonts w:ascii="Arial" w:hAnsi="Arial" w:cs="Arial"/>
          <w:sz w:val="22"/>
          <w:szCs w:val="22"/>
        </w:rPr>
        <w:t>individual seeking authorization.</w:t>
      </w:r>
      <w:r w:rsidR="00C85630">
        <w:rPr>
          <w:rFonts w:ascii="Arial" w:hAnsi="Arial" w:cs="Arial"/>
          <w:sz w:val="22"/>
          <w:szCs w:val="22"/>
        </w:rPr>
        <w:t xml:space="preserve"> </w:t>
      </w:r>
      <w:r>
        <w:rPr>
          <w:rFonts w:ascii="Arial" w:hAnsi="Arial" w:cs="Arial"/>
          <w:sz w:val="22"/>
          <w:szCs w:val="22"/>
        </w:rPr>
        <w:t xml:space="preserve">The </w:t>
      </w:r>
      <w:r w:rsidRPr="00034EBC">
        <w:rPr>
          <w:rFonts w:ascii="Arial" w:hAnsi="Arial" w:cs="Arial"/>
          <w:sz w:val="22"/>
          <w:szCs w:val="22"/>
        </w:rPr>
        <w:t>burden</w:t>
      </w:r>
      <w:r w:rsidR="009F0732">
        <w:rPr>
          <w:rFonts w:ascii="Arial" w:hAnsi="Arial" w:cs="Arial"/>
          <w:sz w:val="22"/>
          <w:szCs w:val="22"/>
        </w:rPr>
        <w:t>s</w:t>
      </w:r>
      <w:r w:rsidRPr="00034EBC">
        <w:rPr>
          <w:rFonts w:ascii="Arial" w:hAnsi="Arial" w:cs="Arial"/>
          <w:sz w:val="22"/>
          <w:szCs w:val="22"/>
        </w:rPr>
        <w:t xml:space="preserve"> </w:t>
      </w:r>
      <w:r w:rsidR="009F0732">
        <w:rPr>
          <w:rFonts w:ascii="Arial" w:hAnsi="Arial" w:cs="Arial"/>
          <w:sz w:val="22"/>
          <w:szCs w:val="22"/>
        </w:rPr>
        <w:t xml:space="preserve">for an applicant </w:t>
      </w:r>
      <w:r>
        <w:rPr>
          <w:rFonts w:ascii="Arial" w:hAnsi="Arial" w:cs="Arial"/>
          <w:sz w:val="22"/>
          <w:szCs w:val="22"/>
        </w:rPr>
        <w:t xml:space="preserve">to complete and review </w:t>
      </w:r>
      <w:r w:rsidR="009F0732">
        <w:rPr>
          <w:rFonts w:ascii="Arial" w:hAnsi="Arial" w:cs="Arial"/>
          <w:sz w:val="22"/>
          <w:szCs w:val="22"/>
        </w:rPr>
        <w:t>a</w:t>
      </w:r>
      <w:r>
        <w:rPr>
          <w:rFonts w:ascii="Arial" w:hAnsi="Arial" w:cs="Arial"/>
          <w:sz w:val="22"/>
          <w:szCs w:val="22"/>
        </w:rPr>
        <w:t xml:space="preserve"> </w:t>
      </w:r>
      <w:r w:rsidRPr="00034EBC">
        <w:rPr>
          <w:rFonts w:ascii="Arial" w:hAnsi="Arial" w:cs="Arial"/>
          <w:sz w:val="22"/>
          <w:szCs w:val="22"/>
        </w:rPr>
        <w:t>self-disclosure</w:t>
      </w:r>
      <w:r>
        <w:rPr>
          <w:rFonts w:ascii="Arial" w:hAnsi="Arial" w:cs="Arial"/>
          <w:sz w:val="22"/>
          <w:szCs w:val="22"/>
        </w:rPr>
        <w:t xml:space="preserve"> and</w:t>
      </w:r>
      <w:r w:rsidRPr="00034EBC">
        <w:rPr>
          <w:rFonts w:ascii="Arial" w:hAnsi="Arial" w:cs="Arial"/>
          <w:sz w:val="22"/>
          <w:szCs w:val="22"/>
        </w:rPr>
        <w:t xml:space="preserve"> </w:t>
      </w:r>
      <w:r w:rsidR="009F0732">
        <w:rPr>
          <w:rFonts w:ascii="Arial" w:hAnsi="Arial" w:cs="Arial"/>
          <w:sz w:val="22"/>
          <w:szCs w:val="22"/>
        </w:rPr>
        <w:t xml:space="preserve">an </w:t>
      </w:r>
      <w:r w:rsidRPr="00034EBC">
        <w:rPr>
          <w:rFonts w:ascii="Arial" w:hAnsi="Arial" w:cs="Arial"/>
          <w:sz w:val="22"/>
          <w:szCs w:val="22"/>
        </w:rPr>
        <w:t>employment histor</w:t>
      </w:r>
      <w:r w:rsidR="009F0732">
        <w:rPr>
          <w:rFonts w:ascii="Arial" w:hAnsi="Arial" w:cs="Arial"/>
          <w:sz w:val="22"/>
          <w:szCs w:val="22"/>
        </w:rPr>
        <w:t>y, and the licensee or other entity to review this information</w:t>
      </w:r>
      <w:r>
        <w:rPr>
          <w:rFonts w:ascii="Arial" w:hAnsi="Arial" w:cs="Arial"/>
          <w:sz w:val="22"/>
          <w:szCs w:val="22"/>
        </w:rPr>
        <w:t xml:space="preserve"> </w:t>
      </w:r>
      <w:r w:rsidR="009F0732">
        <w:rPr>
          <w:rFonts w:ascii="Arial" w:hAnsi="Arial" w:cs="Arial"/>
          <w:sz w:val="22"/>
          <w:szCs w:val="22"/>
        </w:rPr>
        <w:t>are</w:t>
      </w:r>
      <w:r>
        <w:rPr>
          <w:rFonts w:ascii="Arial" w:hAnsi="Arial" w:cs="Arial"/>
          <w:sz w:val="22"/>
          <w:szCs w:val="22"/>
        </w:rPr>
        <w:t xml:space="preserve"> accounted for under section 26.61(a)</w:t>
      </w:r>
      <w:r w:rsidRPr="00034EBC">
        <w:rPr>
          <w:rFonts w:ascii="Arial" w:hAnsi="Arial" w:cs="Arial"/>
          <w:sz w:val="22"/>
          <w:szCs w:val="22"/>
        </w:rPr>
        <w:t>.</w:t>
      </w:r>
      <w:r w:rsidR="00C85630">
        <w:rPr>
          <w:rFonts w:ascii="Arial" w:hAnsi="Arial" w:cs="Arial"/>
          <w:sz w:val="22"/>
          <w:szCs w:val="22"/>
        </w:rPr>
        <w:t xml:space="preserve"> </w:t>
      </w:r>
      <w:r>
        <w:rPr>
          <w:rFonts w:ascii="Arial" w:hAnsi="Arial" w:cs="Arial"/>
          <w:sz w:val="22"/>
          <w:szCs w:val="22"/>
        </w:rPr>
        <w:t xml:space="preserve">Paragraph 26.61(a)(1) and (a)(2) </w:t>
      </w:r>
      <w:r w:rsidRPr="00034EBC">
        <w:rPr>
          <w:rFonts w:ascii="Arial" w:hAnsi="Arial" w:cs="Arial"/>
          <w:sz w:val="22"/>
          <w:szCs w:val="22"/>
        </w:rPr>
        <w:t xml:space="preserve">relax the </w:t>
      </w:r>
      <w:r>
        <w:rPr>
          <w:rFonts w:ascii="Arial" w:hAnsi="Arial" w:cs="Arial"/>
          <w:sz w:val="22"/>
          <w:szCs w:val="22"/>
        </w:rPr>
        <w:t xml:space="preserve">self-disclosure and employment history reporting </w:t>
      </w:r>
      <w:r w:rsidRPr="00034EBC">
        <w:rPr>
          <w:rFonts w:ascii="Arial" w:hAnsi="Arial" w:cs="Arial"/>
          <w:sz w:val="22"/>
          <w:szCs w:val="22"/>
        </w:rPr>
        <w:t xml:space="preserve">requirements in </w:t>
      </w:r>
      <w:r>
        <w:rPr>
          <w:rFonts w:ascii="Arial" w:hAnsi="Arial" w:cs="Arial"/>
          <w:sz w:val="22"/>
          <w:szCs w:val="22"/>
        </w:rPr>
        <w:t>sections</w:t>
      </w:r>
      <w:r w:rsidRPr="00034EBC">
        <w:rPr>
          <w:rFonts w:ascii="Arial" w:hAnsi="Arial" w:cs="Arial"/>
          <w:sz w:val="22"/>
          <w:szCs w:val="22"/>
        </w:rPr>
        <w:t> 26.55, 26.57, and 26.59</w:t>
      </w:r>
      <w:r>
        <w:rPr>
          <w:rFonts w:ascii="Arial" w:hAnsi="Arial" w:cs="Arial"/>
          <w:sz w:val="22"/>
          <w:szCs w:val="22"/>
        </w:rPr>
        <w:t>.</w:t>
      </w:r>
      <w:r w:rsidR="00C85630">
        <w:rPr>
          <w:rFonts w:ascii="Arial" w:hAnsi="Arial" w:cs="Arial"/>
          <w:sz w:val="22"/>
          <w:szCs w:val="22"/>
        </w:rPr>
        <w:t xml:space="preserve"> </w:t>
      </w:r>
      <w:r w:rsidR="007B1E58">
        <w:rPr>
          <w:rFonts w:ascii="Arial" w:hAnsi="Arial" w:cs="Arial"/>
          <w:sz w:val="22"/>
          <w:szCs w:val="22"/>
        </w:rPr>
        <w:t>Section</w:t>
      </w:r>
      <w:r w:rsidRPr="00034EBC" w:rsidR="007B1E58">
        <w:rPr>
          <w:rFonts w:ascii="Arial" w:hAnsi="Arial" w:cs="Arial"/>
          <w:sz w:val="22"/>
          <w:szCs w:val="22"/>
        </w:rPr>
        <w:t> 26.713(a)(1)</w:t>
      </w:r>
      <w:r w:rsidR="007B1E58">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26.61(a).</w:t>
      </w:r>
    </w:p>
    <w:p w:rsidR="003F0463" w:rsidP="00C93C30" w14:paraId="4FAF096B" w14:textId="77777777">
      <w:pPr>
        <w:widowControl/>
        <w:rPr>
          <w:rFonts w:ascii="Arial" w:hAnsi="Arial" w:cs="Arial"/>
          <w:sz w:val="22"/>
          <w:szCs w:val="22"/>
          <w:u w:val="single"/>
        </w:rPr>
      </w:pPr>
    </w:p>
    <w:p w:rsidR="00855B43" w:rsidRPr="003F0463" w:rsidP="00C93C30" w14:paraId="09093979" w14:textId="002757A8">
      <w:pPr>
        <w:pStyle w:val="ListParagraph"/>
        <w:numPr>
          <w:ilvl w:val="0"/>
          <w:numId w:val="24"/>
        </w:numPr>
        <w:rPr>
          <w:rFonts w:cs="Arial"/>
          <w:szCs w:val="22"/>
        </w:rPr>
      </w:pPr>
      <w:r>
        <w:rPr>
          <w:rFonts w:cs="Arial"/>
          <w:szCs w:val="22"/>
          <w:u w:val="single"/>
        </w:rPr>
        <w:t>10 CFR 26</w:t>
      </w:r>
      <w:r w:rsidRPr="003F0463">
        <w:rPr>
          <w:rFonts w:cs="Arial"/>
          <w:szCs w:val="22"/>
          <w:u w:val="single"/>
        </w:rPr>
        <w:t>.61(a)</w:t>
      </w:r>
      <w:r w:rsidRPr="003F0463">
        <w:rPr>
          <w:rFonts w:cs="Arial"/>
          <w:szCs w:val="22"/>
        </w:rPr>
        <w:t xml:space="preserve"> requires a licensee or other entity to obtain a written self-disclosure and employment history from an individual who is applying for authorization, except </w:t>
      </w:r>
      <w:r w:rsidRPr="003F0463" w:rsidR="00C06CC8">
        <w:rPr>
          <w:rFonts w:cs="Arial"/>
          <w:szCs w:val="22"/>
        </w:rPr>
        <w:t>under two circumstances described in section 26.61(a)(1) and (a)(2).</w:t>
      </w:r>
    </w:p>
    <w:p w:rsidR="00C06CC8" w:rsidRPr="00034EBC" w:rsidP="00C93C30" w14:paraId="41EE8424" w14:textId="77777777">
      <w:pPr>
        <w:widowControl/>
        <w:rPr>
          <w:rFonts w:ascii="Arial" w:hAnsi="Arial" w:cs="Arial"/>
          <w:sz w:val="22"/>
          <w:szCs w:val="22"/>
        </w:rPr>
      </w:pPr>
    </w:p>
    <w:p w:rsidR="00855B43" w:rsidRPr="003F0463" w:rsidP="00C93C30" w14:paraId="765020DB" w14:textId="27F69649">
      <w:pPr>
        <w:pStyle w:val="ListParagraph"/>
        <w:numPr>
          <w:ilvl w:val="0"/>
          <w:numId w:val="24"/>
        </w:numPr>
        <w:rPr>
          <w:rFonts w:cs="Arial"/>
          <w:szCs w:val="22"/>
        </w:rPr>
      </w:pPr>
      <w:r>
        <w:rPr>
          <w:rFonts w:cs="Arial"/>
          <w:szCs w:val="22"/>
          <w:u w:val="single"/>
        </w:rPr>
        <w:t>10 CFR 26</w:t>
      </w:r>
      <w:r w:rsidRPr="003F0463">
        <w:rPr>
          <w:rFonts w:cs="Arial"/>
          <w:szCs w:val="22"/>
          <w:u w:val="single"/>
        </w:rPr>
        <w:t>.61(a)(1)</w:t>
      </w:r>
      <w:r w:rsidRPr="003F0463">
        <w:rPr>
          <w:rFonts w:cs="Arial"/>
          <w:szCs w:val="22"/>
        </w:rPr>
        <w:t xml:space="preserve"> specifies that </w:t>
      </w:r>
      <w:r w:rsidRPr="003F0463" w:rsidR="00C06CC8">
        <w:rPr>
          <w:rFonts w:cs="Arial"/>
          <w:szCs w:val="22"/>
        </w:rPr>
        <w:t xml:space="preserve">a self-disclosure and employment history are </w:t>
      </w:r>
      <w:r w:rsidRPr="003F0463" w:rsidR="00F5074A">
        <w:rPr>
          <w:rFonts w:cs="Arial"/>
          <w:szCs w:val="22"/>
        </w:rPr>
        <w:t>not needed</w:t>
      </w:r>
      <w:r w:rsidRPr="003F0463" w:rsidR="00C06CC8">
        <w:rPr>
          <w:rFonts w:cs="Arial"/>
          <w:szCs w:val="22"/>
        </w:rPr>
        <w:t xml:space="preserve">, </w:t>
      </w:r>
      <w:r w:rsidRPr="003F0463">
        <w:rPr>
          <w:rFonts w:cs="Arial"/>
          <w:szCs w:val="22"/>
        </w:rPr>
        <w:t xml:space="preserve">if the individual previously held authorization under </w:t>
      </w:r>
      <w:r w:rsidR="00335B6A">
        <w:rPr>
          <w:rFonts w:cs="Arial"/>
          <w:szCs w:val="22"/>
        </w:rPr>
        <w:t>Part 26</w:t>
      </w:r>
      <w:r w:rsidRPr="003F0463">
        <w:rPr>
          <w:rFonts w:cs="Arial"/>
          <w:szCs w:val="22"/>
        </w:rPr>
        <w:t>, the licensee or other entity</w:t>
      </w:r>
      <w:r w:rsidRPr="003F0463" w:rsidR="00C06CC8">
        <w:rPr>
          <w:rFonts w:cs="Arial"/>
          <w:szCs w:val="22"/>
        </w:rPr>
        <w:t xml:space="preserve"> verifies</w:t>
      </w:r>
      <w:r w:rsidRPr="003F0463">
        <w:rPr>
          <w:rFonts w:cs="Arial"/>
          <w:szCs w:val="22"/>
        </w:rPr>
        <w:t xml:space="preserve"> the individual’s last authorization was terminated favorably, and the individual </w:t>
      </w:r>
      <w:r w:rsidRPr="003F0463" w:rsidR="00C06CC8">
        <w:rPr>
          <w:rFonts w:cs="Arial"/>
          <w:szCs w:val="22"/>
        </w:rPr>
        <w:t xml:space="preserve">was </w:t>
      </w:r>
      <w:r w:rsidRPr="003F0463">
        <w:rPr>
          <w:rFonts w:cs="Arial"/>
          <w:szCs w:val="22"/>
        </w:rPr>
        <w:t xml:space="preserve">subject to a </w:t>
      </w:r>
      <w:r w:rsidRPr="003F0463" w:rsidR="00C06CC8">
        <w:rPr>
          <w:rFonts w:cs="Arial"/>
          <w:szCs w:val="22"/>
        </w:rPr>
        <w:t>behavioral observation</w:t>
      </w:r>
      <w:r w:rsidRPr="003F0463">
        <w:rPr>
          <w:rFonts w:cs="Arial"/>
          <w:szCs w:val="22"/>
        </w:rPr>
        <w:t xml:space="preserve"> and </w:t>
      </w:r>
      <w:r w:rsidRPr="003F0463" w:rsidR="00C06CC8">
        <w:rPr>
          <w:rFonts w:cs="Arial"/>
          <w:szCs w:val="22"/>
        </w:rPr>
        <w:t xml:space="preserve">an </w:t>
      </w:r>
      <w:r w:rsidRPr="003F0463">
        <w:rPr>
          <w:rFonts w:cs="Arial"/>
          <w:szCs w:val="22"/>
        </w:rPr>
        <w:t xml:space="preserve">arrest-reporting program throughout the </w:t>
      </w:r>
      <w:r w:rsidRPr="003F0463" w:rsidR="00C06CC8">
        <w:rPr>
          <w:rFonts w:cs="Arial"/>
          <w:szCs w:val="22"/>
        </w:rPr>
        <w:t>time</w:t>
      </w:r>
      <w:r w:rsidRPr="003F0463">
        <w:rPr>
          <w:rFonts w:cs="Arial"/>
          <w:szCs w:val="22"/>
        </w:rPr>
        <w:t xml:space="preserve"> since the </w:t>
      </w:r>
      <w:r w:rsidRPr="003F0463" w:rsidR="00C06CC8">
        <w:rPr>
          <w:rFonts w:cs="Arial"/>
          <w:szCs w:val="22"/>
        </w:rPr>
        <w:t>l</w:t>
      </w:r>
      <w:r w:rsidRPr="003F0463">
        <w:rPr>
          <w:rFonts w:cs="Arial"/>
          <w:szCs w:val="22"/>
        </w:rPr>
        <w:t>ast authorization</w:t>
      </w:r>
      <w:r w:rsidRPr="003F0463" w:rsidR="00C06CC8">
        <w:rPr>
          <w:rFonts w:cs="Arial"/>
          <w:szCs w:val="22"/>
        </w:rPr>
        <w:t>.</w:t>
      </w:r>
    </w:p>
    <w:p w:rsidR="00855B43" w:rsidRPr="00034EBC" w:rsidP="00C93C30" w14:paraId="7B097235" w14:textId="77777777">
      <w:pPr>
        <w:widowControl/>
        <w:rPr>
          <w:rFonts w:ascii="Arial" w:hAnsi="Arial" w:cs="Arial"/>
          <w:sz w:val="22"/>
          <w:szCs w:val="22"/>
        </w:rPr>
      </w:pPr>
    </w:p>
    <w:p w:rsidR="00855B43" w:rsidRPr="003F0463" w:rsidP="00C93C30" w14:paraId="346F56D0" w14:textId="139739D2">
      <w:pPr>
        <w:pStyle w:val="ListParagraph"/>
        <w:numPr>
          <w:ilvl w:val="0"/>
          <w:numId w:val="24"/>
        </w:numPr>
        <w:rPr>
          <w:rFonts w:cs="Arial"/>
          <w:szCs w:val="22"/>
        </w:rPr>
      </w:pPr>
      <w:r>
        <w:rPr>
          <w:rFonts w:cs="Arial"/>
          <w:szCs w:val="22"/>
          <w:u w:val="single"/>
        </w:rPr>
        <w:t>10 CFR 26</w:t>
      </w:r>
      <w:r w:rsidRPr="003F0463">
        <w:rPr>
          <w:rFonts w:cs="Arial"/>
          <w:szCs w:val="22"/>
          <w:u w:val="single"/>
        </w:rPr>
        <w:t>.61(a)(2)</w:t>
      </w:r>
      <w:r w:rsidRPr="003F0463">
        <w:rPr>
          <w:rFonts w:cs="Arial"/>
          <w:szCs w:val="22"/>
        </w:rPr>
        <w:t xml:space="preserve"> specifies that </w:t>
      </w:r>
      <w:r w:rsidR="00194B64">
        <w:rPr>
          <w:rFonts w:cs="Arial"/>
          <w:szCs w:val="22"/>
        </w:rPr>
        <w:t>an</w:t>
      </w:r>
      <w:r w:rsidRPr="003F0463">
        <w:rPr>
          <w:rFonts w:cs="Arial"/>
          <w:szCs w:val="22"/>
        </w:rPr>
        <w:t xml:space="preserve"> individual’s last period of authorization was terminated favorably within the past 30</w:t>
      </w:r>
      <w:r w:rsidR="00E553F2">
        <w:rPr>
          <w:rFonts w:cs="Arial"/>
          <w:szCs w:val="22"/>
        </w:rPr>
        <w:t> day</w:t>
      </w:r>
      <w:r w:rsidRPr="003F0463">
        <w:rPr>
          <w:rFonts w:cs="Arial"/>
          <w:szCs w:val="22"/>
        </w:rPr>
        <w:t xml:space="preserve">s, the licensee or other entity need not obtain the </w:t>
      </w:r>
      <w:r w:rsidR="00EE7E89">
        <w:rPr>
          <w:rFonts w:cs="Arial"/>
          <w:szCs w:val="22"/>
        </w:rPr>
        <w:t xml:space="preserve">individual’s </w:t>
      </w:r>
      <w:r w:rsidRPr="003F0463">
        <w:rPr>
          <w:rFonts w:cs="Arial"/>
          <w:szCs w:val="22"/>
        </w:rPr>
        <w:t xml:space="preserve">employment history. </w:t>
      </w:r>
    </w:p>
    <w:p w:rsidR="00855B43" w:rsidRPr="00034EBC" w:rsidP="00C93C30" w14:paraId="2E623145" w14:textId="77777777">
      <w:pPr>
        <w:widowControl/>
        <w:rPr>
          <w:rFonts w:ascii="Arial" w:hAnsi="Arial" w:cs="Arial"/>
          <w:sz w:val="22"/>
          <w:szCs w:val="22"/>
        </w:rPr>
      </w:pPr>
    </w:p>
    <w:p w:rsidR="00CF7B1B" w:rsidP="00C93C30" w14:paraId="0808F764" w14:textId="6E7BA740">
      <w:pPr>
        <w:widowControl/>
        <w:rPr>
          <w:rFonts w:ascii="Arial" w:hAnsi="Arial" w:cs="Arial"/>
          <w:sz w:val="22"/>
          <w:szCs w:val="22"/>
        </w:rPr>
      </w:pPr>
      <w:r>
        <w:rPr>
          <w:rFonts w:ascii="Arial" w:hAnsi="Arial" w:cs="Arial"/>
          <w:sz w:val="22"/>
          <w:szCs w:val="22"/>
          <w:u w:val="single"/>
        </w:rPr>
        <w:t>10 CFR 26</w:t>
      </w:r>
      <w:r w:rsidRPr="00830CF0" w:rsidR="00867BDB">
        <w:rPr>
          <w:rFonts w:ascii="Arial" w:hAnsi="Arial" w:cs="Arial"/>
          <w:sz w:val="22"/>
          <w:szCs w:val="22"/>
          <w:u w:val="single"/>
        </w:rPr>
        <w:t>.61(b) and (c)</w:t>
      </w:r>
      <w:r w:rsidRPr="00034EBC">
        <w:rPr>
          <w:rFonts w:ascii="Arial" w:hAnsi="Arial" w:cs="Arial"/>
          <w:sz w:val="22"/>
          <w:szCs w:val="22"/>
        </w:rPr>
        <w:t xml:space="preserve"> </w:t>
      </w:r>
      <w:r w:rsidR="0021661D">
        <w:rPr>
          <w:rFonts w:ascii="Arial" w:hAnsi="Arial" w:cs="Arial"/>
          <w:sz w:val="22"/>
          <w:szCs w:val="22"/>
        </w:rPr>
        <w:t>specif</w:t>
      </w:r>
      <w:r w:rsidR="009F0732">
        <w:rPr>
          <w:rFonts w:ascii="Arial" w:hAnsi="Arial" w:cs="Arial"/>
          <w:sz w:val="22"/>
          <w:szCs w:val="22"/>
        </w:rPr>
        <w:t>y</w:t>
      </w:r>
      <w:r w:rsidR="0021661D">
        <w:rPr>
          <w:rFonts w:ascii="Arial" w:hAnsi="Arial" w:cs="Arial"/>
          <w:sz w:val="22"/>
          <w:szCs w:val="22"/>
        </w:rPr>
        <w:t xml:space="preserve"> the information to be </w:t>
      </w:r>
      <w:r w:rsidR="009F0732">
        <w:rPr>
          <w:rFonts w:ascii="Arial" w:hAnsi="Arial" w:cs="Arial"/>
          <w:sz w:val="22"/>
          <w:szCs w:val="22"/>
        </w:rPr>
        <w:t xml:space="preserve">collected </w:t>
      </w:r>
      <w:r w:rsidR="0021661D">
        <w:rPr>
          <w:rFonts w:ascii="Arial" w:hAnsi="Arial" w:cs="Arial"/>
          <w:sz w:val="22"/>
          <w:szCs w:val="22"/>
        </w:rPr>
        <w:t>in t</w:t>
      </w:r>
      <w:r w:rsidR="00D27A05">
        <w:rPr>
          <w:rFonts w:ascii="Arial" w:hAnsi="Arial" w:cs="Arial"/>
          <w:sz w:val="22"/>
          <w:szCs w:val="22"/>
        </w:rPr>
        <w:t xml:space="preserve">he </w:t>
      </w:r>
      <w:r w:rsidRPr="00034EBC">
        <w:rPr>
          <w:rFonts w:ascii="Arial" w:hAnsi="Arial" w:cs="Arial"/>
          <w:sz w:val="22"/>
          <w:szCs w:val="22"/>
        </w:rPr>
        <w:t xml:space="preserve">self-disclosure and employment history </w:t>
      </w:r>
      <w:r w:rsidR="0021661D">
        <w:rPr>
          <w:rFonts w:ascii="Arial" w:hAnsi="Arial" w:cs="Arial"/>
          <w:sz w:val="22"/>
          <w:szCs w:val="22"/>
        </w:rPr>
        <w:t xml:space="preserve">from </w:t>
      </w:r>
      <w:r w:rsidR="00D27A05">
        <w:rPr>
          <w:rFonts w:ascii="Arial" w:hAnsi="Arial" w:cs="Arial"/>
          <w:sz w:val="22"/>
          <w:szCs w:val="22"/>
        </w:rPr>
        <w:t xml:space="preserve">an applicant </w:t>
      </w:r>
      <w:r w:rsidR="0021661D">
        <w:rPr>
          <w:rFonts w:ascii="Arial" w:hAnsi="Arial" w:cs="Arial"/>
          <w:sz w:val="22"/>
          <w:szCs w:val="22"/>
        </w:rPr>
        <w:t>and ensures that necessary</w:t>
      </w:r>
      <w:r w:rsidR="00D27A05">
        <w:rPr>
          <w:rFonts w:ascii="Arial" w:hAnsi="Arial" w:cs="Arial"/>
          <w:sz w:val="22"/>
          <w:szCs w:val="22"/>
        </w:rPr>
        <w:t xml:space="preserve"> information </w:t>
      </w:r>
      <w:r w:rsidR="00B004E1">
        <w:rPr>
          <w:rFonts w:ascii="Arial" w:hAnsi="Arial" w:cs="Arial"/>
          <w:sz w:val="22"/>
          <w:szCs w:val="22"/>
        </w:rPr>
        <w:t xml:space="preserve">on </w:t>
      </w:r>
      <w:r w:rsidRPr="00034EBC" w:rsidR="0021661D">
        <w:rPr>
          <w:rFonts w:ascii="Arial" w:hAnsi="Arial" w:cs="Arial"/>
          <w:sz w:val="22"/>
          <w:szCs w:val="22"/>
        </w:rPr>
        <w:t>trustworthiness, reliability, and fitness for duty</w:t>
      </w:r>
      <w:r w:rsidR="0021661D">
        <w:rPr>
          <w:rFonts w:ascii="Arial" w:hAnsi="Arial" w:cs="Arial"/>
          <w:sz w:val="22"/>
          <w:szCs w:val="22"/>
        </w:rPr>
        <w:t xml:space="preserve"> is available </w:t>
      </w:r>
      <w:r w:rsidR="00D27A05">
        <w:rPr>
          <w:rFonts w:ascii="Arial" w:hAnsi="Arial" w:cs="Arial"/>
          <w:sz w:val="22"/>
          <w:szCs w:val="22"/>
        </w:rPr>
        <w:t xml:space="preserve">to support a licensee’s or other entity’s authorization </w:t>
      </w:r>
      <w:r w:rsidRPr="00034EBC">
        <w:rPr>
          <w:rFonts w:ascii="Arial" w:hAnsi="Arial" w:cs="Arial"/>
          <w:sz w:val="22"/>
          <w:szCs w:val="22"/>
        </w:rPr>
        <w:t>determination</w:t>
      </w:r>
      <w:r w:rsidR="00B004E1">
        <w:rPr>
          <w:rFonts w:ascii="Arial" w:hAnsi="Arial" w:cs="Arial"/>
          <w:sz w:val="22"/>
          <w:szCs w:val="22"/>
        </w:rPr>
        <w:t xml:space="preserve"> under sections 26.55, 26.57, or 26.59.</w:t>
      </w:r>
      <w:r w:rsidR="00C85630">
        <w:rPr>
          <w:rFonts w:ascii="Arial" w:hAnsi="Arial" w:cs="Arial"/>
          <w:sz w:val="22"/>
          <w:szCs w:val="22"/>
        </w:rPr>
        <w:t xml:space="preserve"> </w:t>
      </w:r>
      <w:r w:rsidR="000873C5">
        <w:rPr>
          <w:rFonts w:ascii="Arial" w:hAnsi="Arial" w:cs="Arial"/>
          <w:sz w:val="22"/>
          <w:szCs w:val="22"/>
        </w:rPr>
        <w:t xml:space="preserve">The burden for this information </w:t>
      </w:r>
      <w:r w:rsidR="004904C3">
        <w:rPr>
          <w:rFonts w:ascii="Arial" w:hAnsi="Arial" w:cs="Arial"/>
          <w:sz w:val="22"/>
          <w:szCs w:val="22"/>
        </w:rPr>
        <w:t xml:space="preserve">collection </w:t>
      </w:r>
      <w:r w:rsidR="000873C5">
        <w:rPr>
          <w:rFonts w:ascii="Arial" w:hAnsi="Arial" w:cs="Arial"/>
          <w:sz w:val="22"/>
          <w:szCs w:val="22"/>
        </w:rPr>
        <w:t>is accounted for under section 26.61(a), (a)(1), and (a)(2).</w:t>
      </w:r>
    </w:p>
    <w:p w:rsidR="00CF7B1B" w:rsidRPr="00034EBC" w:rsidP="00C93C30" w14:paraId="5B076A34" w14:textId="77777777">
      <w:pPr>
        <w:widowControl/>
        <w:rPr>
          <w:rFonts w:ascii="Arial" w:hAnsi="Arial" w:cs="Arial"/>
          <w:sz w:val="22"/>
          <w:szCs w:val="22"/>
        </w:rPr>
      </w:pPr>
    </w:p>
    <w:p w:rsidR="00855B43" w:rsidRPr="00CF7B1B" w:rsidP="00C93C30" w14:paraId="4682338B" w14:textId="64D83BC2">
      <w:pPr>
        <w:pStyle w:val="ListParagraph"/>
        <w:numPr>
          <w:ilvl w:val="0"/>
          <w:numId w:val="36"/>
        </w:numPr>
        <w:rPr>
          <w:rFonts w:cs="Arial"/>
          <w:szCs w:val="22"/>
        </w:rPr>
      </w:pPr>
      <w:r>
        <w:rPr>
          <w:rFonts w:cs="Arial"/>
          <w:szCs w:val="22"/>
          <w:u w:val="single"/>
        </w:rPr>
        <w:t>10 CFR 26</w:t>
      </w:r>
      <w:r w:rsidRPr="00CF7B1B">
        <w:rPr>
          <w:rFonts w:cs="Arial"/>
          <w:szCs w:val="22"/>
          <w:u w:val="single"/>
        </w:rPr>
        <w:t>.61(b)</w:t>
      </w:r>
      <w:r w:rsidRPr="00CF7B1B">
        <w:rPr>
          <w:rFonts w:cs="Arial"/>
          <w:szCs w:val="22"/>
        </w:rPr>
        <w:t xml:space="preserve"> specifies the information to be included in the written self-disclosure, and includes information on FFD policy violations; authorization denials; unfavorable terminations of authorization; use, sale, or possession of illegal drugs; abuse of legal drugs or alcohol; subversion or attempted subversion of a drug or alcohol testing </w:t>
      </w:r>
      <w:r w:rsidRPr="00CF7B1B">
        <w:rPr>
          <w:rFonts w:cs="Arial"/>
          <w:szCs w:val="22"/>
        </w:rPr>
        <w:t>program; refusal to take a drug or alcohol test; substance abuse treatment (except for self-referral); and, legal or employment action taken for alcohol or drug use.</w:t>
      </w:r>
    </w:p>
    <w:p w:rsidR="00855B43" w:rsidRPr="00034EBC" w:rsidP="00C93C30" w14:paraId="0C002F7F" w14:textId="77777777">
      <w:pPr>
        <w:widowControl/>
        <w:rPr>
          <w:rFonts w:ascii="Arial" w:hAnsi="Arial" w:cs="Arial"/>
          <w:sz w:val="22"/>
          <w:szCs w:val="22"/>
        </w:rPr>
      </w:pPr>
    </w:p>
    <w:p w:rsidR="00855B43" w:rsidRPr="00CF7B1B" w:rsidP="00C93C30" w14:paraId="7E2ABFFF" w14:textId="09661BF4">
      <w:pPr>
        <w:pStyle w:val="ListParagraph"/>
        <w:numPr>
          <w:ilvl w:val="0"/>
          <w:numId w:val="36"/>
        </w:numPr>
        <w:rPr>
          <w:rFonts w:cs="Arial"/>
          <w:szCs w:val="22"/>
        </w:rPr>
      </w:pPr>
      <w:r>
        <w:rPr>
          <w:rFonts w:cs="Arial"/>
          <w:szCs w:val="22"/>
          <w:u w:val="single"/>
        </w:rPr>
        <w:t>10 CFR 26</w:t>
      </w:r>
      <w:r w:rsidRPr="00CF7B1B">
        <w:rPr>
          <w:rFonts w:cs="Arial"/>
          <w:szCs w:val="22"/>
          <w:u w:val="single"/>
        </w:rPr>
        <w:t>.61(c)</w:t>
      </w:r>
      <w:r w:rsidRPr="00CF7B1B">
        <w:rPr>
          <w:rFonts w:cs="Arial"/>
          <w:szCs w:val="22"/>
        </w:rPr>
        <w:t xml:space="preserve"> requires the individual to provide an employment history listing employers and dates of employment.</w:t>
      </w:r>
    </w:p>
    <w:p w:rsidR="00855B43" w:rsidRPr="00034EBC" w:rsidP="00C93C30" w14:paraId="4914A7ED" w14:textId="77777777">
      <w:pPr>
        <w:widowControl/>
        <w:rPr>
          <w:rFonts w:ascii="Arial" w:hAnsi="Arial" w:cs="Arial"/>
          <w:sz w:val="22"/>
          <w:szCs w:val="22"/>
        </w:rPr>
      </w:pPr>
    </w:p>
    <w:p w:rsidR="00761E06" w:rsidP="00C93C30" w14:paraId="387B068A" w14:textId="648D8945">
      <w:pPr>
        <w:widowControl/>
        <w:rPr>
          <w:rFonts w:ascii="Arial" w:hAnsi="Arial" w:cs="Arial"/>
          <w:sz w:val="22"/>
          <w:szCs w:val="22"/>
        </w:rPr>
      </w:pPr>
      <w:r>
        <w:rPr>
          <w:rFonts w:ascii="Arial" w:hAnsi="Arial" w:cs="Arial"/>
          <w:sz w:val="22"/>
          <w:szCs w:val="22"/>
          <w:u w:val="single"/>
        </w:rPr>
        <w:t>10 CFR 26</w:t>
      </w:r>
      <w:r w:rsidRPr="00830CF0">
        <w:rPr>
          <w:rFonts w:ascii="Arial" w:hAnsi="Arial" w:cs="Arial"/>
          <w:sz w:val="22"/>
          <w:szCs w:val="22"/>
          <w:u w:val="single"/>
        </w:rPr>
        <w:t>.63(a), (b), (c) and (c)(2), and (f)</w:t>
      </w:r>
      <w:r w:rsidRPr="00034EBC">
        <w:rPr>
          <w:rFonts w:ascii="Arial" w:hAnsi="Arial" w:cs="Arial"/>
          <w:sz w:val="22"/>
          <w:szCs w:val="22"/>
        </w:rPr>
        <w:t xml:space="preserve"> </w:t>
      </w:r>
      <w:r>
        <w:rPr>
          <w:rFonts w:ascii="Arial" w:hAnsi="Arial" w:cs="Arial"/>
          <w:sz w:val="22"/>
          <w:szCs w:val="22"/>
        </w:rPr>
        <w:t xml:space="preserve">describe </w:t>
      </w:r>
      <w:r w:rsidRPr="00034EBC">
        <w:rPr>
          <w:rFonts w:ascii="Arial" w:hAnsi="Arial" w:cs="Arial"/>
          <w:sz w:val="22"/>
          <w:szCs w:val="22"/>
        </w:rPr>
        <w:t xml:space="preserve">information to be reported or recorded in support of authorization determinations under </w:t>
      </w:r>
      <w:r>
        <w:rPr>
          <w:rFonts w:ascii="Arial" w:hAnsi="Arial" w:cs="Arial"/>
          <w:sz w:val="22"/>
          <w:szCs w:val="22"/>
        </w:rPr>
        <w:t>sections</w:t>
      </w:r>
      <w:r w:rsidRPr="00034EBC">
        <w:rPr>
          <w:rFonts w:ascii="Arial" w:hAnsi="Arial" w:cs="Arial"/>
          <w:sz w:val="22"/>
          <w:szCs w:val="22"/>
        </w:rPr>
        <w:t> 26.55, 26.57, and 26.59</w:t>
      </w:r>
      <w:r>
        <w:rPr>
          <w:rFonts w:ascii="Arial" w:hAnsi="Arial" w:cs="Arial"/>
          <w:sz w:val="22"/>
          <w:szCs w:val="22"/>
        </w:rPr>
        <w:t xml:space="preserve">, </w:t>
      </w:r>
      <w:r w:rsidR="00751EC0">
        <w:rPr>
          <w:rFonts w:ascii="Arial" w:hAnsi="Arial" w:cs="Arial"/>
          <w:sz w:val="22"/>
          <w:szCs w:val="22"/>
        </w:rPr>
        <w:t>and</w:t>
      </w:r>
      <w:r w:rsidR="00830CF0">
        <w:rPr>
          <w:rFonts w:ascii="Arial" w:hAnsi="Arial" w:cs="Arial"/>
          <w:sz w:val="22"/>
          <w:szCs w:val="22"/>
        </w:rPr>
        <w:t xml:space="preserve"> also</w:t>
      </w:r>
      <w:r>
        <w:rPr>
          <w:rFonts w:ascii="Arial" w:hAnsi="Arial" w:cs="Arial"/>
          <w:sz w:val="22"/>
          <w:szCs w:val="22"/>
        </w:rPr>
        <w:t xml:space="preserve"> describe </w:t>
      </w:r>
      <w:r w:rsidRPr="00034EBC">
        <w:rPr>
          <w:rFonts w:ascii="Arial" w:hAnsi="Arial" w:cs="Arial"/>
          <w:sz w:val="22"/>
          <w:szCs w:val="22"/>
        </w:rPr>
        <w:t xml:space="preserve">limitations on </w:t>
      </w:r>
      <w:r>
        <w:rPr>
          <w:rFonts w:ascii="Arial" w:hAnsi="Arial" w:cs="Arial"/>
          <w:sz w:val="22"/>
          <w:szCs w:val="22"/>
        </w:rPr>
        <w:t>use of this information.</w:t>
      </w:r>
      <w:r w:rsidR="00C85630">
        <w:rPr>
          <w:rFonts w:ascii="Arial" w:hAnsi="Arial" w:cs="Arial"/>
          <w:sz w:val="22"/>
          <w:szCs w:val="22"/>
        </w:rPr>
        <w:t xml:space="preserve"> </w:t>
      </w:r>
      <w:r>
        <w:rPr>
          <w:rFonts w:ascii="Arial" w:hAnsi="Arial" w:cs="Arial"/>
          <w:sz w:val="22"/>
          <w:szCs w:val="22"/>
        </w:rPr>
        <w:t>P</w:t>
      </w:r>
      <w:r w:rsidRPr="00034EBC">
        <w:rPr>
          <w:rFonts w:ascii="Arial" w:hAnsi="Arial" w:cs="Arial"/>
          <w:sz w:val="22"/>
          <w:szCs w:val="22"/>
        </w:rPr>
        <w:t>aragraphs 26.63(b), (c), and (f) specify that licensees and other entities may rely on third-party communications, but do not create any additional recordkeeping requirement</w:t>
      </w:r>
      <w:r w:rsidR="008242AC">
        <w:rPr>
          <w:rFonts w:ascii="Arial" w:hAnsi="Arial" w:cs="Arial"/>
          <w:sz w:val="22"/>
          <w:szCs w:val="22"/>
        </w:rPr>
        <w:t>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Paragraph 26.63(c)(2) creates an </w:t>
      </w:r>
      <w:r>
        <w:rPr>
          <w:rFonts w:ascii="Arial" w:hAnsi="Arial" w:cs="Arial"/>
          <w:sz w:val="22"/>
          <w:szCs w:val="22"/>
        </w:rPr>
        <w:t xml:space="preserve">additional </w:t>
      </w:r>
      <w:r w:rsidR="008242AC">
        <w:rPr>
          <w:rFonts w:ascii="Arial" w:hAnsi="Arial" w:cs="Arial"/>
          <w:sz w:val="22"/>
          <w:szCs w:val="22"/>
        </w:rPr>
        <w:t xml:space="preserve">information </w:t>
      </w:r>
      <w:r>
        <w:rPr>
          <w:rFonts w:ascii="Arial" w:hAnsi="Arial" w:cs="Arial"/>
          <w:sz w:val="22"/>
          <w:szCs w:val="22"/>
        </w:rPr>
        <w:t>collect</w:t>
      </w:r>
      <w:r w:rsidR="008242AC">
        <w:rPr>
          <w:rFonts w:ascii="Arial" w:hAnsi="Arial" w:cs="Arial"/>
          <w:sz w:val="22"/>
          <w:szCs w:val="22"/>
        </w:rPr>
        <w:t xml:space="preserve"> if an applicant’s employment history included </w:t>
      </w:r>
      <w:r>
        <w:rPr>
          <w:rFonts w:ascii="Arial" w:hAnsi="Arial" w:cs="Arial"/>
          <w:sz w:val="22"/>
          <w:szCs w:val="22"/>
        </w:rPr>
        <w:t>military service</w:t>
      </w:r>
      <w:r w:rsidRPr="00034EBC">
        <w:rPr>
          <w:rFonts w:ascii="Arial" w:hAnsi="Arial" w:cs="Arial"/>
          <w:sz w:val="22"/>
          <w:szCs w:val="22"/>
        </w:rPr>
        <w:t>.</w:t>
      </w:r>
      <w:r w:rsidR="00C85630">
        <w:rPr>
          <w:rFonts w:ascii="Arial" w:hAnsi="Arial" w:cs="Arial"/>
          <w:sz w:val="22"/>
          <w:szCs w:val="22"/>
        </w:rPr>
        <w:t xml:space="preserve"> </w:t>
      </w:r>
      <w:r w:rsidR="008242AC">
        <w:rPr>
          <w:rFonts w:ascii="Arial" w:hAnsi="Arial" w:cs="Arial"/>
          <w:sz w:val="22"/>
          <w:szCs w:val="22"/>
        </w:rPr>
        <w:t>Section</w:t>
      </w:r>
      <w:r w:rsidRPr="00034EBC" w:rsidR="008242AC">
        <w:rPr>
          <w:rFonts w:ascii="Arial" w:hAnsi="Arial" w:cs="Arial"/>
          <w:sz w:val="22"/>
          <w:szCs w:val="22"/>
        </w:rPr>
        <w:t> 26.713(a)(1</w:t>
      </w:r>
      <w:r w:rsidR="008242AC">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26.63(a) and (c)(2).</w:t>
      </w:r>
    </w:p>
    <w:p w:rsidR="00761E06" w:rsidRPr="00034EBC" w:rsidP="00C93C30" w14:paraId="62B6B4FF" w14:textId="77777777">
      <w:pPr>
        <w:widowControl/>
        <w:rPr>
          <w:rFonts w:ascii="Arial" w:hAnsi="Arial" w:cs="Arial"/>
          <w:sz w:val="22"/>
          <w:szCs w:val="22"/>
        </w:rPr>
      </w:pPr>
    </w:p>
    <w:p w:rsidR="00855B43" w:rsidRPr="00761E06" w:rsidP="00C93C30" w14:paraId="164A84D0" w14:textId="7DFD7218">
      <w:pPr>
        <w:pStyle w:val="ListParagraph"/>
        <w:numPr>
          <w:ilvl w:val="0"/>
          <w:numId w:val="28"/>
        </w:numPr>
        <w:rPr>
          <w:rFonts w:cs="Arial"/>
          <w:szCs w:val="22"/>
        </w:rPr>
      </w:pPr>
      <w:r>
        <w:rPr>
          <w:rFonts w:cs="Arial"/>
          <w:szCs w:val="22"/>
          <w:u w:val="single"/>
        </w:rPr>
        <w:t>10 CFR 26</w:t>
      </w:r>
      <w:r w:rsidRPr="00761E06">
        <w:rPr>
          <w:rFonts w:cs="Arial"/>
          <w:szCs w:val="22"/>
          <w:u w:val="single"/>
        </w:rPr>
        <w:t>.63(a)</w:t>
      </w:r>
      <w:r w:rsidRPr="00761E06">
        <w:rPr>
          <w:rFonts w:cs="Arial"/>
          <w:szCs w:val="22"/>
        </w:rPr>
        <w:t xml:space="preserve"> requires the licensees or other entities to ensure a suitable inquiry has been conducted unless the individual was previously authorized, the licensee has verified that the last authorization was terminated favorably, and the individual was subject to a behavioral observation and arrest-reporting program throughout the period of interruption.</w:t>
      </w:r>
    </w:p>
    <w:p w:rsidR="00855B43" w:rsidP="00C93C30" w14:paraId="43D5E1CD" w14:textId="77777777">
      <w:pPr>
        <w:widowControl/>
        <w:rPr>
          <w:rFonts w:ascii="Arial" w:hAnsi="Arial" w:cs="Arial"/>
          <w:sz w:val="22"/>
          <w:szCs w:val="22"/>
        </w:rPr>
      </w:pPr>
    </w:p>
    <w:p w:rsidR="00855B43" w:rsidRPr="00761E06" w:rsidP="00C93C30" w14:paraId="7F443ED3" w14:textId="7F6E3834">
      <w:pPr>
        <w:pStyle w:val="ListParagraph"/>
        <w:numPr>
          <w:ilvl w:val="0"/>
          <w:numId w:val="28"/>
        </w:numPr>
        <w:rPr>
          <w:rFonts w:cs="Arial"/>
          <w:szCs w:val="22"/>
        </w:rPr>
      </w:pPr>
      <w:r>
        <w:rPr>
          <w:rFonts w:cs="Arial"/>
          <w:szCs w:val="22"/>
          <w:u w:val="single"/>
        </w:rPr>
        <w:t>10 CFR 26</w:t>
      </w:r>
      <w:r w:rsidRPr="00761E06">
        <w:rPr>
          <w:rFonts w:cs="Arial"/>
          <w:szCs w:val="22"/>
          <w:u w:val="single"/>
        </w:rPr>
        <w:t>.63(b), (c), and (f)</w:t>
      </w:r>
      <w:r w:rsidRPr="00761E06">
        <w:rPr>
          <w:rFonts w:cs="Arial"/>
          <w:szCs w:val="22"/>
        </w:rPr>
        <w:t xml:space="preserve"> specif</w:t>
      </w:r>
      <w:r w:rsidRPr="00761E06" w:rsidR="00D47786">
        <w:rPr>
          <w:rFonts w:cs="Arial"/>
          <w:szCs w:val="22"/>
        </w:rPr>
        <w:t>y</w:t>
      </w:r>
      <w:r w:rsidRPr="00761E06">
        <w:rPr>
          <w:rFonts w:cs="Arial"/>
          <w:szCs w:val="22"/>
        </w:rPr>
        <w:t xml:space="preserve"> that </w:t>
      </w:r>
      <w:r w:rsidRPr="00761E06" w:rsidR="00D47786">
        <w:rPr>
          <w:rFonts w:cs="Arial"/>
          <w:szCs w:val="22"/>
        </w:rPr>
        <w:t xml:space="preserve">for the </w:t>
      </w:r>
      <w:r w:rsidRPr="00761E06">
        <w:rPr>
          <w:rFonts w:cs="Arial"/>
          <w:szCs w:val="22"/>
        </w:rPr>
        <w:t xml:space="preserve">suitable inquiry requirement, </w:t>
      </w:r>
      <w:r w:rsidRPr="00761E06" w:rsidR="00D47786">
        <w:rPr>
          <w:rFonts w:cs="Arial"/>
          <w:szCs w:val="22"/>
        </w:rPr>
        <w:t xml:space="preserve">a </w:t>
      </w:r>
      <w:r w:rsidRPr="00761E06">
        <w:rPr>
          <w:rFonts w:cs="Arial"/>
          <w:szCs w:val="22"/>
        </w:rPr>
        <w:t>licensee</w:t>
      </w:r>
      <w:r w:rsidRPr="00761E06" w:rsidR="00D47786">
        <w:rPr>
          <w:rFonts w:cs="Arial"/>
          <w:szCs w:val="22"/>
        </w:rPr>
        <w:t xml:space="preserve"> or other entity </w:t>
      </w:r>
      <w:r w:rsidRPr="00761E06">
        <w:rPr>
          <w:rFonts w:cs="Arial"/>
          <w:szCs w:val="22"/>
        </w:rPr>
        <w:t xml:space="preserve">may rely upon information </w:t>
      </w:r>
      <w:r w:rsidRPr="00761E06" w:rsidR="00D47786">
        <w:rPr>
          <w:rFonts w:cs="Arial"/>
          <w:szCs w:val="22"/>
        </w:rPr>
        <w:t xml:space="preserve">gathered by </w:t>
      </w:r>
      <w:r w:rsidRPr="00761E06">
        <w:rPr>
          <w:rFonts w:cs="Arial"/>
          <w:szCs w:val="22"/>
        </w:rPr>
        <w:t xml:space="preserve">other entities subject to Subpart </w:t>
      </w:r>
      <w:r w:rsidRPr="00761E06" w:rsidR="00D47786">
        <w:rPr>
          <w:rFonts w:cs="Arial"/>
          <w:szCs w:val="22"/>
        </w:rPr>
        <w:t xml:space="preserve">C of </w:t>
      </w:r>
      <w:r>
        <w:rPr>
          <w:rFonts w:cs="Arial"/>
          <w:szCs w:val="22"/>
        </w:rPr>
        <w:t>Part 26</w:t>
      </w:r>
      <w:r w:rsidRPr="00761E06" w:rsidR="00D47786">
        <w:rPr>
          <w:rFonts w:cs="Arial"/>
          <w:szCs w:val="22"/>
        </w:rPr>
        <w:t xml:space="preserve"> regarding an applicant’s</w:t>
      </w:r>
      <w:r w:rsidRPr="00761E06">
        <w:rPr>
          <w:rFonts w:cs="Arial"/>
          <w:szCs w:val="22"/>
        </w:rPr>
        <w:t xml:space="preserve"> previous period</w:t>
      </w:r>
      <w:r w:rsidRPr="00761E06" w:rsidR="00D47786">
        <w:rPr>
          <w:rFonts w:cs="Arial"/>
          <w:szCs w:val="22"/>
        </w:rPr>
        <w:t>(</w:t>
      </w:r>
      <w:r w:rsidRPr="00761E06">
        <w:rPr>
          <w:rFonts w:cs="Arial"/>
          <w:szCs w:val="22"/>
        </w:rPr>
        <w:t>s</w:t>
      </w:r>
      <w:r w:rsidRPr="00761E06" w:rsidR="00D47786">
        <w:rPr>
          <w:rFonts w:cs="Arial"/>
          <w:szCs w:val="22"/>
        </w:rPr>
        <w:t>)</w:t>
      </w:r>
      <w:r w:rsidRPr="00761E06">
        <w:rPr>
          <w:rFonts w:cs="Arial"/>
          <w:szCs w:val="22"/>
        </w:rPr>
        <w:t xml:space="preserve"> of authorization</w:t>
      </w:r>
      <w:r w:rsidRPr="00761E06" w:rsidR="00690F7A">
        <w:rPr>
          <w:rFonts w:cs="Arial"/>
          <w:szCs w:val="22"/>
        </w:rPr>
        <w:t xml:space="preserve"> (</w:t>
      </w:r>
      <w:r w:rsidRPr="00761E06">
        <w:rPr>
          <w:rFonts w:cs="Arial"/>
          <w:szCs w:val="22"/>
        </w:rPr>
        <w:t>e.g., reasons for termination, eligibility for rehire</w:t>
      </w:r>
      <w:r w:rsidRPr="00761E06" w:rsidR="00690F7A">
        <w:rPr>
          <w:rFonts w:cs="Arial"/>
          <w:szCs w:val="22"/>
        </w:rPr>
        <w:t>, determinations of fitness conducted under section 26.189, reviews and resolutions of PDI</w:t>
      </w:r>
      <w:r w:rsidRPr="00761E06" w:rsidR="00D47786">
        <w:rPr>
          <w:rFonts w:cs="Arial"/>
          <w:szCs w:val="22"/>
        </w:rPr>
        <w:t>)</w:t>
      </w:r>
      <w:r w:rsidRPr="00761E06">
        <w:rPr>
          <w:rFonts w:cs="Arial"/>
          <w:szCs w:val="22"/>
        </w:rPr>
        <w:t xml:space="preserve">. </w:t>
      </w:r>
    </w:p>
    <w:p w:rsidR="00855B43" w:rsidRPr="00034EBC" w:rsidP="00C93C30" w14:paraId="782B1E2F" w14:textId="77777777">
      <w:pPr>
        <w:widowControl/>
        <w:rPr>
          <w:rFonts w:ascii="Arial" w:hAnsi="Arial" w:cs="Arial"/>
          <w:sz w:val="22"/>
          <w:szCs w:val="22"/>
        </w:rPr>
      </w:pPr>
    </w:p>
    <w:p w:rsidR="00855B43" w:rsidRPr="00761E06" w:rsidP="00C93C30" w14:paraId="2931E2E4" w14:textId="41B6B33B">
      <w:pPr>
        <w:pStyle w:val="ListParagraph"/>
        <w:numPr>
          <w:ilvl w:val="0"/>
          <w:numId w:val="28"/>
        </w:numPr>
        <w:rPr>
          <w:rFonts w:cs="Arial"/>
          <w:szCs w:val="22"/>
        </w:rPr>
      </w:pPr>
      <w:r>
        <w:rPr>
          <w:rFonts w:cs="Arial"/>
          <w:szCs w:val="22"/>
          <w:u w:val="single"/>
        </w:rPr>
        <w:t>10 CFR 26</w:t>
      </w:r>
      <w:r w:rsidRPr="00761E06">
        <w:rPr>
          <w:rFonts w:cs="Arial"/>
          <w:szCs w:val="22"/>
          <w:u w:val="single"/>
        </w:rPr>
        <w:t>.63(c)(2)</w:t>
      </w:r>
      <w:r w:rsidRPr="00761E06">
        <w:rPr>
          <w:rFonts w:cs="Arial"/>
          <w:szCs w:val="22"/>
        </w:rPr>
        <w:t xml:space="preserve"> specifies that if a</w:t>
      </w:r>
      <w:r w:rsidRPr="00761E06" w:rsidR="00D47786">
        <w:rPr>
          <w:rFonts w:cs="Arial"/>
          <w:szCs w:val="22"/>
        </w:rPr>
        <w:t>n applicant</w:t>
      </w:r>
      <w:r w:rsidRPr="00761E06">
        <w:rPr>
          <w:rFonts w:cs="Arial"/>
          <w:szCs w:val="22"/>
        </w:rPr>
        <w:t xml:space="preserve"> employment</w:t>
      </w:r>
      <w:r w:rsidRPr="00761E06" w:rsidR="00690F7A">
        <w:rPr>
          <w:rFonts w:cs="Arial"/>
          <w:szCs w:val="22"/>
        </w:rPr>
        <w:t xml:space="preserve"> history includes military service</w:t>
      </w:r>
      <w:r w:rsidRPr="00761E06">
        <w:rPr>
          <w:rFonts w:cs="Arial"/>
          <w:szCs w:val="22"/>
        </w:rPr>
        <w:t xml:space="preserve">, the licensee or other entity </w:t>
      </w:r>
      <w:r w:rsidRPr="00761E06" w:rsidR="00D47786">
        <w:rPr>
          <w:rFonts w:cs="Arial"/>
          <w:szCs w:val="22"/>
        </w:rPr>
        <w:t>must request a characterization of service, reason for separation, and any disciplinary actions related to PDI.</w:t>
      </w:r>
      <w:r w:rsidR="00C85630">
        <w:rPr>
          <w:rFonts w:cs="Arial"/>
          <w:szCs w:val="22"/>
        </w:rPr>
        <w:t xml:space="preserve"> </w:t>
      </w:r>
      <w:r w:rsidRPr="00761E06" w:rsidR="00D47786">
        <w:rPr>
          <w:rFonts w:cs="Arial"/>
          <w:szCs w:val="22"/>
        </w:rPr>
        <w:t xml:space="preserve">If the applicant’s last duty post cannot provide this information, </w:t>
      </w:r>
      <w:r w:rsidRPr="00761E06">
        <w:rPr>
          <w:rFonts w:cs="Arial"/>
          <w:szCs w:val="22"/>
        </w:rPr>
        <w:t xml:space="preserve">a copy of the DD 214 </w:t>
      </w:r>
      <w:r w:rsidRPr="00761E06" w:rsidR="00D47786">
        <w:rPr>
          <w:rFonts w:cs="Arial"/>
          <w:szCs w:val="22"/>
        </w:rPr>
        <w:t>from the custodian of military records or from the applicant is acceptable</w:t>
      </w:r>
      <w:r w:rsidRPr="00761E06">
        <w:rPr>
          <w:rFonts w:cs="Arial"/>
          <w:szCs w:val="22"/>
        </w:rPr>
        <w:t>.</w:t>
      </w:r>
    </w:p>
    <w:p w:rsidR="00855B43" w:rsidRPr="00034EBC" w:rsidP="00C93C30" w14:paraId="79DA1B5E" w14:textId="77777777">
      <w:pPr>
        <w:widowControl/>
        <w:rPr>
          <w:rFonts w:ascii="Arial" w:hAnsi="Arial" w:cs="Arial"/>
          <w:sz w:val="22"/>
          <w:szCs w:val="22"/>
        </w:rPr>
      </w:pPr>
    </w:p>
    <w:p w:rsidR="00855B43" w:rsidRPr="00034EBC" w:rsidP="00C93C30" w14:paraId="3F58DD7C" w14:textId="322521E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.63(c)(3)</w:t>
      </w:r>
      <w:r w:rsidRPr="00034EBC">
        <w:rPr>
          <w:rFonts w:ascii="Arial" w:hAnsi="Arial" w:cs="Arial"/>
          <w:sz w:val="22"/>
          <w:szCs w:val="22"/>
        </w:rPr>
        <w:t xml:space="preserve"> specifies that if a company, previous employer, or educational institution to whom the licensee or other entity has directed a request for information refuses to provide inform</w:t>
      </w:r>
      <w:r w:rsidR="00C52DEC">
        <w:rPr>
          <w:rFonts w:ascii="Arial" w:hAnsi="Arial" w:cs="Arial"/>
          <w:sz w:val="22"/>
          <w:szCs w:val="22"/>
        </w:rPr>
        <w:t>ation within 3</w:t>
      </w:r>
      <w:r w:rsidR="001176DD">
        <w:rPr>
          <w:rFonts w:ascii="Arial" w:hAnsi="Arial" w:cs="Arial"/>
          <w:sz w:val="22"/>
          <w:szCs w:val="22"/>
        </w:rPr>
        <w:t> </w:t>
      </w:r>
      <w:r w:rsidRPr="00034EBC">
        <w:rPr>
          <w:rFonts w:ascii="Arial" w:hAnsi="Arial" w:cs="Arial"/>
          <w:sz w:val="22"/>
          <w:szCs w:val="22"/>
        </w:rPr>
        <w:t xml:space="preserve">business days of the request, the licensee </w:t>
      </w:r>
      <w:r w:rsidRPr="0011683C">
        <w:rPr>
          <w:rFonts w:ascii="Arial" w:hAnsi="Arial" w:cs="Arial"/>
          <w:sz w:val="22"/>
          <w:szCs w:val="22"/>
        </w:rPr>
        <w:t>or other entity shall document this refusal, inability, or unwillingness in the record of the investigation and obtain a confirmation of employment or educational enrollment and attendance from at least one alternate source.</w:t>
      </w:r>
      <w:r w:rsidR="00C85630">
        <w:rPr>
          <w:rFonts w:ascii="Arial" w:hAnsi="Arial" w:cs="Arial"/>
          <w:sz w:val="22"/>
          <w:szCs w:val="22"/>
        </w:rPr>
        <w:t xml:space="preserve"> </w:t>
      </w:r>
      <w:r w:rsidRPr="0011683C">
        <w:rPr>
          <w:rFonts w:ascii="Arial" w:hAnsi="Arial" w:cs="Arial"/>
          <w:sz w:val="22"/>
          <w:szCs w:val="22"/>
        </w:rPr>
        <w:t>If the licensee or other entity uses an alternate source but the response is received after 3</w:t>
      </w:r>
      <w:r w:rsidR="001176DD">
        <w:rPr>
          <w:rFonts w:ascii="Arial" w:hAnsi="Arial" w:cs="Arial"/>
          <w:sz w:val="22"/>
          <w:szCs w:val="22"/>
        </w:rPr>
        <w:t> </w:t>
      </w:r>
      <w:r w:rsidRPr="0011683C">
        <w:rPr>
          <w:rFonts w:ascii="Arial" w:hAnsi="Arial" w:cs="Arial"/>
          <w:sz w:val="22"/>
          <w:szCs w:val="22"/>
        </w:rPr>
        <w:t>business days, the response should be evaluated and documented.</w:t>
      </w:r>
      <w:r w:rsidR="00C85630">
        <w:rPr>
          <w:rFonts w:ascii="Arial" w:hAnsi="Arial" w:cs="Arial"/>
          <w:sz w:val="22"/>
          <w:szCs w:val="22"/>
        </w:rPr>
        <w:t xml:space="preserve"> </w:t>
      </w:r>
      <w:r w:rsidRPr="0011683C">
        <w:rPr>
          <w:rFonts w:ascii="Arial" w:hAnsi="Arial" w:cs="Arial"/>
          <w:sz w:val="22"/>
          <w:szCs w:val="22"/>
        </w:rPr>
        <w:t xml:space="preserve">This requirement </w:t>
      </w:r>
      <w:r w:rsidRPr="0011683C" w:rsidR="00D71877">
        <w:rPr>
          <w:rFonts w:ascii="Arial" w:hAnsi="Arial" w:cs="Arial"/>
          <w:sz w:val="22"/>
          <w:szCs w:val="22"/>
        </w:rPr>
        <w:t>ensure</w:t>
      </w:r>
      <w:r w:rsidRPr="0011683C" w:rsidR="00D84483">
        <w:rPr>
          <w:rFonts w:ascii="Arial" w:hAnsi="Arial" w:cs="Arial"/>
          <w:sz w:val="22"/>
          <w:szCs w:val="22"/>
        </w:rPr>
        <w:t>s</w:t>
      </w:r>
      <w:r w:rsidRPr="0011683C" w:rsidR="00D71877">
        <w:rPr>
          <w:rFonts w:ascii="Arial" w:hAnsi="Arial" w:cs="Arial"/>
          <w:sz w:val="22"/>
          <w:szCs w:val="22"/>
        </w:rPr>
        <w:t xml:space="preserve"> that</w:t>
      </w:r>
      <w:r w:rsidRPr="0011683C">
        <w:rPr>
          <w:rFonts w:ascii="Arial" w:hAnsi="Arial" w:cs="Arial"/>
          <w:sz w:val="22"/>
          <w:szCs w:val="22"/>
        </w:rPr>
        <w:t xml:space="preserve"> a record is created </w:t>
      </w:r>
      <w:r w:rsidRPr="0011683C" w:rsidR="00D71877">
        <w:rPr>
          <w:rFonts w:ascii="Arial" w:hAnsi="Arial" w:cs="Arial"/>
          <w:sz w:val="22"/>
          <w:szCs w:val="22"/>
        </w:rPr>
        <w:t>that</w:t>
      </w:r>
      <w:r w:rsidRPr="0011683C" w:rsidR="0011683C">
        <w:rPr>
          <w:rFonts w:ascii="Arial" w:hAnsi="Arial" w:cs="Arial"/>
          <w:sz w:val="22"/>
          <w:szCs w:val="22"/>
        </w:rPr>
        <w:t xml:space="preserve"> documents</w:t>
      </w:r>
      <w:r w:rsidRPr="0011683C">
        <w:rPr>
          <w:rFonts w:ascii="Arial" w:hAnsi="Arial" w:cs="Arial"/>
          <w:sz w:val="22"/>
          <w:szCs w:val="22"/>
        </w:rPr>
        <w:t xml:space="preserve"> </w:t>
      </w:r>
      <w:r w:rsidRPr="0011683C" w:rsidR="00D84483">
        <w:rPr>
          <w:rFonts w:ascii="Arial" w:hAnsi="Arial" w:cs="Arial"/>
          <w:sz w:val="22"/>
          <w:szCs w:val="22"/>
        </w:rPr>
        <w:t xml:space="preserve">any </w:t>
      </w:r>
      <w:r w:rsidRPr="0011683C">
        <w:rPr>
          <w:rFonts w:ascii="Arial" w:hAnsi="Arial" w:cs="Arial"/>
          <w:sz w:val="22"/>
          <w:szCs w:val="22"/>
        </w:rPr>
        <w:t xml:space="preserve">gaps </w:t>
      </w:r>
      <w:r w:rsidRPr="0011683C" w:rsidR="00D84483">
        <w:rPr>
          <w:rFonts w:ascii="Arial" w:hAnsi="Arial" w:cs="Arial"/>
          <w:sz w:val="22"/>
          <w:szCs w:val="22"/>
        </w:rPr>
        <w:t xml:space="preserve">or </w:t>
      </w:r>
      <w:r w:rsidRPr="0011683C">
        <w:rPr>
          <w:rFonts w:ascii="Arial" w:hAnsi="Arial" w:cs="Arial"/>
          <w:sz w:val="22"/>
          <w:szCs w:val="22"/>
        </w:rPr>
        <w:t>absences in the information otherwise required by sections 26.55, 26.57, and 26.59.</w:t>
      </w:r>
      <w:r w:rsidR="00C85630">
        <w:rPr>
          <w:rFonts w:ascii="Arial" w:hAnsi="Arial" w:cs="Arial"/>
          <w:sz w:val="22"/>
          <w:szCs w:val="22"/>
        </w:rPr>
        <w:t xml:space="preserve"> </w:t>
      </w:r>
      <w:r w:rsidRPr="0011683C">
        <w:rPr>
          <w:rFonts w:ascii="Arial" w:hAnsi="Arial" w:cs="Arial"/>
          <w:sz w:val="22"/>
          <w:szCs w:val="22"/>
        </w:rPr>
        <w:t>This requirement also helps to ensure that licensees and other entities can grant authorization, even if the information requested but not received from another company, previous employer, or educational</w:t>
      </w:r>
      <w:r w:rsidRPr="00034EBC">
        <w:rPr>
          <w:rFonts w:ascii="Arial" w:hAnsi="Arial" w:cs="Arial"/>
          <w:sz w:val="22"/>
          <w:szCs w:val="22"/>
        </w:rPr>
        <w:t xml:space="preserve"> institution, is not available.</w:t>
      </w:r>
      <w:r w:rsidR="00C85630">
        <w:rPr>
          <w:rFonts w:ascii="Arial" w:hAnsi="Arial" w:cs="Arial"/>
          <w:sz w:val="22"/>
          <w:szCs w:val="22"/>
        </w:rPr>
        <w:t xml:space="preserve"> </w:t>
      </w:r>
      <w:r w:rsidR="00B73E93">
        <w:rPr>
          <w:rFonts w:ascii="Arial" w:hAnsi="Arial" w:cs="Arial"/>
          <w:sz w:val="22"/>
          <w:szCs w:val="22"/>
        </w:rPr>
        <w:t>Section</w:t>
      </w:r>
      <w:r w:rsidRPr="00034EBC" w:rsidR="00B73E93">
        <w:rPr>
          <w:rFonts w:ascii="Arial" w:hAnsi="Arial" w:cs="Arial"/>
          <w:sz w:val="22"/>
          <w:szCs w:val="22"/>
        </w:rPr>
        <w:t> 26.713(</w:t>
      </w:r>
      <w:r w:rsidR="00B73E93">
        <w:rPr>
          <w:rFonts w:ascii="Arial" w:hAnsi="Arial" w:cs="Arial"/>
          <w:sz w:val="22"/>
          <w:szCs w:val="22"/>
        </w:rPr>
        <w:t>a)(1) establishes the r</w:t>
      </w:r>
      <w:r w:rsidRPr="00034EBC" w:rsidR="00B73E93">
        <w:rPr>
          <w:rFonts w:ascii="Arial" w:hAnsi="Arial" w:cs="Arial"/>
          <w:sz w:val="22"/>
          <w:szCs w:val="22"/>
        </w:rPr>
        <w:t xml:space="preserve">ecordkeeping requirements for </w:t>
      </w:r>
      <w:r w:rsidR="00B73E93">
        <w:rPr>
          <w:rFonts w:ascii="Arial" w:hAnsi="Arial" w:cs="Arial"/>
          <w:sz w:val="22"/>
          <w:szCs w:val="22"/>
        </w:rPr>
        <w:t>section</w:t>
      </w:r>
      <w:r w:rsidRPr="00034EBC" w:rsidR="00B73E93">
        <w:rPr>
          <w:rFonts w:ascii="Arial" w:hAnsi="Arial" w:cs="Arial"/>
          <w:sz w:val="22"/>
          <w:szCs w:val="22"/>
        </w:rPr>
        <w:t xml:space="preserve"> </w:t>
      </w:r>
      <w:r w:rsidRPr="00034EBC">
        <w:rPr>
          <w:rFonts w:ascii="Arial" w:hAnsi="Arial" w:cs="Arial"/>
          <w:sz w:val="22"/>
          <w:szCs w:val="22"/>
        </w:rPr>
        <w:t>26.63(c)(3).</w:t>
      </w:r>
    </w:p>
    <w:p w:rsidR="00855B43" w:rsidRPr="00034EBC" w:rsidP="00C93C30" w14:paraId="4F35AD18" w14:textId="77777777">
      <w:pPr>
        <w:widowControl/>
        <w:rPr>
          <w:rFonts w:ascii="Arial" w:hAnsi="Arial" w:cs="Arial"/>
          <w:sz w:val="22"/>
          <w:szCs w:val="22"/>
        </w:rPr>
      </w:pPr>
    </w:p>
    <w:p w:rsidR="00855B43" w:rsidRPr="00034EBC" w:rsidP="00C93C30" w14:paraId="593E63C2" w14:textId="5617D3B0">
      <w:pPr>
        <w:widowControl/>
        <w:rPr>
          <w:rFonts w:ascii="Arial" w:hAnsi="Arial" w:cs="Arial"/>
          <w:sz w:val="22"/>
          <w:szCs w:val="22"/>
        </w:rPr>
      </w:pPr>
      <w:r>
        <w:rPr>
          <w:rFonts w:ascii="Arial" w:hAnsi="Arial" w:cs="Arial"/>
          <w:sz w:val="22"/>
          <w:szCs w:val="22"/>
          <w:u w:val="single"/>
        </w:rPr>
        <w:t>10 CFR 26</w:t>
      </w:r>
      <w:r w:rsidRPr="00311B63">
        <w:rPr>
          <w:rFonts w:ascii="Arial" w:hAnsi="Arial" w:cs="Arial"/>
          <w:sz w:val="22"/>
          <w:szCs w:val="22"/>
          <w:u w:val="single"/>
        </w:rPr>
        <w:t>.63(d)</w:t>
      </w:r>
      <w:r w:rsidRPr="00311B63">
        <w:rPr>
          <w:rFonts w:ascii="Arial" w:hAnsi="Arial" w:cs="Arial"/>
          <w:sz w:val="22"/>
          <w:szCs w:val="22"/>
        </w:rPr>
        <w:t xml:space="preserve"> requires, if a licensee or other entity presents to another licensee or other entity an individual’s signed release authorizing the disclosure of information, that other licensee or entity shall disclose whether the individual’s authorization was denied or terminated unfavorably as a result of a violation of an FFD policy and the information upon which the denial or unfavorable termination of authorization was based and any other information that is relevant to an authorization decision.</w:t>
      </w:r>
      <w:r w:rsidR="00C85630">
        <w:rPr>
          <w:rFonts w:ascii="Arial" w:hAnsi="Arial" w:cs="Arial"/>
          <w:sz w:val="22"/>
          <w:szCs w:val="22"/>
        </w:rPr>
        <w:t xml:space="preserve"> </w:t>
      </w:r>
      <w:r w:rsidRPr="00311B63">
        <w:rPr>
          <w:rFonts w:ascii="Arial" w:hAnsi="Arial" w:cs="Arial"/>
          <w:sz w:val="22"/>
          <w:szCs w:val="22"/>
        </w:rPr>
        <w:t xml:space="preserve">This requirement </w:t>
      </w:r>
      <w:r w:rsidR="00583C29">
        <w:rPr>
          <w:rFonts w:ascii="Arial" w:hAnsi="Arial" w:cs="Arial"/>
          <w:sz w:val="22"/>
          <w:szCs w:val="22"/>
        </w:rPr>
        <w:t>ensures that</w:t>
      </w:r>
      <w:r w:rsidRPr="00311B63">
        <w:rPr>
          <w:rFonts w:ascii="Arial" w:hAnsi="Arial" w:cs="Arial"/>
          <w:sz w:val="22"/>
          <w:szCs w:val="22"/>
        </w:rPr>
        <w:t xml:space="preserve"> information about individuals can be transferred from one licensee or other entity to another licensee or other entity for FFD </w:t>
      </w:r>
      <w:r w:rsidRPr="00311B63">
        <w:rPr>
          <w:rFonts w:ascii="Arial" w:hAnsi="Arial" w:cs="Arial"/>
          <w:sz w:val="22"/>
          <w:szCs w:val="22"/>
        </w:rPr>
        <w:t>determinations, because individuals who belong to the much more transient workforce that is currently employed in the nuclear industry frequently move from one licensee or other entity to another.</w:t>
      </w:r>
      <w:r w:rsidR="00C85630">
        <w:rPr>
          <w:rFonts w:ascii="Arial" w:hAnsi="Arial" w:cs="Arial"/>
          <w:sz w:val="22"/>
          <w:szCs w:val="22"/>
        </w:rPr>
        <w:t xml:space="preserve"> </w:t>
      </w:r>
      <w:r w:rsidRPr="00311B63" w:rsidR="009016C0">
        <w:rPr>
          <w:rFonts w:ascii="Arial" w:hAnsi="Arial" w:cs="Arial"/>
          <w:sz w:val="22"/>
          <w:szCs w:val="22"/>
        </w:rPr>
        <w:t>Sections 26.711 and 26.713(a), (b), and (c) establish the recordkeeping requirements in section</w:t>
      </w:r>
      <w:r w:rsidR="009016C0">
        <w:rPr>
          <w:rFonts w:ascii="Arial" w:hAnsi="Arial" w:cs="Arial"/>
          <w:sz w:val="22"/>
          <w:szCs w:val="22"/>
        </w:rPr>
        <w:t xml:space="preserve"> 26.63(d)</w:t>
      </w:r>
      <w:r w:rsidR="000E3F13">
        <w:rPr>
          <w:rFonts w:ascii="Arial" w:hAnsi="Arial" w:cs="Arial"/>
          <w:sz w:val="22"/>
          <w:szCs w:val="22"/>
        </w:rPr>
        <w:t>.</w:t>
      </w:r>
    </w:p>
    <w:p w:rsidR="00855B43" w:rsidRPr="00034EBC" w:rsidP="00C93C30" w14:paraId="4985F4D9" w14:textId="77777777">
      <w:pPr>
        <w:widowControl/>
        <w:rPr>
          <w:rFonts w:ascii="Arial" w:hAnsi="Arial" w:cs="Arial"/>
          <w:sz w:val="22"/>
          <w:szCs w:val="22"/>
        </w:rPr>
      </w:pPr>
    </w:p>
    <w:p w:rsidR="00855B43" w:rsidRPr="00034EBC" w:rsidP="00C93C30" w14:paraId="330F0DD6" w14:textId="6AC328A1">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.63(e)</w:t>
      </w:r>
      <w:r w:rsidRPr="00034EBC">
        <w:rPr>
          <w:rFonts w:ascii="Arial" w:hAnsi="Arial" w:cs="Arial"/>
          <w:sz w:val="22"/>
          <w:szCs w:val="22"/>
        </w:rPr>
        <w:t xml:space="preserve"> </w:t>
      </w:r>
      <w:r w:rsidR="00EB1B58">
        <w:rPr>
          <w:rFonts w:ascii="Arial" w:hAnsi="Arial" w:cs="Arial"/>
          <w:sz w:val="22"/>
          <w:szCs w:val="22"/>
        </w:rPr>
        <w:t xml:space="preserve">specifies that </w:t>
      </w:r>
      <w:r w:rsidRPr="00034EBC">
        <w:rPr>
          <w:rFonts w:ascii="Arial" w:hAnsi="Arial" w:cs="Arial"/>
          <w:sz w:val="22"/>
          <w:szCs w:val="22"/>
        </w:rPr>
        <w:t>the licensee or other entity may obtain</w:t>
      </w:r>
      <w:r w:rsidR="00EB1B58">
        <w:rPr>
          <w:rFonts w:ascii="Arial" w:hAnsi="Arial" w:cs="Arial"/>
          <w:sz w:val="22"/>
          <w:szCs w:val="22"/>
        </w:rPr>
        <w:t>, when verifying information provided by an applicant in a</w:t>
      </w:r>
      <w:r w:rsidRPr="00034EBC" w:rsidR="00EB1B58">
        <w:rPr>
          <w:rFonts w:ascii="Arial" w:hAnsi="Arial" w:cs="Arial"/>
          <w:sz w:val="22"/>
          <w:szCs w:val="22"/>
        </w:rPr>
        <w:t xml:space="preserve"> suitable inquiry, </w:t>
      </w:r>
      <w:r w:rsidRPr="00034EBC">
        <w:rPr>
          <w:rFonts w:ascii="Arial" w:hAnsi="Arial" w:cs="Arial"/>
          <w:sz w:val="22"/>
          <w:szCs w:val="22"/>
        </w:rPr>
        <w:t>information and documents by electronic means</w:t>
      </w:r>
      <w:r w:rsidR="00EB1B58">
        <w:rPr>
          <w:rFonts w:ascii="Arial" w:hAnsi="Arial" w:cs="Arial"/>
          <w:sz w:val="22"/>
          <w:szCs w:val="22"/>
        </w:rPr>
        <w:t xml:space="preserve"> (</w:t>
      </w:r>
      <w:r w:rsidRPr="00034EBC">
        <w:rPr>
          <w:rFonts w:ascii="Arial" w:hAnsi="Arial" w:cs="Arial"/>
          <w:sz w:val="22"/>
          <w:szCs w:val="22"/>
        </w:rPr>
        <w:t>including but not limited to telephone, facsimile, or email</w:t>
      </w:r>
      <w:r w:rsidR="00EB1B58">
        <w:rPr>
          <w:rFonts w:ascii="Arial" w:hAnsi="Arial" w:cs="Arial"/>
          <w:sz w:val="22"/>
          <w:szCs w:val="22"/>
        </w:rPr>
        <w:t>)</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licensee or other entity shall </w:t>
      </w:r>
      <w:r w:rsidR="00EB1B58">
        <w:rPr>
          <w:rFonts w:ascii="Arial" w:hAnsi="Arial" w:cs="Arial"/>
          <w:sz w:val="22"/>
          <w:szCs w:val="22"/>
        </w:rPr>
        <w:t xml:space="preserve">document information obtained by </w:t>
      </w:r>
      <w:r w:rsidRPr="00034EBC">
        <w:rPr>
          <w:rFonts w:ascii="Arial" w:hAnsi="Arial" w:cs="Arial"/>
          <w:sz w:val="22"/>
          <w:szCs w:val="22"/>
        </w:rPr>
        <w:t>telephone</w:t>
      </w:r>
      <w:r w:rsidR="00EB1B58">
        <w:rPr>
          <w:rFonts w:ascii="Arial" w:hAnsi="Arial" w:cs="Arial"/>
          <w:sz w:val="22"/>
          <w:szCs w:val="22"/>
        </w:rPr>
        <w:t>,</w:t>
      </w:r>
      <w:r w:rsidRPr="00034EBC">
        <w:rPr>
          <w:rFonts w:ascii="Arial" w:hAnsi="Arial" w:cs="Arial"/>
          <w:sz w:val="22"/>
          <w:szCs w:val="22"/>
        </w:rPr>
        <w:t xml:space="preserve"> and retain </w:t>
      </w:r>
      <w:r w:rsidR="00EB1B58">
        <w:rPr>
          <w:rFonts w:ascii="Arial" w:hAnsi="Arial" w:cs="Arial"/>
          <w:sz w:val="22"/>
          <w:szCs w:val="22"/>
        </w:rPr>
        <w:t xml:space="preserve">any </w:t>
      </w:r>
      <w:r w:rsidRPr="00034EBC">
        <w:rPr>
          <w:rFonts w:ascii="Arial" w:hAnsi="Arial" w:cs="Arial"/>
          <w:sz w:val="22"/>
          <w:szCs w:val="22"/>
        </w:rPr>
        <w:t>record</w:t>
      </w:r>
      <w:r w:rsidR="00EB1B58">
        <w:rPr>
          <w:rFonts w:ascii="Arial" w:hAnsi="Arial" w:cs="Arial"/>
          <w:sz w:val="22"/>
          <w:szCs w:val="22"/>
        </w:rPr>
        <w:t xml:space="preserve">s, documents, and </w:t>
      </w:r>
      <w:r w:rsidRPr="00034EBC">
        <w:rPr>
          <w:rFonts w:ascii="Arial" w:hAnsi="Arial" w:cs="Arial"/>
          <w:sz w:val="22"/>
          <w:szCs w:val="22"/>
        </w:rPr>
        <w:t>files obtained</w:t>
      </w:r>
      <w:r w:rsidR="00EB1B58">
        <w:rPr>
          <w:rFonts w:ascii="Arial" w:hAnsi="Arial" w:cs="Arial"/>
          <w:sz w:val="22"/>
          <w:szCs w:val="22"/>
        </w:rPr>
        <w:t>, as required by sections 26.711 and 26.713(a)</w:t>
      </w:r>
      <w:r w:rsidR="008B7043">
        <w:rPr>
          <w:rFonts w:ascii="Arial" w:hAnsi="Arial" w:cs="Arial"/>
          <w:sz w:val="22"/>
          <w:szCs w:val="22"/>
        </w:rPr>
        <w:t xml:space="preserve"> </w:t>
      </w:r>
      <w:r w:rsidRPr="001E2E29" w:rsidR="00254D1C">
        <w:rPr>
          <w:rFonts w:ascii="Arial" w:hAnsi="Arial" w:cs="Arial"/>
          <w:sz w:val="22"/>
          <w:szCs w:val="22"/>
        </w:rPr>
        <w:t>–</w:t>
      </w:r>
      <w:r w:rsidR="00EB1B58">
        <w:rPr>
          <w:rFonts w:ascii="Arial" w:hAnsi="Arial" w:cs="Arial"/>
          <w:sz w:val="22"/>
          <w:szCs w:val="22"/>
        </w:rPr>
        <w:t xml:space="preserve"> (c)</w:t>
      </w:r>
      <w:r w:rsidRPr="00034EBC">
        <w:rPr>
          <w:rFonts w:ascii="Arial" w:hAnsi="Arial" w:cs="Arial"/>
          <w:sz w:val="22"/>
          <w:szCs w:val="22"/>
        </w:rPr>
        <w:t>.</w:t>
      </w:r>
      <w:r w:rsidR="00C85630">
        <w:rPr>
          <w:rFonts w:ascii="Arial" w:hAnsi="Arial" w:cs="Arial"/>
          <w:sz w:val="22"/>
          <w:szCs w:val="22"/>
        </w:rPr>
        <w:t xml:space="preserve"> </w:t>
      </w:r>
    </w:p>
    <w:p w:rsidR="00855B43" w:rsidRPr="00034EBC" w:rsidP="00C93C30" w14:paraId="63929EE3" w14:textId="77777777">
      <w:pPr>
        <w:widowControl/>
        <w:rPr>
          <w:rFonts w:ascii="Arial" w:hAnsi="Arial" w:cs="Arial"/>
          <w:sz w:val="22"/>
          <w:szCs w:val="22"/>
        </w:rPr>
      </w:pPr>
    </w:p>
    <w:p w:rsidR="00855B43" w:rsidRPr="0011683C" w:rsidP="00C93C30" w14:paraId="00C60B1B" w14:textId="0B145788">
      <w:pPr>
        <w:widowControl/>
        <w:rPr>
          <w:rFonts w:ascii="Arial" w:hAnsi="Arial" w:cs="Arial"/>
          <w:sz w:val="22"/>
          <w:szCs w:val="22"/>
        </w:rPr>
      </w:pPr>
      <w:r>
        <w:rPr>
          <w:rFonts w:ascii="Arial" w:hAnsi="Arial" w:cs="Arial"/>
          <w:sz w:val="22"/>
          <w:szCs w:val="22"/>
          <w:u w:val="single"/>
        </w:rPr>
        <w:t>10 CFR 26</w:t>
      </w:r>
      <w:r w:rsidRPr="0011683C">
        <w:rPr>
          <w:rFonts w:ascii="Arial" w:hAnsi="Arial" w:cs="Arial"/>
          <w:sz w:val="22"/>
          <w:szCs w:val="22"/>
          <w:u w:val="single"/>
        </w:rPr>
        <w:t>.65(d)(1) and (e)(2</w:t>
      </w:r>
      <w:r w:rsidRPr="0011683C">
        <w:rPr>
          <w:rFonts w:ascii="Arial" w:hAnsi="Arial" w:cs="Arial"/>
          <w:sz w:val="22"/>
          <w:szCs w:val="22"/>
        </w:rPr>
        <w:t>) provide that a licensee or other entity may reinstate authorization for an individual whose authorization has been interrupted for more than 30</w:t>
      </w:r>
      <w:r w:rsidR="00E553F2">
        <w:rPr>
          <w:rFonts w:ascii="Arial" w:hAnsi="Arial" w:cs="Arial"/>
          <w:sz w:val="22"/>
          <w:szCs w:val="22"/>
        </w:rPr>
        <w:t> day</w:t>
      </w:r>
      <w:r w:rsidRPr="0011683C">
        <w:rPr>
          <w:rFonts w:ascii="Arial" w:hAnsi="Arial" w:cs="Arial"/>
          <w:sz w:val="22"/>
          <w:szCs w:val="22"/>
        </w:rPr>
        <w:t>s but less than 365</w:t>
      </w:r>
      <w:r w:rsidR="00E553F2">
        <w:rPr>
          <w:rFonts w:ascii="Arial" w:hAnsi="Arial" w:cs="Arial"/>
          <w:sz w:val="22"/>
          <w:szCs w:val="22"/>
        </w:rPr>
        <w:t> day</w:t>
      </w:r>
      <w:r w:rsidRPr="0011683C">
        <w:rPr>
          <w:rFonts w:ascii="Arial" w:hAnsi="Arial" w:cs="Arial"/>
          <w:sz w:val="22"/>
          <w:szCs w:val="22"/>
        </w:rPr>
        <w:t>s, or for less than 30</w:t>
      </w:r>
      <w:r w:rsidR="00E553F2">
        <w:rPr>
          <w:rFonts w:ascii="Arial" w:hAnsi="Arial" w:cs="Arial"/>
          <w:sz w:val="22"/>
          <w:szCs w:val="22"/>
        </w:rPr>
        <w:t> day</w:t>
      </w:r>
      <w:r w:rsidRPr="0011683C">
        <w:rPr>
          <w:rFonts w:ascii="Arial" w:hAnsi="Arial" w:cs="Arial"/>
          <w:sz w:val="22"/>
          <w:szCs w:val="22"/>
        </w:rPr>
        <w:t>s, respectively, if the individual has negative results from alcohol testing and a specimen for drug testing is collected before authorization is reinstated.</w:t>
      </w:r>
      <w:r w:rsidR="00C85630">
        <w:rPr>
          <w:rFonts w:ascii="Arial" w:hAnsi="Arial" w:cs="Arial"/>
          <w:sz w:val="22"/>
          <w:szCs w:val="22"/>
        </w:rPr>
        <w:t xml:space="preserve"> </w:t>
      </w:r>
      <w:r w:rsidRPr="0011683C" w:rsidR="0011683C">
        <w:rPr>
          <w:rFonts w:ascii="Arial" w:hAnsi="Arial" w:cs="Arial"/>
          <w:sz w:val="22"/>
          <w:szCs w:val="22"/>
        </w:rPr>
        <w:t xml:space="preserve">Section 26.713(a)(3) establishes the recordkeeping </w:t>
      </w:r>
      <w:r w:rsidR="005E4BC6">
        <w:rPr>
          <w:rFonts w:ascii="Arial" w:hAnsi="Arial" w:cs="Arial"/>
          <w:sz w:val="22"/>
          <w:szCs w:val="22"/>
        </w:rPr>
        <w:t>requirements</w:t>
      </w:r>
      <w:r w:rsidRPr="0011683C" w:rsidR="0011683C">
        <w:rPr>
          <w:rFonts w:ascii="Arial" w:hAnsi="Arial" w:cs="Arial"/>
          <w:sz w:val="22"/>
          <w:szCs w:val="22"/>
        </w:rPr>
        <w:t xml:space="preserve"> for sections 26.65(d)(1) and 26.65(e)(2)</w:t>
      </w:r>
      <w:r w:rsidR="0011683C">
        <w:rPr>
          <w:rFonts w:ascii="Arial" w:hAnsi="Arial" w:cs="Arial"/>
          <w:sz w:val="22"/>
          <w:szCs w:val="22"/>
        </w:rPr>
        <w:t>.</w:t>
      </w:r>
    </w:p>
    <w:p w:rsidR="00855B43" w:rsidRPr="00034EBC" w:rsidP="00C93C30" w14:paraId="48A4AF4C" w14:textId="77777777">
      <w:pPr>
        <w:widowControl/>
        <w:rPr>
          <w:rFonts w:ascii="Arial" w:hAnsi="Arial" w:cs="Arial"/>
          <w:sz w:val="22"/>
          <w:szCs w:val="22"/>
        </w:rPr>
      </w:pPr>
    </w:p>
    <w:p w:rsidR="00855B43" w:rsidRPr="00034EBC" w:rsidP="00C93C30" w14:paraId="70E5E20E" w14:textId="74ED232A">
      <w:pPr>
        <w:widowControl/>
        <w:rPr>
          <w:rFonts w:ascii="Arial" w:hAnsi="Arial" w:cs="Arial"/>
          <w:sz w:val="22"/>
          <w:szCs w:val="22"/>
        </w:rPr>
      </w:pPr>
      <w:r>
        <w:rPr>
          <w:rFonts w:ascii="Arial" w:hAnsi="Arial" w:cs="Arial"/>
          <w:sz w:val="22"/>
          <w:szCs w:val="22"/>
          <w:u w:val="single"/>
        </w:rPr>
        <w:t>10 CFR 26</w:t>
      </w:r>
      <w:r w:rsidRPr="00110793">
        <w:rPr>
          <w:rFonts w:ascii="Arial" w:hAnsi="Arial" w:cs="Arial"/>
          <w:sz w:val="22"/>
          <w:szCs w:val="22"/>
          <w:u w:val="single"/>
        </w:rPr>
        <w:t>.65(d)(1)(ii) and (e)(2)(iii)(B)</w:t>
      </w:r>
      <w:r w:rsidRPr="00034EBC">
        <w:rPr>
          <w:rFonts w:ascii="Arial" w:hAnsi="Arial" w:cs="Arial"/>
          <w:sz w:val="22"/>
          <w:szCs w:val="22"/>
        </w:rPr>
        <w:t xml:space="preserve"> </w:t>
      </w:r>
      <w:r w:rsidR="009F0732">
        <w:rPr>
          <w:rFonts w:ascii="Arial" w:hAnsi="Arial" w:cs="Arial"/>
          <w:sz w:val="22"/>
          <w:szCs w:val="22"/>
        </w:rPr>
        <w:t xml:space="preserve">specify that if a </w:t>
      </w:r>
      <w:r w:rsidRPr="00034EBC">
        <w:rPr>
          <w:rFonts w:ascii="Arial" w:hAnsi="Arial" w:cs="Arial"/>
          <w:sz w:val="22"/>
          <w:szCs w:val="22"/>
        </w:rPr>
        <w:t xml:space="preserve">licensee or other entity </w:t>
      </w:r>
      <w:r w:rsidR="0043566D">
        <w:rPr>
          <w:rFonts w:ascii="Arial" w:hAnsi="Arial" w:cs="Arial"/>
          <w:sz w:val="22"/>
          <w:szCs w:val="22"/>
        </w:rPr>
        <w:t>does not receive negative drug test results within 5</w:t>
      </w:r>
      <w:r w:rsidR="00E553F2">
        <w:rPr>
          <w:rFonts w:ascii="Arial" w:hAnsi="Arial" w:cs="Arial"/>
          <w:sz w:val="22"/>
          <w:szCs w:val="22"/>
        </w:rPr>
        <w:t> </w:t>
      </w:r>
      <w:r w:rsidR="0043566D">
        <w:rPr>
          <w:rFonts w:ascii="Arial" w:hAnsi="Arial" w:cs="Arial"/>
          <w:sz w:val="22"/>
          <w:szCs w:val="22"/>
        </w:rPr>
        <w:t xml:space="preserve">business days of specimen collection </w:t>
      </w:r>
      <w:r w:rsidR="009F0732">
        <w:rPr>
          <w:rFonts w:ascii="Arial" w:hAnsi="Arial" w:cs="Arial"/>
          <w:sz w:val="22"/>
          <w:szCs w:val="22"/>
        </w:rPr>
        <w:t>for an</w:t>
      </w:r>
      <w:r w:rsidR="0043566D">
        <w:rPr>
          <w:rFonts w:ascii="Arial" w:hAnsi="Arial" w:cs="Arial"/>
          <w:sz w:val="22"/>
          <w:szCs w:val="22"/>
        </w:rPr>
        <w:t xml:space="preserve"> individual seeking authorization reinstatement after an interruption of more than 30</w:t>
      </w:r>
      <w:r w:rsidR="00E553F2">
        <w:rPr>
          <w:rFonts w:ascii="Arial" w:hAnsi="Arial" w:cs="Arial"/>
          <w:sz w:val="22"/>
          <w:szCs w:val="22"/>
        </w:rPr>
        <w:t> day</w:t>
      </w:r>
      <w:r w:rsidR="0043566D">
        <w:rPr>
          <w:rFonts w:ascii="Arial" w:hAnsi="Arial" w:cs="Arial"/>
          <w:sz w:val="22"/>
          <w:szCs w:val="22"/>
        </w:rPr>
        <w:t>s</w:t>
      </w:r>
      <w:r w:rsidRPr="00034EBC">
        <w:rPr>
          <w:rFonts w:ascii="Arial" w:hAnsi="Arial" w:cs="Arial"/>
          <w:sz w:val="22"/>
          <w:szCs w:val="22"/>
        </w:rPr>
        <w:t xml:space="preserve">, </w:t>
      </w:r>
      <w:r w:rsidR="009F0732">
        <w:rPr>
          <w:rFonts w:ascii="Arial" w:hAnsi="Arial" w:cs="Arial"/>
          <w:sz w:val="22"/>
          <w:szCs w:val="22"/>
        </w:rPr>
        <w:t xml:space="preserve">authorization must be administratively </w:t>
      </w:r>
      <w:r w:rsidRPr="00034EBC">
        <w:rPr>
          <w:rFonts w:ascii="Arial" w:hAnsi="Arial" w:cs="Arial"/>
          <w:sz w:val="22"/>
          <w:szCs w:val="22"/>
        </w:rPr>
        <w:t>withdraw</w:t>
      </w:r>
      <w:r w:rsidR="0043566D">
        <w:rPr>
          <w:rFonts w:ascii="Arial" w:hAnsi="Arial" w:cs="Arial"/>
          <w:sz w:val="22"/>
          <w:szCs w:val="22"/>
        </w:rPr>
        <w:t>n</w:t>
      </w:r>
      <w:r w:rsidRPr="00034EBC">
        <w:rPr>
          <w:rFonts w:ascii="Arial" w:hAnsi="Arial" w:cs="Arial"/>
          <w:sz w:val="22"/>
          <w:szCs w:val="22"/>
        </w:rPr>
        <w:t xml:space="preserve"> until </w:t>
      </w:r>
      <w:r w:rsidR="0043566D">
        <w:rPr>
          <w:rFonts w:ascii="Arial" w:hAnsi="Arial" w:cs="Arial"/>
          <w:sz w:val="22"/>
          <w:szCs w:val="22"/>
        </w:rPr>
        <w:t xml:space="preserve">the </w:t>
      </w:r>
      <w:r w:rsidRPr="00034EBC">
        <w:rPr>
          <w:rFonts w:ascii="Arial" w:hAnsi="Arial" w:cs="Arial"/>
          <w:sz w:val="22"/>
          <w:szCs w:val="22"/>
        </w:rPr>
        <w:t>test results are received.</w:t>
      </w:r>
    </w:p>
    <w:p w:rsidR="00855B43" w:rsidRPr="00034EBC" w:rsidP="00C93C30" w14:paraId="3E1E2A86" w14:textId="77777777">
      <w:pPr>
        <w:widowControl/>
        <w:rPr>
          <w:rFonts w:ascii="Arial" w:hAnsi="Arial" w:cs="Arial"/>
          <w:sz w:val="22"/>
          <w:szCs w:val="22"/>
        </w:rPr>
      </w:pPr>
    </w:p>
    <w:p w:rsidR="00855B43" w:rsidRPr="00034EBC" w:rsidP="00C93C30" w14:paraId="26521ED6" w14:textId="64088BE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.65(f)</w:t>
      </w:r>
      <w:r w:rsidRPr="00034EBC">
        <w:rPr>
          <w:rFonts w:ascii="Arial" w:hAnsi="Arial" w:cs="Arial"/>
          <w:sz w:val="22"/>
          <w:szCs w:val="22"/>
        </w:rPr>
        <w:t xml:space="preserve"> specifies that if a licensee or other entity administratively withdraws an individual’s authorization under paragraphs (d)(1)(ii) or (e)(2)(iii)(B), and until the drug results are known, the licensee or other entity may not record the administrative action to withdraw authorization as an unfavorable termination.</w:t>
      </w:r>
      <w:r w:rsidR="00C85630">
        <w:rPr>
          <w:rFonts w:ascii="Arial" w:hAnsi="Arial" w:cs="Arial"/>
          <w:sz w:val="22"/>
          <w:szCs w:val="22"/>
        </w:rPr>
        <w:t xml:space="preserve"> </w:t>
      </w:r>
      <w:r w:rsidRPr="00034EBC">
        <w:rPr>
          <w:rFonts w:ascii="Arial" w:hAnsi="Arial" w:cs="Arial"/>
          <w:sz w:val="22"/>
          <w:szCs w:val="22"/>
        </w:rPr>
        <w:t>Immediately upon receipt of negative test results, the licensee or other entity shall ensure that any matter that could link the individual to the temporary administrative action is eliminated from the donor’s personnel record and other records.</w:t>
      </w:r>
      <w:r w:rsidR="00C85630">
        <w:rPr>
          <w:rFonts w:ascii="Arial" w:hAnsi="Arial" w:cs="Arial"/>
          <w:sz w:val="22"/>
          <w:szCs w:val="22"/>
        </w:rPr>
        <w:t xml:space="preserve"> </w:t>
      </w:r>
      <w:r w:rsidRPr="00034EBC">
        <w:rPr>
          <w:rFonts w:ascii="Arial" w:hAnsi="Arial" w:cs="Arial"/>
          <w:sz w:val="22"/>
          <w:szCs w:val="22"/>
        </w:rPr>
        <w:t>This requirement ensure</w:t>
      </w:r>
      <w:r w:rsidR="000D003A">
        <w:rPr>
          <w:rFonts w:ascii="Arial" w:hAnsi="Arial" w:cs="Arial"/>
          <w:sz w:val="22"/>
          <w:szCs w:val="22"/>
        </w:rPr>
        <w:t>s</w:t>
      </w:r>
      <w:r w:rsidRPr="00034EBC">
        <w:rPr>
          <w:rFonts w:ascii="Arial" w:hAnsi="Arial" w:cs="Arial"/>
          <w:sz w:val="22"/>
          <w:szCs w:val="22"/>
        </w:rPr>
        <w:t xml:space="preserve"> that </w:t>
      </w:r>
      <w:r w:rsidR="000D003A">
        <w:rPr>
          <w:rFonts w:ascii="Arial" w:hAnsi="Arial" w:cs="Arial"/>
          <w:sz w:val="22"/>
          <w:szCs w:val="22"/>
        </w:rPr>
        <w:t>the personnel record</w:t>
      </w:r>
      <w:r w:rsidR="00491D79">
        <w:rPr>
          <w:rFonts w:ascii="Arial" w:hAnsi="Arial" w:cs="Arial"/>
          <w:sz w:val="22"/>
          <w:szCs w:val="22"/>
        </w:rPr>
        <w:t>s</w:t>
      </w:r>
      <w:r w:rsidR="000D003A">
        <w:rPr>
          <w:rFonts w:ascii="Arial" w:hAnsi="Arial" w:cs="Arial"/>
          <w:sz w:val="22"/>
          <w:szCs w:val="22"/>
        </w:rPr>
        <w:t xml:space="preserve"> for each individual </w:t>
      </w:r>
      <w:r w:rsidR="00491D79">
        <w:rPr>
          <w:rFonts w:ascii="Arial" w:hAnsi="Arial" w:cs="Arial"/>
          <w:sz w:val="22"/>
          <w:szCs w:val="22"/>
        </w:rPr>
        <w:t>only contain accurate information</w:t>
      </w:r>
      <w:r w:rsidR="000D003A">
        <w:rPr>
          <w:rFonts w:ascii="Arial" w:hAnsi="Arial" w:cs="Arial"/>
          <w:sz w:val="22"/>
          <w:szCs w:val="22"/>
        </w:rPr>
        <w:t>.</w:t>
      </w:r>
      <w:r w:rsidR="00C85630">
        <w:rPr>
          <w:rFonts w:ascii="Arial" w:hAnsi="Arial" w:cs="Arial"/>
          <w:sz w:val="22"/>
          <w:szCs w:val="22"/>
        </w:rPr>
        <w:t xml:space="preserve"> </w:t>
      </w:r>
      <w:r w:rsidR="000D003A">
        <w:rPr>
          <w:rFonts w:ascii="Arial" w:hAnsi="Arial" w:cs="Arial"/>
          <w:sz w:val="22"/>
          <w:szCs w:val="22"/>
        </w:rPr>
        <w:t>Section</w:t>
      </w:r>
      <w:r w:rsidRPr="00034EBC" w:rsidR="000D003A">
        <w:rPr>
          <w:rFonts w:ascii="Arial" w:hAnsi="Arial" w:cs="Arial"/>
          <w:sz w:val="22"/>
          <w:szCs w:val="22"/>
        </w:rPr>
        <w:t> 26.713(a)(2)</w:t>
      </w:r>
      <w:r w:rsidR="000D003A">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26.65(f)</w:t>
      </w:r>
      <w:r w:rsidR="000D003A">
        <w:rPr>
          <w:rFonts w:ascii="Arial" w:hAnsi="Arial" w:cs="Arial"/>
          <w:sz w:val="22"/>
          <w:szCs w:val="22"/>
        </w:rPr>
        <w:t>.</w:t>
      </w:r>
    </w:p>
    <w:p w:rsidR="00855B43" w:rsidRPr="00034EBC" w:rsidP="00C93C30" w14:paraId="3775CE83" w14:textId="77777777">
      <w:pPr>
        <w:widowControl/>
        <w:rPr>
          <w:rFonts w:ascii="Arial" w:hAnsi="Arial" w:cs="Arial"/>
          <w:sz w:val="22"/>
          <w:szCs w:val="22"/>
        </w:rPr>
      </w:pPr>
    </w:p>
    <w:p w:rsidR="009016C0" w:rsidP="00C93C30" w14:paraId="3D80381B" w14:textId="01DC980F">
      <w:pPr>
        <w:widowControl/>
        <w:rPr>
          <w:rFonts w:ascii="Arial" w:hAnsi="Arial" w:cs="Arial"/>
          <w:sz w:val="22"/>
          <w:szCs w:val="22"/>
        </w:rPr>
      </w:pPr>
      <w:r>
        <w:rPr>
          <w:rFonts w:ascii="Arial" w:hAnsi="Arial" w:cs="Arial"/>
          <w:sz w:val="22"/>
          <w:szCs w:val="22"/>
          <w:u w:val="single"/>
        </w:rPr>
        <w:t>10 CFR 26</w:t>
      </w:r>
      <w:r w:rsidRPr="0043566D">
        <w:rPr>
          <w:rFonts w:ascii="Arial" w:hAnsi="Arial" w:cs="Arial"/>
          <w:sz w:val="22"/>
          <w:szCs w:val="22"/>
          <w:u w:val="single"/>
        </w:rPr>
        <w:t>.67(a), (b), and (c)</w:t>
      </w:r>
      <w:r w:rsidRPr="0043566D">
        <w:rPr>
          <w:rFonts w:ascii="Arial" w:hAnsi="Arial" w:cs="Arial"/>
          <w:sz w:val="22"/>
          <w:szCs w:val="22"/>
        </w:rPr>
        <w:t xml:space="preserve"> </w:t>
      </w:r>
      <w:r w:rsidR="00F05A19">
        <w:rPr>
          <w:rFonts w:ascii="Arial" w:hAnsi="Arial" w:cs="Arial"/>
          <w:sz w:val="22"/>
          <w:szCs w:val="22"/>
        </w:rPr>
        <w:t>specifies that an individual must be subject to r</w:t>
      </w:r>
      <w:r w:rsidR="007021FB">
        <w:rPr>
          <w:rFonts w:ascii="Arial" w:hAnsi="Arial" w:cs="Arial"/>
          <w:sz w:val="22"/>
          <w:szCs w:val="22"/>
        </w:rPr>
        <w:t xml:space="preserve">andom testing </w:t>
      </w:r>
      <w:r w:rsidR="00F05A19">
        <w:rPr>
          <w:rFonts w:ascii="Arial" w:hAnsi="Arial" w:cs="Arial"/>
          <w:sz w:val="22"/>
          <w:szCs w:val="22"/>
        </w:rPr>
        <w:t xml:space="preserve">if the </w:t>
      </w:r>
      <w:r w:rsidR="007021FB">
        <w:rPr>
          <w:rFonts w:ascii="Arial" w:hAnsi="Arial" w:cs="Arial"/>
          <w:sz w:val="22"/>
          <w:szCs w:val="22"/>
        </w:rPr>
        <w:t xml:space="preserve">individual </w:t>
      </w:r>
      <w:r w:rsidR="00F05A19">
        <w:rPr>
          <w:rFonts w:ascii="Arial" w:hAnsi="Arial" w:cs="Arial"/>
          <w:sz w:val="22"/>
          <w:szCs w:val="22"/>
        </w:rPr>
        <w:t xml:space="preserve">has </w:t>
      </w:r>
      <w:r w:rsidR="007021FB">
        <w:rPr>
          <w:rFonts w:ascii="Arial" w:hAnsi="Arial" w:cs="Arial"/>
          <w:sz w:val="22"/>
          <w:szCs w:val="22"/>
        </w:rPr>
        <w:t xml:space="preserve">applied for authorization </w:t>
      </w:r>
      <w:r w:rsidRPr="007021FB" w:rsidR="007021FB">
        <w:rPr>
          <w:rFonts w:ascii="Arial" w:hAnsi="Arial" w:cs="Arial"/>
          <w:sz w:val="22"/>
          <w:szCs w:val="22"/>
        </w:rPr>
        <w:t>under sections 26.65 or 26.29</w:t>
      </w:r>
      <w:r w:rsidR="00F05A19">
        <w:rPr>
          <w:rFonts w:ascii="Arial" w:hAnsi="Arial" w:cs="Arial"/>
          <w:sz w:val="22"/>
          <w:szCs w:val="22"/>
        </w:rPr>
        <w:t>, has been</w:t>
      </w:r>
      <w:r w:rsidRPr="007021FB" w:rsidR="007021FB">
        <w:rPr>
          <w:rFonts w:ascii="Arial" w:hAnsi="Arial" w:cs="Arial"/>
          <w:sz w:val="22"/>
          <w:szCs w:val="22"/>
        </w:rPr>
        <w:t xml:space="preserve"> pre-access tested, but ha</w:t>
      </w:r>
      <w:r w:rsidR="00F05A19">
        <w:rPr>
          <w:rFonts w:ascii="Arial" w:hAnsi="Arial" w:cs="Arial"/>
          <w:sz w:val="22"/>
          <w:szCs w:val="22"/>
        </w:rPr>
        <w:t>s</w:t>
      </w:r>
      <w:r w:rsidRPr="007021FB" w:rsidR="007021FB">
        <w:rPr>
          <w:rFonts w:ascii="Arial" w:hAnsi="Arial" w:cs="Arial"/>
          <w:sz w:val="22"/>
          <w:szCs w:val="22"/>
        </w:rPr>
        <w:t xml:space="preserve"> yet to be granted authorization.</w:t>
      </w:r>
      <w:r w:rsidR="00C85630">
        <w:rPr>
          <w:rFonts w:ascii="Arial" w:hAnsi="Arial" w:cs="Arial"/>
          <w:sz w:val="22"/>
          <w:szCs w:val="22"/>
        </w:rPr>
        <w:t xml:space="preserve"> </w:t>
      </w:r>
      <w:r w:rsidRPr="007021FB" w:rsidR="007021FB">
        <w:rPr>
          <w:rFonts w:ascii="Arial" w:hAnsi="Arial" w:cs="Arial"/>
          <w:sz w:val="22"/>
          <w:szCs w:val="22"/>
        </w:rPr>
        <w:t>S</w:t>
      </w:r>
      <w:r w:rsidRPr="007021FB">
        <w:rPr>
          <w:rFonts w:ascii="Arial" w:hAnsi="Arial" w:cs="Arial"/>
          <w:sz w:val="22"/>
          <w:szCs w:val="22"/>
        </w:rPr>
        <w:t>ection 26.713(a)(2)</w:t>
      </w:r>
      <w:r w:rsidR="007021FB">
        <w:rPr>
          <w:rFonts w:ascii="Arial" w:hAnsi="Arial" w:cs="Arial"/>
          <w:sz w:val="22"/>
          <w:szCs w:val="22"/>
        </w:rPr>
        <w:t xml:space="preserve"> and (a)(3)</w:t>
      </w:r>
      <w:r w:rsidRPr="007021FB">
        <w:rPr>
          <w:rFonts w:ascii="Arial" w:hAnsi="Arial" w:cs="Arial"/>
          <w:sz w:val="22"/>
          <w:szCs w:val="22"/>
        </w:rPr>
        <w:t xml:space="preserve"> establishes the recordkeeping requirements </w:t>
      </w:r>
      <w:r w:rsidR="00187474">
        <w:rPr>
          <w:rFonts w:ascii="Arial" w:hAnsi="Arial" w:cs="Arial"/>
          <w:sz w:val="22"/>
          <w:szCs w:val="22"/>
        </w:rPr>
        <w:t>for</w:t>
      </w:r>
      <w:r w:rsidRPr="007021FB">
        <w:rPr>
          <w:rFonts w:ascii="Arial" w:hAnsi="Arial" w:cs="Arial"/>
          <w:sz w:val="22"/>
          <w:szCs w:val="22"/>
        </w:rPr>
        <w:t xml:space="preserve"> section 26.67.</w:t>
      </w:r>
    </w:p>
    <w:p w:rsidR="009016C0" w:rsidRPr="00034EBC" w:rsidP="00C93C30" w14:paraId="7AF52657" w14:textId="77777777">
      <w:pPr>
        <w:widowControl/>
        <w:rPr>
          <w:rFonts w:ascii="Arial" w:hAnsi="Arial" w:cs="Arial"/>
          <w:sz w:val="22"/>
          <w:szCs w:val="22"/>
        </w:rPr>
      </w:pPr>
    </w:p>
    <w:p w:rsidR="00855B43" w:rsidRPr="009016C0" w:rsidP="00C93C30" w14:paraId="29CCE333" w14:textId="4B619034">
      <w:pPr>
        <w:pStyle w:val="ListParagraph"/>
        <w:numPr>
          <w:ilvl w:val="0"/>
          <w:numId w:val="29"/>
        </w:numPr>
        <w:rPr>
          <w:rFonts w:cs="Arial"/>
          <w:szCs w:val="22"/>
        </w:rPr>
      </w:pPr>
      <w:r>
        <w:rPr>
          <w:rFonts w:cs="Arial"/>
          <w:szCs w:val="22"/>
          <w:u w:val="single"/>
        </w:rPr>
        <w:t>10 CFR 26</w:t>
      </w:r>
      <w:r w:rsidRPr="009016C0">
        <w:rPr>
          <w:rFonts w:cs="Arial"/>
          <w:szCs w:val="22"/>
          <w:u w:val="single"/>
        </w:rPr>
        <w:t>.67(a)</w:t>
      </w:r>
      <w:r w:rsidRPr="009016C0">
        <w:rPr>
          <w:rFonts w:cs="Arial"/>
          <w:szCs w:val="22"/>
        </w:rPr>
        <w:t xml:space="preserve"> specifies that </w:t>
      </w:r>
      <w:r w:rsidR="00F05A19">
        <w:rPr>
          <w:rFonts w:cs="Arial"/>
          <w:szCs w:val="22"/>
        </w:rPr>
        <w:t xml:space="preserve">an </w:t>
      </w:r>
      <w:r w:rsidRPr="009016C0">
        <w:rPr>
          <w:rFonts w:cs="Arial"/>
          <w:szCs w:val="22"/>
        </w:rPr>
        <w:t xml:space="preserve">individual </w:t>
      </w:r>
      <w:r w:rsidR="00F05A19">
        <w:rPr>
          <w:rFonts w:cs="Arial"/>
          <w:szCs w:val="22"/>
        </w:rPr>
        <w:t xml:space="preserve">that has applied for authorization shall be subject to </w:t>
      </w:r>
      <w:r w:rsidRPr="009016C0">
        <w:rPr>
          <w:rFonts w:cs="Arial"/>
          <w:szCs w:val="22"/>
        </w:rPr>
        <w:t xml:space="preserve">random testing under section 26.31(d)(2), except if authorization </w:t>
      </w:r>
      <w:r w:rsidR="00F05A19">
        <w:rPr>
          <w:rFonts w:cs="Arial"/>
          <w:szCs w:val="22"/>
        </w:rPr>
        <w:t xml:space="preserve">has not been granted, or </w:t>
      </w:r>
      <w:r w:rsidRPr="009016C0">
        <w:rPr>
          <w:rFonts w:cs="Arial"/>
          <w:szCs w:val="22"/>
        </w:rPr>
        <w:t xml:space="preserve">the licensee or other entity relies on </w:t>
      </w:r>
      <w:r w:rsidRPr="009016C0" w:rsidR="00A44D1C">
        <w:rPr>
          <w:rFonts w:cs="Arial"/>
          <w:szCs w:val="22"/>
        </w:rPr>
        <w:t>D&amp;A</w:t>
      </w:r>
      <w:r w:rsidRPr="009016C0">
        <w:rPr>
          <w:rFonts w:cs="Arial"/>
          <w:szCs w:val="22"/>
        </w:rPr>
        <w:t xml:space="preserve"> tests that were conducted before the individual applied for authorization</w:t>
      </w:r>
      <w:r w:rsidR="00F05A19">
        <w:rPr>
          <w:rFonts w:cs="Arial"/>
          <w:szCs w:val="22"/>
        </w:rPr>
        <w:t xml:space="preserve"> (in which case the individual would be subject to random testing upon arrival at the licensee or other entity’s facility</w:t>
      </w:r>
      <w:r w:rsidR="009A5D2A">
        <w:rPr>
          <w:rFonts w:cs="Arial"/>
          <w:szCs w:val="22"/>
        </w:rPr>
        <w:t>)</w:t>
      </w:r>
      <w:r w:rsidRPr="009016C0">
        <w:rPr>
          <w:rFonts w:cs="Arial"/>
          <w:szCs w:val="22"/>
        </w:rPr>
        <w:t>.</w:t>
      </w:r>
    </w:p>
    <w:p w:rsidR="00855B43" w:rsidRPr="00034EBC" w:rsidP="00C93C30" w14:paraId="3434DE4A" w14:textId="77777777">
      <w:pPr>
        <w:widowControl/>
        <w:rPr>
          <w:rFonts w:ascii="Arial" w:hAnsi="Arial" w:cs="Arial"/>
          <w:sz w:val="22"/>
          <w:szCs w:val="22"/>
        </w:rPr>
      </w:pPr>
    </w:p>
    <w:p w:rsidR="00855B43" w:rsidRPr="009016C0" w:rsidP="00C93C30" w14:paraId="6B4090A6" w14:textId="77D2BE33">
      <w:pPr>
        <w:pStyle w:val="ListParagraph"/>
        <w:numPr>
          <w:ilvl w:val="0"/>
          <w:numId w:val="29"/>
        </w:numPr>
        <w:rPr>
          <w:rFonts w:cs="Arial"/>
          <w:szCs w:val="22"/>
        </w:rPr>
      </w:pPr>
      <w:r>
        <w:rPr>
          <w:rFonts w:cs="Arial"/>
          <w:szCs w:val="22"/>
          <w:u w:val="single"/>
        </w:rPr>
        <w:t>10 CFR 26</w:t>
      </w:r>
      <w:r w:rsidRPr="009016C0">
        <w:rPr>
          <w:rFonts w:cs="Arial"/>
          <w:szCs w:val="22"/>
          <w:u w:val="single"/>
        </w:rPr>
        <w:t>.67(b)</w:t>
      </w:r>
      <w:r w:rsidRPr="009016C0">
        <w:rPr>
          <w:rFonts w:cs="Arial"/>
          <w:szCs w:val="22"/>
        </w:rPr>
        <w:t xml:space="preserve"> provides that if an individual is selected for one or more random tests after </w:t>
      </w:r>
      <w:r w:rsidR="0043566D">
        <w:rPr>
          <w:rFonts w:cs="Arial"/>
          <w:szCs w:val="22"/>
        </w:rPr>
        <w:t>completing</w:t>
      </w:r>
      <w:r w:rsidRPr="009016C0">
        <w:rPr>
          <w:rFonts w:cs="Arial"/>
          <w:szCs w:val="22"/>
        </w:rPr>
        <w:t xml:space="preserve"> pre-access testing under sections 26.65 or 26.69, the licensee may grant authorization before the random testing is completed.</w:t>
      </w:r>
    </w:p>
    <w:p w:rsidR="00855B43" w:rsidRPr="00034EBC" w:rsidP="00C93C30" w14:paraId="26FA335B" w14:textId="77777777">
      <w:pPr>
        <w:widowControl/>
        <w:rPr>
          <w:rFonts w:ascii="Arial" w:hAnsi="Arial" w:cs="Arial"/>
          <w:sz w:val="22"/>
          <w:szCs w:val="22"/>
        </w:rPr>
      </w:pPr>
    </w:p>
    <w:p w:rsidR="00855B43" w:rsidRPr="009016C0" w:rsidP="00C93C30" w14:paraId="6790F80F" w14:textId="3488D0AD">
      <w:pPr>
        <w:pStyle w:val="ListParagraph"/>
        <w:numPr>
          <w:ilvl w:val="0"/>
          <w:numId w:val="29"/>
        </w:numPr>
        <w:rPr>
          <w:rFonts w:cs="Arial"/>
          <w:szCs w:val="22"/>
        </w:rPr>
      </w:pPr>
      <w:r>
        <w:rPr>
          <w:rFonts w:cs="Arial"/>
          <w:szCs w:val="22"/>
          <w:u w:val="single"/>
        </w:rPr>
        <w:t>10 CFR 26</w:t>
      </w:r>
      <w:r w:rsidRPr="009016C0">
        <w:rPr>
          <w:rFonts w:cs="Arial"/>
          <w:szCs w:val="22"/>
          <w:u w:val="single"/>
        </w:rPr>
        <w:t>.67(c)</w:t>
      </w:r>
      <w:r w:rsidRPr="009016C0">
        <w:rPr>
          <w:rFonts w:cs="Arial"/>
          <w:szCs w:val="22"/>
        </w:rPr>
        <w:t xml:space="preserve"> provides that if an individual has a confirmed positive, adulterated, or substituted test result from any drug, validity, or alcohol test required under this paragraph, the licensee or other entity may deny authorization, terminate the individual’s </w:t>
      </w:r>
      <w:r w:rsidRPr="009016C0">
        <w:rPr>
          <w:rFonts w:cs="Arial"/>
          <w:szCs w:val="22"/>
        </w:rPr>
        <w:t xml:space="preserve">authorization if </w:t>
      </w:r>
      <w:r w:rsidR="00194B64">
        <w:rPr>
          <w:rFonts w:cs="Arial"/>
          <w:szCs w:val="22"/>
        </w:rPr>
        <w:t xml:space="preserve">already </w:t>
      </w:r>
      <w:r w:rsidRPr="009016C0">
        <w:rPr>
          <w:rFonts w:cs="Arial"/>
          <w:szCs w:val="22"/>
        </w:rPr>
        <w:t>granted</w:t>
      </w:r>
      <w:r w:rsidR="00BF3919">
        <w:rPr>
          <w:rFonts w:cs="Arial"/>
          <w:szCs w:val="22"/>
        </w:rPr>
        <w:t>,</w:t>
      </w:r>
      <w:r w:rsidRPr="009016C0">
        <w:rPr>
          <w:rFonts w:cs="Arial"/>
          <w:szCs w:val="22"/>
        </w:rPr>
        <w:t xml:space="preserve"> or grant authorization to the individual under section 26.69.</w:t>
      </w:r>
    </w:p>
    <w:p w:rsidR="00855B43" w:rsidRPr="00034EBC" w:rsidP="00C93C30" w14:paraId="3F8934A9" w14:textId="77777777">
      <w:pPr>
        <w:widowControl/>
        <w:rPr>
          <w:rFonts w:ascii="Arial" w:hAnsi="Arial" w:cs="Arial"/>
          <w:sz w:val="22"/>
          <w:szCs w:val="22"/>
        </w:rPr>
      </w:pPr>
    </w:p>
    <w:p w:rsidR="009016C0" w:rsidRPr="00034EBC" w:rsidP="00C93C30" w14:paraId="0DB60FBD" w14:textId="2B8657FD">
      <w:pPr>
        <w:widowControl/>
        <w:rPr>
          <w:rFonts w:ascii="Arial" w:hAnsi="Arial" w:cs="Arial"/>
          <w:sz w:val="22"/>
          <w:szCs w:val="22"/>
        </w:rPr>
      </w:pPr>
      <w:r>
        <w:rPr>
          <w:rFonts w:ascii="Arial" w:hAnsi="Arial" w:cs="Arial"/>
          <w:sz w:val="22"/>
          <w:szCs w:val="22"/>
          <w:u w:val="single"/>
        </w:rPr>
        <w:t>10 CFR 26</w:t>
      </w:r>
      <w:r w:rsidRPr="00B9338C" w:rsidR="00FE2375">
        <w:rPr>
          <w:rFonts w:ascii="Arial" w:hAnsi="Arial" w:cs="Arial"/>
          <w:sz w:val="22"/>
          <w:szCs w:val="22"/>
          <w:u w:val="single"/>
        </w:rPr>
        <w:t>.69(b), (c)(1) – (c)(5), (d), and (e) and (e)(1)</w:t>
      </w:r>
      <w:r w:rsidRPr="00B9338C" w:rsidR="00FE2375">
        <w:rPr>
          <w:rFonts w:ascii="Arial" w:hAnsi="Arial" w:cs="Arial"/>
          <w:sz w:val="22"/>
          <w:szCs w:val="22"/>
        </w:rPr>
        <w:t xml:space="preserve"> </w:t>
      </w:r>
      <w:r w:rsidR="00F05A19">
        <w:rPr>
          <w:rFonts w:ascii="Arial" w:hAnsi="Arial" w:cs="Arial"/>
          <w:sz w:val="22"/>
          <w:szCs w:val="22"/>
        </w:rPr>
        <w:t>specify</w:t>
      </w:r>
      <w:r w:rsidRPr="00034EBC">
        <w:rPr>
          <w:rFonts w:ascii="Arial" w:hAnsi="Arial" w:cs="Arial"/>
          <w:sz w:val="22"/>
          <w:szCs w:val="22"/>
        </w:rPr>
        <w:t xml:space="preserve"> the information upon which </w:t>
      </w:r>
      <w:r w:rsidR="00F05A19">
        <w:rPr>
          <w:rFonts w:ascii="Arial" w:hAnsi="Arial" w:cs="Arial"/>
          <w:sz w:val="22"/>
          <w:szCs w:val="22"/>
        </w:rPr>
        <w:t xml:space="preserve">a licensee or other entity is to base </w:t>
      </w:r>
      <w:r w:rsidRPr="00034EBC">
        <w:rPr>
          <w:rFonts w:ascii="Arial" w:hAnsi="Arial" w:cs="Arial"/>
          <w:sz w:val="22"/>
          <w:szCs w:val="22"/>
        </w:rPr>
        <w:t xml:space="preserve">an authorization decision </w:t>
      </w:r>
      <w:r w:rsidR="00F05A19">
        <w:rPr>
          <w:rFonts w:ascii="Arial" w:hAnsi="Arial" w:cs="Arial"/>
          <w:sz w:val="22"/>
          <w:szCs w:val="22"/>
        </w:rPr>
        <w:t xml:space="preserve">on when evaluating </w:t>
      </w:r>
      <w:r w:rsidRPr="00034EBC">
        <w:rPr>
          <w:rFonts w:ascii="Arial" w:hAnsi="Arial" w:cs="Arial"/>
          <w:sz w:val="22"/>
          <w:szCs w:val="22"/>
        </w:rPr>
        <w:t>individual</w:t>
      </w:r>
      <w:r w:rsidR="00F05A19">
        <w:rPr>
          <w:rFonts w:ascii="Arial" w:hAnsi="Arial" w:cs="Arial"/>
          <w:sz w:val="22"/>
          <w:szCs w:val="22"/>
        </w:rPr>
        <w:t>s</w:t>
      </w:r>
      <w:r w:rsidRPr="00034EBC">
        <w:rPr>
          <w:rFonts w:ascii="Arial" w:hAnsi="Arial" w:cs="Arial"/>
          <w:sz w:val="22"/>
          <w:szCs w:val="22"/>
        </w:rPr>
        <w:t xml:space="preserve"> </w:t>
      </w:r>
      <w:r w:rsidR="004A0239">
        <w:rPr>
          <w:rFonts w:ascii="Arial" w:hAnsi="Arial" w:cs="Arial"/>
          <w:sz w:val="22"/>
          <w:szCs w:val="22"/>
        </w:rPr>
        <w:t>that have disclosed PDI (i.e., FFD policy violation for a first or second drug or alcohol positive, a violation of FFD policy not based on D&amp;A testing)</w:t>
      </w:r>
      <w:r w:rsidRPr="00034EBC">
        <w:rPr>
          <w:rFonts w:ascii="Arial" w:hAnsi="Arial" w:cs="Arial"/>
          <w:sz w:val="22"/>
          <w:szCs w:val="22"/>
        </w:rPr>
        <w:t>.</w:t>
      </w:r>
      <w:r w:rsidR="00C85630">
        <w:rPr>
          <w:rFonts w:ascii="Arial" w:hAnsi="Arial" w:cs="Arial"/>
          <w:sz w:val="22"/>
          <w:szCs w:val="22"/>
        </w:rPr>
        <w:t xml:space="preserve"> </w:t>
      </w:r>
      <w:r w:rsidR="004A0239">
        <w:rPr>
          <w:rFonts w:ascii="Arial" w:hAnsi="Arial" w:cs="Arial"/>
          <w:sz w:val="22"/>
          <w:szCs w:val="22"/>
        </w:rPr>
        <w:t>Section 26.713(a)(1) establishes the r</w:t>
      </w:r>
      <w:r w:rsidRPr="00034EBC">
        <w:rPr>
          <w:rFonts w:ascii="Arial" w:hAnsi="Arial" w:cs="Arial"/>
          <w:sz w:val="22"/>
          <w:szCs w:val="22"/>
        </w:rPr>
        <w:t xml:space="preserve">ecordkeeping requirements for </w:t>
      </w:r>
      <w:r>
        <w:rPr>
          <w:rFonts w:ascii="Arial" w:hAnsi="Arial" w:cs="Arial"/>
          <w:sz w:val="22"/>
          <w:szCs w:val="22"/>
        </w:rPr>
        <w:t xml:space="preserve">sections </w:t>
      </w:r>
      <w:r w:rsidRPr="00034EBC">
        <w:rPr>
          <w:rFonts w:ascii="Arial" w:hAnsi="Arial" w:cs="Arial"/>
          <w:sz w:val="22"/>
          <w:szCs w:val="22"/>
        </w:rPr>
        <w:t>26.69(b), (c)(1), (c)(2) and (c)(3)</w:t>
      </w:r>
      <w:r w:rsidR="004A0239">
        <w:rPr>
          <w:rFonts w:ascii="Arial" w:hAnsi="Arial" w:cs="Arial"/>
          <w:sz w:val="22"/>
          <w:szCs w:val="22"/>
        </w:rPr>
        <w:t>; and section 26.713(a)(3) establishes the r</w:t>
      </w:r>
      <w:r w:rsidRPr="00034EBC">
        <w:rPr>
          <w:rFonts w:ascii="Arial" w:hAnsi="Arial" w:cs="Arial"/>
          <w:sz w:val="22"/>
          <w:szCs w:val="22"/>
        </w:rPr>
        <w:t xml:space="preserve">ecordkeeping requirements for </w:t>
      </w:r>
      <w:r>
        <w:rPr>
          <w:rFonts w:ascii="Arial" w:hAnsi="Arial" w:cs="Arial"/>
          <w:sz w:val="22"/>
          <w:szCs w:val="22"/>
        </w:rPr>
        <w:t xml:space="preserve">sections </w:t>
      </w:r>
      <w:r w:rsidRPr="00034EBC">
        <w:rPr>
          <w:rFonts w:ascii="Arial" w:hAnsi="Arial" w:cs="Arial"/>
          <w:sz w:val="22"/>
          <w:szCs w:val="22"/>
        </w:rPr>
        <w:t xml:space="preserve">26.69(c)(4) and </w:t>
      </w:r>
      <w:r w:rsidR="004A0239">
        <w:rPr>
          <w:rFonts w:ascii="Arial" w:hAnsi="Arial" w:cs="Arial"/>
          <w:sz w:val="22"/>
          <w:szCs w:val="22"/>
        </w:rPr>
        <w:t>(c)</w:t>
      </w:r>
      <w:r w:rsidRPr="00034EBC">
        <w:rPr>
          <w:rFonts w:ascii="Arial" w:hAnsi="Arial" w:cs="Arial"/>
          <w:sz w:val="22"/>
          <w:szCs w:val="22"/>
        </w:rPr>
        <w:t>(5)</w:t>
      </w:r>
      <w:r w:rsidR="004A0239">
        <w:rPr>
          <w:rFonts w:ascii="Arial" w:hAnsi="Arial" w:cs="Arial"/>
          <w:sz w:val="22"/>
          <w:szCs w:val="22"/>
        </w:rPr>
        <w:t>,</w:t>
      </w:r>
      <w:r w:rsidRPr="00034EBC">
        <w:rPr>
          <w:rFonts w:ascii="Arial" w:hAnsi="Arial" w:cs="Arial"/>
          <w:sz w:val="22"/>
          <w:szCs w:val="22"/>
        </w:rPr>
        <w:t xml:space="preserve"> and 26.69(d).</w:t>
      </w:r>
    </w:p>
    <w:p w:rsidR="009016C0" w:rsidP="00C93C30" w14:paraId="1C867F0F" w14:textId="77777777">
      <w:pPr>
        <w:widowControl/>
        <w:rPr>
          <w:rFonts w:ascii="Arial" w:hAnsi="Arial" w:cs="Arial"/>
          <w:sz w:val="22"/>
          <w:szCs w:val="22"/>
          <w:u w:val="single"/>
        </w:rPr>
      </w:pPr>
    </w:p>
    <w:p w:rsidR="00855B43" w:rsidRPr="007C45C9" w:rsidP="00C93C30" w14:paraId="6EC51B2B" w14:textId="75BE4B0B">
      <w:pPr>
        <w:pStyle w:val="ListParagraph"/>
        <w:numPr>
          <w:ilvl w:val="0"/>
          <w:numId w:val="30"/>
        </w:numPr>
        <w:rPr>
          <w:rFonts w:cs="Arial"/>
          <w:szCs w:val="22"/>
        </w:rPr>
      </w:pPr>
      <w:r w:rsidRPr="00F331BF">
        <w:rPr>
          <w:u w:val="single"/>
        </w:rPr>
        <w:t>10 CFR 26</w:t>
      </w:r>
      <w:r w:rsidRPr="00F331BF">
        <w:rPr>
          <w:u w:val="single"/>
        </w:rPr>
        <w:t>.69(b)</w:t>
      </w:r>
      <w:r w:rsidRPr="00D76E7F">
        <w:t xml:space="preserve"> specifies that for an individual seeking authorization after a first </w:t>
      </w:r>
      <w:r w:rsidRPr="00D76E7F" w:rsidR="0049106D">
        <w:t xml:space="preserve">or second </w:t>
      </w:r>
      <w:r w:rsidRPr="00D76E7F">
        <w:t xml:space="preserve">confirmed positive drug or alcohol test result, </w:t>
      </w:r>
      <w:r w:rsidRPr="00D76E7F" w:rsidR="0049106D">
        <w:t>the</w:t>
      </w:r>
      <w:r w:rsidRPr="00D76E7F">
        <w:t xml:space="preserve"> licensee or other entity must </w:t>
      </w:r>
      <w:r w:rsidRPr="003D0133" w:rsidR="0049106D">
        <w:t xml:space="preserve">(1) </w:t>
      </w:r>
      <w:r w:rsidRPr="003D0133">
        <w:t>obtain and review a self-disclosure and employment history</w:t>
      </w:r>
      <w:r w:rsidRPr="003D0133" w:rsidR="0049106D">
        <w:t xml:space="preserve">; (2) </w:t>
      </w:r>
      <w:r w:rsidRPr="003D0133">
        <w:t>complete a suitable inqui</w:t>
      </w:r>
      <w:r w:rsidRPr="001553B9">
        <w:t xml:space="preserve">ry with </w:t>
      </w:r>
      <w:r w:rsidRPr="00602985" w:rsidR="0049106D">
        <w:t xml:space="preserve">each </w:t>
      </w:r>
      <w:r w:rsidRPr="00602985">
        <w:t xml:space="preserve">employer </w:t>
      </w:r>
      <w:r w:rsidRPr="0020425E" w:rsidR="0049106D">
        <w:t>that t</w:t>
      </w:r>
      <w:r w:rsidRPr="005D4FD6">
        <w:t>he individual claims to have been employed</w:t>
      </w:r>
      <w:r w:rsidRPr="000D03D4" w:rsidR="0049106D">
        <w:t xml:space="preserve"> by</w:t>
      </w:r>
      <w:r w:rsidRPr="00351828">
        <w:t xml:space="preserve"> during the period addressed in the self-disclosure</w:t>
      </w:r>
      <w:r w:rsidRPr="00351828" w:rsidR="0049106D">
        <w:t xml:space="preserve">; </w:t>
      </w:r>
      <w:r w:rsidRPr="00351828">
        <w:t>and</w:t>
      </w:r>
      <w:r w:rsidRPr="00351828" w:rsidR="0049106D">
        <w:t xml:space="preserve"> (3)</w:t>
      </w:r>
      <w:r w:rsidRPr="00351828">
        <w:t xml:space="preserve"> obtain and review any records </w:t>
      </w:r>
      <w:r w:rsidRPr="00351828" w:rsidR="00EA53C1">
        <w:t xml:space="preserve">from </w:t>
      </w:r>
      <w:r w:rsidRPr="00351828">
        <w:t xml:space="preserve">other </w:t>
      </w:r>
      <w:r w:rsidRPr="00351828">
        <w:t>Part 26</w:t>
      </w:r>
      <w:r w:rsidRPr="00351828" w:rsidR="0049106D">
        <w:t xml:space="preserve"> regulated entities </w:t>
      </w:r>
      <w:r w:rsidRPr="00351828">
        <w:t xml:space="preserve">developed </w:t>
      </w:r>
      <w:r w:rsidRPr="00351828" w:rsidR="00EA53C1">
        <w:t xml:space="preserve">on the individual </w:t>
      </w:r>
      <w:r w:rsidRPr="00351828">
        <w:t>related to unfavorable termination or denial of authorization.</w:t>
      </w:r>
    </w:p>
    <w:p w:rsidR="00855B43" w:rsidRPr="00034EBC" w:rsidP="00C93C30" w14:paraId="1AB02DB8" w14:textId="77777777">
      <w:pPr>
        <w:widowControl/>
        <w:rPr>
          <w:rFonts w:ascii="Arial" w:hAnsi="Arial" w:cs="Arial"/>
          <w:sz w:val="22"/>
          <w:szCs w:val="22"/>
        </w:rPr>
      </w:pPr>
    </w:p>
    <w:p w:rsidR="00DC58FF" w:rsidRPr="007C45C9" w:rsidP="00C93C30" w14:paraId="1E846CE8" w14:textId="77777777">
      <w:pPr>
        <w:pStyle w:val="ListParagraph"/>
        <w:numPr>
          <w:ilvl w:val="0"/>
          <w:numId w:val="30"/>
        </w:numPr>
        <w:rPr>
          <w:rFonts w:cs="Arial"/>
          <w:szCs w:val="22"/>
        </w:rPr>
      </w:pPr>
      <w:r>
        <w:rPr>
          <w:rFonts w:cs="Arial"/>
          <w:szCs w:val="22"/>
          <w:u w:val="single"/>
        </w:rPr>
        <w:t>10 CFR 26</w:t>
      </w:r>
      <w:r w:rsidRPr="009016C0" w:rsidR="00855B43">
        <w:rPr>
          <w:rFonts w:cs="Arial"/>
          <w:szCs w:val="22"/>
          <w:u w:val="single"/>
        </w:rPr>
        <w:t>.69(c)(1)</w:t>
      </w:r>
      <w:r w:rsidRPr="009016C0" w:rsidR="00855B43">
        <w:rPr>
          <w:rFonts w:cs="Arial"/>
          <w:szCs w:val="22"/>
        </w:rPr>
        <w:t xml:space="preserve"> requires the licensee or other entity to obtain and review a self-disclosure and employment history for the past </w:t>
      </w:r>
      <w:r w:rsidRPr="009016C0" w:rsidR="00EA53C1">
        <w:rPr>
          <w:rFonts w:cs="Arial"/>
          <w:szCs w:val="22"/>
        </w:rPr>
        <w:t xml:space="preserve">5 </w:t>
      </w:r>
      <w:r w:rsidRPr="009016C0" w:rsidR="00855B43">
        <w:rPr>
          <w:rFonts w:cs="Arial"/>
          <w:szCs w:val="22"/>
        </w:rPr>
        <w:t>years</w:t>
      </w:r>
      <w:r w:rsidRPr="009016C0" w:rsidR="00EA53C1">
        <w:rPr>
          <w:rFonts w:cs="Arial"/>
          <w:szCs w:val="22"/>
        </w:rPr>
        <w:t xml:space="preserve"> (for whichever time period is shorter </w:t>
      </w:r>
      <w:r>
        <w:rPr>
          <w:rFonts w:cs="Arial"/>
          <w:szCs w:val="22"/>
        </w:rPr>
        <w:t xml:space="preserve">– </w:t>
      </w:r>
      <w:r w:rsidRPr="009016C0">
        <w:rPr>
          <w:rFonts w:cs="Arial"/>
          <w:szCs w:val="22"/>
        </w:rPr>
        <w:t>since the individual’s 18th birthday, or since the individual’s last period of authorization was terminated)</w:t>
      </w:r>
      <w:r w:rsidRPr="007C45C9">
        <w:rPr>
          <w:rFonts w:cs="Arial"/>
          <w:szCs w:val="22"/>
        </w:rPr>
        <w:t>.</w:t>
      </w:r>
    </w:p>
    <w:p w:rsidR="00855B43" w:rsidRPr="00034EBC" w:rsidP="00C93C30" w14:paraId="0E5CBF6D" w14:textId="77777777">
      <w:pPr>
        <w:widowControl/>
        <w:rPr>
          <w:rFonts w:ascii="Arial" w:hAnsi="Arial" w:cs="Arial"/>
          <w:sz w:val="22"/>
          <w:szCs w:val="22"/>
        </w:rPr>
      </w:pPr>
    </w:p>
    <w:p w:rsidR="00855B43" w:rsidRPr="00034EBC" w:rsidP="00C93C30" w14:paraId="1728742B" w14:textId="2788DCC5">
      <w:pPr>
        <w:pStyle w:val="ListParagraph"/>
        <w:numPr>
          <w:ilvl w:val="0"/>
          <w:numId w:val="30"/>
        </w:numPr>
        <w:rPr>
          <w:rFonts w:cs="Arial"/>
          <w:szCs w:val="22"/>
        </w:rPr>
      </w:pPr>
      <w:r>
        <w:rPr>
          <w:rFonts w:cs="Arial"/>
          <w:szCs w:val="22"/>
          <w:u w:val="single"/>
        </w:rPr>
        <w:t>10 CFR 26</w:t>
      </w:r>
      <w:r w:rsidRPr="00034EBC">
        <w:rPr>
          <w:rFonts w:cs="Arial"/>
          <w:szCs w:val="22"/>
          <w:u w:val="single"/>
        </w:rPr>
        <w:t>.69(c)(2)</w:t>
      </w:r>
      <w:r w:rsidRPr="00034EBC">
        <w:rPr>
          <w:rFonts w:cs="Arial"/>
          <w:szCs w:val="22"/>
        </w:rPr>
        <w:t xml:space="preserve"> requires the licensee or other entity to complete a suitable inquiry with every employer </w:t>
      </w:r>
      <w:r w:rsidR="00804EE5">
        <w:rPr>
          <w:rFonts w:cs="Arial"/>
          <w:szCs w:val="22"/>
        </w:rPr>
        <w:t xml:space="preserve">listed in </w:t>
      </w:r>
      <w:r w:rsidRPr="00034EBC">
        <w:rPr>
          <w:rFonts w:cs="Arial"/>
          <w:szCs w:val="22"/>
        </w:rPr>
        <w:t xml:space="preserve">the </w:t>
      </w:r>
      <w:r w:rsidR="00804EE5">
        <w:rPr>
          <w:rFonts w:cs="Arial"/>
          <w:szCs w:val="22"/>
        </w:rPr>
        <w:t xml:space="preserve">applicant’s </w:t>
      </w:r>
      <w:r w:rsidRPr="00034EBC">
        <w:rPr>
          <w:rFonts w:cs="Arial"/>
          <w:szCs w:val="22"/>
        </w:rPr>
        <w:t>employment history.</w:t>
      </w:r>
      <w:r w:rsidR="00C85630">
        <w:rPr>
          <w:rFonts w:cs="Arial"/>
          <w:szCs w:val="22"/>
        </w:rPr>
        <w:t xml:space="preserve"> </w:t>
      </w:r>
      <w:r w:rsidRPr="00034EBC">
        <w:rPr>
          <w:rFonts w:cs="Arial"/>
          <w:szCs w:val="22"/>
        </w:rPr>
        <w:t xml:space="preserve">If the individual held authorization within the past 5 years, the licensee or other entity </w:t>
      </w:r>
      <w:r w:rsidR="00804EE5">
        <w:rPr>
          <w:rFonts w:cs="Arial"/>
          <w:szCs w:val="22"/>
        </w:rPr>
        <w:t xml:space="preserve">also </w:t>
      </w:r>
      <w:r w:rsidRPr="00034EBC">
        <w:rPr>
          <w:rFonts w:cs="Arial"/>
          <w:szCs w:val="22"/>
        </w:rPr>
        <w:t>must obtain and review any records that other</w:t>
      </w:r>
      <w:r w:rsidR="00EA53C1">
        <w:rPr>
          <w:rFonts w:cs="Arial"/>
          <w:szCs w:val="22"/>
        </w:rPr>
        <w:t xml:space="preserve"> </w:t>
      </w:r>
      <w:r>
        <w:rPr>
          <w:rFonts w:cs="Arial"/>
          <w:szCs w:val="22"/>
        </w:rPr>
        <w:t>Part 26</w:t>
      </w:r>
      <w:r w:rsidR="00EA53C1">
        <w:rPr>
          <w:rFonts w:cs="Arial"/>
          <w:szCs w:val="22"/>
        </w:rPr>
        <w:t xml:space="preserve"> regulated entities</w:t>
      </w:r>
      <w:r w:rsidRPr="00034EBC">
        <w:rPr>
          <w:rFonts w:cs="Arial"/>
          <w:szCs w:val="22"/>
        </w:rPr>
        <w:t xml:space="preserve"> developed </w:t>
      </w:r>
      <w:r w:rsidR="00EA53C1">
        <w:rPr>
          <w:rFonts w:cs="Arial"/>
          <w:szCs w:val="22"/>
        </w:rPr>
        <w:t xml:space="preserve">regarding </w:t>
      </w:r>
      <w:r w:rsidR="00CD02E2">
        <w:rPr>
          <w:rFonts w:cs="Arial"/>
          <w:szCs w:val="22"/>
        </w:rPr>
        <w:t>PDI</w:t>
      </w:r>
      <w:r w:rsidRPr="00034EBC">
        <w:rPr>
          <w:rFonts w:cs="Arial"/>
          <w:szCs w:val="22"/>
        </w:rPr>
        <w:t xml:space="preserve"> </w:t>
      </w:r>
      <w:r w:rsidR="00EA53C1">
        <w:rPr>
          <w:rFonts w:cs="Arial"/>
          <w:szCs w:val="22"/>
        </w:rPr>
        <w:t xml:space="preserve">obtained </w:t>
      </w:r>
      <w:r w:rsidRPr="00034EBC">
        <w:rPr>
          <w:rFonts w:cs="Arial"/>
          <w:szCs w:val="22"/>
        </w:rPr>
        <w:t xml:space="preserve">within the past 5 years. </w:t>
      </w:r>
    </w:p>
    <w:p w:rsidR="00855B43" w:rsidRPr="00034EBC" w:rsidP="00C93C30" w14:paraId="05FD589C" w14:textId="77777777">
      <w:pPr>
        <w:widowControl/>
        <w:rPr>
          <w:rFonts w:ascii="Arial" w:hAnsi="Arial" w:cs="Arial"/>
          <w:sz w:val="22"/>
          <w:szCs w:val="22"/>
        </w:rPr>
      </w:pPr>
    </w:p>
    <w:p w:rsidR="00855B43" w:rsidRPr="00034EBC" w:rsidP="00C93C30" w14:paraId="633D1AFB" w14:textId="5D165E23">
      <w:pPr>
        <w:pStyle w:val="ListParagraph"/>
        <w:numPr>
          <w:ilvl w:val="0"/>
          <w:numId w:val="30"/>
        </w:numPr>
        <w:rPr>
          <w:rFonts w:cs="Arial"/>
          <w:szCs w:val="22"/>
        </w:rPr>
      </w:pPr>
      <w:r>
        <w:rPr>
          <w:rFonts w:cs="Arial"/>
          <w:szCs w:val="22"/>
          <w:u w:val="single"/>
        </w:rPr>
        <w:t>10 CFR 26</w:t>
      </w:r>
      <w:r w:rsidRPr="00034EBC">
        <w:rPr>
          <w:rFonts w:cs="Arial"/>
          <w:szCs w:val="22"/>
          <w:u w:val="single"/>
        </w:rPr>
        <w:t>.69(c)(3)</w:t>
      </w:r>
      <w:r w:rsidRPr="00034EBC">
        <w:rPr>
          <w:rFonts w:cs="Arial"/>
          <w:szCs w:val="22"/>
        </w:rPr>
        <w:t xml:space="preserve"> requires, where </w:t>
      </w:r>
      <w:r w:rsidR="00CD02E2">
        <w:rPr>
          <w:rFonts w:cs="Arial"/>
          <w:szCs w:val="22"/>
        </w:rPr>
        <w:t>PDI</w:t>
      </w:r>
      <w:r w:rsidRPr="00034EBC">
        <w:rPr>
          <w:rFonts w:cs="Arial"/>
          <w:szCs w:val="22"/>
        </w:rPr>
        <w:t xml:space="preserve"> is discovered that is not a first </w:t>
      </w:r>
      <w:r w:rsidR="00EA53C1">
        <w:rPr>
          <w:rFonts w:cs="Arial"/>
          <w:szCs w:val="22"/>
        </w:rPr>
        <w:t xml:space="preserve">or second </w:t>
      </w:r>
      <w:r w:rsidRPr="00034EBC">
        <w:rPr>
          <w:rFonts w:cs="Arial"/>
          <w:szCs w:val="22"/>
        </w:rPr>
        <w:t>confirmed positive drug or alcohol test, that the licensee</w:t>
      </w:r>
      <w:r w:rsidR="004A0239">
        <w:rPr>
          <w:rFonts w:cs="Arial"/>
          <w:szCs w:val="22"/>
        </w:rPr>
        <w:t xml:space="preserve"> or other entity</w:t>
      </w:r>
      <w:r w:rsidRPr="00034EBC">
        <w:rPr>
          <w:rFonts w:cs="Arial"/>
          <w:szCs w:val="22"/>
        </w:rPr>
        <w:t xml:space="preserve"> verify that a professional qualified under </w:t>
      </w:r>
      <w:r>
        <w:rPr>
          <w:rFonts w:cs="Arial"/>
          <w:szCs w:val="22"/>
        </w:rPr>
        <w:t>section</w:t>
      </w:r>
      <w:r w:rsidRPr="00034EBC">
        <w:rPr>
          <w:rFonts w:cs="Arial"/>
          <w:szCs w:val="22"/>
        </w:rPr>
        <w:t xml:space="preserve"> 26.187(a) has </w:t>
      </w:r>
      <w:r w:rsidR="00FC72D4">
        <w:rPr>
          <w:rFonts w:cs="Arial"/>
          <w:szCs w:val="22"/>
        </w:rPr>
        <w:t xml:space="preserve">determined that </w:t>
      </w:r>
      <w:r w:rsidRPr="00034EBC">
        <w:rPr>
          <w:rFonts w:cs="Arial"/>
          <w:szCs w:val="22"/>
        </w:rPr>
        <w:t>the individual is fit for duty.</w:t>
      </w:r>
    </w:p>
    <w:p w:rsidR="00855B43" w:rsidRPr="00034EBC" w:rsidP="00C93C30" w14:paraId="3A4105DF" w14:textId="77777777">
      <w:pPr>
        <w:widowControl/>
        <w:rPr>
          <w:rFonts w:ascii="Arial" w:hAnsi="Arial" w:cs="Arial"/>
          <w:sz w:val="22"/>
          <w:szCs w:val="22"/>
        </w:rPr>
      </w:pPr>
    </w:p>
    <w:p w:rsidR="00855B43" w:rsidRPr="00034EBC" w:rsidP="00C93C30" w14:paraId="6B8B0B0F" w14:textId="5E37685E">
      <w:pPr>
        <w:pStyle w:val="ListParagraph"/>
        <w:numPr>
          <w:ilvl w:val="0"/>
          <w:numId w:val="30"/>
        </w:numPr>
        <w:rPr>
          <w:rFonts w:cs="Arial"/>
          <w:szCs w:val="22"/>
        </w:rPr>
      </w:pPr>
      <w:r>
        <w:rPr>
          <w:rFonts w:cs="Arial"/>
          <w:szCs w:val="22"/>
          <w:u w:val="single"/>
        </w:rPr>
        <w:t>10 CFR 26</w:t>
      </w:r>
      <w:r w:rsidRPr="00034EBC">
        <w:rPr>
          <w:rFonts w:cs="Arial"/>
          <w:szCs w:val="22"/>
          <w:u w:val="single"/>
        </w:rPr>
        <w:t>.69(c)(4)</w:t>
      </w:r>
      <w:r w:rsidRPr="00034EBC">
        <w:rPr>
          <w:rFonts w:cs="Arial"/>
          <w:szCs w:val="22"/>
        </w:rPr>
        <w:t xml:space="preserve"> requires the licensee </w:t>
      </w:r>
      <w:r w:rsidR="004A0239">
        <w:rPr>
          <w:rFonts w:cs="Arial"/>
          <w:szCs w:val="22"/>
        </w:rPr>
        <w:t xml:space="preserve">or other entity </w:t>
      </w:r>
      <w:r w:rsidRPr="00034EBC">
        <w:rPr>
          <w:rFonts w:cs="Arial"/>
          <w:szCs w:val="22"/>
        </w:rPr>
        <w:t xml:space="preserve">to ensure the individual </w:t>
      </w:r>
      <w:r w:rsidRPr="00034EBC">
        <w:rPr>
          <w:rFonts w:cs="Arial"/>
          <w:szCs w:val="22"/>
        </w:rPr>
        <w:t>is in compliance with</w:t>
      </w:r>
      <w:r w:rsidRPr="00034EBC">
        <w:rPr>
          <w:rFonts w:cs="Arial"/>
          <w:szCs w:val="22"/>
        </w:rPr>
        <w:t xml:space="preserve">, or has completed, plans for treatment and </w:t>
      </w:r>
      <w:r w:rsidR="00A44D1C">
        <w:rPr>
          <w:rFonts w:cs="Arial"/>
          <w:szCs w:val="22"/>
        </w:rPr>
        <w:t>D&amp;A</w:t>
      </w:r>
      <w:r w:rsidRPr="00034EBC">
        <w:rPr>
          <w:rFonts w:cs="Arial"/>
          <w:szCs w:val="22"/>
        </w:rPr>
        <w:t xml:space="preserve"> testing</w:t>
      </w:r>
      <w:r w:rsidR="004A0239">
        <w:rPr>
          <w:rFonts w:cs="Arial"/>
          <w:szCs w:val="22"/>
        </w:rPr>
        <w:t xml:space="preserve"> from the determination of fitness</w:t>
      </w:r>
      <w:r w:rsidRPr="00034EBC">
        <w:rPr>
          <w:rFonts w:cs="Arial"/>
          <w:szCs w:val="22"/>
        </w:rPr>
        <w:t>.</w:t>
      </w:r>
    </w:p>
    <w:p w:rsidR="00855B43" w:rsidRPr="00034EBC" w:rsidP="00C93C30" w14:paraId="5034307D" w14:textId="77777777">
      <w:pPr>
        <w:widowControl/>
        <w:rPr>
          <w:rFonts w:ascii="Arial" w:hAnsi="Arial" w:cs="Arial"/>
          <w:sz w:val="22"/>
          <w:szCs w:val="22"/>
        </w:rPr>
      </w:pPr>
    </w:p>
    <w:p w:rsidR="00855B43" w:rsidRPr="00034EBC" w:rsidP="00C93C30" w14:paraId="7D3516EE" w14:textId="6C98D843">
      <w:pPr>
        <w:pStyle w:val="ListParagraph"/>
        <w:numPr>
          <w:ilvl w:val="0"/>
          <w:numId w:val="30"/>
        </w:numPr>
        <w:rPr>
          <w:rFonts w:cs="Arial"/>
          <w:szCs w:val="22"/>
        </w:rPr>
      </w:pPr>
      <w:r>
        <w:rPr>
          <w:rFonts w:cs="Arial"/>
          <w:szCs w:val="22"/>
          <w:u w:val="single"/>
        </w:rPr>
        <w:t>10 CFR 26</w:t>
      </w:r>
      <w:r w:rsidRPr="00034EBC">
        <w:rPr>
          <w:rFonts w:cs="Arial"/>
          <w:szCs w:val="22"/>
          <w:u w:val="single"/>
        </w:rPr>
        <w:t>.69(c)(5)</w:t>
      </w:r>
      <w:r w:rsidRPr="00034EBC">
        <w:rPr>
          <w:rFonts w:cs="Arial"/>
          <w:szCs w:val="22"/>
        </w:rPr>
        <w:t xml:space="preserve"> requires the licensee to verify that results of pre-access </w:t>
      </w:r>
      <w:r w:rsidR="00A44D1C">
        <w:rPr>
          <w:rFonts w:cs="Arial"/>
          <w:szCs w:val="22"/>
        </w:rPr>
        <w:t>D&amp;A</w:t>
      </w:r>
      <w:r w:rsidRPr="00034EBC">
        <w:rPr>
          <w:rFonts w:cs="Arial"/>
          <w:szCs w:val="22"/>
        </w:rPr>
        <w:t xml:space="preserve"> testing are negative before granting authorization, and that the individual </w:t>
      </w:r>
      <w:r w:rsidR="00CE70AF">
        <w:rPr>
          <w:rFonts w:cs="Arial"/>
          <w:szCs w:val="22"/>
        </w:rPr>
        <w:t xml:space="preserve">then </w:t>
      </w:r>
      <w:r w:rsidRPr="00034EBC">
        <w:rPr>
          <w:rFonts w:cs="Arial"/>
          <w:szCs w:val="22"/>
        </w:rPr>
        <w:t>is subject to random testing.</w:t>
      </w:r>
    </w:p>
    <w:p w:rsidR="00855B43" w:rsidRPr="00034EBC" w:rsidP="00C93C30" w14:paraId="78BD9B66" w14:textId="77777777">
      <w:pPr>
        <w:widowControl/>
        <w:rPr>
          <w:rFonts w:ascii="Arial" w:hAnsi="Arial" w:cs="Arial"/>
          <w:sz w:val="22"/>
          <w:szCs w:val="22"/>
        </w:rPr>
      </w:pPr>
    </w:p>
    <w:p w:rsidR="00855B43" w:rsidRPr="00034EBC" w:rsidP="00C93C30" w14:paraId="1CFF8A79" w14:textId="7EF0C671">
      <w:pPr>
        <w:pStyle w:val="ListParagraph"/>
        <w:numPr>
          <w:ilvl w:val="0"/>
          <w:numId w:val="30"/>
        </w:numPr>
        <w:rPr>
          <w:rFonts w:cs="Arial"/>
          <w:szCs w:val="22"/>
        </w:rPr>
      </w:pPr>
      <w:r>
        <w:rPr>
          <w:rFonts w:cs="Arial"/>
          <w:szCs w:val="22"/>
          <w:u w:val="single"/>
        </w:rPr>
        <w:t>10 CFR 26</w:t>
      </w:r>
      <w:r w:rsidRPr="00034EBC">
        <w:rPr>
          <w:rFonts w:cs="Arial"/>
          <w:szCs w:val="22"/>
          <w:u w:val="single"/>
        </w:rPr>
        <w:t>.69(d)</w:t>
      </w:r>
      <w:r w:rsidRPr="00034EBC">
        <w:rPr>
          <w:rFonts w:cs="Arial"/>
          <w:szCs w:val="22"/>
        </w:rPr>
        <w:t xml:space="preserve"> provides that if an individual is authorized when other </w:t>
      </w:r>
      <w:r w:rsidR="00CD02E2">
        <w:rPr>
          <w:rFonts w:cs="Arial"/>
          <w:szCs w:val="22"/>
        </w:rPr>
        <w:t>PDI</w:t>
      </w:r>
      <w:r w:rsidRPr="00034EBC">
        <w:rPr>
          <w:rFonts w:cs="Arial"/>
          <w:szCs w:val="22"/>
        </w:rPr>
        <w:t xml:space="preserve"> is disclosed or discovered, in order to maintain the individual’s authorization the licensee or other entity shall ensure that a reviewing official completes a review of the circumstances associated with the </w:t>
      </w:r>
      <w:r w:rsidR="00CD02E2">
        <w:rPr>
          <w:rFonts w:cs="Arial"/>
          <w:szCs w:val="22"/>
        </w:rPr>
        <w:t>PDI</w:t>
      </w:r>
      <w:r w:rsidRPr="00034EBC">
        <w:rPr>
          <w:rFonts w:cs="Arial"/>
          <w:szCs w:val="22"/>
        </w:rPr>
        <w:t xml:space="preserve">; decide whether a determination of fitness is required; verify that if a determination of fitness is required that a professional with the appropriate qualifications has indicated that the individual is fit to safely and competently perform </w:t>
      </w:r>
      <w:r w:rsidR="00CE0FBF">
        <w:rPr>
          <w:rFonts w:cs="Arial"/>
          <w:szCs w:val="22"/>
        </w:rPr>
        <w:t>their</w:t>
      </w:r>
      <w:r w:rsidR="00F55B06">
        <w:rPr>
          <w:rFonts w:cs="Arial"/>
          <w:szCs w:val="22"/>
        </w:rPr>
        <w:t xml:space="preserve"> </w:t>
      </w:r>
      <w:r w:rsidRPr="00034EBC">
        <w:rPr>
          <w:rFonts w:cs="Arial"/>
          <w:szCs w:val="22"/>
        </w:rPr>
        <w:t xml:space="preserve">duties; and implement any recommendations for treatment and follow-up </w:t>
      </w:r>
      <w:r w:rsidR="00A44D1C">
        <w:rPr>
          <w:rFonts w:cs="Arial"/>
          <w:szCs w:val="22"/>
        </w:rPr>
        <w:t>D&amp;A</w:t>
      </w:r>
      <w:r w:rsidRPr="00034EBC">
        <w:rPr>
          <w:rFonts w:cs="Arial"/>
          <w:szCs w:val="22"/>
        </w:rPr>
        <w:t xml:space="preserve"> testing from the determination of fitness.</w:t>
      </w:r>
    </w:p>
    <w:p w:rsidR="00855B43" w:rsidRPr="007C45C9" w:rsidP="00C93C30" w14:paraId="12700586" w14:textId="77777777">
      <w:pPr>
        <w:pStyle w:val="ListParagraph"/>
        <w:rPr>
          <w:rFonts w:cs="Arial"/>
          <w:szCs w:val="22"/>
          <w:u w:val="single"/>
        </w:rPr>
      </w:pPr>
    </w:p>
    <w:p w:rsidR="00855B43" w:rsidRPr="00034EBC" w:rsidP="00C93C30" w14:paraId="6E9096AE" w14:textId="2B37B072">
      <w:pPr>
        <w:pStyle w:val="ListParagraph"/>
        <w:numPr>
          <w:ilvl w:val="0"/>
          <w:numId w:val="30"/>
        </w:numPr>
        <w:rPr>
          <w:rFonts w:cs="Arial"/>
          <w:szCs w:val="22"/>
        </w:rPr>
      </w:pPr>
      <w:r>
        <w:rPr>
          <w:rFonts w:cs="Arial"/>
          <w:szCs w:val="22"/>
          <w:u w:val="single"/>
        </w:rPr>
        <w:t>10 CFR 26</w:t>
      </w:r>
      <w:r w:rsidRPr="00034EBC">
        <w:rPr>
          <w:rFonts w:cs="Arial"/>
          <w:szCs w:val="22"/>
          <w:u w:val="single"/>
        </w:rPr>
        <w:t>.69(e)</w:t>
      </w:r>
      <w:r w:rsidRPr="00034EBC">
        <w:rPr>
          <w:rFonts w:cs="Arial"/>
          <w:szCs w:val="22"/>
        </w:rPr>
        <w:t xml:space="preserve"> allows licensees and other entities to rely on follow-up testing, treatment plans, and determinations of fitness that </w:t>
      </w:r>
      <w:r w:rsidR="00CE70AF">
        <w:rPr>
          <w:rFonts w:cs="Arial"/>
          <w:szCs w:val="22"/>
        </w:rPr>
        <w:t xml:space="preserve">were completed by </w:t>
      </w:r>
      <w:r w:rsidRPr="00034EBC">
        <w:rPr>
          <w:rFonts w:cs="Arial"/>
          <w:szCs w:val="22"/>
        </w:rPr>
        <w:t xml:space="preserve">the FFD program of another licensee or </w:t>
      </w:r>
      <w:r w:rsidR="00F43A3B">
        <w:rPr>
          <w:rFonts w:cs="Arial"/>
          <w:szCs w:val="22"/>
        </w:rPr>
        <w:t xml:space="preserve">other </w:t>
      </w:r>
      <w:r w:rsidRPr="00034EBC">
        <w:rPr>
          <w:rFonts w:cs="Arial"/>
          <w:szCs w:val="22"/>
        </w:rPr>
        <w:t xml:space="preserve">entity </w:t>
      </w:r>
      <w:r w:rsidR="00CE70AF">
        <w:rPr>
          <w:rFonts w:cs="Arial"/>
          <w:szCs w:val="22"/>
        </w:rPr>
        <w:t>under 26.189</w:t>
      </w:r>
      <w:r w:rsidRPr="00034EBC">
        <w:rPr>
          <w:rFonts w:cs="Arial"/>
          <w:szCs w:val="22"/>
        </w:rPr>
        <w:t>.</w:t>
      </w:r>
    </w:p>
    <w:p w:rsidR="00855B43" w:rsidRPr="00034EBC" w:rsidP="00C93C30" w14:paraId="3BF18979" w14:textId="77777777">
      <w:pPr>
        <w:widowControl/>
        <w:rPr>
          <w:rFonts w:ascii="Arial" w:hAnsi="Arial" w:cs="Arial"/>
          <w:sz w:val="22"/>
          <w:szCs w:val="22"/>
        </w:rPr>
      </w:pPr>
    </w:p>
    <w:p w:rsidR="00855B43" w:rsidRPr="00034EBC" w:rsidP="00C93C30" w14:paraId="3C33AEF7" w14:textId="3F819029">
      <w:pPr>
        <w:pStyle w:val="ListParagraph"/>
        <w:numPr>
          <w:ilvl w:val="0"/>
          <w:numId w:val="30"/>
        </w:numPr>
        <w:rPr>
          <w:rFonts w:cs="Arial"/>
          <w:szCs w:val="22"/>
        </w:rPr>
      </w:pPr>
      <w:r>
        <w:rPr>
          <w:rFonts w:cs="Arial"/>
          <w:szCs w:val="22"/>
          <w:u w:val="single"/>
        </w:rPr>
        <w:t>10 CFR 26</w:t>
      </w:r>
      <w:r w:rsidRPr="00034EBC">
        <w:rPr>
          <w:rFonts w:cs="Arial"/>
          <w:szCs w:val="22"/>
          <w:u w:val="single"/>
        </w:rPr>
        <w:t>.69(e)(1)</w:t>
      </w:r>
      <w:r w:rsidRPr="00034EBC">
        <w:rPr>
          <w:rFonts w:cs="Arial"/>
          <w:szCs w:val="22"/>
        </w:rPr>
        <w:t xml:space="preserve"> requires licensees or other entities that </w:t>
      </w:r>
      <w:r w:rsidR="00F43A3B">
        <w:rPr>
          <w:rFonts w:cs="Arial"/>
          <w:szCs w:val="22"/>
        </w:rPr>
        <w:t xml:space="preserve">administered </w:t>
      </w:r>
      <w:r w:rsidRPr="00034EBC">
        <w:rPr>
          <w:rFonts w:cs="Arial"/>
          <w:szCs w:val="22"/>
        </w:rPr>
        <w:t xml:space="preserve">treatment and/or </w:t>
      </w:r>
      <w:r w:rsidRPr="00804EE5">
        <w:rPr>
          <w:rFonts w:cs="Arial"/>
          <w:szCs w:val="22"/>
        </w:rPr>
        <w:t>follow</w:t>
      </w:r>
      <w:r w:rsidRPr="00034EBC">
        <w:rPr>
          <w:rFonts w:cs="Arial"/>
          <w:szCs w:val="22"/>
        </w:rPr>
        <w:t>-up testing for an individual to ensure that information documenting the treatment and/or follow-up plan is identified to any subsequent licensee or other entity who seeks to grant authorization to the individual.</w:t>
      </w:r>
    </w:p>
    <w:p w:rsidR="00855B43" w:rsidRPr="00034EBC" w:rsidP="00C93C30" w14:paraId="25CC0290" w14:textId="77777777">
      <w:pPr>
        <w:widowControl/>
        <w:rPr>
          <w:rFonts w:ascii="Arial" w:hAnsi="Arial" w:cs="Arial"/>
          <w:sz w:val="22"/>
          <w:szCs w:val="22"/>
        </w:rPr>
      </w:pPr>
    </w:p>
    <w:p w:rsidR="00855B43" w:rsidP="00C93C30" w14:paraId="1E8B1712" w14:textId="7FD3F2DF">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.75(a)</w:t>
      </w:r>
      <w:r w:rsidR="000C47C2">
        <w:rPr>
          <w:rFonts w:ascii="Arial" w:hAnsi="Arial" w:cs="Arial"/>
          <w:sz w:val="22"/>
          <w:szCs w:val="22"/>
          <w:u w:val="single"/>
        </w:rPr>
        <w:t xml:space="preserve"> – </w:t>
      </w:r>
      <w:r w:rsidRPr="00034EBC">
        <w:rPr>
          <w:rFonts w:ascii="Arial" w:hAnsi="Arial" w:cs="Arial"/>
          <w:sz w:val="22"/>
          <w:szCs w:val="22"/>
          <w:u w:val="single"/>
        </w:rPr>
        <w:t>(e)</w:t>
      </w:r>
      <w:r w:rsidR="00774DBB">
        <w:rPr>
          <w:rFonts w:ascii="Arial" w:hAnsi="Arial" w:cs="Arial"/>
          <w:sz w:val="22"/>
          <w:szCs w:val="22"/>
          <w:u w:val="single"/>
        </w:rPr>
        <w:t>,</w:t>
      </w:r>
      <w:r w:rsidRPr="00034EBC">
        <w:rPr>
          <w:rFonts w:ascii="Arial" w:hAnsi="Arial" w:cs="Arial"/>
          <w:sz w:val="22"/>
          <w:szCs w:val="22"/>
          <w:u w:val="single"/>
        </w:rPr>
        <w:t xml:space="preserve"> and (g)</w:t>
      </w:r>
      <w:r w:rsidRPr="00034EBC">
        <w:rPr>
          <w:rFonts w:ascii="Arial" w:hAnsi="Arial" w:cs="Arial"/>
          <w:sz w:val="22"/>
          <w:szCs w:val="22"/>
        </w:rPr>
        <w:t xml:space="preserve"> </w:t>
      </w:r>
      <w:r w:rsidRPr="00034EBC" w:rsidR="00D61999">
        <w:rPr>
          <w:rFonts w:ascii="Arial" w:hAnsi="Arial" w:cs="Arial"/>
          <w:sz w:val="22"/>
          <w:szCs w:val="22"/>
        </w:rPr>
        <w:t>specif</w:t>
      </w:r>
      <w:r w:rsidR="00D61999">
        <w:rPr>
          <w:rFonts w:ascii="Arial" w:hAnsi="Arial" w:cs="Arial"/>
          <w:sz w:val="22"/>
          <w:szCs w:val="22"/>
        </w:rPr>
        <w:t>y</w:t>
      </w:r>
      <w:r w:rsidRPr="00034EBC" w:rsidR="00D61999">
        <w:rPr>
          <w:rFonts w:ascii="Arial" w:hAnsi="Arial" w:cs="Arial"/>
          <w:sz w:val="22"/>
          <w:szCs w:val="22"/>
        </w:rPr>
        <w:t xml:space="preserve"> </w:t>
      </w:r>
      <w:r w:rsidRPr="00034EBC">
        <w:rPr>
          <w:rFonts w:ascii="Arial" w:hAnsi="Arial" w:cs="Arial"/>
          <w:sz w:val="22"/>
          <w:szCs w:val="22"/>
        </w:rPr>
        <w:t xml:space="preserve">the minimum sanctions that licensees and other entities must impose </w:t>
      </w:r>
      <w:r w:rsidR="00D61999">
        <w:rPr>
          <w:rFonts w:ascii="Arial" w:hAnsi="Arial" w:cs="Arial"/>
          <w:sz w:val="22"/>
          <w:szCs w:val="22"/>
        </w:rPr>
        <w:t xml:space="preserve">for </w:t>
      </w:r>
      <w:r w:rsidR="001E2E29">
        <w:rPr>
          <w:rFonts w:ascii="Arial" w:hAnsi="Arial" w:cs="Arial"/>
          <w:sz w:val="22"/>
          <w:szCs w:val="22"/>
        </w:rPr>
        <w:t>violations of</w:t>
      </w:r>
      <w:r w:rsidR="00804EE5">
        <w:rPr>
          <w:rFonts w:ascii="Arial" w:hAnsi="Arial" w:cs="Arial"/>
          <w:sz w:val="22"/>
          <w:szCs w:val="22"/>
        </w:rPr>
        <w:t xml:space="preserve"> the </w:t>
      </w:r>
      <w:r w:rsidR="00D61999">
        <w:rPr>
          <w:rFonts w:ascii="Arial" w:hAnsi="Arial" w:cs="Arial"/>
          <w:sz w:val="22"/>
          <w:szCs w:val="22"/>
        </w:rPr>
        <w:t>FFD policy (e.g., a first positive drug test result, attempting to subvert a test</w:t>
      </w:r>
      <w:r w:rsidR="001E2E29">
        <w:rPr>
          <w:rFonts w:ascii="Arial" w:hAnsi="Arial" w:cs="Arial"/>
          <w:sz w:val="22"/>
          <w:szCs w:val="22"/>
        </w:rPr>
        <w:t>, possession of illegal drugs or consumption of alcohol on site</w:t>
      </w:r>
      <w:r w:rsidR="00D61999">
        <w:rPr>
          <w:rFonts w:ascii="Arial" w:hAnsi="Arial" w:cs="Arial"/>
          <w:sz w:val="22"/>
          <w:szCs w:val="22"/>
        </w:rPr>
        <w:t>)</w:t>
      </w:r>
      <w:r w:rsidRPr="00034EBC">
        <w:rPr>
          <w:rFonts w:ascii="Arial" w:hAnsi="Arial" w:cs="Arial"/>
          <w:sz w:val="22"/>
          <w:szCs w:val="22"/>
        </w:rPr>
        <w:t>.</w:t>
      </w:r>
      <w:r w:rsidR="00C85630">
        <w:rPr>
          <w:rFonts w:ascii="Arial" w:hAnsi="Arial" w:cs="Arial"/>
          <w:sz w:val="22"/>
          <w:szCs w:val="22"/>
        </w:rPr>
        <w:t xml:space="preserve"> </w:t>
      </w:r>
      <w:r w:rsidR="001E2E29">
        <w:rPr>
          <w:rFonts w:ascii="Arial" w:hAnsi="Arial" w:cs="Arial"/>
          <w:sz w:val="22"/>
          <w:szCs w:val="22"/>
        </w:rPr>
        <w:t>The licensee or other entity must maintain a</w:t>
      </w:r>
      <w:r w:rsidR="00D61999">
        <w:rPr>
          <w:rFonts w:ascii="Arial" w:hAnsi="Arial" w:cs="Arial"/>
          <w:sz w:val="22"/>
          <w:szCs w:val="22"/>
        </w:rPr>
        <w:t xml:space="preserve"> record </w:t>
      </w:r>
      <w:r w:rsidR="001E2E29">
        <w:rPr>
          <w:rFonts w:ascii="Arial" w:hAnsi="Arial" w:cs="Arial"/>
          <w:sz w:val="22"/>
          <w:szCs w:val="22"/>
        </w:rPr>
        <w:t xml:space="preserve">of </w:t>
      </w:r>
      <w:r w:rsidR="00D61999">
        <w:rPr>
          <w:rFonts w:ascii="Arial" w:hAnsi="Arial" w:cs="Arial"/>
          <w:sz w:val="22"/>
          <w:szCs w:val="22"/>
        </w:rPr>
        <w:t>the sanction imposed on each individual</w:t>
      </w:r>
      <w:r w:rsidR="00CE70AF">
        <w:rPr>
          <w:rFonts w:ascii="Arial" w:hAnsi="Arial" w:cs="Arial"/>
          <w:sz w:val="22"/>
          <w:szCs w:val="22"/>
        </w:rPr>
        <w:t>, which</w:t>
      </w:r>
      <w:r w:rsidR="00804EE5">
        <w:rPr>
          <w:rFonts w:ascii="Arial" w:hAnsi="Arial" w:cs="Arial"/>
          <w:sz w:val="22"/>
          <w:szCs w:val="22"/>
        </w:rPr>
        <w:t xml:space="preserve"> </w:t>
      </w:r>
      <w:r w:rsidR="00141C80">
        <w:rPr>
          <w:rFonts w:ascii="Arial" w:hAnsi="Arial" w:cs="Arial"/>
          <w:sz w:val="22"/>
          <w:szCs w:val="22"/>
        </w:rPr>
        <w:t>is necessary</w:t>
      </w:r>
      <w:r w:rsidR="00D61999">
        <w:rPr>
          <w:rFonts w:ascii="Arial" w:hAnsi="Arial" w:cs="Arial"/>
          <w:sz w:val="22"/>
          <w:szCs w:val="22"/>
        </w:rPr>
        <w:t xml:space="preserve"> in case </w:t>
      </w:r>
      <w:r w:rsidR="00804EE5">
        <w:rPr>
          <w:rFonts w:ascii="Arial" w:hAnsi="Arial" w:cs="Arial"/>
          <w:sz w:val="22"/>
          <w:szCs w:val="22"/>
        </w:rPr>
        <w:t>the</w:t>
      </w:r>
      <w:r w:rsidR="00D61999">
        <w:rPr>
          <w:rFonts w:ascii="Arial" w:hAnsi="Arial" w:cs="Arial"/>
          <w:sz w:val="22"/>
          <w:szCs w:val="22"/>
        </w:rPr>
        <w:t xml:space="preserve"> individual appl</w:t>
      </w:r>
      <w:r w:rsidR="00141C80">
        <w:rPr>
          <w:rFonts w:ascii="Arial" w:hAnsi="Arial" w:cs="Arial"/>
          <w:sz w:val="22"/>
          <w:szCs w:val="22"/>
        </w:rPr>
        <w:t>ies</w:t>
      </w:r>
      <w:r w:rsidR="00D61999">
        <w:rPr>
          <w:rFonts w:ascii="Arial" w:hAnsi="Arial" w:cs="Arial"/>
          <w:sz w:val="22"/>
          <w:szCs w:val="22"/>
        </w:rPr>
        <w:t xml:space="preserve"> for </w:t>
      </w:r>
      <w:r w:rsidR="007C480B">
        <w:rPr>
          <w:rFonts w:ascii="Arial" w:hAnsi="Arial" w:cs="Arial"/>
          <w:sz w:val="22"/>
          <w:szCs w:val="22"/>
        </w:rPr>
        <w:t xml:space="preserve">authorization </w:t>
      </w:r>
      <w:r w:rsidR="001E2E29">
        <w:rPr>
          <w:rFonts w:ascii="Arial" w:hAnsi="Arial" w:cs="Arial"/>
          <w:sz w:val="22"/>
          <w:szCs w:val="22"/>
        </w:rPr>
        <w:t>at a later date (</w:t>
      </w:r>
      <w:r w:rsidR="007C480B">
        <w:rPr>
          <w:rFonts w:ascii="Arial" w:hAnsi="Arial" w:cs="Arial"/>
          <w:sz w:val="22"/>
          <w:szCs w:val="22"/>
        </w:rPr>
        <w:t xml:space="preserve">at the same or another facility subject to </w:t>
      </w:r>
      <w:r>
        <w:rPr>
          <w:rFonts w:ascii="Arial" w:hAnsi="Arial" w:cs="Arial"/>
          <w:sz w:val="22"/>
          <w:szCs w:val="22"/>
        </w:rPr>
        <w:t>Part 26</w:t>
      </w:r>
      <w:r w:rsidR="001E2E29">
        <w:rPr>
          <w:rFonts w:ascii="Arial" w:hAnsi="Arial" w:cs="Arial"/>
          <w:sz w:val="22"/>
          <w:szCs w:val="22"/>
        </w:rPr>
        <w:t>)</w:t>
      </w:r>
      <w:r w:rsidR="007C480B">
        <w:rPr>
          <w:rFonts w:ascii="Arial" w:hAnsi="Arial" w:cs="Arial"/>
          <w:sz w:val="22"/>
          <w:szCs w:val="22"/>
        </w:rPr>
        <w:t>.</w:t>
      </w:r>
      <w:r w:rsidR="00C85630">
        <w:rPr>
          <w:rFonts w:ascii="Arial" w:hAnsi="Arial" w:cs="Arial"/>
          <w:sz w:val="22"/>
          <w:szCs w:val="22"/>
        </w:rPr>
        <w:t xml:space="preserve"> </w:t>
      </w:r>
      <w:r w:rsidRPr="001E2E29" w:rsidR="001E2E29">
        <w:rPr>
          <w:rFonts w:ascii="Arial" w:hAnsi="Arial" w:cs="Arial"/>
          <w:sz w:val="22"/>
          <w:szCs w:val="22"/>
        </w:rPr>
        <w:t>Section 26.713(c) establishes the r</w:t>
      </w:r>
      <w:r w:rsidRPr="001E2E29" w:rsidR="00D61999">
        <w:rPr>
          <w:rFonts w:ascii="Arial" w:hAnsi="Arial" w:cs="Arial"/>
          <w:sz w:val="22"/>
          <w:szCs w:val="22"/>
        </w:rPr>
        <w:t>ecordke</w:t>
      </w:r>
      <w:r w:rsidRPr="001E2E29" w:rsidR="001E2E29">
        <w:rPr>
          <w:rFonts w:ascii="Arial" w:hAnsi="Arial" w:cs="Arial"/>
          <w:sz w:val="22"/>
          <w:szCs w:val="22"/>
        </w:rPr>
        <w:t>eping requirements for section</w:t>
      </w:r>
      <w:r w:rsidRPr="001E2E29" w:rsidR="00D61999">
        <w:rPr>
          <w:rFonts w:ascii="Arial" w:hAnsi="Arial" w:cs="Arial"/>
          <w:sz w:val="22"/>
          <w:szCs w:val="22"/>
        </w:rPr>
        <w:t xml:space="preserve"> 26.75(a)</w:t>
      </w:r>
      <w:r w:rsidRPr="001E2E29" w:rsidR="001E2E29">
        <w:rPr>
          <w:rFonts w:ascii="Arial" w:hAnsi="Arial" w:cs="Arial"/>
          <w:sz w:val="22"/>
          <w:szCs w:val="22"/>
        </w:rPr>
        <w:t xml:space="preserve"> – (e) and g.</w:t>
      </w:r>
      <w:r w:rsidR="00D61999">
        <w:rPr>
          <w:rFonts w:ascii="Arial" w:hAnsi="Arial" w:cs="Arial"/>
          <w:sz w:val="22"/>
          <w:szCs w:val="22"/>
        </w:rPr>
        <w:t xml:space="preserve"> </w:t>
      </w:r>
    </w:p>
    <w:p w:rsidR="00855B43" w:rsidRPr="00034EBC" w:rsidP="00C93C30" w14:paraId="5900CF53" w14:textId="77777777">
      <w:pPr>
        <w:widowControl/>
        <w:rPr>
          <w:rFonts w:ascii="Arial" w:hAnsi="Arial" w:cs="Arial"/>
          <w:sz w:val="22"/>
          <w:szCs w:val="22"/>
        </w:rPr>
      </w:pPr>
    </w:p>
    <w:p w:rsidR="00855B43" w:rsidRPr="00034EBC" w:rsidP="00C93C30" w14:paraId="0F1E8F6D" w14:textId="6A942B73">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.75(h)</w:t>
      </w:r>
      <w:r w:rsidRPr="00034EBC">
        <w:rPr>
          <w:rFonts w:ascii="Arial" w:hAnsi="Arial" w:cs="Arial"/>
          <w:sz w:val="22"/>
          <w:szCs w:val="22"/>
        </w:rPr>
        <w:t xml:space="preserve"> specifies that a licensee or other entity </w:t>
      </w:r>
      <w:r w:rsidR="00006277">
        <w:rPr>
          <w:rFonts w:ascii="Arial" w:hAnsi="Arial" w:cs="Arial"/>
          <w:sz w:val="22"/>
          <w:szCs w:val="22"/>
        </w:rPr>
        <w:t xml:space="preserve">performing initial drug and validity testing of specimens at an LTF </w:t>
      </w:r>
      <w:r w:rsidRPr="00034EBC">
        <w:rPr>
          <w:rFonts w:ascii="Arial" w:hAnsi="Arial" w:cs="Arial"/>
          <w:sz w:val="22"/>
          <w:szCs w:val="22"/>
        </w:rPr>
        <w:t xml:space="preserve">may not terminate an individual’s authorization </w:t>
      </w:r>
      <w:r w:rsidR="00082F56">
        <w:rPr>
          <w:rFonts w:ascii="Arial" w:hAnsi="Arial" w:cs="Arial"/>
          <w:sz w:val="22"/>
          <w:szCs w:val="22"/>
        </w:rPr>
        <w:t>or</w:t>
      </w:r>
      <w:r w:rsidRPr="00034EBC">
        <w:rPr>
          <w:rFonts w:ascii="Arial" w:hAnsi="Arial" w:cs="Arial"/>
          <w:sz w:val="22"/>
          <w:szCs w:val="22"/>
        </w:rPr>
        <w:t xml:space="preserve"> subject </w:t>
      </w:r>
      <w:r w:rsidR="00082F56">
        <w:rPr>
          <w:rFonts w:ascii="Arial" w:hAnsi="Arial" w:cs="Arial"/>
          <w:sz w:val="22"/>
          <w:szCs w:val="22"/>
        </w:rPr>
        <w:t>an</w:t>
      </w:r>
      <w:r w:rsidRPr="00034EBC">
        <w:rPr>
          <w:rFonts w:ascii="Arial" w:hAnsi="Arial" w:cs="Arial"/>
          <w:sz w:val="22"/>
          <w:szCs w:val="22"/>
        </w:rPr>
        <w:t xml:space="preserve"> individual to other administrative action based solely on a positive initial drug test, </w:t>
      </w:r>
      <w:r w:rsidR="00006277">
        <w:rPr>
          <w:rFonts w:ascii="Arial" w:hAnsi="Arial" w:cs="Arial"/>
          <w:sz w:val="22"/>
          <w:szCs w:val="22"/>
        </w:rPr>
        <w:t xml:space="preserve">except if the test is positive for </w:t>
      </w:r>
      <w:r w:rsidRPr="00034EBC">
        <w:rPr>
          <w:rFonts w:ascii="Arial" w:hAnsi="Arial" w:cs="Arial"/>
          <w:sz w:val="22"/>
          <w:szCs w:val="22"/>
        </w:rPr>
        <w:t>marijuana or cocaine metabolites</w:t>
      </w:r>
      <w:r w:rsidR="00082F56">
        <w:rPr>
          <w:rFonts w:ascii="Arial" w:hAnsi="Arial" w:cs="Arial"/>
          <w:sz w:val="22"/>
          <w:szCs w:val="22"/>
        </w:rPr>
        <w:t>.</w:t>
      </w:r>
      <w:r w:rsidR="00C85630">
        <w:rPr>
          <w:rFonts w:ascii="Arial" w:hAnsi="Arial" w:cs="Arial"/>
          <w:sz w:val="22"/>
          <w:szCs w:val="22"/>
        </w:rPr>
        <w:t xml:space="preserve"> </w:t>
      </w:r>
      <w:r w:rsidR="00006277">
        <w:rPr>
          <w:rFonts w:ascii="Arial" w:hAnsi="Arial" w:cs="Arial"/>
          <w:sz w:val="22"/>
          <w:szCs w:val="22"/>
        </w:rPr>
        <w:t xml:space="preserve">This provision does not prohibit a licensee from taking additional action if </w:t>
      </w:r>
      <w:r w:rsidRPr="00034EBC">
        <w:rPr>
          <w:rFonts w:ascii="Arial" w:hAnsi="Arial" w:cs="Arial"/>
          <w:sz w:val="22"/>
          <w:szCs w:val="22"/>
        </w:rPr>
        <w:t>other evidence indicates the individual is impaired or might otherwise pose a safety hazard.</w:t>
      </w:r>
      <w:r w:rsidR="00C85630">
        <w:rPr>
          <w:rFonts w:ascii="Arial" w:hAnsi="Arial" w:cs="Arial"/>
          <w:sz w:val="22"/>
          <w:szCs w:val="22"/>
        </w:rPr>
        <w:t xml:space="preserve"> </w:t>
      </w:r>
      <w:r w:rsidRPr="00034EBC">
        <w:rPr>
          <w:rFonts w:ascii="Arial" w:hAnsi="Arial" w:cs="Arial"/>
          <w:sz w:val="22"/>
          <w:szCs w:val="22"/>
        </w:rPr>
        <w:t xml:space="preserve">This requirement does not create any reporting or recordkeeping requirements; however, it initiates the requirements in </w:t>
      </w:r>
      <w:r w:rsidR="00006277">
        <w:rPr>
          <w:rFonts w:ascii="Arial" w:hAnsi="Arial" w:cs="Arial"/>
          <w:sz w:val="22"/>
          <w:szCs w:val="22"/>
        </w:rPr>
        <w:t>sections 26.75(i)</w:t>
      </w:r>
      <w:r w:rsidRPr="00034EBC">
        <w:rPr>
          <w:rFonts w:ascii="Arial" w:hAnsi="Arial" w:cs="Arial"/>
          <w:sz w:val="22"/>
          <w:szCs w:val="22"/>
        </w:rPr>
        <w:t>.</w:t>
      </w:r>
    </w:p>
    <w:p w:rsidR="00855B43" w:rsidRPr="00034EBC" w:rsidP="00C93C30" w14:paraId="22710E22" w14:textId="77777777">
      <w:pPr>
        <w:widowControl/>
        <w:rPr>
          <w:rFonts w:ascii="Arial" w:hAnsi="Arial" w:cs="Arial"/>
          <w:sz w:val="22"/>
          <w:szCs w:val="22"/>
        </w:rPr>
      </w:pPr>
    </w:p>
    <w:p w:rsidR="007C45C9" w:rsidP="00C93C30" w14:paraId="6637F768" w14:textId="3C1984E2">
      <w:pPr>
        <w:widowControl/>
        <w:rPr>
          <w:rFonts w:ascii="Arial" w:hAnsi="Arial" w:cs="Arial"/>
          <w:sz w:val="22"/>
          <w:szCs w:val="22"/>
        </w:rPr>
      </w:pPr>
      <w:r>
        <w:rPr>
          <w:rFonts w:ascii="Arial" w:hAnsi="Arial" w:cs="Arial"/>
          <w:sz w:val="22"/>
          <w:szCs w:val="22"/>
          <w:u w:val="single"/>
        </w:rPr>
        <w:t>10 CFR 26</w:t>
      </w:r>
      <w:r w:rsidRPr="00FE2375">
        <w:rPr>
          <w:rFonts w:ascii="Arial" w:hAnsi="Arial" w:cs="Arial"/>
          <w:sz w:val="22"/>
          <w:szCs w:val="22"/>
          <w:u w:val="single"/>
        </w:rPr>
        <w:t>.75(i) and (i)(3)</w:t>
      </w:r>
      <w:r>
        <w:rPr>
          <w:rFonts w:ascii="Arial" w:hAnsi="Arial" w:cs="Arial"/>
          <w:sz w:val="22"/>
          <w:szCs w:val="22"/>
        </w:rPr>
        <w:t xml:space="preserve"> </w:t>
      </w:r>
      <w:r w:rsidRPr="00034EBC">
        <w:rPr>
          <w:rFonts w:ascii="Arial" w:hAnsi="Arial" w:cs="Arial"/>
          <w:sz w:val="22"/>
          <w:szCs w:val="22"/>
        </w:rPr>
        <w:t>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w:t>
      </w:r>
      <w:r w:rsidR="00C85630">
        <w:rPr>
          <w:rFonts w:ascii="Arial" w:hAnsi="Arial" w:cs="Arial"/>
          <w:sz w:val="22"/>
          <w:szCs w:val="22"/>
        </w:rPr>
        <w:t xml:space="preserve"> </w:t>
      </w:r>
      <w:r w:rsidR="004C3652">
        <w:rPr>
          <w:rFonts w:ascii="Arial" w:hAnsi="Arial" w:cs="Arial"/>
          <w:sz w:val="22"/>
          <w:szCs w:val="22"/>
        </w:rPr>
        <w:t>Section</w:t>
      </w:r>
      <w:r w:rsidRPr="00034EBC" w:rsidR="004C3652">
        <w:rPr>
          <w:rFonts w:ascii="Arial" w:hAnsi="Arial" w:cs="Arial"/>
          <w:sz w:val="22"/>
          <w:szCs w:val="22"/>
        </w:rPr>
        <w:t> 26.713(a)(2)</w:t>
      </w:r>
      <w:r w:rsidR="004C3652">
        <w:rPr>
          <w:rFonts w:ascii="Arial" w:hAnsi="Arial" w:cs="Arial"/>
          <w:sz w:val="22"/>
          <w:szCs w:val="22"/>
        </w:rPr>
        <w:t xml:space="preserve"> establishes the r</w:t>
      </w:r>
      <w:r w:rsidRPr="00034EBC" w:rsidR="004C3652">
        <w:rPr>
          <w:rFonts w:ascii="Arial" w:hAnsi="Arial" w:cs="Arial"/>
          <w:sz w:val="22"/>
          <w:szCs w:val="22"/>
        </w:rPr>
        <w:t xml:space="preserve">ecordkeeping requirements </w:t>
      </w:r>
      <w:r w:rsidR="006524AF">
        <w:rPr>
          <w:rFonts w:ascii="Arial" w:hAnsi="Arial" w:cs="Arial"/>
          <w:sz w:val="22"/>
          <w:szCs w:val="22"/>
        </w:rPr>
        <w:t>for</w:t>
      </w:r>
      <w:r w:rsidRPr="00034EBC" w:rsidR="004C3652">
        <w:rPr>
          <w:rFonts w:ascii="Arial" w:hAnsi="Arial" w:cs="Arial"/>
          <w:sz w:val="22"/>
          <w:szCs w:val="22"/>
        </w:rPr>
        <w:t xml:space="preserve"> </w:t>
      </w:r>
      <w:r w:rsidR="004C3652">
        <w:rPr>
          <w:rFonts w:ascii="Arial" w:hAnsi="Arial" w:cs="Arial"/>
          <w:sz w:val="22"/>
          <w:szCs w:val="22"/>
        </w:rPr>
        <w:t>section 26.75(i) and (i)(3)</w:t>
      </w:r>
      <w:r w:rsidRPr="00034EBC">
        <w:rPr>
          <w:rFonts w:ascii="Arial" w:hAnsi="Arial" w:cs="Arial"/>
          <w:sz w:val="22"/>
          <w:szCs w:val="22"/>
        </w:rPr>
        <w:t>.</w:t>
      </w:r>
    </w:p>
    <w:p w:rsidR="007C45C9" w:rsidRPr="00034EBC" w:rsidP="00C93C30" w14:paraId="0C1B2E72" w14:textId="77777777">
      <w:pPr>
        <w:widowControl/>
        <w:rPr>
          <w:rFonts w:ascii="Arial" w:hAnsi="Arial" w:cs="Arial"/>
          <w:sz w:val="22"/>
          <w:szCs w:val="22"/>
        </w:rPr>
      </w:pPr>
    </w:p>
    <w:p w:rsidR="00855B43" w:rsidRPr="007C45C9" w:rsidP="00C93C30" w14:paraId="09D180D7" w14:textId="7F49A58B">
      <w:pPr>
        <w:pStyle w:val="ListParagraph"/>
        <w:numPr>
          <w:ilvl w:val="0"/>
          <w:numId w:val="31"/>
        </w:numPr>
        <w:rPr>
          <w:rFonts w:cs="Arial"/>
          <w:szCs w:val="22"/>
        </w:rPr>
      </w:pPr>
      <w:r>
        <w:rPr>
          <w:rFonts w:cs="Arial"/>
          <w:szCs w:val="22"/>
          <w:u w:val="single"/>
        </w:rPr>
        <w:t>10 CFR 26</w:t>
      </w:r>
      <w:r w:rsidRPr="007C45C9">
        <w:rPr>
          <w:rFonts w:cs="Arial"/>
          <w:szCs w:val="22"/>
          <w:u w:val="single"/>
        </w:rPr>
        <w:t>.75(i)</w:t>
      </w:r>
      <w:r w:rsidRPr="007C45C9">
        <w:rPr>
          <w:rFonts w:cs="Arial"/>
          <w:szCs w:val="22"/>
        </w:rPr>
        <w:t xml:space="preserve"> allows a</w:t>
      </w:r>
      <w:r w:rsidR="001E2E29">
        <w:rPr>
          <w:rFonts w:cs="Arial"/>
          <w:szCs w:val="22"/>
        </w:rPr>
        <w:t>n</w:t>
      </w:r>
      <w:r w:rsidRPr="007C45C9">
        <w:rPr>
          <w:rFonts w:cs="Arial"/>
          <w:szCs w:val="22"/>
        </w:rPr>
        <w:t xml:space="preserve"> LTF to inform </w:t>
      </w:r>
      <w:r w:rsidRPr="007C45C9" w:rsidR="00082F56">
        <w:rPr>
          <w:rFonts w:cs="Arial"/>
          <w:szCs w:val="22"/>
        </w:rPr>
        <w:t xml:space="preserve">the </w:t>
      </w:r>
      <w:r w:rsidRPr="007C45C9">
        <w:rPr>
          <w:rFonts w:cs="Arial"/>
          <w:szCs w:val="22"/>
        </w:rPr>
        <w:t xml:space="preserve">licensee or entity </w:t>
      </w:r>
      <w:r w:rsidRPr="007C45C9" w:rsidR="00082F56">
        <w:rPr>
          <w:rFonts w:cs="Arial"/>
          <w:szCs w:val="22"/>
        </w:rPr>
        <w:t xml:space="preserve">of a positive initial drug test result for </w:t>
      </w:r>
      <w:r w:rsidRPr="007C45C9">
        <w:rPr>
          <w:rFonts w:cs="Arial"/>
          <w:szCs w:val="22"/>
        </w:rPr>
        <w:t xml:space="preserve">marijuana or cocaine </w:t>
      </w:r>
      <w:r w:rsidRPr="007C45C9" w:rsidR="00082F56">
        <w:rPr>
          <w:rFonts w:cs="Arial"/>
          <w:szCs w:val="22"/>
        </w:rPr>
        <w:t>metabolite</w:t>
      </w:r>
      <w:r w:rsidR="001E2E29">
        <w:rPr>
          <w:rFonts w:cs="Arial"/>
          <w:szCs w:val="22"/>
        </w:rPr>
        <w:t xml:space="preserve"> and for th</w:t>
      </w:r>
      <w:r w:rsidRPr="007C45C9" w:rsidR="00082F56">
        <w:rPr>
          <w:rFonts w:cs="Arial"/>
          <w:szCs w:val="22"/>
        </w:rPr>
        <w:t>e l</w:t>
      </w:r>
      <w:r w:rsidRPr="007C45C9">
        <w:rPr>
          <w:rFonts w:cs="Arial"/>
          <w:szCs w:val="22"/>
        </w:rPr>
        <w:t>icensee or other entit</w:t>
      </w:r>
      <w:r w:rsidRPr="007C45C9" w:rsidR="00082F56">
        <w:rPr>
          <w:rFonts w:cs="Arial"/>
          <w:szCs w:val="22"/>
        </w:rPr>
        <w:t>y</w:t>
      </w:r>
      <w:r w:rsidRPr="007C45C9">
        <w:rPr>
          <w:rFonts w:cs="Arial"/>
          <w:szCs w:val="22"/>
        </w:rPr>
        <w:t xml:space="preserve"> </w:t>
      </w:r>
      <w:r w:rsidR="001E2E29">
        <w:rPr>
          <w:rFonts w:cs="Arial"/>
          <w:szCs w:val="22"/>
        </w:rPr>
        <w:t>to</w:t>
      </w:r>
      <w:r w:rsidR="00C85630">
        <w:rPr>
          <w:rFonts w:cs="Arial"/>
          <w:szCs w:val="22"/>
        </w:rPr>
        <w:t xml:space="preserve"> </w:t>
      </w:r>
      <w:r w:rsidRPr="007C45C9">
        <w:rPr>
          <w:rFonts w:cs="Arial"/>
          <w:szCs w:val="22"/>
        </w:rPr>
        <w:t xml:space="preserve">administratively withdraw </w:t>
      </w:r>
      <w:r w:rsidRPr="007C45C9" w:rsidR="00082F56">
        <w:rPr>
          <w:rFonts w:cs="Arial"/>
          <w:szCs w:val="22"/>
        </w:rPr>
        <w:t>an individual’s</w:t>
      </w:r>
      <w:r w:rsidRPr="007C45C9">
        <w:rPr>
          <w:rFonts w:cs="Arial"/>
          <w:szCs w:val="22"/>
        </w:rPr>
        <w:t xml:space="preserve"> authorization </w:t>
      </w:r>
      <w:r w:rsidR="001E2E29">
        <w:rPr>
          <w:rFonts w:cs="Arial"/>
          <w:szCs w:val="22"/>
        </w:rPr>
        <w:t>(</w:t>
      </w:r>
      <w:r w:rsidRPr="007C45C9">
        <w:rPr>
          <w:rFonts w:cs="Arial"/>
          <w:szCs w:val="22"/>
        </w:rPr>
        <w:t xml:space="preserve">or take lesser administrative action against the </w:t>
      </w:r>
      <w:r w:rsidRPr="007C45C9" w:rsidR="00082F56">
        <w:rPr>
          <w:rFonts w:cs="Arial"/>
          <w:szCs w:val="22"/>
        </w:rPr>
        <w:t>individual</w:t>
      </w:r>
      <w:r w:rsidR="001E2E29">
        <w:rPr>
          <w:rFonts w:cs="Arial"/>
          <w:szCs w:val="22"/>
        </w:rPr>
        <w:t>)</w:t>
      </w:r>
      <w:r w:rsidRPr="007C45C9">
        <w:rPr>
          <w:rFonts w:cs="Arial"/>
          <w:szCs w:val="22"/>
        </w:rPr>
        <w:t xml:space="preserve">, provided that certain conditions specified in section 26.75(i)(1) </w:t>
      </w:r>
      <w:r w:rsidR="000C47C2">
        <w:rPr>
          <w:rFonts w:cs="Arial"/>
          <w:szCs w:val="22"/>
        </w:rPr>
        <w:t>–</w:t>
      </w:r>
      <w:r w:rsidRPr="007C45C9">
        <w:rPr>
          <w:rFonts w:cs="Arial"/>
          <w:szCs w:val="22"/>
        </w:rPr>
        <w:t xml:space="preserve"> </w:t>
      </w:r>
      <w:r w:rsidR="000C47C2">
        <w:rPr>
          <w:rFonts w:cs="Arial"/>
          <w:szCs w:val="22"/>
        </w:rPr>
        <w:t>(i)</w:t>
      </w:r>
      <w:r w:rsidRPr="007C45C9">
        <w:rPr>
          <w:rFonts w:cs="Arial"/>
          <w:szCs w:val="22"/>
        </w:rPr>
        <w:t>(4) are met.</w:t>
      </w:r>
    </w:p>
    <w:p w:rsidR="00855B43" w:rsidRPr="00034EBC" w:rsidP="00C93C30" w14:paraId="45487F23" w14:textId="77777777">
      <w:pPr>
        <w:widowControl/>
        <w:rPr>
          <w:rFonts w:ascii="Arial" w:hAnsi="Arial" w:cs="Arial"/>
          <w:sz w:val="22"/>
          <w:szCs w:val="22"/>
        </w:rPr>
      </w:pPr>
    </w:p>
    <w:p w:rsidR="00855B43" w:rsidRPr="007C45C9" w:rsidP="00C93C30" w14:paraId="0942430D" w14:textId="21844720">
      <w:pPr>
        <w:pStyle w:val="ListParagraph"/>
        <w:numPr>
          <w:ilvl w:val="0"/>
          <w:numId w:val="31"/>
        </w:numPr>
        <w:rPr>
          <w:rFonts w:cs="Arial"/>
          <w:szCs w:val="22"/>
        </w:rPr>
      </w:pPr>
      <w:r>
        <w:rPr>
          <w:rFonts w:cs="Arial"/>
          <w:szCs w:val="22"/>
          <w:u w:val="single"/>
        </w:rPr>
        <w:t>10 CFR 26</w:t>
      </w:r>
      <w:r w:rsidRPr="007C45C9">
        <w:rPr>
          <w:rFonts w:cs="Arial"/>
          <w:szCs w:val="22"/>
          <w:u w:val="single"/>
        </w:rPr>
        <w:t>.75(i)(3)</w:t>
      </w:r>
      <w:r w:rsidRPr="007C45C9">
        <w:rPr>
          <w:rFonts w:cs="Arial"/>
          <w:szCs w:val="22"/>
        </w:rPr>
        <w:t xml:space="preserve"> requires that </w:t>
      </w:r>
      <w:r w:rsidRPr="007C45C9" w:rsidR="00082F56">
        <w:rPr>
          <w:rFonts w:cs="Arial"/>
          <w:szCs w:val="22"/>
        </w:rPr>
        <w:t xml:space="preserve">a </w:t>
      </w:r>
      <w:r w:rsidRPr="007C45C9">
        <w:rPr>
          <w:rFonts w:cs="Arial"/>
          <w:szCs w:val="22"/>
        </w:rPr>
        <w:t xml:space="preserve">licensee or other entity </w:t>
      </w:r>
      <w:r w:rsidRPr="007C45C9" w:rsidR="00082F56">
        <w:rPr>
          <w:rFonts w:cs="Arial"/>
          <w:szCs w:val="22"/>
        </w:rPr>
        <w:t xml:space="preserve">immediately </w:t>
      </w:r>
      <w:r w:rsidRPr="007C45C9">
        <w:rPr>
          <w:rFonts w:cs="Arial"/>
          <w:szCs w:val="22"/>
        </w:rPr>
        <w:t xml:space="preserve">eliminate any matter from </w:t>
      </w:r>
      <w:r w:rsidRPr="007C45C9" w:rsidR="00082F56">
        <w:rPr>
          <w:rFonts w:cs="Arial"/>
          <w:szCs w:val="22"/>
        </w:rPr>
        <w:t xml:space="preserve">an </w:t>
      </w:r>
      <w:r w:rsidRPr="007C45C9">
        <w:rPr>
          <w:rFonts w:cs="Arial"/>
          <w:szCs w:val="22"/>
        </w:rPr>
        <w:t>individual’s personnel</w:t>
      </w:r>
      <w:r w:rsidRPr="007C45C9" w:rsidR="00082F56">
        <w:rPr>
          <w:rFonts w:cs="Arial"/>
          <w:szCs w:val="22"/>
        </w:rPr>
        <w:t xml:space="preserve"> files </w:t>
      </w:r>
      <w:r w:rsidRPr="007C45C9">
        <w:rPr>
          <w:rFonts w:cs="Arial"/>
          <w:szCs w:val="22"/>
        </w:rPr>
        <w:t>that could link th</w:t>
      </w:r>
      <w:r w:rsidRPr="007C45C9" w:rsidR="00082F56">
        <w:rPr>
          <w:rFonts w:cs="Arial"/>
          <w:szCs w:val="22"/>
        </w:rPr>
        <w:t>at</w:t>
      </w:r>
      <w:r w:rsidRPr="007C45C9">
        <w:rPr>
          <w:rFonts w:cs="Arial"/>
          <w:szCs w:val="22"/>
        </w:rPr>
        <w:t xml:space="preserve"> individual to the temporary administrative action </w:t>
      </w:r>
      <w:r w:rsidRPr="007C45C9" w:rsidR="00082F56">
        <w:rPr>
          <w:rFonts w:cs="Arial"/>
          <w:szCs w:val="22"/>
        </w:rPr>
        <w:t>taken in response to an initial positive drug test result</w:t>
      </w:r>
      <w:r w:rsidR="001E2E29">
        <w:rPr>
          <w:rFonts w:cs="Arial"/>
          <w:szCs w:val="22"/>
        </w:rPr>
        <w:t xml:space="preserve"> from an LTF</w:t>
      </w:r>
      <w:r w:rsidRPr="007C45C9" w:rsidR="00082F56">
        <w:rPr>
          <w:rFonts w:cs="Arial"/>
          <w:szCs w:val="22"/>
        </w:rPr>
        <w:t xml:space="preserve"> for marijuana or cocaine metaboli</w:t>
      </w:r>
      <w:r w:rsidR="001E2E29">
        <w:rPr>
          <w:rFonts w:cs="Arial"/>
          <w:szCs w:val="22"/>
        </w:rPr>
        <w:t xml:space="preserve">te that confirmed negative after </w:t>
      </w:r>
      <w:r w:rsidRPr="007C45C9" w:rsidR="00082F56">
        <w:rPr>
          <w:rFonts w:cs="Arial"/>
          <w:szCs w:val="22"/>
        </w:rPr>
        <w:t xml:space="preserve">additional testing at an </w:t>
      </w:r>
      <w:r w:rsidR="00F27FDC">
        <w:rPr>
          <w:rFonts w:cs="Arial"/>
          <w:szCs w:val="22"/>
        </w:rPr>
        <w:t>HHS lab</w:t>
      </w:r>
      <w:r w:rsidRPr="007C45C9" w:rsidR="00082F56">
        <w:rPr>
          <w:rFonts w:cs="Arial"/>
          <w:szCs w:val="22"/>
        </w:rPr>
        <w:t>.</w:t>
      </w:r>
    </w:p>
    <w:p w:rsidR="00855B43" w:rsidRPr="00034EBC" w:rsidP="00C93C30" w14:paraId="4E12FB53" w14:textId="77777777">
      <w:pPr>
        <w:widowControl/>
        <w:rPr>
          <w:rFonts w:ascii="Arial" w:hAnsi="Arial" w:cs="Arial"/>
          <w:sz w:val="22"/>
          <w:szCs w:val="22"/>
        </w:rPr>
      </w:pPr>
    </w:p>
    <w:p w:rsidR="00855B43" w:rsidRPr="00034EBC" w:rsidP="00C93C30" w14:paraId="4940826F" w14:textId="2CA21BF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.75(i)(4)</w:t>
      </w:r>
      <w:r w:rsidRPr="00034EBC">
        <w:rPr>
          <w:rFonts w:ascii="Arial" w:hAnsi="Arial" w:cs="Arial"/>
          <w:sz w:val="22"/>
          <w:szCs w:val="22"/>
        </w:rPr>
        <w:t xml:space="preserve"> requires, in part, that licensees and other entities may not disclose the temporary administrative action against an individual whose initial drug test result is not subsequently confirmed by the MRO as a violation of FFD policy in response to a suitable inquiry conducted under </w:t>
      </w:r>
      <w:r>
        <w:rPr>
          <w:rFonts w:ascii="Arial" w:hAnsi="Arial" w:cs="Arial"/>
          <w:sz w:val="22"/>
          <w:szCs w:val="22"/>
        </w:rPr>
        <w:t>section</w:t>
      </w:r>
      <w:r w:rsidRPr="00034EBC">
        <w:rPr>
          <w:rFonts w:ascii="Arial" w:hAnsi="Arial" w:cs="Arial"/>
          <w:sz w:val="22"/>
          <w:szCs w:val="22"/>
        </w:rPr>
        <w:t xml:space="preserve"> 26.63, a background investigation conducted under </w:t>
      </w:r>
      <w:r>
        <w:rPr>
          <w:rFonts w:ascii="Arial" w:hAnsi="Arial" w:cs="Arial"/>
          <w:sz w:val="22"/>
          <w:szCs w:val="22"/>
        </w:rPr>
        <w:t>Part 26</w:t>
      </w:r>
      <w:r w:rsidRPr="00034EBC">
        <w:rPr>
          <w:rFonts w:ascii="Arial" w:hAnsi="Arial" w:cs="Arial"/>
          <w:sz w:val="22"/>
          <w:szCs w:val="22"/>
        </w:rPr>
        <w:t>, or to any other inquiry or investigation.</w:t>
      </w:r>
      <w:r w:rsidR="00C85630">
        <w:rPr>
          <w:rFonts w:ascii="Arial" w:hAnsi="Arial" w:cs="Arial"/>
          <w:sz w:val="22"/>
          <w:szCs w:val="22"/>
        </w:rPr>
        <w:t xml:space="preserve"> </w:t>
      </w:r>
      <w:r w:rsidRPr="00034EBC">
        <w:rPr>
          <w:rFonts w:ascii="Arial" w:hAnsi="Arial" w:cs="Arial"/>
          <w:sz w:val="22"/>
          <w:szCs w:val="22"/>
        </w:rPr>
        <w:t xml:space="preserve">The licensees or other entities must provide access to the system of files and records to personnel who are conducting reviews, inquiries into allegations, audits conducted pursuant to </w:t>
      </w:r>
      <w:r>
        <w:rPr>
          <w:rFonts w:ascii="Arial" w:hAnsi="Arial" w:cs="Arial"/>
          <w:sz w:val="22"/>
          <w:szCs w:val="22"/>
        </w:rPr>
        <w:t>section</w:t>
      </w:r>
      <w:r w:rsidRPr="00034EBC">
        <w:rPr>
          <w:rFonts w:ascii="Arial" w:hAnsi="Arial" w:cs="Arial"/>
          <w:sz w:val="22"/>
          <w:szCs w:val="22"/>
        </w:rPr>
        <w:t> 26.41, and to NRC inspectors, to enable reviews and to verify the adequacy of record requirements (for this case, to verify that the record was not retained).</w:t>
      </w:r>
      <w:r w:rsidR="00C85630">
        <w:rPr>
          <w:rFonts w:ascii="Arial" w:hAnsi="Arial" w:cs="Arial"/>
          <w:sz w:val="22"/>
          <w:szCs w:val="22"/>
        </w:rPr>
        <w:t xml:space="preserve"> </w:t>
      </w:r>
      <w:r w:rsidRPr="00034EBC">
        <w:rPr>
          <w:rFonts w:ascii="Arial" w:hAnsi="Arial" w:cs="Arial"/>
          <w:sz w:val="22"/>
          <w:szCs w:val="22"/>
        </w:rPr>
        <w:t xml:space="preserve">The licensees or other entities shall provide the tested individual with a written </w:t>
      </w:r>
      <w:r w:rsidRPr="00034EBC">
        <w:rPr>
          <w:rFonts w:ascii="Arial" w:hAnsi="Arial" w:cs="Arial"/>
          <w:sz w:val="22"/>
          <w:szCs w:val="22"/>
        </w:rPr>
        <w:t xml:space="preserve">statement that the records specified in </w:t>
      </w:r>
      <w:r>
        <w:rPr>
          <w:rFonts w:ascii="Arial" w:hAnsi="Arial" w:cs="Arial"/>
          <w:sz w:val="22"/>
          <w:szCs w:val="22"/>
        </w:rPr>
        <w:t xml:space="preserve">sections </w:t>
      </w:r>
      <w:r w:rsidRPr="00034EBC">
        <w:rPr>
          <w:rFonts w:ascii="Arial" w:hAnsi="Arial" w:cs="Arial"/>
          <w:sz w:val="22"/>
          <w:szCs w:val="22"/>
        </w:rPr>
        <w:t xml:space="preserve">26.713 and 26.715 have not been retained and shall inform the individual in writing that the temporary administrative action that was taken will not be disclosed and need not be disclosed by the individual in response to requests for self-disclosure of </w:t>
      </w:r>
      <w:r w:rsidR="00CD02E2">
        <w:rPr>
          <w:rFonts w:ascii="Arial" w:hAnsi="Arial" w:cs="Arial"/>
          <w:sz w:val="22"/>
          <w:szCs w:val="22"/>
        </w:rPr>
        <w:t>PDI</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These requirements ensure that any administrative action to withdraw authorization is not permanently recorded as an unfavorable termination of the individual or communicated to another licensee or other entity as an unfavorable termination, unless and until such a record and such communication is correct and appropriate.</w:t>
      </w:r>
      <w:r w:rsidR="00C85630">
        <w:rPr>
          <w:rFonts w:ascii="Arial" w:hAnsi="Arial" w:cs="Arial"/>
          <w:sz w:val="22"/>
          <w:szCs w:val="22"/>
        </w:rPr>
        <w:t xml:space="preserve"> </w:t>
      </w:r>
      <w:r w:rsidRPr="00034EBC">
        <w:rPr>
          <w:rFonts w:ascii="Arial" w:hAnsi="Arial" w:cs="Arial"/>
          <w:sz w:val="22"/>
          <w:szCs w:val="22"/>
        </w:rPr>
        <w:t>This also ensures that an individual, the individual’s personal representatives, and the NRC are allowed to review the records to ensure that no inappropriate records are retained, and that a written confirmation that the temporary administrative action will not be disclosed, and that the individual need not disclose the action, is provided to the individual.</w:t>
      </w:r>
      <w:r w:rsidR="00C85630">
        <w:rPr>
          <w:rFonts w:ascii="Arial" w:hAnsi="Arial" w:cs="Arial"/>
          <w:sz w:val="22"/>
          <w:szCs w:val="22"/>
        </w:rPr>
        <w:t xml:space="preserve"> </w:t>
      </w:r>
      <w:r w:rsidR="001D7DA2">
        <w:rPr>
          <w:rFonts w:ascii="Arial" w:hAnsi="Arial" w:cs="Arial"/>
          <w:sz w:val="22"/>
          <w:szCs w:val="22"/>
        </w:rPr>
        <w:t>Section</w:t>
      </w:r>
      <w:r w:rsidRPr="00034EBC" w:rsidR="001D7DA2">
        <w:rPr>
          <w:rFonts w:ascii="Arial" w:hAnsi="Arial" w:cs="Arial"/>
          <w:sz w:val="22"/>
          <w:szCs w:val="22"/>
        </w:rPr>
        <w:t> 26.713(</w:t>
      </w:r>
      <w:r w:rsidR="001D7DA2">
        <w:rPr>
          <w:rFonts w:ascii="Arial" w:hAnsi="Arial" w:cs="Arial"/>
          <w:sz w:val="22"/>
          <w:szCs w:val="22"/>
        </w:rPr>
        <w:t>a</w:t>
      </w:r>
      <w:r w:rsidRPr="00034EBC" w:rsidR="001D7DA2">
        <w:rPr>
          <w:rFonts w:ascii="Arial" w:hAnsi="Arial" w:cs="Arial"/>
          <w:sz w:val="22"/>
          <w:szCs w:val="22"/>
        </w:rPr>
        <w:t>)</w:t>
      </w:r>
      <w:r w:rsidR="001D7DA2">
        <w:rPr>
          <w:rFonts w:ascii="Arial" w:hAnsi="Arial" w:cs="Arial"/>
          <w:sz w:val="22"/>
          <w:szCs w:val="22"/>
        </w:rPr>
        <w:t>(2) establishes the r</w:t>
      </w:r>
      <w:r w:rsidRPr="00034EBC" w:rsidR="001D7DA2">
        <w:rPr>
          <w:rFonts w:ascii="Arial" w:hAnsi="Arial" w:cs="Arial"/>
          <w:sz w:val="22"/>
          <w:szCs w:val="22"/>
        </w:rPr>
        <w:t xml:space="preserve">ecordkeeping requirements for </w:t>
      </w:r>
      <w:r w:rsidR="001D7DA2">
        <w:rPr>
          <w:rFonts w:ascii="Arial" w:hAnsi="Arial" w:cs="Arial"/>
          <w:sz w:val="22"/>
          <w:szCs w:val="22"/>
        </w:rPr>
        <w:t>section 26.75(i)(4)</w:t>
      </w:r>
      <w:r w:rsidRPr="00034EBC">
        <w:rPr>
          <w:rFonts w:ascii="Arial" w:hAnsi="Arial" w:cs="Arial"/>
          <w:sz w:val="22"/>
          <w:szCs w:val="22"/>
        </w:rPr>
        <w:t>.</w:t>
      </w:r>
    </w:p>
    <w:p w:rsidR="00855B43" w:rsidRPr="00034EBC" w:rsidP="00C93C30" w14:paraId="4AD8A9A6" w14:textId="77777777">
      <w:pPr>
        <w:widowControl/>
        <w:rPr>
          <w:rFonts w:ascii="Arial" w:hAnsi="Arial" w:cs="Arial"/>
          <w:sz w:val="22"/>
          <w:szCs w:val="22"/>
        </w:rPr>
      </w:pPr>
    </w:p>
    <w:p w:rsidR="00855B43" w:rsidRPr="00034EBC" w:rsidP="00C93C30" w14:paraId="74F13086" w14:textId="577F62B3">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.77(c)</w:t>
      </w:r>
      <w:r w:rsidRPr="00034EBC">
        <w:rPr>
          <w:rFonts w:ascii="Arial" w:hAnsi="Arial" w:cs="Arial"/>
          <w:sz w:val="22"/>
          <w:szCs w:val="22"/>
        </w:rPr>
        <w:t xml:space="preserve"> requires </w:t>
      </w:r>
      <w:r w:rsidR="00D05931">
        <w:rPr>
          <w:rFonts w:ascii="Arial" w:hAnsi="Arial" w:cs="Arial"/>
          <w:sz w:val="22"/>
          <w:szCs w:val="22"/>
        </w:rPr>
        <w:t xml:space="preserve">the </w:t>
      </w:r>
      <w:r w:rsidRPr="00034EBC">
        <w:rPr>
          <w:rFonts w:ascii="Arial" w:hAnsi="Arial" w:cs="Arial"/>
          <w:sz w:val="22"/>
          <w:szCs w:val="22"/>
        </w:rPr>
        <w:t>licensee or other entity</w:t>
      </w:r>
      <w:r w:rsidR="006F4366">
        <w:rPr>
          <w:rFonts w:ascii="Arial" w:hAnsi="Arial" w:cs="Arial"/>
          <w:sz w:val="22"/>
          <w:szCs w:val="22"/>
        </w:rPr>
        <w:t xml:space="preserve"> of a D&amp;A testing program</w:t>
      </w:r>
      <w:r w:rsidRPr="00034EBC">
        <w:rPr>
          <w:rFonts w:ascii="Arial" w:hAnsi="Arial" w:cs="Arial"/>
          <w:sz w:val="22"/>
          <w:szCs w:val="22"/>
        </w:rPr>
        <w:t xml:space="preserve"> that has a reasonable belief that an NRC employee or NRC contractor may be under the influence of any substance, or is otherwise unfit for duty, including when the observed behavior or physical condition is solely the result of fatigue, must immediately notify the appropriate </w:t>
      </w:r>
      <w:r w:rsidR="003B25A1">
        <w:rPr>
          <w:rFonts w:ascii="Arial" w:hAnsi="Arial" w:cs="Arial"/>
          <w:sz w:val="22"/>
          <w:szCs w:val="22"/>
        </w:rPr>
        <w:t xml:space="preserve">NRC </w:t>
      </w:r>
      <w:r w:rsidRPr="00034EBC">
        <w:rPr>
          <w:rFonts w:ascii="Arial" w:hAnsi="Arial" w:cs="Arial"/>
          <w:sz w:val="22"/>
          <w:szCs w:val="22"/>
        </w:rPr>
        <w:t>Regional Administrator by telephone, followed by written notification</w:t>
      </w:r>
      <w:r w:rsidR="006F4366">
        <w:rPr>
          <w:rFonts w:ascii="Arial" w:hAnsi="Arial" w:cs="Arial"/>
          <w:sz w:val="22"/>
          <w:szCs w:val="22"/>
        </w:rPr>
        <w:t xml:space="preserve"> (e.g</w:t>
      </w:r>
      <w:r w:rsidR="00547C47">
        <w:rPr>
          <w:rFonts w:ascii="Arial" w:hAnsi="Arial" w:cs="Arial"/>
          <w:sz w:val="22"/>
          <w:szCs w:val="22"/>
        </w:rPr>
        <w:t xml:space="preserve">., email, fax) </w:t>
      </w:r>
      <w:r w:rsidRPr="00034EBC">
        <w:rPr>
          <w:rFonts w:ascii="Arial" w:hAnsi="Arial" w:cs="Arial"/>
          <w:sz w:val="22"/>
          <w:szCs w:val="22"/>
        </w:rPr>
        <w:t xml:space="preserve">to document the </w:t>
      </w:r>
      <w:r w:rsidR="00DC5861">
        <w:rPr>
          <w:rFonts w:ascii="Arial" w:hAnsi="Arial" w:cs="Arial"/>
          <w:sz w:val="22"/>
          <w:szCs w:val="22"/>
        </w:rPr>
        <w:t>oral</w:t>
      </w:r>
      <w:r w:rsidRPr="00034EBC">
        <w:rPr>
          <w:rFonts w:ascii="Arial" w:hAnsi="Arial" w:cs="Arial"/>
          <w:sz w:val="22"/>
          <w:szCs w:val="22"/>
        </w:rPr>
        <w:t xml:space="preserve"> notification, or, if the </w:t>
      </w:r>
      <w:r w:rsidR="003B25A1">
        <w:rPr>
          <w:rFonts w:ascii="Arial" w:hAnsi="Arial" w:cs="Arial"/>
          <w:sz w:val="22"/>
          <w:szCs w:val="22"/>
        </w:rPr>
        <w:t xml:space="preserve">NRC </w:t>
      </w:r>
      <w:r w:rsidRPr="00034EBC">
        <w:rPr>
          <w:rFonts w:ascii="Arial" w:hAnsi="Arial" w:cs="Arial"/>
          <w:sz w:val="22"/>
          <w:szCs w:val="22"/>
        </w:rPr>
        <w:t>Regional Administrator cannot be reached, to notify the NRC Operations Center.</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the NRC receives immediate so that the NRC can take action to remove the employee</w:t>
      </w:r>
      <w:r w:rsidR="00F12890">
        <w:rPr>
          <w:rFonts w:ascii="Arial" w:hAnsi="Arial" w:cs="Arial"/>
          <w:sz w:val="22"/>
          <w:szCs w:val="22"/>
        </w:rPr>
        <w:t xml:space="preserve"> or contractor</w:t>
      </w:r>
      <w:r w:rsidRPr="00034EBC">
        <w:rPr>
          <w:rFonts w:ascii="Arial" w:hAnsi="Arial" w:cs="Arial"/>
          <w:sz w:val="22"/>
          <w:szCs w:val="22"/>
        </w:rPr>
        <w:t xml:space="preserve"> from duty and to take appropriate actions.</w:t>
      </w:r>
      <w:r w:rsidR="00C85630">
        <w:rPr>
          <w:rFonts w:ascii="Arial" w:hAnsi="Arial" w:cs="Arial"/>
          <w:sz w:val="22"/>
          <w:szCs w:val="22"/>
        </w:rPr>
        <w:t xml:space="preserve"> </w:t>
      </w:r>
    </w:p>
    <w:p w:rsidR="00855B43" w:rsidRPr="00231798" w:rsidP="00C93C30" w14:paraId="63DF821C" w14:textId="77777777">
      <w:pPr>
        <w:widowControl/>
        <w:rPr>
          <w:rFonts w:ascii="Arial" w:hAnsi="Arial" w:cs="Arial"/>
          <w:sz w:val="22"/>
          <w:szCs w:val="22"/>
        </w:rPr>
      </w:pPr>
    </w:p>
    <w:p w:rsidR="007C45C9" w:rsidRPr="005F01F9" w:rsidP="00C93C30" w14:paraId="108F48B6" w14:textId="2051D82A">
      <w:pPr>
        <w:widowControl/>
        <w:rPr>
          <w:rFonts w:ascii="Arial" w:hAnsi="Arial" w:cs="Arial"/>
          <w:sz w:val="22"/>
          <w:szCs w:val="22"/>
        </w:rPr>
      </w:pPr>
      <w:r w:rsidRPr="00E43CB9">
        <w:rPr>
          <w:rFonts w:ascii="Arial" w:hAnsi="Arial" w:cs="Arial"/>
          <w:sz w:val="22"/>
          <w:szCs w:val="22"/>
          <w:u w:val="single"/>
        </w:rPr>
        <w:t>10 CFR 26</w:t>
      </w:r>
      <w:r w:rsidRPr="00E43CB9" w:rsidR="00FE2375">
        <w:rPr>
          <w:rFonts w:ascii="Arial" w:hAnsi="Arial" w:cs="Arial"/>
          <w:sz w:val="22"/>
          <w:szCs w:val="22"/>
          <w:u w:val="single"/>
        </w:rPr>
        <w:t>.85(a)</w:t>
      </w:r>
      <w:r w:rsidRPr="00A14712" w:rsidR="00FE2375">
        <w:rPr>
          <w:rFonts w:ascii="Arial" w:hAnsi="Arial" w:cs="Arial"/>
          <w:sz w:val="22"/>
          <w:szCs w:val="22"/>
        </w:rPr>
        <w:t xml:space="preserve"> </w:t>
      </w:r>
      <w:r w:rsidRPr="00DC5861" w:rsidR="00231798">
        <w:rPr>
          <w:rFonts w:ascii="Arial" w:hAnsi="Arial" w:cs="Arial"/>
          <w:sz w:val="22"/>
          <w:szCs w:val="22"/>
        </w:rPr>
        <w:t>requires</w:t>
      </w:r>
      <w:r w:rsidRPr="00E43CB9" w:rsidR="00231798">
        <w:rPr>
          <w:rFonts w:ascii="Arial" w:hAnsi="Arial" w:cs="Arial"/>
          <w:sz w:val="22"/>
          <w:szCs w:val="22"/>
        </w:rPr>
        <w:t xml:space="preserve"> qualification </w:t>
      </w:r>
      <w:r w:rsidR="00DA0CB3">
        <w:rPr>
          <w:rFonts w:ascii="Arial" w:hAnsi="Arial" w:cs="Arial"/>
          <w:sz w:val="22"/>
          <w:szCs w:val="22"/>
        </w:rPr>
        <w:t xml:space="preserve">collector </w:t>
      </w:r>
      <w:r w:rsidRPr="00E43CB9" w:rsidR="00231798">
        <w:rPr>
          <w:rFonts w:ascii="Arial" w:hAnsi="Arial" w:cs="Arial"/>
          <w:sz w:val="22"/>
          <w:szCs w:val="22"/>
        </w:rPr>
        <w:t>training</w:t>
      </w:r>
      <w:r w:rsidR="00DA0CB3">
        <w:rPr>
          <w:rFonts w:ascii="Arial" w:hAnsi="Arial" w:cs="Arial"/>
          <w:sz w:val="22"/>
          <w:szCs w:val="22"/>
        </w:rPr>
        <w:t xml:space="preserve"> on</w:t>
      </w:r>
      <w:r w:rsidR="00787906">
        <w:rPr>
          <w:rFonts w:ascii="Arial" w:hAnsi="Arial" w:cs="Arial"/>
          <w:sz w:val="22"/>
          <w:szCs w:val="22"/>
        </w:rPr>
        <w:t xml:space="preserve"> the following:</w:t>
      </w:r>
      <w:r w:rsidRPr="00E43CB9" w:rsidR="00231798">
        <w:rPr>
          <w:rFonts w:ascii="Arial" w:hAnsi="Arial" w:cs="Arial"/>
          <w:sz w:val="22"/>
          <w:szCs w:val="22"/>
        </w:rPr>
        <w:t xml:space="preserve"> each specimen the collector is to collect under Part 26</w:t>
      </w:r>
      <w:r w:rsidR="00DA0CB3">
        <w:rPr>
          <w:rFonts w:ascii="Arial" w:hAnsi="Arial" w:cs="Arial"/>
          <w:sz w:val="22"/>
          <w:szCs w:val="22"/>
        </w:rPr>
        <w:t>;</w:t>
      </w:r>
      <w:r w:rsidRPr="00E43CB9" w:rsidR="00231798">
        <w:rPr>
          <w:rFonts w:ascii="Arial" w:hAnsi="Arial" w:cs="Arial"/>
          <w:sz w:val="22"/>
          <w:szCs w:val="22"/>
        </w:rPr>
        <w:t xml:space="preserve"> the FFD policy and procedures of the licensee or other entity for whom collections are performed</w:t>
      </w:r>
      <w:r w:rsidR="00DA0CB3">
        <w:rPr>
          <w:rFonts w:ascii="Arial" w:hAnsi="Arial" w:cs="Arial"/>
          <w:sz w:val="22"/>
          <w:szCs w:val="22"/>
        </w:rPr>
        <w:t>;</w:t>
      </w:r>
      <w:r w:rsidRPr="00E43CB9" w:rsidR="00231798">
        <w:rPr>
          <w:rFonts w:ascii="Arial" w:hAnsi="Arial" w:cs="Arial"/>
          <w:sz w:val="22"/>
          <w:szCs w:val="22"/>
        </w:rPr>
        <w:t xml:space="preserve"> all steps necessary to complete a collection correctly and the proper completion and transmission of the Federal custody and control form (Federal CCF); methods to address problem</w:t>
      </w:r>
      <w:r w:rsidRPr="00231798" w:rsidR="00231798">
        <w:rPr>
          <w:rFonts w:ascii="Arial" w:hAnsi="Arial" w:cs="Arial"/>
          <w:sz w:val="22"/>
          <w:szCs w:val="22"/>
        </w:rPr>
        <w:t xml:space="preserve"> collections</w:t>
      </w:r>
      <w:r w:rsidR="00DA0CB3">
        <w:rPr>
          <w:rFonts w:ascii="Arial" w:hAnsi="Arial" w:cs="Arial"/>
          <w:sz w:val="22"/>
          <w:szCs w:val="22"/>
        </w:rPr>
        <w:t>;</w:t>
      </w:r>
      <w:r w:rsidRPr="00231798" w:rsidR="00231798">
        <w:rPr>
          <w:rFonts w:ascii="Arial" w:hAnsi="Arial" w:cs="Arial"/>
          <w:sz w:val="22"/>
          <w:szCs w:val="22"/>
        </w:rPr>
        <w:t xml:space="preserve"> operation of the particular specimen collection or alcohol testing device(s)</w:t>
      </w:r>
      <w:r w:rsidR="00DA0CB3">
        <w:rPr>
          <w:rFonts w:ascii="Arial" w:hAnsi="Arial" w:cs="Arial"/>
          <w:sz w:val="22"/>
          <w:szCs w:val="22"/>
        </w:rPr>
        <w:t>;</w:t>
      </w:r>
      <w:r w:rsidRPr="00231798" w:rsidR="00231798">
        <w:rPr>
          <w:rFonts w:ascii="Arial" w:hAnsi="Arial" w:cs="Arial"/>
          <w:sz w:val="22"/>
          <w:szCs w:val="22"/>
        </w:rPr>
        <w:t xml:space="preserve"> how to correct problems in collections</w:t>
      </w:r>
      <w:r w:rsidR="00DA0CB3">
        <w:rPr>
          <w:rFonts w:ascii="Arial" w:hAnsi="Arial" w:cs="Arial"/>
          <w:sz w:val="22"/>
          <w:szCs w:val="22"/>
        </w:rPr>
        <w:t>;</w:t>
      </w:r>
      <w:r w:rsidRPr="00231798" w:rsidR="00231798">
        <w:rPr>
          <w:rFonts w:ascii="Arial" w:hAnsi="Arial" w:cs="Arial"/>
          <w:sz w:val="22"/>
          <w:szCs w:val="22"/>
        </w:rPr>
        <w:t xml:space="preserve"> and the collector’s responsibility for maintaining the integrity of the specimen collection process, ensuring the modesty and privacy of the donor, and avoiding conduct or remarks that might be construed as accusatorial or otherwise offensive or inappropriate.</w:t>
      </w:r>
      <w:r w:rsidR="00231798">
        <w:rPr>
          <w:rFonts w:ascii="Arial" w:hAnsi="Arial" w:cs="Arial"/>
          <w:sz w:val="22"/>
          <w:szCs w:val="22"/>
        </w:rPr>
        <w:t xml:space="preserve"> </w:t>
      </w:r>
      <w:r w:rsidR="00144C0F">
        <w:rPr>
          <w:rFonts w:ascii="Arial" w:hAnsi="Arial" w:cs="Arial"/>
          <w:sz w:val="22"/>
          <w:szCs w:val="22"/>
        </w:rPr>
        <w:t>Each collector must receive q</w:t>
      </w:r>
      <w:r w:rsidR="005F01F9">
        <w:rPr>
          <w:rFonts w:ascii="Arial" w:hAnsi="Arial" w:cs="Arial"/>
          <w:sz w:val="22"/>
          <w:szCs w:val="22"/>
        </w:rPr>
        <w:t>ualification training</w:t>
      </w:r>
      <w:r w:rsidR="00144C0F">
        <w:rPr>
          <w:rFonts w:ascii="Arial" w:hAnsi="Arial" w:cs="Arial"/>
          <w:sz w:val="22"/>
          <w:szCs w:val="22"/>
        </w:rPr>
        <w:t xml:space="preserve"> and demonstrate </w:t>
      </w:r>
      <w:r w:rsidR="00AC5F8F">
        <w:rPr>
          <w:rFonts w:ascii="Arial" w:hAnsi="Arial" w:cs="Arial"/>
          <w:sz w:val="22"/>
          <w:szCs w:val="22"/>
        </w:rPr>
        <w:t xml:space="preserve">proficiency to serve as a collection consistent with </w:t>
      </w:r>
      <w:r w:rsidRPr="005F01F9">
        <w:rPr>
          <w:rFonts w:ascii="Arial" w:hAnsi="Arial" w:cs="Arial"/>
          <w:sz w:val="22"/>
          <w:szCs w:val="22"/>
        </w:rPr>
        <w:t>the requirements in Subpart E</w:t>
      </w:r>
      <w:r w:rsidR="000D6075">
        <w:rPr>
          <w:rFonts w:ascii="Arial" w:hAnsi="Arial" w:cs="Arial"/>
          <w:sz w:val="22"/>
          <w:szCs w:val="22"/>
        </w:rPr>
        <w:t xml:space="preserve">, </w:t>
      </w:r>
      <w:r w:rsidR="00AE0EF6">
        <w:rPr>
          <w:rFonts w:ascii="Arial" w:hAnsi="Arial" w:cs="Arial"/>
          <w:sz w:val="22"/>
          <w:szCs w:val="22"/>
        </w:rPr>
        <w:t>“Collecting Specimens for Testing”</w:t>
      </w:r>
      <w:r w:rsidRPr="005F01F9" w:rsidR="0043566D">
        <w:rPr>
          <w:rFonts w:ascii="Arial" w:hAnsi="Arial" w:cs="Arial"/>
          <w:sz w:val="22"/>
          <w:szCs w:val="22"/>
        </w:rPr>
        <w:t xml:space="preserve"> of </w:t>
      </w:r>
      <w:r w:rsidRPr="005F01F9">
        <w:rPr>
          <w:rFonts w:ascii="Arial" w:hAnsi="Arial" w:cs="Arial"/>
          <w:sz w:val="22"/>
          <w:szCs w:val="22"/>
        </w:rPr>
        <w:t>Part 26</w:t>
      </w:r>
      <w:r w:rsidRPr="005F01F9">
        <w:rPr>
          <w:rFonts w:ascii="Arial" w:hAnsi="Arial" w:cs="Arial"/>
          <w:sz w:val="22"/>
          <w:szCs w:val="22"/>
        </w:rPr>
        <w:t>.</w:t>
      </w:r>
      <w:r w:rsidRPr="005F01F9" w:rsidR="00C85630">
        <w:rPr>
          <w:rFonts w:ascii="Arial" w:hAnsi="Arial" w:cs="Arial"/>
          <w:sz w:val="22"/>
          <w:szCs w:val="22"/>
        </w:rPr>
        <w:t xml:space="preserve"> </w:t>
      </w:r>
      <w:r w:rsidRPr="005F01F9" w:rsidR="0043566D">
        <w:rPr>
          <w:rFonts w:ascii="Arial" w:hAnsi="Arial" w:cs="Arial"/>
          <w:sz w:val="22"/>
          <w:szCs w:val="22"/>
        </w:rPr>
        <w:t>Section 26.715(a) and (b)(1)</w:t>
      </w:r>
      <w:r w:rsidRPr="005F01F9" w:rsidR="00E205B3">
        <w:rPr>
          <w:rFonts w:ascii="Arial" w:hAnsi="Arial" w:cs="Arial"/>
          <w:sz w:val="22"/>
          <w:szCs w:val="22"/>
        </w:rPr>
        <w:t xml:space="preserve"> establish</w:t>
      </w:r>
      <w:r w:rsidRPr="005F01F9" w:rsidR="0043566D">
        <w:rPr>
          <w:rFonts w:ascii="Arial" w:hAnsi="Arial" w:cs="Arial"/>
          <w:sz w:val="22"/>
          <w:szCs w:val="22"/>
        </w:rPr>
        <w:t xml:space="preserve"> the r</w:t>
      </w:r>
      <w:r w:rsidRPr="005F01F9">
        <w:rPr>
          <w:rFonts w:ascii="Arial" w:hAnsi="Arial" w:cs="Arial"/>
          <w:sz w:val="22"/>
          <w:szCs w:val="22"/>
        </w:rPr>
        <w:t>ecordkeeping requirements for section 26.85(a).</w:t>
      </w:r>
    </w:p>
    <w:p w:rsidR="007C45C9" w:rsidRPr="005F01F9" w:rsidP="00C93C30" w14:paraId="63E52E1B" w14:textId="77777777">
      <w:pPr>
        <w:widowControl/>
        <w:rPr>
          <w:rFonts w:ascii="Arial" w:hAnsi="Arial" w:cs="Arial"/>
          <w:sz w:val="22"/>
          <w:szCs w:val="22"/>
          <w:u w:val="single"/>
        </w:rPr>
      </w:pPr>
    </w:p>
    <w:p w:rsidR="00855B43" w:rsidRPr="005F01F9" w:rsidP="005F01F9" w14:paraId="452D5419" w14:textId="636EA9D8">
      <w:pPr>
        <w:widowControl/>
        <w:rPr>
          <w:rFonts w:ascii="Arial" w:hAnsi="Arial" w:cs="Arial"/>
          <w:sz w:val="22"/>
          <w:szCs w:val="22"/>
        </w:rPr>
      </w:pPr>
      <w:r w:rsidRPr="005F01F9">
        <w:rPr>
          <w:rFonts w:ascii="Arial" w:hAnsi="Arial" w:cs="Arial"/>
          <w:sz w:val="22"/>
          <w:szCs w:val="22"/>
          <w:u w:val="single"/>
        </w:rPr>
        <w:t>10 CFR 26</w:t>
      </w:r>
      <w:r w:rsidRPr="005F01F9">
        <w:rPr>
          <w:rFonts w:ascii="Arial" w:hAnsi="Arial" w:cs="Arial"/>
          <w:sz w:val="22"/>
          <w:szCs w:val="22"/>
          <w:u w:val="single"/>
        </w:rPr>
        <w:t>.85(</w:t>
      </w:r>
      <w:r w:rsidRPr="005F01F9" w:rsidR="00733A25">
        <w:rPr>
          <w:rFonts w:ascii="Arial" w:hAnsi="Arial" w:cs="Arial"/>
          <w:sz w:val="22"/>
          <w:szCs w:val="22"/>
          <w:u w:val="single"/>
        </w:rPr>
        <w:t>b</w:t>
      </w:r>
      <w:r w:rsidRPr="005F01F9">
        <w:rPr>
          <w:rFonts w:ascii="Arial" w:hAnsi="Arial" w:cs="Arial"/>
          <w:sz w:val="22"/>
          <w:szCs w:val="22"/>
          <w:u w:val="single"/>
        </w:rPr>
        <w:t>)</w:t>
      </w:r>
      <w:r w:rsidRPr="005F01F9">
        <w:rPr>
          <w:rFonts w:ascii="Arial" w:hAnsi="Arial" w:cs="Arial"/>
          <w:sz w:val="22"/>
          <w:szCs w:val="22"/>
        </w:rPr>
        <w:t xml:space="preserve"> requires </w:t>
      </w:r>
      <w:r w:rsidRPr="005F01F9" w:rsidR="0016731A">
        <w:rPr>
          <w:rFonts w:ascii="Arial" w:hAnsi="Arial" w:cs="Arial"/>
          <w:sz w:val="22"/>
          <w:szCs w:val="22"/>
        </w:rPr>
        <w:t xml:space="preserve">that </w:t>
      </w:r>
      <w:r w:rsidRPr="005F01F9">
        <w:rPr>
          <w:rFonts w:ascii="Arial" w:hAnsi="Arial" w:cs="Arial"/>
          <w:sz w:val="22"/>
          <w:szCs w:val="22"/>
        </w:rPr>
        <w:t xml:space="preserve">an alternative collector </w:t>
      </w:r>
      <w:r w:rsidRPr="005F01F9" w:rsidR="0016731A">
        <w:rPr>
          <w:rFonts w:ascii="Arial" w:hAnsi="Arial" w:cs="Arial"/>
          <w:sz w:val="22"/>
          <w:szCs w:val="22"/>
        </w:rPr>
        <w:t xml:space="preserve">that does not </w:t>
      </w:r>
      <w:r w:rsidRPr="005F01F9">
        <w:rPr>
          <w:rFonts w:ascii="Arial" w:hAnsi="Arial" w:cs="Arial"/>
          <w:sz w:val="22"/>
          <w:szCs w:val="22"/>
        </w:rPr>
        <w:t xml:space="preserve">meet the training criteria </w:t>
      </w:r>
      <w:r w:rsidRPr="005F01F9" w:rsidR="0016731A">
        <w:rPr>
          <w:rFonts w:ascii="Arial" w:hAnsi="Arial" w:cs="Arial"/>
          <w:sz w:val="22"/>
          <w:szCs w:val="22"/>
        </w:rPr>
        <w:t xml:space="preserve">in </w:t>
      </w:r>
      <w:r w:rsidRPr="005F01F9">
        <w:rPr>
          <w:rFonts w:ascii="Arial" w:hAnsi="Arial" w:cs="Arial"/>
          <w:sz w:val="22"/>
          <w:szCs w:val="22"/>
        </w:rPr>
        <w:t>Part 26</w:t>
      </w:r>
      <w:r w:rsidRPr="005F01F9" w:rsidR="0016731A">
        <w:rPr>
          <w:rFonts w:ascii="Arial" w:hAnsi="Arial" w:cs="Arial"/>
          <w:sz w:val="22"/>
          <w:szCs w:val="22"/>
        </w:rPr>
        <w:t xml:space="preserve"> </w:t>
      </w:r>
      <w:r w:rsidRPr="005F01F9">
        <w:rPr>
          <w:rFonts w:ascii="Arial" w:hAnsi="Arial" w:cs="Arial"/>
          <w:sz w:val="22"/>
          <w:szCs w:val="22"/>
        </w:rPr>
        <w:t xml:space="preserve">be provided with detailed, </w:t>
      </w:r>
      <w:r w:rsidRPr="005F01F9" w:rsidR="00FF2D27">
        <w:rPr>
          <w:rFonts w:ascii="Arial" w:hAnsi="Arial" w:cs="Arial"/>
          <w:sz w:val="22"/>
          <w:szCs w:val="22"/>
        </w:rPr>
        <w:t>clearly illustrated</w:t>
      </w:r>
      <w:r w:rsidRPr="005F01F9">
        <w:rPr>
          <w:rFonts w:ascii="Arial" w:hAnsi="Arial" w:cs="Arial"/>
          <w:sz w:val="22"/>
          <w:szCs w:val="22"/>
        </w:rPr>
        <w:t xml:space="preserve">, written instructions for collecting specimens in accordance </w:t>
      </w:r>
      <w:r w:rsidRPr="005F01F9" w:rsidR="009D18DF">
        <w:rPr>
          <w:rFonts w:ascii="Arial" w:hAnsi="Arial" w:cs="Arial"/>
          <w:sz w:val="22"/>
          <w:szCs w:val="22"/>
        </w:rPr>
        <w:t>with</w:t>
      </w:r>
      <w:r w:rsidRPr="005F01F9">
        <w:rPr>
          <w:rFonts w:ascii="Arial" w:hAnsi="Arial" w:cs="Arial"/>
          <w:sz w:val="22"/>
          <w:szCs w:val="22"/>
        </w:rPr>
        <w:t xml:space="preserve"> Subpart E.</w:t>
      </w:r>
      <w:r w:rsidRPr="005F01F9" w:rsidR="00C85630">
        <w:rPr>
          <w:rFonts w:ascii="Arial" w:hAnsi="Arial" w:cs="Arial"/>
          <w:sz w:val="22"/>
          <w:szCs w:val="22"/>
        </w:rPr>
        <w:t xml:space="preserve"> </w:t>
      </w:r>
      <w:r w:rsidRPr="005F01F9">
        <w:rPr>
          <w:rFonts w:ascii="Arial" w:hAnsi="Arial" w:cs="Arial"/>
          <w:sz w:val="22"/>
          <w:szCs w:val="22"/>
        </w:rPr>
        <w:t>This information ensure</w:t>
      </w:r>
      <w:r w:rsidRPr="005F01F9" w:rsidR="009D18DF">
        <w:rPr>
          <w:rFonts w:ascii="Arial" w:hAnsi="Arial" w:cs="Arial"/>
          <w:sz w:val="22"/>
          <w:szCs w:val="22"/>
        </w:rPr>
        <w:t>s</w:t>
      </w:r>
      <w:r w:rsidRPr="005F01F9">
        <w:rPr>
          <w:rFonts w:ascii="Arial" w:hAnsi="Arial" w:cs="Arial"/>
          <w:sz w:val="22"/>
          <w:szCs w:val="22"/>
        </w:rPr>
        <w:t xml:space="preserve"> that </w:t>
      </w:r>
      <w:r w:rsidRPr="005F01F9" w:rsidR="0016731A">
        <w:rPr>
          <w:rFonts w:ascii="Arial" w:hAnsi="Arial" w:cs="Arial"/>
          <w:sz w:val="22"/>
          <w:szCs w:val="22"/>
        </w:rPr>
        <w:t xml:space="preserve">an </w:t>
      </w:r>
      <w:r w:rsidRPr="005F01F9">
        <w:rPr>
          <w:rFonts w:ascii="Arial" w:hAnsi="Arial" w:cs="Arial"/>
          <w:sz w:val="22"/>
          <w:szCs w:val="22"/>
        </w:rPr>
        <w:t>alternative collector</w:t>
      </w:r>
      <w:r w:rsidRPr="005F01F9" w:rsidR="0016731A">
        <w:rPr>
          <w:rFonts w:ascii="Arial" w:hAnsi="Arial" w:cs="Arial"/>
          <w:sz w:val="22"/>
          <w:szCs w:val="22"/>
        </w:rPr>
        <w:t xml:space="preserve"> is able to perform a collection consistent with </w:t>
      </w:r>
      <w:r w:rsidRPr="005F01F9">
        <w:rPr>
          <w:rFonts w:ascii="Arial" w:hAnsi="Arial" w:cs="Arial"/>
          <w:sz w:val="22"/>
          <w:szCs w:val="22"/>
        </w:rPr>
        <w:t>Part 26</w:t>
      </w:r>
      <w:r w:rsidRPr="005F01F9" w:rsidR="0016731A">
        <w:rPr>
          <w:rFonts w:ascii="Arial" w:hAnsi="Arial" w:cs="Arial"/>
          <w:sz w:val="22"/>
          <w:szCs w:val="22"/>
        </w:rPr>
        <w:t xml:space="preserve"> requirements and also is a donor protection.</w:t>
      </w:r>
      <w:r w:rsidRPr="005F01F9" w:rsidR="00C85630">
        <w:rPr>
          <w:rFonts w:ascii="Arial" w:hAnsi="Arial" w:cs="Arial"/>
          <w:sz w:val="22"/>
          <w:szCs w:val="22"/>
        </w:rPr>
        <w:t xml:space="preserve"> </w:t>
      </w:r>
      <w:r w:rsidRPr="005F01F9" w:rsidR="0016731A">
        <w:rPr>
          <w:rFonts w:ascii="Arial" w:hAnsi="Arial" w:cs="Arial"/>
          <w:sz w:val="22"/>
          <w:szCs w:val="22"/>
        </w:rPr>
        <w:t>Section 26.715(a) establishes the r</w:t>
      </w:r>
      <w:r w:rsidRPr="005F01F9">
        <w:rPr>
          <w:rFonts w:ascii="Arial" w:hAnsi="Arial" w:cs="Arial"/>
          <w:sz w:val="22"/>
          <w:szCs w:val="22"/>
        </w:rPr>
        <w:t>ecordkeeping requirements for section 26.85(</w:t>
      </w:r>
      <w:r w:rsidRPr="005F01F9" w:rsidR="00733A25">
        <w:rPr>
          <w:rFonts w:ascii="Arial" w:hAnsi="Arial" w:cs="Arial"/>
          <w:sz w:val="22"/>
          <w:szCs w:val="22"/>
        </w:rPr>
        <w:t>b</w:t>
      </w:r>
      <w:r w:rsidRPr="005F01F9">
        <w:rPr>
          <w:rFonts w:ascii="Arial" w:hAnsi="Arial" w:cs="Arial"/>
          <w:sz w:val="22"/>
          <w:szCs w:val="22"/>
        </w:rPr>
        <w:t>).</w:t>
      </w:r>
    </w:p>
    <w:p w:rsidR="00855B43" w:rsidRPr="005F01F9" w:rsidP="00C93C30" w14:paraId="770029F5" w14:textId="77777777">
      <w:pPr>
        <w:widowControl/>
        <w:rPr>
          <w:rFonts w:ascii="Arial" w:hAnsi="Arial" w:cs="Arial"/>
          <w:sz w:val="22"/>
          <w:szCs w:val="22"/>
        </w:rPr>
      </w:pPr>
    </w:p>
    <w:p w:rsidR="00855B43" w:rsidRPr="005F01F9" w:rsidP="00A14712" w14:paraId="5C5684E7" w14:textId="63165512">
      <w:pPr>
        <w:rPr>
          <w:rFonts w:ascii="Arial" w:hAnsi="Arial" w:cs="Arial"/>
          <w:sz w:val="22"/>
          <w:szCs w:val="22"/>
        </w:rPr>
      </w:pPr>
      <w:r w:rsidRPr="005F01F9">
        <w:rPr>
          <w:rFonts w:ascii="Arial" w:hAnsi="Arial" w:cs="Arial"/>
          <w:sz w:val="22"/>
          <w:szCs w:val="22"/>
          <w:u w:val="single"/>
        </w:rPr>
        <w:t>10 CFR 26</w:t>
      </w:r>
      <w:r w:rsidRPr="005F01F9">
        <w:rPr>
          <w:rFonts w:ascii="Arial" w:hAnsi="Arial" w:cs="Arial"/>
          <w:sz w:val="22"/>
          <w:szCs w:val="22"/>
          <w:u w:val="single"/>
        </w:rPr>
        <w:t>.85(</w:t>
      </w:r>
      <w:r w:rsidR="00E43CB9">
        <w:rPr>
          <w:rFonts w:ascii="Arial" w:hAnsi="Arial" w:cs="Arial"/>
          <w:sz w:val="22"/>
          <w:szCs w:val="22"/>
          <w:u w:val="single"/>
        </w:rPr>
        <w:t>d</w:t>
      </w:r>
      <w:r w:rsidRPr="005F01F9">
        <w:rPr>
          <w:rFonts w:ascii="Arial" w:hAnsi="Arial" w:cs="Arial"/>
          <w:sz w:val="22"/>
          <w:szCs w:val="22"/>
          <w:u w:val="single"/>
        </w:rPr>
        <w:t>)</w:t>
      </w:r>
      <w:r w:rsidRPr="005F01F9">
        <w:rPr>
          <w:rFonts w:ascii="Arial" w:hAnsi="Arial" w:cs="Arial"/>
          <w:sz w:val="22"/>
          <w:szCs w:val="22"/>
        </w:rPr>
        <w:t xml:space="preserve"> </w:t>
      </w:r>
      <w:r w:rsidRPr="005F01F9" w:rsidR="00CA393C">
        <w:rPr>
          <w:rFonts w:ascii="Arial" w:hAnsi="Arial" w:cs="Arial"/>
          <w:sz w:val="22"/>
          <w:szCs w:val="22"/>
        </w:rPr>
        <w:t xml:space="preserve">describes the types of records to be included in the personnel file of a specimen </w:t>
      </w:r>
      <w:r w:rsidRPr="005F01F9">
        <w:rPr>
          <w:rFonts w:ascii="Arial" w:hAnsi="Arial" w:cs="Arial"/>
          <w:sz w:val="22"/>
          <w:szCs w:val="22"/>
        </w:rPr>
        <w:t>collect</w:t>
      </w:r>
      <w:r w:rsidRPr="005F01F9" w:rsidR="00CA393C">
        <w:rPr>
          <w:rFonts w:ascii="Arial" w:hAnsi="Arial" w:cs="Arial"/>
          <w:sz w:val="22"/>
          <w:szCs w:val="22"/>
        </w:rPr>
        <w:t>or</w:t>
      </w:r>
      <w:r w:rsidRPr="005F01F9">
        <w:rPr>
          <w:rFonts w:ascii="Arial" w:hAnsi="Arial" w:cs="Arial"/>
          <w:sz w:val="22"/>
          <w:szCs w:val="22"/>
        </w:rPr>
        <w:t xml:space="preserve"> </w:t>
      </w:r>
      <w:r w:rsidRPr="005F01F9" w:rsidR="00CA393C">
        <w:rPr>
          <w:rFonts w:ascii="Arial" w:hAnsi="Arial" w:cs="Arial"/>
          <w:sz w:val="22"/>
          <w:szCs w:val="22"/>
        </w:rPr>
        <w:t xml:space="preserve">(e.g., job description, </w:t>
      </w:r>
      <w:r w:rsidRPr="005F01F9">
        <w:rPr>
          <w:rFonts w:ascii="Arial" w:hAnsi="Arial" w:cs="Arial"/>
          <w:sz w:val="22"/>
          <w:szCs w:val="22"/>
        </w:rPr>
        <w:t>resume</w:t>
      </w:r>
      <w:r w:rsidRPr="005F01F9" w:rsidR="00CA393C">
        <w:rPr>
          <w:rFonts w:ascii="Arial" w:hAnsi="Arial" w:cs="Arial"/>
          <w:sz w:val="22"/>
          <w:szCs w:val="22"/>
        </w:rPr>
        <w:t xml:space="preserve">, references, </w:t>
      </w:r>
      <w:r w:rsidRPr="005F01F9">
        <w:rPr>
          <w:rFonts w:ascii="Arial" w:hAnsi="Arial" w:cs="Arial"/>
          <w:sz w:val="22"/>
          <w:szCs w:val="22"/>
        </w:rPr>
        <w:t>certification</w:t>
      </w:r>
      <w:r w:rsidRPr="005F01F9" w:rsidR="00CA393C">
        <w:rPr>
          <w:rFonts w:ascii="Arial" w:hAnsi="Arial" w:cs="Arial"/>
          <w:sz w:val="22"/>
          <w:szCs w:val="22"/>
        </w:rPr>
        <w:t>s</w:t>
      </w:r>
      <w:r w:rsidRPr="005F01F9">
        <w:rPr>
          <w:rFonts w:ascii="Arial" w:hAnsi="Arial" w:cs="Arial"/>
          <w:sz w:val="22"/>
          <w:szCs w:val="22"/>
        </w:rPr>
        <w:t xml:space="preserve"> or license</w:t>
      </w:r>
      <w:r w:rsidRPr="005F01F9" w:rsidR="00CA393C">
        <w:rPr>
          <w:rFonts w:ascii="Arial" w:hAnsi="Arial" w:cs="Arial"/>
          <w:sz w:val="22"/>
          <w:szCs w:val="22"/>
        </w:rPr>
        <w:t>s</w:t>
      </w:r>
      <w:r w:rsidRPr="005F01F9">
        <w:rPr>
          <w:rFonts w:ascii="Arial" w:hAnsi="Arial" w:cs="Arial"/>
          <w:sz w:val="22"/>
          <w:szCs w:val="22"/>
        </w:rPr>
        <w:t>, references</w:t>
      </w:r>
      <w:r w:rsidRPr="005F01F9" w:rsidR="00CA393C">
        <w:rPr>
          <w:rFonts w:ascii="Arial" w:hAnsi="Arial" w:cs="Arial"/>
          <w:sz w:val="22"/>
          <w:szCs w:val="22"/>
        </w:rPr>
        <w:t xml:space="preserve">, </w:t>
      </w:r>
      <w:r w:rsidRPr="005F01F9">
        <w:rPr>
          <w:rFonts w:ascii="Arial" w:hAnsi="Arial" w:cs="Arial"/>
          <w:sz w:val="22"/>
          <w:szCs w:val="22"/>
        </w:rPr>
        <w:t>performance evaluations</w:t>
      </w:r>
      <w:r w:rsidRPr="005F01F9" w:rsidR="00CA393C">
        <w:rPr>
          <w:rFonts w:ascii="Arial" w:hAnsi="Arial" w:cs="Arial"/>
          <w:sz w:val="22"/>
          <w:szCs w:val="22"/>
        </w:rPr>
        <w:t>,</w:t>
      </w:r>
      <w:r w:rsidRPr="005F01F9">
        <w:rPr>
          <w:rFonts w:ascii="Arial" w:hAnsi="Arial" w:cs="Arial"/>
          <w:sz w:val="22"/>
          <w:szCs w:val="22"/>
        </w:rPr>
        <w:t xml:space="preserve"> incident reports</w:t>
      </w:r>
      <w:r w:rsidRPr="005F01F9" w:rsidR="00CA393C">
        <w:rPr>
          <w:rFonts w:ascii="Arial" w:hAnsi="Arial" w:cs="Arial"/>
          <w:sz w:val="22"/>
          <w:szCs w:val="22"/>
        </w:rPr>
        <w:t>,</w:t>
      </w:r>
      <w:r w:rsidRPr="005F01F9">
        <w:rPr>
          <w:rFonts w:ascii="Arial" w:hAnsi="Arial" w:cs="Arial"/>
          <w:sz w:val="22"/>
          <w:szCs w:val="22"/>
        </w:rPr>
        <w:t xml:space="preserve"> results of competency</w:t>
      </w:r>
      <w:r w:rsidRPr="005F01F9" w:rsidR="00CA393C">
        <w:rPr>
          <w:rFonts w:ascii="Arial" w:hAnsi="Arial" w:cs="Arial"/>
          <w:sz w:val="22"/>
          <w:szCs w:val="22"/>
        </w:rPr>
        <w:t xml:space="preserve"> tests, any PDI from background investigations performed under section 23.31(b)</w:t>
      </w:r>
      <w:r w:rsidRPr="005F01F9">
        <w:rPr>
          <w:rFonts w:ascii="Arial" w:hAnsi="Arial" w:cs="Arial"/>
          <w:sz w:val="22"/>
          <w:szCs w:val="22"/>
        </w:rPr>
        <w:t>.</w:t>
      </w:r>
      <w:r w:rsidRPr="005F01F9" w:rsidR="00C85630">
        <w:rPr>
          <w:rFonts w:ascii="Arial" w:hAnsi="Arial" w:cs="Arial"/>
          <w:sz w:val="22"/>
          <w:szCs w:val="22"/>
        </w:rPr>
        <w:t xml:space="preserve"> </w:t>
      </w:r>
      <w:r w:rsidRPr="005F01F9">
        <w:rPr>
          <w:rFonts w:ascii="Arial" w:hAnsi="Arial" w:cs="Arial"/>
          <w:sz w:val="22"/>
          <w:szCs w:val="22"/>
        </w:rPr>
        <w:t>This requirement is necessary to provide assurance that the education, training, and competency of these personnel are adequate to correctly understand processes and procedures and can use the instruments and devices necessary to implement specimen collection and analysis.</w:t>
      </w:r>
      <w:r w:rsidRPr="005F01F9" w:rsidR="00C85630">
        <w:rPr>
          <w:rFonts w:ascii="Arial" w:hAnsi="Arial" w:cs="Arial"/>
          <w:sz w:val="22"/>
          <w:szCs w:val="22"/>
        </w:rPr>
        <w:t xml:space="preserve"> </w:t>
      </w:r>
      <w:r w:rsidRPr="005F01F9">
        <w:rPr>
          <w:rFonts w:ascii="Arial" w:hAnsi="Arial" w:cs="Arial"/>
          <w:sz w:val="22"/>
          <w:szCs w:val="22"/>
        </w:rPr>
        <w:t>This assurance is vital for the determinations of fitness.</w:t>
      </w:r>
      <w:r w:rsidRPr="005F01F9" w:rsidR="00C85630">
        <w:rPr>
          <w:rFonts w:ascii="Arial" w:hAnsi="Arial" w:cs="Arial"/>
          <w:sz w:val="22"/>
          <w:szCs w:val="22"/>
        </w:rPr>
        <w:t xml:space="preserve"> </w:t>
      </w:r>
      <w:r w:rsidRPr="005F01F9">
        <w:rPr>
          <w:rFonts w:ascii="Arial" w:hAnsi="Arial" w:cs="Arial"/>
          <w:sz w:val="22"/>
          <w:szCs w:val="22"/>
        </w:rPr>
        <w:t>In addition, records of training and competency are important evidence in any litigation that may occur with respect to test results.</w:t>
      </w:r>
      <w:r w:rsidRPr="005F01F9" w:rsidR="00C85630">
        <w:rPr>
          <w:rFonts w:ascii="Arial" w:hAnsi="Arial" w:cs="Arial"/>
          <w:sz w:val="22"/>
          <w:szCs w:val="22"/>
        </w:rPr>
        <w:t xml:space="preserve"> </w:t>
      </w:r>
      <w:r w:rsidRPr="005F01F9" w:rsidR="00CA393C">
        <w:rPr>
          <w:rFonts w:ascii="Arial" w:hAnsi="Arial" w:cs="Arial"/>
          <w:sz w:val="22"/>
          <w:szCs w:val="22"/>
        </w:rPr>
        <w:t>Section 26.715(a) and (b)(1) establish</w:t>
      </w:r>
      <w:r w:rsidRPr="005F01F9" w:rsidR="007568B2">
        <w:rPr>
          <w:rFonts w:ascii="Arial" w:hAnsi="Arial" w:cs="Arial"/>
          <w:sz w:val="22"/>
          <w:szCs w:val="22"/>
        </w:rPr>
        <w:t>es</w:t>
      </w:r>
      <w:r w:rsidRPr="005F01F9" w:rsidR="00CA393C">
        <w:rPr>
          <w:rFonts w:ascii="Arial" w:hAnsi="Arial" w:cs="Arial"/>
          <w:sz w:val="22"/>
          <w:szCs w:val="22"/>
        </w:rPr>
        <w:t xml:space="preserve"> the r</w:t>
      </w:r>
      <w:r w:rsidRPr="005F01F9">
        <w:rPr>
          <w:rFonts w:ascii="Arial" w:hAnsi="Arial" w:cs="Arial"/>
          <w:sz w:val="22"/>
          <w:szCs w:val="22"/>
        </w:rPr>
        <w:t>ecordkeeping requirements for section 26.85(</w:t>
      </w:r>
      <w:r w:rsidR="00E43CB9">
        <w:rPr>
          <w:rFonts w:ascii="Arial" w:hAnsi="Arial" w:cs="Arial"/>
          <w:sz w:val="22"/>
          <w:szCs w:val="22"/>
        </w:rPr>
        <w:t>d</w:t>
      </w:r>
      <w:r w:rsidRPr="005F01F9">
        <w:rPr>
          <w:rFonts w:ascii="Arial" w:hAnsi="Arial" w:cs="Arial"/>
          <w:sz w:val="22"/>
          <w:szCs w:val="22"/>
        </w:rPr>
        <w:t>).</w:t>
      </w:r>
    </w:p>
    <w:p w:rsidR="00855B43" w:rsidRPr="005F01F9" w:rsidP="00C93C30" w14:paraId="7E357725" w14:textId="77777777">
      <w:pPr>
        <w:widowControl/>
        <w:rPr>
          <w:rFonts w:ascii="Arial" w:hAnsi="Arial" w:cs="Arial"/>
          <w:sz w:val="22"/>
          <w:szCs w:val="22"/>
          <w:u w:val="single"/>
        </w:rPr>
      </w:pPr>
    </w:p>
    <w:p w:rsidR="007C45C9" w:rsidP="00C93C30" w14:paraId="6428AF7D" w14:textId="53AFA0A5">
      <w:pPr>
        <w:widowControl/>
        <w:rPr>
          <w:rFonts w:ascii="Arial" w:hAnsi="Arial" w:cs="Arial"/>
          <w:sz w:val="22"/>
          <w:szCs w:val="22"/>
        </w:rPr>
      </w:pPr>
      <w:r>
        <w:rPr>
          <w:rFonts w:ascii="Arial" w:hAnsi="Arial" w:cs="Arial"/>
          <w:sz w:val="22"/>
          <w:szCs w:val="22"/>
          <w:u w:val="single"/>
        </w:rPr>
        <w:t>10 CFR 26</w:t>
      </w:r>
      <w:r w:rsidRPr="00C72233" w:rsidR="00FE2375">
        <w:rPr>
          <w:rFonts w:ascii="Arial" w:hAnsi="Arial" w:cs="Arial"/>
          <w:sz w:val="22"/>
          <w:szCs w:val="22"/>
          <w:u w:val="single"/>
        </w:rPr>
        <w:t>.87(d)(3) and (f)(1)</w:t>
      </w:r>
      <w:r w:rsidRPr="004C01A0" w:rsidR="00FE2375">
        <w:rPr>
          <w:rFonts w:ascii="Arial" w:hAnsi="Arial" w:cs="Arial"/>
          <w:sz w:val="22"/>
          <w:szCs w:val="22"/>
        </w:rPr>
        <w:t xml:space="preserve"> </w:t>
      </w:r>
      <w:r w:rsidRPr="00034EBC">
        <w:rPr>
          <w:rFonts w:ascii="Arial" w:hAnsi="Arial" w:cs="Arial"/>
          <w:sz w:val="22"/>
          <w:szCs w:val="22"/>
        </w:rPr>
        <w:t xml:space="preserve">ensure that collection sites are clearly identified to prevent unauthorized access </w:t>
      </w:r>
      <w:r w:rsidR="00050238">
        <w:rPr>
          <w:rFonts w:ascii="Arial" w:hAnsi="Arial" w:cs="Arial"/>
          <w:sz w:val="22"/>
          <w:szCs w:val="22"/>
        </w:rPr>
        <w:t>t</w:t>
      </w:r>
      <w:r w:rsidRPr="00034EBC">
        <w:rPr>
          <w:rFonts w:ascii="Arial" w:hAnsi="Arial" w:cs="Arial"/>
          <w:sz w:val="22"/>
          <w:szCs w:val="22"/>
        </w:rPr>
        <w:t xml:space="preserve">hat could compromise the integrity of the collection process </w:t>
      </w:r>
      <w:r w:rsidR="00E71EA7">
        <w:rPr>
          <w:rFonts w:ascii="Arial" w:hAnsi="Arial" w:cs="Arial"/>
          <w:sz w:val="22"/>
          <w:szCs w:val="22"/>
        </w:rPr>
        <w:t xml:space="preserve">and </w:t>
      </w:r>
      <w:r w:rsidRPr="00034EBC">
        <w:rPr>
          <w:rFonts w:ascii="Arial" w:hAnsi="Arial" w:cs="Arial"/>
          <w:sz w:val="22"/>
          <w:szCs w:val="22"/>
        </w:rPr>
        <w:t>privacy</w:t>
      </w:r>
      <w:r w:rsidR="00E71EA7">
        <w:rPr>
          <w:rFonts w:ascii="Arial" w:hAnsi="Arial" w:cs="Arial"/>
          <w:sz w:val="22"/>
          <w:szCs w:val="22"/>
        </w:rPr>
        <w:t xml:space="preserve"> of the donor</w:t>
      </w:r>
      <w:r w:rsidRPr="00034EBC">
        <w:rPr>
          <w:rFonts w:ascii="Arial" w:hAnsi="Arial" w:cs="Arial"/>
          <w:sz w:val="22"/>
          <w:szCs w:val="22"/>
        </w:rPr>
        <w:t>.</w:t>
      </w:r>
      <w:r w:rsidR="00C85630">
        <w:rPr>
          <w:rFonts w:ascii="Arial" w:hAnsi="Arial" w:cs="Arial"/>
          <w:sz w:val="22"/>
          <w:szCs w:val="22"/>
        </w:rPr>
        <w:t xml:space="preserve"> </w:t>
      </w:r>
    </w:p>
    <w:p w:rsidR="007C45C9" w:rsidRPr="00034EBC" w:rsidP="00C93C30" w14:paraId="07E141BB" w14:textId="77777777">
      <w:pPr>
        <w:widowControl/>
        <w:ind w:left="450"/>
        <w:rPr>
          <w:rFonts w:ascii="Arial" w:hAnsi="Arial" w:cs="Arial"/>
          <w:sz w:val="22"/>
          <w:szCs w:val="22"/>
        </w:rPr>
      </w:pPr>
    </w:p>
    <w:p w:rsidR="00855B43" w:rsidRPr="007C45C9" w:rsidP="00C93C30" w14:paraId="67A344F3" w14:textId="4A16FF70">
      <w:pPr>
        <w:pStyle w:val="ListParagraph"/>
        <w:numPr>
          <w:ilvl w:val="0"/>
          <w:numId w:val="33"/>
        </w:numPr>
        <w:rPr>
          <w:rFonts w:cs="Arial"/>
          <w:szCs w:val="22"/>
        </w:rPr>
      </w:pPr>
      <w:r>
        <w:rPr>
          <w:rFonts w:cs="Arial"/>
          <w:szCs w:val="22"/>
          <w:u w:val="single"/>
        </w:rPr>
        <w:t>10 CFR 26</w:t>
      </w:r>
      <w:r w:rsidRPr="007C45C9">
        <w:rPr>
          <w:rFonts w:cs="Arial"/>
          <w:szCs w:val="22"/>
          <w:u w:val="single"/>
        </w:rPr>
        <w:t>.87(d)(3)</w:t>
      </w:r>
      <w:r w:rsidRPr="007C45C9">
        <w:rPr>
          <w:rFonts w:cs="Arial"/>
          <w:szCs w:val="22"/>
        </w:rPr>
        <w:t xml:space="preserve"> specifies that if a collection site cannot be dedicated solely to collecting specimens, the portion of the facility that is used for specimen collection must be secured and, during the time period during which a specimen is being collected, a sign must be posted to indicate that access is allowed only for authorized personnel.</w:t>
      </w:r>
    </w:p>
    <w:p w:rsidR="00855B43" w:rsidRPr="00034EBC" w:rsidP="00C93C30" w14:paraId="7D9909F2" w14:textId="77777777">
      <w:pPr>
        <w:widowControl/>
        <w:rPr>
          <w:rFonts w:ascii="Arial" w:hAnsi="Arial" w:cs="Arial"/>
          <w:sz w:val="22"/>
          <w:szCs w:val="22"/>
        </w:rPr>
      </w:pPr>
    </w:p>
    <w:p w:rsidR="00855B43" w:rsidRPr="007C45C9" w:rsidP="00C93C30" w14:paraId="731F89CA" w14:textId="024D6805">
      <w:pPr>
        <w:pStyle w:val="ListParagraph"/>
        <w:numPr>
          <w:ilvl w:val="0"/>
          <w:numId w:val="33"/>
        </w:numPr>
        <w:rPr>
          <w:rFonts w:cs="Arial"/>
          <w:szCs w:val="22"/>
        </w:rPr>
      </w:pPr>
      <w:r>
        <w:rPr>
          <w:rFonts w:cs="Arial"/>
          <w:szCs w:val="22"/>
          <w:u w:val="single"/>
        </w:rPr>
        <w:t>10 CFR 26</w:t>
      </w:r>
      <w:r w:rsidRPr="007C45C9">
        <w:rPr>
          <w:rFonts w:cs="Arial"/>
          <w:szCs w:val="22"/>
          <w:u w:val="single"/>
        </w:rPr>
        <w:t>.87(f)(1)</w:t>
      </w:r>
      <w:r w:rsidRPr="007C45C9">
        <w:rPr>
          <w:rFonts w:cs="Arial"/>
          <w:szCs w:val="22"/>
        </w:rPr>
        <w:t xml:space="preserve"> </w:t>
      </w:r>
      <w:r w:rsidRPr="007C45C9" w:rsidR="00D54F15">
        <w:rPr>
          <w:rFonts w:cs="Arial"/>
          <w:szCs w:val="22"/>
        </w:rPr>
        <w:t xml:space="preserve">requires that </w:t>
      </w:r>
      <w:r w:rsidRPr="007C45C9" w:rsidR="00F3642F">
        <w:rPr>
          <w:rFonts w:cs="Arial"/>
          <w:szCs w:val="22"/>
        </w:rPr>
        <w:t>in the exceptional event when a designated collection site is inaccessible and a specimen must be immediately collected (e.g., an event investigation), th</w:t>
      </w:r>
      <w:r w:rsidR="009037F0">
        <w:rPr>
          <w:rFonts w:cs="Arial"/>
          <w:szCs w:val="22"/>
        </w:rPr>
        <w:t>at</w:t>
      </w:r>
      <w:r w:rsidRPr="007C45C9" w:rsidR="00F3642F">
        <w:rPr>
          <w:rFonts w:cs="Arial"/>
          <w:szCs w:val="22"/>
        </w:rPr>
        <w:t xml:space="preserve"> a </w:t>
      </w:r>
      <w:r w:rsidRPr="007C45C9" w:rsidR="00D54F15">
        <w:rPr>
          <w:rFonts w:cs="Arial"/>
          <w:szCs w:val="22"/>
        </w:rPr>
        <w:t>sign be posted</w:t>
      </w:r>
      <w:r w:rsidR="00214B1A">
        <w:rPr>
          <w:rFonts w:cs="Arial"/>
          <w:szCs w:val="22"/>
        </w:rPr>
        <w:t>,</w:t>
      </w:r>
      <w:r w:rsidRPr="007C45C9" w:rsidR="00D54F15">
        <w:rPr>
          <w:rFonts w:cs="Arial"/>
          <w:szCs w:val="22"/>
        </w:rPr>
        <w:t xml:space="preserve"> or an individual assigned to ensure that no unauthorized personnel are present</w:t>
      </w:r>
      <w:r w:rsidRPr="007C45C9" w:rsidR="00F3642F">
        <w:rPr>
          <w:rFonts w:cs="Arial"/>
          <w:szCs w:val="22"/>
        </w:rPr>
        <w:t xml:space="preserve"> </w:t>
      </w:r>
      <w:r w:rsidRPr="007C45C9" w:rsidR="00D54F15">
        <w:rPr>
          <w:rFonts w:cs="Arial"/>
          <w:szCs w:val="22"/>
        </w:rPr>
        <w:t>during the collection procedure</w:t>
      </w:r>
      <w:r w:rsidRPr="007C45C9" w:rsidR="00F3642F">
        <w:rPr>
          <w:rFonts w:cs="Arial"/>
          <w:szCs w:val="22"/>
        </w:rPr>
        <w:t xml:space="preserve"> (this requirement applies if a public restroom is used).</w:t>
      </w:r>
    </w:p>
    <w:p w:rsidR="00855B43" w:rsidRPr="00034EBC" w:rsidP="00C93C30" w14:paraId="1BF5F469" w14:textId="77777777">
      <w:pPr>
        <w:widowControl/>
        <w:rPr>
          <w:rFonts w:ascii="Arial" w:hAnsi="Arial" w:cs="Arial"/>
          <w:sz w:val="22"/>
          <w:szCs w:val="22"/>
        </w:rPr>
      </w:pPr>
    </w:p>
    <w:p w:rsidR="007C45C9" w:rsidP="00C93C30" w14:paraId="45AE1485" w14:textId="4BC182B0">
      <w:pPr>
        <w:widowControl/>
        <w:rPr>
          <w:rFonts w:ascii="Arial" w:hAnsi="Arial" w:cs="Arial"/>
          <w:sz w:val="22"/>
          <w:szCs w:val="22"/>
        </w:rPr>
      </w:pPr>
      <w:r>
        <w:rPr>
          <w:rFonts w:ascii="Arial" w:hAnsi="Arial" w:cs="Arial"/>
          <w:sz w:val="22"/>
          <w:szCs w:val="22"/>
          <w:u w:val="single"/>
        </w:rPr>
        <w:t>10 CFR 26</w:t>
      </w:r>
      <w:r w:rsidRPr="0047753B" w:rsidR="00FE2375">
        <w:rPr>
          <w:rFonts w:ascii="Arial" w:hAnsi="Arial" w:cs="Arial"/>
          <w:sz w:val="22"/>
          <w:szCs w:val="22"/>
          <w:u w:val="single"/>
        </w:rPr>
        <w:t>.87(f)(3) – (f)(5)</w:t>
      </w:r>
      <w:r w:rsidRPr="0047753B">
        <w:rPr>
          <w:rFonts w:ascii="Arial" w:hAnsi="Arial" w:cs="Arial"/>
          <w:sz w:val="22"/>
          <w:szCs w:val="22"/>
        </w:rPr>
        <w:t xml:space="preserve"> ensure </w:t>
      </w:r>
      <w:r w:rsidRPr="0047753B" w:rsidR="0047753B">
        <w:rPr>
          <w:rFonts w:ascii="Arial" w:hAnsi="Arial" w:cs="Arial"/>
          <w:sz w:val="22"/>
          <w:szCs w:val="22"/>
        </w:rPr>
        <w:t xml:space="preserve">that </w:t>
      </w:r>
      <w:r w:rsidR="0047753B">
        <w:rPr>
          <w:rFonts w:ascii="Arial" w:hAnsi="Arial" w:cs="Arial"/>
          <w:sz w:val="22"/>
          <w:szCs w:val="22"/>
        </w:rPr>
        <w:t xml:space="preserve">in the exceptional event that a designated collection site is inaccessible and there is an immediate requirement to collect a urine specimen, that </w:t>
      </w:r>
      <w:r w:rsidRPr="0047753B">
        <w:rPr>
          <w:rFonts w:ascii="Arial" w:hAnsi="Arial" w:cs="Arial"/>
          <w:sz w:val="22"/>
          <w:szCs w:val="22"/>
        </w:rPr>
        <w:t xml:space="preserve">a </w:t>
      </w:r>
      <w:r w:rsidR="00A61843">
        <w:rPr>
          <w:rFonts w:ascii="Arial" w:hAnsi="Arial" w:cs="Arial"/>
          <w:sz w:val="22"/>
          <w:szCs w:val="22"/>
        </w:rPr>
        <w:t xml:space="preserve">Federal </w:t>
      </w:r>
      <w:r w:rsidRPr="0047753B" w:rsidR="00FE2375">
        <w:rPr>
          <w:rFonts w:ascii="Arial" w:hAnsi="Arial" w:cs="Arial"/>
          <w:sz w:val="22"/>
          <w:szCs w:val="22"/>
        </w:rPr>
        <w:t xml:space="preserve">CCF </w:t>
      </w:r>
      <w:r w:rsidRPr="0047753B">
        <w:rPr>
          <w:rFonts w:ascii="Arial" w:hAnsi="Arial" w:cs="Arial"/>
          <w:sz w:val="22"/>
          <w:szCs w:val="22"/>
        </w:rPr>
        <w:t xml:space="preserve">is prepared that accurately identifies the origin of the specimen and links </w:t>
      </w:r>
      <w:r w:rsidRPr="0047753B" w:rsidR="00B87564">
        <w:rPr>
          <w:rFonts w:ascii="Arial" w:hAnsi="Arial" w:cs="Arial"/>
          <w:sz w:val="22"/>
          <w:szCs w:val="22"/>
        </w:rPr>
        <w:t>that</w:t>
      </w:r>
      <w:r w:rsidRPr="0047753B">
        <w:rPr>
          <w:rFonts w:ascii="Arial" w:hAnsi="Arial" w:cs="Arial"/>
          <w:sz w:val="22"/>
          <w:szCs w:val="22"/>
        </w:rPr>
        <w:t xml:space="preserve"> specimen </w:t>
      </w:r>
      <w:r w:rsidRPr="0047753B" w:rsidR="00B87564">
        <w:rPr>
          <w:rFonts w:ascii="Arial" w:hAnsi="Arial" w:cs="Arial"/>
          <w:sz w:val="22"/>
          <w:szCs w:val="22"/>
        </w:rPr>
        <w:t xml:space="preserve">to </w:t>
      </w:r>
      <w:r w:rsidR="0047753B">
        <w:rPr>
          <w:rFonts w:ascii="Arial" w:hAnsi="Arial" w:cs="Arial"/>
          <w:sz w:val="22"/>
          <w:szCs w:val="22"/>
        </w:rPr>
        <w:t>the</w:t>
      </w:r>
      <w:r w:rsidRPr="0047753B" w:rsidR="00B87564">
        <w:rPr>
          <w:rFonts w:ascii="Arial" w:hAnsi="Arial" w:cs="Arial"/>
          <w:sz w:val="22"/>
          <w:szCs w:val="22"/>
        </w:rPr>
        <w:t xml:space="preserve"> </w:t>
      </w:r>
      <w:r w:rsidRPr="0047753B">
        <w:rPr>
          <w:rFonts w:ascii="Arial" w:hAnsi="Arial" w:cs="Arial"/>
          <w:sz w:val="22"/>
          <w:szCs w:val="22"/>
        </w:rPr>
        <w:t>donor.</w:t>
      </w:r>
      <w:r w:rsidR="00C85630">
        <w:rPr>
          <w:rFonts w:ascii="Arial" w:hAnsi="Arial" w:cs="Arial"/>
          <w:sz w:val="22"/>
          <w:szCs w:val="22"/>
        </w:rPr>
        <w:t xml:space="preserve"> </w:t>
      </w:r>
      <w:r w:rsidR="0047753B">
        <w:rPr>
          <w:rFonts w:ascii="Arial" w:hAnsi="Arial" w:cs="Arial"/>
          <w:sz w:val="22"/>
          <w:szCs w:val="22"/>
        </w:rPr>
        <w:t xml:space="preserve">The information collection requirements also protect the donor. </w:t>
      </w:r>
      <w:r w:rsidR="006524AF">
        <w:rPr>
          <w:rFonts w:ascii="Arial" w:hAnsi="Arial" w:cs="Arial"/>
          <w:sz w:val="22"/>
          <w:szCs w:val="22"/>
        </w:rPr>
        <w:t>Section</w:t>
      </w:r>
      <w:r w:rsidRPr="00034EBC" w:rsidR="006524AF">
        <w:rPr>
          <w:rFonts w:ascii="Arial" w:hAnsi="Arial" w:cs="Arial"/>
          <w:sz w:val="22"/>
          <w:szCs w:val="22"/>
        </w:rPr>
        <w:t> 26.71</w:t>
      </w:r>
      <w:r w:rsidR="006524AF">
        <w:rPr>
          <w:rFonts w:ascii="Arial" w:hAnsi="Arial" w:cs="Arial"/>
          <w:sz w:val="22"/>
          <w:szCs w:val="22"/>
        </w:rPr>
        <w:t>5</w:t>
      </w:r>
      <w:r w:rsidRPr="00034EBC" w:rsidR="006524AF">
        <w:rPr>
          <w:rFonts w:ascii="Arial" w:hAnsi="Arial" w:cs="Arial"/>
          <w:sz w:val="22"/>
          <w:szCs w:val="22"/>
        </w:rPr>
        <w:t>(</w:t>
      </w:r>
      <w:r w:rsidR="006524AF">
        <w:rPr>
          <w:rFonts w:ascii="Arial" w:hAnsi="Arial" w:cs="Arial"/>
          <w:sz w:val="22"/>
          <w:szCs w:val="22"/>
        </w:rPr>
        <w:t>b)(2) establishes the r</w:t>
      </w:r>
      <w:r w:rsidRPr="00034EBC" w:rsidR="006524AF">
        <w:rPr>
          <w:rFonts w:ascii="Arial" w:hAnsi="Arial" w:cs="Arial"/>
          <w:sz w:val="22"/>
          <w:szCs w:val="22"/>
        </w:rPr>
        <w:t xml:space="preserve">ecordkeeping requirements </w:t>
      </w:r>
      <w:r w:rsidRPr="0047753B">
        <w:rPr>
          <w:rFonts w:ascii="Arial" w:hAnsi="Arial" w:cs="Arial"/>
          <w:sz w:val="22"/>
          <w:szCs w:val="22"/>
        </w:rPr>
        <w:t xml:space="preserve">for section 26.87(f)(3) </w:t>
      </w:r>
      <w:r w:rsidR="00A8068E">
        <w:rPr>
          <w:rFonts w:ascii="Arial" w:hAnsi="Arial" w:cs="Arial"/>
          <w:sz w:val="22"/>
          <w:szCs w:val="22"/>
        </w:rPr>
        <w:t>through </w:t>
      </w:r>
      <w:r w:rsidRPr="0047753B">
        <w:rPr>
          <w:rFonts w:ascii="Arial" w:hAnsi="Arial" w:cs="Arial"/>
          <w:sz w:val="22"/>
          <w:szCs w:val="22"/>
        </w:rPr>
        <w:t>(f)(5).</w:t>
      </w:r>
    </w:p>
    <w:p w:rsidR="007C45C9" w:rsidRPr="00034EBC" w:rsidP="00C93C30" w14:paraId="42560AE2" w14:textId="77777777">
      <w:pPr>
        <w:widowControl/>
        <w:ind w:left="450"/>
        <w:rPr>
          <w:rFonts w:ascii="Arial" w:hAnsi="Arial" w:cs="Arial"/>
          <w:sz w:val="22"/>
          <w:szCs w:val="22"/>
        </w:rPr>
      </w:pPr>
    </w:p>
    <w:p w:rsidR="00855B43" w:rsidRPr="007C45C9" w:rsidP="00C93C30" w14:paraId="79EC4E66" w14:textId="29AC3C84">
      <w:pPr>
        <w:pStyle w:val="ListParagraph"/>
        <w:numPr>
          <w:ilvl w:val="0"/>
          <w:numId w:val="34"/>
        </w:numPr>
        <w:rPr>
          <w:rFonts w:cs="Arial"/>
          <w:szCs w:val="22"/>
        </w:rPr>
      </w:pPr>
      <w:r>
        <w:rPr>
          <w:rFonts w:cs="Arial"/>
          <w:szCs w:val="22"/>
          <w:u w:val="single"/>
        </w:rPr>
        <w:t>10 CFR 26</w:t>
      </w:r>
      <w:r w:rsidRPr="007C45C9">
        <w:rPr>
          <w:rFonts w:cs="Arial"/>
          <w:szCs w:val="22"/>
          <w:u w:val="single"/>
        </w:rPr>
        <w:t>.87(f)(3)</w:t>
      </w:r>
      <w:r w:rsidRPr="007C45C9">
        <w:rPr>
          <w:rFonts w:cs="Arial"/>
          <w:szCs w:val="22"/>
        </w:rPr>
        <w:t xml:space="preserve"> requires</w:t>
      </w:r>
      <w:r w:rsidRPr="007C45C9" w:rsidR="00865F33">
        <w:rPr>
          <w:rFonts w:cs="Arial"/>
          <w:szCs w:val="22"/>
        </w:rPr>
        <w:t xml:space="preserve"> that if a same gender collector is not available to accompany the donor into the specimen collection area</w:t>
      </w:r>
      <w:r w:rsidR="000141A2">
        <w:rPr>
          <w:rFonts w:cs="Arial"/>
          <w:szCs w:val="22"/>
        </w:rPr>
        <w:t xml:space="preserve"> that will be used for a urine specimen collection</w:t>
      </w:r>
      <w:r w:rsidRPr="007C45C9" w:rsidR="00865F33">
        <w:rPr>
          <w:rFonts w:cs="Arial"/>
          <w:szCs w:val="22"/>
        </w:rPr>
        <w:t>, then the collector must select a same-gender person to accompany the donor, provide instruction on the collection procedures to th</w:t>
      </w:r>
      <w:r w:rsidR="0047753B">
        <w:rPr>
          <w:rFonts w:cs="Arial"/>
          <w:szCs w:val="22"/>
        </w:rPr>
        <w:t>at</w:t>
      </w:r>
      <w:r w:rsidRPr="007C45C9" w:rsidR="00865F33">
        <w:rPr>
          <w:rFonts w:cs="Arial"/>
          <w:szCs w:val="22"/>
        </w:rPr>
        <w:t xml:space="preserve"> person, and the collector must document the identity of the </w:t>
      </w:r>
      <w:r w:rsidR="0027646B">
        <w:rPr>
          <w:rFonts w:cs="Arial"/>
          <w:szCs w:val="22"/>
        </w:rPr>
        <w:t xml:space="preserve">observer </w:t>
      </w:r>
      <w:r w:rsidRPr="007C45C9" w:rsidR="00865F33">
        <w:rPr>
          <w:rFonts w:cs="Arial"/>
          <w:szCs w:val="22"/>
        </w:rPr>
        <w:t xml:space="preserve">on the </w:t>
      </w:r>
      <w:r w:rsidR="00A61843">
        <w:rPr>
          <w:rFonts w:cs="Arial"/>
          <w:szCs w:val="22"/>
        </w:rPr>
        <w:t xml:space="preserve">Federal </w:t>
      </w:r>
      <w:r w:rsidRPr="007C45C9" w:rsidR="00865F33">
        <w:rPr>
          <w:rFonts w:cs="Arial"/>
          <w:szCs w:val="22"/>
        </w:rPr>
        <w:t>CCF</w:t>
      </w:r>
      <w:r w:rsidRPr="007C45C9">
        <w:rPr>
          <w:rFonts w:cs="Arial"/>
          <w:szCs w:val="22"/>
        </w:rPr>
        <w:t xml:space="preserve">. </w:t>
      </w:r>
    </w:p>
    <w:p w:rsidR="00855B43" w:rsidRPr="007C45C9" w:rsidP="00C93C30" w14:paraId="79889823" w14:textId="77777777">
      <w:pPr>
        <w:pStyle w:val="ListParagraph"/>
        <w:rPr>
          <w:rFonts w:cs="Arial"/>
          <w:szCs w:val="22"/>
        </w:rPr>
      </w:pPr>
    </w:p>
    <w:p w:rsidR="00855B43" w:rsidRPr="007C45C9" w:rsidP="00C93C30" w14:paraId="084164F0" w14:textId="5631B877">
      <w:pPr>
        <w:pStyle w:val="ListParagraph"/>
        <w:numPr>
          <w:ilvl w:val="0"/>
          <w:numId w:val="34"/>
        </w:numPr>
        <w:rPr>
          <w:rFonts w:cs="Arial"/>
          <w:szCs w:val="22"/>
        </w:rPr>
      </w:pPr>
      <w:r>
        <w:rPr>
          <w:rFonts w:cs="Arial"/>
          <w:szCs w:val="22"/>
          <w:u w:val="single"/>
        </w:rPr>
        <w:t>10 CFR 26</w:t>
      </w:r>
      <w:r w:rsidRPr="007C45C9">
        <w:rPr>
          <w:rFonts w:cs="Arial"/>
          <w:szCs w:val="22"/>
          <w:u w:val="single"/>
        </w:rPr>
        <w:t>.87(f)(4)</w:t>
      </w:r>
      <w:r w:rsidRPr="007C45C9">
        <w:rPr>
          <w:rFonts w:cs="Arial"/>
          <w:szCs w:val="22"/>
        </w:rPr>
        <w:t xml:space="preserve"> </w:t>
      </w:r>
      <w:r w:rsidR="0047753B">
        <w:rPr>
          <w:rFonts w:cs="Arial"/>
          <w:szCs w:val="22"/>
        </w:rPr>
        <w:t xml:space="preserve">requires that after the collector has possession of the specimen, </w:t>
      </w:r>
      <w:r w:rsidR="009D06E1">
        <w:rPr>
          <w:rFonts w:cs="Arial"/>
          <w:szCs w:val="22"/>
        </w:rPr>
        <w:t xml:space="preserve">the collector must </w:t>
      </w:r>
      <w:r w:rsidRPr="007C45C9">
        <w:rPr>
          <w:rFonts w:cs="Arial"/>
          <w:szCs w:val="22"/>
        </w:rPr>
        <w:t xml:space="preserve">instruct the donor to participate in completing the </w:t>
      </w:r>
      <w:r w:rsidR="0047753B">
        <w:rPr>
          <w:rFonts w:cs="Arial"/>
          <w:szCs w:val="22"/>
        </w:rPr>
        <w:t>remaining steps in chain</w:t>
      </w:r>
      <w:r w:rsidR="00F46A97">
        <w:rPr>
          <w:rFonts w:cs="Arial"/>
          <w:szCs w:val="22"/>
        </w:rPr>
        <w:t xml:space="preserve"> </w:t>
      </w:r>
      <w:r w:rsidR="0047753B">
        <w:rPr>
          <w:rFonts w:cs="Arial"/>
          <w:szCs w:val="22"/>
        </w:rPr>
        <w:t>of</w:t>
      </w:r>
      <w:r w:rsidR="00F46A97">
        <w:rPr>
          <w:rFonts w:cs="Arial"/>
          <w:szCs w:val="22"/>
        </w:rPr>
        <w:t xml:space="preserve"> </w:t>
      </w:r>
      <w:r w:rsidR="0047753B">
        <w:rPr>
          <w:rFonts w:cs="Arial"/>
          <w:szCs w:val="22"/>
        </w:rPr>
        <w:t xml:space="preserve">custody </w:t>
      </w:r>
      <w:r w:rsidRPr="007C45C9" w:rsidR="00865F33">
        <w:rPr>
          <w:rFonts w:cs="Arial"/>
          <w:szCs w:val="22"/>
        </w:rPr>
        <w:t>proce</w:t>
      </w:r>
      <w:r w:rsidR="0047753B">
        <w:rPr>
          <w:rFonts w:cs="Arial"/>
          <w:szCs w:val="22"/>
        </w:rPr>
        <w:t>dures</w:t>
      </w:r>
      <w:r w:rsidRPr="007C45C9">
        <w:rPr>
          <w:rFonts w:cs="Arial"/>
          <w:szCs w:val="22"/>
        </w:rPr>
        <w:t xml:space="preserve">. </w:t>
      </w:r>
    </w:p>
    <w:p w:rsidR="00855B43" w:rsidRPr="007C45C9" w:rsidP="00C93C30" w14:paraId="4FCA0628" w14:textId="77777777">
      <w:pPr>
        <w:pStyle w:val="ListParagraph"/>
        <w:rPr>
          <w:rFonts w:cs="Arial"/>
          <w:szCs w:val="22"/>
        </w:rPr>
      </w:pPr>
    </w:p>
    <w:p w:rsidR="00855B43" w:rsidRPr="007C45C9" w:rsidP="00C93C30" w14:paraId="145B0480" w14:textId="66BB3246">
      <w:pPr>
        <w:pStyle w:val="ListParagraph"/>
        <w:numPr>
          <w:ilvl w:val="0"/>
          <w:numId w:val="34"/>
        </w:numPr>
        <w:rPr>
          <w:rFonts w:cs="Arial"/>
          <w:szCs w:val="22"/>
        </w:rPr>
      </w:pPr>
      <w:r>
        <w:rPr>
          <w:rFonts w:cs="Arial"/>
          <w:szCs w:val="22"/>
          <w:u w:val="single"/>
        </w:rPr>
        <w:t>10 CFR 26</w:t>
      </w:r>
      <w:r w:rsidRPr="007C45C9">
        <w:rPr>
          <w:rFonts w:cs="Arial"/>
          <w:szCs w:val="22"/>
          <w:u w:val="single"/>
        </w:rPr>
        <w:t>.87(f)(5)</w:t>
      </w:r>
      <w:r w:rsidRPr="007C45C9">
        <w:rPr>
          <w:rFonts w:cs="Arial"/>
          <w:szCs w:val="22"/>
        </w:rPr>
        <w:t xml:space="preserve"> requires</w:t>
      </w:r>
      <w:r w:rsidR="0047753B">
        <w:rPr>
          <w:rFonts w:cs="Arial"/>
          <w:szCs w:val="22"/>
        </w:rPr>
        <w:t xml:space="preserve"> </w:t>
      </w:r>
      <w:r w:rsidRPr="007C45C9" w:rsidR="00F330D4">
        <w:rPr>
          <w:rFonts w:cs="Arial"/>
          <w:szCs w:val="22"/>
        </w:rPr>
        <w:t xml:space="preserve">that the authorized collector </w:t>
      </w:r>
      <w:r w:rsidRPr="007C45C9">
        <w:rPr>
          <w:rFonts w:cs="Arial"/>
          <w:szCs w:val="22"/>
        </w:rPr>
        <w:t xml:space="preserve">maintain control of the specimen </w:t>
      </w:r>
      <w:r w:rsidR="00421A52">
        <w:rPr>
          <w:rFonts w:cs="Arial"/>
          <w:szCs w:val="22"/>
        </w:rPr>
        <w:t xml:space="preserve">for drug testing </w:t>
      </w:r>
      <w:r w:rsidRPr="007C45C9">
        <w:rPr>
          <w:rFonts w:cs="Arial"/>
          <w:szCs w:val="22"/>
        </w:rPr>
        <w:t xml:space="preserve">until the specimen is prepared for transfer, storage, or shipping, and to document </w:t>
      </w:r>
      <w:r w:rsidR="00FD1BDE">
        <w:rPr>
          <w:rFonts w:cs="Arial"/>
          <w:szCs w:val="22"/>
        </w:rPr>
        <w:t xml:space="preserve">the collector’s </w:t>
      </w:r>
      <w:r w:rsidRPr="007C45C9">
        <w:rPr>
          <w:rFonts w:cs="Arial"/>
          <w:szCs w:val="22"/>
        </w:rPr>
        <w:t xml:space="preserve">custody of the specimen on the </w:t>
      </w:r>
      <w:r w:rsidR="00A61843">
        <w:rPr>
          <w:rFonts w:cs="Arial"/>
          <w:szCs w:val="22"/>
        </w:rPr>
        <w:t xml:space="preserve">Federal </w:t>
      </w:r>
      <w:r w:rsidRPr="007C45C9">
        <w:rPr>
          <w:rFonts w:cs="Arial"/>
          <w:szCs w:val="22"/>
        </w:rPr>
        <w:t>CCF.</w:t>
      </w:r>
    </w:p>
    <w:p w:rsidR="001831A5" w:rsidP="00C93C30" w14:paraId="02C85F6C" w14:textId="77777777">
      <w:pPr>
        <w:widowControl/>
        <w:rPr>
          <w:rFonts w:ascii="Arial" w:hAnsi="Arial" w:cs="Arial"/>
          <w:sz w:val="22"/>
          <w:szCs w:val="22"/>
          <w:u w:val="single"/>
        </w:rPr>
      </w:pPr>
    </w:p>
    <w:p w:rsidR="00FE2375" w:rsidRPr="00034EBC" w:rsidP="00C93C30" w14:paraId="5C015932" w14:textId="281DCF95">
      <w:pPr>
        <w:widowControl/>
        <w:rPr>
          <w:rFonts w:ascii="Arial" w:hAnsi="Arial" w:cs="Arial"/>
          <w:sz w:val="22"/>
          <w:szCs w:val="22"/>
        </w:rPr>
      </w:pPr>
      <w:r w:rsidRPr="32956AFE">
        <w:rPr>
          <w:rFonts w:ascii="Arial" w:hAnsi="Arial" w:cs="Arial"/>
          <w:sz w:val="22"/>
          <w:szCs w:val="22"/>
          <w:u w:val="single"/>
        </w:rPr>
        <w:t>10 CFR 26</w:t>
      </w:r>
      <w:r w:rsidRPr="32956AFE" w:rsidR="1B21E0C4">
        <w:rPr>
          <w:rFonts w:ascii="Arial" w:hAnsi="Arial" w:cs="Arial"/>
          <w:sz w:val="22"/>
          <w:szCs w:val="22"/>
          <w:u w:val="single"/>
        </w:rPr>
        <w:t>.89(a), (b)(1) – (b)(4), and (c)</w:t>
      </w:r>
      <w:r w:rsidRPr="32956AFE" w:rsidR="1B21E0C4">
        <w:rPr>
          <w:rFonts w:ascii="Arial" w:hAnsi="Arial" w:cs="Arial"/>
          <w:sz w:val="22"/>
          <w:szCs w:val="22"/>
        </w:rPr>
        <w:t xml:space="preserve"> </w:t>
      </w:r>
      <w:r w:rsidRPr="32956AFE" w:rsidR="2A8CED61">
        <w:rPr>
          <w:rFonts w:ascii="Arial" w:hAnsi="Arial" w:cs="Arial"/>
          <w:sz w:val="22"/>
          <w:szCs w:val="22"/>
        </w:rPr>
        <w:t>specify specimen collection procedures to follow and communications to complete based on specific circumstances that may arise during a collection</w:t>
      </w:r>
      <w:r w:rsidRPr="32956AFE" w:rsidR="1B21E0C4">
        <w:rPr>
          <w:rFonts w:ascii="Arial" w:hAnsi="Arial" w:cs="Arial"/>
          <w:sz w:val="22"/>
          <w:szCs w:val="22"/>
        </w:rPr>
        <w:t>.</w:t>
      </w:r>
      <w:r w:rsidRPr="32956AFE" w:rsidR="4E65ED78">
        <w:rPr>
          <w:rFonts w:ascii="Arial" w:hAnsi="Arial" w:cs="Arial"/>
          <w:sz w:val="22"/>
          <w:szCs w:val="22"/>
        </w:rPr>
        <w:t xml:space="preserve"> </w:t>
      </w:r>
      <w:r w:rsidRPr="32956AFE" w:rsidR="2A8CED61">
        <w:rPr>
          <w:rFonts w:ascii="Arial" w:hAnsi="Arial" w:cs="Arial"/>
          <w:sz w:val="22"/>
          <w:szCs w:val="22"/>
        </w:rPr>
        <w:t>For example, p</w:t>
      </w:r>
      <w:r w:rsidRPr="32956AFE" w:rsidR="1B21E0C4">
        <w:rPr>
          <w:rFonts w:ascii="Arial" w:hAnsi="Arial" w:cs="Arial"/>
          <w:sz w:val="22"/>
          <w:szCs w:val="22"/>
        </w:rPr>
        <w:t xml:space="preserve">aragraph 26.89(b)(4) requires </w:t>
      </w:r>
      <w:r w:rsidRPr="32956AFE" w:rsidR="2A8CED61">
        <w:rPr>
          <w:rFonts w:ascii="Arial" w:hAnsi="Arial" w:cs="Arial"/>
          <w:sz w:val="22"/>
          <w:szCs w:val="22"/>
        </w:rPr>
        <w:t xml:space="preserve">the collector to </w:t>
      </w:r>
      <w:r w:rsidRPr="32956AFE" w:rsidR="1B21E0C4">
        <w:rPr>
          <w:rFonts w:ascii="Arial" w:hAnsi="Arial" w:cs="Arial"/>
          <w:sz w:val="22"/>
          <w:szCs w:val="22"/>
        </w:rPr>
        <w:t>expla</w:t>
      </w:r>
      <w:r w:rsidRPr="32956AFE" w:rsidR="2A8CED61">
        <w:rPr>
          <w:rFonts w:ascii="Arial" w:hAnsi="Arial" w:cs="Arial"/>
          <w:sz w:val="22"/>
          <w:szCs w:val="22"/>
        </w:rPr>
        <w:t>in</w:t>
      </w:r>
      <w:r w:rsidRPr="32956AFE" w:rsidR="1B21E0C4">
        <w:rPr>
          <w:rFonts w:ascii="Arial" w:hAnsi="Arial" w:cs="Arial"/>
          <w:sz w:val="22"/>
          <w:szCs w:val="22"/>
        </w:rPr>
        <w:t xml:space="preserve"> of the </w:t>
      </w:r>
      <w:r w:rsidRPr="32956AFE" w:rsidR="2A8CED61">
        <w:rPr>
          <w:rFonts w:ascii="Arial" w:hAnsi="Arial" w:cs="Arial"/>
          <w:sz w:val="22"/>
          <w:szCs w:val="22"/>
        </w:rPr>
        <w:t xml:space="preserve">collection </w:t>
      </w:r>
      <w:r w:rsidRPr="32956AFE" w:rsidR="1B21E0C4">
        <w:rPr>
          <w:rFonts w:ascii="Arial" w:hAnsi="Arial" w:cs="Arial"/>
          <w:sz w:val="22"/>
          <w:szCs w:val="22"/>
        </w:rPr>
        <w:t>procedure and obtaining a signed consent-to-test form</w:t>
      </w:r>
      <w:r w:rsidRPr="32956AFE" w:rsidR="44349E7A">
        <w:rPr>
          <w:rFonts w:ascii="Arial" w:hAnsi="Arial" w:cs="Arial"/>
          <w:sz w:val="22"/>
          <w:szCs w:val="22"/>
        </w:rPr>
        <w:t>, which</w:t>
      </w:r>
      <w:r w:rsidRPr="32956AFE" w:rsidR="1B21E0C4">
        <w:rPr>
          <w:rFonts w:ascii="Arial" w:hAnsi="Arial" w:cs="Arial"/>
          <w:sz w:val="22"/>
          <w:szCs w:val="22"/>
        </w:rPr>
        <w:t xml:space="preserve"> </w:t>
      </w:r>
      <w:r w:rsidRPr="32956AFE" w:rsidR="44349E7A">
        <w:rPr>
          <w:rFonts w:ascii="Arial" w:hAnsi="Arial" w:cs="Arial"/>
          <w:sz w:val="22"/>
          <w:szCs w:val="22"/>
        </w:rPr>
        <w:t xml:space="preserve">is a donor protection and </w:t>
      </w:r>
      <w:r w:rsidRPr="32956AFE" w:rsidR="1B21E0C4">
        <w:rPr>
          <w:rFonts w:ascii="Arial" w:hAnsi="Arial" w:cs="Arial"/>
          <w:sz w:val="22"/>
          <w:szCs w:val="22"/>
        </w:rPr>
        <w:t>ensure</w:t>
      </w:r>
      <w:r w:rsidRPr="32956AFE" w:rsidR="44349E7A">
        <w:rPr>
          <w:rFonts w:ascii="Arial" w:hAnsi="Arial" w:cs="Arial"/>
          <w:sz w:val="22"/>
          <w:szCs w:val="22"/>
        </w:rPr>
        <w:t>s</w:t>
      </w:r>
      <w:r w:rsidRPr="32956AFE" w:rsidR="1B21E0C4">
        <w:rPr>
          <w:rFonts w:ascii="Arial" w:hAnsi="Arial" w:cs="Arial"/>
          <w:sz w:val="22"/>
          <w:szCs w:val="22"/>
        </w:rPr>
        <w:t xml:space="preserve"> </w:t>
      </w:r>
      <w:r w:rsidRPr="32956AFE" w:rsidR="44349E7A">
        <w:rPr>
          <w:rFonts w:ascii="Arial" w:hAnsi="Arial" w:cs="Arial"/>
          <w:sz w:val="22"/>
          <w:szCs w:val="22"/>
        </w:rPr>
        <w:t xml:space="preserve">to the </w:t>
      </w:r>
      <w:r w:rsidRPr="32956AFE" w:rsidR="1B21E0C4">
        <w:rPr>
          <w:rFonts w:ascii="Arial" w:hAnsi="Arial" w:cs="Arial"/>
          <w:sz w:val="22"/>
          <w:szCs w:val="22"/>
        </w:rPr>
        <w:t>due process rights of the individual.</w:t>
      </w:r>
      <w:r w:rsidRPr="32956AFE" w:rsidR="4E65ED78">
        <w:rPr>
          <w:rFonts w:ascii="Arial" w:hAnsi="Arial" w:cs="Arial"/>
          <w:sz w:val="22"/>
          <w:szCs w:val="22"/>
        </w:rPr>
        <w:t xml:space="preserve"> </w:t>
      </w:r>
      <w:r w:rsidRPr="32956AFE" w:rsidR="44349E7A">
        <w:rPr>
          <w:rFonts w:ascii="Arial" w:hAnsi="Arial" w:cs="Arial"/>
          <w:sz w:val="22"/>
          <w:szCs w:val="22"/>
        </w:rPr>
        <w:t>P</w:t>
      </w:r>
      <w:r w:rsidRPr="32956AFE" w:rsidR="1B21E0C4">
        <w:rPr>
          <w:rFonts w:ascii="Arial" w:hAnsi="Arial" w:cs="Arial"/>
          <w:sz w:val="22"/>
          <w:szCs w:val="22"/>
        </w:rPr>
        <w:t xml:space="preserve">aragraph 26.89(c) </w:t>
      </w:r>
      <w:r w:rsidRPr="32956AFE" w:rsidR="44349E7A">
        <w:rPr>
          <w:rFonts w:ascii="Arial" w:hAnsi="Arial" w:cs="Arial"/>
          <w:sz w:val="22"/>
          <w:szCs w:val="22"/>
        </w:rPr>
        <w:t xml:space="preserve">requires the collector to </w:t>
      </w:r>
      <w:r w:rsidRPr="32956AFE" w:rsidR="1B21E0C4">
        <w:rPr>
          <w:rFonts w:ascii="Arial" w:hAnsi="Arial" w:cs="Arial"/>
          <w:sz w:val="22"/>
          <w:szCs w:val="22"/>
        </w:rPr>
        <w:t xml:space="preserve">inform the donor that </w:t>
      </w:r>
      <w:r w:rsidR="001C36A2">
        <w:rPr>
          <w:rFonts w:ascii="Arial" w:hAnsi="Arial" w:cs="Arial"/>
          <w:sz w:val="22"/>
          <w:szCs w:val="22"/>
        </w:rPr>
        <w:t xml:space="preserve">they </w:t>
      </w:r>
      <w:r w:rsidRPr="32956AFE" w:rsidR="1B21E0C4">
        <w:rPr>
          <w:rFonts w:ascii="Arial" w:hAnsi="Arial" w:cs="Arial"/>
          <w:sz w:val="22"/>
          <w:szCs w:val="22"/>
        </w:rPr>
        <w:t>must remain present until the collection is complete</w:t>
      </w:r>
      <w:r w:rsidRPr="32956AFE" w:rsidR="44349E7A">
        <w:rPr>
          <w:rFonts w:ascii="Arial" w:hAnsi="Arial" w:cs="Arial"/>
          <w:sz w:val="22"/>
          <w:szCs w:val="22"/>
        </w:rPr>
        <w:t xml:space="preserve"> and ensures that </w:t>
      </w:r>
      <w:r w:rsidRPr="32956AFE" w:rsidR="1B21E0C4">
        <w:rPr>
          <w:rFonts w:ascii="Arial" w:hAnsi="Arial" w:cs="Arial"/>
          <w:sz w:val="22"/>
          <w:szCs w:val="22"/>
        </w:rPr>
        <w:t xml:space="preserve">the </w:t>
      </w:r>
      <w:r w:rsidRPr="32956AFE" w:rsidR="44349E7A">
        <w:rPr>
          <w:rFonts w:ascii="Arial" w:hAnsi="Arial" w:cs="Arial"/>
          <w:sz w:val="22"/>
          <w:szCs w:val="22"/>
        </w:rPr>
        <w:t>donor is aware of the consequences of leaving before the process is complete</w:t>
      </w:r>
      <w:r w:rsidRPr="32956AFE" w:rsidR="1B21E0C4">
        <w:rPr>
          <w:rFonts w:ascii="Arial" w:hAnsi="Arial" w:cs="Arial"/>
          <w:sz w:val="22"/>
          <w:szCs w:val="22"/>
        </w:rPr>
        <w:t>.</w:t>
      </w:r>
      <w:r w:rsidRPr="32956AFE" w:rsidR="4E65ED78">
        <w:rPr>
          <w:rFonts w:ascii="Arial" w:hAnsi="Arial" w:cs="Arial"/>
          <w:sz w:val="22"/>
          <w:szCs w:val="22"/>
        </w:rPr>
        <w:t xml:space="preserve"> </w:t>
      </w:r>
      <w:r w:rsidRPr="32956AFE" w:rsidR="1B21E0C4">
        <w:rPr>
          <w:rFonts w:ascii="Arial" w:hAnsi="Arial" w:cs="Arial"/>
          <w:sz w:val="22"/>
          <w:szCs w:val="22"/>
        </w:rPr>
        <w:t xml:space="preserve">Notice to FFD program management if the donor leaves or is uncooperative </w:t>
      </w:r>
      <w:r w:rsidRPr="32956AFE" w:rsidR="77818447">
        <w:rPr>
          <w:rFonts w:ascii="Arial" w:hAnsi="Arial" w:cs="Arial"/>
          <w:sz w:val="22"/>
          <w:szCs w:val="22"/>
        </w:rPr>
        <w:t>ensures that</w:t>
      </w:r>
      <w:r w:rsidRPr="32956AFE" w:rsidR="1B21E0C4">
        <w:rPr>
          <w:rFonts w:ascii="Arial" w:hAnsi="Arial" w:cs="Arial"/>
          <w:sz w:val="22"/>
          <w:szCs w:val="22"/>
        </w:rPr>
        <w:t xml:space="preserve"> appropriate actions are undertaken under the FFD procedures.</w:t>
      </w:r>
      <w:r w:rsidRPr="32956AFE" w:rsidR="4E65ED78">
        <w:rPr>
          <w:rFonts w:ascii="Arial" w:hAnsi="Arial" w:cs="Arial"/>
          <w:sz w:val="22"/>
          <w:szCs w:val="22"/>
        </w:rPr>
        <w:t xml:space="preserve"> </w:t>
      </w:r>
      <w:r w:rsidRPr="32956AFE" w:rsidR="44349E7A">
        <w:rPr>
          <w:rFonts w:ascii="Arial" w:hAnsi="Arial" w:cs="Arial"/>
          <w:sz w:val="22"/>
          <w:szCs w:val="22"/>
        </w:rPr>
        <w:t>Section 26.715(b)(6) establishes the</w:t>
      </w:r>
      <w:r w:rsidRPr="32956AFE" w:rsidR="1B21E0C4">
        <w:rPr>
          <w:rFonts w:ascii="Arial" w:hAnsi="Arial" w:cs="Arial"/>
          <w:sz w:val="22"/>
          <w:szCs w:val="22"/>
        </w:rPr>
        <w:t xml:space="preserve"> recordkeeping requirements for section 26.89(a), (b), and (c)</w:t>
      </w:r>
      <w:r w:rsidRPr="32956AFE" w:rsidR="44349E7A">
        <w:rPr>
          <w:rFonts w:ascii="Arial" w:hAnsi="Arial" w:cs="Arial"/>
          <w:sz w:val="22"/>
          <w:szCs w:val="22"/>
        </w:rPr>
        <w:t>.</w:t>
      </w:r>
    </w:p>
    <w:p w:rsidR="00FE2375" w:rsidP="00C93C30" w14:paraId="3AC7BE64" w14:textId="77777777">
      <w:pPr>
        <w:keepLines/>
        <w:widowControl/>
        <w:rPr>
          <w:rFonts w:ascii="Arial" w:hAnsi="Arial" w:cs="Arial"/>
          <w:sz w:val="22"/>
          <w:szCs w:val="22"/>
          <w:u w:val="single"/>
        </w:rPr>
      </w:pPr>
    </w:p>
    <w:p w:rsidR="00855B43" w:rsidRPr="00FE2375" w:rsidP="00C93C30" w14:paraId="1BDFCA09" w14:textId="1229639E">
      <w:pPr>
        <w:pStyle w:val="ListParagraph"/>
        <w:keepLines/>
        <w:numPr>
          <w:ilvl w:val="0"/>
          <w:numId w:val="35"/>
        </w:numPr>
        <w:rPr>
          <w:rFonts w:cs="Arial"/>
          <w:szCs w:val="22"/>
        </w:rPr>
      </w:pPr>
      <w:r>
        <w:rPr>
          <w:rFonts w:cs="Arial"/>
          <w:szCs w:val="22"/>
          <w:u w:val="single"/>
        </w:rPr>
        <w:t>10 CFR 26</w:t>
      </w:r>
      <w:r w:rsidRPr="00FE2375">
        <w:rPr>
          <w:rFonts w:cs="Arial"/>
          <w:szCs w:val="22"/>
          <w:u w:val="single"/>
        </w:rPr>
        <w:t>.89(a)</w:t>
      </w:r>
      <w:r w:rsidRPr="00FE2375">
        <w:rPr>
          <w:rFonts w:cs="Arial"/>
          <w:szCs w:val="22"/>
        </w:rPr>
        <w:t xml:space="preserve"> requires collectors to inform FFD program managers when an individual </w:t>
      </w:r>
      <w:r w:rsidR="003D0133">
        <w:rPr>
          <w:rFonts w:cs="Arial"/>
          <w:szCs w:val="22"/>
        </w:rPr>
        <w:t xml:space="preserve">does not </w:t>
      </w:r>
      <w:r w:rsidRPr="00FE2375">
        <w:rPr>
          <w:rFonts w:cs="Arial"/>
          <w:szCs w:val="22"/>
        </w:rPr>
        <w:t>appear for drug testing.</w:t>
      </w:r>
    </w:p>
    <w:p w:rsidR="00855B43" w:rsidRPr="00034EBC" w:rsidP="00C93C30" w14:paraId="73568E96" w14:textId="77777777">
      <w:pPr>
        <w:widowControl/>
        <w:rPr>
          <w:rFonts w:ascii="Arial" w:hAnsi="Arial" w:cs="Arial"/>
          <w:sz w:val="22"/>
          <w:szCs w:val="22"/>
        </w:rPr>
      </w:pPr>
    </w:p>
    <w:p w:rsidR="00855B43" w:rsidRPr="00FE2375" w:rsidP="00C93C30" w14:paraId="5AA91018" w14:textId="1E58440C">
      <w:pPr>
        <w:pStyle w:val="ListParagraph"/>
        <w:numPr>
          <w:ilvl w:val="0"/>
          <w:numId w:val="35"/>
        </w:numPr>
        <w:rPr>
          <w:rFonts w:cs="Arial"/>
          <w:szCs w:val="22"/>
        </w:rPr>
      </w:pPr>
      <w:r>
        <w:rPr>
          <w:rFonts w:cs="Arial"/>
          <w:szCs w:val="22"/>
          <w:u w:val="single"/>
        </w:rPr>
        <w:t>10 CFR 26</w:t>
      </w:r>
      <w:r w:rsidRPr="00FE2375">
        <w:rPr>
          <w:rFonts w:cs="Arial"/>
          <w:szCs w:val="22"/>
          <w:u w:val="single"/>
        </w:rPr>
        <w:t>.89(b)(1) and (b)(2)</w:t>
      </w:r>
      <w:r w:rsidRPr="00FE2375">
        <w:rPr>
          <w:rFonts w:cs="Arial"/>
          <w:szCs w:val="22"/>
        </w:rPr>
        <w:t xml:space="preserve"> requires, in part, that individuals show proper identification before testing, and, if they cannot produce acceptable identification the collector must notify FFD program management.</w:t>
      </w:r>
    </w:p>
    <w:p w:rsidR="00855B43" w:rsidRPr="00034EBC" w:rsidP="00C93C30" w14:paraId="22DB4F73" w14:textId="77777777">
      <w:pPr>
        <w:widowControl/>
        <w:rPr>
          <w:rFonts w:ascii="Arial" w:hAnsi="Arial" w:cs="Arial"/>
          <w:sz w:val="22"/>
          <w:szCs w:val="22"/>
        </w:rPr>
      </w:pPr>
    </w:p>
    <w:p w:rsidR="00855B43" w:rsidRPr="00FE2375" w:rsidP="00C93C30" w14:paraId="5283A360" w14:textId="5098813B">
      <w:pPr>
        <w:pStyle w:val="ListParagraph"/>
        <w:numPr>
          <w:ilvl w:val="0"/>
          <w:numId w:val="35"/>
        </w:numPr>
        <w:rPr>
          <w:rFonts w:cs="Arial"/>
          <w:szCs w:val="22"/>
        </w:rPr>
      </w:pPr>
      <w:r>
        <w:rPr>
          <w:rFonts w:cs="Arial"/>
          <w:szCs w:val="22"/>
          <w:u w:val="single"/>
        </w:rPr>
        <w:t>10 CFR 26</w:t>
      </w:r>
      <w:r w:rsidRPr="00FE2375">
        <w:rPr>
          <w:rFonts w:cs="Arial"/>
          <w:szCs w:val="22"/>
          <w:u w:val="single"/>
        </w:rPr>
        <w:t>.89(b)(3)</w:t>
      </w:r>
      <w:r w:rsidRPr="00FE2375">
        <w:rPr>
          <w:rFonts w:cs="Arial"/>
          <w:szCs w:val="22"/>
        </w:rPr>
        <w:t xml:space="preserve"> provides that if the donor is scheduled for pre-access testing and cannot produce acceptable identification, the collector may not proceed with the collection and shall inform FFD program management that the individual did not present acceptable identification.</w:t>
      </w:r>
    </w:p>
    <w:p w:rsidR="00855B43" w:rsidRPr="00FE2375" w:rsidP="00C93C30" w14:paraId="1F1F8759" w14:textId="77777777">
      <w:pPr>
        <w:pStyle w:val="ListParagraph"/>
        <w:rPr>
          <w:rFonts w:cs="Arial"/>
          <w:szCs w:val="22"/>
        </w:rPr>
      </w:pPr>
    </w:p>
    <w:p w:rsidR="00855B43" w:rsidRPr="00FE2375" w:rsidP="00C93C30" w14:paraId="17982346" w14:textId="3FE03DF2">
      <w:pPr>
        <w:pStyle w:val="ListParagraph"/>
        <w:numPr>
          <w:ilvl w:val="0"/>
          <w:numId w:val="35"/>
        </w:numPr>
        <w:rPr>
          <w:rFonts w:cs="Arial"/>
          <w:szCs w:val="22"/>
        </w:rPr>
      </w:pPr>
      <w:r>
        <w:rPr>
          <w:rFonts w:cs="Arial"/>
          <w:szCs w:val="22"/>
          <w:u w:val="single"/>
        </w:rPr>
        <w:t>10 CFR 26</w:t>
      </w:r>
      <w:r w:rsidRPr="00FE2375">
        <w:rPr>
          <w:rFonts w:cs="Arial"/>
          <w:szCs w:val="22"/>
          <w:u w:val="single"/>
        </w:rPr>
        <w:t>.89(b)(4)</w:t>
      </w:r>
      <w:r w:rsidRPr="00FE2375">
        <w:rPr>
          <w:rFonts w:cs="Arial"/>
          <w:szCs w:val="22"/>
        </w:rPr>
        <w:t xml:space="preserve"> requires the collector to explain the testing procedure to the donor, show the donor the form(s) to be used, and ask the donor to sign a consent-to-testing form.</w:t>
      </w:r>
      <w:r w:rsidR="00C85630">
        <w:rPr>
          <w:rFonts w:cs="Arial"/>
          <w:szCs w:val="22"/>
        </w:rPr>
        <w:t xml:space="preserve"> </w:t>
      </w:r>
    </w:p>
    <w:p w:rsidR="00855B43" w:rsidRPr="00FE2375" w:rsidP="00C93C30" w14:paraId="428DE1E9" w14:textId="77777777">
      <w:pPr>
        <w:pStyle w:val="ListParagraph"/>
        <w:rPr>
          <w:rFonts w:cs="Arial"/>
          <w:szCs w:val="22"/>
        </w:rPr>
      </w:pPr>
    </w:p>
    <w:p w:rsidR="00855B43" w:rsidRPr="00FE2375" w:rsidP="00C93C30" w14:paraId="58208B4C" w14:textId="027B42EF">
      <w:pPr>
        <w:pStyle w:val="ListParagraph"/>
        <w:numPr>
          <w:ilvl w:val="0"/>
          <w:numId w:val="35"/>
        </w:numPr>
        <w:rPr>
          <w:rFonts w:cs="Arial"/>
          <w:szCs w:val="22"/>
        </w:rPr>
      </w:pPr>
      <w:r>
        <w:rPr>
          <w:rFonts w:cs="Arial"/>
          <w:szCs w:val="22"/>
          <w:u w:val="single"/>
        </w:rPr>
        <w:t>10 CFR 26</w:t>
      </w:r>
      <w:r w:rsidRPr="00FE2375">
        <w:rPr>
          <w:rFonts w:cs="Arial"/>
          <w:szCs w:val="22"/>
          <w:u w:val="single"/>
        </w:rPr>
        <w:t>.89(c)</w:t>
      </w:r>
      <w:r w:rsidRPr="00FE2375">
        <w:rPr>
          <w:rFonts w:cs="Arial"/>
          <w:szCs w:val="22"/>
        </w:rPr>
        <w:t xml:space="preserve"> requires that the collector inform the donor that the donor must remain present at the collection site until the collection is complete.</w:t>
      </w:r>
      <w:r w:rsidR="00C85630">
        <w:rPr>
          <w:rFonts w:cs="Arial"/>
          <w:szCs w:val="22"/>
        </w:rPr>
        <w:t xml:space="preserve"> </w:t>
      </w:r>
      <w:r w:rsidRPr="00FE2375">
        <w:rPr>
          <w:rFonts w:cs="Arial"/>
          <w:szCs w:val="22"/>
        </w:rPr>
        <w:t>In the event the donor leaves the test site prematurely, the collector is required to report this to FFD</w:t>
      </w:r>
      <w:r w:rsidR="009F6F60">
        <w:rPr>
          <w:rFonts w:cs="Arial"/>
          <w:szCs w:val="22"/>
        </w:rPr>
        <w:t xml:space="preserve"> program</w:t>
      </w:r>
      <w:r w:rsidRPr="00FE2375">
        <w:rPr>
          <w:rFonts w:cs="Arial"/>
          <w:szCs w:val="22"/>
        </w:rPr>
        <w:t xml:space="preserve"> management.</w:t>
      </w:r>
    </w:p>
    <w:p w:rsidR="00855B43" w:rsidRPr="00034EBC" w:rsidP="00C93C30" w14:paraId="738CD2C6" w14:textId="77777777">
      <w:pPr>
        <w:widowControl/>
        <w:rPr>
          <w:rFonts w:ascii="Arial" w:hAnsi="Arial" w:cs="Arial"/>
          <w:sz w:val="22"/>
          <w:szCs w:val="22"/>
        </w:rPr>
      </w:pPr>
    </w:p>
    <w:p w:rsidR="00855B43" w:rsidRPr="00034EBC" w:rsidP="00C93C30" w14:paraId="7C7EF2E8" w14:textId="6031A26E">
      <w:pPr>
        <w:widowControl/>
        <w:rPr>
          <w:rFonts w:ascii="Arial" w:hAnsi="Arial" w:cs="Arial"/>
          <w:sz w:val="22"/>
          <w:szCs w:val="22"/>
        </w:rPr>
      </w:pPr>
      <w:r w:rsidRPr="32956AFE">
        <w:rPr>
          <w:rFonts w:ascii="Arial" w:hAnsi="Arial" w:cs="Arial"/>
          <w:sz w:val="22"/>
          <w:szCs w:val="22"/>
          <w:u w:val="single"/>
        </w:rPr>
        <w:t>10 CFR 26</w:t>
      </w:r>
      <w:r w:rsidRPr="32956AFE" w:rsidR="4E176FB7">
        <w:rPr>
          <w:rFonts w:ascii="Arial" w:hAnsi="Arial" w:cs="Arial"/>
          <w:sz w:val="22"/>
          <w:szCs w:val="22"/>
          <w:u w:val="single"/>
        </w:rPr>
        <w:t>.91(c)(1), (c)(2), and (c)(3)</w:t>
      </w:r>
      <w:r w:rsidRPr="32956AFE" w:rsidR="4E176FB7">
        <w:rPr>
          <w:rFonts w:ascii="Arial" w:hAnsi="Arial" w:cs="Arial"/>
          <w:sz w:val="22"/>
          <w:szCs w:val="22"/>
        </w:rPr>
        <w:t xml:space="preserve"> </w:t>
      </w:r>
      <w:r w:rsidRPr="32956AFE" w:rsidR="63103DCE">
        <w:rPr>
          <w:rFonts w:ascii="Arial" w:hAnsi="Arial" w:cs="Arial"/>
          <w:sz w:val="22"/>
          <w:szCs w:val="22"/>
        </w:rPr>
        <w:t>specifies</w:t>
      </w:r>
      <w:r w:rsidRPr="32956AFE" w:rsidR="4E176FB7">
        <w:rPr>
          <w:rFonts w:ascii="Arial" w:hAnsi="Arial" w:cs="Arial"/>
          <w:sz w:val="22"/>
          <w:szCs w:val="22"/>
        </w:rPr>
        <w:t xml:space="preserve"> that an EBT device </w:t>
      </w:r>
      <w:r w:rsidRPr="32956AFE" w:rsidR="1B5B6219">
        <w:rPr>
          <w:rFonts w:ascii="Arial" w:hAnsi="Arial" w:cs="Arial"/>
          <w:sz w:val="22"/>
          <w:szCs w:val="22"/>
        </w:rPr>
        <w:t>may be used for initial testing</w:t>
      </w:r>
      <w:r w:rsidRPr="32956AFE" w:rsidR="63103DCE">
        <w:rPr>
          <w:rFonts w:ascii="Arial" w:hAnsi="Arial" w:cs="Arial"/>
          <w:sz w:val="22"/>
          <w:szCs w:val="22"/>
        </w:rPr>
        <w:t xml:space="preserve"> for alcohol</w:t>
      </w:r>
      <w:r w:rsidRPr="32956AFE" w:rsidR="1B5B6219">
        <w:rPr>
          <w:rFonts w:ascii="Arial" w:hAnsi="Arial" w:cs="Arial"/>
          <w:sz w:val="22"/>
          <w:szCs w:val="22"/>
        </w:rPr>
        <w:t xml:space="preserve">, and must be used for confirmatory testing, </w:t>
      </w:r>
      <w:r w:rsidRPr="32956AFE" w:rsidR="680FE775">
        <w:rPr>
          <w:rFonts w:ascii="Arial" w:hAnsi="Arial" w:cs="Arial"/>
          <w:sz w:val="22"/>
          <w:szCs w:val="22"/>
        </w:rPr>
        <w:t>and specif</w:t>
      </w:r>
      <w:r w:rsidRPr="32956AFE" w:rsidR="1B5B6219">
        <w:rPr>
          <w:rFonts w:ascii="Arial" w:hAnsi="Arial" w:cs="Arial"/>
          <w:sz w:val="22"/>
          <w:szCs w:val="22"/>
        </w:rPr>
        <w:t xml:space="preserve">y </w:t>
      </w:r>
      <w:r w:rsidRPr="32956AFE" w:rsidR="680FE775">
        <w:rPr>
          <w:rFonts w:ascii="Arial" w:hAnsi="Arial" w:cs="Arial"/>
          <w:sz w:val="22"/>
          <w:szCs w:val="22"/>
        </w:rPr>
        <w:t xml:space="preserve">the contents of </w:t>
      </w:r>
      <w:r w:rsidRPr="32956AFE" w:rsidR="1B5B6219">
        <w:rPr>
          <w:rFonts w:ascii="Arial" w:hAnsi="Arial" w:cs="Arial"/>
          <w:sz w:val="22"/>
          <w:szCs w:val="22"/>
        </w:rPr>
        <w:t>each printed test</w:t>
      </w:r>
      <w:r w:rsidRPr="32956AFE" w:rsidR="680FE775">
        <w:rPr>
          <w:rFonts w:ascii="Arial" w:hAnsi="Arial" w:cs="Arial"/>
          <w:sz w:val="22"/>
          <w:szCs w:val="22"/>
        </w:rPr>
        <w:t xml:space="preserve"> result (i.e., time of the test, a </w:t>
      </w:r>
      <w:r w:rsidRPr="32956AFE" w:rsidR="4E176FB7">
        <w:rPr>
          <w:rFonts w:ascii="Arial" w:hAnsi="Arial" w:cs="Arial"/>
          <w:sz w:val="22"/>
          <w:szCs w:val="22"/>
        </w:rPr>
        <w:t>unique number</w:t>
      </w:r>
      <w:r w:rsidRPr="32956AFE" w:rsidR="680FE775">
        <w:rPr>
          <w:rFonts w:ascii="Arial" w:hAnsi="Arial" w:cs="Arial"/>
          <w:sz w:val="22"/>
          <w:szCs w:val="22"/>
        </w:rPr>
        <w:t xml:space="preserve"> is assigned and printed on the result along with </w:t>
      </w:r>
      <w:r w:rsidRPr="32956AFE" w:rsidR="4E176FB7">
        <w:rPr>
          <w:rFonts w:ascii="Arial" w:hAnsi="Arial" w:cs="Arial"/>
          <w:sz w:val="22"/>
          <w:szCs w:val="22"/>
        </w:rPr>
        <w:t>the manufacturer’s device</w:t>
      </w:r>
      <w:r w:rsidRPr="32956AFE" w:rsidR="680FE775">
        <w:rPr>
          <w:rFonts w:ascii="Arial" w:hAnsi="Arial" w:cs="Arial"/>
          <w:sz w:val="22"/>
          <w:szCs w:val="22"/>
        </w:rPr>
        <w:t xml:space="preserve"> name and </w:t>
      </w:r>
      <w:r w:rsidRPr="32956AFE" w:rsidR="4E176FB7">
        <w:rPr>
          <w:rFonts w:ascii="Arial" w:hAnsi="Arial" w:cs="Arial"/>
          <w:sz w:val="22"/>
          <w:szCs w:val="22"/>
        </w:rPr>
        <w:t>serial number</w:t>
      </w:r>
      <w:r w:rsidRPr="32956AFE" w:rsidR="680FE775">
        <w:rPr>
          <w:rFonts w:ascii="Arial" w:hAnsi="Arial" w:cs="Arial"/>
          <w:sz w:val="22"/>
          <w:szCs w:val="22"/>
        </w:rPr>
        <w:t>)</w:t>
      </w:r>
      <w:r w:rsidRPr="32956AFE" w:rsidR="4E176FB7">
        <w:rPr>
          <w:rFonts w:ascii="Arial" w:hAnsi="Arial" w:cs="Arial"/>
          <w:sz w:val="22"/>
          <w:szCs w:val="22"/>
        </w:rPr>
        <w:t>.</w:t>
      </w:r>
      <w:r w:rsidRPr="32956AFE" w:rsidR="4E65ED78">
        <w:rPr>
          <w:rFonts w:ascii="Arial" w:hAnsi="Arial" w:cs="Arial"/>
          <w:sz w:val="22"/>
          <w:szCs w:val="22"/>
        </w:rPr>
        <w:t xml:space="preserve"> </w:t>
      </w:r>
      <w:r w:rsidRPr="32956AFE" w:rsidR="4E176FB7">
        <w:rPr>
          <w:rFonts w:ascii="Arial" w:hAnsi="Arial" w:cs="Arial"/>
          <w:sz w:val="22"/>
          <w:szCs w:val="22"/>
        </w:rPr>
        <w:t>This requirement establish</w:t>
      </w:r>
      <w:r w:rsidRPr="32956AFE" w:rsidR="2A8CED61">
        <w:rPr>
          <w:rFonts w:ascii="Arial" w:hAnsi="Arial" w:cs="Arial"/>
          <w:sz w:val="22"/>
          <w:szCs w:val="22"/>
        </w:rPr>
        <w:t>es</w:t>
      </w:r>
      <w:r w:rsidRPr="32956AFE" w:rsidR="4E176FB7">
        <w:rPr>
          <w:rFonts w:ascii="Arial" w:hAnsi="Arial" w:cs="Arial"/>
          <w:sz w:val="22"/>
          <w:szCs w:val="22"/>
        </w:rPr>
        <w:t xml:space="preserve"> the specifications </w:t>
      </w:r>
      <w:r w:rsidRPr="32956AFE" w:rsidR="2A8CED61">
        <w:rPr>
          <w:rFonts w:ascii="Arial" w:hAnsi="Arial" w:cs="Arial"/>
          <w:sz w:val="22"/>
          <w:szCs w:val="22"/>
        </w:rPr>
        <w:t>of</w:t>
      </w:r>
      <w:r w:rsidRPr="32956AFE" w:rsidR="4E176FB7">
        <w:rPr>
          <w:rFonts w:ascii="Arial" w:hAnsi="Arial" w:cs="Arial"/>
          <w:sz w:val="22"/>
          <w:szCs w:val="22"/>
        </w:rPr>
        <w:t xml:space="preserve"> EBT devices </w:t>
      </w:r>
      <w:r w:rsidRPr="32956AFE" w:rsidR="2A8CED61">
        <w:rPr>
          <w:rFonts w:ascii="Arial" w:hAnsi="Arial" w:cs="Arial"/>
          <w:sz w:val="22"/>
          <w:szCs w:val="22"/>
        </w:rPr>
        <w:t>to be used for alcohol testing</w:t>
      </w:r>
      <w:r w:rsidRPr="32956AFE" w:rsidR="4E176FB7">
        <w:rPr>
          <w:rFonts w:ascii="Arial" w:hAnsi="Arial" w:cs="Arial"/>
          <w:sz w:val="22"/>
          <w:szCs w:val="22"/>
        </w:rPr>
        <w:t xml:space="preserve"> and ensure</w:t>
      </w:r>
      <w:r w:rsidRPr="32956AFE" w:rsidR="1B5B6219">
        <w:rPr>
          <w:rFonts w:ascii="Arial" w:hAnsi="Arial" w:cs="Arial"/>
          <w:sz w:val="22"/>
          <w:szCs w:val="22"/>
        </w:rPr>
        <w:t>s</w:t>
      </w:r>
      <w:r w:rsidRPr="32956AFE" w:rsidR="4E176FB7">
        <w:rPr>
          <w:rFonts w:ascii="Arial" w:hAnsi="Arial" w:cs="Arial"/>
          <w:sz w:val="22"/>
          <w:szCs w:val="22"/>
        </w:rPr>
        <w:t xml:space="preserve"> that the results provided by EBT devices can be </w:t>
      </w:r>
      <w:r w:rsidRPr="32956AFE" w:rsidR="2A8CED61">
        <w:rPr>
          <w:rFonts w:ascii="Arial" w:hAnsi="Arial" w:cs="Arial"/>
          <w:sz w:val="22"/>
          <w:szCs w:val="22"/>
        </w:rPr>
        <w:t>attributable to the tested individual and the equipment used for testing</w:t>
      </w:r>
      <w:r w:rsidRPr="32956AFE" w:rsidR="4E176FB7">
        <w:rPr>
          <w:rFonts w:ascii="Arial" w:hAnsi="Arial" w:cs="Arial"/>
          <w:sz w:val="22"/>
          <w:szCs w:val="22"/>
        </w:rPr>
        <w:t>.</w:t>
      </w:r>
      <w:r w:rsidRPr="32956AFE" w:rsidR="4E65ED78">
        <w:rPr>
          <w:rFonts w:ascii="Arial" w:hAnsi="Arial" w:cs="Arial"/>
          <w:sz w:val="22"/>
          <w:szCs w:val="22"/>
        </w:rPr>
        <w:t xml:space="preserve"> </w:t>
      </w:r>
      <w:r w:rsidRPr="32956AFE" w:rsidR="4E176FB7">
        <w:rPr>
          <w:rFonts w:ascii="Arial" w:hAnsi="Arial" w:cs="Arial"/>
          <w:sz w:val="22"/>
          <w:szCs w:val="22"/>
        </w:rPr>
        <w:t>This requirement helps to ensure that adequate information is available for reviews necessary for a determination of fitness and in the conduct of legal proceedings, if any.</w:t>
      </w:r>
      <w:r w:rsidRPr="32956AFE" w:rsidR="4E65ED78">
        <w:rPr>
          <w:rFonts w:ascii="Arial" w:hAnsi="Arial" w:cs="Arial"/>
          <w:sz w:val="22"/>
          <w:szCs w:val="22"/>
        </w:rPr>
        <w:t xml:space="preserve"> </w:t>
      </w:r>
      <w:r w:rsidRPr="32956AFE" w:rsidR="4E176FB7">
        <w:rPr>
          <w:rFonts w:ascii="Arial" w:hAnsi="Arial" w:cs="Arial"/>
          <w:sz w:val="22"/>
          <w:szCs w:val="22"/>
        </w:rPr>
        <w:t>This requirement also helps to ensure that information is available with which to track the performance (e.g., instrument calibration and linearity) of each EBT.</w:t>
      </w:r>
      <w:r w:rsidRPr="32956AFE" w:rsidR="4E65ED78">
        <w:rPr>
          <w:rFonts w:ascii="Arial" w:hAnsi="Arial" w:cs="Arial"/>
          <w:sz w:val="22"/>
          <w:szCs w:val="22"/>
        </w:rPr>
        <w:t xml:space="preserve"> </w:t>
      </w:r>
      <w:r w:rsidRPr="32956AFE" w:rsidR="4E176FB7">
        <w:rPr>
          <w:rFonts w:ascii="Arial" w:hAnsi="Arial" w:cs="Arial"/>
          <w:sz w:val="22"/>
          <w:szCs w:val="22"/>
        </w:rPr>
        <w:t>This requirement does not directly create any records but describes the types of records that must be created through the use of EBTs in FFD programs.</w:t>
      </w:r>
      <w:r w:rsidRPr="32956AFE" w:rsidR="4E65ED78">
        <w:rPr>
          <w:rFonts w:ascii="Arial" w:hAnsi="Arial" w:cs="Arial"/>
          <w:sz w:val="22"/>
          <w:szCs w:val="22"/>
        </w:rPr>
        <w:t xml:space="preserve"> </w:t>
      </w:r>
      <w:r w:rsidR="00B2271A">
        <w:rPr>
          <w:rFonts w:ascii="Arial" w:hAnsi="Arial" w:cs="Arial"/>
          <w:sz w:val="22"/>
          <w:szCs w:val="22"/>
        </w:rPr>
        <w:t>S</w:t>
      </w:r>
      <w:r w:rsidRPr="32956AFE" w:rsidR="00B2271A">
        <w:rPr>
          <w:rFonts w:ascii="Arial" w:hAnsi="Arial" w:cs="Arial"/>
          <w:sz w:val="22"/>
          <w:szCs w:val="22"/>
        </w:rPr>
        <w:t>ection 26.715(b)(12)</w:t>
      </w:r>
      <w:r w:rsidR="00B2271A">
        <w:rPr>
          <w:rFonts w:ascii="Arial" w:hAnsi="Arial" w:cs="Arial"/>
          <w:sz w:val="22"/>
          <w:szCs w:val="22"/>
        </w:rPr>
        <w:t xml:space="preserve"> establishes the r</w:t>
      </w:r>
      <w:r w:rsidRPr="32956AFE" w:rsidR="4E176FB7">
        <w:rPr>
          <w:rFonts w:ascii="Arial" w:hAnsi="Arial" w:cs="Arial"/>
          <w:sz w:val="22"/>
          <w:szCs w:val="22"/>
        </w:rPr>
        <w:t xml:space="preserve">ecordkeeping requirements </w:t>
      </w:r>
      <w:r w:rsidR="007E61A3">
        <w:rPr>
          <w:rFonts w:ascii="Arial" w:hAnsi="Arial" w:cs="Arial"/>
          <w:sz w:val="22"/>
          <w:szCs w:val="22"/>
        </w:rPr>
        <w:t>for</w:t>
      </w:r>
      <w:r w:rsidR="007B751E">
        <w:rPr>
          <w:rFonts w:ascii="Arial" w:hAnsi="Arial" w:cs="Arial"/>
          <w:sz w:val="22"/>
          <w:szCs w:val="22"/>
        </w:rPr>
        <w:t xml:space="preserve"> </w:t>
      </w:r>
      <w:r w:rsidRPr="32956AFE" w:rsidR="4E176FB7">
        <w:rPr>
          <w:rFonts w:ascii="Arial" w:hAnsi="Arial" w:cs="Arial"/>
          <w:sz w:val="22"/>
          <w:szCs w:val="22"/>
        </w:rPr>
        <w:t xml:space="preserve">records created </w:t>
      </w:r>
      <w:r w:rsidR="007B751E">
        <w:rPr>
          <w:rFonts w:ascii="Arial" w:hAnsi="Arial" w:cs="Arial"/>
          <w:sz w:val="22"/>
          <w:szCs w:val="22"/>
        </w:rPr>
        <w:t xml:space="preserve">by </w:t>
      </w:r>
      <w:r w:rsidRPr="32956AFE" w:rsidR="4E176FB7">
        <w:rPr>
          <w:rFonts w:ascii="Arial" w:hAnsi="Arial" w:cs="Arial"/>
          <w:sz w:val="22"/>
          <w:szCs w:val="22"/>
        </w:rPr>
        <w:t>EBTs that meet the specifications of section 26.91(c)(1)-(3).</w:t>
      </w:r>
    </w:p>
    <w:p w:rsidR="00855B43" w:rsidRPr="00034EBC" w:rsidP="00C93C30" w14:paraId="2D39AD96" w14:textId="77777777">
      <w:pPr>
        <w:widowControl/>
        <w:rPr>
          <w:rFonts w:ascii="Arial" w:hAnsi="Arial" w:cs="Arial"/>
          <w:sz w:val="22"/>
          <w:szCs w:val="22"/>
        </w:rPr>
      </w:pPr>
    </w:p>
    <w:p w:rsidR="00855B43" w:rsidRPr="00034EBC" w:rsidP="00C93C30" w14:paraId="18C51E59" w14:textId="57762D5D">
      <w:pPr>
        <w:widowControl/>
        <w:rPr>
          <w:rFonts w:ascii="Arial" w:hAnsi="Arial" w:cs="Arial"/>
          <w:sz w:val="22"/>
          <w:szCs w:val="22"/>
        </w:rPr>
      </w:pPr>
      <w:r w:rsidRPr="32956AFE">
        <w:rPr>
          <w:rFonts w:ascii="Arial" w:hAnsi="Arial" w:cs="Arial"/>
          <w:sz w:val="22"/>
          <w:szCs w:val="22"/>
          <w:u w:val="single"/>
        </w:rPr>
        <w:t>10 CFR 26</w:t>
      </w:r>
      <w:r w:rsidRPr="32956AFE" w:rsidR="4E176FB7">
        <w:rPr>
          <w:rFonts w:ascii="Arial" w:hAnsi="Arial" w:cs="Arial"/>
          <w:sz w:val="22"/>
          <w:szCs w:val="22"/>
          <w:u w:val="single"/>
        </w:rPr>
        <w:t>.91(e)(4)</w:t>
      </w:r>
      <w:r w:rsidRPr="32956AFE" w:rsidR="4E176FB7">
        <w:rPr>
          <w:rFonts w:ascii="Arial" w:hAnsi="Arial" w:cs="Arial"/>
          <w:sz w:val="22"/>
          <w:szCs w:val="22"/>
        </w:rPr>
        <w:t xml:space="preserve"> requires, in part, </w:t>
      </w:r>
      <w:r w:rsidRPr="32956AFE" w:rsidR="5772727A">
        <w:rPr>
          <w:rFonts w:ascii="Arial" w:hAnsi="Arial" w:cs="Arial"/>
          <w:sz w:val="22"/>
          <w:szCs w:val="22"/>
        </w:rPr>
        <w:t xml:space="preserve">that each </w:t>
      </w:r>
      <w:r w:rsidRPr="32956AFE" w:rsidR="4E176FB7">
        <w:rPr>
          <w:rFonts w:ascii="Arial" w:hAnsi="Arial" w:cs="Arial"/>
          <w:sz w:val="22"/>
          <w:szCs w:val="22"/>
        </w:rPr>
        <w:t xml:space="preserve">licensee or other entity </w:t>
      </w:r>
      <w:r w:rsidRPr="32956AFE" w:rsidR="18B2DBED">
        <w:rPr>
          <w:rFonts w:ascii="Arial" w:hAnsi="Arial" w:cs="Arial"/>
          <w:sz w:val="22"/>
          <w:szCs w:val="22"/>
        </w:rPr>
        <w:t xml:space="preserve">use a calibrated EBT to perform </w:t>
      </w:r>
      <w:r w:rsidRPr="32956AFE" w:rsidR="4E176FB7">
        <w:rPr>
          <w:rFonts w:ascii="Arial" w:hAnsi="Arial" w:cs="Arial"/>
          <w:sz w:val="22"/>
          <w:szCs w:val="22"/>
        </w:rPr>
        <w:t>confirm</w:t>
      </w:r>
      <w:r w:rsidRPr="32956AFE" w:rsidR="18B2DBED">
        <w:rPr>
          <w:rFonts w:ascii="Arial" w:hAnsi="Arial" w:cs="Arial"/>
          <w:sz w:val="22"/>
          <w:szCs w:val="22"/>
        </w:rPr>
        <w:t>atory alcohol test</w:t>
      </w:r>
      <w:r w:rsidRPr="32956AFE" w:rsidR="5772727A">
        <w:rPr>
          <w:rFonts w:ascii="Arial" w:hAnsi="Arial" w:cs="Arial"/>
          <w:sz w:val="22"/>
          <w:szCs w:val="22"/>
        </w:rPr>
        <w:t>ing</w:t>
      </w:r>
      <w:r w:rsidRPr="32956AFE" w:rsidR="4E176FB7">
        <w:rPr>
          <w:rFonts w:ascii="Arial" w:hAnsi="Arial" w:cs="Arial"/>
          <w:sz w:val="22"/>
          <w:szCs w:val="22"/>
        </w:rPr>
        <w:t>.</w:t>
      </w:r>
      <w:r w:rsidRPr="32956AFE" w:rsidR="4E65ED78">
        <w:rPr>
          <w:rFonts w:ascii="Arial" w:hAnsi="Arial" w:cs="Arial"/>
          <w:sz w:val="22"/>
          <w:szCs w:val="22"/>
        </w:rPr>
        <w:t xml:space="preserve"> </w:t>
      </w:r>
      <w:r w:rsidRPr="32956AFE" w:rsidR="4E176FB7">
        <w:rPr>
          <w:rFonts w:ascii="Arial" w:hAnsi="Arial" w:cs="Arial"/>
          <w:sz w:val="22"/>
          <w:szCs w:val="22"/>
        </w:rPr>
        <w:t xml:space="preserve">The licensee or other entity </w:t>
      </w:r>
      <w:r w:rsidRPr="32956AFE" w:rsidR="5772727A">
        <w:rPr>
          <w:rFonts w:ascii="Arial" w:hAnsi="Arial" w:cs="Arial"/>
          <w:sz w:val="22"/>
          <w:szCs w:val="22"/>
        </w:rPr>
        <w:t>can verify that an</w:t>
      </w:r>
      <w:r w:rsidRPr="32956AFE" w:rsidR="18B2DBED">
        <w:rPr>
          <w:rFonts w:ascii="Arial" w:hAnsi="Arial" w:cs="Arial"/>
          <w:sz w:val="22"/>
          <w:szCs w:val="22"/>
        </w:rPr>
        <w:t xml:space="preserve"> EBT is calibrated by </w:t>
      </w:r>
      <w:r w:rsidRPr="32956AFE" w:rsidR="4E176FB7">
        <w:rPr>
          <w:rFonts w:ascii="Arial" w:hAnsi="Arial" w:cs="Arial"/>
          <w:sz w:val="22"/>
          <w:szCs w:val="22"/>
        </w:rPr>
        <w:t>following</w:t>
      </w:r>
      <w:r w:rsidRPr="32956AFE" w:rsidR="18B2DBED">
        <w:rPr>
          <w:rFonts w:ascii="Arial" w:hAnsi="Arial" w:cs="Arial"/>
          <w:sz w:val="22"/>
          <w:szCs w:val="22"/>
        </w:rPr>
        <w:t xml:space="preserve"> one of two</w:t>
      </w:r>
      <w:r w:rsidRPr="32956AFE" w:rsidR="4E176FB7">
        <w:rPr>
          <w:rFonts w:ascii="Arial" w:hAnsi="Arial" w:cs="Arial"/>
          <w:sz w:val="22"/>
          <w:szCs w:val="22"/>
        </w:rPr>
        <w:t xml:space="preserve"> procedures</w:t>
      </w:r>
      <w:r w:rsidRPr="32956AFE" w:rsidR="18B2DBED">
        <w:rPr>
          <w:rFonts w:ascii="Arial" w:hAnsi="Arial" w:cs="Arial"/>
          <w:sz w:val="22"/>
          <w:szCs w:val="22"/>
        </w:rPr>
        <w:t>.</w:t>
      </w:r>
      <w:r w:rsidRPr="32956AFE" w:rsidR="4E65ED78">
        <w:rPr>
          <w:rFonts w:ascii="Arial" w:hAnsi="Arial" w:cs="Arial"/>
          <w:sz w:val="22"/>
          <w:szCs w:val="22"/>
        </w:rPr>
        <w:t xml:space="preserve"> </w:t>
      </w:r>
      <w:r w:rsidRPr="32956AFE" w:rsidR="7FAC40F5">
        <w:rPr>
          <w:rFonts w:ascii="Arial" w:hAnsi="Arial" w:cs="Arial"/>
          <w:sz w:val="22"/>
          <w:szCs w:val="22"/>
        </w:rPr>
        <w:t>Conduct an external check of calibration of the EBT in the presence of the donor a</w:t>
      </w:r>
      <w:r w:rsidRPr="32956AFE" w:rsidR="4E176FB7">
        <w:rPr>
          <w:rFonts w:ascii="Arial" w:hAnsi="Arial" w:cs="Arial"/>
          <w:sz w:val="22"/>
          <w:szCs w:val="22"/>
        </w:rPr>
        <w:t>fter every confirmed positive test result</w:t>
      </w:r>
      <w:r w:rsidRPr="32956AFE" w:rsidR="7FAC40F5">
        <w:rPr>
          <w:rFonts w:ascii="Arial" w:hAnsi="Arial" w:cs="Arial"/>
          <w:sz w:val="22"/>
          <w:szCs w:val="22"/>
        </w:rPr>
        <w:t>; or as specified by the equipment manufacturer (e.g., after a specified number of tests are performed).</w:t>
      </w:r>
      <w:r w:rsidRPr="32956AFE" w:rsidR="4E65ED78">
        <w:rPr>
          <w:rFonts w:ascii="Arial" w:hAnsi="Arial" w:cs="Arial"/>
          <w:sz w:val="22"/>
          <w:szCs w:val="22"/>
        </w:rPr>
        <w:t xml:space="preserve"> </w:t>
      </w:r>
      <w:r w:rsidRPr="32956AFE" w:rsidR="7FAC40F5">
        <w:rPr>
          <w:rFonts w:ascii="Arial" w:hAnsi="Arial" w:cs="Arial"/>
          <w:sz w:val="22"/>
          <w:szCs w:val="22"/>
        </w:rPr>
        <w:t>If the later process is followed and the EBT fails the external calibration check, the licensee or other entity would have to cancel every confirmed positive test result that was obtained using that EBT from the point after the EBT passed the last external calibration check.</w:t>
      </w:r>
      <w:r w:rsidRPr="32956AFE" w:rsidR="4E65ED78">
        <w:rPr>
          <w:rFonts w:ascii="Arial" w:hAnsi="Arial" w:cs="Arial"/>
          <w:sz w:val="22"/>
          <w:szCs w:val="22"/>
        </w:rPr>
        <w:t xml:space="preserve"> </w:t>
      </w:r>
      <w:r w:rsidRPr="32956AFE" w:rsidR="4E176FB7">
        <w:rPr>
          <w:rFonts w:ascii="Arial" w:hAnsi="Arial" w:cs="Arial"/>
          <w:sz w:val="22"/>
          <w:szCs w:val="22"/>
        </w:rPr>
        <w:t xml:space="preserve">This </w:t>
      </w:r>
      <w:r w:rsidRPr="32956AFE" w:rsidR="5772727A">
        <w:rPr>
          <w:rFonts w:ascii="Arial" w:hAnsi="Arial" w:cs="Arial"/>
          <w:sz w:val="22"/>
          <w:szCs w:val="22"/>
        </w:rPr>
        <w:t xml:space="preserve">process ensures to </w:t>
      </w:r>
      <w:r w:rsidRPr="32956AFE" w:rsidR="4E176FB7">
        <w:rPr>
          <w:rFonts w:ascii="Arial" w:hAnsi="Arial" w:cs="Arial"/>
          <w:sz w:val="22"/>
          <w:szCs w:val="22"/>
        </w:rPr>
        <w:t xml:space="preserve">accurate and reliable </w:t>
      </w:r>
      <w:r w:rsidRPr="32956AFE" w:rsidR="5772727A">
        <w:rPr>
          <w:rFonts w:ascii="Arial" w:hAnsi="Arial" w:cs="Arial"/>
          <w:sz w:val="22"/>
          <w:szCs w:val="22"/>
        </w:rPr>
        <w:t>test results and is a donor protection</w:t>
      </w:r>
      <w:r w:rsidRPr="32956AFE" w:rsidR="680FE775">
        <w:rPr>
          <w:rFonts w:ascii="Arial" w:hAnsi="Arial" w:cs="Arial"/>
          <w:sz w:val="22"/>
          <w:szCs w:val="22"/>
        </w:rPr>
        <w:t>.</w:t>
      </w:r>
      <w:r w:rsidRPr="32956AFE" w:rsidR="4E65ED78">
        <w:rPr>
          <w:rFonts w:ascii="Arial" w:hAnsi="Arial" w:cs="Arial"/>
          <w:sz w:val="22"/>
          <w:szCs w:val="22"/>
        </w:rPr>
        <w:t xml:space="preserve"> </w:t>
      </w:r>
      <w:r w:rsidRPr="32956AFE" w:rsidR="680FE775">
        <w:rPr>
          <w:rFonts w:ascii="Arial" w:hAnsi="Arial" w:cs="Arial"/>
          <w:sz w:val="22"/>
          <w:szCs w:val="22"/>
        </w:rPr>
        <w:t>Section 26.715(b)(14) establishes the recordkeeping requirements for section 26.91(e)(4).</w:t>
      </w:r>
    </w:p>
    <w:p w:rsidR="00855B43" w:rsidRPr="00034EBC" w:rsidP="00C93C30" w14:paraId="5D2A016A" w14:textId="77777777">
      <w:pPr>
        <w:widowControl/>
        <w:rPr>
          <w:rFonts w:ascii="Arial" w:hAnsi="Arial" w:cs="Arial"/>
          <w:sz w:val="22"/>
          <w:szCs w:val="22"/>
        </w:rPr>
      </w:pPr>
    </w:p>
    <w:p w:rsidR="003205CB" w:rsidRPr="00034EBC" w:rsidP="00C93C30" w14:paraId="2F852B7B" w14:textId="3DB77FA6">
      <w:pPr>
        <w:widowControl/>
        <w:rPr>
          <w:rFonts w:ascii="Arial" w:hAnsi="Arial" w:cs="Arial"/>
          <w:sz w:val="22"/>
          <w:szCs w:val="22"/>
        </w:rPr>
      </w:pPr>
      <w:r>
        <w:rPr>
          <w:rFonts w:ascii="Arial" w:hAnsi="Arial" w:cs="Arial"/>
          <w:sz w:val="22"/>
          <w:szCs w:val="22"/>
          <w:u w:val="single"/>
        </w:rPr>
        <w:t>10 CFR 26</w:t>
      </w:r>
      <w:r w:rsidRPr="00034EBC" w:rsidR="00855B43">
        <w:rPr>
          <w:rFonts w:ascii="Arial" w:hAnsi="Arial" w:cs="Arial"/>
          <w:sz w:val="22"/>
          <w:szCs w:val="22"/>
          <w:u w:val="single"/>
        </w:rPr>
        <w:t>.91(e)(5)</w:t>
      </w:r>
      <w:r w:rsidRPr="00034EBC" w:rsidR="00855B43">
        <w:rPr>
          <w:rFonts w:ascii="Arial" w:hAnsi="Arial" w:cs="Arial"/>
          <w:sz w:val="22"/>
          <w:szCs w:val="22"/>
        </w:rPr>
        <w:t xml:space="preserve"> requires that the inspection, maintenance, and calibration of </w:t>
      </w:r>
      <w:r w:rsidR="00855B43">
        <w:rPr>
          <w:rFonts w:ascii="Arial" w:hAnsi="Arial" w:cs="Arial"/>
          <w:sz w:val="22"/>
          <w:szCs w:val="22"/>
        </w:rPr>
        <w:t>each</w:t>
      </w:r>
      <w:r w:rsidRPr="00034EBC" w:rsidR="00855B43">
        <w:rPr>
          <w:rFonts w:ascii="Arial" w:hAnsi="Arial" w:cs="Arial"/>
          <w:sz w:val="22"/>
          <w:szCs w:val="22"/>
        </w:rPr>
        <w:t xml:space="preserve"> EBT be performed by the manufacturer or a certified representative of the manufacturer.</w:t>
      </w:r>
      <w:r w:rsidR="00C85630">
        <w:rPr>
          <w:rFonts w:ascii="Arial" w:hAnsi="Arial" w:cs="Arial"/>
          <w:sz w:val="22"/>
          <w:szCs w:val="22"/>
        </w:rPr>
        <w:t xml:space="preserve"> </w:t>
      </w:r>
      <w:r w:rsidRPr="00034EBC" w:rsidR="00855B43">
        <w:rPr>
          <w:rFonts w:ascii="Arial" w:hAnsi="Arial" w:cs="Arial"/>
          <w:sz w:val="22"/>
          <w:szCs w:val="22"/>
        </w:rPr>
        <w:t xml:space="preserve">This helps ensure that </w:t>
      </w:r>
      <w:r w:rsidR="00855B43">
        <w:rPr>
          <w:rFonts w:ascii="Arial" w:hAnsi="Arial" w:cs="Arial"/>
          <w:sz w:val="22"/>
          <w:szCs w:val="22"/>
        </w:rPr>
        <w:t xml:space="preserve">each </w:t>
      </w:r>
      <w:r w:rsidRPr="00034EBC" w:rsidR="00855B43">
        <w:rPr>
          <w:rFonts w:ascii="Arial" w:hAnsi="Arial" w:cs="Arial"/>
          <w:sz w:val="22"/>
          <w:szCs w:val="22"/>
        </w:rPr>
        <w:t xml:space="preserve">instrument is </w:t>
      </w:r>
      <w:r w:rsidR="005E1C3D">
        <w:rPr>
          <w:rFonts w:ascii="Arial" w:hAnsi="Arial" w:cs="Arial"/>
          <w:sz w:val="22"/>
          <w:szCs w:val="22"/>
        </w:rPr>
        <w:t xml:space="preserve">producing </w:t>
      </w:r>
      <w:r w:rsidRPr="00034EBC" w:rsidR="00855B43">
        <w:rPr>
          <w:rFonts w:ascii="Arial" w:hAnsi="Arial" w:cs="Arial"/>
          <w:sz w:val="22"/>
          <w:szCs w:val="22"/>
        </w:rPr>
        <w:t>reliable</w:t>
      </w:r>
      <w:r w:rsidR="00855B43">
        <w:rPr>
          <w:rFonts w:ascii="Arial" w:hAnsi="Arial" w:cs="Arial"/>
          <w:sz w:val="22"/>
          <w:szCs w:val="22"/>
        </w:rPr>
        <w:t>, accurate,</w:t>
      </w:r>
      <w:r w:rsidRPr="00034EBC" w:rsidR="00855B43">
        <w:rPr>
          <w:rFonts w:ascii="Arial" w:hAnsi="Arial" w:cs="Arial"/>
          <w:sz w:val="22"/>
          <w:szCs w:val="22"/>
        </w:rPr>
        <w:t xml:space="preserve"> and repeatable results within specified instrument parameters.</w:t>
      </w:r>
      <w:r w:rsidR="00C85630">
        <w:rPr>
          <w:rFonts w:ascii="Arial" w:hAnsi="Arial" w:cs="Arial"/>
          <w:sz w:val="22"/>
          <w:szCs w:val="22"/>
        </w:rPr>
        <w:t xml:space="preserve"> </w:t>
      </w:r>
      <w:r>
        <w:rPr>
          <w:rFonts w:ascii="Arial" w:hAnsi="Arial" w:cs="Arial"/>
          <w:sz w:val="22"/>
          <w:szCs w:val="22"/>
        </w:rPr>
        <w:t>Section 26.715(b)(14) establishes the recordkeeping requirements for section 26.91(e)(5).</w:t>
      </w:r>
    </w:p>
    <w:p w:rsidR="00855B43" w:rsidRPr="00034EBC" w:rsidP="00C93C30" w14:paraId="22E1DDB6" w14:textId="77777777">
      <w:pPr>
        <w:widowControl/>
        <w:rPr>
          <w:rFonts w:ascii="Arial" w:hAnsi="Arial" w:cs="Arial"/>
          <w:sz w:val="22"/>
          <w:szCs w:val="22"/>
        </w:rPr>
      </w:pPr>
    </w:p>
    <w:p w:rsidR="00855B43" w:rsidRPr="00034EBC" w:rsidP="00C93C30" w14:paraId="4E03424B" w14:textId="17C1DE77">
      <w:pPr>
        <w:widowControl/>
        <w:rPr>
          <w:rFonts w:ascii="Arial" w:hAnsi="Arial" w:cs="Arial"/>
          <w:sz w:val="22"/>
          <w:szCs w:val="22"/>
        </w:rPr>
      </w:pPr>
      <w:r>
        <w:rPr>
          <w:rFonts w:ascii="Arial" w:hAnsi="Arial" w:cs="Arial"/>
          <w:sz w:val="22"/>
          <w:szCs w:val="22"/>
          <w:u w:val="single"/>
        </w:rPr>
        <w:t>10 CFR 26</w:t>
      </w:r>
      <w:r w:rsidRPr="002B0F5D">
        <w:rPr>
          <w:rFonts w:ascii="Arial" w:hAnsi="Arial" w:cs="Arial"/>
          <w:sz w:val="22"/>
          <w:szCs w:val="22"/>
          <w:u w:val="single"/>
        </w:rPr>
        <w:t>.91(e)(5)</w:t>
      </w:r>
      <w:r w:rsidRPr="00E24CC2">
        <w:rPr>
          <w:rFonts w:ascii="Arial" w:hAnsi="Arial" w:cs="Arial"/>
          <w:sz w:val="22"/>
          <w:szCs w:val="22"/>
        </w:rPr>
        <w:t xml:space="preserve"> </w:t>
      </w:r>
      <w:r>
        <w:rPr>
          <w:rFonts w:ascii="Arial" w:hAnsi="Arial" w:cs="Arial"/>
          <w:sz w:val="22"/>
          <w:szCs w:val="22"/>
        </w:rPr>
        <w:t xml:space="preserve">requires that </w:t>
      </w:r>
      <w:r w:rsidRPr="00034EBC">
        <w:rPr>
          <w:rFonts w:ascii="Arial" w:hAnsi="Arial" w:cs="Arial"/>
          <w:sz w:val="22"/>
          <w:szCs w:val="22"/>
        </w:rPr>
        <w:t>record</w:t>
      </w:r>
      <w:r w:rsidR="0091121A">
        <w:rPr>
          <w:rFonts w:ascii="Arial" w:hAnsi="Arial" w:cs="Arial"/>
          <w:sz w:val="22"/>
          <w:szCs w:val="22"/>
        </w:rPr>
        <w:t>s</w:t>
      </w:r>
      <w:r w:rsidRPr="00034EBC">
        <w:rPr>
          <w:rFonts w:ascii="Arial" w:hAnsi="Arial" w:cs="Arial"/>
          <w:sz w:val="22"/>
          <w:szCs w:val="22"/>
        </w:rPr>
        <w:t xml:space="preserve"> </w:t>
      </w:r>
      <w:r>
        <w:rPr>
          <w:rFonts w:ascii="Arial" w:hAnsi="Arial" w:cs="Arial"/>
          <w:sz w:val="22"/>
          <w:szCs w:val="22"/>
        </w:rPr>
        <w:t xml:space="preserve">be maintained document </w:t>
      </w:r>
      <w:r w:rsidR="0091121A">
        <w:rPr>
          <w:rFonts w:ascii="Arial" w:hAnsi="Arial" w:cs="Arial"/>
          <w:sz w:val="22"/>
          <w:szCs w:val="22"/>
        </w:rPr>
        <w:t xml:space="preserve">the </w:t>
      </w:r>
      <w:r w:rsidRPr="00034EBC">
        <w:rPr>
          <w:rFonts w:ascii="Arial" w:hAnsi="Arial" w:cs="Arial"/>
          <w:sz w:val="22"/>
          <w:szCs w:val="22"/>
        </w:rPr>
        <w:t>inspection, maintenance, and calibration activities</w:t>
      </w:r>
      <w:r w:rsidR="0091121A">
        <w:rPr>
          <w:rFonts w:ascii="Arial" w:hAnsi="Arial" w:cs="Arial"/>
          <w:sz w:val="22"/>
          <w:szCs w:val="22"/>
        </w:rPr>
        <w:t xml:space="preserve"> performed on EBTs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w:t>
      </w:r>
      <w:r w:rsidR="0091121A">
        <w:rPr>
          <w:rFonts w:ascii="Arial" w:hAnsi="Arial" w:cs="Arial"/>
          <w:sz w:val="22"/>
          <w:szCs w:val="22"/>
        </w:rPr>
        <w:t>ese</w:t>
      </w:r>
      <w:r w:rsidRPr="00034EBC">
        <w:rPr>
          <w:rFonts w:ascii="Arial" w:hAnsi="Arial" w:cs="Arial"/>
          <w:sz w:val="22"/>
          <w:szCs w:val="22"/>
        </w:rPr>
        <w:t xml:space="preserve"> </w:t>
      </w:r>
      <w:r>
        <w:rPr>
          <w:rFonts w:ascii="Arial" w:hAnsi="Arial" w:cs="Arial"/>
          <w:sz w:val="22"/>
          <w:szCs w:val="22"/>
        </w:rPr>
        <w:t>record</w:t>
      </w:r>
      <w:r w:rsidR="0091121A">
        <w:rPr>
          <w:rFonts w:ascii="Arial" w:hAnsi="Arial" w:cs="Arial"/>
          <w:sz w:val="22"/>
          <w:szCs w:val="22"/>
        </w:rPr>
        <w:t>s</w:t>
      </w:r>
      <w:r>
        <w:rPr>
          <w:rFonts w:ascii="Arial" w:hAnsi="Arial" w:cs="Arial"/>
          <w:sz w:val="22"/>
          <w:szCs w:val="22"/>
        </w:rPr>
        <w:t xml:space="preserve"> </w:t>
      </w:r>
      <w:r w:rsidR="00583C29">
        <w:rPr>
          <w:rFonts w:ascii="Arial" w:hAnsi="Arial" w:cs="Arial"/>
          <w:sz w:val="22"/>
          <w:szCs w:val="22"/>
        </w:rPr>
        <w:t>ensure that</w:t>
      </w:r>
      <w:r w:rsidRPr="00034EBC">
        <w:rPr>
          <w:rFonts w:ascii="Arial" w:hAnsi="Arial" w:cs="Arial"/>
          <w:sz w:val="22"/>
          <w:szCs w:val="22"/>
        </w:rPr>
        <w:t xml:space="preserve"> </w:t>
      </w:r>
      <w:r w:rsidR="006062C2">
        <w:rPr>
          <w:rFonts w:ascii="Arial" w:hAnsi="Arial" w:cs="Arial"/>
          <w:sz w:val="22"/>
          <w:szCs w:val="22"/>
        </w:rPr>
        <w:t xml:space="preserve">the licensee or other </w:t>
      </w:r>
      <w:r w:rsidR="006062C2">
        <w:rPr>
          <w:rFonts w:ascii="Arial" w:hAnsi="Arial" w:cs="Arial"/>
          <w:sz w:val="22"/>
          <w:szCs w:val="22"/>
        </w:rPr>
        <w:t xml:space="preserve">entity and the NRC can perform </w:t>
      </w:r>
      <w:r w:rsidR="0091121A">
        <w:rPr>
          <w:rFonts w:ascii="Arial" w:hAnsi="Arial" w:cs="Arial"/>
          <w:sz w:val="22"/>
          <w:szCs w:val="22"/>
        </w:rPr>
        <w:t>oversight</w:t>
      </w:r>
      <w:r w:rsidR="00C06C11">
        <w:rPr>
          <w:rFonts w:ascii="Arial" w:hAnsi="Arial" w:cs="Arial"/>
          <w:sz w:val="22"/>
          <w:szCs w:val="22"/>
        </w:rPr>
        <w:t xml:space="preserve"> on alcohol testing activities</w:t>
      </w:r>
      <w:r w:rsidR="0091121A">
        <w:rPr>
          <w:rFonts w:ascii="Arial" w:hAnsi="Arial" w:cs="Arial"/>
          <w:sz w:val="22"/>
          <w:szCs w:val="22"/>
        </w:rPr>
        <w:t>.</w:t>
      </w:r>
      <w:r w:rsidR="00C85630">
        <w:rPr>
          <w:rFonts w:ascii="Arial" w:hAnsi="Arial" w:cs="Arial"/>
          <w:sz w:val="22"/>
          <w:szCs w:val="22"/>
        </w:rPr>
        <w:t xml:space="preserve"> </w:t>
      </w:r>
      <w:r w:rsidR="0091121A">
        <w:rPr>
          <w:rFonts w:ascii="Arial" w:hAnsi="Arial" w:cs="Arial"/>
          <w:sz w:val="22"/>
          <w:szCs w:val="22"/>
        </w:rPr>
        <w:t>These records also are a donor protection</w:t>
      </w:r>
      <w:r w:rsidR="00C06C11">
        <w:rPr>
          <w:rFonts w:ascii="Arial" w:hAnsi="Arial" w:cs="Arial"/>
          <w:sz w:val="22"/>
          <w:szCs w:val="22"/>
        </w:rPr>
        <w:t>, ensuring</w:t>
      </w:r>
      <w:r w:rsidR="0091121A">
        <w:rPr>
          <w:rFonts w:ascii="Arial" w:hAnsi="Arial" w:cs="Arial"/>
          <w:sz w:val="22"/>
          <w:szCs w:val="22"/>
        </w:rPr>
        <w:t xml:space="preserve"> to the accuracy</w:t>
      </w:r>
      <w:r w:rsidR="00CC782C">
        <w:rPr>
          <w:rFonts w:ascii="Arial" w:hAnsi="Arial" w:cs="Arial"/>
          <w:sz w:val="22"/>
          <w:szCs w:val="22"/>
        </w:rPr>
        <w:t xml:space="preserve"> of </w:t>
      </w:r>
      <w:r w:rsidR="0091121A">
        <w:rPr>
          <w:rFonts w:ascii="Arial" w:hAnsi="Arial" w:cs="Arial"/>
          <w:sz w:val="22"/>
          <w:szCs w:val="22"/>
        </w:rPr>
        <w:t>test results</w:t>
      </w:r>
      <w:r w:rsidRPr="00034EBC">
        <w:rPr>
          <w:rFonts w:ascii="Arial" w:hAnsi="Arial" w:cs="Arial"/>
          <w:sz w:val="22"/>
          <w:szCs w:val="22"/>
        </w:rPr>
        <w:t>.</w:t>
      </w:r>
      <w:r w:rsidR="00C85630">
        <w:rPr>
          <w:rFonts w:ascii="Arial" w:hAnsi="Arial" w:cs="Arial"/>
          <w:sz w:val="22"/>
          <w:szCs w:val="22"/>
        </w:rPr>
        <w:t xml:space="preserve"> </w:t>
      </w:r>
    </w:p>
    <w:p w:rsidR="00855B43" w:rsidRPr="00034EBC" w:rsidP="00C93C30" w14:paraId="6E131368" w14:textId="77777777">
      <w:pPr>
        <w:widowControl/>
        <w:rPr>
          <w:rFonts w:ascii="Arial" w:hAnsi="Arial" w:cs="Arial"/>
          <w:sz w:val="22"/>
          <w:szCs w:val="22"/>
        </w:rPr>
      </w:pPr>
    </w:p>
    <w:p w:rsidR="00855B43" w:rsidRPr="00034EBC" w:rsidP="00C93C30" w14:paraId="6CDC66A7" w14:textId="024A668E">
      <w:pPr>
        <w:widowControl/>
        <w:rPr>
          <w:rFonts w:ascii="Arial" w:hAnsi="Arial" w:cs="Arial"/>
          <w:sz w:val="22"/>
          <w:szCs w:val="22"/>
        </w:rPr>
      </w:pPr>
      <w:r w:rsidRPr="32956AFE">
        <w:rPr>
          <w:rFonts w:ascii="Arial" w:hAnsi="Arial" w:cs="Arial"/>
          <w:sz w:val="22"/>
          <w:szCs w:val="22"/>
          <w:u w:val="single"/>
        </w:rPr>
        <w:t>10 CFR 26</w:t>
      </w:r>
      <w:r w:rsidRPr="32956AFE" w:rsidR="4E176FB7">
        <w:rPr>
          <w:rFonts w:ascii="Arial" w:hAnsi="Arial" w:cs="Arial"/>
          <w:sz w:val="22"/>
          <w:szCs w:val="22"/>
          <w:u w:val="single"/>
        </w:rPr>
        <w:t>.93(a)(6)</w:t>
      </w:r>
      <w:r w:rsidRPr="32956AFE" w:rsidR="4E176FB7">
        <w:rPr>
          <w:rFonts w:ascii="Arial" w:hAnsi="Arial" w:cs="Arial"/>
          <w:sz w:val="22"/>
          <w:szCs w:val="22"/>
        </w:rPr>
        <w:t xml:space="preserve"> requires that</w:t>
      </w:r>
      <w:r w:rsidRPr="32956AFE" w:rsidR="600010EA">
        <w:rPr>
          <w:rFonts w:ascii="Arial" w:hAnsi="Arial" w:cs="Arial"/>
          <w:sz w:val="22"/>
          <w:szCs w:val="22"/>
        </w:rPr>
        <w:t>,</w:t>
      </w:r>
      <w:r w:rsidRPr="32956AFE" w:rsidR="4E176FB7">
        <w:rPr>
          <w:rFonts w:ascii="Arial" w:hAnsi="Arial" w:cs="Arial"/>
          <w:sz w:val="22"/>
          <w:szCs w:val="22"/>
        </w:rPr>
        <w:t xml:space="preserve"> prior to collecting a specimen for alcohol testing</w:t>
      </w:r>
      <w:r w:rsidRPr="32956AFE" w:rsidR="600010EA">
        <w:rPr>
          <w:rFonts w:ascii="Arial" w:hAnsi="Arial" w:cs="Arial"/>
          <w:sz w:val="22"/>
          <w:szCs w:val="22"/>
        </w:rPr>
        <w:t>,</w:t>
      </w:r>
      <w:r w:rsidRPr="32956AFE" w:rsidR="4E176FB7">
        <w:rPr>
          <w:rFonts w:ascii="Arial" w:hAnsi="Arial" w:cs="Arial"/>
          <w:sz w:val="22"/>
          <w:szCs w:val="22"/>
        </w:rPr>
        <w:t xml:space="preserve"> the collector must document that questions about substance</w:t>
      </w:r>
      <w:r w:rsidRPr="32956AFE" w:rsidR="49034F21">
        <w:rPr>
          <w:rFonts w:ascii="Arial" w:hAnsi="Arial" w:cs="Arial"/>
          <w:sz w:val="22"/>
          <w:szCs w:val="22"/>
        </w:rPr>
        <w:t>s</w:t>
      </w:r>
      <w:r w:rsidRPr="32956AFE" w:rsidR="4E176FB7">
        <w:rPr>
          <w:rFonts w:ascii="Arial" w:hAnsi="Arial" w:cs="Arial"/>
          <w:sz w:val="22"/>
          <w:szCs w:val="22"/>
        </w:rPr>
        <w:t xml:space="preserve"> ingested and instructions about the testing process as specified in section 26.93(a)(1)-(5) were communicated to the donor.</w:t>
      </w:r>
      <w:r w:rsidRPr="32956AFE" w:rsidR="4E65ED78">
        <w:rPr>
          <w:rFonts w:ascii="Arial" w:hAnsi="Arial" w:cs="Arial"/>
          <w:sz w:val="22"/>
          <w:szCs w:val="22"/>
        </w:rPr>
        <w:t xml:space="preserve"> </w:t>
      </w:r>
      <w:r w:rsidRPr="32956AFE" w:rsidR="4E176FB7">
        <w:rPr>
          <w:rFonts w:ascii="Arial" w:hAnsi="Arial" w:cs="Arial"/>
          <w:sz w:val="22"/>
          <w:szCs w:val="22"/>
        </w:rPr>
        <w:t xml:space="preserve">This requirement </w:t>
      </w:r>
      <w:r w:rsidRPr="32956AFE" w:rsidR="77818447">
        <w:rPr>
          <w:rFonts w:ascii="Arial" w:hAnsi="Arial" w:cs="Arial"/>
          <w:sz w:val="22"/>
          <w:szCs w:val="22"/>
        </w:rPr>
        <w:t>ensures that</w:t>
      </w:r>
      <w:r w:rsidRPr="32956AFE" w:rsidR="4E176FB7">
        <w:rPr>
          <w:rFonts w:ascii="Arial" w:hAnsi="Arial" w:cs="Arial"/>
          <w:sz w:val="22"/>
          <w:szCs w:val="22"/>
        </w:rPr>
        <w:t xml:space="preserve"> the donor understands how the test will be conducted and what the donor must and must not do in order to ensure that the test result is valid and that the testing process is not subverted.</w:t>
      </w:r>
      <w:r w:rsidRPr="32956AFE" w:rsidR="4E65ED78">
        <w:rPr>
          <w:rFonts w:ascii="Arial" w:hAnsi="Arial" w:cs="Arial"/>
          <w:sz w:val="22"/>
          <w:szCs w:val="22"/>
        </w:rPr>
        <w:t xml:space="preserve"> </w:t>
      </w:r>
      <w:r w:rsidRPr="32956AFE" w:rsidR="4E176FB7">
        <w:rPr>
          <w:rFonts w:ascii="Arial" w:hAnsi="Arial" w:cs="Arial"/>
          <w:sz w:val="22"/>
          <w:szCs w:val="22"/>
        </w:rPr>
        <w:t xml:space="preserve">This requirement also partially meets the legal necessity of protecting the due process rights of individuals who are subject to </w:t>
      </w:r>
      <w:r w:rsidRPr="32956AFE">
        <w:rPr>
          <w:rFonts w:ascii="Arial" w:hAnsi="Arial" w:cs="Arial"/>
          <w:sz w:val="22"/>
          <w:szCs w:val="22"/>
        </w:rPr>
        <w:t>Part 26</w:t>
      </w:r>
      <w:r w:rsidRPr="32956AFE" w:rsidR="4E176FB7">
        <w:rPr>
          <w:rFonts w:ascii="Arial" w:hAnsi="Arial" w:cs="Arial"/>
          <w:sz w:val="22"/>
          <w:szCs w:val="22"/>
        </w:rPr>
        <w:t xml:space="preserve"> and also proving prior notice and having it documented for evidence in legal proceedings.</w:t>
      </w:r>
      <w:r w:rsidRPr="32956AFE" w:rsidR="4E65ED78">
        <w:rPr>
          <w:rFonts w:ascii="Arial" w:hAnsi="Arial" w:cs="Arial"/>
          <w:sz w:val="22"/>
          <w:szCs w:val="22"/>
        </w:rPr>
        <w:t xml:space="preserve"> </w:t>
      </w:r>
      <w:r w:rsidR="00411D42">
        <w:rPr>
          <w:rFonts w:ascii="Arial" w:hAnsi="Arial" w:cs="Arial"/>
          <w:sz w:val="22"/>
          <w:szCs w:val="22"/>
        </w:rPr>
        <w:t>S</w:t>
      </w:r>
      <w:r w:rsidRPr="32956AFE" w:rsidR="00411D42">
        <w:rPr>
          <w:rFonts w:ascii="Arial" w:hAnsi="Arial" w:cs="Arial"/>
          <w:sz w:val="22"/>
          <w:szCs w:val="22"/>
        </w:rPr>
        <w:t>ection 26.715(b)(6)</w:t>
      </w:r>
      <w:r w:rsidR="00411D42">
        <w:rPr>
          <w:rFonts w:ascii="Arial" w:hAnsi="Arial" w:cs="Arial"/>
          <w:sz w:val="22"/>
          <w:szCs w:val="22"/>
        </w:rPr>
        <w:t xml:space="preserve"> establishes the r</w:t>
      </w:r>
      <w:r w:rsidRPr="00034EBC" w:rsidR="00411D42">
        <w:rPr>
          <w:rFonts w:ascii="Arial" w:hAnsi="Arial" w:cs="Arial"/>
          <w:sz w:val="22"/>
          <w:szCs w:val="22"/>
        </w:rPr>
        <w:t xml:space="preserve">ecordkeeping requirements </w:t>
      </w:r>
      <w:r w:rsidRPr="32956AFE" w:rsidR="4E176FB7">
        <w:rPr>
          <w:rFonts w:ascii="Arial" w:hAnsi="Arial" w:cs="Arial"/>
          <w:sz w:val="22"/>
          <w:szCs w:val="22"/>
        </w:rPr>
        <w:t>for section 26.93(a)(6)</w:t>
      </w:r>
      <w:r w:rsidR="00411D42">
        <w:rPr>
          <w:rFonts w:ascii="Arial" w:hAnsi="Arial" w:cs="Arial"/>
          <w:sz w:val="22"/>
          <w:szCs w:val="22"/>
        </w:rPr>
        <w:t>.</w:t>
      </w:r>
    </w:p>
    <w:p w:rsidR="00855B43" w:rsidRPr="00034EBC" w:rsidP="00C93C30" w14:paraId="5E5B07D5" w14:textId="77777777">
      <w:pPr>
        <w:widowControl/>
        <w:rPr>
          <w:rFonts w:ascii="Arial" w:hAnsi="Arial" w:cs="Arial"/>
          <w:sz w:val="22"/>
          <w:szCs w:val="22"/>
        </w:rPr>
      </w:pPr>
    </w:p>
    <w:p w:rsidR="00855B43" w:rsidRPr="00034EBC" w:rsidP="00C93C30" w14:paraId="65485742" w14:textId="2DD11138">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.95(b)(5)</w:t>
      </w:r>
      <w:r w:rsidRPr="00034EBC">
        <w:rPr>
          <w:rFonts w:ascii="Arial" w:hAnsi="Arial" w:cs="Arial"/>
          <w:sz w:val="22"/>
          <w:szCs w:val="22"/>
        </w:rPr>
        <w:t xml:space="preserve"> requires a collector conducting an initial breath test for alcohol to ensure that the test result can be associated with the donor and is maintained secure.</w:t>
      </w:r>
      <w:r w:rsidR="00C85630">
        <w:rPr>
          <w:rFonts w:ascii="Arial" w:hAnsi="Arial" w:cs="Arial"/>
          <w:sz w:val="22"/>
          <w:szCs w:val="22"/>
        </w:rPr>
        <w:t xml:space="preserve"> </w:t>
      </w:r>
      <w:r w:rsidRPr="00034EBC">
        <w:rPr>
          <w:rFonts w:ascii="Arial" w:hAnsi="Arial" w:cs="Arial"/>
          <w:sz w:val="22"/>
          <w:szCs w:val="22"/>
        </w:rPr>
        <w:t>This requirement is necessary to help ensure that the test result is an accurate and correct record with respect to the individual who is being tested.</w:t>
      </w:r>
      <w:r w:rsidR="00C85630">
        <w:rPr>
          <w:rFonts w:ascii="Arial" w:hAnsi="Arial" w:cs="Arial"/>
          <w:sz w:val="22"/>
          <w:szCs w:val="22"/>
        </w:rPr>
        <w:t xml:space="preserve"> </w:t>
      </w:r>
      <w:r w:rsidRPr="00034EBC">
        <w:rPr>
          <w:rFonts w:ascii="Arial" w:hAnsi="Arial" w:cs="Arial"/>
          <w:sz w:val="22"/>
          <w:szCs w:val="22"/>
        </w:rPr>
        <w:t xml:space="preserve">This requirement also partially meets the legal necessity of protecting the due process rights of individuals who are subject to </w:t>
      </w:r>
      <w:r w:rsidR="00335B6A">
        <w:rPr>
          <w:rFonts w:ascii="Arial" w:hAnsi="Arial" w:cs="Arial"/>
          <w:sz w:val="22"/>
          <w:szCs w:val="22"/>
        </w:rPr>
        <w:t>Part 26</w:t>
      </w:r>
      <w:r w:rsidRPr="00034EBC">
        <w:rPr>
          <w:rFonts w:ascii="Arial" w:hAnsi="Arial" w:cs="Arial"/>
          <w:sz w:val="22"/>
          <w:szCs w:val="22"/>
        </w:rPr>
        <w:t xml:space="preserve"> and also proving</w:t>
      </w:r>
      <w:r w:rsidR="006B6B6D">
        <w:rPr>
          <w:rFonts w:ascii="Arial" w:hAnsi="Arial" w:cs="Arial"/>
          <w:sz w:val="22"/>
          <w:szCs w:val="22"/>
        </w:rPr>
        <w:t xml:space="preserve"> and documenting</w:t>
      </w:r>
      <w:r w:rsidRPr="00034EBC">
        <w:rPr>
          <w:rFonts w:ascii="Arial" w:hAnsi="Arial" w:cs="Arial"/>
          <w:sz w:val="22"/>
          <w:szCs w:val="22"/>
        </w:rPr>
        <w:t xml:space="preserve"> prior notice for evidence in legal proceedings.</w:t>
      </w:r>
      <w:r w:rsidR="00C85630">
        <w:rPr>
          <w:rFonts w:ascii="Arial" w:hAnsi="Arial" w:cs="Arial"/>
          <w:sz w:val="22"/>
          <w:szCs w:val="22"/>
        </w:rPr>
        <w:t xml:space="preserve"> </w:t>
      </w:r>
      <w:r w:rsidR="00713FD3">
        <w:rPr>
          <w:rFonts w:ascii="Arial" w:hAnsi="Arial" w:cs="Arial"/>
          <w:sz w:val="22"/>
          <w:szCs w:val="22"/>
        </w:rPr>
        <w:t>S</w:t>
      </w:r>
      <w:r w:rsidRPr="32956AFE" w:rsidR="00713FD3">
        <w:rPr>
          <w:rFonts w:ascii="Arial" w:hAnsi="Arial" w:cs="Arial"/>
          <w:sz w:val="22"/>
          <w:szCs w:val="22"/>
        </w:rPr>
        <w:t>ection 26.715(b)(6)</w:t>
      </w:r>
      <w:r w:rsidR="00713FD3">
        <w:rPr>
          <w:rFonts w:ascii="Arial" w:hAnsi="Arial" w:cs="Arial"/>
          <w:sz w:val="22"/>
          <w:szCs w:val="22"/>
        </w:rPr>
        <w:t xml:space="preserve"> establishes the r</w:t>
      </w:r>
      <w:r w:rsidRPr="00034EBC" w:rsidR="00713FD3">
        <w:rPr>
          <w:rFonts w:ascii="Arial" w:hAnsi="Arial" w:cs="Arial"/>
          <w:sz w:val="22"/>
          <w:szCs w:val="22"/>
        </w:rPr>
        <w:t xml:space="preserve">ecordkeeping requirements </w:t>
      </w:r>
      <w:r w:rsidRPr="00034EBC">
        <w:rPr>
          <w:rFonts w:ascii="Arial" w:hAnsi="Arial" w:cs="Arial"/>
          <w:sz w:val="22"/>
          <w:szCs w:val="22"/>
        </w:rPr>
        <w:t xml:space="preserve">for </w:t>
      </w:r>
      <w:r>
        <w:rPr>
          <w:rFonts w:ascii="Arial" w:hAnsi="Arial" w:cs="Arial"/>
          <w:sz w:val="22"/>
          <w:szCs w:val="22"/>
        </w:rPr>
        <w:t>section</w:t>
      </w:r>
      <w:r w:rsidRPr="00034EBC">
        <w:rPr>
          <w:rFonts w:ascii="Arial" w:hAnsi="Arial" w:cs="Arial"/>
          <w:sz w:val="22"/>
          <w:szCs w:val="22"/>
        </w:rPr>
        <w:t> 26.95(b)(5).</w:t>
      </w:r>
    </w:p>
    <w:p w:rsidR="00855B43" w:rsidRPr="00034EBC" w:rsidP="00C93C30" w14:paraId="234879DC" w14:textId="77777777">
      <w:pPr>
        <w:widowControl/>
        <w:rPr>
          <w:rFonts w:ascii="Arial" w:hAnsi="Arial" w:cs="Arial"/>
          <w:sz w:val="22"/>
          <w:szCs w:val="22"/>
        </w:rPr>
      </w:pPr>
    </w:p>
    <w:p w:rsidR="00CF7B1B" w:rsidP="00C93C30" w14:paraId="2E77C291" w14:textId="753DB383">
      <w:pPr>
        <w:widowControl/>
        <w:rPr>
          <w:rFonts w:ascii="Arial" w:hAnsi="Arial" w:cs="Arial"/>
          <w:sz w:val="22"/>
          <w:szCs w:val="22"/>
        </w:rPr>
      </w:pPr>
      <w:r>
        <w:rPr>
          <w:rFonts w:ascii="Arial" w:hAnsi="Arial" w:cs="Arial"/>
          <w:sz w:val="22"/>
          <w:szCs w:val="22"/>
          <w:u w:val="single"/>
        </w:rPr>
        <w:t>10 CFR 26</w:t>
      </w:r>
      <w:r w:rsidRPr="00CF7B1B">
        <w:rPr>
          <w:rFonts w:ascii="Arial" w:hAnsi="Arial" w:cs="Arial"/>
          <w:sz w:val="22"/>
          <w:szCs w:val="22"/>
          <w:u w:val="single"/>
        </w:rPr>
        <w:t>.97(b)(2) and (c)(1)</w:t>
      </w:r>
      <w:r>
        <w:rPr>
          <w:rFonts w:ascii="Arial" w:hAnsi="Arial" w:cs="Arial"/>
          <w:sz w:val="22"/>
          <w:szCs w:val="22"/>
        </w:rPr>
        <w:t xml:space="preserve"> </w:t>
      </w:r>
      <w:r w:rsidRPr="00034EBC">
        <w:rPr>
          <w:rFonts w:ascii="Arial" w:hAnsi="Arial" w:cs="Arial"/>
          <w:sz w:val="22"/>
          <w:szCs w:val="22"/>
        </w:rPr>
        <w:t>ensure</w:t>
      </w:r>
      <w:r>
        <w:rPr>
          <w:rFonts w:ascii="Arial" w:hAnsi="Arial" w:cs="Arial"/>
          <w:sz w:val="22"/>
          <w:szCs w:val="22"/>
        </w:rPr>
        <w:t>s</w:t>
      </w:r>
      <w:r w:rsidRPr="00034EBC">
        <w:rPr>
          <w:rFonts w:ascii="Arial" w:hAnsi="Arial" w:cs="Arial"/>
          <w:sz w:val="22"/>
          <w:szCs w:val="22"/>
        </w:rPr>
        <w:t xml:space="preserve"> that if tests cannot be completed because the alcohol testing device cannot be used correctly, that fact must be provided as an explanation of the need for a new test.</w:t>
      </w:r>
      <w:r w:rsidR="00C85630">
        <w:rPr>
          <w:rFonts w:ascii="Arial" w:hAnsi="Arial" w:cs="Arial"/>
          <w:sz w:val="22"/>
          <w:szCs w:val="22"/>
        </w:rPr>
        <w:t xml:space="preserve"> </w:t>
      </w:r>
      <w:r w:rsidRPr="00034EBC">
        <w:rPr>
          <w:rFonts w:ascii="Arial" w:hAnsi="Arial" w:cs="Arial"/>
          <w:sz w:val="22"/>
          <w:szCs w:val="22"/>
        </w:rPr>
        <w:t>This helps to ensure that the need for a new test is not incorrectly attributed to the actions of the individual donor.</w:t>
      </w:r>
      <w:r w:rsidR="00C85630">
        <w:rPr>
          <w:rFonts w:ascii="Arial" w:hAnsi="Arial" w:cs="Arial"/>
          <w:sz w:val="22"/>
          <w:szCs w:val="22"/>
        </w:rPr>
        <w:t xml:space="preserve"> </w:t>
      </w:r>
      <w:r w:rsidRPr="00034EBC">
        <w:rPr>
          <w:rFonts w:ascii="Arial" w:hAnsi="Arial" w:cs="Arial"/>
          <w:sz w:val="22"/>
          <w:szCs w:val="22"/>
        </w:rPr>
        <w:t xml:space="preserve">These requirements also partially meet the legal necessity of protecting the due process rights of individuals who are subject to </w:t>
      </w:r>
      <w:r>
        <w:rPr>
          <w:rFonts w:ascii="Arial" w:hAnsi="Arial" w:cs="Arial"/>
          <w:sz w:val="22"/>
          <w:szCs w:val="22"/>
        </w:rPr>
        <w:t>Part 26</w:t>
      </w:r>
      <w:r w:rsidRPr="00034EBC">
        <w:rPr>
          <w:rFonts w:ascii="Arial" w:hAnsi="Arial" w:cs="Arial"/>
          <w:sz w:val="22"/>
          <w:szCs w:val="22"/>
        </w:rPr>
        <w:t xml:space="preserve"> and also proving </w:t>
      </w:r>
      <w:r>
        <w:rPr>
          <w:rFonts w:ascii="Arial" w:hAnsi="Arial" w:cs="Arial"/>
          <w:sz w:val="22"/>
          <w:szCs w:val="22"/>
        </w:rPr>
        <w:t>“</w:t>
      </w:r>
      <w:r w:rsidRPr="00034EBC">
        <w:rPr>
          <w:rFonts w:ascii="Arial" w:hAnsi="Arial" w:cs="Arial"/>
          <w:sz w:val="22"/>
          <w:szCs w:val="22"/>
        </w:rPr>
        <w:t>prior notice</w:t>
      </w:r>
      <w:r>
        <w:rPr>
          <w:rFonts w:ascii="Arial" w:hAnsi="Arial" w:cs="Arial"/>
          <w:sz w:val="22"/>
          <w:szCs w:val="22"/>
        </w:rPr>
        <w:t>“</w:t>
      </w:r>
      <w:r w:rsidRPr="00034EBC">
        <w:rPr>
          <w:rFonts w:ascii="Arial" w:hAnsi="Arial" w:cs="Arial"/>
          <w:sz w:val="22"/>
          <w:szCs w:val="22"/>
        </w:rPr>
        <w:t xml:space="preserve"> and having it documented for evidence in legal proceedings.</w:t>
      </w:r>
      <w:r w:rsidR="00C85630">
        <w:rPr>
          <w:rFonts w:ascii="Arial" w:hAnsi="Arial" w:cs="Arial"/>
          <w:sz w:val="22"/>
          <w:szCs w:val="22"/>
        </w:rPr>
        <w:t xml:space="preserve"> </w:t>
      </w:r>
      <w:r w:rsidR="00762019">
        <w:rPr>
          <w:rFonts w:ascii="Arial" w:hAnsi="Arial" w:cs="Arial"/>
          <w:sz w:val="22"/>
          <w:szCs w:val="22"/>
        </w:rPr>
        <w:t>S</w:t>
      </w:r>
      <w:r w:rsidRPr="32956AFE" w:rsidR="00762019">
        <w:rPr>
          <w:rFonts w:ascii="Arial" w:hAnsi="Arial" w:cs="Arial"/>
          <w:sz w:val="22"/>
          <w:szCs w:val="22"/>
        </w:rPr>
        <w:t>ection 26.715(b)(6)</w:t>
      </w:r>
      <w:r w:rsidR="00762019">
        <w:rPr>
          <w:rFonts w:ascii="Arial" w:hAnsi="Arial" w:cs="Arial"/>
          <w:sz w:val="22"/>
          <w:szCs w:val="22"/>
        </w:rPr>
        <w:t xml:space="preserve"> establishes the r</w:t>
      </w:r>
      <w:r w:rsidRPr="00034EBC" w:rsidR="00762019">
        <w:rPr>
          <w:rFonts w:ascii="Arial" w:hAnsi="Arial" w:cs="Arial"/>
          <w:sz w:val="22"/>
          <w:szCs w:val="22"/>
        </w:rPr>
        <w:t xml:space="preserve">ecordkeeping requirements </w:t>
      </w:r>
      <w:r w:rsidRPr="00034EBC">
        <w:rPr>
          <w:rFonts w:ascii="Arial" w:hAnsi="Arial" w:cs="Arial"/>
          <w:sz w:val="22"/>
          <w:szCs w:val="22"/>
        </w:rPr>
        <w:t xml:space="preserve">for </w:t>
      </w:r>
      <w:r>
        <w:rPr>
          <w:rFonts w:ascii="Arial" w:hAnsi="Arial" w:cs="Arial"/>
          <w:sz w:val="22"/>
          <w:szCs w:val="22"/>
        </w:rPr>
        <w:t>section</w:t>
      </w:r>
      <w:r w:rsidRPr="00034EBC">
        <w:rPr>
          <w:rFonts w:ascii="Arial" w:hAnsi="Arial" w:cs="Arial"/>
          <w:sz w:val="22"/>
          <w:szCs w:val="22"/>
        </w:rPr>
        <w:t> 26.97(b)(2) and (c)(1).</w:t>
      </w:r>
    </w:p>
    <w:p w:rsidR="00CF7B1B" w:rsidRPr="00034EBC" w:rsidP="00C93C30" w14:paraId="436FFFC1" w14:textId="77777777">
      <w:pPr>
        <w:widowControl/>
        <w:rPr>
          <w:rFonts w:ascii="Arial" w:hAnsi="Arial" w:cs="Arial"/>
          <w:sz w:val="22"/>
          <w:szCs w:val="22"/>
        </w:rPr>
      </w:pPr>
    </w:p>
    <w:p w:rsidR="00855B43" w:rsidRPr="00CF7B1B" w:rsidP="00C93C30" w14:paraId="3AB3691A" w14:textId="6ABCDE0B">
      <w:pPr>
        <w:pStyle w:val="ListParagraph"/>
        <w:keepLines/>
        <w:numPr>
          <w:ilvl w:val="0"/>
          <w:numId w:val="37"/>
        </w:numPr>
        <w:rPr>
          <w:rFonts w:cs="Arial"/>
          <w:szCs w:val="22"/>
        </w:rPr>
      </w:pPr>
      <w:r>
        <w:rPr>
          <w:rFonts w:cs="Arial"/>
          <w:szCs w:val="22"/>
          <w:u w:val="single"/>
        </w:rPr>
        <w:t>10 CFR 26</w:t>
      </w:r>
      <w:r w:rsidRPr="00CF7B1B">
        <w:rPr>
          <w:rFonts w:cs="Arial"/>
          <w:szCs w:val="22"/>
          <w:u w:val="single"/>
        </w:rPr>
        <w:t>.97(b)(2)</w:t>
      </w:r>
      <w:r w:rsidRPr="00CF7B1B">
        <w:rPr>
          <w:rFonts w:cs="Arial"/>
          <w:szCs w:val="22"/>
        </w:rPr>
        <w:t xml:space="preserve"> requires that, if the steps required to use the device correctly could not be completed successfully, the collector must record the reason for a new test.</w:t>
      </w:r>
    </w:p>
    <w:p w:rsidR="00855B43" w:rsidRPr="00CF7B1B" w:rsidP="00C93C30" w14:paraId="0FD3EA0F" w14:textId="77777777">
      <w:pPr>
        <w:pStyle w:val="ListParagraph"/>
        <w:rPr>
          <w:rFonts w:cs="Arial"/>
          <w:szCs w:val="22"/>
        </w:rPr>
      </w:pPr>
    </w:p>
    <w:p w:rsidR="00855B43" w:rsidRPr="00CF7B1B" w:rsidP="00C93C30" w14:paraId="4FC6EC3C" w14:textId="77E2A43F">
      <w:pPr>
        <w:pStyle w:val="ListParagraph"/>
        <w:numPr>
          <w:ilvl w:val="0"/>
          <w:numId w:val="37"/>
        </w:numPr>
        <w:rPr>
          <w:rFonts w:cs="Arial"/>
          <w:szCs w:val="22"/>
        </w:rPr>
      </w:pPr>
      <w:r>
        <w:rPr>
          <w:rFonts w:cs="Arial"/>
          <w:szCs w:val="22"/>
          <w:u w:val="single"/>
        </w:rPr>
        <w:t>10 CFR 26</w:t>
      </w:r>
      <w:r w:rsidRPr="00CF7B1B">
        <w:rPr>
          <w:rFonts w:cs="Arial"/>
          <w:szCs w:val="22"/>
          <w:u w:val="single"/>
        </w:rPr>
        <w:t>.97(c)(1)</w:t>
      </w:r>
      <w:r w:rsidRPr="00CF7B1B">
        <w:rPr>
          <w:rFonts w:cs="Arial"/>
          <w:szCs w:val="22"/>
        </w:rPr>
        <w:t xml:space="preserve"> requires that, if a second attempt at collection fails following the failure of the initial attempt, the collector must document the reasons the collection could not be completed.</w:t>
      </w:r>
    </w:p>
    <w:p w:rsidR="00855B43" w:rsidRPr="00034EBC" w:rsidP="00C93C30" w14:paraId="1D6188C6" w14:textId="77777777">
      <w:pPr>
        <w:widowControl/>
        <w:rPr>
          <w:rFonts w:ascii="Arial" w:hAnsi="Arial" w:cs="Arial"/>
          <w:sz w:val="22"/>
          <w:szCs w:val="22"/>
        </w:rPr>
      </w:pPr>
    </w:p>
    <w:p w:rsidR="00855B43" w:rsidRPr="00034EBC" w:rsidP="00C93C30" w14:paraId="41C8D8A4" w14:textId="045ECBBF">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.97(d)</w:t>
      </w:r>
      <w:r w:rsidRPr="00034EBC">
        <w:rPr>
          <w:rFonts w:ascii="Arial" w:hAnsi="Arial" w:cs="Arial"/>
          <w:sz w:val="22"/>
          <w:szCs w:val="22"/>
        </w:rPr>
        <w:t xml:space="preserve"> requires the collector, </w:t>
      </w:r>
      <w:r w:rsidR="005E12F0">
        <w:rPr>
          <w:rFonts w:ascii="Arial" w:hAnsi="Arial" w:cs="Arial"/>
          <w:sz w:val="22"/>
          <w:szCs w:val="22"/>
        </w:rPr>
        <w:t xml:space="preserve">for </w:t>
      </w:r>
      <w:r w:rsidR="001A3186">
        <w:rPr>
          <w:rFonts w:ascii="Arial" w:hAnsi="Arial" w:cs="Arial"/>
          <w:sz w:val="22"/>
          <w:szCs w:val="22"/>
        </w:rPr>
        <w:t>alcohol testing of oral fluids,</w:t>
      </w:r>
      <w:r w:rsidRPr="00034EBC">
        <w:rPr>
          <w:rFonts w:ascii="Arial" w:hAnsi="Arial" w:cs="Arial"/>
          <w:sz w:val="22"/>
          <w:szCs w:val="22"/>
        </w:rPr>
        <w:t xml:space="preserve"> to show the device and its reading to the donor, record the result, and record that an alcohol screening device (ASD) was used.</w:t>
      </w:r>
      <w:r w:rsidR="00C85630">
        <w:rPr>
          <w:rFonts w:ascii="Arial" w:hAnsi="Arial" w:cs="Arial"/>
          <w:sz w:val="22"/>
          <w:szCs w:val="22"/>
        </w:rPr>
        <w:t xml:space="preserve"> </w:t>
      </w:r>
      <w:r w:rsidR="004D26A8">
        <w:rPr>
          <w:rFonts w:ascii="Arial" w:hAnsi="Arial" w:cs="Arial"/>
          <w:sz w:val="22"/>
          <w:szCs w:val="22"/>
        </w:rPr>
        <w:t xml:space="preserve">This documentation requirement is a donor protection, </w:t>
      </w:r>
      <w:r w:rsidR="00D70DF4">
        <w:rPr>
          <w:rFonts w:ascii="Arial" w:hAnsi="Arial" w:cs="Arial"/>
          <w:sz w:val="22"/>
          <w:szCs w:val="22"/>
        </w:rPr>
        <w:t xml:space="preserve">supports FFD management action, if needed, and preserves records to enable internal audits, NRC inspection, and </w:t>
      </w:r>
      <w:r w:rsidR="00D8502A">
        <w:rPr>
          <w:rFonts w:ascii="Arial" w:hAnsi="Arial" w:cs="Arial"/>
          <w:sz w:val="22"/>
          <w:szCs w:val="22"/>
        </w:rPr>
        <w:t xml:space="preserve">legal and regulatory proceedings.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26.97(d).</w:t>
      </w:r>
    </w:p>
    <w:p w:rsidR="00855B43" w:rsidRPr="00034EBC" w:rsidP="00C93C30" w14:paraId="512BD4B5" w14:textId="77777777">
      <w:pPr>
        <w:widowControl/>
        <w:rPr>
          <w:rFonts w:ascii="Arial" w:hAnsi="Arial" w:cs="Arial"/>
          <w:sz w:val="22"/>
          <w:szCs w:val="22"/>
        </w:rPr>
      </w:pPr>
    </w:p>
    <w:p w:rsidR="00855B43" w:rsidRPr="00034EBC" w:rsidP="00C93C30" w14:paraId="198C0863" w14:textId="571E268F">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.99(b)</w:t>
      </w:r>
      <w:r w:rsidRPr="00034EBC">
        <w:rPr>
          <w:rFonts w:ascii="Arial" w:hAnsi="Arial" w:cs="Arial"/>
          <w:sz w:val="22"/>
          <w:szCs w:val="22"/>
        </w:rPr>
        <w:t xml:space="preserve"> requires the collector to ensure that the time when an initial tes</w:t>
      </w:r>
      <w:r w:rsidR="001E2E29">
        <w:rPr>
          <w:rFonts w:ascii="Arial" w:hAnsi="Arial" w:cs="Arial"/>
          <w:sz w:val="22"/>
          <w:szCs w:val="22"/>
        </w:rPr>
        <w:t>t whose result is 0.02 percent blood a</w:t>
      </w:r>
      <w:r w:rsidRPr="00034EBC">
        <w:rPr>
          <w:rFonts w:ascii="Arial" w:hAnsi="Arial" w:cs="Arial"/>
          <w:sz w:val="22"/>
          <w:szCs w:val="22"/>
        </w:rPr>
        <w:t xml:space="preserve">lcohol </w:t>
      </w:r>
      <w:r w:rsidR="001E2E29">
        <w:rPr>
          <w:rFonts w:ascii="Arial" w:hAnsi="Arial" w:cs="Arial"/>
          <w:sz w:val="22"/>
          <w:szCs w:val="22"/>
        </w:rPr>
        <w:t>c</w:t>
      </w:r>
      <w:r w:rsidRPr="00034EBC">
        <w:rPr>
          <w:rFonts w:ascii="Arial" w:hAnsi="Arial" w:cs="Arial"/>
          <w:sz w:val="22"/>
          <w:szCs w:val="22"/>
        </w:rPr>
        <w:t>oncentration (BAC) or higher was concluded (i.e., the time at which the test result was known) is recorded.</w:t>
      </w:r>
      <w:r w:rsidR="00C85630">
        <w:rPr>
          <w:rFonts w:ascii="Arial" w:hAnsi="Arial" w:cs="Arial"/>
          <w:sz w:val="22"/>
          <w:szCs w:val="22"/>
        </w:rPr>
        <w:t xml:space="preserve"> </w:t>
      </w:r>
      <w:r w:rsidRPr="00034EBC">
        <w:rPr>
          <w:rFonts w:ascii="Arial" w:hAnsi="Arial" w:cs="Arial"/>
          <w:sz w:val="22"/>
          <w:szCs w:val="22"/>
        </w:rPr>
        <w:t>This requirement ensure</w:t>
      </w:r>
      <w:r w:rsidR="00583C29">
        <w:rPr>
          <w:rFonts w:ascii="Arial" w:hAnsi="Arial" w:cs="Arial"/>
          <w:sz w:val="22"/>
          <w:szCs w:val="22"/>
        </w:rPr>
        <w:t>s</w:t>
      </w:r>
      <w:r w:rsidRPr="00034EBC">
        <w:rPr>
          <w:rFonts w:ascii="Arial" w:hAnsi="Arial" w:cs="Arial"/>
          <w:sz w:val="22"/>
          <w:szCs w:val="22"/>
        </w:rPr>
        <w:t xml:space="preserve"> that the length of time the donor had been in work status </w:t>
      </w:r>
      <w:r w:rsidR="006935F7">
        <w:rPr>
          <w:rFonts w:ascii="Arial" w:hAnsi="Arial" w:cs="Arial"/>
          <w:sz w:val="22"/>
          <w:szCs w:val="22"/>
        </w:rPr>
        <w:t xml:space="preserve">can be evaluated </w:t>
      </w:r>
      <w:r w:rsidRPr="00034EBC">
        <w:rPr>
          <w:rFonts w:ascii="Arial" w:hAnsi="Arial" w:cs="Arial"/>
          <w:sz w:val="22"/>
          <w:szCs w:val="22"/>
        </w:rPr>
        <w:t xml:space="preserve">when the initial test was conducted can be determined, in order to calculate the actual level while the individual was in work status, which is one factor under </w:t>
      </w:r>
      <w:r>
        <w:rPr>
          <w:rFonts w:ascii="Arial" w:hAnsi="Arial" w:cs="Arial"/>
          <w:sz w:val="22"/>
          <w:szCs w:val="22"/>
        </w:rPr>
        <w:t>section</w:t>
      </w:r>
      <w:r w:rsidRPr="00034EBC">
        <w:rPr>
          <w:rFonts w:ascii="Arial" w:hAnsi="Arial" w:cs="Arial"/>
          <w:sz w:val="22"/>
          <w:szCs w:val="22"/>
        </w:rPr>
        <w:t xml:space="preserve"> 26.103 in determining whether to declare a confirmed positive test result. In addition, by recording the time of the initial test, the FFD program can demonstrate that the 15-minute waiting period required by </w:t>
      </w:r>
      <w:r>
        <w:rPr>
          <w:rFonts w:ascii="Arial" w:hAnsi="Arial" w:cs="Arial"/>
          <w:sz w:val="22"/>
          <w:szCs w:val="22"/>
        </w:rPr>
        <w:t>section</w:t>
      </w:r>
      <w:r w:rsidRPr="00034EBC">
        <w:rPr>
          <w:rFonts w:ascii="Arial" w:hAnsi="Arial" w:cs="Arial"/>
          <w:sz w:val="22"/>
          <w:szCs w:val="22"/>
        </w:rPr>
        <w:t xml:space="preserve"> 26.93(a), if necessary, has occurred before the initial alcohol test was done.</w:t>
      </w:r>
      <w:r w:rsidR="00C85630">
        <w:rPr>
          <w:rFonts w:ascii="Arial" w:hAnsi="Arial" w:cs="Arial"/>
          <w:sz w:val="22"/>
          <w:szCs w:val="22"/>
        </w:rPr>
        <w:t xml:space="preserve"> </w:t>
      </w:r>
      <w:r w:rsidRPr="00034EBC">
        <w:rPr>
          <w:rFonts w:ascii="Arial" w:hAnsi="Arial" w:cs="Arial"/>
          <w:sz w:val="22"/>
          <w:szCs w:val="22"/>
        </w:rPr>
        <w:t xml:space="preserve">This requirement is also necessary to ensure that the </w:t>
      </w:r>
      <w:r w:rsidRPr="00034EBC">
        <w:rPr>
          <w:rFonts w:ascii="Arial" w:hAnsi="Arial" w:cs="Arial"/>
          <w:sz w:val="22"/>
          <w:szCs w:val="22"/>
        </w:rPr>
        <w:t xml:space="preserve">confirmatory test is done, as required by </w:t>
      </w:r>
      <w:r>
        <w:rPr>
          <w:rFonts w:ascii="Arial" w:hAnsi="Arial" w:cs="Arial"/>
          <w:sz w:val="22"/>
          <w:szCs w:val="22"/>
        </w:rPr>
        <w:t>section</w:t>
      </w:r>
      <w:r w:rsidRPr="00034EBC">
        <w:rPr>
          <w:rFonts w:ascii="Arial" w:hAnsi="Arial" w:cs="Arial"/>
          <w:sz w:val="22"/>
          <w:szCs w:val="22"/>
        </w:rPr>
        <w:t> 26.101, no more than 30 minutes after the conclusion of the initial test.</w:t>
      </w:r>
      <w:r w:rsidR="00C85630">
        <w:rPr>
          <w:rFonts w:ascii="Arial" w:hAnsi="Arial" w:cs="Arial"/>
          <w:sz w:val="22"/>
          <w:szCs w:val="22"/>
        </w:rPr>
        <w:t xml:space="preserve">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26.99(b).</w:t>
      </w:r>
    </w:p>
    <w:p w:rsidR="00855B43" w:rsidRPr="00034EBC" w:rsidP="00C93C30" w14:paraId="2C2A6F45" w14:textId="77777777">
      <w:pPr>
        <w:widowControl/>
        <w:rPr>
          <w:rFonts w:ascii="Arial" w:hAnsi="Arial" w:cs="Arial"/>
          <w:sz w:val="22"/>
          <w:szCs w:val="22"/>
        </w:rPr>
      </w:pPr>
    </w:p>
    <w:p w:rsidR="00855B43" w:rsidRPr="00034EBC" w:rsidP="00C93C30" w14:paraId="72FB7178" w14:textId="6E1EB523">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.101(b)(7)</w:t>
      </w:r>
      <w:r w:rsidRPr="00034EBC">
        <w:rPr>
          <w:rFonts w:ascii="Arial" w:hAnsi="Arial" w:cs="Arial"/>
          <w:sz w:val="22"/>
          <w:szCs w:val="22"/>
        </w:rPr>
        <w:t xml:space="preserve"> requires the collector to show the donor the result displayed upon or printed by the EBT, record the result, and document the time at which the confirmatory test result was known.</w:t>
      </w:r>
      <w:r w:rsidR="00C85630">
        <w:rPr>
          <w:rFonts w:ascii="Arial" w:hAnsi="Arial" w:cs="Arial"/>
          <w:sz w:val="22"/>
          <w:szCs w:val="22"/>
        </w:rPr>
        <w:t xml:space="preserve"> </w:t>
      </w:r>
      <w:r w:rsidRPr="00034EBC">
        <w:rPr>
          <w:rFonts w:ascii="Arial" w:hAnsi="Arial" w:cs="Arial"/>
          <w:sz w:val="22"/>
          <w:szCs w:val="22"/>
        </w:rPr>
        <w:t>This requirement is necessary so that the donor can personally know that a particular device was used for the confirmatory test, the indicated confirmatory test result, and the fact that the confirmatory test result was recorded correctly.</w:t>
      </w:r>
      <w:r w:rsidR="00C85630">
        <w:rPr>
          <w:rFonts w:ascii="Arial" w:hAnsi="Arial" w:cs="Arial"/>
          <w:sz w:val="22"/>
          <w:szCs w:val="22"/>
        </w:rPr>
        <w:t xml:space="preserve"> </w:t>
      </w:r>
      <w:r w:rsidRPr="00034EBC">
        <w:rPr>
          <w:rFonts w:ascii="Arial" w:hAnsi="Arial" w:cs="Arial"/>
          <w:sz w:val="22"/>
          <w:szCs w:val="22"/>
        </w:rPr>
        <w:t>The record of the result of the confirmatory test and the time at which the result was known also provide important information for determining whether or not a confirmed positive test result for alcohol must be declared.</w:t>
      </w:r>
      <w:r w:rsidR="00C85630">
        <w:rPr>
          <w:rFonts w:ascii="Arial" w:hAnsi="Arial" w:cs="Arial"/>
          <w:sz w:val="22"/>
          <w:szCs w:val="22"/>
        </w:rPr>
        <w:t xml:space="preserve"> </w:t>
      </w:r>
      <w:r w:rsidRPr="00034EBC">
        <w:rPr>
          <w:rFonts w:ascii="Arial" w:hAnsi="Arial" w:cs="Arial"/>
          <w:sz w:val="22"/>
          <w:szCs w:val="22"/>
        </w:rPr>
        <w:t xml:space="preserve">This requirement also provides important information for tracking the activities of the FFD </w:t>
      </w:r>
      <w:r w:rsidRPr="00034EBC" w:rsidR="00E14BA8">
        <w:rPr>
          <w:rFonts w:ascii="Arial" w:hAnsi="Arial" w:cs="Arial"/>
          <w:sz w:val="22"/>
          <w:szCs w:val="22"/>
        </w:rPr>
        <w:t>program and</w:t>
      </w:r>
      <w:r w:rsidRPr="00034EBC">
        <w:rPr>
          <w:rFonts w:ascii="Arial" w:hAnsi="Arial" w:cs="Arial"/>
          <w:sz w:val="22"/>
          <w:szCs w:val="22"/>
        </w:rPr>
        <w:t xml:space="preserve"> helps ensure that information is available for audits and NRC inspections.</w:t>
      </w:r>
      <w:r w:rsidR="00C85630">
        <w:rPr>
          <w:rFonts w:ascii="Arial" w:hAnsi="Arial" w:cs="Arial"/>
          <w:sz w:val="22"/>
          <w:szCs w:val="22"/>
        </w:rPr>
        <w:t xml:space="preserve"> </w:t>
      </w:r>
      <w:r w:rsidRPr="00034EBC">
        <w:rPr>
          <w:rFonts w:ascii="Arial" w:hAnsi="Arial" w:cs="Arial"/>
          <w:sz w:val="22"/>
          <w:szCs w:val="22"/>
        </w:rPr>
        <w:t xml:space="preserve">This requirement also partially meets the legal necessity of protecting the due process rights of individuals who are subject to </w:t>
      </w:r>
      <w:r>
        <w:rPr>
          <w:rFonts w:ascii="Arial" w:hAnsi="Arial" w:cs="Arial"/>
          <w:sz w:val="22"/>
          <w:szCs w:val="22"/>
        </w:rPr>
        <w:t>Part 26</w:t>
      </w:r>
      <w:r w:rsidRPr="00034EBC">
        <w:rPr>
          <w:rFonts w:ascii="Arial" w:hAnsi="Arial" w:cs="Arial"/>
          <w:sz w:val="22"/>
          <w:szCs w:val="22"/>
        </w:rPr>
        <w:t xml:space="preserve"> and also proving prior notice and having it documented for evidence in legal proceedings.</w:t>
      </w:r>
      <w:r w:rsidR="00C85630">
        <w:rPr>
          <w:rFonts w:ascii="Arial" w:hAnsi="Arial" w:cs="Arial"/>
          <w:sz w:val="22"/>
          <w:szCs w:val="22"/>
        </w:rPr>
        <w:t xml:space="preserve">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26.101(b)(7).</w:t>
      </w:r>
    </w:p>
    <w:p w:rsidR="00855B43" w:rsidRPr="00034EBC" w:rsidP="00C93C30" w14:paraId="333D0CC5" w14:textId="77777777">
      <w:pPr>
        <w:keepNext/>
        <w:keepLines/>
        <w:widowControl/>
        <w:rPr>
          <w:rFonts w:ascii="Arial" w:hAnsi="Arial" w:cs="Arial"/>
          <w:sz w:val="22"/>
          <w:szCs w:val="22"/>
        </w:rPr>
      </w:pPr>
    </w:p>
    <w:p w:rsidR="00855B43" w:rsidRPr="00034EBC" w:rsidP="00C93C30" w14:paraId="481FA4ED" w14:textId="14D5FB3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.103(b)</w:t>
      </w:r>
      <w:r w:rsidRPr="00034EBC">
        <w:rPr>
          <w:rFonts w:ascii="Arial" w:hAnsi="Arial" w:cs="Arial"/>
          <w:sz w:val="22"/>
          <w:szCs w:val="22"/>
        </w:rPr>
        <w:t xml:space="preserve"> requires the collector to declare test results as negative where the results show BAC below 0.02 but at or above 0.01, if the donor has been </w:t>
      </w:r>
      <w:r w:rsidR="006B6B6D">
        <w:rPr>
          <w:rFonts w:ascii="Arial" w:hAnsi="Arial" w:cs="Arial"/>
          <w:sz w:val="22"/>
          <w:szCs w:val="22"/>
        </w:rPr>
        <w:t>in</w:t>
      </w:r>
      <w:r w:rsidRPr="00034EBC">
        <w:rPr>
          <w:rFonts w:ascii="Arial" w:hAnsi="Arial" w:cs="Arial"/>
          <w:sz w:val="22"/>
          <w:szCs w:val="22"/>
        </w:rPr>
        <w:t xml:space="preserve"> work status for 3 hours or more.</w:t>
      </w:r>
      <w:r w:rsidR="00C85630">
        <w:rPr>
          <w:rFonts w:ascii="Arial" w:hAnsi="Arial" w:cs="Arial"/>
          <w:sz w:val="22"/>
          <w:szCs w:val="22"/>
        </w:rPr>
        <w:t xml:space="preserve"> </w:t>
      </w:r>
      <w:r w:rsidRPr="00034EBC">
        <w:rPr>
          <w:rFonts w:ascii="Arial" w:hAnsi="Arial" w:cs="Arial"/>
          <w:sz w:val="22"/>
          <w:szCs w:val="22"/>
        </w:rPr>
        <w:t>The collector informs FFD management</w:t>
      </w:r>
      <w:r w:rsidR="006B6B6D">
        <w:rPr>
          <w:rFonts w:ascii="Arial" w:hAnsi="Arial" w:cs="Arial"/>
          <w:sz w:val="22"/>
          <w:szCs w:val="22"/>
        </w:rPr>
        <w:t>,</w:t>
      </w:r>
      <w:r w:rsidRPr="00034EBC">
        <w:rPr>
          <w:rFonts w:ascii="Arial" w:hAnsi="Arial" w:cs="Arial"/>
          <w:sz w:val="22"/>
          <w:szCs w:val="22"/>
        </w:rPr>
        <w:t xml:space="preserve"> and the licensee or other entity prohibits the donor from </w:t>
      </w:r>
      <w:r w:rsidR="006B6B6D">
        <w:rPr>
          <w:rFonts w:ascii="Arial" w:hAnsi="Arial" w:cs="Arial"/>
          <w:sz w:val="22"/>
          <w:szCs w:val="22"/>
        </w:rPr>
        <w:t xml:space="preserve">performing </w:t>
      </w:r>
      <w:r w:rsidRPr="00034EBC">
        <w:rPr>
          <w:rFonts w:ascii="Arial" w:hAnsi="Arial" w:cs="Arial"/>
          <w:sz w:val="22"/>
          <w:szCs w:val="22"/>
        </w:rPr>
        <w:t>duties until a determination of fitness is made.</w:t>
      </w:r>
      <w:r w:rsidR="00C85630">
        <w:rPr>
          <w:rFonts w:ascii="Arial" w:hAnsi="Arial" w:cs="Arial"/>
          <w:sz w:val="22"/>
          <w:szCs w:val="22"/>
        </w:rPr>
        <w:t xml:space="preserve"> </w:t>
      </w:r>
      <w:r w:rsidRPr="00034EBC">
        <w:rPr>
          <w:rFonts w:ascii="Arial" w:hAnsi="Arial" w:cs="Arial"/>
          <w:sz w:val="22"/>
          <w:szCs w:val="22"/>
        </w:rPr>
        <w:t>This third</w:t>
      </w:r>
      <w:r w:rsidR="00581F96">
        <w:rPr>
          <w:rFonts w:ascii="Arial" w:hAnsi="Arial" w:cs="Arial"/>
          <w:sz w:val="22"/>
          <w:szCs w:val="22"/>
        </w:rPr>
        <w:t>-</w:t>
      </w:r>
      <w:r w:rsidRPr="00034EBC">
        <w:rPr>
          <w:rFonts w:ascii="Arial" w:hAnsi="Arial" w:cs="Arial"/>
          <w:sz w:val="22"/>
          <w:szCs w:val="22"/>
        </w:rPr>
        <w:t>party collection</w:t>
      </w:r>
      <w:r>
        <w:rPr>
          <w:rFonts w:ascii="Arial" w:hAnsi="Arial" w:cs="Arial"/>
          <w:sz w:val="22"/>
          <w:szCs w:val="22"/>
        </w:rPr>
        <w:t xml:space="preserve"> </w:t>
      </w:r>
      <w:r w:rsidRPr="00034EBC">
        <w:rPr>
          <w:rFonts w:ascii="Arial" w:hAnsi="Arial" w:cs="Arial"/>
          <w:sz w:val="22"/>
          <w:szCs w:val="22"/>
        </w:rPr>
        <w:t xml:space="preserve">requirement </w:t>
      </w:r>
      <w:r w:rsidR="00583C29">
        <w:rPr>
          <w:rFonts w:ascii="Arial" w:hAnsi="Arial" w:cs="Arial"/>
          <w:sz w:val="22"/>
          <w:szCs w:val="22"/>
        </w:rPr>
        <w:t>ensures that</w:t>
      </w:r>
      <w:r w:rsidRPr="00034EBC">
        <w:rPr>
          <w:rFonts w:ascii="Arial" w:hAnsi="Arial" w:cs="Arial"/>
          <w:sz w:val="22"/>
          <w:szCs w:val="22"/>
        </w:rPr>
        <w:t xml:space="preserve"> FFD management is notified so that appropriate actions, including a determination of fitness, can be undertaken under the FFD procedures.</w:t>
      </w:r>
      <w:r w:rsidR="00C85630">
        <w:rPr>
          <w:rFonts w:ascii="Arial" w:hAnsi="Arial" w:cs="Arial"/>
          <w:sz w:val="22"/>
          <w:szCs w:val="22"/>
        </w:rPr>
        <w:t xml:space="preserve">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sidR="00F374A8">
        <w:rPr>
          <w:rFonts w:ascii="Arial" w:hAnsi="Arial" w:cs="Arial"/>
          <w:sz w:val="22"/>
          <w:szCs w:val="22"/>
        </w:rPr>
        <w:t>section 26.103(b)</w:t>
      </w:r>
      <w:r w:rsidRPr="00034EBC">
        <w:rPr>
          <w:rFonts w:ascii="Arial" w:hAnsi="Arial" w:cs="Arial"/>
          <w:sz w:val="22"/>
          <w:szCs w:val="22"/>
        </w:rPr>
        <w:t>.</w:t>
      </w:r>
    </w:p>
    <w:p w:rsidR="00855B43" w:rsidRPr="00034EBC" w:rsidP="00C93C30" w14:paraId="0106FD41" w14:textId="77777777">
      <w:pPr>
        <w:widowControl/>
        <w:rPr>
          <w:rFonts w:ascii="Arial" w:hAnsi="Arial" w:cs="Arial"/>
          <w:sz w:val="22"/>
          <w:szCs w:val="22"/>
        </w:rPr>
      </w:pPr>
    </w:p>
    <w:p w:rsidR="00855B43" w:rsidRPr="00034EBC" w:rsidP="00C93C30" w14:paraId="042E6256" w14:textId="52B163B3">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.107(b)</w:t>
      </w:r>
      <w:r w:rsidRPr="00034EBC">
        <w:rPr>
          <w:rFonts w:ascii="Arial" w:hAnsi="Arial" w:cs="Arial"/>
          <w:sz w:val="22"/>
          <w:szCs w:val="22"/>
        </w:rPr>
        <w:t xml:space="preserve"> requires the collector to document</w:t>
      </w:r>
      <w:r w:rsidR="003A600E">
        <w:rPr>
          <w:rFonts w:ascii="Arial" w:hAnsi="Arial" w:cs="Arial"/>
          <w:sz w:val="22"/>
          <w:szCs w:val="22"/>
        </w:rPr>
        <w:t xml:space="preserve"> </w:t>
      </w:r>
      <w:r w:rsidR="00D82364">
        <w:rPr>
          <w:rFonts w:ascii="Arial" w:hAnsi="Arial" w:cs="Arial"/>
          <w:sz w:val="22"/>
          <w:szCs w:val="22"/>
        </w:rPr>
        <w:t xml:space="preserve">a description of any donor </w:t>
      </w:r>
      <w:r w:rsidRPr="00034EBC" w:rsidR="00D82364">
        <w:rPr>
          <w:rFonts w:ascii="Arial" w:hAnsi="Arial" w:cs="Arial"/>
          <w:sz w:val="22"/>
          <w:szCs w:val="22"/>
        </w:rPr>
        <w:t>conduct that indicates an attempt to tamper with a specimen</w:t>
      </w:r>
      <w:r w:rsidR="00D82364">
        <w:rPr>
          <w:rFonts w:ascii="Arial" w:hAnsi="Arial" w:cs="Arial"/>
          <w:sz w:val="22"/>
          <w:szCs w:val="22"/>
        </w:rPr>
        <w:t>,</w:t>
      </w:r>
      <w:r w:rsidRPr="00034EBC" w:rsidR="00D82364">
        <w:rPr>
          <w:rFonts w:ascii="Arial" w:hAnsi="Arial" w:cs="Arial"/>
          <w:sz w:val="22"/>
          <w:szCs w:val="22"/>
        </w:rPr>
        <w:t xml:space="preserve"> </w:t>
      </w:r>
      <w:r w:rsidRPr="00034EBC" w:rsidR="003A600E">
        <w:rPr>
          <w:rFonts w:ascii="Arial" w:hAnsi="Arial" w:cs="Arial"/>
          <w:sz w:val="22"/>
          <w:szCs w:val="22"/>
        </w:rPr>
        <w:t xml:space="preserve">on the </w:t>
      </w:r>
      <w:r w:rsidR="003A600E">
        <w:rPr>
          <w:rFonts w:ascii="Arial" w:hAnsi="Arial" w:cs="Arial"/>
          <w:sz w:val="22"/>
          <w:szCs w:val="22"/>
        </w:rPr>
        <w:t>Federal CCF</w:t>
      </w:r>
      <w:r w:rsidRPr="00034EBC" w:rsidR="003A600E">
        <w:rPr>
          <w:rFonts w:ascii="Arial" w:hAnsi="Arial" w:cs="Arial"/>
          <w:sz w:val="22"/>
          <w:szCs w:val="22"/>
        </w:rPr>
        <w:t xml:space="preserve"> </w:t>
      </w:r>
      <w:r w:rsidR="003A600E">
        <w:rPr>
          <w:rFonts w:ascii="Arial" w:hAnsi="Arial" w:cs="Arial"/>
          <w:sz w:val="22"/>
          <w:szCs w:val="22"/>
        </w:rPr>
        <w:t>or through another documentation method consistent with the collection procedures of the licensee or other entity</w:t>
      </w:r>
      <w:r w:rsidRPr="00034EBC">
        <w:rPr>
          <w:rFonts w:ascii="Arial" w:hAnsi="Arial" w:cs="Arial"/>
          <w:sz w:val="22"/>
          <w:szCs w:val="22"/>
        </w:rPr>
        <w:t>.</w:t>
      </w:r>
      <w:r w:rsidRPr="0037475F" w:rsidR="0037475F">
        <w:t xml:space="preserve"> </w:t>
      </w:r>
      <w:r w:rsidRPr="0037475F" w:rsidR="0037475F">
        <w:rPr>
          <w:rFonts w:ascii="Arial" w:hAnsi="Arial" w:cs="Arial"/>
          <w:sz w:val="22"/>
          <w:szCs w:val="22"/>
        </w:rPr>
        <w:t xml:space="preserve">Documentation of </w:t>
      </w:r>
      <w:r w:rsidR="003A600E">
        <w:rPr>
          <w:rFonts w:ascii="Arial" w:hAnsi="Arial" w:cs="Arial"/>
          <w:sz w:val="22"/>
          <w:szCs w:val="22"/>
        </w:rPr>
        <w:t xml:space="preserve">a </w:t>
      </w:r>
      <w:r w:rsidRPr="0037475F" w:rsidR="0037475F">
        <w:rPr>
          <w:rFonts w:ascii="Arial" w:hAnsi="Arial" w:cs="Arial"/>
          <w:sz w:val="22"/>
          <w:szCs w:val="22"/>
        </w:rPr>
        <w:t>collector’s contemporaneous observations about a potential subversion attempt is critical in</w:t>
      </w:r>
      <w:r w:rsidR="003A600E">
        <w:rPr>
          <w:rFonts w:ascii="Arial" w:hAnsi="Arial" w:cs="Arial"/>
          <w:sz w:val="22"/>
          <w:szCs w:val="22"/>
        </w:rPr>
        <w:t xml:space="preserve">formation to provide to </w:t>
      </w:r>
      <w:r w:rsidRPr="0037475F" w:rsidR="0037475F">
        <w:rPr>
          <w:rFonts w:ascii="Arial" w:hAnsi="Arial" w:cs="Arial"/>
          <w:sz w:val="22"/>
          <w:szCs w:val="22"/>
        </w:rPr>
        <w:t>the MRO or FFD program manager to support a determination on whether a second collection is necessary under direct observation, is a donor protection, and preserves information to inform a possible subversion determination.</w:t>
      </w:r>
      <w:r w:rsidR="004E7673">
        <w:rPr>
          <w:rFonts w:ascii="Arial" w:hAnsi="Arial" w:cs="Arial"/>
          <w:sz w:val="22"/>
          <w:szCs w:val="22"/>
        </w:rPr>
        <w:t xml:space="preserve"> </w:t>
      </w:r>
      <w:r w:rsidR="00F374A8">
        <w:rPr>
          <w:rFonts w:ascii="Arial" w:hAnsi="Arial" w:cs="Arial"/>
          <w:sz w:val="22"/>
          <w:szCs w:val="22"/>
        </w:rPr>
        <w:t>Section</w:t>
      </w:r>
      <w:r w:rsidRPr="00034EBC" w:rsidR="00F374A8">
        <w:rPr>
          <w:rFonts w:ascii="Arial" w:hAnsi="Arial" w:cs="Arial"/>
          <w:sz w:val="22"/>
          <w:szCs w:val="22"/>
        </w:rPr>
        <w:t> 26.715(b)(6</w:t>
      </w:r>
      <w:r w:rsidR="00F374A8">
        <w:rPr>
          <w:rFonts w:ascii="Arial" w:hAnsi="Arial" w:cs="Arial"/>
          <w:sz w:val="22"/>
          <w:szCs w:val="22"/>
        </w:rPr>
        <w:t>) establishes the r</w:t>
      </w:r>
      <w:r w:rsidRPr="00034EBC" w:rsidR="00F374A8">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26.107(b).</w:t>
      </w:r>
      <w:r w:rsidR="00D93CB1">
        <w:rPr>
          <w:rFonts w:ascii="Arial" w:hAnsi="Arial" w:cs="Arial"/>
          <w:sz w:val="22"/>
          <w:szCs w:val="22"/>
        </w:rPr>
        <w:t xml:space="preserve"> </w:t>
      </w:r>
    </w:p>
    <w:p w:rsidR="00855B43" w:rsidRPr="00034EBC" w:rsidP="00C93C30" w14:paraId="027F27CF" w14:textId="77777777">
      <w:pPr>
        <w:widowControl/>
        <w:rPr>
          <w:rFonts w:ascii="Arial" w:hAnsi="Arial" w:cs="Arial"/>
          <w:sz w:val="22"/>
          <w:szCs w:val="22"/>
        </w:rPr>
      </w:pPr>
    </w:p>
    <w:p w:rsidR="00AF230E" w:rsidRPr="00034EBC" w:rsidP="00AF230E" w14:paraId="0287E137" w14:textId="7EDE7DC6">
      <w:pPr>
        <w:widowControl/>
        <w:rPr>
          <w:rFonts w:ascii="Arial" w:hAnsi="Arial" w:cs="Arial"/>
          <w:sz w:val="22"/>
          <w:szCs w:val="22"/>
        </w:rPr>
      </w:pPr>
      <w:r w:rsidRPr="000C7372">
        <w:rPr>
          <w:rFonts w:ascii="Arial" w:hAnsi="Arial" w:cs="Arial"/>
          <w:sz w:val="22"/>
          <w:szCs w:val="22"/>
          <w:u w:val="single"/>
        </w:rPr>
        <w:t>10 CFR 26.107(d)</w:t>
      </w:r>
      <w:r>
        <w:rPr>
          <w:rFonts w:ascii="Arial" w:hAnsi="Arial" w:cs="Arial"/>
          <w:sz w:val="22"/>
          <w:szCs w:val="22"/>
        </w:rPr>
        <w:t xml:space="preserve"> describe</w:t>
      </w:r>
      <w:r w:rsidR="00AC44D4">
        <w:rPr>
          <w:rFonts w:ascii="Arial" w:hAnsi="Arial" w:cs="Arial"/>
          <w:sz w:val="22"/>
          <w:szCs w:val="22"/>
        </w:rPr>
        <w:t>s</w:t>
      </w:r>
      <w:r>
        <w:rPr>
          <w:rFonts w:ascii="Arial" w:hAnsi="Arial" w:cs="Arial"/>
          <w:sz w:val="22"/>
          <w:szCs w:val="22"/>
        </w:rPr>
        <w:t xml:space="preserve"> the actions that a specimen collector must take if a refusal to test is determined during the specimen collection process.</w:t>
      </w:r>
      <w:r w:rsidR="00AC44D4">
        <w:rPr>
          <w:rFonts w:ascii="Arial" w:hAnsi="Arial" w:cs="Arial"/>
          <w:sz w:val="22"/>
          <w:szCs w:val="22"/>
        </w:rPr>
        <w:t xml:space="preserve"> </w:t>
      </w:r>
      <w:r>
        <w:rPr>
          <w:rFonts w:ascii="Arial" w:hAnsi="Arial" w:cs="Arial"/>
          <w:sz w:val="22"/>
          <w:szCs w:val="22"/>
        </w:rPr>
        <w:t>The collector must (1) inform the donor that a refusal to test has been determined; (2) </w:t>
      </w:r>
      <w:r w:rsidRPr="00A14712">
        <w:rPr>
          <w:rFonts w:ascii="Arial" w:hAnsi="Arial" w:cs="Arial"/>
          <w:sz w:val="22"/>
          <w:szCs w:val="22"/>
          <w:shd w:val="clear" w:color="auto" w:fill="FFFFFF" w:themeFill="background1"/>
        </w:rPr>
        <w:t>document a description of the refusal to test on the Federal CCF</w:t>
      </w:r>
      <w:r w:rsidR="00BD4A8A">
        <w:rPr>
          <w:rFonts w:ascii="Arial" w:hAnsi="Arial" w:cs="Arial"/>
          <w:sz w:val="22"/>
          <w:szCs w:val="22"/>
        </w:rPr>
        <w:t xml:space="preserve"> or through another documentation method </w:t>
      </w:r>
      <w:r w:rsidR="00C31C15">
        <w:rPr>
          <w:rFonts w:ascii="Arial" w:hAnsi="Arial" w:cs="Arial"/>
          <w:sz w:val="22"/>
          <w:szCs w:val="22"/>
        </w:rPr>
        <w:t>consistent with the collection procedures of the licensee or other entity</w:t>
      </w:r>
      <w:r>
        <w:rPr>
          <w:rFonts w:ascii="Arial" w:hAnsi="Arial" w:cs="Arial"/>
          <w:sz w:val="22"/>
          <w:szCs w:val="22"/>
        </w:rPr>
        <w:t xml:space="preserve">; and (3) immediately inform the FFD program manager. </w:t>
      </w:r>
      <w:r w:rsidR="00E14BA8">
        <w:rPr>
          <w:rFonts w:ascii="Arial" w:hAnsi="Arial" w:cs="Arial"/>
          <w:sz w:val="22"/>
          <w:szCs w:val="22"/>
        </w:rPr>
        <w:t xml:space="preserve">These required actions </w:t>
      </w:r>
      <w:r>
        <w:rPr>
          <w:rFonts w:ascii="Arial" w:hAnsi="Arial" w:cs="Arial"/>
          <w:sz w:val="22"/>
          <w:szCs w:val="22"/>
        </w:rPr>
        <w:t xml:space="preserve">improve the consistency and effectiveness of Part 26 by ensuring that uniform action is taken by a collector when a subversion attempt is identified during the specimen collection process. </w:t>
      </w:r>
      <w:r w:rsidR="00FD3B4A">
        <w:rPr>
          <w:rFonts w:ascii="Arial" w:hAnsi="Arial" w:cs="Arial"/>
          <w:sz w:val="22"/>
          <w:szCs w:val="22"/>
        </w:rPr>
        <w:t>Section</w:t>
      </w:r>
      <w:r w:rsidRPr="00034EBC" w:rsidR="00FD3B4A">
        <w:rPr>
          <w:rFonts w:ascii="Arial" w:hAnsi="Arial" w:cs="Arial"/>
          <w:sz w:val="22"/>
          <w:szCs w:val="22"/>
        </w:rPr>
        <w:t> 26.715(b)(6</w:t>
      </w:r>
      <w:r w:rsidR="00FD3B4A">
        <w:rPr>
          <w:rFonts w:ascii="Arial" w:hAnsi="Arial" w:cs="Arial"/>
          <w:sz w:val="22"/>
          <w:szCs w:val="22"/>
        </w:rPr>
        <w:t>) establishes the r</w:t>
      </w:r>
      <w:r w:rsidRPr="00034EBC" w:rsidR="00FD3B4A">
        <w:rPr>
          <w:rFonts w:ascii="Arial" w:hAnsi="Arial" w:cs="Arial"/>
          <w:sz w:val="22"/>
          <w:szCs w:val="22"/>
        </w:rPr>
        <w:t xml:space="preserve">ecordkeeping requirements for </w:t>
      </w:r>
      <w:r w:rsidR="00FD3B4A">
        <w:rPr>
          <w:rFonts w:ascii="Arial" w:hAnsi="Arial" w:cs="Arial"/>
          <w:sz w:val="22"/>
          <w:szCs w:val="22"/>
        </w:rPr>
        <w:t>section</w:t>
      </w:r>
      <w:r w:rsidRPr="00034EBC" w:rsidR="00FD3B4A">
        <w:rPr>
          <w:rFonts w:ascii="Arial" w:hAnsi="Arial" w:cs="Arial"/>
          <w:sz w:val="22"/>
          <w:szCs w:val="22"/>
        </w:rPr>
        <w:t> 26.107(</w:t>
      </w:r>
      <w:r w:rsidR="00FD3B4A">
        <w:rPr>
          <w:rFonts w:ascii="Arial" w:hAnsi="Arial" w:cs="Arial"/>
          <w:sz w:val="22"/>
          <w:szCs w:val="22"/>
        </w:rPr>
        <w:t>d</w:t>
      </w:r>
      <w:r w:rsidRPr="00034EBC" w:rsidR="00FD3B4A">
        <w:rPr>
          <w:rFonts w:ascii="Arial" w:hAnsi="Arial" w:cs="Arial"/>
          <w:sz w:val="22"/>
          <w:szCs w:val="22"/>
        </w:rPr>
        <w:t>).</w:t>
      </w:r>
    </w:p>
    <w:p w:rsidR="00FE19E9" w:rsidP="00C93C30" w14:paraId="3886E4AF" w14:textId="128BF6BF">
      <w:pPr>
        <w:widowControl/>
        <w:rPr>
          <w:rFonts w:ascii="Arial" w:hAnsi="Arial" w:cs="Arial"/>
          <w:sz w:val="22"/>
          <w:szCs w:val="22"/>
          <w:u w:val="single"/>
        </w:rPr>
      </w:pPr>
    </w:p>
    <w:p w:rsidR="00CF7B1B" w:rsidP="00C93C30" w14:paraId="6326CF66" w14:textId="79AE8DE8">
      <w:pPr>
        <w:widowControl/>
        <w:rPr>
          <w:rFonts w:ascii="Arial" w:hAnsi="Arial" w:cs="Arial"/>
          <w:sz w:val="22"/>
          <w:szCs w:val="22"/>
        </w:rPr>
      </w:pPr>
      <w:r>
        <w:rPr>
          <w:rFonts w:ascii="Arial" w:hAnsi="Arial" w:cs="Arial"/>
          <w:sz w:val="22"/>
          <w:szCs w:val="22"/>
          <w:u w:val="single"/>
        </w:rPr>
        <w:t>10 CFR 26</w:t>
      </w:r>
      <w:r w:rsidRPr="003D4A41">
        <w:rPr>
          <w:rFonts w:ascii="Arial" w:hAnsi="Arial" w:cs="Arial"/>
          <w:sz w:val="22"/>
          <w:szCs w:val="22"/>
          <w:u w:val="single"/>
        </w:rPr>
        <w:t>.109(b)(3) and (b)(4)</w:t>
      </w:r>
      <w:r w:rsidRPr="003D4A41">
        <w:rPr>
          <w:rFonts w:ascii="Arial" w:hAnsi="Arial" w:cs="Arial"/>
          <w:sz w:val="22"/>
          <w:szCs w:val="22"/>
        </w:rPr>
        <w:t xml:space="preserve"> ensure that the </w:t>
      </w:r>
      <w:r w:rsidRPr="003D4A41" w:rsidR="00F374A8">
        <w:rPr>
          <w:rFonts w:ascii="Arial" w:hAnsi="Arial" w:cs="Arial"/>
          <w:sz w:val="22"/>
          <w:szCs w:val="22"/>
        </w:rPr>
        <w:t xml:space="preserve">specimen collector notifies the </w:t>
      </w:r>
      <w:r w:rsidRPr="003D4A41">
        <w:rPr>
          <w:rFonts w:ascii="Arial" w:hAnsi="Arial" w:cs="Arial"/>
          <w:sz w:val="22"/>
          <w:szCs w:val="22"/>
        </w:rPr>
        <w:t xml:space="preserve">FFD program manager or MRO </w:t>
      </w:r>
      <w:r w:rsidRPr="003D4A41" w:rsidR="00F374A8">
        <w:rPr>
          <w:rFonts w:ascii="Arial" w:hAnsi="Arial" w:cs="Arial"/>
          <w:sz w:val="22"/>
          <w:szCs w:val="22"/>
        </w:rPr>
        <w:t xml:space="preserve">if a donor is unable to provide a urine specimen of sufficient quantity within the allotted timeframe permitted by </w:t>
      </w:r>
      <w:r>
        <w:rPr>
          <w:rFonts w:ascii="Arial" w:hAnsi="Arial" w:cs="Arial"/>
          <w:sz w:val="22"/>
          <w:szCs w:val="22"/>
        </w:rPr>
        <w:t>Part 26</w:t>
      </w:r>
      <w:r w:rsidRPr="003D4A41" w:rsidR="00F374A8">
        <w:rPr>
          <w:rFonts w:ascii="Arial" w:hAnsi="Arial" w:cs="Arial"/>
          <w:sz w:val="22"/>
          <w:szCs w:val="22"/>
        </w:rPr>
        <w:t>.</w:t>
      </w:r>
      <w:r w:rsidR="00C85630">
        <w:rPr>
          <w:rFonts w:ascii="Arial" w:hAnsi="Arial" w:cs="Arial"/>
          <w:sz w:val="22"/>
          <w:szCs w:val="22"/>
        </w:rPr>
        <w:t xml:space="preserve"> </w:t>
      </w:r>
      <w:r w:rsidRPr="003D4A41" w:rsidR="00F374A8">
        <w:rPr>
          <w:rFonts w:ascii="Arial" w:hAnsi="Arial" w:cs="Arial"/>
          <w:sz w:val="22"/>
          <w:szCs w:val="22"/>
        </w:rPr>
        <w:t xml:space="preserve">This notification </w:t>
      </w:r>
      <w:r w:rsidR="003D4A41">
        <w:rPr>
          <w:rFonts w:ascii="Arial" w:hAnsi="Arial" w:cs="Arial"/>
          <w:sz w:val="22"/>
          <w:szCs w:val="22"/>
        </w:rPr>
        <w:t xml:space="preserve">ensures that </w:t>
      </w:r>
      <w:r w:rsidRPr="003D4A41" w:rsidR="00F374A8">
        <w:rPr>
          <w:rFonts w:ascii="Arial" w:hAnsi="Arial" w:cs="Arial"/>
          <w:sz w:val="22"/>
          <w:szCs w:val="22"/>
        </w:rPr>
        <w:t xml:space="preserve">additional procedures </w:t>
      </w:r>
      <w:r w:rsidR="003D4A41">
        <w:rPr>
          <w:rFonts w:ascii="Arial" w:hAnsi="Arial" w:cs="Arial"/>
          <w:sz w:val="22"/>
          <w:szCs w:val="22"/>
        </w:rPr>
        <w:t>can be</w:t>
      </w:r>
      <w:r w:rsidRPr="003D4A41" w:rsidR="003D4A41">
        <w:rPr>
          <w:rFonts w:ascii="Arial" w:hAnsi="Arial" w:cs="Arial"/>
          <w:sz w:val="22"/>
          <w:szCs w:val="22"/>
        </w:rPr>
        <w:t xml:space="preserve"> initiated by the licensee or other entity to </w:t>
      </w:r>
      <w:r w:rsidR="003D4A41">
        <w:rPr>
          <w:rFonts w:ascii="Arial" w:hAnsi="Arial" w:cs="Arial"/>
          <w:sz w:val="22"/>
          <w:szCs w:val="22"/>
        </w:rPr>
        <w:t xml:space="preserve">address </w:t>
      </w:r>
      <w:r w:rsidRPr="003D4A41" w:rsidR="003D4A41">
        <w:rPr>
          <w:rFonts w:ascii="Arial" w:hAnsi="Arial" w:cs="Arial"/>
          <w:sz w:val="22"/>
          <w:szCs w:val="22"/>
        </w:rPr>
        <w:t>this collection event</w:t>
      </w:r>
      <w:r w:rsidRPr="003D4A41">
        <w:rPr>
          <w:rFonts w:ascii="Arial" w:hAnsi="Arial" w:cs="Arial"/>
          <w:sz w:val="22"/>
          <w:szCs w:val="22"/>
        </w:rPr>
        <w:t>.</w:t>
      </w:r>
      <w:r w:rsidR="00C85630">
        <w:rPr>
          <w:rFonts w:ascii="Arial" w:hAnsi="Arial" w:cs="Arial"/>
          <w:sz w:val="22"/>
          <w:szCs w:val="22"/>
        </w:rPr>
        <w:t xml:space="preserve"> </w:t>
      </w:r>
    </w:p>
    <w:p w:rsidR="00CF7B1B" w:rsidRPr="00034EBC" w:rsidP="00C93C30" w14:paraId="62EF7A83" w14:textId="77777777">
      <w:pPr>
        <w:widowControl/>
        <w:ind w:left="450"/>
        <w:rPr>
          <w:rFonts w:ascii="Arial" w:hAnsi="Arial" w:cs="Arial"/>
          <w:sz w:val="22"/>
          <w:szCs w:val="22"/>
        </w:rPr>
      </w:pPr>
    </w:p>
    <w:p w:rsidR="00855B43" w:rsidRPr="00CF7B1B" w:rsidP="00C93C30" w14:paraId="183BD5AC" w14:textId="74260108">
      <w:pPr>
        <w:pStyle w:val="ListParagraph"/>
        <w:numPr>
          <w:ilvl w:val="0"/>
          <w:numId w:val="38"/>
        </w:numPr>
        <w:rPr>
          <w:rFonts w:cs="Arial"/>
          <w:szCs w:val="22"/>
        </w:rPr>
      </w:pPr>
      <w:r>
        <w:rPr>
          <w:rFonts w:cs="Arial"/>
          <w:szCs w:val="22"/>
          <w:u w:val="single"/>
        </w:rPr>
        <w:t>10 CFR 26</w:t>
      </w:r>
      <w:r w:rsidRPr="00CF7B1B">
        <w:rPr>
          <w:rFonts w:cs="Arial"/>
          <w:szCs w:val="22"/>
          <w:u w:val="single"/>
        </w:rPr>
        <w:t>.109(b)(3)</w:t>
      </w:r>
      <w:r w:rsidRPr="00CF7B1B">
        <w:rPr>
          <w:rFonts w:cs="Arial"/>
          <w:szCs w:val="22"/>
        </w:rPr>
        <w:t xml:space="preserve"> requires that, if the donor has not provided a specimen of at least 30 m</w:t>
      </w:r>
      <w:r w:rsidR="002B72E6">
        <w:rPr>
          <w:rFonts w:cs="Arial"/>
          <w:szCs w:val="22"/>
        </w:rPr>
        <w:t>L</w:t>
      </w:r>
      <w:r w:rsidRPr="00CF7B1B">
        <w:rPr>
          <w:rFonts w:cs="Arial"/>
          <w:szCs w:val="22"/>
        </w:rPr>
        <w:t xml:space="preserve"> within 3 hours of the first unsuccessful attempt to urinate the required volume of </w:t>
      </w:r>
      <w:r w:rsidRPr="00CF7B1B">
        <w:rPr>
          <w:rFonts w:cs="Arial"/>
          <w:szCs w:val="22"/>
        </w:rPr>
        <w:t>fluid, the collector shall discontinue the collection and notify the FFD program manager or MRO to initiate the evaluation procedures in section 26.119.</w:t>
      </w:r>
    </w:p>
    <w:p w:rsidR="00855B43" w:rsidRPr="00CF7B1B" w:rsidP="00C93C30" w14:paraId="4A80F868" w14:textId="77777777">
      <w:pPr>
        <w:pStyle w:val="ListParagraph"/>
        <w:rPr>
          <w:rFonts w:cs="Arial"/>
          <w:szCs w:val="22"/>
        </w:rPr>
      </w:pPr>
    </w:p>
    <w:p w:rsidR="00855B43" w:rsidRPr="00CF7B1B" w:rsidP="00C93C30" w14:paraId="50C68E37" w14:textId="0FBAF09A">
      <w:pPr>
        <w:pStyle w:val="ListParagraph"/>
        <w:numPr>
          <w:ilvl w:val="0"/>
          <w:numId w:val="38"/>
        </w:numPr>
        <w:rPr>
          <w:rFonts w:cs="Arial"/>
          <w:szCs w:val="22"/>
        </w:rPr>
      </w:pPr>
      <w:r>
        <w:rPr>
          <w:rFonts w:cs="Arial"/>
          <w:szCs w:val="22"/>
          <w:u w:val="single"/>
        </w:rPr>
        <w:t>10 CFR 26</w:t>
      </w:r>
      <w:r w:rsidRPr="00CF7B1B">
        <w:rPr>
          <w:rFonts w:cs="Arial"/>
          <w:szCs w:val="22"/>
          <w:u w:val="single"/>
        </w:rPr>
        <w:t>.109(b)(4)</w:t>
      </w:r>
      <w:r w:rsidRPr="00CF7B1B">
        <w:rPr>
          <w:rFonts w:cs="Arial"/>
          <w:szCs w:val="22"/>
        </w:rPr>
        <w:t xml:space="preserve"> requires the collector to discard specimens less than 30 mL, unless the collector has reason to believe that the donor had diluted, adulterated, substituted, or otherwise tampered with the specimen.</w:t>
      </w:r>
      <w:r w:rsidR="00C85630">
        <w:rPr>
          <w:rFonts w:cs="Arial"/>
          <w:szCs w:val="22"/>
        </w:rPr>
        <w:t xml:space="preserve"> </w:t>
      </w:r>
      <w:r w:rsidRPr="00CF7B1B">
        <w:rPr>
          <w:rFonts w:cs="Arial"/>
          <w:szCs w:val="22"/>
        </w:rPr>
        <w:t>In that event, if the sample is greater than 15 mL and less than 30 mL, the collector is required to prepare the specimen for shipping to the HHS-certified lab and contact FFD management to determine whether a directly observed collection is required.</w:t>
      </w:r>
      <w:r w:rsidR="00C85630">
        <w:rPr>
          <w:rFonts w:cs="Arial"/>
          <w:szCs w:val="22"/>
        </w:rPr>
        <w:t xml:space="preserve"> </w:t>
      </w:r>
      <w:r w:rsidRPr="00F374A8" w:rsidR="00F374A8">
        <w:rPr>
          <w:rFonts w:cs="Arial"/>
          <w:szCs w:val="22"/>
        </w:rPr>
        <w:t>Section 26.715(b)(6) establishes the recordkeeping requirements for section 26.109(b)(4)</w:t>
      </w:r>
      <w:r w:rsidR="00576949">
        <w:rPr>
          <w:rFonts w:cs="Arial"/>
          <w:szCs w:val="22"/>
        </w:rPr>
        <w:t>.</w:t>
      </w:r>
    </w:p>
    <w:p w:rsidR="00855B43" w:rsidRPr="00034EBC" w:rsidP="00C93C30" w14:paraId="6C4AA50D" w14:textId="77777777">
      <w:pPr>
        <w:widowControl/>
        <w:rPr>
          <w:rFonts w:ascii="Arial" w:hAnsi="Arial" w:cs="Arial"/>
          <w:sz w:val="22"/>
          <w:szCs w:val="22"/>
        </w:rPr>
      </w:pPr>
    </w:p>
    <w:p w:rsidR="00855B43" w:rsidRPr="00034EBC" w:rsidP="00C93C30" w14:paraId="06AAD219" w14:textId="1B45DBB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.111(b)</w:t>
      </w:r>
      <w:r w:rsidRPr="00034EBC">
        <w:rPr>
          <w:rFonts w:ascii="Arial" w:hAnsi="Arial" w:cs="Arial"/>
          <w:sz w:val="22"/>
          <w:szCs w:val="22"/>
        </w:rPr>
        <w:t xml:space="preserve"> requires the collector to inspect the urine specimen and to note any unusual findings on the </w:t>
      </w:r>
      <w:r w:rsidR="00581F96">
        <w:rPr>
          <w:rFonts w:ascii="Arial" w:hAnsi="Arial" w:cs="Arial"/>
          <w:sz w:val="22"/>
          <w:szCs w:val="22"/>
        </w:rPr>
        <w:t xml:space="preserve">Federal </w:t>
      </w:r>
      <w:r w:rsidR="00E3795E">
        <w:rPr>
          <w:rFonts w:ascii="Arial" w:hAnsi="Arial" w:cs="Arial"/>
          <w:sz w:val="22"/>
          <w:szCs w:val="22"/>
        </w:rPr>
        <w:t>CCF</w:t>
      </w:r>
      <w:r w:rsidR="002D753E">
        <w:rPr>
          <w:rFonts w:ascii="Arial" w:hAnsi="Arial" w:cs="Arial"/>
          <w:sz w:val="22"/>
          <w:szCs w:val="22"/>
        </w:rPr>
        <w:t xml:space="preserve"> or </w:t>
      </w:r>
      <w:r w:rsidR="00B44B03">
        <w:rPr>
          <w:rFonts w:ascii="Arial" w:hAnsi="Arial" w:cs="Arial"/>
          <w:sz w:val="22"/>
          <w:szCs w:val="22"/>
        </w:rPr>
        <w:t>through another documentation method consistent with the collection procedures of the licensee or other entity</w:t>
      </w:r>
      <w:r w:rsidRPr="00034EBC">
        <w:rPr>
          <w:rFonts w:ascii="Arial" w:hAnsi="Arial" w:cs="Arial"/>
          <w:sz w:val="22"/>
          <w:szCs w:val="22"/>
        </w:rPr>
        <w:t>.</w:t>
      </w:r>
      <w:r w:rsidR="00C85630">
        <w:rPr>
          <w:rFonts w:ascii="Arial" w:hAnsi="Arial" w:cs="Arial"/>
          <w:sz w:val="22"/>
          <w:szCs w:val="22"/>
        </w:rPr>
        <w:t xml:space="preserve"> </w:t>
      </w:r>
      <w:r w:rsidR="00B44B03">
        <w:rPr>
          <w:rFonts w:ascii="Arial" w:hAnsi="Arial" w:cs="Arial"/>
          <w:sz w:val="22"/>
          <w:szCs w:val="22"/>
        </w:rPr>
        <w:t xml:space="preserve">Documentation of </w:t>
      </w:r>
      <w:r w:rsidR="003A600E">
        <w:rPr>
          <w:rFonts w:ascii="Arial" w:hAnsi="Arial" w:cs="Arial"/>
          <w:sz w:val="22"/>
          <w:szCs w:val="22"/>
        </w:rPr>
        <w:t xml:space="preserve">a </w:t>
      </w:r>
      <w:r w:rsidR="00B82CEF">
        <w:rPr>
          <w:rFonts w:ascii="Arial" w:hAnsi="Arial" w:cs="Arial"/>
          <w:sz w:val="22"/>
          <w:szCs w:val="22"/>
        </w:rPr>
        <w:t>collector</w:t>
      </w:r>
      <w:r w:rsidR="00445EF5">
        <w:rPr>
          <w:rFonts w:ascii="Arial" w:hAnsi="Arial" w:cs="Arial"/>
          <w:sz w:val="22"/>
          <w:szCs w:val="22"/>
        </w:rPr>
        <w:t>’s</w:t>
      </w:r>
      <w:r w:rsidR="00B82CEF">
        <w:rPr>
          <w:rFonts w:ascii="Arial" w:hAnsi="Arial" w:cs="Arial"/>
          <w:sz w:val="22"/>
          <w:szCs w:val="22"/>
        </w:rPr>
        <w:t xml:space="preserve"> </w:t>
      </w:r>
      <w:r w:rsidR="00445EF5">
        <w:rPr>
          <w:rFonts w:ascii="Arial" w:hAnsi="Arial" w:cs="Arial"/>
          <w:sz w:val="22"/>
          <w:szCs w:val="22"/>
        </w:rPr>
        <w:t xml:space="preserve">contemporaneous </w:t>
      </w:r>
      <w:r w:rsidR="00B82CEF">
        <w:rPr>
          <w:rFonts w:ascii="Arial" w:hAnsi="Arial" w:cs="Arial"/>
          <w:sz w:val="22"/>
          <w:szCs w:val="22"/>
        </w:rPr>
        <w:t>observations about a potential subversion attempt is critical</w:t>
      </w:r>
      <w:r w:rsidR="003A600E">
        <w:rPr>
          <w:rFonts w:ascii="Arial" w:hAnsi="Arial" w:cs="Arial"/>
          <w:sz w:val="22"/>
          <w:szCs w:val="22"/>
        </w:rPr>
        <w:t xml:space="preserve"> </w:t>
      </w:r>
      <w:r w:rsidRPr="0037475F" w:rsidR="003A600E">
        <w:rPr>
          <w:rFonts w:ascii="Arial" w:hAnsi="Arial" w:cs="Arial"/>
          <w:sz w:val="22"/>
          <w:szCs w:val="22"/>
        </w:rPr>
        <w:t>in</w:t>
      </w:r>
      <w:r w:rsidR="003A600E">
        <w:rPr>
          <w:rFonts w:ascii="Arial" w:hAnsi="Arial" w:cs="Arial"/>
          <w:sz w:val="22"/>
          <w:szCs w:val="22"/>
        </w:rPr>
        <w:t>formation to provide to</w:t>
      </w:r>
      <w:r w:rsidR="008C14A1">
        <w:rPr>
          <w:rFonts w:ascii="Arial" w:hAnsi="Arial" w:cs="Arial"/>
          <w:sz w:val="22"/>
          <w:szCs w:val="22"/>
        </w:rPr>
        <w:t xml:space="preserve"> </w:t>
      </w:r>
      <w:r w:rsidR="00B82CEF">
        <w:rPr>
          <w:rFonts w:ascii="Arial" w:hAnsi="Arial" w:cs="Arial"/>
          <w:sz w:val="22"/>
          <w:szCs w:val="22"/>
        </w:rPr>
        <w:t xml:space="preserve">the MRO or FFD program manager </w:t>
      </w:r>
      <w:r w:rsidR="007748B9">
        <w:rPr>
          <w:rFonts w:ascii="Arial" w:hAnsi="Arial" w:cs="Arial"/>
          <w:sz w:val="22"/>
          <w:szCs w:val="22"/>
        </w:rPr>
        <w:t xml:space="preserve">to support a </w:t>
      </w:r>
      <w:r w:rsidR="00B90151">
        <w:rPr>
          <w:rFonts w:ascii="Arial" w:hAnsi="Arial" w:cs="Arial"/>
          <w:sz w:val="22"/>
          <w:szCs w:val="22"/>
        </w:rPr>
        <w:t xml:space="preserve">determination </w:t>
      </w:r>
      <w:r w:rsidR="00290C56">
        <w:rPr>
          <w:rFonts w:ascii="Arial" w:hAnsi="Arial" w:cs="Arial"/>
          <w:sz w:val="22"/>
          <w:szCs w:val="22"/>
        </w:rPr>
        <w:t>on</w:t>
      </w:r>
      <w:r w:rsidR="00B90151">
        <w:rPr>
          <w:rFonts w:ascii="Arial" w:hAnsi="Arial" w:cs="Arial"/>
          <w:sz w:val="22"/>
          <w:szCs w:val="22"/>
        </w:rPr>
        <w:t xml:space="preserve"> whether a second collection is necessary under direct observation, </w:t>
      </w:r>
      <w:r w:rsidR="00290C56">
        <w:rPr>
          <w:rFonts w:ascii="Arial" w:hAnsi="Arial" w:cs="Arial"/>
          <w:sz w:val="22"/>
          <w:szCs w:val="22"/>
        </w:rPr>
        <w:t xml:space="preserve">is a donor protection, and </w:t>
      </w:r>
      <w:r w:rsidR="00B90151">
        <w:rPr>
          <w:rFonts w:ascii="Arial" w:hAnsi="Arial" w:cs="Arial"/>
          <w:sz w:val="22"/>
          <w:szCs w:val="22"/>
        </w:rPr>
        <w:t>preserves information to inform a possible subversion determination</w:t>
      </w:r>
      <w:r w:rsidRPr="00034EBC">
        <w:rPr>
          <w:rFonts w:ascii="Arial" w:hAnsi="Arial" w:cs="Arial"/>
          <w:sz w:val="22"/>
          <w:szCs w:val="22"/>
        </w:rPr>
        <w:t>.</w:t>
      </w:r>
      <w:r w:rsidR="00C85630">
        <w:rPr>
          <w:rFonts w:ascii="Arial" w:hAnsi="Arial" w:cs="Arial"/>
          <w:sz w:val="22"/>
          <w:szCs w:val="22"/>
        </w:rPr>
        <w:t xml:space="preserve"> </w:t>
      </w:r>
      <w:r w:rsidR="00B22D9C">
        <w:rPr>
          <w:rFonts w:ascii="Arial" w:hAnsi="Arial" w:cs="Arial"/>
          <w:sz w:val="22"/>
          <w:szCs w:val="22"/>
        </w:rPr>
        <w:t>Section</w:t>
      </w:r>
      <w:r w:rsidRPr="00034EBC" w:rsidR="00B22D9C">
        <w:rPr>
          <w:rFonts w:ascii="Arial" w:hAnsi="Arial" w:cs="Arial"/>
          <w:sz w:val="22"/>
          <w:szCs w:val="22"/>
        </w:rPr>
        <w:t> 26.715(b)(2</w:t>
      </w:r>
      <w:r w:rsidR="00B22D9C">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26.111(b).</w:t>
      </w:r>
    </w:p>
    <w:p w:rsidR="00855B43" w:rsidRPr="00034EBC" w:rsidP="00C93C30" w14:paraId="624AAB9F" w14:textId="77777777">
      <w:pPr>
        <w:widowControl/>
        <w:rPr>
          <w:rFonts w:ascii="Arial" w:hAnsi="Arial" w:cs="Arial"/>
          <w:sz w:val="22"/>
          <w:szCs w:val="22"/>
        </w:rPr>
      </w:pPr>
    </w:p>
    <w:p w:rsidR="00855B43" w:rsidRPr="00034EBC" w:rsidP="00C93C30" w14:paraId="65A6E8D9" w14:textId="793DD373">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.111(c)</w:t>
      </w:r>
      <w:r w:rsidRPr="00034EBC">
        <w:rPr>
          <w:rFonts w:ascii="Arial" w:hAnsi="Arial" w:cs="Arial"/>
          <w:sz w:val="22"/>
          <w:szCs w:val="22"/>
        </w:rPr>
        <w:t xml:space="preserve"> requires the collector to contact the FFD</w:t>
      </w:r>
      <w:r w:rsidR="008B25A2">
        <w:rPr>
          <w:rFonts w:ascii="Arial" w:hAnsi="Arial" w:cs="Arial"/>
          <w:sz w:val="22"/>
          <w:szCs w:val="22"/>
        </w:rPr>
        <w:t xml:space="preserve"> program</w:t>
      </w:r>
      <w:r w:rsidRPr="00034EBC">
        <w:rPr>
          <w:rFonts w:ascii="Arial" w:hAnsi="Arial" w:cs="Arial"/>
          <w:sz w:val="22"/>
          <w:szCs w:val="22"/>
        </w:rPr>
        <w:t xml:space="preserve"> manager if the</w:t>
      </w:r>
      <w:r>
        <w:rPr>
          <w:rFonts w:ascii="Arial" w:hAnsi="Arial" w:cs="Arial"/>
          <w:sz w:val="22"/>
          <w:szCs w:val="22"/>
        </w:rPr>
        <w:t>re is a</w:t>
      </w:r>
      <w:r w:rsidRPr="00034EBC">
        <w:rPr>
          <w:rFonts w:ascii="Arial" w:hAnsi="Arial" w:cs="Arial"/>
          <w:sz w:val="22"/>
          <w:szCs w:val="22"/>
        </w:rPr>
        <w:t xml:space="preserve"> reasonable belief, based on observation, that the donor may have attempted to </w:t>
      </w:r>
      <w:r>
        <w:rPr>
          <w:rFonts w:ascii="Arial" w:hAnsi="Arial" w:cs="Arial"/>
          <w:sz w:val="22"/>
          <w:szCs w:val="22"/>
        </w:rPr>
        <w:t xml:space="preserve">subvert the testing process through specimen </w:t>
      </w:r>
      <w:r w:rsidRPr="00034EBC">
        <w:rPr>
          <w:rFonts w:ascii="Arial" w:hAnsi="Arial" w:cs="Arial"/>
          <w:sz w:val="22"/>
          <w:szCs w:val="22"/>
        </w:rPr>
        <w:t>dilut</w:t>
      </w:r>
      <w:r>
        <w:rPr>
          <w:rFonts w:ascii="Arial" w:hAnsi="Arial" w:cs="Arial"/>
          <w:sz w:val="22"/>
          <w:szCs w:val="22"/>
        </w:rPr>
        <w:t>ion</w:t>
      </w:r>
      <w:r w:rsidRPr="00034EBC">
        <w:rPr>
          <w:rFonts w:ascii="Arial" w:hAnsi="Arial" w:cs="Arial"/>
          <w:sz w:val="22"/>
          <w:szCs w:val="22"/>
        </w:rPr>
        <w:t>, substitut</w:t>
      </w:r>
      <w:r>
        <w:rPr>
          <w:rFonts w:ascii="Arial" w:hAnsi="Arial" w:cs="Arial"/>
          <w:sz w:val="22"/>
          <w:szCs w:val="22"/>
        </w:rPr>
        <w:t>ion</w:t>
      </w:r>
      <w:r w:rsidRPr="00034EBC">
        <w:rPr>
          <w:rFonts w:ascii="Arial" w:hAnsi="Arial" w:cs="Arial"/>
          <w:sz w:val="22"/>
          <w:szCs w:val="22"/>
        </w:rPr>
        <w:t>, or adulterat</w:t>
      </w:r>
      <w:r>
        <w:rPr>
          <w:rFonts w:ascii="Arial" w:hAnsi="Arial" w:cs="Arial"/>
          <w:sz w:val="22"/>
          <w:szCs w:val="22"/>
        </w:rPr>
        <w:t>ion</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FFD manager may require the donor to provide a second specimen under </w:t>
      </w:r>
      <w:r>
        <w:rPr>
          <w:rFonts w:ascii="Arial" w:hAnsi="Arial" w:cs="Arial"/>
          <w:sz w:val="22"/>
          <w:szCs w:val="22"/>
        </w:rPr>
        <w:t xml:space="preserve">direct </w:t>
      </w:r>
      <w:r w:rsidRPr="00034EBC">
        <w:rPr>
          <w:rFonts w:ascii="Arial" w:hAnsi="Arial" w:cs="Arial"/>
          <w:sz w:val="22"/>
          <w:szCs w:val="22"/>
        </w:rPr>
        <w:t>observation.</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the </w:t>
      </w:r>
      <w:r w:rsidR="008B25A2">
        <w:rPr>
          <w:rFonts w:ascii="Arial" w:hAnsi="Arial" w:cs="Arial"/>
          <w:sz w:val="22"/>
          <w:szCs w:val="22"/>
        </w:rPr>
        <w:t xml:space="preserve">MRO or </w:t>
      </w:r>
      <w:r w:rsidRPr="00034EBC">
        <w:rPr>
          <w:rFonts w:ascii="Arial" w:hAnsi="Arial" w:cs="Arial"/>
          <w:sz w:val="22"/>
          <w:szCs w:val="22"/>
        </w:rPr>
        <w:t xml:space="preserve">FFD program manager is informed of </w:t>
      </w:r>
      <w:r w:rsidR="00581181">
        <w:rPr>
          <w:rFonts w:ascii="Arial" w:hAnsi="Arial" w:cs="Arial"/>
          <w:sz w:val="22"/>
          <w:szCs w:val="22"/>
        </w:rPr>
        <w:t xml:space="preserve">contemporaneous </w:t>
      </w:r>
      <w:r w:rsidR="008B25A2">
        <w:rPr>
          <w:rFonts w:ascii="Arial" w:hAnsi="Arial" w:cs="Arial"/>
          <w:sz w:val="22"/>
          <w:szCs w:val="22"/>
        </w:rPr>
        <w:t>information on a possible subversion attempt</w:t>
      </w:r>
      <w:r w:rsidR="00DF38DB">
        <w:rPr>
          <w:rFonts w:ascii="Arial" w:hAnsi="Arial" w:cs="Arial"/>
          <w:sz w:val="22"/>
          <w:szCs w:val="22"/>
        </w:rPr>
        <w:t xml:space="preserve">, </w:t>
      </w:r>
      <w:r w:rsidR="00CB19BB">
        <w:rPr>
          <w:rFonts w:ascii="Arial" w:hAnsi="Arial" w:cs="Arial"/>
          <w:sz w:val="22"/>
          <w:szCs w:val="22"/>
        </w:rPr>
        <w:t xml:space="preserve">serves as </w:t>
      </w:r>
      <w:r w:rsidR="00741A9D">
        <w:rPr>
          <w:rFonts w:ascii="Arial" w:hAnsi="Arial" w:cs="Arial"/>
          <w:sz w:val="22"/>
          <w:szCs w:val="22"/>
        </w:rPr>
        <w:t xml:space="preserve">critical input </w:t>
      </w:r>
      <w:r w:rsidR="009570F1">
        <w:rPr>
          <w:rFonts w:ascii="Arial" w:hAnsi="Arial" w:cs="Arial"/>
          <w:sz w:val="22"/>
          <w:szCs w:val="22"/>
        </w:rPr>
        <w:t xml:space="preserve">to support </w:t>
      </w:r>
      <w:r w:rsidRPr="00034EBC">
        <w:rPr>
          <w:rFonts w:ascii="Arial" w:hAnsi="Arial" w:cs="Arial"/>
          <w:sz w:val="22"/>
          <w:szCs w:val="22"/>
        </w:rPr>
        <w:t>appropriate management actions</w:t>
      </w:r>
      <w:r w:rsidR="00DF38DB">
        <w:rPr>
          <w:rFonts w:ascii="Arial" w:hAnsi="Arial" w:cs="Arial"/>
          <w:sz w:val="22"/>
          <w:szCs w:val="22"/>
        </w:rPr>
        <w:t xml:space="preserve">, and also </w:t>
      </w:r>
      <w:r w:rsidR="00AC0F4A">
        <w:rPr>
          <w:rFonts w:ascii="Arial" w:hAnsi="Arial" w:cs="Arial"/>
          <w:sz w:val="22"/>
          <w:szCs w:val="22"/>
        </w:rPr>
        <w:t xml:space="preserve">is </w:t>
      </w:r>
      <w:r w:rsidR="00DF38DB">
        <w:rPr>
          <w:rFonts w:ascii="Arial" w:hAnsi="Arial" w:cs="Arial"/>
          <w:sz w:val="22"/>
          <w:szCs w:val="22"/>
        </w:rPr>
        <w:t>a donor protection</w:t>
      </w:r>
      <w:r w:rsidRPr="00034EBC">
        <w:rPr>
          <w:rFonts w:ascii="Arial" w:hAnsi="Arial" w:cs="Arial"/>
          <w:sz w:val="22"/>
          <w:szCs w:val="22"/>
        </w:rPr>
        <w:t>.</w:t>
      </w:r>
      <w:r w:rsidR="00C85630">
        <w:rPr>
          <w:rFonts w:ascii="Arial" w:hAnsi="Arial" w:cs="Arial"/>
          <w:sz w:val="22"/>
          <w:szCs w:val="22"/>
        </w:rPr>
        <w:t xml:space="preserve"> </w:t>
      </w:r>
      <w:r w:rsidR="00B22D9C">
        <w:rPr>
          <w:rFonts w:ascii="Arial" w:hAnsi="Arial" w:cs="Arial"/>
          <w:sz w:val="22"/>
          <w:szCs w:val="22"/>
        </w:rPr>
        <w:t>Section</w:t>
      </w:r>
      <w:r w:rsidRPr="00034EBC" w:rsidR="00B22D9C">
        <w:rPr>
          <w:rFonts w:ascii="Arial" w:hAnsi="Arial" w:cs="Arial"/>
          <w:sz w:val="22"/>
          <w:szCs w:val="22"/>
        </w:rPr>
        <w:t> 26.715(b)(6)</w:t>
      </w:r>
      <w:r w:rsidR="00B22D9C">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26.111(c).</w:t>
      </w:r>
    </w:p>
    <w:p w:rsidR="00855B43" w:rsidRPr="00034EBC" w:rsidP="00C93C30" w14:paraId="4F3FB0DC" w14:textId="77777777">
      <w:pPr>
        <w:widowControl/>
        <w:rPr>
          <w:rFonts w:ascii="Arial" w:hAnsi="Arial" w:cs="Arial"/>
          <w:sz w:val="22"/>
          <w:szCs w:val="22"/>
        </w:rPr>
      </w:pPr>
    </w:p>
    <w:p w:rsidR="00855B43" w:rsidRPr="00034EBC" w:rsidP="00C93C30" w14:paraId="5970D491" w14:textId="66B4CCFC">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.113(b)(3)</w:t>
      </w:r>
      <w:r w:rsidRPr="00034EBC">
        <w:rPr>
          <w:rFonts w:ascii="Arial" w:hAnsi="Arial" w:cs="Arial"/>
          <w:sz w:val="22"/>
          <w:szCs w:val="22"/>
        </w:rPr>
        <w:t xml:space="preserve"> requires the collector to prepare </w:t>
      </w:r>
      <w:r w:rsidR="00E3795E">
        <w:rPr>
          <w:rFonts w:ascii="Arial" w:hAnsi="Arial" w:cs="Arial"/>
          <w:sz w:val="22"/>
          <w:szCs w:val="22"/>
        </w:rPr>
        <w:t xml:space="preserve">a </w:t>
      </w:r>
      <w:r w:rsidR="00581F96">
        <w:rPr>
          <w:rFonts w:ascii="Arial" w:hAnsi="Arial" w:cs="Arial"/>
          <w:sz w:val="22"/>
          <w:szCs w:val="22"/>
        </w:rPr>
        <w:t xml:space="preserve">Federal </w:t>
      </w:r>
      <w:r w:rsidR="00E3795E">
        <w:rPr>
          <w:rFonts w:ascii="Arial" w:hAnsi="Arial" w:cs="Arial"/>
          <w:sz w:val="22"/>
          <w:szCs w:val="22"/>
        </w:rPr>
        <w:t>CCF</w:t>
      </w:r>
      <w:r w:rsidRPr="00034EBC">
        <w:rPr>
          <w:rFonts w:ascii="Arial" w:hAnsi="Arial" w:cs="Arial"/>
          <w:sz w:val="22"/>
          <w:szCs w:val="22"/>
        </w:rPr>
        <w:t xml:space="preserve"> for both specimens when the urine specimen is split into two specimen bottles.</w:t>
      </w:r>
      <w:r w:rsidR="00C85630">
        <w:rPr>
          <w:rFonts w:ascii="Arial" w:hAnsi="Arial" w:cs="Arial"/>
          <w:sz w:val="22"/>
          <w:szCs w:val="22"/>
        </w:rPr>
        <w:t xml:space="preserve"> </w:t>
      </w:r>
      <w:r w:rsidRPr="00034EBC">
        <w:rPr>
          <w:rFonts w:ascii="Arial" w:hAnsi="Arial" w:cs="Arial"/>
          <w:sz w:val="22"/>
          <w:szCs w:val="22"/>
        </w:rPr>
        <w:t>This requirement is an integral part of the collection procedure and is essential to documenting the chain of custody for the specimens collected.</w:t>
      </w:r>
      <w:r w:rsidR="00C85630">
        <w:rPr>
          <w:rFonts w:ascii="Arial" w:hAnsi="Arial" w:cs="Arial"/>
          <w:sz w:val="22"/>
          <w:szCs w:val="22"/>
        </w:rPr>
        <w:t xml:space="preserve"> </w:t>
      </w:r>
      <w:r w:rsidRPr="00034EBC">
        <w:rPr>
          <w:rFonts w:ascii="Arial" w:hAnsi="Arial" w:cs="Arial"/>
          <w:sz w:val="22"/>
          <w:szCs w:val="22"/>
        </w:rPr>
        <w:t>Chain of custody, in turn, is a fundamental procedure for sample analysis, because it provides an equivalently-obtained sample for testing and ensures that there is a record demonstrating that the specimens analyzed by the laboratory are the same specimens that were obtained from the donor.</w:t>
      </w:r>
      <w:r w:rsidR="00C85630">
        <w:rPr>
          <w:rFonts w:ascii="Arial" w:hAnsi="Arial" w:cs="Arial"/>
          <w:sz w:val="22"/>
          <w:szCs w:val="22"/>
        </w:rPr>
        <w:t xml:space="preserve"> </w:t>
      </w:r>
      <w:r w:rsidRPr="00034EBC">
        <w:rPr>
          <w:rFonts w:ascii="Arial" w:hAnsi="Arial" w:cs="Arial"/>
          <w:sz w:val="22"/>
          <w:szCs w:val="22"/>
        </w:rPr>
        <w:t>When the sample is split into two specimen bottles, a chain-of-custody form must be prepared to accompany each bottle to properly identify each testing result.</w:t>
      </w:r>
      <w:r w:rsidR="00C85630">
        <w:rPr>
          <w:rFonts w:ascii="Arial" w:hAnsi="Arial" w:cs="Arial"/>
          <w:sz w:val="22"/>
          <w:szCs w:val="22"/>
        </w:rPr>
        <w:t xml:space="preserve"> </w:t>
      </w:r>
      <w:r w:rsidR="00E77D51">
        <w:rPr>
          <w:rFonts w:ascii="Arial" w:hAnsi="Arial" w:cs="Arial"/>
          <w:sz w:val="22"/>
          <w:szCs w:val="22"/>
        </w:rPr>
        <w:t>S</w:t>
      </w:r>
      <w:r w:rsidRPr="32956AFE" w:rsidR="00E77D51">
        <w:rPr>
          <w:rFonts w:ascii="Arial" w:hAnsi="Arial" w:cs="Arial"/>
          <w:sz w:val="22"/>
          <w:szCs w:val="22"/>
        </w:rPr>
        <w:t>ection 26.715(b)(</w:t>
      </w:r>
      <w:r w:rsidR="00E77D51">
        <w:rPr>
          <w:rFonts w:ascii="Arial" w:hAnsi="Arial" w:cs="Arial"/>
          <w:sz w:val="22"/>
          <w:szCs w:val="22"/>
        </w:rPr>
        <w:t>2</w:t>
      </w:r>
      <w:r w:rsidRPr="32956AFE" w:rsidR="00E77D51">
        <w:rPr>
          <w:rFonts w:ascii="Arial" w:hAnsi="Arial" w:cs="Arial"/>
          <w:sz w:val="22"/>
          <w:szCs w:val="22"/>
        </w:rPr>
        <w:t>)</w:t>
      </w:r>
      <w:r w:rsidR="00E77D51">
        <w:rPr>
          <w:rFonts w:ascii="Arial" w:hAnsi="Arial" w:cs="Arial"/>
          <w:sz w:val="22"/>
          <w:szCs w:val="22"/>
        </w:rPr>
        <w:t xml:space="preserve"> establishes the r</w:t>
      </w:r>
      <w:r w:rsidRPr="00034EBC" w:rsidR="00E77D51">
        <w:rPr>
          <w:rFonts w:ascii="Arial" w:hAnsi="Arial" w:cs="Arial"/>
          <w:sz w:val="22"/>
          <w:szCs w:val="22"/>
        </w:rPr>
        <w:t xml:space="preserve">ecordkeeping </w:t>
      </w:r>
      <w:r w:rsidRPr="00034EBC">
        <w:rPr>
          <w:rFonts w:ascii="Arial" w:hAnsi="Arial" w:cs="Arial"/>
          <w:sz w:val="22"/>
          <w:szCs w:val="22"/>
        </w:rPr>
        <w:t>requirements for</w:t>
      </w:r>
      <w:r w:rsidR="00E77D51">
        <w:rPr>
          <w:rFonts w:ascii="Arial" w:hAnsi="Arial" w:cs="Arial"/>
          <w:sz w:val="22"/>
          <w:szCs w:val="22"/>
        </w:rPr>
        <w:t xml:space="preserve"> </w:t>
      </w:r>
      <w:r>
        <w:rPr>
          <w:rFonts w:ascii="Arial" w:hAnsi="Arial" w:cs="Arial"/>
          <w:sz w:val="22"/>
          <w:szCs w:val="22"/>
        </w:rPr>
        <w:t>section</w:t>
      </w:r>
      <w:r w:rsidR="00E77D51">
        <w:rPr>
          <w:rFonts w:ascii="Arial" w:hAnsi="Arial" w:cs="Arial"/>
          <w:sz w:val="22"/>
          <w:szCs w:val="22"/>
        </w:rPr>
        <w:t xml:space="preserve"> </w:t>
      </w:r>
      <w:r w:rsidRPr="00034EBC">
        <w:rPr>
          <w:rFonts w:ascii="Arial" w:hAnsi="Arial" w:cs="Arial"/>
          <w:sz w:val="22"/>
          <w:szCs w:val="22"/>
        </w:rPr>
        <w:t>26.113(b)(3).</w:t>
      </w:r>
    </w:p>
    <w:p w:rsidR="00855B43" w:rsidRPr="00034EBC" w:rsidP="00C93C30" w14:paraId="5897A70D" w14:textId="77777777">
      <w:pPr>
        <w:widowControl/>
        <w:rPr>
          <w:rFonts w:ascii="Arial" w:hAnsi="Arial" w:cs="Arial"/>
          <w:sz w:val="22"/>
          <w:szCs w:val="22"/>
        </w:rPr>
      </w:pPr>
    </w:p>
    <w:p w:rsidR="00855B43" w:rsidRPr="00034EBC" w:rsidP="00C93C30" w14:paraId="4CF07889" w14:textId="49EAED50">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.115(b)</w:t>
      </w:r>
      <w:r w:rsidRPr="00034EBC">
        <w:rPr>
          <w:rFonts w:ascii="Arial" w:hAnsi="Arial" w:cs="Arial"/>
          <w:sz w:val="22"/>
          <w:szCs w:val="22"/>
        </w:rPr>
        <w:t xml:space="preserve"> requires that, before collecting a urine specimen under direct observation, the collector must obtain the agreement of the FFD program manager or MRO.</w:t>
      </w:r>
      <w:r w:rsidR="00C85630">
        <w:rPr>
          <w:rFonts w:ascii="Arial" w:hAnsi="Arial" w:cs="Arial"/>
          <w:sz w:val="22"/>
          <w:szCs w:val="22"/>
        </w:rPr>
        <w:t xml:space="preserve"> </w:t>
      </w:r>
      <w:r w:rsidRPr="00034EBC">
        <w:rPr>
          <w:rFonts w:ascii="Arial" w:hAnsi="Arial" w:cs="Arial"/>
          <w:sz w:val="22"/>
          <w:szCs w:val="22"/>
        </w:rPr>
        <w:t>This requirement is necessary because of the intrusive nature of collect</w:t>
      </w:r>
      <w:r>
        <w:rPr>
          <w:rFonts w:ascii="Arial" w:hAnsi="Arial" w:cs="Arial"/>
          <w:sz w:val="22"/>
          <w:szCs w:val="22"/>
        </w:rPr>
        <w:t xml:space="preserve">ing </w:t>
      </w:r>
      <w:r w:rsidRPr="00034EBC">
        <w:rPr>
          <w:rFonts w:ascii="Arial" w:hAnsi="Arial" w:cs="Arial"/>
          <w:sz w:val="22"/>
          <w:szCs w:val="22"/>
        </w:rPr>
        <w:t>a urine specimen under direct observation</w:t>
      </w:r>
      <w:r w:rsidR="005C6F63">
        <w:rPr>
          <w:rFonts w:ascii="Arial" w:hAnsi="Arial" w:cs="Arial"/>
          <w:sz w:val="22"/>
          <w:szCs w:val="22"/>
        </w:rPr>
        <w:t xml:space="preserve"> and because of the limited circumstances when a collection of this type is permitted</w:t>
      </w:r>
      <w:r w:rsidRPr="00034EBC">
        <w:rPr>
          <w:rFonts w:ascii="Arial" w:hAnsi="Arial" w:cs="Arial"/>
          <w:sz w:val="22"/>
          <w:szCs w:val="22"/>
        </w:rPr>
        <w:t>.</w:t>
      </w:r>
      <w:r w:rsidR="00C85630">
        <w:rPr>
          <w:rFonts w:ascii="Arial" w:hAnsi="Arial" w:cs="Arial"/>
          <w:sz w:val="22"/>
          <w:szCs w:val="22"/>
        </w:rPr>
        <w:t xml:space="preserve"> </w:t>
      </w:r>
      <w:r w:rsidR="008C14A1">
        <w:rPr>
          <w:rFonts w:ascii="Arial" w:hAnsi="Arial" w:cs="Arial"/>
          <w:sz w:val="22"/>
          <w:szCs w:val="22"/>
        </w:rPr>
        <w:t>T</w:t>
      </w:r>
      <w:r w:rsidRPr="00034EBC">
        <w:rPr>
          <w:rFonts w:ascii="Arial" w:hAnsi="Arial" w:cs="Arial"/>
          <w:sz w:val="22"/>
          <w:szCs w:val="22"/>
        </w:rPr>
        <w:t>his determination must be documented.</w:t>
      </w:r>
      <w:r w:rsidR="00C85630">
        <w:rPr>
          <w:rFonts w:ascii="Arial" w:hAnsi="Arial" w:cs="Arial"/>
          <w:sz w:val="22"/>
          <w:szCs w:val="22"/>
        </w:rPr>
        <w:t xml:space="preserve"> </w:t>
      </w:r>
      <w:r w:rsidR="009A0494">
        <w:rPr>
          <w:rFonts w:ascii="Arial" w:hAnsi="Arial" w:cs="Arial"/>
          <w:sz w:val="22"/>
          <w:szCs w:val="22"/>
        </w:rPr>
        <w:t>Section</w:t>
      </w:r>
      <w:r w:rsidRPr="00034EBC" w:rsidR="009A0494">
        <w:rPr>
          <w:rFonts w:ascii="Arial" w:hAnsi="Arial" w:cs="Arial"/>
          <w:sz w:val="22"/>
          <w:szCs w:val="22"/>
        </w:rPr>
        <w:t> 26.715(a)</w:t>
      </w:r>
      <w:r w:rsidR="009A0494">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26.115(b).</w:t>
      </w:r>
    </w:p>
    <w:p w:rsidR="00855B43" w:rsidRPr="00034EBC" w:rsidP="00C93C30" w14:paraId="404CFF4E" w14:textId="77777777">
      <w:pPr>
        <w:widowControl/>
        <w:rPr>
          <w:rFonts w:ascii="Arial" w:hAnsi="Arial" w:cs="Arial"/>
          <w:sz w:val="22"/>
          <w:szCs w:val="22"/>
        </w:rPr>
      </w:pPr>
    </w:p>
    <w:p w:rsidR="00855B43" w:rsidRPr="00034EBC" w:rsidP="00C93C30" w14:paraId="64EB1D83" w14:textId="0D40FFB4">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.115(d)</w:t>
      </w:r>
      <w:r w:rsidRPr="00034EBC">
        <w:rPr>
          <w:rFonts w:ascii="Arial" w:hAnsi="Arial" w:cs="Arial"/>
          <w:sz w:val="22"/>
          <w:szCs w:val="22"/>
        </w:rPr>
        <w:t xml:space="preserve"> requires the collector to complete a new </w:t>
      </w:r>
      <w:r w:rsidR="001D1BAF">
        <w:rPr>
          <w:rFonts w:ascii="Arial" w:hAnsi="Arial" w:cs="Arial"/>
          <w:sz w:val="22"/>
          <w:szCs w:val="22"/>
        </w:rPr>
        <w:t xml:space="preserve">Federal </w:t>
      </w:r>
      <w:r w:rsidR="00E3795E">
        <w:rPr>
          <w:rFonts w:ascii="Arial" w:hAnsi="Arial" w:cs="Arial"/>
          <w:sz w:val="22"/>
          <w:szCs w:val="22"/>
        </w:rPr>
        <w:t>CCF</w:t>
      </w:r>
      <w:r w:rsidRPr="00034EBC">
        <w:rPr>
          <w:rFonts w:ascii="Arial" w:hAnsi="Arial" w:cs="Arial"/>
          <w:sz w:val="22"/>
          <w:szCs w:val="22"/>
        </w:rPr>
        <w:t xml:space="preserve"> for a specimen obtained from a directly observed collection, and to record on the form that the collection was observed and the reason(s) for the observed collection.</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w:t>
      </w:r>
      <w:r w:rsidR="00E36CA5">
        <w:rPr>
          <w:rFonts w:ascii="Arial" w:hAnsi="Arial" w:cs="Arial"/>
          <w:sz w:val="22"/>
          <w:szCs w:val="22"/>
        </w:rPr>
        <w:t xml:space="preserve"> </w:t>
      </w:r>
      <w:r w:rsidR="001D0705">
        <w:rPr>
          <w:rFonts w:ascii="Arial" w:hAnsi="Arial" w:cs="Arial"/>
          <w:sz w:val="22"/>
          <w:szCs w:val="22"/>
        </w:rPr>
        <w:t xml:space="preserve">that </w:t>
      </w:r>
      <w:r w:rsidR="003A204D">
        <w:rPr>
          <w:rFonts w:ascii="Arial" w:hAnsi="Arial" w:cs="Arial"/>
          <w:sz w:val="22"/>
          <w:szCs w:val="22"/>
        </w:rPr>
        <w:t>proper chain of custody is established for the collection of a separate specimen</w:t>
      </w:r>
      <w:r w:rsidR="0053005B">
        <w:rPr>
          <w:rFonts w:ascii="Arial" w:hAnsi="Arial" w:cs="Arial"/>
          <w:sz w:val="22"/>
          <w:szCs w:val="22"/>
        </w:rPr>
        <w:t xml:space="preserve">, that </w:t>
      </w:r>
      <w:r w:rsidR="00E36CA5">
        <w:rPr>
          <w:rFonts w:ascii="Arial" w:hAnsi="Arial" w:cs="Arial"/>
          <w:sz w:val="22"/>
          <w:szCs w:val="22"/>
        </w:rPr>
        <w:t xml:space="preserve">the </w:t>
      </w:r>
      <w:r w:rsidR="00E970C2">
        <w:rPr>
          <w:rFonts w:ascii="Arial" w:hAnsi="Arial" w:cs="Arial"/>
          <w:sz w:val="22"/>
          <w:szCs w:val="22"/>
        </w:rPr>
        <w:t xml:space="preserve">testing laboratory, the MRO, and the licensee or other entity is </w:t>
      </w:r>
      <w:r w:rsidR="001C7DE2">
        <w:rPr>
          <w:rFonts w:ascii="Arial" w:hAnsi="Arial" w:cs="Arial"/>
          <w:sz w:val="22"/>
          <w:szCs w:val="22"/>
        </w:rPr>
        <w:t>informed of the specific circumstance</w:t>
      </w:r>
      <w:r w:rsidR="00730F76">
        <w:rPr>
          <w:rFonts w:ascii="Arial" w:hAnsi="Arial" w:cs="Arial"/>
          <w:sz w:val="22"/>
          <w:szCs w:val="22"/>
        </w:rPr>
        <w:t>(s)</w:t>
      </w:r>
      <w:r w:rsidR="001C7DE2">
        <w:rPr>
          <w:rFonts w:ascii="Arial" w:hAnsi="Arial" w:cs="Arial"/>
          <w:sz w:val="22"/>
          <w:szCs w:val="22"/>
        </w:rPr>
        <w:t xml:space="preserve"> </w:t>
      </w:r>
      <w:r w:rsidR="001C7DE2">
        <w:rPr>
          <w:rFonts w:ascii="Arial" w:hAnsi="Arial" w:cs="Arial"/>
          <w:sz w:val="22"/>
          <w:szCs w:val="22"/>
        </w:rPr>
        <w:t xml:space="preserve">warranting the collection of a specimen under direct </w:t>
      </w:r>
      <w:r w:rsidR="007F529A">
        <w:rPr>
          <w:rFonts w:ascii="Arial" w:hAnsi="Arial" w:cs="Arial"/>
          <w:sz w:val="22"/>
          <w:szCs w:val="22"/>
        </w:rPr>
        <w:t>observation</w:t>
      </w:r>
      <w:r w:rsidR="002F59BE">
        <w:rPr>
          <w:rFonts w:ascii="Arial" w:hAnsi="Arial" w:cs="Arial"/>
          <w:sz w:val="22"/>
          <w:szCs w:val="22"/>
        </w:rPr>
        <w:t>,</w:t>
      </w:r>
      <w:r w:rsidR="007F529A">
        <w:rPr>
          <w:rFonts w:ascii="Arial" w:hAnsi="Arial" w:cs="Arial"/>
          <w:sz w:val="22"/>
          <w:szCs w:val="22"/>
        </w:rPr>
        <w:t xml:space="preserve"> and</w:t>
      </w:r>
      <w:r w:rsidR="0053005B">
        <w:rPr>
          <w:rFonts w:ascii="Arial" w:hAnsi="Arial" w:cs="Arial"/>
          <w:sz w:val="22"/>
          <w:szCs w:val="22"/>
        </w:rPr>
        <w:t xml:space="preserve"> </w:t>
      </w:r>
      <w:r w:rsidR="00E47F0D">
        <w:rPr>
          <w:rFonts w:ascii="Arial" w:hAnsi="Arial" w:cs="Arial"/>
          <w:sz w:val="22"/>
          <w:szCs w:val="22"/>
        </w:rPr>
        <w:t>ensures that a record of the testing event is maintained to enable</w:t>
      </w:r>
      <w:r w:rsidRPr="00E47F0D" w:rsidR="00E47F0D">
        <w:t xml:space="preserve"> </w:t>
      </w:r>
      <w:r w:rsidRPr="00E47F0D" w:rsidR="00E47F0D">
        <w:rPr>
          <w:rFonts w:ascii="Arial" w:hAnsi="Arial" w:cs="Arial"/>
          <w:sz w:val="22"/>
          <w:szCs w:val="22"/>
        </w:rPr>
        <w:t>review during internal audits, NRC inspection, and at legal or regulatory proceedings</w:t>
      </w:r>
      <w:r w:rsidRPr="00034EBC">
        <w:rPr>
          <w:rFonts w:ascii="Arial" w:hAnsi="Arial" w:cs="Arial"/>
          <w:sz w:val="22"/>
          <w:szCs w:val="22"/>
        </w:rPr>
        <w:t>.</w:t>
      </w:r>
      <w:r w:rsidR="0053005B">
        <w:rPr>
          <w:rFonts w:ascii="Arial" w:hAnsi="Arial" w:cs="Arial"/>
          <w:sz w:val="22"/>
          <w:szCs w:val="22"/>
        </w:rPr>
        <w:t xml:space="preserve"> Section</w:t>
      </w:r>
      <w:r w:rsidRPr="00034EBC" w:rsidR="0053005B">
        <w:rPr>
          <w:rFonts w:ascii="Arial" w:hAnsi="Arial" w:cs="Arial"/>
          <w:sz w:val="22"/>
          <w:szCs w:val="22"/>
        </w:rPr>
        <w:t> 26.715(b)(2)</w:t>
      </w:r>
      <w:r w:rsidR="0053005B">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26.115(d).</w:t>
      </w:r>
    </w:p>
    <w:p w:rsidR="00855B43" w:rsidRPr="00034EBC" w:rsidP="00C93C30" w14:paraId="2AD8240D" w14:textId="77777777">
      <w:pPr>
        <w:widowControl/>
        <w:rPr>
          <w:rFonts w:ascii="Arial" w:hAnsi="Arial" w:cs="Arial"/>
          <w:sz w:val="22"/>
          <w:szCs w:val="22"/>
        </w:rPr>
      </w:pPr>
    </w:p>
    <w:p w:rsidR="00855B43" w:rsidRPr="005B2A46" w:rsidP="00A14712" w14:paraId="40EBCB0F" w14:textId="2087E1F0">
      <w:pPr>
        <w:widowControl/>
        <w:shd w:val="clear" w:color="auto" w:fill="FFFFFF" w:themeFill="background1"/>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.115(f)(</w:t>
      </w:r>
      <w:r w:rsidR="00372322">
        <w:rPr>
          <w:rFonts w:ascii="Arial" w:hAnsi="Arial" w:cs="Arial"/>
          <w:sz w:val="22"/>
          <w:szCs w:val="22"/>
          <w:u w:val="single"/>
        </w:rPr>
        <w:t>4</w:t>
      </w:r>
      <w:r w:rsidRPr="00034EBC">
        <w:rPr>
          <w:rFonts w:ascii="Arial" w:hAnsi="Arial" w:cs="Arial"/>
          <w:sz w:val="22"/>
          <w:szCs w:val="22"/>
          <w:u w:val="single"/>
        </w:rPr>
        <w:t>)</w:t>
      </w:r>
      <w:r w:rsidRPr="00034EBC">
        <w:rPr>
          <w:rFonts w:ascii="Arial" w:hAnsi="Arial" w:cs="Arial"/>
          <w:sz w:val="22"/>
          <w:szCs w:val="22"/>
        </w:rPr>
        <w:t xml:space="preserve"> requires</w:t>
      </w:r>
      <w:r w:rsidR="001D0705">
        <w:rPr>
          <w:rFonts w:ascii="Arial" w:hAnsi="Arial" w:cs="Arial"/>
          <w:sz w:val="22"/>
          <w:szCs w:val="22"/>
        </w:rPr>
        <w:t>, in instances when a same-gender collector is not available</w:t>
      </w:r>
      <w:r w:rsidR="00EC4542">
        <w:rPr>
          <w:rFonts w:ascii="Arial" w:hAnsi="Arial" w:cs="Arial"/>
          <w:sz w:val="22"/>
          <w:szCs w:val="22"/>
        </w:rPr>
        <w:t xml:space="preserve"> and an observer is chosen to watch a donor provide a specimen under direct observation, that </w:t>
      </w:r>
      <w:r w:rsidRPr="00034EBC">
        <w:rPr>
          <w:rFonts w:ascii="Arial" w:hAnsi="Arial" w:cs="Arial"/>
          <w:sz w:val="22"/>
          <w:szCs w:val="22"/>
        </w:rPr>
        <w:t xml:space="preserve">the collector record the </w:t>
      </w:r>
      <w:r w:rsidR="00C554AA">
        <w:rPr>
          <w:rFonts w:ascii="Arial" w:hAnsi="Arial" w:cs="Arial"/>
          <w:sz w:val="22"/>
          <w:szCs w:val="22"/>
        </w:rPr>
        <w:t xml:space="preserve">name of the </w:t>
      </w:r>
      <w:r w:rsidRPr="00034EBC">
        <w:rPr>
          <w:rFonts w:ascii="Arial" w:hAnsi="Arial" w:cs="Arial"/>
          <w:sz w:val="22"/>
          <w:szCs w:val="22"/>
        </w:rPr>
        <w:t>observer</w:t>
      </w:r>
      <w:r w:rsidR="00C554AA">
        <w:rPr>
          <w:rFonts w:ascii="Arial" w:hAnsi="Arial" w:cs="Arial"/>
          <w:sz w:val="22"/>
          <w:szCs w:val="22"/>
        </w:rPr>
        <w:t xml:space="preserve"> </w:t>
      </w:r>
      <w:r w:rsidRPr="00034EBC">
        <w:rPr>
          <w:rFonts w:ascii="Arial" w:hAnsi="Arial" w:cs="Arial"/>
          <w:sz w:val="22"/>
          <w:szCs w:val="22"/>
        </w:rPr>
        <w:t xml:space="preserve">on the </w:t>
      </w:r>
      <w:r w:rsidR="001D1BAF">
        <w:rPr>
          <w:rFonts w:ascii="Arial" w:hAnsi="Arial" w:cs="Arial"/>
          <w:sz w:val="22"/>
          <w:szCs w:val="22"/>
        </w:rPr>
        <w:t xml:space="preserve">Federal </w:t>
      </w:r>
      <w:r w:rsidR="003A6A4F">
        <w:rPr>
          <w:rFonts w:ascii="Arial" w:hAnsi="Arial" w:cs="Arial"/>
          <w:sz w:val="22"/>
          <w:szCs w:val="22"/>
        </w:rPr>
        <w:t>CCF</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w:t>
      </w:r>
      <w:r w:rsidR="0025561E">
        <w:rPr>
          <w:rFonts w:ascii="Arial" w:hAnsi="Arial" w:cs="Arial"/>
          <w:sz w:val="22"/>
          <w:szCs w:val="22"/>
        </w:rPr>
        <w:t xml:space="preserve">is a donor protection, enables internal </w:t>
      </w:r>
      <w:r w:rsidR="009F7748">
        <w:rPr>
          <w:rFonts w:ascii="Arial" w:hAnsi="Arial" w:cs="Arial"/>
          <w:sz w:val="22"/>
          <w:szCs w:val="22"/>
        </w:rPr>
        <w:t xml:space="preserve">licensee or other entity </w:t>
      </w:r>
      <w:r w:rsidR="0025561E">
        <w:rPr>
          <w:rFonts w:ascii="Arial" w:hAnsi="Arial" w:cs="Arial"/>
          <w:sz w:val="22"/>
          <w:szCs w:val="22"/>
        </w:rPr>
        <w:t>audits, NRC inspection</w:t>
      </w:r>
      <w:r w:rsidR="009F7748">
        <w:rPr>
          <w:rFonts w:ascii="Arial" w:hAnsi="Arial" w:cs="Arial"/>
          <w:sz w:val="22"/>
          <w:szCs w:val="22"/>
        </w:rPr>
        <w:t xml:space="preserve"> of regulatory compliance</w:t>
      </w:r>
      <w:r w:rsidR="0025561E">
        <w:rPr>
          <w:rFonts w:ascii="Arial" w:hAnsi="Arial" w:cs="Arial"/>
          <w:sz w:val="22"/>
          <w:szCs w:val="22"/>
        </w:rPr>
        <w:t>, and preserves a record</w:t>
      </w:r>
      <w:r w:rsidR="009928F6">
        <w:rPr>
          <w:rFonts w:ascii="Arial" w:hAnsi="Arial" w:cs="Arial"/>
          <w:sz w:val="22"/>
          <w:szCs w:val="22"/>
        </w:rPr>
        <w:t xml:space="preserve"> of the collection process</w:t>
      </w:r>
      <w:r w:rsidRPr="005B2A46">
        <w:rPr>
          <w:rFonts w:ascii="Arial" w:hAnsi="Arial" w:cs="Arial"/>
          <w:sz w:val="22"/>
          <w:szCs w:val="22"/>
        </w:rPr>
        <w:t xml:space="preserve"> in case of </w:t>
      </w:r>
      <w:r w:rsidR="009928F6">
        <w:rPr>
          <w:rFonts w:ascii="Arial" w:hAnsi="Arial" w:cs="Arial"/>
          <w:sz w:val="22"/>
          <w:szCs w:val="22"/>
        </w:rPr>
        <w:t>legal or regulatory proceedings.</w:t>
      </w:r>
      <w:r w:rsidR="00C85630">
        <w:rPr>
          <w:rFonts w:ascii="Arial" w:hAnsi="Arial" w:cs="Arial"/>
          <w:sz w:val="22"/>
          <w:szCs w:val="22"/>
        </w:rPr>
        <w:t xml:space="preserve"> </w:t>
      </w:r>
      <w:r w:rsidR="00EC400D">
        <w:rPr>
          <w:rFonts w:ascii="Arial" w:hAnsi="Arial" w:cs="Arial"/>
          <w:sz w:val="22"/>
          <w:szCs w:val="22"/>
        </w:rPr>
        <w:t>S</w:t>
      </w:r>
      <w:r w:rsidRPr="005B2A46" w:rsidR="00EC400D">
        <w:rPr>
          <w:rFonts w:ascii="Arial" w:hAnsi="Arial" w:cs="Arial"/>
          <w:sz w:val="22"/>
          <w:szCs w:val="22"/>
        </w:rPr>
        <w:t>ection 26.715(b)(2)</w:t>
      </w:r>
      <w:r w:rsidR="00EC400D">
        <w:rPr>
          <w:rFonts w:ascii="Arial" w:hAnsi="Arial" w:cs="Arial"/>
          <w:sz w:val="22"/>
          <w:szCs w:val="22"/>
        </w:rPr>
        <w:t xml:space="preserve"> establishes the r</w:t>
      </w:r>
      <w:r w:rsidRPr="005B2A46">
        <w:rPr>
          <w:rFonts w:ascii="Arial" w:hAnsi="Arial" w:cs="Arial"/>
          <w:sz w:val="22"/>
          <w:szCs w:val="22"/>
        </w:rPr>
        <w:t>ecordkeeping requirements for section 26.115(f)(</w:t>
      </w:r>
      <w:r w:rsidR="00372322">
        <w:rPr>
          <w:rFonts w:ascii="Arial" w:hAnsi="Arial" w:cs="Arial"/>
          <w:sz w:val="22"/>
          <w:szCs w:val="22"/>
        </w:rPr>
        <w:t>4</w:t>
      </w:r>
      <w:r w:rsidRPr="005B2A46">
        <w:rPr>
          <w:rFonts w:ascii="Arial" w:hAnsi="Arial" w:cs="Arial"/>
          <w:sz w:val="22"/>
          <w:szCs w:val="22"/>
        </w:rPr>
        <w:t>)</w:t>
      </w:r>
    </w:p>
    <w:p w:rsidR="00855B43" w:rsidRPr="005B2A46" w:rsidP="00A14712" w14:paraId="30D9CB1A" w14:textId="77777777">
      <w:pPr>
        <w:keepNext/>
        <w:keepLines/>
        <w:widowControl/>
        <w:shd w:val="clear" w:color="auto" w:fill="FFFFFF" w:themeFill="background1"/>
        <w:rPr>
          <w:rFonts w:ascii="Arial" w:hAnsi="Arial" w:cs="Arial"/>
          <w:sz w:val="22"/>
          <w:szCs w:val="22"/>
        </w:rPr>
      </w:pPr>
    </w:p>
    <w:p w:rsidR="00CF7B1B" w:rsidRPr="00034EBC" w:rsidP="00C93C30" w14:paraId="2E517751" w14:textId="7F5779D9">
      <w:pPr>
        <w:widowControl/>
        <w:rPr>
          <w:rFonts w:ascii="Arial" w:hAnsi="Arial" w:cs="Arial"/>
          <w:sz w:val="22"/>
          <w:szCs w:val="22"/>
        </w:rPr>
      </w:pPr>
      <w:r>
        <w:rPr>
          <w:rFonts w:ascii="Arial" w:hAnsi="Arial" w:cs="Arial"/>
          <w:sz w:val="22"/>
          <w:szCs w:val="22"/>
          <w:u w:val="single"/>
        </w:rPr>
        <w:t>10 CFR 26</w:t>
      </w:r>
      <w:r w:rsidRPr="005B2A46">
        <w:rPr>
          <w:rFonts w:ascii="Arial" w:hAnsi="Arial" w:cs="Arial"/>
          <w:sz w:val="22"/>
          <w:szCs w:val="22"/>
          <w:u w:val="single"/>
        </w:rPr>
        <w:t>.117(c)</w:t>
      </w:r>
      <w:r w:rsidR="00BB05D4">
        <w:rPr>
          <w:rFonts w:ascii="Arial" w:hAnsi="Arial" w:cs="Arial"/>
          <w:sz w:val="22"/>
          <w:szCs w:val="22"/>
          <w:u w:val="single"/>
        </w:rPr>
        <w:t xml:space="preserve"> – (e)</w:t>
      </w:r>
      <w:r w:rsidRPr="005B2A46" w:rsidR="003D4A41">
        <w:rPr>
          <w:rFonts w:ascii="Arial" w:hAnsi="Arial" w:cs="Arial"/>
          <w:sz w:val="22"/>
          <w:szCs w:val="22"/>
          <w:u w:val="single"/>
        </w:rPr>
        <w:t>, and (k)</w:t>
      </w:r>
      <w:r w:rsidRPr="005B2A46">
        <w:rPr>
          <w:rFonts w:ascii="Arial" w:hAnsi="Arial" w:cs="Arial"/>
          <w:sz w:val="22"/>
          <w:szCs w:val="22"/>
        </w:rPr>
        <w:t xml:space="preserve"> </w:t>
      </w:r>
      <w:r w:rsidRPr="005B2A46" w:rsidR="003D4A41">
        <w:rPr>
          <w:rFonts w:ascii="Arial" w:hAnsi="Arial" w:cs="Arial"/>
          <w:sz w:val="22"/>
          <w:szCs w:val="22"/>
        </w:rPr>
        <w:t xml:space="preserve">specify the documentation procedures to ensure chain of custody of </w:t>
      </w:r>
      <w:r w:rsidR="00DB0E71">
        <w:rPr>
          <w:rFonts w:ascii="Arial" w:hAnsi="Arial" w:cs="Arial"/>
          <w:sz w:val="22"/>
          <w:szCs w:val="22"/>
        </w:rPr>
        <w:t xml:space="preserve">a </w:t>
      </w:r>
      <w:r w:rsidRPr="005B2A46" w:rsidR="003D4A41">
        <w:rPr>
          <w:rFonts w:ascii="Arial" w:hAnsi="Arial" w:cs="Arial"/>
          <w:sz w:val="22"/>
          <w:szCs w:val="22"/>
        </w:rPr>
        <w:t>specimen.</w:t>
      </w:r>
      <w:r w:rsidR="00C85630">
        <w:rPr>
          <w:rFonts w:ascii="Arial" w:hAnsi="Arial" w:cs="Arial"/>
          <w:sz w:val="22"/>
          <w:szCs w:val="22"/>
        </w:rPr>
        <w:t xml:space="preserve"> </w:t>
      </w:r>
      <w:r w:rsidRPr="005B2A46" w:rsidR="003D4A41">
        <w:rPr>
          <w:rFonts w:ascii="Arial" w:hAnsi="Arial" w:cs="Arial"/>
          <w:sz w:val="22"/>
          <w:szCs w:val="22"/>
        </w:rPr>
        <w:t>These procedures ensure the integrity of the collection process and shipment of specimens to the testing laboratory and protect the donor</w:t>
      </w:r>
      <w:r w:rsidRPr="005B2A46">
        <w:rPr>
          <w:rFonts w:ascii="Arial" w:hAnsi="Arial" w:cs="Arial"/>
          <w:sz w:val="22"/>
          <w:szCs w:val="22"/>
        </w:rPr>
        <w:t>.</w:t>
      </w:r>
      <w:r w:rsidR="003D4A41">
        <w:rPr>
          <w:rFonts w:ascii="Arial" w:hAnsi="Arial" w:cs="Arial"/>
          <w:sz w:val="22"/>
          <w:szCs w:val="22"/>
        </w:rPr>
        <w:t xml:space="preserve"> Section</w:t>
      </w:r>
      <w:r w:rsidRPr="00034EBC" w:rsidR="003D4A41">
        <w:rPr>
          <w:rFonts w:ascii="Arial" w:hAnsi="Arial" w:cs="Arial"/>
          <w:sz w:val="22"/>
          <w:szCs w:val="22"/>
        </w:rPr>
        <w:t> 26.715(b)(2)</w:t>
      </w:r>
      <w:r w:rsidR="003D4A41">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003D4A41">
        <w:rPr>
          <w:rFonts w:ascii="Arial" w:hAnsi="Arial" w:cs="Arial"/>
          <w:sz w:val="22"/>
          <w:szCs w:val="22"/>
        </w:rPr>
        <w:t> 26.117(c), (d), and (e).</w:t>
      </w:r>
      <w:r w:rsidR="00C85630">
        <w:rPr>
          <w:rFonts w:ascii="Arial" w:hAnsi="Arial" w:cs="Arial"/>
          <w:sz w:val="22"/>
          <w:szCs w:val="22"/>
        </w:rPr>
        <w:t xml:space="preserve"> </w:t>
      </w:r>
      <w:r w:rsidR="003D4A41">
        <w:rPr>
          <w:rFonts w:ascii="Arial" w:hAnsi="Arial" w:cs="Arial"/>
          <w:sz w:val="22"/>
          <w:szCs w:val="22"/>
        </w:rPr>
        <w:t>No recordkeeping requirement is established under section 26.117(k), but the procedures described in the section ensure that the licensee or other entity uses a shipping service that tracks custody of each package.</w:t>
      </w:r>
    </w:p>
    <w:p w:rsidR="00CF7B1B" w:rsidP="00C93C30" w14:paraId="065B3439" w14:textId="77777777">
      <w:pPr>
        <w:keepLines/>
        <w:widowControl/>
        <w:rPr>
          <w:rFonts w:ascii="Arial" w:hAnsi="Arial" w:cs="Arial"/>
          <w:sz w:val="22"/>
          <w:szCs w:val="22"/>
          <w:u w:val="single"/>
        </w:rPr>
      </w:pPr>
    </w:p>
    <w:p w:rsidR="00855B43" w:rsidRPr="00CF7B1B" w:rsidP="00C93C30" w14:paraId="73EF215B" w14:textId="190D67BB">
      <w:pPr>
        <w:pStyle w:val="ListParagraph"/>
        <w:keepLines/>
        <w:numPr>
          <w:ilvl w:val="0"/>
          <w:numId w:val="39"/>
        </w:numPr>
        <w:rPr>
          <w:rFonts w:cs="Arial"/>
          <w:szCs w:val="22"/>
        </w:rPr>
      </w:pPr>
      <w:r>
        <w:rPr>
          <w:rFonts w:cs="Arial"/>
          <w:szCs w:val="22"/>
          <w:u w:val="single"/>
        </w:rPr>
        <w:t>10 CFR 26</w:t>
      </w:r>
      <w:r w:rsidRPr="00CF7B1B">
        <w:rPr>
          <w:rFonts w:cs="Arial"/>
          <w:szCs w:val="22"/>
          <w:u w:val="single"/>
        </w:rPr>
        <w:t>.117(c)</w:t>
      </w:r>
      <w:r w:rsidRPr="00CF7B1B">
        <w:rPr>
          <w:rFonts w:cs="Arial"/>
          <w:szCs w:val="22"/>
        </w:rPr>
        <w:t xml:space="preserve"> requires the collector to place an identification label containing the date, the donor’s specimen number, and any other identifying information provided or required by the FFD program securely on each specimen container.</w:t>
      </w:r>
    </w:p>
    <w:p w:rsidR="00855B43" w:rsidRPr="00034EBC" w:rsidP="00C93C30" w14:paraId="37DF982B" w14:textId="77777777">
      <w:pPr>
        <w:widowControl/>
        <w:rPr>
          <w:rFonts w:ascii="Arial" w:hAnsi="Arial" w:cs="Arial"/>
          <w:sz w:val="22"/>
          <w:szCs w:val="22"/>
        </w:rPr>
      </w:pPr>
    </w:p>
    <w:p w:rsidR="00855B43" w:rsidRPr="00CF7B1B" w:rsidP="00C93C30" w14:paraId="17DD8A0E" w14:textId="743B0AB6">
      <w:pPr>
        <w:pStyle w:val="ListParagraph"/>
        <w:numPr>
          <w:ilvl w:val="0"/>
          <w:numId w:val="39"/>
        </w:numPr>
        <w:rPr>
          <w:rFonts w:cs="Arial"/>
          <w:szCs w:val="22"/>
        </w:rPr>
      </w:pPr>
      <w:r>
        <w:rPr>
          <w:rFonts w:cs="Arial"/>
          <w:szCs w:val="22"/>
          <w:u w:val="single"/>
        </w:rPr>
        <w:t>10 CFR 26</w:t>
      </w:r>
      <w:r w:rsidRPr="00CF7B1B">
        <w:rPr>
          <w:rFonts w:cs="Arial"/>
          <w:szCs w:val="22"/>
          <w:u w:val="single"/>
        </w:rPr>
        <w:t>.117(d)</w:t>
      </w:r>
      <w:r w:rsidRPr="00CF7B1B">
        <w:rPr>
          <w:rFonts w:cs="Arial"/>
          <w:szCs w:val="22"/>
        </w:rPr>
        <w:t xml:space="preserve"> requires the donor to initial the identification label(s) on the specimen bottle(s) and to read and sign a statement on the </w:t>
      </w:r>
      <w:r w:rsidR="001D1BAF">
        <w:rPr>
          <w:rFonts w:cs="Arial"/>
          <w:szCs w:val="22"/>
        </w:rPr>
        <w:t xml:space="preserve">Federal </w:t>
      </w:r>
      <w:r w:rsidRPr="00CF7B1B" w:rsidR="00E3795E">
        <w:rPr>
          <w:rFonts w:cs="Arial"/>
          <w:szCs w:val="22"/>
        </w:rPr>
        <w:t>CCF</w:t>
      </w:r>
      <w:r w:rsidRPr="00CF7B1B">
        <w:rPr>
          <w:rFonts w:cs="Arial"/>
          <w:szCs w:val="22"/>
        </w:rPr>
        <w:t xml:space="preserve"> certifying that the specimen(s) identified as having been collected from the donor is, in fact, the specimen(s) that the donor provided.</w:t>
      </w:r>
    </w:p>
    <w:p w:rsidR="00855B43" w:rsidRPr="00034EBC" w:rsidP="00C93C30" w14:paraId="29060C29" w14:textId="77777777">
      <w:pPr>
        <w:widowControl/>
        <w:rPr>
          <w:rFonts w:ascii="Arial" w:hAnsi="Arial" w:cs="Arial"/>
          <w:sz w:val="22"/>
          <w:szCs w:val="22"/>
        </w:rPr>
      </w:pPr>
    </w:p>
    <w:p w:rsidR="00855B43" w:rsidRPr="00CF7B1B" w:rsidP="00C93C30" w14:paraId="680D48E6" w14:textId="132B2413">
      <w:pPr>
        <w:pStyle w:val="ListParagraph"/>
        <w:numPr>
          <w:ilvl w:val="0"/>
          <w:numId w:val="39"/>
        </w:numPr>
        <w:rPr>
          <w:rFonts w:cs="Arial"/>
          <w:szCs w:val="22"/>
        </w:rPr>
      </w:pPr>
      <w:r>
        <w:rPr>
          <w:rFonts w:cs="Arial"/>
          <w:szCs w:val="22"/>
          <w:u w:val="single"/>
        </w:rPr>
        <w:t>10 CFR 26</w:t>
      </w:r>
      <w:r w:rsidRPr="00CF7B1B">
        <w:rPr>
          <w:rFonts w:cs="Arial"/>
          <w:szCs w:val="22"/>
          <w:u w:val="single"/>
        </w:rPr>
        <w:t>.117(e)</w:t>
      </w:r>
      <w:r w:rsidRPr="00CF7B1B">
        <w:rPr>
          <w:rFonts w:cs="Arial"/>
          <w:szCs w:val="22"/>
        </w:rPr>
        <w:t xml:space="preserve"> requires the collector to complete the </w:t>
      </w:r>
      <w:r w:rsidR="001D1BAF">
        <w:rPr>
          <w:rFonts w:cs="Arial"/>
          <w:szCs w:val="22"/>
        </w:rPr>
        <w:t xml:space="preserve">Federal </w:t>
      </w:r>
      <w:r w:rsidRPr="00CF7B1B" w:rsidR="00E3795E">
        <w:rPr>
          <w:rFonts w:cs="Arial"/>
          <w:szCs w:val="22"/>
        </w:rPr>
        <w:t>CCF</w:t>
      </w:r>
      <w:r w:rsidR="007E00EE">
        <w:rPr>
          <w:rFonts w:cs="Arial"/>
          <w:szCs w:val="22"/>
        </w:rPr>
        <w:t xml:space="preserve"> </w:t>
      </w:r>
      <w:r w:rsidRPr="00CF7B1B">
        <w:rPr>
          <w:rFonts w:cs="Arial"/>
          <w:szCs w:val="22"/>
        </w:rPr>
        <w:t xml:space="preserve">and certify proper completion of </w:t>
      </w:r>
      <w:r w:rsidR="007E00EE">
        <w:rPr>
          <w:rFonts w:cs="Arial"/>
          <w:szCs w:val="22"/>
        </w:rPr>
        <w:t xml:space="preserve">each specimen </w:t>
      </w:r>
      <w:r w:rsidR="00386638">
        <w:rPr>
          <w:rFonts w:cs="Arial"/>
          <w:szCs w:val="22"/>
        </w:rPr>
        <w:t>collected.</w:t>
      </w:r>
    </w:p>
    <w:p w:rsidR="00855B43" w:rsidRPr="00034EBC" w:rsidP="00C93C30" w14:paraId="60B28EBF" w14:textId="77777777">
      <w:pPr>
        <w:widowControl/>
        <w:rPr>
          <w:rFonts w:ascii="Arial" w:hAnsi="Arial" w:cs="Arial"/>
          <w:sz w:val="22"/>
          <w:szCs w:val="22"/>
        </w:rPr>
      </w:pPr>
    </w:p>
    <w:p w:rsidR="00855B43" w:rsidRPr="003D4A41" w:rsidP="00C93C30" w14:paraId="3D1B2482" w14:textId="48DE7703">
      <w:pPr>
        <w:pStyle w:val="ListParagraph"/>
        <w:numPr>
          <w:ilvl w:val="0"/>
          <w:numId w:val="39"/>
        </w:numPr>
        <w:rPr>
          <w:rFonts w:cs="Arial"/>
          <w:szCs w:val="22"/>
        </w:rPr>
      </w:pPr>
      <w:r>
        <w:rPr>
          <w:rFonts w:cs="Arial"/>
          <w:szCs w:val="22"/>
          <w:u w:val="single"/>
        </w:rPr>
        <w:t>10 CFR 26</w:t>
      </w:r>
      <w:r w:rsidRPr="003D4A41">
        <w:rPr>
          <w:rFonts w:cs="Arial"/>
          <w:szCs w:val="22"/>
          <w:u w:val="single"/>
        </w:rPr>
        <w:t>.117(k)</w:t>
      </w:r>
      <w:r w:rsidRPr="003D4A41">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r w:rsidR="00C85630">
        <w:rPr>
          <w:rFonts w:cs="Arial"/>
          <w:szCs w:val="22"/>
        </w:rPr>
        <w:t xml:space="preserve"> </w:t>
      </w:r>
      <w:r w:rsidRPr="00034EBC" w:rsidR="003D4A41">
        <w:rPr>
          <w:rFonts w:cs="Arial"/>
          <w:szCs w:val="22"/>
        </w:rPr>
        <w:t>Use of such tracking systems by couriers, express carriers, and the postal service is an ordinary business practice.</w:t>
      </w:r>
      <w:r w:rsidR="00C85630">
        <w:rPr>
          <w:rFonts w:cs="Arial"/>
          <w:szCs w:val="22"/>
        </w:rPr>
        <w:t xml:space="preserve"> </w:t>
      </w:r>
      <w:r w:rsidRPr="003D4A41" w:rsidR="003D4A41">
        <w:rPr>
          <w:rFonts w:cs="Arial"/>
          <w:szCs w:val="22"/>
        </w:rPr>
        <w:t>This is not a third-party disclosure requirement but ensures that the licensee or other entity utilizes shipping services that can afford this level of package tracking.</w:t>
      </w:r>
    </w:p>
    <w:p w:rsidR="00855B43" w:rsidRPr="00034EBC" w:rsidP="00C93C30" w14:paraId="55545103" w14:textId="77777777">
      <w:pPr>
        <w:widowControl/>
        <w:rPr>
          <w:rFonts w:ascii="Arial" w:hAnsi="Arial" w:cs="Arial"/>
          <w:sz w:val="22"/>
          <w:szCs w:val="22"/>
        </w:rPr>
      </w:pPr>
    </w:p>
    <w:p w:rsidR="007B6E44" w:rsidP="00C93C30" w14:paraId="1EB4CC5D" w14:textId="5928E805">
      <w:pPr>
        <w:widowControl/>
        <w:rPr>
          <w:rFonts w:ascii="Arial" w:hAnsi="Arial" w:cs="Arial"/>
          <w:sz w:val="22"/>
          <w:szCs w:val="22"/>
        </w:rPr>
      </w:pPr>
      <w:r>
        <w:rPr>
          <w:rFonts w:ascii="Arial" w:hAnsi="Arial" w:cs="Arial"/>
          <w:sz w:val="22"/>
          <w:szCs w:val="22"/>
          <w:u w:val="single"/>
        </w:rPr>
        <w:t>10 CFR 26</w:t>
      </w:r>
      <w:r w:rsidRPr="007B6E44">
        <w:rPr>
          <w:rFonts w:ascii="Arial" w:hAnsi="Arial" w:cs="Arial"/>
          <w:sz w:val="22"/>
          <w:szCs w:val="22"/>
          <w:u w:val="single"/>
        </w:rPr>
        <w:t>.119(a), (b), (e), and (f)</w:t>
      </w:r>
      <w:r w:rsidRPr="00034EBC">
        <w:rPr>
          <w:rFonts w:ascii="Arial" w:hAnsi="Arial" w:cs="Arial"/>
          <w:sz w:val="22"/>
          <w:szCs w:val="22"/>
        </w:rPr>
        <w:t xml:space="preserve"> ensure that if a donor </w:t>
      </w:r>
      <w:r w:rsidR="003205CB">
        <w:rPr>
          <w:rFonts w:ascii="Arial" w:hAnsi="Arial" w:cs="Arial"/>
          <w:sz w:val="22"/>
          <w:szCs w:val="22"/>
        </w:rPr>
        <w:t>cannot</w:t>
      </w:r>
      <w:r w:rsidRPr="00034EBC">
        <w:rPr>
          <w:rFonts w:ascii="Arial" w:hAnsi="Arial" w:cs="Arial"/>
          <w:sz w:val="22"/>
          <w:szCs w:val="22"/>
        </w:rPr>
        <w:t xml:space="preserve"> provide a specimen within the </w:t>
      </w:r>
      <w:r w:rsidR="003205CB">
        <w:rPr>
          <w:rFonts w:ascii="Arial" w:hAnsi="Arial" w:cs="Arial"/>
          <w:sz w:val="22"/>
          <w:szCs w:val="22"/>
        </w:rPr>
        <w:t>3-hours allocated for collection</w:t>
      </w:r>
      <w:r w:rsidRPr="00034EBC">
        <w:rPr>
          <w:rFonts w:ascii="Arial" w:hAnsi="Arial" w:cs="Arial"/>
          <w:sz w:val="22"/>
          <w:szCs w:val="22"/>
        </w:rPr>
        <w:t>, then a medical evaluation, based on specified information and instructions, is prepared and provided in writing to the MRO.</w:t>
      </w:r>
      <w:r w:rsidR="00C85630">
        <w:rPr>
          <w:rFonts w:ascii="Arial" w:hAnsi="Arial" w:cs="Arial"/>
          <w:sz w:val="22"/>
          <w:szCs w:val="22"/>
        </w:rPr>
        <w:t xml:space="preserve"> </w:t>
      </w:r>
      <w:r w:rsidR="003D4A41">
        <w:rPr>
          <w:rFonts w:ascii="Arial" w:hAnsi="Arial" w:cs="Arial"/>
          <w:sz w:val="22"/>
          <w:szCs w:val="22"/>
        </w:rPr>
        <w:t>Section</w:t>
      </w:r>
      <w:r w:rsidRPr="00034EBC" w:rsidR="003D4A41">
        <w:rPr>
          <w:rFonts w:ascii="Arial" w:hAnsi="Arial" w:cs="Arial"/>
          <w:sz w:val="22"/>
          <w:szCs w:val="22"/>
        </w:rPr>
        <w:t> 26.715(b)(6</w:t>
      </w:r>
      <w:r w:rsidR="003D4A41">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26.119(a), (b), (e), and (f)</w:t>
      </w:r>
      <w:r w:rsidR="003D4A41">
        <w:rPr>
          <w:rFonts w:ascii="Arial" w:hAnsi="Arial" w:cs="Arial"/>
          <w:sz w:val="22"/>
          <w:szCs w:val="22"/>
        </w:rPr>
        <w:t>.</w:t>
      </w:r>
    </w:p>
    <w:p w:rsidR="007B6E44" w:rsidRPr="00034EBC" w:rsidP="00C93C30" w14:paraId="1910D152" w14:textId="77777777">
      <w:pPr>
        <w:widowControl/>
        <w:rPr>
          <w:rFonts w:ascii="Arial" w:hAnsi="Arial" w:cs="Arial"/>
          <w:sz w:val="22"/>
          <w:szCs w:val="22"/>
        </w:rPr>
      </w:pPr>
    </w:p>
    <w:p w:rsidR="00855B43" w:rsidRPr="007B6E44" w:rsidP="00C93C30" w14:paraId="353AFFD8" w14:textId="5969E70C">
      <w:pPr>
        <w:pStyle w:val="ListParagraph"/>
        <w:numPr>
          <w:ilvl w:val="0"/>
          <w:numId w:val="40"/>
        </w:numPr>
        <w:rPr>
          <w:rFonts w:cs="Arial"/>
          <w:szCs w:val="22"/>
        </w:rPr>
      </w:pPr>
      <w:r>
        <w:rPr>
          <w:rFonts w:cs="Arial"/>
          <w:szCs w:val="22"/>
          <w:u w:val="single"/>
        </w:rPr>
        <w:t>10 CFR 26</w:t>
      </w:r>
      <w:r w:rsidRPr="007B6E44">
        <w:rPr>
          <w:rFonts w:cs="Arial"/>
          <w:szCs w:val="22"/>
          <w:u w:val="single"/>
        </w:rPr>
        <w:t>.119(a)</w:t>
      </w:r>
      <w:r w:rsidRPr="007B6E44">
        <w:rPr>
          <w:rFonts w:cs="Arial"/>
          <w:szCs w:val="22"/>
        </w:rPr>
        <w:t xml:space="preserve"> requires a donor who has not provided a specimen of at least 30 </w:t>
      </w:r>
      <w:r w:rsidR="002B72E6">
        <w:rPr>
          <w:rFonts w:cs="Arial"/>
          <w:szCs w:val="22"/>
        </w:rPr>
        <w:t>mL</w:t>
      </w:r>
      <w:r w:rsidRPr="007B6E44">
        <w:rPr>
          <w:rFonts w:cs="Arial"/>
          <w:szCs w:val="22"/>
        </w:rPr>
        <w:t xml:space="preserve"> within the 3 hours permitted for urine collection to obtain, within 5</w:t>
      </w:r>
      <w:r w:rsidR="001176DD">
        <w:rPr>
          <w:rFonts w:cs="Arial"/>
          <w:szCs w:val="22"/>
        </w:rPr>
        <w:t> </w:t>
      </w:r>
      <w:r w:rsidRPr="007B6E44">
        <w:rPr>
          <w:rFonts w:cs="Arial"/>
          <w:szCs w:val="22"/>
        </w:rPr>
        <w:t>business days, an evaluation from a licensed physician, or from the MRO if the MRO has the appropriate expertise.</w:t>
      </w:r>
      <w:r w:rsidR="00C85630">
        <w:rPr>
          <w:rFonts w:cs="Arial"/>
          <w:szCs w:val="22"/>
        </w:rPr>
        <w:t xml:space="preserve"> </w:t>
      </w:r>
      <w:r w:rsidRPr="007B6E44">
        <w:rPr>
          <w:rFonts w:cs="Arial"/>
          <w:szCs w:val="22"/>
        </w:rPr>
        <w:t xml:space="preserve">This requirement </w:t>
      </w:r>
      <w:r w:rsidR="00583C29">
        <w:rPr>
          <w:rFonts w:cs="Arial"/>
          <w:szCs w:val="22"/>
        </w:rPr>
        <w:t>ensures that</w:t>
      </w:r>
      <w:r w:rsidRPr="007B6E44">
        <w:rPr>
          <w:rFonts w:cs="Arial"/>
          <w:szCs w:val="22"/>
        </w:rPr>
        <w:t xml:space="preserve"> a qualified MRO or licensed physician prepares an evaluation of whether the medical condition of the donor was or could have with a high probability been the basis for the donor’s failure to provide a specimen.</w:t>
      </w:r>
    </w:p>
    <w:p w:rsidR="00855B43" w:rsidRPr="007B6E44" w:rsidP="00C93C30" w14:paraId="3375DF21" w14:textId="77777777">
      <w:pPr>
        <w:pStyle w:val="ListParagraph"/>
        <w:rPr>
          <w:rFonts w:cs="Arial"/>
          <w:szCs w:val="22"/>
        </w:rPr>
      </w:pPr>
    </w:p>
    <w:p w:rsidR="00855B43" w:rsidRPr="007B6E44" w:rsidP="00C93C30" w14:paraId="4BFDD0C6" w14:textId="7D8956D3">
      <w:pPr>
        <w:pStyle w:val="ListParagraph"/>
        <w:numPr>
          <w:ilvl w:val="0"/>
          <w:numId w:val="40"/>
        </w:numPr>
        <w:rPr>
          <w:rFonts w:cs="Arial"/>
          <w:szCs w:val="22"/>
        </w:rPr>
      </w:pPr>
      <w:r>
        <w:rPr>
          <w:rFonts w:cs="Arial"/>
          <w:szCs w:val="22"/>
          <w:u w:val="single"/>
        </w:rPr>
        <w:t>10 CFR 26</w:t>
      </w:r>
      <w:r w:rsidRPr="007B6E44">
        <w:rPr>
          <w:rFonts w:cs="Arial"/>
          <w:szCs w:val="22"/>
          <w:u w:val="single"/>
        </w:rPr>
        <w:t>.119(b)</w:t>
      </w:r>
      <w:r w:rsidRPr="007B6E44">
        <w:rPr>
          <w:rFonts w:cs="Arial"/>
          <w:szCs w:val="22"/>
        </w:rPr>
        <w:t xml:space="preserve"> requires the MRO, if the MRO is not performing the evaluation, to provide the physician who is performing the evaluation with information about the donor and the testing requirements, and instructions about the determination to be made by the physician.</w:t>
      </w:r>
    </w:p>
    <w:p w:rsidR="00855B43" w:rsidRPr="007B6E44" w:rsidP="00C93C30" w14:paraId="633F2953" w14:textId="77777777">
      <w:pPr>
        <w:pStyle w:val="ListParagraph"/>
        <w:rPr>
          <w:rFonts w:cs="Arial"/>
          <w:szCs w:val="22"/>
        </w:rPr>
      </w:pPr>
    </w:p>
    <w:p w:rsidR="00855B43" w:rsidRPr="007B6E44" w:rsidP="00C93C30" w14:paraId="0921367D" w14:textId="1D04155C">
      <w:pPr>
        <w:pStyle w:val="ListParagraph"/>
        <w:numPr>
          <w:ilvl w:val="0"/>
          <w:numId w:val="40"/>
        </w:numPr>
        <w:rPr>
          <w:rFonts w:cs="Arial"/>
          <w:szCs w:val="22"/>
          <w:u w:val="single"/>
        </w:rPr>
      </w:pPr>
      <w:r>
        <w:rPr>
          <w:rFonts w:cs="Arial"/>
          <w:szCs w:val="22"/>
          <w:u w:val="single"/>
        </w:rPr>
        <w:t>10 CFR 26</w:t>
      </w:r>
      <w:r w:rsidRPr="007B6E44">
        <w:rPr>
          <w:rFonts w:cs="Arial"/>
          <w:szCs w:val="22"/>
          <w:u w:val="single"/>
        </w:rPr>
        <w:t>.119(e)</w:t>
      </w:r>
      <w:r w:rsidRPr="007B6E44">
        <w:rPr>
          <w:rFonts w:cs="Arial"/>
          <w:szCs w:val="22"/>
        </w:rPr>
        <w:t xml:space="preserve"> requires a physician who performs an evaluation of the donor’s failure to provide a sufficient specimen to prepare a written statement </w:t>
      </w:r>
      <w:r w:rsidR="00594100">
        <w:rPr>
          <w:rFonts w:cs="Arial"/>
          <w:szCs w:val="22"/>
        </w:rPr>
        <w:t xml:space="preserve">detailing </w:t>
      </w:r>
      <w:r w:rsidR="007008C3">
        <w:rPr>
          <w:rFonts w:cs="Arial"/>
          <w:szCs w:val="22"/>
        </w:rPr>
        <w:t xml:space="preserve">the physician’s </w:t>
      </w:r>
      <w:r w:rsidRPr="007B6E44">
        <w:rPr>
          <w:rFonts w:cs="Arial"/>
          <w:szCs w:val="22"/>
        </w:rPr>
        <w:t xml:space="preserve"> determination and the basis for it and to provide th</w:t>
      </w:r>
      <w:r w:rsidR="00325320">
        <w:rPr>
          <w:rFonts w:cs="Arial"/>
          <w:szCs w:val="22"/>
        </w:rPr>
        <w:t>at</w:t>
      </w:r>
      <w:r w:rsidRPr="007B6E44">
        <w:rPr>
          <w:rFonts w:cs="Arial"/>
          <w:szCs w:val="22"/>
        </w:rPr>
        <w:t xml:space="preserve"> statement to the MRO.</w:t>
      </w:r>
    </w:p>
    <w:p w:rsidR="00855B43" w:rsidRPr="007B6E44" w:rsidP="00C93C30" w14:paraId="5A340B03" w14:textId="77777777">
      <w:pPr>
        <w:pStyle w:val="ListParagraph"/>
        <w:rPr>
          <w:rFonts w:cs="Arial"/>
          <w:szCs w:val="22"/>
          <w:u w:val="single"/>
        </w:rPr>
      </w:pPr>
    </w:p>
    <w:p w:rsidR="00855B43" w:rsidRPr="007B6E44" w:rsidP="00C93C30" w14:paraId="1997555F" w14:textId="3F09736E">
      <w:pPr>
        <w:pStyle w:val="ListParagraph"/>
        <w:numPr>
          <w:ilvl w:val="0"/>
          <w:numId w:val="40"/>
        </w:numPr>
        <w:rPr>
          <w:rFonts w:cs="Arial"/>
          <w:szCs w:val="22"/>
        </w:rPr>
      </w:pPr>
      <w:r>
        <w:rPr>
          <w:rFonts w:cs="Arial"/>
          <w:szCs w:val="22"/>
          <w:u w:val="single"/>
        </w:rPr>
        <w:t>10 CFR 26</w:t>
      </w:r>
      <w:r w:rsidRPr="007B6E44">
        <w:rPr>
          <w:rFonts w:cs="Arial"/>
          <w:szCs w:val="22"/>
          <w:u w:val="single"/>
        </w:rPr>
        <w:t>.119(f)</w:t>
      </w:r>
      <w:r w:rsidRPr="007B6E44">
        <w:rPr>
          <w:rFonts w:cs="Arial"/>
          <w:szCs w:val="22"/>
        </w:rPr>
        <w:t xml:space="preserve"> requires the physician, if </w:t>
      </w:r>
      <w:r w:rsidR="001C36A2">
        <w:rPr>
          <w:rFonts w:cs="Arial"/>
          <w:szCs w:val="22"/>
        </w:rPr>
        <w:t xml:space="preserve">it is </w:t>
      </w:r>
      <w:r w:rsidRPr="007B6E44">
        <w:rPr>
          <w:rFonts w:cs="Arial"/>
          <w:szCs w:val="22"/>
        </w:rPr>
        <w:t>determine</w:t>
      </w:r>
      <w:r w:rsidR="001C36A2">
        <w:rPr>
          <w:rFonts w:cs="Arial"/>
          <w:szCs w:val="22"/>
        </w:rPr>
        <w:t>d</w:t>
      </w:r>
      <w:r w:rsidRPr="007B6E44">
        <w:rPr>
          <w:rFonts w:cs="Arial"/>
          <w:szCs w:val="22"/>
        </w:rPr>
        <w:t xml:space="preserve"> that the donor’s medical condition is a serious and permanent or long-term disability that is highly likely to prevent the donor from providing a sufficient amount of urine for a very long or indefinite period of time, to set forth this determination and the reasons for it in the written statement to the MRO.</w:t>
      </w:r>
    </w:p>
    <w:p w:rsidR="00855B43" w:rsidRPr="00034EBC" w:rsidP="00C93C30" w14:paraId="5DB2EAD6" w14:textId="77777777">
      <w:pPr>
        <w:widowControl/>
        <w:rPr>
          <w:rFonts w:ascii="Arial" w:hAnsi="Arial" w:cs="Arial"/>
          <w:sz w:val="22"/>
          <w:szCs w:val="22"/>
        </w:rPr>
      </w:pPr>
    </w:p>
    <w:p w:rsidR="007B6E44" w:rsidP="00C93C30" w14:paraId="33E7FEF7" w14:textId="7D8E9017">
      <w:pPr>
        <w:widowControl/>
        <w:rPr>
          <w:rFonts w:ascii="Arial" w:hAnsi="Arial" w:cs="Arial"/>
          <w:sz w:val="22"/>
          <w:szCs w:val="22"/>
        </w:rPr>
      </w:pPr>
      <w:r>
        <w:rPr>
          <w:rFonts w:ascii="Arial" w:hAnsi="Arial" w:cs="Arial"/>
          <w:sz w:val="22"/>
          <w:szCs w:val="22"/>
          <w:u w:val="single"/>
        </w:rPr>
        <w:t>10 CFR 26</w:t>
      </w:r>
      <w:r w:rsidRPr="007B6E44">
        <w:rPr>
          <w:rFonts w:ascii="Arial" w:hAnsi="Arial" w:cs="Arial"/>
          <w:sz w:val="22"/>
          <w:szCs w:val="22"/>
          <w:u w:val="single"/>
        </w:rPr>
        <w:t>.125(b) and (c)</w:t>
      </w:r>
      <w:r w:rsidRPr="00034EBC">
        <w:rPr>
          <w:rFonts w:ascii="Arial" w:hAnsi="Arial" w:cs="Arial"/>
          <w:sz w:val="22"/>
          <w:szCs w:val="22"/>
        </w:rPr>
        <w:t xml:space="preserve"> ensure that the training, competency of the technicians and staff of a </w:t>
      </w:r>
      <w:r>
        <w:rPr>
          <w:rFonts w:ascii="Arial" w:hAnsi="Arial" w:cs="Arial"/>
          <w:sz w:val="22"/>
          <w:szCs w:val="22"/>
        </w:rPr>
        <w:t>LTF</w:t>
      </w:r>
      <w:r w:rsidRPr="00034EBC">
        <w:rPr>
          <w:rFonts w:ascii="Arial" w:hAnsi="Arial" w:cs="Arial"/>
          <w:sz w:val="22"/>
          <w:szCs w:val="22"/>
        </w:rPr>
        <w:t xml:space="preserve"> to correctly use the instruments and devices that the </w:t>
      </w:r>
      <w:r>
        <w:rPr>
          <w:rFonts w:ascii="Arial" w:hAnsi="Arial" w:cs="Arial"/>
          <w:sz w:val="22"/>
          <w:szCs w:val="22"/>
        </w:rPr>
        <w:t>LTF</w:t>
      </w:r>
      <w:r w:rsidRPr="00034EBC">
        <w:rPr>
          <w:rFonts w:ascii="Arial" w:hAnsi="Arial" w:cs="Arial"/>
          <w:sz w:val="22"/>
          <w:szCs w:val="22"/>
        </w:rPr>
        <w:t xml:space="preserve"> has selected can be verified.</w:t>
      </w:r>
      <w:r w:rsidR="00C85630">
        <w:rPr>
          <w:rFonts w:ascii="Arial" w:hAnsi="Arial" w:cs="Arial"/>
          <w:sz w:val="22"/>
          <w:szCs w:val="22"/>
        </w:rPr>
        <w:t xml:space="preserve"> </w:t>
      </w:r>
      <w:r w:rsidRPr="00034EBC">
        <w:rPr>
          <w:rFonts w:ascii="Arial" w:hAnsi="Arial" w:cs="Arial"/>
          <w:sz w:val="22"/>
          <w:szCs w:val="22"/>
        </w:rPr>
        <w:t>This is an important support for the review process underlying determinations of fitness.</w:t>
      </w:r>
      <w:r w:rsidR="00C85630">
        <w:rPr>
          <w:rFonts w:ascii="Arial" w:hAnsi="Arial" w:cs="Arial"/>
          <w:sz w:val="22"/>
          <w:szCs w:val="22"/>
        </w:rPr>
        <w:t xml:space="preserve"> </w:t>
      </w:r>
      <w:r w:rsidRPr="00034EBC">
        <w:rPr>
          <w:rFonts w:ascii="Arial" w:hAnsi="Arial" w:cs="Arial"/>
          <w:sz w:val="22"/>
          <w:szCs w:val="22"/>
        </w:rPr>
        <w:t>In addition, records of training and competency may be important evidence in any litigation that may occur with respect to test results.</w:t>
      </w:r>
      <w:r w:rsidR="00C85630">
        <w:rPr>
          <w:rFonts w:ascii="Arial" w:hAnsi="Arial" w:cs="Arial"/>
          <w:sz w:val="22"/>
          <w:szCs w:val="22"/>
        </w:rPr>
        <w:t xml:space="preserve"> </w:t>
      </w:r>
      <w:r w:rsidRPr="00034EBC">
        <w:rPr>
          <w:rFonts w:ascii="Arial" w:hAnsi="Arial" w:cs="Arial"/>
          <w:sz w:val="22"/>
          <w:szCs w:val="22"/>
        </w:rPr>
        <w:t xml:space="preserve">Records of training and competency of </w:t>
      </w:r>
      <w:r>
        <w:rPr>
          <w:rFonts w:ascii="Arial" w:hAnsi="Arial" w:cs="Arial"/>
          <w:sz w:val="22"/>
          <w:szCs w:val="22"/>
        </w:rPr>
        <w:t>LTF</w:t>
      </w:r>
      <w:r w:rsidRPr="00034EBC">
        <w:rPr>
          <w:rFonts w:ascii="Arial" w:hAnsi="Arial" w:cs="Arial"/>
          <w:sz w:val="22"/>
          <w:szCs w:val="22"/>
        </w:rPr>
        <w:t xml:space="preserve"> personnel also supports reliance by licensees and other entities on test results from testing that was performed by another </w:t>
      </w:r>
      <w:r w:rsidR="00335B6A">
        <w:rPr>
          <w:rFonts w:ascii="Arial" w:hAnsi="Arial" w:cs="Arial"/>
          <w:sz w:val="22"/>
          <w:szCs w:val="22"/>
        </w:rPr>
        <w:t>Part 26</w:t>
      </w:r>
      <w:r w:rsidRPr="00034EBC">
        <w:rPr>
          <w:rFonts w:ascii="Arial" w:hAnsi="Arial" w:cs="Arial"/>
          <w:sz w:val="22"/>
          <w:szCs w:val="22"/>
        </w:rPr>
        <w:t xml:space="preserve"> program.</w:t>
      </w:r>
      <w:r w:rsidR="00C85630">
        <w:rPr>
          <w:rFonts w:ascii="Arial" w:hAnsi="Arial" w:cs="Arial"/>
          <w:sz w:val="22"/>
          <w:szCs w:val="22"/>
        </w:rPr>
        <w:t xml:space="preserve"> </w:t>
      </w:r>
      <w:r w:rsidR="00906374">
        <w:rPr>
          <w:rFonts w:ascii="Arial" w:hAnsi="Arial" w:cs="Arial"/>
          <w:sz w:val="22"/>
          <w:szCs w:val="22"/>
        </w:rPr>
        <w:t>Section</w:t>
      </w:r>
      <w:r w:rsidRPr="00034EBC" w:rsidR="00906374">
        <w:rPr>
          <w:rFonts w:ascii="Arial" w:hAnsi="Arial" w:cs="Arial"/>
          <w:sz w:val="22"/>
          <w:szCs w:val="22"/>
        </w:rPr>
        <w:t> 26.715(a) and (b)(1)</w:t>
      </w:r>
      <w:r w:rsidR="00906374">
        <w:rPr>
          <w:rFonts w:ascii="Arial" w:hAnsi="Arial" w:cs="Arial"/>
          <w:sz w:val="22"/>
          <w:szCs w:val="22"/>
        </w:rPr>
        <w:t xml:space="preserve"> establish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26.125(b) and (c).</w:t>
      </w:r>
    </w:p>
    <w:p w:rsidR="00BE1041" w:rsidRPr="00034EBC" w:rsidP="00C93C30" w14:paraId="662D20CC" w14:textId="77777777">
      <w:pPr>
        <w:widowControl/>
        <w:rPr>
          <w:rFonts w:ascii="Arial" w:hAnsi="Arial" w:cs="Arial"/>
          <w:sz w:val="22"/>
          <w:szCs w:val="22"/>
        </w:rPr>
      </w:pPr>
    </w:p>
    <w:p w:rsidR="00855B43" w:rsidRPr="00BE1041" w:rsidP="00C93C30" w14:paraId="6C500E7E" w14:textId="7FF893E7">
      <w:pPr>
        <w:pStyle w:val="ListParagraph"/>
        <w:numPr>
          <w:ilvl w:val="0"/>
          <w:numId w:val="41"/>
        </w:numPr>
        <w:rPr>
          <w:rFonts w:cs="Arial"/>
          <w:szCs w:val="22"/>
        </w:rPr>
      </w:pPr>
      <w:r>
        <w:rPr>
          <w:rFonts w:cs="Arial"/>
          <w:szCs w:val="22"/>
          <w:u w:val="single"/>
        </w:rPr>
        <w:t>10 CFR 26</w:t>
      </w:r>
      <w:r w:rsidRPr="00BE1041">
        <w:rPr>
          <w:rFonts w:cs="Arial"/>
          <w:szCs w:val="22"/>
          <w:u w:val="single"/>
        </w:rPr>
        <w:t>.125(b)</w:t>
      </w:r>
      <w:r w:rsidRPr="00BE1041">
        <w:rPr>
          <w:rFonts w:cs="Arial"/>
          <w:szCs w:val="22"/>
        </w:rPr>
        <w:t xml:space="preserve"> requires technicians who perform urine specimen testing to have documented proficiency in operating the testing instruments and devices used at the LTF.</w:t>
      </w:r>
    </w:p>
    <w:p w:rsidR="00855B43" w:rsidRPr="00034EBC" w:rsidP="00C93C30" w14:paraId="5648F68D" w14:textId="77777777">
      <w:pPr>
        <w:widowControl/>
        <w:rPr>
          <w:rFonts w:ascii="Arial" w:hAnsi="Arial" w:cs="Arial"/>
          <w:sz w:val="22"/>
          <w:szCs w:val="22"/>
        </w:rPr>
      </w:pPr>
    </w:p>
    <w:p w:rsidR="00855B43" w:rsidRPr="007B6E44" w:rsidP="00C93C30" w14:paraId="482765F3" w14:textId="566C45A9">
      <w:pPr>
        <w:pStyle w:val="ListParagraph"/>
        <w:numPr>
          <w:ilvl w:val="0"/>
          <w:numId w:val="41"/>
        </w:numPr>
        <w:rPr>
          <w:rFonts w:cs="Arial"/>
          <w:szCs w:val="22"/>
        </w:rPr>
      </w:pPr>
      <w:r>
        <w:rPr>
          <w:rFonts w:cs="Arial"/>
          <w:szCs w:val="22"/>
          <w:u w:val="single"/>
        </w:rPr>
        <w:t>10 CFR 26</w:t>
      </w:r>
      <w:r w:rsidRPr="007B6E44">
        <w:rPr>
          <w:rFonts w:cs="Arial"/>
          <w:szCs w:val="22"/>
          <w:u w:val="single"/>
        </w:rPr>
        <w:t>.125(c)</w:t>
      </w:r>
      <w:r w:rsidRPr="007B6E44">
        <w:rPr>
          <w:rFonts w:cs="Arial"/>
          <w:szCs w:val="22"/>
        </w:rPr>
        <w:t xml:space="preserve"> requires LTF files to include each individual’s resume of training and experience, certification of license, if any; references; job descriptions; records of performance evaluations and advancement; incident reports, if any; results of tests that establish the employee’s competency for the position </w:t>
      </w:r>
      <w:r w:rsidR="001C36A2">
        <w:rPr>
          <w:rFonts w:cs="Arial"/>
          <w:szCs w:val="22"/>
        </w:rPr>
        <w:t>they</w:t>
      </w:r>
      <w:r w:rsidRPr="007B6E44">
        <w:rPr>
          <w:rFonts w:cs="Arial"/>
          <w:szCs w:val="22"/>
        </w:rPr>
        <w:t xml:space="preserve"> hold, including certification that personnel are proficient in conducting testing; and appropriate data to support determinations of honesty and integrity required by </w:t>
      </w:r>
      <w:r w:rsidR="00335B6A">
        <w:rPr>
          <w:rFonts w:cs="Arial"/>
          <w:szCs w:val="22"/>
        </w:rPr>
        <w:t>Part 26</w:t>
      </w:r>
      <w:r w:rsidRPr="007B6E44">
        <w:rPr>
          <w:rFonts w:cs="Arial"/>
          <w:szCs w:val="22"/>
        </w:rPr>
        <w:t>.</w:t>
      </w:r>
    </w:p>
    <w:p w:rsidR="00855B43" w:rsidRPr="007B6E44" w:rsidP="00C93C30" w14:paraId="2A7EF63E" w14:textId="77777777">
      <w:pPr>
        <w:pStyle w:val="ListParagraph"/>
        <w:rPr>
          <w:rFonts w:cs="Arial"/>
          <w:szCs w:val="22"/>
        </w:rPr>
      </w:pPr>
    </w:p>
    <w:p w:rsidR="007B6E44" w:rsidP="00C93C30" w14:paraId="63B96FA1" w14:textId="4A46A485">
      <w:pPr>
        <w:widowControl/>
        <w:rPr>
          <w:rFonts w:ascii="Arial" w:hAnsi="Arial" w:cs="Arial"/>
          <w:sz w:val="22"/>
          <w:szCs w:val="22"/>
        </w:rPr>
      </w:pPr>
      <w:r>
        <w:rPr>
          <w:rFonts w:ascii="Arial" w:hAnsi="Arial" w:cs="Arial"/>
          <w:sz w:val="22"/>
          <w:szCs w:val="22"/>
          <w:u w:val="single"/>
        </w:rPr>
        <w:t>10 CFR 26</w:t>
      </w:r>
      <w:r w:rsidRPr="00333F19">
        <w:rPr>
          <w:rFonts w:ascii="Arial" w:hAnsi="Arial" w:cs="Arial"/>
          <w:sz w:val="22"/>
          <w:szCs w:val="22"/>
          <w:u w:val="single"/>
        </w:rPr>
        <w:t>.127(a) – (e)</w:t>
      </w:r>
      <w:r w:rsidRPr="00333F19">
        <w:rPr>
          <w:rFonts w:ascii="Arial" w:hAnsi="Arial" w:cs="Arial"/>
          <w:sz w:val="22"/>
          <w:szCs w:val="22"/>
        </w:rPr>
        <w:t xml:space="preserve"> </w:t>
      </w:r>
      <w:r w:rsidRPr="00333F19" w:rsidR="00333F19">
        <w:rPr>
          <w:rFonts w:ascii="Arial" w:hAnsi="Arial" w:cs="Arial"/>
          <w:sz w:val="22"/>
          <w:szCs w:val="22"/>
        </w:rPr>
        <w:t xml:space="preserve">describe the </w:t>
      </w:r>
      <w:r w:rsidRPr="00333F19">
        <w:rPr>
          <w:rFonts w:ascii="Arial" w:hAnsi="Arial" w:cs="Arial"/>
          <w:sz w:val="22"/>
          <w:szCs w:val="22"/>
        </w:rPr>
        <w:t>QA/QC process</w:t>
      </w:r>
      <w:r w:rsidRPr="00333F19" w:rsidR="00333F19">
        <w:rPr>
          <w:rFonts w:ascii="Arial" w:hAnsi="Arial" w:cs="Arial"/>
          <w:sz w:val="22"/>
          <w:szCs w:val="22"/>
        </w:rPr>
        <w:t xml:space="preserve">es that each </w:t>
      </w:r>
      <w:r w:rsidRPr="00333F19">
        <w:rPr>
          <w:rFonts w:ascii="Arial" w:hAnsi="Arial" w:cs="Arial"/>
          <w:sz w:val="22"/>
          <w:szCs w:val="22"/>
        </w:rPr>
        <w:t xml:space="preserve">LTF </w:t>
      </w:r>
      <w:r w:rsidRPr="00333F19" w:rsidR="00333F19">
        <w:rPr>
          <w:rFonts w:ascii="Arial" w:hAnsi="Arial" w:cs="Arial"/>
          <w:sz w:val="22"/>
          <w:szCs w:val="22"/>
        </w:rPr>
        <w:t>conducting testing must utilize.</w:t>
      </w:r>
      <w:r w:rsidR="00C85630">
        <w:rPr>
          <w:rFonts w:ascii="Arial" w:hAnsi="Arial" w:cs="Arial"/>
          <w:sz w:val="22"/>
          <w:szCs w:val="22"/>
        </w:rPr>
        <w:t xml:space="preserve"> </w:t>
      </w:r>
      <w:r w:rsidRPr="00333F19" w:rsidR="00333F19">
        <w:rPr>
          <w:rFonts w:ascii="Arial" w:hAnsi="Arial" w:cs="Arial"/>
          <w:sz w:val="22"/>
          <w:szCs w:val="22"/>
        </w:rPr>
        <w:t xml:space="preserve">These processes ensure to the accuracy and integrity of the </w:t>
      </w:r>
      <w:r w:rsidRPr="00333F19">
        <w:rPr>
          <w:rFonts w:ascii="Arial" w:hAnsi="Arial" w:cs="Arial"/>
          <w:sz w:val="22"/>
          <w:szCs w:val="22"/>
        </w:rPr>
        <w:t>specimen testing</w:t>
      </w:r>
      <w:r w:rsidRPr="00333F19" w:rsidR="00333F19">
        <w:rPr>
          <w:rFonts w:ascii="Arial" w:hAnsi="Arial" w:cs="Arial"/>
          <w:sz w:val="22"/>
          <w:szCs w:val="22"/>
        </w:rPr>
        <w:t xml:space="preserve"> and</w:t>
      </w:r>
      <w:r w:rsidRPr="00333F19">
        <w:rPr>
          <w:rFonts w:ascii="Arial" w:hAnsi="Arial" w:cs="Arial"/>
          <w:sz w:val="22"/>
          <w:szCs w:val="22"/>
        </w:rPr>
        <w:t xml:space="preserve"> chain-of-custody</w:t>
      </w:r>
      <w:r w:rsidRPr="00333F19" w:rsidR="00333F19">
        <w:rPr>
          <w:rFonts w:ascii="Arial" w:hAnsi="Arial" w:cs="Arial"/>
          <w:sz w:val="22"/>
          <w:szCs w:val="22"/>
        </w:rPr>
        <w:t>.</w:t>
      </w:r>
      <w:r w:rsidR="00C85630">
        <w:rPr>
          <w:rFonts w:ascii="Arial" w:hAnsi="Arial" w:cs="Arial"/>
          <w:sz w:val="22"/>
          <w:szCs w:val="22"/>
        </w:rPr>
        <w:t xml:space="preserve"> </w:t>
      </w:r>
      <w:r w:rsidRPr="00333F19" w:rsidR="00333F19">
        <w:rPr>
          <w:rFonts w:ascii="Arial" w:hAnsi="Arial" w:cs="Arial"/>
          <w:sz w:val="22"/>
          <w:szCs w:val="22"/>
        </w:rPr>
        <w:t>Section 26.715(a) establishes the r</w:t>
      </w:r>
      <w:r w:rsidRPr="00333F19">
        <w:rPr>
          <w:rFonts w:ascii="Arial" w:hAnsi="Arial" w:cs="Arial"/>
          <w:sz w:val="22"/>
          <w:szCs w:val="22"/>
        </w:rPr>
        <w:t>ecordkeeping requirements for section</w:t>
      </w:r>
      <w:r w:rsidR="00C85630">
        <w:rPr>
          <w:rFonts w:ascii="Arial" w:hAnsi="Arial" w:cs="Arial"/>
          <w:sz w:val="22"/>
          <w:szCs w:val="22"/>
        </w:rPr>
        <w:t xml:space="preserve"> </w:t>
      </w:r>
      <w:r w:rsidRPr="00333F19" w:rsidR="00333F19">
        <w:rPr>
          <w:rFonts w:ascii="Arial" w:hAnsi="Arial" w:cs="Arial"/>
          <w:sz w:val="22"/>
          <w:szCs w:val="22"/>
        </w:rPr>
        <w:t>26.127(a)</w:t>
      </w:r>
      <w:r w:rsidR="00C85630">
        <w:rPr>
          <w:rFonts w:ascii="Arial" w:hAnsi="Arial" w:cs="Arial"/>
          <w:sz w:val="22"/>
          <w:szCs w:val="22"/>
        </w:rPr>
        <w:t> </w:t>
      </w:r>
      <w:r w:rsidRPr="00333F19" w:rsidR="00333F19">
        <w:rPr>
          <w:rFonts w:ascii="Arial" w:hAnsi="Arial" w:cs="Arial"/>
          <w:sz w:val="22"/>
          <w:szCs w:val="22"/>
        </w:rPr>
        <w:t>– (e).</w:t>
      </w:r>
    </w:p>
    <w:p w:rsidR="007B6E44" w:rsidRPr="00034EBC" w:rsidP="00C93C30" w14:paraId="5BFC5BC9" w14:textId="77777777">
      <w:pPr>
        <w:widowControl/>
        <w:rPr>
          <w:rFonts w:ascii="Arial" w:hAnsi="Arial" w:cs="Arial"/>
          <w:sz w:val="22"/>
          <w:szCs w:val="22"/>
        </w:rPr>
      </w:pPr>
    </w:p>
    <w:p w:rsidR="007B6E44" w:rsidRPr="007B6E44" w:rsidP="00C93C30" w14:paraId="7B5A2839" w14:textId="736A0A32">
      <w:pPr>
        <w:pStyle w:val="ListParagraph"/>
        <w:numPr>
          <w:ilvl w:val="0"/>
          <w:numId w:val="41"/>
        </w:numPr>
        <w:rPr>
          <w:rFonts w:cs="Arial"/>
          <w:szCs w:val="22"/>
        </w:rPr>
      </w:pPr>
      <w:r>
        <w:rPr>
          <w:rFonts w:cs="Arial"/>
          <w:szCs w:val="22"/>
          <w:u w:val="single"/>
        </w:rPr>
        <w:t>10 CFR 26</w:t>
      </w:r>
      <w:r w:rsidRPr="007B6E44">
        <w:rPr>
          <w:rFonts w:cs="Arial"/>
          <w:szCs w:val="22"/>
          <w:u w:val="single"/>
        </w:rPr>
        <w:t>.127(a)</w:t>
      </w:r>
      <w:r w:rsidRPr="007B6E44">
        <w:rPr>
          <w:rFonts w:cs="Arial"/>
          <w:szCs w:val="22"/>
        </w:rPr>
        <w:t xml:space="preserve"> requires </w:t>
      </w:r>
      <w:r>
        <w:rPr>
          <w:rFonts w:cs="Arial"/>
          <w:szCs w:val="22"/>
        </w:rPr>
        <w:t xml:space="preserve">the </w:t>
      </w:r>
      <w:r w:rsidRPr="007B6E44">
        <w:rPr>
          <w:rFonts w:cs="Arial"/>
          <w:szCs w:val="22"/>
        </w:rPr>
        <w:t>LTF to develop, implement, and maintain clear and well-documented procedures for accession, receipt, shipment, and testing of urine specimens.</w:t>
      </w:r>
    </w:p>
    <w:p w:rsidR="007B6E44" w:rsidP="00C93C30" w14:paraId="4CC61CB9" w14:textId="77777777">
      <w:pPr>
        <w:widowControl/>
        <w:rPr>
          <w:rFonts w:ascii="Arial" w:hAnsi="Arial" w:cs="Arial"/>
          <w:sz w:val="22"/>
          <w:szCs w:val="22"/>
          <w:u w:val="single"/>
        </w:rPr>
      </w:pPr>
    </w:p>
    <w:p w:rsidR="00855B43" w:rsidRPr="007B6E44" w:rsidP="00C93C30" w14:paraId="6748D586" w14:textId="574F65A4">
      <w:pPr>
        <w:pStyle w:val="ListParagraph"/>
        <w:numPr>
          <w:ilvl w:val="0"/>
          <w:numId w:val="42"/>
        </w:numPr>
        <w:rPr>
          <w:rFonts w:cs="Arial"/>
          <w:szCs w:val="22"/>
        </w:rPr>
      </w:pPr>
      <w:r>
        <w:rPr>
          <w:rFonts w:cs="Arial"/>
          <w:szCs w:val="22"/>
          <w:u w:val="single"/>
        </w:rPr>
        <w:t>10 CFR 26</w:t>
      </w:r>
      <w:r w:rsidRPr="007B6E44">
        <w:rPr>
          <w:rFonts w:cs="Arial"/>
          <w:szCs w:val="22"/>
          <w:u w:val="single"/>
        </w:rPr>
        <w:t>.127(b)</w:t>
      </w:r>
      <w:r w:rsidRPr="007B6E44">
        <w:rPr>
          <w:rFonts w:cs="Arial"/>
          <w:szCs w:val="22"/>
        </w:rPr>
        <w:t xml:space="preserve"> requires </w:t>
      </w:r>
      <w:r w:rsidR="007B6E44">
        <w:rPr>
          <w:rFonts w:cs="Arial"/>
          <w:szCs w:val="22"/>
        </w:rPr>
        <w:t xml:space="preserve">the </w:t>
      </w:r>
      <w:r w:rsidRPr="007B6E44">
        <w:rPr>
          <w:rFonts w:cs="Arial"/>
          <w:szCs w:val="22"/>
        </w:rPr>
        <w:t xml:space="preserve">LTF to have written chain-of-custody procedures describing the methods to be used to maintain control and accountability of specimens from receipt through completion of testing and reporting of results, during storage and shipping to the </w:t>
      </w:r>
      <w:r w:rsidR="00F27FDC">
        <w:rPr>
          <w:rFonts w:cs="Arial"/>
          <w:szCs w:val="22"/>
        </w:rPr>
        <w:t>HHS lab</w:t>
      </w:r>
      <w:r w:rsidRPr="007B6E44">
        <w:rPr>
          <w:rFonts w:cs="Arial"/>
          <w:szCs w:val="22"/>
        </w:rPr>
        <w:t>, and continuing until final disposition of the specimens.</w:t>
      </w:r>
    </w:p>
    <w:p w:rsidR="00855B43" w:rsidRPr="007B6E44" w:rsidP="00C93C30" w14:paraId="70345A3B" w14:textId="77777777">
      <w:pPr>
        <w:pStyle w:val="ListParagraph"/>
        <w:rPr>
          <w:rFonts w:cs="Arial"/>
          <w:szCs w:val="22"/>
        </w:rPr>
      </w:pPr>
    </w:p>
    <w:p w:rsidR="00855B43" w:rsidRPr="007B6E44" w:rsidP="00C93C30" w14:paraId="2376807F" w14:textId="74B09F77">
      <w:pPr>
        <w:pStyle w:val="ListParagraph"/>
        <w:numPr>
          <w:ilvl w:val="0"/>
          <w:numId w:val="42"/>
        </w:numPr>
        <w:rPr>
          <w:rFonts w:cs="Arial"/>
          <w:szCs w:val="22"/>
        </w:rPr>
      </w:pPr>
      <w:r>
        <w:rPr>
          <w:rFonts w:cs="Arial"/>
          <w:szCs w:val="22"/>
          <w:u w:val="single"/>
        </w:rPr>
        <w:t>10 CFR 26</w:t>
      </w:r>
      <w:r w:rsidRPr="007B6E44">
        <w:rPr>
          <w:rFonts w:cs="Arial"/>
          <w:szCs w:val="22"/>
          <w:u w:val="single"/>
        </w:rPr>
        <w:t>.127(c)</w:t>
      </w:r>
      <w:r w:rsidRPr="007B6E44">
        <w:rPr>
          <w:rFonts w:cs="Arial"/>
          <w:szCs w:val="22"/>
        </w:rPr>
        <w:t xml:space="preserve"> requires </w:t>
      </w:r>
      <w:r w:rsidR="007B6E44">
        <w:rPr>
          <w:rFonts w:cs="Arial"/>
          <w:szCs w:val="22"/>
        </w:rPr>
        <w:t xml:space="preserve">the </w:t>
      </w:r>
      <w:r w:rsidRPr="007B6E44">
        <w:rPr>
          <w:rFonts w:cs="Arial"/>
          <w:szCs w:val="22"/>
        </w:rPr>
        <w:t xml:space="preserve">LTF to develop, implement, and maintain written standard operating procedures for each assay performed for drug and specimen validity </w:t>
      </w:r>
      <w:r w:rsidRPr="007B6E44">
        <w:rPr>
          <w:rFonts w:cs="Arial"/>
          <w:szCs w:val="22"/>
        </w:rPr>
        <w:t>testing.</w:t>
      </w:r>
      <w:r w:rsidR="00C85630">
        <w:rPr>
          <w:rFonts w:cs="Arial"/>
          <w:szCs w:val="22"/>
        </w:rPr>
        <w:t xml:space="preserve"> </w:t>
      </w:r>
      <w:r w:rsidRPr="007B6E44">
        <w:rPr>
          <w:rFonts w:cs="Arial"/>
          <w:szCs w:val="22"/>
        </w:rPr>
        <w:t>If the LTF performs validity screening tests, the LTF is also required to develop, implement, and maintain written standard operating procedures for each test.</w:t>
      </w:r>
      <w:r w:rsidR="00C85630">
        <w:rPr>
          <w:rFonts w:cs="Arial"/>
          <w:szCs w:val="22"/>
        </w:rPr>
        <w:t xml:space="preserve"> </w:t>
      </w:r>
      <w:r w:rsidRPr="007B6E44">
        <w:rPr>
          <w:rFonts w:cs="Arial"/>
          <w:szCs w:val="22"/>
        </w:rPr>
        <w:t>The procedures must include detailed descriptions of the principles of each test; preparation of reagents, standards, and controls; calibration procedures; derivation of results; linearity of the methods; cutoff values; mechanisms for reporting results; controls; criteria for unacceptable specimens and results; reagents and expiration dates; and references.</w:t>
      </w:r>
    </w:p>
    <w:p w:rsidR="00855B43" w:rsidRPr="007B6E44" w:rsidP="00C93C30" w14:paraId="142C53BE" w14:textId="77777777">
      <w:pPr>
        <w:pStyle w:val="ListParagraph"/>
        <w:rPr>
          <w:rFonts w:cs="Arial"/>
          <w:szCs w:val="22"/>
        </w:rPr>
      </w:pPr>
    </w:p>
    <w:p w:rsidR="00855B43" w:rsidRPr="007B6E44" w:rsidP="00C93C30" w14:paraId="03955E11" w14:textId="5841AEEA">
      <w:pPr>
        <w:pStyle w:val="ListParagraph"/>
        <w:numPr>
          <w:ilvl w:val="0"/>
          <w:numId w:val="42"/>
        </w:numPr>
        <w:rPr>
          <w:rFonts w:cs="Arial"/>
          <w:szCs w:val="22"/>
        </w:rPr>
      </w:pPr>
      <w:r>
        <w:rPr>
          <w:rFonts w:cs="Arial"/>
          <w:szCs w:val="22"/>
          <w:u w:val="single"/>
        </w:rPr>
        <w:t>10 CFR 26</w:t>
      </w:r>
      <w:r w:rsidRPr="007B6E44">
        <w:rPr>
          <w:rFonts w:cs="Arial"/>
          <w:szCs w:val="22"/>
          <w:u w:val="single"/>
        </w:rPr>
        <w:t>.127(d)</w:t>
      </w:r>
      <w:r w:rsidRPr="007B6E44">
        <w:rPr>
          <w:rFonts w:cs="Arial"/>
          <w:szCs w:val="22"/>
        </w:rPr>
        <w:t xml:space="preserve"> requires </w:t>
      </w:r>
      <w:r w:rsidR="007B6E44">
        <w:rPr>
          <w:rFonts w:cs="Arial"/>
          <w:szCs w:val="22"/>
        </w:rPr>
        <w:t xml:space="preserve">the </w:t>
      </w:r>
      <w:r w:rsidRPr="007B6E44">
        <w:rPr>
          <w:rFonts w:cs="Arial"/>
          <w:szCs w:val="22"/>
        </w:rPr>
        <w:t>LTF to develop, implement, and maintain written procedures for instrument and device setup and normal operation that include a schedule for checking critical operating characteristics for all instruments and devices; tolerance limits for acceptable function checks; and instructions for major troubleshooting and repair.</w:t>
      </w:r>
    </w:p>
    <w:p w:rsidR="00855B43" w:rsidRPr="007B6E44" w:rsidP="00C93C30" w14:paraId="144674F1" w14:textId="77777777">
      <w:pPr>
        <w:pStyle w:val="ListParagraph"/>
        <w:rPr>
          <w:rFonts w:cs="Arial"/>
          <w:szCs w:val="22"/>
        </w:rPr>
      </w:pPr>
    </w:p>
    <w:p w:rsidR="00855B43" w:rsidRPr="007B6E44" w:rsidP="00C93C30" w14:paraId="6E00EEF4" w14:textId="02360DDA">
      <w:pPr>
        <w:pStyle w:val="ListParagraph"/>
        <w:numPr>
          <w:ilvl w:val="0"/>
          <w:numId w:val="42"/>
        </w:numPr>
        <w:rPr>
          <w:rFonts w:cs="Arial"/>
          <w:szCs w:val="22"/>
        </w:rPr>
      </w:pPr>
      <w:r>
        <w:rPr>
          <w:rFonts w:cs="Arial"/>
          <w:szCs w:val="22"/>
          <w:u w:val="single"/>
        </w:rPr>
        <w:t>10 CFR 26</w:t>
      </w:r>
      <w:r w:rsidRPr="007B6E44">
        <w:rPr>
          <w:rFonts w:cs="Arial"/>
          <w:szCs w:val="22"/>
          <w:u w:val="single"/>
        </w:rPr>
        <w:t>.127(e)</w:t>
      </w:r>
      <w:r w:rsidRPr="007B6E44">
        <w:rPr>
          <w:rFonts w:cs="Arial"/>
          <w:szCs w:val="22"/>
        </w:rPr>
        <w:t xml:space="preserve"> requires </w:t>
      </w:r>
      <w:r w:rsidR="007B6E44">
        <w:rPr>
          <w:rFonts w:cs="Arial"/>
          <w:szCs w:val="22"/>
        </w:rPr>
        <w:t xml:space="preserve">the </w:t>
      </w:r>
      <w:r w:rsidRPr="007B6E44">
        <w:rPr>
          <w:rFonts w:cs="Arial"/>
          <w:szCs w:val="22"/>
        </w:rPr>
        <w:t>LTF to develop, implement, and maintain written procedures for remedial actions to be taken when systems and instrumented and non-instrumented testing devices (if used for validity screening tests) are out of acceptable limits or errors are detected.</w:t>
      </w:r>
      <w:r w:rsidR="00C85630">
        <w:rPr>
          <w:rFonts w:cs="Arial"/>
          <w:szCs w:val="22"/>
        </w:rPr>
        <w:t xml:space="preserve"> </w:t>
      </w:r>
      <w:r w:rsidRPr="007B6E44">
        <w:rPr>
          <w:rFonts w:cs="Arial"/>
          <w:szCs w:val="22"/>
        </w:rPr>
        <w:t xml:space="preserve">Each facility is required </w:t>
      </w:r>
      <w:r w:rsidR="00A218CF">
        <w:rPr>
          <w:rFonts w:cs="Arial"/>
          <w:szCs w:val="22"/>
        </w:rPr>
        <w:t xml:space="preserve">to document adherence to established </w:t>
      </w:r>
      <w:r w:rsidRPr="007B6E44">
        <w:rPr>
          <w:rFonts w:cs="Arial"/>
          <w:szCs w:val="22"/>
        </w:rPr>
        <w:t>procedures and t</w:t>
      </w:r>
      <w:r w:rsidR="00A218CF">
        <w:rPr>
          <w:rFonts w:cs="Arial"/>
          <w:szCs w:val="22"/>
        </w:rPr>
        <w:t>o take</w:t>
      </w:r>
      <w:r w:rsidRPr="007B6E44">
        <w:rPr>
          <w:rFonts w:cs="Arial"/>
          <w:szCs w:val="22"/>
        </w:rPr>
        <w:t xml:space="preserve"> </w:t>
      </w:r>
      <w:r w:rsidR="00A218CF">
        <w:rPr>
          <w:rFonts w:cs="Arial"/>
          <w:szCs w:val="22"/>
        </w:rPr>
        <w:t>corrective action when necessary</w:t>
      </w:r>
      <w:r w:rsidRPr="007B6E44">
        <w:rPr>
          <w:rFonts w:cs="Arial"/>
          <w:szCs w:val="22"/>
        </w:rPr>
        <w:t>.</w:t>
      </w:r>
      <w:r w:rsidR="00C85630">
        <w:rPr>
          <w:rFonts w:cs="Arial"/>
          <w:szCs w:val="22"/>
        </w:rPr>
        <w:t xml:space="preserve"> </w:t>
      </w:r>
      <w:r w:rsidRPr="007B6E44">
        <w:rPr>
          <w:rFonts w:cs="Arial"/>
          <w:szCs w:val="22"/>
        </w:rPr>
        <w:t>In addition, all facilities are required to have systems in place and to verify all stages of testing and reporting and to document the verification.</w:t>
      </w:r>
    </w:p>
    <w:p w:rsidR="00855B43" w:rsidRPr="00034EBC" w:rsidP="00C93C30" w14:paraId="34DC09B1" w14:textId="77777777">
      <w:pPr>
        <w:widowControl/>
        <w:rPr>
          <w:rFonts w:ascii="Arial" w:hAnsi="Arial" w:cs="Arial"/>
          <w:sz w:val="22"/>
          <w:szCs w:val="22"/>
        </w:rPr>
      </w:pPr>
    </w:p>
    <w:p w:rsidR="00EC412C" w:rsidP="00C93C30" w14:paraId="786C994C" w14:textId="6D959B3E">
      <w:pPr>
        <w:widowControl/>
        <w:rPr>
          <w:rFonts w:ascii="Arial" w:hAnsi="Arial" w:cs="Arial"/>
          <w:sz w:val="22"/>
          <w:szCs w:val="22"/>
        </w:rPr>
      </w:pPr>
      <w:r>
        <w:rPr>
          <w:rFonts w:ascii="Arial" w:hAnsi="Arial" w:cs="Arial"/>
          <w:sz w:val="22"/>
          <w:szCs w:val="22"/>
          <w:u w:val="single"/>
        </w:rPr>
        <w:t>10 CFR 26</w:t>
      </w:r>
      <w:r w:rsidRPr="003205CB" w:rsidR="007B6E44">
        <w:rPr>
          <w:rFonts w:ascii="Arial" w:hAnsi="Arial" w:cs="Arial"/>
          <w:sz w:val="22"/>
          <w:szCs w:val="22"/>
          <w:u w:val="single"/>
        </w:rPr>
        <w:t>.</w:t>
      </w:r>
      <w:r w:rsidR="00A95ABE">
        <w:rPr>
          <w:rFonts w:ascii="Arial" w:hAnsi="Arial" w:cs="Arial"/>
          <w:sz w:val="22"/>
          <w:szCs w:val="22"/>
          <w:u w:val="single"/>
        </w:rPr>
        <w:t>1</w:t>
      </w:r>
      <w:r w:rsidRPr="003205CB" w:rsidR="007B6E44">
        <w:rPr>
          <w:rFonts w:ascii="Arial" w:hAnsi="Arial" w:cs="Arial"/>
          <w:sz w:val="22"/>
          <w:szCs w:val="22"/>
          <w:u w:val="single"/>
        </w:rPr>
        <w:t>29(a), (b) and (b)(1</w:t>
      </w:r>
      <w:r w:rsidRPr="00A218CF" w:rsidR="007B6E44">
        <w:rPr>
          <w:rFonts w:ascii="Arial" w:hAnsi="Arial" w:cs="Arial"/>
          <w:sz w:val="22"/>
          <w:szCs w:val="22"/>
          <w:u w:val="single"/>
        </w:rPr>
        <w:t>), (d) and (h)</w:t>
      </w:r>
      <w:r w:rsidRPr="00A218CF" w:rsidR="007B6E44">
        <w:rPr>
          <w:rFonts w:ascii="Arial" w:hAnsi="Arial" w:cs="Arial"/>
          <w:sz w:val="22"/>
          <w:szCs w:val="22"/>
        </w:rPr>
        <w:t xml:space="preserve"> </w:t>
      </w:r>
      <w:r w:rsidRPr="00A218CF" w:rsidR="00A218CF">
        <w:rPr>
          <w:rFonts w:ascii="Arial" w:hAnsi="Arial" w:cs="Arial"/>
          <w:sz w:val="22"/>
          <w:szCs w:val="22"/>
        </w:rPr>
        <w:t xml:space="preserve">specify the QA/QC processes used at an </w:t>
      </w:r>
      <w:r w:rsidRPr="00A218CF" w:rsidR="007B6E44">
        <w:rPr>
          <w:rFonts w:ascii="Arial" w:hAnsi="Arial" w:cs="Arial"/>
          <w:sz w:val="22"/>
          <w:szCs w:val="22"/>
        </w:rPr>
        <w:t xml:space="preserve">LTF ensure to the security </w:t>
      </w:r>
      <w:r w:rsidRPr="00A218CF" w:rsidR="00A218CF">
        <w:rPr>
          <w:rFonts w:ascii="Arial" w:hAnsi="Arial" w:cs="Arial"/>
          <w:sz w:val="22"/>
          <w:szCs w:val="22"/>
        </w:rPr>
        <w:t>of specimens, to identify t</w:t>
      </w:r>
      <w:r w:rsidRPr="00A218CF" w:rsidR="007B6E44">
        <w:rPr>
          <w:rFonts w:ascii="Arial" w:hAnsi="Arial" w:cs="Arial"/>
          <w:sz w:val="22"/>
          <w:szCs w:val="22"/>
        </w:rPr>
        <w:t xml:space="preserve">ampering </w:t>
      </w:r>
      <w:r w:rsidRPr="00A218CF" w:rsidR="00A218CF">
        <w:rPr>
          <w:rFonts w:ascii="Arial" w:hAnsi="Arial" w:cs="Arial"/>
          <w:sz w:val="22"/>
          <w:szCs w:val="22"/>
        </w:rPr>
        <w:t xml:space="preserve">events, and to take </w:t>
      </w:r>
      <w:r w:rsidRPr="00A218CF" w:rsidR="007B6E44">
        <w:rPr>
          <w:rFonts w:ascii="Arial" w:hAnsi="Arial" w:cs="Arial"/>
          <w:sz w:val="22"/>
          <w:szCs w:val="22"/>
        </w:rPr>
        <w:t>appropriate and timely actions if</w:t>
      </w:r>
      <w:r w:rsidRPr="00A218CF" w:rsidR="00A218CF">
        <w:rPr>
          <w:rFonts w:ascii="Arial" w:hAnsi="Arial" w:cs="Arial"/>
          <w:sz w:val="22"/>
          <w:szCs w:val="22"/>
        </w:rPr>
        <w:t xml:space="preserve"> necessary</w:t>
      </w:r>
      <w:r w:rsidRPr="00A218CF" w:rsidR="007B6E44">
        <w:rPr>
          <w:rFonts w:ascii="Arial" w:hAnsi="Arial" w:cs="Arial"/>
          <w:sz w:val="22"/>
          <w:szCs w:val="22"/>
        </w:rPr>
        <w:t>.</w:t>
      </w:r>
      <w:r w:rsidR="00C85630">
        <w:rPr>
          <w:rFonts w:ascii="Arial" w:hAnsi="Arial" w:cs="Arial"/>
          <w:sz w:val="22"/>
          <w:szCs w:val="22"/>
        </w:rPr>
        <w:t xml:space="preserve"> </w:t>
      </w:r>
      <w:r w:rsidRPr="00034EBC" w:rsidR="007B6E44">
        <w:rPr>
          <w:rFonts w:ascii="Arial" w:hAnsi="Arial" w:cs="Arial"/>
          <w:sz w:val="22"/>
          <w:szCs w:val="22"/>
        </w:rPr>
        <w:t>These requirements protect donors from inaccurate results, provide assurance that specimens of questionabl</w:t>
      </w:r>
      <w:r w:rsidR="00A218CF">
        <w:rPr>
          <w:rFonts w:ascii="Arial" w:hAnsi="Arial" w:cs="Arial"/>
          <w:sz w:val="22"/>
          <w:szCs w:val="22"/>
        </w:rPr>
        <w:t xml:space="preserve">e validity are identified, and </w:t>
      </w:r>
      <w:r w:rsidRPr="00034EBC" w:rsidR="007B6E44">
        <w:rPr>
          <w:rFonts w:ascii="Arial" w:hAnsi="Arial" w:cs="Arial"/>
          <w:sz w:val="22"/>
          <w:szCs w:val="22"/>
        </w:rPr>
        <w:t xml:space="preserve">ensure </w:t>
      </w:r>
      <w:r w:rsidR="00A218CF">
        <w:rPr>
          <w:rFonts w:ascii="Arial" w:hAnsi="Arial" w:cs="Arial"/>
          <w:sz w:val="22"/>
          <w:szCs w:val="22"/>
        </w:rPr>
        <w:t xml:space="preserve">to </w:t>
      </w:r>
      <w:r w:rsidRPr="00034EBC" w:rsidR="007B6E44">
        <w:rPr>
          <w:rFonts w:ascii="Arial" w:hAnsi="Arial" w:cs="Arial"/>
          <w:sz w:val="22"/>
          <w:szCs w:val="22"/>
        </w:rPr>
        <w:t>the integrity of the testing process.</w:t>
      </w:r>
      <w:r w:rsidR="00C85630">
        <w:rPr>
          <w:rFonts w:ascii="Arial" w:hAnsi="Arial" w:cs="Arial"/>
          <w:sz w:val="22"/>
          <w:szCs w:val="22"/>
        </w:rPr>
        <w:t xml:space="preserve"> </w:t>
      </w:r>
      <w:r w:rsidR="00DC28F4">
        <w:rPr>
          <w:rFonts w:ascii="Arial" w:hAnsi="Arial" w:cs="Arial"/>
          <w:sz w:val="22"/>
          <w:szCs w:val="22"/>
        </w:rPr>
        <w:t>S</w:t>
      </w:r>
      <w:r w:rsidR="007B6E44">
        <w:rPr>
          <w:rFonts w:ascii="Arial" w:hAnsi="Arial" w:cs="Arial"/>
          <w:sz w:val="22"/>
          <w:szCs w:val="22"/>
        </w:rPr>
        <w:t>ection</w:t>
      </w:r>
      <w:r w:rsidRPr="00034EBC" w:rsidR="007B6E44">
        <w:rPr>
          <w:rFonts w:ascii="Arial" w:hAnsi="Arial" w:cs="Arial"/>
          <w:sz w:val="22"/>
          <w:szCs w:val="22"/>
        </w:rPr>
        <w:t xml:space="preserve"> 26.129(h) </w:t>
      </w:r>
      <w:r w:rsidRPr="003D4A41" w:rsidR="00DC28F4">
        <w:rPr>
          <w:rFonts w:ascii="Arial" w:hAnsi="Arial" w:cs="Arial"/>
          <w:sz w:val="22"/>
          <w:szCs w:val="22"/>
        </w:rPr>
        <w:t xml:space="preserve">is not a third-party disclosure requirement but ensures that the licensee or other entity utilizes shipping services that afford </w:t>
      </w:r>
      <w:r w:rsidR="00DC28F4">
        <w:rPr>
          <w:rFonts w:ascii="Arial" w:hAnsi="Arial" w:cs="Arial"/>
          <w:sz w:val="22"/>
          <w:szCs w:val="22"/>
        </w:rPr>
        <w:t xml:space="preserve">package </w:t>
      </w:r>
      <w:r>
        <w:rPr>
          <w:rFonts w:ascii="Arial" w:hAnsi="Arial" w:cs="Arial"/>
          <w:sz w:val="22"/>
          <w:szCs w:val="22"/>
        </w:rPr>
        <w:t xml:space="preserve">specific </w:t>
      </w:r>
      <w:r w:rsidR="00DC28F4">
        <w:rPr>
          <w:rFonts w:ascii="Arial" w:hAnsi="Arial" w:cs="Arial"/>
          <w:sz w:val="22"/>
          <w:szCs w:val="22"/>
        </w:rPr>
        <w:t>tracking</w:t>
      </w:r>
      <w:r w:rsidRPr="003D4A41" w:rsidR="00DC28F4">
        <w:rPr>
          <w:rFonts w:ascii="Arial" w:hAnsi="Arial" w:cs="Arial"/>
          <w:sz w:val="22"/>
          <w:szCs w:val="22"/>
        </w:rPr>
        <w:t>.</w:t>
      </w:r>
      <w:r w:rsidR="00C85630">
        <w:rPr>
          <w:rFonts w:ascii="Arial" w:hAnsi="Arial" w:cs="Arial"/>
          <w:sz w:val="22"/>
          <w:szCs w:val="22"/>
        </w:rPr>
        <w:t xml:space="preserve"> </w:t>
      </w:r>
    </w:p>
    <w:p w:rsidR="00EC412C" w:rsidP="00C93C30" w14:paraId="7941FC2E" w14:textId="77777777">
      <w:pPr>
        <w:widowControl/>
        <w:rPr>
          <w:rFonts w:ascii="Arial" w:hAnsi="Arial" w:cs="Arial"/>
          <w:sz w:val="22"/>
          <w:szCs w:val="22"/>
        </w:rPr>
      </w:pPr>
    </w:p>
    <w:p w:rsidR="00855B43" w:rsidRPr="007B6E44" w:rsidP="00C93C30" w14:paraId="73746F69" w14:textId="50983D68">
      <w:pPr>
        <w:pStyle w:val="ListParagraph"/>
        <w:numPr>
          <w:ilvl w:val="0"/>
          <w:numId w:val="43"/>
        </w:numPr>
        <w:rPr>
          <w:rFonts w:cs="Arial"/>
          <w:szCs w:val="22"/>
        </w:rPr>
      </w:pPr>
      <w:r>
        <w:rPr>
          <w:rFonts w:cs="Arial"/>
          <w:szCs w:val="22"/>
          <w:u w:val="single"/>
        </w:rPr>
        <w:t>10 CFR 26</w:t>
      </w:r>
      <w:r w:rsidRPr="007B6E44">
        <w:rPr>
          <w:rFonts w:cs="Arial"/>
          <w:szCs w:val="22"/>
          <w:u w:val="single"/>
        </w:rPr>
        <w:t>.129(a)</w:t>
      </w:r>
      <w:r w:rsidRPr="007B6E44">
        <w:rPr>
          <w:rFonts w:cs="Arial"/>
          <w:szCs w:val="22"/>
        </w:rPr>
        <w:t xml:space="preserve"> requires each LTF to limit access to secured areas only to specifically authorized individuals whose authorization is documented.</w:t>
      </w:r>
      <w:r w:rsidR="00C85630">
        <w:rPr>
          <w:rFonts w:cs="Arial"/>
          <w:szCs w:val="22"/>
        </w:rPr>
        <w:t xml:space="preserve"> </w:t>
      </w:r>
      <w:r w:rsidRPr="007B6E44">
        <w:rPr>
          <w:rFonts w:cs="Arial"/>
          <w:szCs w:val="22"/>
        </w:rPr>
        <w:t xml:space="preserve">This requirement, involving the collection of signatures of persons visiting the secured areas of testing facilities and a check of their credentials or other authorization for such entry, </w:t>
      </w:r>
      <w:r w:rsidR="00583C29">
        <w:rPr>
          <w:rFonts w:cs="Arial"/>
          <w:szCs w:val="22"/>
        </w:rPr>
        <w:t>ensures that</w:t>
      </w:r>
      <w:r w:rsidRPr="007B6E44">
        <w:rPr>
          <w:rFonts w:cs="Arial"/>
          <w:szCs w:val="22"/>
        </w:rPr>
        <w:t xml:space="preserve"> unauthorized persons do not gain access to testing areas where they might seek to subvert the testing process.</w:t>
      </w:r>
      <w:r w:rsidR="00C85630">
        <w:rPr>
          <w:rFonts w:cs="Arial"/>
          <w:szCs w:val="22"/>
        </w:rPr>
        <w:t xml:space="preserve"> </w:t>
      </w:r>
      <w:r w:rsidR="00EC412C">
        <w:rPr>
          <w:rFonts w:cs="Arial"/>
          <w:szCs w:val="22"/>
        </w:rPr>
        <w:t>Section</w:t>
      </w:r>
      <w:r w:rsidRPr="00034EBC" w:rsidR="00EC412C">
        <w:rPr>
          <w:rFonts w:cs="Arial"/>
          <w:szCs w:val="22"/>
        </w:rPr>
        <w:t> 26.715(b)(13)</w:t>
      </w:r>
      <w:r w:rsidR="00EC412C">
        <w:rPr>
          <w:rFonts w:cs="Arial"/>
          <w:szCs w:val="22"/>
        </w:rPr>
        <w:t xml:space="preserve"> establishes the r</w:t>
      </w:r>
      <w:r w:rsidRPr="00034EBC" w:rsidR="00EC412C">
        <w:rPr>
          <w:rFonts w:cs="Arial"/>
          <w:szCs w:val="22"/>
        </w:rPr>
        <w:t xml:space="preserve">ecordkeeping requirements for </w:t>
      </w:r>
      <w:r w:rsidR="00EC412C">
        <w:rPr>
          <w:rFonts w:cs="Arial"/>
          <w:szCs w:val="22"/>
        </w:rPr>
        <w:t>section</w:t>
      </w:r>
      <w:r w:rsidRPr="00034EBC" w:rsidR="00EC412C">
        <w:rPr>
          <w:rFonts w:cs="Arial"/>
          <w:szCs w:val="22"/>
        </w:rPr>
        <w:t> 26.129(a)</w:t>
      </w:r>
      <w:r w:rsidR="00EC412C">
        <w:rPr>
          <w:rFonts w:cs="Arial"/>
          <w:szCs w:val="22"/>
        </w:rPr>
        <w:t>.</w:t>
      </w:r>
    </w:p>
    <w:p w:rsidR="00855B43" w:rsidRPr="00034EBC" w:rsidP="00C93C30" w14:paraId="54E31557" w14:textId="77777777">
      <w:pPr>
        <w:widowControl/>
        <w:rPr>
          <w:rFonts w:ascii="Arial" w:hAnsi="Arial" w:cs="Arial"/>
          <w:sz w:val="22"/>
          <w:szCs w:val="22"/>
        </w:rPr>
      </w:pPr>
    </w:p>
    <w:p w:rsidR="00855B43" w:rsidRPr="007B6E44" w:rsidP="00C93C30" w14:paraId="26B690BC" w14:textId="45FBAB75">
      <w:pPr>
        <w:pStyle w:val="ListParagraph"/>
        <w:numPr>
          <w:ilvl w:val="0"/>
          <w:numId w:val="43"/>
        </w:numPr>
        <w:rPr>
          <w:rFonts w:cs="Arial"/>
          <w:szCs w:val="22"/>
        </w:rPr>
      </w:pPr>
      <w:r>
        <w:rPr>
          <w:rFonts w:cs="Arial"/>
          <w:szCs w:val="22"/>
          <w:u w:val="single"/>
        </w:rPr>
        <w:t>10 CFR 26</w:t>
      </w:r>
      <w:r w:rsidRPr="007B6E44">
        <w:rPr>
          <w:rFonts w:cs="Arial"/>
          <w:szCs w:val="22"/>
          <w:u w:val="single"/>
        </w:rPr>
        <w:t>.129(b)</w:t>
      </w:r>
      <w:r w:rsidRPr="007B6E44">
        <w:rPr>
          <w:rFonts w:cs="Arial"/>
          <w:szCs w:val="22"/>
        </w:rPr>
        <w:t xml:space="preserve"> requires LTF personnel to inspect each package when specimens are received for evidence of possible tampering and to compare the information on the specimen containers within each package to the information on the accompanying </w:t>
      </w:r>
      <w:r w:rsidR="006841C4">
        <w:rPr>
          <w:rFonts w:cs="Arial"/>
          <w:szCs w:val="22"/>
        </w:rPr>
        <w:t xml:space="preserve">Federal </w:t>
      </w:r>
      <w:r w:rsidRPr="007B6E44" w:rsidR="00E3795E">
        <w:rPr>
          <w:rFonts w:cs="Arial"/>
          <w:szCs w:val="22"/>
        </w:rPr>
        <w:t>CCF</w:t>
      </w:r>
      <w:r w:rsidRPr="007B6E44">
        <w:rPr>
          <w:rFonts w:cs="Arial"/>
          <w:szCs w:val="22"/>
        </w:rPr>
        <w:t>s, and to attempt to resolve any discrepancies.</w:t>
      </w:r>
      <w:r w:rsidR="00C85630">
        <w:rPr>
          <w:rFonts w:cs="Arial"/>
          <w:szCs w:val="22"/>
        </w:rPr>
        <w:t xml:space="preserve"> </w:t>
      </w:r>
      <w:r w:rsidRPr="007B6E44">
        <w:rPr>
          <w:rFonts w:cs="Arial"/>
          <w:szCs w:val="22"/>
        </w:rPr>
        <w:t>When resolving any discrepancies, LTF personnel are required to obtain a memorandum for the record from the specimen collector to document correction of the discrepancy.</w:t>
      </w:r>
      <w:r w:rsidR="00C85630">
        <w:rPr>
          <w:rFonts w:cs="Arial"/>
          <w:szCs w:val="22"/>
        </w:rPr>
        <w:t xml:space="preserve"> </w:t>
      </w:r>
      <w:r w:rsidRPr="007B6E44">
        <w:rPr>
          <w:rFonts w:cs="Arial"/>
          <w:szCs w:val="22"/>
        </w:rPr>
        <w:t xml:space="preserve">The memorandum must accompany the specimens and </w:t>
      </w:r>
      <w:r w:rsidR="006841C4">
        <w:rPr>
          <w:rFonts w:cs="Arial"/>
          <w:szCs w:val="22"/>
        </w:rPr>
        <w:t xml:space="preserve">Federal </w:t>
      </w:r>
      <w:r w:rsidRPr="007B6E44" w:rsidR="00E3795E">
        <w:rPr>
          <w:rFonts w:cs="Arial"/>
          <w:szCs w:val="22"/>
        </w:rPr>
        <w:t>CCF</w:t>
      </w:r>
      <w:r w:rsidRPr="007B6E44">
        <w:rPr>
          <w:rFonts w:cs="Arial"/>
          <w:szCs w:val="22"/>
        </w:rPr>
        <w:t>s if the specimens must be transferred.</w:t>
      </w:r>
      <w:r w:rsidR="00C85630">
        <w:rPr>
          <w:rFonts w:cs="Arial"/>
          <w:szCs w:val="22"/>
        </w:rPr>
        <w:t xml:space="preserve"> </w:t>
      </w:r>
      <w:r w:rsidRPr="007B6E44">
        <w:rPr>
          <w:rFonts w:cs="Arial"/>
          <w:szCs w:val="22"/>
        </w:rPr>
        <w:t xml:space="preserve">This requirement </w:t>
      </w:r>
      <w:r w:rsidR="00583C29">
        <w:rPr>
          <w:rFonts w:cs="Arial"/>
          <w:szCs w:val="22"/>
        </w:rPr>
        <w:t>ensures that</w:t>
      </w:r>
      <w:r w:rsidRPr="007B6E44">
        <w:rPr>
          <w:rFonts w:cs="Arial"/>
          <w:szCs w:val="22"/>
        </w:rPr>
        <w:t xml:space="preserve"> a record of the resolution of any discrepancies involving information about specimens is prepared and accompanies the specimens following the resolution of the discrepancy.</w:t>
      </w:r>
      <w:r w:rsidR="00C85630">
        <w:rPr>
          <w:rFonts w:cs="Arial"/>
          <w:szCs w:val="22"/>
        </w:rPr>
        <w:t xml:space="preserve"> </w:t>
      </w:r>
      <w:r w:rsidRPr="007B6E44">
        <w:rPr>
          <w:rFonts w:cs="Arial"/>
          <w:szCs w:val="22"/>
        </w:rPr>
        <w:t>This will avoid duplicative efforts to resolve discrepancies and will ensure that the information accompanying the specimen is correct.</w:t>
      </w:r>
      <w:r w:rsidR="00C85630">
        <w:rPr>
          <w:rFonts w:cs="Arial"/>
          <w:szCs w:val="22"/>
        </w:rPr>
        <w:t xml:space="preserve"> </w:t>
      </w:r>
      <w:r w:rsidRPr="00EC412C" w:rsidR="00EC412C">
        <w:rPr>
          <w:rFonts w:cs="Arial"/>
          <w:szCs w:val="22"/>
        </w:rPr>
        <w:t>Section 26.715(b)(2) establishes the recordkeeping requ</w:t>
      </w:r>
      <w:r w:rsidR="00EC412C">
        <w:rPr>
          <w:rFonts w:cs="Arial"/>
          <w:szCs w:val="22"/>
        </w:rPr>
        <w:t>irements for section 26.129(b).</w:t>
      </w:r>
    </w:p>
    <w:p w:rsidR="00855B43" w:rsidRPr="00034EBC" w:rsidP="00C93C30" w14:paraId="44DB45E0" w14:textId="77777777">
      <w:pPr>
        <w:widowControl/>
        <w:rPr>
          <w:rFonts w:ascii="Arial" w:hAnsi="Arial" w:cs="Arial"/>
          <w:sz w:val="22"/>
          <w:szCs w:val="22"/>
        </w:rPr>
      </w:pPr>
      <w:r w:rsidRPr="00034EBC">
        <w:rPr>
          <w:rFonts w:ascii="Arial" w:hAnsi="Arial" w:cs="Arial"/>
          <w:sz w:val="22"/>
          <w:szCs w:val="22"/>
        </w:rPr>
        <w:t xml:space="preserve"> </w:t>
      </w:r>
    </w:p>
    <w:p w:rsidR="00855B43" w:rsidRPr="007B6E44" w:rsidP="00C93C30" w14:paraId="2B148A74" w14:textId="166E33D7">
      <w:pPr>
        <w:pStyle w:val="ListParagraph"/>
        <w:numPr>
          <w:ilvl w:val="0"/>
          <w:numId w:val="43"/>
        </w:numPr>
        <w:rPr>
          <w:rFonts w:cs="Arial"/>
          <w:szCs w:val="22"/>
        </w:rPr>
      </w:pPr>
      <w:r>
        <w:rPr>
          <w:rFonts w:cs="Arial"/>
          <w:szCs w:val="22"/>
          <w:u w:val="single"/>
        </w:rPr>
        <w:t>10 CFR 26</w:t>
      </w:r>
      <w:r w:rsidRPr="007B6E44">
        <w:rPr>
          <w:rFonts w:cs="Arial"/>
          <w:szCs w:val="22"/>
          <w:u w:val="single"/>
        </w:rPr>
        <w:t>.129(b)(1)</w:t>
      </w:r>
      <w:r w:rsidRPr="007B6E44">
        <w:rPr>
          <w:rFonts w:cs="Arial"/>
          <w:szCs w:val="22"/>
        </w:rPr>
        <w:t xml:space="preserve"> requires LTFs to report to licensee senior management any indications of tampering with specimens in transit from the collection site or at a testing </w:t>
      </w:r>
      <w:r w:rsidRPr="007B6E44">
        <w:rPr>
          <w:rFonts w:cs="Arial"/>
          <w:szCs w:val="22"/>
        </w:rPr>
        <w:t xml:space="preserve">facility, or discrepancies in the information on specimen bottles or on the accompanying </w:t>
      </w:r>
      <w:r w:rsidR="00BE7811">
        <w:rPr>
          <w:rFonts w:cs="Arial"/>
          <w:szCs w:val="22"/>
        </w:rPr>
        <w:t xml:space="preserve">Federal </w:t>
      </w:r>
      <w:r w:rsidRPr="007B6E44" w:rsidR="00E3795E">
        <w:rPr>
          <w:rFonts w:cs="Arial"/>
          <w:szCs w:val="22"/>
        </w:rPr>
        <w:t>CCF</w:t>
      </w:r>
      <w:r w:rsidRPr="007B6E44">
        <w:rPr>
          <w:rFonts w:cs="Arial"/>
          <w:szCs w:val="22"/>
        </w:rPr>
        <w:t>s.</w:t>
      </w:r>
      <w:r w:rsidR="00C85630">
        <w:rPr>
          <w:rFonts w:cs="Arial"/>
          <w:szCs w:val="22"/>
        </w:rPr>
        <w:t xml:space="preserve"> </w:t>
      </w:r>
      <w:r w:rsidRPr="007B6E44">
        <w:rPr>
          <w:rFonts w:cs="Arial"/>
          <w:szCs w:val="22"/>
        </w:rPr>
        <w:t xml:space="preserve">Such reports </w:t>
      </w:r>
      <w:r w:rsidR="00EC412C">
        <w:rPr>
          <w:rFonts w:cs="Arial"/>
          <w:szCs w:val="22"/>
        </w:rPr>
        <w:t>must</w:t>
      </w:r>
      <w:r w:rsidRPr="007B6E44">
        <w:rPr>
          <w:rFonts w:cs="Arial"/>
          <w:szCs w:val="22"/>
        </w:rPr>
        <w:t xml:space="preserve"> be made as soon as practical</w:t>
      </w:r>
      <w:r w:rsidR="00EC412C">
        <w:rPr>
          <w:rFonts w:cs="Arial"/>
          <w:szCs w:val="22"/>
        </w:rPr>
        <w:t xml:space="preserve">, but </w:t>
      </w:r>
      <w:r w:rsidRPr="007B6E44">
        <w:rPr>
          <w:rFonts w:cs="Arial"/>
          <w:szCs w:val="22"/>
        </w:rPr>
        <w:t>no later than 8 hours after</w:t>
      </w:r>
      <w:r w:rsidR="00EC412C">
        <w:rPr>
          <w:rFonts w:cs="Arial"/>
          <w:szCs w:val="22"/>
        </w:rPr>
        <w:t xml:space="preserve"> identification of the tampering event</w:t>
      </w:r>
      <w:r w:rsidRPr="007B6E44">
        <w:rPr>
          <w:rFonts w:cs="Arial"/>
          <w:szCs w:val="22"/>
        </w:rPr>
        <w:t>.</w:t>
      </w:r>
      <w:r w:rsidR="00C85630">
        <w:rPr>
          <w:rFonts w:cs="Arial"/>
          <w:szCs w:val="22"/>
        </w:rPr>
        <w:t xml:space="preserve"> </w:t>
      </w:r>
      <w:r w:rsidRPr="007B6E44">
        <w:rPr>
          <w:rFonts w:cs="Arial"/>
          <w:szCs w:val="22"/>
        </w:rPr>
        <w:t>Th</w:t>
      </w:r>
      <w:r w:rsidR="00EC412C">
        <w:rPr>
          <w:rFonts w:cs="Arial"/>
          <w:szCs w:val="22"/>
        </w:rPr>
        <w:t xml:space="preserve">e timeliness of this requirement is necessary so that the licensee or other entity can make a 24-hour notification to the NRC under </w:t>
      </w:r>
      <w:r w:rsidRPr="007B6E44">
        <w:rPr>
          <w:rFonts w:cs="Arial"/>
          <w:szCs w:val="22"/>
        </w:rPr>
        <w:t>section 26.719(b).</w:t>
      </w:r>
      <w:r w:rsidR="00C85630">
        <w:rPr>
          <w:rFonts w:cs="Arial"/>
          <w:szCs w:val="22"/>
        </w:rPr>
        <w:t xml:space="preserve"> </w:t>
      </w:r>
      <w:r w:rsidR="00EC412C">
        <w:rPr>
          <w:rFonts w:cs="Arial"/>
          <w:szCs w:val="22"/>
        </w:rPr>
        <w:t>Section</w:t>
      </w:r>
      <w:r w:rsidRPr="00034EBC" w:rsidR="00EC412C">
        <w:rPr>
          <w:rFonts w:cs="Arial"/>
          <w:szCs w:val="22"/>
        </w:rPr>
        <w:t> 26.715(b)(3</w:t>
      </w:r>
      <w:r w:rsidR="00EC412C">
        <w:rPr>
          <w:rFonts w:cs="Arial"/>
          <w:szCs w:val="22"/>
        </w:rPr>
        <w:t>) establishes the recordkeeping requirements for section</w:t>
      </w:r>
      <w:r w:rsidRPr="00034EBC" w:rsidR="00EC412C">
        <w:rPr>
          <w:rFonts w:cs="Arial"/>
          <w:szCs w:val="22"/>
        </w:rPr>
        <w:t> 26.129(b)(1</w:t>
      </w:r>
      <w:r w:rsidR="00EC412C">
        <w:rPr>
          <w:rFonts w:cs="Arial"/>
          <w:szCs w:val="22"/>
        </w:rPr>
        <w:t>).</w:t>
      </w:r>
    </w:p>
    <w:p w:rsidR="00855B43" w:rsidRPr="007B6E44" w:rsidP="00C93C30" w14:paraId="4E104314" w14:textId="77777777">
      <w:pPr>
        <w:pStyle w:val="ListParagraph"/>
        <w:rPr>
          <w:rFonts w:cs="Arial"/>
          <w:szCs w:val="22"/>
        </w:rPr>
      </w:pPr>
    </w:p>
    <w:p w:rsidR="00855B43" w:rsidRPr="007B6E44" w:rsidP="00C93C30" w14:paraId="60EA4648" w14:textId="56CD43ED">
      <w:pPr>
        <w:pStyle w:val="ListParagraph"/>
        <w:numPr>
          <w:ilvl w:val="0"/>
          <w:numId w:val="43"/>
        </w:numPr>
        <w:rPr>
          <w:rFonts w:cs="Arial"/>
          <w:szCs w:val="22"/>
        </w:rPr>
      </w:pPr>
      <w:r>
        <w:rPr>
          <w:rFonts w:cs="Arial"/>
          <w:szCs w:val="22"/>
          <w:u w:val="single"/>
        </w:rPr>
        <w:t>10 CFR 26</w:t>
      </w:r>
      <w:r w:rsidRPr="007B6E44">
        <w:rPr>
          <w:rFonts w:cs="Arial"/>
          <w:szCs w:val="22"/>
          <w:u w:val="single"/>
        </w:rPr>
        <w:t>.129(d)</w:t>
      </w:r>
      <w:r w:rsidRPr="007B6E44">
        <w:rPr>
          <w:rFonts w:cs="Arial"/>
          <w:szCs w:val="22"/>
        </w:rPr>
        <w:t xml:space="preserve"> requires </w:t>
      </w:r>
      <w:r w:rsidR="0091648D">
        <w:rPr>
          <w:rFonts w:cs="Arial"/>
          <w:szCs w:val="22"/>
        </w:rPr>
        <w:t xml:space="preserve">that the </w:t>
      </w:r>
      <w:r w:rsidRPr="007B6E44">
        <w:rPr>
          <w:rFonts w:cs="Arial"/>
          <w:szCs w:val="22"/>
        </w:rPr>
        <w:t xml:space="preserve">procedures </w:t>
      </w:r>
      <w:r w:rsidR="0091648D">
        <w:rPr>
          <w:rFonts w:cs="Arial"/>
          <w:szCs w:val="22"/>
        </w:rPr>
        <w:t xml:space="preserve">used by the LTF for </w:t>
      </w:r>
      <w:r w:rsidRPr="007B6E44">
        <w:rPr>
          <w:rFonts w:cs="Arial"/>
          <w:szCs w:val="22"/>
        </w:rPr>
        <w:t>tracking cust</w:t>
      </w:r>
      <w:r w:rsidR="0091648D">
        <w:rPr>
          <w:rFonts w:cs="Arial"/>
          <w:szCs w:val="22"/>
        </w:rPr>
        <w:t xml:space="preserve">ody and control of specimens </w:t>
      </w:r>
      <w:r w:rsidRPr="007B6E44">
        <w:rPr>
          <w:rFonts w:cs="Arial"/>
          <w:szCs w:val="22"/>
        </w:rPr>
        <w:t>protect the identity of the donor.</w:t>
      </w:r>
      <w:r w:rsidR="00C85630">
        <w:rPr>
          <w:rFonts w:cs="Arial"/>
          <w:szCs w:val="22"/>
        </w:rPr>
        <w:t xml:space="preserve"> </w:t>
      </w:r>
      <w:r w:rsidR="0091648D">
        <w:rPr>
          <w:rFonts w:cs="Arial"/>
          <w:szCs w:val="22"/>
        </w:rPr>
        <w:t xml:space="preserve">The LTF must </w:t>
      </w:r>
      <w:r w:rsidRPr="007B6E44">
        <w:rPr>
          <w:rFonts w:cs="Arial"/>
          <w:szCs w:val="22"/>
        </w:rPr>
        <w:t xml:space="preserve">provide documentation of the testing process and each transfer of custody of the specimen, </w:t>
      </w:r>
      <w:r w:rsidR="0091648D">
        <w:rPr>
          <w:rFonts w:cs="Arial"/>
          <w:szCs w:val="22"/>
        </w:rPr>
        <w:t xml:space="preserve">including the </w:t>
      </w:r>
      <w:r w:rsidRPr="007B6E44">
        <w:rPr>
          <w:rFonts w:cs="Arial"/>
          <w:szCs w:val="22"/>
        </w:rPr>
        <w:t>date</w:t>
      </w:r>
      <w:r w:rsidR="0091648D">
        <w:rPr>
          <w:rFonts w:cs="Arial"/>
          <w:szCs w:val="22"/>
        </w:rPr>
        <w:t>, purpose, and individual receiving the specimen</w:t>
      </w:r>
      <w:r w:rsidRPr="007B6E44">
        <w:rPr>
          <w:rFonts w:cs="Arial"/>
          <w:szCs w:val="22"/>
        </w:rPr>
        <w:t>.</w:t>
      </w:r>
    </w:p>
    <w:p w:rsidR="00855B43" w:rsidRPr="007B6E44" w:rsidP="00C93C30" w14:paraId="16972734" w14:textId="77777777">
      <w:pPr>
        <w:pStyle w:val="ListParagraph"/>
        <w:rPr>
          <w:rFonts w:cs="Arial"/>
          <w:szCs w:val="22"/>
        </w:rPr>
      </w:pPr>
    </w:p>
    <w:p w:rsidR="00855B43" w:rsidRPr="007B6E44" w:rsidP="00C93C30" w14:paraId="3FC7B0B6" w14:textId="3280183A">
      <w:pPr>
        <w:pStyle w:val="ListParagraph"/>
        <w:numPr>
          <w:ilvl w:val="0"/>
          <w:numId w:val="43"/>
        </w:numPr>
        <w:rPr>
          <w:rFonts w:cs="Arial"/>
          <w:szCs w:val="22"/>
        </w:rPr>
      </w:pPr>
      <w:r>
        <w:rPr>
          <w:rFonts w:cs="Arial"/>
          <w:szCs w:val="22"/>
          <w:u w:val="single"/>
        </w:rPr>
        <w:t>10 CFR 26</w:t>
      </w:r>
      <w:r w:rsidRPr="007B6E44">
        <w:rPr>
          <w:rFonts w:cs="Arial"/>
          <w:szCs w:val="22"/>
          <w:u w:val="single"/>
        </w:rPr>
        <w:t>.129(h)</w:t>
      </w:r>
      <w:r w:rsidRPr="007B6E44">
        <w:rPr>
          <w:rFonts w:cs="Arial"/>
          <w:szCs w:val="22"/>
        </w:rPr>
        <w:t xml:space="preserve"> requires that custody accountability of shipping containers during shipment by couriers, express carriers, and the postal service must be maintained by a tracking system provided by the courier, express carrier, or postal service.</w:t>
      </w:r>
    </w:p>
    <w:p w:rsidR="00855B43" w:rsidRPr="00034EBC" w:rsidP="00C93C30" w14:paraId="6AD30025" w14:textId="77777777">
      <w:pPr>
        <w:widowControl/>
        <w:rPr>
          <w:rFonts w:ascii="Arial" w:hAnsi="Arial" w:cs="Arial"/>
          <w:sz w:val="22"/>
          <w:szCs w:val="22"/>
        </w:rPr>
      </w:pPr>
    </w:p>
    <w:p w:rsidR="00855B43" w:rsidRPr="00034EBC" w:rsidP="00C93C30" w14:paraId="3BB976F7" w14:textId="6DD9D00D">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.135(b)</w:t>
      </w:r>
      <w:r w:rsidRPr="00034EBC">
        <w:rPr>
          <w:rFonts w:ascii="Arial" w:hAnsi="Arial" w:cs="Arial"/>
          <w:sz w:val="22"/>
          <w:szCs w:val="22"/>
        </w:rPr>
        <w:t xml:space="preserve"> allows</w:t>
      </w:r>
      <w:r w:rsidR="00C5489D">
        <w:rPr>
          <w:rFonts w:ascii="Arial" w:hAnsi="Arial" w:cs="Arial"/>
          <w:sz w:val="22"/>
          <w:szCs w:val="22"/>
        </w:rPr>
        <w:t xml:space="preserve"> the donor</w:t>
      </w:r>
      <w:r w:rsidR="00110FEA">
        <w:rPr>
          <w:rFonts w:ascii="Arial" w:hAnsi="Arial" w:cs="Arial"/>
          <w:sz w:val="22"/>
          <w:szCs w:val="22"/>
        </w:rPr>
        <w:t>,</w:t>
      </w:r>
      <w:r w:rsidR="00C5489D">
        <w:rPr>
          <w:rFonts w:ascii="Arial" w:hAnsi="Arial" w:cs="Arial"/>
          <w:sz w:val="22"/>
          <w:szCs w:val="22"/>
        </w:rPr>
        <w:t xml:space="preserve"> </w:t>
      </w:r>
      <w:r w:rsidRPr="00034EBC">
        <w:rPr>
          <w:rFonts w:ascii="Arial" w:hAnsi="Arial" w:cs="Arial"/>
          <w:sz w:val="22"/>
          <w:szCs w:val="22"/>
        </w:rPr>
        <w:t xml:space="preserve">upon </w:t>
      </w:r>
      <w:r w:rsidR="00C5489D">
        <w:rPr>
          <w:rFonts w:ascii="Arial" w:hAnsi="Arial" w:cs="Arial"/>
          <w:sz w:val="22"/>
          <w:szCs w:val="22"/>
        </w:rPr>
        <w:t xml:space="preserve">notification of </w:t>
      </w:r>
      <w:r w:rsidRPr="00034EBC">
        <w:rPr>
          <w:rFonts w:ascii="Arial" w:hAnsi="Arial" w:cs="Arial"/>
          <w:sz w:val="22"/>
          <w:szCs w:val="22"/>
        </w:rPr>
        <w:t>a</w:t>
      </w:r>
      <w:r w:rsidR="002F14E5">
        <w:rPr>
          <w:rFonts w:ascii="Arial" w:hAnsi="Arial" w:cs="Arial"/>
          <w:sz w:val="22"/>
          <w:szCs w:val="22"/>
        </w:rPr>
        <w:t xml:space="preserve"> </w:t>
      </w:r>
      <w:r w:rsidR="00221A85">
        <w:rPr>
          <w:rFonts w:ascii="Arial" w:hAnsi="Arial" w:cs="Arial"/>
          <w:sz w:val="22"/>
          <w:szCs w:val="22"/>
        </w:rPr>
        <w:t xml:space="preserve">confirmed </w:t>
      </w:r>
      <w:r w:rsidRPr="00034EBC">
        <w:rPr>
          <w:rFonts w:ascii="Arial" w:hAnsi="Arial" w:cs="Arial"/>
          <w:sz w:val="22"/>
          <w:szCs w:val="22"/>
        </w:rPr>
        <w:t>positive</w:t>
      </w:r>
      <w:r w:rsidR="00F24B87">
        <w:rPr>
          <w:rFonts w:ascii="Arial" w:hAnsi="Arial" w:cs="Arial"/>
          <w:sz w:val="22"/>
          <w:szCs w:val="22"/>
        </w:rPr>
        <w:t xml:space="preserve"> drug </w:t>
      </w:r>
      <w:r w:rsidR="002F14E5">
        <w:rPr>
          <w:rFonts w:ascii="Arial" w:hAnsi="Arial" w:cs="Arial"/>
          <w:sz w:val="22"/>
          <w:szCs w:val="22"/>
        </w:rPr>
        <w:t xml:space="preserve">test </w:t>
      </w:r>
      <w:r w:rsidR="00145B18">
        <w:rPr>
          <w:rFonts w:ascii="Arial" w:hAnsi="Arial" w:cs="Arial"/>
          <w:sz w:val="22"/>
          <w:szCs w:val="22"/>
        </w:rPr>
        <w:t xml:space="preserve">result or </w:t>
      </w:r>
      <w:r w:rsidRPr="00034EBC">
        <w:rPr>
          <w:rFonts w:ascii="Arial" w:hAnsi="Arial" w:cs="Arial"/>
          <w:sz w:val="22"/>
          <w:szCs w:val="22"/>
        </w:rPr>
        <w:t>adulterated or substituted</w:t>
      </w:r>
      <w:r w:rsidR="00C5489D">
        <w:rPr>
          <w:rFonts w:ascii="Arial" w:hAnsi="Arial" w:cs="Arial"/>
          <w:sz w:val="22"/>
          <w:szCs w:val="22"/>
        </w:rPr>
        <w:t xml:space="preserve"> </w:t>
      </w:r>
      <w:r w:rsidR="00337426">
        <w:rPr>
          <w:rFonts w:ascii="Arial" w:hAnsi="Arial" w:cs="Arial"/>
          <w:sz w:val="22"/>
          <w:szCs w:val="22"/>
        </w:rPr>
        <w:t xml:space="preserve">validity </w:t>
      </w:r>
      <w:r w:rsidR="00C5489D">
        <w:rPr>
          <w:rFonts w:ascii="Arial" w:hAnsi="Arial" w:cs="Arial"/>
          <w:sz w:val="22"/>
          <w:szCs w:val="22"/>
        </w:rPr>
        <w:t>test</w:t>
      </w:r>
      <w:r w:rsidRPr="00034EBC">
        <w:rPr>
          <w:rFonts w:ascii="Arial" w:hAnsi="Arial" w:cs="Arial"/>
          <w:sz w:val="22"/>
          <w:szCs w:val="22"/>
        </w:rPr>
        <w:t xml:space="preserve"> result, to request that </w:t>
      </w:r>
      <w:r w:rsidR="00513A35">
        <w:rPr>
          <w:rFonts w:ascii="Arial" w:hAnsi="Arial" w:cs="Arial"/>
          <w:sz w:val="22"/>
          <w:szCs w:val="22"/>
        </w:rPr>
        <w:t xml:space="preserve">either </w:t>
      </w:r>
      <w:r w:rsidR="00C5489D">
        <w:rPr>
          <w:rFonts w:ascii="Arial" w:hAnsi="Arial" w:cs="Arial"/>
          <w:sz w:val="22"/>
          <w:szCs w:val="22"/>
        </w:rPr>
        <w:t xml:space="preserve">Bottle B of </w:t>
      </w:r>
      <w:r w:rsidRPr="00034EBC">
        <w:rPr>
          <w:rFonts w:ascii="Arial" w:hAnsi="Arial" w:cs="Arial"/>
          <w:sz w:val="22"/>
          <w:szCs w:val="22"/>
        </w:rPr>
        <w:t>a split specimen</w:t>
      </w:r>
      <w:r w:rsidR="00513A35">
        <w:rPr>
          <w:rFonts w:ascii="Arial" w:hAnsi="Arial" w:cs="Arial"/>
          <w:sz w:val="22"/>
          <w:szCs w:val="22"/>
        </w:rPr>
        <w:t xml:space="preserve"> or an aliquot of a single specimen </w:t>
      </w:r>
      <w:r w:rsidRPr="00034EBC">
        <w:rPr>
          <w:rFonts w:ascii="Arial" w:hAnsi="Arial" w:cs="Arial"/>
          <w:sz w:val="22"/>
          <w:szCs w:val="22"/>
        </w:rPr>
        <w:t xml:space="preserve">be tested at </w:t>
      </w:r>
      <w:r w:rsidR="00852636">
        <w:rPr>
          <w:rFonts w:ascii="Arial" w:hAnsi="Arial" w:cs="Arial"/>
          <w:sz w:val="22"/>
          <w:szCs w:val="22"/>
        </w:rPr>
        <w:t xml:space="preserve">a </w:t>
      </w:r>
      <w:r w:rsidR="00C5489D">
        <w:rPr>
          <w:rFonts w:ascii="Arial" w:hAnsi="Arial" w:cs="Arial"/>
          <w:sz w:val="22"/>
          <w:szCs w:val="22"/>
        </w:rPr>
        <w:t xml:space="preserve">second </w:t>
      </w:r>
      <w:r w:rsidR="00F27FDC">
        <w:rPr>
          <w:rFonts w:ascii="Arial" w:hAnsi="Arial" w:cs="Arial"/>
          <w:sz w:val="22"/>
          <w:szCs w:val="22"/>
        </w:rPr>
        <w:t>HHS lab</w:t>
      </w:r>
      <w:r w:rsidR="00C5489D">
        <w:rPr>
          <w:rFonts w:ascii="Arial" w:hAnsi="Arial" w:cs="Arial"/>
          <w:sz w:val="22"/>
          <w:szCs w:val="22"/>
        </w:rPr>
        <w:t xml:space="preserve"> under section 26.165(b)</w:t>
      </w:r>
      <w:r w:rsidRPr="00034EBC">
        <w:rPr>
          <w:rFonts w:ascii="Arial" w:hAnsi="Arial" w:cs="Arial"/>
          <w:sz w:val="22"/>
          <w:szCs w:val="22"/>
        </w:rPr>
        <w:t>.</w:t>
      </w:r>
      <w:r w:rsidR="00C85630">
        <w:rPr>
          <w:rFonts w:ascii="Arial" w:hAnsi="Arial" w:cs="Arial"/>
          <w:sz w:val="22"/>
          <w:szCs w:val="22"/>
        </w:rPr>
        <w:t xml:space="preserve"> </w:t>
      </w:r>
      <w:r w:rsidRPr="0092537B">
        <w:rPr>
          <w:rFonts w:ascii="Arial" w:hAnsi="Arial" w:cs="Arial"/>
          <w:sz w:val="22"/>
          <w:szCs w:val="22"/>
        </w:rPr>
        <w:t xml:space="preserve">This requirement </w:t>
      </w:r>
      <w:r w:rsidR="00583C29">
        <w:rPr>
          <w:rFonts w:ascii="Arial" w:hAnsi="Arial" w:cs="Arial"/>
          <w:sz w:val="22"/>
          <w:szCs w:val="22"/>
        </w:rPr>
        <w:t>ensures that</w:t>
      </w:r>
      <w:r w:rsidRPr="0092537B">
        <w:rPr>
          <w:rFonts w:ascii="Arial" w:hAnsi="Arial" w:cs="Arial"/>
          <w:sz w:val="22"/>
          <w:szCs w:val="22"/>
        </w:rPr>
        <w:t xml:space="preserve"> a record exists of the donor’s </w:t>
      </w:r>
      <w:r w:rsidRPr="00B76B9C" w:rsidR="00C5489D">
        <w:rPr>
          <w:rFonts w:ascii="Arial" w:hAnsi="Arial" w:cs="Arial"/>
          <w:sz w:val="22"/>
          <w:szCs w:val="22"/>
        </w:rPr>
        <w:t>app</w:t>
      </w:r>
      <w:r w:rsidRPr="00B76B9C" w:rsidR="00B76B9C">
        <w:rPr>
          <w:rFonts w:ascii="Arial" w:hAnsi="Arial" w:cs="Arial"/>
          <w:sz w:val="22"/>
          <w:szCs w:val="22"/>
        </w:rPr>
        <w:t xml:space="preserve">roval for the MRO to </w:t>
      </w:r>
      <w:r w:rsidR="00510ADE">
        <w:rPr>
          <w:rFonts w:ascii="Arial" w:hAnsi="Arial" w:cs="Arial"/>
          <w:sz w:val="22"/>
          <w:szCs w:val="22"/>
        </w:rPr>
        <w:t xml:space="preserve">direct the LTF to send </w:t>
      </w:r>
      <w:r w:rsidR="0021553A">
        <w:rPr>
          <w:rFonts w:ascii="Arial" w:hAnsi="Arial" w:cs="Arial"/>
          <w:sz w:val="22"/>
          <w:szCs w:val="22"/>
        </w:rPr>
        <w:t xml:space="preserve">the donor’s specimen to </w:t>
      </w:r>
      <w:r w:rsidRPr="00B76B9C" w:rsidR="00B76B9C">
        <w:rPr>
          <w:rFonts w:ascii="Arial" w:hAnsi="Arial" w:cs="Arial"/>
          <w:sz w:val="22"/>
          <w:szCs w:val="22"/>
        </w:rPr>
        <w:t>a second HHS lab</w:t>
      </w:r>
      <w:r w:rsidR="0021553A">
        <w:rPr>
          <w:rFonts w:ascii="Arial" w:hAnsi="Arial" w:cs="Arial"/>
          <w:sz w:val="22"/>
          <w:szCs w:val="22"/>
        </w:rPr>
        <w:t xml:space="preserve"> for testing</w:t>
      </w:r>
      <w:r w:rsidRPr="00B76B9C">
        <w:rPr>
          <w:rFonts w:ascii="Arial" w:hAnsi="Arial" w:cs="Arial"/>
          <w:sz w:val="22"/>
          <w:szCs w:val="22"/>
        </w:rPr>
        <w:t xml:space="preserve">, </w:t>
      </w:r>
      <w:r w:rsidR="00BA6FB2">
        <w:rPr>
          <w:rFonts w:ascii="Arial" w:hAnsi="Arial" w:cs="Arial"/>
          <w:sz w:val="22"/>
          <w:szCs w:val="22"/>
        </w:rPr>
        <w:t xml:space="preserve">which is a donor protection </w:t>
      </w:r>
      <w:r w:rsidR="004861F5">
        <w:rPr>
          <w:rFonts w:ascii="Arial" w:hAnsi="Arial" w:cs="Arial"/>
          <w:sz w:val="22"/>
          <w:szCs w:val="22"/>
        </w:rPr>
        <w:t xml:space="preserve">and </w:t>
      </w:r>
      <w:r w:rsidR="00DF16E7">
        <w:rPr>
          <w:rFonts w:ascii="Arial" w:hAnsi="Arial" w:cs="Arial"/>
          <w:sz w:val="22"/>
          <w:szCs w:val="22"/>
        </w:rPr>
        <w:t xml:space="preserve">enables review during </w:t>
      </w:r>
      <w:r w:rsidR="004861F5">
        <w:rPr>
          <w:rFonts w:ascii="Arial" w:hAnsi="Arial" w:cs="Arial"/>
          <w:sz w:val="22"/>
          <w:szCs w:val="22"/>
        </w:rPr>
        <w:t xml:space="preserve">internal audits, NRC </w:t>
      </w:r>
      <w:r w:rsidR="00DF16E7">
        <w:rPr>
          <w:rFonts w:ascii="Arial" w:hAnsi="Arial" w:cs="Arial"/>
          <w:sz w:val="22"/>
          <w:szCs w:val="22"/>
        </w:rPr>
        <w:t xml:space="preserve">inspection, </w:t>
      </w:r>
      <w:r w:rsidR="004861F5">
        <w:rPr>
          <w:rFonts w:ascii="Arial" w:hAnsi="Arial" w:cs="Arial"/>
          <w:sz w:val="22"/>
          <w:szCs w:val="22"/>
        </w:rPr>
        <w:t xml:space="preserve">and at </w:t>
      </w:r>
      <w:r w:rsidR="00DF16E7">
        <w:rPr>
          <w:rFonts w:ascii="Arial" w:hAnsi="Arial" w:cs="Arial"/>
          <w:sz w:val="22"/>
          <w:szCs w:val="22"/>
        </w:rPr>
        <w:t xml:space="preserve">legal or regulatory proceedings. </w:t>
      </w:r>
      <w:r w:rsidR="005D68F7">
        <w:rPr>
          <w:rFonts w:ascii="Arial" w:hAnsi="Arial" w:cs="Arial"/>
          <w:sz w:val="22"/>
          <w:szCs w:val="22"/>
        </w:rPr>
        <w:t xml:space="preserve">Section </w:t>
      </w:r>
      <w:r w:rsidRPr="00644FD5" w:rsidR="005D68F7">
        <w:rPr>
          <w:rFonts w:ascii="Arial" w:hAnsi="Arial" w:cs="Arial"/>
          <w:sz w:val="22"/>
          <w:szCs w:val="22"/>
        </w:rPr>
        <w:t>26.715(b)(6)</w:t>
      </w:r>
      <w:r w:rsidR="005D68F7">
        <w:rPr>
          <w:rFonts w:ascii="Arial" w:hAnsi="Arial" w:cs="Arial"/>
          <w:sz w:val="22"/>
          <w:szCs w:val="22"/>
        </w:rPr>
        <w:t xml:space="preserve"> establishes the r</w:t>
      </w:r>
      <w:r w:rsidRPr="00B76B9C">
        <w:rPr>
          <w:rFonts w:ascii="Arial" w:hAnsi="Arial" w:cs="Arial"/>
          <w:sz w:val="22"/>
          <w:szCs w:val="22"/>
        </w:rPr>
        <w:t xml:space="preserve">ecordkeeping requirements for </w:t>
      </w:r>
      <w:r w:rsidRPr="0092537B">
        <w:rPr>
          <w:rFonts w:ascii="Arial" w:hAnsi="Arial" w:cs="Arial"/>
          <w:sz w:val="22"/>
          <w:szCs w:val="22"/>
        </w:rPr>
        <w:t>section 26.135(b)</w:t>
      </w:r>
      <w:r w:rsidRPr="00644FD5">
        <w:rPr>
          <w:rFonts w:ascii="Arial" w:hAnsi="Arial" w:cs="Arial"/>
          <w:sz w:val="22"/>
          <w:szCs w:val="22"/>
        </w:rPr>
        <w:t>.</w:t>
      </w:r>
    </w:p>
    <w:p w:rsidR="00855B43" w:rsidRPr="00034EBC" w:rsidP="00C93C30" w14:paraId="5515AE62" w14:textId="77777777">
      <w:pPr>
        <w:widowControl/>
        <w:rPr>
          <w:rFonts w:ascii="Arial" w:hAnsi="Arial" w:cs="Arial"/>
          <w:sz w:val="22"/>
          <w:szCs w:val="22"/>
        </w:rPr>
      </w:pPr>
    </w:p>
    <w:p w:rsidR="00855B43" w:rsidRPr="00034EBC" w:rsidP="00C93C30" w14:paraId="3BCFB879" w14:textId="42D45B65">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.137(a)</w:t>
      </w:r>
      <w:r w:rsidRPr="00034EBC">
        <w:rPr>
          <w:rFonts w:ascii="Arial" w:hAnsi="Arial" w:cs="Arial"/>
          <w:sz w:val="22"/>
          <w:szCs w:val="22"/>
        </w:rPr>
        <w:t xml:space="preserve"> requires each </w:t>
      </w:r>
      <w:r>
        <w:rPr>
          <w:rFonts w:ascii="Arial" w:hAnsi="Arial" w:cs="Arial"/>
          <w:sz w:val="22"/>
          <w:szCs w:val="22"/>
        </w:rPr>
        <w:t>LTF</w:t>
      </w:r>
      <w:r w:rsidRPr="00034EBC">
        <w:rPr>
          <w:rFonts w:ascii="Arial" w:hAnsi="Arial" w:cs="Arial"/>
          <w:sz w:val="22"/>
          <w:szCs w:val="22"/>
        </w:rPr>
        <w:t xml:space="preserve"> to develop and implement a </w:t>
      </w:r>
      <w:r w:rsidR="00412E1D">
        <w:rPr>
          <w:rFonts w:ascii="Arial" w:hAnsi="Arial" w:cs="Arial"/>
          <w:sz w:val="22"/>
          <w:szCs w:val="22"/>
        </w:rPr>
        <w:t>QA</w:t>
      </w:r>
      <w:r w:rsidRPr="00034EBC">
        <w:rPr>
          <w:rFonts w:ascii="Arial" w:hAnsi="Arial" w:cs="Arial"/>
          <w:sz w:val="22"/>
          <w:szCs w:val="22"/>
        </w:rPr>
        <w:t xml:space="preserve"> program and procedures encompassing all aspects of the testing process.</w:t>
      </w:r>
      <w:r w:rsidR="00C85630">
        <w:rPr>
          <w:rFonts w:ascii="Arial" w:hAnsi="Arial" w:cs="Arial"/>
          <w:sz w:val="22"/>
          <w:szCs w:val="22"/>
        </w:rPr>
        <w:t xml:space="preserve"> </w:t>
      </w:r>
      <w:r w:rsidRPr="00034EBC">
        <w:rPr>
          <w:rFonts w:ascii="Arial" w:hAnsi="Arial" w:cs="Arial"/>
          <w:sz w:val="22"/>
          <w:szCs w:val="22"/>
        </w:rPr>
        <w:t xml:space="preserve">This requirement is an integral part of the </w:t>
      </w:r>
      <w:r w:rsidR="00412E1D">
        <w:rPr>
          <w:rFonts w:ascii="Arial" w:hAnsi="Arial" w:cs="Arial"/>
          <w:sz w:val="22"/>
          <w:szCs w:val="22"/>
        </w:rPr>
        <w:t>QA/QC</w:t>
      </w:r>
      <w:r w:rsidRPr="00034EBC">
        <w:rPr>
          <w:rFonts w:ascii="Arial" w:hAnsi="Arial" w:cs="Arial"/>
          <w:sz w:val="22"/>
          <w:szCs w:val="22"/>
        </w:rPr>
        <w:t xml:space="preserve"> process for all testing and laboratory facilities.</w:t>
      </w:r>
      <w:r w:rsidR="00C85630">
        <w:rPr>
          <w:rFonts w:ascii="Arial" w:hAnsi="Arial" w:cs="Arial"/>
          <w:sz w:val="22"/>
          <w:szCs w:val="22"/>
        </w:rPr>
        <w:t xml:space="preserve"> </w:t>
      </w:r>
      <w:r w:rsidRPr="00034EBC">
        <w:rPr>
          <w:rFonts w:ascii="Arial" w:hAnsi="Arial" w:cs="Arial"/>
          <w:sz w:val="22"/>
          <w:szCs w:val="22"/>
        </w:rPr>
        <w:t>The requirement is necessary to help ensure accurate and repeatable results, protect donors from inappropriate sanctions, and to provide assurance that specimens of questionable validity are detected.</w:t>
      </w:r>
      <w:r w:rsidR="00C85630">
        <w:rPr>
          <w:rFonts w:ascii="Arial" w:hAnsi="Arial" w:cs="Arial"/>
          <w:sz w:val="22"/>
          <w:szCs w:val="22"/>
        </w:rPr>
        <w:t xml:space="preserve"> </w:t>
      </w:r>
      <w:r w:rsidR="00222F4E">
        <w:rPr>
          <w:rFonts w:ascii="Arial" w:hAnsi="Arial" w:cs="Arial"/>
          <w:sz w:val="22"/>
          <w:szCs w:val="22"/>
        </w:rPr>
        <w:t>Section</w:t>
      </w:r>
      <w:r w:rsidRPr="00034EBC" w:rsidR="00222F4E">
        <w:rPr>
          <w:rFonts w:ascii="Arial" w:hAnsi="Arial" w:cs="Arial"/>
          <w:sz w:val="22"/>
          <w:szCs w:val="22"/>
        </w:rPr>
        <w:t xml:space="preserve"> 26.715(b)(3</w:t>
      </w:r>
      <w:r w:rsidR="00222F4E">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26.137(a).</w:t>
      </w:r>
    </w:p>
    <w:p w:rsidR="00855B43" w:rsidRPr="00034EBC" w:rsidP="00C93C30" w14:paraId="2AE4CFC0" w14:textId="77777777">
      <w:pPr>
        <w:widowControl/>
        <w:rPr>
          <w:rFonts w:ascii="Arial" w:hAnsi="Arial" w:cs="Arial"/>
          <w:sz w:val="22"/>
          <w:szCs w:val="22"/>
        </w:rPr>
      </w:pPr>
    </w:p>
    <w:p w:rsidR="000602AF" w:rsidP="00C93C30" w14:paraId="2702D1C4" w14:textId="4989F987">
      <w:pPr>
        <w:widowControl/>
        <w:rPr>
          <w:rFonts w:ascii="Arial" w:hAnsi="Arial" w:cs="Arial"/>
          <w:sz w:val="22"/>
          <w:szCs w:val="22"/>
        </w:rPr>
      </w:pPr>
      <w:r>
        <w:rPr>
          <w:rFonts w:ascii="Arial" w:hAnsi="Arial" w:cs="Arial"/>
          <w:sz w:val="22"/>
          <w:szCs w:val="22"/>
          <w:u w:val="single"/>
        </w:rPr>
        <w:t>10 CFR 26</w:t>
      </w:r>
      <w:r w:rsidRPr="007B6E44">
        <w:rPr>
          <w:rFonts w:ascii="Arial" w:hAnsi="Arial" w:cs="Arial"/>
          <w:sz w:val="22"/>
          <w:szCs w:val="22"/>
          <w:u w:val="single"/>
        </w:rPr>
        <w:t>.137(b)(1)(ii) and (b)(1)(iii)</w:t>
      </w:r>
      <w:r w:rsidRPr="00034EBC">
        <w:rPr>
          <w:rFonts w:ascii="Arial" w:hAnsi="Arial" w:cs="Arial"/>
          <w:sz w:val="22"/>
          <w:szCs w:val="22"/>
        </w:rPr>
        <w:t xml:space="preserve"> </w:t>
      </w:r>
      <w:r w:rsidR="00222F4E">
        <w:rPr>
          <w:rFonts w:ascii="Arial" w:hAnsi="Arial" w:cs="Arial"/>
          <w:sz w:val="22"/>
          <w:szCs w:val="22"/>
        </w:rPr>
        <w:t xml:space="preserve">establish the performance testing criteria an LTF must meet if </w:t>
      </w:r>
      <w:r w:rsidRPr="00034EBC">
        <w:rPr>
          <w:rFonts w:ascii="Arial" w:hAnsi="Arial" w:cs="Arial"/>
          <w:sz w:val="22"/>
          <w:szCs w:val="22"/>
        </w:rPr>
        <w:t xml:space="preserve">point-of-collection testing devices </w:t>
      </w:r>
      <w:r w:rsidR="00222F4E">
        <w:rPr>
          <w:rFonts w:ascii="Arial" w:hAnsi="Arial" w:cs="Arial"/>
          <w:sz w:val="22"/>
          <w:szCs w:val="22"/>
        </w:rPr>
        <w:t xml:space="preserve">are </w:t>
      </w:r>
      <w:r w:rsidRPr="00034EBC">
        <w:rPr>
          <w:rFonts w:ascii="Arial" w:hAnsi="Arial" w:cs="Arial"/>
          <w:sz w:val="22"/>
          <w:szCs w:val="22"/>
        </w:rPr>
        <w:t xml:space="preserve">used </w:t>
      </w:r>
      <w:r w:rsidR="00222F4E">
        <w:rPr>
          <w:rFonts w:ascii="Arial" w:hAnsi="Arial" w:cs="Arial"/>
          <w:sz w:val="22"/>
          <w:szCs w:val="22"/>
        </w:rPr>
        <w:t>to perform validity screening testing</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w:t>
      </w:r>
      <w:r>
        <w:rPr>
          <w:rFonts w:ascii="Arial" w:hAnsi="Arial" w:cs="Arial"/>
          <w:sz w:val="22"/>
          <w:szCs w:val="22"/>
        </w:rPr>
        <w:t xml:space="preserve">ese requirements </w:t>
      </w:r>
      <w:r w:rsidRPr="00034EBC">
        <w:rPr>
          <w:rFonts w:ascii="Arial" w:hAnsi="Arial" w:cs="Arial"/>
          <w:sz w:val="22"/>
          <w:szCs w:val="22"/>
        </w:rPr>
        <w:t xml:space="preserve">protect donors from inaccurate </w:t>
      </w:r>
      <w:r>
        <w:rPr>
          <w:rFonts w:ascii="Arial" w:hAnsi="Arial" w:cs="Arial"/>
          <w:sz w:val="22"/>
          <w:szCs w:val="22"/>
        </w:rPr>
        <w:t xml:space="preserve">drug and validity test </w:t>
      </w:r>
      <w:r w:rsidRPr="00034EBC">
        <w:rPr>
          <w:rFonts w:ascii="Arial" w:hAnsi="Arial" w:cs="Arial"/>
          <w:sz w:val="22"/>
          <w:szCs w:val="22"/>
        </w:rPr>
        <w:t>results.</w:t>
      </w:r>
      <w:r w:rsidR="00C85630">
        <w:rPr>
          <w:rFonts w:ascii="Arial" w:hAnsi="Arial" w:cs="Arial"/>
          <w:sz w:val="22"/>
          <w:szCs w:val="22"/>
        </w:rPr>
        <w:t xml:space="preserve"> </w:t>
      </w:r>
      <w:r w:rsidR="00222F4E">
        <w:rPr>
          <w:rFonts w:ascii="Arial" w:hAnsi="Arial" w:cs="Arial"/>
          <w:sz w:val="22"/>
          <w:szCs w:val="22"/>
        </w:rPr>
        <w:t>Section</w:t>
      </w:r>
      <w:r w:rsidRPr="00034EBC" w:rsidR="00222F4E">
        <w:rPr>
          <w:rFonts w:ascii="Arial" w:hAnsi="Arial" w:cs="Arial"/>
          <w:sz w:val="22"/>
          <w:szCs w:val="22"/>
        </w:rPr>
        <w:t> 26.715(b)(7)</w:t>
      </w:r>
      <w:r w:rsidR="00222F4E">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xml:space="preserve"> 26.137(b)(1)(ii) and </w:t>
      </w:r>
      <w:r w:rsidR="00222F4E">
        <w:rPr>
          <w:rFonts w:ascii="Arial" w:hAnsi="Arial" w:cs="Arial"/>
          <w:sz w:val="22"/>
          <w:szCs w:val="22"/>
        </w:rPr>
        <w:t>(b)(1)</w:t>
      </w:r>
      <w:r w:rsidRPr="00034EBC">
        <w:rPr>
          <w:rFonts w:ascii="Arial" w:hAnsi="Arial" w:cs="Arial"/>
          <w:sz w:val="22"/>
          <w:szCs w:val="22"/>
        </w:rPr>
        <w:t>(iii)</w:t>
      </w:r>
      <w:r w:rsidR="00222F4E">
        <w:rPr>
          <w:rFonts w:ascii="Arial" w:hAnsi="Arial" w:cs="Arial"/>
          <w:sz w:val="22"/>
          <w:szCs w:val="22"/>
        </w:rPr>
        <w:t>.</w:t>
      </w:r>
    </w:p>
    <w:p w:rsidR="000602AF" w:rsidRPr="00034EBC" w:rsidP="00C93C30" w14:paraId="32361DF3" w14:textId="77777777">
      <w:pPr>
        <w:widowControl/>
        <w:ind w:left="450"/>
        <w:rPr>
          <w:rFonts w:ascii="Arial" w:hAnsi="Arial" w:cs="Arial"/>
          <w:sz w:val="22"/>
          <w:szCs w:val="22"/>
        </w:rPr>
      </w:pPr>
    </w:p>
    <w:p w:rsidR="00855B43" w:rsidRPr="000602AF" w:rsidP="00C93C30" w14:paraId="6127D3A2" w14:textId="14A3C1DF">
      <w:pPr>
        <w:pStyle w:val="ListParagraph"/>
        <w:numPr>
          <w:ilvl w:val="0"/>
          <w:numId w:val="18"/>
        </w:numPr>
        <w:rPr>
          <w:rFonts w:cs="Arial"/>
          <w:szCs w:val="22"/>
        </w:rPr>
      </w:pPr>
      <w:r>
        <w:rPr>
          <w:rFonts w:cs="Arial"/>
          <w:szCs w:val="22"/>
          <w:u w:val="single"/>
        </w:rPr>
        <w:t>10 CFR 26</w:t>
      </w:r>
      <w:r w:rsidRPr="000602AF">
        <w:rPr>
          <w:rFonts w:cs="Arial"/>
          <w:szCs w:val="22"/>
          <w:u w:val="single"/>
        </w:rPr>
        <w:t>.137(b)(1)(ii)</w:t>
      </w:r>
      <w:r w:rsidRPr="000602AF">
        <w:rPr>
          <w:rFonts w:cs="Arial"/>
          <w:szCs w:val="22"/>
        </w:rPr>
        <w:t xml:space="preserve"> requires the licensee or other entity before using the test, to ensure that the validity screening test, by lot number, effectively identifies specimens of questionable validity by meeting the performance testing and </w:t>
      </w:r>
      <w:r w:rsidR="00362932">
        <w:rPr>
          <w:rFonts w:cs="Arial"/>
          <w:szCs w:val="22"/>
        </w:rPr>
        <w:t>QC</w:t>
      </w:r>
      <w:r w:rsidRPr="000602AF">
        <w:rPr>
          <w:rFonts w:cs="Arial"/>
          <w:szCs w:val="22"/>
        </w:rPr>
        <w:t xml:space="preserve"> requirements listed in this section.</w:t>
      </w:r>
    </w:p>
    <w:p w:rsidR="00855B43" w:rsidRPr="00034EBC" w:rsidP="00C93C30" w14:paraId="4FEEDE51" w14:textId="77777777">
      <w:pPr>
        <w:widowControl/>
        <w:rPr>
          <w:rFonts w:ascii="Arial" w:hAnsi="Arial" w:cs="Arial"/>
          <w:sz w:val="22"/>
          <w:szCs w:val="22"/>
        </w:rPr>
      </w:pPr>
    </w:p>
    <w:p w:rsidR="00855B43" w:rsidRPr="000602AF" w:rsidP="00C93C30" w14:paraId="19D3BBEB" w14:textId="4B0243C7">
      <w:pPr>
        <w:pStyle w:val="ListParagraph"/>
        <w:numPr>
          <w:ilvl w:val="0"/>
          <w:numId w:val="18"/>
        </w:numPr>
        <w:rPr>
          <w:rFonts w:cs="Arial"/>
          <w:szCs w:val="22"/>
        </w:rPr>
      </w:pPr>
      <w:r>
        <w:rPr>
          <w:rFonts w:cs="Arial"/>
          <w:szCs w:val="22"/>
          <w:u w:val="single"/>
        </w:rPr>
        <w:t>10 CFR 26</w:t>
      </w:r>
      <w:r w:rsidRPr="000602AF">
        <w:rPr>
          <w:rFonts w:cs="Arial"/>
          <w:szCs w:val="22"/>
          <w:u w:val="single"/>
        </w:rPr>
        <w:t>.137(b)(1)(iii)</w:t>
      </w:r>
      <w:r w:rsidRPr="000602AF">
        <w:rPr>
          <w:rFonts w:cs="Arial"/>
          <w:szCs w:val="22"/>
        </w:rPr>
        <w:t xml:space="preserve"> requires a</w:t>
      </w:r>
      <w:r w:rsidRPr="000602AF" w:rsidR="00852636">
        <w:rPr>
          <w:rFonts w:cs="Arial"/>
          <w:szCs w:val="22"/>
        </w:rPr>
        <w:t>n LTF</w:t>
      </w:r>
      <w:r w:rsidRPr="000602AF">
        <w:rPr>
          <w:rFonts w:cs="Arial"/>
          <w:szCs w:val="22"/>
        </w:rPr>
        <w:t xml:space="preserve"> that has placed a validity screening test in service to either verify that the device remains on the SAMHSA-approved list or if the list is unavailable, ensure the manufacturer’s documentation documents the test’s validity and that the licensee conducts performance testing at a nominal annual frequency.</w:t>
      </w:r>
    </w:p>
    <w:p w:rsidR="00855B43" w:rsidRPr="00034EBC" w:rsidP="00C93C30" w14:paraId="6ADCEED3" w14:textId="77777777">
      <w:pPr>
        <w:widowControl/>
        <w:rPr>
          <w:rFonts w:ascii="Arial" w:hAnsi="Arial" w:cs="Arial"/>
          <w:sz w:val="22"/>
          <w:szCs w:val="22"/>
        </w:rPr>
      </w:pPr>
    </w:p>
    <w:p w:rsidR="00855B43" w:rsidRPr="00034EBC" w:rsidP="00C93C30" w14:paraId="38C3074B" w14:textId="7AC0910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.137(b)(3)</w:t>
      </w:r>
      <w:r w:rsidRPr="00034EBC">
        <w:rPr>
          <w:rFonts w:ascii="Arial" w:hAnsi="Arial" w:cs="Arial"/>
          <w:sz w:val="22"/>
          <w:szCs w:val="22"/>
        </w:rPr>
        <w:t xml:space="preserve"> requires </w:t>
      </w:r>
      <w:r w:rsidR="0015513D">
        <w:rPr>
          <w:rFonts w:ascii="Arial" w:hAnsi="Arial" w:cs="Arial"/>
          <w:sz w:val="22"/>
          <w:szCs w:val="22"/>
        </w:rPr>
        <w:t xml:space="preserve">that each </w:t>
      </w:r>
      <w:r>
        <w:rPr>
          <w:rFonts w:ascii="Arial" w:hAnsi="Arial" w:cs="Arial"/>
          <w:sz w:val="22"/>
          <w:szCs w:val="22"/>
        </w:rPr>
        <w:t>LTF</w:t>
      </w:r>
      <w:r w:rsidRPr="00034EBC">
        <w:rPr>
          <w:rFonts w:ascii="Arial" w:hAnsi="Arial" w:cs="Arial"/>
          <w:sz w:val="22"/>
          <w:szCs w:val="22"/>
        </w:rPr>
        <w:t xml:space="preserve"> </w:t>
      </w:r>
      <w:r w:rsidR="0015513D">
        <w:rPr>
          <w:rFonts w:ascii="Arial" w:hAnsi="Arial" w:cs="Arial"/>
          <w:sz w:val="22"/>
          <w:szCs w:val="22"/>
        </w:rPr>
        <w:t>performing validity screening testing must</w:t>
      </w:r>
      <w:r w:rsidRPr="00034EBC">
        <w:rPr>
          <w:rFonts w:ascii="Arial" w:hAnsi="Arial" w:cs="Arial"/>
          <w:sz w:val="22"/>
          <w:szCs w:val="22"/>
        </w:rPr>
        <w:t xml:space="preserve"> submit at least one </w:t>
      </w:r>
      <w:r w:rsidR="000B2AD5">
        <w:rPr>
          <w:rFonts w:ascii="Arial" w:hAnsi="Arial" w:cs="Arial"/>
          <w:sz w:val="22"/>
          <w:szCs w:val="22"/>
        </w:rPr>
        <w:t xml:space="preserve">donor </w:t>
      </w:r>
      <w:r w:rsidRPr="00034EBC">
        <w:rPr>
          <w:rFonts w:ascii="Arial" w:hAnsi="Arial" w:cs="Arial"/>
          <w:sz w:val="22"/>
          <w:szCs w:val="22"/>
        </w:rPr>
        <w:t xml:space="preserve">specimen out of every 10 that test negative to an </w:t>
      </w:r>
      <w:r w:rsidR="00F27FDC">
        <w:rPr>
          <w:rFonts w:ascii="Arial" w:hAnsi="Arial" w:cs="Arial"/>
          <w:sz w:val="22"/>
          <w:szCs w:val="22"/>
        </w:rPr>
        <w:t>HHS lab</w:t>
      </w:r>
      <w:r w:rsidRPr="00034EBC">
        <w:rPr>
          <w:rFonts w:ascii="Arial" w:hAnsi="Arial" w:cs="Arial"/>
          <w:sz w:val="22"/>
          <w:szCs w:val="22"/>
        </w:rPr>
        <w:t xml:space="preserve"> as part of the </w:t>
      </w:r>
      <w:r>
        <w:rPr>
          <w:rFonts w:ascii="Arial" w:hAnsi="Arial" w:cs="Arial"/>
          <w:sz w:val="22"/>
          <w:szCs w:val="22"/>
        </w:rPr>
        <w:t>LTF</w:t>
      </w:r>
      <w:r w:rsidRPr="00034EBC">
        <w:rPr>
          <w:rFonts w:ascii="Arial" w:hAnsi="Arial" w:cs="Arial"/>
          <w:sz w:val="22"/>
          <w:szCs w:val="22"/>
        </w:rPr>
        <w:t xml:space="preserve">’s </w:t>
      </w:r>
      <w:r w:rsidR="00412E1D">
        <w:rPr>
          <w:rFonts w:ascii="Arial" w:hAnsi="Arial" w:cs="Arial"/>
          <w:sz w:val="22"/>
          <w:szCs w:val="22"/>
        </w:rPr>
        <w:t>QA</w:t>
      </w:r>
      <w:r w:rsidRPr="00034EBC">
        <w:rPr>
          <w:rFonts w:ascii="Arial" w:hAnsi="Arial" w:cs="Arial"/>
          <w:sz w:val="22"/>
          <w:szCs w:val="22"/>
        </w:rPr>
        <w:t xml:space="preserve"> program.</w:t>
      </w:r>
      <w:r w:rsidR="00C85630">
        <w:rPr>
          <w:rFonts w:ascii="Arial" w:hAnsi="Arial" w:cs="Arial"/>
          <w:sz w:val="22"/>
          <w:szCs w:val="22"/>
        </w:rPr>
        <w:t xml:space="preserve"> </w:t>
      </w:r>
      <w:r w:rsidRPr="00034EBC" w:rsidR="0015513D">
        <w:rPr>
          <w:rFonts w:ascii="Arial" w:hAnsi="Arial" w:cs="Arial"/>
          <w:sz w:val="22"/>
          <w:szCs w:val="22"/>
        </w:rPr>
        <w:t>This requirement is an integral part of the</w:t>
      </w:r>
      <w:r w:rsidR="0015513D">
        <w:rPr>
          <w:rFonts w:ascii="Arial" w:hAnsi="Arial" w:cs="Arial"/>
          <w:sz w:val="22"/>
          <w:szCs w:val="22"/>
        </w:rPr>
        <w:t xml:space="preserve"> QA/QC </w:t>
      </w:r>
      <w:r w:rsidRPr="00034EBC" w:rsidR="0015513D">
        <w:rPr>
          <w:rFonts w:ascii="Arial" w:hAnsi="Arial" w:cs="Arial"/>
          <w:sz w:val="22"/>
          <w:szCs w:val="22"/>
        </w:rPr>
        <w:t>process</w:t>
      </w:r>
      <w:r w:rsidR="0015513D">
        <w:rPr>
          <w:rFonts w:ascii="Arial" w:hAnsi="Arial" w:cs="Arial"/>
          <w:sz w:val="22"/>
          <w:szCs w:val="22"/>
        </w:rPr>
        <w:t xml:space="preserve">, </w:t>
      </w:r>
      <w:r w:rsidRPr="00034EBC" w:rsidR="0015513D">
        <w:rPr>
          <w:rFonts w:ascii="Arial" w:hAnsi="Arial" w:cs="Arial"/>
          <w:sz w:val="22"/>
          <w:szCs w:val="22"/>
        </w:rPr>
        <w:t>protects donors from inaccurate test results</w:t>
      </w:r>
      <w:r w:rsidR="0015513D">
        <w:rPr>
          <w:rFonts w:ascii="Arial" w:hAnsi="Arial" w:cs="Arial"/>
          <w:sz w:val="22"/>
          <w:szCs w:val="22"/>
        </w:rPr>
        <w:t xml:space="preserve">, and </w:t>
      </w:r>
      <w:r w:rsidRPr="00034EBC" w:rsidR="0015513D">
        <w:rPr>
          <w:rFonts w:ascii="Arial" w:hAnsi="Arial" w:cs="Arial"/>
          <w:sz w:val="22"/>
          <w:szCs w:val="22"/>
        </w:rPr>
        <w:t>provid</w:t>
      </w:r>
      <w:r w:rsidR="0015513D">
        <w:rPr>
          <w:rFonts w:ascii="Arial" w:hAnsi="Arial" w:cs="Arial"/>
          <w:sz w:val="22"/>
          <w:szCs w:val="22"/>
        </w:rPr>
        <w:t>es</w:t>
      </w:r>
      <w:r w:rsidRPr="00034EBC" w:rsidR="0015513D">
        <w:rPr>
          <w:rFonts w:ascii="Arial" w:hAnsi="Arial" w:cs="Arial"/>
          <w:sz w:val="22"/>
          <w:szCs w:val="22"/>
        </w:rPr>
        <w:t xml:space="preserve"> assurance that</w:t>
      </w:r>
      <w:r w:rsidR="0015513D">
        <w:rPr>
          <w:rFonts w:ascii="Arial" w:hAnsi="Arial" w:cs="Arial"/>
          <w:sz w:val="22"/>
          <w:szCs w:val="22"/>
        </w:rPr>
        <w:t xml:space="preserve"> validity test performed by an LTF is accurate</w:t>
      </w:r>
      <w:r w:rsidRPr="00034EBC" w:rsidR="0015513D">
        <w:rPr>
          <w:rFonts w:ascii="Arial" w:hAnsi="Arial" w:cs="Arial"/>
          <w:sz w:val="22"/>
          <w:szCs w:val="22"/>
        </w:rPr>
        <w:t>.</w:t>
      </w:r>
      <w:r w:rsidR="00C85630">
        <w:rPr>
          <w:rFonts w:ascii="Arial" w:hAnsi="Arial" w:cs="Arial"/>
          <w:sz w:val="22"/>
          <w:szCs w:val="22"/>
        </w:rPr>
        <w:t xml:space="preserve"> </w:t>
      </w:r>
      <w:r w:rsidR="0015513D">
        <w:rPr>
          <w:rFonts w:ascii="Arial" w:hAnsi="Arial" w:cs="Arial"/>
          <w:sz w:val="22"/>
          <w:szCs w:val="22"/>
        </w:rPr>
        <w:t>Section 26.715(b)(3)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26.137(b)(3)</w:t>
      </w:r>
      <w:r w:rsidR="0015513D">
        <w:rPr>
          <w:rFonts w:ascii="Arial" w:hAnsi="Arial" w:cs="Arial"/>
          <w:sz w:val="22"/>
          <w:szCs w:val="22"/>
        </w:rPr>
        <w:t>.</w:t>
      </w:r>
    </w:p>
    <w:p w:rsidR="000B2AD5" w:rsidP="00C93C30" w14:paraId="2CFB9ECA" w14:textId="77777777">
      <w:pPr>
        <w:widowControl/>
        <w:rPr>
          <w:rFonts w:ascii="Arial" w:hAnsi="Arial" w:cs="Arial"/>
          <w:sz w:val="22"/>
          <w:szCs w:val="22"/>
        </w:rPr>
      </w:pPr>
    </w:p>
    <w:p w:rsidR="000B2AD5" w:rsidRPr="00034EBC" w:rsidP="00C93C30" w14:paraId="4C077D5B" w14:textId="2D24ACAD">
      <w:pPr>
        <w:widowControl/>
        <w:rPr>
          <w:rFonts w:ascii="Arial" w:hAnsi="Arial" w:cs="Arial"/>
          <w:sz w:val="22"/>
          <w:szCs w:val="22"/>
        </w:rPr>
      </w:pPr>
      <w:r>
        <w:rPr>
          <w:rFonts w:ascii="Arial" w:hAnsi="Arial" w:cs="Arial"/>
          <w:sz w:val="22"/>
          <w:szCs w:val="22"/>
          <w:u w:val="single"/>
        </w:rPr>
        <w:t>10 CFR 26</w:t>
      </w:r>
      <w:r>
        <w:rPr>
          <w:rFonts w:ascii="Arial" w:hAnsi="Arial" w:cs="Arial"/>
          <w:sz w:val="22"/>
          <w:szCs w:val="22"/>
          <w:u w:val="single"/>
        </w:rPr>
        <w:t>.137(d)(6</w:t>
      </w:r>
      <w:r w:rsidRPr="00034EBC">
        <w:rPr>
          <w:rFonts w:ascii="Arial" w:hAnsi="Arial" w:cs="Arial"/>
          <w:sz w:val="22"/>
          <w:szCs w:val="22"/>
          <w:u w:val="single"/>
        </w:rPr>
        <w:t>)</w:t>
      </w:r>
      <w:r w:rsidRPr="00034EBC">
        <w:rPr>
          <w:rFonts w:ascii="Arial" w:hAnsi="Arial" w:cs="Arial"/>
          <w:sz w:val="22"/>
          <w:szCs w:val="22"/>
        </w:rPr>
        <w:t xml:space="preserve"> requires </w:t>
      </w:r>
      <w:r w:rsidR="0015513D">
        <w:rPr>
          <w:rFonts w:ascii="Arial" w:hAnsi="Arial" w:cs="Arial"/>
          <w:sz w:val="22"/>
          <w:szCs w:val="22"/>
        </w:rPr>
        <w:t xml:space="preserve">that each </w:t>
      </w:r>
      <w:r>
        <w:rPr>
          <w:rFonts w:ascii="Arial" w:hAnsi="Arial" w:cs="Arial"/>
          <w:sz w:val="22"/>
          <w:szCs w:val="22"/>
        </w:rPr>
        <w:t>LTF</w:t>
      </w:r>
      <w:r w:rsidRPr="00034EBC">
        <w:rPr>
          <w:rFonts w:ascii="Arial" w:hAnsi="Arial" w:cs="Arial"/>
          <w:sz w:val="22"/>
          <w:szCs w:val="22"/>
        </w:rPr>
        <w:t xml:space="preserve"> </w:t>
      </w:r>
      <w:r w:rsidR="0015513D">
        <w:rPr>
          <w:rFonts w:ascii="Arial" w:hAnsi="Arial" w:cs="Arial"/>
          <w:sz w:val="22"/>
          <w:szCs w:val="22"/>
        </w:rPr>
        <w:t>performing initial validity testing must</w:t>
      </w:r>
      <w:r w:rsidRPr="00034EBC">
        <w:rPr>
          <w:rFonts w:ascii="Arial" w:hAnsi="Arial" w:cs="Arial"/>
          <w:sz w:val="22"/>
          <w:szCs w:val="22"/>
        </w:rPr>
        <w:t xml:space="preserve"> submit at least one </w:t>
      </w:r>
      <w:r>
        <w:rPr>
          <w:rFonts w:ascii="Arial" w:hAnsi="Arial" w:cs="Arial"/>
          <w:sz w:val="22"/>
          <w:szCs w:val="22"/>
        </w:rPr>
        <w:t xml:space="preserve">donor </w:t>
      </w:r>
      <w:r w:rsidRPr="00034EBC">
        <w:rPr>
          <w:rFonts w:ascii="Arial" w:hAnsi="Arial" w:cs="Arial"/>
          <w:sz w:val="22"/>
          <w:szCs w:val="22"/>
        </w:rPr>
        <w:t>specimen out of every 10 that t</w:t>
      </w:r>
      <w:r>
        <w:rPr>
          <w:rFonts w:ascii="Arial" w:hAnsi="Arial" w:cs="Arial"/>
          <w:sz w:val="22"/>
          <w:szCs w:val="22"/>
        </w:rPr>
        <w:t>est negative</w:t>
      </w:r>
      <w:r w:rsidRPr="00034EBC">
        <w:rPr>
          <w:rFonts w:ascii="Arial" w:hAnsi="Arial" w:cs="Arial"/>
          <w:sz w:val="22"/>
          <w:szCs w:val="22"/>
        </w:rPr>
        <w:t xml:space="preserve"> to an </w:t>
      </w:r>
      <w:r w:rsidR="00F27FDC">
        <w:rPr>
          <w:rFonts w:ascii="Arial" w:hAnsi="Arial" w:cs="Arial"/>
          <w:sz w:val="22"/>
          <w:szCs w:val="22"/>
        </w:rPr>
        <w:t>HHS lab</w:t>
      </w:r>
      <w:r w:rsidRPr="00034EBC">
        <w:rPr>
          <w:rFonts w:ascii="Arial" w:hAnsi="Arial" w:cs="Arial"/>
          <w:sz w:val="22"/>
          <w:szCs w:val="22"/>
        </w:rPr>
        <w:t xml:space="preserve"> as part of the </w:t>
      </w:r>
      <w:r>
        <w:rPr>
          <w:rFonts w:ascii="Arial" w:hAnsi="Arial" w:cs="Arial"/>
          <w:sz w:val="22"/>
          <w:szCs w:val="22"/>
        </w:rPr>
        <w:t>LTF</w:t>
      </w:r>
      <w:r w:rsidRPr="00034EBC">
        <w:rPr>
          <w:rFonts w:ascii="Arial" w:hAnsi="Arial" w:cs="Arial"/>
          <w:sz w:val="22"/>
          <w:szCs w:val="22"/>
        </w:rPr>
        <w:t xml:space="preserve">’s </w:t>
      </w:r>
      <w:r>
        <w:rPr>
          <w:rFonts w:ascii="Arial" w:hAnsi="Arial" w:cs="Arial"/>
          <w:sz w:val="22"/>
          <w:szCs w:val="22"/>
        </w:rPr>
        <w:t>QA</w:t>
      </w:r>
      <w:r w:rsidRPr="00034EBC">
        <w:rPr>
          <w:rFonts w:ascii="Arial" w:hAnsi="Arial" w:cs="Arial"/>
          <w:sz w:val="22"/>
          <w:szCs w:val="22"/>
        </w:rPr>
        <w:t xml:space="preserve"> program.</w:t>
      </w:r>
      <w:r w:rsidR="00C85630">
        <w:rPr>
          <w:rFonts w:ascii="Arial" w:hAnsi="Arial" w:cs="Arial"/>
          <w:sz w:val="22"/>
          <w:szCs w:val="22"/>
        </w:rPr>
        <w:t xml:space="preserve"> </w:t>
      </w:r>
      <w:r w:rsidRPr="00034EBC">
        <w:rPr>
          <w:rFonts w:ascii="Arial" w:hAnsi="Arial" w:cs="Arial"/>
          <w:sz w:val="22"/>
          <w:szCs w:val="22"/>
        </w:rPr>
        <w:t>This requirement is an integral part of the</w:t>
      </w:r>
      <w:r>
        <w:rPr>
          <w:rFonts w:ascii="Arial" w:hAnsi="Arial" w:cs="Arial"/>
          <w:sz w:val="22"/>
          <w:szCs w:val="22"/>
        </w:rPr>
        <w:t xml:space="preserve"> QA/QC </w:t>
      </w:r>
      <w:r w:rsidRPr="00034EBC">
        <w:rPr>
          <w:rFonts w:ascii="Arial" w:hAnsi="Arial" w:cs="Arial"/>
          <w:sz w:val="22"/>
          <w:szCs w:val="22"/>
        </w:rPr>
        <w:t>process</w:t>
      </w:r>
      <w:r w:rsidR="0015513D">
        <w:rPr>
          <w:rFonts w:ascii="Arial" w:hAnsi="Arial" w:cs="Arial"/>
          <w:sz w:val="22"/>
          <w:szCs w:val="22"/>
        </w:rPr>
        <w:t xml:space="preserve">, </w:t>
      </w:r>
      <w:r w:rsidRPr="00034EBC">
        <w:rPr>
          <w:rFonts w:ascii="Arial" w:hAnsi="Arial" w:cs="Arial"/>
          <w:sz w:val="22"/>
          <w:szCs w:val="22"/>
        </w:rPr>
        <w:t>protects donors from inaccurate test results</w:t>
      </w:r>
      <w:r w:rsidR="0015513D">
        <w:rPr>
          <w:rFonts w:ascii="Arial" w:hAnsi="Arial" w:cs="Arial"/>
          <w:sz w:val="22"/>
          <w:szCs w:val="22"/>
        </w:rPr>
        <w:t xml:space="preserve">, and </w:t>
      </w:r>
      <w:r w:rsidRPr="00034EBC">
        <w:rPr>
          <w:rFonts w:ascii="Arial" w:hAnsi="Arial" w:cs="Arial"/>
          <w:sz w:val="22"/>
          <w:szCs w:val="22"/>
        </w:rPr>
        <w:t>provid</w:t>
      </w:r>
      <w:r w:rsidR="0015513D">
        <w:rPr>
          <w:rFonts w:ascii="Arial" w:hAnsi="Arial" w:cs="Arial"/>
          <w:sz w:val="22"/>
          <w:szCs w:val="22"/>
        </w:rPr>
        <w:t>es</w:t>
      </w:r>
      <w:r w:rsidRPr="00034EBC">
        <w:rPr>
          <w:rFonts w:ascii="Arial" w:hAnsi="Arial" w:cs="Arial"/>
          <w:sz w:val="22"/>
          <w:szCs w:val="22"/>
        </w:rPr>
        <w:t xml:space="preserve"> assurance </w:t>
      </w:r>
      <w:r w:rsidR="001831A5">
        <w:rPr>
          <w:rFonts w:ascii="Arial" w:hAnsi="Arial" w:cs="Arial"/>
          <w:sz w:val="22"/>
          <w:szCs w:val="22"/>
        </w:rPr>
        <w:t xml:space="preserve">of the accuracy of </w:t>
      </w:r>
      <w:r w:rsidR="0015513D">
        <w:rPr>
          <w:rFonts w:ascii="Arial" w:hAnsi="Arial" w:cs="Arial"/>
          <w:sz w:val="22"/>
          <w:szCs w:val="22"/>
        </w:rPr>
        <w:t>validity test</w:t>
      </w:r>
      <w:r w:rsidR="001831A5">
        <w:rPr>
          <w:rFonts w:ascii="Arial" w:hAnsi="Arial" w:cs="Arial"/>
          <w:sz w:val="22"/>
          <w:szCs w:val="22"/>
        </w:rPr>
        <w:t>s</w:t>
      </w:r>
      <w:r w:rsidR="0015513D">
        <w:rPr>
          <w:rFonts w:ascii="Arial" w:hAnsi="Arial" w:cs="Arial"/>
          <w:sz w:val="22"/>
          <w:szCs w:val="22"/>
        </w:rPr>
        <w:t xml:space="preserve"> performed by</w:t>
      </w:r>
      <w:r w:rsidR="00C85630">
        <w:rPr>
          <w:rFonts w:ascii="Arial" w:hAnsi="Arial" w:cs="Arial"/>
          <w:sz w:val="22"/>
          <w:szCs w:val="22"/>
        </w:rPr>
        <w:t xml:space="preserve"> </w:t>
      </w:r>
      <w:r w:rsidR="0015513D">
        <w:rPr>
          <w:rFonts w:ascii="Arial" w:hAnsi="Arial" w:cs="Arial"/>
          <w:sz w:val="22"/>
          <w:szCs w:val="22"/>
        </w:rPr>
        <w:t>LTF</w:t>
      </w:r>
      <w:r w:rsidR="001831A5">
        <w:rPr>
          <w:rFonts w:ascii="Arial" w:hAnsi="Arial" w:cs="Arial"/>
          <w:sz w:val="22"/>
          <w:szCs w:val="22"/>
        </w:rPr>
        <w:t>s</w:t>
      </w:r>
      <w:r w:rsidRPr="00034EBC">
        <w:rPr>
          <w:rFonts w:ascii="Arial" w:hAnsi="Arial" w:cs="Arial"/>
          <w:sz w:val="22"/>
          <w:szCs w:val="22"/>
        </w:rPr>
        <w:t>.</w:t>
      </w:r>
      <w:r w:rsidR="00C85630">
        <w:rPr>
          <w:rFonts w:ascii="Arial" w:hAnsi="Arial" w:cs="Arial"/>
          <w:sz w:val="22"/>
          <w:szCs w:val="22"/>
        </w:rPr>
        <w:t xml:space="preserve"> </w:t>
      </w:r>
      <w:r w:rsidR="00E818E4">
        <w:rPr>
          <w:rFonts w:ascii="Arial" w:hAnsi="Arial" w:cs="Arial"/>
          <w:sz w:val="22"/>
          <w:szCs w:val="22"/>
        </w:rPr>
        <w:t>S</w:t>
      </w:r>
      <w:r w:rsidRPr="32956AFE" w:rsidR="00E818E4">
        <w:rPr>
          <w:rFonts w:ascii="Arial" w:hAnsi="Arial" w:cs="Arial"/>
          <w:sz w:val="22"/>
          <w:szCs w:val="22"/>
        </w:rPr>
        <w:t>ection 26.715(b)(</w:t>
      </w:r>
      <w:r w:rsidR="00E818E4">
        <w:rPr>
          <w:rFonts w:ascii="Arial" w:hAnsi="Arial" w:cs="Arial"/>
          <w:sz w:val="22"/>
          <w:szCs w:val="22"/>
        </w:rPr>
        <w:t>3</w:t>
      </w:r>
      <w:r w:rsidRPr="32956AFE" w:rsidR="00E818E4">
        <w:rPr>
          <w:rFonts w:ascii="Arial" w:hAnsi="Arial" w:cs="Arial"/>
          <w:sz w:val="22"/>
          <w:szCs w:val="22"/>
        </w:rPr>
        <w:t>)</w:t>
      </w:r>
      <w:r w:rsidR="00E818E4">
        <w:rPr>
          <w:rFonts w:ascii="Arial" w:hAnsi="Arial" w:cs="Arial"/>
          <w:sz w:val="22"/>
          <w:szCs w:val="22"/>
        </w:rPr>
        <w:t xml:space="preserve"> establishes the r</w:t>
      </w:r>
      <w:r w:rsidRPr="00034EBC" w:rsidR="00E818E4">
        <w:rPr>
          <w:rFonts w:ascii="Arial" w:hAnsi="Arial" w:cs="Arial"/>
          <w:sz w:val="22"/>
          <w:szCs w:val="22"/>
        </w:rPr>
        <w:t xml:space="preserve">ecordkeeping </w:t>
      </w:r>
      <w:r w:rsidRPr="00034EBC">
        <w:rPr>
          <w:rFonts w:ascii="Arial" w:hAnsi="Arial" w:cs="Arial"/>
          <w:sz w:val="22"/>
          <w:szCs w:val="22"/>
        </w:rPr>
        <w:t xml:space="preserve">requirements for </w:t>
      </w:r>
      <w:r>
        <w:rPr>
          <w:rFonts w:ascii="Arial" w:hAnsi="Arial" w:cs="Arial"/>
          <w:sz w:val="22"/>
          <w:szCs w:val="22"/>
        </w:rPr>
        <w:t>section</w:t>
      </w:r>
      <w:r w:rsidR="00E818E4">
        <w:rPr>
          <w:rFonts w:ascii="Arial" w:hAnsi="Arial" w:cs="Arial"/>
          <w:sz w:val="22"/>
          <w:szCs w:val="22"/>
        </w:rPr>
        <w:t xml:space="preserve"> </w:t>
      </w:r>
      <w:r w:rsidRPr="00034EBC">
        <w:rPr>
          <w:rFonts w:ascii="Arial" w:hAnsi="Arial" w:cs="Arial"/>
          <w:sz w:val="22"/>
          <w:szCs w:val="22"/>
        </w:rPr>
        <w:t>26.</w:t>
      </w:r>
      <w:r>
        <w:rPr>
          <w:rFonts w:ascii="Arial" w:hAnsi="Arial" w:cs="Arial"/>
          <w:sz w:val="22"/>
          <w:szCs w:val="22"/>
        </w:rPr>
        <w:t>137(d)(6</w:t>
      </w:r>
      <w:r w:rsidRPr="00034EBC">
        <w:rPr>
          <w:rFonts w:ascii="Arial" w:hAnsi="Arial" w:cs="Arial"/>
          <w:sz w:val="22"/>
          <w:szCs w:val="22"/>
        </w:rPr>
        <w:t>)</w:t>
      </w:r>
      <w:r>
        <w:rPr>
          <w:rFonts w:ascii="Arial" w:hAnsi="Arial" w:cs="Arial"/>
          <w:sz w:val="22"/>
          <w:szCs w:val="22"/>
        </w:rPr>
        <w:t>.</w:t>
      </w:r>
    </w:p>
    <w:p w:rsidR="000B2AD5" w:rsidRPr="00034EBC" w:rsidP="00C93C30" w14:paraId="5660DAF5" w14:textId="77777777">
      <w:pPr>
        <w:widowControl/>
        <w:rPr>
          <w:rFonts w:ascii="Arial" w:hAnsi="Arial" w:cs="Arial"/>
          <w:sz w:val="22"/>
          <w:szCs w:val="22"/>
        </w:rPr>
      </w:pPr>
    </w:p>
    <w:p w:rsidR="000602AF" w:rsidP="00C93C30" w14:paraId="5CBCCD1B" w14:textId="76DEF970">
      <w:pPr>
        <w:widowControl/>
        <w:rPr>
          <w:rFonts w:ascii="Arial" w:hAnsi="Arial" w:cs="Arial"/>
          <w:sz w:val="22"/>
          <w:szCs w:val="22"/>
        </w:rPr>
      </w:pPr>
      <w:r>
        <w:rPr>
          <w:rFonts w:ascii="Arial" w:hAnsi="Arial" w:cs="Arial"/>
          <w:sz w:val="22"/>
          <w:szCs w:val="22"/>
          <w:u w:val="single"/>
        </w:rPr>
        <w:t>10 CFR 26</w:t>
      </w:r>
      <w:r w:rsidRPr="007B6E44">
        <w:rPr>
          <w:rFonts w:ascii="Arial" w:hAnsi="Arial" w:cs="Arial"/>
          <w:sz w:val="22"/>
          <w:szCs w:val="22"/>
          <w:u w:val="single"/>
        </w:rPr>
        <w:t>.137(e)(7), (f)(5), and (h)</w:t>
      </w:r>
      <w:r>
        <w:rPr>
          <w:rFonts w:ascii="Arial" w:hAnsi="Arial" w:cs="Arial"/>
          <w:sz w:val="22"/>
          <w:szCs w:val="22"/>
        </w:rPr>
        <w:t xml:space="preserve"> </w:t>
      </w:r>
      <w:r w:rsidR="003205CB">
        <w:rPr>
          <w:rFonts w:ascii="Arial" w:hAnsi="Arial" w:cs="Arial"/>
          <w:sz w:val="22"/>
          <w:szCs w:val="22"/>
        </w:rPr>
        <w:t xml:space="preserve">specify </w:t>
      </w:r>
      <w:r w:rsidR="00194B64">
        <w:rPr>
          <w:rFonts w:ascii="Arial" w:hAnsi="Arial" w:cs="Arial"/>
          <w:sz w:val="22"/>
          <w:szCs w:val="22"/>
        </w:rPr>
        <w:t xml:space="preserve">the </w:t>
      </w:r>
      <w:r>
        <w:rPr>
          <w:rFonts w:ascii="Arial" w:hAnsi="Arial" w:cs="Arial"/>
          <w:sz w:val="22"/>
          <w:szCs w:val="22"/>
        </w:rPr>
        <w:t>QA/QC</w:t>
      </w:r>
      <w:r w:rsidRPr="00034EBC">
        <w:rPr>
          <w:rFonts w:ascii="Arial" w:hAnsi="Arial" w:cs="Arial"/>
          <w:sz w:val="22"/>
          <w:szCs w:val="22"/>
        </w:rPr>
        <w:t xml:space="preserve"> process</w:t>
      </w:r>
      <w:r w:rsidR="00194B64">
        <w:rPr>
          <w:rFonts w:ascii="Arial" w:hAnsi="Arial" w:cs="Arial"/>
          <w:sz w:val="22"/>
          <w:szCs w:val="22"/>
        </w:rPr>
        <w:t>es</w:t>
      </w:r>
      <w:r w:rsidRPr="00034EBC">
        <w:rPr>
          <w:rFonts w:ascii="Arial" w:hAnsi="Arial" w:cs="Arial"/>
          <w:sz w:val="22"/>
          <w:szCs w:val="22"/>
        </w:rPr>
        <w:t xml:space="preserve"> </w:t>
      </w:r>
      <w:r w:rsidR="00194B64">
        <w:rPr>
          <w:rFonts w:ascii="Arial" w:hAnsi="Arial" w:cs="Arial"/>
          <w:sz w:val="22"/>
          <w:szCs w:val="22"/>
        </w:rPr>
        <w:t xml:space="preserve">to be </w:t>
      </w:r>
      <w:r w:rsidR="003205CB">
        <w:rPr>
          <w:rFonts w:ascii="Arial" w:hAnsi="Arial" w:cs="Arial"/>
          <w:sz w:val="22"/>
          <w:szCs w:val="22"/>
        </w:rPr>
        <w:t xml:space="preserve">used </w:t>
      </w:r>
      <w:r w:rsidR="0015513D">
        <w:rPr>
          <w:rFonts w:ascii="Arial" w:hAnsi="Arial" w:cs="Arial"/>
          <w:sz w:val="22"/>
          <w:szCs w:val="22"/>
        </w:rPr>
        <w:t>at</w:t>
      </w:r>
      <w:r w:rsidRPr="00034EBC">
        <w:rPr>
          <w:rFonts w:ascii="Arial" w:hAnsi="Arial" w:cs="Arial"/>
          <w:sz w:val="22"/>
          <w:szCs w:val="22"/>
        </w:rPr>
        <w:t xml:space="preserve"> </w:t>
      </w:r>
      <w:r>
        <w:rPr>
          <w:rFonts w:ascii="Arial" w:hAnsi="Arial" w:cs="Arial"/>
          <w:sz w:val="22"/>
          <w:szCs w:val="22"/>
        </w:rPr>
        <w:t>an LTF</w:t>
      </w:r>
      <w:r w:rsidR="00BE1041">
        <w:rPr>
          <w:rFonts w:ascii="Arial" w:hAnsi="Arial" w:cs="Arial"/>
          <w:sz w:val="22"/>
          <w:szCs w:val="22"/>
        </w:rPr>
        <w:t xml:space="preserve"> </w:t>
      </w:r>
      <w:r w:rsidR="003205CB">
        <w:rPr>
          <w:rFonts w:ascii="Arial" w:hAnsi="Arial" w:cs="Arial"/>
          <w:sz w:val="22"/>
          <w:szCs w:val="22"/>
        </w:rPr>
        <w:t xml:space="preserve">to </w:t>
      </w:r>
      <w:r w:rsidRPr="00034EBC">
        <w:rPr>
          <w:rFonts w:ascii="Arial" w:hAnsi="Arial" w:cs="Arial"/>
          <w:sz w:val="22"/>
          <w:szCs w:val="22"/>
        </w:rPr>
        <w:t xml:space="preserve">protect donors from inaccurate </w:t>
      </w:r>
      <w:r>
        <w:rPr>
          <w:rFonts w:ascii="Arial" w:hAnsi="Arial" w:cs="Arial"/>
          <w:sz w:val="22"/>
          <w:szCs w:val="22"/>
        </w:rPr>
        <w:t xml:space="preserve">test </w:t>
      </w:r>
      <w:r w:rsidRPr="00034EBC">
        <w:rPr>
          <w:rFonts w:ascii="Arial" w:hAnsi="Arial" w:cs="Arial"/>
          <w:sz w:val="22"/>
          <w:szCs w:val="22"/>
        </w:rPr>
        <w:t>results</w:t>
      </w:r>
      <w:r>
        <w:rPr>
          <w:rFonts w:ascii="Arial" w:hAnsi="Arial" w:cs="Arial"/>
          <w:sz w:val="22"/>
          <w:szCs w:val="22"/>
        </w:rPr>
        <w:t>.</w:t>
      </w:r>
    </w:p>
    <w:p w:rsidR="000602AF" w:rsidP="00C93C30" w14:paraId="5215786C" w14:textId="77777777">
      <w:pPr>
        <w:widowControl/>
        <w:rPr>
          <w:rFonts w:ascii="Arial" w:hAnsi="Arial" w:cs="Arial"/>
          <w:sz w:val="22"/>
          <w:szCs w:val="22"/>
        </w:rPr>
      </w:pPr>
    </w:p>
    <w:p w:rsidR="00855B43" w:rsidRPr="000602AF" w:rsidP="00C93C30" w14:paraId="1CB9AB7E" w14:textId="18442046">
      <w:pPr>
        <w:pStyle w:val="ListParagraph"/>
        <w:numPr>
          <w:ilvl w:val="0"/>
          <w:numId w:val="17"/>
        </w:numPr>
        <w:rPr>
          <w:rFonts w:cs="Arial"/>
          <w:szCs w:val="22"/>
        </w:rPr>
      </w:pPr>
      <w:r>
        <w:rPr>
          <w:rFonts w:cs="Arial"/>
          <w:szCs w:val="22"/>
          <w:u w:val="single"/>
        </w:rPr>
        <w:t>10 CFR 26</w:t>
      </w:r>
      <w:r w:rsidRPr="000602AF">
        <w:rPr>
          <w:rFonts w:cs="Arial"/>
          <w:szCs w:val="22"/>
          <w:u w:val="single"/>
        </w:rPr>
        <w:t>.137(e)(7)</w:t>
      </w:r>
      <w:r w:rsidRPr="000602AF">
        <w:rPr>
          <w:rFonts w:cs="Arial"/>
          <w:szCs w:val="22"/>
        </w:rPr>
        <w:t xml:space="preserve"> requires </w:t>
      </w:r>
      <w:r w:rsidR="0015513D">
        <w:rPr>
          <w:rFonts w:cs="Arial"/>
          <w:szCs w:val="22"/>
        </w:rPr>
        <w:t xml:space="preserve">each </w:t>
      </w:r>
      <w:r w:rsidRPr="000602AF">
        <w:rPr>
          <w:rFonts w:cs="Arial"/>
          <w:szCs w:val="22"/>
        </w:rPr>
        <w:t>LTF to document procedures to ensure that carryover (i.e., materials from a previous test that have not been adequately purged from the apparatus) does not contaminate the testing of a donor’s specimen.</w:t>
      </w:r>
    </w:p>
    <w:p w:rsidR="00855B43" w:rsidRPr="00034EBC" w:rsidP="00C93C30" w14:paraId="19F4B59A" w14:textId="77777777">
      <w:pPr>
        <w:widowControl/>
        <w:rPr>
          <w:rFonts w:ascii="Arial" w:hAnsi="Arial" w:cs="Arial"/>
          <w:sz w:val="22"/>
          <w:szCs w:val="22"/>
        </w:rPr>
      </w:pPr>
    </w:p>
    <w:p w:rsidR="00855B43" w:rsidRPr="00FB2B52" w:rsidP="00C93C30" w14:paraId="5BE78A98" w14:textId="675C8236">
      <w:pPr>
        <w:pStyle w:val="ListParagraph"/>
        <w:numPr>
          <w:ilvl w:val="0"/>
          <w:numId w:val="16"/>
        </w:numPr>
        <w:rPr>
          <w:rFonts w:cs="Arial"/>
          <w:szCs w:val="22"/>
        </w:rPr>
      </w:pPr>
      <w:r>
        <w:rPr>
          <w:rFonts w:cs="Arial"/>
          <w:szCs w:val="22"/>
          <w:u w:val="single"/>
        </w:rPr>
        <w:t>10 CFR 26</w:t>
      </w:r>
      <w:r w:rsidRPr="000602AF">
        <w:rPr>
          <w:rFonts w:cs="Arial"/>
          <w:szCs w:val="22"/>
          <w:u w:val="single"/>
        </w:rPr>
        <w:t>.137(f)(5)</w:t>
      </w:r>
      <w:r w:rsidRPr="000602AF">
        <w:rPr>
          <w:rFonts w:cs="Arial"/>
          <w:szCs w:val="22"/>
        </w:rPr>
        <w:t xml:space="preserve"> requires </w:t>
      </w:r>
      <w:r w:rsidR="0015513D">
        <w:rPr>
          <w:rFonts w:cs="Arial"/>
          <w:szCs w:val="22"/>
        </w:rPr>
        <w:t xml:space="preserve">each </w:t>
      </w:r>
      <w:r w:rsidRPr="000602AF">
        <w:rPr>
          <w:rFonts w:cs="Arial"/>
          <w:szCs w:val="22"/>
        </w:rPr>
        <w:t xml:space="preserve">LTF to </w:t>
      </w:r>
      <w:r w:rsidRPr="000602AF" w:rsidR="00A55417">
        <w:rPr>
          <w:rFonts w:cs="Arial"/>
          <w:szCs w:val="22"/>
        </w:rPr>
        <w:t xml:space="preserve">record </w:t>
      </w:r>
      <w:r w:rsidRPr="000602AF">
        <w:rPr>
          <w:rFonts w:cs="Arial"/>
          <w:szCs w:val="22"/>
        </w:rPr>
        <w:t>findings and corrective actions taken</w:t>
      </w:r>
      <w:r w:rsidR="0015513D">
        <w:rPr>
          <w:rFonts w:cs="Arial"/>
          <w:szCs w:val="22"/>
        </w:rPr>
        <w:t>,</w:t>
      </w:r>
      <w:r w:rsidRPr="000602AF" w:rsidR="00A55417">
        <w:rPr>
          <w:rFonts w:cs="Arial"/>
          <w:szCs w:val="22"/>
        </w:rPr>
        <w:t xml:space="preserve"> when </w:t>
      </w:r>
      <w:r w:rsidRPr="000602AF">
        <w:rPr>
          <w:rFonts w:cs="Arial"/>
          <w:szCs w:val="22"/>
        </w:rPr>
        <w:t xml:space="preserve">applicable, for </w:t>
      </w:r>
      <w:r w:rsidR="0015513D">
        <w:rPr>
          <w:rFonts w:cs="Arial"/>
          <w:szCs w:val="22"/>
        </w:rPr>
        <w:t>the</w:t>
      </w:r>
      <w:r w:rsidRPr="000602AF" w:rsidR="00A55417">
        <w:rPr>
          <w:rFonts w:cs="Arial"/>
          <w:szCs w:val="22"/>
        </w:rPr>
        <w:t xml:space="preserve"> </w:t>
      </w:r>
      <w:r w:rsidRPr="000602AF">
        <w:rPr>
          <w:rFonts w:cs="Arial"/>
          <w:szCs w:val="22"/>
        </w:rPr>
        <w:t>investigation of a</w:t>
      </w:r>
      <w:r w:rsidRPr="000602AF" w:rsidR="00A55417">
        <w:rPr>
          <w:rFonts w:cs="Arial"/>
          <w:szCs w:val="22"/>
        </w:rPr>
        <w:t xml:space="preserve">ny </w:t>
      </w:r>
      <w:r w:rsidRPr="000602AF">
        <w:rPr>
          <w:rFonts w:cs="Arial"/>
          <w:szCs w:val="22"/>
        </w:rPr>
        <w:t>error</w:t>
      </w:r>
      <w:r w:rsidRPr="000602AF" w:rsidR="00A55417">
        <w:rPr>
          <w:rFonts w:cs="Arial"/>
          <w:szCs w:val="22"/>
        </w:rPr>
        <w:t>s</w:t>
      </w:r>
      <w:r w:rsidRPr="000602AF">
        <w:rPr>
          <w:rFonts w:cs="Arial"/>
          <w:szCs w:val="22"/>
        </w:rPr>
        <w:t xml:space="preserve"> or unsatisfactory performance discovered</w:t>
      </w:r>
      <w:r w:rsidRPr="000602AF" w:rsidR="00A55417">
        <w:rPr>
          <w:rFonts w:cs="Arial"/>
          <w:szCs w:val="22"/>
        </w:rPr>
        <w:t xml:space="preserve"> in the testing of QC</w:t>
      </w:r>
      <w:r w:rsidRPr="000602AF">
        <w:rPr>
          <w:rFonts w:cs="Arial"/>
          <w:szCs w:val="22"/>
        </w:rPr>
        <w:t xml:space="preserve"> samples, </w:t>
      </w:r>
      <w:r w:rsidRPr="000602AF" w:rsidR="00A55417">
        <w:rPr>
          <w:rFonts w:cs="Arial"/>
          <w:szCs w:val="22"/>
        </w:rPr>
        <w:t>donor</w:t>
      </w:r>
      <w:r w:rsidRPr="000602AF">
        <w:rPr>
          <w:rFonts w:cs="Arial"/>
          <w:szCs w:val="22"/>
        </w:rPr>
        <w:t xml:space="preserve"> specimens, or through the processing of management reviews or MRO reviews.</w:t>
      </w:r>
      <w:r w:rsidR="00C85630">
        <w:rPr>
          <w:rFonts w:cs="Arial"/>
          <w:szCs w:val="22"/>
        </w:rPr>
        <w:t xml:space="preserve"> </w:t>
      </w:r>
      <w:r w:rsidR="009C3A06">
        <w:rPr>
          <w:rFonts w:cs="Arial"/>
          <w:szCs w:val="22"/>
        </w:rPr>
        <w:t xml:space="preserve">The </w:t>
      </w:r>
      <w:r w:rsidRPr="000602AF">
        <w:rPr>
          <w:rFonts w:cs="Arial"/>
          <w:szCs w:val="22"/>
        </w:rPr>
        <w:t>record</w:t>
      </w:r>
      <w:r w:rsidR="009C3A06">
        <w:rPr>
          <w:rFonts w:cs="Arial"/>
          <w:szCs w:val="22"/>
        </w:rPr>
        <w:t>s</w:t>
      </w:r>
      <w:r w:rsidR="0015513D">
        <w:rPr>
          <w:rFonts w:cs="Arial"/>
          <w:szCs w:val="22"/>
        </w:rPr>
        <w:t xml:space="preserve"> </w:t>
      </w:r>
      <w:r w:rsidR="009C3A06">
        <w:rPr>
          <w:rFonts w:cs="Arial"/>
          <w:szCs w:val="22"/>
        </w:rPr>
        <w:t xml:space="preserve">of each </w:t>
      </w:r>
      <w:r w:rsidR="0015513D">
        <w:rPr>
          <w:rFonts w:cs="Arial"/>
          <w:szCs w:val="22"/>
        </w:rPr>
        <w:t>investigation</w:t>
      </w:r>
      <w:r w:rsidRPr="000602AF">
        <w:rPr>
          <w:rFonts w:cs="Arial"/>
          <w:szCs w:val="22"/>
        </w:rPr>
        <w:t xml:space="preserve"> must be signed and dated by the </w:t>
      </w:r>
      <w:r w:rsidRPr="00FB2B52">
        <w:rPr>
          <w:rFonts w:cs="Arial"/>
          <w:szCs w:val="22"/>
        </w:rPr>
        <w:t>individual</w:t>
      </w:r>
      <w:r w:rsidRPr="00FB2B52" w:rsidR="000602AF">
        <w:rPr>
          <w:rFonts w:cs="Arial"/>
          <w:szCs w:val="22"/>
        </w:rPr>
        <w:t>(</w:t>
      </w:r>
      <w:r w:rsidRPr="00FB2B52">
        <w:rPr>
          <w:rFonts w:cs="Arial"/>
          <w:szCs w:val="22"/>
        </w:rPr>
        <w:t>s</w:t>
      </w:r>
      <w:r w:rsidRPr="00FB2B52" w:rsidR="000602AF">
        <w:rPr>
          <w:rFonts w:cs="Arial"/>
          <w:szCs w:val="22"/>
        </w:rPr>
        <w:t>)</w:t>
      </w:r>
      <w:r w:rsidRPr="00FB2B52">
        <w:rPr>
          <w:rFonts w:cs="Arial"/>
          <w:szCs w:val="22"/>
        </w:rPr>
        <w:t xml:space="preserve"> responsible for the day-to-day management of the LTF</w:t>
      </w:r>
      <w:r w:rsidRPr="00FB2B52" w:rsidR="000602AF">
        <w:rPr>
          <w:rFonts w:cs="Arial"/>
          <w:szCs w:val="22"/>
        </w:rPr>
        <w:t xml:space="preserve"> </w:t>
      </w:r>
      <w:r w:rsidRPr="00FB2B52">
        <w:rPr>
          <w:rFonts w:cs="Arial"/>
          <w:szCs w:val="22"/>
        </w:rPr>
        <w:t>and reported to appropriate management.</w:t>
      </w:r>
      <w:r w:rsidR="00C85630">
        <w:rPr>
          <w:rFonts w:cs="Arial"/>
          <w:szCs w:val="22"/>
        </w:rPr>
        <w:t xml:space="preserve"> </w:t>
      </w:r>
      <w:r w:rsidRPr="00FB2B52" w:rsidR="000602AF">
        <w:rPr>
          <w:rFonts w:cs="Arial"/>
          <w:szCs w:val="22"/>
        </w:rPr>
        <w:t>Section 26.715(b)(8) establishes the recordkeeping requirement for section 26.137(f)(5).</w:t>
      </w:r>
    </w:p>
    <w:p w:rsidR="00855B43" w:rsidRPr="00FB2B52" w:rsidP="00C93C30" w14:paraId="5CBCC528" w14:textId="77777777">
      <w:pPr>
        <w:widowControl/>
        <w:rPr>
          <w:rFonts w:ascii="Arial" w:hAnsi="Arial" w:cs="Arial"/>
          <w:sz w:val="22"/>
          <w:szCs w:val="22"/>
        </w:rPr>
      </w:pPr>
    </w:p>
    <w:p w:rsidR="00FB2B52" w:rsidRPr="003F0463" w:rsidP="00C93C30" w14:paraId="50E46480" w14:textId="68EAFC9F">
      <w:pPr>
        <w:pStyle w:val="ListParagraph"/>
        <w:numPr>
          <w:ilvl w:val="0"/>
          <w:numId w:val="16"/>
        </w:numPr>
        <w:rPr>
          <w:rFonts w:cs="Arial"/>
          <w:szCs w:val="22"/>
          <w:u w:val="single"/>
        </w:rPr>
      </w:pPr>
      <w:r>
        <w:rPr>
          <w:rFonts w:cs="Arial"/>
          <w:szCs w:val="22"/>
          <w:u w:val="single"/>
        </w:rPr>
        <w:t>10 CFR 26</w:t>
      </w:r>
      <w:r w:rsidRPr="003F0463" w:rsidR="00855B43">
        <w:rPr>
          <w:rFonts w:cs="Arial"/>
          <w:szCs w:val="22"/>
          <w:u w:val="single"/>
        </w:rPr>
        <w:t>.137(h)</w:t>
      </w:r>
      <w:r w:rsidRPr="003F0463" w:rsidR="00855B43">
        <w:rPr>
          <w:rFonts w:cs="Arial"/>
          <w:szCs w:val="22"/>
        </w:rPr>
        <w:t xml:space="preserve"> requires </w:t>
      </w:r>
      <w:r w:rsidR="009C3A06">
        <w:rPr>
          <w:rFonts w:cs="Arial"/>
          <w:szCs w:val="22"/>
        </w:rPr>
        <w:t xml:space="preserve">the LTF to label the </w:t>
      </w:r>
      <w:r w:rsidRPr="003F0463" w:rsidR="00855B43">
        <w:rPr>
          <w:rFonts w:cs="Arial"/>
          <w:szCs w:val="22"/>
        </w:rPr>
        <w:t>standards and controls with</w:t>
      </w:r>
      <w:r w:rsidR="009C3A06">
        <w:rPr>
          <w:rFonts w:cs="Arial"/>
          <w:szCs w:val="22"/>
        </w:rPr>
        <w:t xml:space="preserve"> the</w:t>
      </w:r>
      <w:r w:rsidRPr="003F0463" w:rsidR="00855B43">
        <w:rPr>
          <w:rFonts w:cs="Arial"/>
          <w:szCs w:val="22"/>
        </w:rPr>
        <w:t xml:space="preserve"> date</w:t>
      </w:r>
      <w:r w:rsidR="009C3A06">
        <w:rPr>
          <w:rFonts w:cs="Arial"/>
          <w:szCs w:val="22"/>
        </w:rPr>
        <w:t xml:space="preserve"> of receipt, </w:t>
      </w:r>
      <w:r w:rsidRPr="003F0463" w:rsidR="00855B43">
        <w:rPr>
          <w:rFonts w:cs="Arial"/>
          <w:szCs w:val="22"/>
        </w:rPr>
        <w:t>when prepared or opened, when placed in service, and when scheduled for expiration.</w:t>
      </w:r>
      <w:r w:rsidR="00C85630">
        <w:rPr>
          <w:rFonts w:cs="Arial"/>
          <w:szCs w:val="22"/>
        </w:rPr>
        <w:t xml:space="preserve"> </w:t>
      </w:r>
      <w:r w:rsidRPr="003F0463" w:rsidR="000602AF">
        <w:rPr>
          <w:rFonts w:cs="Arial"/>
          <w:szCs w:val="22"/>
        </w:rPr>
        <w:t xml:space="preserve">Section 26.715(b)(5) </w:t>
      </w:r>
      <w:r w:rsidRPr="003F0463">
        <w:rPr>
          <w:rFonts w:cs="Arial"/>
          <w:szCs w:val="22"/>
        </w:rPr>
        <w:t xml:space="preserve">establishes </w:t>
      </w:r>
      <w:r w:rsidRPr="003F0463" w:rsidR="000602AF">
        <w:rPr>
          <w:rFonts w:cs="Arial"/>
          <w:szCs w:val="22"/>
        </w:rPr>
        <w:t>the recordkeeping requirement</w:t>
      </w:r>
      <w:r w:rsidRPr="003F0463">
        <w:rPr>
          <w:rFonts w:cs="Arial"/>
          <w:szCs w:val="22"/>
        </w:rPr>
        <w:t xml:space="preserve">s </w:t>
      </w:r>
      <w:r w:rsidRPr="003F0463" w:rsidR="000602AF">
        <w:rPr>
          <w:rFonts w:cs="Arial"/>
          <w:szCs w:val="22"/>
        </w:rPr>
        <w:t>for section 26.137(h)</w:t>
      </w:r>
      <w:r w:rsidR="009C3A06">
        <w:rPr>
          <w:rFonts w:cs="Arial"/>
          <w:szCs w:val="22"/>
        </w:rPr>
        <w:t>.</w:t>
      </w:r>
    </w:p>
    <w:p w:rsidR="00FB2B52" w:rsidRPr="00FB2B52" w:rsidP="00C93C30" w14:paraId="64F05B96" w14:textId="77777777">
      <w:pPr>
        <w:widowControl/>
        <w:rPr>
          <w:rFonts w:ascii="Arial" w:hAnsi="Arial" w:cs="Arial"/>
          <w:sz w:val="22"/>
          <w:szCs w:val="22"/>
          <w:u w:val="single"/>
        </w:rPr>
      </w:pPr>
    </w:p>
    <w:p w:rsidR="00FB2B52" w:rsidRPr="00FB2B52" w:rsidP="00C93C30" w14:paraId="73F68891" w14:textId="1B9EA09D">
      <w:pPr>
        <w:widowControl/>
        <w:rPr>
          <w:rFonts w:ascii="Arial" w:hAnsi="Arial" w:cs="Arial"/>
          <w:sz w:val="22"/>
          <w:szCs w:val="22"/>
          <w:u w:val="single"/>
        </w:rPr>
      </w:pPr>
      <w:r>
        <w:rPr>
          <w:rFonts w:ascii="Arial" w:hAnsi="Arial" w:cs="Arial"/>
          <w:sz w:val="22"/>
          <w:szCs w:val="22"/>
          <w:u w:val="single"/>
        </w:rPr>
        <w:t>10 CFR 26</w:t>
      </w:r>
      <w:r w:rsidRPr="00FB2B52">
        <w:rPr>
          <w:rFonts w:ascii="Arial" w:hAnsi="Arial" w:cs="Arial"/>
          <w:sz w:val="22"/>
          <w:szCs w:val="22"/>
          <w:u w:val="single"/>
        </w:rPr>
        <w:t>.139(d)</w:t>
      </w:r>
      <w:r w:rsidRPr="00FB2B52">
        <w:rPr>
          <w:rFonts w:ascii="Arial" w:hAnsi="Arial" w:cs="Arial"/>
          <w:sz w:val="22"/>
          <w:szCs w:val="22"/>
        </w:rPr>
        <w:t xml:space="preserve"> requires LTFs to prepare information on drug and validity tests performed,</w:t>
      </w:r>
      <w:r>
        <w:rPr>
          <w:rFonts w:ascii="Arial" w:hAnsi="Arial" w:cs="Arial"/>
          <w:sz w:val="22"/>
          <w:szCs w:val="22"/>
        </w:rPr>
        <w:t xml:space="preserve"> </w:t>
      </w:r>
      <w:r w:rsidRPr="00FB2B52">
        <w:rPr>
          <w:rFonts w:ascii="Arial" w:hAnsi="Arial" w:cs="Arial"/>
          <w:sz w:val="22"/>
          <w:szCs w:val="22"/>
        </w:rPr>
        <w:t>for inclusion in the annual FFD program performance report submitted</w:t>
      </w:r>
      <w:r w:rsidR="00EE7E89">
        <w:rPr>
          <w:rFonts w:ascii="Arial" w:hAnsi="Arial" w:cs="Arial"/>
          <w:sz w:val="22"/>
          <w:szCs w:val="22"/>
        </w:rPr>
        <w:t xml:space="preserve"> by the licensee or other entity</w:t>
      </w:r>
      <w:r w:rsidRPr="00FB2B52">
        <w:rPr>
          <w:rFonts w:ascii="Arial" w:hAnsi="Arial" w:cs="Arial"/>
          <w:sz w:val="22"/>
          <w:szCs w:val="22"/>
        </w:rPr>
        <w:t xml:space="preserve"> to the NRC under section</w:t>
      </w:r>
      <w:r w:rsidR="00EE7E89">
        <w:rPr>
          <w:rFonts w:ascii="Arial" w:hAnsi="Arial" w:cs="Arial"/>
          <w:sz w:val="22"/>
          <w:szCs w:val="22"/>
        </w:rPr>
        <w:t>s 26.417(b)(2) or</w:t>
      </w:r>
      <w:r w:rsidRPr="00FB2B52">
        <w:rPr>
          <w:rFonts w:ascii="Arial" w:hAnsi="Arial" w:cs="Arial"/>
          <w:sz w:val="22"/>
          <w:szCs w:val="22"/>
        </w:rPr>
        <w:t> 26.717.</w:t>
      </w:r>
      <w:r w:rsidR="00C85630">
        <w:rPr>
          <w:rFonts w:ascii="Arial" w:hAnsi="Arial" w:cs="Arial"/>
          <w:sz w:val="22"/>
          <w:szCs w:val="22"/>
        </w:rPr>
        <w:t xml:space="preserve"> </w:t>
      </w:r>
      <w:r w:rsidRPr="00FB2B52">
        <w:rPr>
          <w:rFonts w:ascii="Arial" w:hAnsi="Arial" w:cs="Arial"/>
          <w:sz w:val="22"/>
          <w:szCs w:val="22"/>
        </w:rPr>
        <w:t>This requirement ensure</w:t>
      </w:r>
      <w:r w:rsidR="00194B64">
        <w:rPr>
          <w:rFonts w:ascii="Arial" w:hAnsi="Arial" w:cs="Arial"/>
          <w:sz w:val="22"/>
          <w:szCs w:val="22"/>
        </w:rPr>
        <w:t>s</w:t>
      </w:r>
      <w:r w:rsidRPr="00FB2B52">
        <w:rPr>
          <w:rFonts w:ascii="Arial" w:hAnsi="Arial" w:cs="Arial"/>
          <w:sz w:val="22"/>
          <w:szCs w:val="22"/>
        </w:rPr>
        <w:t xml:space="preserve"> that the NRC can monitor testing program effectiveness.</w:t>
      </w:r>
      <w:r w:rsidR="00C85630">
        <w:rPr>
          <w:rFonts w:ascii="Arial" w:hAnsi="Arial" w:cs="Arial"/>
          <w:sz w:val="22"/>
          <w:szCs w:val="22"/>
        </w:rPr>
        <w:t xml:space="preserve"> </w:t>
      </w:r>
      <w:r w:rsidRPr="00FB2B52">
        <w:rPr>
          <w:rFonts w:ascii="Arial" w:hAnsi="Arial" w:cs="Arial"/>
          <w:sz w:val="22"/>
          <w:szCs w:val="22"/>
        </w:rPr>
        <w:t>The NRC has concluded that annual reporting creates the appropriate balance between reporting burden and the NRC’s need for information.</w:t>
      </w:r>
      <w:r w:rsidR="00C85630">
        <w:rPr>
          <w:rFonts w:ascii="Arial" w:hAnsi="Arial" w:cs="Arial"/>
          <w:sz w:val="22"/>
          <w:szCs w:val="22"/>
        </w:rPr>
        <w:t xml:space="preserve"> </w:t>
      </w:r>
      <w:r w:rsidRPr="00FB2B52">
        <w:rPr>
          <w:rFonts w:ascii="Arial" w:hAnsi="Arial" w:cs="Arial"/>
          <w:sz w:val="22"/>
          <w:szCs w:val="22"/>
        </w:rPr>
        <w:t>Section 26.717 specifies the D&amp;A testing information to be included in each FFD program performance report.</w:t>
      </w:r>
      <w:r w:rsidR="00C85630">
        <w:rPr>
          <w:rFonts w:ascii="Arial" w:hAnsi="Arial" w:cs="Arial"/>
          <w:sz w:val="22"/>
          <w:szCs w:val="22"/>
        </w:rPr>
        <w:t xml:space="preserve"> </w:t>
      </w:r>
      <w:r w:rsidRPr="00FB2B52">
        <w:rPr>
          <w:rFonts w:ascii="Arial" w:hAnsi="Arial" w:cs="Arial"/>
          <w:sz w:val="22"/>
          <w:szCs w:val="22"/>
        </w:rPr>
        <w:t>Section 26.717(b) and (e) establish the reporting requirements for section 26.139(d).</w:t>
      </w:r>
    </w:p>
    <w:p w:rsidR="00855B43" w:rsidRPr="00034EBC" w:rsidP="00C93C30" w14:paraId="53E22546" w14:textId="77777777">
      <w:pPr>
        <w:widowControl/>
        <w:rPr>
          <w:rFonts w:ascii="Arial" w:hAnsi="Arial" w:cs="Arial"/>
          <w:sz w:val="22"/>
          <w:szCs w:val="22"/>
        </w:rPr>
      </w:pPr>
    </w:p>
    <w:p w:rsidR="00FB2B52" w:rsidRPr="00034EBC" w:rsidP="00C93C30" w14:paraId="25BCDF59" w14:textId="390A1359">
      <w:pPr>
        <w:widowControl/>
        <w:rPr>
          <w:rFonts w:ascii="Arial" w:hAnsi="Arial" w:cs="Arial"/>
          <w:sz w:val="22"/>
          <w:szCs w:val="22"/>
        </w:rPr>
      </w:pPr>
      <w:r>
        <w:rPr>
          <w:rFonts w:ascii="Arial" w:hAnsi="Arial" w:cs="Arial"/>
          <w:sz w:val="22"/>
          <w:szCs w:val="22"/>
          <w:u w:val="single"/>
        </w:rPr>
        <w:t>10 CFR 26</w:t>
      </w:r>
      <w:r w:rsidRPr="007B6E44">
        <w:rPr>
          <w:rFonts w:ascii="Arial" w:hAnsi="Arial" w:cs="Arial"/>
          <w:sz w:val="22"/>
          <w:szCs w:val="22"/>
          <w:u w:val="single"/>
        </w:rPr>
        <w:t>.153(e) and (f)</w:t>
      </w:r>
      <w:r w:rsidRPr="00034EBC">
        <w:rPr>
          <w:rFonts w:ascii="Arial" w:hAnsi="Arial" w:cs="Arial"/>
          <w:sz w:val="22"/>
          <w:szCs w:val="22"/>
        </w:rPr>
        <w:t xml:space="preserve"> </w:t>
      </w:r>
      <w:r>
        <w:rPr>
          <w:rFonts w:ascii="Arial" w:hAnsi="Arial" w:cs="Arial"/>
          <w:sz w:val="22"/>
          <w:szCs w:val="22"/>
        </w:rPr>
        <w:t>establish</w:t>
      </w:r>
      <w:r w:rsidR="00BE1041">
        <w:rPr>
          <w:rFonts w:ascii="Arial" w:hAnsi="Arial" w:cs="Arial"/>
          <w:sz w:val="22"/>
          <w:szCs w:val="22"/>
        </w:rPr>
        <w:t xml:space="preserve"> </w:t>
      </w:r>
      <w:r>
        <w:rPr>
          <w:rFonts w:ascii="Arial" w:hAnsi="Arial" w:cs="Arial"/>
          <w:sz w:val="22"/>
          <w:szCs w:val="22"/>
        </w:rPr>
        <w:t xml:space="preserve">the pre-award inspection and evaluation that a licensee or other entity must </w:t>
      </w:r>
      <w:r w:rsidR="00222F4E">
        <w:rPr>
          <w:rFonts w:ascii="Arial" w:hAnsi="Arial" w:cs="Arial"/>
          <w:sz w:val="22"/>
          <w:szCs w:val="22"/>
        </w:rPr>
        <w:t>complete prior to using a</w:t>
      </w:r>
      <w:r w:rsidR="009C3A06">
        <w:rPr>
          <w:rFonts w:ascii="Arial" w:hAnsi="Arial" w:cs="Arial"/>
          <w:sz w:val="22"/>
          <w:szCs w:val="22"/>
        </w:rPr>
        <w:t xml:space="preserve"> new</w:t>
      </w:r>
      <w:r>
        <w:rPr>
          <w:rFonts w:ascii="Arial" w:hAnsi="Arial" w:cs="Arial"/>
          <w:sz w:val="22"/>
          <w:szCs w:val="22"/>
        </w:rPr>
        <w:t xml:space="preserve"> </w:t>
      </w:r>
      <w:r w:rsidR="00F27FDC">
        <w:rPr>
          <w:rFonts w:ascii="Arial" w:hAnsi="Arial" w:cs="Arial"/>
          <w:sz w:val="22"/>
          <w:szCs w:val="22"/>
        </w:rPr>
        <w:t>HHS lab</w:t>
      </w:r>
      <w:r w:rsidR="009C3A06">
        <w:rPr>
          <w:rFonts w:ascii="Arial" w:hAnsi="Arial" w:cs="Arial"/>
          <w:sz w:val="22"/>
          <w:szCs w:val="22"/>
        </w:rPr>
        <w:t xml:space="preserve"> for </w:t>
      </w:r>
      <w:r w:rsidR="00222F4E">
        <w:rPr>
          <w:rFonts w:ascii="Arial" w:hAnsi="Arial" w:cs="Arial"/>
          <w:sz w:val="22"/>
          <w:szCs w:val="22"/>
        </w:rPr>
        <w:t>testing</w:t>
      </w:r>
      <w:r>
        <w:rPr>
          <w:rFonts w:ascii="Arial" w:hAnsi="Arial" w:cs="Arial"/>
          <w:sz w:val="22"/>
          <w:szCs w:val="22"/>
        </w:rPr>
        <w:t xml:space="preserve"> </w:t>
      </w:r>
      <w:r w:rsidR="00222F4E">
        <w:rPr>
          <w:rFonts w:ascii="Arial" w:hAnsi="Arial" w:cs="Arial"/>
          <w:sz w:val="22"/>
          <w:szCs w:val="22"/>
        </w:rPr>
        <w:t xml:space="preserve">and </w:t>
      </w:r>
      <w:r>
        <w:rPr>
          <w:rFonts w:ascii="Arial" w:hAnsi="Arial" w:cs="Arial"/>
          <w:sz w:val="22"/>
          <w:szCs w:val="22"/>
        </w:rPr>
        <w:t>detail</w:t>
      </w:r>
      <w:r w:rsidR="00BE1041">
        <w:rPr>
          <w:rFonts w:ascii="Arial" w:hAnsi="Arial" w:cs="Arial"/>
          <w:sz w:val="22"/>
          <w:szCs w:val="22"/>
        </w:rPr>
        <w:t>s</w:t>
      </w:r>
      <w:r>
        <w:rPr>
          <w:rFonts w:ascii="Arial" w:hAnsi="Arial" w:cs="Arial"/>
          <w:sz w:val="22"/>
          <w:szCs w:val="22"/>
        </w:rPr>
        <w:t xml:space="preserve"> the minimum requirements that a licensee or other entity must include </w:t>
      </w:r>
      <w:r w:rsidR="009C3A06">
        <w:rPr>
          <w:rFonts w:ascii="Arial" w:hAnsi="Arial" w:cs="Arial"/>
          <w:sz w:val="22"/>
          <w:szCs w:val="22"/>
        </w:rPr>
        <w:t xml:space="preserve">in </w:t>
      </w:r>
      <w:r>
        <w:rPr>
          <w:rFonts w:ascii="Arial" w:hAnsi="Arial" w:cs="Arial"/>
          <w:sz w:val="22"/>
          <w:szCs w:val="22"/>
        </w:rPr>
        <w:t xml:space="preserve">the contract with </w:t>
      </w:r>
      <w:r w:rsidR="009C3A06">
        <w:rPr>
          <w:rFonts w:ascii="Arial" w:hAnsi="Arial" w:cs="Arial"/>
          <w:sz w:val="22"/>
          <w:szCs w:val="22"/>
        </w:rPr>
        <w:t>the</w:t>
      </w:r>
      <w:r>
        <w:rPr>
          <w:rFonts w:ascii="Arial" w:hAnsi="Arial" w:cs="Arial"/>
          <w:sz w:val="22"/>
          <w:szCs w:val="22"/>
        </w:rPr>
        <w:t xml:space="preserve"> </w:t>
      </w:r>
      <w:r w:rsidR="00194B64">
        <w:rPr>
          <w:rFonts w:ascii="Arial" w:hAnsi="Arial" w:cs="Arial"/>
          <w:sz w:val="22"/>
          <w:szCs w:val="22"/>
        </w:rPr>
        <w:t>HHS lab</w:t>
      </w:r>
      <w:r>
        <w:rPr>
          <w:rFonts w:ascii="Arial" w:hAnsi="Arial" w:cs="Arial"/>
          <w:sz w:val="22"/>
          <w:szCs w:val="22"/>
        </w:rPr>
        <w:t>.</w:t>
      </w:r>
    </w:p>
    <w:p w:rsidR="00FB2B52" w:rsidP="00C93C30" w14:paraId="59D128E8" w14:textId="77777777">
      <w:pPr>
        <w:widowControl/>
        <w:rPr>
          <w:rFonts w:ascii="Arial" w:hAnsi="Arial" w:cs="Arial"/>
          <w:sz w:val="22"/>
          <w:szCs w:val="22"/>
          <w:u w:val="single"/>
        </w:rPr>
      </w:pPr>
    </w:p>
    <w:p w:rsidR="00855B43" w:rsidRPr="00FB2B52" w:rsidP="00C93C30" w14:paraId="481B2260" w14:textId="4BDED861">
      <w:pPr>
        <w:pStyle w:val="ListParagraph"/>
        <w:numPr>
          <w:ilvl w:val="0"/>
          <w:numId w:val="19"/>
        </w:numPr>
        <w:rPr>
          <w:rFonts w:cs="Arial"/>
          <w:szCs w:val="22"/>
        </w:rPr>
      </w:pPr>
      <w:r>
        <w:rPr>
          <w:rFonts w:cs="Arial"/>
          <w:szCs w:val="22"/>
          <w:u w:val="single"/>
        </w:rPr>
        <w:t>10 CFR 26</w:t>
      </w:r>
      <w:r w:rsidRPr="00FB2B52">
        <w:rPr>
          <w:rFonts w:cs="Arial"/>
          <w:szCs w:val="22"/>
          <w:u w:val="single"/>
        </w:rPr>
        <w:t>.153(e)</w:t>
      </w:r>
      <w:r w:rsidRPr="00FB2B52">
        <w:rPr>
          <w:rFonts w:cs="Arial"/>
          <w:szCs w:val="22"/>
        </w:rPr>
        <w:t xml:space="preserve"> requires a licensee or other entity, before awarding a contract to an </w:t>
      </w:r>
      <w:r w:rsidR="00F27FDC">
        <w:rPr>
          <w:rFonts w:cs="Arial"/>
          <w:szCs w:val="22"/>
        </w:rPr>
        <w:t>HHS lab</w:t>
      </w:r>
      <w:r w:rsidRPr="00FB2B52">
        <w:rPr>
          <w:rFonts w:cs="Arial"/>
          <w:szCs w:val="22"/>
        </w:rPr>
        <w:t>, to conduct a pre-award inspection and evaluation of the procedural aspects of the laboratory’s drug testing operations.</w:t>
      </w:r>
      <w:r w:rsidR="00C85630">
        <w:rPr>
          <w:rFonts w:cs="Arial"/>
          <w:szCs w:val="22"/>
        </w:rPr>
        <w:t xml:space="preserve"> </w:t>
      </w:r>
      <w:r w:rsidR="00222F4E">
        <w:rPr>
          <w:rFonts w:cs="Arial"/>
          <w:szCs w:val="22"/>
        </w:rPr>
        <w:t xml:space="preserve">This review ensures that the </w:t>
      </w:r>
      <w:r w:rsidR="00194B64">
        <w:rPr>
          <w:rFonts w:cs="Arial"/>
          <w:szCs w:val="22"/>
        </w:rPr>
        <w:t>HHS lab</w:t>
      </w:r>
      <w:r w:rsidR="00222F4E">
        <w:rPr>
          <w:rFonts w:cs="Arial"/>
          <w:szCs w:val="22"/>
        </w:rPr>
        <w:t xml:space="preserve"> meets the requirements in </w:t>
      </w:r>
      <w:r>
        <w:rPr>
          <w:rFonts w:cs="Arial"/>
          <w:szCs w:val="22"/>
        </w:rPr>
        <w:t>Part 26</w:t>
      </w:r>
      <w:r w:rsidR="00222F4E">
        <w:rPr>
          <w:rFonts w:cs="Arial"/>
          <w:szCs w:val="22"/>
        </w:rPr>
        <w:t xml:space="preserve"> specified to conduct</w:t>
      </w:r>
      <w:r w:rsidR="00194B64">
        <w:rPr>
          <w:rFonts w:cs="Arial"/>
          <w:szCs w:val="22"/>
        </w:rPr>
        <w:t xml:space="preserve"> drug and validity testing</w:t>
      </w:r>
      <w:r w:rsidR="00222F4E">
        <w:rPr>
          <w:rFonts w:cs="Arial"/>
          <w:szCs w:val="22"/>
        </w:rPr>
        <w:t>.</w:t>
      </w:r>
      <w:r w:rsidR="00C85630">
        <w:rPr>
          <w:rFonts w:cs="Arial"/>
          <w:szCs w:val="22"/>
        </w:rPr>
        <w:t xml:space="preserve"> </w:t>
      </w:r>
      <w:r w:rsidR="0015513D">
        <w:rPr>
          <w:rFonts w:cs="Arial"/>
          <w:szCs w:val="22"/>
        </w:rPr>
        <w:t>Section</w:t>
      </w:r>
      <w:r w:rsidR="00C85630">
        <w:rPr>
          <w:rFonts w:cs="Arial"/>
          <w:szCs w:val="22"/>
        </w:rPr>
        <w:t xml:space="preserve"> </w:t>
      </w:r>
      <w:r w:rsidRPr="00034EBC" w:rsidR="0015513D">
        <w:rPr>
          <w:rFonts w:cs="Arial"/>
          <w:szCs w:val="22"/>
        </w:rPr>
        <w:t>26.715(b)(9)</w:t>
      </w:r>
      <w:r w:rsidR="0015513D">
        <w:rPr>
          <w:rFonts w:cs="Arial"/>
          <w:szCs w:val="22"/>
        </w:rPr>
        <w:t xml:space="preserve"> establishes the recordkeeping requirements for section 26.153(e).</w:t>
      </w:r>
    </w:p>
    <w:p w:rsidR="00855B43" w:rsidRPr="00034EBC" w:rsidP="00C93C30" w14:paraId="54028B66" w14:textId="77777777">
      <w:pPr>
        <w:widowControl/>
        <w:rPr>
          <w:rFonts w:ascii="Arial" w:hAnsi="Arial" w:cs="Arial"/>
          <w:sz w:val="22"/>
          <w:szCs w:val="22"/>
        </w:rPr>
      </w:pPr>
    </w:p>
    <w:p w:rsidR="00855B43" w:rsidRPr="0015513D" w:rsidP="00C93C30" w14:paraId="00AAAFAF" w14:textId="4229DA0B">
      <w:pPr>
        <w:pStyle w:val="ListParagraph"/>
        <w:numPr>
          <w:ilvl w:val="0"/>
          <w:numId w:val="19"/>
        </w:numPr>
        <w:rPr>
          <w:rFonts w:cs="Arial"/>
          <w:szCs w:val="22"/>
        </w:rPr>
      </w:pPr>
      <w:r>
        <w:rPr>
          <w:rFonts w:cs="Arial"/>
          <w:szCs w:val="22"/>
          <w:u w:val="single"/>
        </w:rPr>
        <w:t>10 CFR 26</w:t>
      </w:r>
      <w:r w:rsidRPr="00FB2B52">
        <w:rPr>
          <w:rFonts w:cs="Arial"/>
          <w:szCs w:val="22"/>
          <w:u w:val="single"/>
        </w:rPr>
        <w:t>.153(f)</w:t>
      </w:r>
      <w:r w:rsidRPr="00FB2B52">
        <w:rPr>
          <w:rFonts w:cs="Arial"/>
          <w:szCs w:val="22"/>
        </w:rPr>
        <w:t xml:space="preserve"> </w:t>
      </w:r>
      <w:r w:rsidRPr="00FB2B52" w:rsidR="00E002E9">
        <w:rPr>
          <w:rFonts w:cs="Arial"/>
          <w:szCs w:val="22"/>
        </w:rPr>
        <w:t xml:space="preserve">establishes the minimum requirements that must be included in each contract between a </w:t>
      </w:r>
      <w:r w:rsidRPr="00FB2B52">
        <w:rPr>
          <w:rFonts w:cs="Arial"/>
          <w:szCs w:val="22"/>
        </w:rPr>
        <w:t>licensee</w:t>
      </w:r>
      <w:r w:rsidRPr="00FB2B52" w:rsidR="00E002E9">
        <w:rPr>
          <w:rFonts w:cs="Arial"/>
          <w:szCs w:val="22"/>
        </w:rPr>
        <w:t xml:space="preserve"> or </w:t>
      </w:r>
      <w:r w:rsidRPr="00FB2B52">
        <w:rPr>
          <w:rFonts w:cs="Arial"/>
          <w:szCs w:val="22"/>
        </w:rPr>
        <w:t>other entit</w:t>
      </w:r>
      <w:r w:rsidRPr="00FB2B52" w:rsidR="00E002E9">
        <w:rPr>
          <w:rFonts w:cs="Arial"/>
          <w:szCs w:val="22"/>
        </w:rPr>
        <w:t xml:space="preserve">y and the </w:t>
      </w:r>
      <w:r w:rsidR="00F27FDC">
        <w:rPr>
          <w:rFonts w:cs="Arial"/>
          <w:szCs w:val="22"/>
        </w:rPr>
        <w:t>HHS lab</w:t>
      </w:r>
      <w:r w:rsidRPr="00FB2B52" w:rsidR="00E002E9">
        <w:rPr>
          <w:rFonts w:cs="Arial"/>
          <w:szCs w:val="22"/>
        </w:rPr>
        <w:t xml:space="preserve"> that is to perform drug and</w:t>
      </w:r>
      <w:r w:rsidRPr="0015513D" w:rsidR="00E002E9">
        <w:rPr>
          <w:rFonts w:cs="Arial"/>
          <w:szCs w:val="22"/>
        </w:rPr>
        <w:t xml:space="preserve"> validity testing</w:t>
      </w:r>
      <w:r w:rsidR="00194B64">
        <w:rPr>
          <w:rFonts w:cs="Arial"/>
          <w:szCs w:val="22"/>
        </w:rPr>
        <w:t xml:space="preserve"> under </w:t>
      </w:r>
      <w:r>
        <w:rPr>
          <w:rFonts w:cs="Arial"/>
          <w:szCs w:val="22"/>
        </w:rPr>
        <w:t>Part 26</w:t>
      </w:r>
      <w:r w:rsidRPr="0015513D" w:rsidR="00E002E9">
        <w:rPr>
          <w:rFonts w:cs="Arial"/>
          <w:szCs w:val="22"/>
        </w:rPr>
        <w:t>.</w:t>
      </w:r>
      <w:r w:rsidR="00C85630">
        <w:rPr>
          <w:rFonts w:cs="Arial"/>
          <w:szCs w:val="22"/>
        </w:rPr>
        <w:t xml:space="preserve"> </w:t>
      </w:r>
      <w:r w:rsidRPr="0015513D" w:rsidR="00E002E9">
        <w:rPr>
          <w:rFonts w:cs="Arial"/>
          <w:szCs w:val="22"/>
        </w:rPr>
        <w:t xml:space="preserve">The minimum requirements include complying with applicable State licensor requirements, making qualified laboratory personnel available to testify in proceedings, maintaining records in accordance with section 26.37, providing </w:t>
      </w:r>
      <w:r w:rsidRPr="0015513D" w:rsidR="00E002E9">
        <w:rPr>
          <w:rFonts w:cs="Arial"/>
          <w:szCs w:val="22"/>
        </w:rPr>
        <w:t>access to records, conflict of interest provisions, and laboratory access for inspections.</w:t>
      </w:r>
      <w:r w:rsidR="00C85630">
        <w:rPr>
          <w:rFonts w:cs="Arial"/>
          <w:szCs w:val="22"/>
        </w:rPr>
        <w:t xml:space="preserve"> </w:t>
      </w:r>
      <w:r w:rsidR="0015513D">
        <w:rPr>
          <w:rFonts w:cs="Arial"/>
          <w:szCs w:val="22"/>
        </w:rPr>
        <w:t>Section</w:t>
      </w:r>
      <w:r w:rsidRPr="00034EBC" w:rsidR="0015513D">
        <w:rPr>
          <w:rFonts w:cs="Arial"/>
          <w:szCs w:val="22"/>
        </w:rPr>
        <w:t> 26.</w:t>
      </w:r>
      <w:r w:rsidRPr="00034EBC" w:rsidR="003F0463">
        <w:rPr>
          <w:rFonts w:cs="Arial"/>
          <w:szCs w:val="22"/>
        </w:rPr>
        <w:t>71</w:t>
      </w:r>
      <w:r w:rsidR="003F0463">
        <w:rPr>
          <w:rFonts w:cs="Arial"/>
          <w:szCs w:val="22"/>
        </w:rPr>
        <w:t>3</w:t>
      </w:r>
      <w:r w:rsidRPr="00034EBC" w:rsidR="0015513D">
        <w:rPr>
          <w:rFonts w:cs="Arial"/>
          <w:szCs w:val="22"/>
        </w:rPr>
        <w:t>(</w:t>
      </w:r>
      <w:r w:rsidR="003F0463">
        <w:rPr>
          <w:rFonts w:cs="Arial"/>
          <w:szCs w:val="22"/>
        </w:rPr>
        <w:t>e)</w:t>
      </w:r>
      <w:r w:rsidR="0015513D">
        <w:rPr>
          <w:rFonts w:cs="Arial"/>
          <w:szCs w:val="22"/>
        </w:rPr>
        <w:t xml:space="preserve"> establishes the recordkeeping requirements for section 26.153(</w:t>
      </w:r>
      <w:r w:rsidR="003F0463">
        <w:rPr>
          <w:rFonts w:cs="Arial"/>
          <w:szCs w:val="22"/>
        </w:rPr>
        <w:t>f</w:t>
      </w:r>
      <w:r w:rsidR="0015513D">
        <w:rPr>
          <w:rFonts w:cs="Arial"/>
          <w:szCs w:val="22"/>
        </w:rPr>
        <w:t>).</w:t>
      </w:r>
    </w:p>
    <w:p w:rsidR="00855B43" w:rsidRPr="00034EBC" w:rsidP="00C93C30" w14:paraId="2F228812" w14:textId="77777777">
      <w:pPr>
        <w:widowControl/>
        <w:rPr>
          <w:rFonts w:ascii="Arial" w:hAnsi="Arial" w:cs="Arial"/>
          <w:sz w:val="22"/>
          <w:szCs w:val="22"/>
        </w:rPr>
      </w:pPr>
    </w:p>
    <w:p w:rsidR="00855B43" w:rsidRPr="00034EBC" w:rsidP="00C93C30" w14:paraId="5ACAD68E" w14:textId="224F6D6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.153(g)</w:t>
      </w:r>
      <w:r w:rsidRPr="00034EBC">
        <w:rPr>
          <w:rFonts w:ascii="Arial" w:hAnsi="Arial" w:cs="Arial"/>
          <w:sz w:val="22"/>
          <w:szCs w:val="22"/>
        </w:rPr>
        <w:t xml:space="preserve"> requires licensees or other entities who use a form other than the current Federal </w:t>
      </w:r>
      <w:r w:rsidR="00E3795E">
        <w:rPr>
          <w:rFonts w:ascii="Arial" w:hAnsi="Arial" w:cs="Arial"/>
          <w:sz w:val="22"/>
          <w:szCs w:val="22"/>
        </w:rPr>
        <w:t>CCF</w:t>
      </w:r>
      <w:r w:rsidRPr="00034EBC">
        <w:rPr>
          <w:rFonts w:ascii="Arial" w:hAnsi="Arial" w:cs="Arial"/>
          <w:sz w:val="22"/>
          <w:szCs w:val="22"/>
        </w:rPr>
        <w:t xml:space="preserve"> to provide a memorandum to the </w:t>
      </w:r>
      <w:r w:rsidR="00F27FDC">
        <w:rPr>
          <w:rFonts w:ascii="Arial" w:hAnsi="Arial" w:cs="Arial"/>
          <w:sz w:val="22"/>
          <w:szCs w:val="22"/>
        </w:rPr>
        <w:t>HHS lab</w:t>
      </w:r>
      <w:r w:rsidRPr="00034EBC">
        <w:rPr>
          <w:rFonts w:ascii="Arial" w:hAnsi="Arial" w:cs="Arial"/>
          <w:sz w:val="22"/>
          <w:szCs w:val="22"/>
        </w:rPr>
        <w:t xml:space="preserve"> explaining why a non-Federal form was used, and to ensure that the form used contains all the required information on the Federal Drug Testing </w:t>
      </w:r>
      <w:r>
        <w:rPr>
          <w:rFonts w:ascii="Arial" w:hAnsi="Arial" w:cs="Arial"/>
          <w:sz w:val="22"/>
          <w:szCs w:val="22"/>
        </w:rPr>
        <w:t>CCF</w:t>
      </w:r>
      <w:r w:rsidRPr="00034EBC">
        <w:rPr>
          <w:rFonts w:ascii="Arial" w:hAnsi="Arial" w:cs="Arial"/>
          <w:sz w:val="22"/>
          <w:szCs w:val="22"/>
        </w:rPr>
        <w:t xml:space="preserve"> (OMB Control No. 0930-0158).</w:t>
      </w:r>
      <w:r w:rsidR="00C85630">
        <w:rPr>
          <w:rFonts w:ascii="Arial" w:hAnsi="Arial" w:cs="Arial"/>
          <w:sz w:val="22"/>
          <w:szCs w:val="22"/>
        </w:rPr>
        <w:t xml:space="preserve"> </w:t>
      </w:r>
      <w:r w:rsidRPr="00034EBC">
        <w:rPr>
          <w:rFonts w:ascii="Arial" w:hAnsi="Arial" w:cs="Arial"/>
          <w:sz w:val="22"/>
          <w:szCs w:val="22"/>
        </w:rPr>
        <w:t xml:space="preserve">This requirement is consistent with the HHS Guidelines stating that laboratories may reject any specimen that is submitted for testing with a non-Federal </w:t>
      </w:r>
      <w:r w:rsidR="00E3795E">
        <w:rPr>
          <w:rFonts w:ascii="Arial" w:hAnsi="Arial" w:cs="Arial"/>
          <w:sz w:val="22"/>
          <w:szCs w:val="22"/>
        </w:rPr>
        <w:t>CCF</w:t>
      </w:r>
      <w:r w:rsidRPr="00034EBC">
        <w:rPr>
          <w:rFonts w:ascii="Arial" w:hAnsi="Arial" w:cs="Arial"/>
          <w:sz w:val="22"/>
          <w:szCs w:val="22"/>
        </w:rPr>
        <w:t xml:space="preserve"> unless the licensee or other entity provides a memorandum for the record.</w:t>
      </w:r>
      <w:r w:rsidR="00C85630">
        <w:rPr>
          <w:rFonts w:ascii="Arial" w:hAnsi="Arial" w:cs="Arial"/>
          <w:sz w:val="22"/>
          <w:szCs w:val="22"/>
        </w:rPr>
        <w:t xml:space="preserve"> </w:t>
      </w:r>
      <w:r w:rsidRPr="00034EBC">
        <w:rPr>
          <w:rFonts w:ascii="Arial" w:hAnsi="Arial" w:cs="Arial"/>
          <w:sz w:val="22"/>
          <w:szCs w:val="22"/>
        </w:rPr>
        <w:t xml:space="preserve">This paragraph is necessary to prevent </w:t>
      </w:r>
      <w:r w:rsidR="00F3482F">
        <w:rPr>
          <w:rFonts w:ascii="Arial" w:hAnsi="Arial" w:cs="Arial"/>
          <w:sz w:val="22"/>
          <w:szCs w:val="22"/>
        </w:rPr>
        <w:t xml:space="preserve">a </w:t>
      </w:r>
      <w:r w:rsidRPr="00034EBC">
        <w:rPr>
          <w:rFonts w:ascii="Arial" w:hAnsi="Arial" w:cs="Arial"/>
          <w:sz w:val="22"/>
          <w:szCs w:val="22"/>
        </w:rPr>
        <w:t>specimen from being rejected</w:t>
      </w:r>
      <w:r w:rsidR="00F3482F">
        <w:rPr>
          <w:rFonts w:ascii="Arial" w:hAnsi="Arial" w:cs="Arial"/>
          <w:sz w:val="22"/>
          <w:szCs w:val="22"/>
        </w:rPr>
        <w:t xml:space="preserve"> for testing</w:t>
      </w:r>
      <w:r w:rsidRPr="00034EBC">
        <w:rPr>
          <w:rFonts w:ascii="Arial" w:hAnsi="Arial" w:cs="Arial"/>
          <w:sz w:val="22"/>
          <w:szCs w:val="22"/>
        </w:rPr>
        <w:t>.</w:t>
      </w:r>
      <w:r w:rsidR="00C85630">
        <w:rPr>
          <w:rFonts w:ascii="Arial" w:hAnsi="Arial" w:cs="Arial"/>
          <w:sz w:val="22"/>
          <w:szCs w:val="22"/>
        </w:rPr>
        <w:t xml:space="preserve"> </w:t>
      </w:r>
      <w:r w:rsidR="00194B64">
        <w:rPr>
          <w:rFonts w:ascii="Arial" w:hAnsi="Arial" w:cs="Arial"/>
          <w:sz w:val="22"/>
          <w:szCs w:val="22"/>
        </w:rPr>
        <w:t>Section</w:t>
      </w:r>
      <w:r w:rsidRPr="00034EBC" w:rsidR="00194B64">
        <w:rPr>
          <w:rFonts w:ascii="Arial" w:hAnsi="Arial" w:cs="Arial"/>
          <w:sz w:val="22"/>
          <w:szCs w:val="22"/>
        </w:rPr>
        <w:t> 26.715(b)(2</w:t>
      </w:r>
      <w:r w:rsidR="00194B64">
        <w:rPr>
          <w:rFonts w:ascii="Arial" w:hAnsi="Arial" w:cs="Arial"/>
          <w:sz w:val="22"/>
          <w:szCs w:val="22"/>
        </w:rPr>
        <w:t>)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26.153(g).</w:t>
      </w:r>
    </w:p>
    <w:p w:rsidR="00855B43" w:rsidRPr="00034EBC" w:rsidP="00C93C30" w14:paraId="3295FDE2" w14:textId="77777777">
      <w:pPr>
        <w:widowControl/>
        <w:rPr>
          <w:rFonts w:ascii="Arial" w:hAnsi="Arial" w:cs="Arial"/>
          <w:sz w:val="22"/>
          <w:szCs w:val="22"/>
          <w:u w:val="single"/>
        </w:rPr>
      </w:pPr>
    </w:p>
    <w:p w:rsidR="006C28A9" w:rsidP="00A14712" w14:paraId="5DBE007F" w14:textId="2619C05A">
      <w:pPr>
        <w:widowControl/>
        <w:shd w:val="clear" w:color="auto" w:fill="FFFFFF" w:themeFill="background1"/>
        <w:rPr>
          <w:rFonts w:ascii="Arial" w:hAnsi="Arial" w:cs="Arial"/>
          <w:sz w:val="22"/>
          <w:szCs w:val="22"/>
        </w:rPr>
      </w:pPr>
      <w:r w:rsidRPr="002F6DDE">
        <w:rPr>
          <w:rFonts w:ascii="Arial" w:hAnsi="Arial" w:cs="Arial"/>
          <w:sz w:val="22"/>
          <w:szCs w:val="22"/>
          <w:u w:val="single"/>
        </w:rPr>
        <w:t>10 CFR 26</w:t>
      </w:r>
      <w:r w:rsidRPr="002F6DDE" w:rsidR="00BE1041">
        <w:rPr>
          <w:rFonts w:ascii="Arial" w:hAnsi="Arial" w:cs="Arial"/>
          <w:sz w:val="22"/>
          <w:szCs w:val="22"/>
          <w:u w:val="single"/>
        </w:rPr>
        <w:t>.1</w:t>
      </w:r>
      <w:r w:rsidRPr="002F6DDE" w:rsidR="003D55F0">
        <w:rPr>
          <w:rFonts w:ascii="Arial" w:hAnsi="Arial" w:cs="Arial"/>
          <w:sz w:val="22"/>
          <w:szCs w:val="22"/>
          <w:u w:val="single"/>
        </w:rPr>
        <w:t>57(a)</w:t>
      </w:r>
      <w:r w:rsidRPr="004754D2" w:rsidR="00047E12">
        <w:rPr>
          <w:rFonts w:ascii="Arial" w:hAnsi="Arial" w:cs="Arial"/>
          <w:sz w:val="22"/>
          <w:szCs w:val="22"/>
        </w:rPr>
        <w:t xml:space="preserve"> </w:t>
      </w:r>
      <w:r w:rsidRPr="004754D2" w:rsidR="00666868">
        <w:rPr>
          <w:rFonts w:ascii="Arial" w:hAnsi="Arial" w:cs="Arial"/>
          <w:sz w:val="22"/>
          <w:szCs w:val="22"/>
        </w:rPr>
        <w:t xml:space="preserve">requires the HHS lab </w:t>
      </w:r>
      <w:r w:rsidRPr="004754D2" w:rsidR="00605AD2">
        <w:rPr>
          <w:rFonts w:ascii="Arial" w:hAnsi="Arial" w:cs="Arial"/>
          <w:sz w:val="22"/>
          <w:szCs w:val="22"/>
        </w:rPr>
        <w:t>to develop, implement, and maintain procedures</w:t>
      </w:r>
      <w:r w:rsidRPr="004754D2" w:rsidR="00743150">
        <w:rPr>
          <w:rFonts w:ascii="Arial" w:hAnsi="Arial" w:cs="Arial"/>
          <w:sz w:val="22"/>
          <w:szCs w:val="22"/>
        </w:rPr>
        <w:t xml:space="preserve"> specific to Part 26 that document the accession, receipt, shipment</w:t>
      </w:r>
      <w:r w:rsidRPr="004754D2" w:rsidR="00B866B2">
        <w:rPr>
          <w:rFonts w:ascii="Arial" w:hAnsi="Arial" w:cs="Arial"/>
          <w:sz w:val="22"/>
          <w:szCs w:val="22"/>
        </w:rPr>
        <w:t>, and testing of specimens.</w:t>
      </w:r>
      <w:r w:rsidRPr="00793D09" w:rsidR="00A832B9">
        <w:rPr>
          <w:rFonts w:ascii="Arial" w:hAnsi="Arial" w:cs="Arial"/>
          <w:sz w:val="22"/>
          <w:szCs w:val="22"/>
        </w:rPr>
        <w:t xml:space="preserve"> </w:t>
      </w:r>
      <w:r w:rsidRPr="00793D09" w:rsidR="00036FD1">
        <w:rPr>
          <w:rFonts w:ascii="Arial" w:hAnsi="Arial" w:cs="Arial"/>
          <w:sz w:val="22"/>
          <w:szCs w:val="22"/>
        </w:rPr>
        <w:t>The</w:t>
      </w:r>
      <w:r w:rsidRPr="00793D09" w:rsidR="003F32B6">
        <w:rPr>
          <w:rFonts w:ascii="Arial" w:hAnsi="Arial" w:cs="Arial"/>
          <w:sz w:val="22"/>
          <w:szCs w:val="22"/>
        </w:rPr>
        <w:t xml:space="preserve"> </w:t>
      </w:r>
      <w:r w:rsidR="003F32B6">
        <w:rPr>
          <w:rFonts w:ascii="Arial" w:hAnsi="Arial" w:cs="Arial"/>
          <w:sz w:val="22"/>
          <w:szCs w:val="22"/>
        </w:rPr>
        <w:t>creati</w:t>
      </w:r>
      <w:r w:rsidR="00B708CD">
        <w:rPr>
          <w:rFonts w:ascii="Arial" w:hAnsi="Arial" w:cs="Arial"/>
          <w:sz w:val="22"/>
          <w:szCs w:val="22"/>
        </w:rPr>
        <w:t>on</w:t>
      </w:r>
      <w:r w:rsidR="003F32B6">
        <w:rPr>
          <w:rFonts w:ascii="Arial" w:hAnsi="Arial" w:cs="Arial"/>
          <w:sz w:val="22"/>
          <w:szCs w:val="22"/>
        </w:rPr>
        <w:t xml:space="preserve"> and maintenance of these </w:t>
      </w:r>
      <w:r w:rsidRPr="002F6DDE" w:rsidR="00036FD1">
        <w:rPr>
          <w:rFonts w:ascii="Arial" w:hAnsi="Arial" w:cs="Arial"/>
          <w:sz w:val="22"/>
          <w:szCs w:val="22"/>
        </w:rPr>
        <w:t xml:space="preserve">records </w:t>
      </w:r>
      <w:r w:rsidR="003F32B6">
        <w:rPr>
          <w:rFonts w:ascii="Arial" w:hAnsi="Arial" w:cs="Arial"/>
          <w:sz w:val="22"/>
          <w:szCs w:val="22"/>
        </w:rPr>
        <w:t xml:space="preserve">enables </w:t>
      </w:r>
      <w:r w:rsidR="00876628">
        <w:rPr>
          <w:rFonts w:ascii="Arial" w:hAnsi="Arial" w:cs="Arial"/>
          <w:sz w:val="22"/>
          <w:szCs w:val="22"/>
        </w:rPr>
        <w:t xml:space="preserve">the </w:t>
      </w:r>
      <w:r w:rsidRPr="002F6DDE" w:rsidR="00036FD1">
        <w:rPr>
          <w:rFonts w:ascii="Arial" w:hAnsi="Arial" w:cs="Arial"/>
          <w:sz w:val="22"/>
          <w:szCs w:val="22"/>
        </w:rPr>
        <w:t>licensee</w:t>
      </w:r>
      <w:r w:rsidR="00876628">
        <w:rPr>
          <w:rFonts w:ascii="Arial" w:hAnsi="Arial" w:cs="Arial"/>
          <w:sz w:val="22"/>
          <w:szCs w:val="22"/>
        </w:rPr>
        <w:t xml:space="preserve"> or </w:t>
      </w:r>
      <w:r w:rsidRPr="002F6DDE" w:rsidR="00036FD1">
        <w:rPr>
          <w:rFonts w:ascii="Arial" w:hAnsi="Arial" w:cs="Arial"/>
          <w:sz w:val="22"/>
          <w:szCs w:val="22"/>
        </w:rPr>
        <w:t>other entity</w:t>
      </w:r>
      <w:r w:rsidR="00876628">
        <w:rPr>
          <w:rFonts w:ascii="Arial" w:hAnsi="Arial" w:cs="Arial"/>
          <w:sz w:val="22"/>
          <w:szCs w:val="22"/>
        </w:rPr>
        <w:t xml:space="preserve"> to conduct audits under </w:t>
      </w:r>
      <w:r w:rsidR="00BD0DD1">
        <w:rPr>
          <w:rFonts w:ascii="Arial" w:hAnsi="Arial" w:cs="Arial"/>
          <w:sz w:val="22"/>
          <w:szCs w:val="22"/>
        </w:rPr>
        <w:t xml:space="preserve">section 26.41(c) </w:t>
      </w:r>
      <w:r w:rsidR="00876628">
        <w:rPr>
          <w:rFonts w:ascii="Arial" w:hAnsi="Arial" w:cs="Arial"/>
          <w:sz w:val="22"/>
          <w:szCs w:val="22"/>
        </w:rPr>
        <w:t>and the NRC to evaluate regulatory compliance</w:t>
      </w:r>
      <w:r w:rsidR="001529D7">
        <w:rPr>
          <w:rFonts w:ascii="Arial" w:hAnsi="Arial" w:cs="Arial"/>
          <w:sz w:val="22"/>
          <w:szCs w:val="22"/>
        </w:rPr>
        <w:t xml:space="preserve"> through inspection</w:t>
      </w:r>
      <w:r w:rsidR="00222C2D">
        <w:rPr>
          <w:rFonts w:ascii="Arial" w:hAnsi="Arial" w:cs="Arial"/>
          <w:sz w:val="22"/>
          <w:szCs w:val="22"/>
        </w:rPr>
        <w:t>. The preservation of these records also is a donor protection</w:t>
      </w:r>
      <w:r w:rsidR="007D5B69">
        <w:rPr>
          <w:rFonts w:ascii="Arial" w:hAnsi="Arial" w:cs="Arial"/>
          <w:sz w:val="22"/>
          <w:szCs w:val="22"/>
        </w:rPr>
        <w:t xml:space="preserve"> and ensures to the availability of records for </w:t>
      </w:r>
      <w:r w:rsidR="003F32B6">
        <w:rPr>
          <w:rFonts w:ascii="Arial" w:hAnsi="Arial" w:cs="Arial"/>
          <w:sz w:val="22"/>
          <w:szCs w:val="22"/>
        </w:rPr>
        <w:t>legal and regulatory proceedings</w:t>
      </w:r>
      <w:r w:rsidR="001529D7">
        <w:rPr>
          <w:rFonts w:ascii="Arial" w:hAnsi="Arial" w:cs="Arial"/>
          <w:sz w:val="22"/>
          <w:szCs w:val="22"/>
        </w:rPr>
        <w:t xml:space="preserve">. </w:t>
      </w:r>
      <w:r w:rsidRPr="0094052D" w:rsidR="00F84026">
        <w:rPr>
          <w:rFonts w:ascii="Arial" w:hAnsi="Arial" w:cs="Arial"/>
          <w:sz w:val="22"/>
          <w:szCs w:val="22"/>
        </w:rPr>
        <w:t>Section 26.</w:t>
      </w:r>
      <w:r w:rsidRPr="0094052D" w:rsidR="009E2F73">
        <w:rPr>
          <w:rFonts w:ascii="Arial" w:hAnsi="Arial" w:cs="Arial"/>
          <w:sz w:val="22"/>
          <w:szCs w:val="22"/>
        </w:rPr>
        <w:t>715(b) establishes the recordkeeping requirements for section 26.157(a).</w:t>
      </w:r>
    </w:p>
    <w:p w:rsidR="00855B43" w:rsidRPr="006C28A9" w:rsidP="00C93C30" w14:paraId="5DE3A113" w14:textId="77777777">
      <w:pPr>
        <w:pStyle w:val="ListParagraph"/>
        <w:rPr>
          <w:rFonts w:cs="Arial"/>
          <w:szCs w:val="22"/>
        </w:rPr>
      </w:pPr>
    </w:p>
    <w:p w:rsidR="006C28A9" w:rsidP="00C93C30" w14:paraId="1C2FDE68" w14:textId="0235C88B">
      <w:pPr>
        <w:widowControl/>
        <w:rPr>
          <w:rFonts w:ascii="Arial" w:hAnsi="Arial" w:cs="Arial"/>
          <w:sz w:val="22"/>
          <w:szCs w:val="22"/>
        </w:rPr>
      </w:pPr>
      <w:r>
        <w:rPr>
          <w:rFonts w:ascii="Arial" w:hAnsi="Arial" w:cs="Arial"/>
          <w:sz w:val="22"/>
          <w:szCs w:val="22"/>
          <w:u w:val="single"/>
        </w:rPr>
        <w:t>10 CFR 26</w:t>
      </w:r>
      <w:r w:rsidRPr="002A255F" w:rsidR="00BE1041">
        <w:rPr>
          <w:rFonts w:ascii="Arial" w:hAnsi="Arial" w:cs="Arial"/>
          <w:sz w:val="22"/>
          <w:szCs w:val="22"/>
          <w:u w:val="single"/>
        </w:rPr>
        <w:t>.159</w:t>
      </w:r>
      <w:r w:rsidRPr="002A255F" w:rsidR="003D55F0">
        <w:rPr>
          <w:rFonts w:ascii="Arial" w:hAnsi="Arial" w:cs="Arial"/>
          <w:sz w:val="22"/>
          <w:szCs w:val="22"/>
          <w:u w:val="single"/>
        </w:rPr>
        <w:t>(a), (b)(1), (c)</w:t>
      </w:r>
      <w:r w:rsidRPr="002A255F" w:rsidR="00047E12">
        <w:rPr>
          <w:rFonts w:ascii="Arial" w:hAnsi="Arial" w:cs="Arial"/>
          <w:sz w:val="22"/>
          <w:szCs w:val="22"/>
          <w:u w:val="single"/>
        </w:rPr>
        <w:t xml:space="preserve"> – (</w:t>
      </w:r>
      <w:r w:rsidR="001E3E77">
        <w:rPr>
          <w:rFonts w:ascii="Arial" w:hAnsi="Arial" w:cs="Arial"/>
          <w:sz w:val="22"/>
          <w:szCs w:val="22"/>
          <w:u w:val="single"/>
        </w:rPr>
        <w:t>f), and (i)</w:t>
      </w:r>
      <w:r w:rsidRPr="002A255F" w:rsidR="003D55F0">
        <w:rPr>
          <w:rFonts w:ascii="Arial" w:hAnsi="Arial" w:cs="Arial"/>
          <w:sz w:val="22"/>
          <w:szCs w:val="22"/>
        </w:rPr>
        <w:t xml:space="preserve"> align with the </w:t>
      </w:r>
      <w:r w:rsidRPr="002A255F" w:rsidR="002A255F">
        <w:rPr>
          <w:rFonts w:ascii="Arial" w:hAnsi="Arial" w:cs="Arial"/>
          <w:sz w:val="22"/>
          <w:szCs w:val="22"/>
        </w:rPr>
        <w:t xml:space="preserve">HHS lab certification requirements under the HHS Guidelines for specimen chain of custody at the laboratory. </w:t>
      </w:r>
      <w:r w:rsidRPr="002A255F">
        <w:rPr>
          <w:rFonts w:ascii="Arial" w:hAnsi="Arial" w:cs="Arial"/>
          <w:sz w:val="22"/>
          <w:szCs w:val="22"/>
        </w:rPr>
        <w:t>The recordkeeping burden for section 26.159(a) is captured under OMB Control No. 0930-0158.</w:t>
      </w:r>
      <w:r w:rsidR="00C85630">
        <w:rPr>
          <w:rFonts w:ascii="Arial" w:hAnsi="Arial" w:cs="Arial"/>
          <w:sz w:val="22"/>
          <w:szCs w:val="22"/>
        </w:rPr>
        <w:t xml:space="preserve"> </w:t>
      </w:r>
      <w:r w:rsidR="00633B33">
        <w:rPr>
          <w:rFonts w:ascii="Arial" w:hAnsi="Arial" w:cs="Arial"/>
          <w:sz w:val="22"/>
          <w:szCs w:val="22"/>
        </w:rPr>
        <w:t>S</w:t>
      </w:r>
      <w:r w:rsidRPr="002A255F" w:rsidR="00633B33">
        <w:rPr>
          <w:rFonts w:ascii="Arial" w:hAnsi="Arial" w:cs="Arial"/>
          <w:sz w:val="22"/>
          <w:szCs w:val="22"/>
        </w:rPr>
        <w:t>ection 26.715(b)(3)</w:t>
      </w:r>
      <w:r w:rsidR="00633B33">
        <w:rPr>
          <w:rFonts w:ascii="Arial" w:hAnsi="Arial" w:cs="Arial"/>
          <w:sz w:val="22"/>
          <w:szCs w:val="22"/>
        </w:rPr>
        <w:t xml:space="preserve"> establishes the r</w:t>
      </w:r>
      <w:r w:rsidRPr="002A255F">
        <w:rPr>
          <w:rFonts w:ascii="Arial" w:hAnsi="Arial" w:cs="Arial"/>
          <w:sz w:val="22"/>
          <w:szCs w:val="22"/>
        </w:rPr>
        <w:t>ecordkeeping requirements for section 26.159(b)</w:t>
      </w:r>
      <w:r w:rsidR="00A52783">
        <w:rPr>
          <w:rFonts w:ascii="Arial" w:hAnsi="Arial" w:cs="Arial"/>
          <w:sz w:val="22"/>
          <w:szCs w:val="22"/>
        </w:rPr>
        <w:t xml:space="preserve"> and s</w:t>
      </w:r>
      <w:r w:rsidRPr="32956AFE" w:rsidR="00A504E6">
        <w:rPr>
          <w:rFonts w:ascii="Arial" w:hAnsi="Arial" w:cs="Arial"/>
          <w:sz w:val="22"/>
          <w:szCs w:val="22"/>
        </w:rPr>
        <w:t>ection 26.715(b)(</w:t>
      </w:r>
      <w:r w:rsidR="00A504E6">
        <w:rPr>
          <w:rFonts w:ascii="Arial" w:hAnsi="Arial" w:cs="Arial"/>
          <w:sz w:val="22"/>
          <w:szCs w:val="22"/>
        </w:rPr>
        <w:t>2</w:t>
      </w:r>
      <w:r w:rsidRPr="32956AFE" w:rsidR="00A504E6">
        <w:rPr>
          <w:rFonts w:ascii="Arial" w:hAnsi="Arial" w:cs="Arial"/>
          <w:sz w:val="22"/>
          <w:szCs w:val="22"/>
        </w:rPr>
        <w:t>)</w:t>
      </w:r>
      <w:r w:rsidR="00A504E6">
        <w:rPr>
          <w:rFonts w:ascii="Arial" w:hAnsi="Arial" w:cs="Arial"/>
          <w:sz w:val="22"/>
          <w:szCs w:val="22"/>
        </w:rPr>
        <w:t xml:space="preserve"> establishes the r</w:t>
      </w:r>
      <w:r w:rsidRPr="00034EBC" w:rsidR="00A504E6">
        <w:rPr>
          <w:rFonts w:ascii="Arial" w:hAnsi="Arial" w:cs="Arial"/>
          <w:sz w:val="22"/>
          <w:szCs w:val="22"/>
        </w:rPr>
        <w:t xml:space="preserve">ecordkeeping requirements </w:t>
      </w:r>
      <w:r w:rsidR="00A504E6">
        <w:rPr>
          <w:rFonts w:ascii="Arial" w:hAnsi="Arial" w:cs="Arial"/>
          <w:sz w:val="22"/>
          <w:szCs w:val="22"/>
        </w:rPr>
        <w:t xml:space="preserve">for </w:t>
      </w:r>
      <w:r w:rsidRPr="002A255F">
        <w:rPr>
          <w:rFonts w:ascii="Arial" w:hAnsi="Arial" w:cs="Arial"/>
          <w:sz w:val="22"/>
          <w:szCs w:val="22"/>
        </w:rPr>
        <w:t>section 26.159(c), (d), (e), (f), and (i)</w:t>
      </w:r>
      <w:r w:rsidR="00A504E6">
        <w:rPr>
          <w:rFonts w:ascii="Arial" w:hAnsi="Arial" w:cs="Arial"/>
          <w:sz w:val="22"/>
          <w:szCs w:val="22"/>
        </w:rPr>
        <w:t>. Sectio</w:t>
      </w:r>
      <w:r w:rsidRPr="002A255F" w:rsidR="00A504E6">
        <w:rPr>
          <w:rFonts w:ascii="Arial" w:hAnsi="Arial" w:cs="Arial"/>
          <w:sz w:val="22"/>
          <w:szCs w:val="22"/>
        </w:rPr>
        <w:t>n 26.719(b)(3)</w:t>
      </w:r>
      <w:r w:rsidR="00A504E6">
        <w:rPr>
          <w:rFonts w:ascii="Arial" w:hAnsi="Arial" w:cs="Arial"/>
          <w:sz w:val="22"/>
          <w:szCs w:val="22"/>
        </w:rPr>
        <w:t xml:space="preserve"> establishes the r</w:t>
      </w:r>
      <w:r w:rsidRPr="002A255F">
        <w:rPr>
          <w:rFonts w:ascii="Arial" w:hAnsi="Arial" w:cs="Arial"/>
          <w:sz w:val="22"/>
          <w:szCs w:val="22"/>
        </w:rPr>
        <w:t>eporting requirements for</w:t>
      </w:r>
      <w:r w:rsidR="00F52A31">
        <w:rPr>
          <w:rFonts w:ascii="Arial" w:hAnsi="Arial" w:cs="Arial"/>
          <w:sz w:val="22"/>
          <w:szCs w:val="22"/>
        </w:rPr>
        <w:t xml:space="preserve"> </w:t>
      </w:r>
      <w:r w:rsidRPr="002A255F">
        <w:rPr>
          <w:rFonts w:ascii="Arial" w:hAnsi="Arial" w:cs="Arial"/>
          <w:sz w:val="22"/>
          <w:szCs w:val="22"/>
        </w:rPr>
        <w:t>section 26.159(b)</w:t>
      </w:r>
      <w:r w:rsidR="00932FB5">
        <w:rPr>
          <w:rFonts w:ascii="Arial" w:hAnsi="Arial" w:cs="Arial"/>
          <w:sz w:val="22"/>
          <w:szCs w:val="22"/>
        </w:rPr>
        <w:t>(1)</w:t>
      </w:r>
      <w:r w:rsidR="0094052D">
        <w:rPr>
          <w:rFonts w:ascii="Arial" w:hAnsi="Arial" w:cs="Arial"/>
          <w:sz w:val="22"/>
          <w:szCs w:val="22"/>
        </w:rPr>
        <w:t>.</w:t>
      </w:r>
    </w:p>
    <w:p w:rsidR="006C28A9" w:rsidRPr="00034EBC" w:rsidP="00C93C30" w14:paraId="73740B17" w14:textId="77777777">
      <w:pPr>
        <w:widowControl/>
        <w:rPr>
          <w:rFonts w:ascii="Arial" w:hAnsi="Arial" w:cs="Arial"/>
          <w:sz w:val="22"/>
          <w:szCs w:val="22"/>
        </w:rPr>
      </w:pPr>
    </w:p>
    <w:p w:rsidR="00855B43" w:rsidRPr="006C28A9" w:rsidP="00C93C30" w14:paraId="45DA689B" w14:textId="6ABECB54">
      <w:pPr>
        <w:pStyle w:val="ListParagraph"/>
        <w:numPr>
          <w:ilvl w:val="0"/>
          <w:numId w:val="46"/>
        </w:numPr>
        <w:rPr>
          <w:rFonts w:cs="Arial"/>
          <w:szCs w:val="22"/>
        </w:rPr>
      </w:pPr>
      <w:r>
        <w:rPr>
          <w:rFonts w:cs="Arial"/>
          <w:szCs w:val="22"/>
          <w:u w:val="single"/>
        </w:rPr>
        <w:t>10 CFR 26</w:t>
      </w:r>
      <w:r w:rsidRPr="006C28A9">
        <w:rPr>
          <w:rFonts w:cs="Arial"/>
          <w:szCs w:val="22"/>
          <w:u w:val="single"/>
        </w:rPr>
        <w:t>.159(a)</w:t>
      </w:r>
      <w:r w:rsidRPr="006C28A9">
        <w:rPr>
          <w:rFonts w:cs="Arial"/>
          <w:szCs w:val="22"/>
        </w:rPr>
        <w:t xml:space="preserve"> requires each </w:t>
      </w:r>
      <w:r w:rsidR="00F27FDC">
        <w:rPr>
          <w:rFonts w:cs="Arial"/>
          <w:szCs w:val="22"/>
        </w:rPr>
        <w:t>HHS lab</w:t>
      </w:r>
      <w:r w:rsidRPr="006C28A9">
        <w:rPr>
          <w:rFonts w:cs="Arial"/>
          <w:szCs w:val="22"/>
        </w:rPr>
        <w:t xml:space="preserve"> to limit access to secured areas </w:t>
      </w:r>
      <w:r w:rsidR="001831A5">
        <w:rPr>
          <w:rFonts w:cs="Arial"/>
          <w:szCs w:val="22"/>
        </w:rPr>
        <w:t xml:space="preserve">and </w:t>
      </w:r>
      <w:r w:rsidRPr="006C28A9" w:rsidR="00AA2D9B">
        <w:rPr>
          <w:rFonts w:cs="Arial"/>
          <w:szCs w:val="22"/>
        </w:rPr>
        <w:t xml:space="preserve">only </w:t>
      </w:r>
      <w:r w:rsidRPr="006C28A9">
        <w:rPr>
          <w:rFonts w:cs="Arial"/>
          <w:szCs w:val="22"/>
        </w:rPr>
        <w:t xml:space="preserve">to </w:t>
      </w:r>
      <w:r w:rsidRPr="006C28A9" w:rsidR="00AA2D9B">
        <w:rPr>
          <w:rFonts w:cs="Arial"/>
          <w:szCs w:val="22"/>
        </w:rPr>
        <w:t xml:space="preserve">those </w:t>
      </w:r>
      <w:r w:rsidRPr="006C28A9">
        <w:rPr>
          <w:rFonts w:cs="Arial"/>
          <w:szCs w:val="22"/>
        </w:rPr>
        <w:t>individuals whose authorization is documented.</w:t>
      </w:r>
    </w:p>
    <w:p w:rsidR="00855B43" w:rsidRPr="006C28A9" w:rsidP="00C93C30" w14:paraId="66EBCC1C" w14:textId="77777777">
      <w:pPr>
        <w:pStyle w:val="ListParagraph"/>
        <w:rPr>
          <w:rFonts w:cs="Arial"/>
          <w:szCs w:val="22"/>
        </w:rPr>
      </w:pPr>
    </w:p>
    <w:p w:rsidR="00855B43" w:rsidRPr="006C28A9" w:rsidP="00C93C30" w14:paraId="7F024B26" w14:textId="16489AFD">
      <w:pPr>
        <w:pStyle w:val="ListParagraph"/>
        <w:numPr>
          <w:ilvl w:val="0"/>
          <w:numId w:val="46"/>
        </w:numPr>
        <w:rPr>
          <w:rFonts w:cs="Arial"/>
          <w:szCs w:val="22"/>
        </w:rPr>
      </w:pPr>
      <w:r>
        <w:rPr>
          <w:rFonts w:cs="Arial"/>
          <w:szCs w:val="22"/>
          <w:u w:val="single"/>
        </w:rPr>
        <w:t>10 CFR 26</w:t>
      </w:r>
      <w:r w:rsidRPr="006C28A9">
        <w:rPr>
          <w:rFonts w:cs="Arial"/>
          <w:szCs w:val="22"/>
          <w:u w:val="single"/>
        </w:rPr>
        <w:t>.159(b)(1)</w:t>
      </w:r>
      <w:r w:rsidRPr="006C28A9">
        <w:rPr>
          <w:rFonts w:cs="Arial"/>
          <w:szCs w:val="22"/>
        </w:rPr>
        <w:t xml:space="preserve"> requires </w:t>
      </w:r>
      <w:r w:rsidR="00F27FDC">
        <w:rPr>
          <w:rFonts w:cs="Arial"/>
          <w:szCs w:val="22"/>
        </w:rPr>
        <w:t>HHS labs</w:t>
      </w:r>
      <w:r w:rsidRPr="006C28A9">
        <w:rPr>
          <w:rFonts w:cs="Arial"/>
          <w:szCs w:val="22"/>
        </w:rPr>
        <w:t xml:space="preserve"> to inspect each shipment of specimens for evidence of possible tampering and to compare information on specimen bottles within each package to the information on the accompanying </w:t>
      </w:r>
      <w:r w:rsidR="00BE7811">
        <w:rPr>
          <w:rFonts w:cs="Arial"/>
          <w:szCs w:val="22"/>
        </w:rPr>
        <w:t xml:space="preserve">Federal </w:t>
      </w:r>
      <w:r w:rsidRPr="006C28A9" w:rsidR="00E3795E">
        <w:rPr>
          <w:rFonts w:cs="Arial"/>
          <w:szCs w:val="22"/>
        </w:rPr>
        <w:t>CCF</w:t>
      </w:r>
      <w:r w:rsidRPr="006C28A9">
        <w:rPr>
          <w:rFonts w:cs="Arial"/>
          <w:szCs w:val="22"/>
        </w:rPr>
        <w:t>s.</w:t>
      </w:r>
      <w:r w:rsidR="00C85630">
        <w:rPr>
          <w:rFonts w:cs="Arial"/>
          <w:szCs w:val="22"/>
        </w:rPr>
        <w:t xml:space="preserve"> </w:t>
      </w:r>
      <w:r w:rsidRPr="006C28A9">
        <w:rPr>
          <w:rFonts w:cs="Arial"/>
          <w:szCs w:val="22"/>
        </w:rPr>
        <w:t xml:space="preserve">Any direct evidence of tampering or discrepancies in the information on the specimen bottles and the </w:t>
      </w:r>
      <w:r w:rsidR="009D7B84">
        <w:rPr>
          <w:rFonts w:cs="Arial"/>
          <w:szCs w:val="22"/>
        </w:rPr>
        <w:t xml:space="preserve">Federal </w:t>
      </w:r>
      <w:r w:rsidRPr="006C28A9" w:rsidR="00E3795E">
        <w:rPr>
          <w:rFonts w:cs="Arial"/>
          <w:szCs w:val="22"/>
        </w:rPr>
        <w:t>CCF</w:t>
      </w:r>
      <w:r w:rsidRPr="006C28A9">
        <w:rPr>
          <w:rFonts w:cs="Arial"/>
          <w:szCs w:val="22"/>
        </w:rPr>
        <w:t xml:space="preserve">s attached to the </w:t>
      </w:r>
      <w:r w:rsidR="008E06D1">
        <w:rPr>
          <w:rFonts w:cs="Arial"/>
          <w:szCs w:val="22"/>
        </w:rPr>
        <w:t>shipment</w:t>
      </w:r>
      <w:r w:rsidRPr="006C28A9">
        <w:rPr>
          <w:rFonts w:cs="Arial"/>
          <w:szCs w:val="22"/>
        </w:rPr>
        <w:t xml:space="preserve"> must be reported to the licensee or other entity within 24 hours of the discovery and must be noted on the </w:t>
      </w:r>
      <w:r w:rsidR="00BE7811">
        <w:rPr>
          <w:rFonts w:cs="Arial"/>
          <w:szCs w:val="22"/>
        </w:rPr>
        <w:t xml:space="preserve">Federal </w:t>
      </w:r>
      <w:r w:rsidRPr="006C28A9" w:rsidR="00E3795E">
        <w:rPr>
          <w:rFonts w:cs="Arial"/>
          <w:szCs w:val="22"/>
        </w:rPr>
        <w:t>CCF</w:t>
      </w:r>
      <w:r w:rsidRPr="006C28A9">
        <w:rPr>
          <w:rFonts w:cs="Arial"/>
          <w:szCs w:val="22"/>
        </w:rPr>
        <w:t xml:space="preserve"> for each specimen contained in the package.</w:t>
      </w:r>
    </w:p>
    <w:p w:rsidR="00855B43" w:rsidRPr="006C28A9" w:rsidP="00C93C30" w14:paraId="1609F01C" w14:textId="77777777">
      <w:pPr>
        <w:pStyle w:val="ListParagraph"/>
        <w:rPr>
          <w:rFonts w:cs="Arial"/>
          <w:szCs w:val="22"/>
        </w:rPr>
      </w:pPr>
    </w:p>
    <w:p w:rsidR="00855B43" w:rsidRPr="006C28A9" w:rsidP="00C93C30" w14:paraId="164D2D07" w14:textId="35273C13">
      <w:pPr>
        <w:pStyle w:val="ListParagraph"/>
        <w:numPr>
          <w:ilvl w:val="0"/>
          <w:numId w:val="46"/>
        </w:numPr>
        <w:rPr>
          <w:rFonts w:cs="Arial"/>
          <w:szCs w:val="22"/>
        </w:rPr>
      </w:pPr>
      <w:r>
        <w:rPr>
          <w:rFonts w:cs="Arial"/>
          <w:szCs w:val="22"/>
          <w:u w:val="single"/>
        </w:rPr>
        <w:t>10 CFR 26</w:t>
      </w:r>
      <w:r w:rsidRPr="006C28A9">
        <w:rPr>
          <w:rFonts w:cs="Arial"/>
          <w:szCs w:val="22"/>
          <w:u w:val="single"/>
        </w:rPr>
        <w:t>.159(c)</w:t>
      </w:r>
      <w:r w:rsidRPr="006C28A9">
        <w:rPr>
          <w:rFonts w:cs="Arial"/>
          <w:szCs w:val="22"/>
        </w:rPr>
        <w:t xml:space="preserve"> requires</w:t>
      </w:r>
      <w:r w:rsidR="00464D33">
        <w:rPr>
          <w:rFonts w:cs="Arial"/>
          <w:szCs w:val="22"/>
        </w:rPr>
        <w:t xml:space="preserve"> HHS</w:t>
      </w:r>
      <w:r w:rsidRPr="006C28A9">
        <w:rPr>
          <w:rFonts w:cs="Arial"/>
          <w:szCs w:val="22"/>
        </w:rPr>
        <w:t xml:space="preserve"> lab personnel to use laboratory internal </w:t>
      </w:r>
      <w:r w:rsidR="001A6E04">
        <w:rPr>
          <w:rFonts w:cs="Arial"/>
          <w:szCs w:val="22"/>
        </w:rPr>
        <w:t>chain of custody</w:t>
      </w:r>
      <w:r w:rsidR="00490389">
        <w:rPr>
          <w:rFonts w:cs="Arial"/>
          <w:szCs w:val="22"/>
        </w:rPr>
        <w:t xml:space="preserve"> forms</w:t>
      </w:r>
      <w:r w:rsidRPr="006C28A9">
        <w:rPr>
          <w:rFonts w:cs="Arial"/>
          <w:szCs w:val="22"/>
        </w:rPr>
        <w:t xml:space="preserve"> when conducting initial and confirmatory tests, and </w:t>
      </w:r>
      <w:r w:rsidR="00CC5473">
        <w:rPr>
          <w:rFonts w:cs="Arial"/>
          <w:szCs w:val="22"/>
        </w:rPr>
        <w:t xml:space="preserve">to retain </w:t>
      </w:r>
      <w:r w:rsidR="00C22316">
        <w:rPr>
          <w:rFonts w:cs="Arial"/>
          <w:szCs w:val="22"/>
        </w:rPr>
        <w:t>the original F</w:t>
      </w:r>
      <w:r w:rsidR="0055393B">
        <w:rPr>
          <w:rFonts w:cs="Arial"/>
          <w:szCs w:val="22"/>
        </w:rPr>
        <w:t xml:space="preserve">ederal CCFs </w:t>
      </w:r>
      <w:r w:rsidRPr="006C28A9">
        <w:rPr>
          <w:rFonts w:cs="Arial"/>
          <w:szCs w:val="22"/>
        </w:rPr>
        <w:t>in secure storage.</w:t>
      </w:r>
    </w:p>
    <w:p w:rsidR="00855B43" w:rsidRPr="00034EBC" w:rsidP="00C93C30" w14:paraId="29C52AA1" w14:textId="77777777">
      <w:pPr>
        <w:widowControl/>
        <w:rPr>
          <w:rFonts w:ascii="Arial" w:hAnsi="Arial" w:cs="Arial"/>
          <w:sz w:val="22"/>
          <w:szCs w:val="22"/>
        </w:rPr>
      </w:pPr>
    </w:p>
    <w:p w:rsidR="00855B43" w:rsidRPr="006C28A9" w:rsidP="00C93C30" w14:paraId="0C01281A" w14:textId="7E22C4BD">
      <w:pPr>
        <w:pStyle w:val="ListParagraph"/>
        <w:numPr>
          <w:ilvl w:val="0"/>
          <w:numId w:val="46"/>
        </w:numPr>
        <w:rPr>
          <w:rFonts w:cs="Arial"/>
          <w:szCs w:val="22"/>
        </w:rPr>
      </w:pPr>
      <w:r>
        <w:rPr>
          <w:rFonts w:cs="Arial"/>
          <w:szCs w:val="22"/>
          <w:u w:val="single"/>
        </w:rPr>
        <w:t>10 CFR 26</w:t>
      </w:r>
      <w:r w:rsidRPr="006C28A9">
        <w:rPr>
          <w:rFonts w:cs="Arial"/>
          <w:szCs w:val="22"/>
          <w:u w:val="single"/>
        </w:rPr>
        <w:t>.159(d)</w:t>
      </w:r>
      <w:r w:rsidRPr="006C28A9">
        <w:rPr>
          <w:rFonts w:cs="Arial"/>
          <w:szCs w:val="22"/>
        </w:rPr>
        <w:t xml:space="preserve"> requires </w:t>
      </w:r>
      <w:r w:rsidR="00464D33">
        <w:rPr>
          <w:rFonts w:cs="Arial"/>
          <w:szCs w:val="22"/>
        </w:rPr>
        <w:t>the</w:t>
      </w:r>
      <w:r w:rsidRPr="006C28A9">
        <w:rPr>
          <w:rFonts w:cs="Arial"/>
          <w:szCs w:val="22"/>
        </w:rPr>
        <w:t xml:space="preserve"> internal </w:t>
      </w:r>
      <w:r w:rsidR="00490389">
        <w:rPr>
          <w:rFonts w:cs="Arial"/>
          <w:szCs w:val="22"/>
        </w:rPr>
        <w:t>chain of custody form</w:t>
      </w:r>
      <w:r w:rsidRPr="006C28A9">
        <w:rPr>
          <w:rFonts w:cs="Arial"/>
          <w:szCs w:val="22"/>
        </w:rPr>
        <w:t xml:space="preserve"> </w:t>
      </w:r>
      <w:r w:rsidR="00464D33">
        <w:rPr>
          <w:rFonts w:cs="Arial"/>
          <w:szCs w:val="22"/>
        </w:rPr>
        <w:t xml:space="preserve">used by an HHS lab </w:t>
      </w:r>
      <w:r w:rsidRPr="006C28A9">
        <w:rPr>
          <w:rFonts w:cs="Arial"/>
          <w:szCs w:val="22"/>
        </w:rPr>
        <w:t>to allow for identification of the donor, and documentation of the testing process and transfers of custody of the specimen.</w:t>
      </w:r>
    </w:p>
    <w:p w:rsidR="00855B43" w:rsidRPr="006C28A9" w:rsidP="00C93C30" w14:paraId="236C171C" w14:textId="77777777">
      <w:pPr>
        <w:pStyle w:val="ListParagraph"/>
        <w:rPr>
          <w:rFonts w:cs="Arial"/>
          <w:szCs w:val="22"/>
        </w:rPr>
      </w:pPr>
    </w:p>
    <w:p w:rsidR="00855B43" w:rsidRPr="006C28A9" w:rsidP="00C93C30" w14:paraId="04BF405A" w14:textId="662FB832">
      <w:pPr>
        <w:pStyle w:val="ListParagraph"/>
        <w:numPr>
          <w:ilvl w:val="0"/>
          <w:numId w:val="46"/>
        </w:numPr>
        <w:rPr>
          <w:rFonts w:cs="Arial"/>
          <w:szCs w:val="22"/>
        </w:rPr>
      </w:pPr>
      <w:r>
        <w:rPr>
          <w:rFonts w:cs="Arial"/>
          <w:szCs w:val="22"/>
          <w:u w:val="single"/>
        </w:rPr>
        <w:t>10 CFR 26</w:t>
      </w:r>
      <w:r w:rsidRPr="006C28A9">
        <w:rPr>
          <w:rFonts w:cs="Arial"/>
          <w:szCs w:val="22"/>
          <w:u w:val="single"/>
        </w:rPr>
        <w:t>.159(e)</w:t>
      </w:r>
      <w:r w:rsidRPr="006C28A9">
        <w:rPr>
          <w:rFonts w:cs="Arial"/>
          <w:szCs w:val="22"/>
        </w:rPr>
        <w:t xml:space="preserve"> requires </w:t>
      </w:r>
      <w:r w:rsidR="00464D33">
        <w:rPr>
          <w:rFonts w:cs="Arial"/>
          <w:szCs w:val="22"/>
        </w:rPr>
        <w:t xml:space="preserve">that each time a specimen is handled or transferred within the HHS lab, the HHS lab personnel </w:t>
      </w:r>
      <w:r w:rsidR="00BD60AD">
        <w:rPr>
          <w:rFonts w:cs="Arial"/>
          <w:szCs w:val="22"/>
        </w:rPr>
        <w:t xml:space="preserve">must </w:t>
      </w:r>
      <w:r w:rsidRPr="006C28A9">
        <w:rPr>
          <w:rFonts w:cs="Arial"/>
          <w:szCs w:val="22"/>
        </w:rPr>
        <w:t xml:space="preserve">document </w:t>
      </w:r>
      <w:r w:rsidR="00464D33">
        <w:rPr>
          <w:rFonts w:cs="Arial"/>
          <w:szCs w:val="22"/>
        </w:rPr>
        <w:t xml:space="preserve">on the </w:t>
      </w:r>
      <w:r w:rsidR="00836B96">
        <w:rPr>
          <w:rFonts w:cs="Arial"/>
          <w:szCs w:val="22"/>
        </w:rPr>
        <w:t>chain of custody form</w:t>
      </w:r>
      <w:r w:rsidR="00464D33">
        <w:rPr>
          <w:rFonts w:cs="Arial"/>
          <w:szCs w:val="22"/>
        </w:rPr>
        <w:t xml:space="preserve"> </w:t>
      </w:r>
      <w:r w:rsidRPr="006C28A9">
        <w:rPr>
          <w:rFonts w:cs="Arial"/>
          <w:szCs w:val="22"/>
        </w:rPr>
        <w:t>the date and purpose.</w:t>
      </w:r>
      <w:r w:rsidR="00C85630">
        <w:rPr>
          <w:rFonts w:cs="Arial"/>
          <w:szCs w:val="22"/>
        </w:rPr>
        <w:t xml:space="preserve"> </w:t>
      </w:r>
      <w:r w:rsidRPr="006C28A9">
        <w:rPr>
          <w:rFonts w:cs="Arial"/>
          <w:szCs w:val="22"/>
        </w:rPr>
        <w:t xml:space="preserve">Authorized technicians are required to sign and complete </w:t>
      </w:r>
      <w:r w:rsidR="00A81B17">
        <w:rPr>
          <w:rFonts w:cs="Arial"/>
          <w:szCs w:val="22"/>
        </w:rPr>
        <w:t xml:space="preserve">a </w:t>
      </w:r>
      <w:r w:rsidR="00836B96">
        <w:rPr>
          <w:rFonts w:cs="Arial"/>
          <w:szCs w:val="22"/>
        </w:rPr>
        <w:t>chain of custody form</w:t>
      </w:r>
      <w:r w:rsidRPr="006C28A9">
        <w:rPr>
          <w:rFonts w:cs="Arial"/>
          <w:szCs w:val="22"/>
        </w:rPr>
        <w:t xml:space="preserve"> for each specimen or aliquot </w:t>
      </w:r>
      <w:r w:rsidR="00A81B17">
        <w:rPr>
          <w:rFonts w:cs="Arial"/>
          <w:szCs w:val="22"/>
        </w:rPr>
        <w:t xml:space="preserve">they </w:t>
      </w:r>
      <w:r w:rsidRPr="006C28A9">
        <w:rPr>
          <w:rFonts w:cs="Arial"/>
          <w:szCs w:val="22"/>
        </w:rPr>
        <w:t>receive.</w:t>
      </w:r>
    </w:p>
    <w:p w:rsidR="00855B43" w:rsidRPr="006C28A9" w:rsidP="00C93C30" w14:paraId="3814727F" w14:textId="77777777">
      <w:pPr>
        <w:pStyle w:val="ListParagraph"/>
        <w:rPr>
          <w:rFonts w:cs="Arial"/>
          <w:szCs w:val="22"/>
        </w:rPr>
      </w:pPr>
    </w:p>
    <w:p w:rsidR="00855B43" w:rsidRPr="006C28A9" w:rsidP="00C93C30" w14:paraId="037935A7" w14:textId="7AED8D33">
      <w:pPr>
        <w:pStyle w:val="ListParagraph"/>
        <w:numPr>
          <w:ilvl w:val="0"/>
          <w:numId w:val="46"/>
        </w:numPr>
        <w:rPr>
          <w:rFonts w:cs="Arial"/>
          <w:szCs w:val="22"/>
        </w:rPr>
      </w:pPr>
      <w:r>
        <w:rPr>
          <w:rFonts w:cs="Arial"/>
          <w:szCs w:val="22"/>
          <w:u w:val="single"/>
        </w:rPr>
        <w:t>10 CFR 26</w:t>
      </w:r>
      <w:r w:rsidRPr="006C28A9">
        <w:rPr>
          <w:rFonts w:cs="Arial"/>
          <w:szCs w:val="22"/>
          <w:u w:val="single"/>
        </w:rPr>
        <w:t>.159(f)</w:t>
      </w:r>
      <w:r w:rsidRPr="006C28A9">
        <w:rPr>
          <w:rFonts w:cs="Arial"/>
          <w:szCs w:val="22"/>
        </w:rPr>
        <w:t xml:space="preserve"> requires that, when transferring a specimen to a second </w:t>
      </w:r>
      <w:r w:rsidR="00F27FDC">
        <w:rPr>
          <w:rFonts w:cs="Arial"/>
          <w:szCs w:val="22"/>
        </w:rPr>
        <w:t>HHS lab</w:t>
      </w:r>
      <w:r w:rsidRPr="006C28A9">
        <w:rPr>
          <w:rFonts w:cs="Arial"/>
          <w:szCs w:val="22"/>
        </w:rPr>
        <w:t xml:space="preserve">, </w:t>
      </w:r>
      <w:r w:rsidR="00F66E9F">
        <w:rPr>
          <w:rFonts w:cs="Arial"/>
          <w:szCs w:val="22"/>
        </w:rPr>
        <w:t xml:space="preserve">a copy of the </w:t>
      </w:r>
      <w:r w:rsidR="00F80178">
        <w:rPr>
          <w:rFonts w:cs="Arial"/>
          <w:szCs w:val="22"/>
        </w:rPr>
        <w:t xml:space="preserve">Federal </w:t>
      </w:r>
      <w:r w:rsidRPr="006C28A9" w:rsidR="00E3795E">
        <w:rPr>
          <w:rFonts w:cs="Arial"/>
          <w:szCs w:val="22"/>
        </w:rPr>
        <w:t>CCF</w:t>
      </w:r>
      <w:r w:rsidRPr="006C28A9">
        <w:rPr>
          <w:rFonts w:cs="Arial"/>
          <w:szCs w:val="22"/>
        </w:rPr>
        <w:t xml:space="preserve"> is packaged with</w:t>
      </w:r>
      <w:r w:rsidR="00464D33">
        <w:rPr>
          <w:rFonts w:cs="Arial"/>
          <w:szCs w:val="22"/>
        </w:rPr>
        <w:t xml:space="preserve"> the</w:t>
      </w:r>
      <w:r w:rsidRPr="006C28A9">
        <w:rPr>
          <w:rFonts w:cs="Arial"/>
          <w:szCs w:val="22"/>
        </w:rPr>
        <w:t xml:space="preserve"> urine specimen bottle.</w:t>
      </w:r>
    </w:p>
    <w:p w:rsidR="00855B43" w:rsidRPr="006C28A9" w:rsidP="00C93C30" w14:paraId="5C0BEE08" w14:textId="77777777">
      <w:pPr>
        <w:pStyle w:val="ListParagraph"/>
        <w:rPr>
          <w:rFonts w:cs="Arial"/>
          <w:szCs w:val="22"/>
        </w:rPr>
      </w:pPr>
    </w:p>
    <w:p w:rsidR="00855B43" w:rsidRPr="006C28A9" w:rsidP="00C93C30" w14:paraId="50B782BF" w14:textId="4DFE1EFA">
      <w:pPr>
        <w:pStyle w:val="ListParagraph"/>
        <w:numPr>
          <w:ilvl w:val="0"/>
          <w:numId w:val="46"/>
        </w:numPr>
        <w:rPr>
          <w:rFonts w:cs="Arial"/>
          <w:szCs w:val="22"/>
        </w:rPr>
      </w:pPr>
      <w:r>
        <w:rPr>
          <w:rFonts w:cs="Arial"/>
          <w:szCs w:val="22"/>
          <w:u w:val="single"/>
        </w:rPr>
        <w:t>10 CFR 26</w:t>
      </w:r>
      <w:r w:rsidRPr="006C28A9">
        <w:rPr>
          <w:rFonts w:cs="Arial"/>
          <w:szCs w:val="22"/>
          <w:u w:val="single"/>
        </w:rPr>
        <w:t>.159(i)</w:t>
      </w:r>
      <w:r w:rsidRPr="006C28A9">
        <w:rPr>
          <w:rFonts w:cs="Arial"/>
          <w:szCs w:val="22"/>
        </w:rPr>
        <w:t xml:space="preserve"> requires that, unless otherwise authorized in writing, specimens be retained in storage for 1 year.</w:t>
      </w:r>
    </w:p>
    <w:p w:rsidR="00855B43" w:rsidRPr="00034EBC" w:rsidP="00C93C30" w14:paraId="2B1FAB0F" w14:textId="77777777">
      <w:pPr>
        <w:widowControl/>
        <w:rPr>
          <w:rFonts w:ascii="Arial" w:hAnsi="Arial" w:cs="Arial"/>
          <w:sz w:val="22"/>
          <w:szCs w:val="22"/>
        </w:rPr>
      </w:pPr>
    </w:p>
    <w:p w:rsidR="00855B43" w:rsidP="00C93C30" w14:paraId="78F237D6" w14:textId="574D5F5A">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.163(a)(2)</w:t>
      </w:r>
      <w:r w:rsidRPr="00034EBC">
        <w:rPr>
          <w:rFonts w:ascii="Arial" w:hAnsi="Arial" w:cs="Arial"/>
          <w:sz w:val="22"/>
          <w:szCs w:val="22"/>
        </w:rPr>
        <w:t xml:space="preserve"> specifies that if initial validity testing indicates that a specimen is dilute </w:t>
      </w:r>
      <w:r w:rsidRPr="004754D2" w:rsidR="003116B5">
        <w:rPr>
          <w:rFonts w:ascii="Arial" w:hAnsi="Arial" w:cs="Arial"/>
          <w:sz w:val="22"/>
          <w:szCs w:val="22"/>
          <w:u w:val="single"/>
        </w:rPr>
        <w:t>OR</w:t>
      </w:r>
      <w:r w:rsidR="00D07107">
        <w:rPr>
          <w:rFonts w:ascii="Arial" w:hAnsi="Arial" w:cs="Arial"/>
          <w:sz w:val="22"/>
          <w:szCs w:val="22"/>
        </w:rPr>
        <w:t xml:space="preserve"> a specimen is </w:t>
      </w:r>
      <w:r w:rsidRPr="00D07107" w:rsidR="00D07107">
        <w:rPr>
          <w:rFonts w:ascii="Arial" w:hAnsi="Arial" w:cs="Arial"/>
          <w:sz w:val="22"/>
          <w:szCs w:val="22"/>
        </w:rPr>
        <w:t>collected under direct observation for any of the conditions specified in 10 CFR 26.115(a)(1) through (3) and (a)(5)</w:t>
      </w:r>
      <w:r w:rsidR="00D07107">
        <w:rPr>
          <w:rFonts w:ascii="Arial" w:hAnsi="Arial" w:cs="Arial"/>
          <w:sz w:val="22"/>
          <w:szCs w:val="22"/>
        </w:rPr>
        <w:t xml:space="preserve">, </w:t>
      </w:r>
      <w:r w:rsidRPr="004754D2" w:rsidR="00DB4854">
        <w:rPr>
          <w:rFonts w:ascii="Arial" w:hAnsi="Arial" w:cs="Arial"/>
          <w:sz w:val="22"/>
          <w:szCs w:val="22"/>
          <w:u w:val="single"/>
        </w:rPr>
        <w:t>AND</w:t>
      </w:r>
      <w:r w:rsidR="00DB4854">
        <w:rPr>
          <w:rFonts w:ascii="Arial" w:hAnsi="Arial" w:cs="Arial"/>
          <w:sz w:val="22"/>
          <w:szCs w:val="22"/>
        </w:rPr>
        <w:t xml:space="preserve"> </w:t>
      </w:r>
      <w:r w:rsidR="00C5489D">
        <w:rPr>
          <w:rFonts w:ascii="Arial" w:hAnsi="Arial" w:cs="Arial"/>
          <w:sz w:val="22"/>
          <w:szCs w:val="22"/>
        </w:rPr>
        <w:t xml:space="preserve">the immunoassay </w:t>
      </w:r>
      <w:r w:rsidRPr="00034EBC">
        <w:rPr>
          <w:rFonts w:ascii="Arial" w:hAnsi="Arial" w:cs="Arial"/>
          <w:sz w:val="22"/>
          <w:szCs w:val="22"/>
        </w:rPr>
        <w:t xml:space="preserve">response </w:t>
      </w:r>
      <w:r w:rsidR="00C5489D">
        <w:rPr>
          <w:rFonts w:ascii="Arial" w:hAnsi="Arial" w:cs="Arial"/>
          <w:sz w:val="22"/>
          <w:szCs w:val="22"/>
        </w:rPr>
        <w:t xml:space="preserve">of any drug or drug metabolite test </w:t>
      </w:r>
      <w:r w:rsidR="005B5761">
        <w:rPr>
          <w:rFonts w:ascii="Arial" w:hAnsi="Arial" w:cs="Arial"/>
          <w:sz w:val="22"/>
          <w:szCs w:val="22"/>
        </w:rPr>
        <w:t xml:space="preserve">(i.e., the initial drug test) </w:t>
      </w:r>
      <w:r w:rsidRPr="00034EBC">
        <w:rPr>
          <w:rFonts w:ascii="Arial" w:hAnsi="Arial" w:cs="Arial"/>
          <w:sz w:val="22"/>
          <w:szCs w:val="22"/>
        </w:rPr>
        <w:t xml:space="preserve">is equal to or greater than </w:t>
      </w:r>
      <w:r w:rsidR="008748F9">
        <w:rPr>
          <w:rFonts w:ascii="Arial" w:hAnsi="Arial" w:cs="Arial"/>
          <w:sz w:val="22"/>
          <w:szCs w:val="22"/>
        </w:rPr>
        <w:t>40</w:t>
      </w:r>
      <w:r w:rsidRPr="00034EBC">
        <w:rPr>
          <w:rFonts w:ascii="Arial" w:hAnsi="Arial" w:cs="Arial"/>
          <w:sz w:val="22"/>
          <w:szCs w:val="22"/>
        </w:rPr>
        <w:t xml:space="preserve"> percent of the cutoff, </w:t>
      </w:r>
      <w:r w:rsidRPr="004754D2" w:rsidR="006C47C1">
        <w:rPr>
          <w:rFonts w:ascii="Arial" w:hAnsi="Arial" w:cs="Arial"/>
          <w:sz w:val="22"/>
          <w:szCs w:val="22"/>
          <w:u w:val="single"/>
        </w:rPr>
        <w:t>THEN</w:t>
      </w:r>
      <w:r w:rsidR="00B24BF2">
        <w:rPr>
          <w:rFonts w:ascii="Arial" w:hAnsi="Arial" w:cs="Arial"/>
          <w:sz w:val="22"/>
          <w:szCs w:val="22"/>
        </w:rPr>
        <w:t xml:space="preserve"> the</w:t>
      </w:r>
      <w:r w:rsidR="002D5ABA">
        <w:rPr>
          <w:rFonts w:ascii="Arial" w:hAnsi="Arial" w:cs="Arial"/>
          <w:sz w:val="22"/>
          <w:szCs w:val="22"/>
        </w:rPr>
        <w:t xml:space="preserve"> </w:t>
      </w:r>
      <w:r w:rsidR="00F27FDC">
        <w:rPr>
          <w:rFonts w:ascii="Arial" w:hAnsi="Arial" w:cs="Arial"/>
          <w:sz w:val="22"/>
          <w:szCs w:val="22"/>
        </w:rPr>
        <w:t>HHS lab</w:t>
      </w:r>
      <w:r w:rsidRPr="00034EBC">
        <w:rPr>
          <w:rFonts w:ascii="Arial" w:hAnsi="Arial" w:cs="Arial"/>
          <w:sz w:val="22"/>
          <w:szCs w:val="22"/>
        </w:rPr>
        <w:t xml:space="preserve"> </w:t>
      </w:r>
      <w:r w:rsidR="002D5ABA">
        <w:rPr>
          <w:rFonts w:ascii="Arial" w:hAnsi="Arial" w:cs="Arial"/>
          <w:sz w:val="22"/>
          <w:szCs w:val="22"/>
        </w:rPr>
        <w:t xml:space="preserve">must </w:t>
      </w:r>
      <w:r w:rsidRPr="00034EBC">
        <w:rPr>
          <w:rFonts w:ascii="Arial" w:hAnsi="Arial" w:cs="Arial"/>
          <w:sz w:val="22"/>
          <w:szCs w:val="22"/>
        </w:rPr>
        <w:t xml:space="preserve">test the specimen for </w:t>
      </w:r>
      <w:r w:rsidR="00C5489D">
        <w:rPr>
          <w:rFonts w:ascii="Arial" w:hAnsi="Arial" w:cs="Arial"/>
          <w:sz w:val="22"/>
          <w:szCs w:val="22"/>
        </w:rPr>
        <w:t xml:space="preserve">that </w:t>
      </w:r>
      <w:r w:rsidRPr="00034EBC">
        <w:rPr>
          <w:rFonts w:ascii="Arial" w:hAnsi="Arial" w:cs="Arial"/>
          <w:sz w:val="22"/>
          <w:szCs w:val="22"/>
        </w:rPr>
        <w:t xml:space="preserve">drug or drug metabolite to the </w:t>
      </w:r>
      <w:r w:rsidR="00C5489D">
        <w:rPr>
          <w:rFonts w:ascii="Arial" w:hAnsi="Arial" w:cs="Arial"/>
          <w:sz w:val="22"/>
          <w:szCs w:val="22"/>
        </w:rPr>
        <w:t xml:space="preserve">limit of </w:t>
      </w:r>
      <w:r w:rsidR="008748F9">
        <w:rPr>
          <w:rFonts w:ascii="Arial" w:hAnsi="Arial" w:cs="Arial"/>
          <w:sz w:val="22"/>
          <w:szCs w:val="22"/>
        </w:rPr>
        <w:t>quantitation</w:t>
      </w:r>
      <w:r w:rsidR="00C5489D">
        <w:rPr>
          <w:rFonts w:ascii="Arial" w:hAnsi="Arial" w:cs="Arial"/>
          <w:sz w:val="22"/>
          <w:szCs w:val="22"/>
        </w:rPr>
        <w:t>(LO</w:t>
      </w:r>
      <w:r w:rsidR="008748F9">
        <w:rPr>
          <w:rFonts w:ascii="Arial" w:hAnsi="Arial" w:cs="Arial"/>
          <w:sz w:val="22"/>
          <w:szCs w:val="22"/>
        </w:rPr>
        <w:t>Q</w:t>
      </w:r>
      <w:r w:rsidR="00C5489D">
        <w:rPr>
          <w:rFonts w:ascii="Arial" w:hAnsi="Arial" w:cs="Arial"/>
          <w:sz w:val="22"/>
          <w:szCs w:val="22"/>
        </w:rPr>
        <w:t xml:space="preserve">) for the </w:t>
      </w:r>
      <w:r w:rsidRPr="00034EBC">
        <w:rPr>
          <w:rFonts w:ascii="Arial" w:hAnsi="Arial" w:cs="Arial"/>
          <w:sz w:val="22"/>
          <w:szCs w:val="22"/>
        </w:rPr>
        <w:t xml:space="preserve">confirmatory </w:t>
      </w:r>
      <w:r w:rsidR="00734214">
        <w:rPr>
          <w:rFonts w:ascii="Arial" w:hAnsi="Arial" w:cs="Arial"/>
          <w:sz w:val="22"/>
          <w:szCs w:val="22"/>
        </w:rPr>
        <w:t xml:space="preserve">drug test </w:t>
      </w:r>
      <w:r w:rsidRPr="00034EBC">
        <w:rPr>
          <w:rFonts w:ascii="Arial" w:hAnsi="Arial" w:cs="Arial"/>
          <w:sz w:val="22"/>
          <w:szCs w:val="22"/>
        </w:rPr>
        <w:t>assay.</w:t>
      </w:r>
      <w:r w:rsidR="00C85630">
        <w:rPr>
          <w:rFonts w:ascii="Arial" w:hAnsi="Arial" w:cs="Arial"/>
          <w:sz w:val="22"/>
          <w:szCs w:val="22"/>
        </w:rPr>
        <w:t xml:space="preserve"> </w:t>
      </w:r>
      <w:r w:rsidRPr="00034EBC">
        <w:rPr>
          <w:rFonts w:ascii="Arial" w:hAnsi="Arial" w:cs="Arial"/>
          <w:sz w:val="22"/>
          <w:szCs w:val="22"/>
        </w:rPr>
        <w:t xml:space="preserve">The laboratory shall report the numerical values </w:t>
      </w:r>
      <w:r w:rsidR="00C5489D">
        <w:rPr>
          <w:rFonts w:ascii="Arial" w:hAnsi="Arial" w:cs="Arial"/>
          <w:sz w:val="22"/>
          <w:szCs w:val="22"/>
        </w:rPr>
        <w:t>(</w:t>
      </w:r>
      <w:r w:rsidR="00651EDC">
        <w:rPr>
          <w:rFonts w:ascii="Arial" w:hAnsi="Arial" w:cs="Arial"/>
          <w:sz w:val="22"/>
          <w:szCs w:val="22"/>
        </w:rPr>
        <w:t xml:space="preserve">i.e., the </w:t>
      </w:r>
      <w:r w:rsidR="00C5489D">
        <w:rPr>
          <w:rFonts w:ascii="Arial" w:hAnsi="Arial" w:cs="Arial"/>
          <w:sz w:val="22"/>
          <w:szCs w:val="22"/>
        </w:rPr>
        <w:t xml:space="preserve">quantitative test result) </w:t>
      </w:r>
      <w:r w:rsidRPr="00034EBC">
        <w:rPr>
          <w:rFonts w:ascii="Arial" w:hAnsi="Arial" w:cs="Arial"/>
          <w:sz w:val="22"/>
          <w:szCs w:val="22"/>
        </w:rPr>
        <w:t>obtained from this special analysis to the MRO.</w:t>
      </w:r>
      <w:r w:rsidR="00C85630">
        <w:rPr>
          <w:rFonts w:ascii="Arial" w:hAnsi="Arial" w:cs="Arial"/>
          <w:sz w:val="22"/>
          <w:szCs w:val="22"/>
        </w:rPr>
        <w:t xml:space="preserve"> </w:t>
      </w:r>
      <w:r w:rsidRPr="00715571" w:rsidR="00C803FE">
        <w:rPr>
          <w:rFonts w:ascii="Arial" w:hAnsi="Arial" w:cs="Arial"/>
          <w:sz w:val="22"/>
          <w:szCs w:val="22"/>
        </w:rPr>
        <w:t xml:space="preserve">This </w:t>
      </w:r>
      <w:r w:rsidR="00C803FE">
        <w:rPr>
          <w:rFonts w:ascii="Arial" w:hAnsi="Arial" w:cs="Arial"/>
          <w:sz w:val="22"/>
          <w:szCs w:val="22"/>
        </w:rPr>
        <w:t xml:space="preserve">testing </w:t>
      </w:r>
      <w:r w:rsidRPr="00715571" w:rsidR="00C803FE">
        <w:rPr>
          <w:rFonts w:ascii="Arial" w:hAnsi="Arial" w:cs="Arial"/>
          <w:sz w:val="22"/>
          <w:szCs w:val="22"/>
        </w:rPr>
        <w:t xml:space="preserve">requirement </w:t>
      </w:r>
      <w:r w:rsidR="00C803FE">
        <w:rPr>
          <w:rFonts w:ascii="Arial" w:hAnsi="Arial" w:cs="Arial"/>
          <w:sz w:val="22"/>
          <w:szCs w:val="22"/>
        </w:rPr>
        <w:t xml:space="preserve">enables the licensee or other entity </w:t>
      </w:r>
      <w:r w:rsidRPr="00715571" w:rsidR="00C803FE">
        <w:rPr>
          <w:rFonts w:ascii="Arial" w:hAnsi="Arial" w:cs="Arial"/>
          <w:sz w:val="22"/>
          <w:szCs w:val="22"/>
        </w:rPr>
        <w:t xml:space="preserve">to </w:t>
      </w:r>
      <w:r w:rsidRPr="006442FC" w:rsidR="00C803FE">
        <w:rPr>
          <w:rFonts w:ascii="Arial" w:hAnsi="Arial" w:cs="Arial"/>
          <w:sz w:val="22"/>
          <w:szCs w:val="22"/>
        </w:rPr>
        <w:t>ensure that a donor is not attempting to subvert the testing process by consuming large amounts of fluid just before providing a urine specimen for testing to avoid detection of drug use by reducing the detectible amount of drug or drug metabolites below the testing cutoff level.</w:t>
      </w:r>
      <w:r w:rsidRPr="00715571" w:rsidR="00C803FE">
        <w:rPr>
          <w:rFonts w:ascii="Arial" w:hAnsi="Arial" w:cs="Arial"/>
          <w:sz w:val="22"/>
          <w:szCs w:val="22"/>
        </w:rPr>
        <w:t xml:space="preserve"> </w:t>
      </w:r>
      <w:r w:rsidR="007F3E0A">
        <w:rPr>
          <w:rFonts w:ascii="Arial" w:hAnsi="Arial" w:cs="Arial"/>
          <w:sz w:val="22"/>
          <w:szCs w:val="22"/>
        </w:rPr>
        <w:t>Providing the numerical values for the test result is a donor protection</w:t>
      </w:r>
      <w:r w:rsidR="001671AD">
        <w:rPr>
          <w:rFonts w:ascii="Arial" w:hAnsi="Arial" w:cs="Arial"/>
          <w:sz w:val="22"/>
          <w:szCs w:val="22"/>
        </w:rPr>
        <w:t xml:space="preserve"> and provides information to the MRO regarding the drug concentration detected in the donor’s specimen</w:t>
      </w:r>
      <w:r w:rsidRPr="00034EBC">
        <w:rPr>
          <w:rFonts w:ascii="Arial" w:hAnsi="Arial" w:cs="Arial"/>
          <w:sz w:val="22"/>
          <w:szCs w:val="22"/>
        </w:rPr>
        <w:t>.</w:t>
      </w:r>
      <w:r w:rsidR="00C85630">
        <w:rPr>
          <w:rFonts w:ascii="Arial" w:hAnsi="Arial" w:cs="Arial"/>
          <w:sz w:val="22"/>
          <w:szCs w:val="22"/>
        </w:rPr>
        <w:t xml:space="preserve"> </w:t>
      </w:r>
      <w:r w:rsidR="00B57A38">
        <w:rPr>
          <w:rFonts w:ascii="Arial" w:hAnsi="Arial" w:cs="Arial"/>
          <w:sz w:val="22"/>
          <w:szCs w:val="22"/>
        </w:rPr>
        <w:t>Section</w:t>
      </w:r>
      <w:r w:rsidRPr="00034EBC" w:rsidR="00B57A38">
        <w:rPr>
          <w:rFonts w:ascii="Arial" w:hAnsi="Arial" w:cs="Arial"/>
          <w:sz w:val="22"/>
          <w:szCs w:val="22"/>
        </w:rPr>
        <w:t> 26.715(b)(6)</w:t>
      </w:r>
      <w:r w:rsidR="00B57A38">
        <w:rPr>
          <w:rFonts w:ascii="Arial" w:hAnsi="Arial" w:cs="Arial"/>
          <w:sz w:val="22"/>
          <w:szCs w:val="22"/>
        </w:rPr>
        <w:t xml:space="preserve"> establishes the</w:t>
      </w:r>
      <w:r w:rsidRPr="00034EBC">
        <w:rPr>
          <w:rFonts w:ascii="Arial" w:hAnsi="Arial" w:cs="Arial"/>
          <w:sz w:val="22"/>
          <w:szCs w:val="22"/>
        </w:rPr>
        <w:t xml:space="preserve"> recordkeeping requirements for </w:t>
      </w:r>
      <w:r>
        <w:rPr>
          <w:rFonts w:ascii="Arial" w:hAnsi="Arial" w:cs="Arial"/>
          <w:sz w:val="22"/>
          <w:szCs w:val="22"/>
        </w:rPr>
        <w:t>section</w:t>
      </w:r>
      <w:r w:rsidRPr="00034EBC">
        <w:rPr>
          <w:rFonts w:ascii="Arial" w:hAnsi="Arial" w:cs="Arial"/>
          <w:sz w:val="22"/>
          <w:szCs w:val="22"/>
        </w:rPr>
        <w:t> 26.163(a)(2</w:t>
      </w:r>
      <w:r w:rsidRPr="00775B7F">
        <w:rPr>
          <w:rFonts w:ascii="Arial" w:hAnsi="Arial" w:cs="Arial"/>
          <w:sz w:val="22"/>
          <w:szCs w:val="22"/>
        </w:rPr>
        <w:t>)</w:t>
      </w:r>
      <w:r w:rsidRPr="004754D2" w:rsidR="00775B7F">
        <w:rPr>
          <w:rFonts w:ascii="Arial" w:hAnsi="Arial" w:cs="Arial"/>
          <w:sz w:val="22"/>
          <w:szCs w:val="22"/>
        </w:rPr>
        <w:t>.</w:t>
      </w:r>
    </w:p>
    <w:p w:rsidR="001671AD" w:rsidP="00C93C30" w14:paraId="77C1B4D7" w14:textId="77777777">
      <w:pPr>
        <w:widowControl/>
        <w:rPr>
          <w:rFonts w:ascii="Arial" w:hAnsi="Arial" w:cs="Arial"/>
          <w:sz w:val="22"/>
          <w:szCs w:val="22"/>
        </w:rPr>
      </w:pPr>
    </w:p>
    <w:p w:rsidR="003D55F0" w:rsidRPr="001B3551" w:rsidP="00C93C30" w14:paraId="7B20E5A1" w14:textId="226A1333">
      <w:pPr>
        <w:widowControl/>
        <w:rPr>
          <w:rFonts w:ascii="Arial" w:hAnsi="Arial" w:cs="Arial"/>
          <w:sz w:val="22"/>
          <w:szCs w:val="22"/>
          <w:u w:val="single"/>
        </w:rPr>
      </w:pPr>
      <w:r>
        <w:rPr>
          <w:rFonts w:ascii="Arial" w:hAnsi="Arial" w:cs="Arial"/>
          <w:sz w:val="22"/>
          <w:szCs w:val="22"/>
          <w:u w:val="single"/>
        </w:rPr>
        <w:t>10 CFR 26</w:t>
      </w:r>
      <w:r w:rsidRPr="003D55F0">
        <w:rPr>
          <w:rFonts w:ascii="Arial" w:hAnsi="Arial" w:cs="Arial"/>
          <w:sz w:val="22"/>
          <w:szCs w:val="22"/>
          <w:u w:val="single"/>
        </w:rPr>
        <w:t>.165(b)(1)</w:t>
      </w:r>
      <w:r w:rsidR="001B3551">
        <w:rPr>
          <w:rFonts w:ascii="Arial" w:hAnsi="Arial" w:cs="Arial"/>
          <w:sz w:val="22"/>
          <w:szCs w:val="22"/>
          <w:u w:val="single"/>
        </w:rPr>
        <w:t xml:space="preserve"> – </w:t>
      </w:r>
      <w:r w:rsidRPr="003D55F0">
        <w:rPr>
          <w:rFonts w:ascii="Arial" w:hAnsi="Arial" w:cs="Arial"/>
          <w:sz w:val="22"/>
          <w:szCs w:val="22"/>
          <w:u w:val="single"/>
        </w:rPr>
        <w:t>(b)(4), (b)(6), (c)(4), (f)(1), (f)(1)(ii), (f)(1)(iv), and (f)(2)</w:t>
      </w:r>
      <w:r>
        <w:rPr>
          <w:rFonts w:ascii="Arial" w:hAnsi="Arial" w:cs="Arial"/>
          <w:sz w:val="22"/>
          <w:szCs w:val="22"/>
        </w:rPr>
        <w:t xml:space="preserve"> </w:t>
      </w:r>
      <w:r w:rsidRPr="003D55F0">
        <w:rPr>
          <w:rFonts w:ascii="Arial" w:hAnsi="Arial" w:cs="Arial"/>
          <w:sz w:val="22"/>
          <w:szCs w:val="22"/>
        </w:rPr>
        <w:t xml:space="preserve">provide donors with the opportunity to request that either Bottle B of a split specimen or an aliquot of a single specimen be tested </w:t>
      </w:r>
      <w:r w:rsidR="00880A91">
        <w:rPr>
          <w:rFonts w:ascii="Arial" w:hAnsi="Arial" w:cs="Arial"/>
          <w:sz w:val="22"/>
          <w:szCs w:val="22"/>
        </w:rPr>
        <w:t xml:space="preserve">at a second HHS lab for </w:t>
      </w:r>
      <w:r w:rsidR="00B2651E">
        <w:rPr>
          <w:rFonts w:ascii="Arial" w:hAnsi="Arial" w:cs="Arial"/>
          <w:sz w:val="22"/>
          <w:szCs w:val="22"/>
        </w:rPr>
        <w:t xml:space="preserve">a </w:t>
      </w:r>
      <w:r w:rsidR="00880A91">
        <w:rPr>
          <w:rFonts w:ascii="Arial" w:hAnsi="Arial" w:cs="Arial"/>
          <w:sz w:val="22"/>
          <w:szCs w:val="22"/>
        </w:rPr>
        <w:t xml:space="preserve">confirmed positive drug test result or adulterated or substituted validity test result. </w:t>
      </w:r>
      <w:r w:rsidR="004064D8">
        <w:rPr>
          <w:rFonts w:ascii="Arial" w:hAnsi="Arial" w:cs="Arial"/>
          <w:sz w:val="22"/>
          <w:szCs w:val="22"/>
        </w:rPr>
        <w:t xml:space="preserve">If testing at a second HHS lab fails </w:t>
      </w:r>
      <w:r w:rsidR="00D7257C">
        <w:rPr>
          <w:rFonts w:ascii="Arial" w:hAnsi="Arial" w:cs="Arial"/>
          <w:sz w:val="22"/>
          <w:szCs w:val="22"/>
        </w:rPr>
        <w:t xml:space="preserve">to </w:t>
      </w:r>
      <w:r w:rsidR="004064D8">
        <w:rPr>
          <w:rFonts w:ascii="Arial" w:hAnsi="Arial" w:cs="Arial"/>
          <w:sz w:val="22"/>
          <w:szCs w:val="22"/>
        </w:rPr>
        <w:t xml:space="preserve">confirm the test result </w:t>
      </w:r>
      <w:r w:rsidR="00D7257C">
        <w:rPr>
          <w:rFonts w:ascii="Arial" w:hAnsi="Arial" w:cs="Arial"/>
          <w:sz w:val="22"/>
          <w:szCs w:val="22"/>
        </w:rPr>
        <w:t xml:space="preserve">reported by </w:t>
      </w:r>
      <w:r w:rsidR="004064D8">
        <w:rPr>
          <w:rFonts w:ascii="Arial" w:hAnsi="Arial" w:cs="Arial"/>
          <w:sz w:val="22"/>
          <w:szCs w:val="22"/>
        </w:rPr>
        <w:t>the initial HHS lab,</w:t>
      </w:r>
      <w:r w:rsidR="00D7257C">
        <w:rPr>
          <w:rFonts w:ascii="Arial" w:hAnsi="Arial" w:cs="Arial"/>
          <w:sz w:val="22"/>
          <w:szCs w:val="22"/>
        </w:rPr>
        <w:t xml:space="preserve"> the licensee or other entity must </w:t>
      </w:r>
      <w:r w:rsidRPr="003D55F0">
        <w:rPr>
          <w:rFonts w:ascii="Arial" w:hAnsi="Arial" w:cs="Arial"/>
          <w:sz w:val="22"/>
          <w:szCs w:val="22"/>
        </w:rPr>
        <w:t xml:space="preserve">ensure that no records of </w:t>
      </w:r>
      <w:r w:rsidR="00D67285">
        <w:rPr>
          <w:rFonts w:ascii="Arial" w:hAnsi="Arial" w:cs="Arial"/>
          <w:sz w:val="22"/>
          <w:szCs w:val="22"/>
        </w:rPr>
        <w:t xml:space="preserve">the </w:t>
      </w:r>
      <w:r w:rsidRPr="003D55F0">
        <w:rPr>
          <w:rFonts w:ascii="Arial" w:hAnsi="Arial" w:cs="Arial"/>
          <w:sz w:val="22"/>
          <w:szCs w:val="22"/>
        </w:rPr>
        <w:t xml:space="preserve">temporary administrative action taken as a result of </w:t>
      </w:r>
      <w:r w:rsidR="00D7257C">
        <w:rPr>
          <w:rFonts w:ascii="Arial" w:hAnsi="Arial" w:cs="Arial"/>
          <w:sz w:val="22"/>
          <w:szCs w:val="22"/>
        </w:rPr>
        <w:t xml:space="preserve">the </w:t>
      </w:r>
      <w:r w:rsidR="00050305">
        <w:rPr>
          <w:rFonts w:ascii="Arial" w:hAnsi="Arial" w:cs="Arial"/>
          <w:sz w:val="22"/>
          <w:szCs w:val="22"/>
        </w:rPr>
        <w:t>initial HHS lab result</w:t>
      </w:r>
      <w:r w:rsidRPr="003D55F0">
        <w:rPr>
          <w:rFonts w:ascii="Arial" w:hAnsi="Arial" w:cs="Arial"/>
          <w:sz w:val="22"/>
          <w:szCs w:val="22"/>
        </w:rPr>
        <w:t xml:space="preserve"> are retained.</w:t>
      </w:r>
      <w:r w:rsidR="00C85630">
        <w:rPr>
          <w:rFonts w:ascii="Arial" w:hAnsi="Arial" w:cs="Arial"/>
          <w:sz w:val="22"/>
          <w:szCs w:val="22"/>
        </w:rPr>
        <w:t xml:space="preserve"> </w:t>
      </w:r>
      <w:r w:rsidR="001E692D">
        <w:rPr>
          <w:rFonts w:ascii="Arial" w:hAnsi="Arial" w:cs="Arial"/>
          <w:sz w:val="22"/>
          <w:szCs w:val="22"/>
        </w:rPr>
        <w:t>The incidence for testing at a second HHS lab failing to confirm the initial HHS lab test result is e</w:t>
      </w:r>
      <w:r w:rsidR="00A75D04">
        <w:rPr>
          <w:rFonts w:ascii="Arial" w:hAnsi="Arial" w:cs="Arial"/>
          <w:sz w:val="22"/>
          <w:szCs w:val="22"/>
        </w:rPr>
        <w:t xml:space="preserve">xceedingly rare. </w:t>
      </w:r>
      <w:r w:rsidRPr="003D55F0">
        <w:rPr>
          <w:rFonts w:ascii="Arial" w:hAnsi="Arial" w:cs="Arial"/>
          <w:sz w:val="22"/>
          <w:szCs w:val="22"/>
        </w:rPr>
        <w:t>These requirements are necessary to protect donors from inaccurate results and to provide assurance that specimens of questionable validity are detected.</w:t>
      </w:r>
      <w:r w:rsidR="00C85630">
        <w:rPr>
          <w:rFonts w:ascii="Arial" w:hAnsi="Arial" w:cs="Arial"/>
          <w:sz w:val="22"/>
          <w:szCs w:val="22"/>
        </w:rPr>
        <w:t xml:space="preserve"> </w:t>
      </w:r>
      <w:r w:rsidRPr="003D55F0">
        <w:rPr>
          <w:rFonts w:ascii="Arial" w:hAnsi="Arial" w:cs="Arial"/>
          <w:sz w:val="22"/>
          <w:szCs w:val="22"/>
        </w:rPr>
        <w:t>They also assure to the donor the confidential nature of temporary administrative actions.</w:t>
      </w:r>
    </w:p>
    <w:p w:rsidR="003D55F0" w:rsidRPr="003D55F0" w:rsidP="00C93C30" w14:paraId="381643E8" w14:textId="77777777">
      <w:pPr>
        <w:widowControl/>
        <w:rPr>
          <w:rFonts w:ascii="Arial" w:hAnsi="Arial" w:cs="Arial"/>
          <w:sz w:val="22"/>
          <w:szCs w:val="22"/>
        </w:rPr>
      </w:pPr>
    </w:p>
    <w:p w:rsidR="00855B43" w:rsidRPr="003D55F0" w:rsidP="00C93C30" w14:paraId="4937DCD8" w14:textId="1062A7AA">
      <w:pPr>
        <w:pStyle w:val="ListParagraph"/>
        <w:numPr>
          <w:ilvl w:val="0"/>
          <w:numId w:val="66"/>
        </w:numPr>
        <w:rPr>
          <w:rFonts w:cs="Arial"/>
          <w:szCs w:val="22"/>
        </w:rPr>
      </w:pPr>
      <w:r>
        <w:rPr>
          <w:rFonts w:cs="Arial"/>
          <w:szCs w:val="22"/>
          <w:u w:val="single"/>
        </w:rPr>
        <w:t>10 CFR 26</w:t>
      </w:r>
      <w:r w:rsidRPr="003D55F0">
        <w:rPr>
          <w:rFonts w:cs="Arial"/>
          <w:szCs w:val="22"/>
          <w:u w:val="single"/>
        </w:rPr>
        <w:t>.165(b)(1)</w:t>
      </w:r>
      <w:r w:rsidRPr="003D55F0">
        <w:rPr>
          <w:rFonts w:cs="Arial"/>
          <w:szCs w:val="22"/>
        </w:rPr>
        <w:t xml:space="preserve"> </w:t>
      </w:r>
      <w:r w:rsidR="001B3551">
        <w:rPr>
          <w:rFonts w:cs="Arial"/>
          <w:szCs w:val="22"/>
        </w:rPr>
        <w:t>specifies</w:t>
      </w:r>
      <w:r w:rsidRPr="003D55F0">
        <w:rPr>
          <w:rFonts w:cs="Arial"/>
          <w:szCs w:val="22"/>
        </w:rPr>
        <w:t xml:space="preserve"> that for a confirmed positive, adulterated, or substituted </w:t>
      </w:r>
      <w:r w:rsidRPr="003D55F0" w:rsidR="00C5489D">
        <w:rPr>
          <w:rFonts w:cs="Arial"/>
          <w:szCs w:val="22"/>
        </w:rPr>
        <w:t xml:space="preserve">test </w:t>
      </w:r>
      <w:r w:rsidRPr="003D55F0">
        <w:rPr>
          <w:rFonts w:cs="Arial"/>
          <w:szCs w:val="22"/>
        </w:rPr>
        <w:t xml:space="preserve">result reported on a single specimen </w:t>
      </w:r>
      <w:r w:rsidRPr="003D55F0" w:rsidR="00651EDC">
        <w:rPr>
          <w:rFonts w:cs="Arial"/>
          <w:szCs w:val="22"/>
        </w:rPr>
        <w:t>(</w:t>
      </w:r>
      <w:r w:rsidRPr="003D55F0">
        <w:rPr>
          <w:rFonts w:cs="Arial"/>
          <w:szCs w:val="22"/>
        </w:rPr>
        <w:t>Bottle A of a split specimen</w:t>
      </w:r>
      <w:r w:rsidRPr="003D55F0" w:rsidR="00651EDC">
        <w:rPr>
          <w:rFonts w:cs="Arial"/>
          <w:szCs w:val="22"/>
        </w:rPr>
        <w:t>)</w:t>
      </w:r>
      <w:r w:rsidRPr="003D55F0">
        <w:rPr>
          <w:rFonts w:cs="Arial"/>
          <w:szCs w:val="22"/>
        </w:rPr>
        <w:t xml:space="preserve">, </w:t>
      </w:r>
      <w:r w:rsidRPr="003D55F0" w:rsidR="00651EDC">
        <w:rPr>
          <w:rFonts w:cs="Arial"/>
          <w:szCs w:val="22"/>
        </w:rPr>
        <w:t>the</w:t>
      </w:r>
      <w:r w:rsidRPr="003D55F0">
        <w:rPr>
          <w:rFonts w:cs="Arial"/>
          <w:szCs w:val="22"/>
        </w:rPr>
        <w:t xml:space="preserve"> donor may request </w:t>
      </w:r>
      <w:r w:rsidRPr="003D55F0" w:rsidR="00651EDC">
        <w:rPr>
          <w:rFonts w:cs="Arial"/>
          <w:szCs w:val="22"/>
        </w:rPr>
        <w:t xml:space="preserve">that </w:t>
      </w:r>
      <w:r w:rsidRPr="003D55F0">
        <w:rPr>
          <w:rFonts w:cs="Arial"/>
          <w:szCs w:val="22"/>
        </w:rPr>
        <w:t>the MRO</w:t>
      </w:r>
      <w:r w:rsidRPr="003D55F0" w:rsidR="00651EDC">
        <w:rPr>
          <w:rFonts w:cs="Arial"/>
          <w:szCs w:val="22"/>
        </w:rPr>
        <w:t xml:space="preserve"> verify the results from the initial </w:t>
      </w:r>
      <w:r w:rsidR="002738F2">
        <w:rPr>
          <w:rFonts w:cs="Arial"/>
          <w:szCs w:val="22"/>
        </w:rPr>
        <w:t xml:space="preserve">HHS </w:t>
      </w:r>
      <w:r w:rsidRPr="003D55F0" w:rsidR="00651EDC">
        <w:rPr>
          <w:rFonts w:cs="Arial"/>
          <w:szCs w:val="22"/>
        </w:rPr>
        <w:t xml:space="preserve">lab by requiring </w:t>
      </w:r>
      <w:r w:rsidRPr="003D55F0" w:rsidR="00110FEA">
        <w:rPr>
          <w:rFonts w:cs="Arial"/>
          <w:szCs w:val="22"/>
        </w:rPr>
        <w:t xml:space="preserve">the </w:t>
      </w:r>
      <w:r w:rsidRPr="003D55F0" w:rsidR="00651EDC">
        <w:rPr>
          <w:rFonts w:cs="Arial"/>
          <w:szCs w:val="22"/>
        </w:rPr>
        <w:t xml:space="preserve">retesting of an </w:t>
      </w:r>
      <w:r w:rsidRPr="003D55F0">
        <w:rPr>
          <w:rFonts w:cs="Arial"/>
          <w:szCs w:val="22"/>
        </w:rPr>
        <w:t xml:space="preserve">aliquot </w:t>
      </w:r>
      <w:r w:rsidRPr="003D55F0" w:rsidR="00110FEA">
        <w:rPr>
          <w:rFonts w:cs="Arial"/>
          <w:szCs w:val="22"/>
        </w:rPr>
        <w:t xml:space="preserve">of </w:t>
      </w:r>
      <w:r w:rsidRPr="003D55F0">
        <w:rPr>
          <w:rFonts w:cs="Arial"/>
          <w:szCs w:val="22"/>
        </w:rPr>
        <w:t xml:space="preserve">the single specimen or the </w:t>
      </w:r>
      <w:r w:rsidRPr="003D55F0" w:rsidR="00651EDC">
        <w:rPr>
          <w:rFonts w:cs="Arial"/>
          <w:szCs w:val="22"/>
        </w:rPr>
        <w:t xml:space="preserve">testing of the </w:t>
      </w:r>
      <w:r w:rsidRPr="003D55F0">
        <w:rPr>
          <w:rFonts w:cs="Arial"/>
          <w:szCs w:val="22"/>
        </w:rPr>
        <w:t>Bottle B</w:t>
      </w:r>
      <w:r w:rsidRPr="003D55F0" w:rsidR="00DB00F6">
        <w:rPr>
          <w:rFonts w:cs="Arial"/>
          <w:szCs w:val="22"/>
        </w:rPr>
        <w:t xml:space="preserve"> split</w:t>
      </w:r>
      <w:r w:rsidRPr="003D55F0">
        <w:rPr>
          <w:rFonts w:cs="Arial"/>
          <w:szCs w:val="22"/>
        </w:rPr>
        <w:t xml:space="preserve"> specimen </w:t>
      </w:r>
      <w:r w:rsidRPr="003D55F0" w:rsidR="00651EDC">
        <w:rPr>
          <w:rFonts w:cs="Arial"/>
          <w:szCs w:val="22"/>
        </w:rPr>
        <w:t xml:space="preserve">at </w:t>
      </w:r>
      <w:r w:rsidRPr="003D55F0">
        <w:rPr>
          <w:rFonts w:cs="Arial"/>
          <w:szCs w:val="22"/>
        </w:rPr>
        <w:t xml:space="preserve">a second </w:t>
      </w:r>
      <w:r w:rsidRPr="003D55F0" w:rsidR="00F27FDC">
        <w:rPr>
          <w:rFonts w:cs="Arial"/>
          <w:szCs w:val="22"/>
        </w:rPr>
        <w:t>HHS lab</w:t>
      </w:r>
      <w:r w:rsidR="001B3551">
        <w:rPr>
          <w:rFonts w:cs="Arial"/>
          <w:szCs w:val="22"/>
        </w:rPr>
        <w:t>.</w:t>
      </w:r>
      <w:r w:rsidR="00C85630">
        <w:rPr>
          <w:rFonts w:cs="Arial"/>
          <w:szCs w:val="22"/>
        </w:rPr>
        <w:t xml:space="preserve"> </w:t>
      </w:r>
      <w:r w:rsidRPr="001B3551" w:rsidR="001B3551">
        <w:rPr>
          <w:rFonts w:cs="Arial"/>
          <w:szCs w:val="22"/>
        </w:rPr>
        <w:t>Section 26.715(b)(6) establishes the recordkeeping requirements for section 26.165(b)(1).</w:t>
      </w:r>
    </w:p>
    <w:p w:rsidR="00855B43" w:rsidRPr="00034EBC" w:rsidP="00C93C30" w14:paraId="7F2021D5" w14:textId="77777777">
      <w:pPr>
        <w:widowControl/>
        <w:rPr>
          <w:rFonts w:ascii="Arial" w:hAnsi="Arial" w:cs="Arial"/>
          <w:sz w:val="22"/>
          <w:szCs w:val="22"/>
        </w:rPr>
      </w:pPr>
    </w:p>
    <w:p w:rsidR="00855B43" w:rsidRPr="003D55F0" w:rsidP="00C93C30" w14:paraId="0EBEE0A4" w14:textId="68B6CDB4">
      <w:pPr>
        <w:pStyle w:val="ListParagraph"/>
        <w:numPr>
          <w:ilvl w:val="0"/>
          <w:numId w:val="66"/>
        </w:numPr>
        <w:rPr>
          <w:rFonts w:cs="Arial"/>
          <w:szCs w:val="22"/>
        </w:rPr>
      </w:pPr>
      <w:r w:rsidRPr="003D55F0">
        <w:rPr>
          <w:rFonts w:cs="Arial"/>
          <w:szCs w:val="22"/>
          <w:u w:val="single"/>
        </w:rPr>
        <w:t>10 CFR 25.165(b)(2)</w:t>
      </w:r>
      <w:r w:rsidRPr="003D55F0">
        <w:rPr>
          <w:rFonts w:cs="Arial"/>
          <w:szCs w:val="22"/>
        </w:rPr>
        <w:t xml:space="preserve"> requires the MRO to inform the donor that </w:t>
      </w:r>
      <w:r w:rsidR="002738F2">
        <w:rPr>
          <w:rFonts w:cs="Arial"/>
          <w:szCs w:val="22"/>
        </w:rPr>
        <w:t xml:space="preserve">they </w:t>
      </w:r>
      <w:r w:rsidRPr="003D55F0">
        <w:rPr>
          <w:rFonts w:cs="Arial"/>
          <w:szCs w:val="22"/>
        </w:rPr>
        <w:t>may, within 3</w:t>
      </w:r>
      <w:r w:rsidR="001176DD">
        <w:rPr>
          <w:rFonts w:cs="Arial"/>
          <w:szCs w:val="22"/>
        </w:rPr>
        <w:t> </w:t>
      </w:r>
      <w:r w:rsidRPr="003D55F0">
        <w:rPr>
          <w:rFonts w:cs="Arial"/>
          <w:szCs w:val="22"/>
        </w:rPr>
        <w:t xml:space="preserve">business days of notification by the MRO of the confirmed </w:t>
      </w:r>
      <w:r w:rsidR="00074E29">
        <w:rPr>
          <w:rFonts w:cs="Arial"/>
          <w:szCs w:val="22"/>
        </w:rPr>
        <w:t>drug</w:t>
      </w:r>
      <w:r w:rsidRPr="003D55F0">
        <w:rPr>
          <w:rFonts w:cs="Arial"/>
          <w:szCs w:val="22"/>
        </w:rPr>
        <w:t xml:space="preserve"> positive, adulterated, or substituted test result, request the retesting of an aliquot of the single specimen or the testing of the Bottle B split specimen</w:t>
      </w:r>
      <w:r w:rsidR="00857F6F">
        <w:rPr>
          <w:rFonts w:cs="Arial"/>
          <w:szCs w:val="22"/>
        </w:rPr>
        <w:t xml:space="preserve"> to be performed at a second </w:t>
      </w:r>
      <w:r w:rsidR="004449A4">
        <w:rPr>
          <w:rFonts w:cs="Arial"/>
          <w:szCs w:val="22"/>
        </w:rPr>
        <w:t>HHS lab</w:t>
      </w:r>
      <w:r w:rsidRPr="003D55F0">
        <w:rPr>
          <w:rFonts w:cs="Arial"/>
          <w:szCs w:val="22"/>
        </w:rPr>
        <w:t>.</w:t>
      </w:r>
      <w:r w:rsidR="00C85630">
        <w:rPr>
          <w:rFonts w:cs="Arial"/>
          <w:szCs w:val="22"/>
        </w:rPr>
        <w:t xml:space="preserve"> </w:t>
      </w:r>
      <w:r w:rsidRPr="003D55F0">
        <w:rPr>
          <w:rFonts w:cs="Arial"/>
          <w:szCs w:val="22"/>
        </w:rPr>
        <w:t>The MRO shall provide the donor with specific instructions for making this request (i.e., providing telephone numbers or other contact information).</w:t>
      </w:r>
      <w:r w:rsidR="00C85630">
        <w:rPr>
          <w:rFonts w:cs="Arial"/>
          <w:szCs w:val="22"/>
        </w:rPr>
        <w:t xml:space="preserve"> </w:t>
      </w:r>
      <w:r w:rsidRPr="003D55F0">
        <w:rPr>
          <w:rFonts w:cs="Arial"/>
          <w:szCs w:val="22"/>
        </w:rPr>
        <w:t>The MRO is required to have the ability to receive the donor’s calls at all times during the 3</w:t>
      </w:r>
      <w:r w:rsidR="00831CD5">
        <w:rPr>
          <w:rFonts w:cs="Arial"/>
          <w:szCs w:val="22"/>
        </w:rPr>
        <w:noBreakHyphen/>
      </w:r>
      <w:r w:rsidRPr="003D55F0">
        <w:rPr>
          <w:rFonts w:cs="Arial"/>
          <w:szCs w:val="22"/>
        </w:rPr>
        <w:t>day period (e.g., by use of an answering machine with a time stamp feature when there is no one in the MRO’s office to answer the phone).</w:t>
      </w:r>
      <w:r w:rsidR="00C85630">
        <w:rPr>
          <w:rFonts w:cs="Arial"/>
          <w:szCs w:val="22"/>
        </w:rPr>
        <w:t xml:space="preserve"> </w:t>
      </w:r>
      <w:r w:rsidRPr="003D55F0">
        <w:rPr>
          <w:rFonts w:cs="Arial"/>
          <w:szCs w:val="22"/>
        </w:rPr>
        <w:t>The donor’s request may be oral or in writing.</w:t>
      </w:r>
    </w:p>
    <w:p w:rsidR="00855B43" w:rsidRPr="00034EBC" w:rsidP="00C93C30" w14:paraId="4BBCBB95" w14:textId="77777777">
      <w:pPr>
        <w:widowControl/>
        <w:rPr>
          <w:rFonts w:ascii="Arial" w:hAnsi="Arial" w:cs="Arial"/>
          <w:sz w:val="22"/>
          <w:szCs w:val="22"/>
          <w:u w:val="single"/>
        </w:rPr>
      </w:pPr>
    </w:p>
    <w:p w:rsidR="00855B43" w:rsidRPr="00264C95" w:rsidP="00C93C30" w14:paraId="22753253" w14:textId="2E3C1BCB">
      <w:pPr>
        <w:pStyle w:val="ListParagraph"/>
        <w:numPr>
          <w:ilvl w:val="0"/>
          <w:numId w:val="66"/>
        </w:numPr>
        <w:rPr>
          <w:rFonts w:cs="Arial"/>
          <w:szCs w:val="22"/>
        </w:rPr>
      </w:pPr>
      <w:r w:rsidRPr="00505C36">
        <w:rPr>
          <w:rFonts w:cs="Arial"/>
          <w:szCs w:val="22"/>
          <w:u w:val="single"/>
        </w:rPr>
        <w:t>10 CFR 25.165(b)(3)</w:t>
      </w:r>
      <w:r w:rsidRPr="00505C36">
        <w:rPr>
          <w:rFonts w:cs="Arial"/>
          <w:szCs w:val="22"/>
        </w:rPr>
        <w:t xml:space="preserve"> </w:t>
      </w:r>
      <w:r w:rsidR="00C26FAA">
        <w:rPr>
          <w:rFonts w:cs="Arial"/>
          <w:szCs w:val="22"/>
        </w:rPr>
        <w:t xml:space="preserve">specifies </w:t>
      </w:r>
      <w:r w:rsidRPr="004754D2" w:rsidR="00505C36">
        <w:rPr>
          <w:rFonts w:cs="Arial"/>
          <w:szCs w:val="22"/>
          <w:shd w:val="clear" w:color="auto" w:fill="FFFFFF" w:themeFill="background1"/>
        </w:rPr>
        <w:t xml:space="preserve">that </w:t>
      </w:r>
      <w:r w:rsidR="00C26FAA">
        <w:rPr>
          <w:rFonts w:cs="Arial"/>
          <w:szCs w:val="22"/>
          <w:shd w:val="clear" w:color="auto" w:fill="FFFFFF" w:themeFill="background1"/>
        </w:rPr>
        <w:t>n</w:t>
      </w:r>
      <w:r w:rsidRPr="004754D2" w:rsidR="00505C36">
        <w:rPr>
          <w:rFonts w:cs="Arial"/>
          <w:szCs w:val="22"/>
          <w:shd w:val="clear" w:color="auto" w:fill="FFFFFF" w:themeFill="background1"/>
        </w:rPr>
        <w:t>o entity, other than the MRO as permitted in 10 CFR 26.185(I), may order the retesting of an aliquot of the single specimen or the testing of the Bottle B split specimen.</w:t>
      </w:r>
    </w:p>
    <w:p w:rsidR="00855B43" w:rsidRPr="00034EBC" w:rsidP="00C93C30" w14:paraId="051862E9" w14:textId="77777777">
      <w:pPr>
        <w:widowControl/>
        <w:rPr>
          <w:rFonts w:ascii="Arial" w:hAnsi="Arial" w:cs="Arial"/>
          <w:sz w:val="22"/>
          <w:szCs w:val="22"/>
        </w:rPr>
      </w:pPr>
    </w:p>
    <w:p w:rsidR="00855B43" w:rsidRPr="003D55F0" w:rsidP="00C93C30" w14:paraId="1397466F" w14:textId="091982FC">
      <w:pPr>
        <w:pStyle w:val="ListParagraph"/>
        <w:numPr>
          <w:ilvl w:val="0"/>
          <w:numId w:val="66"/>
        </w:numPr>
        <w:rPr>
          <w:rFonts w:cs="Arial"/>
          <w:szCs w:val="22"/>
        </w:rPr>
      </w:pPr>
      <w:r w:rsidRPr="003D55F0">
        <w:rPr>
          <w:rFonts w:cs="Arial"/>
          <w:szCs w:val="22"/>
          <w:u w:val="single"/>
        </w:rPr>
        <w:t>10 CFR 25.165(b)(4)</w:t>
      </w:r>
      <w:r w:rsidRPr="003D55F0">
        <w:rPr>
          <w:rFonts w:cs="Arial"/>
          <w:szCs w:val="22"/>
        </w:rPr>
        <w:t xml:space="preserve"> provides that if the donor has not requested a retest of an aliquot of a single specimen or a test of the split specimen within</w:t>
      </w:r>
      <w:r w:rsidR="001B3551">
        <w:rPr>
          <w:rFonts w:cs="Arial"/>
          <w:szCs w:val="22"/>
        </w:rPr>
        <w:t xml:space="preserve"> 3</w:t>
      </w:r>
      <w:r w:rsidR="001176DD">
        <w:rPr>
          <w:rFonts w:cs="Arial"/>
          <w:szCs w:val="22"/>
        </w:rPr>
        <w:t> </w:t>
      </w:r>
      <w:r w:rsidRPr="003D55F0">
        <w:rPr>
          <w:rFonts w:cs="Arial"/>
          <w:szCs w:val="22"/>
        </w:rPr>
        <w:t>business days, the donor may present to the MRO information documenting that serious injury, illness, lack of actual notice of the confirmed test result, inability to contact the MRO, or other circumstances unavoidably prevented the donor from making a timely request.</w:t>
      </w:r>
      <w:r w:rsidR="00C85630">
        <w:rPr>
          <w:rFonts w:cs="Arial"/>
          <w:szCs w:val="22"/>
        </w:rPr>
        <w:t xml:space="preserve"> </w:t>
      </w:r>
      <w:r w:rsidRPr="003D55F0">
        <w:rPr>
          <w:rFonts w:cs="Arial"/>
          <w:szCs w:val="22"/>
        </w:rPr>
        <w:t xml:space="preserve">If the MRO concludes a legitimate reason </w:t>
      </w:r>
      <w:r w:rsidR="001B3551">
        <w:rPr>
          <w:rFonts w:cs="Arial"/>
          <w:szCs w:val="22"/>
        </w:rPr>
        <w:t xml:space="preserve">existed </w:t>
      </w:r>
      <w:r w:rsidRPr="003D55F0">
        <w:rPr>
          <w:rFonts w:cs="Arial"/>
          <w:szCs w:val="22"/>
        </w:rPr>
        <w:t xml:space="preserve">for the donor’s </w:t>
      </w:r>
      <w:r w:rsidR="001B3551">
        <w:rPr>
          <w:rFonts w:cs="Arial"/>
          <w:szCs w:val="22"/>
        </w:rPr>
        <w:t xml:space="preserve">inability </w:t>
      </w:r>
      <w:r w:rsidRPr="003D55F0">
        <w:rPr>
          <w:rFonts w:cs="Arial"/>
          <w:szCs w:val="22"/>
        </w:rPr>
        <w:t xml:space="preserve">to </w:t>
      </w:r>
      <w:r w:rsidR="001B3551">
        <w:rPr>
          <w:rFonts w:cs="Arial"/>
          <w:szCs w:val="22"/>
        </w:rPr>
        <w:t>make contact within 3</w:t>
      </w:r>
      <w:r w:rsidR="001176DD">
        <w:rPr>
          <w:rFonts w:cs="Arial"/>
          <w:szCs w:val="22"/>
        </w:rPr>
        <w:t> </w:t>
      </w:r>
      <w:r w:rsidRPr="003D55F0">
        <w:rPr>
          <w:rFonts w:cs="Arial"/>
          <w:szCs w:val="22"/>
        </w:rPr>
        <w:t>business</w:t>
      </w:r>
      <w:r w:rsidR="001B3551">
        <w:rPr>
          <w:rFonts w:cs="Arial"/>
          <w:szCs w:val="22"/>
        </w:rPr>
        <w:t xml:space="preserve"> days, the MRO shall direct that specimen </w:t>
      </w:r>
      <w:r w:rsidRPr="003D55F0">
        <w:rPr>
          <w:rFonts w:cs="Arial"/>
          <w:szCs w:val="22"/>
        </w:rPr>
        <w:t>retesting take place.</w:t>
      </w:r>
    </w:p>
    <w:p w:rsidR="00855B43" w:rsidRPr="00034EBC" w:rsidP="00C93C30" w14:paraId="2D75D63C" w14:textId="77777777">
      <w:pPr>
        <w:widowControl/>
        <w:rPr>
          <w:rFonts w:ascii="Arial" w:hAnsi="Arial" w:cs="Arial"/>
          <w:sz w:val="22"/>
          <w:szCs w:val="22"/>
        </w:rPr>
      </w:pPr>
    </w:p>
    <w:p w:rsidR="00855B43" w:rsidRPr="003D55F0" w:rsidP="00C93C30" w14:paraId="1CA88155" w14:textId="4E3CE0A8">
      <w:pPr>
        <w:pStyle w:val="ListParagraph"/>
        <w:numPr>
          <w:ilvl w:val="0"/>
          <w:numId w:val="66"/>
        </w:numPr>
        <w:rPr>
          <w:rFonts w:cs="Arial"/>
          <w:szCs w:val="22"/>
        </w:rPr>
      </w:pPr>
      <w:r>
        <w:rPr>
          <w:rFonts w:cs="Arial"/>
          <w:szCs w:val="22"/>
          <w:u w:val="single"/>
        </w:rPr>
        <w:t>10 CFR 26</w:t>
      </w:r>
      <w:r w:rsidRPr="003D55F0">
        <w:rPr>
          <w:rFonts w:cs="Arial"/>
          <w:szCs w:val="22"/>
          <w:u w:val="single"/>
        </w:rPr>
        <w:t>.165(b)(6)</w:t>
      </w:r>
      <w:r w:rsidRPr="003D55F0">
        <w:rPr>
          <w:rFonts w:cs="Arial"/>
          <w:szCs w:val="22"/>
        </w:rPr>
        <w:t xml:space="preserve"> requires the </w:t>
      </w:r>
      <w:r w:rsidRPr="003D55F0" w:rsidR="007B10CF">
        <w:rPr>
          <w:rFonts w:cs="Arial"/>
          <w:szCs w:val="22"/>
        </w:rPr>
        <w:t xml:space="preserve">second </w:t>
      </w:r>
      <w:r w:rsidRPr="003D55F0" w:rsidR="00F27FDC">
        <w:rPr>
          <w:rFonts w:cs="Arial"/>
          <w:szCs w:val="22"/>
        </w:rPr>
        <w:t>HHS lab</w:t>
      </w:r>
      <w:r w:rsidRPr="003D55F0">
        <w:rPr>
          <w:rFonts w:cs="Arial"/>
          <w:szCs w:val="22"/>
        </w:rPr>
        <w:t xml:space="preserve"> that re-tests an aliquot of a single specimen or tests the Bottle B </w:t>
      </w:r>
      <w:r w:rsidRPr="003D55F0" w:rsidR="00110FEA">
        <w:rPr>
          <w:rFonts w:cs="Arial"/>
          <w:szCs w:val="22"/>
        </w:rPr>
        <w:t xml:space="preserve">split specimen </w:t>
      </w:r>
      <w:r w:rsidRPr="003D55F0">
        <w:rPr>
          <w:rFonts w:cs="Arial"/>
          <w:szCs w:val="22"/>
        </w:rPr>
        <w:t xml:space="preserve">to provide the </w:t>
      </w:r>
      <w:r w:rsidRPr="003D55F0" w:rsidR="007B10CF">
        <w:rPr>
          <w:rFonts w:cs="Arial"/>
          <w:szCs w:val="22"/>
        </w:rPr>
        <w:t xml:space="preserve">quantitative </w:t>
      </w:r>
      <w:r w:rsidRPr="003D55F0">
        <w:rPr>
          <w:rFonts w:cs="Arial"/>
          <w:szCs w:val="22"/>
        </w:rPr>
        <w:t>test results to the MRO</w:t>
      </w:r>
      <w:r w:rsidRPr="003D55F0" w:rsidR="00110FEA">
        <w:rPr>
          <w:rFonts w:cs="Arial"/>
          <w:szCs w:val="22"/>
        </w:rPr>
        <w:t>,</w:t>
      </w:r>
      <w:r w:rsidRPr="003D55F0">
        <w:rPr>
          <w:rFonts w:cs="Arial"/>
          <w:szCs w:val="22"/>
        </w:rPr>
        <w:t xml:space="preserve"> and the</w:t>
      </w:r>
      <w:r w:rsidRPr="003D55F0" w:rsidR="007B10CF">
        <w:rPr>
          <w:rFonts w:cs="Arial"/>
          <w:szCs w:val="22"/>
        </w:rPr>
        <w:t>n directs the</w:t>
      </w:r>
      <w:r w:rsidRPr="003D55F0">
        <w:rPr>
          <w:rFonts w:cs="Arial"/>
          <w:szCs w:val="22"/>
        </w:rPr>
        <w:t xml:space="preserve"> MRO to provide the test results to the donor.</w:t>
      </w:r>
      <w:r w:rsidR="00C85630">
        <w:rPr>
          <w:rFonts w:cs="Arial"/>
          <w:szCs w:val="22"/>
        </w:rPr>
        <w:t xml:space="preserve"> </w:t>
      </w:r>
      <w:r w:rsidRPr="001B3551" w:rsidR="001B3551">
        <w:rPr>
          <w:rFonts w:cs="Arial"/>
          <w:szCs w:val="22"/>
        </w:rPr>
        <w:t>Section 26.715(b)(6) establishes the recordkeeping requirements for</w:t>
      </w:r>
      <w:r w:rsidR="001B3551">
        <w:rPr>
          <w:rFonts w:cs="Arial"/>
          <w:szCs w:val="22"/>
        </w:rPr>
        <w:t xml:space="preserve"> </w:t>
      </w:r>
      <w:r w:rsidR="0099310D">
        <w:rPr>
          <w:rFonts w:cs="Arial"/>
          <w:szCs w:val="22"/>
        </w:rPr>
        <w:t>section 26.165</w:t>
      </w:r>
      <w:r w:rsidRPr="001B3551" w:rsidR="001B3551">
        <w:rPr>
          <w:rFonts w:cs="Arial"/>
          <w:szCs w:val="22"/>
        </w:rPr>
        <w:t>(b)(6).</w:t>
      </w:r>
    </w:p>
    <w:p w:rsidR="00855B43" w:rsidRPr="00034EBC" w:rsidP="00C93C30" w14:paraId="077662F0" w14:textId="77777777">
      <w:pPr>
        <w:widowControl/>
        <w:rPr>
          <w:rFonts w:ascii="Arial" w:hAnsi="Arial" w:cs="Arial"/>
          <w:sz w:val="22"/>
          <w:szCs w:val="22"/>
        </w:rPr>
      </w:pPr>
    </w:p>
    <w:p w:rsidR="00855B43" w:rsidRPr="003D55F0" w:rsidP="00C93C30" w14:paraId="63BE487C" w14:textId="63B81C34">
      <w:pPr>
        <w:pStyle w:val="ListParagraph"/>
        <w:numPr>
          <w:ilvl w:val="0"/>
          <w:numId w:val="66"/>
        </w:numPr>
        <w:rPr>
          <w:rFonts w:cs="Arial"/>
          <w:szCs w:val="22"/>
        </w:rPr>
      </w:pPr>
      <w:r w:rsidRPr="003D55F0">
        <w:rPr>
          <w:rFonts w:cs="Arial"/>
          <w:szCs w:val="22"/>
          <w:u w:val="single"/>
        </w:rPr>
        <w:t>10 CFR 25.165(c)(4)</w:t>
      </w:r>
      <w:r w:rsidRPr="003D55F0">
        <w:rPr>
          <w:rFonts w:cs="Arial"/>
          <w:szCs w:val="22"/>
        </w:rPr>
        <w:t xml:space="preserve"> </w:t>
      </w:r>
      <w:r w:rsidRPr="003D55F0" w:rsidR="00110FEA">
        <w:rPr>
          <w:rFonts w:cs="Arial"/>
          <w:szCs w:val="22"/>
        </w:rPr>
        <w:t xml:space="preserve">requires </w:t>
      </w:r>
      <w:r w:rsidRPr="003D55F0" w:rsidR="007B10CF">
        <w:rPr>
          <w:rFonts w:cs="Arial"/>
          <w:szCs w:val="22"/>
        </w:rPr>
        <w:t>the</w:t>
      </w:r>
      <w:r w:rsidRPr="003D55F0">
        <w:rPr>
          <w:rFonts w:cs="Arial"/>
          <w:szCs w:val="22"/>
        </w:rPr>
        <w:t xml:space="preserve"> second </w:t>
      </w:r>
      <w:r w:rsidRPr="003D55F0" w:rsidR="00F27FDC">
        <w:rPr>
          <w:rFonts w:cs="Arial"/>
          <w:szCs w:val="22"/>
        </w:rPr>
        <w:t>HHS lab</w:t>
      </w:r>
      <w:r w:rsidRPr="003D55F0">
        <w:rPr>
          <w:rFonts w:cs="Arial"/>
          <w:szCs w:val="22"/>
        </w:rPr>
        <w:t xml:space="preserve"> conducting retesting </w:t>
      </w:r>
      <w:r w:rsidRPr="003D55F0" w:rsidR="007B10CF">
        <w:rPr>
          <w:rFonts w:cs="Arial"/>
          <w:szCs w:val="22"/>
        </w:rPr>
        <w:t xml:space="preserve">of an aliquot of a single specimen or the testing of the Bottle B split specimen </w:t>
      </w:r>
      <w:r w:rsidRPr="003D55F0" w:rsidR="00110FEA">
        <w:rPr>
          <w:rFonts w:cs="Arial"/>
          <w:szCs w:val="22"/>
        </w:rPr>
        <w:t>to</w:t>
      </w:r>
      <w:r w:rsidRPr="003D55F0">
        <w:rPr>
          <w:rFonts w:cs="Arial"/>
          <w:szCs w:val="22"/>
        </w:rPr>
        <w:t xml:space="preserve"> report </w:t>
      </w:r>
      <w:r w:rsidRPr="003D55F0" w:rsidR="00110FEA">
        <w:rPr>
          <w:rFonts w:cs="Arial"/>
          <w:szCs w:val="22"/>
        </w:rPr>
        <w:t xml:space="preserve">test </w:t>
      </w:r>
      <w:r w:rsidRPr="003D55F0">
        <w:rPr>
          <w:rFonts w:cs="Arial"/>
          <w:szCs w:val="22"/>
        </w:rPr>
        <w:t>results to the licensee’s or other entity’s MRO.</w:t>
      </w:r>
      <w:r w:rsidR="00C85630">
        <w:rPr>
          <w:rFonts w:cs="Arial"/>
          <w:szCs w:val="22"/>
        </w:rPr>
        <w:t xml:space="preserve"> </w:t>
      </w:r>
      <w:r w:rsidRPr="001B3551" w:rsidR="001B3551">
        <w:rPr>
          <w:rFonts w:cs="Arial"/>
          <w:szCs w:val="22"/>
        </w:rPr>
        <w:t xml:space="preserve">Section 26.715(b)(6) establishes the recordkeeping requirements for </w:t>
      </w:r>
      <w:r w:rsidR="001B3551">
        <w:rPr>
          <w:rFonts w:cs="Arial"/>
          <w:szCs w:val="22"/>
        </w:rPr>
        <w:t>section 26.165</w:t>
      </w:r>
      <w:r w:rsidRPr="001B3551" w:rsidR="001B3551">
        <w:rPr>
          <w:rFonts w:cs="Arial"/>
          <w:szCs w:val="22"/>
        </w:rPr>
        <w:t>(c)(4).</w:t>
      </w:r>
    </w:p>
    <w:p w:rsidR="00855B43" w:rsidRPr="00034EBC" w:rsidP="00C93C30" w14:paraId="15EF98D6" w14:textId="77777777">
      <w:pPr>
        <w:widowControl/>
        <w:rPr>
          <w:rFonts w:ascii="Arial" w:hAnsi="Arial" w:cs="Arial"/>
          <w:sz w:val="22"/>
          <w:szCs w:val="22"/>
        </w:rPr>
      </w:pPr>
    </w:p>
    <w:p w:rsidR="00855B43" w:rsidRPr="008E6095" w:rsidP="00C93C30" w14:paraId="23C710C7" w14:textId="1FCE0882">
      <w:pPr>
        <w:pStyle w:val="ListParagraph"/>
        <w:numPr>
          <w:ilvl w:val="0"/>
          <w:numId w:val="66"/>
        </w:numPr>
        <w:rPr>
          <w:rFonts w:cs="Arial"/>
          <w:szCs w:val="22"/>
        </w:rPr>
      </w:pPr>
      <w:r w:rsidRPr="00200FD8">
        <w:rPr>
          <w:rFonts w:cs="Arial"/>
          <w:szCs w:val="22"/>
          <w:u w:val="single"/>
        </w:rPr>
        <w:t>10 CFR 26</w:t>
      </w:r>
      <w:r w:rsidRPr="00200FD8">
        <w:rPr>
          <w:rFonts w:cs="Arial"/>
          <w:szCs w:val="22"/>
          <w:u w:val="single"/>
        </w:rPr>
        <w:t>.165(f)(1)</w:t>
      </w:r>
      <w:r w:rsidRPr="00200FD8">
        <w:rPr>
          <w:rFonts w:cs="Arial"/>
          <w:szCs w:val="22"/>
        </w:rPr>
        <w:t xml:space="preserve"> specifies that a licensee or other entity</w:t>
      </w:r>
      <w:r w:rsidR="00B42589">
        <w:rPr>
          <w:rFonts w:cs="Arial"/>
          <w:szCs w:val="22"/>
        </w:rPr>
        <w:t xml:space="preserve"> shall</w:t>
      </w:r>
      <w:r w:rsidRPr="00200FD8">
        <w:rPr>
          <w:rFonts w:cs="Arial"/>
          <w:szCs w:val="22"/>
        </w:rPr>
        <w:t xml:space="preserve"> administratively withdraw an individual’s authorization on the basis of a first confirmed positive, adulterated, or substituted test result until the results of testing Bottle B or retesting an aliquot of a single specimen are available and have been reviewed by the MRO.</w:t>
      </w:r>
      <w:r w:rsidRPr="00200FD8" w:rsidR="00C85630">
        <w:rPr>
          <w:rFonts w:cs="Arial"/>
          <w:szCs w:val="22"/>
        </w:rPr>
        <w:t xml:space="preserve"> </w:t>
      </w:r>
      <w:r w:rsidR="0099674B">
        <w:rPr>
          <w:rFonts w:cs="Arial"/>
          <w:szCs w:val="22"/>
        </w:rPr>
        <w:t>Section</w:t>
      </w:r>
      <w:r w:rsidRPr="00200FD8">
        <w:rPr>
          <w:rFonts w:cs="Arial"/>
          <w:szCs w:val="22"/>
        </w:rPr>
        <w:t xml:space="preserve"> 26.165(f)(1) </w:t>
      </w:r>
      <w:r w:rsidR="00341B17">
        <w:rPr>
          <w:rFonts w:cs="Arial"/>
          <w:szCs w:val="22"/>
        </w:rPr>
        <w:t xml:space="preserve">prohibits </w:t>
      </w:r>
      <w:r w:rsidRPr="00200FD8">
        <w:rPr>
          <w:rFonts w:cs="Arial"/>
          <w:szCs w:val="22"/>
        </w:rPr>
        <w:t>licensees and other entities</w:t>
      </w:r>
      <w:r w:rsidR="00341B17">
        <w:rPr>
          <w:rFonts w:cs="Arial"/>
          <w:szCs w:val="22"/>
        </w:rPr>
        <w:t xml:space="preserve"> from </w:t>
      </w:r>
      <w:r w:rsidRPr="00200FD8">
        <w:rPr>
          <w:rFonts w:cs="Arial"/>
          <w:szCs w:val="22"/>
        </w:rPr>
        <w:t>disclos</w:t>
      </w:r>
      <w:r w:rsidR="00341B17">
        <w:rPr>
          <w:rFonts w:cs="Arial"/>
          <w:szCs w:val="22"/>
        </w:rPr>
        <w:t>ing</w:t>
      </w:r>
      <w:r w:rsidRPr="00200FD8">
        <w:rPr>
          <w:rFonts w:cs="Arial"/>
          <w:szCs w:val="22"/>
        </w:rPr>
        <w:t xml:space="preserve"> the temporary administrative action against an individual </w:t>
      </w:r>
      <w:r w:rsidRPr="00200FD8" w:rsidR="0022626D">
        <w:rPr>
          <w:rFonts w:cs="Arial"/>
          <w:szCs w:val="22"/>
        </w:rPr>
        <w:t>who’s</w:t>
      </w:r>
      <w:r w:rsidRPr="00200FD8">
        <w:rPr>
          <w:rFonts w:cs="Arial"/>
          <w:szCs w:val="22"/>
        </w:rPr>
        <w:t xml:space="preserve"> </w:t>
      </w:r>
      <w:r w:rsidR="00DA0270">
        <w:rPr>
          <w:rFonts w:cs="Arial"/>
          <w:szCs w:val="22"/>
        </w:rPr>
        <w:t xml:space="preserve">first confirmed positive </w:t>
      </w:r>
      <w:r w:rsidRPr="00200FD8">
        <w:rPr>
          <w:rFonts w:cs="Arial"/>
          <w:szCs w:val="22"/>
        </w:rPr>
        <w:t>drug</w:t>
      </w:r>
      <w:r w:rsidR="00952F05">
        <w:rPr>
          <w:rFonts w:cs="Arial"/>
          <w:szCs w:val="22"/>
        </w:rPr>
        <w:t xml:space="preserve"> or </w:t>
      </w:r>
      <w:r w:rsidR="00DA0270">
        <w:rPr>
          <w:rFonts w:cs="Arial"/>
          <w:szCs w:val="22"/>
        </w:rPr>
        <w:t xml:space="preserve">adulterated or substituted </w:t>
      </w:r>
      <w:r w:rsidR="00952F05">
        <w:rPr>
          <w:rFonts w:cs="Arial"/>
          <w:szCs w:val="22"/>
        </w:rPr>
        <w:t>validity</w:t>
      </w:r>
      <w:r w:rsidRPr="00200FD8">
        <w:rPr>
          <w:rFonts w:cs="Arial"/>
          <w:szCs w:val="22"/>
        </w:rPr>
        <w:t xml:space="preserve"> test result is not confirmed by the </w:t>
      </w:r>
      <w:r w:rsidR="00952F05">
        <w:rPr>
          <w:rFonts w:cs="Arial"/>
          <w:szCs w:val="22"/>
        </w:rPr>
        <w:t>second HHS lab</w:t>
      </w:r>
      <w:r w:rsidR="00E26D8F">
        <w:rPr>
          <w:rFonts w:cs="Arial"/>
          <w:szCs w:val="22"/>
        </w:rPr>
        <w:t xml:space="preserve"> (in this case a cancelled test result would be reported by the MRO). </w:t>
      </w:r>
      <w:r w:rsidR="005728D0">
        <w:rPr>
          <w:rFonts w:cs="Arial"/>
          <w:szCs w:val="22"/>
        </w:rPr>
        <w:t>In addition, t</w:t>
      </w:r>
      <w:r w:rsidR="00A1331C">
        <w:rPr>
          <w:rFonts w:cs="Arial"/>
          <w:szCs w:val="22"/>
        </w:rPr>
        <w:t>he licensee or other entity may not disclose the temporary administrative action</w:t>
      </w:r>
      <w:r w:rsidRPr="00200FD8">
        <w:rPr>
          <w:rFonts w:cs="Arial"/>
          <w:szCs w:val="22"/>
        </w:rPr>
        <w:t xml:space="preserve"> in response to a suitable inquiry conducted under section 26.63, a background investigation conducted under </w:t>
      </w:r>
      <w:r w:rsidRPr="00200FD8">
        <w:rPr>
          <w:rFonts w:cs="Arial"/>
          <w:szCs w:val="22"/>
        </w:rPr>
        <w:t>Part 26</w:t>
      </w:r>
      <w:r w:rsidRPr="00200FD8">
        <w:rPr>
          <w:rFonts w:cs="Arial"/>
          <w:szCs w:val="22"/>
        </w:rPr>
        <w:t>, or to any other inquiry or investigation.</w:t>
      </w:r>
      <w:r w:rsidRPr="00200FD8" w:rsidR="00C85630">
        <w:rPr>
          <w:rFonts w:cs="Arial"/>
          <w:szCs w:val="22"/>
        </w:rPr>
        <w:t xml:space="preserve"> </w:t>
      </w:r>
      <w:r w:rsidRPr="00200FD8">
        <w:rPr>
          <w:rFonts w:cs="Arial"/>
          <w:szCs w:val="22"/>
        </w:rPr>
        <w:t>The licensees or other entities must provide access to the system of files and records to personnel who are conducting reviews, inquiries into allegations, audits pursuant to section 26.41, and to NRC inspectors, to ensure that no records are retained.</w:t>
      </w:r>
      <w:r w:rsidRPr="00200FD8" w:rsidR="00C85630">
        <w:rPr>
          <w:rFonts w:cs="Arial"/>
          <w:szCs w:val="22"/>
        </w:rPr>
        <w:t xml:space="preserve"> </w:t>
      </w:r>
      <w:r w:rsidR="00584AAA">
        <w:rPr>
          <w:rFonts w:cs="Arial"/>
          <w:szCs w:val="22"/>
        </w:rPr>
        <w:t>The l</w:t>
      </w:r>
      <w:r w:rsidRPr="008E6095">
        <w:rPr>
          <w:rFonts w:cs="Arial"/>
          <w:szCs w:val="22"/>
        </w:rPr>
        <w:t>icensee or other entit</w:t>
      </w:r>
      <w:r w:rsidR="00584AAA">
        <w:rPr>
          <w:rFonts w:cs="Arial"/>
          <w:szCs w:val="22"/>
        </w:rPr>
        <w:t>y</w:t>
      </w:r>
      <w:r w:rsidRPr="008E6095">
        <w:rPr>
          <w:rFonts w:cs="Arial"/>
          <w:szCs w:val="22"/>
        </w:rPr>
        <w:t xml:space="preserve"> shall provide the tested individual with a written statement that the records specified in sections 26.713 and 26.715 have not been retained and shall inform the individual in writing that the temporary administrative action that was taken will not be disclosed and need not be disclosed by the individual in response to requests for </w:t>
      </w:r>
      <w:r w:rsidRPr="008E6095" w:rsidR="00CD02E2">
        <w:rPr>
          <w:rFonts w:cs="Arial"/>
          <w:szCs w:val="22"/>
        </w:rPr>
        <w:t xml:space="preserve">a </w:t>
      </w:r>
      <w:r w:rsidRPr="008E6095">
        <w:rPr>
          <w:rFonts w:cs="Arial"/>
          <w:szCs w:val="22"/>
        </w:rPr>
        <w:t xml:space="preserve">self-disclosure of </w:t>
      </w:r>
      <w:r w:rsidRPr="008E6095" w:rsidR="00CD02E2">
        <w:rPr>
          <w:rFonts w:cs="Arial"/>
          <w:szCs w:val="22"/>
        </w:rPr>
        <w:t>PDI</w:t>
      </w:r>
      <w:r w:rsidRPr="008E6095">
        <w:rPr>
          <w:rFonts w:cs="Arial"/>
          <w:szCs w:val="22"/>
        </w:rPr>
        <w:t>.</w:t>
      </w:r>
    </w:p>
    <w:p w:rsidR="00855B43" w:rsidRPr="00034EBC" w:rsidP="00C93C30" w14:paraId="26DB5D43" w14:textId="77777777">
      <w:pPr>
        <w:widowControl/>
        <w:rPr>
          <w:rFonts w:ascii="Arial" w:hAnsi="Arial" w:cs="Arial"/>
          <w:sz w:val="22"/>
          <w:szCs w:val="22"/>
        </w:rPr>
      </w:pPr>
    </w:p>
    <w:p w:rsidR="00855B43" w:rsidRPr="003D55F0" w:rsidP="00C93C30" w14:paraId="4895AB4E" w14:textId="23FD683E">
      <w:pPr>
        <w:pStyle w:val="ListParagraph"/>
        <w:numPr>
          <w:ilvl w:val="0"/>
          <w:numId w:val="66"/>
        </w:numPr>
        <w:rPr>
          <w:rFonts w:cs="Arial"/>
          <w:szCs w:val="22"/>
        </w:rPr>
      </w:pPr>
      <w:r>
        <w:rPr>
          <w:rFonts w:cs="Arial"/>
          <w:szCs w:val="22"/>
          <w:u w:val="single"/>
        </w:rPr>
        <w:t>10 CFR 26</w:t>
      </w:r>
      <w:r w:rsidRPr="003D55F0">
        <w:rPr>
          <w:rFonts w:cs="Arial"/>
          <w:szCs w:val="22"/>
          <w:u w:val="single"/>
        </w:rPr>
        <w:t>.165(f)(1)(ii)</w:t>
      </w:r>
      <w:r w:rsidRPr="003D55F0">
        <w:rPr>
          <w:rFonts w:cs="Arial"/>
          <w:szCs w:val="22"/>
        </w:rPr>
        <w:t xml:space="preserve"> requires that the licensee or other entity eliminate any matter from the individual’s FFD record and other records that could link the individual to the temporary administrative action immediately upon receipt of a negative report from the testing of Bottle B or retesting the aliquot of a single specimen.</w:t>
      </w:r>
    </w:p>
    <w:p w:rsidR="00855B43" w:rsidRPr="00034EBC" w:rsidP="00C93C30" w14:paraId="30D9B29E" w14:textId="77777777">
      <w:pPr>
        <w:widowControl/>
        <w:rPr>
          <w:rFonts w:ascii="Arial" w:hAnsi="Arial" w:cs="Arial"/>
          <w:sz w:val="22"/>
          <w:szCs w:val="22"/>
        </w:rPr>
      </w:pPr>
    </w:p>
    <w:p w:rsidR="00855B43" w:rsidRPr="003D55F0" w:rsidP="00C93C30" w14:paraId="2AA624BA" w14:textId="28EF37F8">
      <w:pPr>
        <w:pStyle w:val="ListParagraph"/>
        <w:numPr>
          <w:ilvl w:val="0"/>
          <w:numId w:val="66"/>
        </w:numPr>
        <w:rPr>
          <w:rFonts w:cs="Arial"/>
          <w:szCs w:val="22"/>
        </w:rPr>
      </w:pPr>
      <w:r>
        <w:rPr>
          <w:rFonts w:cs="Arial"/>
          <w:szCs w:val="22"/>
          <w:u w:val="single"/>
        </w:rPr>
        <w:t>10 CFR 26</w:t>
      </w:r>
      <w:r w:rsidRPr="003D55F0">
        <w:rPr>
          <w:rFonts w:cs="Arial"/>
          <w:szCs w:val="22"/>
          <w:u w:val="single"/>
        </w:rPr>
        <w:t>.165(f)(1)(iv)</w:t>
      </w:r>
      <w:r w:rsidRPr="003D55F0">
        <w:rPr>
          <w:rFonts w:cs="Arial"/>
          <w:szCs w:val="22"/>
        </w:rPr>
        <w:t xml:space="preserve"> requires that the licensee or other entity provide the tested individual with a written statement that the records specified in sections 26.713 and 26.715 have not been retained and shall inform the individual in writing that the temporary administrative action that was taken will not be disclosed.</w:t>
      </w:r>
    </w:p>
    <w:p w:rsidR="00855B43" w:rsidRPr="00034EBC" w:rsidP="00C93C30" w14:paraId="42DBB86E" w14:textId="77777777">
      <w:pPr>
        <w:widowControl/>
        <w:rPr>
          <w:rFonts w:ascii="Arial" w:hAnsi="Arial" w:cs="Arial"/>
          <w:sz w:val="22"/>
          <w:szCs w:val="22"/>
        </w:rPr>
      </w:pPr>
    </w:p>
    <w:p w:rsidR="00855B43" w:rsidRPr="003D55F0" w:rsidP="00C93C30" w14:paraId="023F2B08" w14:textId="474A7A28">
      <w:pPr>
        <w:pStyle w:val="ListParagraph"/>
        <w:numPr>
          <w:ilvl w:val="0"/>
          <w:numId w:val="66"/>
        </w:numPr>
        <w:rPr>
          <w:rFonts w:cs="Arial"/>
          <w:szCs w:val="22"/>
        </w:rPr>
      </w:pPr>
      <w:r>
        <w:rPr>
          <w:rFonts w:cs="Arial"/>
          <w:szCs w:val="22"/>
          <w:u w:val="single"/>
        </w:rPr>
        <w:t>10 CFR 26</w:t>
      </w:r>
      <w:r w:rsidRPr="003D55F0">
        <w:rPr>
          <w:rFonts w:cs="Arial"/>
          <w:szCs w:val="22"/>
          <w:u w:val="single"/>
        </w:rPr>
        <w:t>.165(f)(2)</w:t>
      </w:r>
      <w:r w:rsidRPr="003D55F0">
        <w:rPr>
          <w:rFonts w:cs="Arial"/>
          <w:szCs w:val="22"/>
        </w:rPr>
        <w:t xml:space="preserve"> requires that if the donor requests that either Bottle B be tested or an aliquot of a single specimen be retested and either is not available, the MRO shall </w:t>
      </w:r>
      <w:r w:rsidR="001B0994">
        <w:rPr>
          <w:rFonts w:cs="Arial"/>
          <w:szCs w:val="22"/>
        </w:rPr>
        <w:t xml:space="preserve">report a </w:t>
      </w:r>
      <w:r w:rsidRPr="003D55F0">
        <w:rPr>
          <w:rFonts w:cs="Arial"/>
          <w:szCs w:val="22"/>
        </w:rPr>
        <w:t>cancel</w:t>
      </w:r>
      <w:r w:rsidR="001B0994">
        <w:rPr>
          <w:rFonts w:cs="Arial"/>
          <w:szCs w:val="22"/>
        </w:rPr>
        <w:t>led</w:t>
      </w:r>
      <w:r w:rsidRPr="003D55F0">
        <w:rPr>
          <w:rFonts w:cs="Arial"/>
          <w:szCs w:val="22"/>
        </w:rPr>
        <w:t xml:space="preserve"> test</w:t>
      </w:r>
      <w:r w:rsidR="001B0994">
        <w:rPr>
          <w:rFonts w:cs="Arial"/>
          <w:szCs w:val="22"/>
        </w:rPr>
        <w:t xml:space="preserve"> result </w:t>
      </w:r>
      <w:r w:rsidRPr="003D55F0">
        <w:rPr>
          <w:rFonts w:cs="Arial"/>
          <w:szCs w:val="22"/>
        </w:rPr>
        <w:t xml:space="preserve">and inform the licensee or other entity that another </w:t>
      </w:r>
      <w:r w:rsidRPr="003D55F0">
        <w:rPr>
          <w:rFonts w:cs="Arial"/>
          <w:szCs w:val="22"/>
        </w:rPr>
        <w:t>collection is required under direct observation as soon as reasonably practical.</w:t>
      </w:r>
      <w:r w:rsidR="00C85630">
        <w:rPr>
          <w:rFonts w:cs="Arial"/>
          <w:szCs w:val="22"/>
        </w:rPr>
        <w:t xml:space="preserve"> </w:t>
      </w:r>
      <w:r w:rsidR="0003011E">
        <w:rPr>
          <w:rFonts w:cs="Arial"/>
          <w:szCs w:val="22"/>
        </w:rPr>
        <w:t xml:space="preserve">The donor shall receive no notice of the collection requirement </w:t>
      </w:r>
      <w:r w:rsidR="006953D5">
        <w:rPr>
          <w:rFonts w:cs="Arial"/>
          <w:szCs w:val="22"/>
        </w:rPr>
        <w:t xml:space="preserve">before they are instructed to proceed to the collection site. </w:t>
      </w:r>
      <w:r w:rsidRPr="003D55F0">
        <w:rPr>
          <w:rFonts w:cs="Arial"/>
          <w:szCs w:val="22"/>
        </w:rPr>
        <w:t>The licensee or other entity shall eliminate from the donor’s personnel and other records any matter that could link the donor to the original positive, adulterated or substituted test result(s) or any temporary administrative action.</w:t>
      </w:r>
    </w:p>
    <w:p w:rsidR="00855B43" w:rsidRPr="00034EBC" w:rsidP="00C93C30" w14:paraId="4C6287EE" w14:textId="77777777">
      <w:pPr>
        <w:widowControl/>
        <w:ind w:left="450"/>
        <w:rPr>
          <w:rFonts w:ascii="Arial" w:hAnsi="Arial" w:cs="Arial"/>
          <w:sz w:val="22"/>
          <w:szCs w:val="22"/>
        </w:rPr>
      </w:pPr>
    </w:p>
    <w:p w:rsidR="00855B43" w:rsidRPr="00034EBC" w:rsidP="00C93C30" w14:paraId="7B058DE0" w14:textId="2EDADF07">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.167(a)</w:t>
      </w:r>
      <w:r w:rsidRPr="00034EBC">
        <w:rPr>
          <w:rFonts w:ascii="Arial" w:hAnsi="Arial" w:cs="Arial"/>
          <w:sz w:val="22"/>
          <w:szCs w:val="22"/>
        </w:rPr>
        <w:t xml:space="preserve"> </w:t>
      </w:r>
      <w:r w:rsidR="00021019">
        <w:rPr>
          <w:rFonts w:ascii="Arial" w:hAnsi="Arial" w:cs="Arial"/>
          <w:sz w:val="22"/>
          <w:szCs w:val="22"/>
        </w:rPr>
        <w:t xml:space="preserve">specifies that the </w:t>
      </w:r>
      <w:r w:rsidR="00412E1D">
        <w:rPr>
          <w:rFonts w:ascii="Arial" w:hAnsi="Arial" w:cs="Arial"/>
          <w:sz w:val="22"/>
          <w:szCs w:val="22"/>
        </w:rPr>
        <w:t>QA</w:t>
      </w:r>
      <w:r w:rsidRPr="00034EBC">
        <w:rPr>
          <w:rFonts w:ascii="Arial" w:hAnsi="Arial" w:cs="Arial"/>
          <w:sz w:val="22"/>
          <w:szCs w:val="22"/>
        </w:rPr>
        <w:t xml:space="preserve"> program </w:t>
      </w:r>
      <w:r w:rsidR="00021019">
        <w:rPr>
          <w:rFonts w:ascii="Arial" w:hAnsi="Arial" w:cs="Arial"/>
          <w:sz w:val="22"/>
          <w:szCs w:val="22"/>
        </w:rPr>
        <w:t xml:space="preserve">of each HHS lab </w:t>
      </w:r>
      <w:r w:rsidR="007F6661">
        <w:rPr>
          <w:rFonts w:ascii="Arial" w:hAnsi="Arial" w:cs="Arial"/>
          <w:sz w:val="22"/>
          <w:szCs w:val="22"/>
        </w:rPr>
        <w:t xml:space="preserve">must </w:t>
      </w:r>
      <w:r w:rsidR="00021019">
        <w:rPr>
          <w:rFonts w:ascii="Arial" w:hAnsi="Arial" w:cs="Arial"/>
          <w:sz w:val="22"/>
          <w:szCs w:val="22"/>
        </w:rPr>
        <w:t>encompass</w:t>
      </w:r>
      <w:r w:rsidRPr="00034EBC">
        <w:rPr>
          <w:rFonts w:ascii="Arial" w:hAnsi="Arial" w:cs="Arial"/>
          <w:sz w:val="22"/>
          <w:szCs w:val="22"/>
        </w:rPr>
        <w:t xml:space="preserve"> all aspects of the testing process</w:t>
      </w:r>
      <w:r w:rsidR="00021019">
        <w:rPr>
          <w:rFonts w:ascii="Arial" w:hAnsi="Arial" w:cs="Arial"/>
          <w:sz w:val="22"/>
          <w:szCs w:val="22"/>
        </w:rPr>
        <w:t xml:space="preserve"> (</w:t>
      </w:r>
      <w:r w:rsidRPr="00034EBC">
        <w:rPr>
          <w:rFonts w:ascii="Arial" w:hAnsi="Arial" w:cs="Arial"/>
          <w:sz w:val="22"/>
          <w:szCs w:val="22"/>
        </w:rPr>
        <w:t>including, but not limited to, specimen accessioning, chain of custody, security and reporting of results, initial and confirmatory testing, certification of calibrators and controls, and validation of analytical procedures</w:t>
      </w:r>
      <w:r w:rsidR="00021019">
        <w:rPr>
          <w:rFonts w:ascii="Arial" w:hAnsi="Arial" w:cs="Arial"/>
          <w:sz w:val="22"/>
          <w:szCs w:val="22"/>
        </w:rPr>
        <w:t>)</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 performance characteristics (e.g., accuracy, precision, LOD, limit of quantitation (LOQ), specificity) of each test must be validated and documented for each test.</w:t>
      </w:r>
      <w:r w:rsidR="00C85630">
        <w:rPr>
          <w:rFonts w:ascii="Arial" w:hAnsi="Arial" w:cs="Arial"/>
          <w:sz w:val="22"/>
          <w:szCs w:val="22"/>
        </w:rPr>
        <w:t xml:space="preserve"> </w:t>
      </w:r>
      <w:r w:rsidRPr="00034EBC">
        <w:rPr>
          <w:rFonts w:ascii="Arial" w:hAnsi="Arial" w:cs="Arial"/>
          <w:sz w:val="22"/>
          <w:szCs w:val="22"/>
        </w:rPr>
        <w:t>Validation procedures must document that carryover does not affect the donor</w:t>
      </w:r>
      <w:r>
        <w:rPr>
          <w:rFonts w:ascii="Arial" w:hAnsi="Arial" w:cs="Arial"/>
          <w:sz w:val="22"/>
          <w:szCs w:val="22"/>
        </w:rPr>
        <w:t>’</w:t>
      </w:r>
      <w:r w:rsidRPr="00034EBC">
        <w:rPr>
          <w:rFonts w:ascii="Arial" w:hAnsi="Arial" w:cs="Arial"/>
          <w:sz w:val="22"/>
          <w:szCs w:val="22"/>
        </w:rPr>
        <w:t>s specimen results.</w:t>
      </w:r>
      <w:r w:rsidR="00C85630">
        <w:rPr>
          <w:rFonts w:ascii="Arial" w:hAnsi="Arial" w:cs="Arial"/>
          <w:sz w:val="22"/>
          <w:szCs w:val="22"/>
        </w:rPr>
        <w:t xml:space="preserve"> </w:t>
      </w:r>
      <w:r w:rsidRPr="00034EBC">
        <w:rPr>
          <w:rFonts w:ascii="Arial" w:hAnsi="Arial" w:cs="Arial"/>
          <w:sz w:val="22"/>
          <w:szCs w:val="22"/>
        </w:rPr>
        <w:t>Periodic re-verification of analytical procedures is required.</w:t>
      </w:r>
      <w:r w:rsidR="00C85630">
        <w:rPr>
          <w:rFonts w:ascii="Arial" w:hAnsi="Arial" w:cs="Arial"/>
          <w:sz w:val="22"/>
          <w:szCs w:val="22"/>
        </w:rPr>
        <w:t xml:space="preserve"> </w:t>
      </w:r>
      <w:r w:rsidR="00021019">
        <w:rPr>
          <w:rFonts w:ascii="Arial" w:hAnsi="Arial" w:cs="Arial"/>
          <w:sz w:val="22"/>
          <w:szCs w:val="22"/>
        </w:rPr>
        <w:t>The QA procedures must ensure that the HHS lab monitors the conduct of each step in the testing process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These recordkeeping requirements ensure </w:t>
      </w:r>
      <w:r w:rsidR="007F6661">
        <w:rPr>
          <w:rFonts w:ascii="Arial" w:hAnsi="Arial" w:cs="Arial"/>
          <w:sz w:val="22"/>
          <w:szCs w:val="22"/>
        </w:rPr>
        <w:t xml:space="preserve">to </w:t>
      </w:r>
      <w:r w:rsidRPr="00034EBC">
        <w:rPr>
          <w:rFonts w:ascii="Arial" w:hAnsi="Arial" w:cs="Arial"/>
          <w:sz w:val="22"/>
          <w:szCs w:val="22"/>
        </w:rPr>
        <w:t>the scientific legitimacy</w:t>
      </w:r>
      <w:r w:rsidR="00EC1626">
        <w:rPr>
          <w:rFonts w:ascii="Arial" w:hAnsi="Arial" w:cs="Arial"/>
          <w:sz w:val="22"/>
          <w:szCs w:val="22"/>
        </w:rPr>
        <w:t xml:space="preserve"> and accuracy of</w:t>
      </w:r>
      <w:r w:rsidRPr="00034EBC">
        <w:rPr>
          <w:rFonts w:ascii="Arial" w:hAnsi="Arial" w:cs="Arial"/>
          <w:sz w:val="22"/>
          <w:szCs w:val="22"/>
        </w:rPr>
        <w:t xml:space="preserve"> test results.</w:t>
      </w:r>
      <w:r w:rsidR="00C85630">
        <w:rPr>
          <w:rFonts w:ascii="Arial" w:hAnsi="Arial" w:cs="Arial"/>
          <w:sz w:val="22"/>
          <w:szCs w:val="22"/>
        </w:rPr>
        <w:t xml:space="preserve"> </w:t>
      </w:r>
      <w:r w:rsidRPr="00021019" w:rsidR="00021019">
        <w:rPr>
          <w:rFonts w:ascii="Arial" w:hAnsi="Arial" w:cs="Arial"/>
          <w:sz w:val="22"/>
          <w:szCs w:val="22"/>
        </w:rPr>
        <w:t>Section 26.715(b)(7) establishe</w:t>
      </w:r>
      <w:r w:rsidR="00021019">
        <w:rPr>
          <w:rFonts w:ascii="Arial" w:hAnsi="Arial" w:cs="Arial"/>
          <w:sz w:val="22"/>
          <w:szCs w:val="22"/>
        </w:rPr>
        <w:t>s</w:t>
      </w:r>
      <w:r w:rsidRPr="00021019" w:rsidR="00021019">
        <w:rPr>
          <w:rFonts w:ascii="Arial" w:hAnsi="Arial" w:cs="Arial"/>
          <w:sz w:val="22"/>
          <w:szCs w:val="22"/>
        </w:rPr>
        <w:t xml:space="preserve"> the recordkeeping requ</w:t>
      </w:r>
      <w:r w:rsidR="00021019">
        <w:rPr>
          <w:rFonts w:ascii="Arial" w:hAnsi="Arial" w:cs="Arial"/>
          <w:sz w:val="22"/>
          <w:szCs w:val="22"/>
        </w:rPr>
        <w:t>irements for section 26.167(a).</w:t>
      </w:r>
    </w:p>
    <w:p w:rsidR="00855B43" w:rsidRPr="00034EBC" w:rsidP="00C93C30" w14:paraId="1F20C81B" w14:textId="77777777">
      <w:pPr>
        <w:widowControl/>
        <w:rPr>
          <w:rFonts w:ascii="Arial" w:hAnsi="Arial" w:cs="Arial"/>
          <w:sz w:val="22"/>
          <w:szCs w:val="22"/>
        </w:rPr>
      </w:pPr>
    </w:p>
    <w:p w:rsidR="00855B43" w:rsidRPr="00034EBC" w:rsidP="00C93C30" w14:paraId="47A985DB" w14:textId="4B87EAE1">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.167(c)(2)(i)</w:t>
      </w:r>
      <w:r w:rsidRPr="00034EBC">
        <w:rPr>
          <w:rFonts w:ascii="Arial" w:hAnsi="Arial" w:cs="Arial"/>
          <w:sz w:val="22"/>
          <w:szCs w:val="22"/>
        </w:rPr>
        <w:t xml:space="preserve"> requires</w:t>
      </w:r>
      <w:r>
        <w:rPr>
          <w:rFonts w:ascii="Arial" w:hAnsi="Arial" w:cs="Arial"/>
          <w:sz w:val="22"/>
          <w:szCs w:val="22"/>
        </w:rPr>
        <w:t xml:space="preserve"> that</w:t>
      </w:r>
      <w:r w:rsidRPr="00034EBC">
        <w:rPr>
          <w:rFonts w:ascii="Arial" w:hAnsi="Arial" w:cs="Arial"/>
          <w:sz w:val="22"/>
          <w:szCs w:val="22"/>
        </w:rPr>
        <w:t xml:space="preserve"> refractometer</w:t>
      </w:r>
      <w:r>
        <w:rPr>
          <w:rFonts w:ascii="Arial" w:hAnsi="Arial" w:cs="Arial"/>
          <w:sz w:val="22"/>
          <w:szCs w:val="22"/>
        </w:rPr>
        <w:t>s</w:t>
      </w:r>
      <w:r w:rsidRPr="00034EBC">
        <w:rPr>
          <w:rFonts w:ascii="Arial" w:hAnsi="Arial" w:cs="Arial"/>
          <w:sz w:val="22"/>
          <w:szCs w:val="22"/>
        </w:rPr>
        <w:t xml:space="preserve"> used by </w:t>
      </w:r>
      <w:r w:rsidR="00F27FDC">
        <w:rPr>
          <w:rFonts w:ascii="Arial" w:hAnsi="Arial" w:cs="Arial"/>
          <w:sz w:val="22"/>
          <w:szCs w:val="22"/>
        </w:rPr>
        <w:t>HHS labs</w:t>
      </w:r>
      <w:r>
        <w:rPr>
          <w:rFonts w:ascii="Arial" w:hAnsi="Arial" w:cs="Arial"/>
          <w:sz w:val="22"/>
          <w:szCs w:val="22"/>
        </w:rPr>
        <w:t xml:space="preserve"> must</w:t>
      </w:r>
      <w:r w:rsidRPr="00034EBC">
        <w:rPr>
          <w:rFonts w:ascii="Arial" w:hAnsi="Arial" w:cs="Arial"/>
          <w:sz w:val="22"/>
          <w:szCs w:val="22"/>
        </w:rPr>
        <w:t xml:space="preserve"> report and display the specific gravity to 4 decimal places and to be interfaced with a laboratory information management system or computer and/or to generate a hard copy or digital electronic display to document the numerical result.</w:t>
      </w:r>
      <w:r w:rsidR="00C85630">
        <w:rPr>
          <w:rFonts w:ascii="Arial" w:hAnsi="Arial" w:cs="Arial"/>
          <w:sz w:val="22"/>
          <w:szCs w:val="22"/>
        </w:rPr>
        <w:t xml:space="preserve"> </w:t>
      </w:r>
      <w:r w:rsidRPr="00034EBC">
        <w:rPr>
          <w:rFonts w:ascii="Arial" w:hAnsi="Arial" w:cs="Arial"/>
          <w:sz w:val="22"/>
          <w:szCs w:val="22"/>
        </w:rPr>
        <w:t>This requirement is necessary to establish the specifications for refractometer</w:t>
      </w:r>
      <w:r>
        <w:rPr>
          <w:rFonts w:ascii="Arial" w:hAnsi="Arial" w:cs="Arial"/>
          <w:sz w:val="22"/>
          <w:szCs w:val="22"/>
        </w:rPr>
        <w:t>s</w:t>
      </w:r>
      <w:r w:rsidRPr="00034EBC">
        <w:rPr>
          <w:rFonts w:ascii="Arial" w:hAnsi="Arial" w:cs="Arial"/>
          <w:sz w:val="22"/>
          <w:szCs w:val="22"/>
        </w:rPr>
        <w:t xml:space="preserve"> used </w:t>
      </w:r>
      <w:r>
        <w:rPr>
          <w:rFonts w:ascii="Arial" w:hAnsi="Arial" w:cs="Arial"/>
          <w:sz w:val="22"/>
          <w:szCs w:val="22"/>
        </w:rPr>
        <w:t xml:space="preserve">by </w:t>
      </w:r>
      <w:r w:rsidR="00F27FDC">
        <w:rPr>
          <w:rFonts w:ascii="Arial" w:hAnsi="Arial" w:cs="Arial"/>
          <w:sz w:val="22"/>
          <w:szCs w:val="22"/>
        </w:rPr>
        <w:t>HHS labs</w:t>
      </w:r>
      <w:r w:rsidRPr="00034EBC">
        <w:rPr>
          <w:rFonts w:ascii="Arial" w:hAnsi="Arial" w:cs="Arial"/>
          <w:sz w:val="22"/>
          <w:szCs w:val="22"/>
        </w:rPr>
        <w:t xml:space="preserve"> </w:t>
      </w:r>
      <w:r>
        <w:rPr>
          <w:rFonts w:ascii="Arial" w:hAnsi="Arial" w:cs="Arial"/>
          <w:sz w:val="22"/>
          <w:szCs w:val="22"/>
        </w:rPr>
        <w:t xml:space="preserve">that </w:t>
      </w:r>
      <w:r w:rsidRPr="00034EBC">
        <w:rPr>
          <w:rFonts w:ascii="Arial" w:hAnsi="Arial" w:cs="Arial"/>
          <w:sz w:val="22"/>
          <w:szCs w:val="22"/>
        </w:rPr>
        <w:t>perform</w:t>
      </w:r>
      <w:r>
        <w:rPr>
          <w:rFonts w:ascii="Arial" w:hAnsi="Arial" w:cs="Arial"/>
          <w:sz w:val="22"/>
          <w:szCs w:val="22"/>
        </w:rPr>
        <w:t xml:space="preserve"> validity </w:t>
      </w:r>
      <w:r w:rsidRPr="00034EBC">
        <w:rPr>
          <w:rFonts w:ascii="Arial" w:hAnsi="Arial" w:cs="Arial"/>
          <w:sz w:val="22"/>
          <w:szCs w:val="22"/>
        </w:rPr>
        <w:t>test</w:t>
      </w:r>
      <w:r>
        <w:rPr>
          <w:rFonts w:ascii="Arial" w:hAnsi="Arial" w:cs="Arial"/>
          <w:sz w:val="22"/>
          <w:szCs w:val="22"/>
        </w:rPr>
        <w:t>ing on urine specimens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 section does not create any separate records but determines the types of</w:t>
      </w:r>
      <w:r w:rsidR="007F6661">
        <w:rPr>
          <w:rFonts w:ascii="Arial" w:hAnsi="Arial" w:cs="Arial"/>
          <w:sz w:val="22"/>
          <w:szCs w:val="22"/>
        </w:rPr>
        <w:t xml:space="preserve"> records that will be reported under section 26.161(d), (e) and (f).</w:t>
      </w:r>
    </w:p>
    <w:p w:rsidR="00855B43" w:rsidRPr="00034EBC" w:rsidP="00C93C30" w14:paraId="4D80F86D" w14:textId="77777777">
      <w:pPr>
        <w:widowControl/>
        <w:rPr>
          <w:rFonts w:ascii="Arial" w:hAnsi="Arial" w:cs="Arial"/>
          <w:sz w:val="22"/>
          <w:szCs w:val="22"/>
        </w:rPr>
      </w:pPr>
    </w:p>
    <w:p w:rsidR="00855B43" w:rsidRPr="00034EBC" w:rsidP="00C93C30" w14:paraId="67C74D94" w14:textId="4BFF67CF">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.167(f)</w:t>
      </w:r>
      <w:r w:rsidRPr="00034EBC">
        <w:rPr>
          <w:rFonts w:ascii="Arial" w:hAnsi="Arial" w:cs="Arial"/>
          <w:sz w:val="22"/>
          <w:szCs w:val="22"/>
        </w:rPr>
        <w:t xml:space="preserve"> requires the licensee or other entity to ensure that the </w:t>
      </w:r>
      <w:r w:rsidR="00F27FDC">
        <w:rPr>
          <w:rFonts w:ascii="Arial" w:hAnsi="Arial" w:cs="Arial"/>
          <w:sz w:val="22"/>
          <w:szCs w:val="22"/>
        </w:rPr>
        <w:t>HHS lab</w:t>
      </w:r>
      <w:r w:rsidRPr="00034EBC">
        <w:rPr>
          <w:rFonts w:ascii="Arial" w:hAnsi="Arial" w:cs="Arial"/>
          <w:sz w:val="22"/>
          <w:szCs w:val="22"/>
        </w:rPr>
        <w:t xml:space="preserve"> investigates any testing errors or unsatisfactory performance.</w:t>
      </w:r>
      <w:r w:rsidR="00C85630">
        <w:rPr>
          <w:rFonts w:ascii="Arial" w:hAnsi="Arial" w:cs="Arial"/>
          <w:sz w:val="22"/>
          <w:szCs w:val="22"/>
        </w:rPr>
        <w:t xml:space="preserve"> </w:t>
      </w:r>
      <w:r w:rsidR="000C6EC1">
        <w:rPr>
          <w:rFonts w:ascii="Arial" w:hAnsi="Arial" w:cs="Arial"/>
          <w:sz w:val="22"/>
          <w:szCs w:val="22"/>
        </w:rPr>
        <w:t xml:space="preserve">Section </w:t>
      </w:r>
      <w:r w:rsidRPr="00034EBC">
        <w:rPr>
          <w:rFonts w:ascii="Arial" w:hAnsi="Arial" w:cs="Arial"/>
          <w:sz w:val="22"/>
          <w:szCs w:val="22"/>
        </w:rPr>
        <w:t>26.167(f)(1) requires sufficient records to be maintained to furnish evidence of activities affecting quality.</w:t>
      </w:r>
      <w:r w:rsidR="00C85630">
        <w:rPr>
          <w:rFonts w:ascii="Arial" w:hAnsi="Arial" w:cs="Arial"/>
          <w:sz w:val="22"/>
          <w:szCs w:val="22"/>
        </w:rPr>
        <w:t xml:space="preserve"> </w:t>
      </w:r>
      <w:r w:rsidRPr="00034EBC">
        <w:rPr>
          <w:rFonts w:ascii="Arial" w:hAnsi="Arial" w:cs="Arial"/>
          <w:sz w:val="22"/>
          <w:szCs w:val="22"/>
        </w:rPr>
        <w:t>The identification of the significant condition, the cause of the condition, and the corrective action taken are required to be documented and reported to appropriate levels of management.</w:t>
      </w:r>
      <w:r w:rsidR="00C85630">
        <w:rPr>
          <w:rFonts w:ascii="Arial" w:hAnsi="Arial" w:cs="Arial"/>
          <w:sz w:val="22"/>
          <w:szCs w:val="22"/>
        </w:rPr>
        <w:t xml:space="preserve"> </w:t>
      </w:r>
      <w:r w:rsidR="000C6EC1">
        <w:rPr>
          <w:rFonts w:ascii="Arial" w:hAnsi="Arial" w:cs="Arial"/>
          <w:sz w:val="22"/>
          <w:szCs w:val="22"/>
        </w:rPr>
        <w:t>Section</w:t>
      </w:r>
      <w:r w:rsidRPr="00034EBC" w:rsidR="000C6EC1">
        <w:rPr>
          <w:rFonts w:ascii="Arial" w:hAnsi="Arial" w:cs="Arial"/>
          <w:sz w:val="22"/>
          <w:szCs w:val="22"/>
        </w:rPr>
        <w:t xml:space="preserve"> </w:t>
      </w:r>
      <w:r w:rsidRPr="00034EBC">
        <w:rPr>
          <w:rFonts w:ascii="Arial" w:hAnsi="Arial" w:cs="Arial"/>
          <w:sz w:val="22"/>
          <w:szCs w:val="22"/>
        </w:rPr>
        <w:t xml:space="preserve">26.167(f)(3) requires, if a false positive error occurs </w:t>
      </w:r>
      <w:r w:rsidR="00084CD2">
        <w:rPr>
          <w:rFonts w:ascii="Arial" w:hAnsi="Arial" w:cs="Arial"/>
          <w:sz w:val="22"/>
          <w:szCs w:val="22"/>
        </w:rPr>
        <w:t>when testing</w:t>
      </w:r>
      <w:r w:rsidRPr="00034EBC">
        <w:rPr>
          <w:rFonts w:ascii="Arial" w:hAnsi="Arial" w:cs="Arial"/>
          <w:sz w:val="22"/>
          <w:szCs w:val="22"/>
        </w:rPr>
        <w:t xml:space="preserve"> a </w:t>
      </w:r>
      <w:r w:rsidR="007C0000">
        <w:rPr>
          <w:rFonts w:ascii="Arial" w:hAnsi="Arial" w:cs="Arial"/>
          <w:sz w:val="22"/>
          <w:szCs w:val="22"/>
        </w:rPr>
        <w:t>BPTS</w:t>
      </w:r>
      <w:r w:rsidRPr="00034EBC">
        <w:rPr>
          <w:rFonts w:ascii="Arial" w:hAnsi="Arial" w:cs="Arial"/>
          <w:sz w:val="22"/>
          <w:szCs w:val="22"/>
        </w:rPr>
        <w:t xml:space="preserve"> and the error is determined to be technical or methodological, that the licensee or other entity instruct the laboratory to provide all </w:t>
      </w:r>
      <w:r w:rsidR="000E1731">
        <w:rPr>
          <w:rFonts w:ascii="Arial" w:hAnsi="Arial" w:cs="Arial"/>
          <w:sz w:val="22"/>
          <w:szCs w:val="22"/>
        </w:rPr>
        <w:t>QC</w:t>
      </w:r>
      <w:r w:rsidRPr="00034EBC">
        <w:rPr>
          <w:rFonts w:ascii="Arial" w:hAnsi="Arial" w:cs="Arial"/>
          <w:sz w:val="22"/>
          <w:szCs w:val="22"/>
        </w:rPr>
        <w:t xml:space="preserve"> data from the batch or analytical run of specimens that included the false positive sample.</w:t>
      </w:r>
      <w:r w:rsidR="00C85630">
        <w:rPr>
          <w:rFonts w:ascii="Arial" w:hAnsi="Arial" w:cs="Arial"/>
          <w:sz w:val="22"/>
          <w:szCs w:val="22"/>
        </w:rPr>
        <w:t xml:space="preserve"> </w:t>
      </w:r>
      <w:r w:rsidRPr="00034EBC">
        <w:rPr>
          <w:rFonts w:ascii="Arial" w:hAnsi="Arial" w:cs="Arial"/>
          <w:sz w:val="22"/>
          <w:szCs w:val="22"/>
        </w:rPr>
        <w:t>If retesting is required, the retesting must be documented by a statement signed by the laboratory</w:t>
      </w:r>
      <w:r>
        <w:rPr>
          <w:rFonts w:ascii="Arial" w:hAnsi="Arial" w:cs="Arial"/>
          <w:sz w:val="22"/>
          <w:szCs w:val="22"/>
        </w:rPr>
        <w:t>’</w:t>
      </w:r>
      <w:r w:rsidRPr="00034EBC">
        <w:rPr>
          <w:rFonts w:ascii="Arial" w:hAnsi="Arial" w:cs="Arial"/>
          <w:sz w:val="22"/>
          <w:szCs w:val="22"/>
        </w:rPr>
        <w:t xml:space="preserve">s </w:t>
      </w:r>
      <w:r w:rsidR="0013663B">
        <w:rPr>
          <w:rFonts w:ascii="Arial" w:hAnsi="Arial" w:cs="Arial"/>
          <w:sz w:val="22"/>
          <w:szCs w:val="22"/>
        </w:rPr>
        <w:t>Responsible Person</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These requirements are necessary to protect donors from inaccurate results, to provide assurance that specimens of questionable validity are detected, and to ensure the integrity of the testing process.</w:t>
      </w:r>
      <w:r w:rsidR="00C85630">
        <w:t xml:space="preserve"> </w:t>
      </w:r>
      <w:r w:rsidRPr="00021019" w:rsidR="00021019">
        <w:rPr>
          <w:rFonts w:ascii="Arial" w:hAnsi="Arial" w:cs="Arial"/>
          <w:sz w:val="22"/>
          <w:szCs w:val="22"/>
        </w:rPr>
        <w:t>Section 26.715(b)(7) establishe</w:t>
      </w:r>
      <w:r w:rsidR="00021019">
        <w:rPr>
          <w:rFonts w:ascii="Arial" w:hAnsi="Arial" w:cs="Arial"/>
          <w:sz w:val="22"/>
          <w:szCs w:val="22"/>
        </w:rPr>
        <w:t>s</w:t>
      </w:r>
      <w:r w:rsidRPr="00021019" w:rsidR="00021019">
        <w:rPr>
          <w:rFonts w:ascii="Arial" w:hAnsi="Arial" w:cs="Arial"/>
          <w:sz w:val="22"/>
          <w:szCs w:val="22"/>
        </w:rPr>
        <w:t xml:space="preserve"> the recordkeeping </w:t>
      </w:r>
      <w:r w:rsidR="00021019">
        <w:rPr>
          <w:rFonts w:ascii="Arial" w:hAnsi="Arial" w:cs="Arial"/>
          <w:sz w:val="22"/>
          <w:szCs w:val="22"/>
        </w:rPr>
        <w:t>requirements for section 26.167</w:t>
      </w:r>
      <w:r w:rsidRPr="00021019" w:rsidR="00021019">
        <w:rPr>
          <w:rFonts w:ascii="Arial" w:hAnsi="Arial" w:cs="Arial"/>
          <w:sz w:val="22"/>
          <w:szCs w:val="22"/>
        </w:rPr>
        <w:t>(f).</w:t>
      </w:r>
      <w:r w:rsidR="00C85630">
        <w:rPr>
          <w:rFonts w:ascii="Arial" w:hAnsi="Arial" w:cs="Arial"/>
          <w:sz w:val="22"/>
          <w:szCs w:val="22"/>
        </w:rPr>
        <w:t xml:space="preserve"> </w:t>
      </w:r>
    </w:p>
    <w:p w:rsidR="00855B43" w:rsidRPr="00034EBC" w:rsidP="00C93C30" w14:paraId="63F81AC1" w14:textId="77777777">
      <w:pPr>
        <w:widowControl/>
        <w:rPr>
          <w:rFonts w:ascii="Arial" w:hAnsi="Arial" w:cs="Arial"/>
          <w:sz w:val="22"/>
          <w:szCs w:val="22"/>
        </w:rPr>
      </w:pPr>
    </w:p>
    <w:p w:rsidR="00855B43" w:rsidRPr="00034EBC" w:rsidP="00C93C30" w14:paraId="40273ED9" w14:textId="2DE7A240">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.167(h)</w:t>
      </w:r>
      <w:r w:rsidRPr="00034EBC">
        <w:rPr>
          <w:rFonts w:ascii="Arial" w:hAnsi="Arial" w:cs="Arial"/>
          <w:sz w:val="22"/>
          <w:szCs w:val="22"/>
        </w:rPr>
        <w:t xml:space="preserve"> requires laboratory calibrators and controls to be prepared using pure drug reference materials, stock standard solutions obtained from other laboratories, or standard solutions that are obtained from commercial manufacturers and that are properly labeled as to content and concentration.</w:t>
      </w:r>
      <w:r w:rsidR="00C85630">
        <w:rPr>
          <w:rFonts w:ascii="Arial" w:hAnsi="Arial" w:cs="Arial"/>
          <w:sz w:val="22"/>
          <w:szCs w:val="22"/>
        </w:rPr>
        <w:t xml:space="preserve"> </w:t>
      </w:r>
      <w:r w:rsidRPr="00034EBC">
        <w:rPr>
          <w:rFonts w:ascii="Arial" w:hAnsi="Arial" w:cs="Arial"/>
          <w:sz w:val="22"/>
          <w:szCs w:val="22"/>
        </w:rPr>
        <w:t>The standards and controls must be labeled with the dates when they are received, when prepared or opened, when placed in service, and when scheduled for expiration.</w:t>
      </w:r>
      <w:r w:rsidR="00C85630">
        <w:rPr>
          <w:rFonts w:ascii="Arial" w:hAnsi="Arial" w:cs="Arial"/>
          <w:sz w:val="22"/>
          <w:szCs w:val="22"/>
        </w:rPr>
        <w:t xml:space="preserve"> </w:t>
      </w:r>
      <w:r w:rsidRPr="00034EBC">
        <w:rPr>
          <w:rFonts w:ascii="Arial" w:hAnsi="Arial" w:cs="Arial"/>
          <w:sz w:val="22"/>
          <w:szCs w:val="22"/>
        </w:rPr>
        <w:t>These requirements are consistent with the HHS Guidelines and are standard business and laboratory practices necessary for any laboratory to conduct forensic drug testing, and to ensure the scientific legitimacy of test results.</w:t>
      </w:r>
      <w:r w:rsidR="00C85630">
        <w:rPr>
          <w:rFonts w:ascii="Arial" w:hAnsi="Arial" w:cs="Arial"/>
          <w:sz w:val="22"/>
          <w:szCs w:val="22"/>
        </w:rPr>
        <w:t xml:space="preserve"> </w:t>
      </w:r>
      <w:r w:rsidRPr="00034EBC">
        <w:rPr>
          <w:rFonts w:ascii="Arial" w:hAnsi="Arial" w:cs="Arial"/>
          <w:sz w:val="22"/>
          <w:szCs w:val="22"/>
        </w:rPr>
        <w:t>As standard business practices, they are not considered a burden for this analysis</w:t>
      </w:r>
      <w:r w:rsidRPr="00021019">
        <w:rPr>
          <w:rFonts w:ascii="Arial" w:hAnsi="Arial" w:cs="Arial"/>
          <w:sz w:val="22"/>
          <w:szCs w:val="22"/>
        </w:rPr>
        <w:t>.</w:t>
      </w:r>
      <w:r w:rsidR="00C85630">
        <w:rPr>
          <w:rFonts w:ascii="Arial" w:hAnsi="Arial" w:cs="Arial"/>
          <w:sz w:val="22"/>
          <w:szCs w:val="22"/>
        </w:rPr>
        <w:t xml:space="preserve"> </w:t>
      </w:r>
      <w:r w:rsidRPr="00021019" w:rsidR="00021019">
        <w:rPr>
          <w:rFonts w:ascii="Arial" w:hAnsi="Arial" w:cs="Arial"/>
          <w:sz w:val="22"/>
          <w:szCs w:val="22"/>
        </w:rPr>
        <w:t>Section 26.75(b)(3) establishes the recordkeeping requirements for section 26.167(h).</w:t>
      </w:r>
    </w:p>
    <w:p w:rsidR="00855B43" w:rsidRPr="00034EBC" w:rsidP="00C93C30" w14:paraId="3CA2D16A" w14:textId="77777777">
      <w:pPr>
        <w:widowControl/>
        <w:rPr>
          <w:rFonts w:ascii="Arial" w:hAnsi="Arial" w:cs="Arial"/>
          <w:sz w:val="22"/>
          <w:szCs w:val="22"/>
        </w:rPr>
      </w:pPr>
    </w:p>
    <w:p w:rsidR="007F6661" w:rsidP="00C93C30" w14:paraId="02298EDA" w14:textId="39599EA8">
      <w:pPr>
        <w:widowControl/>
        <w:rPr>
          <w:rFonts w:ascii="Arial" w:hAnsi="Arial" w:cs="Arial"/>
          <w:sz w:val="22"/>
          <w:szCs w:val="22"/>
        </w:rPr>
      </w:pPr>
      <w:r>
        <w:rPr>
          <w:rFonts w:ascii="Arial" w:hAnsi="Arial" w:cs="Arial"/>
          <w:sz w:val="22"/>
          <w:szCs w:val="22"/>
          <w:u w:val="single"/>
        </w:rPr>
        <w:t>10 CFR 26</w:t>
      </w:r>
      <w:r w:rsidRPr="0035198A">
        <w:rPr>
          <w:rFonts w:ascii="Arial" w:hAnsi="Arial" w:cs="Arial"/>
          <w:sz w:val="22"/>
          <w:szCs w:val="22"/>
          <w:u w:val="single"/>
        </w:rPr>
        <w:t>.168(g)</w:t>
      </w:r>
      <w:r w:rsidRPr="0035198A">
        <w:rPr>
          <w:rFonts w:ascii="Arial" w:hAnsi="Arial" w:cs="Arial"/>
          <w:sz w:val="22"/>
          <w:szCs w:val="22"/>
        </w:rPr>
        <w:t xml:space="preserve"> specifies that each licensee or other entity must use BPTSs that have been certified by the BPTS supplier to meet the various formulation criteria (</w:t>
      </w:r>
      <w:r w:rsidRPr="0035198A" w:rsidR="00BC7B05">
        <w:rPr>
          <w:rFonts w:ascii="Arial" w:hAnsi="Arial" w:cs="Arial"/>
          <w:sz w:val="22"/>
          <w:szCs w:val="22"/>
        </w:rPr>
        <w:t xml:space="preserve">e.g., </w:t>
      </w:r>
      <w:r w:rsidRPr="0035198A">
        <w:rPr>
          <w:rFonts w:ascii="Arial" w:hAnsi="Arial" w:cs="Arial"/>
          <w:sz w:val="22"/>
          <w:szCs w:val="22"/>
        </w:rPr>
        <w:t>drug positive, adulterated, dilute, substituted</w:t>
      </w:r>
      <w:r w:rsidRPr="0035198A" w:rsidR="00BC7B05">
        <w:rPr>
          <w:rFonts w:ascii="Arial" w:hAnsi="Arial" w:cs="Arial"/>
          <w:sz w:val="22"/>
          <w:szCs w:val="22"/>
        </w:rPr>
        <w:t>).</w:t>
      </w:r>
      <w:r w:rsidR="00C85630">
        <w:rPr>
          <w:rFonts w:ascii="Arial" w:hAnsi="Arial" w:cs="Arial"/>
          <w:sz w:val="22"/>
          <w:szCs w:val="22"/>
        </w:rPr>
        <w:t xml:space="preserve"> </w:t>
      </w:r>
      <w:r w:rsidRPr="0035198A" w:rsidR="00BC7B05">
        <w:rPr>
          <w:rFonts w:ascii="Arial" w:hAnsi="Arial" w:cs="Arial"/>
          <w:sz w:val="22"/>
          <w:szCs w:val="22"/>
        </w:rPr>
        <w:t xml:space="preserve">The BPTS </w:t>
      </w:r>
      <w:r w:rsidR="00B46029">
        <w:rPr>
          <w:rFonts w:ascii="Arial" w:hAnsi="Arial" w:cs="Arial"/>
          <w:sz w:val="22"/>
          <w:szCs w:val="22"/>
        </w:rPr>
        <w:t xml:space="preserve">supplier </w:t>
      </w:r>
      <w:r w:rsidRPr="0035198A" w:rsidR="00BC7B05">
        <w:rPr>
          <w:rFonts w:ascii="Arial" w:hAnsi="Arial" w:cs="Arial"/>
          <w:sz w:val="22"/>
          <w:szCs w:val="22"/>
        </w:rPr>
        <w:t xml:space="preserve">will provide documentation </w:t>
      </w:r>
      <w:r w:rsidR="00525FF1">
        <w:rPr>
          <w:rFonts w:ascii="Arial" w:hAnsi="Arial" w:cs="Arial"/>
          <w:sz w:val="22"/>
          <w:szCs w:val="22"/>
        </w:rPr>
        <w:t>to the license</w:t>
      </w:r>
      <w:r w:rsidR="003F6FFF">
        <w:rPr>
          <w:rFonts w:ascii="Arial" w:hAnsi="Arial" w:cs="Arial"/>
          <w:sz w:val="22"/>
          <w:szCs w:val="22"/>
        </w:rPr>
        <w:t>e</w:t>
      </w:r>
      <w:r w:rsidR="00525FF1">
        <w:rPr>
          <w:rFonts w:ascii="Arial" w:hAnsi="Arial" w:cs="Arial"/>
          <w:sz w:val="22"/>
          <w:szCs w:val="22"/>
        </w:rPr>
        <w:t xml:space="preserve"> or other entity </w:t>
      </w:r>
      <w:r w:rsidRPr="0035198A" w:rsidR="00BC7B05">
        <w:rPr>
          <w:rFonts w:ascii="Arial" w:hAnsi="Arial" w:cs="Arial"/>
          <w:sz w:val="22"/>
          <w:szCs w:val="22"/>
        </w:rPr>
        <w:t xml:space="preserve">that </w:t>
      </w:r>
      <w:r w:rsidR="002A2BF5">
        <w:rPr>
          <w:rFonts w:ascii="Arial" w:hAnsi="Arial" w:cs="Arial"/>
          <w:sz w:val="22"/>
          <w:szCs w:val="22"/>
        </w:rPr>
        <w:t xml:space="preserve">demonstrates that </w:t>
      </w:r>
      <w:r w:rsidRPr="0035198A" w:rsidR="00BC7B05">
        <w:rPr>
          <w:rFonts w:ascii="Arial" w:hAnsi="Arial" w:cs="Arial"/>
          <w:sz w:val="22"/>
          <w:szCs w:val="22"/>
        </w:rPr>
        <w:t>the specimens provided meet the formulation criteria</w:t>
      </w:r>
      <w:r w:rsidR="003B23BD">
        <w:rPr>
          <w:rFonts w:ascii="Arial" w:hAnsi="Arial" w:cs="Arial"/>
          <w:sz w:val="22"/>
          <w:szCs w:val="22"/>
        </w:rPr>
        <w:t>.</w:t>
      </w:r>
    </w:p>
    <w:p w:rsidR="006C28A9" w:rsidRPr="00034EBC" w:rsidP="00C93C30" w14:paraId="0F59FD5E" w14:textId="77777777">
      <w:pPr>
        <w:widowControl/>
        <w:rPr>
          <w:rFonts w:ascii="Arial" w:hAnsi="Arial" w:cs="Arial"/>
          <w:sz w:val="22"/>
          <w:szCs w:val="22"/>
        </w:rPr>
      </w:pPr>
    </w:p>
    <w:p w:rsidR="00855B43" w:rsidRPr="00034EBC" w:rsidP="00C93C30" w14:paraId="0A59AD29" w14:textId="7F75286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.168(h)(2)</w:t>
      </w:r>
      <w:r w:rsidRPr="00034EBC">
        <w:rPr>
          <w:rFonts w:ascii="Arial" w:hAnsi="Arial" w:cs="Arial"/>
          <w:sz w:val="22"/>
          <w:szCs w:val="22"/>
        </w:rPr>
        <w:t xml:space="preserve"> requires each licensee or other entity to ensure that the </w:t>
      </w:r>
      <w:r w:rsidR="007C0000">
        <w:rPr>
          <w:rFonts w:ascii="Arial" w:hAnsi="Arial" w:cs="Arial"/>
          <w:sz w:val="22"/>
          <w:szCs w:val="22"/>
        </w:rPr>
        <w:t>BPTS</w:t>
      </w:r>
      <w:r w:rsidR="006C28A9">
        <w:rPr>
          <w:rFonts w:ascii="Arial" w:hAnsi="Arial" w:cs="Arial"/>
          <w:sz w:val="22"/>
          <w:szCs w:val="22"/>
        </w:rPr>
        <w:t xml:space="preserve"> supplier provides an expiration date on each sample.</w:t>
      </w:r>
    </w:p>
    <w:p w:rsidR="00855B43" w:rsidRPr="00034EBC" w:rsidP="00C93C30" w14:paraId="2D54B63E" w14:textId="77777777">
      <w:pPr>
        <w:widowControl/>
        <w:rPr>
          <w:rFonts w:ascii="Arial" w:hAnsi="Arial" w:cs="Arial"/>
          <w:sz w:val="22"/>
          <w:szCs w:val="22"/>
        </w:rPr>
      </w:pPr>
    </w:p>
    <w:p w:rsidR="00855B43" w:rsidRPr="00034EBC" w:rsidP="00C93C30" w14:paraId="25E032C7" w14:textId="3BCAA9C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.168(i)(2)</w:t>
      </w:r>
      <w:r w:rsidRPr="00034EBC">
        <w:rPr>
          <w:rFonts w:ascii="Arial" w:hAnsi="Arial" w:cs="Arial"/>
          <w:sz w:val="22"/>
          <w:szCs w:val="22"/>
        </w:rPr>
        <w:t xml:space="preserve"> requires each licensee or other entity to use a </w:t>
      </w:r>
      <w:r w:rsidR="00A3469F">
        <w:rPr>
          <w:rFonts w:ascii="Arial" w:hAnsi="Arial" w:cs="Arial"/>
          <w:sz w:val="22"/>
          <w:szCs w:val="22"/>
        </w:rPr>
        <w:t xml:space="preserve">Federal </w:t>
      </w:r>
      <w:r w:rsidR="00E3795E">
        <w:rPr>
          <w:rFonts w:ascii="Arial" w:hAnsi="Arial" w:cs="Arial"/>
          <w:sz w:val="22"/>
          <w:szCs w:val="22"/>
        </w:rPr>
        <w:t>CCF</w:t>
      </w:r>
      <w:r w:rsidRPr="00034EBC">
        <w:rPr>
          <w:rFonts w:ascii="Arial" w:hAnsi="Arial" w:cs="Arial"/>
          <w:sz w:val="22"/>
          <w:szCs w:val="22"/>
        </w:rPr>
        <w:t>, place fictional initials on the specimen bottles</w:t>
      </w:r>
      <w:r>
        <w:rPr>
          <w:rFonts w:ascii="Arial" w:hAnsi="Arial" w:cs="Arial"/>
          <w:sz w:val="22"/>
          <w:szCs w:val="22"/>
        </w:rPr>
        <w:t>’</w:t>
      </w:r>
      <w:r w:rsidRPr="00034EBC">
        <w:rPr>
          <w:rFonts w:ascii="Arial" w:hAnsi="Arial" w:cs="Arial"/>
          <w:sz w:val="22"/>
          <w:szCs w:val="22"/>
        </w:rPr>
        <w:t xml:space="preserve"> labels/seals and indicate </w:t>
      </w:r>
      <w:r w:rsidR="006C28A9">
        <w:rPr>
          <w:rFonts w:ascii="Arial" w:hAnsi="Arial" w:cs="Arial"/>
          <w:sz w:val="22"/>
          <w:szCs w:val="22"/>
        </w:rPr>
        <w:t xml:space="preserve">on the MRO’s copy of the </w:t>
      </w:r>
      <w:r w:rsidR="00A3469F">
        <w:rPr>
          <w:rFonts w:ascii="Arial" w:hAnsi="Arial" w:cs="Arial"/>
          <w:sz w:val="22"/>
          <w:szCs w:val="22"/>
        </w:rPr>
        <w:t xml:space="preserve">Federal </w:t>
      </w:r>
      <w:r w:rsidR="006C28A9">
        <w:rPr>
          <w:rFonts w:ascii="Arial" w:hAnsi="Arial" w:cs="Arial"/>
          <w:sz w:val="22"/>
          <w:szCs w:val="22"/>
        </w:rPr>
        <w:t>CCF that the specimen is a B</w:t>
      </w:r>
      <w:r w:rsidR="007C0000">
        <w:rPr>
          <w:rFonts w:ascii="Arial" w:hAnsi="Arial" w:cs="Arial"/>
          <w:sz w:val="22"/>
          <w:szCs w:val="22"/>
        </w:rPr>
        <w:t>PTS</w:t>
      </w:r>
      <w:r w:rsidRPr="00034EBC">
        <w:rPr>
          <w:rFonts w:ascii="Arial" w:hAnsi="Arial" w:cs="Arial"/>
          <w:sz w:val="22"/>
          <w:szCs w:val="22"/>
        </w:rPr>
        <w:t>.</w:t>
      </w:r>
    </w:p>
    <w:p w:rsidR="00855B43" w:rsidRPr="00034EBC" w:rsidP="00C93C30" w14:paraId="2508D65C" w14:textId="77777777">
      <w:pPr>
        <w:widowControl/>
        <w:rPr>
          <w:rFonts w:ascii="Arial" w:hAnsi="Arial" w:cs="Arial"/>
          <w:sz w:val="22"/>
          <w:szCs w:val="22"/>
          <w:u w:val="single"/>
        </w:rPr>
      </w:pPr>
    </w:p>
    <w:p w:rsidR="006C28A9" w:rsidP="00C93C30" w14:paraId="5F1447A2" w14:textId="1EB91049">
      <w:pPr>
        <w:widowControl/>
        <w:rPr>
          <w:rFonts w:ascii="Arial" w:hAnsi="Arial" w:cs="Arial"/>
          <w:sz w:val="22"/>
          <w:szCs w:val="22"/>
        </w:rPr>
      </w:pPr>
      <w:r>
        <w:rPr>
          <w:rFonts w:ascii="Arial" w:hAnsi="Arial" w:cs="Arial"/>
          <w:sz w:val="22"/>
          <w:szCs w:val="22"/>
          <w:u w:val="single"/>
        </w:rPr>
        <w:t>10 CFR 26</w:t>
      </w:r>
      <w:r w:rsidRPr="00B721AA" w:rsidR="00B721AA">
        <w:rPr>
          <w:rFonts w:ascii="Arial" w:hAnsi="Arial" w:cs="Arial"/>
          <w:sz w:val="22"/>
          <w:szCs w:val="22"/>
          <w:u w:val="single"/>
        </w:rPr>
        <w:t>.169(a</w:t>
      </w:r>
      <w:r w:rsidRPr="0035198A" w:rsidR="00B721AA">
        <w:rPr>
          <w:rFonts w:ascii="Arial" w:hAnsi="Arial" w:cs="Arial"/>
          <w:sz w:val="22"/>
          <w:szCs w:val="22"/>
          <w:u w:val="single"/>
        </w:rPr>
        <w:t>), (c), (c)(1) – (c)(5), and (e) – (</w:t>
      </w:r>
      <w:r w:rsidR="00FB69A0">
        <w:rPr>
          <w:rFonts w:ascii="Arial" w:hAnsi="Arial" w:cs="Arial"/>
          <w:sz w:val="22"/>
          <w:szCs w:val="22"/>
          <w:u w:val="single"/>
        </w:rPr>
        <w:t>h</w:t>
      </w:r>
      <w:r w:rsidRPr="0035198A" w:rsidR="00B721AA">
        <w:rPr>
          <w:rFonts w:ascii="Arial" w:hAnsi="Arial" w:cs="Arial"/>
          <w:sz w:val="22"/>
          <w:szCs w:val="22"/>
          <w:u w:val="single"/>
        </w:rPr>
        <w:t>)</w:t>
      </w:r>
      <w:r w:rsidRPr="0035198A" w:rsidR="00B721AA">
        <w:rPr>
          <w:rFonts w:ascii="Arial" w:hAnsi="Arial" w:cs="Arial"/>
          <w:sz w:val="22"/>
          <w:szCs w:val="22"/>
        </w:rPr>
        <w:t xml:space="preserve"> </w:t>
      </w:r>
      <w:r w:rsidRPr="0035198A">
        <w:rPr>
          <w:rFonts w:ascii="Arial" w:hAnsi="Arial" w:cs="Arial"/>
          <w:sz w:val="22"/>
          <w:szCs w:val="22"/>
        </w:rPr>
        <w:t>ensure that licensees and other entities receive test result</w:t>
      </w:r>
      <w:r w:rsidRPr="0035198A" w:rsidR="00B721AA">
        <w:rPr>
          <w:rFonts w:ascii="Arial" w:hAnsi="Arial" w:cs="Arial"/>
          <w:sz w:val="22"/>
          <w:szCs w:val="22"/>
        </w:rPr>
        <w:t xml:space="preserve"> report</w:t>
      </w:r>
      <w:r w:rsidRPr="0035198A">
        <w:rPr>
          <w:rFonts w:ascii="Arial" w:hAnsi="Arial" w:cs="Arial"/>
          <w:sz w:val="22"/>
          <w:szCs w:val="22"/>
        </w:rPr>
        <w:t xml:space="preserve">s and testing-related information from </w:t>
      </w:r>
      <w:r w:rsidRPr="0035198A" w:rsidR="00F27FDC">
        <w:rPr>
          <w:rFonts w:ascii="Arial" w:hAnsi="Arial" w:cs="Arial"/>
          <w:sz w:val="22"/>
          <w:szCs w:val="22"/>
        </w:rPr>
        <w:t>HHS labs</w:t>
      </w:r>
      <w:r w:rsidRPr="0035198A">
        <w:rPr>
          <w:rFonts w:ascii="Arial" w:hAnsi="Arial" w:cs="Arial"/>
          <w:sz w:val="22"/>
          <w:szCs w:val="22"/>
        </w:rPr>
        <w:t xml:space="preserve"> performing specimen</w:t>
      </w:r>
      <w:r w:rsidRPr="0035198A" w:rsidR="0035198A">
        <w:rPr>
          <w:rFonts w:ascii="Arial" w:hAnsi="Arial" w:cs="Arial"/>
          <w:sz w:val="22"/>
          <w:szCs w:val="22"/>
        </w:rPr>
        <w:t xml:space="preserve"> te</w:t>
      </w:r>
      <w:r w:rsidRPr="0035198A">
        <w:rPr>
          <w:rFonts w:ascii="Arial" w:hAnsi="Arial" w:cs="Arial"/>
          <w:sz w:val="22"/>
          <w:szCs w:val="22"/>
        </w:rPr>
        <w:t>s</w:t>
      </w:r>
      <w:r w:rsidRPr="0035198A" w:rsidR="0035198A">
        <w:rPr>
          <w:rFonts w:ascii="Arial" w:hAnsi="Arial" w:cs="Arial"/>
          <w:sz w:val="22"/>
          <w:szCs w:val="22"/>
        </w:rPr>
        <w:t>ting</w:t>
      </w:r>
      <w:r w:rsidRPr="0035198A">
        <w:rPr>
          <w:rFonts w:ascii="Arial" w:hAnsi="Arial" w:cs="Arial"/>
          <w:sz w:val="22"/>
          <w:szCs w:val="22"/>
        </w:rPr>
        <w:t>.</w:t>
      </w:r>
      <w:r w:rsidR="00C85630">
        <w:rPr>
          <w:rFonts w:ascii="Arial" w:hAnsi="Arial" w:cs="Arial"/>
          <w:sz w:val="22"/>
          <w:szCs w:val="22"/>
        </w:rPr>
        <w:t xml:space="preserve"> </w:t>
      </w:r>
      <w:r w:rsidR="00A835D9">
        <w:rPr>
          <w:rFonts w:ascii="Arial" w:hAnsi="Arial" w:cs="Arial"/>
          <w:sz w:val="22"/>
          <w:szCs w:val="22"/>
        </w:rPr>
        <w:t xml:space="preserve">The contract between the licensee or other entity and their </w:t>
      </w:r>
      <w:r w:rsidR="00743703">
        <w:rPr>
          <w:rFonts w:ascii="Arial" w:hAnsi="Arial" w:cs="Arial"/>
          <w:sz w:val="22"/>
          <w:szCs w:val="22"/>
        </w:rPr>
        <w:t xml:space="preserve">HHS lab </w:t>
      </w:r>
      <w:r w:rsidRPr="0035198A">
        <w:rPr>
          <w:rFonts w:ascii="Arial" w:hAnsi="Arial" w:cs="Arial"/>
          <w:sz w:val="22"/>
          <w:szCs w:val="22"/>
        </w:rPr>
        <w:t>under section</w:t>
      </w:r>
      <w:r w:rsidR="005E1EC7">
        <w:rPr>
          <w:rFonts w:ascii="Arial" w:hAnsi="Arial" w:cs="Arial"/>
          <w:sz w:val="22"/>
          <w:szCs w:val="22"/>
        </w:rPr>
        <w:t xml:space="preserve"> </w:t>
      </w:r>
      <w:r w:rsidRPr="0035198A">
        <w:rPr>
          <w:rFonts w:ascii="Arial" w:hAnsi="Arial" w:cs="Arial"/>
          <w:sz w:val="22"/>
          <w:szCs w:val="22"/>
        </w:rPr>
        <w:t xml:space="preserve">26.169 </w:t>
      </w:r>
      <w:r w:rsidR="001435D2">
        <w:rPr>
          <w:rFonts w:ascii="Arial" w:hAnsi="Arial" w:cs="Arial"/>
          <w:sz w:val="22"/>
          <w:szCs w:val="22"/>
        </w:rPr>
        <w:t>and 26.183</w:t>
      </w:r>
      <w:r w:rsidR="00DE2DA0">
        <w:rPr>
          <w:rFonts w:ascii="Arial" w:hAnsi="Arial" w:cs="Arial"/>
          <w:sz w:val="22"/>
          <w:szCs w:val="22"/>
        </w:rPr>
        <w:t xml:space="preserve">(f) </w:t>
      </w:r>
      <w:r w:rsidRPr="0035198A">
        <w:rPr>
          <w:rFonts w:ascii="Arial" w:hAnsi="Arial" w:cs="Arial"/>
          <w:sz w:val="22"/>
          <w:szCs w:val="22"/>
        </w:rPr>
        <w:t>establish</w:t>
      </w:r>
      <w:r w:rsidR="00F01138">
        <w:rPr>
          <w:rFonts w:ascii="Arial" w:hAnsi="Arial" w:cs="Arial"/>
          <w:sz w:val="22"/>
          <w:szCs w:val="22"/>
        </w:rPr>
        <w:t xml:space="preserve"> the recordkeeping and reporting requirements </w:t>
      </w:r>
      <w:r w:rsidR="005E1EC7">
        <w:rPr>
          <w:rFonts w:ascii="Arial" w:hAnsi="Arial" w:cs="Arial"/>
          <w:sz w:val="22"/>
          <w:szCs w:val="22"/>
        </w:rPr>
        <w:t xml:space="preserve">for </w:t>
      </w:r>
      <w:r w:rsidR="004A03B8">
        <w:rPr>
          <w:rFonts w:ascii="Arial" w:hAnsi="Arial" w:cs="Arial"/>
          <w:sz w:val="22"/>
          <w:szCs w:val="22"/>
        </w:rPr>
        <w:t xml:space="preserve">the </w:t>
      </w:r>
      <w:r w:rsidRPr="0035198A" w:rsidR="00F27FDC">
        <w:rPr>
          <w:rFonts w:ascii="Arial" w:hAnsi="Arial" w:cs="Arial"/>
          <w:sz w:val="22"/>
          <w:szCs w:val="22"/>
        </w:rPr>
        <w:t>HHS lab</w:t>
      </w:r>
      <w:r w:rsidRPr="0035198A">
        <w:rPr>
          <w:rFonts w:ascii="Arial" w:hAnsi="Arial" w:cs="Arial"/>
          <w:sz w:val="22"/>
          <w:szCs w:val="22"/>
        </w:rPr>
        <w:t>.</w:t>
      </w:r>
      <w:r w:rsidR="00C85630">
        <w:rPr>
          <w:rFonts w:ascii="Arial" w:hAnsi="Arial" w:cs="Arial"/>
          <w:sz w:val="22"/>
          <w:szCs w:val="22"/>
        </w:rPr>
        <w:t xml:space="preserve"> </w:t>
      </w:r>
      <w:r w:rsidRPr="0035198A" w:rsidR="00BC7B05">
        <w:rPr>
          <w:rFonts w:ascii="Arial" w:hAnsi="Arial" w:cs="Arial"/>
          <w:sz w:val="22"/>
          <w:szCs w:val="22"/>
        </w:rPr>
        <w:t>Section 26.715(b)(2), (b)(3), (b)(5), (b)(6), and (b)(8) establishes the r</w:t>
      </w:r>
      <w:r w:rsidRPr="0035198A">
        <w:rPr>
          <w:rFonts w:ascii="Arial" w:hAnsi="Arial" w:cs="Arial"/>
          <w:sz w:val="22"/>
          <w:szCs w:val="22"/>
        </w:rPr>
        <w:t>ecordkeeping requirements for section 26.169</w:t>
      </w:r>
      <w:r w:rsidRPr="0035198A" w:rsidR="00BC7B05">
        <w:rPr>
          <w:rFonts w:ascii="Arial" w:hAnsi="Arial" w:cs="Arial"/>
          <w:sz w:val="22"/>
          <w:szCs w:val="22"/>
        </w:rPr>
        <w:t>.</w:t>
      </w:r>
    </w:p>
    <w:p w:rsidR="00BC7B05" w:rsidP="00C93C30" w14:paraId="280D053E" w14:textId="77777777">
      <w:pPr>
        <w:widowControl/>
        <w:rPr>
          <w:rFonts w:ascii="Arial" w:hAnsi="Arial" w:cs="Arial"/>
          <w:sz w:val="22"/>
          <w:szCs w:val="22"/>
          <w:u w:val="single"/>
        </w:rPr>
      </w:pPr>
    </w:p>
    <w:p w:rsidR="00855B43" w:rsidRPr="006C28A9" w:rsidP="00C93C30" w14:paraId="168EEAE0" w14:textId="1F16E74B">
      <w:pPr>
        <w:pStyle w:val="ListParagraph"/>
        <w:numPr>
          <w:ilvl w:val="0"/>
          <w:numId w:val="44"/>
        </w:numPr>
        <w:rPr>
          <w:rFonts w:cs="Arial"/>
          <w:szCs w:val="22"/>
        </w:rPr>
      </w:pPr>
      <w:r>
        <w:rPr>
          <w:rFonts w:cs="Arial"/>
          <w:szCs w:val="22"/>
          <w:u w:val="single"/>
        </w:rPr>
        <w:t>10 CFR 26</w:t>
      </w:r>
      <w:r w:rsidRPr="006C28A9">
        <w:rPr>
          <w:rFonts w:cs="Arial"/>
          <w:szCs w:val="22"/>
          <w:u w:val="single"/>
        </w:rPr>
        <w:t>.169(a)</w:t>
      </w:r>
      <w:r w:rsidRPr="006C28A9">
        <w:rPr>
          <w:rFonts w:cs="Arial"/>
          <w:szCs w:val="22"/>
        </w:rPr>
        <w:t xml:space="preserve"> requires </w:t>
      </w:r>
      <w:r w:rsidR="00F27FDC">
        <w:rPr>
          <w:rFonts w:cs="Arial"/>
          <w:szCs w:val="22"/>
        </w:rPr>
        <w:t>HHS labs</w:t>
      </w:r>
      <w:r w:rsidRPr="006C28A9">
        <w:rPr>
          <w:rFonts w:cs="Arial"/>
          <w:szCs w:val="22"/>
        </w:rPr>
        <w:t xml:space="preserve"> to report test results to the </w:t>
      </w:r>
      <w:r w:rsidR="00B721AA">
        <w:rPr>
          <w:rFonts w:cs="Arial"/>
          <w:szCs w:val="22"/>
        </w:rPr>
        <w:t>MRO within 5</w:t>
      </w:r>
      <w:r w:rsidR="001176DD">
        <w:rPr>
          <w:rFonts w:cs="Arial"/>
          <w:szCs w:val="22"/>
        </w:rPr>
        <w:t> </w:t>
      </w:r>
      <w:r w:rsidRPr="006C28A9">
        <w:rPr>
          <w:rFonts w:cs="Arial"/>
          <w:szCs w:val="22"/>
        </w:rPr>
        <w:t>business days after receiving the specimen.</w:t>
      </w:r>
      <w:r w:rsidR="00C85630">
        <w:rPr>
          <w:rFonts w:cs="Arial"/>
          <w:szCs w:val="22"/>
        </w:rPr>
        <w:t xml:space="preserve"> </w:t>
      </w:r>
      <w:r w:rsidRPr="006C28A9">
        <w:rPr>
          <w:rFonts w:cs="Arial"/>
          <w:szCs w:val="22"/>
        </w:rPr>
        <w:t xml:space="preserve">Before reporting any test result, </w:t>
      </w:r>
      <w:r w:rsidR="00B721AA">
        <w:rPr>
          <w:rFonts w:cs="Arial"/>
          <w:szCs w:val="22"/>
        </w:rPr>
        <w:t xml:space="preserve">a </w:t>
      </w:r>
      <w:r w:rsidR="00E209C5">
        <w:rPr>
          <w:rFonts w:cs="Arial"/>
          <w:szCs w:val="22"/>
        </w:rPr>
        <w:t>C</w:t>
      </w:r>
      <w:r w:rsidRPr="006C28A9">
        <w:rPr>
          <w:rFonts w:cs="Arial"/>
          <w:szCs w:val="22"/>
        </w:rPr>
        <w:t xml:space="preserve">ertifying </w:t>
      </w:r>
      <w:r w:rsidR="00E209C5">
        <w:rPr>
          <w:rFonts w:cs="Arial"/>
          <w:szCs w:val="22"/>
        </w:rPr>
        <w:t>S</w:t>
      </w:r>
      <w:r w:rsidRPr="006C28A9">
        <w:rPr>
          <w:rFonts w:cs="Arial"/>
          <w:szCs w:val="22"/>
        </w:rPr>
        <w:t xml:space="preserve">cientist must certify </w:t>
      </w:r>
      <w:r w:rsidR="00B721AA">
        <w:rPr>
          <w:rFonts w:cs="Arial"/>
          <w:szCs w:val="22"/>
        </w:rPr>
        <w:t xml:space="preserve">that </w:t>
      </w:r>
      <w:r w:rsidRPr="006C28A9">
        <w:rPr>
          <w:rFonts w:cs="Arial"/>
          <w:szCs w:val="22"/>
        </w:rPr>
        <w:t xml:space="preserve">the result </w:t>
      </w:r>
      <w:r w:rsidRPr="006C28A9" w:rsidR="00C83443">
        <w:rPr>
          <w:rFonts w:cs="Arial"/>
          <w:szCs w:val="22"/>
        </w:rPr>
        <w:t>is</w:t>
      </w:r>
      <w:r w:rsidRPr="006C28A9">
        <w:rPr>
          <w:rFonts w:cs="Arial"/>
          <w:szCs w:val="22"/>
        </w:rPr>
        <w:t xml:space="preserve"> correct.</w:t>
      </w:r>
      <w:r w:rsidR="00C85630">
        <w:rPr>
          <w:rFonts w:cs="Arial"/>
          <w:szCs w:val="22"/>
        </w:rPr>
        <w:t xml:space="preserve"> </w:t>
      </w:r>
      <w:r w:rsidRPr="006C28A9">
        <w:rPr>
          <w:rFonts w:cs="Arial"/>
          <w:szCs w:val="22"/>
        </w:rPr>
        <w:t xml:space="preserve">The report must identify the substances for which testing was performed; the results of the validity and drug tests; the cutoff levels for each; any indications of tampering, adulteration, or substitution that may be present; the identification number assigned </w:t>
      </w:r>
      <w:r w:rsidR="00B721AA">
        <w:rPr>
          <w:rFonts w:cs="Arial"/>
          <w:szCs w:val="22"/>
        </w:rPr>
        <w:t xml:space="preserve">to the specimen </w:t>
      </w:r>
      <w:r w:rsidRPr="006C28A9">
        <w:rPr>
          <w:rFonts w:cs="Arial"/>
          <w:szCs w:val="22"/>
        </w:rPr>
        <w:t xml:space="preserve">by the licensee or other entity; and the specimen identification number assigned by the </w:t>
      </w:r>
      <w:r w:rsidR="00B721AA">
        <w:rPr>
          <w:rFonts w:cs="Arial"/>
          <w:szCs w:val="22"/>
        </w:rPr>
        <w:t>HHS lab</w:t>
      </w:r>
      <w:r w:rsidRPr="006C28A9">
        <w:rPr>
          <w:rFonts w:cs="Arial"/>
          <w:szCs w:val="22"/>
        </w:rPr>
        <w:t>.</w:t>
      </w:r>
    </w:p>
    <w:p w:rsidR="00855B43" w:rsidRPr="00034EBC" w:rsidP="00C93C30" w14:paraId="03D55491" w14:textId="77777777">
      <w:pPr>
        <w:widowControl/>
        <w:rPr>
          <w:rFonts w:ascii="Arial" w:hAnsi="Arial" w:cs="Arial"/>
          <w:sz w:val="22"/>
          <w:szCs w:val="22"/>
        </w:rPr>
      </w:pPr>
    </w:p>
    <w:p w:rsidR="00AB5673" w:rsidRPr="006C28A9" w:rsidP="00C93C30" w14:paraId="2A19F334" w14:textId="488FD7F4">
      <w:pPr>
        <w:pStyle w:val="ListParagraph"/>
        <w:numPr>
          <w:ilvl w:val="0"/>
          <w:numId w:val="44"/>
        </w:numPr>
        <w:rPr>
          <w:rFonts w:cs="Arial"/>
          <w:szCs w:val="22"/>
          <w:u w:val="single"/>
        </w:rPr>
      </w:pPr>
      <w:r>
        <w:rPr>
          <w:rFonts w:cs="Arial"/>
          <w:szCs w:val="22"/>
          <w:u w:val="single"/>
        </w:rPr>
        <w:t>10 CFR 26</w:t>
      </w:r>
      <w:r w:rsidRPr="006C28A9">
        <w:rPr>
          <w:rFonts w:cs="Arial"/>
          <w:szCs w:val="22"/>
          <w:u w:val="single"/>
        </w:rPr>
        <w:t>.169(c)</w:t>
      </w:r>
      <w:r w:rsidRPr="006C28A9">
        <w:rPr>
          <w:rFonts w:cs="Arial"/>
          <w:szCs w:val="22"/>
        </w:rPr>
        <w:t xml:space="preserve"> requires </w:t>
      </w:r>
      <w:r w:rsidR="00F27FDC">
        <w:rPr>
          <w:rFonts w:cs="Arial"/>
          <w:szCs w:val="22"/>
        </w:rPr>
        <w:t>HHS labs</w:t>
      </w:r>
      <w:r w:rsidRPr="006C28A9">
        <w:rPr>
          <w:rFonts w:cs="Arial"/>
          <w:szCs w:val="22"/>
        </w:rPr>
        <w:t xml:space="preserve"> to report </w:t>
      </w:r>
      <w:r w:rsidRPr="006C28A9" w:rsidR="00110FEA">
        <w:rPr>
          <w:rFonts w:cs="Arial"/>
          <w:szCs w:val="22"/>
        </w:rPr>
        <w:t xml:space="preserve">to </w:t>
      </w:r>
      <w:r w:rsidRPr="006C28A9">
        <w:rPr>
          <w:rFonts w:cs="Arial"/>
          <w:szCs w:val="22"/>
        </w:rPr>
        <w:t xml:space="preserve">the </w:t>
      </w:r>
      <w:r w:rsidRPr="006C28A9" w:rsidR="00110FEA">
        <w:rPr>
          <w:rFonts w:cs="Arial"/>
          <w:szCs w:val="22"/>
        </w:rPr>
        <w:t xml:space="preserve">MRO of a licensee or other entity the </w:t>
      </w:r>
      <w:r w:rsidRPr="006C28A9">
        <w:rPr>
          <w:rFonts w:cs="Arial"/>
          <w:szCs w:val="22"/>
        </w:rPr>
        <w:t>test results for all specimens teste</w:t>
      </w:r>
      <w:r w:rsidRPr="006C28A9" w:rsidR="00110FEA">
        <w:rPr>
          <w:rFonts w:cs="Arial"/>
          <w:szCs w:val="22"/>
        </w:rPr>
        <w:t>d (both negative and positive).</w:t>
      </w:r>
    </w:p>
    <w:p w:rsidR="00AB5673" w:rsidP="00C93C30" w14:paraId="4093D208" w14:textId="77777777">
      <w:pPr>
        <w:widowControl/>
        <w:rPr>
          <w:rFonts w:ascii="Arial" w:hAnsi="Arial" w:cs="Arial"/>
          <w:sz w:val="22"/>
          <w:szCs w:val="22"/>
          <w:u w:val="single"/>
        </w:rPr>
      </w:pPr>
    </w:p>
    <w:p w:rsidR="00855B43" w:rsidRPr="006C28A9" w:rsidP="00C93C30" w14:paraId="01ED42F8" w14:textId="6379E860">
      <w:pPr>
        <w:pStyle w:val="ListParagraph"/>
        <w:numPr>
          <w:ilvl w:val="0"/>
          <w:numId w:val="44"/>
        </w:numPr>
        <w:rPr>
          <w:rFonts w:cs="Arial"/>
          <w:szCs w:val="22"/>
        </w:rPr>
      </w:pPr>
      <w:r>
        <w:rPr>
          <w:rFonts w:cs="Arial"/>
          <w:szCs w:val="22"/>
          <w:u w:val="single"/>
        </w:rPr>
        <w:t>10 CFR 26</w:t>
      </w:r>
      <w:r w:rsidRPr="006C28A9">
        <w:rPr>
          <w:rFonts w:cs="Arial"/>
          <w:szCs w:val="22"/>
          <w:u w:val="single"/>
        </w:rPr>
        <w:t>.169(c)(1)</w:t>
      </w:r>
      <w:r w:rsidRPr="006C28A9">
        <w:rPr>
          <w:rFonts w:cs="Arial"/>
          <w:szCs w:val="22"/>
        </w:rPr>
        <w:t xml:space="preserve"> requires </w:t>
      </w:r>
      <w:r w:rsidR="00F27FDC">
        <w:rPr>
          <w:rFonts w:cs="Arial"/>
          <w:szCs w:val="22"/>
        </w:rPr>
        <w:t>HHS labs</w:t>
      </w:r>
      <w:r w:rsidRPr="006C28A9">
        <w:rPr>
          <w:rFonts w:cs="Arial"/>
          <w:szCs w:val="22"/>
        </w:rPr>
        <w:t xml:space="preserve"> to report all positive, adulterated, substituted, dilute, and invalid test results to the MRO.</w:t>
      </w:r>
    </w:p>
    <w:p w:rsidR="00855B43" w:rsidRPr="00034EBC" w:rsidP="00C93C30" w14:paraId="062ED134" w14:textId="77777777">
      <w:pPr>
        <w:widowControl/>
        <w:rPr>
          <w:rFonts w:ascii="Arial" w:hAnsi="Arial" w:cs="Arial"/>
          <w:sz w:val="22"/>
          <w:szCs w:val="22"/>
        </w:rPr>
      </w:pPr>
    </w:p>
    <w:p w:rsidR="00855B43" w:rsidRPr="006C28A9" w:rsidP="00C93C30" w14:paraId="4D1C78B5" w14:textId="619DBF52">
      <w:pPr>
        <w:pStyle w:val="ListParagraph"/>
        <w:numPr>
          <w:ilvl w:val="0"/>
          <w:numId w:val="44"/>
        </w:numPr>
        <w:rPr>
          <w:rFonts w:cs="Arial"/>
          <w:szCs w:val="22"/>
        </w:rPr>
      </w:pPr>
      <w:r>
        <w:rPr>
          <w:rFonts w:cs="Arial"/>
          <w:szCs w:val="22"/>
          <w:u w:val="single"/>
        </w:rPr>
        <w:t>10 CFR 26</w:t>
      </w:r>
      <w:r w:rsidRPr="006C28A9">
        <w:rPr>
          <w:rFonts w:cs="Arial"/>
          <w:szCs w:val="22"/>
          <w:u w:val="single"/>
        </w:rPr>
        <w:t>.169(c)(2)</w:t>
      </w:r>
      <w:r w:rsidRPr="006C28A9">
        <w:rPr>
          <w:rFonts w:cs="Arial"/>
          <w:szCs w:val="22"/>
        </w:rPr>
        <w:t xml:space="preserve"> requires</w:t>
      </w:r>
      <w:r w:rsidR="00B721AA">
        <w:rPr>
          <w:rFonts w:cs="Arial"/>
          <w:szCs w:val="22"/>
        </w:rPr>
        <w:t>, if request by the MRO, that the</w:t>
      </w:r>
      <w:r w:rsidRPr="006C28A9">
        <w:rPr>
          <w:rFonts w:cs="Arial"/>
          <w:szCs w:val="22"/>
        </w:rPr>
        <w:t xml:space="preserve"> </w:t>
      </w:r>
      <w:r w:rsidR="00B721AA">
        <w:rPr>
          <w:rFonts w:cs="Arial"/>
          <w:szCs w:val="22"/>
        </w:rPr>
        <w:t>HHS lab</w:t>
      </w:r>
      <w:r w:rsidRPr="006C28A9">
        <w:rPr>
          <w:rFonts w:cs="Arial"/>
          <w:szCs w:val="22"/>
        </w:rPr>
        <w:t xml:space="preserve"> </w:t>
      </w:r>
      <w:r w:rsidR="00B721AA">
        <w:rPr>
          <w:rFonts w:cs="Arial"/>
          <w:szCs w:val="22"/>
        </w:rPr>
        <w:t>r</w:t>
      </w:r>
      <w:r w:rsidRPr="006C28A9">
        <w:rPr>
          <w:rFonts w:cs="Arial"/>
          <w:szCs w:val="22"/>
        </w:rPr>
        <w:t xml:space="preserve">eport </w:t>
      </w:r>
      <w:r w:rsidR="00B721AA">
        <w:rPr>
          <w:rFonts w:cs="Arial"/>
          <w:szCs w:val="22"/>
        </w:rPr>
        <w:t>t</w:t>
      </w:r>
      <w:r w:rsidRPr="006C28A9" w:rsidR="007B10CF">
        <w:rPr>
          <w:rFonts w:cs="Arial"/>
          <w:szCs w:val="22"/>
        </w:rPr>
        <w:t xml:space="preserve">he </w:t>
      </w:r>
      <w:r w:rsidRPr="006C28A9">
        <w:rPr>
          <w:rFonts w:cs="Arial"/>
          <w:szCs w:val="22"/>
        </w:rPr>
        <w:t xml:space="preserve">numerical values </w:t>
      </w:r>
      <w:r w:rsidR="00B721AA">
        <w:rPr>
          <w:rFonts w:cs="Arial"/>
          <w:szCs w:val="22"/>
        </w:rPr>
        <w:t xml:space="preserve">(i.e., quantitative values) </w:t>
      </w:r>
      <w:r w:rsidRPr="006C28A9">
        <w:rPr>
          <w:rFonts w:cs="Arial"/>
          <w:szCs w:val="22"/>
        </w:rPr>
        <w:t xml:space="preserve">for all positive </w:t>
      </w:r>
      <w:r w:rsidRPr="006C28A9" w:rsidR="007B10CF">
        <w:rPr>
          <w:rFonts w:cs="Arial"/>
          <w:szCs w:val="22"/>
        </w:rPr>
        <w:t xml:space="preserve">drug </w:t>
      </w:r>
      <w:r w:rsidRPr="006C28A9">
        <w:rPr>
          <w:rFonts w:cs="Arial"/>
          <w:szCs w:val="22"/>
        </w:rPr>
        <w:t>test results.</w:t>
      </w:r>
      <w:r w:rsidR="00C85630">
        <w:rPr>
          <w:rFonts w:cs="Arial"/>
          <w:szCs w:val="22"/>
        </w:rPr>
        <w:t xml:space="preserve"> </w:t>
      </w:r>
      <w:r w:rsidRPr="006C28A9">
        <w:rPr>
          <w:rFonts w:cs="Arial"/>
          <w:szCs w:val="22"/>
        </w:rPr>
        <w:t>The</w:t>
      </w:r>
      <w:r w:rsidR="00B721AA">
        <w:rPr>
          <w:rFonts w:cs="Arial"/>
          <w:szCs w:val="22"/>
        </w:rPr>
        <w:t xml:space="preserve"> HHS</w:t>
      </w:r>
      <w:r w:rsidRPr="006C28A9">
        <w:rPr>
          <w:rFonts w:cs="Arial"/>
          <w:szCs w:val="22"/>
        </w:rPr>
        <w:t xml:space="preserve"> lab </w:t>
      </w:r>
      <w:r w:rsidRPr="006C28A9" w:rsidR="00110FEA">
        <w:rPr>
          <w:rFonts w:cs="Arial"/>
          <w:szCs w:val="22"/>
        </w:rPr>
        <w:t xml:space="preserve">is required to </w:t>
      </w:r>
      <w:r w:rsidRPr="006C28A9">
        <w:rPr>
          <w:rFonts w:cs="Arial"/>
          <w:szCs w:val="22"/>
        </w:rPr>
        <w:t xml:space="preserve">provide </w:t>
      </w:r>
      <w:r w:rsidRPr="006C28A9" w:rsidR="00343F2A">
        <w:rPr>
          <w:rFonts w:cs="Arial"/>
          <w:szCs w:val="22"/>
        </w:rPr>
        <w:t xml:space="preserve">the </w:t>
      </w:r>
      <w:r w:rsidRPr="006C28A9">
        <w:rPr>
          <w:rFonts w:cs="Arial"/>
          <w:szCs w:val="22"/>
        </w:rPr>
        <w:t xml:space="preserve">quantitative values for confirmatory </w:t>
      </w:r>
      <w:r w:rsidR="00B721AA">
        <w:rPr>
          <w:rFonts w:cs="Arial"/>
          <w:szCs w:val="22"/>
        </w:rPr>
        <w:t xml:space="preserve">positive </w:t>
      </w:r>
      <w:r w:rsidRPr="006C28A9">
        <w:rPr>
          <w:rFonts w:cs="Arial"/>
          <w:szCs w:val="22"/>
        </w:rPr>
        <w:t xml:space="preserve">test results for morphine or codeine </w:t>
      </w:r>
      <w:r w:rsidR="00B721AA">
        <w:rPr>
          <w:rFonts w:cs="Arial"/>
          <w:szCs w:val="22"/>
        </w:rPr>
        <w:t xml:space="preserve">with a concentration </w:t>
      </w:r>
      <w:r w:rsidRPr="006C28A9">
        <w:rPr>
          <w:rFonts w:cs="Arial"/>
          <w:szCs w:val="22"/>
        </w:rPr>
        <w:t>greater than or equal to 15,000 ng/m</w:t>
      </w:r>
      <w:r w:rsidR="002B72E6">
        <w:rPr>
          <w:rFonts w:cs="Arial"/>
          <w:szCs w:val="22"/>
        </w:rPr>
        <w:t>L</w:t>
      </w:r>
      <w:r w:rsidRPr="006C28A9" w:rsidR="00343F2A">
        <w:rPr>
          <w:rFonts w:cs="Arial"/>
          <w:szCs w:val="22"/>
        </w:rPr>
        <w:t xml:space="preserve"> (</w:t>
      </w:r>
      <w:r w:rsidRPr="006C28A9">
        <w:rPr>
          <w:rFonts w:cs="Arial"/>
          <w:szCs w:val="22"/>
        </w:rPr>
        <w:t xml:space="preserve">even if </w:t>
      </w:r>
      <w:r w:rsidR="00B721AA">
        <w:rPr>
          <w:rFonts w:cs="Arial"/>
          <w:szCs w:val="22"/>
        </w:rPr>
        <w:t>not requested by the MRO)</w:t>
      </w:r>
      <w:r w:rsidRPr="006C28A9">
        <w:rPr>
          <w:rFonts w:cs="Arial"/>
          <w:szCs w:val="22"/>
        </w:rPr>
        <w:t>.</w:t>
      </w:r>
    </w:p>
    <w:p w:rsidR="00855B43" w:rsidRPr="006C28A9" w:rsidP="00C93C30" w14:paraId="584F86CB" w14:textId="77777777">
      <w:pPr>
        <w:pStyle w:val="ListParagraph"/>
        <w:rPr>
          <w:rFonts w:cs="Arial"/>
          <w:szCs w:val="22"/>
        </w:rPr>
      </w:pPr>
    </w:p>
    <w:p w:rsidR="00855B43" w:rsidRPr="006C28A9" w:rsidP="00C93C30" w14:paraId="7DF2FC80" w14:textId="3F895688">
      <w:pPr>
        <w:pStyle w:val="ListParagraph"/>
        <w:numPr>
          <w:ilvl w:val="0"/>
          <w:numId w:val="44"/>
        </w:numPr>
        <w:rPr>
          <w:rFonts w:cs="Arial"/>
          <w:szCs w:val="22"/>
        </w:rPr>
      </w:pPr>
      <w:r>
        <w:rPr>
          <w:rFonts w:cs="Arial"/>
          <w:szCs w:val="22"/>
          <w:u w:val="single"/>
        </w:rPr>
        <w:t>10 CFR 26</w:t>
      </w:r>
      <w:r w:rsidRPr="006C28A9">
        <w:rPr>
          <w:rFonts w:cs="Arial"/>
          <w:szCs w:val="22"/>
          <w:u w:val="single"/>
        </w:rPr>
        <w:t>.169(c)(3)</w:t>
      </w:r>
      <w:r w:rsidRPr="006C28A9">
        <w:rPr>
          <w:rFonts w:cs="Arial"/>
          <w:szCs w:val="22"/>
        </w:rPr>
        <w:t xml:space="preserve"> requires </w:t>
      </w:r>
      <w:r w:rsidR="00F27FDC">
        <w:rPr>
          <w:rFonts w:cs="Arial"/>
          <w:szCs w:val="22"/>
        </w:rPr>
        <w:t>HHS labs</w:t>
      </w:r>
      <w:r w:rsidRPr="006C28A9">
        <w:rPr>
          <w:rFonts w:cs="Arial"/>
          <w:szCs w:val="22"/>
        </w:rPr>
        <w:t xml:space="preserve"> to report to the MRO </w:t>
      </w:r>
      <w:r w:rsidRPr="006C28A9" w:rsidR="0024407D">
        <w:rPr>
          <w:rFonts w:cs="Arial"/>
          <w:szCs w:val="22"/>
        </w:rPr>
        <w:t xml:space="preserve">the </w:t>
      </w:r>
      <w:r w:rsidRPr="006C28A9">
        <w:rPr>
          <w:rFonts w:cs="Arial"/>
          <w:szCs w:val="22"/>
        </w:rPr>
        <w:t xml:space="preserve">numerical </w:t>
      </w:r>
      <w:r w:rsidRPr="006C28A9" w:rsidR="000F7DB5">
        <w:rPr>
          <w:rFonts w:cs="Arial"/>
          <w:szCs w:val="22"/>
        </w:rPr>
        <w:t xml:space="preserve">test result </w:t>
      </w:r>
      <w:r w:rsidRPr="006C28A9">
        <w:rPr>
          <w:rFonts w:cs="Arial"/>
          <w:szCs w:val="22"/>
        </w:rPr>
        <w:t xml:space="preserve">values for adulterated </w:t>
      </w:r>
      <w:r w:rsidRPr="006C28A9" w:rsidR="000F7DB5">
        <w:rPr>
          <w:rFonts w:cs="Arial"/>
          <w:szCs w:val="22"/>
        </w:rPr>
        <w:t xml:space="preserve">and </w:t>
      </w:r>
      <w:r w:rsidRPr="006C28A9">
        <w:rPr>
          <w:rFonts w:cs="Arial"/>
          <w:szCs w:val="22"/>
        </w:rPr>
        <w:t xml:space="preserve">substituted </w:t>
      </w:r>
      <w:r w:rsidRPr="006C28A9" w:rsidR="000F7DB5">
        <w:rPr>
          <w:rFonts w:cs="Arial"/>
          <w:szCs w:val="22"/>
        </w:rPr>
        <w:t>specimens</w:t>
      </w:r>
      <w:r w:rsidRPr="006C28A9">
        <w:rPr>
          <w:rFonts w:cs="Arial"/>
          <w:szCs w:val="22"/>
        </w:rPr>
        <w:t>.</w:t>
      </w:r>
    </w:p>
    <w:p w:rsidR="00855B43" w:rsidRPr="006C28A9" w:rsidP="00C93C30" w14:paraId="6DCDA3C6" w14:textId="77777777">
      <w:pPr>
        <w:pStyle w:val="ListParagraph"/>
        <w:rPr>
          <w:rFonts w:cs="Arial"/>
          <w:szCs w:val="22"/>
        </w:rPr>
      </w:pPr>
    </w:p>
    <w:p w:rsidR="00855B43" w:rsidRPr="006C28A9" w:rsidP="00C93C30" w14:paraId="0510C4B7" w14:textId="10421D54">
      <w:pPr>
        <w:pStyle w:val="ListParagraph"/>
        <w:numPr>
          <w:ilvl w:val="0"/>
          <w:numId w:val="44"/>
        </w:numPr>
        <w:rPr>
          <w:rFonts w:cs="Arial"/>
          <w:szCs w:val="22"/>
        </w:rPr>
      </w:pPr>
      <w:r>
        <w:rPr>
          <w:rFonts w:cs="Arial"/>
          <w:szCs w:val="22"/>
          <w:u w:val="single"/>
        </w:rPr>
        <w:t>10 CFR 26</w:t>
      </w:r>
      <w:r w:rsidRPr="006C28A9">
        <w:rPr>
          <w:rFonts w:cs="Arial"/>
          <w:szCs w:val="22"/>
          <w:u w:val="single"/>
        </w:rPr>
        <w:t>.169(c)(4)</w:t>
      </w:r>
      <w:r w:rsidRPr="006C28A9">
        <w:rPr>
          <w:rFonts w:cs="Arial"/>
          <w:szCs w:val="22"/>
        </w:rPr>
        <w:t xml:space="preserve"> requires the </w:t>
      </w:r>
      <w:r w:rsidR="00F27FDC">
        <w:rPr>
          <w:rFonts w:cs="Arial"/>
          <w:szCs w:val="22"/>
        </w:rPr>
        <w:t>HHS lab</w:t>
      </w:r>
      <w:r w:rsidRPr="006C28A9">
        <w:rPr>
          <w:rFonts w:cs="Arial"/>
          <w:szCs w:val="22"/>
        </w:rPr>
        <w:t xml:space="preserve"> to contact the </w:t>
      </w:r>
      <w:r w:rsidRPr="006C28A9" w:rsidR="00517FF4">
        <w:rPr>
          <w:rFonts w:cs="Arial"/>
          <w:szCs w:val="22"/>
        </w:rPr>
        <w:t>MRO,</w:t>
      </w:r>
      <w:r w:rsidRPr="006C28A9">
        <w:rPr>
          <w:rFonts w:cs="Arial"/>
          <w:szCs w:val="22"/>
        </w:rPr>
        <w:t xml:space="preserve"> and both will decide whether testing by another </w:t>
      </w:r>
      <w:r w:rsidR="00F45695">
        <w:rPr>
          <w:rFonts w:cs="Arial"/>
          <w:szCs w:val="22"/>
        </w:rPr>
        <w:t>HHS lab</w:t>
      </w:r>
      <w:r w:rsidRPr="006C28A9">
        <w:rPr>
          <w:rFonts w:cs="Arial"/>
          <w:szCs w:val="22"/>
        </w:rPr>
        <w:t xml:space="preserve"> would be useful in being able to report a positive or adulterated </w:t>
      </w:r>
      <w:r w:rsidR="00F45695">
        <w:rPr>
          <w:rFonts w:cs="Arial"/>
          <w:szCs w:val="22"/>
        </w:rPr>
        <w:t xml:space="preserve">test </w:t>
      </w:r>
      <w:r w:rsidRPr="006C28A9">
        <w:rPr>
          <w:rFonts w:cs="Arial"/>
          <w:szCs w:val="22"/>
        </w:rPr>
        <w:t>result.</w:t>
      </w:r>
      <w:r w:rsidR="00C85630">
        <w:rPr>
          <w:rFonts w:cs="Arial"/>
          <w:szCs w:val="22"/>
        </w:rPr>
        <w:t xml:space="preserve"> </w:t>
      </w:r>
      <w:r w:rsidR="00F45695">
        <w:rPr>
          <w:rFonts w:cs="Arial"/>
          <w:szCs w:val="22"/>
        </w:rPr>
        <w:t>This contact may occur through any secure electronic means (e.g., telephone, fax, e-mail).</w:t>
      </w:r>
      <w:r w:rsidR="00C85630">
        <w:rPr>
          <w:rFonts w:cs="Arial"/>
          <w:szCs w:val="22"/>
        </w:rPr>
        <w:t xml:space="preserve"> </w:t>
      </w:r>
      <w:r w:rsidR="00F45695">
        <w:rPr>
          <w:rFonts w:cs="Arial"/>
          <w:szCs w:val="22"/>
        </w:rPr>
        <w:t>If no further testing is necessary, the HHS lab must report an invalid test result for the specimen.</w:t>
      </w:r>
    </w:p>
    <w:p w:rsidR="00855B43" w:rsidRPr="006C28A9" w:rsidP="00C93C30" w14:paraId="6F57559A" w14:textId="77777777">
      <w:pPr>
        <w:pStyle w:val="ListParagraph"/>
        <w:rPr>
          <w:rFonts w:cs="Arial"/>
          <w:szCs w:val="22"/>
        </w:rPr>
      </w:pPr>
    </w:p>
    <w:p w:rsidR="00855B43" w:rsidRPr="006C28A9" w:rsidP="00C93C30" w14:paraId="047BECD6" w14:textId="24415D1D">
      <w:pPr>
        <w:pStyle w:val="ListParagraph"/>
        <w:numPr>
          <w:ilvl w:val="0"/>
          <w:numId w:val="44"/>
        </w:numPr>
        <w:rPr>
          <w:rFonts w:cs="Arial"/>
          <w:szCs w:val="22"/>
        </w:rPr>
      </w:pPr>
      <w:r>
        <w:rPr>
          <w:rFonts w:cs="Arial"/>
          <w:szCs w:val="22"/>
          <w:u w:val="single"/>
        </w:rPr>
        <w:t>10 CFR 26</w:t>
      </w:r>
      <w:r w:rsidRPr="006C28A9">
        <w:rPr>
          <w:rFonts w:cs="Arial"/>
          <w:szCs w:val="22"/>
          <w:u w:val="single"/>
        </w:rPr>
        <w:t>.169(c)(5)</w:t>
      </w:r>
      <w:r w:rsidRPr="006C28A9">
        <w:rPr>
          <w:rFonts w:cs="Arial"/>
          <w:szCs w:val="22"/>
        </w:rPr>
        <w:t xml:space="preserve"> an </w:t>
      </w:r>
      <w:r w:rsidR="00F27FDC">
        <w:rPr>
          <w:rFonts w:cs="Arial"/>
          <w:szCs w:val="22"/>
        </w:rPr>
        <w:t>HHS lab</w:t>
      </w:r>
      <w:r w:rsidRPr="006C28A9">
        <w:rPr>
          <w:rFonts w:cs="Arial"/>
          <w:szCs w:val="22"/>
        </w:rPr>
        <w:t xml:space="preserve"> may report to the MRO that the quantitative value "exceeds the linear range of the test," that the quantitative value is “equal to or greater than &lt;insert the value for the upper limit of the linear range&gt;,” or may report an accurate </w:t>
      </w:r>
      <w:r w:rsidRPr="006C28A9">
        <w:rPr>
          <w:rFonts w:cs="Arial"/>
          <w:szCs w:val="22"/>
        </w:rPr>
        <w:t>quantitative value above the upper limit of the linear range that was obtained by diluting an aliquot of the specimen.</w:t>
      </w:r>
    </w:p>
    <w:p w:rsidR="00855B43" w:rsidRPr="006C28A9" w:rsidP="00C93C30" w14:paraId="213972D5" w14:textId="77777777">
      <w:pPr>
        <w:pStyle w:val="ListParagraph"/>
        <w:rPr>
          <w:rFonts w:cs="Arial"/>
          <w:szCs w:val="22"/>
        </w:rPr>
      </w:pPr>
    </w:p>
    <w:p w:rsidR="00855B43" w:rsidRPr="006C28A9" w:rsidP="32956AFE" w14:paraId="33F72BD9" w14:textId="6C5EA30C">
      <w:pPr>
        <w:pStyle w:val="ListParagraph"/>
        <w:numPr>
          <w:ilvl w:val="0"/>
          <w:numId w:val="44"/>
        </w:numPr>
        <w:rPr>
          <w:rFonts w:cs="Arial"/>
        </w:rPr>
      </w:pPr>
      <w:r w:rsidRPr="32956AFE">
        <w:rPr>
          <w:rFonts w:cs="Arial"/>
          <w:u w:val="single"/>
        </w:rPr>
        <w:t>10 CFR 26</w:t>
      </w:r>
      <w:r w:rsidRPr="32956AFE" w:rsidR="4E176FB7">
        <w:rPr>
          <w:rFonts w:cs="Arial"/>
          <w:u w:val="single"/>
        </w:rPr>
        <w:t>.169(e)</w:t>
      </w:r>
      <w:r w:rsidRPr="32956AFE" w:rsidR="4E176FB7">
        <w:rPr>
          <w:rFonts w:cs="Arial"/>
        </w:rPr>
        <w:t xml:space="preserve"> </w:t>
      </w:r>
      <w:r w:rsidRPr="32956AFE" w:rsidR="6E8086B9">
        <w:rPr>
          <w:rFonts w:cs="Arial"/>
        </w:rPr>
        <w:t xml:space="preserve">specifies that an </w:t>
      </w:r>
      <w:r w:rsidRPr="32956AFE" w:rsidR="242F1019">
        <w:rPr>
          <w:rFonts w:cs="Arial"/>
        </w:rPr>
        <w:t>HHS lab</w:t>
      </w:r>
      <w:r w:rsidRPr="32956AFE" w:rsidR="4E176FB7">
        <w:rPr>
          <w:rFonts w:cs="Arial"/>
        </w:rPr>
        <w:t xml:space="preserve"> </w:t>
      </w:r>
      <w:r w:rsidRPr="32956AFE" w:rsidR="6E8086B9">
        <w:rPr>
          <w:rFonts w:cs="Arial"/>
        </w:rPr>
        <w:t>may</w:t>
      </w:r>
      <w:r w:rsidRPr="32956AFE" w:rsidR="4E176FB7">
        <w:rPr>
          <w:rFonts w:cs="Arial"/>
        </w:rPr>
        <w:t xml:space="preserve"> transmit results by electronic means (e.g., teleprinter</w:t>
      </w:r>
      <w:r w:rsidRPr="32956AFE" w:rsidR="6E8086B9">
        <w:rPr>
          <w:rFonts w:cs="Arial"/>
        </w:rPr>
        <w:t>s</w:t>
      </w:r>
      <w:r w:rsidRPr="32956AFE" w:rsidR="4E176FB7">
        <w:rPr>
          <w:rFonts w:cs="Arial"/>
        </w:rPr>
        <w:t>, facsimile, or computer) in a manner designed to ensure the confidentiality of the information and prohibits transmitting results verbally by telephone.</w:t>
      </w:r>
    </w:p>
    <w:p w:rsidR="00855B43" w:rsidRPr="006C28A9" w:rsidP="00C93C30" w14:paraId="2C59EED6" w14:textId="77777777">
      <w:pPr>
        <w:pStyle w:val="ListParagraph"/>
        <w:rPr>
          <w:rFonts w:cs="Arial"/>
          <w:szCs w:val="22"/>
        </w:rPr>
      </w:pPr>
    </w:p>
    <w:p w:rsidR="00855B43" w:rsidRPr="006C28A9" w:rsidP="00C93C30" w14:paraId="112C5AC4" w14:textId="47FED3CD">
      <w:pPr>
        <w:pStyle w:val="ListParagraph"/>
        <w:numPr>
          <w:ilvl w:val="0"/>
          <w:numId w:val="44"/>
        </w:numPr>
        <w:rPr>
          <w:rFonts w:cs="Arial"/>
          <w:szCs w:val="22"/>
        </w:rPr>
      </w:pPr>
      <w:r>
        <w:rPr>
          <w:rFonts w:cs="Arial"/>
          <w:szCs w:val="22"/>
          <w:u w:val="single"/>
        </w:rPr>
        <w:t>10 CFR 26</w:t>
      </w:r>
      <w:r w:rsidRPr="006C28A9">
        <w:rPr>
          <w:rFonts w:cs="Arial"/>
          <w:szCs w:val="22"/>
          <w:u w:val="single"/>
        </w:rPr>
        <w:t>.169(f)</w:t>
      </w:r>
      <w:r w:rsidRPr="006C28A9">
        <w:rPr>
          <w:rFonts w:cs="Arial"/>
          <w:szCs w:val="22"/>
        </w:rPr>
        <w:t xml:space="preserve"> </w:t>
      </w:r>
      <w:r w:rsidRPr="006C28A9" w:rsidR="00AA2D9B">
        <w:rPr>
          <w:rFonts w:cs="Arial"/>
          <w:szCs w:val="22"/>
        </w:rPr>
        <w:t xml:space="preserve">specifies that for negative results, </w:t>
      </w:r>
      <w:r w:rsidRPr="006C28A9">
        <w:rPr>
          <w:rFonts w:cs="Arial"/>
          <w:szCs w:val="22"/>
        </w:rPr>
        <w:t xml:space="preserve">the </w:t>
      </w:r>
      <w:r w:rsidR="00F27FDC">
        <w:rPr>
          <w:rFonts w:cs="Arial"/>
          <w:szCs w:val="22"/>
        </w:rPr>
        <w:t>HHS lab</w:t>
      </w:r>
      <w:r w:rsidRPr="006C28A9">
        <w:rPr>
          <w:rFonts w:cs="Arial"/>
          <w:szCs w:val="22"/>
        </w:rPr>
        <w:t xml:space="preserve"> </w:t>
      </w:r>
      <w:r w:rsidRPr="006C28A9" w:rsidR="00AA2D9B">
        <w:rPr>
          <w:rFonts w:cs="Arial"/>
          <w:szCs w:val="22"/>
        </w:rPr>
        <w:t>may</w:t>
      </w:r>
      <w:r w:rsidRPr="006C28A9">
        <w:rPr>
          <w:rFonts w:cs="Arial"/>
          <w:szCs w:val="22"/>
        </w:rPr>
        <w:t xml:space="preserve"> fax, courier, mail, or electronically transmit a computer-generated electronic report and/or a legible image or copy of the completed </w:t>
      </w:r>
      <w:r w:rsidR="001E0DEB">
        <w:rPr>
          <w:rFonts w:cs="Arial"/>
          <w:szCs w:val="22"/>
        </w:rPr>
        <w:t xml:space="preserve">Federal </w:t>
      </w:r>
      <w:r w:rsidRPr="006C28A9" w:rsidR="00E3795E">
        <w:rPr>
          <w:rFonts w:cs="Arial"/>
          <w:szCs w:val="22"/>
        </w:rPr>
        <w:t>CCF</w:t>
      </w:r>
      <w:r w:rsidRPr="006C28A9">
        <w:rPr>
          <w:rFonts w:cs="Arial"/>
          <w:szCs w:val="22"/>
        </w:rPr>
        <w:t xml:space="preserve"> to the MRO.</w:t>
      </w:r>
      <w:r w:rsidR="00C85630">
        <w:rPr>
          <w:rFonts w:cs="Arial"/>
          <w:szCs w:val="22"/>
        </w:rPr>
        <w:t xml:space="preserve"> </w:t>
      </w:r>
      <w:r w:rsidRPr="006C28A9">
        <w:rPr>
          <w:rFonts w:cs="Arial"/>
          <w:szCs w:val="22"/>
        </w:rPr>
        <w:t xml:space="preserve">However, for positive, adulterated, substituted, dilute, and invalid results, the laboratory shall fax, courier, mail, or electronically transmit a legible image or copy of the completed </w:t>
      </w:r>
      <w:r w:rsidRPr="006C28A9" w:rsidR="00E3795E">
        <w:rPr>
          <w:rFonts w:cs="Arial"/>
          <w:szCs w:val="22"/>
        </w:rPr>
        <w:t>CCF</w:t>
      </w:r>
      <w:r w:rsidRPr="006C28A9">
        <w:rPr>
          <w:rFonts w:cs="Arial"/>
          <w:szCs w:val="22"/>
        </w:rPr>
        <w:t xml:space="preserve"> to the MRO.</w:t>
      </w:r>
    </w:p>
    <w:p w:rsidR="00855B43" w:rsidRPr="00034EBC" w:rsidP="00C93C30" w14:paraId="6DA2CE91" w14:textId="77777777">
      <w:pPr>
        <w:widowControl/>
        <w:rPr>
          <w:rFonts w:ascii="Arial" w:hAnsi="Arial" w:cs="Arial"/>
          <w:sz w:val="22"/>
          <w:szCs w:val="22"/>
        </w:rPr>
      </w:pPr>
    </w:p>
    <w:p w:rsidR="00855B43" w:rsidRPr="006C28A9" w:rsidP="00C93C30" w14:paraId="19DB87D0" w14:textId="5960C46C">
      <w:pPr>
        <w:pStyle w:val="ListParagraph"/>
        <w:numPr>
          <w:ilvl w:val="0"/>
          <w:numId w:val="44"/>
        </w:numPr>
        <w:rPr>
          <w:rFonts w:cs="Arial"/>
          <w:szCs w:val="22"/>
        </w:rPr>
      </w:pPr>
      <w:r>
        <w:rPr>
          <w:rFonts w:cs="Arial"/>
          <w:szCs w:val="22"/>
          <w:u w:val="single"/>
        </w:rPr>
        <w:t>10 CFR 26</w:t>
      </w:r>
      <w:r w:rsidRPr="006C28A9">
        <w:rPr>
          <w:rFonts w:cs="Arial"/>
          <w:szCs w:val="22"/>
          <w:u w:val="single"/>
        </w:rPr>
        <w:t>.169(g)</w:t>
      </w:r>
      <w:r w:rsidRPr="006C28A9">
        <w:rPr>
          <w:rFonts w:cs="Arial"/>
          <w:szCs w:val="22"/>
        </w:rPr>
        <w:t xml:space="preserve"> requires the </w:t>
      </w:r>
      <w:r w:rsidR="00F27FDC">
        <w:rPr>
          <w:rFonts w:cs="Arial"/>
          <w:szCs w:val="22"/>
        </w:rPr>
        <w:t>HHS lab</w:t>
      </w:r>
      <w:r w:rsidRPr="006C28A9">
        <w:rPr>
          <w:rFonts w:cs="Arial"/>
          <w:szCs w:val="22"/>
        </w:rPr>
        <w:t xml:space="preserve"> for a specimen that has a positive, adulterated, substituted, dilute, or invalid result, to retain the original </w:t>
      </w:r>
      <w:r w:rsidR="001E0DEB">
        <w:rPr>
          <w:rFonts w:cs="Arial"/>
          <w:szCs w:val="22"/>
        </w:rPr>
        <w:t xml:space="preserve">Federal </w:t>
      </w:r>
      <w:r w:rsidRPr="006C28A9" w:rsidR="00E3795E">
        <w:rPr>
          <w:rFonts w:cs="Arial"/>
          <w:szCs w:val="22"/>
        </w:rPr>
        <w:t>CCF</w:t>
      </w:r>
      <w:r w:rsidRPr="006C28A9">
        <w:rPr>
          <w:rFonts w:cs="Arial"/>
          <w:szCs w:val="22"/>
        </w:rPr>
        <w:t xml:space="preserve"> and transmit to the MRO a copy of the original </w:t>
      </w:r>
      <w:r w:rsidR="001E0DEB">
        <w:rPr>
          <w:rFonts w:cs="Arial"/>
          <w:szCs w:val="22"/>
        </w:rPr>
        <w:t xml:space="preserve">Federal </w:t>
      </w:r>
      <w:r w:rsidRPr="006C28A9" w:rsidR="00E3795E">
        <w:rPr>
          <w:rFonts w:cs="Arial"/>
          <w:szCs w:val="22"/>
        </w:rPr>
        <w:t>CCF</w:t>
      </w:r>
      <w:r w:rsidRPr="006C28A9">
        <w:rPr>
          <w:rFonts w:cs="Arial"/>
          <w:szCs w:val="22"/>
        </w:rPr>
        <w:t xml:space="preserve"> signed by a certifying scientist.</w:t>
      </w:r>
    </w:p>
    <w:p w:rsidR="00855B43" w:rsidRPr="00034EBC" w:rsidP="00C93C30" w14:paraId="15F60936" w14:textId="77777777">
      <w:pPr>
        <w:widowControl/>
        <w:rPr>
          <w:rFonts w:ascii="Arial" w:hAnsi="Arial" w:cs="Arial"/>
          <w:sz w:val="22"/>
          <w:szCs w:val="22"/>
        </w:rPr>
      </w:pPr>
    </w:p>
    <w:p w:rsidR="00855B43" w:rsidP="002E389B" w14:paraId="2394C33E" w14:textId="07AFA366">
      <w:pPr>
        <w:pStyle w:val="ListParagraph"/>
        <w:numPr>
          <w:ilvl w:val="0"/>
          <w:numId w:val="44"/>
        </w:numPr>
        <w:rPr>
          <w:rFonts w:cs="Arial"/>
          <w:szCs w:val="22"/>
        </w:rPr>
      </w:pPr>
      <w:r>
        <w:rPr>
          <w:rFonts w:cs="Arial"/>
          <w:szCs w:val="22"/>
          <w:u w:val="single"/>
        </w:rPr>
        <w:t>10 CFR 26</w:t>
      </w:r>
      <w:r w:rsidRPr="006C28A9">
        <w:rPr>
          <w:rFonts w:cs="Arial"/>
          <w:szCs w:val="22"/>
          <w:u w:val="single"/>
        </w:rPr>
        <w:t>.169(h)</w:t>
      </w:r>
      <w:r w:rsidRPr="006C28A9">
        <w:rPr>
          <w:rFonts w:cs="Arial"/>
          <w:szCs w:val="22"/>
        </w:rPr>
        <w:t xml:space="preserve"> requires the </w:t>
      </w:r>
      <w:r w:rsidR="00F27FDC">
        <w:rPr>
          <w:rFonts w:cs="Arial"/>
          <w:szCs w:val="22"/>
        </w:rPr>
        <w:t>HHS lab</w:t>
      </w:r>
      <w:r w:rsidRPr="006C28A9">
        <w:rPr>
          <w:rFonts w:cs="Arial"/>
          <w:szCs w:val="22"/>
        </w:rPr>
        <w:t xml:space="preserve"> </w:t>
      </w:r>
      <w:r w:rsidRPr="006C28A9" w:rsidR="00B6214F">
        <w:rPr>
          <w:rFonts w:cs="Arial"/>
          <w:szCs w:val="22"/>
        </w:rPr>
        <w:t xml:space="preserve">performing tests for a licensee or other entity </w:t>
      </w:r>
      <w:r w:rsidRPr="006C28A9">
        <w:rPr>
          <w:rFonts w:cs="Arial"/>
          <w:szCs w:val="22"/>
        </w:rPr>
        <w:t>to prepare an annual statistical summary report of testing results for that year.</w:t>
      </w:r>
      <w:r w:rsidR="00C85630">
        <w:rPr>
          <w:rFonts w:cs="Arial"/>
          <w:szCs w:val="22"/>
        </w:rPr>
        <w:t xml:space="preserve"> </w:t>
      </w:r>
      <w:r w:rsidRPr="006C28A9">
        <w:rPr>
          <w:rFonts w:cs="Arial"/>
          <w:szCs w:val="22"/>
        </w:rPr>
        <w:t>To avoid sending data from which it is likely that information about an individual donor’s test result can be inferred, the laboratory is not permitted to send a report if the licensee or other entity has fewer than 10 specimen test results in a one-year period.</w:t>
      </w:r>
      <w:r w:rsidR="00C85630">
        <w:rPr>
          <w:rFonts w:cs="Arial"/>
          <w:szCs w:val="22"/>
        </w:rPr>
        <w:t xml:space="preserve"> </w:t>
      </w:r>
      <w:r w:rsidRPr="006C28A9">
        <w:rPr>
          <w:rFonts w:cs="Arial"/>
          <w:szCs w:val="22"/>
        </w:rPr>
        <w:t>The summary report</w:t>
      </w:r>
      <w:r w:rsidRPr="006C28A9" w:rsidR="00B6214F">
        <w:rPr>
          <w:rFonts w:cs="Arial"/>
          <w:szCs w:val="22"/>
        </w:rPr>
        <w:t xml:space="preserve"> must be</w:t>
      </w:r>
      <w:r w:rsidRPr="006C28A9">
        <w:rPr>
          <w:rFonts w:cs="Arial"/>
          <w:szCs w:val="22"/>
        </w:rPr>
        <w:t xml:space="preserve"> sent within 14 calendar days after the end of the one-year period covered by the report.</w:t>
      </w:r>
      <w:r w:rsidR="00C85630">
        <w:rPr>
          <w:rFonts w:cs="Arial"/>
          <w:szCs w:val="22"/>
        </w:rPr>
        <w:t xml:space="preserve"> </w:t>
      </w:r>
      <w:r w:rsidRPr="006C28A9" w:rsidR="00B6214F">
        <w:rPr>
          <w:rFonts w:cs="Arial"/>
          <w:szCs w:val="22"/>
        </w:rPr>
        <w:t xml:space="preserve">The statistical summary report </w:t>
      </w:r>
      <w:r w:rsidRPr="006C28A9" w:rsidR="0024407D">
        <w:rPr>
          <w:rFonts w:cs="Arial"/>
          <w:szCs w:val="22"/>
        </w:rPr>
        <w:t xml:space="preserve">is </w:t>
      </w:r>
      <w:r w:rsidRPr="006C28A9" w:rsidR="00B6214F">
        <w:rPr>
          <w:rFonts w:cs="Arial"/>
          <w:szCs w:val="22"/>
        </w:rPr>
        <w:t>needed by the l</w:t>
      </w:r>
      <w:r w:rsidRPr="006C28A9" w:rsidR="0024407D">
        <w:rPr>
          <w:rFonts w:cs="Arial"/>
          <w:szCs w:val="22"/>
        </w:rPr>
        <w:t>icensee or other entity</w:t>
      </w:r>
      <w:r w:rsidRPr="006C28A9" w:rsidR="00B6214F">
        <w:rPr>
          <w:rFonts w:cs="Arial"/>
          <w:szCs w:val="22"/>
        </w:rPr>
        <w:t xml:space="preserve"> to</w:t>
      </w:r>
      <w:r w:rsidRPr="006C28A9" w:rsidR="00110FEA">
        <w:rPr>
          <w:rFonts w:cs="Arial"/>
          <w:szCs w:val="22"/>
        </w:rPr>
        <w:t xml:space="preserve"> prepare</w:t>
      </w:r>
      <w:r w:rsidRPr="006C28A9" w:rsidR="0024407D">
        <w:rPr>
          <w:rFonts w:cs="Arial"/>
          <w:szCs w:val="22"/>
        </w:rPr>
        <w:t xml:space="preserve"> the annual FFD program performance report submission to the NRC required under sections 26.417(b)(2) and 26.717.</w:t>
      </w:r>
      <w:r w:rsidR="00C85630">
        <w:rPr>
          <w:rFonts w:cs="Arial"/>
          <w:szCs w:val="22"/>
        </w:rPr>
        <w:t xml:space="preserve"> </w:t>
      </w:r>
      <w:r w:rsidRPr="006C28A9">
        <w:rPr>
          <w:rFonts w:cs="Arial"/>
          <w:szCs w:val="22"/>
        </w:rPr>
        <w:t xml:space="preserve">Information that is required to be included in the statistical summary report is listed in section 26.169(h)(1) </w:t>
      </w:r>
      <w:r w:rsidR="000C47C2">
        <w:rPr>
          <w:rFonts w:cs="Arial"/>
          <w:szCs w:val="22"/>
        </w:rPr>
        <w:t>–</w:t>
      </w:r>
      <w:r w:rsidRPr="006C28A9">
        <w:rPr>
          <w:rFonts w:cs="Arial"/>
          <w:szCs w:val="22"/>
        </w:rPr>
        <w:t xml:space="preserve"> </w:t>
      </w:r>
      <w:r w:rsidR="000C47C2">
        <w:rPr>
          <w:rFonts w:cs="Arial"/>
          <w:szCs w:val="22"/>
        </w:rPr>
        <w:t>(h)</w:t>
      </w:r>
      <w:r w:rsidRPr="006C28A9">
        <w:rPr>
          <w:rFonts w:cs="Arial"/>
          <w:szCs w:val="22"/>
        </w:rPr>
        <w:t>(8).</w:t>
      </w:r>
    </w:p>
    <w:p w:rsidR="002E389B" w:rsidRPr="002E389B" w:rsidP="002E389B" w14:paraId="5EA4C88B" w14:textId="77777777">
      <w:pPr>
        <w:rPr>
          <w:rFonts w:cs="Arial"/>
          <w:szCs w:val="22"/>
        </w:rPr>
      </w:pPr>
    </w:p>
    <w:p w:rsidR="006C28A9" w:rsidP="00C93C30" w14:paraId="1D12F226" w14:textId="2F56CF99">
      <w:pPr>
        <w:widowControl/>
        <w:rPr>
          <w:rFonts w:ascii="Arial" w:hAnsi="Arial" w:cs="Arial"/>
          <w:sz w:val="22"/>
          <w:szCs w:val="22"/>
        </w:rPr>
      </w:pPr>
      <w:r>
        <w:rPr>
          <w:rFonts w:ascii="Arial" w:hAnsi="Arial" w:cs="Arial"/>
          <w:sz w:val="22"/>
          <w:szCs w:val="22"/>
          <w:u w:val="single"/>
        </w:rPr>
        <w:t>10 CFR 26</w:t>
      </w:r>
      <w:r w:rsidRPr="006C28A9">
        <w:rPr>
          <w:rFonts w:ascii="Arial" w:hAnsi="Arial" w:cs="Arial"/>
          <w:sz w:val="22"/>
          <w:szCs w:val="22"/>
          <w:u w:val="single"/>
        </w:rPr>
        <w:t>.183(a), (c)(1)</w:t>
      </w:r>
      <w:r w:rsidR="008518E2">
        <w:rPr>
          <w:rFonts w:ascii="Arial" w:hAnsi="Arial" w:cs="Arial"/>
          <w:sz w:val="22"/>
          <w:szCs w:val="22"/>
          <w:u w:val="single"/>
        </w:rPr>
        <w:t>, and (d)(1)(ii)(D)</w:t>
      </w:r>
      <w:r>
        <w:rPr>
          <w:rFonts w:ascii="Arial" w:hAnsi="Arial" w:cs="Arial"/>
          <w:sz w:val="22"/>
          <w:szCs w:val="22"/>
        </w:rPr>
        <w:t xml:space="preserve"> </w:t>
      </w:r>
      <w:r w:rsidR="002335BA">
        <w:rPr>
          <w:rFonts w:ascii="Arial" w:hAnsi="Arial" w:cs="Arial"/>
          <w:sz w:val="22"/>
          <w:szCs w:val="22"/>
        </w:rPr>
        <w:t xml:space="preserve">specifies </w:t>
      </w:r>
      <w:r>
        <w:rPr>
          <w:rFonts w:ascii="Arial" w:hAnsi="Arial" w:cs="Arial"/>
          <w:sz w:val="22"/>
          <w:szCs w:val="22"/>
        </w:rPr>
        <w:t xml:space="preserve">MRO qualifications, responsibilities, and </w:t>
      </w:r>
      <w:r w:rsidR="0039728C">
        <w:rPr>
          <w:rFonts w:ascii="Arial" w:hAnsi="Arial" w:cs="Arial"/>
          <w:sz w:val="22"/>
          <w:szCs w:val="22"/>
        </w:rPr>
        <w:t>procedures to m</w:t>
      </w:r>
      <w:r>
        <w:rPr>
          <w:rFonts w:ascii="Arial" w:hAnsi="Arial" w:cs="Arial"/>
          <w:sz w:val="22"/>
          <w:szCs w:val="22"/>
        </w:rPr>
        <w:t xml:space="preserve">aintain </w:t>
      </w:r>
      <w:r w:rsidR="0039728C">
        <w:rPr>
          <w:rFonts w:ascii="Arial" w:hAnsi="Arial" w:cs="Arial"/>
          <w:sz w:val="22"/>
          <w:szCs w:val="22"/>
        </w:rPr>
        <w:t>c</w:t>
      </w:r>
      <w:r>
        <w:rPr>
          <w:rFonts w:ascii="Arial" w:hAnsi="Arial" w:cs="Arial"/>
          <w:sz w:val="22"/>
          <w:szCs w:val="22"/>
        </w:rPr>
        <w:t>onfidentiality</w:t>
      </w:r>
      <w:r w:rsidR="0039728C">
        <w:rPr>
          <w:rFonts w:ascii="Arial" w:hAnsi="Arial" w:cs="Arial"/>
          <w:sz w:val="22"/>
          <w:szCs w:val="22"/>
        </w:rPr>
        <w:t xml:space="preserve"> of</w:t>
      </w:r>
      <w:r>
        <w:rPr>
          <w:rFonts w:ascii="Arial" w:hAnsi="Arial" w:cs="Arial"/>
          <w:sz w:val="22"/>
          <w:szCs w:val="22"/>
        </w:rPr>
        <w:t xml:space="preserve"> </w:t>
      </w:r>
      <w:r w:rsidR="0039728C">
        <w:rPr>
          <w:rFonts w:ascii="Arial" w:hAnsi="Arial" w:cs="Arial"/>
          <w:sz w:val="22"/>
          <w:szCs w:val="22"/>
        </w:rPr>
        <w:t>donor information collected as part of the test result review process.</w:t>
      </w:r>
      <w:r w:rsidR="00C85630">
        <w:t xml:space="preserve"> </w:t>
      </w:r>
    </w:p>
    <w:p w:rsidR="006C28A9" w:rsidP="00C93C30" w14:paraId="7AE0605C" w14:textId="77777777">
      <w:pPr>
        <w:widowControl/>
        <w:rPr>
          <w:rFonts w:ascii="Arial" w:hAnsi="Arial" w:cs="Arial"/>
          <w:sz w:val="22"/>
          <w:szCs w:val="22"/>
        </w:rPr>
      </w:pPr>
    </w:p>
    <w:p w:rsidR="00855B43" w:rsidRPr="006C28A9" w:rsidP="00C93C30" w14:paraId="0CDDB158" w14:textId="589AE3BA">
      <w:pPr>
        <w:pStyle w:val="ListParagraph"/>
        <w:numPr>
          <w:ilvl w:val="0"/>
          <w:numId w:val="45"/>
        </w:numPr>
        <w:rPr>
          <w:rFonts w:cs="Arial"/>
          <w:szCs w:val="22"/>
        </w:rPr>
      </w:pPr>
      <w:r>
        <w:rPr>
          <w:rFonts w:cs="Arial"/>
          <w:szCs w:val="22"/>
          <w:u w:val="single"/>
        </w:rPr>
        <w:t>10 CFR 26</w:t>
      </w:r>
      <w:r w:rsidRPr="006C28A9">
        <w:rPr>
          <w:rFonts w:cs="Arial"/>
          <w:szCs w:val="22"/>
          <w:u w:val="single"/>
        </w:rPr>
        <w:t>.183(a)</w:t>
      </w:r>
      <w:r w:rsidRPr="006C28A9">
        <w:rPr>
          <w:rFonts w:cs="Arial"/>
          <w:szCs w:val="22"/>
        </w:rPr>
        <w:t xml:space="preserve"> establishes the required qualifications of the MRO and requires a record of the degree held by the MRO and the results of the MRO examination administered by a nationally-recognized MRO certification board or sub-specialty board.</w:t>
      </w:r>
      <w:r w:rsidR="00C85630">
        <w:rPr>
          <w:rFonts w:cs="Arial"/>
          <w:szCs w:val="22"/>
        </w:rPr>
        <w:t xml:space="preserve"> </w:t>
      </w:r>
      <w:r w:rsidRPr="006C28A9">
        <w:rPr>
          <w:rFonts w:cs="Arial"/>
          <w:szCs w:val="22"/>
        </w:rPr>
        <w:t xml:space="preserve">This requirement </w:t>
      </w:r>
      <w:r w:rsidR="00583C29">
        <w:rPr>
          <w:rFonts w:cs="Arial"/>
          <w:szCs w:val="22"/>
        </w:rPr>
        <w:t>ensures that</w:t>
      </w:r>
      <w:r w:rsidRPr="006C28A9">
        <w:rPr>
          <w:rFonts w:cs="Arial"/>
          <w:szCs w:val="22"/>
        </w:rPr>
        <w:t xml:space="preserve"> a record is available that </w:t>
      </w:r>
      <w:r w:rsidRPr="006C28A9" w:rsidR="00C51907">
        <w:rPr>
          <w:rFonts w:cs="Arial"/>
          <w:szCs w:val="22"/>
        </w:rPr>
        <w:t xml:space="preserve">demonstrates </w:t>
      </w:r>
      <w:r w:rsidRPr="006C28A9">
        <w:rPr>
          <w:rFonts w:cs="Arial"/>
          <w:szCs w:val="22"/>
        </w:rPr>
        <w:t xml:space="preserve">that the MRO meets the </w:t>
      </w:r>
      <w:r w:rsidRPr="006C28A9" w:rsidR="00C51907">
        <w:rPr>
          <w:rFonts w:cs="Arial"/>
          <w:szCs w:val="22"/>
        </w:rPr>
        <w:t xml:space="preserve">qualification </w:t>
      </w:r>
      <w:r w:rsidRPr="006C28A9">
        <w:rPr>
          <w:rFonts w:cs="Arial"/>
          <w:szCs w:val="22"/>
        </w:rPr>
        <w:t xml:space="preserve">requirements in </w:t>
      </w:r>
      <w:r>
        <w:rPr>
          <w:rFonts w:cs="Arial"/>
          <w:szCs w:val="22"/>
        </w:rPr>
        <w:t>Part 26</w:t>
      </w:r>
      <w:r w:rsidRPr="006C28A9">
        <w:rPr>
          <w:rFonts w:cs="Arial"/>
          <w:szCs w:val="22"/>
        </w:rPr>
        <w:t>.</w:t>
      </w:r>
    </w:p>
    <w:p w:rsidR="00855B43" w:rsidRPr="00034EBC" w:rsidP="00C93C30" w14:paraId="2FE943A1" w14:textId="77777777">
      <w:pPr>
        <w:widowControl/>
        <w:rPr>
          <w:rFonts w:ascii="Arial" w:hAnsi="Arial" w:cs="Arial"/>
          <w:sz w:val="22"/>
          <w:szCs w:val="22"/>
        </w:rPr>
      </w:pPr>
    </w:p>
    <w:p w:rsidR="00855B43" w:rsidRPr="006C28A9" w:rsidP="00C93C30" w14:paraId="22D435FB" w14:textId="7024B473">
      <w:pPr>
        <w:pStyle w:val="ListParagraph"/>
        <w:numPr>
          <w:ilvl w:val="0"/>
          <w:numId w:val="45"/>
        </w:numPr>
        <w:rPr>
          <w:rFonts w:cs="Arial"/>
          <w:szCs w:val="22"/>
        </w:rPr>
      </w:pPr>
      <w:r>
        <w:rPr>
          <w:rFonts w:cs="Arial"/>
          <w:szCs w:val="22"/>
          <w:u w:val="single"/>
        </w:rPr>
        <w:t>10 CFR 26</w:t>
      </w:r>
      <w:r w:rsidRPr="006C28A9">
        <w:rPr>
          <w:rFonts w:cs="Arial"/>
          <w:szCs w:val="22"/>
          <w:u w:val="single"/>
        </w:rPr>
        <w:t>.183(c)(1)</w:t>
      </w:r>
      <w:r w:rsidRPr="006C28A9">
        <w:rPr>
          <w:rFonts w:cs="Arial"/>
          <w:szCs w:val="22"/>
        </w:rPr>
        <w:t xml:space="preserve"> requires the MRO to examine alternate causes of a </w:t>
      </w:r>
      <w:r w:rsidR="003E7975">
        <w:rPr>
          <w:rFonts w:cs="Arial"/>
          <w:szCs w:val="22"/>
        </w:rPr>
        <w:t xml:space="preserve">drug </w:t>
      </w:r>
      <w:r w:rsidRPr="006C28A9">
        <w:rPr>
          <w:rFonts w:cs="Arial"/>
          <w:szCs w:val="22"/>
        </w:rPr>
        <w:t>positive, adulterated, substituted,</w:t>
      </w:r>
      <w:r w:rsidR="003E7975">
        <w:rPr>
          <w:rFonts w:cs="Arial"/>
          <w:szCs w:val="22"/>
        </w:rPr>
        <w:t xml:space="preserve"> and</w:t>
      </w:r>
      <w:r w:rsidRPr="006C28A9">
        <w:rPr>
          <w:rFonts w:cs="Arial"/>
          <w:szCs w:val="22"/>
        </w:rPr>
        <w:t xml:space="preserve"> invalid</w:t>
      </w:r>
      <w:r w:rsidR="00BD207D">
        <w:rPr>
          <w:rFonts w:cs="Arial"/>
          <w:szCs w:val="22"/>
        </w:rPr>
        <w:t xml:space="preserve"> test results, as well </w:t>
      </w:r>
      <w:r w:rsidR="00111668">
        <w:rPr>
          <w:rFonts w:cs="Arial"/>
          <w:szCs w:val="22"/>
        </w:rPr>
        <w:t xml:space="preserve">the review of </w:t>
      </w:r>
      <w:r w:rsidR="005B2C34">
        <w:rPr>
          <w:rFonts w:cs="Arial"/>
          <w:szCs w:val="22"/>
        </w:rPr>
        <w:t>special analyses test</w:t>
      </w:r>
      <w:r w:rsidR="00DF7F1D">
        <w:rPr>
          <w:rFonts w:cs="Arial"/>
          <w:szCs w:val="22"/>
        </w:rPr>
        <w:t>ing conducted under section 26.163(a)(2)</w:t>
      </w:r>
      <w:r w:rsidR="00946AF3">
        <w:rPr>
          <w:rFonts w:cs="Arial"/>
          <w:szCs w:val="22"/>
        </w:rPr>
        <w:t xml:space="preserve"> for </w:t>
      </w:r>
      <w:r w:rsidR="00111668">
        <w:rPr>
          <w:rFonts w:cs="Arial"/>
          <w:szCs w:val="22"/>
        </w:rPr>
        <w:t xml:space="preserve">dilute </w:t>
      </w:r>
      <w:r w:rsidR="00946AF3">
        <w:rPr>
          <w:rFonts w:cs="Arial"/>
          <w:szCs w:val="22"/>
        </w:rPr>
        <w:t>specimens and</w:t>
      </w:r>
      <w:r w:rsidR="00111668">
        <w:rPr>
          <w:rFonts w:cs="Arial"/>
          <w:szCs w:val="22"/>
        </w:rPr>
        <w:t xml:space="preserve"> specimens </w:t>
      </w:r>
      <w:r w:rsidR="00621476">
        <w:rPr>
          <w:rFonts w:cs="Arial"/>
          <w:szCs w:val="22"/>
        </w:rPr>
        <w:t xml:space="preserve">collected under </w:t>
      </w:r>
      <w:r w:rsidR="00946AF3">
        <w:rPr>
          <w:rFonts w:cs="Arial"/>
          <w:szCs w:val="22"/>
        </w:rPr>
        <w:t xml:space="preserve">any of the </w:t>
      </w:r>
      <w:r w:rsidR="00621476">
        <w:rPr>
          <w:rFonts w:cs="Arial"/>
          <w:szCs w:val="22"/>
        </w:rPr>
        <w:t>direct observation conditions specified in section 26.115(a)(1) through (3) and (a)(5)</w:t>
      </w:r>
      <w:r w:rsidR="00946AF3">
        <w:rPr>
          <w:rFonts w:cs="Arial"/>
          <w:szCs w:val="22"/>
        </w:rPr>
        <w:t xml:space="preserve">. This examination includes </w:t>
      </w:r>
      <w:r w:rsidRPr="006C28A9">
        <w:rPr>
          <w:rFonts w:cs="Arial"/>
          <w:szCs w:val="22"/>
        </w:rPr>
        <w:t xml:space="preserve">reviewing records </w:t>
      </w:r>
      <w:r w:rsidRPr="006C28A9" w:rsidR="00C51907">
        <w:rPr>
          <w:rFonts w:cs="Arial"/>
          <w:szCs w:val="22"/>
        </w:rPr>
        <w:t>provided by</w:t>
      </w:r>
      <w:r w:rsidRPr="006C28A9">
        <w:rPr>
          <w:rFonts w:cs="Arial"/>
          <w:szCs w:val="22"/>
        </w:rPr>
        <w:t xml:space="preserve"> the donor</w:t>
      </w:r>
      <w:r w:rsidRPr="006C28A9" w:rsidR="00C51907">
        <w:rPr>
          <w:rFonts w:cs="Arial"/>
          <w:szCs w:val="22"/>
        </w:rPr>
        <w:t xml:space="preserve"> (e.g., prescription </w:t>
      </w:r>
      <w:r w:rsidR="00E1136D">
        <w:rPr>
          <w:rFonts w:cs="Arial"/>
          <w:szCs w:val="22"/>
        </w:rPr>
        <w:t xml:space="preserve">bottle information, </w:t>
      </w:r>
      <w:r w:rsidR="00656667">
        <w:rPr>
          <w:rFonts w:cs="Arial"/>
          <w:szCs w:val="22"/>
        </w:rPr>
        <w:t xml:space="preserve">dispensing pharmacy, prescribing physician, </w:t>
      </w:r>
      <w:r w:rsidR="008518E2">
        <w:rPr>
          <w:rFonts w:cs="Arial"/>
          <w:szCs w:val="22"/>
        </w:rPr>
        <w:t xml:space="preserve">information on </w:t>
      </w:r>
      <w:r w:rsidRPr="006C28A9">
        <w:rPr>
          <w:rFonts w:cs="Arial"/>
          <w:szCs w:val="22"/>
        </w:rPr>
        <w:t xml:space="preserve">medical </w:t>
      </w:r>
      <w:r w:rsidR="008518E2">
        <w:rPr>
          <w:rFonts w:cs="Arial"/>
          <w:szCs w:val="22"/>
        </w:rPr>
        <w:t>treatment)</w:t>
      </w:r>
      <w:r w:rsidRPr="006C28A9">
        <w:rPr>
          <w:rFonts w:cs="Arial"/>
          <w:szCs w:val="22"/>
        </w:rPr>
        <w:t>.</w:t>
      </w:r>
      <w:r w:rsidR="00C85630">
        <w:t xml:space="preserve"> </w:t>
      </w:r>
    </w:p>
    <w:p w:rsidR="00855B43" w:rsidRPr="00034EBC" w:rsidP="00C93C30" w14:paraId="4227A464" w14:textId="77777777">
      <w:pPr>
        <w:widowControl/>
        <w:rPr>
          <w:rFonts w:ascii="Arial" w:hAnsi="Arial" w:cs="Arial"/>
          <w:sz w:val="22"/>
          <w:szCs w:val="22"/>
        </w:rPr>
      </w:pPr>
    </w:p>
    <w:p w:rsidR="00855B43" w:rsidRPr="006C28A9" w:rsidP="00C93C30" w14:paraId="05DA71BD" w14:textId="71497CBF">
      <w:pPr>
        <w:pStyle w:val="ListParagraph"/>
        <w:numPr>
          <w:ilvl w:val="0"/>
          <w:numId w:val="45"/>
        </w:numPr>
        <w:rPr>
          <w:rFonts w:cs="Arial"/>
          <w:szCs w:val="22"/>
        </w:rPr>
      </w:pPr>
      <w:r>
        <w:rPr>
          <w:rFonts w:cs="Arial"/>
          <w:szCs w:val="22"/>
          <w:u w:val="single"/>
        </w:rPr>
        <w:t>10 CFR 26</w:t>
      </w:r>
      <w:r w:rsidRPr="006C28A9">
        <w:rPr>
          <w:rFonts w:cs="Arial"/>
          <w:szCs w:val="22"/>
          <w:u w:val="single"/>
        </w:rPr>
        <w:t>.183(d)(1)(ii)(D)</w:t>
      </w:r>
      <w:r w:rsidRPr="006C28A9">
        <w:rPr>
          <w:rFonts w:cs="Arial"/>
          <w:szCs w:val="22"/>
        </w:rPr>
        <w:t xml:space="preserve"> requires the MRO to maintain the confidentiality of records and donor personal information, except </w:t>
      </w:r>
      <w:r w:rsidRPr="006C28A9" w:rsidR="00C51907">
        <w:rPr>
          <w:rFonts w:cs="Arial"/>
          <w:szCs w:val="22"/>
        </w:rPr>
        <w:t>as</w:t>
      </w:r>
      <w:r w:rsidRPr="006C28A9">
        <w:rPr>
          <w:rFonts w:cs="Arial"/>
          <w:szCs w:val="22"/>
        </w:rPr>
        <w:t xml:space="preserve"> permitted under </w:t>
      </w:r>
      <w:r w:rsidR="00335B6A">
        <w:rPr>
          <w:rFonts w:cs="Arial"/>
          <w:szCs w:val="22"/>
        </w:rPr>
        <w:t>Part 26</w:t>
      </w:r>
      <w:r w:rsidRPr="006C28A9" w:rsidR="00C51907">
        <w:rPr>
          <w:rFonts w:cs="Arial"/>
          <w:szCs w:val="22"/>
        </w:rPr>
        <w:t>,</w:t>
      </w:r>
      <w:r w:rsidRPr="006C28A9">
        <w:rPr>
          <w:rFonts w:cs="Arial"/>
          <w:szCs w:val="22"/>
        </w:rPr>
        <w:t xml:space="preserve"> to ensure the security of data transmission and </w:t>
      </w:r>
      <w:r w:rsidR="008518E2">
        <w:rPr>
          <w:rFonts w:cs="Arial"/>
          <w:szCs w:val="22"/>
        </w:rPr>
        <w:t xml:space="preserve">communication of </w:t>
      </w:r>
      <w:r w:rsidRPr="006C28A9">
        <w:rPr>
          <w:rFonts w:cs="Arial"/>
          <w:szCs w:val="22"/>
        </w:rPr>
        <w:t>test results</w:t>
      </w:r>
      <w:r w:rsidR="008518E2">
        <w:rPr>
          <w:rFonts w:cs="Arial"/>
          <w:szCs w:val="22"/>
        </w:rPr>
        <w:t xml:space="preserve"> to the </w:t>
      </w:r>
      <w:r w:rsidRPr="006C28A9">
        <w:rPr>
          <w:rFonts w:cs="Arial"/>
          <w:szCs w:val="22"/>
        </w:rPr>
        <w:t>licensee’s or other entity’s designated reviewing official.</w:t>
      </w:r>
    </w:p>
    <w:p w:rsidR="00855B43" w:rsidRPr="00034EBC" w:rsidP="00C93C30" w14:paraId="284A183C" w14:textId="77777777">
      <w:pPr>
        <w:widowControl/>
        <w:rPr>
          <w:rFonts w:ascii="Arial" w:hAnsi="Arial" w:cs="Arial"/>
          <w:sz w:val="22"/>
          <w:szCs w:val="22"/>
        </w:rPr>
      </w:pPr>
    </w:p>
    <w:p w:rsidR="006C28A9" w:rsidRPr="00034EBC" w:rsidP="00C93C30" w14:paraId="3D906E98" w14:textId="0D76D366">
      <w:pPr>
        <w:widowControl/>
        <w:rPr>
          <w:rFonts w:ascii="Arial" w:hAnsi="Arial" w:cs="Arial"/>
          <w:sz w:val="22"/>
          <w:szCs w:val="22"/>
        </w:rPr>
      </w:pPr>
      <w:r>
        <w:rPr>
          <w:rFonts w:ascii="Arial" w:hAnsi="Arial" w:cs="Arial"/>
          <w:sz w:val="22"/>
          <w:szCs w:val="22"/>
          <w:u w:val="single"/>
        </w:rPr>
        <w:t>10 CFR 26</w:t>
      </w:r>
      <w:r w:rsidRPr="003D55F0">
        <w:rPr>
          <w:rFonts w:ascii="Arial" w:hAnsi="Arial" w:cs="Arial"/>
          <w:sz w:val="22"/>
          <w:szCs w:val="22"/>
          <w:u w:val="single"/>
        </w:rPr>
        <w:t>.183(d)(2)(i) and (</w:t>
      </w:r>
      <w:r w:rsidRPr="008F77ED">
        <w:rPr>
          <w:rFonts w:ascii="Arial" w:hAnsi="Arial" w:cs="Arial"/>
          <w:sz w:val="22"/>
          <w:szCs w:val="22"/>
          <w:u w:val="single"/>
        </w:rPr>
        <w:t>d)(2)(ii</w:t>
      </w:r>
      <w:r w:rsidRPr="008F77ED">
        <w:rPr>
          <w:rFonts w:ascii="Arial" w:hAnsi="Arial" w:cs="Arial"/>
          <w:sz w:val="22"/>
          <w:szCs w:val="22"/>
        </w:rPr>
        <w:t xml:space="preserve">) </w:t>
      </w:r>
      <w:r w:rsidR="00033517">
        <w:rPr>
          <w:rFonts w:ascii="Arial" w:hAnsi="Arial" w:cs="Arial"/>
          <w:sz w:val="22"/>
          <w:szCs w:val="22"/>
        </w:rPr>
        <w:t xml:space="preserve">describe the procedures that MRO staff must follow to protect </w:t>
      </w:r>
      <w:r w:rsidRPr="008F77ED" w:rsidR="008F77ED">
        <w:rPr>
          <w:rFonts w:ascii="Arial" w:hAnsi="Arial" w:cs="Arial"/>
          <w:sz w:val="22"/>
          <w:szCs w:val="22"/>
        </w:rPr>
        <w:t xml:space="preserve">donor </w:t>
      </w:r>
      <w:r w:rsidRPr="008F77ED">
        <w:rPr>
          <w:rFonts w:ascii="Arial" w:hAnsi="Arial" w:cs="Arial"/>
          <w:sz w:val="22"/>
          <w:szCs w:val="22"/>
        </w:rPr>
        <w:t>information</w:t>
      </w:r>
      <w:r w:rsidR="0039728C">
        <w:rPr>
          <w:rFonts w:ascii="Arial" w:hAnsi="Arial" w:cs="Arial"/>
          <w:sz w:val="22"/>
          <w:szCs w:val="22"/>
        </w:rPr>
        <w:t xml:space="preserve"> collected as part of the testing process</w:t>
      </w:r>
      <w:r w:rsidRPr="008F77ED">
        <w:rPr>
          <w:rFonts w:ascii="Arial" w:hAnsi="Arial" w:cs="Arial"/>
          <w:sz w:val="22"/>
          <w:szCs w:val="22"/>
        </w:rPr>
        <w:t>.</w:t>
      </w:r>
      <w:r w:rsidR="00C85630">
        <w:rPr>
          <w:rFonts w:ascii="Arial" w:hAnsi="Arial" w:cs="Arial"/>
          <w:sz w:val="22"/>
          <w:szCs w:val="22"/>
        </w:rPr>
        <w:t xml:space="preserve"> </w:t>
      </w:r>
      <w:r w:rsidRPr="008F77ED">
        <w:rPr>
          <w:rFonts w:ascii="Arial" w:hAnsi="Arial" w:cs="Arial"/>
          <w:sz w:val="22"/>
          <w:szCs w:val="22"/>
        </w:rPr>
        <w:t xml:space="preserve">These requirements define the duties </w:t>
      </w:r>
      <w:r w:rsidRPr="008F77ED" w:rsidR="005B2C34">
        <w:rPr>
          <w:rFonts w:ascii="Arial" w:hAnsi="Arial" w:cs="Arial"/>
          <w:sz w:val="22"/>
          <w:szCs w:val="22"/>
        </w:rPr>
        <w:t xml:space="preserve">that MRO </w:t>
      </w:r>
      <w:r w:rsidRPr="008F77ED">
        <w:rPr>
          <w:rFonts w:ascii="Arial" w:hAnsi="Arial" w:cs="Arial"/>
          <w:sz w:val="22"/>
          <w:szCs w:val="22"/>
        </w:rPr>
        <w:t xml:space="preserve">staff </w:t>
      </w:r>
      <w:r w:rsidRPr="008F77ED" w:rsidR="005B2C34">
        <w:rPr>
          <w:rFonts w:ascii="Arial" w:hAnsi="Arial" w:cs="Arial"/>
          <w:sz w:val="22"/>
          <w:szCs w:val="22"/>
        </w:rPr>
        <w:t>m</w:t>
      </w:r>
      <w:r w:rsidRPr="008F77ED" w:rsidR="008F77ED">
        <w:rPr>
          <w:rFonts w:ascii="Arial" w:hAnsi="Arial" w:cs="Arial"/>
          <w:sz w:val="22"/>
          <w:szCs w:val="22"/>
        </w:rPr>
        <w:t>ay perform</w:t>
      </w:r>
      <w:r w:rsidR="00033517">
        <w:rPr>
          <w:rFonts w:ascii="Arial" w:hAnsi="Arial" w:cs="Arial"/>
          <w:sz w:val="22"/>
          <w:szCs w:val="22"/>
        </w:rPr>
        <w:t xml:space="preserve"> (e.g., receive test results from the HHS lab, review test result reports, schedule interviews with donors).</w:t>
      </w:r>
      <w:r w:rsidR="00C85630">
        <w:rPr>
          <w:rFonts w:ascii="Arial" w:hAnsi="Arial" w:cs="Arial"/>
          <w:sz w:val="22"/>
          <w:szCs w:val="22"/>
        </w:rPr>
        <w:t xml:space="preserve"> </w:t>
      </w:r>
      <w:r w:rsidRPr="00034EBC">
        <w:rPr>
          <w:rFonts w:ascii="Arial" w:hAnsi="Arial" w:cs="Arial"/>
          <w:sz w:val="22"/>
          <w:szCs w:val="22"/>
        </w:rPr>
        <w:t xml:space="preserve">These requirements </w:t>
      </w:r>
      <w:r w:rsidR="00033517">
        <w:rPr>
          <w:rFonts w:ascii="Arial" w:hAnsi="Arial" w:cs="Arial"/>
          <w:sz w:val="22"/>
          <w:szCs w:val="22"/>
        </w:rPr>
        <w:t>protect donor due process rights, ensure to the confidentiality of collected information, and define the activities that MRO staff may perform.</w:t>
      </w:r>
      <w:r w:rsidR="00C85630">
        <w:rPr>
          <w:rFonts w:ascii="Arial" w:hAnsi="Arial" w:cs="Arial"/>
          <w:sz w:val="22"/>
          <w:szCs w:val="22"/>
        </w:rPr>
        <w:t xml:space="preserve"> </w:t>
      </w:r>
      <w:r w:rsidR="00723160">
        <w:rPr>
          <w:rFonts w:ascii="Arial" w:hAnsi="Arial" w:cs="Arial"/>
          <w:sz w:val="22"/>
          <w:szCs w:val="22"/>
        </w:rPr>
        <w:t>Section</w:t>
      </w:r>
      <w:r w:rsidRPr="00034EBC" w:rsidR="00723160">
        <w:rPr>
          <w:rFonts w:ascii="Arial" w:hAnsi="Arial" w:cs="Arial"/>
          <w:sz w:val="22"/>
          <w:szCs w:val="22"/>
        </w:rPr>
        <w:t> 26.713(a)(2</w:t>
      </w:r>
      <w:r w:rsidR="00B957BD">
        <w:rPr>
          <w:rFonts w:ascii="Arial" w:hAnsi="Arial" w:cs="Arial"/>
          <w:sz w:val="22"/>
          <w:szCs w:val="22"/>
        </w:rPr>
        <w:t>)</w:t>
      </w:r>
      <w:r w:rsidR="00723160">
        <w:rPr>
          <w:rFonts w:ascii="Arial" w:hAnsi="Arial" w:cs="Arial"/>
          <w:sz w:val="22"/>
          <w:szCs w:val="22"/>
        </w:rPr>
        <w:t xml:space="preserve"> establishes the re</w:t>
      </w:r>
      <w:r w:rsidRPr="00034EBC">
        <w:rPr>
          <w:rFonts w:ascii="Arial" w:hAnsi="Arial" w:cs="Arial"/>
          <w:sz w:val="22"/>
          <w:szCs w:val="22"/>
        </w:rPr>
        <w:t xml:space="preserve">cordkeeping requirements for </w:t>
      </w:r>
      <w:r>
        <w:rPr>
          <w:rFonts w:ascii="Arial" w:hAnsi="Arial" w:cs="Arial"/>
          <w:sz w:val="22"/>
          <w:szCs w:val="22"/>
        </w:rPr>
        <w:t>section</w:t>
      </w:r>
      <w:r w:rsidRPr="00034EBC">
        <w:rPr>
          <w:rFonts w:ascii="Arial" w:hAnsi="Arial" w:cs="Arial"/>
          <w:sz w:val="22"/>
          <w:szCs w:val="22"/>
        </w:rPr>
        <w:t> </w:t>
      </w:r>
      <w:r w:rsidR="00723160">
        <w:rPr>
          <w:rFonts w:ascii="Arial" w:hAnsi="Arial" w:cs="Arial"/>
          <w:sz w:val="22"/>
          <w:szCs w:val="22"/>
        </w:rPr>
        <w:t>26.183(d)(2)(i) and (d)(2)(ii).</w:t>
      </w:r>
      <w:r w:rsidRPr="00034EBC">
        <w:rPr>
          <w:rFonts w:ascii="Arial" w:hAnsi="Arial" w:cs="Arial"/>
          <w:sz w:val="22"/>
          <w:szCs w:val="22"/>
        </w:rPr>
        <w:t xml:space="preserve"> </w:t>
      </w:r>
    </w:p>
    <w:p w:rsidR="006C28A9" w:rsidP="00C93C30" w14:paraId="68EF8AEB" w14:textId="77777777">
      <w:pPr>
        <w:widowControl/>
        <w:rPr>
          <w:rFonts w:cs="Arial"/>
          <w:szCs w:val="22"/>
          <w:u w:val="single"/>
        </w:rPr>
      </w:pPr>
    </w:p>
    <w:p w:rsidR="00855B43" w:rsidRPr="006C28A9" w:rsidP="00C93C30" w14:paraId="48B14112" w14:textId="467327C3">
      <w:pPr>
        <w:pStyle w:val="ListParagraph"/>
        <w:numPr>
          <w:ilvl w:val="0"/>
          <w:numId w:val="46"/>
        </w:numPr>
        <w:rPr>
          <w:rFonts w:cs="Arial"/>
          <w:szCs w:val="22"/>
          <w:u w:val="single"/>
        </w:rPr>
      </w:pPr>
      <w:r>
        <w:rPr>
          <w:rFonts w:cs="Arial"/>
          <w:szCs w:val="22"/>
          <w:u w:val="single"/>
        </w:rPr>
        <w:t>10 CFR 26</w:t>
      </w:r>
      <w:r w:rsidRPr="006C28A9">
        <w:rPr>
          <w:rFonts w:cs="Arial"/>
          <w:szCs w:val="22"/>
          <w:u w:val="single"/>
        </w:rPr>
        <w:t>.183(d)(2)(i)</w:t>
      </w:r>
      <w:r w:rsidRPr="006C28A9">
        <w:rPr>
          <w:rFonts w:cs="Arial"/>
          <w:szCs w:val="22"/>
        </w:rPr>
        <w:t xml:space="preserve"> allows MRO staff, under the direction of the MRO, to receive</w:t>
      </w:r>
      <w:r w:rsidR="00AB0938">
        <w:rPr>
          <w:rFonts w:cs="Arial"/>
          <w:szCs w:val="22"/>
        </w:rPr>
        <w:t xml:space="preserve"> and review HHS lab reports of negative test results, and to notify the </w:t>
      </w:r>
      <w:r w:rsidRPr="006C28A9">
        <w:rPr>
          <w:rFonts w:cs="Arial"/>
          <w:szCs w:val="22"/>
        </w:rPr>
        <w:t>licensee or other entity</w:t>
      </w:r>
      <w:r w:rsidR="00AB0938">
        <w:rPr>
          <w:rFonts w:cs="Arial"/>
          <w:szCs w:val="22"/>
        </w:rPr>
        <w:t xml:space="preserve"> of these test results</w:t>
      </w:r>
      <w:r w:rsidRPr="006C28A9">
        <w:rPr>
          <w:rFonts w:cs="Arial"/>
          <w:szCs w:val="22"/>
        </w:rPr>
        <w:t>.</w:t>
      </w:r>
    </w:p>
    <w:p w:rsidR="00855B43" w:rsidRPr="00034EBC" w:rsidP="00C93C30" w14:paraId="531A385D" w14:textId="77777777">
      <w:pPr>
        <w:widowControl/>
        <w:rPr>
          <w:rFonts w:ascii="Arial" w:hAnsi="Arial" w:cs="Arial"/>
          <w:sz w:val="22"/>
          <w:szCs w:val="22"/>
          <w:u w:val="single"/>
        </w:rPr>
      </w:pPr>
    </w:p>
    <w:p w:rsidR="00855B43" w:rsidP="32956AFE" w14:paraId="2FF1260C" w14:textId="43E35014">
      <w:pPr>
        <w:pStyle w:val="ListParagraph"/>
        <w:numPr>
          <w:ilvl w:val="0"/>
          <w:numId w:val="46"/>
        </w:numPr>
        <w:rPr>
          <w:rFonts w:cs="Arial"/>
        </w:rPr>
      </w:pPr>
      <w:r w:rsidRPr="32956AFE">
        <w:rPr>
          <w:rFonts w:cs="Arial"/>
          <w:u w:val="single"/>
        </w:rPr>
        <w:t>10 CFR 26</w:t>
      </w:r>
      <w:r w:rsidRPr="32956AFE" w:rsidR="4E176FB7">
        <w:rPr>
          <w:rFonts w:cs="Arial"/>
          <w:u w:val="single"/>
        </w:rPr>
        <w:t>.183(d)(2)(ii)</w:t>
      </w:r>
      <w:r w:rsidRPr="32956AFE" w:rsidR="4E176FB7">
        <w:rPr>
          <w:rFonts w:cs="Arial"/>
        </w:rPr>
        <w:t xml:space="preserve"> </w:t>
      </w:r>
      <w:r w:rsidRPr="32956AFE" w:rsidR="1CA9FEB4">
        <w:rPr>
          <w:rFonts w:cs="Arial"/>
        </w:rPr>
        <w:t xml:space="preserve">specifies limitations on </w:t>
      </w:r>
      <w:r w:rsidRPr="32956AFE" w:rsidR="28F57E0B">
        <w:rPr>
          <w:rFonts w:cs="Arial"/>
        </w:rPr>
        <w:t xml:space="preserve">MRO </w:t>
      </w:r>
      <w:r w:rsidRPr="32956AFE" w:rsidR="4E176FB7">
        <w:rPr>
          <w:rFonts w:cs="Arial"/>
        </w:rPr>
        <w:t xml:space="preserve">staff reviews of positive, adulterated, substituted, invalid, </w:t>
      </w:r>
      <w:r w:rsidRPr="32956AFE" w:rsidR="28F57E0B">
        <w:rPr>
          <w:rFonts w:cs="Arial"/>
        </w:rPr>
        <w:t xml:space="preserve">and </w:t>
      </w:r>
      <w:r w:rsidRPr="32956AFE" w:rsidR="4E176FB7">
        <w:rPr>
          <w:rFonts w:cs="Arial"/>
        </w:rPr>
        <w:t>at the licensee’s or other entity’s discretion, dilute test results</w:t>
      </w:r>
      <w:r w:rsidRPr="32956AFE" w:rsidR="1CA9FEB4">
        <w:rPr>
          <w:rFonts w:cs="Arial"/>
        </w:rPr>
        <w:t>.</w:t>
      </w:r>
      <w:r w:rsidRPr="32956AFE" w:rsidR="4E65ED78">
        <w:rPr>
          <w:rFonts w:cs="Arial"/>
        </w:rPr>
        <w:t xml:space="preserve"> </w:t>
      </w:r>
      <w:r w:rsidRPr="32956AFE" w:rsidR="1CA9FEB4">
        <w:rPr>
          <w:rFonts w:cs="Arial"/>
        </w:rPr>
        <w:t xml:space="preserve">MRO staff can </w:t>
      </w:r>
      <w:r w:rsidRPr="32956AFE" w:rsidR="4E176FB7">
        <w:rPr>
          <w:rFonts w:cs="Arial"/>
        </w:rPr>
        <w:t>review</w:t>
      </w:r>
      <w:r w:rsidRPr="32956AFE" w:rsidR="28F57E0B">
        <w:rPr>
          <w:rFonts w:cs="Arial"/>
        </w:rPr>
        <w:t xml:space="preserve"> </w:t>
      </w:r>
      <w:r w:rsidRPr="32956AFE" w:rsidR="1CA9FEB4">
        <w:rPr>
          <w:rFonts w:cs="Arial"/>
        </w:rPr>
        <w:t xml:space="preserve">the HHS lab result and MRO copy of the </w:t>
      </w:r>
      <w:r w:rsidR="001E0DEB">
        <w:rPr>
          <w:rFonts w:cs="Arial"/>
          <w:szCs w:val="22"/>
        </w:rPr>
        <w:t xml:space="preserve">Federal </w:t>
      </w:r>
      <w:r w:rsidRPr="32956AFE" w:rsidR="2E14B179">
        <w:rPr>
          <w:rFonts w:cs="Arial"/>
        </w:rPr>
        <w:t>CCF</w:t>
      </w:r>
      <w:r w:rsidRPr="32956AFE" w:rsidR="4E176FB7">
        <w:rPr>
          <w:rFonts w:cs="Arial"/>
        </w:rPr>
        <w:t xml:space="preserve"> to</w:t>
      </w:r>
      <w:r w:rsidRPr="32956AFE" w:rsidR="1CA9FEB4">
        <w:rPr>
          <w:rFonts w:cs="Arial"/>
        </w:rPr>
        <w:t xml:space="preserve"> identify</w:t>
      </w:r>
      <w:r w:rsidRPr="32956AFE" w:rsidR="4E176FB7">
        <w:rPr>
          <w:rFonts w:cs="Arial"/>
        </w:rPr>
        <w:t xml:space="preserve"> errors </w:t>
      </w:r>
      <w:r w:rsidRPr="32956AFE" w:rsidR="1CA9FEB4">
        <w:rPr>
          <w:rFonts w:cs="Arial"/>
        </w:rPr>
        <w:t>requiring</w:t>
      </w:r>
      <w:r w:rsidRPr="32956AFE" w:rsidR="4E176FB7">
        <w:rPr>
          <w:rFonts w:cs="Arial"/>
        </w:rPr>
        <w:t xml:space="preserve"> correct</w:t>
      </w:r>
      <w:r w:rsidRPr="32956AFE" w:rsidR="1CA9FEB4">
        <w:rPr>
          <w:rFonts w:cs="Arial"/>
        </w:rPr>
        <w:t xml:space="preserve">ion but </w:t>
      </w:r>
      <w:r w:rsidRPr="32956AFE" w:rsidR="4E176FB7">
        <w:rPr>
          <w:rFonts w:cs="Arial"/>
        </w:rPr>
        <w:t xml:space="preserve">must forward </w:t>
      </w:r>
      <w:r w:rsidRPr="32956AFE" w:rsidR="1CA9FEB4">
        <w:rPr>
          <w:rFonts w:cs="Arial"/>
        </w:rPr>
        <w:t xml:space="preserve">any </w:t>
      </w:r>
      <w:r w:rsidRPr="32956AFE" w:rsidR="28F57E0B">
        <w:rPr>
          <w:rFonts w:cs="Arial"/>
        </w:rPr>
        <w:t>changes t</w:t>
      </w:r>
      <w:r w:rsidRPr="32956AFE" w:rsidR="4E176FB7">
        <w:rPr>
          <w:rFonts w:cs="Arial"/>
        </w:rPr>
        <w:t>o the MRO for review and approval.</w:t>
      </w:r>
    </w:p>
    <w:p w:rsidR="006C28A9" w:rsidRPr="006C28A9" w:rsidP="00C93C30" w14:paraId="514D612A" w14:textId="77777777">
      <w:pPr>
        <w:pStyle w:val="ListParagraph"/>
        <w:rPr>
          <w:rFonts w:cs="Arial"/>
          <w:szCs w:val="22"/>
        </w:rPr>
      </w:pPr>
    </w:p>
    <w:p w:rsidR="005B2C34" w:rsidRPr="00034EBC" w:rsidP="00C93C30" w14:paraId="20957B0D" w14:textId="654B0EE3">
      <w:pPr>
        <w:widowControl/>
        <w:rPr>
          <w:rFonts w:ascii="Arial" w:hAnsi="Arial" w:cs="Arial"/>
          <w:sz w:val="22"/>
          <w:szCs w:val="22"/>
        </w:rPr>
      </w:pPr>
      <w:r>
        <w:rPr>
          <w:rFonts w:ascii="Arial" w:hAnsi="Arial" w:cs="Arial"/>
          <w:sz w:val="22"/>
          <w:szCs w:val="22"/>
          <w:u w:val="single"/>
        </w:rPr>
        <w:t>10 CFR 26</w:t>
      </w:r>
      <w:r w:rsidRPr="005B2C34">
        <w:rPr>
          <w:rFonts w:ascii="Arial" w:hAnsi="Arial" w:cs="Arial"/>
          <w:sz w:val="22"/>
          <w:szCs w:val="22"/>
          <w:u w:val="single"/>
        </w:rPr>
        <w:t>.185</w:t>
      </w:r>
      <w:r w:rsidR="00FB69A0">
        <w:rPr>
          <w:rFonts w:ascii="Arial" w:hAnsi="Arial" w:cs="Arial"/>
          <w:sz w:val="22"/>
          <w:szCs w:val="22"/>
          <w:u w:val="single"/>
        </w:rPr>
        <w:t>(a</w:t>
      </w:r>
      <w:r w:rsidRPr="00C06C11" w:rsidR="00FB69A0">
        <w:rPr>
          <w:rFonts w:ascii="Arial" w:hAnsi="Arial" w:cs="Arial"/>
          <w:sz w:val="22"/>
          <w:szCs w:val="22"/>
          <w:u w:val="single"/>
        </w:rPr>
        <w:t xml:space="preserve">), and </w:t>
      </w:r>
      <w:r w:rsidRPr="00C06C11">
        <w:rPr>
          <w:rFonts w:ascii="Arial" w:hAnsi="Arial" w:cs="Arial"/>
          <w:sz w:val="22"/>
          <w:szCs w:val="22"/>
          <w:u w:val="single"/>
        </w:rPr>
        <w:t>(c)</w:t>
      </w:r>
      <w:r w:rsidRPr="00C06C11" w:rsidR="00FB69A0">
        <w:rPr>
          <w:rFonts w:ascii="Arial" w:hAnsi="Arial" w:cs="Arial"/>
          <w:sz w:val="22"/>
          <w:szCs w:val="22"/>
          <w:u w:val="single"/>
        </w:rPr>
        <w:t xml:space="preserve"> – </w:t>
      </w:r>
      <w:r w:rsidRPr="002D0FCD">
        <w:rPr>
          <w:rFonts w:ascii="Arial" w:hAnsi="Arial" w:cs="Arial"/>
          <w:sz w:val="22"/>
          <w:szCs w:val="22"/>
          <w:u w:val="single"/>
        </w:rPr>
        <w:t>(e</w:t>
      </w:r>
      <w:r w:rsidRPr="002D0FCD">
        <w:rPr>
          <w:rFonts w:ascii="Arial" w:hAnsi="Arial" w:cs="Arial"/>
          <w:sz w:val="22"/>
          <w:szCs w:val="22"/>
        </w:rPr>
        <w:t xml:space="preserve">) </w:t>
      </w:r>
      <w:r w:rsidRPr="00C06C11">
        <w:rPr>
          <w:rFonts w:ascii="Arial" w:hAnsi="Arial" w:cs="Arial"/>
          <w:sz w:val="22"/>
          <w:szCs w:val="22"/>
        </w:rPr>
        <w:t>pro</w:t>
      </w:r>
      <w:r w:rsidRPr="00C06C11" w:rsidR="00C06C11">
        <w:rPr>
          <w:rFonts w:ascii="Arial" w:hAnsi="Arial" w:cs="Arial"/>
          <w:sz w:val="22"/>
          <w:szCs w:val="22"/>
        </w:rPr>
        <w:t>vide procedures for the r</w:t>
      </w:r>
      <w:r w:rsidR="002D0FCD">
        <w:rPr>
          <w:rFonts w:ascii="Arial" w:hAnsi="Arial" w:cs="Arial"/>
          <w:sz w:val="22"/>
          <w:szCs w:val="22"/>
        </w:rPr>
        <w:t>eview of drug test results by a</w:t>
      </w:r>
      <w:r w:rsidRPr="00C06C11" w:rsidR="00C06C11">
        <w:rPr>
          <w:rFonts w:ascii="Arial" w:hAnsi="Arial" w:cs="Arial"/>
          <w:sz w:val="22"/>
          <w:szCs w:val="22"/>
        </w:rPr>
        <w:t xml:space="preserve"> qualified and trained MRO, the MRO discussion of test results with a donor to evaluate if a legitimate medical explanation exits for a test result, and </w:t>
      </w:r>
      <w:r w:rsidR="002D0FCD">
        <w:rPr>
          <w:rFonts w:ascii="Arial" w:hAnsi="Arial" w:cs="Arial"/>
          <w:sz w:val="22"/>
          <w:szCs w:val="22"/>
        </w:rPr>
        <w:t xml:space="preserve">the </w:t>
      </w:r>
      <w:r w:rsidRPr="00C06C11" w:rsidR="00C06C11">
        <w:rPr>
          <w:rFonts w:ascii="Arial" w:hAnsi="Arial" w:cs="Arial"/>
          <w:sz w:val="22"/>
          <w:szCs w:val="22"/>
        </w:rPr>
        <w:t xml:space="preserve">process </w:t>
      </w:r>
      <w:r w:rsidR="002D0FCD">
        <w:rPr>
          <w:rFonts w:ascii="Arial" w:hAnsi="Arial" w:cs="Arial"/>
          <w:sz w:val="22"/>
          <w:szCs w:val="22"/>
        </w:rPr>
        <w:t xml:space="preserve">to follow </w:t>
      </w:r>
      <w:r w:rsidRPr="00C06C11" w:rsidR="00C06C11">
        <w:rPr>
          <w:rFonts w:ascii="Arial" w:hAnsi="Arial" w:cs="Arial"/>
          <w:sz w:val="22"/>
          <w:szCs w:val="22"/>
        </w:rPr>
        <w:t>if the MRO is unable to discuss test results with the donor.</w:t>
      </w:r>
      <w:r w:rsidR="00C85630">
        <w:rPr>
          <w:rFonts w:ascii="Arial" w:hAnsi="Arial" w:cs="Arial"/>
          <w:sz w:val="22"/>
          <w:szCs w:val="22"/>
        </w:rPr>
        <w:t xml:space="preserve"> </w:t>
      </w:r>
      <w:r w:rsidRPr="00C06C11" w:rsidR="00C06C11">
        <w:rPr>
          <w:rFonts w:ascii="Arial" w:hAnsi="Arial" w:cs="Arial"/>
          <w:sz w:val="22"/>
          <w:szCs w:val="22"/>
        </w:rPr>
        <w:t>These provisions provide</w:t>
      </w:r>
      <w:r w:rsidRPr="00C06C11">
        <w:rPr>
          <w:rFonts w:ascii="Arial" w:hAnsi="Arial" w:cs="Arial"/>
          <w:sz w:val="22"/>
          <w:szCs w:val="22"/>
        </w:rPr>
        <w:t xml:space="preserve"> due process </w:t>
      </w:r>
      <w:r w:rsidRPr="00C06C11" w:rsidR="00C06C11">
        <w:rPr>
          <w:rFonts w:ascii="Arial" w:hAnsi="Arial" w:cs="Arial"/>
          <w:sz w:val="22"/>
          <w:szCs w:val="22"/>
        </w:rPr>
        <w:t xml:space="preserve">rights to individuals tested </w:t>
      </w:r>
      <w:r w:rsidRPr="00C06C11" w:rsidR="00FC13E3">
        <w:rPr>
          <w:rFonts w:ascii="Arial" w:hAnsi="Arial" w:cs="Arial"/>
          <w:sz w:val="22"/>
          <w:szCs w:val="22"/>
        </w:rPr>
        <w:t>under</w:t>
      </w:r>
      <w:r w:rsidRPr="00C06C11">
        <w:rPr>
          <w:rFonts w:ascii="Arial" w:hAnsi="Arial" w:cs="Arial"/>
          <w:sz w:val="22"/>
          <w:szCs w:val="22"/>
        </w:rPr>
        <w:t xml:space="preserve"> </w:t>
      </w:r>
      <w:r w:rsidR="00335B6A">
        <w:rPr>
          <w:rFonts w:ascii="Arial" w:hAnsi="Arial" w:cs="Arial"/>
          <w:sz w:val="22"/>
          <w:szCs w:val="22"/>
        </w:rPr>
        <w:t>Part 26</w:t>
      </w:r>
      <w:r w:rsidRPr="00C06C11">
        <w:rPr>
          <w:rFonts w:ascii="Arial" w:hAnsi="Arial" w:cs="Arial"/>
          <w:sz w:val="22"/>
          <w:szCs w:val="22"/>
        </w:rPr>
        <w:t>.</w:t>
      </w:r>
    </w:p>
    <w:p w:rsidR="006C28A9" w:rsidRPr="006C28A9" w:rsidP="00C93C30" w14:paraId="219E5FB1" w14:textId="77777777">
      <w:pPr>
        <w:widowControl/>
        <w:rPr>
          <w:rFonts w:cs="Arial"/>
          <w:szCs w:val="22"/>
        </w:rPr>
      </w:pPr>
    </w:p>
    <w:p w:rsidR="00855B43" w:rsidRPr="005B2C34" w:rsidP="00C93C30" w14:paraId="53C9C518" w14:textId="4D07B7A6">
      <w:pPr>
        <w:pStyle w:val="ListParagraph"/>
        <w:keepLines/>
        <w:numPr>
          <w:ilvl w:val="0"/>
          <w:numId w:val="47"/>
        </w:numPr>
        <w:rPr>
          <w:rFonts w:cs="Arial"/>
          <w:szCs w:val="22"/>
        </w:rPr>
      </w:pPr>
      <w:r>
        <w:rPr>
          <w:rFonts w:cs="Arial"/>
          <w:szCs w:val="22"/>
          <w:u w:val="single"/>
        </w:rPr>
        <w:t>10 CFR 26</w:t>
      </w:r>
      <w:r w:rsidRPr="005B2C34">
        <w:rPr>
          <w:rFonts w:cs="Arial"/>
          <w:szCs w:val="22"/>
          <w:u w:val="single"/>
        </w:rPr>
        <w:t>.185(a)</w:t>
      </w:r>
      <w:r w:rsidRPr="005B2C34">
        <w:rPr>
          <w:rFonts w:cs="Arial"/>
          <w:szCs w:val="22"/>
        </w:rPr>
        <w:t xml:space="preserve"> requires the MRO to review all positive, adulterated, substituted, dilute, </w:t>
      </w:r>
      <w:r w:rsidR="008F784E">
        <w:rPr>
          <w:rFonts w:cs="Arial"/>
          <w:szCs w:val="22"/>
        </w:rPr>
        <w:t>and</w:t>
      </w:r>
      <w:r w:rsidRPr="005B2C34">
        <w:rPr>
          <w:rFonts w:cs="Arial"/>
          <w:szCs w:val="22"/>
        </w:rPr>
        <w:t xml:space="preserve"> invalid test results from the </w:t>
      </w:r>
      <w:r w:rsidR="00F27FDC">
        <w:rPr>
          <w:rFonts w:cs="Arial"/>
          <w:szCs w:val="22"/>
        </w:rPr>
        <w:t>HHS lab</w:t>
      </w:r>
      <w:r w:rsidRPr="005B2C34">
        <w:rPr>
          <w:rFonts w:cs="Arial"/>
          <w:szCs w:val="22"/>
        </w:rPr>
        <w:t xml:space="preserve"> to determine whether the donor has violated the FFD policy before reporting the results to the licensee or other entity.</w:t>
      </w:r>
      <w:r w:rsidR="00C85630">
        <w:rPr>
          <w:rFonts w:cs="Arial"/>
          <w:szCs w:val="22"/>
        </w:rPr>
        <w:t xml:space="preserve"> </w:t>
      </w:r>
      <w:r w:rsidRPr="005B2C34">
        <w:rPr>
          <w:rFonts w:cs="Arial"/>
          <w:szCs w:val="22"/>
        </w:rPr>
        <w:t>Th</w:t>
      </w:r>
      <w:r w:rsidR="008F784E">
        <w:rPr>
          <w:rFonts w:cs="Arial"/>
          <w:szCs w:val="22"/>
        </w:rPr>
        <w:t>e</w:t>
      </w:r>
      <w:r w:rsidRPr="005B2C34">
        <w:rPr>
          <w:rFonts w:cs="Arial"/>
          <w:szCs w:val="22"/>
        </w:rPr>
        <w:t xml:space="preserve"> </w:t>
      </w:r>
      <w:r w:rsidRPr="005B2C34" w:rsidR="00B6214F">
        <w:rPr>
          <w:rFonts w:cs="Arial"/>
          <w:szCs w:val="22"/>
        </w:rPr>
        <w:t xml:space="preserve">MRO review </w:t>
      </w:r>
      <w:r w:rsidRPr="005B2C34" w:rsidR="000D337B">
        <w:rPr>
          <w:rFonts w:cs="Arial"/>
          <w:szCs w:val="22"/>
        </w:rPr>
        <w:t>assess</w:t>
      </w:r>
      <w:r w:rsidRPr="005B2C34" w:rsidR="00B6214F">
        <w:rPr>
          <w:rFonts w:cs="Arial"/>
          <w:szCs w:val="22"/>
        </w:rPr>
        <w:t>es</w:t>
      </w:r>
      <w:r w:rsidRPr="005B2C34" w:rsidR="000D337B">
        <w:rPr>
          <w:rFonts w:cs="Arial"/>
          <w:szCs w:val="22"/>
        </w:rPr>
        <w:t xml:space="preserve"> if </w:t>
      </w:r>
      <w:r w:rsidR="008F784E">
        <w:rPr>
          <w:rFonts w:cs="Arial"/>
          <w:szCs w:val="22"/>
        </w:rPr>
        <w:t xml:space="preserve">any </w:t>
      </w:r>
      <w:r w:rsidRPr="005B2C34" w:rsidR="000D337B">
        <w:rPr>
          <w:rFonts w:cs="Arial"/>
          <w:szCs w:val="22"/>
        </w:rPr>
        <w:t xml:space="preserve">legitimate medical reason exists that may explain </w:t>
      </w:r>
      <w:r w:rsidR="008F784E">
        <w:rPr>
          <w:rFonts w:cs="Arial"/>
          <w:szCs w:val="22"/>
        </w:rPr>
        <w:t>a</w:t>
      </w:r>
      <w:r w:rsidRPr="005B2C34" w:rsidR="00B6214F">
        <w:rPr>
          <w:rFonts w:cs="Arial"/>
          <w:szCs w:val="22"/>
        </w:rPr>
        <w:t xml:space="preserve"> </w:t>
      </w:r>
      <w:r w:rsidRPr="005B2C34" w:rsidR="000D337B">
        <w:rPr>
          <w:rFonts w:cs="Arial"/>
          <w:szCs w:val="22"/>
        </w:rPr>
        <w:t>test result (e.g., use of a legally prescribed medication)</w:t>
      </w:r>
      <w:r w:rsidRPr="005B2C34">
        <w:rPr>
          <w:rFonts w:cs="Arial"/>
          <w:szCs w:val="22"/>
        </w:rPr>
        <w:t>.</w:t>
      </w:r>
    </w:p>
    <w:p w:rsidR="00855B43" w:rsidRPr="005B2C34" w:rsidP="00C93C30" w14:paraId="7E9B019B" w14:textId="77777777">
      <w:pPr>
        <w:pStyle w:val="ListParagraph"/>
        <w:rPr>
          <w:rFonts w:cs="Arial"/>
          <w:szCs w:val="22"/>
        </w:rPr>
      </w:pPr>
    </w:p>
    <w:p w:rsidR="00855B43" w:rsidRPr="005B2C34" w:rsidP="00C93C30" w14:paraId="1B9999FC" w14:textId="05360752">
      <w:pPr>
        <w:pStyle w:val="ListParagraph"/>
        <w:numPr>
          <w:ilvl w:val="0"/>
          <w:numId w:val="47"/>
        </w:numPr>
        <w:rPr>
          <w:rFonts w:cs="Arial"/>
          <w:szCs w:val="22"/>
        </w:rPr>
      </w:pPr>
      <w:r>
        <w:rPr>
          <w:rFonts w:cs="Arial"/>
          <w:szCs w:val="22"/>
          <w:u w:val="single"/>
        </w:rPr>
        <w:t>10 CFR 26</w:t>
      </w:r>
      <w:r w:rsidRPr="005B2C34">
        <w:rPr>
          <w:rFonts w:cs="Arial"/>
          <w:szCs w:val="22"/>
          <w:u w:val="single"/>
        </w:rPr>
        <w:t>.185(c)</w:t>
      </w:r>
      <w:r w:rsidRPr="005B2C34">
        <w:rPr>
          <w:rFonts w:cs="Arial"/>
          <w:szCs w:val="22"/>
        </w:rPr>
        <w:t xml:space="preserve"> prohibits the MRO from determining that a positive, adulterated, substituted, dilute, or invalid result or other occurrence is a</w:t>
      </w:r>
      <w:r w:rsidR="008708DE">
        <w:rPr>
          <w:rFonts w:cs="Arial"/>
          <w:szCs w:val="22"/>
        </w:rPr>
        <w:t>n</w:t>
      </w:r>
      <w:r w:rsidRPr="005B2C34">
        <w:rPr>
          <w:rFonts w:cs="Arial"/>
          <w:szCs w:val="22"/>
        </w:rPr>
        <w:t xml:space="preserve"> FFD policy violation</w:t>
      </w:r>
      <w:r w:rsidR="008F784E">
        <w:rPr>
          <w:rFonts w:cs="Arial"/>
          <w:szCs w:val="22"/>
        </w:rPr>
        <w:t xml:space="preserve"> without first </w:t>
      </w:r>
      <w:r w:rsidRPr="005B2C34">
        <w:rPr>
          <w:rFonts w:cs="Arial"/>
          <w:szCs w:val="22"/>
        </w:rPr>
        <w:t xml:space="preserve">giving the donor an opportunity to discuss the test result or occurrence </w:t>
      </w:r>
      <w:r w:rsidR="008F784E">
        <w:rPr>
          <w:rFonts w:cs="Arial"/>
          <w:szCs w:val="22"/>
        </w:rPr>
        <w:t>and to provide a legitimate medical explanation.</w:t>
      </w:r>
      <w:r w:rsidR="00C85630">
        <w:rPr>
          <w:rFonts w:cs="Arial"/>
          <w:szCs w:val="22"/>
        </w:rPr>
        <w:t xml:space="preserve"> </w:t>
      </w:r>
      <w:r w:rsidR="008F784E">
        <w:rPr>
          <w:rFonts w:cs="Arial"/>
          <w:szCs w:val="22"/>
        </w:rPr>
        <w:t>If</w:t>
      </w:r>
      <w:r w:rsidRPr="005B2C34">
        <w:rPr>
          <w:rFonts w:cs="Arial"/>
          <w:szCs w:val="22"/>
        </w:rPr>
        <w:t xml:space="preserve"> the MRO determines the result or occurrence is </w:t>
      </w:r>
      <w:r w:rsidR="008F784E">
        <w:rPr>
          <w:rFonts w:cs="Arial"/>
          <w:szCs w:val="22"/>
        </w:rPr>
        <w:t>an FFD violation after discussion with the donor, the MRO must notify the licensee or other entity of this determination.</w:t>
      </w:r>
    </w:p>
    <w:p w:rsidR="00855B43" w:rsidRPr="005B2C34" w:rsidP="00C93C30" w14:paraId="6EB529FE" w14:textId="77777777">
      <w:pPr>
        <w:pStyle w:val="ListParagraph"/>
        <w:rPr>
          <w:rFonts w:cs="Arial"/>
          <w:szCs w:val="22"/>
        </w:rPr>
      </w:pPr>
    </w:p>
    <w:p w:rsidR="00855B43" w:rsidRPr="005B2C34" w:rsidP="00C93C30" w14:paraId="3718E01F" w14:textId="1E03D59C">
      <w:pPr>
        <w:pStyle w:val="ListParagraph"/>
        <w:numPr>
          <w:ilvl w:val="0"/>
          <w:numId w:val="47"/>
        </w:numPr>
        <w:rPr>
          <w:rFonts w:cs="Arial"/>
          <w:szCs w:val="22"/>
        </w:rPr>
      </w:pPr>
      <w:r>
        <w:rPr>
          <w:rFonts w:cs="Arial"/>
          <w:szCs w:val="22"/>
          <w:u w:val="single"/>
        </w:rPr>
        <w:t>10 CFR 26</w:t>
      </w:r>
      <w:r w:rsidRPr="005B2C34">
        <w:rPr>
          <w:rFonts w:cs="Arial"/>
          <w:szCs w:val="22"/>
          <w:u w:val="single"/>
        </w:rPr>
        <w:t>.185(d)</w:t>
      </w:r>
      <w:r w:rsidRPr="005B2C34">
        <w:rPr>
          <w:rFonts w:cs="Arial"/>
          <w:szCs w:val="22"/>
        </w:rPr>
        <w:t xml:space="preserve"> </w:t>
      </w:r>
      <w:r w:rsidRPr="005B2C34" w:rsidR="00794B04">
        <w:rPr>
          <w:rFonts w:cs="Arial"/>
          <w:szCs w:val="22"/>
        </w:rPr>
        <w:t>permits</w:t>
      </w:r>
      <w:r w:rsidRPr="005B2C34">
        <w:rPr>
          <w:rFonts w:cs="Arial"/>
          <w:szCs w:val="22"/>
        </w:rPr>
        <w:t xml:space="preserve"> the MRO to </w:t>
      </w:r>
      <w:r w:rsidRPr="005B2C34" w:rsidR="00794B04">
        <w:rPr>
          <w:rFonts w:cs="Arial"/>
          <w:szCs w:val="22"/>
        </w:rPr>
        <w:t xml:space="preserve">confirm </w:t>
      </w:r>
      <w:r w:rsidRPr="005B2C34">
        <w:rPr>
          <w:rFonts w:cs="Arial"/>
          <w:szCs w:val="22"/>
        </w:rPr>
        <w:t>a positive, adulterated, substituted, dilute, or invalid test result or other FFD policy violation without discuss</w:t>
      </w:r>
      <w:r w:rsidRPr="005B2C34" w:rsidR="00794B04">
        <w:rPr>
          <w:rFonts w:cs="Arial"/>
          <w:szCs w:val="22"/>
        </w:rPr>
        <w:t xml:space="preserve">ing </w:t>
      </w:r>
      <w:r w:rsidRPr="005B2C34">
        <w:rPr>
          <w:rFonts w:cs="Arial"/>
          <w:szCs w:val="22"/>
        </w:rPr>
        <w:t xml:space="preserve">the test result or other occurrence with the donor </w:t>
      </w:r>
      <w:r w:rsidRPr="005B2C34" w:rsidR="00C51907">
        <w:rPr>
          <w:rFonts w:cs="Arial"/>
          <w:szCs w:val="22"/>
        </w:rPr>
        <w:t>under</w:t>
      </w:r>
      <w:r w:rsidR="006062C2">
        <w:rPr>
          <w:rFonts w:cs="Arial"/>
          <w:szCs w:val="22"/>
        </w:rPr>
        <w:t xml:space="preserve"> any of the following</w:t>
      </w:r>
      <w:r w:rsidRPr="005B2C34" w:rsidR="00C51907">
        <w:rPr>
          <w:rFonts w:cs="Arial"/>
          <w:szCs w:val="22"/>
        </w:rPr>
        <w:t xml:space="preserve"> circumstances</w:t>
      </w:r>
      <w:r w:rsidR="006062C2">
        <w:rPr>
          <w:rFonts w:cs="Arial"/>
          <w:szCs w:val="22"/>
        </w:rPr>
        <w:t>:</w:t>
      </w:r>
      <w:r w:rsidRPr="005B2C34">
        <w:rPr>
          <w:rFonts w:cs="Arial"/>
          <w:szCs w:val="22"/>
        </w:rPr>
        <w:t xml:space="preserve"> (1) the MRO has made and documented contact with the donor and the donor declined the opportunity to discuss the test result or other FFD policy violation</w:t>
      </w:r>
      <w:r w:rsidR="006062C2">
        <w:rPr>
          <w:rFonts w:cs="Arial"/>
          <w:szCs w:val="22"/>
        </w:rPr>
        <w:t>; (</w:t>
      </w:r>
      <w:r w:rsidRPr="005B2C34">
        <w:rPr>
          <w:rFonts w:cs="Arial"/>
          <w:szCs w:val="22"/>
        </w:rPr>
        <w:t xml:space="preserve">2) a representative of the licensee or other entity, or a MRO staff member, has successfully made and documented contact with the </w:t>
      </w:r>
      <w:r w:rsidRPr="005B2C34" w:rsidR="00C51907">
        <w:rPr>
          <w:rFonts w:cs="Arial"/>
          <w:szCs w:val="22"/>
        </w:rPr>
        <w:t>donor, has</w:t>
      </w:r>
      <w:r w:rsidRPr="005B2C34">
        <w:rPr>
          <w:rFonts w:cs="Arial"/>
          <w:szCs w:val="22"/>
        </w:rPr>
        <w:t xml:space="preserve"> instructed </w:t>
      </w:r>
      <w:r w:rsidRPr="005B2C34" w:rsidR="00C51907">
        <w:rPr>
          <w:rFonts w:cs="Arial"/>
          <w:szCs w:val="22"/>
        </w:rPr>
        <w:t>the donor</w:t>
      </w:r>
      <w:r w:rsidRPr="005B2C34">
        <w:rPr>
          <w:rFonts w:cs="Arial"/>
          <w:szCs w:val="22"/>
        </w:rPr>
        <w:t xml:space="preserve"> to contact the MRO</w:t>
      </w:r>
      <w:r w:rsidRPr="005B2C34" w:rsidR="00C51907">
        <w:rPr>
          <w:rFonts w:cs="Arial"/>
          <w:szCs w:val="22"/>
        </w:rPr>
        <w:t>,</w:t>
      </w:r>
      <w:r w:rsidR="00C52DEC">
        <w:rPr>
          <w:rFonts w:cs="Arial"/>
          <w:szCs w:val="22"/>
        </w:rPr>
        <w:t xml:space="preserve"> and more than 1</w:t>
      </w:r>
      <w:r w:rsidR="001176DD">
        <w:rPr>
          <w:rFonts w:cs="Arial"/>
          <w:szCs w:val="22"/>
        </w:rPr>
        <w:t> </w:t>
      </w:r>
      <w:r w:rsidRPr="005B2C34" w:rsidR="00794B04">
        <w:rPr>
          <w:rFonts w:cs="Arial"/>
          <w:szCs w:val="22"/>
        </w:rPr>
        <w:t>business day has elapsed</w:t>
      </w:r>
      <w:r w:rsidR="006062C2">
        <w:rPr>
          <w:rFonts w:cs="Arial"/>
          <w:szCs w:val="22"/>
        </w:rPr>
        <w:t>; or (</w:t>
      </w:r>
      <w:r w:rsidRPr="005B2C34">
        <w:rPr>
          <w:rFonts w:cs="Arial"/>
          <w:szCs w:val="22"/>
        </w:rPr>
        <w:t>3) the MRO</w:t>
      </w:r>
      <w:r w:rsidR="00425488">
        <w:rPr>
          <w:rFonts w:cs="Arial"/>
          <w:szCs w:val="22"/>
        </w:rPr>
        <w:t xml:space="preserve"> is unable to contact the donor </w:t>
      </w:r>
      <w:r w:rsidRPr="005B2C34">
        <w:rPr>
          <w:rFonts w:cs="Arial"/>
          <w:szCs w:val="22"/>
        </w:rPr>
        <w:t>after making all reasonable e</w:t>
      </w:r>
      <w:r w:rsidR="00425488">
        <w:rPr>
          <w:rFonts w:cs="Arial"/>
          <w:szCs w:val="22"/>
        </w:rPr>
        <w:t>fforts and documenting the date</w:t>
      </w:r>
      <w:r w:rsidRPr="005B2C34">
        <w:rPr>
          <w:rFonts w:cs="Arial"/>
          <w:szCs w:val="22"/>
        </w:rPr>
        <w:t xml:space="preserve"> and time</w:t>
      </w:r>
      <w:r w:rsidR="00425488">
        <w:rPr>
          <w:rFonts w:cs="Arial"/>
          <w:szCs w:val="22"/>
        </w:rPr>
        <w:t xml:space="preserve"> of each attempt</w:t>
      </w:r>
      <w:r w:rsidRPr="005B2C34">
        <w:rPr>
          <w:rFonts w:cs="Arial"/>
          <w:szCs w:val="22"/>
        </w:rPr>
        <w:t>.</w:t>
      </w:r>
    </w:p>
    <w:p w:rsidR="00855B43" w:rsidRPr="005B2C34" w:rsidP="00C93C30" w14:paraId="505AE000" w14:textId="77777777">
      <w:pPr>
        <w:pStyle w:val="ListParagraph"/>
        <w:rPr>
          <w:rFonts w:cs="Arial"/>
          <w:szCs w:val="22"/>
        </w:rPr>
      </w:pPr>
    </w:p>
    <w:p w:rsidR="00855B43" w:rsidRPr="005B2C34" w:rsidP="00C93C30" w14:paraId="49503891" w14:textId="577C1AC9">
      <w:pPr>
        <w:pStyle w:val="ListParagraph"/>
        <w:numPr>
          <w:ilvl w:val="0"/>
          <w:numId w:val="47"/>
        </w:numPr>
        <w:rPr>
          <w:rFonts w:cs="Arial"/>
          <w:szCs w:val="22"/>
        </w:rPr>
      </w:pPr>
      <w:r>
        <w:rPr>
          <w:rFonts w:cs="Arial"/>
          <w:szCs w:val="22"/>
          <w:u w:val="single"/>
        </w:rPr>
        <w:t>10 CFR 26</w:t>
      </w:r>
      <w:r w:rsidRPr="005B2C34">
        <w:rPr>
          <w:rFonts w:cs="Arial"/>
          <w:szCs w:val="22"/>
          <w:u w:val="single"/>
        </w:rPr>
        <w:t>.185(e)</w:t>
      </w:r>
      <w:r w:rsidRPr="005B2C34">
        <w:rPr>
          <w:rFonts w:cs="Arial"/>
          <w:szCs w:val="22"/>
        </w:rPr>
        <w:t xml:space="preserve"> allows a don</w:t>
      </w:r>
      <w:r w:rsidR="00425488">
        <w:rPr>
          <w:rFonts w:cs="Arial"/>
          <w:szCs w:val="22"/>
        </w:rPr>
        <w:t>or,</w:t>
      </w:r>
      <w:r w:rsidRPr="005B2C34">
        <w:rPr>
          <w:rFonts w:cs="Arial"/>
          <w:szCs w:val="22"/>
        </w:rPr>
        <w:t xml:space="preserve"> within 30</w:t>
      </w:r>
      <w:r w:rsidR="001176DD">
        <w:rPr>
          <w:rFonts w:cs="Arial"/>
          <w:szCs w:val="22"/>
        </w:rPr>
        <w:t> </w:t>
      </w:r>
      <w:r w:rsidRPr="005B2C34">
        <w:rPr>
          <w:rFonts w:cs="Arial"/>
          <w:szCs w:val="22"/>
        </w:rPr>
        <w:t>days</w:t>
      </w:r>
      <w:r w:rsidR="00425488">
        <w:rPr>
          <w:rFonts w:cs="Arial"/>
          <w:szCs w:val="22"/>
        </w:rPr>
        <w:t xml:space="preserve"> of notification of an FFD violation, to present t</w:t>
      </w:r>
      <w:r w:rsidRPr="005B2C34">
        <w:rPr>
          <w:rFonts w:cs="Arial"/>
          <w:szCs w:val="22"/>
        </w:rPr>
        <w:t xml:space="preserve">he MRO </w:t>
      </w:r>
      <w:r w:rsidR="00425488">
        <w:rPr>
          <w:rFonts w:cs="Arial"/>
          <w:szCs w:val="22"/>
        </w:rPr>
        <w:t xml:space="preserve">with </w:t>
      </w:r>
      <w:r w:rsidRPr="005B2C34">
        <w:rPr>
          <w:rFonts w:cs="Arial"/>
          <w:szCs w:val="22"/>
        </w:rPr>
        <w:t xml:space="preserve">information documenting circumstances that unavoidably prevented the donor </w:t>
      </w:r>
      <w:r w:rsidR="00425488">
        <w:rPr>
          <w:rFonts w:cs="Arial"/>
          <w:szCs w:val="22"/>
        </w:rPr>
        <w:t>from contacting</w:t>
      </w:r>
      <w:r w:rsidRPr="005B2C34">
        <w:rPr>
          <w:rFonts w:cs="Arial"/>
          <w:szCs w:val="22"/>
        </w:rPr>
        <w:t xml:space="preserve"> the MRO or a representative</w:t>
      </w:r>
      <w:r w:rsidR="00425488">
        <w:rPr>
          <w:rFonts w:cs="Arial"/>
          <w:szCs w:val="22"/>
        </w:rPr>
        <w:t xml:space="preserve"> of the licensee or other entity</w:t>
      </w:r>
      <w:r w:rsidRPr="005B2C34">
        <w:rPr>
          <w:rFonts w:cs="Arial"/>
          <w:szCs w:val="22"/>
        </w:rPr>
        <w:t xml:space="preserve"> </w:t>
      </w:r>
      <w:r w:rsidR="00425488">
        <w:rPr>
          <w:rFonts w:cs="Arial"/>
          <w:szCs w:val="22"/>
        </w:rPr>
        <w:t xml:space="preserve">in </w:t>
      </w:r>
      <w:r w:rsidRPr="005B2C34">
        <w:rPr>
          <w:rFonts w:cs="Arial"/>
          <w:szCs w:val="22"/>
        </w:rPr>
        <w:t>a timely manner</w:t>
      </w:r>
      <w:r w:rsidR="00425488">
        <w:rPr>
          <w:rFonts w:cs="Arial"/>
          <w:szCs w:val="22"/>
        </w:rPr>
        <w:t>.</w:t>
      </w:r>
      <w:r w:rsidR="00C85630">
        <w:rPr>
          <w:rFonts w:cs="Arial"/>
          <w:szCs w:val="22"/>
        </w:rPr>
        <w:t xml:space="preserve"> </w:t>
      </w:r>
      <w:r w:rsidR="00425488">
        <w:rPr>
          <w:rFonts w:cs="Arial"/>
          <w:szCs w:val="22"/>
        </w:rPr>
        <w:t xml:space="preserve">The </w:t>
      </w:r>
      <w:r w:rsidRPr="005B2C34">
        <w:rPr>
          <w:rFonts w:cs="Arial"/>
          <w:szCs w:val="22"/>
        </w:rPr>
        <w:t xml:space="preserve">MRO </w:t>
      </w:r>
      <w:r w:rsidR="00425488">
        <w:rPr>
          <w:rFonts w:cs="Arial"/>
          <w:szCs w:val="22"/>
        </w:rPr>
        <w:t xml:space="preserve">then would consider the request and whether to </w:t>
      </w:r>
      <w:r w:rsidRPr="005B2C34">
        <w:rPr>
          <w:rFonts w:cs="Arial"/>
          <w:szCs w:val="22"/>
        </w:rPr>
        <w:t xml:space="preserve">reopen the procedure </w:t>
      </w:r>
      <w:r w:rsidR="00425488">
        <w:rPr>
          <w:rFonts w:cs="Arial"/>
          <w:szCs w:val="22"/>
        </w:rPr>
        <w:t>to discuss the test result with the donor</w:t>
      </w:r>
      <w:r w:rsidRPr="005B2C34">
        <w:rPr>
          <w:rFonts w:cs="Arial"/>
          <w:szCs w:val="22"/>
        </w:rPr>
        <w:t>.</w:t>
      </w:r>
    </w:p>
    <w:p w:rsidR="00855B43" w:rsidRPr="00034EBC" w:rsidP="00C93C30" w14:paraId="2596E0FA" w14:textId="77777777">
      <w:pPr>
        <w:widowControl/>
        <w:rPr>
          <w:rFonts w:ascii="Arial" w:hAnsi="Arial" w:cs="Arial"/>
          <w:sz w:val="22"/>
          <w:szCs w:val="22"/>
        </w:rPr>
      </w:pPr>
    </w:p>
    <w:p w:rsidR="00855B43" w:rsidRPr="00034EBC" w:rsidP="00C93C30" w14:paraId="2841A98B" w14:textId="7E49057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.185(f)(1)</w:t>
      </w:r>
      <w:r w:rsidRPr="00034EBC">
        <w:rPr>
          <w:rFonts w:ascii="Arial" w:hAnsi="Arial" w:cs="Arial"/>
          <w:sz w:val="22"/>
          <w:szCs w:val="22"/>
        </w:rPr>
        <w:t xml:space="preserve"> requires the MRO to consult with an </w:t>
      </w:r>
      <w:r w:rsidR="00F27FDC">
        <w:rPr>
          <w:rFonts w:ascii="Arial" w:hAnsi="Arial" w:cs="Arial"/>
          <w:sz w:val="22"/>
          <w:szCs w:val="22"/>
        </w:rPr>
        <w:t>HHS lab</w:t>
      </w:r>
      <w:r w:rsidRPr="00034EBC">
        <w:rPr>
          <w:rFonts w:ascii="Arial" w:hAnsi="Arial" w:cs="Arial"/>
          <w:sz w:val="22"/>
          <w:szCs w:val="22"/>
        </w:rPr>
        <w:t xml:space="preserve"> that reports an invalid result, to determine if additional testing by another </w:t>
      </w:r>
      <w:r w:rsidR="00F27FDC">
        <w:rPr>
          <w:rFonts w:ascii="Arial" w:hAnsi="Arial" w:cs="Arial"/>
          <w:sz w:val="22"/>
          <w:szCs w:val="22"/>
        </w:rPr>
        <w:t>HHS lab</w:t>
      </w:r>
      <w:r w:rsidRPr="00034EBC">
        <w:rPr>
          <w:rFonts w:ascii="Arial" w:hAnsi="Arial" w:cs="Arial"/>
          <w:sz w:val="22"/>
          <w:szCs w:val="22"/>
        </w:rPr>
        <w:t xml:space="preserve"> would be useful.</w:t>
      </w:r>
      <w:r w:rsidR="00C85630">
        <w:rPr>
          <w:rFonts w:ascii="Arial" w:hAnsi="Arial" w:cs="Arial"/>
          <w:sz w:val="22"/>
          <w:szCs w:val="22"/>
        </w:rPr>
        <w:t xml:space="preserve"> </w:t>
      </w:r>
      <w:r w:rsidRPr="00034EBC">
        <w:rPr>
          <w:rFonts w:ascii="Arial" w:hAnsi="Arial" w:cs="Arial"/>
          <w:sz w:val="22"/>
          <w:szCs w:val="22"/>
        </w:rPr>
        <w:t>This requirement is necessary to protect donors from inaccurate results, to provide assurance that specimens of questionable validity are detected, and to ensure the integrity of the testing process.</w:t>
      </w:r>
    </w:p>
    <w:p w:rsidR="00855B43" w:rsidRPr="00034EBC" w:rsidP="00C93C30" w14:paraId="7A120159" w14:textId="77777777">
      <w:pPr>
        <w:widowControl/>
        <w:rPr>
          <w:rFonts w:ascii="Arial" w:hAnsi="Arial" w:cs="Arial"/>
          <w:sz w:val="22"/>
          <w:szCs w:val="22"/>
        </w:rPr>
      </w:pPr>
    </w:p>
    <w:p w:rsidR="00855B43" w:rsidP="00C93C30" w14:paraId="1FCABAF4" w14:textId="26A685E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.185(f)(2)</w:t>
      </w:r>
      <w:r w:rsidRPr="00034EBC">
        <w:rPr>
          <w:rFonts w:ascii="Arial" w:hAnsi="Arial" w:cs="Arial"/>
          <w:sz w:val="22"/>
          <w:szCs w:val="22"/>
        </w:rPr>
        <w:t xml:space="preserve"> requires the MRO, if additional testing is not useful, to contact the donor to determine </w:t>
      </w:r>
      <w:r w:rsidR="00B957BD">
        <w:rPr>
          <w:rFonts w:ascii="Arial" w:hAnsi="Arial" w:cs="Arial"/>
          <w:sz w:val="22"/>
          <w:szCs w:val="22"/>
        </w:rPr>
        <w:t>if an a</w:t>
      </w:r>
      <w:r w:rsidRPr="00034EBC">
        <w:rPr>
          <w:rFonts w:ascii="Arial" w:hAnsi="Arial" w:cs="Arial"/>
          <w:sz w:val="22"/>
          <w:szCs w:val="22"/>
        </w:rPr>
        <w:t xml:space="preserve">cceptable medical explanation </w:t>
      </w:r>
      <w:r w:rsidR="00B957BD">
        <w:rPr>
          <w:rFonts w:ascii="Arial" w:hAnsi="Arial" w:cs="Arial"/>
          <w:sz w:val="22"/>
          <w:szCs w:val="22"/>
        </w:rPr>
        <w:t xml:space="preserve">exists </w:t>
      </w:r>
      <w:r w:rsidRPr="00034EBC">
        <w:rPr>
          <w:rFonts w:ascii="Arial" w:hAnsi="Arial" w:cs="Arial"/>
          <w:sz w:val="22"/>
          <w:szCs w:val="22"/>
        </w:rPr>
        <w:t>for the invalid result, and, if there is, to report to the licensee that the test result is not an FFD poli</w:t>
      </w:r>
      <w:r w:rsidR="00B957BD">
        <w:rPr>
          <w:rFonts w:ascii="Arial" w:hAnsi="Arial" w:cs="Arial"/>
          <w:sz w:val="22"/>
          <w:szCs w:val="22"/>
        </w:rPr>
        <w:t>cy violation, but that a negative test result was not obtained.</w:t>
      </w:r>
      <w:r w:rsidR="00C85630">
        <w:rPr>
          <w:rFonts w:ascii="Arial" w:hAnsi="Arial" w:cs="Arial"/>
          <w:sz w:val="22"/>
          <w:szCs w:val="22"/>
        </w:rPr>
        <w:t xml:space="preserve"> </w:t>
      </w:r>
      <w:r w:rsidR="00A11EB3">
        <w:rPr>
          <w:rFonts w:ascii="Arial" w:hAnsi="Arial" w:cs="Arial"/>
          <w:sz w:val="22"/>
          <w:szCs w:val="22"/>
        </w:rPr>
        <w:t>The licensee or other entity would then take additional actions (i.e., collect a second specimen from the individual).</w:t>
      </w:r>
      <w:r w:rsidR="00B957BD">
        <w:rPr>
          <w:rFonts w:ascii="Arial" w:hAnsi="Arial" w:cs="Arial"/>
          <w:sz w:val="22"/>
          <w:szCs w:val="22"/>
        </w:rPr>
        <w:t xml:space="preserve"> </w:t>
      </w:r>
    </w:p>
    <w:p w:rsidR="008D6CED" w:rsidP="00C93C30" w14:paraId="70BB5706" w14:textId="77777777">
      <w:pPr>
        <w:widowControl/>
        <w:rPr>
          <w:rFonts w:ascii="Arial" w:hAnsi="Arial" w:cs="Arial"/>
          <w:sz w:val="22"/>
          <w:szCs w:val="22"/>
        </w:rPr>
      </w:pPr>
    </w:p>
    <w:p w:rsidR="008D6CED" w:rsidRPr="008E69A6" w:rsidP="000E38A6" w14:paraId="1D46B1FA" w14:textId="4F22C7C5">
      <w:pPr>
        <w:tabs>
          <w:tab w:val="left" w:pos="-1180"/>
          <w:tab w:val="left" w:pos="-720"/>
          <w:tab w:val="left" w:pos="0"/>
          <w:tab w:val="left" w:pos="990"/>
          <w:tab w:val="left" w:pos="2160"/>
        </w:tabs>
        <w:rPr>
          <w:rFonts w:ascii="Arial" w:hAnsi="Arial" w:cs="Arial"/>
          <w:sz w:val="22"/>
          <w:szCs w:val="22"/>
        </w:rPr>
      </w:pPr>
      <w:r w:rsidRPr="0076799C">
        <w:rPr>
          <w:rFonts w:ascii="Arial" w:hAnsi="Arial" w:cs="Arial"/>
          <w:sz w:val="22"/>
          <w:szCs w:val="22"/>
          <w:u w:val="single"/>
        </w:rPr>
        <w:t>10 CFR 26.185(f)(3)</w:t>
      </w:r>
      <w:r w:rsidRPr="00EF1740" w:rsidR="00876B72">
        <w:rPr>
          <w:rFonts w:ascii="Arial" w:hAnsi="Arial" w:cs="Arial"/>
          <w:sz w:val="22"/>
          <w:szCs w:val="22"/>
        </w:rPr>
        <w:t xml:space="preserve"> requires </w:t>
      </w:r>
      <w:r w:rsidRPr="00CE4731">
        <w:rPr>
          <w:rFonts w:ascii="Arial" w:hAnsi="Arial" w:cs="Arial"/>
          <w:sz w:val="22"/>
          <w:szCs w:val="22"/>
        </w:rPr>
        <w:t xml:space="preserve">the MRO </w:t>
      </w:r>
      <w:r w:rsidR="005015FD">
        <w:rPr>
          <w:rFonts w:ascii="Arial" w:hAnsi="Arial" w:cs="Arial"/>
          <w:sz w:val="22"/>
          <w:szCs w:val="22"/>
        </w:rPr>
        <w:t xml:space="preserve">to perform an additional review </w:t>
      </w:r>
      <w:r w:rsidR="00656CB8">
        <w:rPr>
          <w:rFonts w:ascii="Arial" w:hAnsi="Arial" w:cs="Arial"/>
          <w:sz w:val="22"/>
          <w:szCs w:val="22"/>
        </w:rPr>
        <w:t xml:space="preserve">for </w:t>
      </w:r>
      <w:r w:rsidR="00D41853">
        <w:rPr>
          <w:rFonts w:ascii="Arial" w:hAnsi="Arial" w:cs="Arial"/>
          <w:sz w:val="22"/>
          <w:szCs w:val="22"/>
        </w:rPr>
        <w:t>specimen</w:t>
      </w:r>
      <w:r w:rsidR="00981828">
        <w:rPr>
          <w:rFonts w:ascii="Arial" w:hAnsi="Arial" w:cs="Arial"/>
          <w:sz w:val="22"/>
          <w:szCs w:val="22"/>
        </w:rPr>
        <w:t>s</w:t>
      </w:r>
      <w:r w:rsidR="00D41853">
        <w:rPr>
          <w:rFonts w:ascii="Arial" w:hAnsi="Arial" w:cs="Arial"/>
          <w:sz w:val="22"/>
          <w:szCs w:val="22"/>
        </w:rPr>
        <w:t xml:space="preserve"> with </w:t>
      </w:r>
      <w:r w:rsidR="005015FD">
        <w:rPr>
          <w:rFonts w:ascii="Arial" w:hAnsi="Arial" w:cs="Arial"/>
          <w:sz w:val="22"/>
          <w:szCs w:val="22"/>
        </w:rPr>
        <w:t xml:space="preserve">an </w:t>
      </w:r>
      <w:r w:rsidRPr="00CE4731">
        <w:rPr>
          <w:rFonts w:ascii="Arial" w:hAnsi="Arial" w:cs="Arial"/>
          <w:sz w:val="22"/>
          <w:szCs w:val="22"/>
        </w:rPr>
        <w:t>invalid</w:t>
      </w:r>
      <w:r w:rsidRPr="00351F97">
        <w:rPr>
          <w:rFonts w:ascii="Arial" w:hAnsi="Arial" w:cs="Arial"/>
          <w:sz w:val="22"/>
          <w:szCs w:val="22"/>
        </w:rPr>
        <w:t xml:space="preserve"> test result</w:t>
      </w:r>
      <w:r w:rsidR="000E38A6">
        <w:rPr>
          <w:rFonts w:ascii="Arial" w:hAnsi="Arial" w:cs="Arial"/>
          <w:sz w:val="22"/>
          <w:szCs w:val="22"/>
        </w:rPr>
        <w:t xml:space="preserve"> due to </w:t>
      </w:r>
      <w:r w:rsidR="0066035B">
        <w:rPr>
          <w:rFonts w:ascii="Arial" w:hAnsi="Arial" w:cs="Arial"/>
          <w:sz w:val="22"/>
          <w:szCs w:val="22"/>
        </w:rPr>
        <w:t xml:space="preserve">a </w:t>
      </w:r>
      <w:r w:rsidRPr="007505FC">
        <w:rPr>
          <w:rFonts w:ascii="Arial" w:hAnsi="Arial" w:cs="Arial"/>
          <w:sz w:val="22"/>
          <w:szCs w:val="22"/>
        </w:rPr>
        <w:t xml:space="preserve">pH value in the range of 9.0 to 9.5. </w:t>
      </w:r>
      <w:r w:rsidR="000E38A6">
        <w:rPr>
          <w:rFonts w:ascii="Arial" w:hAnsi="Arial" w:cs="Arial"/>
          <w:sz w:val="22"/>
          <w:szCs w:val="22"/>
        </w:rPr>
        <w:t>The</w:t>
      </w:r>
      <w:r w:rsidRPr="00FC2F74">
        <w:rPr>
          <w:rFonts w:ascii="Arial" w:hAnsi="Arial" w:cs="Arial"/>
          <w:sz w:val="22"/>
          <w:szCs w:val="22"/>
        </w:rPr>
        <w:t xml:space="preserve"> MRO </w:t>
      </w:r>
      <w:r w:rsidR="000E38A6">
        <w:rPr>
          <w:rFonts w:ascii="Arial" w:hAnsi="Arial" w:cs="Arial"/>
          <w:sz w:val="22"/>
          <w:szCs w:val="22"/>
        </w:rPr>
        <w:t xml:space="preserve">is </w:t>
      </w:r>
      <w:r w:rsidRPr="00FC2F74">
        <w:rPr>
          <w:rFonts w:ascii="Arial" w:hAnsi="Arial" w:cs="Arial"/>
          <w:sz w:val="22"/>
          <w:szCs w:val="22"/>
        </w:rPr>
        <w:t xml:space="preserve">to consider if elapsed time and/or high temperature might have caused the test result </w:t>
      </w:r>
      <w:r w:rsidR="00500E30">
        <w:rPr>
          <w:rFonts w:ascii="Arial" w:hAnsi="Arial" w:cs="Arial"/>
          <w:sz w:val="22"/>
          <w:szCs w:val="22"/>
        </w:rPr>
        <w:t xml:space="preserve">by </w:t>
      </w:r>
      <w:r w:rsidRPr="00FC2F74">
        <w:rPr>
          <w:rFonts w:ascii="Arial" w:hAnsi="Arial" w:cs="Arial"/>
          <w:sz w:val="22"/>
          <w:szCs w:val="22"/>
        </w:rPr>
        <w:t>evalua</w:t>
      </w:r>
      <w:r w:rsidR="00500E30">
        <w:rPr>
          <w:rFonts w:ascii="Arial" w:hAnsi="Arial" w:cs="Arial"/>
          <w:sz w:val="22"/>
          <w:szCs w:val="22"/>
        </w:rPr>
        <w:t>ting</w:t>
      </w:r>
      <w:r w:rsidRPr="00FC2F74">
        <w:rPr>
          <w:rFonts w:ascii="Arial" w:hAnsi="Arial" w:cs="Arial"/>
          <w:sz w:val="22"/>
          <w:szCs w:val="22"/>
        </w:rPr>
        <w:t xml:space="preserve"> specimen handling conditions. If the MRO obtains sufficient information from the licensee or other entity, collection site, LTF, or HHS</w:t>
      </w:r>
      <w:r w:rsidR="000E38A6">
        <w:rPr>
          <w:rFonts w:ascii="Arial" w:hAnsi="Arial" w:cs="Arial"/>
          <w:sz w:val="22"/>
          <w:szCs w:val="22"/>
        </w:rPr>
        <w:t xml:space="preserve"> lab</w:t>
      </w:r>
      <w:r w:rsidRPr="00FC2F74">
        <w:rPr>
          <w:rFonts w:ascii="Arial" w:hAnsi="Arial" w:cs="Arial"/>
          <w:sz w:val="22"/>
          <w:szCs w:val="22"/>
        </w:rPr>
        <w:t xml:space="preserve"> that specimen handling conditions (</w:t>
      </w:r>
      <w:r>
        <w:rPr>
          <w:rFonts w:ascii="Arial" w:hAnsi="Arial" w:cs="Arial"/>
          <w:sz w:val="22"/>
          <w:szCs w:val="22"/>
        </w:rPr>
        <w:t xml:space="preserve">from </w:t>
      </w:r>
      <w:r w:rsidRPr="009A2A86">
        <w:rPr>
          <w:rFonts w:ascii="Arial" w:hAnsi="Arial" w:cs="Arial"/>
          <w:sz w:val="22"/>
          <w:szCs w:val="22"/>
        </w:rPr>
        <w:t>collection, rece</w:t>
      </w:r>
      <w:r>
        <w:rPr>
          <w:rFonts w:ascii="Arial" w:hAnsi="Arial" w:cs="Arial"/>
          <w:sz w:val="22"/>
          <w:szCs w:val="22"/>
        </w:rPr>
        <w:t xml:space="preserve">ipt, transportation, or storage) could have resulted in the </w:t>
      </w:r>
      <w:r w:rsidRPr="009A2A86">
        <w:rPr>
          <w:rFonts w:ascii="Arial" w:hAnsi="Arial" w:cs="Arial"/>
          <w:sz w:val="22"/>
          <w:szCs w:val="22"/>
        </w:rPr>
        <w:t xml:space="preserve">invalid test result, then the MRO would direct the licensee or other entity to collect a second urine specimen from the donor as soon as reasonably practicable. </w:t>
      </w:r>
      <w:r w:rsidRPr="0088100D" w:rsidR="0088100D">
        <w:rPr>
          <w:rFonts w:ascii="Arial" w:hAnsi="Arial" w:cs="Arial"/>
          <w:sz w:val="22"/>
          <w:szCs w:val="22"/>
        </w:rPr>
        <w:t xml:space="preserve">The second specimen would not be collected under direct observation, because sufficient evidence was obtained to conclude that donor action likely was not the cause of the invalid test result. </w:t>
      </w:r>
      <w:r w:rsidR="00CD1A35">
        <w:rPr>
          <w:rFonts w:ascii="Arial" w:hAnsi="Arial" w:cs="Arial"/>
          <w:sz w:val="22"/>
          <w:szCs w:val="22"/>
        </w:rPr>
        <w:t xml:space="preserve">The MRO would document information </w:t>
      </w:r>
      <w:r w:rsidR="00ED1E88">
        <w:rPr>
          <w:rFonts w:ascii="Arial" w:hAnsi="Arial" w:cs="Arial"/>
          <w:sz w:val="22"/>
          <w:szCs w:val="22"/>
        </w:rPr>
        <w:t xml:space="preserve">on the review </w:t>
      </w:r>
      <w:r w:rsidR="00CB08E6">
        <w:rPr>
          <w:rFonts w:ascii="Arial" w:hAnsi="Arial" w:cs="Arial"/>
          <w:sz w:val="22"/>
          <w:szCs w:val="22"/>
        </w:rPr>
        <w:t xml:space="preserve">of specimen handling conditions. </w:t>
      </w:r>
      <w:r w:rsidR="007F13D9">
        <w:rPr>
          <w:rFonts w:ascii="Arial" w:hAnsi="Arial" w:cs="Arial"/>
          <w:sz w:val="22"/>
          <w:szCs w:val="22"/>
        </w:rPr>
        <w:t xml:space="preserve">Documenting the basis for collecting a second specimen under non-observed conditions </w:t>
      </w:r>
      <w:r w:rsidR="007267A0">
        <w:rPr>
          <w:rFonts w:ascii="Arial" w:hAnsi="Arial" w:cs="Arial"/>
          <w:sz w:val="22"/>
          <w:szCs w:val="22"/>
        </w:rPr>
        <w:t xml:space="preserve">ensures that a supportable basis exists for the decision, </w:t>
      </w:r>
      <w:r w:rsidR="0049094A">
        <w:rPr>
          <w:rFonts w:ascii="Arial" w:hAnsi="Arial" w:cs="Arial"/>
          <w:sz w:val="22"/>
          <w:szCs w:val="22"/>
        </w:rPr>
        <w:t xml:space="preserve">is a donor protection, and </w:t>
      </w:r>
      <w:r w:rsidR="007267A0">
        <w:rPr>
          <w:rFonts w:ascii="Arial" w:hAnsi="Arial" w:cs="Arial"/>
          <w:sz w:val="22"/>
          <w:szCs w:val="22"/>
        </w:rPr>
        <w:t xml:space="preserve">enables the licensee, other entity, and the NRC to evaluate regulatory compliance. </w:t>
      </w:r>
      <w:r w:rsidR="00060678">
        <w:rPr>
          <w:rFonts w:ascii="Arial" w:hAnsi="Arial" w:cs="Arial"/>
          <w:sz w:val="22"/>
          <w:szCs w:val="22"/>
        </w:rPr>
        <w:t>Section 10 CFR </w:t>
      </w:r>
      <w:r w:rsidRPr="00523B8D" w:rsidR="00060678">
        <w:rPr>
          <w:rFonts w:ascii="Arial" w:hAnsi="Arial" w:cs="Arial"/>
          <w:sz w:val="22"/>
          <w:szCs w:val="22"/>
        </w:rPr>
        <w:t>26.713(a)(2)</w:t>
      </w:r>
      <w:r w:rsidR="00060678">
        <w:rPr>
          <w:rFonts w:ascii="Arial" w:hAnsi="Arial" w:cs="Arial"/>
          <w:sz w:val="22"/>
          <w:szCs w:val="22"/>
        </w:rPr>
        <w:t xml:space="preserve"> establishes the </w:t>
      </w:r>
      <w:r w:rsidR="0049094A">
        <w:rPr>
          <w:rFonts w:ascii="Arial" w:hAnsi="Arial" w:cs="Arial"/>
          <w:sz w:val="22"/>
          <w:szCs w:val="22"/>
        </w:rPr>
        <w:t>r</w:t>
      </w:r>
      <w:r w:rsidRPr="00523B8D">
        <w:rPr>
          <w:rFonts w:ascii="Arial" w:hAnsi="Arial" w:cs="Arial"/>
          <w:sz w:val="22"/>
          <w:szCs w:val="22"/>
        </w:rPr>
        <w:t xml:space="preserve">ecordkeeping requirements for </w:t>
      </w:r>
      <w:r>
        <w:rPr>
          <w:rFonts w:ascii="Arial" w:hAnsi="Arial" w:cs="Arial"/>
          <w:sz w:val="22"/>
          <w:szCs w:val="22"/>
        </w:rPr>
        <w:t>10 CFR </w:t>
      </w:r>
      <w:r w:rsidRPr="00523B8D">
        <w:rPr>
          <w:rFonts w:ascii="Arial" w:hAnsi="Arial" w:cs="Arial"/>
          <w:sz w:val="22"/>
          <w:szCs w:val="22"/>
        </w:rPr>
        <w:t>26.185</w:t>
      </w:r>
      <w:r>
        <w:rPr>
          <w:rFonts w:ascii="Arial" w:hAnsi="Arial" w:cs="Arial"/>
          <w:sz w:val="22"/>
          <w:szCs w:val="22"/>
        </w:rPr>
        <w:t>(f)(3).</w:t>
      </w:r>
    </w:p>
    <w:p w:rsidR="008D6CED" w:rsidRPr="00034EBC" w:rsidP="00C93C30" w14:paraId="646198AD" w14:textId="77777777">
      <w:pPr>
        <w:widowControl/>
        <w:rPr>
          <w:rFonts w:ascii="Arial" w:hAnsi="Arial" w:cs="Arial"/>
          <w:sz w:val="22"/>
          <w:szCs w:val="22"/>
        </w:rPr>
      </w:pPr>
    </w:p>
    <w:p w:rsidR="005B2C34" w:rsidP="00C93C30" w14:paraId="37FF5B5C" w14:textId="4D955C0F">
      <w:pPr>
        <w:widowControl/>
        <w:rPr>
          <w:rFonts w:ascii="Arial" w:hAnsi="Arial" w:cs="Arial"/>
          <w:sz w:val="22"/>
          <w:szCs w:val="22"/>
        </w:rPr>
      </w:pPr>
      <w:r>
        <w:rPr>
          <w:rFonts w:ascii="Arial" w:hAnsi="Arial" w:cs="Arial"/>
          <w:sz w:val="22"/>
          <w:szCs w:val="22"/>
          <w:u w:val="single"/>
        </w:rPr>
        <w:t>10 CFR 26</w:t>
      </w:r>
      <w:r w:rsidRPr="005E4AC8">
        <w:rPr>
          <w:rFonts w:ascii="Arial" w:hAnsi="Arial" w:cs="Arial"/>
          <w:sz w:val="22"/>
          <w:szCs w:val="22"/>
          <w:u w:val="single"/>
        </w:rPr>
        <w:t>.185(h)(1)</w:t>
      </w:r>
      <w:r w:rsidR="00047E12">
        <w:rPr>
          <w:rFonts w:ascii="Arial" w:hAnsi="Arial" w:cs="Arial"/>
          <w:sz w:val="22"/>
          <w:szCs w:val="22"/>
          <w:u w:val="single"/>
        </w:rPr>
        <w:t xml:space="preserve"> – (h)(3)</w:t>
      </w:r>
      <w:r w:rsidRPr="005E4AC8">
        <w:rPr>
          <w:rFonts w:ascii="Arial" w:hAnsi="Arial" w:cs="Arial"/>
          <w:sz w:val="22"/>
          <w:szCs w:val="22"/>
          <w:u w:val="single"/>
        </w:rPr>
        <w:t>, (i)(1)</w:t>
      </w:r>
      <w:r w:rsidRPr="005E4AC8" w:rsidR="005E4AC8">
        <w:rPr>
          <w:rFonts w:ascii="Arial" w:hAnsi="Arial" w:cs="Arial"/>
          <w:sz w:val="22"/>
          <w:szCs w:val="22"/>
          <w:u w:val="single"/>
        </w:rPr>
        <w:t xml:space="preserve"> – </w:t>
      </w:r>
      <w:r w:rsidRPr="005E4AC8">
        <w:rPr>
          <w:rFonts w:ascii="Arial" w:hAnsi="Arial" w:cs="Arial"/>
          <w:sz w:val="22"/>
          <w:szCs w:val="22"/>
          <w:u w:val="single"/>
        </w:rPr>
        <w:t xml:space="preserve">(i)(3), </w:t>
      </w:r>
      <w:r w:rsidR="000649DE">
        <w:rPr>
          <w:rFonts w:ascii="Arial" w:hAnsi="Arial" w:cs="Arial"/>
          <w:sz w:val="22"/>
          <w:szCs w:val="22"/>
          <w:u w:val="single"/>
        </w:rPr>
        <w:t xml:space="preserve">(j), (k), </w:t>
      </w:r>
      <w:r w:rsidRPr="005E4AC8" w:rsidR="005E4AC8">
        <w:rPr>
          <w:rFonts w:ascii="Arial" w:hAnsi="Arial" w:cs="Arial"/>
          <w:sz w:val="22"/>
          <w:szCs w:val="22"/>
          <w:u w:val="single"/>
        </w:rPr>
        <w:t xml:space="preserve">and </w:t>
      </w:r>
      <w:r w:rsidRPr="005E4AC8">
        <w:rPr>
          <w:rFonts w:ascii="Arial" w:hAnsi="Arial" w:cs="Arial"/>
          <w:sz w:val="22"/>
          <w:szCs w:val="22"/>
          <w:u w:val="single"/>
        </w:rPr>
        <w:t>(m)</w:t>
      </w:r>
      <w:r w:rsidRPr="005E4AC8" w:rsidR="005E4AC8">
        <w:rPr>
          <w:rFonts w:ascii="Arial" w:hAnsi="Arial" w:cs="Arial"/>
          <w:sz w:val="22"/>
          <w:szCs w:val="22"/>
          <w:u w:val="single"/>
        </w:rPr>
        <w:t xml:space="preserve"> – </w:t>
      </w:r>
      <w:r w:rsidRPr="005E4AC8">
        <w:rPr>
          <w:rFonts w:ascii="Arial" w:hAnsi="Arial" w:cs="Arial"/>
          <w:sz w:val="22"/>
          <w:szCs w:val="22"/>
          <w:u w:val="single"/>
        </w:rPr>
        <w:t>(p)</w:t>
      </w:r>
      <w:r w:rsidR="005E4AC8">
        <w:rPr>
          <w:rFonts w:ascii="Arial" w:hAnsi="Arial" w:cs="Arial"/>
          <w:sz w:val="22"/>
          <w:szCs w:val="22"/>
        </w:rPr>
        <w:t xml:space="preserve"> </w:t>
      </w:r>
      <w:r w:rsidRPr="00034EBC">
        <w:rPr>
          <w:rFonts w:ascii="Arial" w:hAnsi="Arial" w:cs="Arial"/>
          <w:sz w:val="22"/>
          <w:szCs w:val="22"/>
        </w:rPr>
        <w:t xml:space="preserve">meet, in part, the legal necessity of protecting the due process rights of individuals subject to </w:t>
      </w:r>
      <w:r w:rsidR="00335B6A">
        <w:rPr>
          <w:rFonts w:ascii="Arial" w:hAnsi="Arial" w:cs="Arial"/>
          <w:sz w:val="22"/>
          <w:szCs w:val="22"/>
        </w:rPr>
        <w:t>Part 26</w:t>
      </w:r>
      <w:r w:rsidRPr="00034EBC">
        <w:rPr>
          <w:rFonts w:ascii="Arial" w:hAnsi="Arial" w:cs="Arial"/>
          <w:sz w:val="22"/>
          <w:szCs w:val="22"/>
        </w:rPr>
        <w:t xml:space="preserve"> and provi</w:t>
      </w:r>
      <w:r w:rsidR="00B05848">
        <w:rPr>
          <w:rFonts w:ascii="Arial" w:hAnsi="Arial" w:cs="Arial"/>
          <w:sz w:val="22"/>
          <w:szCs w:val="22"/>
        </w:rPr>
        <w:t>de</w:t>
      </w:r>
      <w:r w:rsidRPr="00034EBC">
        <w:rPr>
          <w:rFonts w:ascii="Arial" w:hAnsi="Arial" w:cs="Arial"/>
          <w:sz w:val="22"/>
          <w:szCs w:val="22"/>
        </w:rPr>
        <w:t xml:space="preserve"> prior notice and </w:t>
      </w:r>
      <w:r w:rsidRPr="00EE3F56">
        <w:rPr>
          <w:rFonts w:ascii="Arial" w:hAnsi="Arial" w:cs="Arial"/>
          <w:sz w:val="22"/>
          <w:szCs w:val="22"/>
        </w:rPr>
        <w:t>documentatio</w:t>
      </w:r>
      <w:r>
        <w:rPr>
          <w:rFonts w:ascii="Arial" w:hAnsi="Arial" w:cs="Arial"/>
          <w:sz w:val="22"/>
          <w:szCs w:val="22"/>
        </w:rPr>
        <w:t xml:space="preserve">n of that notice if needed in </w:t>
      </w:r>
      <w:r w:rsidRPr="00EE3F56">
        <w:rPr>
          <w:rFonts w:ascii="Arial" w:hAnsi="Arial" w:cs="Arial"/>
          <w:sz w:val="22"/>
          <w:szCs w:val="22"/>
        </w:rPr>
        <w:t>a legal proceeding</w:t>
      </w:r>
      <w:r>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These requirements </w:t>
      </w:r>
      <w:r w:rsidR="00B05848">
        <w:rPr>
          <w:rFonts w:ascii="Arial" w:hAnsi="Arial" w:cs="Arial"/>
          <w:sz w:val="22"/>
          <w:szCs w:val="22"/>
        </w:rPr>
        <w:t>afford donor protections against inaccurate</w:t>
      </w:r>
      <w:r w:rsidR="00BF0970">
        <w:rPr>
          <w:rFonts w:ascii="Arial" w:hAnsi="Arial" w:cs="Arial"/>
          <w:sz w:val="22"/>
          <w:szCs w:val="22"/>
        </w:rPr>
        <w:t xml:space="preserve"> results</w:t>
      </w:r>
      <w:r w:rsidR="00B05848">
        <w:rPr>
          <w:rFonts w:ascii="Arial" w:hAnsi="Arial" w:cs="Arial"/>
          <w:sz w:val="22"/>
          <w:szCs w:val="22"/>
        </w:rPr>
        <w:t xml:space="preserve">, </w:t>
      </w:r>
      <w:r w:rsidRPr="00034EBC">
        <w:rPr>
          <w:rFonts w:ascii="Arial" w:hAnsi="Arial" w:cs="Arial"/>
          <w:sz w:val="22"/>
          <w:szCs w:val="22"/>
        </w:rPr>
        <w:t xml:space="preserve">provide assurance that </w:t>
      </w:r>
      <w:r w:rsidR="00B05848">
        <w:rPr>
          <w:rFonts w:ascii="Arial" w:hAnsi="Arial" w:cs="Arial"/>
          <w:sz w:val="22"/>
          <w:szCs w:val="22"/>
        </w:rPr>
        <w:t>attempts to subvert the testing process are evaluated</w:t>
      </w:r>
      <w:r w:rsidRPr="00034EBC">
        <w:rPr>
          <w:rFonts w:ascii="Arial" w:hAnsi="Arial" w:cs="Arial"/>
          <w:sz w:val="22"/>
          <w:szCs w:val="22"/>
        </w:rPr>
        <w:t xml:space="preserve">, and ensure </w:t>
      </w:r>
      <w:r w:rsidR="00BF0970">
        <w:rPr>
          <w:rFonts w:ascii="Arial" w:hAnsi="Arial" w:cs="Arial"/>
          <w:sz w:val="22"/>
          <w:szCs w:val="22"/>
        </w:rPr>
        <w:t xml:space="preserve">to </w:t>
      </w:r>
      <w:r w:rsidRPr="00034EBC">
        <w:rPr>
          <w:rFonts w:ascii="Arial" w:hAnsi="Arial" w:cs="Arial"/>
          <w:sz w:val="22"/>
          <w:szCs w:val="22"/>
        </w:rPr>
        <w:t>the int</w:t>
      </w:r>
      <w:r w:rsidR="00B05848">
        <w:rPr>
          <w:rFonts w:ascii="Arial" w:hAnsi="Arial" w:cs="Arial"/>
          <w:sz w:val="22"/>
          <w:szCs w:val="22"/>
        </w:rPr>
        <w:t>egrity of the testing process.</w:t>
      </w:r>
      <w:r w:rsidR="00C85630">
        <w:rPr>
          <w:rFonts w:ascii="Arial" w:hAnsi="Arial" w:cs="Arial"/>
          <w:sz w:val="22"/>
          <w:szCs w:val="22"/>
        </w:rPr>
        <w:t xml:space="preserve"> </w:t>
      </w:r>
      <w:r w:rsidR="00B05848">
        <w:rPr>
          <w:rFonts w:ascii="Arial" w:hAnsi="Arial" w:cs="Arial"/>
          <w:sz w:val="22"/>
          <w:szCs w:val="22"/>
        </w:rPr>
        <w:t>Section</w:t>
      </w:r>
      <w:r w:rsidRPr="00034EBC" w:rsidR="00B05848">
        <w:rPr>
          <w:rFonts w:ascii="Arial" w:hAnsi="Arial" w:cs="Arial"/>
          <w:sz w:val="22"/>
          <w:szCs w:val="22"/>
        </w:rPr>
        <w:t> 26.713(a)(2</w:t>
      </w:r>
      <w:r w:rsidR="00B05848">
        <w:rPr>
          <w:rFonts w:ascii="Arial" w:hAnsi="Arial" w:cs="Arial"/>
          <w:sz w:val="22"/>
          <w:szCs w:val="22"/>
        </w:rPr>
        <w:t>) establishes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26.185.</w:t>
      </w:r>
    </w:p>
    <w:p w:rsidR="005B2C34" w:rsidRPr="00034EBC" w:rsidP="00C93C30" w14:paraId="5A609D21" w14:textId="77777777">
      <w:pPr>
        <w:widowControl/>
        <w:rPr>
          <w:rFonts w:ascii="Arial" w:hAnsi="Arial" w:cs="Arial"/>
          <w:sz w:val="22"/>
          <w:szCs w:val="22"/>
        </w:rPr>
      </w:pPr>
    </w:p>
    <w:p w:rsidR="00855B43" w:rsidRPr="005B2C34" w:rsidP="00C93C30" w14:paraId="4778EA7B" w14:textId="39BC1AD5">
      <w:pPr>
        <w:pStyle w:val="ListParagraph"/>
        <w:numPr>
          <w:ilvl w:val="0"/>
          <w:numId w:val="48"/>
        </w:numPr>
        <w:rPr>
          <w:rFonts w:cs="Arial"/>
          <w:szCs w:val="22"/>
        </w:rPr>
      </w:pPr>
      <w:r>
        <w:rPr>
          <w:rFonts w:cs="Arial"/>
          <w:szCs w:val="22"/>
          <w:u w:val="single"/>
        </w:rPr>
        <w:t>10 CFR 26</w:t>
      </w:r>
      <w:r w:rsidRPr="005B2C34">
        <w:rPr>
          <w:rFonts w:cs="Arial"/>
          <w:szCs w:val="22"/>
          <w:u w:val="single"/>
        </w:rPr>
        <w:t>.185(h)(1)</w:t>
      </w:r>
      <w:r w:rsidRPr="005B2C34">
        <w:rPr>
          <w:rFonts w:cs="Arial"/>
          <w:szCs w:val="22"/>
        </w:rPr>
        <w:t xml:space="preserve"> requires the MRO, if the </w:t>
      </w:r>
      <w:r w:rsidR="00F27FDC">
        <w:rPr>
          <w:rFonts w:cs="Arial"/>
          <w:szCs w:val="22"/>
        </w:rPr>
        <w:t>HHS lab</w:t>
      </w:r>
      <w:r w:rsidRPr="005B2C34">
        <w:rPr>
          <w:rFonts w:cs="Arial"/>
          <w:szCs w:val="22"/>
        </w:rPr>
        <w:t xml:space="preserve"> reports a specimen as substituted, to contact the donor and offer the donor an opportunity to provide an acceptable medical explanation for the substituted result.</w:t>
      </w:r>
      <w:r w:rsidR="00C85630">
        <w:rPr>
          <w:rFonts w:cs="Arial"/>
          <w:szCs w:val="22"/>
        </w:rPr>
        <w:t xml:space="preserve"> </w:t>
      </w:r>
      <w:r w:rsidRPr="005B2C34">
        <w:rPr>
          <w:rFonts w:cs="Arial"/>
          <w:szCs w:val="22"/>
        </w:rPr>
        <w:t>The donor must provide cre</w:t>
      </w:r>
      <w:r w:rsidR="00C52DEC">
        <w:rPr>
          <w:rFonts w:cs="Arial"/>
          <w:szCs w:val="22"/>
        </w:rPr>
        <w:t>dible medical evidence within 5</w:t>
      </w:r>
      <w:r w:rsidR="001176DD">
        <w:rPr>
          <w:rFonts w:cs="Arial"/>
          <w:szCs w:val="22"/>
        </w:rPr>
        <w:t> </w:t>
      </w:r>
      <w:r w:rsidRPr="005B2C34">
        <w:rPr>
          <w:rFonts w:cs="Arial"/>
          <w:szCs w:val="22"/>
        </w:rPr>
        <w:t xml:space="preserve">business days </w:t>
      </w:r>
      <w:r w:rsidR="001C36A2">
        <w:rPr>
          <w:rFonts w:cs="Arial"/>
          <w:szCs w:val="22"/>
        </w:rPr>
        <w:t>of when the donor provided</w:t>
      </w:r>
      <w:r w:rsidRPr="005B2C34">
        <w:rPr>
          <w:rFonts w:cs="Arial"/>
          <w:szCs w:val="22"/>
        </w:rPr>
        <w:t xml:space="preserve"> the specimen </w:t>
      </w:r>
      <w:r w:rsidR="001C36A2">
        <w:rPr>
          <w:rFonts w:cs="Arial"/>
          <w:szCs w:val="22"/>
        </w:rPr>
        <w:t>for testing</w:t>
      </w:r>
      <w:r w:rsidRPr="005B2C34">
        <w:rPr>
          <w:rFonts w:cs="Arial"/>
          <w:szCs w:val="22"/>
        </w:rPr>
        <w:t>.</w:t>
      </w:r>
      <w:r w:rsidR="00C85630">
        <w:rPr>
          <w:rFonts w:cs="Arial"/>
          <w:szCs w:val="22"/>
        </w:rPr>
        <w:t xml:space="preserve"> </w:t>
      </w:r>
      <w:r w:rsidRPr="005B2C34">
        <w:rPr>
          <w:rFonts w:cs="Arial"/>
          <w:szCs w:val="22"/>
        </w:rPr>
        <w:t>Any medical evidence must be submitted through a referral physician who is experienced and qualified in the medical issues involved.</w:t>
      </w:r>
    </w:p>
    <w:p w:rsidR="00855B43" w:rsidRPr="00034EBC" w:rsidP="00C93C30" w14:paraId="04C85551" w14:textId="77777777">
      <w:pPr>
        <w:widowControl/>
        <w:rPr>
          <w:rFonts w:ascii="Arial" w:hAnsi="Arial" w:cs="Arial"/>
          <w:sz w:val="22"/>
          <w:szCs w:val="22"/>
        </w:rPr>
      </w:pPr>
    </w:p>
    <w:p w:rsidR="00855B43" w:rsidRPr="005B2C34" w:rsidP="00C93C30" w14:paraId="147DB5BB" w14:textId="07B19FF9">
      <w:pPr>
        <w:pStyle w:val="ListParagraph"/>
        <w:numPr>
          <w:ilvl w:val="0"/>
          <w:numId w:val="48"/>
        </w:numPr>
        <w:rPr>
          <w:rFonts w:cs="Arial"/>
          <w:szCs w:val="22"/>
        </w:rPr>
      </w:pPr>
      <w:r>
        <w:rPr>
          <w:rFonts w:cs="Arial"/>
          <w:szCs w:val="22"/>
          <w:u w:val="single"/>
        </w:rPr>
        <w:t>10 CFR 26</w:t>
      </w:r>
      <w:r w:rsidRPr="005B2C34">
        <w:rPr>
          <w:rFonts w:cs="Arial"/>
          <w:szCs w:val="22"/>
          <w:u w:val="single"/>
        </w:rPr>
        <w:t>.185(h)(2)</w:t>
      </w:r>
      <w:r w:rsidRPr="005B2C34">
        <w:rPr>
          <w:rFonts w:cs="Arial"/>
          <w:szCs w:val="22"/>
        </w:rPr>
        <w:t xml:space="preserve"> requires the MRO, if the MRO determines there is no acceptable medical explanation for the substituted test result, to report to the licensee or other entity that the specimen was substituted. </w:t>
      </w:r>
    </w:p>
    <w:p w:rsidR="00855B43" w:rsidRPr="005B2C34" w:rsidP="00C93C30" w14:paraId="35B18E57" w14:textId="77777777">
      <w:pPr>
        <w:pStyle w:val="ListParagraph"/>
        <w:rPr>
          <w:rFonts w:cs="Arial"/>
          <w:szCs w:val="22"/>
        </w:rPr>
      </w:pPr>
    </w:p>
    <w:p w:rsidR="00855B43" w:rsidRPr="005B2C34" w:rsidP="00C93C30" w14:paraId="77AE7D6A" w14:textId="38CE77AB">
      <w:pPr>
        <w:pStyle w:val="ListParagraph"/>
        <w:numPr>
          <w:ilvl w:val="0"/>
          <w:numId w:val="48"/>
        </w:numPr>
        <w:rPr>
          <w:rFonts w:cs="Arial"/>
          <w:szCs w:val="22"/>
        </w:rPr>
      </w:pPr>
      <w:r>
        <w:rPr>
          <w:rFonts w:cs="Arial"/>
          <w:szCs w:val="22"/>
          <w:u w:val="single"/>
        </w:rPr>
        <w:t>10 CFR 26</w:t>
      </w:r>
      <w:r w:rsidRPr="005B2C34">
        <w:rPr>
          <w:rFonts w:cs="Arial"/>
          <w:szCs w:val="22"/>
          <w:u w:val="single"/>
        </w:rPr>
        <w:t xml:space="preserve">.185(h)(3) </w:t>
      </w:r>
      <w:r w:rsidRPr="005B2C34">
        <w:rPr>
          <w:rFonts w:cs="Arial"/>
          <w:szCs w:val="22"/>
        </w:rPr>
        <w:t xml:space="preserve">requires </w:t>
      </w:r>
      <w:r w:rsidRPr="005B2C34" w:rsidR="003D17C0">
        <w:rPr>
          <w:rFonts w:cs="Arial"/>
          <w:szCs w:val="22"/>
        </w:rPr>
        <w:t>that</w:t>
      </w:r>
      <w:r w:rsidRPr="005B2C34">
        <w:rPr>
          <w:rFonts w:cs="Arial"/>
          <w:szCs w:val="22"/>
        </w:rPr>
        <w:t xml:space="preserve"> if the MRO determines th</w:t>
      </w:r>
      <w:r w:rsidRPr="005B2C34" w:rsidR="003D17C0">
        <w:rPr>
          <w:rFonts w:cs="Arial"/>
          <w:szCs w:val="22"/>
        </w:rPr>
        <w:t>at an</w:t>
      </w:r>
      <w:r w:rsidRPr="005B2C34">
        <w:rPr>
          <w:rFonts w:cs="Arial"/>
          <w:szCs w:val="22"/>
        </w:rPr>
        <w:t xml:space="preserve"> acceptable medical explanation </w:t>
      </w:r>
      <w:r w:rsidRPr="005B2C34" w:rsidR="003D17C0">
        <w:rPr>
          <w:rFonts w:cs="Arial"/>
          <w:szCs w:val="22"/>
        </w:rPr>
        <w:t xml:space="preserve">exists </w:t>
      </w:r>
      <w:r w:rsidRPr="005B2C34">
        <w:rPr>
          <w:rFonts w:cs="Arial"/>
          <w:szCs w:val="22"/>
        </w:rPr>
        <w:t xml:space="preserve">for </w:t>
      </w:r>
      <w:r w:rsidRPr="005B2C34" w:rsidR="003D17C0">
        <w:rPr>
          <w:rFonts w:cs="Arial"/>
          <w:szCs w:val="22"/>
        </w:rPr>
        <w:t>a</w:t>
      </w:r>
      <w:r w:rsidRPr="005B2C34">
        <w:rPr>
          <w:rFonts w:cs="Arial"/>
          <w:szCs w:val="22"/>
        </w:rPr>
        <w:t xml:space="preserve"> substituted test result, </w:t>
      </w:r>
      <w:r w:rsidRPr="005B2C34" w:rsidR="003D17C0">
        <w:rPr>
          <w:rFonts w:cs="Arial"/>
          <w:szCs w:val="22"/>
        </w:rPr>
        <w:t xml:space="preserve">the MRO must </w:t>
      </w:r>
      <w:r w:rsidRPr="005B2C34">
        <w:rPr>
          <w:rFonts w:cs="Arial"/>
          <w:szCs w:val="22"/>
        </w:rPr>
        <w:t>report to the licensee or other entity that</w:t>
      </w:r>
      <w:r w:rsidRPr="005B2C34" w:rsidR="003D17C0">
        <w:rPr>
          <w:rFonts w:cs="Arial"/>
          <w:szCs w:val="22"/>
        </w:rPr>
        <w:t xml:space="preserve"> the donor has not violated the </w:t>
      </w:r>
      <w:r w:rsidRPr="005B2C34">
        <w:rPr>
          <w:rFonts w:cs="Arial"/>
          <w:szCs w:val="22"/>
        </w:rPr>
        <w:t>FFD policy.</w:t>
      </w:r>
    </w:p>
    <w:p w:rsidR="00855B43" w:rsidRPr="005B2C34" w:rsidP="00C93C30" w14:paraId="7C0E353A" w14:textId="77777777">
      <w:pPr>
        <w:pStyle w:val="ListParagraph"/>
        <w:rPr>
          <w:rFonts w:cs="Arial"/>
          <w:szCs w:val="22"/>
        </w:rPr>
      </w:pPr>
    </w:p>
    <w:p w:rsidR="00855B43" w:rsidRPr="005B2C34" w:rsidP="00C93C30" w14:paraId="481CFDA9" w14:textId="3C3CBE53">
      <w:pPr>
        <w:pStyle w:val="ListParagraph"/>
        <w:numPr>
          <w:ilvl w:val="0"/>
          <w:numId w:val="48"/>
        </w:numPr>
        <w:rPr>
          <w:rFonts w:cs="Arial"/>
          <w:szCs w:val="22"/>
        </w:rPr>
      </w:pPr>
      <w:r>
        <w:rPr>
          <w:rFonts w:cs="Arial"/>
          <w:szCs w:val="22"/>
          <w:u w:val="single"/>
        </w:rPr>
        <w:t>10 CFR 26</w:t>
      </w:r>
      <w:r w:rsidRPr="005B2C34">
        <w:rPr>
          <w:rFonts w:cs="Arial"/>
          <w:szCs w:val="22"/>
          <w:u w:val="single"/>
        </w:rPr>
        <w:t>.185(i)(1)</w:t>
      </w:r>
      <w:r w:rsidRPr="005B2C34">
        <w:rPr>
          <w:rFonts w:cs="Arial"/>
          <w:szCs w:val="22"/>
        </w:rPr>
        <w:t xml:space="preserve"> requires the MRO, if the </w:t>
      </w:r>
      <w:r w:rsidR="00F27FDC">
        <w:rPr>
          <w:rFonts w:cs="Arial"/>
          <w:szCs w:val="22"/>
        </w:rPr>
        <w:t>HHS lab</w:t>
      </w:r>
      <w:r w:rsidRPr="005B2C34">
        <w:rPr>
          <w:rFonts w:cs="Arial"/>
          <w:szCs w:val="22"/>
        </w:rPr>
        <w:t xml:space="preserve"> reports a specimen as adulterated, to contact the donor and offer the donor an opportunity to provide an </w:t>
      </w:r>
      <w:r w:rsidRPr="005B2C34">
        <w:rPr>
          <w:rFonts w:cs="Arial"/>
          <w:szCs w:val="22"/>
        </w:rPr>
        <w:t>acceptable medical explanation for the adulterated result.</w:t>
      </w:r>
      <w:r w:rsidR="00C85630">
        <w:rPr>
          <w:rFonts w:cs="Arial"/>
          <w:szCs w:val="22"/>
        </w:rPr>
        <w:t xml:space="preserve"> </w:t>
      </w:r>
      <w:r w:rsidRPr="005B2C34">
        <w:rPr>
          <w:rFonts w:cs="Arial"/>
          <w:szCs w:val="22"/>
        </w:rPr>
        <w:t>The donor is required to provide credi</w:t>
      </w:r>
      <w:r w:rsidR="00C52DEC">
        <w:rPr>
          <w:rFonts w:cs="Arial"/>
          <w:szCs w:val="22"/>
        </w:rPr>
        <w:t>table medical evidence within 5</w:t>
      </w:r>
      <w:r w:rsidR="001176DD">
        <w:rPr>
          <w:rFonts w:cs="Arial"/>
          <w:szCs w:val="22"/>
        </w:rPr>
        <w:t> </w:t>
      </w:r>
      <w:r w:rsidRPr="005B2C34">
        <w:rPr>
          <w:rFonts w:cs="Arial"/>
          <w:szCs w:val="22"/>
        </w:rPr>
        <w:t xml:space="preserve">business days </w:t>
      </w:r>
      <w:r w:rsidR="006C6427">
        <w:rPr>
          <w:rFonts w:cs="Arial"/>
          <w:szCs w:val="22"/>
        </w:rPr>
        <w:t xml:space="preserve">of when they </w:t>
      </w:r>
      <w:r w:rsidR="007C5BAD">
        <w:rPr>
          <w:rFonts w:cs="Arial"/>
          <w:szCs w:val="22"/>
        </w:rPr>
        <w:t xml:space="preserve">provided </w:t>
      </w:r>
      <w:r w:rsidR="005A7FE7">
        <w:rPr>
          <w:rFonts w:cs="Arial"/>
          <w:szCs w:val="22"/>
        </w:rPr>
        <w:t>the specimen for testing.</w:t>
      </w:r>
    </w:p>
    <w:p w:rsidR="00855B43" w:rsidRPr="005B2C34" w:rsidP="00C93C30" w14:paraId="1B3C2586" w14:textId="77777777">
      <w:pPr>
        <w:pStyle w:val="ListParagraph"/>
        <w:rPr>
          <w:rFonts w:cs="Arial"/>
          <w:szCs w:val="22"/>
        </w:rPr>
      </w:pPr>
    </w:p>
    <w:p w:rsidR="00855B43" w:rsidRPr="005B2C34" w:rsidP="00C93C30" w14:paraId="6D783315" w14:textId="1A39D261">
      <w:pPr>
        <w:pStyle w:val="ListParagraph"/>
        <w:numPr>
          <w:ilvl w:val="0"/>
          <w:numId w:val="48"/>
        </w:numPr>
        <w:rPr>
          <w:rFonts w:cs="Arial"/>
          <w:szCs w:val="22"/>
        </w:rPr>
      </w:pPr>
      <w:r>
        <w:rPr>
          <w:rFonts w:cs="Arial"/>
          <w:szCs w:val="22"/>
          <w:u w:val="single"/>
        </w:rPr>
        <w:t>10 CFR 26</w:t>
      </w:r>
      <w:r w:rsidRPr="005B2C34">
        <w:rPr>
          <w:rFonts w:cs="Arial"/>
          <w:szCs w:val="22"/>
          <w:u w:val="single"/>
        </w:rPr>
        <w:t>.185(i)(2)</w:t>
      </w:r>
      <w:r w:rsidRPr="005B2C34">
        <w:rPr>
          <w:rFonts w:cs="Arial"/>
          <w:szCs w:val="22"/>
        </w:rPr>
        <w:t xml:space="preserve"> requires that if the MRO determines </w:t>
      </w:r>
      <w:r w:rsidRPr="005B2C34" w:rsidR="003D17C0">
        <w:rPr>
          <w:rFonts w:cs="Arial"/>
          <w:szCs w:val="22"/>
        </w:rPr>
        <w:t xml:space="preserve">that </w:t>
      </w:r>
      <w:r w:rsidRPr="005B2C34">
        <w:rPr>
          <w:rFonts w:cs="Arial"/>
          <w:szCs w:val="22"/>
        </w:rPr>
        <w:t xml:space="preserve">no acceptable medical explanation </w:t>
      </w:r>
      <w:r w:rsidRPr="005B2C34" w:rsidR="003D17C0">
        <w:rPr>
          <w:rFonts w:cs="Arial"/>
          <w:szCs w:val="22"/>
        </w:rPr>
        <w:t>exists for an</w:t>
      </w:r>
      <w:r w:rsidRPr="005B2C34">
        <w:rPr>
          <w:rFonts w:cs="Arial"/>
          <w:szCs w:val="22"/>
        </w:rPr>
        <w:t xml:space="preserve"> adulterated test result, the MRO must report to the licensee or other entity that the specimen is adulterated.</w:t>
      </w:r>
    </w:p>
    <w:p w:rsidR="00855B43" w:rsidRPr="00034EBC" w:rsidP="00C93C30" w14:paraId="374CAFAE" w14:textId="77777777">
      <w:pPr>
        <w:widowControl/>
        <w:rPr>
          <w:rFonts w:ascii="Arial" w:hAnsi="Arial" w:cs="Arial"/>
          <w:sz w:val="22"/>
          <w:szCs w:val="22"/>
        </w:rPr>
      </w:pPr>
    </w:p>
    <w:p w:rsidR="00855B43" w:rsidRPr="005B2C34" w:rsidP="00C93C30" w14:paraId="13FC7437" w14:textId="78A93B01">
      <w:pPr>
        <w:pStyle w:val="ListParagraph"/>
        <w:numPr>
          <w:ilvl w:val="0"/>
          <w:numId w:val="48"/>
        </w:numPr>
        <w:rPr>
          <w:rFonts w:cs="Arial"/>
          <w:szCs w:val="22"/>
        </w:rPr>
      </w:pPr>
      <w:r>
        <w:rPr>
          <w:rFonts w:cs="Arial"/>
          <w:szCs w:val="22"/>
          <w:u w:val="single"/>
        </w:rPr>
        <w:t>10 CFR 26</w:t>
      </w:r>
      <w:r w:rsidRPr="005B2C34">
        <w:rPr>
          <w:rFonts w:cs="Arial"/>
          <w:szCs w:val="22"/>
          <w:u w:val="single"/>
        </w:rPr>
        <w:t>.185(i)(3)</w:t>
      </w:r>
      <w:r w:rsidRPr="005B2C34">
        <w:rPr>
          <w:rFonts w:cs="Arial"/>
          <w:szCs w:val="22"/>
        </w:rPr>
        <w:t xml:space="preserve"> requires that if the MRO determines th</w:t>
      </w:r>
      <w:r w:rsidRPr="005B2C34" w:rsidR="00EE3F56">
        <w:rPr>
          <w:rFonts w:cs="Arial"/>
          <w:szCs w:val="22"/>
        </w:rPr>
        <w:t xml:space="preserve">at an </w:t>
      </w:r>
      <w:r w:rsidRPr="005B2C34">
        <w:rPr>
          <w:rFonts w:cs="Arial"/>
          <w:szCs w:val="22"/>
        </w:rPr>
        <w:t xml:space="preserve">acceptable medical explanation </w:t>
      </w:r>
      <w:r w:rsidRPr="005B2C34" w:rsidR="00EE3F56">
        <w:rPr>
          <w:rFonts w:cs="Arial"/>
          <w:szCs w:val="22"/>
        </w:rPr>
        <w:t xml:space="preserve">exists </w:t>
      </w:r>
      <w:r w:rsidRPr="005B2C34">
        <w:rPr>
          <w:rFonts w:cs="Arial"/>
          <w:szCs w:val="22"/>
        </w:rPr>
        <w:t xml:space="preserve">for </w:t>
      </w:r>
      <w:r w:rsidRPr="005B2C34" w:rsidR="00EE3F56">
        <w:rPr>
          <w:rFonts w:cs="Arial"/>
          <w:szCs w:val="22"/>
        </w:rPr>
        <w:t>an</w:t>
      </w:r>
      <w:r w:rsidRPr="005B2C34">
        <w:rPr>
          <w:rFonts w:cs="Arial"/>
          <w:szCs w:val="22"/>
        </w:rPr>
        <w:t xml:space="preserve"> adulterated test result, the MRO must report to the licensee or other entity that </w:t>
      </w:r>
      <w:r w:rsidRPr="005B2C34" w:rsidR="00EE3F56">
        <w:rPr>
          <w:rFonts w:cs="Arial"/>
          <w:szCs w:val="22"/>
        </w:rPr>
        <w:t>the donor has not violated the FFD policy</w:t>
      </w:r>
      <w:r w:rsidRPr="005B2C34">
        <w:rPr>
          <w:rFonts w:cs="Arial"/>
          <w:szCs w:val="22"/>
        </w:rPr>
        <w:t>.</w:t>
      </w:r>
    </w:p>
    <w:p w:rsidR="00855B43" w:rsidRPr="005B2C34" w:rsidP="00C93C30" w14:paraId="570318D4" w14:textId="77777777">
      <w:pPr>
        <w:pStyle w:val="ListParagraph"/>
        <w:rPr>
          <w:rFonts w:cs="Arial"/>
          <w:szCs w:val="22"/>
        </w:rPr>
      </w:pPr>
    </w:p>
    <w:p w:rsidR="00855B43" w:rsidRPr="005B2C34" w:rsidP="00C93C30" w14:paraId="2CDC555C" w14:textId="15F2E24E">
      <w:pPr>
        <w:pStyle w:val="ListParagraph"/>
        <w:numPr>
          <w:ilvl w:val="0"/>
          <w:numId w:val="48"/>
        </w:numPr>
        <w:rPr>
          <w:rFonts w:cs="Arial"/>
          <w:szCs w:val="22"/>
        </w:rPr>
      </w:pPr>
      <w:r>
        <w:rPr>
          <w:rFonts w:cs="Arial"/>
          <w:szCs w:val="22"/>
          <w:u w:val="single"/>
        </w:rPr>
        <w:t>10 CFR 26</w:t>
      </w:r>
      <w:r w:rsidRPr="005B2C34">
        <w:rPr>
          <w:rFonts w:cs="Arial"/>
          <w:szCs w:val="22"/>
          <w:u w:val="single"/>
        </w:rPr>
        <w:t>.185(j)</w:t>
      </w:r>
      <w:r w:rsidRPr="005B2C34">
        <w:rPr>
          <w:rFonts w:cs="Arial"/>
          <w:szCs w:val="22"/>
        </w:rPr>
        <w:t xml:space="preserve"> requires that if the MRO determines that the donor has used another individual’s prescription medication and evidence of drug abuse is found, the MRO must report to the licensee that the donor has violated the FFD policy.</w:t>
      </w:r>
    </w:p>
    <w:p w:rsidR="00855B43" w:rsidRPr="005B2C34" w:rsidP="00C93C30" w14:paraId="1BC363D2" w14:textId="77777777">
      <w:pPr>
        <w:pStyle w:val="ListParagraph"/>
        <w:rPr>
          <w:rFonts w:cs="Arial"/>
          <w:szCs w:val="22"/>
        </w:rPr>
      </w:pPr>
    </w:p>
    <w:p w:rsidR="00855B43" w:rsidRPr="005B2C34" w:rsidP="00C93C30" w14:paraId="31D92803" w14:textId="3BE2CAC3">
      <w:pPr>
        <w:pStyle w:val="ListParagraph"/>
        <w:numPr>
          <w:ilvl w:val="0"/>
          <w:numId w:val="48"/>
        </w:numPr>
        <w:rPr>
          <w:rFonts w:cs="Arial"/>
          <w:szCs w:val="22"/>
        </w:rPr>
      </w:pPr>
      <w:r>
        <w:rPr>
          <w:rFonts w:cs="Arial"/>
          <w:szCs w:val="22"/>
          <w:u w:val="single"/>
        </w:rPr>
        <w:t>10 CFR 26</w:t>
      </w:r>
      <w:r w:rsidRPr="005B2C34">
        <w:rPr>
          <w:rFonts w:cs="Arial"/>
          <w:szCs w:val="22"/>
          <w:u w:val="single"/>
        </w:rPr>
        <w:t>.185(k)</w:t>
      </w:r>
      <w:r w:rsidRPr="005B2C34">
        <w:rPr>
          <w:rFonts w:cs="Arial"/>
          <w:szCs w:val="22"/>
        </w:rPr>
        <w:t xml:space="preserve"> requires</w:t>
      </w:r>
      <w:r w:rsidRPr="005B2C34" w:rsidR="000D337B">
        <w:rPr>
          <w:rFonts w:cs="Arial"/>
          <w:szCs w:val="22"/>
        </w:rPr>
        <w:t xml:space="preserve"> </w:t>
      </w:r>
      <w:r w:rsidRPr="005B2C34" w:rsidR="00B6214F">
        <w:rPr>
          <w:rFonts w:cs="Arial"/>
          <w:szCs w:val="22"/>
        </w:rPr>
        <w:t>that if the MRO determines that a legitimate medical explanation exists for a confirmatory</w:t>
      </w:r>
      <w:r w:rsidRPr="005B2C34" w:rsidR="00EE3F56">
        <w:rPr>
          <w:rFonts w:cs="Arial"/>
          <w:szCs w:val="22"/>
        </w:rPr>
        <w:t xml:space="preserve"> positive</w:t>
      </w:r>
      <w:r w:rsidRPr="005B2C34" w:rsidR="00B6214F">
        <w:rPr>
          <w:rFonts w:cs="Arial"/>
          <w:szCs w:val="22"/>
        </w:rPr>
        <w:t xml:space="preserve"> drug test result (i.e., </w:t>
      </w:r>
      <w:r w:rsidRPr="005B2C34" w:rsidR="00EE3F56">
        <w:rPr>
          <w:rFonts w:cs="Arial"/>
          <w:szCs w:val="22"/>
        </w:rPr>
        <w:t xml:space="preserve">a prescription medication </w:t>
      </w:r>
      <w:r w:rsidRPr="005B2C34" w:rsidR="00B6214F">
        <w:rPr>
          <w:rFonts w:cs="Arial"/>
          <w:szCs w:val="22"/>
        </w:rPr>
        <w:t xml:space="preserve">identified by testing was </w:t>
      </w:r>
      <w:r w:rsidRPr="005B2C34" w:rsidR="008843E6">
        <w:rPr>
          <w:rFonts w:cs="Arial"/>
          <w:szCs w:val="22"/>
        </w:rPr>
        <w:t xml:space="preserve">used </w:t>
      </w:r>
      <w:r w:rsidRPr="005B2C34" w:rsidR="00B6214F">
        <w:rPr>
          <w:rFonts w:cs="Arial"/>
          <w:szCs w:val="22"/>
        </w:rPr>
        <w:t xml:space="preserve">in the manner and at the dosage prescribed and the results do not reflect a lack of reliability or trustworthiness), </w:t>
      </w:r>
      <w:r w:rsidRPr="005B2C34" w:rsidR="00EE3F56">
        <w:rPr>
          <w:rFonts w:cs="Arial"/>
          <w:szCs w:val="22"/>
        </w:rPr>
        <w:t>the MRO must report to the licensee or other entity that there was no FFD policy violation.</w:t>
      </w:r>
    </w:p>
    <w:p w:rsidR="00855B43" w:rsidRPr="005B2C34" w:rsidP="00C93C30" w14:paraId="72E0C1D2" w14:textId="77777777">
      <w:pPr>
        <w:pStyle w:val="ListParagraph"/>
        <w:rPr>
          <w:rFonts w:cs="Arial"/>
          <w:szCs w:val="22"/>
        </w:rPr>
      </w:pPr>
    </w:p>
    <w:p w:rsidR="00855B43" w:rsidRPr="005B2C34" w:rsidP="00C93C30" w14:paraId="3378811D" w14:textId="2B2980AE">
      <w:pPr>
        <w:pStyle w:val="ListParagraph"/>
        <w:numPr>
          <w:ilvl w:val="0"/>
          <w:numId w:val="48"/>
        </w:numPr>
        <w:rPr>
          <w:rFonts w:cs="Arial"/>
          <w:szCs w:val="22"/>
        </w:rPr>
      </w:pPr>
      <w:r>
        <w:rPr>
          <w:rFonts w:cs="Arial"/>
          <w:szCs w:val="22"/>
          <w:u w:val="single"/>
        </w:rPr>
        <w:t>10 CFR 26</w:t>
      </w:r>
      <w:r w:rsidRPr="005B2C34">
        <w:rPr>
          <w:rFonts w:cs="Arial"/>
          <w:szCs w:val="22"/>
          <w:u w:val="single"/>
        </w:rPr>
        <w:t>.185(m)</w:t>
      </w:r>
      <w:r w:rsidRPr="005B2C34">
        <w:rPr>
          <w:rFonts w:cs="Arial"/>
          <w:szCs w:val="22"/>
        </w:rPr>
        <w:t xml:space="preserve"> provides that, based on the review of inspection and audit reports, </w:t>
      </w:r>
      <w:r w:rsidR="000E1731">
        <w:rPr>
          <w:rFonts w:cs="Arial"/>
          <w:szCs w:val="22"/>
        </w:rPr>
        <w:t>QC</w:t>
      </w:r>
      <w:r w:rsidRPr="005B2C34">
        <w:rPr>
          <w:rFonts w:cs="Arial"/>
          <w:szCs w:val="22"/>
        </w:rPr>
        <w:t xml:space="preserve"> data, multiple specimens, and other pertinent results, the MRO may determine that a positive, adulterated, substituted or invalid test result is scientifically insufficient for further action and may declare that a drug or validity test result is not an FFD policy violation.</w:t>
      </w:r>
    </w:p>
    <w:p w:rsidR="00855B43" w:rsidRPr="005B2C34" w:rsidP="00C93C30" w14:paraId="30FDF7B3" w14:textId="77777777">
      <w:pPr>
        <w:pStyle w:val="ListParagraph"/>
        <w:rPr>
          <w:rFonts w:cs="Arial"/>
          <w:szCs w:val="22"/>
        </w:rPr>
      </w:pPr>
    </w:p>
    <w:p w:rsidR="00855B43" w:rsidRPr="005B2C34" w:rsidP="00C93C30" w14:paraId="1A14506B" w14:textId="03FA08D8">
      <w:pPr>
        <w:pStyle w:val="ListParagraph"/>
        <w:numPr>
          <w:ilvl w:val="0"/>
          <w:numId w:val="48"/>
        </w:numPr>
        <w:rPr>
          <w:rFonts w:cs="Arial"/>
          <w:szCs w:val="22"/>
        </w:rPr>
      </w:pPr>
      <w:r>
        <w:rPr>
          <w:rFonts w:cs="Arial"/>
          <w:szCs w:val="22"/>
          <w:u w:val="single"/>
        </w:rPr>
        <w:t>10 CFR 26</w:t>
      </w:r>
      <w:r w:rsidRPr="005B2C34">
        <w:rPr>
          <w:rFonts w:cs="Arial"/>
          <w:szCs w:val="22"/>
          <w:u w:val="single"/>
        </w:rPr>
        <w:t>.185(n)</w:t>
      </w:r>
      <w:r w:rsidRPr="005B2C34">
        <w:rPr>
          <w:rFonts w:cs="Arial"/>
          <w:szCs w:val="22"/>
        </w:rPr>
        <w:t xml:space="preserve"> provides that, if a second </w:t>
      </w:r>
      <w:r w:rsidR="00F27FDC">
        <w:rPr>
          <w:rFonts w:cs="Arial"/>
          <w:szCs w:val="22"/>
        </w:rPr>
        <w:t>HHS lab</w:t>
      </w:r>
      <w:r w:rsidRPr="005B2C34">
        <w:rPr>
          <w:rFonts w:cs="Arial"/>
          <w:szCs w:val="22"/>
        </w:rPr>
        <w:t xml:space="preserve"> reconfirms the drug-positive test result or reconfirms the adulterated, substituted, or invalid validity test result, the MRO is to report an FFD policy violation to the licensee or other entity; if the second </w:t>
      </w:r>
      <w:r w:rsidR="00F27FDC">
        <w:rPr>
          <w:rFonts w:cs="Arial"/>
          <w:szCs w:val="22"/>
        </w:rPr>
        <w:t>HHS lab</w:t>
      </w:r>
      <w:r w:rsidRPr="005B2C34">
        <w:rPr>
          <w:rFonts w:cs="Arial"/>
          <w:szCs w:val="22"/>
        </w:rPr>
        <w:t xml:space="preserve"> does not reconfirm the drug-positive test result, the MRO shall report that no FFD policy violation has occurred; or if the second </w:t>
      </w:r>
      <w:r w:rsidR="00F27FDC">
        <w:rPr>
          <w:rFonts w:cs="Arial"/>
          <w:szCs w:val="22"/>
        </w:rPr>
        <w:t>HHS lab</w:t>
      </w:r>
      <w:r w:rsidRPr="005B2C34">
        <w:rPr>
          <w:rFonts w:cs="Arial"/>
          <w:szCs w:val="22"/>
        </w:rPr>
        <w:t xml:space="preserve"> does not reconfirm the adulterated, substituted, or invalid validity test result, the MRO shall report that no FFD policy violation has occurred.</w:t>
      </w:r>
    </w:p>
    <w:p w:rsidR="00855B43" w:rsidRPr="00034EBC" w:rsidP="00C93C30" w14:paraId="185DC9CD" w14:textId="77777777">
      <w:pPr>
        <w:widowControl/>
        <w:rPr>
          <w:rFonts w:ascii="Arial" w:hAnsi="Arial" w:cs="Arial"/>
          <w:sz w:val="22"/>
          <w:szCs w:val="22"/>
        </w:rPr>
      </w:pPr>
    </w:p>
    <w:p w:rsidR="00855B43" w:rsidRPr="005B2C34" w:rsidP="00C93C30" w14:paraId="61138866" w14:textId="0BC25A26">
      <w:pPr>
        <w:pStyle w:val="ListParagraph"/>
        <w:numPr>
          <w:ilvl w:val="0"/>
          <w:numId w:val="48"/>
        </w:numPr>
        <w:rPr>
          <w:rFonts w:cs="Arial"/>
          <w:szCs w:val="22"/>
        </w:rPr>
      </w:pPr>
      <w:r>
        <w:rPr>
          <w:rFonts w:cs="Arial"/>
          <w:szCs w:val="22"/>
          <w:u w:val="single"/>
        </w:rPr>
        <w:t>10 CFR 26</w:t>
      </w:r>
      <w:r w:rsidRPr="005B2C34">
        <w:rPr>
          <w:rFonts w:cs="Arial"/>
          <w:szCs w:val="22"/>
          <w:u w:val="single"/>
        </w:rPr>
        <w:t>.185(o)</w:t>
      </w:r>
      <w:r w:rsidRPr="005B2C34">
        <w:rPr>
          <w:rFonts w:cs="Arial"/>
          <w:szCs w:val="22"/>
        </w:rPr>
        <w:t xml:space="preserve"> requires the MRO to review drug test results from an individual whose authorization was terminated or denied following a first violation of FFD policy.</w:t>
      </w:r>
      <w:r w:rsidR="00C85630">
        <w:rPr>
          <w:rFonts w:cs="Arial"/>
          <w:szCs w:val="22"/>
        </w:rPr>
        <w:t xml:space="preserve"> </w:t>
      </w:r>
      <w:r w:rsidRPr="005B2C34">
        <w:rPr>
          <w:rFonts w:cs="Arial"/>
          <w:szCs w:val="22"/>
        </w:rPr>
        <w:t xml:space="preserve">In order to determine whether subsequent positive confirmatory drug test results represent new drug use or remaining metabolites from the drug use that initially resulted in the FFD policy violation, the MRO shall request from the </w:t>
      </w:r>
      <w:r w:rsidR="00F27FDC">
        <w:rPr>
          <w:rFonts w:cs="Arial"/>
          <w:szCs w:val="22"/>
        </w:rPr>
        <w:t>HHS lab</w:t>
      </w:r>
      <w:r w:rsidRPr="005B2C34">
        <w:rPr>
          <w:rFonts w:cs="Arial"/>
          <w:szCs w:val="22"/>
        </w:rPr>
        <w:t xml:space="preserve"> and the laboratory shall provide, quantitation of the test results and other information necessary to make the determination.</w:t>
      </w:r>
    </w:p>
    <w:p w:rsidR="00855B43" w:rsidRPr="00034EBC" w:rsidP="00C93C30" w14:paraId="4564A378" w14:textId="77777777">
      <w:pPr>
        <w:widowControl/>
        <w:rPr>
          <w:rFonts w:ascii="Arial" w:hAnsi="Arial" w:cs="Arial"/>
          <w:sz w:val="22"/>
          <w:szCs w:val="22"/>
        </w:rPr>
      </w:pPr>
    </w:p>
    <w:p w:rsidR="00855B43" w:rsidRPr="005B2C34" w:rsidP="00C93C30" w14:paraId="40E01A72" w14:textId="662DD133">
      <w:pPr>
        <w:pStyle w:val="ListParagraph"/>
        <w:numPr>
          <w:ilvl w:val="0"/>
          <w:numId w:val="49"/>
        </w:numPr>
        <w:rPr>
          <w:rFonts w:cs="Arial"/>
          <w:szCs w:val="22"/>
        </w:rPr>
      </w:pPr>
      <w:r>
        <w:rPr>
          <w:rFonts w:cs="Arial"/>
          <w:szCs w:val="22"/>
          <w:u w:val="single"/>
        </w:rPr>
        <w:t>10 CFR 26</w:t>
      </w:r>
      <w:r w:rsidRPr="005B2C34">
        <w:rPr>
          <w:rFonts w:cs="Arial"/>
          <w:szCs w:val="22"/>
          <w:u w:val="single"/>
        </w:rPr>
        <w:t>.185(p)</w:t>
      </w:r>
      <w:r w:rsidRPr="005B2C34">
        <w:rPr>
          <w:rFonts w:cs="Arial"/>
          <w:szCs w:val="22"/>
        </w:rPr>
        <w:t xml:space="preserve"> requires the MRO to </w:t>
      </w:r>
      <w:r w:rsidR="00393903">
        <w:rPr>
          <w:rFonts w:cs="Arial"/>
          <w:szCs w:val="22"/>
        </w:rPr>
        <w:t xml:space="preserve">complete </w:t>
      </w:r>
      <w:r w:rsidR="00677CAC">
        <w:rPr>
          <w:rFonts w:cs="Arial"/>
          <w:szCs w:val="22"/>
        </w:rPr>
        <w:t xml:space="preserve">the </w:t>
      </w:r>
      <w:r w:rsidRPr="005B2C34">
        <w:rPr>
          <w:rFonts w:cs="Arial"/>
          <w:szCs w:val="22"/>
        </w:rPr>
        <w:t xml:space="preserve">review </w:t>
      </w:r>
      <w:r w:rsidR="00890B9A">
        <w:rPr>
          <w:rFonts w:cs="Arial"/>
          <w:szCs w:val="22"/>
        </w:rPr>
        <w:t xml:space="preserve">of </w:t>
      </w:r>
      <w:r w:rsidR="00AF0372">
        <w:rPr>
          <w:rFonts w:cs="Arial"/>
          <w:szCs w:val="22"/>
        </w:rPr>
        <w:t xml:space="preserve">each </w:t>
      </w:r>
      <w:r w:rsidR="00890B9A">
        <w:rPr>
          <w:rFonts w:cs="Arial"/>
          <w:szCs w:val="22"/>
        </w:rPr>
        <w:t xml:space="preserve">drug </w:t>
      </w:r>
      <w:r w:rsidRPr="005B2C34">
        <w:rPr>
          <w:rFonts w:cs="Arial"/>
          <w:szCs w:val="22"/>
        </w:rPr>
        <w:t>positive, adulterated, substituted, and invalid test result</w:t>
      </w:r>
      <w:r w:rsidR="00452A2D">
        <w:rPr>
          <w:rFonts w:cs="Arial"/>
          <w:szCs w:val="22"/>
        </w:rPr>
        <w:t>,</w:t>
      </w:r>
      <w:r w:rsidRPr="005B2C34">
        <w:rPr>
          <w:rFonts w:cs="Arial"/>
          <w:szCs w:val="22"/>
        </w:rPr>
        <w:t xml:space="preserve"> and</w:t>
      </w:r>
      <w:r w:rsidR="00890B9A">
        <w:rPr>
          <w:rFonts w:cs="Arial"/>
          <w:szCs w:val="22"/>
        </w:rPr>
        <w:t xml:space="preserve"> if no legitimate medical explanation exists for the result,</w:t>
      </w:r>
      <w:r w:rsidR="00995C25">
        <w:rPr>
          <w:rFonts w:cs="Arial"/>
          <w:szCs w:val="22"/>
        </w:rPr>
        <w:t xml:space="preserve"> </w:t>
      </w:r>
      <w:r w:rsidRPr="005B2C34">
        <w:rPr>
          <w:rFonts w:cs="Arial"/>
          <w:szCs w:val="22"/>
        </w:rPr>
        <w:t>to notify the designated representative of the licensee or ot</w:t>
      </w:r>
      <w:r w:rsidR="00C52DEC">
        <w:rPr>
          <w:rFonts w:cs="Arial"/>
          <w:szCs w:val="22"/>
        </w:rPr>
        <w:t>her entity within 10</w:t>
      </w:r>
      <w:r w:rsidR="001176DD">
        <w:rPr>
          <w:rFonts w:cs="Arial"/>
          <w:szCs w:val="22"/>
        </w:rPr>
        <w:t> </w:t>
      </w:r>
      <w:r w:rsidRPr="005B2C34">
        <w:rPr>
          <w:rFonts w:cs="Arial"/>
          <w:szCs w:val="22"/>
        </w:rPr>
        <w:t xml:space="preserve">business days of receiving the </w:t>
      </w:r>
      <w:r w:rsidR="00595A85">
        <w:rPr>
          <w:rFonts w:cs="Arial"/>
          <w:szCs w:val="22"/>
        </w:rPr>
        <w:t>HHS lab</w:t>
      </w:r>
      <w:r w:rsidR="009522A3">
        <w:rPr>
          <w:rFonts w:cs="Arial"/>
          <w:szCs w:val="22"/>
        </w:rPr>
        <w:t xml:space="preserve"> </w:t>
      </w:r>
      <w:r w:rsidRPr="005B2C34">
        <w:rPr>
          <w:rFonts w:cs="Arial"/>
          <w:szCs w:val="22"/>
        </w:rPr>
        <w:t>test result.</w:t>
      </w:r>
    </w:p>
    <w:p w:rsidR="00855B43" w:rsidRPr="00034EBC" w:rsidP="00C93C30" w14:paraId="706357CF" w14:textId="77777777">
      <w:pPr>
        <w:widowControl/>
        <w:rPr>
          <w:rFonts w:ascii="Arial" w:hAnsi="Arial" w:cs="Arial"/>
          <w:sz w:val="22"/>
          <w:szCs w:val="22"/>
        </w:rPr>
      </w:pPr>
    </w:p>
    <w:p w:rsidR="00855B43" w:rsidRPr="00361626" w:rsidP="00C93C30" w14:paraId="2E2C9C95" w14:textId="20FF05E8">
      <w:pPr>
        <w:widowControl/>
        <w:rPr>
          <w:rFonts w:ascii="Arial" w:hAnsi="Arial" w:cs="Arial"/>
          <w:sz w:val="22"/>
          <w:szCs w:val="22"/>
        </w:rPr>
      </w:pPr>
      <w:r>
        <w:rPr>
          <w:rFonts w:ascii="Arial" w:hAnsi="Arial" w:cs="Arial"/>
          <w:sz w:val="22"/>
          <w:szCs w:val="22"/>
          <w:u w:val="single"/>
        </w:rPr>
        <w:t>10 CFR 26</w:t>
      </w:r>
      <w:r w:rsidRPr="00361626">
        <w:rPr>
          <w:rFonts w:ascii="Arial" w:hAnsi="Arial" w:cs="Arial"/>
          <w:sz w:val="22"/>
          <w:szCs w:val="22"/>
          <w:u w:val="single"/>
        </w:rPr>
        <w:t>.187(d)</w:t>
      </w:r>
      <w:r w:rsidRPr="00361626">
        <w:rPr>
          <w:rFonts w:ascii="Arial" w:hAnsi="Arial" w:cs="Arial"/>
          <w:sz w:val="22"/>
          <w:szCs w:val="22"/>
        </w:rPr>
        <w:t xml:space="preserve"> requires </w:t>
      </w:r>
      <w:r w:rsidR="00361626">
        <w:rPr>
          <w:rFonts w:ascii="Arial" w:hAnsi="Arial" w:cs="Arial"/>
          <w:sz w:val="22"/>
          <w:szCs w:val="22"/>
        </w:rPr>
        <w:t xml:space="preserve">that an </w:t>
      </w:r>
      <w:r w:rsidRPr="00361626">
        <w:rPr>
          <w:rFonts w:ascii="Arial" w:hAnsi="Arial" w:cs="Arial"/>
          <w:sz w:val="22"/>
          <w:szCs w:val="22"/>
        </w:rPr>
        <w:t xml:space="preserve">SAE </w:t>
      </w:r>
      <w:r w:rsidR="00361626">
        <w:rPr>
          <w:rFonts w:ascii="Arial" w:hAnsi="Arial" w:cs="Arial"/>
          <w:sz w:val="22"/>
          <w:szCs w:val="22"/>
        </w:rPr>
        <w:t>r</w:t>
      </w:r>
      <w:r w:rsidRPr="00361626">
        <w:rPr>
          <w:rFonts w:ascii="Arial" w:hAnsi="Arial" w:cs="Arial"/>
          <w:sz w:val="22"/>
          <w:szCs w:val="22"/>
        </w:rPr>
        <w:t>eceive qualification training on</w:t>
      </w:r>
      <w:r w:rsidR="00823D6A">
        <w:rPr>
          <w:rFonts w:ascii="Arial" w:hAnsi="Arial" w:cs="Arial"/>
          <w:sz w:val="22"/>
          <w:szCs w:val="22"/>
        </w:rPr>
        <w:t xml:space="preserve"> the following</w:t>
      </w:r>
      <w:r w:rsidR="008457F4">
        <w:rPr>
          <w:rFonts w:ascii="Arial" w:hAnsi="Arial" w:cs="Arial"/>
          <w:sz w:val="22"/>
          <w:szCs w:val="22"/>
        </w:rPr>
        <w:t xml:space="preserve">: </w:t>
      </w:r>
      <w:r w:rsidRPr="00361626">
        <w:rPr>
          <w:rFonts w:ascii="Arial" w:hAnsi="Arial" w:cs="Arial"/>
          <w:sz w:val="22"/>
          <w:szCs w:val="22"/>
        </w:rPr>
        <w:t xml:space="preserve">the background, </w:t>
      </w:r>
      <w:r w:rsidR="00361626">
        <w:rPr>
          <w:rFonts w:ascii="Arial" w:hAnsi="Arial" w:cs="Arial"/>
          <w:sz w:val="22"/>
          <w:szCs w:val="22"/>
        </w:rPr>
        <w:t xml:space="preserve">rationale, and scope of </w:t>
      </w:r>
      <w:r w:rsidR="00335B6A">
        <w:rPr>
          <w:rFonts w:ascii="Arial" w:hAnsi="Arial" w:cs="Arial"/>
          <w:sz w:val="22"/>
          <w:szCs w:val="22"/>
        </w:rPr>
        <w:t>Part 26</w:t>
      </w:r>
      <w:r w:rsidR="00361626">
        <w:rPr>
          <w:rFonts w:ascii="Arial" w:hAnsi="Arial" w:cs="Arial"/>
          <w:sz w:val="22"/>
          <w:szCs w:val="22"/>
        </w:rPr>
        <w:t xml:space="preserve">; </w:t>
      </w:r>
      <w:r w:rsidRPr="00361626">
        <w:rPr>
          <w:rFonts w:ascii="Arial" w:hAnsi="Arial" w:cs="Arial"/>
          <w:sz w:val="22"/>
          <w:szCs w:val="22"/>
        </w:rPr>
        <w:t xml:space="preserve">key drug testing requirements of </w:t>
      </w:r>
      <w:r w:rsidR="00335B6A">
        <w:rPr>
          <w:rFonts w:ascii="Arial" w:hAnsi="Arial" w:cs="Arial"/>
          <w:sz w:val="22"/>
          <w:szCs w:val="22"/>
        </w:rPr>
        <w:t>Part 26</w:t>
      </w:r>
      <w:r w:rsidR="00361626">
        <w:rPr>
          <w:rFonts w:ascii="Arial" w:hAnsi="Arial" w:cs="Arial"/>
          <w:sz w:val="22"/>
          <w:szCs w:val="22"/>
        </w:rPr>
        <w:t xml:space="preserve"> (</w:t>
      </w:r>
      <w:r w:rsidRPr="00361626">
        <w:rPr>
          <w:rFonts w:ascii="Arial" w:hAnsi="Arial" w:cs="Arial"/>
          <w:sz w:val="22"/>
          <w:szCs w:val="22"/>
        </w:rPr>
        <w:t>including specimen collection, laboratory testing, MRO review, and problems in drug testing</w:t>
      </w:r>
      <w:r w:rsidR="00361626">
        <w:rPr>
          <w:rFonts w:ascii="Arial" w:hAnsi="Arial" w:cs="Arial"/>
          <w:sz w:val="22"/>
          <w:szCs w:val="22"/>
        </w:rPr>
        <w:t>)</w:t>
      </w:r>
      <w:r w:rsidR="008457F4">
        <w:rPr>
          <w:rFonts w:ascii="Arial" w:hAnsi="Arial" w:cs="Arial"/>
          <w:sz w:val="22"/>
          <w:szCs w:val="22"/>
        </w:rPr>
        <w:t>;</w:t>
      </w:r>
      <w:r w:rsidRPr="00361626">
        <w:rPr>
          <w:rFonts w:ascii="Arial" w:hAnsi="Arial" w:cs="Arial"/>
          <w:sz w:val="22"/>
          <w:szCs w:val="22"/>
        </w:rPr>
        <w:t xml:space="preserve"> key alcohol </w:t>
      </w:r>
      <w:r w:rsidRPr="00361626">
        <w:rPr>
          <w:rFonts w:ascii="Arial" w:hAnsi="Arial" w:cs="Arial"/>
          <w:sz w:val="22"/>
          <w:szCs w:val="22"/>
        </w:rPr>
        <w:t xml:space="preserve">testing requirements of </w:t>
      </w:r>
      <w:r w:rsidR="00335B6A">
        <w:rPr>
          <w:rFonts w:ascii="Arial" w:hAnsi="Arial" w:cs="Arial"/>
          <w:sz w:val="22"/>
          <w:szCs w:val="22"/>
        </w:rPr>
        <w:t>Part 26</w:t>
      </w:r>
      <w:r w:rsidR="00361626">
        <w:rPr>
          <w:rFonts w:ascii="Arial" w:hAnsi="Arial" w:cs="Arial"/>
          <w:sz w:val="22"/>
          <w:szCs w:val="22"/>
        </w:rPr>
        <w:t xml:space="preserve"> (</w:t>
      </w:r>
      <w:r w:rsidRPr="00361626">
        <w:rPr>
          <w:rFonts w:ascii="Arial" w:hAnsi="Arial" w:cs="Arial"/>
          <w:sz w:val="22"/>
          <w:szCs w:val="22"/>
        </w:rPr>
        <w:t>including specimen collection, laboratory testing, MRO review, and problems in alcohol tests</w:t>
      </w:r>
      <w:r w:rsidR="00361626">
        <w:rPr>
          <w:rFonts w:ascii="Arial" w:hAnsi="Arial" w:cs="Arial"/>
          <w:sz w:val="22"/>
          <w:szCs w:val="22"/>
        </w:rPr>
        <w:t>)</w:t>
      </w:r>
      <w:r w:rsidRPr="00361626">
        <w:rPr>
          <w:rFonts w:ascii="Arial" w:hAnsi="Arial" w:cs="Arial"/>
          <w:sz w:val="22"/>
          <w:szCs w:val="22"/>
        </w:rPr>
        <w:t xml:space="preserve">; SAE qualifications and prohibitions; the role of the SAE in making determinations of fitness </w:t>
      </w:r>
      <w:r w:rsidR="00361626">
        <w:rPr>
          <w:rFonts w:ascii="Arial" w:hAnsi="Arial" w:cs="Arial"/>
          <w:sz w:val="22"/>
          <w:szCs w:val="22"/>
        </w:rPr>
        <w:t>and the return-to-duty process (</w:t>
      </w:r>
      <w:r w:rsidRPr="00361626">
        <w:rPr>
          <w:rFonts w:ascii="Arial" w:hAnsi="Arial" w:cs="Arial"/>
          <w:sz w:val="22"/>
          <w:szCs w:val="22"/>
        </w:rPr>
        <w:t>including the initial evaluation, referrals for education and/or treatment, the follow-up evaluation, continuing treatment recommendations, and the follow-up testing plan</w:t>
      </w:r>
      <w:r w:rsidR="00361626">
        <w:rPr>
          <w:rFonts w:ascii="Arial" w:hAnsi="Arial" w:cs="Arial"/>
          <w:sz w:val="22"/>
          <w:szCs w:val="22"/>
        </w:rPr>
        <w:t>)</w:t>
      </w:r>
      <w:r w:rsidRPr="00361626">
        <w:rPr>
          <w:rFonts w:ascii="Arial" w:hAnsi="Arial" w:cs="Arial"/>
          <w:sz w:val="22"/>
          <w:szCs w:val="22"/>
        </w:rPr>
        <w:t xml:space="preserve">; procedures for SAE consultation and communication with licensees or other entities, MROs, and treatment providers; reporting and recordkeeping requirements of </w:t>
      </w:r>
      <w:r w:rsidR="00335B6A">
        <w:rPr>
          <w:rFonts w:ascii="Arial" w:hAnsi="Arial" w:cs="Arial"/>
          <w:sz w:val="22"/>
          <w:szCs w:val="22"/>
        </w:rPr>
        <w:t>Part 26</w:t>
      </w:r>
      <w:r w:rsidRPr="00361626">
        <w:rPr>
          <w:rFonts w:ascii="Arial" w:hAnsi="Arial" w:cs="Arial"/>
          <w:sz w:val="22"/>
          <w:szCs w:val="22"/>
        </w:rPr>
        <w:t xml:space="preserve">; and issues that SAEs confront in carrying out their duties under </w:t>
      </w:r>
      <w:r w:rsidR="00335B6A">
        <w:rPr>
          <w:rFonts w:ascii="Arial" w:hAnsi="Arial" w:cs="Arial"/>
          <w:sz w:val="22"/>
          <w:szCs w:val="22"/>
        </w:rPr>
        <w:t>Part 26</w:t>
      </w:r>
      <w:r w:rsidR="00361626">
        <w:rPr>
          <w:rFonts w:ascii="Arial" w:hAnsi="Arial" w:cs="Arial"/>
          <w:sz w:val="22"/>
          <w:szCs w:val="22"/>
        </w:rPr>
        <w:t>.</w:t>
      </w:r>
      <w:r w:rsidR="00C85630">
        <w:rPr>
          <w:rFonts w:ascii="Arial" w:hAnsi="Arial" w:cs="Arial"/>
          <w:sz w:val="22"/>
          <w:szCs w:val="22"/>
        </w:rPr>
        <w:t xml:space="preserve"> </w:t>
      </w:r>
      <w:r w:rsidR="008457F4">
        <w:rPr>
          <w:rFonts w:ascii="Arial" w:hAnsi="Arial" w:cs="Arial"/>
          <w:sz w:val="22"/>
          <w:szCs w:val="22"/>
        </w:rPr>
        <w:t xml:space="preserve">Qualification training ensures that each </w:t>
      </w:r>
      <w:r w:rsidRPr="00361626">
        <w:rPr>
          <w:rFonts w:ascii="Arial" w:hAnsi="Arial" w:cs="Arial"/>
          <w:sz w:val="22"/>
          <w:szCs w:val="22"/>
        </w:rPr>
        <w:t>SAE</w:t>
      </w:r>
      <w:r w:rsidR="008457F4">
        <w:rPr>
          <w:rFonts w:ascii="Arial" w:hAnsi="Arial" w:cs="Arial"/>
          <w:sz w:val="22"/>
          <w:szCs w:val="22"/>
        </w:rPr>
        <w:t xml:space="preserve"> can perform required functions under </w:t>
      </w:r>
      <w:r w:rsidR="00335B6A">
        <w:rPr>
          <w:rFonts w:ascii="Arial" w:hAnsi="Arial" w:cs="Arial"/>
          <w:sz w:val="22"/>
          <w:szCs w:val="22"/>
        </w:rPr>
        <w:t>Part 26</w:t>
      </w:r>
      <w:r w:rsidR="008457F4">
        <w:rPr>
          <w:rFonts w:ascii="Arial" w:hAnsi="Arial" w:cs="Arial"/>
          <w:sz w:val="22"/>
          <w:szCs w:val="22"/>
        </w:rPr>
        <w:t>.</w:t>
      </w:r>
      <w:r w:rsidR="00C85630">
        <w:rPr>
          <w:rFonts w:ascii="Arial" w:hAnsi="Arial" w:cs="Arial"/>
          <w:sz w:val="22"/>
          <w:szCs w:val="22"/>
        </w:rPr>
        <w:t xml:space="preserve"> </w:t>
      </w:r>
      <w:r w:rsidRPr="008457F4" w:rsidR="008457F4">
        <w:rPr>
          <w:rFonts w:ascii="Arial" w:hAnsi="Arial" w:cs="Arial"/>
          <w:sz w:val="22"/>
          <w:szCs w:val="22"/>
        </w:rPr>
        <w:t>Section 26.187(f) establishes the recordkeeping requirements for section 26.187(d).</w:t>
      </w:r>
    </w:p>
    <w:p w:rsidR="00855B43" w:rsidRPr="00361626" w:rsidP="00C93C30" w14:paraId="007FC7B1" w14:textId="77777777">
      <w:pPr>
        <w:widowControl/>
        <w:rPr>
          <w:rFonts w:ascii="Arial" w:hAnsi="Arial" w:cs="Arial"/>
          <w:sz w:val="22"/>
          <w:szCs w:val="22"/>
        </w:rPr>
      </w:pPr>
    </w:p>
    <w:p w:rsidR="00855B43" w:rsidRPr="00361626" w:rsidP="00C93C30" w14:paraId="411C7052" w14:textId="233976F1">
      <w:pPr>
        <w:widowControl/>
        <w:rPr>
          <w:rFonts w:ascii="Arial" w:hAnsi="Arial" w:cs="Arial"/>
          <w:sz w:val="22"/>
          <w:szCs w:val="22"/>
        </w:rPr>
      </w:pPr>
      <w:r>
        <w:rPr>
          <w:rFonts w:ascii="Arial" w:hAnsi="Arial" w:cs="Arial"/>
          <w:sz w:val="22"/>
          <w:szCs w:val="22"/>
          <w:u w:val="single"/>
        </w:rPr>
        <w:t>10 CFR 26</w:t>
      </w:r>
      <w:r w:rsidRPr="00361626">
        <w:rPr>
          <w:rFonts w:ascii="Arial" w:hAnsi="Arial" w:cs="Arial"/>
          <w:sz w:val="22"/>
          <w:szCs w:val="22"/>
          <w:u w:val="single"/>
        </w:rPr>
        <w:t>.187(f)</w:t>
      </w:r>
      <w:r w:rsidRPr="00361626">
        <w:rPr>
          <w:rFonts w:ascii="Arial" w:hAnsi="Arial" w:cs="Arial"/>
          <w:sz w:val="22"/>
          <w:szCs w:val="22"/>
        </w:rPr>
        <w:t xml:space="preserve"> requires the SAE to maintain documentation showing that </w:t>
      </w:r>
      <w:r w:rsidR="00C37EDF">
        <w:rPr>
          <w:rFonts w:ascii="Arial" w:hAnsi="Arial" w:cs="Arial"/>
          <w:sz w:val="22"/>
          <w:szCs w:val="22"/>
        </w:rPr>
        <w:t xml:space="preserve">they </w:t>
      </w:r>
      <w:r w:rsidRPr="00361626">
        <w:rPr>
          <w:rFonts w:ascii="Arial" w:hAnsi="Arial" w:cs="Arial"/>
          <w:sz w:val="22"/>
          <w:szCs w:val="22"/>
        </w:rPr>
        <w:t xml:space="preserve">currently meet all credentials, knowledge, and training requirements </w:t>
      </w:r>
      <w:r w:rsidR="00C76BCA">
        <w:rPr>
          <w:rFonts w:ascii="Arial" w:hAnsi="Arial" w:cs="Arial"/>
          <w:sz w:val="22"/>
          <w:szCs w:val="22"/>
        </w:rPr>
        <w:t>as specified in</w:t>
      </w:r>
      <w:r w:rsidRPr="00361626">
        <w:rPr>
          <w:rFonts w:ascii="Arial" w:hAnsi="Arial" w:cs="Arial"/>
          <w:sz w:val="22"/>
          <w:szCs w:val="22"/>
        </w:rPr>
        <w:t xml:space="preserve"> section 26.187, and to provide this documentation upon request to NRC representatives, licensees, or other entities who are relying upon or contemplating relying upon the SAE’s services and to other individuals and entities, in accordance with the requirements of section 26.37.</w:t>
      </w:r>
      <w:r w:rsidR="00C85630">
        <w:rPr>
          <w:rFonts w:ascii="Arial" w:hAnsi="Arial" w:cs="Arial"/>
          <w:sz w:val="22"/>
          <w:szCs w:val="22"/>
        </w:rPr>
        <w:t xml:space="preserve"> </w:t>
      </w:r>
      <w:r w:rsidRPr="00361626">
        <w:rPr>
          <w:rFonts w:ascii="Arial" w:hAnsi="Arial" w:cs="Arial"/>
          <w:sz w:val="22"/>
          <w:szCs w:val="22"/>
        </w:rPr>
        <w:t xml:space="preserve">This requirement </w:t>
      </w:r>
      <w:r w:rsidR="00583C29">
        <w:rPr>
          <w:rFonts w:ascii="Arial" w:hAnsi="Arial" w:cs="Arial"/>
          <w:sz w:val="22"/>
          <w:szCs w:val="22"/>
        </w:rPr>
        <w:t>ensures that</w:t>
      </w:r>
      <w:r w:rsidRPr="00361626">
        <w:rPr>
          <w:rFonts w:ascii="Arial" w:hAnsi="Arial" w:cs="Arial"/>
          <w:sz w:val="22"/>
          <w:szCs w:val="22"/>
        </w:rPr>
        <w:t xml:space="preserve"> the training and competency of the SAE can be verified by NRC inspectors, license auditors, or other staff of the licensee or other entity conducting self-assessments or other activities.</w:t>
      </w:r>
      <w:r w:rsidR="00C85630">
        <w:rPr>
          <w:rFonts w:ascii="Arial" w:hAnsi="Arial" w:cs="Arial"/>
          <w:sz w:val="22"/>
          <w:szCs w:val="22"/>
        </w:rPr>
        <w:t xml:space="preserve"> </w:t>
      </w:r>
      <w:r w:rsidRPr="00361626">
        <w:rPr>
          <w:rFonts w:ascii="Arial" w:hAnsi="Arial" w:cs="Arial"/>
          <w:sz w:val="22"/>
          <w:szCs w:val="22"/>
        </w:rPr>
        <w:t>Records of training and competency may be important evidence in any litigation that may occur with respect to test results and/or FFD program management actions or sanctions.</w:t>
      </w:r>
      <w:r w:rsidR="00C85630">
        <w:rPr>
          <w:rFonts w:ascii="Arial" w:hAnsi="Arial" w:cs="Arial"/>
          <w:sz w:val="22"/>
          <w:szCs w:val="22"/>
        </w:rPr>
        <w:t xml:space="preserve"> </w:t>
      </w:r>
      <w:r w:rsidRPr="00361626">
        <w:rPr>
          <w:rFonts w:ascii="Arial" w:hAnsi="Arial" w:cs="Arial"/>
          <w:sz w:val="22"/>
          <w:szCs w:val="22"/>
        </w:rPr>
        <w:t xml:space="preserve">In addition, records of training and competency of SAE will support reliance by licensees and other entities on FFD program results from other </w:t>
      </w:r>
      <w:r w:rsidR="00335B6A">
        <w:rPr>
          <w:rFonts w:ascii="Arial" w:hAnsi="Arial" w:cs="Arial"/>
          <w:sz w:val="22"/>
          <w:szCs w:val="22"/>
        </w:rPr>
        <w:t>Part 26</w:t>
      </w:r>
      <w:r w:rsidRPr="00361626">
        <w:rPr>
          <w:rFonts w:ascii="Arial" w:hAnsi="Arial" w:cs="Arial"/>
          <w:sz w:val="22"/>
          <w:szCs w:val="22"/>
        </w:rPr>
        <w:t xml:space="preserve"> programs.</w:t>
      </w:r>
    </w:p>
    <w:p w:rsidR="00361626" w:rsidRPr="00361626" w:rsidP="00C93C30" w14:paraId="7B0DDB45" w14:textId="77777777">
      <w:pPr>
        <w:widowControl/>
        <w:rPr>
          <w:rFonts w:ascii="Arial" w:hAnsi="Arial" w:cs="Arial"/>
          <w:sz w:val="22"/>
          <w:szCs w:val="22"/>
        </w:rPr>
      </w:pPr>
    </w:p>
    <w:p w:rsidR="005B2C34" w:rsidP="00C93C30" w14:paraId="5DA1D76E" w14:textId="27FF2500">
      <w:pPr>
        <w:widowControl/>
        <w:rPr>
          <w:rFonts w:ascii="Arial" w:hAnsi="Arial" w:cs="Arial"/>
          <w:sz w:val="22"/>
          <w:szCs w:val="22"/>
        </w:rPr>
      </w:pPr>
      <w:r>
        <w:rPr>
          <w:rFonts w:ascii="Arial" w:hAnsi="Arial" w:cs="Arial"/>
          <w:sz w:val="22"/>
          <w:szCs w:val="22"/>
          <w:u w:val="single"/>
        </w:rPr>
        <w:t>10 CFR 26</w:t>
      </w:r>
      <w:r w:rsidRPr="00361626" w:rsidR="005E4AC8">
        <w:rPr>
          <w:rFonts w:ascii="Arial" w:hAnsi="Arial" w:cs="Arial"/>
          <w:sz w:val="22"/>
          <w:szCs w:val="22"/>
          <w:u w:val="single"/>
        </w:rPr>
        <w:t>.189(a) and (c)</w:t>
      </w:r>
      <w:r w:rsidRPr="00361626">
        <w:rPr>
          <w:rFonts w:ascii="Arial" w:hAnsi="Arial" w:cs="Arial"/>
          <w:sz w:val="22"/>
          <w:szCs w:val="22"/>
        </w:rPr>
        <w:t xml:space="preserve"> </w:t>
      </w:r>
      <w:r w:rsidRPr="00361626" w:rsidR="005E4AC8">
        <w:rPr>
          <w:rFonts w:ascii="Arial" w:hAnsi="Arial" w:cs="Arial"/>
          <w:sz w:val="22"/>
          <w:szCs w:val="22"/>
        </w:rPr>
        <w:t>s</w:t>
      </w:r>
      <w:r w:rsidRPr="00361626">
        <w:rPr>
          <w:rFonts w:ascii="Arial" w:hAnsi="Arial" w:cs="Arial"/>
          <w:sz w:val="22"/>
          <w:szCs w:val="22"/>
        </w:rPr>
        <w:t xml:space="preserve">pecify the procedures to make determinations of fitness under </w:t>
      </w:r>
      <w:r w:rsidR="00335B6A">
        <w:rPr>
          <w:rFonts w:ascii="Arial" w:hAnsi="Arial" w:cs="Arial"/>
          <w:sz w:val="22"/>
          <w:szCs w:val="22"/>
        </w:rPr>
        <w:t>Part 26</w:t>
      </w:r>
      <w:r w:rsidRPr="00361626" w:rsidR="005E4AC8">
        <w:rPr>
          <w:rFonts w:ascii="Arial" w:hAnsi="Arial" w:cs="Arial"/>
          <w:sz w:val="22"/>
          <w:szCs w:val="22"/>
        </w:rPr>
        <w:t xml:space="preserve"> and e</w:t>
      </w:r>
      <w:r w:rsidRPr="00361626">
        <w:rPr>
          <w:rFonts w:ascii="Arial" w:hAnsi="Arial" w:cs="Arial"/>
          <w:sz w:val="22"/>
          <w:szCs w:val="22"/>
        </w:rPr>
        <w:t>nsure that each individual subject to an FFD program is fit-for-duty and not impaired in any way that</w:t>
      </w:r>
      <w:r>
        <w:rPr>
          <w:rFonts w:ascii="Arial" w:hAnsi="Arial" w:cs="Arial"/>
          <w:sz w:val="22"/>
          <w:szCs w:val="22"/>
        </w:rPr>
        <w:t xml:space="preserve"> could affect their ability to </w:t>
      </w:r>
      <w:r w:rsidR="005C1EC9">
        <w:rPr>
          <w:rFonts w:ascii="Arial" w:hAnsi="Arial" w:cs="Arial"/>
          <w:sz w:val="22"/>
          <w:szCs w:val="22"/>
        </w:rPr>
        <w:t xml:space="preserve">safely and competently </w:t>
      </w:r>
      <w:r w:rsidR="009843CF">
        <w:rPr>
          <w:rFonts w:ascii="Arial" w:hAnsi="Arial" w:cs="Arial"/>
          <w:sz w:val="22"/>
          <w:szCs w:val="22"/>
        </w:rPr>
        <w:t xml:space="preserve">perform </w:t>
      </w:r>
      <w:r w:rsidR="005C1EC9">
        <w:rPr>
          <w:rFonts w:ascii="Arial" w:hAnsi="Arial" w:cs="Arial"/>
          <w:sz w:val="22"/>
          <w:szCs w:val="22"/>
        </w:rPr>
        <w:t xml:space="preserve">their </w:t>
      </w:r>
      <w:r w:rsidR="009843CF">
        <w:rPr>
          <w:rFonts w:ascii="Arial" w:hAnsi="Arial" w:cs="Arial"/>
          <w:sz w:val="22"/>
          <w:szCs w:val="22"/>
        </w:rPr>
        <w:t>duties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These requirements also </w:t>
      </w:r>
      <w:r>
        <w:rPr>
          <w:rFonts w:ascii="Arial" w:hAnsi="Arial" w:cs="Arial"/>
          <w:sz w:val="22"/>
          <w:szCs w:val="22"/>
        </w:rPr>
        <w:t xml:space="preserve">ensure that </w:t>
      </w:r>
      <w:r w:rsidR="005E4AC8">
        <w:rPr>
          <w:rFonts w:ascii="Arial" w:hAnsi="Arial" w:cs="Arial"/>
          <w:sz w:val="22"/>
          <w:szCs w:val="22"/>
        </w:rPr>
        <w:t xml:space="preserve">only </w:t>
      </w:r>
      <w:r>
        <w:rPr>
          <w:rFonts w:ascii="Arial" w:hAnsi="Arial" w:cs="Arial"/>
          <w:sz w:val="22"/>
          <w:szCs w:val="22"/>
        </w:rPr>
        <w:t>qualified professionals complete</w:t>
      </w:r>
      <w:r w:rsidR="005E4AC8">
        <w:rPr>
          <w:rFonts w:ascii="Arial" w:hAnsi="Arial" w:cs="Arial"/>
          <w:sz w:val="22"/>
          <w:szCs w:val="22"/>
        </w:rPr>
        <w:t xml:space="preserve"> a</w:t>
      </w:r>
      <w:r>
        <w:rPr>
          <w:rFonts w:ascii="Arial" w:hAnsi="Arial" w:cs="Arial"/>
          <w:sz w:val="22"/>
          <w:szCs w:val="22"/>
        </w:rPr>
        <w:t xml:space="preserve"> determination</w:t>
      </w:r>
      <w:r w:rsidR="005E4AC8">
        <w:rPr>
          <w:rFonts w:ascii="Arial" w:hAnsi="Arial" w:cs="Arial"/>
          <w:sz w:val="22"/>
          <w:szCs w:val="22"/>
        </w:rPr>
        <w:t xml:space="preserve"> of fitness</w:t>
      </w:r>
      <w:r>
        <w:rPr>
          <w:rFonts w:ascii="Arial" w:hAnsi="Arial" w:cs="Arial"/>
          <w:sz w:val="22"/>
          <w:szCs w:val="22"/>
        </w:rPr>
        <w:t xml:space="preserve"> and that records are maintained on the assessment</w:t>
      </w:r>
      <w:r w:rsidR="005B6D60">
        <w:rPr>
          <w:rFonts w:ascii="Arial" w:hAnsi="Arial" w:cs="Arial"/>
          <w:sz w:val="22"/>
          <w:szCs w:val="22"/>
        </w:rPr>
        <w:t xml:space="preserve"> — </w:t>
      </w:r>
      <w:r w:rsidRPr="00034EBC">
        <w:rPr>
          <w:rFonts w:ascii="Arial" w:hAnsi="Arial" w:cs="Arial"/>
          <w:sz w:val="22"/>
          <w:szCs w:val="22"/>
        </w:rPr>
        <w:t>protecting the due process rights</w:t>
      </w:r>
      <w:r>
        <w:rPr>
          <w:rFonts w:ascii="Arial" w:hAnsi="Arial" w:cs="Arial"/>
          <w:sz w:val="22"/>
          <w:szCs w:val="22"/>
        </w:rPr>
        <w:t xml:space="preserve"> of the individual</w:t>
      </w:r>
      <w:r w:rsidRPr="00034EBC">
        <w:rPr>
          <w:rFonts w:ascii="Arial" w:hAnsi="Arial" w:cs="Arial"/>
          <w:sz w:val="22"/>
          <w:szCs w:val="22"/>
        </w:rPr>
        <w:t xml:space="preserve"> and </w:t>
      </w:r>
      <w:r>
        <w:rPr>
          <w:rFonts w:ascii="Arial" w:hAnsi="Arial" w:cs="Arial"/>
          <w:sz w:val="22"/>
          <w:szCs w:val="22"/>
        </w:rPr>
        <w:t xml:space="preserve">ensure that records on the determination are available if needed in a </w:t>
      </w:r>
      <w:r w:rsidRPr="00034EBC">
        <w:rPr>
          <w:rFonts w:ascii="Arial" w:hAnsi="Arial" w:cs="Arial"/>
          <w:sz w:val="22"/>
          <w:szCs w:val="22"/>
        </w:rPr>
        <w:t>legal proceeding.</w:t>
      </w:r>
    </w:p>
    <w:p w:rsidR="005B2C34" w:rsidRPr="00034EBC" w:rsidP="00C93C30" w14:paraId="24D2906C" w14:textId="77777777">
      <w:pPr>
        <w:widowControl/>
        <w:rPr>
          <w:rFonts w:ascii="Arial" w:hAnsi="Arial" w:cs="Arial"/>
          <w:sz w:val="22"/>
          <w:szCs w:val="22"/>
        </w:rPr>
      </w:pPr>
    </w:p>
    <w:p w:rsidR="00855B43" w:rsidRPr="005B2C34" w:rsidP="00C93C30" w14:paraId="3CFB4392" w14:textId="33F4DCB7">
      <w:pPr>
        <w:pStyle w:val="ListParagraph"/>
        <w:numPr>
          <w:ilvl w:val="0"/>
          <w:numId w:val="50"/>
        </w:numPr>
        <w:rPr>
          <w:rFonts w:cs="Arial"/>
          <w:szCs w:val="22"/>
        </w:rPr>
      </w:pPr>
      <w:r>
        <w:rPr>
          <w:rFonts w:cs="Arial"/>
          <w:szCs w:val="22"/>
          <w:u w:val="single"/>
        </w:rPr>
        <w:t>10 CFR 26</w:t>
      </w:r>
      <w:r w:rsidRPr="005B2C34">
        <w:rPr>
          <w:rFonts w:cs="Arial"/>
          <w:szCs w:val="22"/>
          <w:u w:val="single"/>
        </w:rPr>
        <w:t>.189(a)</w:t>
      </w:r>
      <w:r w:rsidRPr="005B2C34">
        <w:rPr>
          <w:rFonts w:cs="Arial"/>
          <w:szCs w:val="22"/>
        </w:rPr>
        <w:t xml:space="preserve"> provides that a determination of fitness</w:t>
      </w:r>
      <w:r w:rsidRPr="005B2C34" w:rsidR="004D09F9">
        <w:rPr>
          <w:rFonts w:cs="Arial"/>
          <w:szCs w:val="22"/>
        </w:rPr>
        <w:t xml:space="preserve"> </w:t>
      </w:r>
      <w:r w:rsidRPr="005B2C34">
        <w:rPr>
          <w:rFonts w:cs="Arial"/>
          <w:szCs w:val="22"/>
        </w:rPr>
        <w:t>must be</w:t>
      </w:r>
      <w:r w:rsidRPr="005B2C34" w:rsidR="004D09F9">
        <w:rPr>
          <w:rFonts w:cs="Arial"/>
          <w:szCs w:val="22"/>
        </w:rPr>
        <w:t xml:space="preserve"> performed on an individual </w:t>
      </w:r>
      <w:r w:rsidRPr="005B2C34" w:rsidR="00EE3F56">
        <w:rPr>
          <w:rFonts w:cs="Arial"/>
          <w:szCs w:val="22"/>
        </w:rPr>
        <w:t xml:space="preserve">subject to an FFD program that </w:t>
      </w:r>
      <w:r w:rsidRPr="005B2C34" w:rsidR="004D09F9">
        <w:rPr>
          <w:rFonts w:cs="Arial"/>
          <w:szCs w:val="22"/>
        </w:rPr>
        <w:t xml:space="preserve">may be in violation of the FFD policy, or otherwise unable to safely and competently perform </w:t>
      </w:r>
      <w:r w:rsidR="00160F09">
        <w:rPr>
          <w:rFonts w:cs="Arial"/>
          <w:szCs w:val="22"/>
        </w:rPr>
        <w:t>their</w:t>
      </w:r>
      <w:r w:rsidRPr="005B2C34" w:rsidR="004D09F9">
        <w:rPr>
          <w:rFonts w:cs="Arial"/>
          <w:szCs w:val="22"/>
        </w:rPr>
        <w:t xml:space="preserve"> duties.</w:t>
      </w:r>
      <w:r w:rsidR="00C85630">
        <w:rPr>
          <w:rFonts w:cs="Arial"/>
          <w:szCs w:val="22"/>
        </w:rPr>
        <w:t xml:space="preserve"> </w:t>
      </w:r>
      <w:r w:rsidRPr="005B2C34" w:rsidR="004D09F9">
        <w:rPr>
          <w:rFonts w:cs="Arial"/>
          <w:szCs w:val="22"/>
        </w:rPr>
        <w:t>A determination of fitness must be</w:t>
      </w:r>
      <w:r w:rsidRPr="005B2C34">
        <w:rPr>
          <w:rFonts w:cs="Arial"/>
          <w:szCs w:val="22"/>
        </w:rPr>
        <w:t xml:space="preserve"> made by a licensed or certified professional appropriately qualified and </w:t>
      </w:r>
      <w:r w:rsidRPr="005B2C34" w:rsidR="004D09F9">
        <w:rPr>
          <w:rFonts w:cs="Arial"/>
          <w:szCs w:val="22"/>
        </w:rPr>
        <w:t>with the</w:t>
      </w:r>
      <w:r w:rsidRPr="005B2C34">
        <w:rPr>
          <w:rFonts w:cs="Arial"/>
          <w:szCs w:val="22"/>
        </w:rPr>
        <w:t xml:space="preserve"> necessary clinical expertise, as verified by the licensee or other entity, to evaluate the fitness issues presented by </w:t>
      </w:r>
      <w:r w:rsidRPr="005B2C34" w:rsidR="000C4A78">
        <w:rPr>
          <w:rFonts w:cs="Arial"/>
          <w:szCs w:val="22"/>
        </w:rPr>
        <w:t>an</w:t>
      </w:r>
      <w:r w:rsidRPr="005B2C34">
        <w:rPr>
          <w:rFonts w:cs="Arial"/>
          <w:szCs w:val="22"/>
        </w:rPr>
        <w:t xml:space="preserve"> individual.</w:t>
      </w:r>
      <w:r w:rsidR="00C85630">
        <w:rPr>
          <w:rFonts w:cs="Arial"/>
          <w:szCs w:val="22"/>
        </w:rPr>
        <w:t xml:space="preserve"> </w:t>
      </w:r>
      <w:r w:rsidRPr="005B2C34">
        <w:rPr>
          <w:rFonts w:cs="Arial"/>
          <w:szCs w:val="22"/>
        </w:rPr>
        <w:t>A written record of the determination of fitness must be prepared.</w:t>
      </w:r>
    </w:p>
    <w:p w:rsidR="00855B43" w:rsidRPr="005B2C34" w:rsidP="00C93C30" w14:paraId="0E5C04B2" w14:textId="77777777">
      <w:pPr>
        <w:pStyle w:val="ListParagraph"/>
        <w:rPr>
          <w:rFonts w:cs="Arial"/>
          <w:szCs w:val="22"/>
        </w:rPr>
      </w:pPr>
    </w:p>
    <w:p w:rsidR="00855B43" w:rsidRPr="005B2C34" w:rsidP="00C93C30" w14:paraId="7B2CCD2B" w14:textId="01AB7AFE">
      <w:pPr>
        <w:pStyle w:val="ListParagraph"/>
        <w:numPr>
          <w:ilvl w:val="0"/>
          <w:numId w:val="50"/>
        </w:numPr>
        <w:rPr>
          <w:rFonts w:cs="Arial"/>
          <w:szCs w:val="22"/>
        </w:rPr>
      </w:pPr>
      <w:r>
        <w:rPr>
          <w:rFonts w:cs="Arial"/>
          <w:szCs w:val="22"/>
          <w:u w:val="single"/>
        </w:rPr>
        <w:t>10 CFR 26</w:t>
      </w:r>
      <w:r w:rsidRPr="005B2C34">
        <w:rPr>
          <w:rFonts w:cs="Arial"/>
          <w:szCs w:val="22"/>
          <w:u w:val="single"/>
        </w:rPr>
        <w:t>.189(c)</w:t>
      </w:r>
      <w:r w:rsidRPr="005B2C34">
        <w:rPr>
          <w:rFonts w:cs="Arial"/>
          <w:szCs w:val="22"/>
        </w:rPr>
        <w:t xml:space="preserve"> </w:t>
      </w:r>
      <w:r w:rsidRPr="005B2C34" w:rsidR="000C4A78">
        <w:rPr>
          <w:rFonts w:cs="Arial"/>
          <w:szCs w:val="22"/>
        </w:rPr>
        <w:t xml:space="preserve">requires </w:t>
      </w:r>
      <w:r w:rsidRPr="005B2C34">
        <w:rPr>
          <w:rFonts w:cs="Arial"/>
          <w:szCs w:val="22"/>
        </w:rPr>
        <w:t>that</w:t>
      </w:r>
      <w:r w:rsidRPr="005B2C34" w:rsidR="00130AAB">
        <w:rPr>
          <w:rFonts w:cs="Arial"/>
          <w:szCs w:val="22"/>
        </w:rPr>
        <w:t xml:space="preserve"> a for</w:t>
      </w:r>
      <w:r w:rsidR="00517FF4">
        <w:rPr>
          <w:rFonts w:cs="Arial"/>
          <w:szCs w:val="22"/>
        </w:rPr>
        <w:t>-</w:t>
      </w:r>
      <w:r w:rsidRPr="005B2C34" w:rsidR="00130AAB">
        <w:rPr>
          <w:rFonts w:cs="Arial"/>
          <w:szCs w:val="22"/>
        </w:rPr>
        <w:t xml:space="preserve">cause </w:t>
      </w:r>
      <w:r w:rsidRPr="005B2C34">
        <w:rPr>
          <w:rFonts w:cs="Arial"/>
          <w:szCs w:val="22"/>
        </w:rPr>
        <w:t xml:space="preserve">determination of fitness </w:t>
      </w:r>
      <w:r w:rsidRPr="005B2C34" w:rsidR="00130AAB">
        <w:rPr>
          <w:rFonts w:cs="Arial"/>
          <w:szCs w:val="22"/>
        </w:rPr>
        <w:t xml:space="preserve">be </w:t>
      </w:r>
      <w:r w:rsidRPr="005B2C34">
        <w:rPr>
          <w:rFonts w:cs="Arial"/>
          <w:szCs w:val="22"/>
        </w:rPr>
        <w:t xml:space="preserve">conducted through </w:t>
      </w:r>
      <w:r w:rsidRPr="005B2C34" w:rsidR="00130AAB">
        <w:rPr>
          <w:rFonts w:cs="Arial"/>
          <w:szCs w:val="22"/>
        </w:rPr>
        <w:t xml:space="preserve">a </w:t>
      </w:r>
      <w:r w:rsidRPr="005B2C34">
        <w:rPr>
          <w:rFonts w:cs="Arial"/>
          <w:szCs w:val="22"/>
        </w:rPr>
        <w:t xml:space="preserve">face-to-face interaction between the subject individual and the professional </w:t>
      </w:r>
      <w:r w:rsidRPr="005B2C34" w:rsidR="000C4A78">
        <w:rPr>
          <w:rFonts w:cs="Arial"/>
          <w:szCs w:val="22"/>
        </w:rPr>
        <w:t xml:space="preserve">making </w:t>
      </w:r>
      <w:r w:rsidRPr="005B2C34" w:rsidR="00130AAB">
        <w:rPr>
          <w:rFonts w:cs="Arial"/>
          <w:szCs w:val="22"/>
        </w:rPr>
        <w:t>the assessment</w:t>
      </w:r>
      <w:r w:rsidRPr="005B2C34">
        <w:rPr>
          <w:rFonts w:cs="Arial"/>
          <w:szCs w:val="22"/>
        </w:rPr>
        <w:t>.</w:t>
      </w:r>
      <w:r w:rsidR="00C85630">
        <w:rPr>
          <w:rFonts w:cs="Arial"/>
          <w:szCs w:val="22"/>
        </w:rPr>
        <w:t xml:space="preserve"> </w:t>
      </w:r>
      <w:r w:rsidRPr="005B2C34">
        <w:rPr>
          <w:rFonts w:cs="Arial"/>
          <w:szCs w:val="22"/>
        </w:rPr>
        <w:t xml:space="preserve">If </w:t>
      </w:r>
      <w:r w:rsidRPr="005B2C34" w:rsidR="00130AAB">
        <w:rPr>
          <w:rFonts w:cs="Arial"/>
          <w:szCs w:val="22"/>
        </w:rPr>
        <w:t xml:space="preserve">a determination concludes that </w:t>
      </w:r>
      <w:r w:rsidRPr="005B2C34" w:rsidR="000C4A78">
        <w:rPr>
          <w:rFonts w:cs="Arial"/>
          <w:szCs w:val="22"/>
        </w:rPr>
        <w:t xml:space="preserve">an </w:t>
      </w:r>
      <w:r w:rsidRPr="005B2C34">
        <w:rPr>
          <w:rFonts w:cs="Arial"/>
          <w:szCs w:val="22"/>
        </w:rPr>
        <w:t xml:space="preserve">individual may be impaired while on duty, then the subject individual </w:t>
      </w:r>
      <w:r w:rsidRPr="005B2C34" w:rsidR="00130AAB">
        <w:rPr>
          <w:rFonts w:cs="Arial"/>
          <w:szCs w:val="22"/>
        </w:rPr>
        <w:t xml:space="preserve">would be </w:t>
      </w:r>
      <w:r w:rsidRPr="005B2C34">
        <w:rPr>
          <w:rFonts w:cs="Arial"/>
          <w:szCs w:val="22"/>
        </w:rPr>
        <w:t>determined to be unfit for duty</w:t>
      </w:r>
      <w:r w:rsidRPr="005B2C34" w:rsidR="00130AAB">
        <w:rPr>
          <w:rFonts w:cs="Arial"/>
          <w:szCs w:val="22"/>
        </w:rPr>
        <w:t xml:space="preserve"> and the professional then would consult with FFD management </w:t>
      </w:r>
      <w:r w:rsidRPr="005B2C34">
        <w:rPr>
          <w:rFonts w:cs="Arial"/>
          <w:szCs w:val="22"/>
        </w:rPr>
        <w:t>to identify actions to ensure that any possible limiting condition does not represent a threat to workplace or public health and safety.</w:t>
      </w:r>
      <w:r w:rsidR="00C85630">
        <w:rPr>
          <w:rFonts w:cs="Arial"/>
          <w:szCs w:val="22"/>
        </w:rPr>
        <w:t xml:space="preserve"> </w:t>
      </w:r>
      <w:r w:rsidRPr="005B2C34">
        <w:rPr>
          <w:rFonts w:cs="Arial"/>
          <w:szCs w:val="22"/>
        </w:rPr>
        <w:t>A written record of the determination of fitness must be prepared.</w:t>
      </w:r>
    </w:p>
    <w:p w:rsidR="00855B43" w:rsidRPr="00034EBC" w:rsidP="00C93C30" w14:paraId="00C7E6C8" w14:textId="77777777">
      <w:pPr>
        <w:widowControl/>
        <w:rPr>
          <w:rFonts w:ascii="Arial" w:hAnsi="Arial" w:cs="Arial"/>
          <w:sz w:val="22"/>
          <w:szCs w:val="22"/>
        </w:rPr>
      </w:pPr>
    </w:p>
    <w:p w:rsidR="00855B43" w:rsidRPr="00034EBC" w:rsidP="00C93C30" w14:paraId="0FED3963" w14:textId="2B1E93EC">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.189(d)</w:t>
      </w:r>
      <w:r w:rsidRPr="00034EBC">
        <w:rPr>
          <w:rFonts w:ascii="Arial" w:hAnsi="Arial" w:cs="Arial"/>
          <w:sz w:val="22"/>
          <w:szCs w:val="22"/>
        </w:rPr>
        <w:t xml:space="preserve"> </w:t>
      </w:r>
      <w:r w:rsidR="004D09F9">
        <w:rPr>
          <w:rFonts w:ascii="Arial" w:hAnsi="Arial" w:cs="Arial"/>
          <w:sz w:val="22"/>
          <w:szCs w:val="22"/>
        </w:rPr>
        <w:t>permits the profession</w:t>
      </w:r>
      <w:r w:rsidR="00B21CCC">
        <w:rPr>
          <w:rFonts w:ascii="Arial" w:hAnsi="Arial" w:cs="Arial"/>
          <w:sz w:val="22"/>
          <w:szCs w:val="22"/>
        </w:rPr>
        <w:t>al</w:t>
      </w:r>
      <w:r w:rsidR="004D09F9">
        <w:rPr>
          <w:rFonts w:ascii="Arial" w:hAnsi="Arial" w:cs="Arial"/>
          <w:sz w:val="22"/>
          <w:szCs w:val="22"/>
        </w:rPr>
        <w:t xml:space="preserve"> who completed a fitness determination to</w:t>
      </w:r>
      <w:r w:rsidR="00130AAB">
        <w:rPr>
          <w:rFonts w:ascii="Arial" w:hAnsi="Arial" w:cs="Arial"/>
          <w:sz w:val="22"/>
          <w:szCs w:val="22"/>
        </w:rPr>
        <w:t xml:space="preserve"> </w:t>
      </w:r>
      <w:r w:rsidRPr="00034EBC">
        <w:rPr>
          <w:rFonts w:ascii="Arial" w:hAnsi="Arial" w:cs="Arial"/>
          <w:sz w:val="22"/>
          <w:szCs w:val="22"/>
        </w:rPr>
        <w:t xml:space="preserve">modify </w:t>
      </w:r>
      <w:r w:rsidR="00130AAB">
        <w:rPr>
          <w:rFonts w:ascii="Arial" w:hAnsi="Arial" w:cs="Arial"/>
          <w:sz w:val="22"/>
          <w:szCs w:val="22"/>
        </w:rPr>
        <w:t>the</w:t>
      </w:r>
      <w:r w:rsidRPr="00034EBC">
        <w:rPr>
          <w:rFonts w:ascii="Arial" w:hAnsi="Arial" w:cs="Arial"/>
          <w:sz w:val="22"/>
          <w:szCs w:val="22"/>
        </w:rPr>
        <w:t xml:space="preserve"> evaluation and recommendations </w:t>
      </w:r>
      <w:r w:rsidR="00130AAB">
        <w:rPr>
          <w:rFonts w:ascii="Arial" w:hAnsi="Arial" w:cs="Arial"/>
          <w:sz w:val="22"/>
          <w:szCs w:val="22"/>
        </w:rPr>
        <w:t xml:space="preserve">if </w:t>
      </w:r>
      <w:r w:rsidRPr="00034EBC">
        <w:rPr>
          <w:rFonts w:ascii="Arial" w:hAnsi="Arial" w:cs="Arial"/>
          <w:sz w:val="22"/>
          <w:szCs w:val="22"/>
        </w:rPr>
        <w:t xml:space="preserve">new or additional information </w:t>
      </w:r>
      <w:r w:rsidR="00130AAB">
        <w:rPr>
          <w:rFonts w:ascii="Arial" w:hAnsi="Arial" w:cs="Arial"/>
          <w:sz w:val="22"/>
          <w:szCs w:val="22"/>
        </w:rPr>
        <w:t>is obtained</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This re</w:t>
      </w:r>
      <w:r w:rsidR="00F20328">
        <w:rPr>
          <w:rFonts w:ascii="Arial" w:hAnsi="Arial" w:cs="Arial"/>
          <w:sz w:val="22"/>
          <w:szCs w:val="22"/>
        </w:rPr>
        <w:t xml:space="preserve">quirement </w:t>
      </w:r>
      <w:r w:rsidRPr="00034EBC">
        <w:rPr>
          <w:rFonts w:ascii="Arial" w:hAnsi="Arial" w:cs="Arial"/>
          <w:sz w:val="22"/>
          <w:szCs w:val="22"/>
        </w:rPr>
        <w:t>ensure</w:t>
      </w:r>
      <w:r w:rsidR="00F20328">
        <w:rPr>
          <w:rFonts w:ascii="Arial" w:hAnsi="Arial" w:cs="Arial"/>
          <w:sz w:val="22"/>
          <w:szCs w:val="22"/>
        </w:rPr>
        <w:t>s</w:t>
      </w:r>
      <w:r w:rsidRPr="00034EBC">
        <w:rPr>
          <w:rFonts w:ascii="Arial" w:hAnsi="Arial" w:cs="Arial"/>
          <w:sz w:val="22"/>
          <w:szCs w:val="22"/>
        </w:rPr>
        <w:t xml:space="preserve"> that </w:t>
      </w:r>
      <w:r w:rsidR="00130AAB">
        <w:rPr>
          <w:rFonts w:ascii="Arial" w:hAnsi="Arial" w:cs="Arial"/>
          <w:sz w:val="22"/>
          <w:szCs w:val="22"/>
        </w:rPr>
        <w:t xml:space="preserve">relevant information regarding an individual’s fitness </w:t>
      </w:r>
      <w:r w:rsidR="004D09F9">
        <w:rPr>
          <w:rFonts w:ascii="Arial" w:hAnsi="Arial" w:cs="Arial"/>
          <w:sz w:val="22"/>
          <w:szCs w:val="22"/>
        </w:rPr>
        <w:t>is incorporated into the</w:t>
      </w:r>
      <w:r w:rsidRPr="00034EBC">
        <w:rPr>
          <w:rFonts w:ascii="Arial" w:hAnsi="Arial" w:cs="Arial"/>
          <w:sz w:val="22"/>
          <w:szCs w:val="22"/>
        </w:rPr>
        <w:t xml:space="preserve"> determination of fitness</w:t>
      </w:r>
      <w:r w:rsidR="004D09F9">
        <w:rPr>
          <w:rFonts w:ascii="Arial" w:hAnsi="Arial" w:cs="Arial"/>
          <w:sz w:val="22"/>
          <w:szCs w:val="22"/>
        </w:rPr>
        <w:t>.</w:t>
      </w:r>
      <w:r w:rsidR="00C85630">
        <w:rPr>
          <w:rFonts w:ascii="Arial" w:hAnsi="Arial" w:cs="Arial"/>
          <w:sz w:val="22"/>
          <w:szCs w:val="22"/>
        </w:rPr>
        <w:t xml:space="preserve"> </w:t>
      </w:r>
      <w:r w:rsidR="004D09F9">
        <w:rPr>
          <w:rFonts w:ascii="Arial" w:hAnsi="Arial" w:cs="Arial"/>
          <w:sz w:val="22"/>
          <w:szCs w:val="22"/>
        </w:rPr>
        <w:t xml:space="preserve">Any updates to the fitness determination would be documented and </w:t>
      </w:r>
      <w:r w:rsidR="004D09F9">
        <w:rPr>
          <w:rFonts w:ascii="Arial" w:hAnsi="Arial" w:cs="Arial"/>
          <w:sz w:val="22"/>
          <w:szCs w:val="22"/>
        </w:rPr>
        <w:t>maintained</w:t>
      </w:r>
      <w:r w:rsidRPr="00034EBC">
        <w:rPr>
          <w:rFonts w:ascii="Arial" w:hAnsi="Arial" w:cs="Arial"/>
          <w:sz w:val="22"/>
          <w:szCs w:val="22"/>
        </w:rPr>
        <w:t>.</w:t>
      </w:r>
      <w:r w:rsidR="00C85630">
        <w:rPr>
          <w:rFonts w:ascii="Arial" w:hAnsi="Arial" w:cs="Arial"/>
          <w:sz w:val="22"/>
          <w:szCs w:val="22"/>
        </w:rPr>
        <w:t xml:space="preserve"> </w:t>
      </w:r>
      <w:r w:rsidR="002B1432">
        <w:rPr>
          <w:rFonts w:ascii="Arial" w:hAnsi="Arial" w:cs="Arial"/>
          <w:sz w:val="22"/>
          <w:szCs w:val="22"/>
        </w:rPr>
        <w:t>Section</w:t>
      </w:r>
      <w:r w:rsidRPr="00034EBC" w:rsidR="002B1432">
        <w:rPr>
          <w:rFonts w:ascii="Arial" w:hAnsi="Arial" w:cs="Arial"/>
          <w:sz w:val="22"/>
          <w:szCs w:val="22"/>
        </w:rPr>
        <w:t> 26.713(a)(4)</w:t>
      </w:r>
      <w:r w:rsidR="002B1432">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002B1432">
        <w:rPr>
          <w:rFonts w:ascii="Arial" w:hAnsi="Arial" w:cs="Arial"/>
          <w:sz w:val="22"/>
          <w:szCs w:val="22"/>
        </w:rPr>
        <w:t xml:space="preserve"> </w:t>
      </w:r>
      <w:r w:rsidRPr="00034EBC">
        <w:rPr>
          <w:rFonts w:ascii="Arial" w:hAnsi="Arial" w:cs="Arial"/>
          <w:sz w:val="22"/>
          <w:szCs w:val="22"/>
        </w:rPr>
        <w:t>26.189.</w:t>
      </w:r>
    </w:p>
    <w:p w:rsidR="00855B43" w:rsidRPr="00034EBC" w:rsidP="00C93C30" w14:paraId="1ABF3D52" w14:textId="77777777">
      <w:pPr>
        <w:widowControl/>
        <w:rPr>
          <w:rFonts w:ascii="Arial" w:hAnsi="Arial" w:cs="Arial"/>
          <w:sz w:val="22"/>
          <w:szCs w:val="22"/>
        </w:rPr>
      </w:pPr>
    </w:p>
    <w:p w:rsidR="005B2C34" w:rsidP="00C93C30" w14:paraId="35A0342A" w14:textId="10F69B74">
      <w:pPr>
        <w:widowControl/>
        <w:rPr>
          <w:rFonts w:ascii="Arial" w:hAnsi="Arial" w:cs="Arial"/>
          <w:sz w:val="22"/>
          <w:szCs w:val="22"/>
        </w:rPr>
      </w:pPr>
      <w:r>
        <w:rPr>
          <w:rFonts w:ascii="Arial" w:hAnsi="Arial" w:cs="Arial"/>
          <w:sz w:val="22"/>
          <w:szCs w:val="22"/>
          <w:u w:val="single"/>
        </w:rPr>
        <w:t>10 CFR 26</w:t>
      </w:r>
      <w:r w:rsidRPr="005B2C34">
        <w:rPr>
          <w:rFonts w:ascii="Arial" w:hAnsi="Arial" w:cs="Arial"/>
          <w:sz w:val="22"/>
          <w:szCs w:val="22"/>
          <w:u w:val="single"/>
        </w:rPr>
        <w:t>.203(a) and (b)</w:t>
      </w:r>
      <w:r w:rsidRPr="00034EBC">
        <w:rPr>
          <w:rFonts w:ascii="Arial" w:hAnsi="Arial" w:cs="Arial"/>
          <w:sz w:val="22"/>
          <w:szCs w:val="22"/>
        </w:rPr>
        <w:t xml:space="preserve"> ensure that written policies and procedures </w:t>
      </w:r>
      <w:r>
        <w:rPr>
          <w:rFonts w:ascii="Arial" w:hAnsi="Arial" w:cs="Arial"/>
          <w:sz w:val="22"/>
          <w:szCs w:val="22"/>
        </w:rPr>
        <w:t xml:space="preserve">of a fatigue management program </w:t>
      </w:r>
      <w:r w:rsidRPr="00034EBC">
        <w:rPr>
          <w:rFonts w:ascii="Arial" w:hAnsi="Arial" w:cs="Arial"/>
          <w:sz w:val="22"/>
          <w:szCs w:val="22"/>
        </w:rPr>
        <w:t xml:space="preserve">are available to </w:t>
      </w:r>
      <w:r>
        <w:rPr>
          <w:rFonts w:ascii="Arial" w:hAnsi="Arial" w:cs="Arial"/>
          <w:sz w:val="22"/>
          <w:szCs w:val="22"/>
        </w:rPr>
        <w:t xml:space="preserve">subject </w:t>
      </w:r>
      <w:r w:rsidRPr="00034EBC">
        <w:rPr>
          <w:rFonts w:ascii="Arial" w:hAnsi="Arial" w:cs="Arial"/>
          <w:sz w:val="22"/>
          <w:szCs w:val="22"/>
        </w:rPr>
        <w:t>individuals.</w:t>
      </w:r>
      <w:r w:rsidR="00C85630">
        <w:rPr>
          <w:rFonts w:ascii="Arial" w:hAnsi="Arial" w:cs="Arial"/>
          <w:sz w:val="22"/>
          <w:szCs w:val="22"/>
        </w:rPr>
        <w:t xml:space="preserve"> </w:t>
      </w:r>
      <w:r w:rsidRPr="00034EBC">
        <w:rPr>
          <w:rFonts w:ascii="Arial" w:hAnsi="Arial" w:cs="Arial"/>
          <w:sz w:val="22"/>
          <w:szCs w:val="22"/>
        </w:rPr>
        <w:t xml:space="preserve">The policy and procedures </w:t>
      </w:r>
      <w:r w:rsidR="00EC1136">
        <w:rPr>
          <w:rFonts w:ascii="Arial" w:hAnsi="Arial" w:cs="Arial"/>
          <w:sz w:val="22"/>
          <w:szCs w:val="22"/>
        </w:rPr>
        <w:t xml:space="preserve">inform subject individuals of rights and </w:t>
      </w:r>
      <w:r w:rsidRPr="00034EBC" w:rsidR="00EC1136">
        <w:rPr>
          <w:rFonts w:ascii="Arial" w:hAnsi="Arial" w:cs="Arial"/>
          <w:sz w:val="22"/>
          <w:szCs w:val="22"/>
        </w:rPr>
        <w:t xml:space="preserve">responsibilities </w:t>
      </w:r>
      <w:r w:rsidR="00EC1136">
        <w:rPr>
          <w:rFonts w:ascii="Arial" w:hAnsi="Arial" w:cs="Arial"/>
          <w:sz w:val="22"/>
          <w:szCs w:val="22"/>
        </w:rPr>
        <w:t>under the program, and t</w:t>
      </w:r>
      <w:r>
        <w:rPr>
          <w:rFonts w:ascii="Arial" w:hAnsi="Arial" w:cs="Arial"/>
          <w:sz w:val="22"/>
          <w:szCs w:val="22"/>
        </w:rPr>
        <w:t xml:space="preserve">he </w:t>
      </w:r>
      <w:r w:rsidRPr="00034EBC">
        <w:rPr>
          <w:rFonts w:ascii="Arial" w:hAnsi="Arial" w:cs="Arial"/>
          <w:sz w:val="22"/>
          <w:szCs w:val="22"/>
        </w:rPr>
        <w:t xml:space="preserve">consequences </w:t>
      </w:r>
      <w:r>
        <w:rPr>
          <w:rFonts w:ascii="Arial" w:hAnsi="Arial" w:cs="Arial"/>
          <w:sz w:val="22"/>
          <w:szCs w:val="22"/>
        </w:rPr>
        <w:t xml:space="preserve">of not complying with the fatigue management </w:t>
      </w:r>
      <w:r w:rsidRPr="00034EBC">
        <w:rPr>
          <w:rFonts w:ascii="Arial" w:hAnsi="Arial" w:cs="Arial"/>
          <w:sz w:val="22"/>
          <w:szCs w:val="22"/>
        </w:rPr>
        <w:t>policy.</w:t>
      </w:r>
      <w:r w:rsidR="00C85630">
        <w:rPr>
          <w:rFonts w:ascii="Arial" w:hAnsi="Arial" w:cs="Arial"/>
          <w:sz w:val="22"/>
          <w:szCs w:val="22"/>
        </w:rPr>
        <w:t xml:space="preserve"> </w:t>
      </w:r>
      <w:r w:rsidRPr="00034EBC">
        <w:rPr>
          <w:rFonts w:ascii="Arial" w:hAnsi="Arial" w:cs="Arial"/>
          <w:sz w:val="22"/>
          <w:szCs w:val="22"/>
        </w:rPr>
        <w:t>The requirements also partially meet the legal necessity of provi</w:t>
      </w:r>
      <w:r>
        <w:rPr>
          <w:rFonts w:ascii="Arial" w:hAnsi="Arial" w:cs="Arial"/>
          <w:sz w:val="22"/>
          <w:szCs w:val="22"/>
        </w:rPr>
        <w:t>di</w:t>
      </w:r>
      <w:r w:rsidRPr="00034EBC">
        <w:rPr>
          <w:rFonts w:ascii="Arial" w:hAnsi="Arial" w:cs="Arial"/>
          <w:sz w:val="22"/>
          <w:szCs w:val="22"/>
        </w:rPr>
        <w:t>ng prior notice and document</w:t>
      </w:r>
      <w:r>
        <w:rPr>
          <w:rFonts w:ascii="Arial" w:hAnsi="Arial" w:cs="Arial"/>
          <w:sz w:val="22"/>
          <w:szCs w:val="22"/>
        </w:rPr>
        <w:t>ation of that notice as</w:t>
      </w:r>
      <w:r w:rsidRPr="00034EBC">
        <w:rPr>
          <w:rFonts w:ascii="Arial" w:hAnsi="Arial" w:cs="Arial"/>
          <w:sz w:val="22"/>
          <w:szCs w:val="22"/>
        </w:rPr>
        <w:t xml:space="preserve"> evidence in </w:t>
      </w:r>
      <w:r>
        <w:rPr>
          <w:rFonts w:ascii="Arial" w:hAnsi="Arial" w:cs="Arial"/>
          <w:sz w:val="22"/>
          <w:szCs w:val="22"/>
        </w:rPr>
        <w:t xml:space="preserve">a </w:t>
      </w:r>
      <w:r w:rsidRPr="00034EBC">
        <w:rPr>
          <w:rFonts w:ascii="Arial" w:hAnsi="Arial" w:cs="Arial"/>
          <w:sz w:val="22"/>
          <w:szCs w:val="22"/>
        </w:rPr>
        <w:t>legal proceeding.</w:t>
      </w:r>
      <w:r w:rsidR="00C85630">
        <w:rPr>
          <w:rFonts w:ascii="Arial" w:hAnsi="Arial" w:cs="Arial"/>
          <w:sz w:val="22"/>
          <w:szCs w:val="22"/>
        </w:rPr>
        <w:t xml:space="preserve"> </w:t>
      </w:r>
      <w:r w:rsidRPr="00034EBC">
        <w:rPr>
          <w:rFonts w:ascii="Arial" w:hAnsi="Arial" w:cs="Arial"/>
          <w:sz w:val="22"/>
          <w:szCs w:val="22"/>
        </w:rPr>
        <w:t>The provisions for policy and procedures for fatigue management are included in the overall requirement regarding policy and procedures for FFD.</w:t>
      </w:r>
      <w:r w:rsidR="00C85630">
        <w:rPr>
          <w:rFonts w:ascii="Arial" w:hAnsi="Arial" w:cs="Arial"/>
          <w:sz w:val="22"/>
          <w:szCs w:val="22"/>
        </w:rPr>
        <w:t xml:space="preserve"> </w:t>
      </w:r>
      <w:r w:rsidRPr="00E920C7">
        <w:rPr>
          <w:rFonts w:ascii="Arial" w:hAnsi="Arial" w:cs="Arial"/>
          <w:sz w:val="22"/>
          <w:szCs w:val="22"/>
        </w:rPr>
        <w:t>Therefore, the burdens for the written policy and procedures required under section 26.203 are included under section 26.27(b) and (c) for the overall policy and procedures.</w:t>
      </w:r>
    </w:p>
    <w:p w:rsidR="005B2C34" w:rsidRPr="00034EBC" w:rsidP="00C93C30" w14:paraId="5DFE0862" w14:textId="77777777">
      <w:pPr>
        <w:widowControl/>
        <w:ind w:left="450"/>
        <w:rPr>
          <w:rFonts w:ascii="Arial" w:hAnsi="Arial" w:cs="Arial"/>
          <w:sz w:val="22"/>
          <w:szCs w:val="22"/>
        </w:rPr>
      </w:pPr>
    </w:p>
    <w:p w:rsidR="00855B43" w:rsidRPr="005B2C34" w:rsidP="00C93C30" w14:paraId="759486F1" w14:textId="7E631F50">
      <w:pPr>
        <w:pStyle w:val="ListParagraph"/>
        <w:numPr>
          <w:ilvl w:val="0"/>
          <w:numId w:val="51"/>
        </w:numPr>
        <w:rPr>
          <w:rFonts w:cs="Arial"/>
          <w:szCs w:val="22"/>
        </w:rPr>
      </w:pPr>
      <w:r>
        <w:rPr>
          <w:rFonts w:cs="Arial"/>
          <w:szCs w:val="22"/>
          <w:u w:val="single"/>
        </w:rPr>
        <w:t>10 CFR 26</w:t>
      </w:r>
      <w:r w:rsidRPr="005B2C34">
        <w:rPr>
          <w:rFonts w:cs="Arial"/>
          <w:szCs w:val="22"/>
          <w:u w:val="single"/>
        </w:rPr>
        <w:t>.203(a)</w:t>
      </w:r>
      <w:r w:rsidRPr="005B2C34">
        <w:rPr>
          <w:rFonts w:cs="Arial"/>
          <w:szCs w:val="22"/>
        </w:rPr>
        <w:t xml:space="preserve"> requires each licensee or other entity subject to Subpart I, to establish a policy for the management of fatigue for all individuals who are subject to the licensee’s FFD program and to incorporate it into the written policy required in section 26.27(b).</w:t>
      </w:r>
    </w:p>
    <w:p w:rsidR="00855B43" w:rsidRPr="005B2C34" w:rsidP="00C93C30" w14:paraId="5E09C89B" w14:textId="77777777">
      <w:pPr>
        <w:pStyle w:val="ListParagraph"/>
        <w:rPr>
          <w:rFonts w:cs="Arial"/>
          <w:szCs w:val="22"/>
          <w:u w:val="single"/>
        </w:rPr>
      </w:pPr>
    </w:p>
    <w:p w:rsidR="00855B43" w:rsidRPr="005B2C34" w:rsidP="00C93C30" w14:paraId="3861C24B" w14:textId="2C4778A4">
      <w:pPr>
        <w:pStyle w:val="ListParagraph"/>
        <w:numPr>
          <w:ilvl w:val="0"/>
          <w:numId w:val="51"/>
        </w:numPr>
        <w:rPr>
          <w:rFonts w:cs="Arial"/>
          <w:szCs w:val="22"/>
        </w:rPr>
      </w:pPr>
      <w:r>
        <w:rPr>
          <w:rFonts w:cs="Arial"/>
          <w:szCs w:val="22"/>
          <w:u w:val="single"/>
        </w:rPr>
        <w:t>10 CFR 26</w:t>
      </w:r>
      <w:r w:rsidRPr="005B2C34">
        <w:rPr>
          <w:rFonts w:cs="Arial"/>
          <w:szCs w:val="22"/>
          <w:u w:val="single"/>
        </w:rPr>
        <w:t>.203(b)</w:t>
      </w:r>
      <w:r w:rsidRPr="005B2C34">
        <w:rPr>
          <w:rFonts w:cs="Arial"/>
          <w:szCs w:val="22"/>
        </w:rPr>
        <w:t xml:space="preserve"> requires each licensee or other entity </w:t>
      </w:r>
      <w:r w:rsidRPr="005B2C34" w:rsidR="00F64EF8">
        <w:rPr>
          <w:rFonts w:cs="Arial"/>
          <w:szCs w:val="22"/>
        </w:rPr>
        <w:t xml:space="preserve">with a fatigue management program under </w:t>
      </w:r>
      <w:r w:rsidRPr="005B2C34">
        <w:rPr>
          <w:rFonts w:cs="Arial"/>
          <w:szCs w:val="22"/>
        </w:rPr>
        <w:t xml:space="preserve">Subpart I, to develop, implement, and maintain written procedures that describe the process to be followed when an individual makes a self-declaration that </w:t>
      </w:r>
      <w:r w:rsidR="00C37EDF">
        <w:rPr>
          <w:rFonts w:cs="Arial"/>
          <w:szCs w:val="22"/>
        </w:rPr>
        <w:t xml:space="preserve">they are </w:t>
      </w:r>
      <w:r w:rsidRPr="005B2C34">
        <w:rPr>
          <w:rFonts w:cs="Arial"/>
          <w:szCs w:val="22"/>
        </w:rPr>
        <w:t xml:space="preserve">not fit to safely and competently perform </w:t>
      </w:r>
      <w:r w:rsidR="00A76398">
        <w:rPr>
          <w:rFonts w:cs="Arial"/>
          <w:szCs w:val="22"/>
        </w:rPr>
        <w:t>their</w:t>
      </w:r>
      <w:r w:rsidR="00E33679">
        <w:rPr>
          <w:rFonts w:cs="Arial"/>
          <w:szCs w:val="22"/>
        </w:rPr>
        <w:t xml:space="preserve"> </w:t>
      </w:r>
      <w:r w:rsidRPr="005B2C34">
        <w:rPr>
          <w:rFonts w:cs="Arial"/>
          <w:szCs w:val="22"/>
        </w:rPr>
        <w:t xml:space="preserve">duties for any part of a working tour </w:t>
      </w:r>
      <w:r w:rsidRPr="005B2C34">
        <w:rPr>
          <w:rFonts w:cs="Arial"/>
          <w:szCs w:val="22"/>
        </w:rPr>
        <w:t>as a result of</w:t>
      </w:r>
      <w:r w:rsidRPr="005B2C34">
        <w:rPr>
          <w:rFonts w:cs="Arial"/>
          <w:szCs w:val="22"/>
        </w:rPr>
        <w:t xml:space="preserve"> fatigue.</w:t>
      </w:r>
      <w:r w:rsidR="00C85630">
        <w:rPr>
          <w:rFonts w:cs="Arial"/>
          <w:szCs w:val="22"/>
        </w:rPr>
        <w:t xml:space="preserve"> </w:t>
      </w:r>
      <w:r w:rsidRPr="005B2C34">
        <w:rPr>
          <w:rFonts w:cs="Arial"/>
          <w:szCs w:val="22"/>
        </w:rPr>
        <w:t xml:space="preserve">The procedure must describe the individual’s and licensee’s rights and responsibilities relating to self-declaration; describe requirements for establishing controls and conditions under which an individual may be permitted or required to perform work after that individual declared that </w:t>
      </w:r>
      <w:r w:rsidR="00C37EDF">
        <w:rPr>
          <w:rFonts w:cs="Arial"/>
          <w:szCs w:val="22"/>
        </w:rPr>
        <w:t xml:space="preserve">they were </w:t>
      </w:r>
      <w:r w:rsidRPr="005B2C34">
        <w:rPr>
          <w:rFonts w:cs="Arial"/>
          <w:szCs w:val="22"/>
        </w:rPr>
        <w:t xml:space="preserve">not fit due to fatigue; </w:t>
      </w:r>
      <w:r w:rsidRPr="005B2C34" w:rsidR="00067D46">
        <w:rPr>
          <w:rFonts w:cs="Arial"/>
          <w:szCs w:val="22"/>
        </w:rPr>
        <w:t>and</w:t>
      </w:r>
      <w:r w:rsidRPr="005B2C34">
        <w:rPr>
          <w:rFonts w:cs="Arial"/>
          <w:szCs w:val="22"/>
        </w:rPr>
        <w:t xml:space="preserve"> describe the process to be followed if the individual </w:t>
      </w:r>
      <w:r w:rsidRPr="005B2C34" w:rsidR="00F64EF8">
        <w:rPr>
          <w:rFonts w:cs="Arial"/>
          <w:szCs w:val="22"/>
        </w:rPr>
        <w:t xml:space="preserve">disagrees </w:t>
      </w:r>
      <w:r w:rsidRPr="005B2C34">
        <w:rPr>
          <w:rFonts w:cs="Arial"/>
          <w:szCs w:val="22"/>
        </w:rPr>
        <w:t>with the results of a fatigue assessment.</w:t>
      </w:r>
      <w:r w:rsidR="00C85630">
        <w:rPr>
          <w:rFonts w:cs="Arial"/>
          <w:szCs w:val="22"/>
        </w:rPr>
        <w:t xml:space="preserve"> </w:t>
      </w:r>
      <w:r w:rsidRPr="005B2C34">
        <w:rPr>
          <w:rFonts w:cs="Arial"/>
          <w:szCs w:val="22"/>
        </w:rPr>
        <w:t>The procedures must also describe the process for implementing the controls required by section 26.205, describe the process for conducting fatigue assessments, and describe the disciplinary actions, if any, that the licensee may impose on an individual following a fatigue assessment and the conditions and considerations for taking those disciplinary actions.</w:t>
      </w:r>
    </w:p>
    <w:p w:rsidR="00855B43" w:rsidRPr="00034EBC" w:rsidP="00C93C30" w14:paraId="196784E0" w14:textId="77777777">
      <w:pPr>
        <w:widowControl/>
        <w:rPr>
          <w:rFonts w:ascii="Arial" w:hAnsi="Arial" w:cs="Arial"/>
          <w:sz w:val="22"/>
          <w:szCs w:val="22"/>
        </w:rPr>
      </w:pPr>
    </w:p>
    <w:p w:rsidR="00855B43" w:rsidRPr="00034EBC" w:rsidP="00C93C30" w14:paraId="33613FBF" w14:textId="73A6ABE6">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.203(c)</w:t>
      </w:r>
      <w:r w:rsidRPr="00034EBC">
        <w:rPr>
          <w:rFonts w:ascii="Arial" w:hAnsi="Arial" w:cs="Arial"/>
          <w:sz w:val="22"/>
          <w:szCs w:val="22"/>
        </w:rPr>
        <w:t xml:space="preserve"> requires licensees to add specific </w:t>
      </w:r>
      <w:r>
        <w:rPr>
          <w:rFonts w:ascii="Arial" w:hAnsi="Arial" w:cs="Arial"/>
          <w:sz w:val="22"/>
          <w:szCs w:val="22"/>
        </w:rPr>
        <w:t>KAs</w:t>
      </w:r>
      <w:r w:rsidRPr="00034EBC">
        <w:rPr>
          <w:rFonts w:ascii="Arial" w:hAnsi="Arial" w:cs="Arial"/>
          <w:sz w:val="22"/>
          <w:szCs w:val="22"/>
        </w:rPr>
        <w:t xml:space="preserve"> to the content of the training that is required in </w:t>
      </w:r>
      <w:r>
        <w:rPr>
          <w:rFonts w:ascii="Arial" w:hAnsi="Arial" w:cs="Arial"/>
          <w:sz w:val="22"/>
          <w:szCs w:val="22"/>
        </w:rPr>
        <w:t>section</w:t>
      </w:r>
      <w:r w:rsidRPr="00034EBC">
        <w:rPr>
          <w:rFonts w:ascii="Arial" w:hAnsi="Arial" w:cs="Arial"/>
          <w:sz w:val="22"/>
          <w:szCs w:val="22"/>
        </w:rPr>
        <w:t xml:space="preserve"> 26.29(a) and the comprehensive examination required in </w:t>
      </w:r>
      <w:r>
        <w:rPr>
          <w:rFonts w:ascii="Arial" w:hAnsi="Arial" w:cs="Arial"/>
          <w:sz w:val="22"/>
          <w:szCs w:val="22"/>
        </w:rPr>
        <w:t>section</w:t>
      </w:r>
      <w:r w:rsidRPr="00034EBC">
        <w:rPr>
          <w:rFonts w:ascii="Arial" w:hAnsi="Arial" w:cs="Arial"/>
          <w:sz w:val="22"/>
          <w:szCs w:val="22"/>
        </w:rPr>
        <w:t> 26.29(b) relating to knowledge of and ability to identify symptoms of work fatigue and contributors to decreased alertness in the workplace.</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individuals assigned to activities within the scope of Subpart I are provided with appropriate training with respect to fatigue so that they are sufficiently skilled to detect conditions that arise from fatigue, they know the proper action to be initiated, and that they understand the methods that will be used to implement the FFD policy, the personal and public health and safety hazards associated with fatigue, their roles and responsibilities i</w:t>
      </w:r>
      <w:r w:rsidR="00F20328">
        <w:rPr>
          <w:rFonts w:ascii="Arial" w:hAnsi="Arial" w:cs="Arial"/>
          <w:sz w:val="22"/>
          <w:szCs w:val="22"/>
        </w:rPr>
        <w:t xml:space="preserve">n the implementation of the FFD </w:t>
      </w:r>
      <w:r w:rsidRPr="00034EBC">
        <w:rPr>
          <w:rFonts w:ascii="Arial" w:hAnsi="Arial" w:cs="Arial"/>
          <w:sz w:val="22"/>
          <w:szCs w:val="22"/>
        </w:rPr>
        <w:t>program as it addresses fatigue, the role of the MRO, and the EAP services available.</w:t>
      </w:r>
      <w:r w:rsidR="00C85630">
        <w:rPr>
          <w:rFonts w:ascii="Arial" w:hAnsi="Arial" w:cs="Arial"/>
          <w:sz w:val="22"/>
          <w:szCs w:val="22"/>
        </w:rPr>
        <w:t xml:space="preserve"> </w:t>
      </w:r>
      <w:r w:rsidRPr="00034EBC">
        <w:rPr>
          <w:rFonts w:ascii="Arial" w:hAnsi="Arial" w:cs="Arial"/>
          <w:sz w:val="22"/>
          <w:szCs w:val="22"/>
        </w:rPr>
        <w:t>The requirement also partially meets the legal necessity of providing prior notice and having it documented for evidence in legal proceedings.</w:t>
      </w:r>
    </w:p>
    <w:p w:rsidR="00855B43" w:rsidRPr="00034EBC" w:rsidP="00C93C30" w14:paraId="34D748F8" w14:textId="77777777">
      <w:pPr>
        <w:widowControl/>
        <w:rPr>
          <w:rFonts w:ascii="Arial" w:hAnsi="Arial" w:cs="Arial"/>
          <w:sz w:val="22"/>
          <w:szCs w:val="22"/>
        </w:rPr>
      </w:pPr>
    </w:p>
    <w:p w:rsidR="00855B43" w:rsidP="00C93C30" w14:paraId="42172FFB" w14:textId="49E801AA">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w:t>
      </w:r>
      <w:r w:rsidRPr="00034EBC">
        <w:rPr>
          <w:rFonts w:ascii="Arial" w:hAnsi="Arial" w:cs="Arial"/>
          <w:sz w:val="22"/>
          <w:szCs w:val="22"/>
        </w:rPr>
        <w:t xml:space="preserve"> requires all licensees and other entities to retain the following records for at least 3 years or until the completion of all related legal proceedings, whichever is later:</w:t>
      </w:r>
    </w:p>
    <w:p w:rsidR="00855B43" w:rsidRPr="00034EBC" w:rsidP="00C93C30" w14:paraId="0E987A84" w14:textId="77777777">
      <w:pPr>
        <w:widowControl/>
        <w:rPr>
          <w:rFonts w:ascii="Arial" w:hAnsi="Arial" w:cs="Arial"/>
          <w:sz w:val="22"/>
          <w:szCs w:val="22"/>
        </w:rPr>
      </w:pPr>
    </w:p>
    <w:p w:rsidR="00855B43" w:rsidRPr="00034EBC" w:rsidP="00C93C30" w14:paraId="0AA0D4A0" w14:textId="37B7CA36">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.203(d)(1)</w:t>
      </w:r>
      <w:r w:rsidR="00E920C7">
        <w:rPr>
          <w:rFonts w:ascii="Arial" w:hAnsi="Arial" w:cs="Arial"/>
          <w:sz w:val="22"/>
          <w:szCs w:val="22"/>
        </w:rPr>
        <w:t xml:space="preserve">: </w:t>
      </w:r>
      <w:r w:rsidRPr="00034EBC">
        <w:rPr>
          <w:rFonts w:ascii="Arial" w:hAnsi="Arial" w:cs="Arial"/>
          <w:sz w:val="22"/>
          <w:szCs w:val="22"/>
        </w:rPr>
        <w:t xml:space="preserve">Records of work hours for individuals subject to the work hour controls in </w:t>
      </w:r>
      <w:r>
        <w:rPr>
          <w:rFonts w:ascii="Arial" w:hAnsi="Arial" w:cs="Arial"/>
          <w:sz w:val="22"/>
          <w:szCs w:val="22"/>
        </w:rPr>
        <w:t>section</w:t>
      </w:r>
      <w:r w:rsidRPr="00034EBC">
        <w:rPr>
          <w:rFonts w:ascii="Arial" w:hAnsi="Arial" w:cs="Arial"/>
          <w:sz w:val="22"/>
          <w:szCs w:val="22"/>
        </w:rPr>
        <w:t> 26.205;</w:t>
      </w:r>
    </w:p>
    <w:p w:rsidR="00855B43" w:rsidRPr="00034EBC" w:rsidP="00C93C30" w14:paraId="5709BA37" w14:textId="31C76E7F">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.203(d)(2)</w:t>
      </w:r>
      <w:r w:rsidR="00E920C7">
        <w:rPr>
          <w:rFonts w:ascii="Arial" w:hAnsi="Arial" w:cs="Arial"/>
          <w:sz w:val="22"/>
          <w:szCs w:val="22"/>
        </w:rPr>
        <w:t xml:space="preserve">: </w:t>
      </w:r>
      <w:r w:rsidRPr="00034EBC">
        <w:rPr>
          <w:rFonts w:ascii="Arial" w:hAnsi="Arial" w:cs="Arial"/>
          <w:sz w:val="22"/>
          <w:szCs w:val="22"/>
        </w:rPr>
        <w:t xml:space="preserve">Records of shift schedules and shift cycles of individuals who are subject to the work hour controls in </w:t>
      </w:r>
      <w:r>
        <w:rPr>
          <w:rFonts w:ascii="Arial" w:hAnsi="Arial" w:cs="Arial"/>
          <w:sz w:val="22"/>
          <w:szCs w:val="22"/>
        </w:rPr>
        <w:t>section</w:t>
      </w:r>
      <w:r w:rsidRPr="00034EBC">
        <w:rPr>
          <w:rFonts w:ascii="Arial" w:hAnsi="Arial" w:cs="Arial"/>
          <w:sz w:val="22"/>
          <w:szCs w:val="22"/>
        </w:rPr>
        <w:t xml:space="preserve"> 26.205(d)(3), in addition to records showing the beginning and end times and dates of all 6-week or shorter averaging periods if applying the maximum average work hour requirements of </w:t>
      </w:r>
      <w:r>
        <w:rPr>
          <w:rFonts w:ascii="Arial" w:hAnsi="Arial" w:cs="Arial"/>
          <w:sz w:val="22"/>
          <w:szCs w:val="22"/>
        </w:rPr>
        <w:t>section</w:t>
      </w:r>
      <w:r w:rsidRPr="00034EBC">
        <w:rPr>
          <w:rFonts w:ascii="Arial" w:hAnsi="Arial" w:cs="Arial"/>
          <w:sz w:val="22"/>
          <w:szCs w:val="22"/>
        </w:rPr>
        <w:t xml:space="preserve"> 26.205(d)(7);</w:t>
      </w:r>
    </w:p>
    <w:p w:rsidR="00855B43" w:rsidRPr="00034EBC" w:rsidP="00C93C30" w14:paraId="2B39C3BF" w14:textId="72343F8A">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.203(d)(3)</w:t>
      </w:r>
      <w:r w:rsidR="00E920C7">
        <w:rPr>
          <w:rFonts w:ascii="Arial" w:hAnsi="Arial" w:cs="Arial"/>
          <w:sz w:val="22"/>
          <w:szCs w:val="22"/>
        </w:rPr>
        <w:t xml:space="preserve">: </w:t>
      </w:r>
      <w:r w:rsidRPr="00034EBC">
        <w:rPr>
          <w:rFonts w:ascii="Arial" w:hAnsi="Arial" w:cs="Arial"/>
          <w:sz w:val="22"/>
          <w:szCs w:val="22"/>
        </w:rPr>
        <w:t xml:space="preserve">Documentation of waivers that is required in </w:t>
      </w:r>
      <w:r>
        <w:rPr>
          <w:rFonts w:ascii="Arial" w:hAnsi="Arial" w:cs="Arial"/>
          <w:sz w:val="22"/>
          <w:szCs w:val="22"/>
        </w:rPr>
        <w:t>section</w:t>
      </w:r>
      <w:r w:rsidRPr="00034EBC">
        <w:rPr>
          <w:rFonts w:ascii="Arial" w:hAnsi="Arial" w:cs="Arial"/>
          <w:sz w:val="22"/>
          <w:szCs w:val="22"/>
        </w:rPr>
        <w:t> 26.207(a)(4), including the basis for granting the waivers</w:t>
      </w:r>
      <w:r w:rsidR="002A5A39">
        <w:rPr>
          <w:rFonts w:ascii="Arial" w:hAnsi="Arial" w:cs="Arial"/>
          <w:sz w:val="22"/>
          <w:szCs w:val="22"/>
        </w:rPr>
        <w:t>;</w:t>
      </w:r>
    </w:p>
    <w:p w:rsidR="00855B43" w:rsidRPr="00034EBC" w:rsidP="00C93C30" w14:paraId="62174236" w14:textId="76329A56">
      <w:pPr>
        <w:pStyle w:val="Level2"/>
        <w:widowControl/>
        <w:numPr>
          <w:ilvl w:val="0"/>
          <w:numId w:val="1"/>
        </w:numPr>
        <w:spacing w:after="120"/>
        <w:ind w:left="806"/>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.203(d)(4)</w:t>
      </w:r>
      <w:r w:rsidR="00E920C7">
        <w:rPr>
          <w:rFonts w:ascii="Arial" w:hAnsi="Arial" w:cs="Arial"/>
          <w:sz w:val="22"/>
          <w:szCs w:val="22"/>
        </w:rPr>
        <w:t xml:space="preserve">: </w:t>
      </w:r>
      <w:r w:rsidRPr="00034EBC">
        <w:rPr>
          <w:rFonts w:ascii="Arial" w:hAnsi="Arial" w:cs="Arial"/>
          <w:sz w:val="22"/>
          <w:szCs w:val="22"/>
        </w:rPr>
        <w:t xml:space="preserve">Documentation of work hour reviews that is required in </w:t>
      </w:r>
      <w:r>
        <w:rPr>
          <w:rFonts w:ascii="Arial" w:hAnsi="Arial" w:cs="Arial"/>
          <w:sz w:val="22"/>
          <w:szCs w:val="22"/>
        </w:rPr>
        <w:t>section</w:t>
      </w:r>
      <w:r w:rsidRPr="00034EBC">
        <w:rPr>
          <w:rFonts w:ascii="Arial" w:hAnsi="Arial" w:cs="Arial"/>
          <w:sz w:val="22"/>
          <w:szCs w:val="22"/>
        </w:rPr>
        <w:t> 26.205(e)(3) and (e)(4); and</w:t>
      </w:r>
    </w:p>
    <w:p w:rsidR="00855B43" w:rsidRPr="00034EBC" w:rsidP="00C93C30" w14:paraId="31540AED" w14:textId="24628DED">
      <w:pPr>
        <w:pStyle w:val="Level1"/>
        <w:widowControl/>
        <w:numPr>
          <w:ilvl w:val="0"/>
          <w:numId w:val="1"/>
        </w:numPr>
        <w:ind w:left="810"/>
        <w:outlineLvl w:val="9"/>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.203(d)(5)</w:t>
      </w:r>
      <w:r w:rsidR="00E920C7">
        <w:rPr>
          <w:rFonts w:ascii="Arial" w:hAnsi="Arial" w:cs="Arial"/>
          <w:sz w:val="22"/>
          <w:szCs w:val="22"/>
        </w:rPr>
        <w:t xml:space="preserve">: </w:t>
      </w:r>
      <w:r w:rsidRPr="00034EBC">
        <w:rPr>
          <w:rFonts w:ascii="Arial" w:hAnsi="Arial" w:cs="Arial"/>
          <w:sz w:val="22"/>
          <w:szCs w:val="22"/>
        </w:rPr>
        <w:t xml:space="preserve">Documentation of fatigue assessments that is required in </w:t>
      </w:r>
      <w:r>
        <w:rPr>
          <w:rFonts w:ascii="Arial" w:hAnsi="Arial" w:cs="Arial"/>
          <w:sz w:val="22"/>
          <w:szCs w:val="22"/>
        </w:rPr>
        <w:t>section</w:t>
      </w:r>
      <w:r w:rsidRPr="00034EBC">
        <w:rPr>
          <w:rFonts w:ascii="Arial" w:hAnsi="Arial" w:cs="Arial"/>
          <w:sz w:val="22"/>
          <w:szCs w:val="22"/>
        </w:rPr>
        <w:t> 26.211(g).</w:t>
      </w:r>
    </w:p>
    <w:p w:rsidR="00855B43" w:rsidRPr="00034EBC" w:rsidP="00C93C30" w14:paraId="003402DD" w14:textId="77777777">
      <w:pPr>
        <w:widowControl/>
        <w:rPr>
          <w:rFonts w:ascii="Arial" w:hAnsi="Arial" w:cs="Arial"/>
          <w:sz w:val="22"/>
          <w:szCs w:val="22"/>
        </w:rPr>
      </w:pPr>
    </w:p>
    <w:p w:rsidR="00855B43" w:rsidRPr="00034EBC" w:rsidP="00C93C30" w14:paraId="665E86D0" w14:textId="0FA1EE10">
      <w:pPr>
        <w:widowControl/>
        <w:ind w:left="450"/>
        <w:rPr>
          <w:rFonts w:ascii="Arial" w:hAnsi="Arial" w:cs="Arial"/>
          <w:sz w:val="22"/>
          <w:szCs w:val="22"/>
        </w:rPr>
      </w:pPr>
      <w:r w:rsidRPr="00034EBC">
        <w:rPr>
          <w:rFonts w:ascii="Arial" w:hAnsi="Arial" w:cs="Arial"/>
          <w:sz w:val="22"/>
          <w:szCs w:val="22"/>
        </w:rPr>
        <w:t xml:space="preserve">These </w:t>
      </w:r>
      <w:r>
        <w:rPr>
          <w:rFonts w:ascii="Arial" w:hAnsi="Arial" w:cs="Arial"/>
          <w:sz w:val="22"/>
          <w:szCs w:val="22"/>
        </w:rPr>
        <w:t>section</w:t>
      </w:r>
      <w:r w:rsidRPr="00034EBC">
        <w:rPr>
          <w:rFonts w:ascii="Arial" w:hAnsi="Arial" w:cs="Arial"/>
          <w:sz w:val="22"/>
          <w:szCs w:val="22"/>
        </w:rPr>
        <w:t> 26.203 requirements are necessary to ensure that licensees and other entities establish and properly implement fatigue management programs.</w:t>
      </w:r>
      <w:r w:rsidR="00C85630">
        <w:rPr>
          <w:rFonts w:ascii="Arial" w:hAnsi="Arial" w:cs="Arial"/>
          <w:sz w:val="22"/>
          <w:szCs w:val="22"/>
        </w:rPr>
        <w:t xml:space="preserve"> </w:t>
      </w:r>
      <w:r w:rsidRPr="00034EBC">
        <w:rPr>
          <w:rFonts w:ascii="Arial" w:hAnsi="Arial" w:cs="Arial"/>
          <w:sz w:val="22"/>
          <w:szCs w:val="22"/>
        </w:rPr>
        <w:t xml:space="preserve">Licensees and other entities must maintain records to demonstrate the fulfillment of regulatory requirements for self-assessments and to support the preparation of annual reports, and to provide information to the NRC to be used in evaluating the effectiveness of the fatigue management programs required by </w:t>
      </w:r>
      <w:r w:rsidR="00335B6A">
        <w:rPr>
          <w:rFonts w:ascii="Arial" w:hAnsi="Arial" w:cs="Arial"/>
          <w:sz w:val="22"/>
          <w:szCs w:val="22"/>
        </w:rPr>
        <w:t>Part 26</w:t>
      </w:r>
      <w:r w:rsidRPr="00034EBC">
        <w:rPr>
          <w:rFonts w:ascii="Arial" w:hAnsi="Arial" w:cs="Arial"/>
          <w:sz w:val="22"/>
          <w:szCs w:val="22"/>
        </w:rPr>
        <w:t>.</w:t>
      </w:r>
    </w:p>
    <w:p w:rsidR="00855B43" w:rsidRPr="00034EBC" w:rsidP="00C93C30" w14:paraId="5366D20C" w14:textId="77777777">
      <w:pPr>
        <w:widowControl/>
        <w:rPr>
          <w:rFonts w:ascii="Arial" w:hAnsi="Arial" w:cs="Arial"/>
          <w:sz w:val="22"/>
          <w:szCs w:val="22"/>
        </w:rPr>
      </w:pPr>
    </w:p>
    <w:p w:rsidR="005B2C34" w:rsidP="00C93C30" w14:paraId="2A950195" w14:textId="4768D58E">
      <w:pPr>
        <w:widowControl/>
        <w:rPr>
          <w:rFonts w:ascii="Arial" w:hAnsi="Arial" w:cs="Arial"/>
          <w:sz w:val="22"/>
          <w:szCs w:val="22"/>
        </w:rPr>
      </w:pPr>
      <w:r>
        <w:rPr>
          <w:rFonts w:ascii="Arial" w:hAnsi="Arial" w:cs="Arial"/>
          <w:sz w:val="22"/>
          <w:szCs w:val="22"/>
          <w:u w:val="single"/>
        </w:rPr>
        <w:t>10 CFR 26</w:t>
      </w:r>
      <w:r w:rsidRPr="005B2C34">
        <w:rPr>
          <w:rFonts w:ascii="Arial" w:hAnsi="Arial" w:cs="Arial"/>
          <w:sz w:val="22"/>
          <w:szCs w:val="22"/>
          <w:u w:val="single"/>
        </w:rPr>
        <w:t>.203(e), (e)(1),</w:t>
      </w:r>
      <w:r>
        <w:rPr>
          <w:rFonts w:ascii="Arial" w:hAnsi="Arial" w:cs="Arial"/>
          <w:sz w:val="22"/>
          <w:szCs w:val="22"/>
          <w:u w:val="single"/>
        </w:rPr>
        <w:t xml:space="preserve"> and (e)(2)</w:t>
      </w:r>
      <w:r>
        <w:rPr>
          <w:rFonts w:ascii="Arial" w:hAnsi="Arial" w:cs="Arial"/>
          <w:sz w:val="22"/>
          <w:szCs w:val="22"/>
        </w:rPr>
        <w:t xml:space="preserve"> </w:t>
      </w:r>
      <w:r w:rsidRPr="00034EBC">
        <w:rPr>
          <w:rFonts w:ascii="Arial" w:hAnsi="Arial" w:cs="Arial"/>
          <w:sz w:val="22"/>
          <w:szCs w:val="22"/>
        </w:rPr>
        <w:t>ensure that licensees and other entities provide information to the NRC to demonstrate their fulfillment of regulatory requirements for fatigue management and to allow the NRC to assess the effectiveness of the fatigue management requirements.</w:t>
      </w:r>
      <w:r w:rsidR="00C85630">
        <w:rPr>
          <w:rFonts w:ascii="Arial" w:hAnsi="Arial" w:cs="Arial"/>
          <w:sz w:val="22"/>
          <w:szCs w:val="22"/>
        </w:rPr>
        <w:t xml:space="preserve"> </w:t>
      </w:r>
      <w:r w:rsidRPr="00034EBC">
        <w:rPr>
          <w:rFonts w:ascii="Arial" w:hAnsi="Arial" w:cs="Arial"/>
          <w:sz w:val="22"/>
          <w:szCs w:val="22"/>
        </w:rPr>
        <w:t>Collection of this information pertaining to significant fatigue-management topics, events, and corrective actions is necessary to permit self-assessments and internal reviews and audits by licensees and to permit timely evaluation of events that might become problems and that may require action by the NRC staff to ensure that the health and safety of the public is not endangered.</w:t>
      </w:r>
      <w:r w:rsidR="00C85630">
        <w:rPr>
          <w:rFonts w:ascii="Arial" w:hAnsi="Arial" w:cs="Arial"/>
          <w:sz w:val="22"/>
          <w:szCs w:val="22"/>
        </w:rPr>
        <w:t xml:space="preserve"> </w:t>
      </w:r>
      <w:r w:rsidR="006071C5">
        <w:rPr>
          <w:rFonts w:ascii="Arial" w:hAnsi="Arial" w:cs="Arial"/>
          <w:sz w:val="22"/>
          <w:szCs w:val="22"/>
        </w:rPr>
        <w:t>This section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xml:space="preserve"> 26.203(e) </w:t>
      </w:r>
      <w:r w:rsidR="006071C5">
        <w:rPr>
          <w:rFonts w:ascii="Arial" w:hAnsi="Arial" w:cs="Arial"/>
          <w:sz w:val="22"/>
          <w:szCs w:val="22"/>
        </w:rPr>
        <w:t>and the r</w:t>
      </w:r>
      <w:r w:rsidRPr="00034EBC">
        <w:rPr>
          <w:rFonts w:ascii="Arial" w:hAnsi="Arial" w:cs="Arial"/>
          <w:sz w:val="22"/>
          <w:szCs w:val="22"/>
        </w:rPr>
        <w:t xml:space="preserve">eporting requirements for </w:t>
      </w:r>
      <w:r>
        <w:rPr>
          <w:rFonts w:ascii="Arial" w:hAnsi="Arial" w:cs="Arial"/>
          <w:sz w:val="22"/>
          <w:szCs w:val="22"/>
        </w:rPr>
        <w:t>section</w:t>
      </w:r>
      <w:r w:rsidRPr="00034EBC">
        <w:rPr>
          <w:rFonts w:ascii="Arial" w:hAnsi="Arial" w:cs="Arial"/>
          <w:sz w:val="22"/>
          <w:szCs w:val="22"/>
        </w:rPr>
        <w:t> 26.203(e)(1) and (e)(2).</w:t>
      </w:r>
    </w:p>
    <w:p w:rsidR="005B2C34" w:rsidRPr="00034EBC" w:rsidP="00C93C30" w14:paraId="316A8832" w14:textId="77777777">
      <w:pPr>
        <w:widowControl/>
        <w:rPr>
          <w:rFonts w:ascii="Arial" w:hAnsi="Arial" w:cs="Arial"/>
          <w:sz w:val="22"/>
          <w:szCs w:val="22"/>
        </w:rPr>
      </w:pPr>
    </w:p>
    <w:p w:rsidR="00855B43" w:rsidRPr="005B2C34" w:rsidP="00C93C30" w14:paraId="5EF7C28D" w14:textId="0330E792">
      <w:pPr>
        <w:pStyle w:val="ListParagraph"/>
        <w:numPr>
          <w:ilvl w:val="0"/>
          <w:numId w:val="52"/>
        </w:numPr>
        <w:rPr>
          <w:rFonts w:cs="Arial"/>
          <w:szCs w:val="22"/>
        </w:rPr>
      </w:pPr>
      <w:r>
        <w:rPr>
          <w:rFonts w:cs="Arial"/>
          <w:szCs w:val="22"/>
          <w:u w:val="single"/>
        </w:rPr>
        <w:t>10 CFR 26</w:t>
      </w:r>
      <w:r w:rsidRPr="005B2C34">
        <w:rPr>
          <w:rFonts w:cs="Arial"/>
          <w:szCs w:val="22"/>
          <w:u w:val="single"/>
        </w:rPr>
        <w:t>.203(e)</w:t>
      </w:r>
      <w:r w:rsidRPr="005B2C34">
        <w:rPr>
          <w:rFonts w:cs="Arial"/>
          <w:szCs w:val="22"/>
        </w:rPr>
        <w:t xml:space="preserve"> requires that the following information in a standard format </w:t>
      </w:r>
      <w:r w:rsidR="002F2279">
        <w:rPr>
          <w:rFonts w:cs="Arial"/>
          <w:szCs w:val="22"/>
        </w:rPr>
        <w:t xml:space="preserve">in the </w:t>
      </w:r>
      <w:r w:rsidRPr="005B2C34">
        <w:rPr>
          <w:rFonts w:cs="Arial"/>
          <w:szCs w:val="22"/>
        </w:rPr>
        <w:t xml:space="preserve">annual FFD program performance report required </w:t>
      </w:r>
      <w:r w:rsidR="000A77DC">
        <w:rPr>
          <w:rFonts w:cs="Arial"/>
          <w:szCs w:val="22"/>
        </w:rPr>
        <w:t xml:space="preserve">under </w:t>
      </w:r>
      <w:r w:rsidRPr="005B2C34">
        <w:rPr>
          <w:rFonts w:cs="Arial"/>
          <w:szCs w:val="22"/>
        </w:rPr>
        <w:t>section 26.717.</w:t>
      </w:r>
    </w:p>
    <w:p w:rsidR="00855B43" w:rsidRPr="00034EBC" w:rsidP="00C93C30" w14:paraId="61EF73A3" w14:textId="77777777">
      <w:pPr>
        <w:widowControl/>
        <w:rPr>
          <w:rFonts w:ascii="Arial" w:hAnsi="Arial" w:cs="Arial"/>
          <w:sz w:val="22"/>
          <w:szCs w:val="22"/>
        </w:rPr>
      </w:pPr>
    </w:p>
    <w:p w:rsidR="00855B43" w:rsidRPr="00034EBC" w:rsidP="00C93C30" w14:paraId="3A341AF1" w14:textId="19EBCFDD">
      <w:pPr>
        <w:pStyle w:val="Level1"/>
        <w:widowControl/>
        <w:numPr>
          <w:ilvl w:val="0"/>
          <w:numId w:val="52"/>
        </w:numPr>
        <w:outlineLvl w:val="9"/>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.203(e)(1)</w:t>
      </w:r>
      <w:r w:rsidRPr="00A078CA">
        <w:rPr>
          <w:rFonts w:ascii="Arial" w:hAnsi="Arial"/>
          <w:sz w:val="22"/>
        </w:rPr>
        <w:t xml:space="preserve"> requires licensees to prepare a summary </w:t>
      </w:r>
      <w:r w:rsidRPr="00034EBC">
        <w:rPr>
          <w:rFonts w:ascii="Arial" w:hAnsi="Arial" w:cs="Arial"/>
          <w:sz w:val="22"/>
          <w:szCs w:val="22"/>
        </w:rPr>
        <w:t xml:space="preserve">for each nuclear power plant site of all instances during the previous calendar year in which the licensee waived the work hour controls specified in </w:t>
      </w:r>
      <w:r>
        <w:rPr>
          <w:rFonts w:ascii="Arial" w:hAnsi="Arial" w:cs="Arial"/>
          <w:sz w:val="22"/>
          <w:szCs w:val="22"/>
        </w:rPr>
        <w:t>section</w:t>
      </w:r>
      <w:r w:rsidRPr="00034EBC">
        <w:rPr>
          <w:rFonts w:ascii="Arial" w:hAnsi="Arial" w:cs="Arial"/>
          <w:sz w:val="22"/>
          <w:szCs w:val="22"/>
        </w:rPr>
        <w:t xml:space="preserve"> 26.205(d)(1) through (d)(5)(i) and (d)(7) for individuals described in </w:t>
      </w:r>
      <w:r>
        <w:rPr>
          <w:rFonts w:ascii="Arial" w:hAnsi="Arial" w:cs="Arial"/>
          <w:sz w:val="22"/>
          <w:szCs w:val="22"/>
        </w:rPr>
        <w:t>section</w:t>
      </w:r>
      <w:r w:rsidRPr="00034EBC">
        <w:rPr>
          <w:rFonts w:ascii="Arial" w:hAnsi="Arial" w:cs="Arial"/>
          <w:sz w:val="22"/>
          <w:szCs w:val="22"/>
        </w:rPr>
        <w:t> 26.4(a).</w:t>
      </w:r>
      <w:r w:rsidR="00C85630">
        <w:rPr>
          <w:rFonts w:ascii="Arial" w:hAnsi="Arial" w:cs="Arial"/>
          <w:sz w:val="22"/>
          <w:szCs w:val="22"/>
        </w:rPr>
        <w:t xml:space="preserve"> </w:t>
      </w:r>
      <w:r>
        <w:rPr>
          <w:rFonts w:ascii="Arial" w:hAnsi="Arial" w:cs="Arial"/>
          <w:sz w:val="22"/>
          <w:szCs w:val="22"/>
        </w:rPr>
        <w:t>Each</w:t>
      </w:r>
      <w:r w:rsidRPr="00034EBC">
        <w:rPr>
          <w:rFonts w:ascii="Arial" w:hAnsi="Arial" w:cs="Arial"/>
          <w:sz w:val="22"/>
          <w:szCs w:val="22"/>
        </w:rPr>
        <w:t xml:space="preserve"> summary must include </w:t>
      </w:r>
      <w:r>
        <w:rPr>
          <w:rFonts w:ascii="Arial" w:hAnsi="Arial" w:cs="Arial"/>
          <w:sz w:val="22"/>
          <w:szCs w:val="22"/>
        </w:rPr>
        <w:t xml:space="preserve">an accounting of </w:t>
      </w:r>
      <w:r w:rsidRPr="00034EBC">
        <w:rPr>
          <w:rFonts w:ascii="Arial" w:hAnsi="Arial" w:cs="Arial"/>
          <w:sz w:val="22"/>
          <w:szCs w:val="22"/>
        </w:rPr>
        <w:t>only those waivers under which work was performed.</w:t>
      </w:r>
      <w:r w:rsidR="00C85630">
        <w:rPr>
          <w:rFonts w:ascii="Arial" w:hAnsi="Arial" w:cs="Arial"/>
          <w:sz w:val="22"/>
          <w:szCs w:val="22"/>
        </w:rPr>
        <w:t xml:space="preserve"> </w:t>
      </w:r>
      <w:r w:rsidRPr="00034EBC">
        <w:rPr>
          <w:rFonts w:ascii="Arial" w:hAnsi="Arial" w:cs="Arial"/>
          <w:sz w:val="22"/>
          <w:szCs w:val="22"/>
        </w:rPr>
        <w:t>If it was necessary to waive more than one work hour control during any single extended work period, the summary of instances must include each of the work hour controls that were waived during the period.</w:t>
      </w:r>
      <w:r w:rsidR="00C85630">
        <w:rPr>
          <w:rFonts w:ascii="Arial" w:hAnsi="Arial" w:cs="Arial"/>
          <w:sz w:val="22"/>
          <w:szCs w:val="22"/>
        </w:rPr>
        <w:t xml:space="preserve"> </w:t>
      </w:r>
      <w:r w:rsidRPr="00034EBC">
        <w:rPr>
          <w:rFonts w:ascii="Arial" w:hAnsi="Arial" w:cs="Arial"/>
          <w:sz w:val="22"/>
          <w:szCs w:val="22"/>
        </w:rPr>
        <w:t xml:space="preserve">For each category of individuals specified in </w:t>
      </w:r>
      <w:r>
        <w:rPr>
          <w:rFonts w:ascii="Arial" w:hAnsi="Arial" w:cs="Arial"/>
          <w:sz w:val="22"/>
          <w:szCs w:val="22"/>
        </w:rPr>
        <w:t>section</w:t>
      </w:r>
      <w:r w:rsidRPr="00034EBC">
        <w:rPr>
          <w:rFonts w:ascii="Arial" w:hAnsi="Arial" w:cs="Arial"/>
          <w:sz w:val="22"/>
          <w:szCs w:val="22"/>
        </w:rPr>
        <w:t> 26.4(a) the licensee shall report</w:t>
      </w:r>
      <w:r w:rsidR="008B1C54">
        <w:rPr>
          <w:rFonts w:ascii="Arial" w:hAnsi="Arial" w:cs="Arial"/>
          <w:sz w:val="22"/>
          <w:szCs w:val="22"/>
        </w:rPr>
        <w:t xml:space="preserve"> the following</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number of instances in which each work hour control specified in </w:t>
      </w:r>
      <w:r>
        <w:rPr>
          <w:rFonts w:ascii="Arial" w:hAnsi="Arial" w:cs="Arial"/>
          <w:sz w:val="22"/>
          <w:szCs w:val="22"/>
        </w:rPr>
        <w:t>section</w:t>
      </w:r>
      <w:r w:rsidRPr="00034EBC">
        <w:rPr>
          <w:rFonts w:ascii="Arial" w:hAnsi="Arial" w:cs="Arial"/>
          <w:sz w:val="22"/>
          <w:szCs w:val="22"/>
        </w:rPr>
        <w:t xml:space="preserve"> 26.205(d)(1)(i) through (d)(1)(iii), (d)(2)(i) and (d)(2)(ii), (d)(3)(i) through (d)(3)(v), and (d)(7) was waived for individuals not working on outage activities; the number of instances in which each work hour control specified in </w:t>
      </w:r>
      <w:r>
        <w:rPr>
          <w:rFonts w:ascii="Arial" w:hAnsi="Arial" w:cs="Arial"/>
          <w:sz w:val="22"/>
          <w:szCs w:val="22"/>
        </w:rPr>
        <w:t>section</w:t>
      </w:r>
      <w:r w:rsidRPr="00034EBC">
        <w:rPr>
          <w:rFonts w:ascii="Arial" w:hAnsi="Arial" w:cs="Arial"/>
          <w:sz w:val="22"/>
          <w:szCs w:val="22"/>
        </w:rPr>
        <w:t xml:space="preserve"> 26.205(d)(1)(i) through (d)(1)(iii), (d)(2)(i) and (d)(2)(ii), (d)(3)(i) through (d)(3)(v), (d)(4) and (d)(5)(i), and (d)(7) was waived for individuals working on outage activities; and a summary that shows the distribution of waiver use among the individuals within each category of individuals identified in </w:t>
      </w:r>
      <w:r>
        <w:rPr>
          <w:rFonts w:ascii="Arial" w:hAnsi="Arial" w:cs="Arial"/>
          <w:sz w:val="22"/>
          <w:szCs w:val="22"/>
        </w:rPr>
        <w:t>section</w:t>
      </w:r>
      <w:r w:rsidRPr="00034EBC">
        <w:rPr>
          <w:rFonts w:ascii="Arial" w:hAnsi="Arial" w:cs="Arial"/>
          <w:sz w:val="22"/>
          <w:szCs w:val="22"/>
        </w:rPr>
        <w:t> 26.4(a) (e.g., a table that shows the number of individuals that received only one waiver during the reporting period, the number of individuals that received a total of two waivers during the reporting period).</w:t>
      </w:r>
    </w:p>
    <w:p w:rsidR="00855B43" w:rsidRPr="00034EBC" w:rsidP="00C93C30" w14:paraId="7BFA6A83" w14:textId="77777777">
      <w:pPr>
        <w:widowControl/>
        <w:rPr>
          <w:rFonts w:ascii="Arial" w:hAnsi="Arial" w:cs="Arial"/>
          <w:sz w:val="22"/>
          <w:szCs w:val="22"/>
        </w:rPr>
      </w:pPr>
    </w:p>
    <w:p w:rsidR="00855B43" w:rsidRPr="00034EBC" w:rsidP="00C93C30" w14:paraId="50D5110F" w14:textId="7BA0A29B">
      <w:pPr>
        <w:pStyle w:val="Level2"/>
        <w:widowControl/>
        <w:numPr>
          <w:ilvl w:val="0"/>
          <w:numId w:val="52"/>
        </w:numPr>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.203(e)(2)</w:t>
      </w:r>
      <w:r w:rsidRPr="00034EBC">
        <w:rPr>
          <w:rFonts w:ascii="Arial" w:hAnsi="Arial" w:cs="Arial"/>
          <w:sz w:val="22"/>
          <w:szCs w:val="22"/>
        </w:rPr>
        <w:t xml:space="preserve"> requires licensees to include a summary of corrective actions, if any, resulting from the analyses of these data, including fatigue assessments. </w:t>
      </w:r>
    </w:p>
    <w:p w:rsidR="00EC1136" w:rsidRPr="00034EBC" w:rsidP="00C93C30" w14:paraId="18FC54D4" w14:textId="77777777">
      <w:pPr>
        <w:widowControl/>
        <w:rPr>
          <w:rFonts w:ascii="Arial" w:hAnsi="Arial" w:cs="Arial"/>
          <w:sz w:val="22"/>
          <w:szCs w:val="22"/>
        </w:rPr>
      </w:pPr>
    </w:p>
    <w:p w:rsidR="00855B43" w:rsidRPr="00EC1136" w:rsidP="00C93C30" w14:paraId="234EFD78" w14:textId="620EED44">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.203(f)</w:t>
      </w:r>
      <w:r w:rsidRPr="00034EBC">
        <w:rPr>
          <w:rFonts w:ascii="Arial" w:hAnsi="Arial" w:cs="Arial"/>
          <w:sz w:val="22"/>
          <w:szCs w:val="22"/>
        </w:rPr>
        <w:t xml:space="preserve"> requires licensees to audit the management of worker fatigue as required by </w:t>
      </w:r>
      <w:r>
        <w:rPr>
          <w:rFonts w:ascii="Arial" w:hAnsi="Arial" w:cs="Arial"/>
          <w:sz w:val="22"/>
          <w:szCs w:val="22"/>
        </w:rPr>
        <w:t>section</w:t>
      </w:r>
      <w:r w:rsidRPr="00034EBC">
        <w:rPr>
          <w:rFonts w:ascii="Arial" w:hAnsi="Arial" w:cs="Arial"/>
          <w:sz w:val="22"/>
          <w:szCs w:val="22"/>
        </w:rPr>
        <w:t> 26.41.</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licensees audit FFD program elements provided by C/Vs and the FFD programs of any C/Vs that are accepted by the licensee.</w:t>
      </w:r>
      <w:r w:rsidR="00C85630">
        <w:rPr>
          <w:rFonts w:ascii="Arial" w:hAnsi="Arial" w:cs="Arial"/>
          <w:sz w:val="22"/>
          <w:szCs w:val="22"/>
        </w:rPr>
        <w:t xml:space="preserve"> </w:t>
      </w:r>
      <w:r w:rsidR="00342B4F">
        <w:rPr>
          <w:rFonts w:ascii="Arial" w:hAnsi="Arial" w:cs="Arial"/>
          <w:sz w:val="22"/>
          <w:szCs w:val="22"/>
        </w:rPr>
        <w:t>S</w:t>
      </w:r>
      <w:r w:rsidRPr="00EC1136" w:rsidR="00342B4F">
        <w:rPr>
          <w:rFonts w:ascii="Arial" w:hAnsi="Arial" w:cs="Arial"/>
          <w:sz w:val="22"/>
          <w:szCs w:val="22"/>
        </w:rPr>
        <w:t>ection 26.41(f) and (g)</w:t>
      </w:r>
      <w:r w:rsidR="00342B4F">
        <w:rPr>
          <w:rFonts w:ascii="Arial" w:hAnsi="Arial" w:cs="Arial"/>
          <w:sz w:val="22"/>
          <w:szCs w:val="22"/>
        </w:rPr>
        <w:t xml:space="preserve"> establish the </w:t>
      </w:r>
      <w:r w:rsidR="007846D7">
        <w:rPr>
          <w:rFonts w:ascii="Arial" w:hAnsi="Arial" w:cs="Arial"/>
          <w:sz w:val="22"/>
          <w:szCs w:val="22"/>
        </w:rPr>
        <w:t>recordkeeping and r</w:t>
      </w:r>
      <w:r w:rsidRPr="00034EBC">
        <w:rPr>
          <w:rFonts w:ascii="Arial" w:hAnsi="Arial" w:cs="Arial"/>
          <w:sz w:val="22"/>
          <w:szCs w:val="22"/>
        </w:rPr>
        <w:t xml:space="preserve">eporting and recordkeeping for </w:t>
      </w:r>
      <w:r>
        <w:rPr>
          <w:rFonts w:ascii="Arial" w:hAnsi="Arial" w:cs="Arial"/>
          <w:sz w:val="22"/>
          <w:szCs w:val="22"/>
        </w:rPr>
        <w:t>section</w:t>
      </w:r>
      <w:r w:rsidRPr="00034EBC">
        <w:rPr>
          <w:rFonts w:ascii="Arial" w:hAnsi="Arial" w:cs="Arial"/>
          <w:sz w:val="22"/>
          <w:szCs w:val="22"/>
        </w:rPr>
        <w:t> 26.203(f)</w:t>
      </w:r>
      <w:r w:rsidRPr="00EC1136">
        <w:rPr>
          <w:rFonts w:ascii="Arial" w:hAnsi="Arial" w:cs="Arial"/>
          <w:sz w:val="22"/>
          <w:szCs w:val="22"/>
        </w:rPr>
        <w:t>.</w:t>
      </w:r>
    </w:p>
    <w:p w:rsidR="00855B43" w:rsidRPr="00EC1136" w:rsidP="00C93C30" w14:paraId="285E9DC4" w14:textId="77777777">
      <w:pPr>
        <w:widowControl/>
        <w:rPr>
          <w:rFonts w:ascii="Arial" w:hAnsi="Arial" w:cs="Arial"/>
          <w:sz w:val="22"/>
          <w:szCs w:val="22"/>
        </w:rPr>
      </w:pPr>
    </w:p>
    <w:p w:rsidR="00EC1136" w:rsidP="00C93C30" w14:paraId="50D73262" w14:textId="41866643">
      <w:pPr>
        <w:widowControl/>
        <w:rPr>
          <w:rFonts w:ascii="Arial" w:hAnsi="Arial" w:cs="Arial"/>
          <w:sz w:val="22"/>
          <w:szCs w:val="22"/>
        </w:rPr>
      </w:pPr>
      <w:r>
        <w:rPr>
          <w:rFonts w:ascii="Arial" w:hAnsi="Arial" w:cs="Arial"/>
          <w:sz w:val="22"/>
          <w:szCs w:val="22"/>
          <w:u w:val="single"/>
        </w:rPr>
        <w:t>10 CFR 26</w:t>
      </w:r>
      <w:r w:rsidRPr="00EC1136">
        <w:rPr>
          <w:rFonts w:ascii="Arial" w:hAnsi="Arial" w:cs="Arial"/>
          <w:sz w:val="22"/>
          <w:szCs w:val="22"/>
          <w:u w:val="single"/>
        </w:rPr>
        <w:t>.205(b), (c), (d)(1) – (d)(7), (d)(7)(i) – (d)(7)(iii), (d)(8), (e), and (e)(3) – (e)(4)</w:t>
      </w:r>
      <w:r w:rsidRPr="00EC1136">
        <w:rPr>
          <w:rFonts w:ascii="Arial" w:hAnsi="Arial" w:cs="Arial"/>
          <w:sz w:val="22"/>
          <w:szCs w:val="22"/>
        </w:rPr>
        <w:t xml:space="preserve"> ensure that licensees and other entities properly implement work hour controls, including waivers of those controls, for personnel performing activities on systems, structures, and components that a risk-informed evaluation process has shown to be significant to public health and safety.</w:t>
      </w:r>
      <w:r w:rsidR="00C85630">
        <w:rPr>
          <w:rFonts w:ascii="Arial" w:hAnsi="Arial" w:cs="Arial"/>
          <w:sz w:val="22"/>
          <w:szCs w:val="22"/>
        </w:rPr>
        <w:t xml:space="preserve"> </w:t>
      </w:r>
      <w:r w:rsidRPr="00EC1136">
        <w:rPr>
          <w:rFonts w:ascii="Arial" w:hAnsi="Arial" w:cs="Arial"/>
          <w:sz w:val="22"/>
          <w:szCs w:val="22"/>
        </w:rPr>
        <w:t xml:space="preserve">These records enable </w:t>
      </w:r>
      <w:r w:rsidR="00490C49">
        <w:rPr>
          <w:rFonts w:ascii="Arial" w:hAnsi="Arial" w:cs="Arial"/>
          <w:sz w:val="22"/>
          <w:szCs w:val="22"/>
        </w:rPr>
        <w:t xml:space="preserve">each </w:t>
      </w:r>
      <w:r w:rsidRPr="00EC1136">
        <w:rPr>
          <w:rFonts w:ascii="Arial" w:hAnsi="Arial" w:cs="Arial"/>
          <w:sz w:val="22"/>
          <w:szCs w:val="22"/>
        </w:rPr>
        <w:t>licensee and other entit</w:t>
      </w:r>
      <w:r w:rsidR="00490C49">
        <w:rPr>
          <w:rFonts w:ascii="Arial" w:hAnsi="Arial" w:cs="Arial"/>
          <w:sz w:val="22"/>
          <w:szCs w:val="22"/>
        </w:rPr>
        <w:t>y</w:t>
      </w:r>
      <w:r w:rsidRPr="00EC1136">
        <w:rPr>
          <w:rFonts w:ascii="Arial" w:hAnsi="Arial" w:cs="Arial"/>
          <w:sz w:val="22"/>
          <w:szCs w:val="22"/>
        </w:rPr>
        <w:t xml:space="preserve"> to review and correct any problems in maintaining control of work hours, to enable the NRC to inspect the licensee’s and other entities’ fatigue management program, and to provide information for periodic audits. Section 26.203(d)(1) establishes the recordkeeping requirements for section 26.205(c) and (d)(1); section 26.203(d)(2) establishes the recordkeeping requirements for 26.205(d)(2) through (d)(6); section 26.203(d)(4) establishes the recordkeeping requirements for section 25.205(e)(1) through (e)(3); and section 26.203(d)(4) establishes the recordkeeping requirements for section 26.205(e)(4).</w:t>
      </w:r>
    </w:p>
    <w:p w:rsidR="00EC1136" w:rsidP="00C93C30" w14:paraId="6AB4ACB2" w14:textId="77777777">
      <w:pPr>
        <w:widowControl/>
        <w:rPr>
          <w:rFonts w:ascii="Arial" w:hAnsi="Arial" w:cs="Arial"/>
          <w:sz w:val="22"/>
          <w:szCs w:val="22"/>
        </w:rPr>
      </w:pPr>
    </w:p>
    <w:p w:rsidR="00855B43" w:rsidRPr="00EC1136" w:rsidP="00C93C30" w14:paraId="3052135D" w14:textId="40C09458">
      <w:pPr>
        <w:pStyle w:val="ListParagraph"/>
        <w:numPr>
          <w:ilvl w:val="0"/>
          <w:numId w:val="67"/>
        </w:numPr>
        <w:rPr>
          <w:rFonts w:cs="Arial"/>
          <w:szCs w:val="22"/>
        </w:rPr>
      </w:pPr>
      <w:r>
        <w:rPr>
          <w:rFonts w:cs="Arial"/>
          <w:szCs w:val="22"/>
          <w:u w:val="single"/>
        </w:rPr>
        <w:t>10 CFR 26</w:t>
      </w:r>
      <w:r w:rsidRPr="00EC1136">
        <w:rPr>
          <w:rFonts w:cs="Arial"/>
          <w:szCs w:val="22"/>
          <w:u w:val="single"/>
        </w:rPr>
        <w:t>.205(b)</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calculate the work hours of </w:t>
      </w:r>
      <w:r w:rsidR="006D1E65">
        <w:rPr>
          <w:rFonts w:cs="Arial"/>
          <w:szCs w:val="22"/>
        </w:rPr>
        <w:t xml:space="preserve">each </w:t>
      </w:r>
      <w:r w:rsidRPr="00EC1136">
        <w:rPr>
          <w:rFonts w:cs="Arial"/>
          <w:szCs w:val="22"/>
        </w:rPr>
        <w:t xml:space="preserve">individual subject to this section as the amount of time </w:t>
      </w:r>
      <w:r w:rsidR="006D1E65">
        <w:rPr>
          <w:rFonts w:cs="Arial"/>
          <w:szCs w:val="22"/>
        </w:rPr>
        <w:t xml:space="preserve">each </w:t>
      </w:r>
      <w:r w:rsidRPr="00EC1136">
        <w:rPr>
          <w:rFonts w:cs="Arial"/>
          <w:szCs w:val="22"/>
        </w:rPr>
        <w:t>individual perform</w:t>
      </w:r>
      <w:r w:rsidR="006D1E65">
        <w:rPr>
          <w:rFonts w:cs="Arial"/>
          <w:szCs w:val="22"/>
        </w:rPr>
        <w:t>s</w:t>
      </w:r>
      <w:r w:rsidRPr="00EC1136">
        <w:rPr>
          <w:rFonts w:cs="Arial"/>
          <w:szCs w:val="22"/>
        </w:rPr>
        <w:t xml:space="preserve"> duties for the licensee.</w:t>
      </w:r>
    </w:p>
    <w:p w:rsidR="00855B43" w:rsidRPr="00034EBC" w:rsidP="00C93C30" w14:paraId="57BDA370" w14:textId="77777777">
      <w:pPr>
        <w:widowControl/>
        <w:rPr>
          <w:rFonts w:ascii="Arial" w:hAnsi="Arial" w:cs="Arial"/>
          <w:sz w:val="22"/>
          <w:szCs w:val="22"/>
        </w:rPr>
      </w:pPr>
    </w:p>
    <w:p w:rsidR="00855B43" w:rsidRPr="00EC1136" w:rsidP="00C93C30" w14:paraId="2133D28F" w14:textId="721DEA85">
      <w:pPr>
        <w:pStyle w:val="ListParagraph"/>
        <w:numPr>
          <w:ilvl w:val="0"/>
          <w:numId w:val="67"/>
        </w:numPr>
        <w:rPr>
          <w:rFonts w:cs="Arial"/>
          <w:szCs w:val="22"/>
        </w:rPr>
      </w:pPr>
      <w:r>
        <w:rPr>
          <w:rFonts w:cs="Arial"/>
          <w:szCs w:val="22"/>
          <w:u w:val="single"/>
        </w:rPr>
        <w:t>10 CFR 26</w:t>
      </w:r>
      <w:r w:rsidRPr="00EC1136">
        <w:rPr>
          <w:rFonts w:cs="Arial"/>
          <w:szCs w:val="22"/>
          <w:u w:val="single"/>
        </w:rPr>
        <w:t>.205(c)</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schedule the work hours of </w:t>
      </w:r>
      <w:r w:rsidR="006D1E65">
        <w:rPr>
          <w:rFonts w:cs="Arial"/>
          <w:szCs w:val="22"/>
        </w:rPr>
        <w:t xml:space="preserve">each </w:t>
      </w:r>
      <w:r w:rsidRPr="00EC1136">
        <w:rPr>
          <w:rFonts w:cs="Arial"/>
          <w:szCs w:val="22"/>
        </w:rPr>
        <w:t xml:space="preserve">individual who </w:t>
      </w:r>
      <w:r w:rsidR="006D1E65">
        <w:rPr>
          <w:rFonts w:cs="Arial"/>
          <w:szCs w:val="22"/>
        </w:rPr>
        <w:t xml:space="preserve">is </w:t>
      </w:r>
      <w:r w:rsidRPr="00EC1136">
        <w:rPr>
          <w:rFonts w:cs="Arial"/>
          <w:szCs w:val="22"/>
        </w:rPr>
        <w:t>subject to this section consistent with the objective of preventing impairment from fatigue due to the duration, frequency, or sequencing of successive shifts.</w:t>
      </w:r>
    </w:p>
    <w:p w:rsidR="00855B43" w:rsidRPr="00034EBC" w:rsidP="00C93C30" w14:paraId="5C218DBE" w14:textId="77777777">
      <w:pPr>
        <w:widowControl/>
        <w:rPr>
          <w:rFonts w:ascii="Arial" w:hAnsi="Arial" w:cs="Arial"/>
          <w:sz w:val="22"/>
          <w:szCs w:val="22"/>
        </w:rPr>
      </w:pPr>
    </w:p>
    <w:p w:rsidR="00855B43" w:rsidRPr="00EC1136" w:rsidP="00C93C30" w14:paraId="0E478B0B" w14:textId="56734F92">
      <w:pPr>
        <w:pStyle w:val="ListParagraph"/>
        <w:numPr>
          <w:ilvl w:val="0"/>
          <w:numId w:val="67"/>
        </w:numPr>
        <w:rPr>
          <w:rFonts w:cs="Arial"/>
          <w:szCs w:val="22"/>
        </w:rPr>
      </w:pPr>
      <w:r>
        <w:rPr>
          <w:rFonts w:cs="Arial"/>
          <w:szCs w:val="22"/>
          <w:u w:val="single"/>
        </w:rPr>
        <w:t>10 CFR 26</w:t>
      </w:r>
      <w:r w:rsidRPr="00EC1136">
        <w:rPr>
          <w:rFonts w:cs="Arial"/>
          <w:szCs w:val="22"/>
          <w:u w:val="single"/>
        </w:rPr>
        <w:t>.205(d)(1)</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implement work hour controls for </w:t>
      </w:r>
      <w:r w:rsidR="006D1E65">
        <w:rPr>
          <w:rFonts w:cs="Arial"/>
          <w:szCs w:val="22"/>
        </w:rPr>
        <w:t xml:space="preserve">each </w:t>
      </w:r>
      <w:r w:rsidRPr="00EC1136">
        <w:rPr>
          <w:rFonts w:cs="Arial"/>
          <w:szCs w:val="22"/>
        </w:rPr>
        <w:t xml:space="preserve">individual to ensure that, except as permitted by the waiver provisions in section 26.207, </w:t>
      </w:r>
      <w:r w:rsidR="006D1E65">
        <w:rPr>
          <w:rFonts w:cs="Arial"/>
          <w:szCs w:val="22"/>
        </w:rPr>
        <w:t xml:space="preserve">the </w:t>
      </w:r>
      <w:r w:rsidRPr="00EC1136">
        <w:rPr>
          <w:rFonts w:cs="Arial"/>
          <w:szCs w:val="22"/>
        </w:rPr>
        <w:t>individual’s work hours do not exceed 16 work hours in any 24-hour period, 26 work hours in any 48-hour period, and 72 work hours in any 7-day period.</w:t>
      </w:r>
    </w:p>
    <w:p w:rsidR="00855B43" w:rsidRPr="00034EBC" w:rsidP="00C93C30" w14:paraId="69ADD061" w14:textId="77777777">
      <w:pPr>
        <w:widowControl/>
        <w:rPr>
          <w:rFonts w:ascii="Arial" w:hAnsi="Arial" w:cs="Arial"/>
          <w:sz w:val="22"/>
          <w:szCs w:val="22"/>
        </w:rPr>
      </w:pPr>
    </w:p>
    <w:p w:rsidR="00855B43" w:rsidRPr="00EC1136" w:rsidP="00C93C30" w14:paraId="4C1FF998" w14:textId="053D9FCC">
      <w:pPr>
        <w:pStyle w:val="ListParagraph"/>
        <w:numPr>
          <w:ilvl w:val="0"/>
          <w:numId w:val="67"/>
        </w:numPr>
        <w:rPr>
          <w:rFonts w:cs="Arial"/>
          <w:szCs w:val="22"/>
        </w:rPr>
      </w:pPr>
      <w:r>
        <w:rPr>
          <w:rFonts w:cs="Arial"/>
          <w:szCs w:val="22"/>
          <w:u w:val="single"/>
        </w:rPr>
        <w:t>10 CFR 26</w:t>
      </w:r>
      <w:r w:rsidRPr="00EC1136">
        <w:rPr>
          <w:rFonts w:cs="Arial"/>
          <w:szCs w:val="22"/>
          <w:u w:val="single"/>
        </w:rPr>
        <w:t>.205(d)(2)</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ensure that </w:t>
      </w:r>
      <w:r w:rsidR="006D1E65">
        <w:rPr>
          <w:rFonts w:cs="Arial"/>
          <w:szCs w:val="22"/>
        </w:rPr>
        <w:t xml:space="preserve">each </w:t>
      </w:r>
      <w:r w:rsidRPr="00EC1136">
        <w:rPr>
          <w:rFonts w:cs="Arial"/>
          <w:szCs w:val="22"/>
        </w:rPr>
        <w:t>individual ha</w:t>
      </w:r>
      <w:r w:rsidR="006D1E65">
        <w:rPr>
          <w:rFonts w:cs="Arial"/>
          <w:szCs w:val="22"/>
        </w:rPr>
        <w:t>s</w:t>
      </w:r>
      <w:r w:rsidRPr="00EC1136">
        <w:rPr>
          <w:rFonts w:cs="Arial"/>
          <w:szCs w:val="22"/>
        </w:rPr>
        <w:t xml:space="preserve"> adequate rest breaks between successive work periods, during which the individual does not perform any duties for the licensee other than one shift turnover, either at the beginning or the end of a shift, but not both.</w:t>
      </w:r>
    </w:p>
    <w:p w:rsidR="00855B43" w:rsidRPr="00034EBC" w:rsidP="00C93C30" w14:paraId="01B72CB1" w14:textId="77777777">
      <w:pPr>
        <w:widowControl/>
        <w:rPr>
          <w:rFonts w:ascii="Arial" w:hAnsi="Arial" w:cs="Arial"/>
          <w:sz w:val="22"/>
          <w:szCs w:val="22"/>
        </w:rPr>
      </w:pPr>
    </w:p>
    <w:p w:rsidR="00855B43" w:rsidRPr="00EC1136" w:rsidP="00C93C30" w14:paraId="6B3A2810" w14:textId="01B42DF6">
      <w:pPr>
        <w:pStyle w:val="ListParagraph"/>
        <w:numPr>
          <w:ilvl w:val="0"/>
          <w:numId w:val="67"/>
        </w:numPr>
        <w:rPr>
          <w:rFonts w:cs="Arial"/>
          <w:szCs w:val="22"/>
        </w:rPr>
      </w:pPr>
      <w:r>
        <w:rPr>
          <w:rFonts w:cs="Arial"/>
          <w:szCs w:val="22"/>
          <w:u w:val="single"/>
        </w:rPr>
        <w:t>10 CFR 26</w:t>
      </w:r>
      <w:r w:rsidRPr="00EC1136">
        <w:rPr>
          <w:rFonts w:cs="Arial"/>
          <w:szCs w:val="22"/>
          <w:u w:val="single"/>
        </w:rPr>
        <w:t>.205(d)(3)</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ensure that </w:t>
      </w:r>
      <w:r w:rsidR="006D1E65">
        <w:rPr>
          <w:rFonts w:cs="Arial"/>
          <w:szCs w:val="22"/>
        </w:rPr>
        <w:t xml:space="preserve">each </w:t>
      </w:r>
      <w:r w:rsidRPr="00EC1136">
        <w:rPr>
          <w:rFonts w:cs="Arial"/>
          <w:szCs w:val="22"/>
        </w:rPr>
        <w:t>individual ha</w:t>
      </w:r>
      <w:r w:rsidR="006D1E65">
        <w:rPr>
          <w:rFonts w:cs="Arial"/>
          <w:szCs w:val="22"/>
        </w:rPr>
        <w:t>s</w:t>
      </w:r>
      <w:r w:rsidRPr="00EC1136">
        <w:rPr>
          <w:rFonts w:cs="Arial"/>
          <w:szCs w:val="22"/>
        </w:rPr>
        <w:t>, at a minimum, the number of days off specified in this paragraph or comply with the requirements for maximum average work hours in section 26.205(d)(7).</w:t>
      </w:r>
    </w:p>
    <w:p w:rsidR="00855B43" w:rsidRPr="00034EBC" w:rsidP="00C93C30" w14:paraId="311FDCA3" w14:textId="77777777">
      <w:pPr>
        <w:widowControl/>
        <w:rPr>
          <w:rFonts w:ascii="Arial" w:hAnsi="Arial" w:cs="Arial"/>
          <w:sz w:val="22"/>
          <w:szCs w:val="22"/>
        </w:rPr>
      </w:pPr>
    </w:p>
    <w:p w:rsidR="00855B43" w:rsidRPr="00EC1136" w:rsidP="00C93C30" w14:paraId="2E601622" w14:textId="48E5EBB1">
      <w:pPr>
        <w:pStyle w:val="ListParagraph"/>
        <w:numPr>
          <w:ilvl w:val="0"/>
          <w:numId w:val="67"/>
        </w:numPr>
        <w:rPr>
          <w:rFonts w:cs="Arial"/>
          <w:szCs w:val="22"/>
        </w:rPr>
      </w:pPr>
      <w:r>
        <w:rPr>
          <w:rFonts w:cs="Arial"/>
          <w:szCs w:val="22"/>
          <w:u w:val="single"/>
        </w:rPr>
        <w:t>10 CFR 26</w:t>
      </w:r>
      <w:r w:rsidRPr="00EC1136">
        <w:rPr>
          <w:rFonts w:cs="Arial"/>
          <w:szCs w:val="22"/>
          <w:u w:val="single"/>
        </w:rPr>
        <w:t>.205(d)(4)</w:t>
      </w:r>
      <w:r w:rsidRPr="00EC1136">
        <w:rPr>
          <w:rFonts w:cs="Arial"/>
          <w:szCs w:val="22"/>
        </w:rPr>
        <w:t xml:space="preserve"> requires </w:t>
      </w:r>
      <w:r w:rsidR="00490C49">
        <w:rPr>
          <w:rFonts w:cs="Arial"/>
          <w:szCs w:val="22"/>
        </w:rPr>
        <w:t xml:space="preserve">each </w:t>
      </w:r>
      <w:r w:rsidRPr="00EC1136">
        <w:rPr>
          <w:rFonts w:cs="Arial"/>
          <w:szCs w:val="22"/>
        </w:rPr>
        <w:t xml:space="preserve">licensee to ensure that </w:t>
      </w:r>
      <w:r w:rsidR="00490C49">
        <w:rPr>
          <w:rFonts w:cs="Arial"/>
          <w:szCs w:val="22"/>
        </w:rPr>
        <w:t xml:space="preserve">each </w:t>
      </w:r>
      <w:r w:rsidRPr="00EC1136">
        <w:rPr>
          <w:rFonts w:cs="Arial"/>
          <w:szCs w:val="22"/>
        </w:rPr>
        <w:t>individuals ha</w:t>
      </w:r>
      <w:r w:rsidR="00490C49">
        <w:rPr>
          <w:rFonts w:cs="Arial"/>
          <w:szCs w:val="22"/>
        </w:rPr>
        <w:t>s</w:t>
      </w:r>
      <w:r w:rsidRPr="00EC1136">
        <w:rPr>
          <w:rFonts w:cs="Arial"/>
          <w:szCs w:val="22"/>
        </w:rPr>
        <w:t>, at a minimum, the number of days off specified in this paragraph and exempts licensees from the requirements of paragraph (d)(3) or (d)(7) of this section for individuals specified in section 26.4(a)(1) through (a)(4) for the first 60 days of an outage, while the individuals are working on outage activities.</w:t>
      </w:r>
      <w:r w:rsidR="00C85630">
        <w:rPr>
          <w:rFonts w:cs="Arial"/>
          <w:szCs w:val="22"/>
        </w:rPr>
        <w:t xml:space="preserve"> </w:t>
      </w:r>
    </w:p>
    <w:p w:rsidR="00855B43" w:rsidRPr="00034EBC" w:rsidP="00C93C30" w14:paraId="373DE3AE" w14:textId="77777777">
      <w:pPr>
        <w:widowControl/>
        <w:rPr>
          <w:rFonts w:ascii="Arial" w:hAnsi="Arial" w:cs="Arial"/>
          <w:sz w:val="22"/>
          <w:szCs w:val="22"/>
        </w:rPr>
      </w:pPr>
    </w:p>
    <w:p w:rsidR="00855B43" w:rsidRPr="00EC1136" w:rsidP="00C93C30" w14:paraId="5C544F12" w14:textId="6F1EB8CB">
      <w:pPr>
        <w:pStyle w:val="ListParagraph"/>
        <w:numPr>
          <w:ilvl w:val="0"/>
          <w:numId w:val="67"/>
        </w:numPr>
        <w:rPr>
          <w:rFonts w:cs="Arial"/>
          <w:szCs w:val="22"/>
        </w:rPr>
      </w:pPr>
      <w:r>
        <w:rPr>
          <w:rFonts w:cs="Arial"/>
          <w:szCs w:val="22"/>
          <w:u w:val="single"/>
        </w:rPr>
        <w:t>10 CFR 26</w:t>
      </w:r>
      <w:r w:rsidRPr="00EC1136">
        <w:rPr>
          <w:rFonts w:cs="Arial"/>
          <w:szCs w:val="22"/>
          <w:u w:val="single"/>
        </w:rPr>
        <w:t>.205(d)(5)</w:t>
      </w:r>
      <w:r w:rsidRPr="00EC1136">
        <w:rPr>
          <w:rFonts w:cs="Arial"/>
          <w:szCs w:val="22"/>
        </w:rPr>
        <w:t xml:space="preserve"> requires </w:t>
      </w:r>
      <w:r w:rsidR="00490C49">
        <w:rPr>
          <w:rFonts w:cs="Arial"/>
          <w:szCs w:val="22"/>
        </w:rPr>
        <w:t xml:space="preserve">each </w:t>
      </w:r>
      <w:r w:rsidRPr="00EC1136">
        <w:rPr>
          <w:rFonts w:cs="Arial"/>
          <w:szCs w:val="22"/>
        </w:rPr>
        <w:t xml:space="preserve">licensee to ensure that </w:t>
      </w:r>
      <w:r w:rsidR="00490C49">
        <w:rPr>
          <w:rFonts w:cs="Arial"/>
          <w:szCs w:val="22"/>
        </w:rPr>
        <w:t xml:space="preserve">each </w:t>
      </w:r>
      <w:r w:rsidRPr="00EC1136">
        <w:rPr>
          <w:rFonts w:cs="Arial"/>
          <w:szCs w:val="22"/>
        </w:rPr>
        <w:t>individual ha</w:t>
      </w:r>
      <w:r w:rsidR="00490C49">
        <w:rPr>
          <w:rFonts w:cs="Arial"/>
          <w:szCs w:val="22"/>
        </w:rPr>
        <w:t>s</w:t>
      </w:r>
      <w:r w:rsidRPr="00EC1136">
        <w:rPr>
          <w:rFonts w:cs="Arial"/>
          <w:szCs w:val="22"/>
        </w:rPr>
        <w:t xml:space="preserve">, at a minimum, the number of days off specified in this paragraph and exempts licensees from the requirements of paragraph (d)(3) or (d)(7) of this section for individuals specified in </w:t>
      </w:r>
      <w:r w:rsidRPr="00EC1136">
        <w:rPr>
          <w:rFonts w:cs="Arial"/>
          <w:szCs w:val="22"/>
        </w:rPr>
        <w:t>section 26.4(a)(5) for the first 60 days of a unit outage, security system outage, or increased threat condition.</w:t>
      </w:r>
    </w:p>
    <w:p w:rsidR="00855B43" w:rsidP="00C93C30" w14:paraId="296A3C9C" w14:textId="77777777">
      <w:pPr>
        <w:widowControl/>
        <w:rPr>
          <w:rFonts w:ascii="Arial" w:hAnsi="Arial" w:cs="Arial"/>
          <w:sz w:val="22"/>
          <w:szCs w:val="22"/>
          <w:u w:val="single"/>
        </w:rPr>
      </w:pPr>
    </w:p>
    <w:p w:rsidR="00855B43" w:rsidRPr="00EC1136" w:rsidP="00C93C30" w14:paraId="6BA3E2B1" w14:textId="1E572F7A">
      <w:pPr>
        <w:pStyle w:val="ListParagraph"/>
        <w:numPr>
          <w:ilvl w:val="0"/>
          <w:numId w:val="67"/>
        </w:numPr>
        <w:rPr>
          <w:rFonts w:cs="Arial"/>
          <w:szCs w:val="22"/>
        </w:rPr>
      </w:pPr>
      <w:r>
        <w:rPr>
          <w:rFonts w:cs="Arial"/>
          <w:szCs w:val="22"/>
          <w:u w:val="single"/>
        </w:rPr>
        <w:t>10 CFR 26</w:t>
      </w:r>
      <w:r w:rsidRPr="00EC1136">
        <w:rPr>
          <w:rFonts w:cs="Arial"/>
          <w:szCs w:val="22"/>
          <w:u w:val="single"/>
        </w:rPr>
        <w:t>.205(d)(6)</w:t>
      </w:r>
      <w:r w:rsidRPr="00EC1136">
        <w:rPr>
          <w:rFonts w:cs="Arial"/>
          <w:szCs w:val="22"/>
        </w:rPr>
        <w:t xml:space="preserve"> </w:t>
      </w:r>
      <w:r w:rsidR="006D1E65">
        <w:rPr>
          <w:rFonts w:cs="Arial"/>
          <w:szCs w:val="22"/>
        </w:rPr>
        <w:t>specifies t</w:t>
      </w:r>
      <w:r w:rsidRPr="00EC1136">
        <w:rPr>
          <w:rFonts w:cs="Arial"/>
          <w:szCs w:val="22"/>
        </w:rPr>
        <w:t>hat the 60-day periods in paragraphs (d)(4) and (d)(5) of this section may be extended for each individual in 7-day increments for each non-overlapping 7-day period in which the individual has worked not more than 48 hours during the unit or security system outage or increased threat condition, as applicable.</w:t>
      </w:r>
    </w:p>
    <w:p w:rsidR="00855B43" w:rsidRPr="00034EBC" w:rsidP="00C93C30" w14:paraId="093C9F15" w14:textId="77777777">
      <w:pPr>
        <w:widowControl/>
        <w:rPr>
          <w:rFonts w:ascii="Arial" w:hAnsi="Arial" w:cs="Arial"/>
          <w:sz w:val="22"/>
          <w:szCs w:val="22"/>
        </w:rPr>
      </w:pPr>
    </w:p>
    <w:p w:rsidR="00855B43" w:rsidRPr="00EC1136" w:rsidP="00C93C30" w14:paraId="75AFA8FD" w14:textId="5472E4A1">
      <w:pPr>
        <w:pStyle w:val="ListParagraph"/>
        <w:numPr>
          <w:ilvl w:val="0"/>
          <w:numId w:val="67"/>
        </w:numPr>
        <w:rPr>
          <w:rFonts w:cs="Arial"/>
          <w:bCs/>
          <w:szCs w:val="22"/>
        </w:rPr>
      </w:pPr>
      <w:r>
        <w:rPr>
          <w:rFonts w:cs="Arial"/>
          <w:bCs/>
          <w:szCs w:val="22"/>
          <w:u w:val="single"/>
        </w:rPr>
        <w:t>10 CFR 26</w:t>
      </w:r>
      <w:r w:rsidRPr="00EC1136">
        <w:rPr>
          <w:rFonts w:cs="Arial"/>
          <w:bCs/>
          <w:szCs w:val="22"/>
          <w:u w:val="single"/>
        </w:rPr>
        <w:t>.205(d)(7)</w:t>
      </w:r>
      <w:r w:rsidRPr="00EC1136">
        <w:rPr>
          <w:rFonts w:cs="Arial"/>
          <w:bCs/>
          <w:szCs w:val="22"/>
        </w:rPr>
        <w:t xml:space="preserve"> provides </w:t>
      </w:r>
      <w:r w:rsidR="00490C49">
        <w:rPr>
          <w:rFonts w:cs="Arial"/>
          <w:bCs/>
          <w:szCs w:val="22"/>
        </w:rPr>
        <w:t xml:space="preserve">each </w:t>
      </w:r>
      <w:r w:rsidRPr="00EC1136">
        <w:rPr>
          <w:rFonts w:cs="Arial"/>
          <w:bCs/>
          <w:szCs w:val="22"/>
        </w:rPr>
        <w:t>licensee with a voluntary alternative to the minimum days off requirements of section 26.205(d)(3)</w:t>
      </w:r>
      <w:r w:rsidR="00490C49">
        <w:rPr>
          <w:rFonts w:cs="Arial"/>
          <w:bCs/>
          <w:szCs w:val="22"/>
        </w:rPr>
        <w:t>,</w:t>
      </w:r>
      <w:r w:rsidRPr="00EC1136">
        <w:rPr>
          <w:rFonts w:cs="Arial"/>
          <w:bCs/>
          <w:szCs w:val="22"/>
        </w:rPr>
        <w:t xml:space="preserve"> by permitting </w:t>
      </w:r>
      <w:r w:rsidR="00490C49">
        <w:rPr>
          <w:rFonts w:cs="Arial"/>
          <w:bCs/>
          <w:szCs w:val="22"/>
        </w:rPr>
        <w:t xml:space="preserve">the </w:t>
      </w:r>
      <w:r w:rsidRPr="00EC1136">
        <w:rPr>
          <w:rFonts w:cs="Arial"/>
          <w:bCs/>
          <w:szCs w:val="22"/>
        </w:rPr>
        <w:t>licensee to comply with the requirements for maximum average work hours.</w:t>
      </w:r>
    </w:p>
    <w:p w:rsidR="00855B43" w:rsidRPr="00034EBC" w:rsidP="00C93C30" w14:paraId="6EF2F33C" w14:textId="77777777">
      <w:pPr>
        <w:widowControl/>
        <w:rPr>
          <w:rFonts w:ascii="Arial" w:hAnsi="Arial" w:cs="Arial"/>
          <w:bCs/>
          <w:sz w:val="22"/>
          <w:szCs w:val="22"/>
        </w:rPr>
      </w:pPr>
    </w:p>
    <w:p w:rsidR="00855B43" w:rsidRPr="00EC1136" w:rsidP="00C93C30" w14:paraId="796A326A" w14:textId="303EA8EC">
      <w:pPr>
        <w:pStyle w:val="ListParagraph"/>
        <w:numPr>
          <w:ilvl w:val="0"/>
          <w:numId w:val="67"/>
        </w:numPr>
        <w:rPr>
          <w:rFonts w:cs="Arial"/>
          <w:bCs/>
          <w:szCs w:val="22"/>
        </w:rPr>
      </w:pPr>
      <w:r>
        <w:rPr>
          <w:rFonts w:cs="Arial"/>
          <w:bCs/>
          <w:szCs w:val="22"/>
          <w:u w:val="single"/>
        </w:rPr>
        <w:t>10 CFR 26</w:t>
      </w:r>
      <w:r w:rsidRPr="00EC1136">
        <w:rPr>
          <w:rFonts w:cs="Arial"/>
          <w:bCs/>
          <w:szCs w:val="22"/>
          <w:u w:val="single"/>
        </w:rPr>
        <w:t>.205(d)(7)(i)</w:t>
      </w:r>
      <w:r w:rsidRPr="00EC1136">
        <w:rPr>
          <w:rFonts w:cs="Arial"/>
          <w:bCs/>
          <w:szCs w:val="22"/>
        </w:rPr>
        <w:t xml:space="preserve"> establishes the alternative requirement to maintain </w:t>
      </w:r>
      <w:r w:rsidR="006D1E65">
        <w:rPr>
          <w:rFonts w:cs="Arial"/>
          <w:bCs/>
          <w:szCs w:val="22"/>
        </w:rPr>
        <w:t xml:space="preserve">each </w:t>
      </w:r>
      <w:r w:rsidRPr="00EC1136">
        <w:rPr>
          <w:rFonts w:cs="Arial"/>
          <w:bCs/>
          <w:szCs w:val="22"/>
        </w:rPr>
        <w:t>individual</w:t>
      </w:r>
      <w:r w:rsidR="006D1E65">
        <w:rPr>
          <w:rFonts w:cs="Arial"/>
          <w:bCs/>
          <w:szCs w:val="22"/>
        </w:rPr>
        <w:t>’</w:t>
      </w:r>
      <w:r w:rsidRPr="00EC1136">
        <w:rPr>
          <w:rFonts w:cs="Arial"/>
          <w:bCs/>
          <w:szCs w:val="22"/>
        </w:rPr>
        <w:t>s weekly average of work hours at less than 54, calculated using an averaging period of up to 6 weeks, which advances by 7 consecutive calendar days at the finish of every averaging period.</w:t>
      </w:r>
    </w:p>
    <w:p w:rsidR="00855B43" w:rsidRPr="00034EBC" w:rsidP="00C93C30" w14:paraId="7A1D02D1" w14:textId="77777777">
      <w:pPr>
        <w:widowControl/>
        <w:rPr>
          <w:rFonts w:ascii="Arial" w:hAnsi="Arial" w:cs="Arial"/>
          <w:bCs/>
          <w:sz w:val="22"/>
          <w:szCs w:val="22"/>
        </w:rPr>
      </w:pPr>
    </w:p>
    <w:p w:rsidR="00855B43" w:rsidRPr="00EC1136" w:rsidP="00C93C30" w14:paraId="460204EF" w14:textId="363A17B0">
      <w:pPr>
        <w:pStyle w:val="ListParagraph"/>
        <w:numPr>
          <w:ilvl w:val="0"/>
          <w:numId w:val="67"/>
        </w:numPr>
        <w:rPr>
          <w:rFonts w:cs="Arial"/>
          <w:bCs/>
          <w:szCs w:val="22"/>
        </w:rPr>
      </w:pPr>
      <w:r>
        <w:rPr>
          <w:rFonts w:cs="Arial"/>
          <w:bCs/>
          <w:szCs w:val="22"/>
          <w:u w:val="single"/>
        </w:rPr>
        <w:t>10 CFR 26</w:t>
      </w:r>
      <w:r w:rsidRPr="00EC1136">
        <w:rPr>
          <w:rFonts w:cs="Arial"/>
          <w:bCs/>
          <w:szCs w:val="22"/>
          <w:u w:val="single"/>
        </w:rPr>
        <w:t>.205(d)(7)(ii)</w:t>
      </w:r>
      <w:r w:rsidRPr="00EC1136">
        <w:rPr>
          <w:rFonts w:cs="Arial"/>
          <w:bCs/>
          <w:szCs w:val="22"/>
        </w:rPr>
        <w:t xml:space="preserve"> requires </w:t>
      </w:r>
      <w:r w:rsidR="006D1E65">
        <w:rPr>
          <w:rFonts w:cs="Arial"/>
          <w:bCs/>
          <w:szCs w:val="22"/>
        </w:rPr>
        <w:t xml:space="preserve">each </w:t>
      </w:r>
      <w:r w:rsidRPr="00EC1136">
        <w:rPr>
          <w:rFonts w:cs="Arial"/>
          <w:bCs/>
          <w:szCs w:val="22"/>
        </w:rPr>
        <w:t xml:space="preserve">licensee, when </w:t>
      </w:r>
      <w:r w:rsidR="006D1E65">
        <w:rPr>
          <w:rFonts w:cs="Arial"/>
          <w:bCs/>
          <w:szCs w:val="22"/>
        </w:rPr>
        <w:t>an</w:t>
      </w:r>
      <w:r w:rsidRPr="00EC1136" w:rsidR="006D1E65">
        <w:rPr>
          <w:rFonts w:cs="Arial"/>
          <w:bCs/>
          <w:szCs w:val="22"/>
        </w:rPr>
        <w:t xml:space="preserve"> </w:t>
      </w:r>
      <w:r w:rsidRPr="00EC1136">
        <w:rPr>
          <w:rFonts w:cs="Arial"/>
          <w:bCs/>
          <w:szCs w:val="22"/>
        </w:rPr>
        <w:t xml:space="preserve">individual’s work shift starts at the end of a calendar day and concludes during the next calendar day, to either </w:t>
      </w:r>
      <w:r w:rsidR="00EE7E89">
        <w:rPr>
          <w:rFonts w:cs="Arial"/>
          <w:bCs/>
          <w:szCs w:val="22"/>
        </w:rPr>
        <w:t xml:space="preserve">account for </w:t>
      </w:r>
      <w:r w:rsidRPr="00EC1136">
        <w:rPr>
          <w:rFonts w:cs="Arial"/>
          <w:bCs/>
          <w:szCs w:val="22"/>
        </w:rPr>
        <w:t>all</w:t>
      </w:r>
      <w:r w:rsidR="00EE7E89">
        <w:rPr>
          <w:rFonts w:cs="Arial"/>
          <w:bCs/>
          <w:szCs w:val="22"/>
        </w:rPr>
        <w:t xml:space="preserve"> of an individual’s</w:t>
      </w:r>
      <w:r w:rsidRPr="00EC1136">
        <w:rPr>
          <w:rFonts w:cs="Arial"/>
          <w:bCs/>
          <w:szCs w:val="22"/>
        </w:rPr>
        <w:t xml:space="preserve"> work hours as worked on the day the shift started or work hours on the calendar days on which they were actually worked.</w:t>
      </w:r>
    </w:p>
    <w:p w:rsidR="00855B43" w:rsidRPr="00034EBC" w:rsidP="00C93C30" w14:paraId="56842C26" w14:textId="77777777">
      <w:pPr>
        <w:widowControl/>
        <w:rPr>
          <w:rFonts w:ascii="Arial" w:hAnsi="Arial" w:cs="Arial"/>
          <w:bCs/>
          <w:sz w:val="22"/>
          <w:szCs w:val="22"/>
        </w:rPr>
      </w:pPr>
    </w:p>
    <w:p w:rsidR="00855B43" w:rsidRPr="00EC1136" w:rsidP="00C93C30" w14:paraId="279E9A27" w14:textId="5C9BEF2A">
      <w:pPr>
        <w:pStyle w:val="ListParagraph"/>
        <w:numPr>
          <w:ilvl w:val="0"/>
          <w:numId w:val="67"/>
        </w:numPr>
        <w:rPr>
          <w:rFonts w:cs="Arial"/>
          <w:bCs/>
          <w:szCs w:val="22"/>
        </w:rPr>
      </w:pPr>
      <w:r>
        <w:rPr>
          <w:rFonts w:cs="Arial"/>
          <w:bCs/>
          <w:szCs w:val="22"/>
          <w:u w:val="single"/>
        </w:rPr>
        <w:t>10 CFR 26</w:t>
      </w:r>
      <w:r w:rsidRPr="00EC1136">
        <w:rPr>
          <w:rFonts w:cs="Arial"/>
          <w:bCs/>
          <w:szCs w:val="22"/>
          <w:u w:val="single"/>
        </w:rPr>
        <w:t>.205(d)(7)(iii)</w:t>
      </w:r>
      <w:r w:rsidRPr="00EC1136">
        <w:rPr>
          <w:rFonts w:cs="Arial"/>
          <w:bCs/>
          <w:szCs w:val="22"/>
        </w:rPr>
        <w:t xml:space="preserve"> requires </w:t>
      </w:r>
      <w:r w:rsidR="006D1E65">
        <w:rPr>
          <w:rFonts w:cs="Arial"/>
          <w:bCs/>
          <w:szCs w:val="22"/>
        </w:rPr>
        <w:t xml:space="preserve">each </w:t>
      </w:r>
      <w:r w:rsidRPr="00EC1136">
        <w:rPr>
          <w:rFonts w:cs="Arial"/>
          <w:bCs/>
          <w:szCs w:val="22"/>
        </w:rPr>
        <w:t xml:space="preserve">licensee to state in </w:t>
      </w:r>
      <w:r w:rsidR="006D1E65">
        <w:rPr>
          <w:rFonts w:cs="Arial"/>
          <w:bCs/>
          <w:szCs w:val="22"/>
        </w:rPr>
        <w:t>its</w:t>
      </w:r>
      <w:r w:rsidRPr="00EC1136">
        <w:rPr>
          <w:rFonts w:cs="Arial"/>
          <w:bCs/>
          <w:szCs w:val="22"/>
        </w:rPr>
        <w:t xml:space="preserve"> FFD policies and procedures the work hour counting system in section 26.205(d)(7)(ii) the licensee is using.</w:t>
      </w:r>
    </w:p>
    <w:p w:rsidR="00855B43" w:rsidRPr="00034EBC" w:rsidP="00C93C30" w14:paraId="0A8C96AC" w14:textId="77777777">
      <w:pPr>
        <w:widowControl/>
        <w:rPr>
          <w:rFonts w:ascii="Arial" w:hAnsi="Arial" w:cs="Arial"/>
          <w:bCs/>
          <w:sz w:val="22"/>
          <w:szCs w:val="22"/>
        </w:rPr>
      </w:pPr>
    </w:p>
    <w:p w:rsidR="00855B43" w:rsidRPr="00EC1136" w:rsidP="00C93C30" w14:paraId="4E7D096B" w14:textId="001AAB3E">
      <w:pPr>
        <w:pStyle w:val="ListParagraph"/>
        <w:numPr>
          <w:ilvl w:val="0"/>
          <w:numId w:val="67"/>
        </w:numPr>
        <w:rPr>
          <w:rFonts w:cs="Arial"/>
          <w:szCs w:val="22"/>
        </w:rPr>
      </w:pPr>
      <w:r>
        <w:rPr>
          <w:rFonts w:cs="Arial"/>
          <w:bCs/>
          <w:szCs w:val="22"/>
          <w:u w:val="single"/>
        </w:rPr>
        <w:t>10 CFR 26</w:t>
      </w:r>
      <w:r w:rsidRPr="00EC1136">
        <w:rPr>
          <w:rFonts w:cs="Arial"/>
          <w:bCs/>
          <w:szCs w:val="22"/>
          <w:u w:val="single"/>
        </w:rPr>
        <w:t>.205(d)(8)</w:t>
      </w:r>
      <w:r w:rsidRPr="00EC1136">
        <w:rPr>
          <w:rFonts w:cs="Arial"/>
          <w:bCs/>
          <w:szCs w:val="22"/>
        </w:rPr>
        <w:t xml:space="preserve"> requires each licensee to explicitly state in its FFD policies and procedures the work hour control requirements with which it is complying:</w:t>
      </w:r>
      <w:r w:rsidR="00C85630">
        <w:rPr>
          <w:rFonts w:cs="Arial"/>
          <w:bCs/>
          <w:szCs w:val="22"/>
        </w:rPr>
        <w:t xml:space="preserve"> </w:t>
      </w:r>
      <w:r w:rsidRPr="00EC1136">
        <w:rPr>
          <w:rFonts w:cs="Arial"/>
          <w:bCs/>
          <w:szCs w:val="22"/>
        </w:rPr>
        <w:t>minimum days off provisions of section 26.205(d)(3) or maximum average work hour provisions of section 26.205(d)(7).</w:t>
      </w:r>
    </w:p>
    <w:p w:rsidR="00855B43" w:rsidRPr="00034EBC" w:rsidP="00C93C30" w14:paraId="2DDF2BE8" w14:textId="77777777">
      <w:pPr>
        <w:widowControl/>
        <w:rPr>
          <w:rFonts w:ascii="Arial" w:hAnsi="Arial" w:cs="Arial"/>
          <w:sz w:val="22"/>
          <w:szCs w:val="22"/>
        </w:rPr>
      </w:pPr>
    </w:p>
    <w:p w:rsidR="00855B43" w:rsidRPr="00EC1136" w:rsidP="00C93C30" w14:paraId="65A43B8B" w14:textId="26E6D24F">
      <w:pPr>
        <w:pStyle w:val="ListParagraph"/>
        <w:numPr>
          <w:ilvl w:val="0"/>
          <w:numId w:val="67"/>
        </w:numPr>
        <w:rPr>
          <w:rFonts w:cs="Arial"/>
          <w:szCs w:val="22"/>
        </w:rPr>
      </w:pPr>
      <w:r>
        <w:rPr>
          <w:rFonts w:cs="Arial"/>
          <w:szCs w:val="22"/>
          <w:u w:val="single"/>
        </w:rPr>
        <w:t>10 CFR 26</w:t>
      </w:r>
      <w:r w:rsidRPr="00EC1136">
        <w:rPr>
          <w:rFonts w:cs="Arial"/>
          <w:szCs w:val="22"/>
          <w:u w:val="single"/>
        </w:rPr>
        <w:t>.205(e)</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evaluate the effectiveness of </w:t>
      </w:r>
      <w:r w:rsidR="006D1E65">
        <w:rPr>
          <w:rFonts w:cs="Arial"/>
          <w:szCs w:val="22"/>
        </w:rPr>
        <w:t>its</w:t>
      </w:r>
      <w:r w:rsidRPr="00EC1136">
        <w:rPr>
          <w:rFonts w:cs="Arial"/>
          <w:szCs w:val="22"/>
        </w:rPr>
        <w:t xml:space="preserve"> control of work hours for individuals who are subject to Subpart I, at a minimum of once per calendar year.</w:t>
      </w:r>
      <w:r w:rsidR="00C85630">
        <w:rPr>
          <w:rFonts w:cs="Arial"/>
          <w:szCs w:val="22"/>
        </w:rPr>
        <w:t xml:space="preserve"> </w:t>
      </w:r>
      <w:r w:rsidRPr="00EC1136">
        <w:rPr>
          <w:rFonts w:cs="Arial"/>
          <w:szCs w:val="22"/>
        </w:rPr>
        <w:t>If any plant or security system outages or increased threat conditions occurred since the licensee completed the most recent review, the licensee must include in the review an evaluation of the control of work hours during the outages or the increased threat conditions.</w:t>
      </w:r>
      <w:r w:rsidR="00C85630">
        <w:rPr>
          <w:rFonts w:cs="Arial"/>
          <w:szCs w:val="22"/>
        </w:rPr>
        <w:t xml:space="preserve"> </w:t>
      </w:r>
      <w:r w:rsidRPr="00EC1136">
        <w:rPr>
          <w:rFonts w:cs="Arial"/>
          <w:szCs w:val="22"/>
        </w:rPr>
        <w:t>The review must be completed within 30 days of the end of the review period.</w:t>
      </w:r>
      <w:r w:rsidR="00C85630">
        <w:rPr>
          <w:rFonts w:cs="Arial"/>
          <w:szCs w:val="22"/>
        </w:rPr>
        <w:t xml:space="preserve"> </w:t>
      </w:r>
      <w:r w:rsidRPr="00EC1136">
        <w:rPr>
          <w:rFonts w:cs="Arial"/>
          <w:szCs w:val="22"/>
        </w:rPr>
        <w:t>Paragraphs 26.205(e)(1) and (e)(2) describe the topics that must be included in the reviews.</w:t>
      </w:r>
    </w:p>
    <w:p w:rsidR="00855B43" w:rsidRPr="00034EBC" w:rsidP="00C93C30" w14:paraId="688D42A6" w14:textId="77777777">
      <w:pPr>
        <w:widowControl/>
        <w:rPr>
          <w:rFonts w:ascii="Arial" w:hAnsi="Arial" w:cs="Arial"/>
          <w:sz w:val="22"/>
          <w:szCs w:val="22"/>
        </w:rPr>
      </w:pPr>
    </w:p>
    <w:p w:rsidR="00855B43" w:rsidRPr="00EC1136" w:rsidP="00C93C30" w14:paraId="0E42BD83" w14:textId="53623115">
      <w:pPr>
        <w:pStyle w:val="ListParagraph"/>
        <w:numPr>
          <w:ilvl w:val="0"/>
          <w:numId w:val="67"/>
        </w:numPr>
        <w:rPr>
          <w:rFonts w:cs="Arial"/>
          <w:szCs w:val="22"/>
        </w:rPr>
      </w:pPr>
      <w:r>
        <w:rPr>
          <w:rFonts w:cs="Arial"/>
          <w:szCs w:val="22"/>
          <w:u w:val="single"/>
        </w:rPr>
        <w:t>10 CFR 26</w:t>
      </w:r>
      <w:r w:rsidRPr="00EC1136">
        <w:rPr>
          <w:rFonts w:cs="Arial"/>
          <w:szCs w:val="22"/>
          <w:u w:val="single"/>
        </w:rPr>
        <w:t>.205(e)(3)</w:t>
      </w:r>
      <w:r w:rsidRPr="00EC1136">
        <w:rPr>
          <w:rFonts w:cs="Arial"/>
          <w:szCs w:val="22"/>
        </w:rPr>
        <w:t xml:space="preserve"> requires </w:t>
      </w:r>
      <w:r w:rsidR="006D1E65">
        <w:rPr>
          <w:rFonts w:cs="Arial"/>
          <w:szCs w:val="22"/>
        </w:rPr>
        <w:t xml:space="preserve">each </w:t>
      </w:r>
      <w:r w:rsidRPr="00EC1136">
        <w:rPr>
          <w:rFonts w:cs="Arial"/>
          <w:szCs w:val="22"/>
        </w:rPr>
        <w:t>licensee to document the methods used to conduct reviews and the results of th</w:t>
      </w:r>
      <w:r w:rsidR="006D1E65">
        <w:rPr>
          <w:rFonts w:cs="Arial"/>
          <w:szCs w:val="22"/>
        </w:rPr>
        <w:t>os</w:t>
      </w:r>
      <w:r w:rsidRPr="00EC1136">
        <w:rPr>
          <w:rFonts w:cs="Arial"/>
          <w:szCs w:val="22"/>
        </w:rPr>
        <w:t>e reviews.</w:t>
      </w:r>
    </w:p>
    <w:p w:rsidR="00855B43" w:rsidRPr="00034EBC" w:rsidP="00C93C30" w14:paraId="316D10F3" w14:textId="77777777">
      <w:pPr>
        <w:widowControl/>
        <w:rPr>
          <w:rFonts w:ascii="Arial" w:hAnsi="Arial" w:cs="Arial"/>
          <w:sz w:val="22"/>
          <w:szCs w:val="22"/>
        </w:rPr>
      </w:pPr>
    </w:p>
    <w:p w:rsidR="00855B43" w:rsidRPr="00EC1136" w:rsidP="00C93C30" w14:paraId="40300342" w14:textId="53BAB886">
      <w:pPr>
        <w:pStyle w:val="ListParagraph"/>
        <w:numPr>
          <w:ilvl w:val="0"/>
          <w:numId w:val="67"/>
        </w:numPr>
        <w:rPr>
          <w:rFonts w:cs="Arial"/>
          <w:szCs w:val="22"/>
        </w:rPr>
      </w:pPr>
      <w:r>
        <w:rPr>
          <w:rFonts w:cs="Arial"/>
          <w:szCs w:val="22"/>
          <w:u w:val="single"/>
        </w:rPr>
        <w:t>10 CFR 26</w:t>
      </w:r>
      <w:r w:rsidRPr="00EC1136">
        <w:rPr>
          <w:rFonts w:cs="Arial"/>
          <w:szCs w:val="22"/>
          <w:u w:val="single"/>
        </w:rPr>
        <w:t>.205(e)(4)</w:t>
      </w:r>
      <w:r w:rsidRPr="00EC1136">
        <w:rPr>
          <w:rFonts w:cs="Arial"/>
          <w:szCs w:val="22"/>
        </w:rPr>
        <w:t xml:space="preserve"> requires </w:t>
      </w:r>
      <w:r w:rsidR="006D1E65">
        <w:rPr>
          <w:rFonts w:cs="Arial"/>
          <w:szCs w:val="22"/>
        </w:rPr>
        <w:t xml:space="preserve">each </w:t>
      </w:r>
      <w:r w:rsidRPr="00EC1136">
        <w:rPr>
          <w:rFonts w:cs="Arial"/>
          <w:szCs w:val="22"/>
        </w:rPr>
        <w:t xml:space="preserve">licensee to record, trend, and correct, under the licensee’s corrective action program, any problems identified in maintaining control of work hours consistent with the specific requirements and performance objectives of </w:t>
      </w:r>
      <w:r w:rsidR="00335B6A">
        <w:rPr>
          <w:rFonts w:cs="Arial"/>
          <w:szCs w:val="22"/>
        </w:rPr>
        <w:t>Part 26</w:t>
      </w:r>
      <w:r w:rsidRPr="00EC1136">
        <w:rPr>
          <w:rFonts w:cs="Arial"/>
          <w:szCs w:val="22"/>
        </w:rPr>
        <w:t>.</w:t>
      </w:r>
    </w:p>
    <w:p w:rsidR="00855B43" w:rsidRPr="00034EBC" w:rsidP="00C93C30" w14:paraId="0CF9D1AC" w14:textId="77777777">
      <w:pPr>
        <w:widowControl/>
        <w:rPr>
          <w:rFonts w:ascii="Arial" w:hAnsi="Arial" w:cs="Arial"/>
          <w:sz w:val="22"/>
          <w:szCs w:val="22"/>
        </w:rPr>
      </w:pPr>
    </w:p>
    <w:p w:rsidR="00855B43" w:rsidRPr="00034EBC" w:rsidP="00C93C30" w14:paraId="66ED6D07" w14:textId="5C609E91">
      <w:pPr>
        <w:widowControl/>
        <w:rPr>
          <w:rFonts w:ascii="Arial" w:hAnsi="Arial" w:cs="Arial"/>
          <w:sz w:val="22"/>
          <w:szCs w:val="22"/>
          <w:u w:val="single"/>
        </w:rPr>
      </w:pPr>
      <w:r>
        <w:rPr>
          <w:rFonts w:ascii="Arial" w:hAnsi="Arial" w:cs="Arial"/>
          <w:sz w:val="22"/>
          <w:szCs w:val="22"/>
          <w:u w:val="single"/>
        </w:rPr>
        <w:t>10 CFR 26</w:t>
      </w:r>
      <w:r w:rsidRPr="00034EBC">
        <w:rPr>
          <w:rFonts w:ascii="Arial" w:hAnsi="Arial" w:cs="Arial"/>
          <w:sz w:val="22"/>
          <w:szCs w:val="22"/>
          <w:u w:val="single"/>
        </w:rPr>
        <w:t>.207(a)(4)</w:t>
      </w:r>
      <w:r w:rsidRPr="00034EBC">
        <w:rPr>
          <w:rFonts w:ascii="Arial" w:hAnsi="Arial" w:cs="Arial"/>
          <w:sz w:val="22"/>
          <w:szCs w:val="22"/>
        </w:rPr>
        <w:t xml:space="preserve"> requires </w:t>
      </w:r>
      <w:r w:rsidR="006D1E65">
        <w:rPr>
          <w:rFonts w:ascii="Arial" w:hAnsi="Arial" w:cs="Arial"/>
          <w:sz w:val="22"/>
          <w:szCs w:val="22"/>
        </w:rPr>
        <w:t xml:space="preserve">each </w:t>
      </w:r>
      <w:r w:rsidRPr="00034EBC">
        <w:rPr>
          <w:rFonts w:ascii="Arial" w:hAnsi="Arial" w:cs="Arial"/>
          <w:sz w:val="22"/>
          <w:szCs w:val="22"/>
        </w:rPr>
        <w:t>licensee to document the bas</w:t>
      </w:r>
      <w:r w:rsidR="00EE7E89">
        <w:rPr>
          <w:rFonts w:ascii="Arial" w:hAnsi="Arial" w:cs="Arial"/>
          <w:sz w:val="22"/>
          <w:szCs w:val="22"/>
        </w:rPr>
        <w:t>es</w:t>
      </w:r>
      <w:r w:rsidRPr="00034EBC">
        <w:rPr>
          <w:rFonts w:ascii="Arial" w:hAnsi="Arial" w:cs="Arial"/>
          <w:sz w:val="22"/>
          <w:szCs w:val="22"/>
        </w:rPr>
        <w:t xml:space="preserve"> for </w:t>
      </w:r>
      <w:r w:rsidR="006D1E65">
        <w:rPr>
          <w:rFonts w:ascii="Arial" w:hAnsi="Arial" w:cs="Arial"/>
          <w:sz w:val="22"/>
          <w:szCs w:val="22"/>
        </w:rPr>
        <w:t xml:space="preserve">the issuance </w:t>
      </w:r>
      <w:r w:rsidR="00EE7E89">
        <w:rPr>
          <w:rFonts w:ascii="Arial" w:hAnsi="Arial" w:cs="Arial"/>
          <w:sz w:val="22"/>
          <w:szCs w:val="22"/>
        </w:rPr>
        <w:t>of individual waivers</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The documented basis for a waiver must include a description of the circumstances that necessitated the waiver, a statement of the scope of work and time period for which the waiver is approved, and the bases for the determinations.</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waivers to the work hours controls are approved only by those supervisors and shift managers authorized to determine if a waiver is necessary and that a record is created</w:t>
      </w:r>
      <w:r w:rsidR="006D1E65">
        <w:rPr>
          <w:rFonts w:ascii="Arial" w:hAnsi="Arial" w:cs="Arial"/>
          <w:sz w:val="22"/>
          <w:szCs w:val="22"/>
        </w:rPr>
        <w:t xml:space="preserve"> to</w:t>
      </w:r>
      <w:r w:rsidRPr="00034EBC">
        <w:rPr>
          <w:rFonts w:ascii="Arial" w:hAnsi="Arial" w:cs="Arial"/>
          <w:sz w:val="22"/>
          <w:szCs w:val="22"/>
        </w:rPr>
        <w:t xml:space="preserve"> document the basis for the waiver and the identity of the person approving the waiver.</w:t>
      </w:r>
      <w:r w:rsidR="00C85630">
        <w:rPr>
          <w:rFonts w:ascii="Arial" w:hAnsi="Arial" w:cs="Arial"/>
          <w:sz w:val="22"/>
          <w:szCs w:val="22"/>
        </w:rPr>
        <w:t xml:space="preserve"> </w:t>
      </w:r>
      <w:r w:rsidR="007A7AF6">
        <w:rPr>
          <w:rFonts w:ascii="Arial" w:hAnsi="Arial" w:cs="Arial"/>
          <w:sz w:val="22"/>
          <w:szCs w:val="22"/>
        </w:rPr>
        <w:t>Section</w:t>
      </w:r>
      <w:r w:rsidRPr="00034EBC" w:rsidR="007A7AF6">
        <w:rPr>
          <w:rFonts w:ascii="Arial" w:hAnsi="Arial" w:cs="Arial"/>
          <w:sz w:val="22"/>
          <w:szCs w:val="22"/>
        </w:rPr>
        <w:t> 26.203(d)(3)</w:t>
      </w:r>
      <w:r w:rsidR="007A7AF6">
        <w:rPr>
          <w:rFonts w:ascii="Arial" w:hAnsi="Arial" w:cs="Arial"/>
          <w:sz w:val="22"/>
          <w:szCs w:val="22"/>
        </w:rPr>
        <w:t xml:space="preserve"> establishes the r</w:t>
      </w:r>
      <w:r w:rsidRPr="00034EBC">
        <w:rPr>
          <w:rFonts w:ascii="Arial" w:hAnsi="Arial" w:cs="Arial"/>
          <w:sz w:val="22"/>
          <w:szCs w:val="22"/>
        </w:rPr>
        <w:t xml:space="preserve">ecordkeeping requirements for </w:t>
      </w:r>
      <w:r>
        <w:rPr>
          <w:rFonts w:ascii="Arial" w:hAnsi="Arial" w:cs="Arial"/>
          <w:sz w:val="22"/>
          <w:szCs w:val="22"/>
        </w:rPr>
        <w:t>section</w:t>
      </w:r>
      <w:r w:rsidRPr="00034EBC">
        <w:rPr>
          <w:rFonts w:ascii="Arial" w:hAnsi="Arial" w:cs="Arial"/>
          <w:sz w:val="22"/>
          <w:szCs w:val="22"/>
        </w:rPr>
        <w:t> 26.207</w:t>
      </w:r>
    </w:p>
    <w:p w:rsidR="00855B43" w:rsidRPr="00034EBC" w:rsidP="00C93C30" w14:paraId="3D7C9290" w14:textId="77777777">
      <w:pPr>
        <w:widowControl/>
        <w:rPr>
          <w:rFonts w:ascii="Arial" w:hAnsi="Arial" w:cs="Arial"/>
          <w:sz w:val="22"/>
          <w:szCs w:val="22"/>
          <w:u w:val="single"/>
        </w:rPr>
      </w:pPr>
    </w:p>
    <w:p w:rsidR="00855B43" w:rsidRPr="00034EBC" w:rsidP="00C93C30" w14:paraId="6F0F832A" w14:textId="02C4E86D">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.209</w:t>
      </w:r>
      <w:r w:rsidRPr="00034EBC">
        <w:rPr>
          <w:rFonts w:ascii="Arial" w:hAnsi="Arial" w:cs="Arial"/>
          <w:sz w:val="22"/>
          <w:szCs w:val="22"/>
        </w:rPr>
        <w:t xml:space="preserve"> requires each individual subject to the rule to </w:t>
      </w:r>
      <w:r w:rsidR="00481C0C">
        <w:rPr>
          <w:rFonts w:ascii="Arial" w:hAnsi="Arial" w:cs="Arial"/>
          <w:sz w:val="22"/>
          <w:szCs w:val="22"/>
        </w:rPr>
        <w:t>self-</w:t>
      </w:r>
      <w:r w:rsidRPr="00034EBC" w:rsidR="00481C0C">
        <w:rPr>
          <w:rFonts w:ascii="Arial" w:hAnsi="Arial" w:cs="Arial"/>
          <w:sz w:val="22"/>
          <w:szCs w:val="22"/>
        </w:rPr>
        <w:t>declare</w:t>
      </w:r>
      <w:r w:rsidR="00481C0C">
        <w:rPr>
          <w:rFonts w:ascii="Arial" w:hAnsi="Arial" w:cs="Arial"/>
          <w:sz w:val="22"/>
          <w:szCs w:val="22"/>
        </w:rPr>
        <w:t xml:space="preserve"> that </w:t>
      </w:r>
      <w:r w:rsidR="00C37EDF">
        <w:rPr>
          <w:rFonts w:ascii="Arial" w:hAnsi="Arial" w:cs="Arial"/>
          <w:sz w:val="22"/>
          <w:szCs w:val="22"/>
        </w:rPr>
        <w:t xml:space="preserve">they are </w:t>
      </w:r>
      <w:r w:rsidRPr="00034EBC">
        <w:rPr>
          <w:rFonts w:ascii="Arial" w:hAnsi="Arial" w:cs="Arial"/>
          <w:sz w:val="22"/>
          <w:szCs w:val="22"/>
        </w:rPr>
        <w:t xml:space="preserve">unable to safely and competently perform </w:t>
      </w:r>
      <w:r w:rsidR="00A76398">
        <w:rPr>
          <w:rFonts w:ascii="Arial" w:hAnsi="Arial" w:cs="Arial"/>
          <w:sz w:val="22"/>
          <w:szCs w:val="22"/>
        </w:rPr>
        <w:t>their</w:t>
      </w:r>
      <w:r w:rsidRPr="00034EBC">
        <w:rPr>
          <w:rFonts w:ascii="Arial" w:hAnsi="Arial" w:cs="Arial"/>
          <w:sz w:val="22"/>
          <w:szCs w:val="22"/>
        </w:rPr>
        <w:t xml:space="preserve"> duties </w:t>
      </w:r>
      <w:r w:rsidR="00481C0C">
        <w:rPr>
          <w:rFonts w:ascii="Arial" w:hAnsi="Arial" w:cs="Arial"/>
          <w:sz w:val="22"/>
          <w:szCs w:val="22"/>
        </w:rPr>
        <w:t xml:space="preserve">due to fatigue, </w:t>
      </w:r>
      <w:r w:rsidRPr="00034EBC">
        <w:rPr>
          <w:rFonts w:ascii="Arial" w:hAnsi="Arial" w:cs="Arial"/>
          <w:sz w:val="22"/>
          <w:szCs w:val="22"/>
        </w:rPr>
        <w:t>and for the licensee to take certain actions if such a declaration is made.</w:t>
      </w:r>
    </w:p>
    <w:p w:rsidR="00855B43" w:rsidRPr="00034EBC" w:rsidP="00C93C30" w14:paraId="4127CED4" w14:textId="77777777">
      <w:pPr>
        <w:widowControl/>
        <w:rPr>
          <w:rFonts w:ascii="Arial" w:hAnsi="Arial" w:cs="Arial"/>
          <w:sz w:val="22"/>
          <w:szCs w:val="22"/>
          <w:u w:val="single"/>
        </w:rPr>
      </w:pPr>
    </w:p>
    <w:p w:rsidR="00855B43" w:rsidRPr="00034EBC" w:rsidP="00C93C30" w14:paraId="2F367C80" w14:textId="5821CF9E">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.211(f)</w:t>
      </w:r>
      <w:r w:rsidRPr="00034EBC">
        <w:rPr>
          <w:rFonts w:ascii="Arial" w:hAnsi="Arial" w:cs="Arial"/>
          <w:sz w:val="22"/>
          <w:szCs w:val="22"/>
        </w:rPr>
        <w:t xml:space="preserve"> requires </w:t>
      </w:r>
      <w:r w:rsidR="006D1E65">
        <w:rPr>
          <w:rFonts w:ascii="Arial" w:hAnsi="Arial" w:cs="Arial"/>
          <w:sz w:val="22"/>
          <w:szCs w:val="22"/>
        </w:rPr>
        <w:t xml:space="preserve">each </w:t>
      </w:r>
      <w:r w:rsidRPr="00034EBC">
        <w:rPr>
          <w:rFonts w:ascii="Arial" w:hAnsi="Arial" w:cs="Arial"/>
          <w:sz w:val="22"/>
          <w:szCs w:val="22"/>
        </w:rPr>
        <w:t>licensee to document the results of any fatigue assessments conducted, the circumstances that necessitated the fatigue assessment, and any controls and conditions that were implemented.</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fatigue assessments of individuals are conducted in appropriate circumstances and in an appropriate manner.</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the due process rights of individuals who are subject to the fatigue management requirements are protected.</w:t>
      </w:r>
      <w:r w:rsidR="00C85630">
        <w:rPr>
          <w:rFonts w:ascii="Arial" w:hAnsi="Arial" w:cs="Arial"/>
          <w:sz w:val="22"/>
          <w:szCs w:val="22"/>
        </w:rPr>
        <w:t xml:space="preserve"> </w:t>
      </w:r>
      <w:r w:rsidRPr="00034EBC">
        <w:rPr>
          <w:rFonts w:ascii="Arial" w:hAnsi="Arial" w:cs="Arial"/>
          <w:sz w:val="22"/>
          <w:szCs w:val="22"/>
        </w:rPr>
        <w:t>It will support internal licensee self-assessments of fatigue-management programs.</w:t>
      </w:r>
      <w:r w:rsidR="00C85630">
        <w:rPr>
          <w:rFonts w:ascii="Arial" w:hAnsi="Arial" w:cs="Arial"/>
          <w:sz w:val="22"/>
          <w:szCs w:val="22"/>
        </w:rPr>
        <w:t xml:space="preserve"> </w:t>
      </w:r>
      <w:r w:rsidRPr="00034EBC">
        <w:rPr>
          <w:rFonts w:ascii="Arial" w:hAnsi="Arial" w:cs="Arial"/>
          <w:sz w:val="22"/>
          <w:szCs w:val="22"/>
        </w:rPr>
        <w:t>This requirement also enables NRC to review and audit the licensees’ and other entities’ fatigue management programs.</w:t>
      </w:r>
      <w:r w:rsidRPr="005B2C34" w:rsidR="005B2C34">
        <w:t xml:space="preserve"> </w:t>
      </w:r>
      <w:r w:rsidR="002C4317">
        <w:t>S</w:t>
      </w:r>
      <w:r w:rsidRPr="005B2C34" w:rsidR="002C4317">
        <w:rPr>
          <w:rFonts w:ascii="Arial" w:hAnsi="Arial" w:cs="Arial"/>
          <w:sz w:val="22"/>
          <w:szCs w:val="22"/>
        </w:rPr>
        <w:t>ection 26.203(d)(5</w:t>
      </w:r>
      <w:r w:rsidR="002C4317">
        <w:rPr>
          <w:rFonts w:ascii="Arial" w:hAnsi="Arial" w:cs="Arial"/>
          <w:sz w:val="22"/>
          <w:szCs w:val="22"/>
        </w:rPr>
        <w:t>) establishes the r</w:t>
      </w:r>
      <w:r w:rsidRPr="005B2C34" w:rsidR="005B2C34">
        <w:rPr>
          <w:rFonts w:ascii="Arial" w:hAnsi="Arial" w:cs="Arial"/>
          <w:sz w:val="22"/>
          <w:szCs w:val="22"/>
        </w:rPr>
        <w:t>ecordkeeping requirements for section 26.211(f).</w:t>
      </w:r>
    </w:p>
    <w:p w:rsidR="00855B43" w:rsidRPr="00034EBC" w:rsidP="00C93C30" w14:paraId="5852FA0A" w14:textId="77777777">
      <w:pPr>
        <w:widowControl/>
        <w:rPr>
          <w:rFonts w:ascii="Arial" w:hAnsi="Arial" w:cs="Arial"/>
          <w:sz w:val="22"/>
          <w:szCs w:val="22"/>
        </w:rPr>
      </w:pPr>
    </w:p>
    <w:p w:rsidR="00855B43" w:rsidRPr="00034EBC" w:rsidP="00C93C30" w14:paraId="024F2CAD" w14:textId="393E2355">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.211(g)</w:t>
      </w:r>
      <w:r w:rsidRPr="00034EBC">
        <w:rPr>
          <w:rFonts w:ascii="Arial" w:hAnsi="Arial" w:cs="Arial"/>
          <w:sz w:val="22"/>
          <w:szCs w:val="22"/>
        </w:rPr>
        <w:t xml:space="preserve"> requires </w:t>
      </w:r>
      <w:r w:rsidR="00EE7E89">
        <w:rPr>
          <w:rFonts w:ascii="Arial" w:hAnsi="Arial" w:cs="Arial"/>
          <w:sz w:val="22"/>
          <w:szCs w:val="22"/>
        </w:rPr>
        <w:t xml:space="preserve">the </w:t>
      </w:r>
      <w:r w:rsidRPr="00034EBC">
        <w:rPr>
          <w:rFonts w:ascii="Arial" w:hAnsi="Arial" w:cs="Arial"/>
          <w:sz w:val="22"/>
          <w:szCs w:val="22"/>
        </w:rPr>
        <w:t xml:space="preserve">licensee </w:t>
      </w:r>
      <w:r w:rsidR="00EE7E89">
        <w:rPr>
          <w:rFonts w:ascii="Arial" w:hAnsi="Arial" w:cs="Arial"/>
          <w:sz w:val="22"/>
          <w:szCs w:val="22"/>
        </w:rPr>
        <w:t xml:space="preserve">or other entity of </w:t>
      </w:r>
      <w:r w:rsidRPr="00034EBC" w:rsidR="00EE7E89">
        <w:rPr>
          <w:rFonts w:ascii="Arial" w:hAnsi="Arial" w:cs="Arial"/>
          <w:sz w:val="22"/>
          <w:szCs w:val="22"/>
        </w:rPr>
        <w:t xml:space="preserve">each </w:t>
      </w:r>
      <w:r w:rsidR="00EE7E89">
        <w:rPr>
          <w:rFonts w:ascii="Arial" w:hAnsi="Arial" w:cs="Arial"/>
          <w:sz w:val="22"/>
          <w:szCs w:val="22"/>
        </w:rPr>
        <w:t xml:space="preserve">operating </w:t>
      </w:r>
      <w:r w:rsidRPr="00034EBC" w:rsidR="00EE7E89">
        <w:rPr>
          <w:rFonts w:ascii="Arial" w:hAnsi="Arial" w:cs="Arial"/>
          <w:sz w:val="22"/>
          <w:szCs w:val="22"/>
        </w:rPr>
        <w:t xml:space="preserve">nuclear power </w:t>
      </w:r>
      <w:r w:rsidR="00EE7E89">
        <w:rPr>
          <w:rFonts w:ascii="Arial" w:hAnsi="Arial" w:cs="Arial"/>
          <w:sz w:val="22"/>
          <w:szCs w:val="22"/>
        </w:rPr>
        <w:t xml:space="preserve">reactor </w:t>
      </w:r>
      <w:r w:rsidRPr="00034EBC" w:rsidR="00EE7E89">
        <w:rPr>
          <w:rFonts w:ascii="Arial" w:hAnsi="Arial" w:cs="Arial"/>
          <w:sz w:val="22"/>
          <w:szCs w:val="22"/>
        </w:rPr>
        <w:t xml:space="preserve">site </w:t>
      </w:r>
      <w:r w:rsidRPr="00034EBC">
        <w:rPr>
          <w:rFonts w:ascii="Arial" w:hAnsi="Arial" w:cs="Arial"/>
          <w:sz w:val="22"/>
          <w:szCs w:val="22"/>
        </w:rPr>
        <w:t xml:space="preserve">to prepare an annual summary </w:t>
      </w:r>
      <w:r w:rsidR="00490C49">
        <w:rPr>
          <w:rFonts w:ascii="Arial" w:hAnsi="Arial" w:cs="Arial"/>
          <w:sz w:val="22"/>
          <w:szCs w:val="22"/>
        </w:rPr>
        <w:t xml:space="preserve">detailing </w:t>
      </w:r>
      <w:r w:rsidRPr="00034EBC">
        <w:rPr>
          <w:rFonts w:ascii="Arial" w:hAnsi="Arial" w:cs="Arial"/>
          <w:sz w:val="22"/>
          <w:szCs w:val="22"/>
        </w:rPr>
        <w:t>instances of fatigue assessments conducted during the previous calendar year for individual</w:t>
      </w:r>
      <w:r w:rsidR="00490C49">
        <w:rPr>
          <w:rFonts w:ascii="Arial" w:hAnsi="Arial" w:cs="Arial"/>
          <w:sz w:val="22"/>
          <w:szCs w:val="22"/>
        </w:rPr>
        <w:t>s</w:t>
      </w:r>
      <w:r w:rsidRPr="00034EBC">
        <w:rPr>
          <w:rFonts w:ascii="Arial" w:hAnsi="Arial" w:cs="Arial"/>
          <w:sz w:val="22"/>
          <w:szCs w:val="22"/>
        </w:rPr>
        <w:t xml:space="preserve"> </w:t>
      </w:r>
      <w:r w:rsidR="00EE7E89">
        <w:rPr>
          <w:rFonts w:ascii="Arial" w:hAnsi="Arial" w:cs="Arial"/>
          <w:sz w:val="22"/>
          <w:szCs w:val="22"/>
        </w:rPr>
        <w:t>described</w:t>
      </w:r>
      <w:r w:rsidRPr="00034EBC">
        <w:rPr>
          <w:rFonts w:ascii="Arial" w:hAnsi="Arial" w:cs="Arial"/>
          <w:sz w:val="22"/>
          <w:szCs w:val="22"/>
        </w:rPr>
        <w:t xml:space="preserve"> in </w:t>
      </w:r>
      <w:r>
        <w:rPr>
          <w:rFonts w:ascii="Arial" w:hAnsi="Arial" w:cs="Arial"/>
          <w:sz w:val="22"/>
          <w:szCs w:val="22"/>
        </w:rPr>
        <w:t>section</w:t>
      </w:r>
      <w:r w:rsidRPr="00034EBC">
        <w:rPr>
          <w:rFonts w:ascii="Arial" w:hAnsi="Arial" w:cs="Arial"/>
          <w:sz w:val="22"/>
          <w:szCs w:val="22"/>
        </w:rPr>
        <w:t> 26.4(a) through (c).</w:t>
      </w:r>
      <w:r w:rsidR="00C85630">
        <w:rPr>
          <w:rFonts w:ascii="Arial" w:hAnsi="Arial" w:cs="Arial"/>
          <w:sz w:val="22"/>
          <w:szCs w:val="22"/>
        </w:rPr>
        <w:t xml:space="preserve"> </w:t>
      </w:r>
      <w:r w:rsidRPr="00034EBC">
        <w:rPr>
          <w:rFonts w:ascii="Arial" w:hAnsi="Arial" w:cs="Arial"/>
          <w:sz w:val="22"/>
          <w:szCs w:val="22"/>
        </w:rPr>
        <w:t>Each summary must include</w:t>
      </w:r>
      <w:r w:rsidR="003529BA">
        <w:rPr>
          <w:rFonts w:ascii="Arial" w:hAnsi="Arial" w:cs="Arial"/>
          <w:sz w:val="22"/>
          <w:szCs w:val="22"/>
        </w:rPr>
        <w:t xml:space="preserve"> the following</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the conditions under which each fatigue assessment was conducted (e.g., self-declaration, for cause, post-event, or follow-up); a statement of whether or not the individual was working on outage activities at the time of the self-declaration or condition resulting in the fatigue assessment; the category of duties the individual was performing, if the individual was performing the duties described in </w:t>
      </w:r>
      <w:r>
        <w:rPr>
          <w:rFonts w:ascii="Arial" w:hAnsi="Arial" w:cs="Arial"/>
          <w:sz w:val="22"/>
          <w:szCs w:val="22"/>
        </w:rPr>
        <w:t>section</w:t>
      </w:r>
      <w:r w:rsidRPr="00034EBC">
        <w:rPr>
          <w:rFonts w:ascii="Arial" w:hAnsi="Arial" w:cs="Arial"/>
          <w:sz w:val="22"/>
          <w:szCs w:val="22"/>
        </w:rPr>
        <w:t> 26.4(a)(1) through (a)(5) at the time of the self-declaration or condition resulting in the fatigue assessment; and the management actions, if any, resulting from each fatigue assessment.</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licensees and other entities provide information to the NRC to demonstrate their fulfillment of regulatory requirements for fatigue management and to allow the NRC to assess the effectiveness of the fatigue management requirements.</w:t>
      </w:r>
      <w:r w:rsidR="00C85630">
        <w:rPr>
          <w:rFonts w:ascii="Arial" w:hAnsi="Arial" w:cs="Arial"/>
          <w:sz w:val="22"/>
          <w:szCs w:val="22"/>
        </w:rPr>
        <w:t xml:space="preserve"> </w:t>
      </w:r>
      <w:r w:rsidRPr="00034EBC">
        <w:rPr>
          <w:rFonts w:ascii="Arial" w:hAnsi="Arial" w:cs="Arial"/>
          <w:sz w:val="22"/>
          <w:szCs w:val="22"/>
        </w:rPr>
        <w:t>Collection of this information pertaining to fatigue assessments and the management actions, if any, resulting from fatigue assessments is necessary to permit internal reviews and audits by licensees and to permit evaluation of events and trends that might become problems and that may require action by the NRC staff to ensure that the health and safety of the public is not endangered.</w:t>
      </w:r>
      <w:r w:rsidR="00C85630">
        <w:rPr>
          <w:rFonts w:ascii="Arial" w:hAnsi="Arial" w:cs="Arial"/>
          <w:sz w:val="22"/>
          <w:szCs w:val="22"/>
        </w:rPr>
        <w:t xml:space="preserve"> </w:t>
      </w:r>
      <w:r w:rsidR="00D92F28">
        <w:rPr>
          <w:rFonts w:ascii="Arial" w:hAnsi="Arial" w:cs="Arial"/>
          <w:sz w:val="22"/>
          <w:szCs w:val="22"/>
        </w:rPr>
        <w:t>Section</w:t>
      </w:r>
      <w:r w:rsidRPr="00034EBC" w:rsidR="00D92F28">
        <w:rPr>
          <w:rFonts w:ascii="Arial" w:hAnsi="Arial" w:cs="Arial"/>
          <w:sz w:val="22"/>
          <w:szCs w:val="22"/>
        </w:rPr>
        <w:t> 26.203(d)(5</w:t>
      </w:r>
      <w:r w:rsidR="00D92F28">
        <w:rPr>
          <w:rFonts w:ascii="Arial" w:hAnsi="Arial" w:cs="Arial"/>
          <w:sz w:val="22"/>
          <w:szCs w:val="22"/>
        </w:rPr>
        <w:t xml:space="preserve">) establishes the </w:t>
      </w:r>
      <w:r w:rsidR="002C6EA8">
        <w:rPr>
          <w:rFonts w:ascii="Arial" w:hAnsi="Arial" w:cs="Arial"/>
          <w:sz w:val="22"/>
          <w:szCs w:val="22"/>
        </w:rPr>
        <w:t>r</w:t>
      </w:r>
      <w:r w:rsidRPr="00034EBC" w:rsidR="002C6EA8">
        <w:rPr>
          <w:rFonts w:ascii="Arial" w:hAnsi="Arial" w:cs="Arial"/>
          <w:sz w:val="22"/>
          <w:szCs w:val="22"/>
        </w:rPr>
        <w:t>ecordkeeping</w:t>
      </w:r>
      <w:r w:rsidRPr="00034EBC">
        <w:rPr>
          <w:rFonts w:ascii="Arial" w:hAnsi="Arial" w:cs="Arial"/>
          <w:sz w:val="22"/>
          <w:szCs w:val="22"/>
        </w:rPr>
        <w:t xml:space="preserve"> requirements for </w:t>
      </w:r>
      <w:r>
        <w:rPr>
          <w:rFonts w:ascii="Arial" w:hAnsi="Arial" w:cs="Arial"/>
          <w:sz w:val="22"/>
          <w:szCs w:val="22"/>
        </w:rPr>
        <w:t>section</w:t>
      </w:r>
      <w:r w:rsidR="005B2C34">
        <w:rPr>
          <w:rFonts w:ascii="Arial" w:hAnsi="Arial" w:cs="Arial"/>
          <w:sz w:val="22"/>
          <w:szCs w:val="22"/>
        </w:rPr>
        <w:t> 26.211</w:t>
      </w:r>
      <w:r w:rsidRPr="00034EBC">
        <w:rPr>
          <w:rFonts w:ascii="Arial" w:hAnsi="Arial" w:cs="Arial"/>
          <w:sz w:val="22"/>
          <w:szCs w:val="22"/>
        </w:rPr>
        <w:t>(g).</w:t>
      </w:r>
    </w:p>
    <w:p w:rsidR="00855B43" w:rsidP="00C93C30" w14:paraId="32719090" w14:textId="77777777">
      <w:pPr>
        <w:widowControl/>
        <w:rPr>
          <w:rFonts w:ascii="Arial" w:hAnsi="Arial" w:cs="Arial"/>
          <w:sz w:val="22"/>
          <w:szCs w:val="22"/>
        </w:rPr>
      </w:pPr>
    </w:p>
    <w:p w:rsidR="005B2C34" w:rsidP="00C93C30" w14:paraId="49C3A221" w14:textId="29A0CB43">
      <w:pPr>
        <w:widowControl/>
        <w:rPr>
          <w:rFonts w:ascii="Arial" w:hAnsi="Arial" w:cs="Arial"/>
          <w:sz w:val="22"/>
          <w:szCs w:val="22"/>
        </w:rPr>
      </w:pPr>
      <w:r w:rsidRPr="32956AFE">
        <w:rPr>
          <w:rFonts w:ascii="Arial" w:hAnsi="Arial" w:cs="Arial"/>
          <w:sz w:val="22"/>
          <w:szCs w:val="22"/>
          <w:u w:val="single"/>
        </w:rPr>
        <w:t>10 CFR 26</w:t>
      </w:r>
      <w:r w:rsidRPr="32956AFE" w:rsidR="0C6A8884">
        <w:rPr>
          <w:rFonts w:ascii="Arial" w:hAnsi="Arial" w:cs="Arial"/>
          <w:sz w:val="22"/>
          <w:szCs w:val="22"/>
          <w:u w:val="single"/>
        </w:rPr>
        <w:t>.401(b), and 26.403(a) and (b</w:t>
      </w:r>
      <w:r w:rsidRPr="32956AFE" w:rsidR="0C6A8884">
        <w:rPr>
          <w:rFonts w:ascii="Arial" w:hAnsi="Arial" w:cs="Arial"/>
          <w:sz w:val="22"/>
          <w:szCs w:val="22"/>
        </w:rPr>
        <w:t xml:space="preserve">), establish the FFD policy and procedures required by Subpart K and are the primary means by which a licensee or other entity communicates its FFD policy and procedures to individuals who are subject to </w:t>
      </w:r>
      <w:r w:rsidRPr="32956AFE" w:rsidR="4A643DAE">
        <w:rPr>
          <w:rFonts w:ascii="Arial" w:hAnsi="Arial" w:cs="Arial"/>
          <w:sz w:val="22"/>
          <w:szCs w:val="22"/>
        </w:rPr>
        <w:t xml:space="preserve">an </w:t>
      </w:r>
      <w:r w:rsidRPr="32956AFE" w:rsidR="5584F0A9">
        <w:rPr>
          <w:rFonts w:ascii="Arial" w:hAnsi="Arial" w:cs="Arial"/>
          <w:sz w:val="22"/>
          <w:szCs w:val="22"/>
        </w:rPr>
        <w:t>FFD program</w:t>
      </w:r>
      <w:r w:rsidRPr="32956AFE" w:rsidR="4A643DAE">
        <w:rPr>
          <w:rFonts w:ascii="Arial" w:hAnsi="Arial" w:cs="Arial"/>
          <w:sz w:val="22"/>
          <w:szCs w:val="22"/>
        </w:rPr>
        <w:t xml:space="preserve"> under </w:t>
      </w:r>
      <w:r w:rsidRPr="32956AFE" w:rsidR="64AA620A">
        <w:rPr>
          <w:rFonts w:ascii="Arial" w:hAnsi="Arial" w:cs="Arial"/>
          <w:sz w:val="22"/>
          <w:szCs w:val="22"/>
        </w:rPr>
        <w:t>Part 26</w:t>
      </w:r>
      <w:r w:rsidRPr="32956AFE" w:rsidR="0C6A8884">
        <w:rPr>
          <w:rFonts w:ascii="Arial" w:hAnsi="Arial" w:cs="Arial"/>
          <w:sz w:val="22"/>
          <w:szCs w:val="22"/>
        </w:rPr>
        <w:t>.</w:t>
      </w:r>
      <w:r w:rsidRPr="32956AFE" w:rsidR="4E65ED78">
        <w:rPr>
          <w:rFonts w:ascii="Arial" w:hAnsi="Arial" w:cs="Arial"/>
          <w:sz w:val="22"/>
          <w:szCs w:val="22"/>
        </w:rPr>
        <w:t xml:space="preserve"> </w:t>
      </w:r>
      <w:r w:rsidRPr="32956AFE" w:rsidR="0C6A8884">
        <w:rPr>
          <w:rFonts w:ascii="Arial" w:hAnsi="Arial" w:cs="Arial"/>
          <w:sz w:val="22"/>
          <w:szCs w:val="22"/>
        </w:rPr>
        <w:t>These requirements ensur</w:t>
      </w:r>
      <w:r w:rsidRPr="32956AFE" w:rsidR="5584F0A9">
        <w:rPr>
          <w:rFonts w:ascii="Arial" w:hAnsi="Arial" w:cs="Arial"/>
          <w:sz w:val="22"/>
          <w:szCs w:val="22"/>
        </w:rPr>
        <w:t>e</w:t>
      </w:r>
      <w:r w:rsidRPr="32956AFE" w:rsidR="0C6A8884">
        <w:rPr>
          <w:rFonts w:ascii="Arial" w:hAnsi="Arial" w:cs="Arial"/>
          <w:sz w:val="22"/>
          <w:szCs w:val="22"/>
        </w:rPr>
        <w:t xml:space="preserve"> that</w:t>
      </w:r>
      <w:r w:rsidRPr="32956AFE" w:rsidR="342C4814">
        <w:rPr>
          <w:rFonts w:ascii="Arial" w:hAnsi="Arial" w:cs="Arial"/>
          <w:sz w:val="22"/>
          <w:szCs w:val="22"/>
        </w:rPr>
        <w:t xml:space="preserve"> each</w:t>
      </w:r>
      <w:r w:rsidRPr="32956AFE" w:rsidR="0C6A8884">
        <w:rPr>
          <w:rFonts w:ascii="Arial" w:hAnsi="Arial" w:cs="Arial"/>
          <w:sz w:val="22"/>
          <w:szCs w:val="22"/>
        </w:rPr>
        <w:t xml:space="preserve"> individual</w:t>
      </w:r>
      <w:r w:rsidRPr="32956AFE" w:rsidR="342C4814">
        <w:rPr>
          <w:rFonts w:ascii="Arial" w:hAnsi="Arial" w:cs="Arial"/>
          <w:sz w:val="22"/>
          <w:szCs w:val="22"/>
        </w:rPr>
        <w:t xml:space="preserve"> i</w:t>
      </w:r>
      <w:r w:rsidRPr="32956AFE" w:rsidR="0C6A8884">
        <w:rPr>
          <w:rFonts w:ascii="Arial" w:hAnsi="Arial" w:cs="Arial"/>
          <w:sz w:val="22"/>
          <w:szCs w:val="22"/>
        </w:rPr>
        <w:t>s inform</w:t>
      </w:r>
      <w:r w:rsidRPr="32956AFE" w:rsidR="342C4814">
        <w:rPr>
          <w:rFonts w:ascii="Arial" w:hAnsi="Arial" w:cs="Arial"/>
          <w:sz w:val="22"/>
          <w:szCs w:val="22"/>
        </w:rPr>
        <w:t xml:space="preserve">ed </w:t>
      </w:r>
      <w:r w:rsidRPr="32956AFE" w:rsidR="0C6A8884">
        <w:rPr>
          <w:rFonts w:ascii="Arial" w:hAnsi="Arial" w:cs="Arial"/>
          <w:sz w:val="22"/>
          <w:szCs w:val="22"/>
        </w:rPr>
        <w:t xml:space="preserve">in sufficient detail about </w:t>
      </w:r>
      <w:r w:rsidRPr="32956AFE" w:rsidR="5584F0A9">
        <w:rPr>
          <w:rFonts w:ascii="Arial" w:hAnsi="Arial" w:cs="Arial"/>
          <w:sz w:val="22"/>
          <w:szCs w:val="22"/>
        </w:rPr>
        <w:t xml:space="preserve">the </w:t>
      </w:r>
      <w:r w:rsidRPr="32956AFE" w:rsidR="0C6A8884">
        <w:rPr>
          <w:rFonts w:ascii="Arial" w:hAnsi="Arial" w:cs="Arial"/>
          <w:sz w:val="22"/>
          <w:szCs w:val="22"/>
        </w:rPr>
        <w:t xml:space="preserve">licensee </w:t>
      </w:r>
      <w:r w:rsidRPr="32956AFE" w:rsidR="5584F0A9">
        <w:rPr>
          <w:rFonts w:ascii="Arial" w:hAnsi="Arial" w:cs="Arial"/>
          <w:sz w:val="22"/>
          <w:szCs w:val="22"/>
        </w:rPr>
        <w:t xml:space="preserve">or other entity’s </w:t>
      </w:r>
      <w:r w:rsidRPr="32956AFE" w:rsidR="0C6A8884">
        <w:rPr>
          <w:rFonts w:ascii="Arial" w:hAnsi="Arial" w:cs="Arial"/>
          <w:sz w:val="22"/>
          <w:szCs w:val="22"/>
        </w:rPr>
        <w:t xml:space="preserve">FFD </w:t>
      </w:r>
      <w:r w:rsidRPr="32956AFE" w:rsidR="5584F0A9">
        <w:rPr>
          <w:rFonts w:ascii="Arial" w:hAnsi="Arial" w:cs="Arial"/>
          <w:sz w:val="22"/>
          <w:szCs w:val="22"/>
        </w:rPr>
        <w:t>policy and procedures</w:t>
      </w:r>
      <w:r w:rsidRPr="32956AFE" w:rsidR="0C6A8884">
        <w:rPr>
          <w:rFonts w:ascii="Arial" w:hAnsi="Arial" w:cs="Arial"/>
          <w:sz w:val="22"/>
          <w:szCs w:val="22"/>
        </w:rPr>
        <w:t>, what is expected of them, and what consequences may result from a lack of adherence to the FFD policy.</w:t>
      </w:r>
      <w:r w:rsidRPr="32956AFE" w:rsidR="4E65ED78">
        <w:rPr>
          <w:rFonts w:ascii="Arial" w:hAnsi="Arial" w:cs="Arial"/>
          <w:sz w:val="22"/>
          <w:szCs w:val="22"/>
        </w:rPr>
        <w:t xml:space="preserve"> </w:t>
      </w:r>
      <w:r w:rsidRPr="32956AFE" w:rsidR="0C6A8884">
        <w:rPr>
          <w:rFonts w:ascii="Arial" w:hAnsi="Arial" w:cs="Arial"/>
          <w:sz w:val="22"/>
          <w:szCs w:val="22"/>
        </w:rPr>
        <w:t>Because the consequences of lack of adherence to the FFD policy can be severe</w:t>
      </w:r>
      <w:r w:rsidRPr="32956AFE" w:rsidR="783D33FC">
        <w:rPr>
          <w:rFonts w:ascii="Arial" w:hAnsi="Arial" w:cs="Arial"/>
          <w:sz w:val="22"/>
          <w:szCs w:val="22"/>
        </w:rPr>
        <w:t xml:space="preserve"> (up to a permanent denial of authorization)</w:t>
      </w:r>
      <w:r w:rsidRPr="32956AFE" w:rsidR="0C6A8884">
        <w:rPr>
          <w:rFonts w:ascii="Arial" w:hAnsi="Arial" w:cs="Arial"/>
          <w:sz w:val="22"/>
          <w:szCs w:val="22"/>
        </w:rPr>
        <w:t xml:space="preserve">, it is </w:t>
      </w:r>
      <w:r w:rsidRPr="32956AFE" w:rsidR="783D33FC">
        <w:rPr>
          <w:rFonts w:ascii="Arial" w:hAnsi="Arial" w:cs="Arial"/>
          <w:sz w:val="22"/>
          <w:szCs w:val="22"/>
        </w:rPr>
        <w:t xml:space="preserve">critical that all subject </w:t>
      </w:r>
      <w:r w:rsidRPr="32956AFE" w:rsidR="0C6A8884">
        <w:rPr>
          <w:rFonts w:ascii="Arial" w:hAnsi="Arial" w:cs="Arial"/>
          <w:sz w:val="22"/>
          <w:szCs w:val="22"/>
        </w:rPr>
        <w:t xml:space="preserve">individuals </w:t>
      </w:r>
      <w:r w:rsidRPr="32956AFE" w:rsidR="783D33FC">
        <w:rPr>
          <w:rFonts w:ascii="Arial" w:hAnsi="Arial" w:cs="Arial"/>
          <w:sz w:val="22"/>
          <w:szCs w:val="22"/>
        </w:rPr>
        <w:t>understand the FFD policy</w:t>
      </w:r>
      <w:r w:rsidRPr="32956AFE" w:rsidR="0C6A8884">
        <w:rPr>
          <w:rFonts w:ascii="Arial" w:hAnsi="Arial" w:cs="Arial"/>
          <w:sz w:val="22"/>
          <w:szCs w:val="22"/>
        </w:rPr>
        <w:t>.</w:t>
      </w:r>
      <w:r w:rsidRPr="32956AFE" w:rsidR="4E65ED78">
        <w:rPr>
          <w:rFonts w:ascii="Arial" w:hAnsi="Arial" w:cs="Arial"/>
          <w:sz w:val="22"/>
          <w:szCs w:val="22"/>
        </w:rPr>
        <w:t xml:space="preserve"> </w:t>
      </w:r>
      <w:r w:rsidRPr="32956AFE" w:rsidR="783D33FC">
        <w:rPr>
          <w:rFonts w:ascii="Arial" w:hAnsi="Arial" w:cs="Arial"/>
          <w:sz w:val="22"/>
          <w:szCs w:val="22"/>
        </w:rPr>
        <w:t>Maintaining FFD procedures ensures that the licensee or other entity of the reactor construction site D&amp;A testing program uniformly implements the program and ensures that program oversight by the NRC during inspection is possible.</w:t>
      </w:r>
    </w:p>
    <w:p w:rsidR="005B2C34" w:rsidRPr="00034EBC" w:rsidP="00C93C30" w14:paraId="712FB735" w14:textId="77777777">
      <w:pPr>
        <w:widowControl/>
        <w:rPr>
          <w:rFonts w:ascii="Arial" w:hAnsi="Arial" w:cs="Arial"/>
          <w:sz w:val="22"/>
          <w:szCs w:val="22"/>
        </w:rPr>
      </w:pPr>
    </w:p>
    <w:p w:rsidR="00855B43" w:rsidRPr="005B2C34" w:rsidP="00C93C30" w14:paraId="4E9469AF" w14:textId="41B2F989">
      <w:pPr>
        <w:pStyle w:val="ListParagraph"/>
        <w:numPr>
          <w:ilvl w:val="0"/>
          <w:numId w:val="53"/>
        </w:numPr>
        <w:rPr>
          <w:rFonts w:cs="Arial"/>
          <w:szCs w:val="22"/>
        </w:rPr>
      </w:pPr>
      <w:r>
        <w:rPr>
          <w:rFonts w:cs="Arial"/>
          <w:szCs w:val="22"/>
          <w:u w:val="single"/>
        </w:rPr>
        <w:t>10 CFR 26</w:t>
      </w:r>
      <w:r w:rsidRPr="005B2C34">
        <w:rPr>
          <w:rFonts w:cs="Arial"/>
          <w:szCs w:val="22"/>
          <w:u w:val="single"/>
        </w:rPr>
        <w:t>.401(b)</w:t>
      </w:r>
      <w:r w:rsidRPr="005B2C34">
        <w:rPr>
          <w:rFonts w:cs="Arial"/>
          <w:szCs w:val="22"/>
        </w:rPr>
        <w:t xml:space="preserve"> requires </w:t>
      </w:r>
      <w:r w:rsidR="00AB1CA5">
        <w:rPr>
          <w:rFonts w:cs="Arial"/>
          <w:szCs w:val="22"/>
        </w:rPr>
        <w:t xml:space="preserve">the </w:t>
      </w:r>
      <w:r w:rsidRPr="005B2C34">
        <w:rPr>
          <w:rFonts w:cs="Arial"/>
          <w:szCs w:val="22"/>
        </w:rPr>
        <w:t xml:space="preserve">licensee </w:t>
      </w:r>
      <w:r w:rsidR="00AB1CA5">
        <w:rPr>
          <w:rFonts w:cs="Arial"/>
          <w:szCs w:val="22"/>
        </w:rPr>
        <w:t>or</w:t>
      </w:r>
      <w:r w:rsidRPr="005B2C34">
        <w:rPr>
          <w:rFonts w:cs="Arial"/>
          <w:szCs w:val="22"/>
        </w:rPr>
        <w:t xml:space="preserve"> other entit</w:t>
      </w:r>
      <w:r w:rsidR="00AB1CA5">
        <w:rPr>
          <w:rFonts w:cs="Arial"/>
          <w:szCs w:val="22"/>
        </w:rPr>
        <w:t>y of a reactor construction site D&amp;A testing program to</w:t>
      </w:r>
      <w:r w:rsidRPr="005B2C34">
        <w:rPr>
          <w:rFonts w:cs="Arial"/>
          <w:szCs w:val="22"/>
        </w:rPr>
        <w:t xml:space="preserve"> submit a description of the FFD program and its implementation to </w:t>
      </w:r>
      <w:r w:rsidRPr="005B2C34">
        <w:rPr>
          <w:rFonts w:cs="Arial"/>
          <w:szCs w:val="22"/>
        </w:rPr>
        <w:t>the NRC as part of the license, permit, or limited work authorization application.</w:t>
      </w:r>
      <w:r w:rsidR="00C85630">
        <w:rPr>
          <w:rFonts w:cs="Arial"/>
          <w:szCs w:val="22"/>
        </w:rPr>
        <w:t xml:space="preserve"> </w:t>
      </w:r>
      <w:r w:rsidRPr="005B2C34">
        <w:rPr>
          <w:rFonts w:cs="Arial"/>
          <w:szCs w:val="22"/>
        </w:rPr>
        <w:t>This requirement ensure</w:t>
      </w:r>
      <w:r w:rsidR="00AB1CA5">
        <w:rPr>
          <w:rFonts w:cs="Arial"/>
          <w:szCs w:val="22"/>
        </w:rPr>
        <w:t>s that</w:t>
      </w:r>
      <w:r w:rsidRPr="005B2C34">
        <w:rPr>
          <w:rFonts w:cs="Arial"/>
          <w:szCs w:val="22"/>
        </w:rPr>
        <w:t xml:space="preserve"> </w:t>
      </w:r>
      <w:r w:rsidR="002D0FCD">
        <w:rPr>
          <w:rFonts w:cs="Arial"/>
          <w:szCs w:val="22"/>
        </w:rPr>
        <w:t xml:space="preserve">NRC receives sufficient information to ensure that the </w:t>
      </w:r>
      <w:r w:rsidRPr="005B2C34">
        <w:rPr>
          <w:rFonts w:cs="Arial"/>
          <w:szCs w:val="22"/>
        </w:rPr>
        <w:t>licensee</w:t>
      </w:r>
      <w:r w:rsidR="002D0FCD">
        <w:rPr>
          <w:rFonts w:cs="Arial"/>
          <w:szCs w:val="22"/>
        </w:rPr>
        <w:t>’s or other entity’</w:t>
      </w:r>
      <w:r w:rsidRPr="005B2C34">
        <w:rPr>
          <w:rFonts w:cs="Arial"/>
          <w:szCs w:val="22"/>
        </w:rPr>
        <w:t xml:space="preserve">s FFD program </w:t>
      </w:r>
      <w:r w:rsidR="002D0FCD">
        <w:rPr>
          <w:rFonts w:cs="Arial"/>
          <w:szCs w:val="22"/>
        </w:rPr>
        <w:t>will meet the requirements in Subpart K prior to the start of construction activities</w:t>
      </w:r>
      <w:r w:rsidRPr="005B2C34">
        <w:rPr>
          <w:rFonts w:cs="Arial"/>
          <w:szCs w:val="22"/>
        </w:rPr>
        <w:t>.</w:t>
      </w:r>
    </w:p>
    <w:p w:rsidR="00855B43" w:rsidRPr="00034EBC" w:rsidP="00C93C30" w14:paraId="2EA73B1D" w14:textId="77777777">
      <w:pPr>
        <w:widowControl/>
        <w:rPr>
          <w:rFonts w:ascii="Arial" w:hAnsi="Arial" w:cs="Arial"/>
          <w:sz w:val="22"/>
          <w:szCs w:val="22"/>
          <w:u w:val="single"/>
        </w:rPr>
      </w:pPr>
    </w:p>
    <w:p w:rsidR="00855B43" w:rsidRPr="005B2C34" w:rsidP="00C93C30" w14:paraId="60938786" w14:textId="4CC1359A">
      <w:pPr>
        <w:pStyle w:val="ListParagraph"/>
        <w:numPr>
          <w:ilvl w:val="0"/>
          <w:numId w:val="53"/>
        </w:numPr>
        <w:rPr>
          <w:rFonts w:cs="Arial"/>
          <w:szCs w:val="22"/>
        </w:rPr>
      </w:pPr>
      <w:r>
        <w:rPr>
          <w:rFonts w:cs="Arial"/>
          <w:szCs w:val="22"/>
          <w:u w:val="single"/>
        </w:rPr>
        <w:t>10 CFR 26</w:t>
      </w:r>
      <w:r w:rsidRPr="005B2C34">
        <w:rPr>
          <w:rFonts w:cs="Arial"/>
          <w:szCs w:val="22"/>
          <w:u w:val="single"/>
        </w:rPr>
        <w:t>.403(a)</w:t>
      </w:r>
      <w:r w:rsidRPr="005B2C34">
        <w:rPr>
          <w:rFonts w:cs="Arial"/>
          <w:szCs w:val="22"/>
        </w:rPr>
        <w:t xml:space="preserve"> requires </w:t>
      </w:r>
      <w:r w:rsidR="00BB16D4">
        <w:rPr>
          <w:rFonts w:cs="Arial"/>
          <w:szCs w:val="22"/>
        </w:rPr>
        <w:t xml:space="preserve">the licensee or other entity of each </w:t>
      </w:r>
      <w:r w:rsidR="00A17E30">
        <w:rPr>
          <w:rFonts w:cs="Arial"/>
          <w:szCs w:val="22"/>
        </w:rPr>
        <w:t>reactor construction site D&amp;A testing program</w:t>
      </w:r>
      <w:r w:rsidR="00BB16D4">
        <w:rPr>
          <w:rFonts w:cs="Arial"/>
          <w:szCs w:val="22"/>
        </w:rPr>
        <w:t xml:space="preserve"> to provide </w:t>
      </w:r>
      <w:r w:rsidRPr="005B2C34">
        <w:rPr>
          <w:rFonts w:cs="Arial"/>
          <w:szCs w:val="22"/>
        </w:rPr>
        <w:t xml:space="preserve">a clear, concise, written FFD policy statement to individuals subject to the </w:t>
      </w:r>
      <w:r w:rsidR="00AB1CA5">
        <w:rPr>
          <w:rFonts w:cs="Arial"/>
          <w:szCs w:val="22"/>
        </w:rPr>
        <w:t xml:space="preserve">FFD </w:t>
      </w:r>
      <w:r w:rsidRPr="005B2C34">
        <w:rPr>
          <w:rFonts w:cs="Arial"/>
          <w:szCs w:val="22"/>
        </w:rPr>
        <w:t>program.</w:t>
      </w:r>
      <w:r w:rsidR="00C85630">
        <w:rPr>
          <w:rFonts w:cs="Arial"/>
          <w:szCs w:val="22"/>
        </w:rPr>
        <w:t xml:space="preserve"> </w:t>
      </w:r>
      <w:r w:rsidRPr="005B2C34">
        <w:rPr>
          <w:rFonts w:cs="Arial"/>
          <w:szCs w:val="22"/>
        </w:rPr>
        <w:t>The policy statement must be written in sufficient detail to provide affected individuals with information on what is expected of them and what consequences may result from a lack of adherence to the policy.</w:t>
      </w:r>
    </w:p>
    <w:p w:rsidR="00855B43" w:rsidRPr="00034EBC" w:rsidP="00C93C30" w14:paraId="16C2FE2B" w14:textId="77777777">
      <w:pPr>
        <w:widowControl/>
        <w:rPr>
          <w:rFonts w:ascii="Arial" w:hAnsi="Arial" w:cs="Arial"/>
          <w:sz w:val="22"/>
          <w:szCs w:val="22"/>
        </w:rPr>
      </w:pPr>
    </w:p>
    <w:p w:rsidR="00855B43" w:rsidRPr="005B2C34" w:rsidP="00C93C30" w14:paraId="519D6CF8" w14:textId="4C6FDF25">
      <w:pPr>
        <w:pStyle w:val="ListParagraph"/>
        <w:numPr>
          <w:ilvl w:val="0"/>
          <w:numId w:val="53"/>
        </w:numPr>
        <w:rPr>
          <w:rFonts w:cs="Arial"/>
          <w:szCs w:val="22"/>
        </w:rPr>
      </w:pPr>
      <w:r>
        <w:rPr>
          <w:rFonts w:cs="Arial"/>
          <w:szCs w:val="22"/>
          <w:u w:val="single"/>
        </w:rPr>
        <w:t>10 CFR 26</w:t>
      </w:r>
      <w:r w:rsidRPr="005B2C34">
        <w:rPr>
          <w:rFonts w:cs="Arial"/>
          <w:szCs w:val="22"/>
          <w:u w:val="single"/>
        </w:rPr>
        <w:t>.403(b)</w:t>
      </w:r>
      <w:r w:rsidRPr="005B2C34">
        <w:rPr>
          <w:rFonts w:cs="Arial"/>
          <w:szCs w:val="22"/>
        </w:rPr>
        <w:t xml:space="preserve"> requires </w:t>
      </w:r>
      <w:r w:rsidR="00BB16D4">
        <w:rPr>
          <w:rFonts w:cs="Arial"/>
          <w:szCs w:val="22"/>
        </w:rPr>
        <w:t xml:space="preserve">the license or other entity of each </w:t>
      </w:r>
      <w:r w:rsidR="00A17E30">
        <w:rPr>
          <w:rFonts w:cs="Arial"/>
          <w:szCs w:val="22"/>
        </w:rPr>
        <w:t>reactor construction site D&amp;A testing program</w:t>
      </w:r>
      <w:r w:rsidRPr="005B2C34">
        <w:rPr>
          <w:rFonts w:cs="Arial"/>
          <w:szCs w:val="22"/>
        </w:rPr>
        <w:t xml:space="preserve"> to develop, implement, and maintain written procedures</w:t>
      </w:r>
      <w:r w:rsidR="005A19B8">
        <w:rPr>
          <w:rFonts w:cs="Arial"/>
          <w:szCs w:val="22"/>
        </w:rPr>
        <w:t>. These procedures must</w:t>
      </w:r>
      <w:r w:rsidRPr="005B2C34">
        <w:rPr>
          <w:rFonts w:cs="Arial"/>
          <w:szCs w:val="22"/>
        </w:rPr>
        <w:t xml:space="preserve"> address </w:t>
      </w:r>
      <w:r w:rsidR="002D0FCD">
        <w:rPr>
          <w:rFonts w:cs="Arial"/>
          <w:szCs w:val="22"/>
        </w:rPr>
        <w:t xml:space="preserve">drug and alcohol </w:t>
      </w:r>
      <w:r w:rsidRPr="005B2C34">
        <w:rPr>
          <w:rFonts w:cs="Arial"/>
          <w:szCs w:val="22"/>
        </w:rPr>
        <w:t>testing methods</w:t>
      </w:r>
      <w:r w:rsidR="002D0FCD">
        <w:rPr>
          <w:rFonts w:cs="Arial"/>
          <w:szCs w:val="22"/>
        </w:rPr>
        <w:t xml:space="preserve"> and</w:t>
      </w:r>
      <w:r w:rsidR="00BB16D4">
        <w:rPr>
          <w:rFonts w:cs="Arial"/>
          <w:szCs w:val="22"/>
        </w:rPr>
        <w:t xml:space="preserve"> </w:t>
      </w:r>
      <w:r w:rsidRPr="005B2C34">
        <w:rPr>
          <w:rFonts w:cs="Arial"/>
          <w:szCs w:val="22"/>
        </w:rPr>
        <w:t>techniques</w:t>
      </w:r>
      <w:r w:rsidR="002D0FCD">
        <w:rPr>
          <w:rFonts w:cs="Arial"/>
          <w:szCs w:val="22"/>
        </w:rPr>
        <w:t>;</w:t>
      </w:r>
      <w:r w:rsidRPr="005B2C34">
        <w:rPr>
          <w:rFonts w:cs="Arial"/>
          <w:szCs w:val="22"/>
        </w:rPr>
        <w:t xml:space="preserve"> </w:t>
      </w:r>
      <w:r w:rsidR="002D0FCD">
        <w:rPr>
          <w:rFonts w:cs="Arial"/>
          <w:szCs w:val="22"/>
        </w:rPr>
        <w:t xml:space="preserve">protect donor privacy, specimen integrity, </w:t>
      </w:r>
      <w:r w:rsidRPr="005A19B8" w:rsidR="002D0FCD">
        <w:rPr>
          <w:rFonts w:cs="Arial"/>
          <w:szCs w:val="22"/>
        </w:rPr>
        <w:t xml:space="preserve">and test result accuracy; </w:t>
      </w:r>
      <w:r w:rsidRPr="005A19B8" w:rsidR="005A19B8">
        <w:rPr>
          <w:rFonts w:cs="Arial"/>
          <w:szCs w:val="22"/>
        </w:rPr>
        <w:t xml:space="preserve">specify </w:t>
      </w:r>
      <w:r w:rsidRPr="005A19B8">
        <w:rPr>
          <w:rFonts w:cs="Arial"/>
          <w:szCs w:val="22"/>
        </w:rPr>
        <w:t xml:space="preserve">actions </w:t>
      </w:r>
      <w:r w:rsidRPr="005A19B8" w:rsidR="005A19B8">
        <w:rPr>
          <w:rFonts w:cs="Arial"/>
          <w:szCs w:val="22"/>
        </w:rPr>
        <w:t xml:space="preserve">to be </w:t>
      </w:r>
      <w:r w:rsidRPr="005A19B8">
        <w:rPr>
          <w:rFonts w:cs="Arial"/>
          <w:szCs w:val="22"/>
        </w:rPr>
        <w:t>taken for FFD violations</w:t>
      </w:r>
      <w:r w:rsidR="005A19B8">
        <w:rPr>
          <w:rFonts w:cs="Arial"/>
          <w:szCs w:val="22"/>
        </w:rPr>
        <w:t>;</w:t>
      </w:r>
      <w:r w:rsidRPr="005A19B8">
        <w:rPr>
          <w:rFonts w:cs="Arial"/>
          <w:szCs w:val="22"/>
        </w:rPr>
        <w:t xml:space="preserve"> and the process to </w:t>
      </w:r>
      <w:r w:rsidRPr="005A19B8" w:rsidR="005A19B8">
        <w:rPr>
          <w:rFonts w:cs="Arial"/>
          <w:szCs w:val="22"/>
        </w:rPr>
        <w:t xml:space="preserve">follow if </w:t>
      </w:r>
      <w:r w:rsidRPr="005A19B8">
        <w:rPr>
          <w:rFonts w:cs="Arial"/>
          <w:szCs w:val="22"/>
        </w:rPr>
        <w:t xml:space="preserve">behavior </w:t>
      </w:r>
      <w:r w:rsidRPr="005A19B8" w:rsidR="005A19B8">
        <w:rPr>
          <w:rFonts w:cs="Arial"/>
          <w:szCs w:val="22"/>
        </w:rPr>
        <w:t xml:space="preserve">is identified in an individual that </w:t>
      </w:r>
      <w:r w:rsidRPr="005A19B8">
        <w:rPr>
          <w:rFonts w:cs="Arial"/>
          <w:szCs w:val="22"/>
        </w:rPr>
        <w:t>raise concerns of possible FFD violations or impairment.</w:t>
      </w:r>
    </w:p>
    <w:p w:rsidR="00855B43" w:rsidRPr="00034EBC" w:rsidP="00C93C30" w14:paraId="1F6A4C86" w14:textId="77777777">
      <w:pPr>
        <w:widowControl/>
        <w:rPr>
          <w:rFonts w:ascii="Arial" w:hAnsi="Arial" w:cs="Arial"/>
          <w:sz w:val="22"/>
          <w:szCs w:val="22"/>
        </w:rPr>
      </w:pPr>
    </w:p>
    <w:p w:rsidR="005B2C34" w:rsidP="00C93C30" w14:paraId="4C066FC5" w14:textId="342986D8">
      <w:pPr>
        <w:widowControl/>
        <w:rPr>
          <w:rFonts w:ascii="Arial" w:hAnsi="Arial" w:cs="Arial"/>
          <w:sz w:val="22"/>
          <w:szCs w:val="22"/>
          <w:u w:val="single"/>
        </w:rPr>
      </w:pPr>
      <w:r>
        <w:rPr>
          <w:rFonts w:ascii="Arial" w:hAnsi="Arial" w:cs="Arial"/>
          <w:sz w:val="22"/>
          <w:szCs w:val="22"/>
          <w:u w:val="single"/>
        </w:rPr>
        <w:t>10 CFR 26</w:t>
      </w:r>
      <w:r w:rsidRPr="00047E12" w:rsidR="002C6EA8">
        <w:rPr>
          <w:rFonts w:ascii="Arial" w:hAnsi="Arial" w:cs="Arial"/>
          <w:sz w:val="22"/>
          <w:szCs w:val="22"/>
          <w:u w:val="single"/>
        </w:rPr>
        <w:t>.405(a), (b), (c)(1) – (c)(4), and (d) – (g)</w:t>
      </w:r>
      <w:r w:rsidR="002C6EA8">
        <w:rPr>
          <w:rFonts w:ascii="Arial" w:hAnsi="Arial" w:cs="Arial"/>
          <w:sz w:val="22"/>
          <w:szCs w:val="22"/>
        </w:rPr>
        <w:t xml:space="preserve"> </w:t>
      </w:r>
      <w:r w:rsidR="00A17E30">
        <w:rPr>
          <w:rFonts w:ascii="Arial" w:hAnsi="Arial" w:cs="Arial"/>
          <w:sz w:val="22"/>
          <w:szCs w:val="22"/>
        </w:rPr>
        <w:t>describes the conditions when testing is to be performed by a reactor construction site D&amp;A testing program.</w:t>
      </w:r>
      <w:r w:rsidR="00C85630">
        <w:rPr>
          <w:rFonts w:ascii="Arial" w:hAnsi="Arial" w:cs="Arial"/>
          <w:sz w:val="22"/>
          <w:szCs w:val="22"/>
        </w:rPr>
        <w:t xml:space="preserve"> </w:t>
      </w:r>
      <w:r w:rsidR="00A17E30">
        <w:rPr>
          <w:rFonts w:ascii="Arial" w:hAnsi="Arial" w:cs="Arial"/>
          <w:sz w:val="22"/>
          <w:szCs w:val="22"/>
        </w:rPr>
        <w:t xml:space="preserve">Testing </w:t>
      </w:r>
      <w:r w:rsidRPr="005B2C34">
        <w:rPr>
          <w:rFonts w:ascii="Arial" w:hAnsi="Arial" w:cs="Arial"/>
          <w:sz w:val="22"/>
          <w:szCs w:val="22"/>
        </w:rPr>
        <w:t xml:space="preserve">must occur </w:t>
      </w:r>
      <w:r w:rsidR="00A17E30">
        <w:rPr>
          <w:rFonts w:ascii="Arial" w:hAnsi="Arial" w:cs="Arial"/>
          <w:sz w:val="22"/>
          <w:szCs w:val="22"/>
        </w:rPr>
        <w:t xml:space="preserve">on </w:t>
      </w:r>
      <w:r w:rsidRPr="005B2C34">
        <w:rPr>
          <w:rFonts w:ascii="Arial" w:hAnsi="Arial" w:cs="Arial"/>
          <w:sz w:val="22"/>
          <w:szCs w:val="22"/>
        </w:rPr>
        <w:t xml:space="preserve">pre-assignment, for cause, post-accident, follow-up, and random </w:t>
      </w:r>
      <w:r w:rsidR="00A17E30">
        <w:rPr>
          <w:rFonts w:ascii="Arial" w:hAnsi="Arial" w:cs="Arial"/>
          <w:sz w:val="22"/>
          <w:szCs w:val="22"/>
        </w:rPr>
        <w:t>(unless a fitness monitoring program is maintained under section 26.406)</w:t>
      </w:r>
      <w:r w:rsidRPr="005B2C34">
        <w:rPr>
          <w:rFonts w:ascii="Arial" w:hAnsi="Arial" w:cs="Arial"/>
          <w:sz w:val="22"/>
          <w:szCs w:val="22"/>
        </w:rPr>
        <w:t>.</w:t>
      </w:r>
      <w:r w:rsidR="00C85630">
        <w:rPr>
          <w:rFonts w:ascii="Arial" w:hAnsi="Arial" w:cs="Arial"/>
          <w:sz w:val="22"/>
          <w:szCs w:val="22"/>
        </w:rPr>
        <w:t xml:space="preserve"> </w:t>
      </w:r>
      <w:r w:rsidR="00A17E30">
        <w:rPr>
          <w:rFonts w:ascii="Arial" w:hAnsi="Arial" w:cs="Arial"/>
          <w:sz w:val="22"/>
          <w:szCs w:val="22"/>
        </w:rPr>
        <w:t>These requirements provide assurance that individuals subject to an FFD program are fit for duty</w:t>
      </w:r>
      <w:r w:rsidRPr="005A19B8" w:rsidR="00A17E30">
        <w:rPr>
          <w:rFonts w:ascii="Arial" w:hAnsi="Arial" w:cs="Arial"/>
          <w:sz w:val="22"/>
          <w:szCs w:val="22"/>
        </w:rPr>
        <w:t>.</w:t>
      </w:r>
      <w:r w:rsidR="00C85630">
        <w:rPr>
          <w:rFonts w:ascii="Arial" w:hAnsi="Arial" w:cs="Arial"/>
          <w:sz w:val="22"/>
          <w:szCs w:val="22"/>
        </w:rPr>
        <w:t xml:space="preserve"> </w:t>
      </w:r>
      <w:r w:rsidRPr="005A19B8">
        <w:rPr>
          <w:rFonts w:ascii="Arial" w:hAnsi="Arial" w:cs="Arial"/>
          <w:sz w:val="22"/>
          <w:szCs w:val="22"/>
        </w:rPr>
        <w:t xml:space="preserve">These requirements also ensure that </w:t>
      </w:r>
      <w:r w:rsidRPr="005A19B8" w:rsidR="00A17E30">
        <w:rPr>
          <w:rFonts w:ascii="Arial" w:hAnsi="Arial" w:cs="Arial"/>
          <w:sz w:val="22"/>
          <w:szCs w:val="22"/>
        </w:rPr>
        <w:t xml:space="preserve">each </w:t>
      </w:r>
      <w:r w:rsidRPr="005A19B8">
        <w:rPr>
          <w:rFonts w:ascii="Arial" w:hAnsi="Arial" w:cs="Arial"/>
          <w:sz w:val="22"/>
          <w:szCs w:val="22"/>
        </w:rPr>
        <w:t>specimen</w:t>
      </w:r>
      <w:r w:rsidRPr="005A19B8" w:rsidR="00A17E30">
        <w:rPr>
          <w:rFonts w:ascii="Arial" w:hAnsi="Arial" w:cs="Arial"/>
          <w:sz w:val="22"/>
          <w:szCs w:val="22"/>
        </w:rPr>
        <w:t xml:space="preserve"> is te</w:t>
      </w:r>
      <w:r w:rsidRPr="005A19B8">
        <w:rPr>
          <w:rFonts w:ascii="Arial" w:hAnsi="Arial" w:cs="Arial"/>
          <w:sz w:val="22"/>
          <w:szCs w:val="22"/>
        </w:rPr>
        <w:t>s</w:t>
      </w:r>
      <w:r w:rsidRPr="005A19B8" w:rsidR="00A17E30">
        <w:rPr>
          <w:rFonts w:ascii="Arial" w:hAnsi="Arial" w:cs="Arial"/>
          <w:sz w:val="22"/>
          <w:szCs w:val="22"/>
        </w:rPr>
        <w:t>ted for the specified drugs</w:t>
      </w:r>
      <w:r w:rsidRPr="005A19B8" w:rsidR="002D0FCD">
        <w:rPr>
          <w:rFonts w:ascii="Arial" w:hAnsi="Arial" w:cs="Arial"/>
          <w:sz w:val="22"/>
          <w:szCs w:val="22"/>
        </w:rPr>
        <w:t>, and MRO review of test results is performed</w:t>
      </w:r>
      <w:r w:rsidRPr="005A19B8">
        <w:rPr>
          <w:rFonts w:ascii="Arial" w:hAnsi="Arial" w:cs="Arial"/>
          <w:sz w:val="22"/>
          <w:szCs w:val="22"/>
        </w:rPr>
        <w:t>.</w:t>
      </w:r>
    </w:p>
    <w:p w:rsidR="005B2C34" w:rsidP="00C93C30" w14:paraId="2DFAB029" w14:textId="77777777">
      <w:pPr>
        <w:widowControl/>
        <w:rPr>
          <w:rFonts w:ascii="Arial" w:hAnsi="Arial" w:cs="Arial"/>
          <w:sz w:val="22"/>
          <w:szCs w:val="22"/>
          <w:u w:val="single"/>
        </w:rPr>
      </w:pPr>
    </w:p>
    <w:p w:rsidR="00855B43" w:rsidRPr="00B35343" w:rsidP="00C93C30" w14:paraId="0544D556" w14:textId="64CFCB3E">
      <w:pPr>
        <w:pStyle w:val="ListParagraph"/>
        <w:numPr>
          <w:ilvl w:val="0"/>
          <w:numId w:val="54"/>
        </w:numPr>
        <w:rPr>
          <w:rFonts w:cs="Arial"/>
          <w:szCs w:val="22"/>
        </w:rPr>
      </w:pPr>
      <w:r>
        <w:rPr>
          <w:rFonts w:cs="Arial"/>
          <w:szCs w:val="22"/>
          <w:u w:val="single"/>
        </w:rPr>
        <w:t>10 CFR 26</w:t>
      </w:r>
      <w:r w:rsidRPr="00B35343">
        <w:rPr>
          <w:rFonts w:cs="Arial"/>
          <w:szCs w:val="22"/>
          <w:u w:val="single"/>
        </w:rPr>
        <w:t>.405(a)</w:t>
      </w:r>
      <w:r w:rsidRPr="00B35343">
        <w:rPr>
          <w:rFonts w:cs="Arial"/>
          <w:szCs w:val="22"/>
        </w:rPr>
        <w:t xml:space="preserve"> requires licensees and other entities who implement a FFD program under </w:t>
      </w:r>
      <w:r w:rsidR="00EA74C6">
        <w:rPr>
          <w:rFonts w:cs="Arial"/>
          <w:szCs w:val="22"/>
        </w:rPr>
        <w:t>S</w:t>
      </w:r>
      <w:r w:rsidRPr="00B35343">
        <w:rPr>
          <w:rFonts w:cs="Arial"/>
          <w:szCs w:val="22"/>
        </w:rPr>
        <w:t xml:space="preserve">ubpart K to perform </w:t>
      </w:r>
      <w:r w:rsidRPr="00B35343" w:rsidR="00A44D1C">
        <w:rPr>
          <w:rFonts w:cs="Arial"/>
          <w:szCs w:val="22"/>
        </w:rPr>
        <w:t>D&amp;A</w:t>
      </w:r>
      <w:r w:rsidRPr="00B35343">
        <w:rPr>
          <w:rFonts w:cs="Arial"/>
          <w:szCs w:val="22"/>
        </w:rPr>
        <w:t xml:space="preserve"> testing that complies with the requirements of section</w:t>
      </w:r>
      <w:r w:rsidR="004C392D">
        <w:rPr>
          <w:rFonts w:cs="Arial"/>
          <w:szCs w:val="22"/>
        </w:rPr>
        <w:t> </w:t>
      </w:r>
      <w:r w:rsidRPr="00B35343">
        <w:rPr>
          <w:rFonts w:cs="Arial"/>
          <w:szCs w:val="22"/>
        </w:rPr>
        <w:t>26.405.</w:t>
      </w:r>
      <w:r w:rsidRPr="00B35343">
        <w:rPr>
          <w:rFonts w:cs="Arial"/>
          <w:szCs w:val="22"/>
        </w:rPr>
        <w:tab/>
      </w:r>
    </w:p>
    <w:p w:rsidR="00855B43" w:rsidRPr="00034EBC" w:rsidP="00C93C30" w14:paraId="3CB8FFD0" w14:textId="77777777">
      <w:pPr>
        <w:widowControl/>
        <w:rPr>
          <w:rFonts w:ascii="Arial" w:hAnsi="Arial" w:cs="Arial"/>
          <w:sz w:val="22"/>
          <w:szCs w:val="22"/>
        </w:rPr>
      </w:pPr>
    </w:p>
    <w:p w:rsidR="00855B43" w:rsidRPr="00B35343" w:rsidP="00C93C30" w14:paraId="203A918D" w14:textId="24F4369F">
      <w:pPr>
        <w:pStyle w:val="ListParagraph"/>
        <w:numPr>
          <w:ilvl w:val="0"/>
          <w:numId w:val="54"/>
        </w:numPr>
        <w:rPr>
          <w:rFonts w:cs="Arial"/>
          <w:szCs w:val="22"/>
        </w:rPr>
      </w:pPr>
      <w:r>
        <w:rPr>
          <w:rFonts w:cs="Arial"/>
          <w:szCs w:val="22"/>
          <w:u w:val="single"/>
        </w:rPr>
        <w:t>10 CFR 26</w:t>
      </w:r>
      <w:r w:rsidRPr="00B35343">
        <w:rPr>
          <w:rFonts w:cs="Arial"/>
          <w:szCs w:val="22"/>
          <w:u w:val="single"/>
        </w:rPr>
        <w:t>.405(b)</w:t>
      </w:r>
      <w:r w:rsidRPr="00B35343">
        <w:rPr>
          <w:rFonts w:cs="Arial"/>
          <w:szCs w:val="22"/>
        </w:rPr>
        <w:t xml:space="preserve"> provides that if a licensee or other entity elects to impose random testing for drugs and alcohol, the random testing must meet certain specified criteria</w:t>
      </w:r>
      <w:r w:rsidR="002D0FCD">
        <w:rPr>
          <w:rFonts w:cs="Arial"/>
          <w:szCs w:val="22"/>
        </w:rPr>
        <w:t xml:space="preserve"> (address predictability in testing, report for testing in a timely manner after notification of testing)</w:t>
      </w:r>
      <w:r w:rsidRPr="00B35343">
        <w:rPr>
          <w:rFonts w:cs="Arial"/>
          <w:szCs w:val="22"/>
        </w:rPr>
        <w:t xml:space="preserve">. </w:t>
      </w:r>
    </w:p>
    <w:p w:rsidR="00855B43" w:rsidRPr="00B35343" w:rsidP="00C93C30" w14:paraId="01EE908A" w14:textId="77777777">
      <w:pPr>
        <w:pStyle w:val="ListParagraph"/>
        <w:rPr>
          <w:rFonts w:cs="Arial"/>
          <w:szCs w:val="22"/>
        </w:rPr>
      </w:pPr>
    </w:p>
    <w:p w:rsidR="00855B43" w:rsidRPr="00B35343" w:rsidP="00C93C30" w14:paraId="382BA818" w14:textId="0270A83E">
      <w:pPr>
        <w:pStyle w:val="ListParagraph"/>
        <w:numPr>
          <w:ilvl w:val="0"/>
          <w:numId w:val="54"/>
        </w:numPr>
        <w:rPr>
          <w:rFonts w:cs="Arial"/>
          <w:szCs w:val="22"/>
        </w:rPr>
      </w:pPr>
      <w:r>
        <w:rPr>
          <w:rFonts w:cs="Arial"/>
          <w:szCs w:val="22"/>
          <w:u w:val="single"/>
        </w:rPr>
        <w:t>10 CFR 26</w:t>
      </w:r>
      <w:r w:rsidRPr="00B35343">
        <w:rPr>
          <w:rFonts w:cs="Arial"/>
          <w:szCs w:val="22"/>
          <w:u w:val="single"/>
        </w:rPr>
        <w:t>.405(c)(1)</w:t>
      </w:r>
      <w:r w:rsidRPr="00B35343">
        <w:rPr>
          <w:rFonts w:cs="Arial"/>
          <w:szCs w:val="22"/>
        </w:rPr>
        <w:t xml:space="preserve"> requires licensees</w:t>
      </w:r>
      <w:r w:rsidR="002D0FCD">
        <w:rPr>
          <w:rFonts w:cs="Arial"/>
          <w:szCs w:val="22"/>
        </w:rPr>
        <w:t xml:space="preserve"> and other entities</w:t>
      </w:r>
      <w:r w:rsidRPr="00B35343">
        <w:rPr>
          <w:rFonts w:cs="Arial"/>
          <w:szCs w:val="22"/>
        </w:rPr>
        <w:t xml:space="preserve"> to conduct pre-assignment testing before employees are assigned to construct safety- or security-related structures, systems, and components (SSCs) of nuclear power reactors.</w:t>
      </w:r>
    </w:p>
    <w:p w:rsidR="00855B43" w:rsidRPr="00B35343" w:rsidP="00C93C30" w14:paraId="7DDC6FC4" w14:textId="77777777">
      <w:pPr>
        <w:pStyle w:val="ListParagraph"/>
        <w:rPr>
          <w:rFonts w:cs="Arial"/>
          <w:szCs w:val="22"/>
        </w:rPr>
      </w:pPr>
    </w:p>
    <w:p w:rsidR="00855B43" w:rsidRPr="00B35343" w:rsidP="00C93C30" w14:paraId="0CB8BB40" w14:textId="24343FEF">
      <w:pPr>
        <w:pStyle w:val="ListParagraph"/>
        <w:numPr>
          <w:ilvl w:val="0"/>
          <w:numId w:val="54"/>
        </w:numPr>
        <w:rPr>
          <w:rFonts w:cs="Arial"/>
          <w:szCs w:val="22"/>
        </w:rPr>
      </w:pPr>
      <w:r>
        <w:rPr>
          <w:rFonts w:cs="Arial"/>
          <w:szCs w:val="22"/>
          <w:u w:val="single"/>
        </w:rPr>
        <w:t>10 CFR 26</w:t>
      </w:r>
      <w:r w:rsidRPr="00B35343">
        <w:rPr>
          <w:rFonts w:cs="Arial"/>
          <w:szCs w:val="22"/>
          <w:u w:val="single"/>
        </w:rPr>
        <w:t xml:space="preserve">.405(c)(2) </w:t>
      </w:r>
      <w:r w:rsidRPr="00B35343">
        <w:rPr>
          <w:rFonts w:cs="Arial"/>
          <w:szCs w:val="22"/>
        </w:rPr>
        <w:t xml:space="preserve">requires licensees </w:t>
      </w:r>
      <w:r w:rsidR="002D0FCD">
        <w:rPr>
          <w:rFonts w:cs="Arial"/>
          <w:szCs w:val="22"/>
        </w:rPr>
        <w:t xml:space="preserve">and other entities </w:t>
      </w:r>
      <w:r w:rsidRPr="00B35343">
        <w:rPr>
          <w:rFonts w:cs="Arial"/>
          <w:szCs w:val="22"/>
        </w:rPr>
        <w:t>to conduct for-cause testing in response to an individual’s observed behavior or physical condition indicating possible substance abuse or after receiving credible information that an individual is engaging in substance abuse.</w:t>
      </w:r>
    </w:p>
    <w:p w:rsidR="00855B43" w:rsidRPr="00B35343" w:rsidP="00C93C30" w14:paraId="25F44245" w14:textId="77777777">
      <w:pPr>
        <w:pStyle w:val="ListParagraph"/>
        <w:rPr>
          <w:rFonts w:cs="Arial"/>
          <w:szCs w:val="22"/>
        </w:rPr>
      </w:pPr>
    </w:p>
    <w:p w:rsidR="00855B43" w:rsidRPr="00B35343" w:rsidP="00C93C30" w14:paraId="269F1780" w14:textId="3476317E">
      <w:pPr>
        <w:pStyle w:val="ListParagraph"/>
        <w:numPr>
          <w:ilvl w:val="0"/>
          <w:numId w:val="54"/>
        </w:numPr>
        <w:rPr>
          <w:rFonts w:cs="Arial"/>
          <w:szCs w:val="22"/>
          <w:u w:val="single"/>
        </w:rPr>
      </w:pPr>
      <w:r>
        <w:rPr>
          <w:rFonts w:cs="Arial"/>
          <w:szCs w:val="22"/>
          <w:u w:val="single"/>
        </w:rPr>
        <w:t>10 CFR 26</w:t>
      </w:r>
      <w:r w:rsidRPr="00B35343">
        <w:rPr>
          <w:rFonts w:cs="Arial"/>
          <w:szCs w:val="22"/>
          <w:u w:val="single"/>
        </w:rPr>
        <w:t>.405(c)(3)</w:t>
      </w:r>
      <w:r w:rsidRPr="00B35343">
        <w:rPr>
          <w:rFonts w:cs="Arial"/>
          <w:szCs w:val="22"/>
        </w:rPr>
        <w:t xml:space="preserve"> </w:t>
      </w:r>
      <w:r w:rsidR="002D0FCD">
        <w:rPr>
          <w:rFonts w:cs="Arial"/>
          <w:szCs w:val="22"/>
        </w:rPr>
        <w:t xml:space="preserve">specifies the conditions when </w:t>
      </w:r>
      <w:r w:rsidRPr="00B35343">
        <w:rPr>
          <w:rFonts w:cs="Arial"/>
          <w:szCs w:val="22"/>
        </w:rPr>
        <w:t>licensees</w:t>
      </w:r>
      <w:r w:rsidR="002D0FCD">
        <w:rPr>
          <w:rFonts w:cs="Arial"/>
          <w:szCs w:val="22"/>
        </w:rPr>
        <w:t xml:space="preserve"> and other entities must</w:t>
      </w:r>
      <w:r w:rsidRPr="00B35343">
        <w:rPr>
          <w:rFonts w:cs="Arial"/>
          <w:szCs w:val="22"/>
        </w:rPr>
        <w:t xml:space="preserve"> conduct post-accident testing after an event involving human error committed by individuals specified in section 26.4(f)</w:t>
      </w:r>
      <w:r w:rsidR="00381796">
        <w:rPr>
          <w:rFonts w:cs="Arial"/>
          <w:szCs w:val="22"/>
        </w:rPr>
        <w:t>.</w:t>
      </w:r>
    </w:p>
    <w:p w:rsidR="00855B43" w:rsidRPr="00034EBC" w:rsidP="00C93C30" w14:paraId="40555973" w14:textId="77777777">
      <w:pPr>
        <w:widowControl/>
        <w:rPr>
          <w:rFonts w:ascii="Arial" w:hAnsi="Arial" w:cs="Arial"/>
          <w:sz w:val="22"/>
          <w:szCs w:val="22"/>
          <w:u w:val="single"/>
        </w:rPr>
      </w:pPr>
    </w:p>
    <w:p w:rsidR="00855B43" w:rsidRPr="00B35343" w:rsidP="00C93C30" w14:paraId="2555635A" w14:textId="2C782B71">
      <w:pPr>
        <w:pStyle w:val="ListParagraph"/>
        <w:numPr>
          <w:ilvl w:val="0"/>
          <w:numId w:val="54"/>
        </w:numPr>
        <w:rPr>
          <w:rFonts w:cs="Arial"/>
          <w:szCs w:val="22"/>
        </w:rPr>
      </w:pPr>
      <w:r>
        <w:rPr>
          <w:rFonts w:cs="Arial"/>
          <w:szCs w:val="22"/>
          <w:u w:val="single"/>
        </w:rPr>
        <w:t>10 CFR 26</w:t>
      </w:r>
      <w:r w:rsidRPr="00B35343">
        <w:rPr>
          <w:rFonts w:cs="Arial"/>
          <w:szCs w:val="22"/>
          <w:u w:val="single"/>
        </w:rPr>
        <w:t>.405(c)(4)</w:t>
      </w:r>
      <w:r w:rsidRPr="00B35343">
        <w:rPr>
          <w:rFonts w:cs="Arial"/>
          <w:szCs w:val="22"/>
        </w:rPr>
        <w:t xml:space="preserve"> requires licensees </w:t>
      </w:r>
      <w:r w:rsidR="002D0FCD">
        <w:rPr>
          <w:rFonts w:cs="Arial"/>
          <w:szCs w:val="22"/>
        </w:rPr>
        <w:t xml:space="preserve">and other entities </w:t>
      </w:r>
      <w:r w:rsidRPr="00B35343">
        <w:rPr>
          <w:rFonts w:cs="Arial"/>
          <w:szCs w:val="22"/>
        </w:rPr>
        <w:t>to conduct follow-up testing to verify an individual’s continued abstinence from substance abuse.</w:t>
      </w:r>
    </w:p>
    <w:p w:rsidR="00855B43" w:rsidRPr="00B35343" w:rsidP="00C93C30" w14:paraId="57D12D9D" w14:textId="77777777">
      <w:pPr>
        <w:pStyle w:val="ListParagraph"/>
        <w:rPr>
          <w:rFonts w:cs="Arial"/>
          <w:szCs w:val="22"/>
        </w:rPr>
      </w:pPr>
    </w:p>
    <w:p w:rsidR="00855B43" w:rsidRPr="00B35343" w:rsidP="00C93C30" w14:paraId="0ECFC98A" w14:textId="173C8DD7">
      <w:pPr>
        <w:pStyle w:val="ListParagraph"/>
        <w:numPr>
          <w:ilvl w:val="0"/>
          <w:numId w:val="54"/>
        </w:numPr>
        <w:rPr>
          <w:rFonts w:cs="Arial"/>
          <w:szCs w:val="22"/>
        </w:rPr>
      </w:pPr>
      <w:r>
        <w:rPr>
          <w:rFonts w:cs="Arial"/>
          <w:szCs w:val="22"/>
          <w:u w:val="single"/>
        </w:rPr>
        <w:t>10 CFR 26</w:t>
      </w:r>
      <w:r w:rsidRPr="00B35343">
        <w:rPr>
          <w:rFonts w:cs="Arial"/>
          <w:szCs w:val="22"/>
          <w:u w:val="single"/>
        </w:rPr>
        <w:t>.405(d)</w:t>
      </w:r>
      <w:r w:rsidRPr="00B35343">
        <w:rPr>
          <w:rFonts w:cs="Arial"/>
          <w:szCs w:val="22"/>
        </w:rPr>
        <w:t xml:space="preserve"> </w:t>
      </w:r>
      <w:r w:rsidR="002D0FCD">
        <w:rPr>
          <w:rFonts w:cs="Arial"/>
          <w:szCs w:val="22"/>
        </w:rPr>
        <w:t xml:space="preserve">specifies the substances </w:t>
      </w:r>
      <w:r w:rsidR="005176AE">
        <w:rPr>
          <w:rFonts w:cs="Arial"/>
          <w:szCs w:val="22"/>
        </w:rPr>
        <w:t xml:space="preserve">(and cutoff levels) </w:t>
      </w:r>
      <w:r w:rsidR="002D0FCD">
        <w:rPr>
          <w:rFonts w:cs="Arial"/>
          <w:szCs w:val="22"/>
        </w:rPr>
        <w:t>to be tested</w:t>
      </w:r>
      <w:r w:rsidR="005176AE">
        <w:rPr>
          <w:rFonts w:cs="Arial"/>
          <w:szCs w:val="22"/>
        </w:rPr>
        <w:t xml:space="preserve"> in</w:t>
      </w:r>
      <w:r w:rsidR="002D0FCD">
        <w:rPr>
          <w:rFonts w:cs="Arial"/>
          <w:szCs w:val="22"/>
        </w:rPr>
        <w:t xml:space="preserve"> </w:t>
      </w:r>
      <w:r w:rsidR="005176AE">
        <w:rPr>
          <w:rFonts w:cs="Arial"/>
          <w:szCs w:val="22"/>
        </w:rPr>
        <w:t xml:space="preserve">the specimens collected from subject individuals </w:t>
      </w:r>
      <w:r w:rsidR="002D0FCD">
        <w:rPr>
          <w:rFonts w:cs="Arial"/>
          <w:szCs w:val="22"/>
        </w:rPr>
        <w:t>by a reactor construction site D&amp;A testing program (</w:t>
      </w:r>
      <w:r w:rsidRPr="00B35343">
        <w:rPr>
          <w:rFonts w:cs="Arial"/>
          <w:szCs w:val="22"/>
        </w:rPr>
        <w:t>drugs, adulterants, and alcohol</w:t>
      </w:r>
      <w:r w:rsidR="002D0FCD">
        <w:rPr>
          <w:rFonts w:cs="Arial"/>
          <w:szCs w:val="22"/>
        </w:rPr>
        <w:t>)</w:t>
      </w:r>
      <w:r w:rsidRPr="00B35343">
        <w:rPr>
          <w:rFonts w:cs="Arial"/>
          <w:szCs w:val="22"/>
        </w:rPr>
        <w:t>.</w:t>
      </w:r>
    </w:p>
    <w:p w:rsidR="00855B43" w:rsidRPr="00B35343" w:rsidP="00C93C30" w14:paraId="54735D04" w14:textId="77777777">
      <w:pPr>
        <w:pStyle w:val="ListParagraph"/>
        <w:rPr>
          <w:rFonts w:cs="Arial"/>
          <w:szCs w:val="22"/>
        </w:rPr>
      </w:pPr>
    </w:p>
    <w:p w:rsidR="00855B43" w:rsidRPr="00B35343" w:rsidP="00C93C30" w14:paraId="68C450E5" w14:textId="3084FEF3">
      <w:pPr>
        <w:pStyle w:val="ListParagraph"/>
        <w:numPr>
          <w:ilvl w:val="0"/>
          <w:numId w:val="54"/>
        </w:numPr>
        <w:rPr>
          <w:rFonts w:cs="Arial"/>
          <w:szCs w:val="22"/>
        </w:rPr>
      </w:pPr>
      <w:r>
        <w:rPr>
          <w:rFonts w:cs="Arial"/>
          <w:szCs w:val="22"/>
          <w:u w:val="single"/>
        </w:rPr>
        <w:t>10 CFR 26</w:t>
      </w:r>
      <w:r w:rsidRPr="00B35343">
        <w:rPr>
          <w:rFonts w:cs="Arial"/>
          <w:szCs w:val="22"/>
          <w:u w:val="single"/>
        </w:rPr>
        <w:t>.405(e)</w:t>
      </w:r>
      <w:r w:rsidRPr="00B35343">
        <w:rPr>
          <w:rFonts w:cs="Arial"/>
          <w:szCs w:val="22"/>
        </w:rPr>
        <w:t xml:space="preserve"> requires the specimen collection and </w:t>
      </w:r>
      <w:r w:rsidRPr="00B35343" w:rsidR="00A44D1C">
        <w:rPr>
          <w:rFonts w:cs="Arial"/>
          <w:szCs w:val="22"/>
        </w:rPr>
        <w:t>D&amp;A</w:t>
      </w:r>
      <w:r w:rsidRPr="00B35343">
        <w:rPr>
          <w:rFonts w:cs="Arial"/>
          <w:szCs w:val="22"/>
        </w:rPr>
        <w:t xml:space="preserve"> testing procedures to protect the donor’s privacy and the integrity of the specimen, and to implement stringent quality controls to ensure that test results are valid and attributable to the correct individual.</w:t>
      </w:r>
      <w:r w:rsidR="00C85630">
        <w:rPr>
          <w:rFonts w:cs="Arial"/>
          <w:szCs w:val="22"/>
        </w:rPr>
        <w:t xml:space="preserve"> </w:t>
      </w:r>
      <w:r w:rsidRPr="00B35343">
        <w:rPr>
          <w:rFonts w:cs="Arial"/>
          <w:szCs w:val="22"/>
        </w:rPr>
        <w:t>At the licensee’s or other entity’s discretion, specimen collections and alcohol testing may be conducted at a local hospital or other facility under the specimen collection and alcohol testing requirements of 49 CFR Part 40 and subsequent amendments thereto.</w:t>
      </w:r>
    </w:p>
    <w:p w:rsidR="00855B43" w:rsidRPr="00034EBC" w:rsidP="00C93C30" w14:paraId="4E60575A" w14:textId="77777777">
      <w:pPr>
        <w:widowControl/>
        <w:rPr>
          <w:rFonts w:ascii="Arial" w:hAnsi="Arial" w:cs="Arial"/>
          <w:sz w:val="22"/>
          <w:szCs w:val="22"/>
        </w:rPr>
      </w:pPr>
    </w:p>
    <w:p w:rsidR="00855B43" w:rsidRPr="00B35343" w:rsidP="00C93C30" w14:paraId="610402B1" w14:textId="7431A609">
      <w:pPr>
        <w:pStyle w:val="ListParagraph"/>
        <w:numPr>
          <w:ilvl w:val="0"/>
          <w:numId w:val="54"/>
        </w:numPr>
        <w:rPr>
          <w:rFonts w:cs="Arial"/>
          <w:szCs w:val="22"/>
        </w:rPr>
      </w:pPr>
      <w:r>
        <w:rPr>
          <w:rFonts w:cs="Arial"/>
          <w:szCs w:val="22"/>
          <w:u w:val="single"/>
        </w:rPr>
        <w:t>10 CFR 26</w:t>
      </w:r>
      <w:r w:rsidRPr="00B35343">
        <w:rPr>
          <w:rFonts w:cs="Arial"/>
          <w:szCs w:val="22"/>
          <w:u w:val="single"/>
        </w:rPr>
        <w:t>.405(f)</w:t>
      </w:r>
      <w:r w:rsidRPr="00B35343">
        <w:rPr>
          <w:rFonts w:cs="Arial"/>
          <w:szCs w:val="22"/>
        </w:rPr>
        <w:t xml:space="preserve"> requires testing of urine specimens for drugs and validity, except validity screening and initial drug and validity tests that may be performed by LTFs, must be performed in an </w:t>
      </w:r>
      <w:r w:rsidR="00F27FDC">
        <w:rPr>
          <w:rFonts w:cs="Arial"/>
          <w:szCs w:val="22"/>
        </w:rPr>
        <w:t>HHS lab</w:t>
      </w:r>
      <w:r w:rsidRPr="00B35343">
        <w:rPr>
          <w:rFonts w:cs="Arial"/>
          <w:szCs w:val="22"/>
        </w:rPr>
        <w:t>.</w:t>
      </w:r>
      <w:r w:rsidR="00C85630">
        <w:rPr>
          <w:rFonts w:cs="Arial"/>
          <w:szCs w:val="22"/>
        </w:rPr>
        <w:t xml:space="preserve"> </w:t>
      </w:r>
      <w:r w:rsidRPr="00B35343">
        <w:rPr>
          <w:rFonts w:cs="Arial"/>
          <w:szCs w:val="22"/>
        </w:rPr>
        <w:t xml:space="preserve">Urine specimens that yield positive, adulterated, substituted, or invalid initial validity or drug test results must be subject to confirmatory testing by the </w:t>
      </w:r>
      <w:r w:rsidR="00F27FDC">
        <w:rPr>
          <w:rFonts w:cs="Arial"/>
          <w:szCs w:val="22"/>
        </w:rPr>
        <w:t>HHS lab</w:t>
      </w:r>
      <w:r w:rsidRPr="00B35343">
        <w:rPr>
          <w:rFonts w:cs="Arial"/>
          <w:szCs w:val="22"/>
        </w:rPr>
        <w:t>, except for invalid specimens that cannot be tested.</w:t>
      </w:r>
      <w:r w:rsidR="00C85630">
        <w:rPr>
          <w:rFonts w:cs="Arial"/>
          <w:szCs w:val="22"/>
        </w:rPr>
        <w:t xml:space="preserve"> </w:t>
      </w:r>
      <w:r w:rsidRPr="00B35343">
        <w:rPr>
          <w:rFonts w:cs="Arial"/>
          <w:szCs w:val="22"/>
        </w:rPr>
        <w:t xml:space="preserve">Other specimens that yield positive initial drug test results must be subject to confirmatory testing by a laboratory that meets stringent </w:t>
      </w:r>
      <w:r w:rsidR="00B11EA9">
        <w:rPr>
          <w:rFonts w:cs="Arial"/>
          <w:szCs w:val="22"/>
        </w:rPr>
        <w:t>QC</w:t>
      </w:r>
      <w:r w:rsidRPr="00B35343">
        <w:rPr>
          <w:rFonts w:cs="Arial"/>
          <w:szCs w:val="22"/>
        </w:rPr>
        <w:t xml:space="preserve"> requirements that are comparable to those required for certification by the HHS.</w:t>
      </w:r>
    </w:p>
    <w:p w:rsidR="00855B43" w:rsidRPr="00034EBC" w:rsidP="00C93C30" w14:paraId="71E828D3" w14:textId="77777777">
      <w:pPr>
        <w:widowControl/>
        <w:rPr>
          <w:rFonts w:ascii="Arial" w:hAnsi="Arial" w:cs="Arial"/>
          <w:sz w:val="22"/>
          <w:szCs w:val="22"/>
        </w:rPr>
      </w:pPr>
    </w:p>
    <w:p w:rsidR="00855B43" w:rsidRPr="00B35343" w:rsidP="00C93C30" w14:paraId="72730F66" w14:textId="2B3AF5E1">
      <w:pPr>
        <w:pStyle w:val="ListParagraph"/>
        <w:numPr>
          <w:ilvl w:val="0"/>
          <w:numId w:val="54"/>
        </w:numPr>
        <w:rPr>
          <w:rFonts w:cs="Arial"/>
          <w:szCs w:val="22"/>
        </w:rPr>
      </w:pPr>
      <w:r>
        <w:rPr>
          <w:rFonts w:cs="Arial"/>
          <w:szCs w:val="22"/>
          <w:u w:val="single"/>
        </w:rPr>
        <w:t>10 CFR 26</w:t>
      </w:r>
      <w:r w:rsidRPr="00B35343">
        <w:rPr>
          <w:rFonts w:cs="Arial"/>
          <w:szCs w:val="22"/>
          <w:u w:val="single"/>
        </w:rPr>
        <w:t>.405(g)</w:t>
      </w:r>
      <w:r w:rsidRPr="00B35343">
        <w:rPr>
          <w:rFonts w:cs="Arial"/>
          <w:szCs w:val="22"/>
        </w:rPr>
        <w:t xml:space="preserve"> requires </w:t>
      </w:r>
      <w:r w:rsidR="00A17E30">
        <w:rPr>
          <w:rFonts w:cs="Arial"/>
          <w:szCs w:val="22"/>
        </w:rPr>
        <w:t>the</w:t>
      </w:r>
      <w:r w:rsidRPr="00B35343">
        <w:rPr>
          <w:rFonts w:cs="Arial"/>
          <w:szCs w:val="22"/>
        </w:rPr>
        <w:t xml:space="preserve"> MRO review of positive, adulterated, substituted, and invalid confirmatory drug and validity test results to determine whether the donor has violated the FFD policy, before reporting the results to the licensee or other entity to perform the suitability and fitness evaluations required under section 26.419.</w:t>
      </w:r>
    </w:p>
    <w:p w:rsidR="00855B43" w:rsidRPr="00034EBC" w:rsidP="00C93C30" w14:paraId="4322B9DC" w14:textId="77777777">
      <w:pPr>
        <w:widowControl/>
        <w:rPr>
          <w:rFonts w:ascii="Arial" w:hAnsi="Arial" w:cs="Arial"/>
          <w:sz w:val="22"/>
          <w:szCs w:val="22"/>
        </w:rPr>
      </w:pPr>
    </w:p>
    <w:p w:rsidR="00B35343" w:rsidRPr="00034EBC" w:rsidP="00C93C30" w14:paraId="264105DD" w14:textId="24C54BB6">
      <w:pPr>
        <w:widowControl/>
        <w:rPr>
          <w:rFonts w:ascii="Arial" w:hAnsi="Arial" w:cs="Arial"/>
          <w:sz w:val="22"/>
          <w:szCs w:val="22"/>
        </w:rPr>
      </w:pPr>
      <w:r>
        <w:rPr>
          <w:rFonts w:ascii="Arial" w:hAnsi="Arial" w:cs="Arial"/>
          <w:sz w:val="22"/>
          <w:szCs w:val="22"/>
          <w:u w:val="single"/>
        </w:rPr>
        <w:t>10 CFR 26</w:t>
      </w:r>
      <w:r w:rsidRPr="00B35343">
        <w:rPr>
          <w:rFonts w:ascii="Arial" w:hAnsi="Arial" w:cs="Arial"/>
          <w:sz w:val="22"/>
          <w:szCs w:val="22"/>
          <w:u w:val="single"/>
        </w:rPr>
        <w:t>.406(a) – (d)</w:t>
      </w:r>
      <w:r>
        <w:rPr>
          <w:rFonts w:ascii="Arial" w:hAnsi="Arial" w:cs="Arial"/>
          <w:sz w:val="22"/>
          <w:szCs w:val="22"/>
        </w:rPr>
        <w:t xml:space="preserve"> </w:t>
      </w:r>
      <w:r w:rsidRPr="00034EBC">
        <w:rPr>
          <w:rFonts w:ascii="Arial" w:hAnsi="Arial" w:cs="Arial"/>
          <w:sz w:val="22"/>
          <w:szCs w:val="22"/>
        </w:rPr>
        <w:t>ensure that fitness monitors</w:t>
      </w:r>
      <w:r>
        <w:rPr>
          <w:rFonts w:ascii="Arial" w:hAnsi="Arial" w:cs="Arial"/>
          <w:sz w:val="22"/>
          <w:szCs w:val="22"/>
        </w:rPr>
        <w:t>, if a reactor construction site implements a fitness monitoring program,</w:t>
      </w:r>
      <w:r w:rsidRPr="00034EBC">
        <w:rPr>
          <w:rFonts w:ascii="Arial" w:hAnsi="Arial" w:cs="Arial"/>
          <w:sz w:val="22"/>
          <w:szCs w:val="22"/>
        </w:rPr>
        <w:t xml:space="preserve"> know and understand the procedures </w:t>
      </w:r>
      <w:r>
        <w:rPr>
          <w:rFonts w:ascii="Arial" w:hAnsi="Arial" w:cs="Arial"/>
          <w:sz w:val="22"/>
          <w:szCs w:val="22"/>
        </w:rPr>
        <w:t xml:space="preserve">to perform fitness monitoring. </w:t>
      </w:r>
      <w:r w:rsidRPr="00034EBC">
        <w:rPr>
          <w:rFonts w:ascii="Arial" w:hAnsi="Arial" w:cs="Arial"/>
          <w:sz w:val="22"/>
          <w:szCs w:val="22"/>
        </w:rPr>
        <w:t xml:space="preserve">The preparation of the fitness monitoring policy and procedures is covered by </w:t>
      </w:r>
      <w:r>
        <w:rPr>
          <w:rFonts w:ascii="Arial" w:hAnsi="Arial" w:cs="Arial"/>
          <w:sz w:val="22"/>
          <w:szCs w:val="22"/>
        </w:rPr>
        <w:t>section</w:t>
      </w:r>
      <w:r w:rsidRPr="00034EBC">
        <w:rPr>
          <w:rFonts w:ascii="Arial" w:hAnsi="Arial" w:cs="Arial"/>
          <w:sz w:val="22"/>
          <w:szCs w:val="22"/>
        </w:rPr>
        <w:t> 26.403.</w:t>
      </w:r>
    </w:p>
    <w:p w:rsidR="00855B43" w:rsidRPr="00034EBC" w:rsidP="00C93C30" w14:paraId="278ABA11" w14:textId="77777777">
      <w:pPr>
        <w:widowControl/>
        <w:rPr>
          <w:rFonts w:ascii="Arial" w:hAnsi="Arial" w:cs="Arial"/>
          <w:sz w:val="22"/>
          <w:szCs w:val="22"/>
        </w:rPr>
      </w:pPr>
    </w:p>
    <w:p w:rsidR="00855B43" w:rsidRPr="00B35343" w:rsidP="00C93C30" w14:paraId="1010DC4B" w14:textId="4AB91DF7">
      <w:pPr>
        <w:pStyle w:val="ListParagraph"/>
        <w:numPr>
          <w:ilvl w:val="0"/>
          <w:numId w:val="55"/>
        </w:numPr>
        <w:rPr>
          <w:rFonts w:cs="Arial"/>
          <w:szCs w:val="22"/>
        </w:rPr>
      </w:pPr>
      <w:r>
        <w:rPr>
          <w:rFonts w:cs="Arial"/>
          <w:szCs w:val="22"/>
          <w:u w:val="single"/>
        </w:rPr>
        <w:t>10 CFR 26</w:t>
      </w:r>
      <w:r w:rsidRPr="00B35343">
        <w:rPr>
          <w:rFonts w:cs="Arial"/>
          <w:szCs w:val="22"/>
          <w:u w:val="single"/>
        </w:rPr>
        <w:t>.406(a), (b), and (d)</w:t>
      </w:r>
      <w:r w:rsidRPr="00B35343">
        <w:rPr>
          <w:rFonts w:cs="Arial"/>
          <w:szCs w:val="22"/>
        </w:rPr>
        <w:t xml:space="preserve"> require licensees and other entities that do not implement random testing under section 26.405(b) to establish a fitness monitoring program to deter substance abuse and detect indications of possible use, sale, or possession of illegal drugs; use or possession of alcohol on site or while on duty; or impairment from any cause that if left unattended may result in a risk to public health and safety or the common defense and security.</w:t>
      </w:r>
      <w:r w:rsidR="00C85630">
        <w:rPr>
          <w:rFonts w:cs="Arial"/>
          <w:szCs w:val="22"/>
        </w:rPr>
        <w:t xml:space="preserve"> </w:t>
      </w:r>
      <w:r w:rsidRPr="00B35343">
        <w:rPr>
          <w:rFonts w:cs="Arial"/>
          <w:szCs w:val="22"/>
        </w:rPr>
        <w:t>To ensure that the fitness of individuals is monitored effectively, licensees and other entities must consider the number and placement of monitors required, the necessary ratio of monitors to individuals specified in section 26.4(f), and the frequency with which observations must be conducted.</w:t>
      </w:r>
    </w:p>
    <w:p w:rsidR="00855B43" w:rsidRPr="00034EBC" w:rsidP="00C93C30" w14:paraId="71DFF2F9" w14:textId="77777777">
      <w:pPr>
        <w:widowControl/>
        <w:rPr>
          <w:rFonts w:ascii="Arial" w:hAnsi="Arial" w:cs="Arial"/>
          <w:sz w:val="22"/>
          <w:szCs w:val="22"/>
        </w:rPr>
      </w:pPr>
    </w:p>
    <w:p w:rsidR="00855B43" w:rsidRPr="00B35343" w:rsidP="00C93C30" w14:paraId="37793078" w14:textId="37F015D0">
      <w:pPr>
        <w:pStyle w:val="ListParagraph"/>
        <w:numPr>
          <w:ilvl w:val="0"/>
          <w:numId w:val="55"/>
        </w:numPr>
        <w:rPr>
          <w:rFonts w:cs="Arial"/>
          <w:szCs w:val="22"/>
        </w:rPr>
      </w:pPr>
      <w:r>
        <w:rPr>
          <w:rFonts w:cs="Arial"/>
          <w:szCs w:val="22"/>
          <w:u w:val="single"/>
        </w:rPr>
        <w:t>10 CFR 26</w:t>
      </w:r>
      <w:r w:rsidRPr="00B35343">
        <w:rPr>
          <w:rFonts w:cs="Arial"/>
          <w:szCs w:val="22"/>
          <w:u w:val="single"/>
        </w:rPr>
        <w:t>.406(c)</w:t>
      </w:r>
      <w:r w:rsidRPr="00B35343">
        <w:rPr>
          <w:rFonts w:cs="Arial"/>
          <w:szCs w:val="22"/>
        </w:rPr>
        <w:t xml:space="preserve"> requires licensees and other entities that do not elect to establish a random testing program to establish instead a fitness monitoring program and to establish procedures that fitness monitors shall follow and to train the monitors to implement the program.</w:t>
      </w:r>
    </w:p>
    <w:p w:rsidR="00855B43" w:rsidP="00C93C30" w14:paraId="3F4548BB" w14:textId="77777777">
      <w:pPr>
        <w:widowControl/>
        <w:rPr>
          <w:rFonts w:ascii="Arial" w:hAnsi="Arial" w:cs="Arial"/>
          <w:sz w:val="22"/>
          <w:szCs w:val="22"/>
        </w:rPr>
      </w:pPr>
    </w:p>
    <w:p w:rsidR="00855B43" w:rsidRPr="00034EBC" w:rsidP="00C93C30" w14:paraId="6003FF4E" w14:textId="21D8FF5C">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.407</w:t>
      </w:r>
      <w:r w:rsidRPr="00034EBC">
        <w:rPr>
          <w:rFonts w:ascii="Arial" w:hAnsi="Arial" w:cs="Arial"/>
          <w:sz w:val="22"/>
          <w:szCs w:val="22"/>
        </w:rPr>
        <w:t xml:space="preserve"> requires that individuals constructing safety- or security-related SSCs</w:t>
      </w:r>
      <w:r w:rsidR="005A19B8">
        <w:rPr>
          <w:rFonts w:ascii="Arial" w:hAnsi="Arial" w:cs="Arial"/>
          <w:sz w:val="22"/>
          <w:szCs w:val="22"/>
        </w:rPr>
        <w:t>,</w:t>
      </w:r>
      <w:r w:rsidR="00744A68">
        <w:rPr>
          <w:rFonts w:ascii="Arial" w:hAnsi="Arial" w:cs="Arial"/>
          <w:sz w:val="22"/>
          <w:szCs w:val="22"/>
        </w:rPr>
        <w:t xml:space="preserve"> as described in section 26.4(f)</w:t>
      </w:r>
      <w:r w:rsidR="005A19B8">
        <w:rPr>
          <w:rFonts w:ascii="Arial" w:hAnsi="Arial" w:cs="Arial"/>
          <w:sz w:val="22"/>
          <w:szCs w:val="22"/>
        </w:rPr>
        <w:t>,</w:t>
      </w:r>
      <w:r w:rsidR="00744A68">
        <w:rPr>
          <w:rFonts w:ascii="Arial" w:hAnsi="Arial" w:cs="Arial"/>
          <w:sz w:val="22"/>
          <w:szCs w:val="22"/>
        </w:rPr>
        <w:t xml:space="preserve"> be </w:t>
      </w:r>
      <w:r w:rsidRPr="00034EBC">
        <w:rPr>
          <w:rFonts w:ascii="Arial" w:hAnsi="Arial" w:cs="Arial"/>
          <w:sz w:val="22"/>
          <w:szCs w:val="22"/>
        </w:rPr>
        <w:t>subject to behavioral observation</w:t>
      </w:r>
      <w:r w:rsidR="00744A68">
        <w:rPr>
          <w:rFonts w:ascii="Arial" w:hAnsi="Arial" w:cs="Arial"/>
          <w:sz w:val="22"/>
          <w:szCs w:val="22"/>
        </w:rPr>
        <w:t xml:space="preserve"> by the</w:t>
      </w:r>
      <w:r w:rsidR="005A19B8">
        <w:rPr>
          <w:rFonts w:ascii="Arial" w:hAnsi="Arial" w:cs="Arial"/>
          <w:sz w:val="22"/>
          <w:szCs w:val="22"/>
        </w:rPr>
        <w:t xml:space="preserve"> licensee or other entity of a</w:t>
      </w:r>
      <w:r w:rsidR="00744A68">
        <w:rPr>
          <w:rFonts w:ascii="Arial" w:hAnsi="Arial" w:cs="Arial"/>
          <w:sz w:val="22"/>
          <w:szCs w:val="22"/>
        </w:rPr>
        <w:t xml:space="preserve"> reactor construction site D&amp;A testing program</w:t>
      </w:r>
      <w:r w:rsidR="004A3A47">
        <w:rPr>
          <w:rFonts w:ascii="Arial" w:hAnsi="Arial" w:cs="Arial"/>
          <w:sz w:val="22"/>
          <w:szCs w:val="22"/>
        </w:rPr>
        <w:t xml:space="preserve"> (</w:t>
      </w:r>
      <w:r w:rsidRPr="00034EBC">
        <w:rPr>
          <w:rFonts w:ascii="Arial" w:hAnsi="Arial" w:cs="Arial"/>
          <w:sz w:val="22"/>
          <w:szCs w:val="22"/>
        </w:rPr>
        <w:t xml:space="preserve">except if the </w:t>
      </w:r>
      <w:r w:rsidR="00744A68">
        <w:rPr>
          <w:rFonts w:ascii="Arial" w:hAnsi="Arial" w:cs="Arial"/>
          <w:sz w:val="22"/>
          <w:szCs w:val="22"/>
        </w:rPr>
        <w:t xml:space="preserve">program implements </w:t>
      </w:r>
      <w:r w:rsidRPr="00034EBC">
        <w:rPr>
          <w:rFonts w:ascii="Arial" w:hAnsi="Arial" w:cs="Arial"/>
          <w:sz w:val="22"/>
          <w:szCs w:val="22"/>
        </w:rPr>
        <w:t xml:space="preserve">a fitness monitoring program under </w:t>
      </w:r>
      <w:r>
        <w:rPr>
          <w:rFonts w:ascii="Arial" w:hAnsi="Arial" w:cs="Arial"/>
          <w:sz w:val="22"/>
          <w:szCs w:val="22"/>
        </w:rPr>
        <w:t>section</w:t>
      </w:r>
      <w:r w:rsidRPr="00034EBC">
        <w:rPr>
          <w:rFonts w:ascii="Arial" w:hAnsi="Arial" w:cs="Arial"/>
          <w:sz w:val="22"/>
          <w:szCs w:val="22"/>
        </w:rPr>
        <w:t xml:space="preserve"> 26.406</w:t>
      </w:r>
      <w:r w:rsidR="004A3A47">
        <w:rPr>
          <w:rFonts w:ascii="Arial" w:hAnsi="Arial" w:cs="Arial"/>
          <w:sz w:val="22"/>
          <w:szCs w:val="22"/>
        </w:rPr>
        <w:t>)</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requirement </w:t>
      </w:r>
      <w:r w:rsidR="00583C29">
        <w:rPr>
          <w:rFonts w:ascii="Arial" w:hAnsi="Arial" w:cs="Arial"/>
          <w:sz w:val="22"/>
          <w:szCs w:val="22"/>
        </w:rPr>
        <w:t>ensures that</w:t>
      </w:r>
      <w:r w:rsidRPr="00034EBC">
        <w:rPr>
          <w:rFonts w:ascii="Arial" w:hAnsi="Arial" w:cs="Arial"/>
          <w:sz w:val="22"/>
          <w:szCs w:val="22"/>
        </w:rPr>
        <w:t xml:space="preserve"> if licensees and other entities elect to implement a random </w:t>
      </w:r>
      <w:r w:rsidR="00A44D1C">
        <w:rPr>
          <w:rFonts w:ascii="Arial" w:hAnsi="Arial" w:cs="Arial"/>
          <w:sz w:val="22"/>
          <w:szCs w:val="22"/>
        </w:rPr>
        <w:t>D&amp;A</w:t>
      </w:r>
      <w:r w:rsidRPr="00034EBC">
        <w:rPr>
          <w:rFonts w:ascii="Arial" w:hAnsi="Arial" w:cs="Arial"/>
          <w:sz w:val="22"/>
          <w:szCs w:val="22"/>
        </w:rPr>
        <w:t xml:space="preserve"> testing program under </w:t>
      </w:r>
      <w:r>
        <w:rPr>
          <w:rFonts w:ascii="Arial" w:hAnsi="Arial" w:cs="Arial"/>
          <w:sz w:val="22"/>
          <w:szCs w:val="22"/>
        </w:rPr>
        <w:t>section</w:t>
      </w:r>
      <w:r w:rsidRPr="00034EBC">
        <w:rPr>
          <w:rFonts w:ascii="Arial" w:hAnsi="Arial" w:cs="Arial"/>
          <w:sz w:val="22"/>
          <w:szCs w:val="22"/>
        </w:rPr>
        <w:t xml:space="preserve"> 26.405, they also implement </w:t>
      </w:r>
      <w:r w:rsidR="004A3A47">
        <w:rPr>
          <w:rFonts w:ascii="Arial" w:hAnsi="Arial" w:cs="Arial"/>
          <w:sz w:val="22"/>
          <w:szCs w:val="22"/>
        </w:rPr>
        <w:t xml:space="preserve">a </w:t>
      </w:r>
      <w:r w:rsidR="00855D4E">
        <w:rPr>
          <w:rFonts w:ascii="Arial" w:hAnsi="Arial" w:cs="Arial"/>
          <w:sz w:val="22"/>
          <w:szCs w:val="22"/>
        </w:rPr>
        <w:t>BOP</w:t>
      </w:r>
      <w:r w:rsidR="005A19B8">
        <w:rPr>
          <w:rFonts w:ascii="Arial" w:hAnsi="Arial" w:cs="Arial"/>
          <w:sz w:val="22"/>
          <w:szCs w:val="22"/>
        </w:rPr>
        <w:t xml:space="preserve"> </w:t>
      </w:r>
      <w:r w:rsidRPr="00034EBC">
        <w:rPr>
          <w:rFonts w:ascii="Arial" w:hAnsi="Arial" w:cs="Arial"/>
          <w:sz w:val="22"/>
          <w:szCs w:val="22"/>
        </w:rPr>
        <w:t xml:space="preserve">to </w:t>
      </w:r>
      <w:r w:rsidR="00855D4E">
        <w:rPr>
          <w:rFonts w:ascii="Arial" w:hAnsi="Arial" w:cs="Arial"/>
          <w:sz w:val="22"/>
          <w:szCs w:val="22"/>
        </w:rPr>
        <w:t xml:space="preserve">identify </w:t>
      </w:r>
      <w:r w:rsidRPr="00034EBC">
        <w:rPr>
          <w:rFonts w:ascii="Arial" w:hAnsi="Arial" w:cs="Arial"/>
          <w:sz w:val="22"/>
          <w:szCs w:val="22"/>
        </w:rPr>
        <w:t>possible</w:t>
      </w:r>
      <w:r w:rsidR="005A19B8">
        <w:rPr>
          <w:rFonts w:ascii="Arial" w:hAnsi="Arial" w:cs="Arial"/>
          <w:sz w:val="22"/>
          <w:szCs w:val="22"/>
        </w:rPr>
        <w:t xml:space="preserve"> impairment from the use of drugs, alcohol, or from any other cause that may affect an individual’s ability to safe</w:t>
      </w:r>
      <w:r w:rsidR="00237E3F">
        <w:rPr>
          <w:rFonts w:ascii="Arial" w:hAnsi="Arial" w:cs="Arial"/>
          <w:sz w:val="22"/>
          <w:szCs w:val="22"/>
        </w:rPr>
        <w:t>l</w:t>
      </w:r>
      <w:r w:rsidR="005A19B8">
        <w:rPr>
          <w:rFonts w:ascii="Arial" w:hAnsi="Arial" w:cs="Arial"/>
          <w:sz w:val="22"/>
          <w:szCs w:val="22"/>
        </w:rPr>
        <w:t xml:space="preserve">y and competently perform </w:t>
      </w:r>
      <w:r w:rsidR="00237E3F">
        <w:rPr>
          <w:rFonts w:ascii="Arial" w:hAnsi="Arial" w:cs="Arial"/>
          <w:sz w:val="22"/>
          <w:szCs w:val="22"/>
        </w:rPr>
        <w:t>their</w:t>
      </w:r>
      <w:r w:rsidR="005A19B8">
        <w:rPr>
          <w:rFonts w:ascii="Arial" w:hAnsi="Arial" w:cs="Arial"/>
          <w:sz w:val="22"/>
          <w:szCs w:val="22"/>
        </w:rPr>
        <w:t xml:space="preserve"> duties</w:t>
      </w:r>
      <w:r w:rsidRPr="00034EBC">
        <w:rPr>
          <w:rFonts w:ascii="Arial" w:hAnsi="Arial" w:cs="Arial"/>
          <w:sz w:val="22"/>
          <w:szCs w:val="22"/>
        </w:rPr>
        <w:t>.</w:t>
      </w:r>
    </w:p>
    <w:p w:rsidR="00855B43" w:rsidRPr="00034EBC" w:rsidP="00C93C30" w14:paraId="14663738" w14:textId="77777777">
      <w:pPr>
        <w:widowControl/>
        <w:rPr>
          <w:rFonts w:ascii="Arial" w:hAnsi="Arial" w:cs="Arial"/>
          <w:sz w:val="22"/>
          <w:szCs w:val="22"/>
        </w:rPr>
      </w:pPr>
    </w:p>
    <w:p w:rsidR="00B35343" w:rsidRPr="00034EBC" w:rsidP="00C93C30" w14:paraId="306117B1" w14:textId="09DE1CF6">
      <w:pPr>
        <w:widowControl/>
        <w:rPr>
          <w:rFonts w:ascii="Arial" w:hAnsi="Arial" w:cs="Arial"/>
          <w:sz w:val="22"/>
          <w:szCs w:val="22"/>
        </w:rPr>
      </w:pPr>
      <w:r>
        <w:rPr>
          <w:rFonts w:ascii="Arial" w:hAnsi="Arial" w:cs="Arial"/>
          <w:sz w:val="22"/>
          <w:szCs w:val="22"/>
          <w:u w:val="single"/>
        </w:rPr>
        <w:t>10 CFR 26</w:t>
      </w:r>
      <w:r w:rsidRPr="00B35343">
        <w:rPr>
          <w:rFonts w:ascii="Arial" w:hAnsi="Arial" w:cs="Arial"/>
          <w:sz w:val="22"/>
          <w:szCs w:val="22"/>
          <w:u w:val="single"/>
        </w:rPr>
        <w:t>.411(a) and (b)</w:t>
      </w:r>
      <w:r>
        <w:rPr>
          <w:rFonts w:ascii="Arial" w:hAnsi="Arial" w:cs="Arial"/>
          <w:sz w:val="22"/>
          <w:szCs w:val="22"/>
        </w:rPr>
        <w:t xml:space="preserve"> </w:t>
      </w:r>
      <w:r w:rsidR="003B533B">
        <w:rPr>
          <w:rFonts w:ascii="Arial" w:hAnsi="Arial" w:cs="Arial"/>
          <w:sz w:val="22"/>
          <w:szCs w:val="22"/>
        </w:rPr>
        <w:t xml:space="preserve">establish protections </w:t>
      </w:r>
      <w:r w:rsidR="00191754">
        <w:rPr>
          <w:rFonts w:ascii="Arial" w:hAnsi="Arial" w:cs="Arial"/>
          <w:sz w:val="22"/>
          <w:szCs w:val="22"/>
        </w:rPr>
        <w:t xml:space="preserve">for the </w:t>
      </w:r>
      <w:r w:rsidR="003B533B">
        <w:rPr>
          <w:rFonts w:ascii="Arial" w:hAnsi="Arial" w:cs="Arial"/>
          <w:sz w:val="22"/>
          <w:szCs w:val="22"/>
        </w:rPr>
        <w:t>per</w:t>
      </w:r>
      <w:r w:rsidRPr="00034EBC">
        <w:rPr>
          <w:rFonts w:ascii="Arial" w:hAnsi="Arial" w:cs="Arial"/>
          <w:sz w:val="22"/>
          <w:szCs w:val="22"/>
        </w:rPr>
        <w:t>sonal information collected</w:t>
      </w:r>
      <w:r w:rsidR="00744A68">
        <w:rPr>
          <w:rFonts w:ascii="Arial" w:hAnsi="Arial" w:cs="Arial"/>
          <w:sz w:val="22"/>
          <w:szCs w:val="22"/>
        </w:rPr>
        <w:t xml:space="preserve"> by </w:t>
      </w:r>
      <w:r w:rsidR="005A19B8">
        <w:rPr>
          <w:rFonts w:ascii="Arial" w:hAnsi="Arial" w:cs="Arial"/>
          <w:sz w:val="22"/>
          <w:szCs w:val="22"/>
        </w:rPr>
        <w:t xml:space="preserve">the licensee or other entity of </w:t>
      </w:r>
      <w:r w:rsidR="00744A68">
        <w:rPr>
          <w:rFonts w:ascii="Arial" w:hAnsi="Arial" w:cs="Arial"/>
          <w:sz w:val="22"/>
          <w:szCs w:val="22"/>
        </w:rPr>
        <w:t>a reactor construction site D&amp;A testing program</w:t>
      </w:r>
      <w:r w:rsidR="00191754">
        <w:rPr>
          <w:rFonts w:ascii="Arial" w:hAnsi="Arial" w:cs="Arial"/>
          <w:sz w:val="22"/>
          <w:szCs w:val="22"/>
        </w:rPr>
        <w:t xml:space="preserve"> un</w:t>
      </w:r>
      <w:r w:rsidR="003B533B">
        <w:rPr>
          <w:rFonts w:ascii="Arial" w:hAnsi="Arial" w:cs="Arial"/>
          <w:sz w:val="22"/>
          <w:szCs w:val="22"/>
        </w:rPr>
        <w:t xml:space="preserve">der </w:t>
      </w:r>
      <w:r w:rsidR="00335B6A">
        <w:rPr>
          <w:rFonts w:ascii="Arial" w:hAnsi="Arial" w:cs="Arial"/>
          <w:sz w:val="22"/>
          <w:szCs w:val="22"/>
        </w:rPr>
        <w:t>Part 26</w:t>
      </w:r>
      <w:r w:rsidR="003B533B">
        <w:rPr>
          <w:rFonts w:ascii="Arial" w:hAnsi="Arial" w:cs="Arial"/>
          <w:sz w:val="22"/>
          <w:szCs w:val="22"/>
        </w:rPr>
        <w:t>.</w:t>
      </w:r>
    </w:p>
    <w:p w:rsidR="00B35343" w:rsidP="00C93C30" w14:paraId="17D6AB8F" w14:textId="77777777">
      <w:pPr>
        <w:widowControl/>
        <w:rPr>
          <w:rFonts w:ascii="Arial" w:hAnsi="Arial" w:cs="Arial"/>
          <w:sz w:val="22"/>
          <w:szCs w:val="22"/>
          <w:u w:val="single"/>
        </w:rPr>
      </w:pPr>
    </w:p>
    <w:p w:rsidR="00855B43" w:rsidRPr="00B35343" w:rsidP="00C93C30" w14:paraId="218040A7" w14:textId="768751AA">
      <w:pPr>
        <w:pStyle w:val="ListParagraph"/>
        <w:numPr>
          <w:ilvl w:val="0"/>
          <w:numId w:val="56"/>
        </w:numPr>
        <w:rPr>
          <w:rFonts w:cs="Arial"/>
          <w:szCs w:val="22"/>
        </w:rPr>
      </w:pPr>
      <w:r>
        <w:rPr>
          <w:rFonts w:cs="Arial"/>
          <w:szCs w:val="22"/>
          <w:u w:val="single"/>
        </w:rPr>
        <w:t>10 CFR 26</w:t>
      </w:r>
      <w:r w:rsidRPr="00B35343">
        <w:rPr>
          <w:rFonts w:cs="Arial"/>
          <w:szCs w:val="22"/>
          <w:u w:val="single"/>
        </w:rPr>
        <w:t>.411(a)</w:t>
      </w:r>
      <w:r w:rsidRPr="00B35343">
        <w:rPr>
          <w:rFonts w:cs="Arial"/>
          <w:szCs w:val="22"/>
        </w:rPr>
        <w:t xml:space="preserve"> requires licensees and other entities that collect personal information about an individual </w:t>
      </w:r>
      <w:r w:rsidR="005A19B8">
        <w:rPr>
          <w:rFonts w:cs="Arial"/>
          <w:szCs w:val="22"/>
        </w:rPr>
        <w:t xml:space="preserve">to </w:t>
      </w:r>
      <w:r w:rsidRPr="00B35343">
        <w:rPr>
          <w:rFonts w:cs="Arial"/>
          <w:szCs w:val="22"/>
        </w:rPr>
        <w:t xml:space="preserve">comply with Subpart K </w:t>
      </w:r>
      <w:r w:rsidR="005A19B8">
        <w:rPr>
          <w:rFonts w:cs="Arial"/>
          <w:szCs w:val="22"/>
        </w:rPr>
        <w:t xml:space="preserve">and </w:t>
      </w:r>
      <w:r w:rsidRPr="00B35343">
        <w:rPr>
          <w:rFonts w:cs="Arial"/>
          <w:szCs w:val="22"/>
        </w:rPr>
        <w:t xml:space="preserve">to establish and maintain a system of files and procedures to protect </w:t>
      </w:r>
      <w:r w:rsidR="005A19B8">
        <w:rPr>
          <w:rFonts w:cs="Arial"/>
          <w:szCs w:val="22"/>
        </w:rPr>
        <w:t xml:space="preserve">this </w:t>
      </w:r>
      <w:r w:rsidRPr="00B35343">
        <w:rPr>
          <w:rFonts w:cs="Arial"/>
          <w:szCs w:val="22"/>
        </w:rPr>
        <w:t>information.</w:t>
      </w:r>
    </w:p>
    <w:p w:rsidR="00855B43" w:rsidRPr="00B35343" w:rsidP="00C93C30" w14:paraId="503D06E1" w14:textId="77777777">
      <w:pPr>
        <w:pStyle w:val="ListParagraph"/>
        <w:rPr>
          <w:rFonts w:cs="Arial"/>
          <w:szCs w:val="22"/>
        </w:rPr>
      </w:pPr>
    </w:p>
    <w:p w:rsidR="00855B43" w:rsidRPr="00B35343" w:rsidP="00C93C30" w14:paraId="503DD921" w14:textId="10140C65">
      <w:pPr>
        <w:pStyle w:val="ListParagraph"/>
        <w:numPr>
          <w:ilvl w:val="0"/>
          <w:numId w:val="56"/>
        </w:numPr>
        <w:rPr>
          <w:rFonts w:cs="Arial"/>
          <w:szCs w:val="22"/>
        </w:rPr>
      </w:pPr>
      <w:r>
        <w:rPr>
          <w:rFonts w:cs="Arial"/>
          <w:szCs w:val="22"/>
          <w:u w:val="single"/>
        </w:rPr>
        <w:t>10 CFR 26</w:t>
      </w:r>
      <w:r w:rsidRPr="00B35343">
        <w:rPr>
          <w:rFonts w:cs="Arial"/>
          <w:szCs w:val="22"/>
          <w:u w:val="single"/>
        </w:rPr>
        <w:t>.411(b)</w:t>
      </w:r>
      <w:r w:rsidRPr="00B35343">
        <w:rPr>
          <w:rFonts w:cs="Arial"/>
          <w:szCs w:val="22"/>
        </w:rPr>
        <w:t xml:space="preserve"> requires licensees and other entities to obtain a signed consent </w:t>
      </w:r>
      <w:r w:rsidR="005A19B8">
        <w:rPr>
          <w:rFonts w:cs="Arial"/>
          <w:szCs w:val="22"/>
        </w:rPr>
        <w:t xml:space="preserve">from the donor </w:t>
      </w:r>
      <w:r w:rsidRPr="00B35343">
        <w:rPr>
          <w:rFonts w:cs="Arial"/>
          <w:szCs w:val="22"/>
        </w:rPr>
        <w:t xml:space="preserve">that authorizes the disclosure of personal information collected and maintained under Subpart K before disclosing the personal information, except </w:t>
      </w:r>
      <w:r w:rsidR="005A19B8">
        <w:rPr>
          <w:rFonts w:cs="Arial"/>
          <w:szCs w:val="22"/>
        </w:rPr>
        <w:t xml:space="preserve">as </w:t>
      </w:r>
      <w:r w:rsidRPr="00B35343">
        <w:rPr>
          <w:rFonts w:cs="Arial"/>
          <w:szCs w:val="22"/>
        </w:rPr>
        <w:t xml:space="preserve">specified </w:t>
      </w:r>
      <w:r w:rsidR="005A19B8">
        <w:rPr>
          <w:rFonts w:cs="Arial"/>
          <w:szCs w:val="22"/>
        </w:rPr>
        <w:t xml:space="preserve">in </w:t>
      </w:r>
      <w:r w:rsidR="00335B6A">
        <w:rPr>
          <w:rFonts w:cs="Arial"/>
          <w:szCs w:val="22"/>
        </w:rPr>
        <w:t>Part 26</w:t>
      </w:r>
      <w:r w:rsidRPr="00B35343">
        <w:rPr>
          <w:rFonts w:cs="Arial"/>
          <w:szCs w:val="22"/>
        </w:rPr>
        <w:t>.</w:t>
      </w:r>
    </w:p>
    <w:p w:rsidR="00855B43" w:rsidRPr="00034EBC" w:rsidP="00C93C30" w14:paraId="6FBF9656" w14:textId="77777777">
      <w:pPr>
        <w:widowControl/>
        <w:rPr>
          <w:rFonts w:ascii="Arial" w:hAnsi="Arial" w:cs="Arial"/>
          <w:sz w:val="22"/>
          <w:szCs w:val="22"/>
        </w:rPr>
      </w:pPr>
    </w:p>
    <w:p w:rsidR="00855B43" w:rsidRPr="00034EBC" w:rsidP="00C93C30" w14:paraId="23F748CC" w14:textId="1AA2379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.413</w:t>
      </w:r>
      <w:r w:rsidRPr="00034EBC">
        <w:rPr>
          <w:rFonts w:ascii="Arial" w:hAnsi="Arial" w:cs="Arial"/>
          <w:sz w:val="22"/>
          <w:szCs w:val="22"/>
        </w:rPr>
        <w:t xml:space="preserve"> </w:t>
      </w:r>
      <w:r w:rsidRPr="00034EBC" w:rsidR="005A19B8">
        <w:rPr>
          <w:rFonts w:ascii="Arial" w:hAnsi="Arial" w:cs="Arial"/>
          <w:sz w:val="22"/>
          <w:szCs w:val="22"/>
        </w:rPr>
        <w:t>requires</w:t>
      </w:r>
      <w:r w:rsidR="005A19B8">
        <w:rPr>
          <w:rFonts w:ascii="Arial" w:hAnsi="Arial" w:cs="Arial"/>
          <w:sz w:val="22"/>
          <w:szCs w:val="22"/>
        </w:rPr>
        <w:t xml:space="preserve"> the licensee or other entity of a </w:t>
      </w:r>
      <w:r w:rsidR="00171A93">
        <w:rPr>
          <w:rFonts w:ascii="Arial" w:hAnsi="Arial" w:cs="Arial"/>
          <w:sz w:val="22"/>
          <w:szCs w:val="22"/>
        </w:rPr>
        <w:t>reactor construction site D&amp;A testing program</w:t>
      </w:r>
      <w:r w:rsidRPr="00034EBC">
        <w:rPr>
          <w:rFonts w:ascii="Arial" w:hAnsi="Arial" w:cs="Arial"/>
          <w:sz w:val="22"/>
          <w:szCs w:val="22"/>
        </w:rPr>
        <w:t xml:space="preserve"> </w:t>
      </w:r>
      <w:r w:rsidR="00171A93">
        <w:rPr>
          <w:rFonts w:ascii="Arial" w:hAnsi="Arial" w:cs="Arial"/>
          <w:sz w:val="22"/>
          <w:szCs w:val="22"/>
        </w:rPr>
        <w:t xml:space="preserve">to </w:t>
      </w:r>
      <w:r w:rsidRPr="00034EBC">
        <w:rPr>
          <w:rFonts w:ascii="Arial" w:hAnsi="Arial" w:cs="Arial"/>
          <w:sz w:val="22"/>
          <w:szCs w:val="22"/>
        </w:rPr>
        <w:t>establish and implement procedures for the review of a determination that a</w:t>
      </w:r>
      <w:r w:rsidR="00171A93">
        <w:rPr>
          <w:rFonts w:ascii="Arial" w:hAnsi="Arial" w:cs="Arial"/>
          <w:sz w:val="22"/>
          <w:szCs w:val="22"/>
        </w:rPr>
        <w:t xml:space="preserve"> subject </w:t>
      </w:r>
      <w:r w:rsidRPr="00034EBC">
        <w:rPr>
          <w:rFonts w:ascii="Arial" w:hAnsi="Arial" w:cs="Arial"/>
          <w:sz w:val="22"/>
          <w:szCs w:val="22"/>
        </w:rPr>
        <w:t>individual violated the FFD policy.</w:t>
      </w:r>
      <w:r w:rsidR="00C85630">
        <w:rPr>
          <w:rFonts w:ascii="Arial" w:hAnsi="Arial" w:cs="Arial"/>
          <w:sz w:val="22"/>
          <w:szCs w:val="22"/>
        </w:rPr>
        <w:t xml:space="preserve"> </w:t>
      </w:r>
      <w:r w:rsidRPr="00034EBC">
        <w:rPr>
          <w:rFonts w:ascii="Arial" w:hAnsi="Arial" w:cs="Arial"/>
          <w:sz w:val="22"/>
          <w:szCs w:val="22"/>
        </w:rPr>
        <w:t>The</w:t>
      </w:r>
      <w:r w:rsidR="00171A93">
        <w:rPr>
          <w:rFonts w:ascii="Arial" w:hAnsi="Arial" w:cs="Arial"/>
          <w:sz w:val="22"/>
          <w:szCs w:val="22"/>
        </w:rPr>
        <w:t>se</w:t>
      </w:r>
      <w:r w:rsidRPr="00034EBC">
        <w:rPr>
          <w:rFonts w:ascii="Arial" w:hAnsi="Arial" w:cs="Arial"/>
          <w:sz w:val="22"/>
          <w:szCs w:val="22"/>
        </w:rPr>
        <w:t xml:space="preserve"> procedure</w:t>
      </w:r>
      <w:r w:rsidR="00171A93">
        <w:rPr>
          <w:rFonts w:ascii="Arial" w:hAnsi="Arial" w:cs="Arial"/>
          <w:sz w:val="22"/>
          <w:szCs w:val="22"/>
        </w:rPr>
        <w:t>s</w:t>
      </w:r>
      <w:r w:rsidRPr="00034EBC">
        <w:rPr>
          <w:rFonts w:ascii="Arial" w:hAnsi="Arial" w:cs="Arial"/>
          <w:sz w:val="22"/>
          <w:szCs w:val="22"/>
        </w:rPr>
        <w:t xml:space="preserve"> must provide for an objective and impartial review of the facts </w:t>
      </w:r>
      <w:r w:rsidR="00171A93">
        <w:rPr>
          <w:rFonts w:ascii="Arial" w:hAnsi="Arial" w:cs="Arial"/>
          <w:sz w:val="22"/>
          <w:szCs w:val="22"/>
        </w:rPr>
        <w:t xml:space="preserve">on </w:t>
      </w:r>
      <w:r w:rsidRPr="00034EBC">
        <w:rPr>
          <w:rFonts w:ascii="Arial" w:hAnsi="Arial" w:cs="Arial"/>
          <w:sz w:val="22"/>
          <w:szCs w:val="22"/>
        </w:rPr>
        <w:t xml:space="preserve">the </w:t>
      </w:r>
      <w:r w:rsidR="00171A93">
        <w:rPr>
          <w:rFonts w:ascii="Arial" w:hAnsi="Arial" w:cs="Arial"/>
          <w:sz w:val="22"/>
          <w:szCs w:val="22"/>
        </w:rPr>
        <w:t xml:space="preserve">FFD policy violation </w:t>
      </w:r>
      <w:r w:rsidRPr="00034EBC">
        <w:rPr>
          <w:rFonts w:ascii="Arial" w:hAnsi="Arial" w:cs="Arial"/>
          <w:sz w:val="22"/>
          <w:szCs w:val="22"/>
        </w:rPr>
        <w:t>determination.</w:t>
      </w:r>
      <w:r w:rsidR="00C85630">
        <w:rPr>
          <w:rFonts w:ascii="Arial" w:hAnsi="Arial" w:cs="Arial"/>
          <w:sz w:val="22"/>
          <w:szCs w:val="22"/>
        </w:rPr>
        <w:t xml:space="preserve"> </w:t>
      </w:r>
      <w:r w:rsidRPr="00034EBC">
        <w:rPr>
          <w:rFonts w:ascii="Arial" w:hAnsi="Arial" w:cs="Arial"/>
          <w:sz w:val="22"/>
          <w:szCs w:val="22"/>
        </w:rPr>
        <w:t xml:space="preserve">These requirements ensure that written procedures specify the criteria for determining that an individual has violated </w:t>
      </w:r>
      <w:r w:rsidR="00171A93">
        <w:rPr>
          <w:rFonts w:ascii="Arial" w:hAnsi="Arial" w:cs="Arial"/>
          <w:sz w:val="22"/>
          <w:szCs w:val="22"/>
        </w:rPr>
        <w:t xml:space="preserve">the </w:t>
      </w:r>
      <w:r w:rsidRPr="00034EBC">
        <w:rPr>
          <w:rFonts w:ascii="Arial" w:hAnsi="Arial" w:cs="Arial"/>
          <w:sz w:val="22"/>
          <w:szCs w:val="22"/>
        </w:rPr>
        <w:t xml:space="preserve">FFD policy and provide individuals with a specified process for reviewing and appealing </w:t>
      </w:r>
      <w:r w:rsidR="00171A93">
        <w:rPr>
          <w:rFonts w:ascii="Arial" w:hAnsi="Arial" w:cs="Arial"/>
          <w:sz w:val="22"/>
          <w:szCs w:val="22"/>
        </w:rPr>
        <w:t xml:space="preserve">these </w:t>
      </w:r>
      <w:r w:rsidRPr="00034EBC">
        <w:rPr>
          <w:rFonts w:ascii="Arial" w:hAnsi="Arial" w:cs="Arial"/>
          <w:sz w:val="22"/>
          <w:szCs w:val="22"/>
        </w:rPr>
        <w:t>determinations.</w:t>
      </w:r>
      <w:r w:rsidR="00C85630">
        <w:rPr>
          <w:rFonts w:ascii="Arial" w:hAnsi="Arial" w:cs="Arial"/>
          <w:sz w:val="22"/>
          <w:szCs w:val="22"/>
        </w:rPr>
        <w:t xml:space="preserve"> </w:t>
      </w:r>
      <w:r w:rsidRPr="00034EBC">
        <w:rPr>
          <w:rFonts w:ascii="Arial" w:hAnsi="Arial" w:cs="Arial"/>
          <w:sz w:val="22"/>
          <w:szCs w:val="22"/>
        </w:rPr>
        <w:t xml:space="preserve">The requirements </w:t>
      </w:r>
      <w:r w:rsidR="00171A93">
        <w:rPr>
          <w:rFonts w:ascii="Arial" w:hAnsi="Arial" w:cs="Arial"/>
          <w:sz w:val="22"/>
          <w:szCs w:val="22"/>
        </w:rPr>
        <w:t xml:space="preserve">also provide </w:t>
      </w:r>
      <w:r w:rsidRPr="00034EBC">
        <w:rPr>
          <w:rFonts w:ascii="Arial" w:hAnsi="Arial" w:cs="Arial"/>
          <w:sz w:val="22"/>
          <w:szCs w:val="22"/>
        </w:rPr>
        <w:t xml:space="preserve">due process </w:t>
      </w:r>
      <w:r w:rsidR="00171A93">
        <w:rPr>
          <w:rFonts w:ascii="Arial" w:hAnsi="Arial" w:cs="Arial"/>
          <w:sz w:val="22"/>
          <w:szCs w:val="22"/>
        </w:rPr>
        <w:t xml:space="preserve">to </w:t>
      </w:r>
      <w:r w:rsidR="002C6EA8">
        <w:rPr>
          <w:rFonts w:ascii="Arial" w:hAnsi="Arial" w:cs="Arial"/>
          <w:sz w:val="22"/>
          <w:szCs w:val="22"/>
        </w:rPr>
        <w:t xml:space="preserve">individuals subject </w:t>
      </w:r>
      <w:r w:rsidRPr="00034EBC">
        <w:rPr>
          <w:rFonts w:ascii="Arial" w:hAnsi="Arial" w:cs="Arial"/>
          <w:sz w:val="22"/>
          <w:szCs w:val="22"/>
        </w:rPr>
        <w:t xml:space="preserve">to </w:t>
      </w:r>
      <w:r w:rsidR="00335B6A">
        <w:rPr>
          <w:rFonts w:ascii="Arial" w:hAnsi="Arial" w:cs="Arial"/>
          <w:sz w:val="22"/>
          <w:szCs w:val="22"/>
        </w:rPr>
        <w:t>Part 26</w:t>
      </w:r>
      <w:r w:rsidRPr="00034EBC">
        <w:rPr>
          <w:rFonts w:ascii="Arial" w:hAnsi="Arial" w:cs="Arial"/>
          <w:sz w:val="22"/>
          <w:szCs w:val="22"/>
        </w:rPr>
        <w:t xml:space="preserve"> by </w:t>
      </w:r>
      <w:r w:rsidR="00A17E30">
        <w:rPr>
          <w:rFonts w:ascii="Arial" w:hAnsi="Arial" w:cs="Arial"/>
          <w:sz w:val="22"/>
          <w:szCs w:val="22"/>
        </w:rPr>
        <w:t xml:space="preserve">providing </w:t>
      </w:r>
      <w:r w:rsidRPr="00034EBC">
        <w:rPr>
          <w:rFonts w:ascii="Arial" w:hAnsi="Arial" w:cs="Arial"/>
          <w:sz w:val="22"/>
          <w:szCs w:val="22"/>
        </w:rPr>
        <w:t xml:space="preserve">sufficient detail </w:t>
      </w:r>
      <w:r w:rsidR="00A17E30">
        <w:rPr>
          <w:rFonts w:ascii="Arial" w:hAnsi="Arial" w:cs="Arial"/>
          <w:sz w:val="22"/>
          <w:szCs w:val="22"/>
        </w:rPr>
        <w:t xml:space="preserve">on </w:t>
      </w:r>
      <w:r w:rsidR="004A3A47">
        <w:rPr>
          <w:rFonts w:ascii="Arial" w:hAnsi="Arial" w:cs="Arial"/>
          <w:sz w:val="22"/>
          <w:szCs w:val="22"/>
        </w:rPr>
        <w:t xml:space="preserve">the </w:t>
      </w:r>
      <w:r w:rsidR="00A17E30">
        <w:rPr>
          <w:rFonts w:ascii="Arial" w:hAnsi="Arial" w:cs="Arial"/>
          <w:sz w:val="22"/>
          <w:szCs w:val="22"/>
        </w:rPr>
        <w:t>r</w:t>
      </w:r>
      <w:r w:rsidRPr="00034EBC">
        <w:rPr>
          <w:rFonts w:ascii="Arial" w:hAnsi="Arial" w:cs="Arial"/>
          <w:sz w:val="22"/>
          <w:szCs w:val="22"/>
        </w:rPr>
        <w:t>eview procedures</w:t>
      </w:r>
      <w:r w:rsidR="004A3A47">
        <w:rPr>
          <w:rFonts w:ascii="Arial" w:hAnsi="Arial" w:cs="Arial"/>
          <w:sz w:val="22"/>
          <w:szCs w:val="22"/>
        </w:rPr>
        <w:t xml:space="preserve"> for FFD policy violation determinations</w:t>
      </w:r>
      <w:r w:rsidRPr="00034EBC">
        <w:rPr>
          <w:rFonts w:ascii="Arial" w:hAnsi="Arial" w:cs="Arial"/>
          <w:sz w:val="22"/>
          <w:szCs w:val="22"/>
        </w:rPr>
        <w:t xml:space="preserve">, </w:t>
      </w:r>
      <w:r w:rsidR="00A17E30">
        <w:rPr>
          <w:rFonts w:ascii="Arial" w:hAnsi="Arial" w:cs="Arial"/>
          <w:sz w:val="22"/>
          <w:szCs w:val="22"/>
        </w:rPr>
        <w:t>acceptable behavior, and</w:t>
      </w:r>
      <w:r w:rsidRPr="00034EBC">
        <w:rPr>
          <w:rFonts w:ascii="Arial" w:hAnsi="Arial" w:cs="Arial"/>
          <w:sz w:val="22"/>
          <w:szCs w:val="22"/>
        </w:rPr>
        <w:t xml:space="preserve"> </w:t>
      </w:r>
      <w:r w:rsidR="005A19B8">
        <w:rPr>
          <w:rFonts w:ascii="Arial" w:hAnsi="Arial" w:cs="Arial"/>
          <w:sz w:val="22"/>
          <w:szCs w:val="22"/>
        </w:rPr>
        <w:t xml:space="preserve">the </w:t>
      </w:r>
      <w:r w:rsidRPr="00034EBC">
        <w:rPr>
          <w:rFonts w:ascii="Arial" w:hAnsi="Arial" w:cs="Arial"/>
          <w:sz w:val="22"/>
          <w:szCs w:val="22"/>
        </w:rPr>
        <w:t>consequences</w:t>
      </w:r>
      <w:r w:rsidR="00A17E30">
        <w:rPr>
          <w:rFonts w:ascii="Arial" w:hAnsi="Arial" w:cs="Arial"/>
          <w:sz w:val="22"/>
          <w:szCs w:val="22"/>
        </w:rPr>
        <w:t xml:space="preserve"> of FFD policy violations</w:t>
      </w:r>
      <w:r w:rsidRPr="00034EBC">
        <w:rPr>
          <w:rFonts w:ascii="Arial" w:hAnsi="Arial" w:cs="Arial"/>
          <w:sz w:val="22"/>
          <w:szCs w:val="22"/>
        </w:rPr>
        <w:t>.</w:t>
      </w:r>
      <w:r w:rsidR="00C85630">
        <w:rPr>
          <w:rFonts w:ascii="Arial" w:hAnsi="Arial" w:cs="Arial"/>
          <w:sz w:val="22"/>
          <w:szCs w:val="22"/>
        </w:rPr>
        <w:t xml:space="preserve"> </w:t>
      </w:r>
    </w:p>
    <w:p w:rsidR="00855B43" w:rsidRPr="00034EBC" w:rsidP="00C93C30" w14:paraId="60B06EC8" w14:textId="77777777">
      <w:pPr>
        <w:widowControl/>
        <w:rPr>
          <w:rFonts w:ascii="Arial" w:hAnsi="Arial" w:cs="Arial"/>
          <w:sz w:val="22"/>
          <w:szCs w:val="22"/>
        </w:rPr>
      </w:pPr>
    </w:p>
    <w:p w:rsidR="00855B43" w:rsidRPr="00034EBC" w:rsidP="00C93C30" w14:paraId="6B96E318" w14:textId="5818FA16">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.415(a)</w:t>
      </w:r>
      <w:r w:rsidRPr="00034EBC">
        <w:rPr>
          <w:rFonts w:ascii="Arial" w:hAnsi="Arial" w:cs="Arial"/>
          <w:sz w:val="22"/>
          <w:szCs w:val="22"/>
        </w:rPr>
        <w:t xml:space="preserve"> requires </w:t>
      </w:r>
      <w:r w:rsidR="007B1AFD">
        <w:rPr>
          <w:rFonts w:ascii="Arial" w:hAnsi="Arial" w:cs="Arial"/>
          <w:sz w:val="22"/>
          <w:szCs w:val="22"/>
        </w:rPr>
        <w:t>the licensee or other entity of a reactor construction site D&amp;A testing program</w:t>
      </w:r>
      <w:r w:rsidRPr="00034EBC">
        <w:rPr>
          <w:rFonts w:ascii="Arial" w:hAnsi="Arial" w:cs="Arial"/>
          <w:sz w:val="22"/>
          <w:szCs w:val="22"/>
        </w:rPr>
        <w:t xml:space="preserve"> to ensure that audits are performed to assure the effectiveness of the FFD program, including FFD program elements provided by C/Vs, and the FFD programs of C/Vs accepted by the licensee or other entity.</w:t>
      </w:r>
      <w:r w:rsidR="00C85630">
        <w:rPr>
          <w:rFonts w:ascii="Arial" w:hAnsi="Arial" w:cs="Arial"/>
          <w:sz w:val="22"/>
          <w:szCs w:val="22"/>
        </w:rPr>
        <w:t xml:space="preserve"> </w:t>
      </w:r>
      <w:r w:rsidRPr="00034EBC">
        <w:rPr>
          <w:rFonts w:ascii="Arial" w:hAnsi="Arial" w:cs="Arial"/>
          <w:sz w:val="22"/>
          <w:szCs w:val="22"/>
        </w:rPr>
        <w:t xml:space="preserve">The requirements for audit documentation, maintenance of audit records, and access to audit information ensure </w:t>
      </w:r>
      <w:r w:rsidR="004A3A47">
        <w:rPr>
          <w:rFonts w:ascii="Arial" w:hAnsi="Arial" w:cs="Arial"/>
          <w:sz w:val="22"/>
          <w:szCs w:val="22"/>
        </w:rPr>
        <w:t xml:space="preserve">to the </w:t>
      </w:r>
      <w:r w:rsidRPr="00034EBC">
        <w:rPr>
          <w:rFonts w:ascii="Arial" w:hAnsi="Arial" w:cs="Arial"/>
          <w:sz w:val="22"/>
          <w:szCs w:val="22"/>
        </w:rPr>
        <w:t xml:space="preserve">identification and resolution of program weaknesses and help licensees and other entities, including C/Vs and </w:t>
      </w:r>
      <w:r w:rsidR="00F27FDC">
        <w:rPr>
          <w:rFonts w:ascii="Arial" w:hAnsi="Arial" w:cs="Arial"/>
          <w:sz w:val="22"/>
          <w:szCs w:val="22"/>
        </w:rPr>
        <w:t>HHS labs</w:t>
      </w:r>
      <w:r w:rsidRPr="00034EBC">
        <w:rPr>
          <w:rFonts w:ascii="Arial" w:hAnsi="Arial" w:cs="Arial"/>
          <w:sz w:val="22"/>
          <w:szCs w:val="22"/>
        </w:rPr>
        <w:t>, determine what corrective actions are necessary and carry out necessary corrective actions.</w:t>
      </w:r>
      <w:r w:rsidR="00C85630">
        <w:rPr>
          <w:rFonts w:ascii="Arial" w:hAnsi="Arial" w:cs="Arial"/>
          <w:sz w:val="22"/>
          <w:szCs w:val="22"/>
        </w:rPr>
        <w:t xml:space="preserve"> </w:t>
      </w:r>
      <w:r w:rsidRPr="00034EBC">
        <w:rPr>
          <w:rFonts w:ascii="Arial" w:hAnsi="Arial" w:cs="Arial"/>
          <w:sz w:val="22"/>
          <w:szCs w:val="22"/>
        </w:rPr>
        <w:t xml:space="preserve">These requirements ensure that information is available for NRC </w:t>
      </w:r>
      <w:r w:rsidR="004A3A47">
        <w:rPr>
          <w:rFonts w:ascii="Arial" w:hAnsi="Arial" w:cs="Arial"/>
          <w:sz w:val="22"/>
          <w:szCs w:val="22"/>
        </w:rPr>
        <w:t xml:space="preserve">review during </w:t>
      </w:r>
      <w:r w:rsidRPr="00034EBC">
        <w:rPr>
          <w:rFonts w:ascii="Arial" w:hAnsi="Arial" w:cs="Arial"/>
          <w:sz w:val="22"/>
          <w:szCs w:val="22"/>
        </w:rPr>
        <w:t>inspections.</w:t>
      </w:r>
    </w:p>
    <w:p w:rsidR="00855B43" w:rsidRPr="00034EBC" w:rsidP="00C93C30" w14:paraId="1692F3E7" w14:textId="77777777">
      <w:pPr>
        <w:widowControl/>
        <w:rPr>
          <w:rFonts w:ascii="Arial" w:hAnsi="Arial" w:cs="Arial"/>
          <w:sz w:val="22"/>
          <w:szCs w:val="22"/>
        </w:rPr>
      </w:pPr>
    </w:p>
    <w:p w:rsidR="00B35343" w:rsidRPr="00034EBC" w:rsidP="00C93C30" w14:paraId="1EA392DA" w14:textId="148D28CF">
      <w:pPr>
        <w:widowControl/>
        <w:rPr>
          <w:rFonts w:ascii="Arial" w:hAnsi="Arial" w:cs="Arial"/>
          <w:sz w:val="22"/>
          <w:szCs w:val="22"/>
        </w:rPr>
      </w:pPr>
      <w:r w:rsidRPr="32956AFE">
        <w:rPr>
          <w:rFonts w:ascii="Arial" w:hAnsi="Arial" w:cs="Arial"/>
          <w:sz w:val="22"/>
          <w:szCs w:val="22"/>
          <w:u w:val="single"/>
        </w:rPr>
        <w:t>10 CFR 26</w:t>
      </w:r>
      <w:r w:rsidRPr="32956AFE" w:rsidR="51191BB8">
        <w:rPr>
          <w:rFonts w:ascii="Arial" w:hAnsi="Arial" w:cs="Arial"/>
          <w:sz w:val="22"/>
          <w:szCs w:val="22"/>
          <w:u w:val="single"/>
        </w:rPr>
        <w:t>.417</w:t>
      </w:r>
      <w:r w:rsidRPr="32956AFE" w:rsidR="29F3F69D">
        <w:rPr>
          <w:rFonts w:ascii="Arial" w:hAnsi="Arial" w:cs="Arial"/>
          <w:sz w:val="22"/>
          <w:szCs w:val="22"/>
          <w:u w:val="single"/>
        </w:rPr>
        <w:t xml:space="preserve">(a), </w:t>
      </w:r>
      <w:r w:rsidRPr="32956AFE" w:rsidR="51191BB8">
        <w:rPr>
          <w:rFonts w:ascii="Arial" w:hAnsi="Arial" w:cs="Arial"/>
          <w:sz w:val="22"/>
          <w:szCs w:val="22"/>
          <w:u w:val="single"/>
        </w:rPr>
        <w:t>(b)(1) and (b)(2), and 26.419</w:t>
      </w:r>
      <w:r w:rsidRPr="32956AFE" w:rsidR="2927F7CF">
        <w:rPr>
          <w:rFonts w:ascii="Arial" w:hAnsi="Arial" w:cs="Arial"/>
          <w:sz w:val="22"/>
          <w:szCs w:val="22"/>
        </w:rPr>
        <w:t xml:space="preserve"> require</w:t>
      </w:r>
      <w:r w:rsidRPr="32956AFE" w:rsidR="51191BB8">
        <w:rPr>
          <w:rFonts w:ascii="Arial" w:hAnsi="Arial" w:cs="Arial"/>
          <w:sz w:val="22"/>
          <w:szCs w:val="22"/>
        </w:rPr>
        <w:t xml:space="preserve"> </w:t>
      </w:r>
      <w:r w:rsidRPr="32956AFE" w:rsidR="2867CAEC">
        <w:rPr>
          <w:rFonts w:ascii="Arial" w:hAnsi="Arial" w:cs="Arial"/>
          <w:sz w:val="22"/>
          <w:szCs w:val="22"/>
        </w:rPr>
        <w:t xml:space="preserve">the licensee or other entity of </w:t>
      </w:r>
      <w:r w:rsidRPr="32956AFE" w:rsidR="216CAE78">
        <w:rPr>
          <w:rFonts w:ascii="Arial" w:hAnsi="Arial" w:cs="Arial"/>
          <w:sz w:val="22"/>
          <w:szCs w:val="22"/>
        </w:rPr>
        <w:t xml:space="preserve">each </w:t>
      </w:r>
      <w:r w:rsidRPr="32956AFE" w:rsidR="29F3F69D">
        <w:rPr>
          <w:rFonts w:ascii="Arial" w:hAnsi="Arial" w:cs="Arial"/>
          <w:sz w:val="22"/>
          <w:szCs w:val="22"/>
        </w:rPr>
        <w:t xml:space="preserve">reactor construction site D&amp;A testing program </w:t>
      </w:r>
      <w:r w:rsidRPr="32956AFE" w:rsidR="51191BB8">
        <w:rPr>
          <w:rFonts w:ascii="Arial" w:hAnsi="Arial" w:cs="Arial"/>
          <w:sz w:val="22"/>
          <w:szCs w:val="22"/>
        </w:rPr>
        <w:t xml:space="preserve">to ensure that </w:t>
      </w:r>
      <w:r w:rsidRPr="32956AFE" w:rsidR="2867CAEC">
        <w:rPr>
          <w:rFonts w:ascii="Arial" w:hAnsi="Arial" w:cs="Arial"/>
          <w:sz w:val="22"/>
          <w:szCs w:val="22"/>
        </w:rPr>
        <w:t xml:space="preserve">the </w:t>
      </w:r>
      <w:r w:rsidRPr="32956AFE" w:rsidR="51191BB8">
        <w:rPr>
          <w:rFonts w:ascii="Arial" w:hAnsi="Arial" w:cs="Arial"/>
          <w:sz w:val="22"/>
          <w:szCs w:val="22"/>
        </w:rPr>
        <w:t>collection site</w:t>
      </w:r>
      <w:r w:rsidRPr="32956AFE" w:rsidR="2867CAEC">
        <w:rPr>
          <w:rFonts w:ascii="Arial" w:hAnsi="Arial" w:cs="Arial"/>
          <w:sz w:val="22"/>
          <w:szCs w:val="22"/>
        </w:rPr>
        <w:t>(</w:t>
      </w:r>
      <w:r w:rsidRPr="32956AFE" w:rsidR="51191BB8">
        <w:rPr>
          <w:rFonts w:ascii="Arial" w:hAnsi="Arial" w:cs="Arial"/>
          <w:sz w:val="22"/>
          <w:szCs w:val="22"/>
        </w:rPr>
        <w:t>s</w:t>
      </w:r>
      <w:r w:rsidRPr="32956AFE" w:rsidR="2867CAEC">
        <w:rPr>
          <w:rFonts w:ascii="Arial" w:hAnsi="Arial" w:cs="Arial"/>
          <w:sz w:val="22"/>
          <w:szCs w:val="22"/>
        </w:rPr>
        <w:t>)</w:t>
      </w:r>
      <w:r w:rsidRPr="32956AFE" w:rsidR="51191BB8">
        <w:rPr>
          <w:rFonts w:ascii="Arial" w:hAnsi="Arial" w:cs="Arial"/>
          <w:sz w:val="22"/>
          <w:szCs w:val="22"/>
        </w:rPr>
        <w:t xml:space="preserve">, LTF (if used), and </w:t>
      </w:r>
      <w:r w:rsidRPr="32956AFE" w:rsidR="242F1019">
        <w:rPr>
          <w:rFonts w:ascii="Arial" w:hAnsi="Arial" w:cs="Arial"/>
          <w:sz w:val="22"/>
          <w:szCs w:val="22"/>
        </w:rPr>
        <w:t>HHS labs</w:t>
      </w:r>
      <w:r w:rsidRPr="32956AFE" w:rsidR="51191BB8">
        <w:rPr>
          <w:rFonts w:ascii="Arial" w:hAnsi="Arial" w:cs="Arial"/>
          <w:sz w:val="22"/>
          <w:szCs w:val="22"/>
        </w:rPr>
        <w:t xml:space="preserve"> maintain records</w:t>
      </w:r>
      <w:r w:rsidRPr="32956AFE" w:rsidR="216CAE78">
        <w:rPr>
          <w:rFonts w:ascii="Arial" w:hAnsi="Arial" w:cs="Arial"/>
          <w:sz w:val="22"/>
          <w:szCs w:val="22"/>
        </w:rPr>
        <w:t xml:space="preserve">, which enables verification of compliance with </w:t>
      </w:r>
      <w:r w:rsidRPr="32956AFE" w:rsidR="64AA620A">
        <w:rPr>
          <w:rFonts w:ascii="Arial" w:hAnsi="Arial" w:cs="Arial"/>
          <w:sz w:val="22"/>
          <w:szCs w:val="22"/>
        </w:rPr>
        <w:t>Part 26</w:t>
      </w:r>
      <w:r w:rsidRPr="32956AFE" w:rsidR="216CAE78">
        <w:rPr>
          <w:rFonts w:ascii="Arial" w:hAnsi="Arial" w:cs="Arial"/>
          <w:sz w:val="22"/>
          <w:szCs w:val="22"/>
        </w:rPr>
        <w:t xml:space="preserve"> specimen collection and testing </w:t>
      </w:r>
      <w:r w:rsidRPr="32956AFE" w:rsidR="51191BB8">
        <w:rPr>
          <w:rFonts w:ascii="Arial" w:hAnsi="Arial" w:cs="Arial"/>
          <w:sz w:val="22"/>
          <w:szCs w:val="22"/>
        </w:rPr>
        <w:t>requirements.</w:t>
      </w:r>
      <w:r w:rsidRPr="32956AFE" w:rsidR="4E65ED78">
        <w:rPr>
          <w:rFonts w:ascii="Arial" w:hAnsi="Arial" w:cs="Arial"/>
          <w:sz w:val="22"/>
          <w:szCs w:val="22"/>
        </w:rPr>
        <w:t xml:space="preserve"> </w:t>
      </w:r>
      <w:r w:rsidRPr="32956AFE" w:rsidR="51191BB8">
        <w:rPr>
          <w:rFonts w:ascii="Arial" w:hAnsi="Arial" w:cs="Arial"/>
          <w:sz w:val="22"/>
          <w:szCs w:val="22"/>
        </w:rPr>
        <w:t>These records also enable licensees and other ent</w:t>
      </w:r>
      <w:r w:rsidRPr="32956AFE" w:rsidR="2927F7CF">
        <w:rPr>
          <w:rFonts w:ascii="Arial" w:hAnsi="Arial" w:cs="Arial"/>
          <w:sz w:val="22"/>
          <w:szCs w:val="22"/>
        </w:rPr>
        <w:t xml:space="preserve">ities to review and correct </w:t>
      </w:r>
      <w:r w:rsidRPr="32956AFE" w:rsidR="51191BB8">
        <w:rPr>
          <w:rFonts w:ascii="Arial" w:hAnsi="Arial" w:cs="Arial"/>
          <w:sz w:val="22"/>
          <w:szCs w:val="22"/>
        </w:rPr>
        <w:t>problems in implementing D&amp;A</w:t>
      </w:r>
      <w:r w:rsidRPr="32956AFE" w:rsidR="2927F7CF">
        <w:rPr>
          <w:rFonts w:ascii="Arial" w:hAnsi="Arial" w:cs="Arial"/>
          <w:sz w:val="22"/>
          <w:szCs w:val="22"/>
        </w:rPr>
        <w:t xml:space="preserve"> testing programs and </w:t>
      </w:r>
      <w:r w:rsidRPr="32956AFE" w:rsidR="51191BB8">
        <w:rPr>
          <w:rFonts w:ascii="Arial" w:hAnsi="Arial" w:cs="Arial"/>
          <w:sz w:val="22"/>
          <w:szCs w:val="22"/>
        </w:rPr>
        <w:t xml:space="preserve">enable NRC </w:t>
      </w:r>
      <w:r w:rsidRPr="32956AFE" w:rsidR="2927F7CF">
        <w:rPr>
          <w:rFonts w:ascii="Arial" w:hAnsi="Arial" w:cs="Arial"/>
          <w:sz w:val="22"/>
          <w:szCs w:val="22"/>
        </w:rPr>
        <w:t>evaluation of these records through inspection</w:t>
      </w:r>
      <w:r w:rsidRPr="32956AFE" w:rsidR="51191BB8">
        <w:rPr>
          <w:rFonts w:ascii="Arial" w:hAnsi="Arial" w:cs="Arial"/>
          <w:sz w:val="22"/>
          <w:szCs w:val="22"/>
        </w:rPr>
        <w:t>.</w:t>
      </w:r>
      <w:r w:rsidRPr="32956AFE" w:rsidR="4E65ED78">
        <w:rPr>
          <w:rFonts w:ascii="Arial" w:hAnsi="Arial" w:cs="Arial"/>
          <w:sz w:val="22"/>
          <w:szCs w:val="22"/>
        </w:rPr>
        <w:t xml:space="preserve"> </w:t>
      </w:r>
    </w:p>
    <w:p w:rsidR="00B35343" w:rsidRPr="00034EBC" w:rsidP="00C93C30" w14:paraId="044575F0" w14:textId="77777777">
      <w:pPr>
        <w:widowControl/>
        <w:rPr>
          <w:rFonts w:ascii="Arial" w:hAnsi="Arial" w:cs="Arial"/>
          <w:sz w:val="22"/>
          <w:szCs w:val="22"/>
        </w:rPr>
      </w:pPr>
    </w:p>
    <w:p w:rsidR="00C01120" w:rsidP="00C93C30" w14:paraId="77CA2943" w14:textId="7EA0CC56">
      <w:pPr>
        <w:widowControl/>
        <w:rPr>
          <w:rFonts w:ascii="Arial" w:hAnsi="Arial" w:cs="Arial"/>
          <w:sz w:val="22"/>
          <w:szCs w:val="22"/>
        </w:rPr>
      </w:pPr>
      <w:r w:rsidRPr="32956AFE">
        <w:rPr>
          <w:rFonts w:ascii="Arial" w:hAnsi="Arial" w:cs="Arial"/>
          <w:sz w:val="22"/>
          <w:szCs w:val="22"/>
        </w:rPr>
        <w:t xml:space="preserve">These requirements </w:t>
      </w:r>
      <w:r w:rsidRPr="32956AFE" w:rsidR="2927F7CF">
        <w:rPr>
          <w:rFonts w:ascii="Arial" w:hAnsi="Arial" w:cs="Arial"/>
          <w:sz w:val="22"/>
          <w:szCs w:val="22"/>
        </w:rPr>
        <w:t>al</w:t>
      </w:r>
      <w:r w:rsidRPr="32956AFE">
        <w:rPr>
          <w:rFonts w:ascii="Arial" w:hAnsi="Arial" w:cs="Arial"/>
          <w:sz w:val="22"/>
          <w:szCs w:val="22"/>
        </w:rPr>
        <w:t xml:space="preserve">so ensure that information about significant violations of FFD policy, testing errors, and other events affecting the performance of </w:t>
      </w:r>
      <w:r w:rsidRPr="32956AFE" w:rsidR="2867CAEC">
        <w:rPr>
          <w:rFonts w:ascii="Arial" w:hAnsi="Arial" w:cs="Arial"/>
          <w:sz w:val="22"/>
          <w:szCs w:val="22"/>
        </w:rPr>
        <w:t xml:space="preserve">a reactor construction site D&amp;A testing program is provided to </w:t>
      </w:r>
      <w:r w:rsidRPr="32956AFE">
        <w:rPr>
          <w:rFonts w:ascii="Arial" w:hAnsi="Arial" w:cs="Arial"/>
          <w:sz w:val="22"/>
          <w:szCs w:val="22"/>
        </w:rPr>
        <w:t>the NRC</w:t>
      </w:r>
      <w:r w:rsidRPr="32956AFE" w:rsidR="2867CAEC">
        <w:rPr>
          <w:rFonts w:ascii="Arial" w:hAnsi="Arial" w:cs="Arial"/>
          <w:sz w:val="22"/>
          <w:szCs w:val="22"/>
        </w:rPr>
        <w:t xml:space="preserve"> in a timely manner so that staff action can be taken, if necessary</w:t>
      </w:r>
      <w:r w:rsidRPr="32956AFE">
        <w:rPr>
          <w:rFonts w:ascii="Arial" w:hAnsi="Arial" w:cs="Arial"/>
          <w:sz w:val="22"/>
          <w:szCs w:val="22"/>
        </w:rPr>
        <w:t>.</w:t>
      </w:r>
      <w:r w:rsidRPr="32956AFE" w:rsidR="4E65ED78">
        <w:rPr>
          <w:rFonts w:ascii="Arial" w:hAnsi="Arial" w:cs="Arial"/>
          <w:sz w:val="22"/>
          <w:szCs w:val="22"/>
        </w:rPr>
        <w:t xml:space="preserve"> </w:t>
      </w:r>
      <w:r w:rsidRPr="32956AFE">
        <w:rPr>
          <w:rFonts w:ascii="Arial" w:hAnsi="Arial" w:cs="Arial"/>
          <w:sz w:val="22"/>
          <w:szCs w:val="22"/>
        </w:rPr>
        <w:t>These reports enable licensees and other entities to review and correct any problems in implementing FFD programs and enable the NRC to inspect the licensee’s and other entities’ FFD programs and to obtain information necessary to evaluate the effectiveness of the FFD programs.</w:t>
      </w:r>
      <w:r w:rsidRPr="32956AFE" w:rsidR="4E65ED78">
        <w:rPr>
          <w:rFonts w:ascii="Arial" w:hAnsi="Arial" w:cs="Arial"/>
          <w:sz w:val="22"/>
          <w:szCs w:val="22"/>
        </w:rPr>
        <w:t xml:space="preserve"> </w:t>
      </w:r>
      <w:r w:rsidRPr="32956AFE">
        <w:rPr>
          <w:rFonts w:ascii="Arial" w:hAnsi="Arial" w:cs="Arial"/>
          <w:sz w:val="22"/>
          <w:szCs w:val="22"/>
        </w:rPr>
        <w:t>Collection of information pertaining to significant FFD events is necessary to permit evaluations of events that might become problems and that may require timely response by the NRC staff to ensure that the health and safety of the public is not endangered</w:t>
      </w:r>
      <w:r w:rsidRPr="32956AFE" w:rsidR="2927F7CF">
        <w:rPr>
          <w:rFonts w:ascii="Arial" w:hAnsi="Arial" w:cs="Arial"/>
          <w:sz w:val="22"/>
          <w:szCs w:val="22"/>
        </w:rPr>
        <w:t>.</w:t>
      </w:r>
    </w:p>
    <w:p w:rsidR="00C01120" w:rsidP="00C93C30" w14:paraId="219DEE92" w14:textId="77777777">
      <w:pPr>
        <w:widowControl/>
        <w:rPr>
          <w:rFonts w:ascii="Arial" w:hAnsi="Arial" w:cs="Arial"/>
          <w:sz w:val="22"/>
          <w:szCs w:val="22"/>
        </w:rPr>
      </w:pPr>
    </w:p>
    <w:p w:rsidR="00855B43" w:rsidRPr="00746AAA" w:rsidP="00C93C30" w14:paraId="42D61B00" w14:textId="4B286702">
      <w:pPr>
        <w:pStyle w:val="ListParagraph"/>
        <w:numPr>
          <w:ilvl w:val="0"/>
          <w:numId w:val="65"/>
        </w:numPr>
        <w:rPr>
          <w:rFonts w:cs="Arial"/>
          <w:szCs w:val="22"/>
        </w:rPr>
      </w:pPr>
      <w:r>
        <w:rPr>
          <w:rFonts w:cs="Arial"/>
          <w:szCs w:val="22"/>
          <w:u w:val="single"/>
        </w:rPr>
        <w:t>10 CFR 26</w:t>
      </w:r>
      <w:r w:rsidRPr="00746AAA">
        <w:rPr>
          <w:rFonts w:cs="Arial"/>
          <w:szCs w:val="22"/>
          <w:u w:val="single"/>
        </w:rPr>
        <w:t>.417(a)</w:t>
      </w:r>
      <w:r w:rsidRPr="00746AAA">
        <w:rPr>
          <w:rFonts w:cs="Arial"/>
          <w:szCs w:val="22"/>
        </w:rPr>
        <w:t xml:space="preserve"> requires </w:t>
      </w:r>
      <w:r w:rsidRPr="00746AAA" w:rsidR="00C01120">
        <w:rPr>
          <w:rFonts w:cs="Arial"/>
          <w:szCs w:val="22"/>
        </w:rPr>
        <w:t xml:space="preserve">reactor construction site D&amp;A testing programs </w:t>
      </w:r>
      <w:r w:rsidRPr="00746AAA">
        <w:rPr>
          <w:rFonts w:cs="Arial"/>
          <w:szCs w:val="22"/>
        </w:rPr>
        <w:t xml:space="preserve">to </w:t>
      </w:r>
      <w:r w:rsidRPr="00746AAA" w:rsidR="0084266D">
        <w:rPr>
          <w:rFonts w:cs="Arial"/>
          <w:szCs w:val="22"/>
        </w:rPr>
        <w:t>maintain records</w:t>
      </w:r>
      <w:r w:rsidRPr="00746AAA">
        <w:rPr>
          <w:rFonts w:cs="Arial"/>
          <w:szCs w:val="22"/>
        </w:rPr>
        <w:t xml:space="preserve"> </w:t>
      </w:r>
      <w:r w:rsidR="004064C0">
        <w:rPr>
          <w:rFonts w:cs="Arial"/>
          <w:szCs w:val="22"/>
        </w:rPr>
        <w:t>on</w:t>
      </w:r>
      <w:r w:rsidRPr="00746AAA">
        <w:rPr>
          <w:rFonts w:cs="Arial"/>
          <w:szCs w:val="22"/>
        </w:rPr>
        <w:t xml:space="preserve"> </w:t>
      </w:r>
      <w:r w:rsidR="004064C0">
        <w:rPr>
          <w:rFonts w:cs="Arial"/>
          <w:szCs w:val="22"/>
        </w:rPr>
        <w:t xml:space="preserve">FFD </w:t>
      </w:r>
      <w:r w:rsidRPr="00746AAA" w:rsidR="0084266D">
        <w:rPr>
          <w:rFonts w:cs="Arial"/>
          <w:szCs w:val="22"/>
        </w:rPr>
        <w:t xml:space="preserve">program </w:t>
      </w:r>
      <w:r w:rsidRPr="00746AAA">
        <w:rPr>
          <w:rFonts w:cs="Arial"/>
          <w:szCs w:val="22"/>
        </w:rPr>
        <w:t>administration</w:t>
      </w:r>
      <w:r w:rsidRPr="00746AAA" w:rsidR="0084266D">
        <w:rPr>
          <w:rFonts w:cs="Arial"/>
          <w:szCs w:val="22"/>
        </w:rPr>
        <w:t xml:space="preserve">, which enables </w:t>
      </w:r>
      <w:r w:rsidRPr="00746AAA">
        <w:rPr>
          <w:rFonts w:cs="Arial"/>
          <w:szCs w:val="22"/>
        </w:rPr>
        <w:t xml:space="preserve">NRC </w:t>
      </w:r>
      <w:r w:rsidRPr="00746AAA" w:rsidR="0084266D">
        <w:rPr>
          <w:rFonts w:cs="Arial"/>
          <w:szCs w:val="22"/>
        </w:rPr>
        <w:t xml:space="preserve">review during </w:t>
      </w:r>
      <w:r w:rsidRPr="00746AAA">
        <w:rPr>
          <w:rFonts w:cs="Arial"/>
          <w:szCs w:val="22"/>
        </w:rPr>
        <w:t>inspection</w:t>
      </w:r>
      <w:r w:rsidRPr="00746AAA" w:rsidR="0084266D">
        <w:rPr>
          <w:rFonts w:cs="Arial"/>
          <w:szCs w:val="22"/>
        </w:rPr>
        <w:t xml:space="preserve"> and availability </w:t>
      </w:r>
      <w:r w:rsidR="00744A68">
        <w:rPr>
          <w:rFonts w:cs="Arial"/>
          <w:szCs w:val="22"/>
        </w:rPr>
        <w:t xml:space="preserve">is necessary </w:t>
      </w:r>
      <w:r w:rsidRPr="00746AAA" w:rsidR="0084266D">
        <w:rPr>
          <w:rFonts w:cs="Arial"/>
          <w:szCs w:val="22"/>
        </w:rPr>
        <w:t>for</w:t>
      </w:r>
      <w:r w:rsidRPr="00746AAA">
        <w:rPr>
          <w:rFonts w:cs="Arial"/>
          <w:szCs w:val="22"/>
        </w:rPr>
        <w:t xml:space="preserve"> legal </w:t>
      </w:r>
      <w:r w:rsidRPr="00746AAA" w:rsidR="0084266D">
        <w:rPr>
          <w:rFonts w:cs="Arial"/>
          <w:szCs w:val="22"/>
        </w:rPr>
        <w:t xml:space="preserve">and regulatory </w:t>
      </w:r>
      <w:r w:rsidRPr="00746AAA">
        <w:rPr>
          <w:rFonts w:cs="Arial"/>
          <w:szCs w:val="22"/>
        </w:rPr>
        <w:t>proceedings.</w:t>
      </w:r>
    </w:p>
    <w:p w:rsidR="00855B43" w:rsidRPr="00034EBC" w:rsidP="00C93C30" w14:paraId="2AD69F2D" w14:textId="77777777">
      <w:pPr>
        <w:widowControl/>
        <w:rPr>
          <w:rFonts w:ascii="Arial" w:hAnsi="Arial" w:cs="Arial"/>
          <w:sz w:val="22"/>
          <w:szCs w:val="22"/>
        </w:rPr>
      </w:pPr>
    </w:p>
    <w:p w:rsidR="00855B43" w:rsidP="00C93C30" w14:paraId="06A54277" w14:textId="2309D597">
      <w:pPr>
        <w:pStyle w:val="ListParagraph"/>
        <w:numPr>
          <w:ilvl w:val="0"/>
          <w:numId w:val="57"/>
        </w:numPr>
        <w:rPr>
          <w:rFonts w:cs="Arial"/>
          <w:szCs w:val="22"/>
        </w:rPr>
      </w:pPr>
      <w:r>
        <w:rPr>
          <w:rFonts w:cs="Arial"/>
          <w:szCs w:val="22"/>
          <w:u w:val="single"/>
        </w:rPr>
        <w:t>10 CFR 26</w:t>
      </w:r>
      <w:r w:rsidRPr="00B35343">
        <w:rPr>
          <w:rFonts w:cs="Arial"/>
          <w:szCs w:val="22"/>
          <w:u w:val="single"/>
        </w:rPr>
        <w:t>.417(b)(1)</w:t>
      </w:r>
      <w:r w:rsidRPr="00B35343">
        <w:rPr>
          <w:rFonts w:cs="Arial"/>
          <w:szCs w:val="22"/>
        </w:rPr>
        <w:t xml:space="preserve"> requires </w:t>
      </w:r>
      <w:r w:rsidRPr="00746AAA" w:rsidR="004064C0">
        <w:rPr>
          <w:rFonts w:cs="Arial"/>
          <w:szCs w:val="22"/>
        </w:rPr>
        <w:t>reactor construction site D&amp;A testing programs</w:t>
      </w:r>
      <w:r w:rsidRPr="00B35343" w:rsidR="004064C0">
        <w:rPr>
          <w:rFonts w:cs="Arial"/>
          <w:szCs w:val="22"/>
        </w:rPr>
        <w:t xml:space="preserve"> </w:t>
      </w:r>
      <w:r w:rsidRPr="00B35343">
        <w:rPr>
          <w:rFonts w:cs="Arial"/>
          <w:szCs w:val="22"/>
        </w:rPr>
        <w:t xml:space="preserve">to make reports to the NRC Operations Center by telephone within 24 hours </w:t>
      </w:r>
      <w:r w:rsidR="0084266D">
        <w:rPr>
          <w:rFonts w:cs="Arial"/>
          <w:szCs w:val="22"/>
        </w:rPr>
        <w:t>of discovering an</w:t>
      </w:r>
      <w:r w:rsidRPr="00B35343">
        <w:rPr>
          <w:rFonts w:cs="Arial"/>
          <w:szCs w:val="22"/>
        </w:rPr>
        <w:t xml:space="preserve"> intentional act that casts doubt on the integrity of the </w:t>
      </w:r>
      <w:r w:rsidR="0089032A">
        <w:rPr>
          <w:rFonts w:cs="Arial"/>
          <w:szCs w:val="22"/>
        </w:rPr>
        <w:t xml:space="preserve">testing </w:t>
      </w:r>
      <w:r w:rsidRPr="00B35343">
        <w:rPr>
          <w:rFonts w:cs="Arial"/>
          <w:szCs w:val="22"/>
        </w:rPr>
        <w:t xml:space="preserve">program and any programmatic failure, degradation, or discovered vulnerability of the FFD program that may permit undetected drug or alcohol use or abuse by individuals who are subject to </w:t>
      </w:r>
      <w:r w:rsidR="00607422">
        <w:rPr>
          <w:rFonts w:cs="Arial"/>
          <w:szCs w:val="22"/>
        </w:rPr>
        <w:t xml:space="preserve">testing under </w:t>
      </w:r>
      <w:r w:rsidRPr="00B35343">
        <w:rPr>
          <w:rFonts w:cs="Arial"/>
          <w:szCs w:val="22"/>
        </w:rPr>
        <w:t>Subpart K</w:t>
      </w:r>
      <w:r w:rsidR="003443F8">
        <w:rPr>
          <w:rFonts w:cs="Arial"/>
          <w:szCs w:val="22"/>
        </w:rPr>
        <w:t xml:space="preserve"> of Part 26</w:t>
      </w:r>
      <w:r w:rsidRPr="00B35343">
        <w:rPr>
          <w:rFonts w:cs="Arial"/>
          <w:szCs w:val="22"/>
        </w:rPr>
        <w:t>.</w:t>
      </w:r>
      <w:r w:rsidR="003443F8">
        <w:rPr>
          <w:rFonts w:cs="Arial"/>
          <w:szCs w:val="22"/>
        </w:rPr>
        <w:t xml:space="preserve"> This 24-hour notification ensures that the NRC can take prompt regulatory action, if needed.</w:t>
      </w:r>
    </w:p>
    <w:p w:rsidR="00855B43" w:rsidRPr="00034EBC" w:rsidP="00C93C30" w14:paraId="0CF37CCA" w14:textId="77777777">
      <w:pPr>
        <w:widowControl/>
        <w:rPr>
          <w:rFonts w:ascii="Arial" w:hAnsi="Arial" w:cs="Arial"/>
          <w:sz w:val="22"/>
          <w:szCs w:val="22"/>
        </w:rPr>
      </w:pPr>
    </w:p>
    <w:p w:rsidR="00855B43" w:rsidRPr="00B35343" w:rsidP="00C93C30" w14:paraId="740715A4" w14:textId="51F81435">
      <w:pPr>
        <w:pStyle w:val="ListParagraph"/>
        <w:numPr>
          <w:ilvl w:val="0"/>
          <w:numId w:val="57"/>
        </w:numPr>
        <w:rPr>
          <w:rFonts w:cs="Arial"/>
          <w:szCs w:val="22"/>
        </w:rPr>
      </w:pPr>
      <w:r>
        <w:rPr>
          <w:rFonts w:cs="Arial"/>
          <w:szCs w:val="22"/>
          <w:u w:val="single"/>
        </w:rPr>
        <w:t>10 CFR 26</w:t>
      </w:r>
      <w:r w:rsidRPr="00B35343">
        <w:rPr>
          <w:rFonts w:cs="Arial"/>
          <w:szCs w:val="22"/>
          <w:u w:val="single"/>
        </w:rPr>
        <w:t>.417(b)(2)</w:t>
      </w:r>
      <w:r w:rsidRPr="00B35343">
        <w:rPr>
          <w:rFonts w:cs="Arial"/>
          <w:szCs w:val="22"/>
        </w:rPr>
        <w:t xml:space="preserve"> requires </w:t>
      </w:r>
      <w:r w:rsidR="00A86C6E">
        <w:rPr>
          <w:rFonts w:cs="Arial"/>
          <w:szCs w:val="22"/>
        </w:rPr>
        <w:t xml:space="preserve">the </w:t>
      </w:r>
      <w:r w:rsidRPr="00B35343">
        <w:rPr>
          <w:rFonts w:cs="Arial"/>
          <w:szCs w:val="22"/>
        </w:rPr>
        <w:t xml:space="preserve">licensee </w:t>
      </w:r>
      <w:r w:rsidR="004064C0">
        <w:rPr>
          <w:rFonts w:cs="Arial"/>
          <w:szCs w:val="22"/>
        </w:rPr>
        <w:t xml:space="preserve">or </w:t>
      </w:r>
      <w:r w:rsidRPr="00B35343">
        <w:rPr>
          <w:rFonts w:cs="Arial"/>
          <w:szCs w:val="22"/>
        </w:rPr>
        <w:t>other entit</w:t>
      </w:r>
      <w:r w:rsidR="004064C0">
        <w:rPr>
          <w:rFonts w:cs="Arial"/>
          <w:szCs w:val="22"/>
        </w:rPr>
        <w:t xml:space="preserve">y of each reactor construction site D&amp;A testing program </w:t>
      </w:r>
      <w:r w:rsidRPr="00B35343">
        <w:rPr>
          <w:rFonts w:cs="Arial"/>
          <w:szCs w:val="22"/>
        </w:rPr>
        <w:t xml:space="preserve">to </w:t>
      </w:r>
      <w:r w:rsidR="00A86C6E">
        <w:rPr>
          <w:rFonts w:cs="Arial"/>
          <w:szCs w:val="22"/>
        </w:rPr>
        <w:t xml:space="preserve">submit </w:t>
      </w:r>
      <w:r w:rsidR="004064C0">
        <w:rPr>
          <w:rFonts w:cs="Arial"/>
          <w:szCs w:val="22"/>
        </w:rPr>
        <w:t xml:space="preserve">an </w:t>
      </w:r>
      <w:r w:rsidRPr="00B35343">
        <w:rPr>
          <w:rFonts w:cs="Arial"/>
          <w:szCs w:val="22"/>
        </w:rPr>
        <w:t xml:space="preserve">annual </w:t>
      </w:r>
      <w:r w:rsidR="00A86C6E">
        <w:rPr>
          <w:rFonts w:cs="Arial"/>
          <w:szCs w:val="22"/>
        </w:rPr>
        <w:t xml:space="preserve">FFD </w:t>
      </w:r>
      <w:r w:rsidRPr="00B35343">
        <w:rPr>
          <w:rFonts w:cs="Arial"/>
          <w:szCs w:val="22"/>
        </w:rPr>
        <w:t>program performance report</w:t>
      </w:r>
      <w:r w:rsidR="004064C0">
        <w:rPr>
          <w:rFonts w:cs="Arial"/>
          <w:szCs w:val="22"/>
        </w:rPr>
        <w:t xml:space="preserve"> to the NRC</w:t>
      </w:r>
      <w:r w:rsidRPr="00B35343">
        <w:rPr>
          <w:rFonts w:cs="Arial"/>
          <w:szCs w:val="22"/>
        </w:rPr>
        <w:t>.</w:t>
      </w:r>
    </w:p>
    <w:p w:rsidR="00855B43" w:rsidRPr="00034EBC" w:rsidP="00C93C30" w14:paraId="4ED620A0" w14:textId="77777777">
      <w:pPr>
        <w:widowControl/>
        <w:rPr>
          <w:rFonts w:ascii="Arial" w:hAnsi="Arial" w:cs="Arial"/>
          <w:sz w:val="22"/>
          <w:szCs w:val="22"/>
        </w:rPr>
      </w:pPr>
    </w:p>
    <w:p w:rsidR="00855B43" w:rsidRPr="00B35343" w:rsidP="00C93C30" w14:paraId="07AE7145" w14:textId="0FD1A0AF">
      <w:pPr>
        <w:pStyle w:val="ListParagraph"/>
        <w:numPr>
          <w:ilvl w:val="0"/>
          <w:numId w:val="57"/>
        </w:numPr>
        <w:rPr>
          <w:rFonts w:cs="Arial"/>
          <w:szCs w:val="22"/>
        </w:rPr>
      </w:pPr>
      <w:r w:rsidRPr="00B35343">
        <w:rPr>
          <w:rFonts w:cs="Arial"/>
          <w:szCs w:val="22"/>
          <w:u w:val="single"/>
        </w:rPr>
        <w:t>Section 26.419</w:t>
      </w:r>
      <w:r w:rsidRPr="00B35343">
        <w:rPr>
          <w:rFonts w:cs="Arial"/>
          <w:szCs w:val="22"/>
        </w:rPr>
        <w:t xml:space="preserve"> </w:t>
      </w:r>
      <w:r w:rsidR="00A86C6E">
        <w:rPr>
          <w:rFonts w:cs="Arial"/>
          <w:szCs w:val="22"/>
        </w:rPr>
        <w:t xml:space="preserve">requires </w:t>
      </w:r>
      <w:r w:rsidRPr="00B35343">
        <w:rPr>
          <w:rFonts w:cs="Arial"/>
          <w:szCs w:val="22"/>
        </w:rPr>
        <w:t xml:space="preserve">that </w:t>
      </w:r>
      <w:r w:rsidR="000951EE">
        <w:rPr>
          <w:rFonts w:cs="Arial"/>
          <w:szCs w:val="22"/>
        </w:rPr>
        <w:t xml:space="preserve">the </w:t>
      </w:r>
      <w:r w:rsidRPr="00B35343">
        <w:rPr>
          <w:rFonts w:cs="Arial"/>
          <w:szCs w:val="22"/>
        </w:rPr>
        <w:t xml:space="preserve">licensee </w:t>
      </w:r>
      <w:r w:rsidR="00A86C6E">
        <w:rPr>
          <w:rFonts w:cs="Arial"/>
          <w:szCs w:val="22"/>
        </w:rPr>
        <w:t xml:space="preserve">or other </w:t>
      </w:r>
      <w:r w:rsidRPr="00B35343">
        <w:rPr>
          <w:rFonts w:cs="Arial"/>
          <w:szCs w:val="22"/>
        </w:rPr>
        <w:t>entit</w:t>
      </w:r>
      <w:r w:rsidR="00A86C6E">
        <w:rPr>
          <w:rFonts w:cs="Arial"/>
          <w:szCs w:val="22"/>
        </w:rPr>
        <w:t xml:space="preserve">y of each reactor construction site D&amp;A testing program </w:t>
      </w:r>
      <w:r w:rsidRPr="00B35343">
        <w:rPr>
          <w:rFonts w:cs="Arial"/>
          <w:szCs w:val="22"/>
        </w:rPr>
        <w:t>develop, implement, and maintain procedures for evaluating whether to assign individuals to construct safety- and security-related SSCs.</w:t>
      </w:r>
      <w:r w:rsidR="00C85630">
        <w:rPr>
          <w:rFonts w:cs="Arial"/>
          <w:szCs w:val="22"/>
        </w:rPr>
        <w:t xml:space="preserve"> </w:t>
      </w:r>
      <w:r w:rsidRPr="00B35343">
        <w:rPr>
          <w:rFonts w:cs="Arial"/>
          <w:szCs w:val="22"/>
        </w:rPr>
        <w:t>The procedures must provide reasonable assurance that the individuals are fit to safely and competently perform their duties and are trustworthy and reliable, as demonstrated by the avoidance of substance abuse.</w:t>
      </w:r>
      <w:r w:rsidR="00C85630">
        <w:rPr>
          <w:rFonts w:cs="Arial"/>
          <w:szCs w:val="22"/>
        </w:rPr>
        <w:t xml:space="preserve"> </w:t>
      </w:r>
      <w:r w:rsidRPr="00B35343">
        <w:rPr>
          <w:rFonts w:cs="Arial"/>
          <w:szCs w:val="22"/>
        </w:rPr>
        <w:t>This section establishes the overall performance objective for Subpart K and specifies that licensees and other entities are required to prepare and maintain procedures for ensuring that the performance objective will be met through the evaluation of the suitability and fitness of individuals assigned to construct safety-related and security-related SSCs.</w:t>
      </w:r>
    </w:p>
    <w:p w:rsidR="00855B43" w:rsidRPr="00034EBC" w:rsidP="00C93C30" w14:paraId="4A3C210F" w14:textId="77777777">
      <w:pPr>
        <w:widowControl/>
        <w:rPr>
          <w:rFonts w:ascii="Arial" w:hAnsi="Arial" w:cs="Arial"/>
          <w:sz w:val="22"/>
          <w:szCs w:val="22"/>
        </w:rPr>
      </w:pPr>
    </w:p>
    <w:p w:rsidR="00B35343" w:rsidP="00C93C30" w14:paraId="7FCD10BD" w14:textId="7579AB90">
      <w:pPr>
        <w:widowControl/>
        <w:rPr>
          <w:rFonts w:ascii="Arial" w:hAnsi="Arial" w:cs="Arial"/>
          <w:sz w:val="22"/>
          <w:szCs w:val="22"/>
        </w:rPr>
      </w:pPr>
      <w:r>
        <w:rPr>
          <w:rFonts w:ascii="Arial" w:hAnsi="Arial" w:cs="Arial"/>
          <w:sz w:val="22"/>
          <w:szCs w:val="22"/>
          <w:u w:val="single"/>
        </w:rPr>
        <w:t>10 CFR 26</w:t>
      </w:r>
      <w:r w:rsidRPr="00B35343">
        <w:rPr>
          <w:rFonts w:ascii="Arial" w:hAnsi="Arial" w:cs="Arial"/>
          <w:sz w:val="22"/>
          <w:szCs w:val="22"/>
          <w:u w:val="single"/>
        </w:rPr>
        <w:t>.711(a) and (b)</w:t>
      </w:r>
      <w:r>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Although no records or reports are required by the</w:t>
      </w:r>
      <w:r>
        <w:rPr>
          <w:rFonts w:ascii="Arial" w:hAnsi="Arial" w:cs="Arial"/>
          <w:sz w:val="22"/>
          <w:szCs w:val="22"/>
        </w:rPr>
        <w:t>se</w:t>
      </w:r>
      <w:r w:rsidRPr="00034EBC">
        <w:rPr>
          <w:rFonts w:ascii="Arial" w:hAnsi="Arial" w:cs="Arial"/>
          <w:sz w:val="22"/>
          <w:szCs w:val="22"/>
        </w:rPr>
        <w:t xml:space="preserve"> two paragraphs, they influence how the records and reports required by </w:t>
      </w:r>
      <w:r w:rsidR="00335B6A">
        <w:rPr>
          <w:rFonts w:ascii="Arial" w:hAnsi="Arial" w:cs="Arial"/>
          <w:sz w:val="22"/>
          <w:szCs w:val="22"/>
        </w:rPr>
        <w:t>Part 26</w:t>
      </w:r>
      <w:r w:rsidRPr="00034EBC">
        <w:rPr>
          <w:rFonts w:ascii="Arial" w:hAnsi="Arial" w:cs="Arial"/>
          <w:sz w:val="22"/>
          <w:szCs w:val="22"/>
        </w:rPr>
        <w:t xml:space="preserve"> will be </w:t>
      </w:r>
      <w:r w:rsidR="004C392D">
        <w:rPr>
          <w:rFonts w:ascii="Arial" w:hAnsi="Arial" w:cs="Arial"/>
          <w:sz w:val="22"/>
          <w:szCs w:val="22"/>
        </w:rPr>
        <w:t>created</w:t>
      </w:r>
      <w:r w:rsidRPr="00034EBC">
        <w:rPr>
          <w:rFonts w:ascii="Arial" w:hAnsi="Arial" w:cs="Arial"/>
          <w:sz w:val="22"/>
          <w:szCs w:val="22"/>
        </w:rPr>
        <w:t>, stored, and archived.</w:t>
      </w:r>
      <w:r w:rsidR="00C85630">
        <w:rPr>
          <w:rFonts w:ascii="Arial" w:hAnsi="Arial" w:cs="Arial"/>
          <w:sz w:val="22"/>
          <w:szCs w:val="22"/>
        </w:rPr>
        <w:t xml:space="preserve"> </w:t>
      </w:r>
      <w:r w:rsidRPr="00034EBC">
        <w:rPr>
          <w:rFonts w:ascii="Arial" w:hAnsi="Arial" w:cs="Arial"/>
          <w:sz w:val="22"/>
          <w:szCs w:val="22"/>
        </w:rPr>
        <w:t xml:space="preserve">This section provides licensees and other entities with the opportunity to use electronic records and makes the requirements in </w:t>
      </w:r>
      <w:r w:rsidR="00335B6A">
        <w:rPr>
          <w:rFonts w:ascii="Arial" w:hAnsi="Arial" w:cs="Arial"/>
          <w:sz w:val="22"/>
          <w:szCs w:val="22"/>
        </w:rPr>
        <w:t>Part 26</w:t>
      </w:r>
      <w:r w:rsidRPr="00034EBC">
        <w:rPr>
          <w:rFonts w:ascii="Arial" w:hAnsi="Arial" w:cs="Arial"/>
          <w:sz w:val="22"/>
          <w:szCs w:val="22"/>
        </w:rPr>
        <w:t xml:space="preserve"> consistent with access authorization requirements established in </w:t>
      </w:r>
      <w:r w:rsidR="004C392D">
        <w:rPr>
          <w:rFonts w:ascii="Arial" w:hAnsi="Arial" w:cs="Arial"/>
          <w:sz w:val="22"/>
          <w:szCs w:val="22"/>
        </w:rPr>
        <w:t>10 CFR</w:t>
      </w:r>
      <w:r w:rsidRPr="00034EBC">
        <w:rPr>
          <w:rFonts w:ascii="Arial" w:hAnsi="Arial" w:cs="Arial"/>
          <w:sz w:val="22"/>
          <w:szCs w:val="22"/>
        </w:rPr>
        <w:t xml:space="preserve"> 73.56, orders </w:t>
      </w:r>
      <w:r w:rsidR="004C392D">
        <w:rPr>
          <w:rFonts w:ascii="Arial" w:hAnsi="Arial" w:cs="Arial"/>
          <w:sz w:val="22"/>
          <w:szCs w:val="22"/>
        </w:rPr>
        <w:t xml:space="preserve">issued </w:t>
      </w:r>
      <w:r w:rsidRPr="00034EBC">
        <w:rPr>
          <w:rFonts w:ascii="Arial" w:hAnsi="Arial" w:cs="Arial"/>
          <w:sz w:val="22"/>
          <w:szCs w:val="22"/>
        </w:rPr>
        <w:t xml:space="preserve">to </w:t>
      </w:r>
      <w:r w:rsidR="004C392D">
        <w:rPr>
          <w:rFonts w:ascii="Arial" w:hAnsi="Arial" w:cs="Arial"/>
          <w:sz w:val="22"/>
          <w:szCs w:val="22"/>
        </w:rPr>
        <w:t xml:space="preserve">the licensees of </w:t>
      </w:r>
      <w:r w:rsidRPr="00034EBC">
        <w:rPr>
          <w:rFonts w:ascii="Arial" w:hAnsi="Arial" w:cs="Arial"/>
          <w:sz w:val="22"/>
          <w:szCs w:val="22"/>
        </w:rPr>
        <w:t xml:space="preserve">nuclear power plants </w:t>
      </w:r>
      <w:r w:rsidR="004C392D">
        <w:rPr>
          <w:rFonts w:ascii="Arial" w:hAnsi="Arial" w:cs="Arial"/>
          <w:sz w:val="22"/>
          <w:szCs w:val="22"/>
        </w:rPr>
        <w:t xml:space="preserve">on </w:t>
      </w:r>
      <w:r w:rsidRPr="00034EBC">
        <w:rPr>
          <w:rFonts w:ascii="Arial" w:hAnsi="Arial" w:cs="Arial"/>
          <w:sz w:val="22"/>
          <w:szCs w:val="22"/>
        </w:rPr>
        <w:t>January 7, 2003, and subsequent rulemaking</w:t>
      </w:r>
      <w:r w:rsidR="00727ADC">
        <w:rPr>
          <w:rFonts w:ascii="Arial" w:hAnsi="Arial" w:cs="Arial"/>
          <w:sz w:val="22"/>
          <w:szCs w:val="22"/>
        </w:rPr>
        <w:t>.</w:t>
      </w:r>
    </w:p>
    <w:p w:rsidR="00B35343" w:rsidP="00C93C30" w14:paraId="7908301F" w14:textId="77777777">
      <w:pPr>
        <w:widowControl/>
        <w:rPr>
          <w:rFonts w:ascii="Arial" w:hAnsi="Arial" w:cs="Arial"/>
          <w:sz w:val="22"/>
          <w:szCs w:val="22"/>
        </w:rPr>
      </w:pPr>
    </w:p>
    <w:p w:rsidR="00855B43" w:rsidRPr="00B35343" w:rsidP="00C93C30" w14:paraId="4A2B1311" w14:textId="3D59DCD7">
      <w:pPr>
        <w:pStyle w:val="ListParagraph"/>
        <w:numPr>
          <w:ilvl w:val="0"/>
          <w:numId w:val="58"/>
        </w:numPr>
        <w:rPr>
          <w:rFonts w:cs="Arial"/>
          <w:szCs w:val="22"/>
        </w:rPr>
      </w:pPr>
      <w:r>
        <w:rPr>
          <w:rFonts w:cs="Arial"/>
          <w:szCs w:val="22"/>
          <w:u w:val="single"/>
        </w:rPr>
        <w:t>10 CFR 26</w:t>
      </w:r>
      <w:r w:rsidRPr="00B35343">
        <w:rPr>
          <w:rFonts w:cs="Arial"/>
          <w:szCs w:val="22"/>
          <w:u w:val="single"/>
        </w:rPr>
        <w:t>.711(a)</w:t>
      </w:r>
      <w:r w:rsidRPr="00B35343">
        <w:rPr>
          <w:rFonts w:cs="Arial"/>
          <w:szCs w:val="22"/>
        </w:rPr>
        <w:t xml:space="preserve"> provides that each licensee and other entity shall maintain records and submit certain reports to the NRC.</w:t>
      </w:r>
      <w:r w:rsidR="00C85630">
        <w:rPr>
          <w:rFonts w:cs="Arial"/>
          <w:szCs w:val="22"/>
        </w:rPr>
        <w:t xml:space="preserve"> </w:t>
      </w:r>
      <w:r w:rsidRPr="00B35343">
        <w:rPr>
          <w:rFonts w:cs="Arial"/>
          <w:szCs w:val="22"/>
        </w:rPr>
        <w:t xml:space="preserve">Records that are required by the regulations in </w:t>
      </w:r>
      <w:r w:rsidR="00335B6A">
        <w:rPr>
          <w:rFonts w:cs="Arial"/>
          <w:szCs w:val="22"/>
        </w:rPr>
        <w:t>Part 26</w:t>
      </w:r>
      <w:r w:rsidRPr="00B35343">
        <w:rPr>
          <w:rFonts w:cs="Arial"/>
          <w:szCs w:val="22"/>
        </w:rPr>
        <w:t xml:space="preserve"> must be retained for the period specified by the appropriate regulation.</w:t>
      </w:r>
      <w:r w:rsidR="00C85630">
        <w:rPr>
          <w:rFonts w:cs="Arial"/>
          <w:szCs w:val="22"/>
        </w:rPr>
        <w:t xml:space="preserve"> </w:t>
      </w:r>
      <w:r w:rsidRPr="00B35343">
        <w:rPr>
          <w:rFonts w:cs="Arial"/>
          <w:szCs w:val="22"/>
        </w:rPr>
        <w:t>If a retention period is not otherwise specified, these records must be retained until the Commission terminates the facility license, certificate, or other regulatory approval.</w:t>
      </w:r>
    </w:p>
    <w:p w:rsidR="00855B43" w:rsidRPr="00034EBC" w:rsidP="00C93C30" w14:paraId="71874C1D" w14:textId="77777777">
      <w:pPr>
        <w:widowControl/>
        <w:rPr>
          <w:rFonts w:ascii="Arial" w:hAnsi="Arial" w:cs="Arial"/>
          <w:sz w:val="22"/>
          <w:szCs w:val="22"/>
        </w:rPr>
      </w:pPr>
    </w:p>
    <w:p w:rsidR="00855B43" w:rsidRPr="00B35343" w:rsidP="00C93C30" w14:paraId="6E7FE5AD" w14:textId="0C708F7C">
      <w:pPr>
        <w:pStyle w:val="ListParagraph"/>
        <w:numPr>
          <w:ilvl w:val="0"/>
          <w:numId w:val="58"/>
        </w:numPr>
        <w:rPr>
          <w:rFonts w:cs="Arial"/>
          <w:szCs w:val="22"/>
        </w:rPr>
      </w:pPr>
      <w:r>
        <w:rPr>
          <w:rFonts w:cs="Arial"/>
          <w:szCs w:val="22"/>
          <w:u w:val="single"/>
        </w:rPr>
        <w:t>10 CFR 26</w:t>
      </w:r>
      <w:r w:rsidRPr="00B35343">
        <w:rPr>
          <w:rFonts w:cs="Arial"/>
          <w:szCs w:val="22"/>
          <w:u w:val="single"/>
        </w:rPr>
        <w:t>.711(b)</w:t>
      </w:r>
      <w:r w:rsidRPr="00B35343">
        <w:rPr>
          <w:rFonts w:cs="Arial"/>
          <w:szCs w:val="22"/>
        </w:rPr>
        <w:t xml:space="preserve"> provides that each licensee and entity may store and archive records electronically, provided that the record provides an accurate representation of the original, cannot be altered once it has been committed to storage, and can be easily retrieved and recreated.</w:t>
      </w:r>
    </w:p>
    <w:p w:rsidR="00855B43" w:rsidRPr="00034EBC" w:rsidP="00C93C30" w14:paraId="3B9B027A" w14:textId="77777777">
      <w:pPr>
        <w:widowControl/>
        <w:rPr>
          <w:rFonts w:ascii="Arial" w:hAnsi="Arial" w:cs="Arial"/>
          <w:sz w:val="22"/>
          <w:szCs w:val="22"/>
        </w:rPr>
      </w:pPr>
    </w:p>
    <w:p w:rsidR="00855B43" w:rsidRPr="00034EBC" w:rsidP="00C93C30" w14:paraId="44BADA10" w14:textId="10A135D5">
      <w:pPr>
        <w:widowControl/>
        <w:rPr>
          <w:rFonts w:ascii="Arial" w:hAnsi="Arial" w:cs="Arial"/>
          <w:sz w:val="22"/>
          <w:szCs w:val="22"/>
        </w:rPr>
      </w:pPr>
      <w:r w:rsidRPr="32956AFE">
        <w:rPr>
          <w:rFonts w:ascii="Arial" w:hAnsi="Arial" w:cs="Arial"/>
          <w:sz w:val="22"/>
          <w:szCs w:val="22"/>
          <w:u w:val="single"/>
        </w:rPr>
        <w:t>10 CFR 26</w:t>
      </w:r>
      <w:r w:rsidRPr="32956AFE" w:rsidR="4E176FB7">
        <w:rPr>
          <w:rFonts w:ascii="Arial" w:hAnsi="Arial" w:cs="Arial"/>
          <w:sz w:val="22"/>
          <w:szCs w:val="22"/>
          <w:u w:val="single"/>
        </w:rPr>
        <w:t>.711(c)</w:t>
      </w:r>
      <w:r w:rsidRPr="32956AFE" w:rsidR="4E176FB7">
        <w:rPr>
          <w:rFonts w:ascii="Arial" w:hAnsi="Arial" w:cs="Arial"/>
          <w:sz w:val="22"/>
          <w:szCs w:val="22"/>
        </w:rPr>
        <w:t xml:space="preserve"> provides that </w:t>
      </w:r>
      <w:r w:rsidRPr="32956AFE" w:rsidR="0FD0C203">
        <w:rPr>
          <w:rFonts w:ascii="Arial" w:hAnsi="Arial" w:cs="Arial"/>
          <w:sz w:val="22"/>
          <w:szCs w:val="22"/>
        </w:rPr>
        <w:t xml:space="preserve">the </w:t>
      </w:r>
      <w:r w:rsidRPr="32956AFE" w:rsidR="4E176FB7">
        <w:rPr>
          <w:rFonts w:ascii="Arial" w:hAnsi="Arial" w:cs="Arial"/>
          <w:sz w:val="22"/>
          <w:szCs w:val="22"/>
        </w:rPr>
        <w:t>licensees and other entities specified in section 26.3(a) and as applicable, section 26.3(c) and (d), shall inform each individual of</w:t>
      </w:r>
      <w:r w:rsidR="00704772">
        <w:rPr>
          <w:rFonts w:ascii="Arial" w:hAnsi="Arial" w:cs="Arial"/>
          <w:sz w:val="22"/>
          <w:szCs w:val="22"/>
        </w:rPr>
        <w:t xml:space="preserve"> their</w:t>
      </w:r>
      <w:r w:rsidRPr="32956AFE" w:rsidR="4E176FB7">
        <w:rPr>
          <w:rFonts w:ascii="Arial" w:hAnsi="Arial" w:cs="Arial"/>
          <w:sz w:val="22"/>
          <w:szCs w:val="22"/>
        </w:rPr>
        <w:t xml:space="preserve"> right to review information about the individual that is collected and maintained under </w:t>
      </w:r>
      <w:r w:rsidRPr="32956AFE" w:rsidR="64AA620A">
        <w:rPr>
          <w:rFonts w:ascii="Arial" w:hAnsi="Arial" w:cs="Arial"/>
          <w:sz w:val="22"/>
          <w:szCs w:val="22"/>
        </w:rPr>
        <w:t>Part 26</w:t>
      </w:r>
      <w:r w:rsidRPr="32956AFE" w:rsidR="4E176FB7">
        <w:rPr>
          <w:rFonts w:ascii="Arial" w:hAnsi="Arial" w:cs="Arial"/>
          <w:sz w:val="22"/>
          <w:szCs w:val="22"/>
        </w:rPr>
        <w:t xml:space="preserve"> to assure its accuracy.</w:t>
      </w:r>
      <w:r w:rsidRPr="32956AFE" w:rsidR="4E65ED78">
        <w:rPr>
          <w:rFonts w:ascii="Arial" w:hAnsi="Arial" w:cs="Arial"/>
          <w:sz w:val="22"/>
          <w:szCs w:val="22"/>
        </w:rPr>
        <w:t xml:space="preserve"> </w:t>
      </w:r>
      <w:r w:rsidRPr="32956AFE" w:rsidR="4E176FB7">
        <w:rPr>
          <w:rFonts w:ascii="Arial" w:hAnsi="Arial" w:cs="Arial"/>
          <w:sz w:val="22"/>
          <w:szCs w:val="22"/>
        </w:rPr>
        <w:t xml:space="preserve">Licensees and other entities are required to provide individuals with an opportunity to correct inaccurate or incomplete information that is </w:t>
      </w:r>
      <w:r w:rsidRPr="32956AFE" w:rsidR="70289CED">
        <w:rPr>
          <w:rFonts w:ascii="Arial" w:hAnsi="Arial" w:cs="Arial"/>
          <w:sz w:val="22"/>
          <w:szCs w:val="22"/>
        </w:rPr>
        <w:t>maintained</w:t>
      </w:r>
      <w:r w:rsidRPr="32956AFE" w:rsidR="44349E7A">
        <w:rPr>
          <w:rFonts w:ascii="Arial" w:hAnsi="Arial" w:cs="Arial"/>
          <w:sz w:val="22"/>
          <w:szCs w:val="22"/>
        </w:rPr>
        <w:t xml:space="preserve"> under </w:t>
      </w:r>
      <w:r w:rsidRPr="32956AFE" w:rsidR="64AA620A">
        <w:rPr>
          <w:rFonts w:ascii="Arial" w:hAnsi="Arial" w:cs="Arial"/>
          <w:sz w:val="22"/>
          <w:szCs w:val="22"/>
        </w:rPr>
        <w:t>Part 26</w:t>
      </w:r>
      <w:r w:rsidRPr="32956AFE" w:rsidR="4E176FB7">
        <w:rPr>
          <w:rFonts w:ascii="Arial" w:hAnsi="Arial" w:cs="Arial"/>
          <w:sz w:val="22"/>
          <w:szCs w:val="22"/>
        </w:rPr>
        <w:t>.</w:t>
      </w:r>
      <w:r w:rsidRPr="32956AFE" w:rsidR="4E65ED78">
        <w:rPr>
          <w:rFonts w:ascii="Arial" w:hAnsi="Arial" w:cs="Arial"/>
          <w:sz w:val="22"/>
          <w:szCs w:val="22"/>
        </w:rPr>
        <w:t xml:space="preserve"> </w:t>
      </w:r>
      <w:r w:rsidRPr="32956AFE" w:rsidR="4E176FB7">
        <w:rPr>
          <w:rFonts w:ascii="Arial" w:hAnsi="Arial" w:cs="Arial"/>
          <w:sz w:val="22"/>
          <w:szCs w:val="22"/>
        </w:rPr>
        <w:t xml:space="preserve">This paragraph supplements the provisions in section 26.37 relating to protection of information and makes explicit that individuals can review and </w:t>
      </w:r>
      <w:r w:rsidRPr="32956AFE" w:rsidR="44349E7A">
        <w:rPr>
          <w:rFonts w:ascii="Arial" w:hAnsi="Arial" w:cs="Arial"/>
          <w:sz w:val="22"/>
          <w:szCs w:val="22"/>
        </w:rPr>
        <w:t xml:space="preserve">request that the licensee or other entity to </w:t>
      </w:r>
      <w:r w:rsidRPr="32956AFE" w:rsidR="4E176FB7">
        <w:rPr>
          <w:rFonts w:ascii="Arial" w:hAnsi="Arial" w:cs="Arial"/>
          <w:sz w:val="22"/>
          <w:szCs w:val="22"/>
        </w:rPr>
        <w:t xml:space="preserve">correct </w:t>
      </w:r>
      <w:r w:rsidRPr="32956AFE" w:rsidR="44349E7A">
        <w:rPr>
          <w:rFonts w:ascii="Arial" w:hAnsi="Arial" w:cs="Arial"/>
          <w:sz w:val="22"/>
          <w:szCs w:val="22"/>
        </w:rPr>
        <w:t xml:space="preserve">any inaccurate </w:t>
      </w:r>
      <w:r w:rsidRPr="32956AFE" w:rsidR="4E176FB7">
        <w:rPr>
          <w:rFonts w:ascii="Arial" w:hAnsi="Arial" w:cs="Arial"/>
          <w:sz w:val="22"/>
          <w:szCs w:val="22"/>
        </w:rPr>
        <w:t xml:space="preserve">information </w:t>
      </w:r>
      <w:r w:rsidRPr="32956AFE" w:rsidR="44349E7A">
        <w:rPr>
          <w:rFonts w:ascii="Arial" w:hAnsi="Arial" w:cs="Arial"/>
          <w:sz w:val="22"/>
          <w:szCs w:val="22"/>
        </w:rPr>
        <w:t>identified</w:t>
      </w:r>
      <w:r w:rsidRPr="32956AFE" w:rsidR="4E176FB7">
        <w:rPr>
          <w:rFonts w:ascii="Arial" w:hAnsi="Arial" w:cs="Arial"/>
          <w:sz w:val="22"/>
          <w:szCs w:val="22"/>
        </w:rPr>
        <w:t>.</w:t>
      </w:r>
    </w:p>
    <w:p w:rsidR="00855B43" w:rsidRPr="00034EBC" w:rsidP="00C93C30" w14:paraId="4F4C6630" w14:textId="77777777">
      <w:pPr>
        <w:widowControl/>
        <w:rPr>
          <w:rFonts w:ascii="Arial" w:hAnsi="Arial" w:cs="Arial"/>
          <w:sz w:val="22"/>
          <w:szCs w:val="22"/>
        </w:rPr>
      </w:pPr>
    </w:p>
    <w:p w:rsidR="00855B43" w:rsidRPr="00034EBC" w:rsidP="00C93C30" w14:paraId="40F91920" w14:textId="7A3CAE00">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.711(d)</w:t>
      </w:r>
      <w:r w:rsidRPr="00034EBC">
        <w:rPr>
          <w:rFonts w:ascii="Arial" w:hAnsi="Arial" w:cs="Arial"/>
          <w:sz w:val="22"/>
          <w:szCs w:val="22"/>
        </w:rPr>
        <w:t xml:space="preserve"> provides that licensees and other entities shall ensure that only correct and complete information about individuals is retained and shared with other licensees and entities.</w:t>
      </w:r>
      <w:r w:rsidR="00C85630">
        <w:rPr>
          <w:rFonts w:ascii="Arial" w:hAnsi="Arial" w:cs="Arial"/>
          <w:sz w:val="22"/>
          <w:szCs w:val="22"/>
        </w:rPr>
        <w:t xml:space="preserve"> </w:t>
      </w:r>
      <w:r w:rsidRPr="00034EBC">
        <w:rPr>
          <w:rFonts w:ascii="Arial" w:hAnsi="Arial" w:cs="Arial"/>
          <w:sz w:val="22"/>
          <w:szCs w:val="22"/>
        </w:rPr>
        <w:t>If shared information changes or new information is developed, licensees and other entities are required to correct or augment the shared information contained in the records.</w:t>
      </w:r>
      <w:r w:rsidR="00C85630">
        <w:rPr>
          <w:rFonts w:ascii="Arial" w:hAnsi="Arial" w:cs="Arial"/>
          <w:sz w:val="22"/>
          <w:szCs w:val="22"/>
        </w:rPr>
        <w:t xml:space="preserve"> </w:t>
      </w:r>
      <w:r w:rsidRPr="00034EBC">
        <w:rPr>
          <w:rFonts w:ascii="Arial" w:hAnsi="Arial" w:cs="Arial"/>
          <w:sz w:val="22"/>
          <w:szCs w:val="22"/>
        </w:rPr>
        <w:t>If the changed or developed information has implications for adversely affecting an individual’s eligibility for authorization, the licensee or other entity shall inform the reviewing official of any FFD program under which the individual is maintaining authorization of the updated information on the day of discovery.</w:t>
      </w:r>
      <w:r w:rsidR="00C85630">
        <w:rPr>
          <w:rFonts w:ascii="Arial" w:hAnsi="Arial" w:cs="Arial"/>
          <w:sz w:val="22"/>
          <w:szCs w:val="22"/>
        </w:rPr>
        <w:t xml:space="preserve"> </w:t>
      </w:r>
      <w:r w:rsidRPr="00034EBC">
        <w:rPr>
          <w:rFonts w:ascii="Arial" w:hAnsi="Arial" w:cs="Arial"/>
          <w:sz w:val="22"/>
          <w:szCs w:val="22"/>
        </w:rPr>
        <w:t>The reviewing official shall take appropriate actions, which may include denial or unfavorable termination of the individual’s authorization.</w:t>
      </w:r>
      <w:r w:rsidR="00C85630">
        <w:rPr>
          <w:rFonts w:ascii="Arial" w:hAnsi="Arial" w:cs="Arial"/>
          <w:sz w:val="22"/>
          <w:szCs w:val="22"/>
        </w:rPr>
        <w:t xml:space="preserve"> </w:t>
      </w:r>
      <w:r w:rsidRPr="00034EBC">
        <w:rPr>
          <w:rFonts w:ascii="Arial" w:hAnsi="Arial" w:cs="Arial"/>
          <w:sz w:val="22"/>
          <w:szCs w:val="22"/>
        </w:rPr>
        <w:t>This paragraph ensures that incorrect or incomplete information about individuals is corrected and that newly obtained information relevant to the individual’s eligibility for authorization is shared with other FFD programs.</w:t>
      </w:r>
      <w:r w:rsidR="00C85630">
        <w:rPr>
          <w:rFonts w:ascii="Arial" w:hAnsi="Arial" w:cs="Arial"/>
          <w:sz w:val="22"/>
          <w:szCs w:val="22"/>
        </w:rPr>
        <w:t xml:space="preserve"> </w:t>
      </w:r>
    </w:p>
    <w:p w:rsidR="00855B43" w:rsidRPr="00034EBC" w:rsidP="00C93C30" w14:paraId="2F45CABA" w14:textId="77777777">
      <w:pPr>
        <w:widowControl/>
        <w:rPr>
          <w:rFonts w:ascii="Arial" w:hAnsi="Arial" w:cs="Arial"/>
          <w:sz w:val="22"/>
          <w:szCs w:val="22"/>
        </w:rPr>
      </w:pPr>
    </w:p>
    <w:p w:rsidR="00B35343" w:rsidRPr="00034EBC" w:rsidP="00C93C30" w14:paraId="237EFCD7" w14:textId="1852C45D">
      <w:pPr>
        <w:widowControl/>
        <w:rPr>
          <w:rFonts w:ascii="Arial" w:hAnsi="Arial" w:cs="Arial"/>
          <w:sz w:val="22"/>
          <w:szCs w:val="22"/>
        </w:rPr>
      </w:pPr>
      <w:r w:rsidRPr="32956AFE">
        <w:rPr>
          <w:rFonts w:ascii="Arial" w:hAnsi="Arial" w:cs="Arial"/>
          <w:sz w:val="22"/>
          <w:szCs w:val="22"/>
          <w:u w:val="single"/>
        </w:rPr>
        <w:t>10 CFR 26</w:t>
      </w:r>
      <w:r w:rsidRPr="32956AFE" w:rsidR="693E4E4E">
        <w:rPr>
          <w:rFonts w:ascii="Arial" w:hAnsi="Arial" w:cs="Arial"/>
          <w:sz w:val="22"/>
          <w:szCs w:val="22"/>
          <w:u w:val="single"/>
        </w:rPr>
        <w:t>.713(a)(1) – (a)(4), (b)(1) and (b)(2), and (c) – (g)</w:t>
      </w:r>
      <w:r w:rsidRPr="32956AFE" w:rsidR="51191BB8">
        <w:rPr>
          <w:rFonts w:ascii="Arial" w:hAnsi="Arial" w:cs="Arial"/>
          <w:sz w:val="22"/>
          <w:szCs w:val="22"/>
        </w:rPr>
        <w:t xml:space="preserve"> ensure that licensees and other entities collect and maintain records</w:t>
      </w:r>
      <w:r w:rsidRPr="32956AFE" w:rsidR="693E4E4E">
        <w:rPr>
          <w:rFonts w:ascii="Arial" w:hAnsi="Arial" w:cs="Arial"/>
          <w:sz w:val="22"/>
          <w:szCs w:val="22"/>
        </w:rPr>
        <w:t xml:space="preserve"> t</w:t>
      </w:r>
      <w:r w:rsidRPr="32956AFE" w:rsidR="08AC64D9">
        <w:rPr>
          <w:rFonts w:ascii="Arial" w:hAnsi="Arial" w:cs="Arial"/>
          <w:sz w:val="22"/>
          <w:szCs w:val="22"/>
        </w:rPr>
        <w:t>hat</w:t>
      </w:r>
      <w:r w:rsidRPr="32956AFE" w:rsidR="51191BB8">
        <w:rPr>
          <w:rFonts w:ascii="Arial" w:hAnsi="Arial" w:cs="Arial"/>
          <w:sz w:val="22"/>
          <w:szCs w:val="22"/>
        </w:rPr>
        <w:t xml:space="preserve"> demonstrate </w:t>
      </w:r>
      <w:r w:rsidRPr="32956AFE" w:rsidR="693E4E4E">
        <w:rPr>
          <w:rFonts w:ascii="Arial" w:hAnsi="Arial" w:cs="Arial"/>
          <w:sz w:val="22"/>
          <w:szCs w:val="22"/>
        </w:rPr>
        <w:t xml:space="preserve">compliance with </w:t>
      </w:r>
      <w:r w:rsidRPr="32956AFE" w:rsidR="64AA620A">
        <w:rPr>
          <w:rFonts w:ascii="Arial" w:hAnsi="Arial" w:cs="Arial"/>
          <w:sz w:val="22"/>
          <w:szCs w:val="22"/>
        </w:rPr>
        <w:t>Part 26</w:t>
      </w:r>
      <w:r w:rsidRPr="32956AFE" w:rsidR="693E4E4E">
        <w:rPr>
          <w:rFonts w:ascii="Arial" w:hAnsi="Arial" w:cs="Arial"/>
          <w:sz w:val="22"/>
          <w:szCs w:val="22"/>
        </w:rPr>
        <w:t>.</w:t>
      </w:r>
      <w:r w:rsidRPr="32956AFE" w:rsidR="4E65ED78">
        <w:rPr>
          <w:rFonts w:ascii="Arial" w:hAnsi="Arial" w:cs="Arial"/>
          <w:sz w:val="22"/>
          <w:szCs w:val="22"/>
        </w:rPr>
        <w:t xml:space="preserve"> </w:t>
      </w:r>
      <w:r w:rsidRPr="32956AFE" w:rsidR="51191BB8">
        <w:rPr>
          <w:rFonts w:ascii="Arial" w:hAnsi="Arial" w:cs="Arial"/>
          <w:sz w:val="22"/>
          <w:szCs w:val="22"/>
        </w:rPr>
        <w:t xml:space="preserve">These records </w:t>
      </w:r>
      <w:r w:rsidRPr="32956AFE" w:rsidR="693E4E4E">
        <w:rPr>
          <w:rFonts w:ascii="Arial" w:hAnsi="Arial" w:cs="Arial"/>
          <w:sz w:val="22"/>
          <w:szCs w:val="22"/>
        </w:rPr>
        <w:t>ensure</w:t>
      </w:r>
      <w:r w:rsidRPr="32956AFE" w:rsidR="51191BB8">
        <w:rPr>
          <w:rFonts w:ascii="Arial" w:hAnsi="Arial" w:cs="Arial"/>
          <w:sz w:val="22"/>
          <w:szCs w:val="22"/>
        </w:rPr>
        <w:t xml:space="preserve"> </w:t>
      </w:r>
      <w:r w:rsidRPr="32956AFE" w:rsidR="693E4E4E">
        <w:rPr>
          <w:rFonts w:ascii="Arial" w:hAnsi="Arial" w:cs="Arial"/>
          <w:sz w:val="22"/>
          <w:szCs w:val="22"/>
        </w:rPr>
        <w:t xml:space="preserve">that </w:t>
      </w:r>
      <w:r w:rsidRPr="32956AFE" w:rsidR="51191BB8">
        <w:rPr>
          <w:rFonts w:ascii="Arial" w:hAnsi="Arial" w:cs="Arial"/>
          <w:sz w:val="22"/>
          <w:szCs w:val="22"/>
        </w:rPr>
        <w:t xml:space="preserve">licensees and other entities </w:t>
      </w:r>
      <w:r w:rsidRPr="32956AFE" w:rsidR="693E4E4E">
        <w:rPr>
          <w:rFonts w:ascii="Arial" w:hAnsi="Arial" w:cs="Arial"/>
          <w:sz w:val="22"/>
          <w:szCs w:val="22"/>
        </w:rPr>
        <w:t xml:space="preserve">can </w:t>
      </w:r>
      <w:r w:rsidRPr="32956AFE" w:rsidR="51191BB8">
        <w:rPr>
          <w:rFonts w:ascii="Arial" w:hAnsi="Arial" w:cs="Arial"/>
          <w:sz w:val="22"/>
          <w:szCs w:val="22"/>
        </w:rPr>
        <w:t>review</w:t>
      </w:r>
      <w:r w:rsidR="00F31520">
        <w:rPr>
          <w:rFonts w:ascii="Arial" w:hAnsi="Arial" w:cs="Arial"/>
          <w:sz w:val="22"/>
          <w:szCs w:val="22"/>
        </w:rPr>
        <w:t>,</w:t>
      </w:r>
      <w:r w:rsidRPr="32956AFE" w:rsidR="51191BB8">
        <w:rPr>
          <w:rFonts w:ascii="Arial" w:hAnsi="Arial" w:cs="Arial"/>
          <w:sz w:val="22"/>
          <w:szCs w:val="22"/>
        </w:rPr>
        <w:t xml:space="preserve"> and correct problems </w:t>
      </w:r>
      <w:r w:rsidRPr="32956AFE" w:rsidR="693E4E4E">
        <w:rPr>
          <w:rFonts w:ascii="Arial" w:hAnsi="Arial" w:cs="Arial"/>
          <w:sz w:val="22"/>
          <w:szCs w:val="22"/>
        </w:rPr>
        <w:t xml:space="preserve">identified in </w:t>
      </w:r>
      <w:r w:rsidRPr="32956AFE" w:rsidR="51191BB8">
        <w:rPr>
          <w:rFonts w:ascii="Arial" w:hAnsi="Arial" w:cs="Arial"/>
          <w:sz w:val="22"/>
          <w:szCs w:val="22"/>
        </w:rPr>
        <w:t xml:space="preserve">implementing FFD programs and </w:t>
      </w:r>
      <w:r w:rsidRPr="32956AFE" w:rsidR="693E4E4E">
        <w:rPr>
          <w:rFonts w:ascii="Arial" w:hAnsi="Arial" w:cs="Arial"/>
          <w:sz w:val="22"/>
          <w:szCs w:val="22"/>
        </w:rPr>
        <w:t>e</w:t>
      </w:r>
      <w:r w:rsidRPr="32956AFE" w:rsidR="51191BB8">
        <w:rPr>
          <w:rFonts w:ascii="Arial" w:hAnsi="Arial" w:cs="Arial"/>
          <w:sz w:val="22"/>
          <w:szCs w:val="22"/>
        </w:rPr>
        <w:t>nable</w:t>
      </w:r>
      <w:r w:rsidRPr="32956AFE" w:rsidR="693E4E4E">
        <w:rPr>
          <w:rFonts w:ascii="Arial" w:hAnsi="Arial" w:cs="Arial"/>
          <w:sz w:val="22"/>
          <w:szCs w:val="22"/>
        </w:rPr>
        <w:t xml:space="preserve">s </w:t>
      </w:r>
      <w:r w:rsidRPr="32956AFE" w:rsidR="51191BB8">
        <w:rPr>
          <w:rFonts w:ascii="Arial" w:hAnsi="Arial" w:cs="Arial"/>
          <w:sz w:val="22"/>
          <w:szCs w:val="22"/>
        </w:rPr>
        <w:t xml:space="preserve">NRC </w:t>
      </w:r>
      <w:r w:rsidRPr="32956AFE" w:rsidR="08AC64D9">
        <w:rPr>
          <w:rFonts w:ascii="Arial" w:hAnsi="Arial" w:cs="Arial"/>
          <w:sz w:val="22"/>
          <w:szCs w:val="22"/>
        </w:rPr>
        <w:t>inspection</w:t>
      </w:r>
      <w:r w:rsidRPr="32956AFE" w:rsidR="693E4E4E">
        <w:rPr>
          <w:rFonts w:ascii="Arial" w:hAnsi="Arial" w:cs="Arial"/>
          <w:sz w:val="22"/>
          <w:szCs w:val="22"/>
        </w:rPr>
        <w:t xml:space="preserve"> of FFD programs</w:t>
      </w:r>
      <w:r w:rsidRPr="32956AFE" w:rsidR="51191BB8">
        <w:rPr>
          <w:rFonts w:ascii="Arial" w:hAnsi="Arial" w:cs="Arial"/>
          <w:sz w:val="22"/>
          <w:szCs w:val="22"/>
        </w:rPr>
        <w:t>.</w:t>
      </w:r>
      <w:r w:rsidRPr="32956AFE" w:rsidR="4E65ED78">
        <w:rPr>
          <w:rFonts w:ascii="Arial" w:hAnsi="Arial" w:cs="Arial"/>
          <w:sz w:val="22"/>
          <w:szCs w:val="22"/>
        </w:rPr>
        <w:t xml:space="preserve"> </w:t>
      </w:r>
      <w:r w:rsidRPr="32956AFE" w:rsidR="51191BB8">
        <w:rPr>
          <w:rFonts w:ascii="Arial" w:hAnsi="Arial" w:cs="Arial"/>
          <w:sz w:val="22"/>
          <w:szCs w:val="22"/>
        </w:rPr>
        <w:t xml:space="preserve">This section </w:t>
      </w:r>
      <w:r w:rsidRPr="32956AFE" w:rsidR="693E4E4E">
        <w:rPr>
          <w:rFonts w:ascii="Arial" w:hAnsi="Arial" w:cs="Arial"/>
          <w:sz w:val="22"/>
          <w:szCs w:val="22"/>
        </w:rPr>
        <w:t>contains the majority of r</w:t>
      </w:r>
      <w:r w:rsidRPr="32956AFE" w:rsidR="51191BB8">
        <w:rPr>
          <w:rFonts w:ascii="Arial" w:hAnsi="Arial" w:cs="Arial"/>
          <w:sz w:val="22"/>
          <w:szCs w:val="22"/>
        </w:rPr>
        <w:t xml:space="preserve">ecordkeeping requirements </w:t>
      </w:r>
      <w:r w:rsidRPr="32956AFE" w:rsidR="693E4E4E">
        <w:rPr>
          <w:rFonts w:ascii="Arial" w:hAnsi="Arial" w:cs="Arial"/>
          <w:sz w:val="22"/>
          <w:szCs w:val="22"/>
        </w:rPr>
        <w:t xml:space="preserve">in </w:t>
      </w:r>
      <w:r w:rsidRPr="32956AFE" w:rsidR="64AA620A">
        <w:rPr>
          <w:rFonts w:ascii="Arial" w:hAnsi="Arial" w:cs="Arial"/>
          <w:sz w:val="22"/>
          <w:szCs w:val="22"/>
        </w:rPr>
        <w:t>Part 26</w:t>
      </w:r>
      <w:r w:rsidRPr="32956AFE" w:rsidR="693E4E4E">
        <w:rPr>
          <w:rFonts w:ascii="Arial" w:hAnsi="Arial" w:cs="Arial"/>
          <w:sz w:val="22"/>
          <w:szCs w:val="22"/>
        </w:rPr>
        <w:t>; however, the activities that generate the records maintained under these requirements are located elsewhere</w:t>
      </w:r>
      <w:r w:rsidRPr="32956AFE" w:rsidR="51191BB8">
        <w:rPr>
          <w:rFonts w:ascii="Arial" w:hAnsi="Arial" w:cs="Arial"/>
          <w:sz w:val="22"/>
          <w:szCs w:val="22"/>
        </w:rPr>
        <w:t>.</w:t>
      </w:r>
      <w:r w:rsidRPr="32956AFE" w:rsidR="4E65ED78">
        <w:rPr>
          <w:rFonts w:ascii="Arial" w:hAnsi="Arial" w:cs="Arial"/>
          <w:sz w:val="22"/>
          <w:szCs w:val="22"/>
        </w:rPr>
        <w:t xml:space="preserve"> </w:t>
      </w:r>
    </w:p>
    <w:p w:rsidR="00B35343" w:rsidP="00C93C30" w14:paraId="59B69195" w14:textId="77777777">
      <w:pPr>
        <w:widowControl/>
        <w:rPr>
          <w:rFonts w:ascii="Arial" w:hAnsi="Arial" w:cs="Arial"/>
          <w:sz w:val="22"/>
          <w:szCs w:val="22"/>
          <w:u w:val="single"/>
        </w:rPr>
      </w:pPr>
    </w:p>
    <w:p w:rsidR="00855B43" w:rsidRPr="00B35343" w:rsidP="00C93C30" w14:paraId="4BFBD3ED" w14:textId="58FC0B40">
      <w:pPr>
        <w:pStyle w:val="ListParagraph"/>
        <w:numPr>
          <w:ilvl w:val="0"/>
          <w:numId w:val="59"/>
        </w:numPr>
        <w:rPr>
          <w:rFonts w:cs="Arial"/>
          <w:szCs w:val="22"/>
        </w:rPr>
      </w:pPr>
      <w:r>
        <w:rPr>
          <w:rFonts w:cs="Arial"/>
          <w:szCs w:val="22"/>
          <w:u w:val="single"/>
        </w:rPr>
        <w:t>10 CFR 26</w:t>
      </w:r>
      <w:r w:rsidRPr="00B35343">
        <w:rPr>
          <w:rFonts w:cs="Arial"/>
          <w:szCs w:val="22"/>
          <w:u w:val="single"/>
        </w:rPr>
        <w:t>.713(a)(1)</w:t>
      </w:r>
      <w:r w:rsidRPr="00B35343">
        <w:rPr>
          <w:rFonts w:cs="Arial"/>
          <w:szCs w:val="22"/>
        </w:rPr>
        <w:t xml:space="preserve"> requires the retention of records of self-disclosures and suitable inquiries conducted under sections 26.55, 26.57, 26.59, and 26.69 that result in the granting of authorization for at least 5 years after the licensee or other entity terminates or denies an individual’s authorization or until the completion of all related legal proceedings, whichever is later.</w:t>
      </w:r>
    </w:p>
    <w:p w:rsidR="00855B43" w:rsidRPr="00034EBC" w:rsidP="00C93C30" w14:paraId="16FDF9ED" w14:textId="77777777">
      <w:pPr>
        <w:widowControl/>
        <w:rPr>
          <w:rFonts w:ascii="Arial" w:hAnsi="Arial" w:cs="Arial"/>
          <w:sz w:val="22"/>
          <w:szCs w:val="22"/>
        </w:rPr>
      </w:pPr>
    </w:p>
    <w:p w:rsidR="00855B43" w:rsidRPr="00034EBC" w:rsidP="00C93C30" w14:paraId="2869AFDF" w14:textId="6E15131F">
      <w:pPr>
        <w:pStyle w:val="ListParagraph"/>
        <w:numPr>
          <w:ilvl w:val="0"/>
          <w:numId w:val="59"/>
        </w:numPr>
        <w:rPr>
          <w:rFonts w:cs="Arial"/>
          <w:szCs w:val="22"/>
        </w:rPr>
      </w:pPr>
      <w:r>
        <w:rPr>
          <w:rFonts w:cs="Arial"/>
          <w:szCs w:val="22"/>
          <w:u w:val="single"/>
        </w:rPr>
        <w:t>10 CFR 26</w:t>
      </w:r>
      <w:r w:rsidRPr="00034EBC">
        <w:rPr>
          <w:rFonts w:cs="Arial"/>
          <w:szCs w:val="22"/>
          <w:u w:val="single"/>
        </w:rPr>
        <w:t>.713(a)(2)</w:t>
      </w:r>
      <w:r w:rsidRPr="00034EBC">
        <w:rPr>
          <w:rFonts w:cs="Arial"/>
          <w:szCs w:val="22"/>
        </w:rPr>
        <w:t xml:space="preserve"> requires the retention of records pertaining to any determination of a violation of the FFD policy and related management actions for at least 5 years after the licensee or other entity terminates or denies an individual’s authorization or until the completion of all related legal proceedings, whichever is later.</w:t>
      </w:r>
    </w:p>
    <w:p w:rsidR="00855B43" w:rsidRPr="00034EBC" w:rsidP="00C93C30" w14:paraId="798CCF61" w14:textId="77777777">
      <w:pPr>
        <w:widowControl/>
        <w:rPr>
          <w:rFonts w:ascii="Arial" w:hAnsi="Arial" w:cs="Arial"/>
          <w:sz w:val="22"/>
          <w:szCs w:val="22"/>
        </w:rPr>
      </w:pPr>
    </w:p>
    <w:p w:rsidR="00855B43" w:rsidRPr="00034EBC" w:rsidP="00C93C30" w14:paraId="29FCC67C" w14:textId="35349578">
      <w:pPr>
        <w:pStyle w:val="ListParagraph"/>
        <w:numPr>
          <w:ilvl w:val="0"/>
          <w:numId w:val="59"/>
        </w:numPr>
        <w:rPr>
          <w:rFonts w:cs="Arial"/>
          <w:szCs w:val="22"/>
        </w:rPr>
      </w:pPr>
      <w:r>
        <w:rPr>
          <w:rFonts w:cs="Arial"/>
          <w:szCs w:val="22"/>
          <w:u w:val="single"/>
        </w:rPr>
        <w:t>10 CFR 26</w:t>
      </w:r>
      <w:r w:rsidRPr="00034EBC">
        <w:rPr>
          <w:rFonts w:cs="Arial"/>
          <w:szCs w:val="22"/>
          <w:u w:val="single"/>
        </w:rPr>
        <w:t>.713(a)(3)</w:t>
      </w:r>
      <w:r w:rsidRPr="00034EBC">
        <w:rPr>
          <w:rFonts w:cs="Arial"/>
          <w:szCs w:val="22"/>
        </w:rPr>
        <w:t xml:space="preserve"> requires the retention of records of documentation of the granting and termination of authorization for at least 5 years after the licensee or other entity terminates or denies an individual’s authorization or until the completion of all related legal proceedings, whichever is later.</w:t>
      </w:r>
    </w:p>
    <w:p w:rsidR="00855B43" w:rsidRPr="00034EBC" w:rsidP="00C93C30" w14:paraId="61573B77" w14:textId="77777777">
      <w:pPr>
        <w:widowControl/>
        <w:rPr>
          <w:rFonts w:ascii="Arial" w:hAnsi="Arial" w:cs="Arial"/>
          <w:sz w:val="22"/>
          <w:szCs w:val="22"/>
        </w:rPr>
      </w:pPr>
    </w:p>
    <w:p w:rsidR="00855B43" w:rsidRPr="00034EBC" w:rsidP="00C93C30" w14:paraId="6A913BD0" w14:textId="4C2A72A4">
      <w:pPr>
        <w:pStyle w:val="ListParagraph"/>
        <w:numPr>
          <w:ilvl w:val="0"/>
          <w:numId w:val="59"/>
        </w:numPr>
        <w:rPr>
          <w:rFonts w:cs="Arial"/>
          <w:szCs w:val="22"/>
        </w:rPr>
      </w:pPr>
      <w:r>
        <w:rPr>
          <w:rFonts w:cs="Arial"/>
          <w:szCs w:val="22"/>
          <w:u w:val="single"/>
        </w:rPr>
        <w:t>10 CFR 26</w:t>
      </w:r>
      <w:r w:rsidRPr="00034EBC">
        <w:rPr>
          <w:rFonts w:cs="Arial"/>
          <w:szCs w:val="22"/>
          <w:u w:val="single"/>
        </w:rPr>
        <w:t>.713(a)(4)</w:t>
      </w:r>
      <w:r w:rsidRPr="00034EBC">
        <w:rPr>
          <w:rFonts w:cs="Arial"/>
          <w:szCs w:val="22"/>
        </w:rPr>
        <w:t xml:space="preserve"> requires the retention of records of any determinations of fitness conducted under </w:t>
      </w:r>
      <w:r>
        <w:rPr>
          <w:rFonts w:cs="Arial"/>
          <w:szCs w:val="22"/>
        </w:rPr>
        <w:t>section</w:t>
      </w:r>
      <w:r w:rsidRPr="00034EBC">
        <w:rPr>
          <w:rFonts w:cs="Arial"/>
          <w:szCs w:val="22"/>
        </w:rPr>
        <w:t> 26.189, including recommendations for treatment and follow-up testing plans, for at least 5 years after the licensee or other entity terminates or denies an individual’s authorization or until the completion of all related legal proceedings, whichever is later.</w:t>
      </w:r>
    </w:p>
    <w:p w:rsidR="00855B43" w:rsidRPr="00034EBC" w:rsidP="00C93C30" w14:paraId="60B096DE" w14:textId="77777777">
      <w:pPr>
        <w:pStyle w:val="ListParagraph"/>
        <w:rPr>
          <w:rFonts w:cs="Arial"/>
          <w:szCs w:val="22"/>
        </w:rPr>
      </w:pPr>
    </w:p>
    <w:p w:rsidR="00855B43" w:rsidRPr="00034EBC" w:rsidP="00C93C30" w14:paraId="7198A999" w14:textId="3A6632C1">
      <w:pPr>
        <w:pStyle w:val="ListParagraph"/>
        <w:numPr>
          <w:ilvl w:val="0"/>
          <w:numId w:val="59"/>
        </w:numPr>
        <w:rPr>
          <w:rFonts w:cs="Arial"/>
          <w:szCs w:val="22"/>
        </w:rPr>
      </w:pPr>
      <w:r>
        <w:rPr>
          <w:rFonts w:cs="Arial"/>
          <w:szCs w:val="22"/>
          <w:u w:val="single"/>
        </w:rPr>
        <w:t>10 CFR 26</w:t>
      </w:r>
      <w:r w:rsidRPr="00034EBC">
        <w:rPr>
          <w:rFonts w:cs="Arial"/>
          <w:szCs w:val="22"/>
          <w:u w:val="single"/>
        </w:rPr>
        <w:t>.713(b)(1)</w:t>
      </w:r>
      <w:r w:rsidRPr="00034EBC">
        <w:rPr>
          <w:rFonts w:cs="Arial"/>
          <w:szCs w:val="22"/>
        </w:rPr>
        <w:t xml:space="preserve"> requires that licensees and other entities retain records of FFD training and examinations conducted under </w:t>
      </w:r>
      <w:r>
        <w:rPr>
          <w:rFonts w:cs="Arial"/>
          <w:szCs w:val="22"/>
        </w:rPr>
        <w:t>section</w:t>
      </w:r>
      <w:r w:rsidRPr="00034EBC">
        <w:rPr>
          <w:rFonts w:cs="Arial"/>
          <w:szCs w:val="22"/>
        </w:rPr>
        <w:t> 26.29 for at least 3 years or until the completion of all related legal proceedings, whichever is later.</w:t>
      </w:r>
    </w:p>
    <w:p w:rsidR="00855B43" w:rsidRPr="00034EBC" w:rsidP="00C93C30" w14:paraId="08AF4274" w14:textId="77777777">
      <w:pPr>
        <w:widowControl/>
        <w:rPr>
          <w:rFonts w:ascii="Arial" w:hAnsi="Arial" w:cs="Arial"/>
          <w:sz w:val="22"/>
          <w:szCs w:val="22"/>
        </w:rPr>
      </w:pPr>
    </w:p>
    <w:p w:rsidR="00855B43" w:rsidRPr="00034EBC" w:rsidP="00C93C30" w14:paraId="469516F6" w14:textId="484A4F3C">
      <w:pPr>
        <w:pStyle w:val="ListParagraph"/>
        <w:numPr>
          <w:ilvl w:val="0"/>
          <w:numId w:val="59"/>
        </w:numPr>
        <w:rPr>
          <w:rFonts w:cs="Arial"/>
          <w:szCs w:val="22"/>
        </w:rPr>
      </w:pPr>
      <w:r>
        <w:rPr>
          <w:rFonts w:cs="Arial"/>
          <w:szCs w:val="22"/>
          <w:u w:val="single"/>
        </w:rPr>
        <w:t>10 CFR 26</w:t>
      </w:r>
      <w:r w:rsidRPr="00034EBC">
        <w:rPr>
          <w:rFonts w:cs="Arial"/>
          <w:szCs w:val="22"/>
          <w:u w:val="single"/>
        </w:rPr>
        <w:t>.713(b)(2)</w:t>
      </w:r>
      <w:r w:rsidRPr="00034EBC">
        <w:rPr>
          <w:rFonts w:cs="Arial"/>
          <w:szCs w:val="22"/>
        </w:rPr>
        <w:t xml:space="preserve"> requires that licensees and other entities retain records of FFD audits, audit findings, and corrective actions taken under </w:t>
      </w:r>
      <w:r>
        <w:rPr>
          <w:rFonts w:cs="Arial"/>
          <w:szCs w:val="22"/>
        </w:rPr>
        <w:t>section</w:t>
      </w:r>
      <w:r w:rsidRPr="00034EBC">
        <w:rPr>
          <w:rFonts w:cs="Arial"/>
          <w:szCs w:val="22"/>
        </w:rPr>
        <w:t> 26.41 for at least 3 years or until the completion of all related legal proceedings, whichever is later.</w:t>
      </w:r>
    </w:p>
    <w:p w:rsidR="00855B43" w:rsidRPr="00034EBC" w:rsidP="00C93C30" w14:paraId="609EA565" w14:textId="77777777">
      <w:pPr>
        <w:widowControl/>
        <w:rPr>
          <w:rFonts w:ascii="Arial" w:hAnsi="Arial" w:cs="Arial"/>
          <w:sz w:val="22"/>
          <w:szCs w:val="22"/>
        </w:rPr>
      </w:pPr>
    </w:p>
    <w:p w:rsidR="00855B43" w:rsidRPr="00034EBC" w:rsidP="00C93C30" w14:paraId="413BFF37" w14:textId="3F5324C4">
      <w:pPr>
        <w:pStyle w:val="ListParagraph"/>
        <w:numPr>
          <w:ilvl w:val="0"/>
          <w:numId w:val="59"/>
        </w:numPr>
        <w:rPr>
          <w:rFonts w:cs="Arial"/>
          <w:szCs w:val="22"/>
        </w:rPr>
      </w:pPr>
      <w:r>
        <w:rPr>
          <w:rFonts w:cs="Arial"/>
          <w:szCs w:val="22"/>
          <w:u w:val="single"/>
        </w:rPr>
        <w:t>10 CFR 26</w:t>
      </w:r>
      <w:r w:rsidRPr="00034EBC">
        <w:rPr>
          <w:rFonts w:cs="Arial"/>
          <w:szCs w:val="22"/>
          <w:u w:val="single"/>
        </w:rPr>
        <w:t>.713(c</w:t>
      </w:r>
      <w:r w:rsidRPr="00034EBC">
        <w:rPr>
          <w:rFonts w:cs="Arial"/>
          <w:szCs w:val="22"/>
        </w:rPr>
        <w:t xml:space="preserve">) requires that licensees and other entities </w:t>
      </w:r>
      <w:r w:rsidR="00EE7E89">
        <w:rPr>
          <w:rFonts w:cs="Arial"/>
          <w:szCs w:val="22"/>
        </w:rPr>
        <w:t>to</w:t>
      </w:r>
      <w:r w:rsidRPr="00034EBC">
        <w:rPr>
          <w:rFonts w:cs="Arial"/>
          <w:szCs w:val="22"/>
        </w:rPr>
        <w:t xml:space="preserve"> ret</w:t>
      </w:r>
      <w:r w:rsidR="00EE7E89">
        <w:rPr>
          <w:rFonts w:cs="Arial"/>
          <w:szCs w:val="22"/>
        </w:rPr>
        <w:t>ain</w:t>
      </w:r>
      <w:r w:rsidRPr="00034EBC">
        <w:rPr>
          <w:rFonts w:cs="Arial"/>
          <w:szCs w:val="22"/>
        </w:rPr>
        <w:t xml:space="preserve"> and </w:t>
      </w:r>
      <w:r w:rsidR="00EE7E89">
        <w:rPr>
          <w:rFonts w:cs="Arial"/>
          <w:szCs w:val="22"/>
        </w:rPr>
        <w:t xml:space="preserve">make </w:t>
      </w:r>
      <w:r w:rsidRPr="00034EBC" w:rsidR="00EE7E89">
        <w:rPr>
          <w:rFonts w:cs="Arial"/>
          <w:szCs w:val="22"/>
        </w:rPr>
        <w:t>availab</w:t>
      </w:r>
      <w:r w:rsidR="00EE7E89">
        <w:rPr>
          <w:rFonts w:cs="Arial"/>
          <w:szCs w:val="22"/>
        </w:rPr>
        <w:t>le</w:t>
      </w:r>
      <w:r w:rsidRPr="00034EBC">
        <w:rPr>
          <w:rFonts w:cs="Arial"/>
          <w:szCs w:val="22"/>
        </w:rPr>
        <w:t xml:space="preserve"> records pertaining to any 5-year denial of authorization under </w:t>
      </w:r>
      <w:r>
        <w:rPr>
          <w:rFonts w:cs="Arial"/>
          <w:szCs w:val="22"/>
        </w:rPr>
        <w:t>section</w:t>
      </w:r>
      <w:r w:rsidRPr="00034EBC">
        <w:rPr>
          <w:rFonts w:cs="Arial"/>
          <w:szCs w:val="22"/>
        </w:rPr>
        <w:t> 26.75(c), (d), or (e)(2)</w:t>
      </w:r>
      <w:r w:rsidR="00EE7E89">
        <w:rPr>
          <w:rFonts w:cs="Arial"/>
          <w:szCs w:val="22"/>
        </w:rPr>
        <w:t>,</w:t>
      </w:r>
      <w:r w:rsidRPr="00034EBC">
        <w:rPr>
          <w:rFonts w:cs="Arial"/>
          <w:szCs w:val="22"/>
        </w:rPr>
        <w:t xml:space="preserve"> and any permanent denials of authorization under </w:t>
      </w:r>
      <w:r>
        <w:rPr>
          <w:rFonts w:cs="Arial"/>
          <w:szCs w:val="22"/>
        </w:rPr>
        <w:t>section</w:t>
      </w:r>
      <w:r w:rsidRPr="00034EBC">
        <w:rPr>
          <w:rFonts w:cs="Arial"/>
          <w:szCs w:val="22"/>
        </w:rPr>
        <w:t xml:space="preserve"> 26.75(b) and (g) for at </w:t>
      </w:r>
      <w:r w:rsidRPr="00034EBC">
        <w:rPr>
          <w:rFonts w:cs="Arial"/>
          <w:szCs w:val="22"/>
        </w:rPr>
        <w:t>least 40 years or until, upon application, the NRC determines that the records are no longer needed.</w:t>
      </w:r>
    </w:p>
    <w:p w:rsidR="00855B43" w:rsidRPr="00034EBC" w:rsidP="00C93C30" w14:paraId="35BAAD8F" w14:textId="77777777">
      <w:pPr>
        <w:widowControl/>
        <w:rPr>
          <w:rFonts w:ascii="Arial" w:hAnsi="Arial" w:cs="Arial"/>
          <w:sz w:val="22"/>
          <w:szCs w:val="22"/>
        </w:rPr>
      </w:pPr>
    </w:p>
    <w:p w:rsidR="00855B43" w:rsidRPr="00034EBC" w:rsidP="00C93C30" w14:paraId="55A112DA" w14:textId="34ECE2B4">
      <w:pPr>
        <w:pStyle w:val="ListParagraph"/>
        <w:numPr>
          <w:ilvl w:val="0"/>
          <w:numId w:val="59"/>
        </w:numPr>
        <w:rPr>
          <w:rFonts w:cs="Arial"/>
          <w:szCs w:val="22"/>
        </w:rPr>
      </w:pPr>
      <w:r>
        <w:rPr>
          <w:rFonts w:cs="Arial"/>
          <w:szCs w:val="22"/>
          <w:u w:val="single"/>
        </w:rPr>
        <w:t>10 CFR 26</w:t>
      </w:r>
      <w:r w:rsidRPr="00034EBC">
        <w:rPr>
          <w:rFonts w:cs="Arial"/>
          <w:szCs w:val="22"/>
          <w:u w:val="single"/>
        </w:rPr>
        <w:t>.713(d</w:t>
      </w:r>
      <w:r w:rsidRPr="00034EBC">
        <w:rPr>
          <w:rFonts w:cs="Arial"/>
          <w:szCs w:val="22"/>
        </w:rPr>
        <w:t xml:space="preserve">) requires that licensees and other entities retain any superseded versions of the written FFD policy and procedures required under </w:t>
      </w:r>
      <w:r>
        <w:rPr>
          <w:rFonts w:cs="Arial"/>
          <w:szCs w:val="22"/>
        </w:rPr>
        <w:t xml:space="preserve">sections </w:t>
      </w:r>
      <w:r w:rsidRPr="00034EBC">
        <w:rPr>
          <w:rFonts w:cs="Arial"/>
          <w:szCs w:val="22"/>
        </w:rPr>
        <w:t xml:space="preserve">26.27, 26.39, and 26.203(b) for at least 5 years or until completion of all legal proceedings related to an FFD violation that may have occurred under the policy and procedures, whichever is later. </w:t>
      </w:r>
    </w:p>
    <w:p w:rsidR="00855B43" w:rsidRPr="00034EBC" w:rsidP="00C93C30" w14:paraId="1F5D0F1D" w14:textId="77777777">
      <w:pPr>
        <w:widowControl/>
        <w:rPr>
          <w:rFonts w:ascii="Arial" w:hAnsi="Arial" w:cs="Arial"/>
          <w:sz w:val="22"/>
          <w:szCs w:val="22"/>
        </w:rPr>
      </w:pPr>
    </w:p>
    <w:p w:rsidR="00855B43" w:rsidRPr="00034EBC" w:rsidP="00C93C30" w14:paraId="50197DD0" w14:textId="6D35EA74">
      <w:pPr>
        <w:pStyle w:val="ListParagraph"/>
        <w:numPr>
          <w:ilvl w:val="0"/>
          <w:numId w:val="59"/>
        </w:numPr>
        <w:rPr>
          <w:rFonts w:cs="Arial"/>
          <w:szCs w:val="22"/>
        </w:rPr>
      </w:pPr>
      <w:r>
        <w:rPr>
          <w:rFonts w:cs="Arial"/>
          <w:szCs w:val="22"/>
          <w:u w:val="single"/>
        </w:rPr>
        <w:t>10 CFR 26</w:t>
      </w:r>
      <w:r w:rsidRPr="00034EBC">
        <w:rPr>
          <w:rFonts w:cs="Arial"/>
          <w:szCs w:val="22"/>
          <w:u w:val="single"/>
        </w:rPr>
        <w:t>.713(e</w:t>
      </w:r>
      <w:r w:rsidRPr="00034EBC">
        <w:rPr>
          <w:rFonts w:cs="Arial"/>
          <w:szCs w:val="22"/>
        </w:rPr>
        <w:t xml:space="preserve">) requires that licensees and other entities retain written agreements for the provision of services under </w:t>
      </w:r>
      <w:r w:rsidR="00335B6A">
        <w:rPr>
          <w:rFonts w:cs="Arial"/>
          <w:szCs w:val="22"/>
        </w:rPr>
        <w:t>Part 26</w:t>
      </w:r>
      <w:r w:rsidRPr="00034EBC">
        <w:rPr>
          <w:rFonts w:cs="Arial"/>
          <w:szCs w:val="22"/>
        </w:rPr>
        <w:t xml:space="preserve"> for the life of the agreement or until completion of all legal proceedings related to an FFD policy violation that involved those services, whichever is later.</w:t>
      </w:r>
    </w:p>
    <w:p w:rsidR="00855B43" w:rsidRPr="00034EBC" w:rsidP="00C93C30" w14:paraId="7CFC69D4" w14:textId="77777777">
      <w:pPr>
        <w:widowControl/>
        <w:rPr>
          <w:rFonts w:ascii="Arial" w:hAnsi="Arial" w:cs="Arial"/>
          <w:sz w:val="22"/>
          <w:szCs w:val="22"/>
        </w:rPr>
      </w:pPr>
    </w:p>
    <w:p w:rsidR="00855B43" w:rsidRPr="00034EBC" w:rsidP="00C93C30" w14:paraId="7A74DEFA" w14:textId="17F1F64F">
      <w:pPr>
        <w:pStyle w:val="ListParagraph"/>
        <w:numPr>
          <w:ilvl w:val="0"/>
          <w:numId w:val="59"/>
        </w:numPr>
        <w:rPr>
          <w:rFonts w:cs="Arial"/>
          <w:szCs w:val="22"/>
        </w:rPr>
      </w:pPr>
      <w:r>
        <w:rPr>
          <w:rFonts w:cs="Arial"/>
          <w:szCs w:val="22"/>
          <w:u w:val="single"/>
        </w:rPr>
        <w:t>10 CFR 26</w:t>
      </w:r>
      <w:r w:rsidRPr="00034EBC">
        <w:rPr>
          <w:rFonts w:cs="Arial"/>
          <w:szCs w:val="22"/>
          <w:u w:val="single"/>
        </w:rPr>
        <w:t>.713(f)</w:t>
      </w:r>
      <w:r w:rsidRPr="00034EBC">
        <w:rPr>
          <w:rFonts w:cs="Arial"/>
          <w:szCs w:val="22"/>
        </w:rPr>
        <w:t xml:space="preserve"> requires that licensees and other entities retain records of the background investigations, credit and criminal history checks, and psychological assessments of FFD program personnel, conducted under </w:t>
      </w:r>
      <w:r>
        <w:rPr>
          <w:rFonts w:cs="Arial"/>
          <w:szCs w:val="22"/>
        </w:rPr>
        <w:t>section</w:t>
      </w:r>
      <w:r w:rsidRPr="00034EBC">
        <w:rPr>
          <w:rFonts w:cs="Arial"/>
          <w:szCs w:val="22"/>
        </w:rPr>
        <w:t> 26.31(b)(1), for the length of the individual’s employment by or contractual relationship with the licensee or other entity, or until the completion of all related legal proceedings, whichever is later.</w:t>
      </w:r>
    </w:p>
    <w:p w:rsidR="00855B43" w:rsidRPr="00034EBC" w:rsidP="00C93C30" w14:paraId="709B0B7D" w14:textId="77777777">
      <w:pPr>
        <w:widowControl/>
        <w:rPr>
          <w:rFonts w:ascii="Arial" w:hAnsi="Arial" w:cs="Arial"/>
          <w:sz w:val="22"/>
          <w:szCs w:val="22"/>
        </w:rPr>
      </w:pPr>
    </w:p>
    <w:p w:rsidR="00855B43" w:rsidRPr="00034EBC" w:rsidP="00C93C30" w14:paraId="07149F31" w14:textId="1273681E">
      <w:pPr>
        <w:pStyle w:val="ListParagraph"/>
        <w:numPr>
          <w:ilvl w:val="0"/>
          <w:numId w:val="59"/>
        </w:numPr>
        <w:rPr>
          <w:rFonts w:cs="Arial"/>
          <w:szCs w:val="22"/>
        </w:rPr>
      </w:pPr>
      <w:r>
        <w:rPr>
          <w:rFonts w:cs="Arial"/>
          <w:szCs w:val="22"/>
          <w:u w:val="single"/>
        </w:rPr>
        <w:t>10 CFR 26</w:t>
      </w:r>
      <w:r w:rsidRPr="00034EBC">
        <w:rPr>
          <w:rFonts w:cs="Arial"/>
          <w:szCs w:val="22"/>
          <w:u w:val="single"/>
        </w:rPr>
        <w:t>.713(g)</w:t>
      </w:r>
      <w:r w:rsidRPr="00034EBC">
        <w:rPr>
          <w:rFonts w:cs="Arial"/>
          <w:szCs w:val="22"/>
        </w:rPr>
        <w:t xml:space="preserve"> requires that if a licensee’s and other entity’s FFD program includes tests for drugs in addition to those specified in </w:t>
      </w:r>
      <w:r w:rsidR="00335B6A">
        <w:rPr>
          <w:rFonts w:cs="Arial"/>
          <w:szCs w:val="22"/>
        </w:rPr>
        <w:t>Part 26</w:t>
      </w:r>
      <w:r w:rsidRPr="00034EBC">
        <w:rPr>
          <w:rFonts w:cs="Arial"/>
          <w:szCs w:val="22"/>
        </w:rPr>
        <w:t xml:space="preserve">, the licensee or other entity shall retain the documentation certifying the scientific and technical suitability of the assays and cutoff levels used, as required under </w:t>
      </w:r>
      <w:r>
        <w:rPr>
          <w:rFonts w:cs="Arial"/>
          <w:szCs w:val="22"/>
        </w:rPr>
        <w:t>section</w:t>
      </w:r>
      <w:r w:rsidRPr="00034EBC">
        <w:rPr>
          <w:rFonts w:cs="Arial"/>
          <w:szCs w:val="22"/>
        </w:rPr>
        <w:t> 26.31(d)(1)(i) and (d)(3)(iii)(C) respectively, for the period of time during which the FFD program follows those practices or until the completion of all related legal proceedings, whichever is later.</w:t>
      </w:r>
    </w:p>
    <w:p w:rsidR="00855B43" w:rsidRPr="00034EBC" w:rsidP="00C93C30" w14:paraId="3D2BDA1E" w14:textId="77777777">
      <w:pPr>
        <w:widowControl/>
        <w:rPr>
          <w:rFonts w:ascii="Arial" w:hAnsi="Arial" w:cs="Arial"/>
          <w:sz w:val="22"/>
          <w:szCs w:val="22"/>
        </w:rPr>
      </w:pPr>
    </w:p>
    <w:p w:rsidR="00855B43" w:rsidRPr="00034EBC" w:rsidP="00C93C30" w14:paraId="565B7708" w14:textId="23E9FAFE">
      <w:pPr>
        <w:keepLines/>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.715(a)</w:t>
      </w:r>
      <w:r w:rsidRPr="00034EBC">
        <w:rPr>
          <w:rFonts w:ascii="Arial" w:hAnsi="Arial" w:cs="Arial"/>
          <w:sz w:val="22"/>
          <w:szCs w:val="22"/>
        </w:rPr>
        <w:t xml:space="preserve"> </w:t>
      </w:r>
      <w:r w:rsidR="00EC0EC6">
        <w:rPr>
          <w:rFonts w:ascii="Arial" w:hAnsi="Arial" w:cs="Arial"/>
          <w:sz w:val="22"/>
          <w:szCs w:val="22"/>
        </w:rPr>
        <w:t xml:space="preserve">establishes </w:t>
      </w:r>
      <w:r w:rsidR="00231404">
        <w:rPr>
          <w:rFonts w:ascii="Arial" w:hAnsi="Arial" w:cs="Arial"/>
          <w:sz w:val="22"/>
          <w:szCs w:val="22"/>
        </w:rPr>
        <w:t>a 2</w:t>
      </w:r>
      <w:r w:rsidR="00E96B56">
        <w:rPr>
          <w:rFonts w:ascii="Arial" w:hAnsi="Arial" w:cs="Arial"/>
          <w:sz w:val="22"/>
          <w:szCs w:val="22"/>
        </w:rPr>
        <w:t>-</w:t>
      </w:r>
      <w:r w:rsidR="00231404">
        <w:rPr>
          <w:rFonts w:ascii="Arial" w:hAnsi="Arial" w:cs="Arial"/>
          <w:sz w:val="22"/>
          <w:szCs w:val="22"/>
        </w:rPr>
        <w:t xml:space="preserve">year retention period (or longer if related to a legal proceeding) for the records generated by </w:t>
      </w:r>
      <w:r w:rsidRPr="00034EBC">
        <w:rPr>
          <w:rFonts w:ascii="Arial" w:hAnsi="Arial" w:cs="Arial"/>
          <w:sz w:val="22"/>
          <w:szCs w:val="22"/>
        </w:rPr>
        <w:t>collection sites</w:t>
      </w:r>
      <w:r w:rsidR="00231404">
        <w:rPr>
          <w:rFonts w:ascii="Arial" w:hAnsi="Arial" w:cs="Arial"/>
          <w:sz w:val="22"/>
          <w:szCs w:val="22"/>
        </w:rPr>
        <w:t xml:space="preserve">, LTFs and </w:t>
      </w:r>
      <w:r w:rsidR="00F27FDC">
        <w:rPr>
          <w:rFonts w:ascii="Arial" w:hAnsi="Arial" w:cs="Arial"/>
          <w:sz w:val="22"/>
          <w:szCs w:val="22"/>
        </w:rPr>
        <w:t>HHS labs</w:t>
      </w:r>
      <w:r w:rsidR="00231404">
        <w:rPr>
          <w:rFonts w:ascii="Arial" w:hAnsi="Arial" w:cs="Arial"/>
          <w:sz w:val="22"/>
          <w:szCs w:val="22"/>
        </w:rPr>
        <w:t xml:space="preserve"> that provide services to a licensee’s or other entity’s D&amp;A testing program.</w:t>
      </w:r>
      <w:r w:rsidR="00C85630">
        <w:rPr>
          <w:rFonts w:ascii="Arial" w:hAnsi="Arial" w:cs="Arial"/>
          <w:sz w:val="22"/>
          <w:szCs w:val="22"/>
        </w:rPr>
        <w:t xml:space="preserve"> </w:t>
      </w:r>
      <w:r w:rsidR="00231404">
        <w:rPr>
          <w:rFonts w:ascii="Arial" w:hAnsi="Arial" w:cs="Arial"/>
          <w:sz w:val="22"/>
          <w:szCs w:val="22"/>
        </w:rPr>
        <w:t>The retention period also may be extended upon wri</w:t>
      </w:r>
      <w:r w:rsidRPr="00034EBC" w:rsidR="00231404">
        <w:rPr>
          <w:rFonts w:ascii="Arial" w:hAnsi="Arial" w:cs="Arial"/>
          <w:sz w:val="22"/>
          <w:szCs w:val="22"/>
        </w:rPr>
        <w:t>tten</w:t>
      </w:r>
      <w:r w:rsidRPr="00034EBC">
        <w:rPr>
          <w:rFonts w:ascii="Arial" w:hAnsi="Arial" w:cs="Arial"/>
          <w:sz w:val="22"/>
          <w:szCs w:val="22"/>
        </w:rPr>
        <w:t xml:space="preserve"> </w:t>
      </w:r>
      <w:r w:rsidRPr="00034EBC" w:rsidR="00231404">
        <w:rPr>
          <w:rFonts w:ascii="Arial" w:hAnsi="Arial" w:cs="Arial"/>
          <w:sz w:val="22"/>
          <w:szCs w:val="22"/>
        </w:rPr>
        <w:t>notice</w:t>
      </w:r>
      <w:r w:rsidR="00231404">
        <w:rPr>
          <w:rFonts w:ascii="Arial" w:hAnsi="Arial" w:cs="Arial"/>
          <w:sz w:val="22"/>
          <w:szCs w:val="22"/>
        </w:rPr>
        <w:t xml:space="preserve"> from the NRC, </w:t>
      </w:r>
      <w:r w:rsidRPr="00034EBC">
        <w:rPr>
          <w:rFonts w:ascii="Arial" w:hAnsi="Arial" w:cs="Arial"/>
          <w:sz w:val="22"/>
          <w:szCs w:val="22"/>
        </w:rPr>
        <w:t xml:space="preserve">or by </w:t>
      </w:r>
      <w:r w:rsidR="00231404">
        <w:rPr>
          <w:rFonts w:ascii="Arial" w:hAnsi="Arial" w:cs="Arial"/>
          <w:sz w:val="22"/>
          <w:szCs w:val="22"/>
        </w:rPr>
        <w:t xml:space="preserve">the </w:t>
      </w:r>
      <w:r w:rsidRPr="00034EBC">
        <w:rPr>
          <w:rFonts w:ascii="Arial" w:hAnsi="Arial" w:cs="Arial"/>
          <w:sz w:val="22"/>
          <w:szCs w:val="22"/>
        </w:rPr>
        <w:t>licensee or other entity for whom services are provided.</w:t>
      </w:r>
    </w:p>
    <w:p w:rsidR="00855B43" w:rsidRPr="00034EBC" w:rsidP="00C93C30" w14:paraId="0DF24859" w14:textId="77777777">
      <w:pPr>
        <w:widowControl/>
        <w:rPr>
          <w:rFonts w:ascii="Arial" w:hAnsi="Arial" w:cs="Arial"/>
          <w:sz w:val="22"/>
          <w:szCs w:val="22"/>
        </w:rPr>
      </w:pPr>
    </w:p>
    <w:p w:rsidR="00EC0EC6" w:rsidP="00C93C30" w14:paraId="22CE3B07" w14:textId="39969B82">
      <w:pPr>
        <w:widowControl/>
        <w:rPr>
          <w:rFonts w:ascii="Arial" w:hAnsi="Arial" w:cs="Arial"/>
          <w:sz w:val="22"/>
          <w:szCs w:val="22"/>
        </w:rPr>
      </w:pPr>
      <w:r w:rsidRPr="00C10ECE">
        <w:rPr>
          <w:rFonts w:ascii="Arial" w:hAnsi="Arial" w:cs="Arial"/>
          <w:sz w:val="22"/>
          <w:szCs w:val="22"/>
          <w:u w:val="single"/>
        </w:rPr>
        <w:t>10 CFR 26</w:t>
      </w:r>
      <w:r w:rsidRPr="00C10ECE" w:rsidR="00855B43">
        <w:rPr>
          <w:rFonts w:ascii="Arial" w:hAnsi="Arial" w:cs="Arial"/>
          <w:sz w:val="22"/>
          <w:szCs w:val="22"/>
          <w:u w:val="single"/>
        </w:rPr>
        <w:t>.715(b)</w:t>
      </w:r>
      <w:r w:rsidRPr="00C10ECE" w:rsidR="007B1AFD">
        <w:rPr>
          <w:rFonts w:ascii="Arial" w:hAnsi="Arial" w:cs="Arial"/>
          <w:sz w:val="22"/>
          <w:szCs w:val="22"/>
          <w:u w:val="single"/>
        </w:rPr>
        <w:t>(1) – (b)(14)</w:t>
      </w:r>
      <w:r w:rsidRPr="00C10ECE" w:rsidR="00855B43">
        <w:rPr>
          <w:rFonts w:ascii="Arial" w:hAnsi="Arial" w:cs="Arial"/>
          <w:sz w:val="22"/>
          <w:szCs w:val="22"/>
        </w:rPr>
        <w:t xml:space="preserve"> </w:t>
      </w:r>
      <w:r w:rsidRPr="00C10ECE" w:rsidR="00607DCA">
        <w:rPr>
          <w:rFonts w:ascii="Arial" w:hAnsi="Arial" w:cs="Arial"/>
          <w:sz w:val="22"/>
          <w:szCs w:val="22"/>
        </w:rPr>
        <w:t>requires the retention of records pertaining to licensees and other entities that maintain collection sites and/or LTFs, and for HHS labs that conduct testing for licensees and other entities under Part 26.</w:t>
      </w:r>
      <w:r w:rsidRPr="00C10ECE" w:rsidR="00021620">
        <w:rPr>
          <w:rFonts w:ascii="Arial" w:hAnsi="Arial" w:cs="Arial"/>
          <w:sz w:val="22"/>
          <w:szCs w:val="22"/>
        </w:rPr>
        <w:t xml:space="preserve"> These records enable licensees, other entities, and the NRC to </w:t>
      </w:r>
      <w:r w:rsidRPr="00C10ECE" w:rsidR="006908F6">
        <w:rPr>
          <w:rFonts w:ascii="Arial" w:hAnsi="Arial" w:cs="Arial"/>
          <w:sz w:val="22"/>
          <w:szCs w:val="22"/>
        </w:rPr>
        <w:t>evaluation</w:t>
      </w:r>
      <w:r w:rsidRPr="00C10ECE" w:rsidR="00021620">
        <w:rPr>
          <w:rFonts w:ascii="Arial" w:hAnsi="Arial" w:cs="Arial"/>
          <w:sz w:val="22"/>
          <w:szCs w:val="22"/>
        </w:rPr>
        <w:t xml:space="preserve"> compliance with Part 26 requirements. </w:t>
      </w:r>
      <w:r w:rsidRPr="00C10ECE">
        <w:rPr>
          <w:rFonts w:ascii="Arial" w:hAnsi="Arial" w:cs="Arial"/>
          <w:sz w:val="22"/>
          <w:szCs w:val="22"/>
        </w:rPr>
        <w:t>The</w:t>
      </w:r>
      <w:r w:rsidRPr="00C10ECE" w:rsidR="00465DBF">
        <w:rPr>
          <w:rFonts w:ascii="Arial" w:hAnsi="Arial" w:cs="Arial"/>
          <w:sz w:val="22"/>
          <w:szCs w:val="22"/>
        </w:rPr>
        <w:t xml:space="preserve"> retention of the</w:t>
      </w:r>
      <w:r w:rsidRPr="00C10ECE">
        <w:rPr>
          <w:rFonts w:ascii="Arial" w:hAnsi="Arial" w:cs="Arial"/>
          <w:sz w:val="22"/>
          <w:szCs w:val="22"/>
        </w:rPr>
        <w:t xml:space="preserve">se records </w:t>
      </w:r>
      <w:r w:rsidRPr="00C10ECE" w:rsidR="00465DBF">
        <w:rPr>
          <w:rFonts w:ascii="Arial" w:hAnsi="Arial" w:cs="Arial"/>
          <w:sz w:val="22"/>
          <w:szCs w:val="22"/>
        </w:rPr>
        <w:t xml:space="preserve">is a donor protection, enables </w:t>
      </w:r>
      <w:r w:rsidRPr="00C10ECE">
        <w:rPr>
          <w:rFonts w:ascii="Arial" w:hAnsi="Arial" w:cs="Arial"/>
          <w:sz w:val="22"/>
          <w:szCs w:val="22"/>
        </w:rPr>
        <w:t xml:space="preserve">licensees and other entities to review and correct problems in implementing FFD D&amp;A testing programs, and </w:t>
      </w:r>
      <w:r w:rsidRPr="00C10ECE" w:rsidR="00C10ECE">
        <w:rPr>
          <w:rFonts w:ascii="Arial" w:hAnsi="Arial" w:cs="Arial"/>
          <w:sz w:val="22"/>
          <w:szCs w:val="22"/>
        </w:rPr>
        <w:t>ensures to the availability of records for legal and regulatory proceedings.</w:t>
      </w:r>
    </w:p>
    <w:p w:rsidR="00130ADD" w:rsidP="00C93C30" w14:paraId="276F1080" w14:textId="77777777">
      <w:pPr>
        <w:widowControl/>
        <w:rPr>
          <w:rFonts w:ascii="Arial" w:hAnsi="Arial" w:cs="Arial"/>
          <w:sz w:val="22"/>
          <w:szCs w:val="22"/>
        </w:rPr>
      </w:pPr>
    </w:p>
    <w:p w:rsidR="00855B43" w:rsidRPr="00034EBC" w:rsidP="00C93C30" w14:paraId="14C55BF5" w14:textId="6641FAF6">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.715(b)(1)</w:t>
      </w:r>
      <w:r w:rsidR="00E920C7">
        <w:rPr>
          <w:rFonts w:cs="Arial"/>
          <w:szCs w:val="22"/>
        </w:rPr>
        <w:t xml:space="preserve">: </w:t>
      </w:r>
      <w:r w:rsidRPr="00034EBC">
        <w:rPr>
          <w:rFonts w:cs="Arial"/>
          <w:szCs w:val="22"/>
        </w:rPr>
        <w:t>Personnel files, including training records, for all individuals who have been authorized to have access to specimens, but are no longer under contract to or employed by the collection site</w:t>
      </w:r>
      <w:r w:rsidR="00E5442F">
        <w:rPr>
          <w:rFonts w:cs="Arial"/>
          <w:szCs w:val="22"/>
        </w:rPr>
        <w:t xml:space="preserve"> or</w:t>
      </w:r>
      <w:r w:rsidRPr="00034EBC">
        <w:rPr>
          <w:rFonts w:cs="Arial"/>
          <w:szCs w:val="22"/>
        </w:rPr>
        <w:t xml:space="preserve"> </w:t>
      </w:r>
      <w:r>
        <w:rPr>
          <w:rFonts w:cs="Arial"/>
          <w:szCs w:val="22"/>
        </w:rPr>
        <w:t>LTF</w:t>
      </w:r>
      <w:r w:rsidRPr="00034EBC">
        <w:rPr>
          <w:rFonts w:cs="Arial"/>
          <w:szCs w:val="22"/>
        </w:rPr>
        <w:t>;</w:t>
      </w:r>
    </w:p>
    <w:p w:rsidR="00855B43" w:rsidRPr="00034EBC" w:rsidP="00C93C30" w14:paraId="72657595" w14:textId="2A2D8C70">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.715(b)(2)</w:t>
      </w:r>
      <w:r w:rsidR="00E920C7">
        <w:rPr>
          <w:rFonts w:cs="Arial"/>
          <w:szCs w:val="22"/>
        </w:rPr>
        <w:t xml:space="preserve">: </w:t>
      </w:r>
      <w:r w:rsidRPr="00034EBC">
        <w:rPr>
          <w:rFonts w:cs="Arial"/>
          <w:szCs w:val="22"/>
        </w:rPr>
        <w:t>Chain of custody documents (other than forms recording specimens with negative test results and no FFD violations or anomalies, which may be destroyed after appropriate summary information has been recorded for program administration purposes);</w:t>
      </w:r>
    </w:p>
    <w:p w:rsidR="00855B43" w:rsidRPr="00034EBC" w:rsidP="00C93C30" w14:paraId="395CBC15" w14:textId="0AB9ED9E">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.715(b)(3)</w:t>
      </w:r>
      <w:r w:rsidR="00E920C7">
        <w:rPr>
          <w:rFonts w:cs="Arial"/>
          <w:szCs w:val="22"/>
        </w:rPr>
        <w:t xml:space="preserve">: </w:t>
      </w:r>
      <w:r w:rsidR="00412E1D">
        <w:rPr>
          <w:rFonts w:cs="Arial"/>
          <w:szCs w:val="22"/>
        </w:rPr>
        <w:t>QA/QC</w:t>
      </w:r>
      <w:r w:rsidRPr="00034EBC">
        <w:rPr>
          <w:rFonts w:cs="Arial"/>
          <w:szCs w:val="22"/>
        </w:rPr>
        <w:t xml:space="preserve"> records;</w:t>
      </w:r>
    </w:p>
    <w:p w:rsidR="00855B43" w:rsidRPr="00034EBC" w:rsidP="00C93C30" w14:paraId="35A83B49" w14:textId="6282020F">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.715(b)(4)</w:t>
      </w:r>
      <w:r w:rsidR="00E920C7">
        <w:rPr>
          <w:rFonts w:cs="Arial"/>
          <w:szCs w:val="22"/>
        </w:rPr>
        <w:t xml:space="preserve">: </w:t>
      </w:r>
      <w:r w:rsidRPr="00034EBC">
        <w:rPr>
          <w:rFonts w:cs="Arial"/>
          <w:szCs w:val="22"/>
        </w:rPr>
        <w:t>Superseded procedures;</w:t>
      </w:r>
    </w:p>
    <w:p w:rsidR="00855B43" w:rsidRPr="00034EBC" w:rsidP="00C93C30" w14:paraId="11F72834" w14:textId="0304DF73">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.715(b)(5)</w:t>
      </w:r>
      <w:r w:rsidR="00E920C7">
        <w:rPr>
          <w:rFonts w:cs="Arial"/>
          <w:szCs w:val="22"/>
        </w:rPr>
        <w:t xml:space="preserve">: </w:t>
      </w:r>
      <w:r w:rsidRPr="00034EBC">
        <w:rPr>
          <w:rFonts w:cs="Arial"/>
          <w:szCs w:val="22"/>
        </w:rPr>
        <w:t>All test data (including calibration curves and any calculations used in determining test results);</w:t>
      </w:r>
    </w:p>
    <w:p w:rsidR="00855B43" w:rsidRPr="00034EBC" w:rsidP="00C93C30" w14:paraId="51CE0DB5" w14:textId="3F0EB77A">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.715(b)(6)</w:t>
      </w:r>
      <w:r w:rsidR="00E920C7">
        <w:rPr>
          <w:rFonts w:cs="Arial"/>
          <w:szCs w:val="22"/>
        </w:rPr>
        <w:t xml:space="preserve">: </w:t>
      </w:r>
      <w:r w:rsidRPr="00034EBC">
        <w:rPr>
          <w:rFonts w:cs="Arial"/>
          <w:szCs w:val="22"/>
        </w:rPr>
        <w:t>Test reports;</w:t>
      </w:r>
    </w:p>
    <w:p w:rsidR="00855B43" w:rsidRPr="00034EBC" w:rsidP="00C93C30" w14:paraId="68F0C925" w14:textId="7D9579DF">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.715(b)(7)</w:t>
      </w:r>
      <w:r w:rsidR="00E920C7">
        <w:rPr>
          <w:rFonts w:cs="Arial"/>
          <w:szCs w:val="22"/>
        </w:rPr>
        <w:t xml:space="preserve">: </w:t>
      </w:r>
      <w:r w:rsidRPr="00034EBC">
        <w:rPr>
          <w:rFonts w:cs="Arial"/>
          <w:szCs w:val="22"/>
        </w:rPr>
        <w:t>Records pertaining to performance testing;</w:t>
      </w:r>
    </w:p>
    <w:p w:rsidR="00855B43" w:rsidRPr="00034EBC" w:rsidP="00C93C30" w14:paraId="78617BF6" w14:textId="4BAA952F">
      <w:pPr>
        <w:pStyle w:val="ListParagraph"/>
        <w:numPr>
          <w:ilvl w:val="0"/>
          <w:numId w:val="59"/>
        </w:numPr>
        <w:spacing w:after="240"/>
        <w:contextualSpacing w:val="0"/>
        <w:rPr>
          <w:rFonts w:cs="Arial"/>
          <w:szCs w:val="22"/>
        </w:rPr>
      </w:pPr>
      <w:r>
        <w:rPr>
          <w:rFonts w:cs="Arial"/>
          <w:szCs w:val="22"/>
          <w:u w:val="single"/>
        </w:rPr>
        <w:t>10 CFR 26</w:t>
      </w:r>
      <w:r w:rsidRPr="00EE7E89">
        <w:rPr>
          <w:rFonts w:cs="Arial"/>
          <w:szCs w:val="22"/>
          <w:u w:val="single"/>
        </w:rPr>
        <w:t>.715(b)(8)</w:t>
      </w:r>
      <w:r w:rsidR="00E920C7">
        <w:rPr>
          <w:rFonts w:cs="Arial"/>
          <w:szCs w:val="22"/>
        </w:rPr>
        <w:t xml:space="preserve">: </w:t>
      </w:r>
      <w:r w:rsidRPr="00034EBC">
        <w:rPr>
          <w:rFonts w:cs="Arial"/>
          <w:szCs w:val="22"/>
        </w:rPr>
        <w:t xml:space="preserve">Records pertaining to the investigation of testing errors or unsatisfactory performance discovered in </w:t>
      </w:r>
      <w:r w:rsidR="00B11EA9">
        <w:rPr>
          <w:rFonts w:cs="Arial"/>
          <w:szCs w:val="22"/>
        </w:rPr>
        <w:t>QC</w:t>
      </w:r>
      <w:r w:rsidRPr="00034EBC">
        <w:rPr>
          <w:rFonts w:cs="Arial"/>
          <w:szCs w:val="22"/>
        </w:rPr>
        <w:t xml:space="preserve"> or blind performance testing, in the testing of actual specimens, or through the processing of appeals and MRO reviews, as well as any other errors or matters that could adversely reflect on the integrity of the testing process, investigation findings, and corrective actions taken, where applicable;</w:t>
      </w:r>
    </w:p>
    <w:p w:rsidR="00855B43" w:rsidRPr="00034EBC" w:rsidP="00C93C30" w14:paraId="4EDD7F4E" w14:textId="071C79BD">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.715(b)(9)</w:t>
      </w:r>
      <w:r w:rsidR="00E920C7">
        <w:rPr>
          <w:rFonts w:cs="Arial"/>
          <w:szCs w:val="22"/>
        </w:rPr>
        <w:t xml:space="preserve">: </w:t>
      </w:r>
      <w:r w:rsidRPr="00034EBC">
        <w:rPr>
          <w:rFonts w:cs="Arial"/>
          <w:szCs w:val="22"/>
        </w:rPr>
        <w:t>Performance records on certification inspections;</w:t>
      </w:r>
    </w:p>
    <w:p w:rsidR="00855B43" w:rsidRPr="00034EBC" w:rsidP="00C93C30" w14:paraId="2269C5C1" w14:textId="738448C0">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.715(b)(10)</w:t>
      </w:r>
      <w:r w:rsidR="00E920C7">
        <w:rPr>
          <w:rFonts w:cs="Arial"/>
          <w:szCs w:val="22"/>
        </w:rPr>
        <w:t xml:space="preserve">: </w:t>
      </w:r>
      <w:r w:rsidRPr="00034EBC">
        <w:rPr>
          <w:rFonts w:cs="Arial"/>
          <w:szCs w:val="22"/>
        </w:rPr>
        <w:t>Records of preventative maintenance on</w:t>
      </w:r>
      <w:r w:rsidR="00B708BB">
        <w:rPr>
          <w:rFonts w:cs="Arial"/>
          <w:szCs w:val="22"/>
        </w:rPr>
        <w:t xml:space="preserve"> LTF</w:t>
      </w:r>
      <w:r w:rsidRPr="00034EBC">
        <w:rPr>
          <w:rFonts w:cs="Arial"/>
          <w:szCs w:val="22"/>
        </w:rPr>
        <w:t xml:space="preserve"> instruments;</w:t>
      </w:r>
    </w:p>
    <w:p w:rsidR="00855B43" w:rsidRPr="00034EBC" w:rsidP="00C93C30" w14:paraId="4ED43E9A" w14:textId="41B74EC5">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.715(b)(11)</w:t>
      </w:r>
      <w:r w:rsidR="00E920C7">
        <w:rPr>
          <w:rFonts w:cs="Arial"/>
          <w:szCs w:val="22"/>
        </w:rPr>
        <w:t xml:space="preserve">: </w:t>
      </w:r>
      <w:r w:rsidRPr="00034EBC">
        <w:rPr>
          <w:rFonts w:cs="Arial"/>
          <w:szCs w:val="22"/>
        </w:rPr>
        <w:t>Records that summarize any test results that the MRO determined to be scientifically insufficient for further action;</w:t>
      </w:r>
    </w:p>
    <w:p w:rsidR="00855B43" w:rsidRPr="00034EBC" w:rsidP="00C93C30" w14:paraId="3F726A58" w14:textId="60A1E508">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.715(b)(12)</w:t>
      </w:r>
      <w:r w:rsidR="00E920C7">
        <w:rPr>
          <w:rFonts w:cs="Arial"/>
          <w:szCs w:val="22"/>
        </w:rPr>
        <w:t xml:space="preserve">: </w:t>
      </w:r>
      <w:r w:rsidRPr="00034EBC">
        <w:rPr>
          <w:rFonts w:cs="Arial"/>
          <w:szCs w:val="22"/>
        </w:rPr>
        <w:t>Printed or electronic copies of computer-generated data;</w:t>
      </w:r>
    </w:p>
    <w:p w:rsidR="00855B43" w:rsidRPr="00034EBC" w:rsidP="00C93C30" w14:paraId="236687FD" w14:textId="15753DA6">
      <w:pPr>
        <w:pStyle w:val="ListParagraph"/>
        <w:numPr>
          <w:ilvl w:val="0"/>
          <w:numId w:val="59"/>
        </w:numPr>
        <w:spacing w:after="240"/>
        <w:contextualSpacing w:val="0"/>
        <w:rPr>
          <w:rFonts w:cs="Arial"/>
          <w:szCs w:val="22"/>
        </w:rPr>
      </w:pPr>
      <w:r>
        <w:rPr>
          <w:rFonts w:cs="Arial"/>
          <w:szCs w:val="22"/>
          <w:u w:val="single"/>
        </w:rPr>
        <w:t>10 CFR 26</w:t>
      </w:r>
      <w:r w:rsidRPr="003349DD">
        <w:rPr>
          <w:rFonts w:cs="Arial"/>
          <w:szCs w:val="22"/>
          <w:u w:val="single"/>
        </w:rPr>
        <w:t>.715(b)(13)</w:t>
      </w:r>
      <w:r w:rsidRPr="00034EBC">
        <w:rPr>
          <w:rFonts w:cs="Arial"/>
          <w:szCs w:val="22"/>
        </w:rPr>
        <w:t xml:space="preserve">: Records that document the dates, times of entry and exit, escorts, and purposes of entry of authorized visitors, maintenance personnel, and service personnel who have accessed secured areas of </w:t>
      </w:r>
      <w:r>
        <w:rPr>
          <w:rFonts w:cs="Arial"/>
          <w:szCs w:val="22"/>
        </w:rPr>
        <w:t>LTFs</w:t>
      </w:r>
      <w:r w:rsidRPr="00034EBC">
        <w:rPr>
          <w:rFonts w:cs="Arial"/>
          <w:szCs w:val="22"/>
        </w:rPr>
        <w:t xml:space="preserve"> and </w:t>
      </w:r>
      <w:r w:rsidR="00F27FDC">
        <w:rPr>
          <w:rFonts w:cs="Arial"/>
          <w:szCs w:val="22"/>
        </w:rPr>
        <w:t>HHS labs</w:t>
      </w:r>
      <w:r w:rsidRPr="00034EBC">
        <w:rPr>
          <w:rFonts w:cs="Arial"/>
          <w:szCs w:val="22"/>
        </w:rPr>
        <w:t>; and</w:t>
      </w:r>
    </w:p>
    <w:p w:rsidR="00855B43" w:rsidRPr="00E132D5" w:rsidP="00C93C30" w14:paraId="2F7BBC78" w14:textId="425583F6">
      <w:pPr>
        <w:pStyle w:val="ListParagraph"/>
        <w:numPr>
          <w:ilvl w:val="0"/>
          <w:numId w:val="59"/>
        </w:numPr>
        <w:contextualSpacing w:val="0"/>
        <w:rPr>
          <w:rFonts w:cs="Arial"/>
          <w:szCs w:val="22"/>
        </w:rPr>
      </w:pPr>
      <w:r>
        <w:rPr>
          <w:rFonts w:cs="Arial"/>
          <w:szCs w:val="22"/>
          <w:u w:val="single"/>
        </w:rPr>
        <w:t>10 CFR 26</w:t>
      </w:r>
      <w:r w:rsidRPr="003349DD">
        <w:rPr>
          <w:rFonts w:cs="Arial"/>
          <w:szCs w:val="22"/>
          <w:u w:val="single"/>
        </w:rPr>
        <w:t>.715(b)(14)</w:t>
      </w:r>
      <w:r w:rsidR="00E920C7">
        <w:rPr>
          <w:rFonts w:cs="Arial"/>
          <w:szCs w:val="22"/>
        </w:rPr>
        <w:t xml:space="preserve">: </w:t>
      </w:r>
      <w:r w:rsidRPr="00034EBC">
        <w:rPr>
          <w:rFonts w:cs="Arial"/>
          <w:szCs w:val="22"/>
        </w:rPr>
        <w:t xml:space="preserve">Records of the inspection, maintenance, and calibration of </w:t>
      </w:r>
      <w:r w:rsidRPr="00E132D5">
        <w:rPr>
          <w:rFonts w:cs="Arial"/>
          <w:szCs w:val="22"/>
        </w:rPr>
        <w:t>EBTs.</w:t>
      </w:r>
    </w:p>
    <w:p w:rsidR="00855B43" w:rsidRPr="00E132D5" w:rsidP="00C93C30" w14:paraId="38FA0CFA" w14:textId="77777777">
      <w:pPr>
        <w:widowControl/>
        <w:rPr>
          <w:rFonts w:ascii="Arial" w:hAnsi="Arial" w:cs="Arial"/>
          <w:sz w:val="22"/>
          <w:szCs w:val="22"/>
        </w:rPr>
      </w:pPr>
    </w:p>
    <w:p w:rsidR="00D16CB1" w:rsidRPr="00B86895" w:rsidP="00C93C30" w14:paraId="6BD0B44D" w14:textId="03C3F6E1">
      <w:pPr>
        <w:widowControl/>
        <w:rPr>
          <w:rFonts w:ascii="Arial" w:hAnsi="Arial" w:cs="Arial"/>
          <w:sz w:val="22"/>
          <w:szCs w:val="22"/>
        </w:rPr>
      </w:pPr>
      <w:r>
        <w:rPr>
          <w:rFonts w:ascii="Arial" w:hAnsi="Arial" w:cs="Arial"/>
          <w:sz w:val="22"/>
          <w:szCs w:val="22"/>
          <w:u w:val="single"/>
        </w:rPr>
        <w:t>10 CFR 26</w:t>
      </w:r>
      <w:r w:rsidRPr="00E132D5">
        <w:rPr>
          <w:rFonts w:ascii="Arial" w:hAnsi="Arial" w:cs="Arial"/>
          <w:sz w:val="22"/>
          <w:szCs w:val="22"/>
          <w:u w:val="single"/>
        </w:rPr>
        <w:t>.717 (a), (b), (b)(1) – (b)(9), (c)</w:t>
      </w:r>
      <w:r w:rsidRPr="00E132D5" w:rsidR="00301D2B">
        <w:rPr>
          <w:rFonts w:ascii="Arial" w:hAnsi="Arial" w:cs="Arial"/>
          <w:sz w:val="22"/>
          <w:szCs w:val="22"/>
          <w:u w:val="single"/>
        </w:rPr>
        <w:t xml:space="preserve"> – (g)</w:t>
      </w:r>
      <w:r w:rsidRPr="00E132D5">
        <w:rPr>
          <w:rFonts w:ascii="Arial" w:hAnsi="Arial" w:cs="Arial"/>
          <w:sz w:val="22"/>
          <w:szCs w:val="22"/>
        </w:rPr>
        <w:t xml:space="preserve"> </w:t>
      </w:r>
      <w:r w:rsidR="002331B3">
        <w:rPr>
          <w:rFonts w:ascii="Arial" w:hAnsi="Arial" w:cs="Arial"/>
          <w:sz w:val="22"/>
          <w:szCs w:val="22"/>
        </w:rPr>
        <w:t xml:space="preserve">establish the </w:t>
      </w:r>
      <w:r w:rsidRPr="00B86895" w:rsidR="00301D2B">
        <w:rPr>
          <w:rFonts w:ascii="Arial" w:hAnsi="Arial" w:cs="Arial"/>
          <w:sz w:val="22"/>
          <w:szCs w:val="22"/>
        </w:rPr>
        <w:t>FFD program</w:t>
      </w:r>
      <w:r w:rsidRPr="00B86895">
        <w:rPr>
          <w:rFonts w:ascii="Arial" w:hAnsi="Arial" w:cs="Arial"/>
          <w:sz w:val="22"/>
          <w:szCs w:val="22"/>
        </w:rPr>
        <w:t xml:space="preserve"> performance data reporting requirements </w:t>
      </w:r>
      <w:r w:rsidRPr="00B86895" w:rsidR="002331B3">
        <w:rPr>
          <w:rFonts w:ascii="Arial" w:hAnsi="Arial" w:cs="Arial"/>
          <w:sz w:val="22"/>
          <w:szCs w:val="22"/>
        </w:rPr>
        <w:t>that each licensee or other entity must maintain and report to the NRC on an annual basis.</w:t>
      </w:r>
      <w:r w:rsidR="00C85630">
        <w:rPr>
          <w:rFonts w:ascii="Arial" w:hAnsi="Arial" w:cs="Arial"/>
          <w:sz w:val="22"/>
          <w:szCs w:val="22"/>
        </w:rPr>
        <w:t xml:space="preserve"> </w:t>
      </w:r>
      <w:r w:rsidRPr="00B86895" w:rsidR="00811F3F">
        <w:rPr>
          <w:rFonts w:ascii="Arial" w:hAnsi="Arial" w:cs="Arial"/>
          <w:sz w:val="22"/>
          <w:szCs w:val="22"/>
        </w:rPr>
        <w:t xml:space="preserve">Preparation of the annual FFD program performance report enables each licensee </w:t>
      </w:r>
      <w:r w:rsidR="00811F3F">
        <w:rPr>
          <w:rFonts w:ascii="Arial" w:hAnsi="Arial" w:cs="Arial"/>
          <w:sz w:val="22"/>
          <w:szCs w:val="22"/>
        </w:rPr>
        <w:t>and</w:t>
      </w:r>
      <w:r w:rsidRPr="00B86895" w:rsidR="00811F3F">
        <w:rPr>
          <w:rFonts w:ascii="Arial" w:hAnsi="Arial" w:cs="Arial"/>
          <w:sz w:val="22"/>
          <w:szCs w:val="22"/>
        </w:rPr>
        <w:t xml:space="preserve"> other entity to review site performance and address issues, if noted.</w:t>
      </w:r>
      <w:r w:rsidR="00C85630">
        <w:rPr>
          <w:rFonts w:ascii="Arial" w:hAnsi="Arial" w:cs="Arial"/>
          <w:sz w:val="22"/>
          <w:szCs w:val="22"/>
        </w:rPr>
        <w:t xml:space="preserve"> </w:t>
      </w:r>
      <w:r w:rsidRPr="00B86895" w:rsidR="002331B3">
        <w:rPr>
          <w:rFonts w:ascii="Arial" w:hAnsi="Arial" w:cs="Arial"/>
          <w:sz w:val="22"/>
          <w:szCs w:val="22"/>
        </w:rPr>
        <w:t xml:space="preserve">FFD program performance reports provide the NRC with timely information on </w:t>
      </w:r>
      <w:r w:rsidR="00811F3F">
        <w:rPr>
          <w:rFonts w:ascii="Arial" w:hAnsi="Arial" w:cs="Arial"/>
          <w:sz w:val="22"/>
          <w:szCs w:val="22"/>
        </w:rPr>
        <w:t>site-specific D</w:t>
      </w:r>
      <w:r w:rsidRPr="00B86895" w:rsidR="002331B3">
        <w:rPr>
          <w:rFonts w:ascii="Arial" w:hAnsi="Arial" w:cs="Arial"/>
          <w:sz w:val="22"/>
          <w:szCs w:val="22"/>
        </w:rPr>
        <w:t xml:space="preserve">&amp;A testing program </w:t>
      </w:r>
      <w:r w:rsidR="00811F3F">
        <w:rPr>
          <w:rFonts w:ascii="Arial" w:hAnsi="Arial" w:cs="Arial"/>
          <w:sz w:val="22"/>
          <w:szCs w:val="22"/>
        </w:rPr>
        <w:t xml:space="preserve">performance </w:t>
      </w:r>
      <w:r w:rsidRPr="00B86895" w:rsidR="002331B3">
        <w:rPr>
          <w:rFonts w:ascii="Arial" w:hAnsi="Arial" w:cs="Arial"/>
          <w:sz w:val="22"/>
          <w:szCs w:val="22"/>
        </w:rPr>
        <w:t xml:space="preserve">to assess </w:t>
      </w:r>
      <w:r w:rsidR="00811F3F">
        <w:rPr>
          <w:rFonts w:ascii="Arial" w:hAnsi="Arial" w:cs="Arial"/>
          <w:sz w:val="22"/>
          <w:szCs w:val="22"/>
        </w:rPr>
        <w:t xml:space="preserve">compliance with </w:t>
      </w:r>
      <w:r w:rsidRPr="00B86895" w:rsidR="002331B3">
        <w:rPr>
          <w:rFonts w:ascii="Arial" w:hAnsi="Arial" w:cs="Arial"/>
          <w:sz w:val="22"/>
          <w:szCs w:val="22"/>
        </w:rPr>
        <w:t>regulatory requirements.</w:t>
      </w:r>
      <w:r w:rsidR="00C85630">
        <w:rPr>
          <w:rFonts w:ascii="Arial" w:hAnsi="Arial" w:cs="Arial"/>
          <w:sz w:val="22"/>
          <w:szCs w:val="22"/>
        </w:rPr>
        <w:t xml:space="preserve"> </w:t>
      </w:r>
      <w:r w:rsidRPr="00B86895" w:rsidR="002331B3">
        <w:rPr>
          <w:rFonts w:ascii="Arial" w:hAnsi="Arial" w:cs="Arial"/>
          <w:sz w:val="22"/>
          <w:szCs w:val="22"/>
        </w:rPr>
        <w:t xml:space="preserve">The NRC also aggregates and evaluates FFD program performance data to identify adverse trends in substance use that may </w:t>
      </w:r>
      <w:r w:rsidR="00B86895">
        <w:rPr>
          <w:rFonts w:ascii="Arial" w:hAnsi="Arial" w:cs="Arial"/>
          <w:sz w:val="22"/>
          <w:szCs w:val="22"/>
        </w:rPr>
        <w:t xml:space="preserve">require regulatory action, </w:t>
      </w:r>
      <w:r w:rsidRPr="00B86895" w:rsidR="002331B3">
        <w:rPr>
          <w:rFonts w:ascii="Arial" w:hAnsi="Arial" w:cs="Arial"/>
          <w:sz w:val="22"/>
          <w:szCs w:val="22"/>
        </w:rPr>
        <w:t>additional NRC evaluation through inspection</w:t>
      </w:r>
      <w:r w:rsidR="00B86895">
        <w:rPr>
          <w:rFonts w:ascii="Arial" w:hAnsi="Arial" w:cs="Arial"/>
          <w:sz w:val="22"/>
          <w:szCs w:val="22"/>
        </w:rPr>
        <w:t>,</w:t>
      </w:r>
      <w:r w:rsidRPr="00B86895" w:rsidR="002331B3">
        <w:rPr>
          <w:rFonts w:ascii="Arial" w:hAnsi="Arial" w:cs="Arial"/>
          <w:sz w:val="22"/>
          <w:szCs w:val="22"/>
        </w:rPr>
        <w:t xml:space="preserve"> or other oversight activities.</w:t>
      </w:r>
      <w:r w:rsidR="00C85630">
        <w:rPr>
          <w:rFonts w:ascii="Arial" w:hAnsi="Arial" w:cs="Arial"/>
          <w:sz w:val="22"/>
          <w:szCs w:val="22"/>
        </w:rPr>
        <w:t xml:space="preserve"> </w:t>
      </w:r>
      <w:r w:rsidR="00811F3F">
        <w:rPr>
          <w:rFonts w:ascii="Arial" w:hAnsi="Arial" w:cs="Arial"/>
          <w:sz w:val="22"/>
          <w:szCs w:val="22"/>
        </w:rPr>
        <w:t>NRC summarizes i</w:t>
      </w:r>
      <w:r w:rsidRPr="00B86895" w:rsidR="002331B3">
        <w:rPr>
          <w:rFonts w:ascii="Arial" w:hAnsi="Arial" w:cs="Arial"/>
          <w:sz w:val="22"/>
          <w:szCs w:val="22"/>
        </w:rPr>
        <w:t xml:space="preserve">nformation from annual FFD program performance reports </w:t>
      </w:r>
      <w:r w:rsidR="00811F3F">
        <w:rPr>
          <w:rFonts w:ascii="Arial" w:hAnsi="Arial" w:cs="Arial"/>
          <w:sz w:val="22"/>
          <w:szCs w:val="22"/>
        </w:rPr>
        <w:t xml:space="preserve">and publishes a </w:t>
      </w:r>
      <w:r w:rsidR="005342BD">
        <w:rPr>
          <w:rFonts w:ascii="Arial" w:hAnsi="Arial" w:cs="Arial"/>
          <w:sz w:val="22"/>
          <w:szCs w:val="22"/>
        </w:rPr>
        <w:t>publicly</w:t>
      </w:r>
      <w:r w:rsidR="00811F3F">
        <w:rPr>
          <w:rFonts w:ascii="Arial" w:hAnsi="Arial" w:cs="Arial"/>
          <w:sz w:val="22"/>
          <w:szCs w:val="22"/>
        </w:rPr>
        <w:t xml:space="preserve"> available </w:t>
      </w:r>
      <w:r w:rsidRPr="00B86895" w:rsidR="002331B3">
        <w:rPr>
          <w:rFonts w:ascii="Arial" w:hAnsi="Arial" w:cs="Arial"/>
          <w:sz w:val="22"/>
          <w:szCs w:val="22"/>
        </w:rPr>
        <w:t xml:space="preserve">report that </w:t>
      </w:r>
      <w:r w:rsidR="00811F3F">
        <w:rPr>
          <w:rFonts w:ascii="Arial" w:hAnsi="Arial" w:cs="Arial"/>
          <w:sz w:val="22"/>
          <w:szCs w:val="22"/>
        </w:rPr>
        <w:t xml:space="preserve">informs </w:t>
      </w:r>
      <w:r w:rsidRPr="00B86895" w:rsidR="002331B3">
        <w:rPr>
          <w:rFonts w:ascii="Arial" w:hAnsi="Arial" w:cs="Arial"/>
          <w:sz w:val="22"/>
          <w:szCs w:val="22"/>
        </w:rPr>
        <w:t>the public and regulated entities on performance trends.</w:t>
      </w:r>
      <w:r w:rsidR="00C85630">
        <w:rPr>
          <w:rFonts w:ascii="Arial" w:hAnsi="Arial" w:cs="Arial"/>
          <w:sz w:val="22"/>
          <w:szCs w:val="22"/>
        </w:rPr>
        <w:t xml:space="preserve"> </w:t>
      </w:r>
      <w:r w:rsidRPr="00B86895" w:rsidR="002331B3">
        <w:rPr>
          <w:rFonts w:ascii="Arial" w:hAnsi="Arial" w:cs="Arial"/>
          <w:sz w:val="22"/>
          <w:szCs w:val="22"/>
        </w:rPr>
        <w:t>These site-specific annual reports also support NRC evaluation of FFD programs through inspection.</w:t>
      </w:r>
      <w:r w:rsidR="00C85630">
        <w:rPr>
          <w:rFonts w:ascii="Arial" w:hAnsi="Arial" w:cs="Arial"/>
          <w:sz w:val="22"/>
          <w:szCs w:val="22"/>
        </w:rPr>
        <w:t xml:space="preserve"> </w:t>
      </w:r>
      <w:r w:rsidRPr="00B86895" w:rsidR="009E35AE">
        <w:rPr>
          <w:rFonts w:ascii="Arial" w:hAnsi="Arial" w:cs="Arial"/>
          <w:sz w:val="22"/>
          <w:szCs w:val="22"/>
        </w:rPr>
        <w:t xml:space="preserve">The information provided in annual performance reports enables effective </w:t>
      </w:r>
      <w:r w:rsidRPr="00B86895" w:rsidR="00E132D5">
        <w:rPr>
          <w:rFonts w:ascii="Arial" w:hAnsi="Arial" w:cs="Arial"/>
          <w:sz w:val="22"/>
          <w:szCs w:val="22"/>
        </w:rPr>
        <w:t xml:space="preserve">oversight of D&amp;A testing programs to </w:t>
      </w:r>
      <w:r w:rsidRPr="00B86895">
        <w:rPr>
          <w:rFonts w:ascii="Arial" w:hAnsi="Arial" w:cs="Arial"/>
          <w:sz w:val="22"/>
          <w:szCs w:val="22"/>
        </w:rPr>
        <w:t>protect public health and safety.</w:t>
      </w:r>
      <w:r w:rsidR="00C85630">
        <w:rPr>
          <w:rFonts w:ascii="Arial" w:hAnsi="Arial" w:cs="Arial"/>
          <w:sz w:val="22"/>
          <w:szCs w:val="22"/>
        </w:rPr>
        <w:t xml:space="preserve"> </w:t>
      </w:r>
    </w:p>
    <w:p w:rsidR="00D16CB1" w:rsidRPr="00D16CB1" w:rsidP="00C93C30" w14:paraId="40A1D3E0" w14:textId="77777777">
      <w:pPr>
        <w:widowControl/>
        <w:rPr>
          <w:rFonts w:ascii="Arial" w:hAnsi="Arial" w:cs="Arial"/>
          <w:sz w:val="22"/>
          <w:szCs w:val="22"/>
        </w:rPr>
      </w:pPr>
    </w:p>
    <w:p w:rsidR="00855B43" w:rsidRPr="00D16CB1" w:rsidP="00C93C30" w14:paraId="1B4A136A" w14:textId="3BB27398">
      <w:pPr>
        <w:pStyle w:val="ListParagraph"/>
        <w:numPr>
          <w:ilvl w:val="0"/>
          <w:numId w:val="59"/>
        </w:numPr>
        <w:rPr>
          <w:rFonts w:cs="Arial"/>
          <w:szCs w:val="22"/>
        </w:rPr>
      </w:pPr>
      <w:r>
        <w:rPr>
          <w:rFonts w:cs="Arial"/>
          <w:szCs w:val="22"/>
          <w:u w:val="single"/>
        </w:rPr>
        <w:t>10 CFR 26</w:t>
      </w:r>
      <w:r w:rsidRPr="00D16CB1">
        <w:rPr>
          <w:rFonts w:cs="Arial"/>
          <w:szCs w:val="22"/>
          <w:u w:val="single"/>
        </w:rPr>
        <w:t>.717(a)</w:t>
      </w:r>
      <w:r w:rsidRPr="00D16CB1">
        <w:rPr>
          <w:rFonts w:cs="Arial"/>
          <w:szCs w:val="22"/>
        </w:rPr>
        <w:t xml:space="preserve"> requires licensees and other entities to collect and compile FFD program performance data.</w:t>
      </w:r>
    </w:p>
    <w:p w:rsidR="00855B43" w:rsidRPr="00034EBC" w:rsidP="00C93C30" w14:paraId="03D79796" w14:textId="77777777">
      <w:pPr>
        <w:widowControl/>
        <w:rPr>
          <w:rFonts w:ascii="Arial" w:hAnsi="Arial" w:cs="Arial"/>
          <w:sz w:val="22"/>
          <w:szCs w:val="22"/>
        </w:rPr>
      </w:pPr>
    </w:p>
    <w:p w:rsidR="00855B43" w:rsidRPr="00034EBC" w:rsidP="00C93C30" w14:paraId="00DF1350" w14:textId="2C6E132C">
      <w:pPr>
        <w:pStyle w:val="ListParagraph"/>
        <w:numPr>
          <w:ilvl w:val="0"/>
          <w:numId w:val="59"/>
        </w:numPr>
        <w:rPr>
          <w:rFonts w:cs="Arial"/>
          <w:szCs w:val="22"/>
        </w:rPr>
      </w:pPr>
      <w:r>
        <w:rPr>
          <w:rFonts w:cs="Arial"/>
          <w:szCs w:val="22"/>
          <w:u w:val="single"/>
        </w:rPr>
        <w:t>10 CFR 26</w:t>
      </w:r>
      <w:r w:rsidRPr="00034EBC">
        <w:rPr>
          <w:rFonts w:cs="Arial"/>
          <w:szCs w:val="22"/>
          <w:u w:val="single"/>
        </w:rPr>
        <w:t>.717(b)</w:t>
      </w:r>
      <w:r w:rsidRPr="00034EBC">
        <w:rPr>
          <w:rFonts w:cs="Arial"/>
          <w:szCs w:val="22"/>
        </w:rPr>
        <w:t xml:space="preserve"> </w:t>
      </w:r>
      <w:r w:rsidR="00EC0EC6">
        <w:rPr>
          <w:rFonts w:cs="Arial"/>
          <w:szCs w:val="22"/>
        </w:rPr>
        <w:t xml:space="preserve">describes the </w:t>
      </w:r>
      <w:r w:rsidR="00C214E6">
        <w:rPr>
          <w:rFonts w:cs="Arial"/>
          <w:szCs w:val="22"/>
        </w:rPr>
        <w:t>required d</w:t>
      </w:r>
      <w:r w:rsidR="00EC0EC6">
        <w:rPr>
          <w:rFonts w:cs="Arial"/>
          <w:szCs w:val="22"/>
        </w:rPr>
        <w:t xml:space="preserve">ata to be </w:t>
      </w:r>
      <w:r w:rsidR="00C214E6">
        <w:rPr>
          <w:rFonts w:cs="Arial"/>
          <w:szCs w:val="22"/>
        </w:rPr>
        <w:t xml:space="preserve">provided </w:t>
      </w:r>
      <w:r w:rsidR="00EC0EC6">
        <w:rPr>
          <w:rFonts w:cs="Arial"/>
          <w:szCs w:val="22"/>
        </w:rPr>
        <w:t xml:space="preserve">in </w:t>
      </w:r>
      <w:r w:rsidR="00E920C7">
        <w:rPr>
          <w:rFonts w:cs="Arial"/>
          <w:szCs w:val="22"/>
        </w:rPr>
        <w:t>each</w:t>
      </w:r>
      <w:r w:rsidR="00EC0EC6">
        <w:rPr>
          <w:rFonts w:cs="Arial"/>
          <w:szCs w:val="22"/>
        </w:rPr>
        <w:t xml:space="preserve"> </w:t>
      </w:r>
      <w:r w:rsidRPr="00034EBC">
        <w:rPr>
          <w:rFonts w:cs="Arial"/>
          <w:szCs w:val="22"/>
        </w:rPr>
        <w:t>FFD program performance</w:t>
      </w:r>
      <w:r w:rsidR="00EC0EC6">
        <w:rPr>
          <w:rFonts w:cs="Arial"/>
          <w:szCs w:val="22"/>
        </w:rPr>
        <w:t xml:space="preserve"> report</w:t>
      </w:r>
      <w:r w:rsidRPr="00034EBC">
        <w:rPr>
          <w:rFonts w:cs="Arial"/>
          <w:szCs w:val="22"/>
        </w:rPr>
        <w:t>:</w:t>
      </w:r>
      <w:r w:rsidR="00D16CB1">
        <w:rPr>
          <w:rFonts w:cs="Arial"/>
          <w:szCs w:val="22"/>
        </w:rPr>
        <w:br/>
      </w:r>
    </w:p>
    <w:p w:rsidR="00855B43" w:rsidRPr="00034EBC" w:rsidP="00C93C30" w14:paraId="08F491EC" w14:textId="27BB6539">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.717(b)(1)</w:t>
      </w:r>
      <w:r w:rsidR="00E920C7">
        <w:rPr>
          <w:rFonts w:cs="Arial"/>
          <w:szCs w:val="22"/>
        </w:rPr>
        <w:t xml:space="preserve">: </w:t>
      </w:r>
      <w:r w:rsidRPr="00034EBC">
        <w:rPr>
          <w:rFonts w:cs="Arial"/>
          <w:szCs w:val="22"/>
        </w:rPr>
        <w:t>The random testing rate;</w:t>
      </w:r>
    </w:p>
    <w:p w:rsidR="00855B43" w:rsidRPr="00034EBC" w:rsidP="00C93C30" w14:paraId="298EC482" w14:textId="020E5497">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.717(b)(2)</w:t>
      </w:r>
      <w:r w:rsidR="00E920C7">
        <w:rPr>
          <w:rFonts w:cs="Arial"/>
          <w:szCs w:val="22"/>
        </w:rPr>
        <w:t xml:space="preserve">: </w:t>
      </w:r>
      <w:r w:rsidRPr="00034EBC">
        <w:rPr>
          <w:rFonts w:cs="Arial"/>
          <w:szCs w:val="22"/>
        </w:rPr>
        <w:t>Drugs tested for and cutoff levels, including results of tests using lower cutoff levels, tests for drugs not included in the HHS panel, and tests of dilute specimens tested at the LOD;</w:t>
      </w:r>
    </w:p>
    <w:p w:rsidR="00855B43" w:rsidRPr="00034EBC" w:rsidP="00C93C30" w14:paraId="65156FED" w14:textId="5AFEF1C6">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.717(b)(3)</w:t>
      </w:r>
      <w:r w:rsidR="00E920C7">
        <w:rPr>
          <w:rFonts w:cs="Arial"/>
          <w:szCs w:val="22"/>
        </w:rPr>
        <w:t xml:space="preserve">: </w:t>
      </w:r>
      <w:r w:rsidRPr="00034EBC">
        <w:rPr>
          <w:rFonts w:cs="Arial"/>
          <w:szCs w:val="22"/>
        </w:rPr>
        <w:t xml:space="preserve">Populations tested (i.e., licensee </w:t>
      </w:r>
      <w:r w:rsidR="007C5DB8">
        <w:rPr>
          <w:rFonts w:cs="Arial"/>
          <w:szCs w:val="22"/>
        </w:rPr>
        <w:t xml:space="preserve">or other entity </w:t>
      </w:r>
      <w:r w:rsidRPr="00034EBC">
        <w:rPr>
          <w:rFonts w:cs="Arial"/>
          <w:szCs w:val="22"/>
        </w:rPr>
        <w:t>employees, C/Vs);</w:t>
      </w:r>
    </w:p>
    <w:p w:rsidR="00855B43" w:rsidRPr="00034EBC" w:rsidP="00C93C30" w14:paraId="0273BE3E" w14:textId="73CD5559">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.717(b)(4)</w:t>
      </w:r>
      <w:r w:rsidRPr="00034EBC">
        <w:rPr>
          <w:rFonts w:cs="Arial"/>
          <w:szCs w:val="22"/>
        </w:rPr>
        <w:t>:</w:t>
      </w:r>
      <w:r w:rsidR="00E920C7">
        <w:rPr>
          <w:rFonts w:cs="Arial"/>
          <w:szCs w:val="22"/>
        </w:rPr>
        <w:t xml:space="preserve"> </w:t>
      </w:r>
      <w:r w:rsidRPr="00034EBC">
        <w:rPr>
          <w:rFonts w:cs="Arial"/>
          <w:szCs w:val="22"/>
        </w:rPr>
        <w:t>Number of tests administered</w:t>
      </w:r>
      <w:r w:rsidR="00BC5E60">
        <w:rPr>
          <w:rFonts w:cs="Arial"/>
          <w:szCs w:val="22"/>
        </w:rPr>
        <w:t>,</w:t>
      </w:r>
      <w:r w:rsidRPr="00034EBC">
        <w:rPr>
          <w:rFonts w:cs="Arial"/>
          <w:szCs w:val="22"/>
        </w:rPr>
        <w:t xml:space="preserve"> and </w:t>
      </w:r>
      <w:r w:rsidR="009C465C">
        <w:rPr>
          <w:rFonts w:cs="Arial"/>
          <w:szCs w:val="22"/>
        </w:rPr>
        <w:t xml:space="preserve">the </w:t>
      </w:r>
      <w:r w:rsidRPr="00034EBC">
        <w:rPr>
          <w:rFonts w:cs="Arial"/>
          <w:szCs w:val="22"/>
        </w:rPr>
        <w:t xml:space="preserve">results of those tests sorted by population tested (i.e., licensee </w:t>
      </w:r>
      <w:r w:rsidR="007C5DB8">
        <w:rPr>
          <w:rFonts w:cs="Arial"/>
          <w:szCs w:val="22"/>
        </w:rPr>
        <w:t xml:space="preserve">or other entity </w:t>
      </w:r>
      <w:r w:rsidRPr="00034EBC">
        <w:rPr>
          <w:rFonts w:cs="Arial"/>
          <w:szCs w:val="22"/>
        </w:rPr>
        <w:t>employees, C/Vs);</w:t>
      </w:r>
    </w:p>
    <w:p w:rsidR="00855B43" w:rsidRPr="00034EBC" w:rsidP="00C93C30" w14:paraId="2D55F1F1" w14:textId="011DA592">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.717(b)(5)</w:t>
      </w:r>
      <w:r w:rsidR="00E920C7">
        <w:rPr>
          <w:rFonts w:cs="Arial"/>
          <w:szCs w:val="22"/>
        </w:rPr>
        <w:t xml:space="preserve">: </w:t>
      </w:r>
      <w:r w:rsidRPr="00034EBC">
        <w:rPr>
          <w:rFonts w:cs="Arial"/>
          <w:szCs w:val="22"/>
        </w:rPr>
        <w:t>Conditions under which the tests were performed;</w:t>
      </w:r>
    </w:p>
    <w:p w:rsidR="00855B43" w:rsidRPr="00034EBC" w:rsidP="00C93C30" w14:paraId="552F84D7" w14:textId="74C041A5">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.717(b)(6)</w:t>
      </w:r>
      <w:r w:rsidR="00E920C7">
        <w:rPr>
          <w:rFonts w:cs="Arial"/>
          <w:szCs w:val="22"/>
        </w:rPr>
        <w:t xml:space="preserve">: </w:t>
      </w:r>
      <w:r w:rsidRPr="00034EBC">
        <w:rPr>
          <w:rFonts w:cs="Arial"/>
          <w:szCs w:val="22"/>
        </w:rPr>
        <w:t>Substances identified;</w:t>
      </w:r>
    </w:p>
    <w:p w:rsidR="00855B43" w:rsidRPr="00034EBC" w:rsidP="00C93C30" w14:paraId="1B08183B" w14:textId="27EBFF4D">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.717(b)(7)</w:t>
      </w:r>
      <w:r w:rsidR="00E920C7">
        <w:rPr>
          <w:rFonts w:cs="Arial"/>
          <w:szCs w:val="22"/>
        </w:rPr>
        <w:t>:</w:t>
      </w:r>
      <w:r w:rsidRPr="00034EBC">
        <w:rPr>
          <w:rFonts w:cs="Arial"/>
          <w:szCs w:val="22"/>
        </w:rPr>
        <w:t xml:space="preserve"> Number of subversion attempts by type;</w:t>
      </w:r>
    </w:p>
    <w:p w:rsidR="00855B43" w:rsidRPr="00034EBC" w:rsidP="00C93C30" w14:paraId="20964708" w14:textId="639EE9E2">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.717(b)(8)</w:t>
      </w:r>
      <w:r w:rsidR="00E920C7">
        <w:rPr>
          <w:rFonts w:cs="Arial"/>
          <w:szCs w:val="22"/>
        </w:rPr>
        <w:t xml:space="preserve">: </w:t>
      </w:r>
      <w:r w:rsidRPr="00034EBC">
        <w:rPr>
          <w:rFonts w:cs="Arial"/>
          <w:szCs w:val="22"/>
        </w:rPr>
        <w:t>Sum</w:t>
      </w:r>
      <w:r w:rsidR="00C214E6">
        <w:rPr>
          <w:rFonts w:cs="Arial"/>
          <w:szCs w:val="22"/>
        </w:rPr>
        <w:t>mary of management actions; and</w:t>
      </w:r>
    </w:p>
    <w:p w:rsidR="00855B43" w:rsidP="00C93C30" w14:paraId="402FCF34" w14:textId="4DAF9D9B">
      <w:pPr>
        <w:pStyle w:val="ListParagraph"/>
        <w:numPr>
          <w:ilvl w:val="1"/>
          <w:numId w:val="59"/>
        </w:numPr>
        <w:spacing w:after="240"/>
        <w:contextualSpacing w:val="0"/>
        <w:rPr>
          <w:rFonts w:cs="Arial"/>
          <w:szCs w:val="22"/>
        </w:rPr>
      </w:pPr>
      <w:r>
        <w:rPr>
          <w:rFonts w:cs="Arial"/>
          <w:szCs w:val="22"/>
          <w:u w:val="single"/>
        </w:rPr>
        <w:t>10 CFR 26</w:t>
      </w:r>
      <w:r w:rsidRPr="003349DD">
        <w:rPr>
          <w:rFonts w:cs="Arial"/>
          <w:szCs w:val="22"/>
          <w:u w:val="single"/>
        </w:rPr>
        <w:t>.717(b)(9)</w:t>
      </w:r>
      <w:r w:rsidR="00E920C7">
        <w:rPr>
          <w:rFonts w:cs="Arial"/>
          <w:szCs w:val="22"/>
        </w:rPr>
        <w:t xml:space="preserve">: Information </w:t>
      </w:r>
      <w:r w:rsidRPr="00034EBC">
        <w:rPr>
          <w:rFonts w:cs="Arial"/>
          <w:szCs w:val="22"/>
        </w:rPr>
        <w:t xml:space="preserve">on </w:t>
      </w:r>
      <w:r w:rsidR="00E920C7">
        <w:rPr>
          <w:rFonts w:cs="Arial"/>
          <w:szCs w:val="22"/>
        </w:rPr>
        <w:t xml:space="preserve">fatigue management programs </w:t>
      </w:r>
      <w:r w:rsidRPr="00034EBC">
        <w:rPr>
          <w:rFonts w:cs="Arial"/>
          <w:szCs w:val="22"/>
        </w:rPr>
        <w:t xml:space="preserve">required under </w:t>
      </w:r>
      <w:r>
        <w:rPr>
          <w:rFonts w:cs="Arial"/>
          <w:szCs w:val="22"/>
        </w:rPr>
        <w:t>section</w:t>
      </w:r>
      <w:r w:rsidRPr="00034EBC">
        <w:rPr>
          <w:rFonts w:cs="Arial"/>
          <w:szCs w:val="22"/>
        </w:rPr>
        <w:t> </w:t>
      </w:r>
      <w:r w:rsidR="00E920C7">
        <w:rPr>
          <w:rFonts w:cs="Arial"/>
          <w:szCs w:val="22"/>
        </w:rPr>
        <w:t>26.</w:t>
      </w:r>
      <w:r w:rsidRPr="00034EBC">
        <w:rPr>
          <w:rFonts w:cs="Arial"/>
          <w:szCs w:val="22"/>
        </w:rPr>
        <w:t>203(e)(1) and (e)(2).</w:t>
      </w:r>
    </w:p>
    <w:p w:rsidR="00855B43" w:rsidRPr="00034EBC" w:rsidP="00C93C30" w14:paraId="052CDACE" w14:textId="1D2D12BE">
      <w:pPr>
        <w:pStyle w:val="ListParagraph"/>
        <w:numPr>
          <w:ilvl w:val="0"/>
          <w:numId w:val="64"/>
        </w:numPr>
        <w:rPr>
          <w:rFonts w:cs="Arial"/>
          <w:szCs w:val="22"/>
        </w:rPr>
      </w:pPr>
      <w:r>
        <w:rPr>
          <w:rFonts w:cs="Arial"/>
          <w:szCs w:val="22"/>
          <w:u w:val="single"/>
        </w:rPr>
        <w:t>10 CFR 26</w:t>
      </w:r>
      <w:r w:rsidRPr="00034EBC">
        <w:rPr>
          <w:rFonts w:cs="Arial"/>
          <w:szCs w:val="22"/>
          <w:u w:val="single"/>
        </w:rPr>
        <w:t>.717(c)</w:t>
      </w:r>
      <w:r w:rsidRPr="00034EBC">
        <w:rPr>
          <w:rFonts w:cs="Arial"/>
          <w:szCs w:val="22"/>
        </w:rPr>
        <w:t xml:space="preserve"> requires any licensee or other entity who has a licensee-appr</w:t>
      </w:r>
      <w:r w:rsidR="00C214E6">
        <w:rPr>
          <w:rFonts w:cs="Arial"/>
          <w:szCs w:val="22"/>
        </w:rPr>
        <w:t xml:space="preserve">oved FFD program to analyze </w:t>
      </w:r>
      <w:r w:rsidRPr="00034EBC">
        <w:rPr>
          <w:rFonts w:cs="Arial"/>
          <w:szCs w:val="22"/>
        </w:rPr>
        <w:t>FFD program performance data at least annually and to retain records of the data, analyses, and corrective actions taken for at least 3 years or until the completion of any related legal proceedings, whichever is later.</w:t>
      </w:r>
    </w:p>
    <w:p w:rsidR="00855B43" w:rsidRPr="00034EBC" w:rsidP="00C93C30" w14:paraId="24D2CD4E" w14:textId="77777777">
      <w:pPr>
        <w:widowControl/>
        <w:rPr>
          <w:rFonts w:ascii="Arial" w:hAnsi="Arial" w:cs="Arial"/>
          <w:sz w:val="22"/>
          <w:szCs w:val="22"/>
        </w:rPr>
      </w:pPr>
    </w:p>
    <w:p w:rsidR="00855B43" w:rsidRPr="00034EBC" w:rsidP="00C93C30" w14:paraId="461AF337" w14:textId="35CDD5B2">
      <w:pPr>
        <w:pStyle w:val="ListParagraph"/>
        <w:numPr>
          <w:ilvl w:val="0"/>
          <w:numId w:val="64"/>
        </w:numPr>
        <w:rPr>
          <w:rFonts w:cs="Arial"/>
          <w:szCs w:val="22"/>
        </w:rPr>
      </w:pPr>
      <w:r>
        <w:rPr>
          <w:rFonts w:cs="Arial"/>
          <w:szCs w:val="22"/>
          <w:u w:val="single"/>
        </w:rPr>
        <w:t>10 CFR 26</w:t>
      </w:r>
      <w:r w:rsidRPr="00034EBC">
        <w:rPr>
          <w:rFonts w:cs="Arial"/>
          <w:szCs w:val="22"/>
          <w:u w:val="single"/>
        </w:rPr>
        <w:t>.717(d)</w:t>
      </w:r>
      <w:r w:rsidRPr="00034EBC">
        <w:rPr>
          <w:rFonts w:cs="Arial"/>
          <w:szCs w:val="22"/>
        </w:rPr>
        <w:t xml:space="preserve"> requires </w:t>
      </w:r>
      <w:r w:rsidR="00EE7E89">
        <w:rPr>
          <w:rFonts w:cs="Arial"/>
          <w:szCs w:val="22"/>
        </w:rPr>
        <w:t xml:space="preserve">that if </w:t>
      </w:r>
      <w:r w:rsidRPr="00034EBC">
        <w:rPr>
          <w:rFonts w:cs="Arial"/>
          <w:szCs w:val="22"/>
        </w:rPr>
        <w:t xml:space="preserve">a licensee or other entity terminates an individual’s authorization or takes administrative action on the basis of </w:t>
      </w:r>
      <w:r w:rsidR="00304D8B">
        <w:rPr>
          <w:rFonts w:cs="Arial"/>
          <w:szCs w:val="22"/>
        </w:rPr>
        <w:t xml:space="preserve">initial drug testing positive results for </w:t>
      </w:r>
      <w:r w:rsidRPr="00034EBC">
        <w:rPr>
          <w:rFonts w:cs="Arial"/>
          <w:szCs w:val="22"/>
        </w:rPr>
        <w:t xml:space="preserve">marijuana or cocaine </w:t>
      </w:r>
      <w:r w:rsidR="00304D8B">
        <w:rPr>
          <w:rFonts w:cs="Arial"/>
          <w:szCs w:val="22"/>
        </w:rPr>
        <w:t xml:space="preserve">at an LTF, </w:t>
      </w:r>
      <w:r w:rsidR="00EE7E89">
        <w:rPr>
          <w:rFonts w:cs="Arial"/>
          <w:szCs w:val="22"/>
        </w:rPr>
        <w:t xml:space="preserve">it must </w:t>
      </w:r>
      <w:r w:rsidRPr="00034EBC">
        <w:rPr>
          <w:rFonts w:cs="Arial"/>
          <w:szCs w:val="22"/>
        </w:rPr>
        <w:t xml:space="preserve">report those test results in the annual </w:t>
      </w:r>
      <w:r w:rsidR="00EE7E89">
        <w:rPr>
          <w:rFonts w:cs="Arial"/>
          <w:szCs w:val="22"/>
        </w:rPr>
        <w:t xml:space="preserve">FFD program performance report. Test results must be provided </w:t>
      </w:r>
      <w:r w:rsidRPr="00034EBC">
        <w:rPr>
          <w:rFonts w:cs="Arial"/>
          <w:szCs w:val="22"/>
        </w:rPr>
        <w:t xml:space="preserve">by processing stage (i.e., initial testing at the </w:t>
      </w:r>
      <w:r>
        <w:rPr>
          <w:rFonts w:cs="Arial"/>
          <w:szCs w:val="22"/>
        </w:rPr>
        <w:t>LTF</w:t>
      </w:r>
      <w:r w:rsidRPr="00034EBC">
        <w:rPr>
          <w:rFonts w:cs="Arial"/>
          <w:szCs w:val="22"/>
        </w:rPr>
        <w:t xml:space="preserve">, testing at the </w:t>
      </w:r>
      <w:r w:rsidR="00F27FDC">
        <w:rPr>
          <w:rFonts w:cs="Arial"/>
          <w:szCs w:val="22"/>
        </w:rPr>
        <w:t>HHS lab</w:t>
      </w:r>
      <w:r w:rsidRPr="00034EBC">
        <w:rPr>
          <w:rFonts w:cs="Arial"/>
          <w:szCs w:val="22"/>
        </w:rPr>
        <w:t>, and MRO determinations)</w:t>
      </w:r>
      <w:r w:rsidR="00EE7E89">
        <w:rPr>
          <w:rFonts w:cs="Arial"/>
          <w:szCs w:val="22"/>
        </w:rPr>
        <w:t>, and include the</w:t>
      </w:r>
      <w:r w:rsidRPr="00034EBC">
        <w:rPr>
          <w:rFonts w:cs="Arial"/>
          <w:szCs w:val="22"/>
        </w:rPr>
        <w:t xml:space="preserve"> number of terminations and administrative actions taken.</w:t>
      </w:r>
    </w:p>
    <w:p w:rsidR="00855B43" w:rsidRPr="00034EBC" w:rsidP="00C93C30" w14:paraId="12F16292" w14:textId="77777777">
      <w:pPr>
        <w:widowControl/>
        <w:rPr>
          <w:rFonts w:ascii="Arial" w:hAnsi="Arial" w:cs="Arial"/>
          <w:sz w:val="22"/>
          <w:szCs w:val="22"/>
        </w:rPr>
      </w:pPr>
    </w:p>
    <w:p w:rsidR="00855B43" w:rsidRPr="00034EBC" w:rsidP="00C93C30" w14:paraId="515F297E" w14:textId="7296DB90">
      <w:pPr>
        <w:pStyle w:val="ListParagraph"/>
        <w:numPr>
          <w:ilvl w:val="0"/>
          <w:numId w:val="64"/>
        </w:numPr>
        <w:rPr>
          <w:rFonts w:cs="Arial"/>
          <w:szCs w:val="22"/>
        </w:rPr>
      </w:pPr>
      <w:r>
        <w:rPr>
          <w:rFonts w:cs="Arial"/>
          <w:szCs w:val="22"/>
          <w:u w:val="single"/>
        </w:rPr>
        <w:t>10 CFR 26</w:t>
      </w:r>
      <w:r w:rsidRPr="00034EBC">
        <w:rPr>
          <w:rFonts w:cs="Arial"/>
          <w:szCs w:val="22"/>
          <w:u w:val="single"/>
        </w:rPr>
        <w:t>.717(e)</w:t>
      </w:r>
      <w:r w:rsidRPr="00034EBC">
        <w:rPr>
          <w:rFonts w:cs="Arial"/>
          <w:szCs w:val="22"/>
        </w:rPr>
        <w:t xml:space="preserve"> requires licensees and other entities to submit the FFD program performance data (for January through December) to the Commission annually, before March 1 of the following year.</w:t>
      </w:r>
    </w:p>
    <w:p w:rsidR="00855B43" w:rsidRPr="00034EBC" w:rsidP="00C93C30" w14:paraId="4AC7B84A" w14:textId="77777777">
      <w:pPr>
        <w:widowControl/>
        <w:rPr>
          <w:rFonts w:ascii="Arial" w:hAnsi="Arial" w:cs="Arial"/>
          <w:sz w:val="22"/>
          <w:szCs w:val="22"/>
        </w:rPr>
      </w:pPr>
    </w:p>
    <w:p w:rsidR="00855B43" w:rsidRPr="00D16CB1" w:rsidP="00C93C30" w14:paraId="6AF5CFD6" w14:textId="5536B738">
      <w:pPr>
        <w:pStyle w:val="ListParagraph"/>
        <w:numPr>
          <w:ilvl w:val="0"/>
          <w:numId w:val="64"/>
        </w:numPr>
        <w:rPr>
          <w:rFonts w:cs="Arial"/>
          <w:szCs w:val="22"/>
        </w:rPr>
      </w:pPr>
      <w:r>
        <w:rPr>
          <w:rFonts w:cs="Arial"/>
          <w:szCs w:val="22"/>
          <w:u w:val="single"/>
        </w:rPr>
        <w:t>10 CFR 26</w:t>
      </w:r>
      <w:r w:rsidRPr="00D16CB1">
        <w:rPr>
          <w:rFonts w:cs="Arial"/>
          <w:szCs w:val="22"/>
          <w:u w:val="single"/>
        </w:rPr>
        <w:t>.717(f)</w:t>
      </w:r>
      <w:r w:rsidRPr="00D16CB1">
        <w:rPr>
          <w:rFonts w:cs="Arial"/>
          <w:szCs w:val="22"/>
        </w:rPr>
        <w:t xml:space="preserve"> permits licensees and other entities to submit FFD program performance data in a consolidated report, if the report presents the data separately for each site.</w:t>
      </w:r>
    </w:p>
    <w:p w:rsidR="00855B43" w:rsidRPr="00034EBC" w:rsidP="00C93C30" w14:paraId="73334697" w14:textId="77777777">
      <w:pPr>
        <w:widowControl/>
        <w:rPr>
          <w:rFonts w:ascii="Arial" w:hAnsi="Arial" w:cs="Arial"/>
          <w:sz w:val="22"/>
          <w:szCs w:val="22"/>
        </w:rPr>
      </w:pPr>
    </w:p>
    <w:p w:rsidR="00855B43" w:rsidRPr="00034EBC" w:rsidP="00C93C30" w14:paraId="112806D2" w14:textId="74ECE483">
      <w:pPr>
        <w:pStyle w:val="ListParagraph"/>
        <w:numPr>
          <w:ilvl w:val="0"/>
          <w:numId w:val="64"/>
        </w:numPr>
        <w:rPr>
          <w:rFonts w:cs="Arial"/>
          <w:szCs w:val="22"/>
        </w:rPr>
      </w:pPr>
      <w:r>
        <w:rPr>
          <w:rFonts w:cs="Arial"/>
          <w:szCs w:val="22"/>
          <w:u w:val="single"/>
        </w:rPr>
        <w:t>10 CFR 26</w:t>
      </w:r>
      <w:r w:rsidRPr="00034EBC">
        <w:rPr>
          <w:rFonts w:cs="Arial"/>
          <w:szCs w:val="22"/>
          <w:u w:val="single"/>
        </w:rPr>
        <w:t>.717(g)</w:t>
      </w:r>
      <w:r w:rsidRPr="00034EBC">
        <w:rPr>
          <w:rFonts w:cs="Arial"/>
          <w:szCs w:val="22"/>
        </w:rPr>
        <w:t xml:space="preserve"> specifies that each C/V who maintains a licensee-approved </w:t>
      </w:r>
      <w:r w:rsidR="00A44D1C">
        <w:rPr>
          <w:rFonts w:cs="Arial"/>
          <w:szCs w:val="22"/>
        </w:rPr>
        <w:t>D&amp;A</w:t>
      </w:r>
      <w:r w:rsidRPr="00034EBC">
        <w:rPr>
          <w:rFonts w:cs="Arial"/>
          <w:szCs w:val="22"/>
        </w:rPr>
        <w:t xml:space="preserve"> testing program is subject to the reporting requirements of </w:t>
      </w:r>
      <w:r>
        <w:rPr>
          <w:rFonts w:cs="Arial"/>
          <w:szCs w:val="22"/>
        </w:rPr>
        <w:t>section</w:t>
      </w:r>
      <w:r w:rsidRPr="00034EBC">
        <w:rPr>
          <w:rFonts w:cs="Arial"/>
          <w:szCs w:val="22"/>
        </w:rPr>
        <w:t xml:space="preserve"> 26.717 and shall submit the required information either directly to the NRC or through the licensee(s) or entities to whom the C/V provided services during the year.</w:t>
      </w:r>
      <w:r w:rsidR="00C85630">
        <w:rPr>
          <w:rFonts w:cs="Arial"/>
          <w:szCs w:val="22"/>
        </w:rPr>
        <w:t xml:space="preserve"> </w:t>
      </w:r>
      <w:r w:rsidRPr="00034EBC">
        <w:rPr>
          <w:rFonts w:cs="Arial"/>
          <w:szCs w:val="22"/>
        </w:rPr>
        <w:t>Licensees, C/Vs, and other entities are required to share information to ensure that the information is reported completely and is not duplicated in reports submitted to the NRC.</w:t>
      </w:r>
    </w:p>
    <w:p w:rsidR="00855B43" w:rsidRPr="00034EBC" w:rsidP="00C93C30" w14:paraId="479A526C" w14:textId="77777777">
      <w:pPr>
        <w:widowControl/>
        <w:rPr>
          <w:rFonts w:ascii="Arial" w:hAnsi="Arial" w:cs="Arial"/>
          <w:sz w:val="22"/>
          <w:szCs w:val="22"/>
        </w:rPr>
      </w:pPr>
    </w:p>
    <w:p w:rsidR="009E35AE" w:rsidP="00C93C30" w14:paraId="0658D28E" w14:textId="18CEA11E">
      <w:pPr>
        <w:widowControl/>
        <w:rPr>
          <w:rFonts w:ascii="Arial" w:hAnsi="Arial" w:cs="Arial"/>
          <w:sz w:val="22"/>
          <w:szCs w:val="22"/>
        </w:rPr>
      </w:pPr>
      <w:r w:rsidRPr="32956AFE">
        <w:rPr>
          <w:rFonts w:ascii="Arial" w:hAnsi="Arial" w:cs="Arial"/>
          <w:sz w:val="22"/>
          <w:szCs w:val="22"/>
          <w:u w:val="single"/>
        </w:rPr>
        <w:t>10 CFR 26</w:t>
      </w:r>
      <w:r w:rsidRPr="32956AFE" w:rsidR="04D7C4B7">
        <w:rPr>
          <w:rFonts w:ascii="Arial" w:hAnsi="Arial" w:cs="Arial"/>
          <w:sz w:val="22"/>
          <w:szCs w:val="22"/>
          <w:u w:val="single"/>
        </w:rPr>
        <w:t>.719(b), (b)(1) – (b)(4), (c)(1)</w:t>
      </w:r>
      <w:r w:rsidRPr="32956AFE" w:rsidR="08AC64D9">
        <w:rPr>
          <w:rFonts w:ascii="Arial" w:hAnsi="Arial" w:cs="Arial"/>
          <w:sz w:val="22"/>
          <w:szCs w:val="22"/>
          <w:u w:val="single"/>
        </w:rPr>
        <w:t xml:space="preserve"> – </w:t>
      </w:r>
      <w:r w:rsidRPr="32956AFE" w:rsidR="04D7C4B7">
        <w:rPr>
          <w:rFonts w:ascii="Arial" w:hAnsi="Arial" w:cs="Arial"/>
          <w:sz w:val="22"/>
          <w:szCs w:val="22"/>
          <w:u w:val="single"/>
        </w:rPr>
        <w:t>(c)(3), and (d)</w:t>
      </w:r>
      <w:r w:rsidRPr="32956AFE" w:rsidR="04D7C4B7">
        <w:rPr>
          <w:rFonts w:ascii="Arial" w:hAnsi="Arial" w:cs="Arial"/>
          <w:sz w:val="22"/>
          <w:szCs w:val="22"/>
        </w:rPr>
        <w:t xml:space="preserve"> </w:t>
      </w:r>
      <w:r w:rsidRPr="32956AFE" w:rsidR="46B5DF89">
        <w:rPr>
          <w:rFonts w:ascii="Arial" w:hAnsi="Arial" w:cs="Arial"/>
          <w:sz w:val="22"/>
          <w:szCs w:val="22"/>
        </w:rPr>
        <w:t xml:space="preserve">ensure that licensees and other entities </w:t>
      </w:r>
      <w:r w:rsidRPr="32956AFE" w:rsidR="49C974A1">
        <w:rPr>
          <w:rFonts w:ascii="Arial" w:hAnsi="Arial" w:cs="Arial"/>
          <w:sz w:val="22"/>
          <w:szCs w:val="22"/>
        </w:rPr>
        <w:t xml:space="preserve">subject to </w:t>
      </w:r>
      <w:r w:rsidRPr="32956AFE" w:rsidR="64AA620A">
        <w:rPr>
          <w:rFonts w:ascii="Arial" w:hAnsi="Arial" w:cs="Arial"/>
          <w:sz w:val="22"/>
          <w:szCs w:val="22"/>
        </w:rPr>
        <w:t>Part 26</w:t>
      </w:r>
      <w:r w:rsidRPr="32956AFE" w:rsidR="49C974A1">
        <w:rPr>
          <w:rFonts w:ascii="Arial" w:hAnsi="Arial" w:cs="Arial"/>
          <w:sz w:val="22"/>
          <w:szCs w:val="22"/>
        </w:rPr>
        <w:t xml:space="preserve"> to </w:t>
      </w:r>
      <w:r w:rsidRPr="32956AFE" w:rsidR="46B5DF89">
        <w:rPr>
          <w:rFonts w:ascii="Arial" w:hAnsi="Arial" w:cs="Arial"/>
          <w:sz w:val="22"/>
          <w:szCs w:val="22"/>
        </w:rPr>
        <w:t xml:space="preserve">provide </w:t>
      </w:r>
      <w:r w:rsidRPr="32956AFE" w:rsidR="1A3F7FC1">
        <w:rPr>
          <w:rFonts w:ascii="Arial" w:hAnsi="Arial" w:cs="Arial"/>
          <w:sz w:val="22"/>
          <w:szCs w:val="22"/>
        </w:rPr>
        <w:t xml:space="preserve">timely </w:t>
      </w:r>
      <w:r w:rsidRPr="32956AFE" w:rsidR="46B5DF89">
        <w:rPr>
          <w:rFonts w:ascii="Arial" w:hAnsi="Arial" w:cs="Arial"/>
          <w:sz w:val="22"/>
          <w:szCs w:val="22"/>
        </w:rPr>
        <w:t xml:space="preserve">information </w:t>
      </w:r>
      <w:r w:rsidRPr="32956AFE" w:rsidR="1546BEBD">
        <w:rPr>
          <w:rFonts w:ascii="Arial" w:hAnsi="Arial" w:cs="Arial"/>
          <w:sz w:val="22"/>
          <w:szCs w:val="22"/>
        </w:rPr>
        <w:t xml:space="preserve">on </w:t>
      </w:r>
      <w:r w:rsidRPr="32956AFE" w:rsidR="46B5DF89">
        <w:rPr>
          <w:rFonts w:ascii="Arial" w:hAnsi="Arial" w:cs="Arial"/>
          <w:sz w:val="22"/>
          <w:szCs w:val="22"/>
        </w:rPr>
        <w:t>significant violations of FFD policy, testing errors, and other events affecting FFD program</w:t>
      </w:r>
      <w:r w:rsidRPr="32956AFE" w:rsidR="6EA88599">
        <w:rPr>
          <w:rFonts w:ascii="Arial" w:hAnsi="Arial" w:cs="Arial"/>
          <w:sz w:val="22"/>
          <w:szCs w:val="22"/>
        </w:rPr>
        <w:t xml:space="preserve"> performance</w:t>
      </w:r>
      <w:r w:rsidRPr="32956AFE" w:rsidR="46B5DF89">
        <w:rPr>
          <w:rFonts w:ascii="Arial" w:hAnsi="Arial" w:cs="Arial"/>
          <w:sz w:val="22"/>
          <w:szCs w:val="22"/>
        </w:rPr>
        <w:t xml:space="preserve"> </w:t>
      </w:r>
      <w:r w:rsidRPr="32956AFE" w:rsidR="04D7C4B7">
        <w:rPr>
          <w:rFonts w:ascii="Arial" w:hAnsi="Arial" w:cs="Arial"/>
          <w:sz w:val="22"/>
          <w:szCs w:val="22"/>
        </w:rPr>
        <w:t xml:space="preserve">to </w:t>
      </w:r>
      <w:r w:rsidRPr="32956AFE" w:rsidR="46B5DF89">
        <w:rPr>
          <w:rFonts w:ascii="Arial" w:hAnsi="Arial" w:cs="Arial"/>
          <w:sz w:val="22"/>
          <w:szCs w:val="22"/>
        </w:rPr>
        <w:t>the NRC</w:t>
      </w:r>
      <w:r w:rsidRPr="32956AFE" w:rsidR="6EA88599">
        <w:rPr>
          <w:rFonts w:ascii="Arial" w:hAnsi="Arial" w:cs="Arial"/>
          <w:sz w:val="22"/>
          <w:szCs w:val="22"/>
        </w:rPr>
        <w:t>.</w:t>
      </w:r>
      <w:r w:rsidRPr="32956AFE" w:rsidR="4E65ED78">
        <w:rPr>
          <w:rFonts w:ascii="Arial" w:hAnsi="Arial" w:cs="Arial"/>
          <w:sz w:val="22"/>
          <w:szCs w:val="22"/>
        </w:rPr>
        <w:t xml:space="preserve"> </w:t>
      </w:r>
      <w:r w:rsidRPr="32956AFE" w:rsidR="46B5DF89">
        <w:rPr>
          <w:rFonts w:ascii="Arial" w:hAnsi="Arial" w:cs="Arial"/>
          <w:sz w:val="22"/>
          <w:szCs w:val="22"/>
        </w:rPr>
        <w:t xml:space="preserve">These reports </w:t>
      </w:r>
      <w:r w:rsidRPr="32956AFE" w:rsidR="04D7C4B7">
        <w:rPr>
          <w:rFonts w:ascii="Arial" w:hAnsi="Arial" w:cs="Arial"/>
          <w:sz w:val="22"/>
          <w:szCs w:val="22"/>
        </w:rPr>
        <w:t xml:space="preserve">ensure that </w:t>
      </w:r>
      <w:r w:rsidRPr="32956AFE" w:rsidR="46B5DF89">
        <w:rPr>
          <w:rFonts w:ascii="Arial" w:hAnsi="Arial" w:cs="Arial"/>
          <w:sz w:val="22"/>
          <w:szCs w:val="22"/>
        </w:rPr>
        <w:t>licensees and other entities review and correct any problems in im</w:t>
      </w:r>
      <w:r w:rsidRPr="32956AFE" w:rsidR="0591082A">
        <w:rPr>
          <w:rFonts w:ascii="Arial" w:hAnsi="Arial" w:cs="Arial"/>
          <w:sz w:val="22"/>
          <w:szCs w:val="22"/>
        </w:rPr>
        <w:t xml:space="preserve">plementing FFD </w:t>
      </w:r>
      <w:r w:rsidRPr="32956AFE" w:rsidR="0591082A">
        <w:rPr>
          <w:rFonts w:ascii="Arial" w:hAnsi="Arial" w:cs="Arial"/>
          <w:sz w:val="22"/>
          <w:szCs w:val="22"/>
        </w:rPr>
        <w:t xml:space="preserve">programs and </w:t>
      </w:r>
      <w:r w:rsidRPr="32956AFE" w:rsidR="46B5DF89">
        <w:rPr>
          <w:rFonts w:ascii="Arial" w:hAnsi="Arial" w:cs="Arial"/>
          <w:sz w:val="22"/>
          <w:szCs w:val="22"/>
        </w:rPr>
        <w:t>enable</w:t>
      </w:r>
      <w:r w:rsidRPr="32956AFE" w:rsidR="1546BEBD">
        <w:rPr>
          <w:rFonts w:ascii="Arial" w:hAnsi="Arial" w:cs="Arial"/>
          <w:sz w:val="22"/>
          <w:szCs w:val="22"/>
        </w:rPr>
        <w:t>s</w:t>
      </w:r>
      <w:r w:rsidRPr="32956AFE" w:rsidR="46B5DF89">
        <w:rPr>
          <w:rFonts w:ascii="Arial" w:hAnsi="Arial" w:cs="Arial"/>
          <w:sz w:val="22"/>
          <w:szCs w:val="22"/>
        </w:rPr>
        <w:t xml:space="preserve"> </w:t>
      </w:r>
      <w:r w:rsidRPr="32956AFE" w:rsidR="0591082A">
        <w:rPr>
          <w:rFonts w:ascii="Arial" w:hAnsi="Arial" w:cs="Arial"/>
          <w:sz w:val="22"/>
          <w:szCs w:val="22"/>
        </w:rPr>
        <w:t>N</w:t>
      </w:r>
      <w:r w:rsidRPr="32956AFE" w:rsidR="46B5DF89">
        <w:rPr>
          <w:rFonts w:ascii="Arial" w:hAnsi="Arial" w:cs="Arial"/>
          <w:sz w:val="22"/>
          <w:szCs w:val="22"/>
        </w:rPr>
        <w:t xml:space="preserve">RC </w:t>
      </w:r>
      <w:r w:rsidRPr="32956AFE" w:rsidR="0591082A">
        <w:rPr>
          <w:rFonts w:ascii="Arial" w:hAnsi="Arial" w:cs="Arial"/>
          <w:sz w:val="22"/>
          <w:szCs w:val="22"/>
        </w:rPr>
        <w:t xml:space="preserve">action </w:t>
      </w:r>
      <w:r w:rsidRPr="32956AFE" w:rsidR="1546BEBD">
        <w:rPr>
          <w:rFonts w:ascii="Arial" w:hAnsi="Arial" w:cs="Arial"/>
          <w:sz w:val="22"/>
          <w:szCs w:val="22"/>
        </w:rPr>
        <w:t xml:space="preserve">to assess these events </w:t>
      </w:r>
      <w:r w:rsidRPr="32956AFE" w:rsidR="0591082A">
        <w:rPr>
          <w:rFonts w:ascii="Arial" w:hAnsi="Arial" w:cs="Arial"/>
          <w:sz w:val="22"/>
          <w:szCs w:val="22"/>
        </w:rPr>
        <w:t xml:space="preserve">prior to </w:t>
      </w:r>
      <w:r w:rsidRPr="32956AFE" w:rsidR="1546BEBD">
        <w:rPr>
          <w:rFonts w:ascii="Arial" w:hAnsi="Arial" w:cs="Arial"/>
          <w:sz w:val="22"/>
          <w:szCs w:val="22"/>
        </w:rPr>
        <w:t xml:space="preserve">periodic </w:t>
      </w:r>
      <w:r w:rsidRPr="32956AFE" w:rsidR="0591082A">
        <w:rPr>
          <w:rFonts w:ascii="Arial" w:hAnsi="Arial" w:cs="Arial"/>
          <w:sz w:val="22"/>
          <w:szCs w:val="22"/>
        </w:rPr>
        <w:t>inspections</w:t>
      </w:r>
      <w:r w:rsidRPr="32956AFE" w:rsidR="1546BEBD">
        <w:rPr>
          <w:rFonts w:ascii="Arial" w:hAnsi="Arial" w:cs="Arial"/>
          <w:sz w:val="22"/>
          <w:szCs w:val="22"/>
        </w:rPr>
        <w:t>, and to take appropriate action, as needed.</w:t>
      </w:r>
    </w:p>
    <w:p w:rsidR="005678CA" w:rsidP="00C93C30" w14:paraId="1892327B" w14:textId="77777777">
      <w:pPr>
        <w:widowControl/>
        <w:rPr>
          <w:rFonts w:ascii="Arial" w:hAnsi="Arial" w:cs="Arial"/>
          <w:sz w:val="22"/>
          <w:szCs w:val="22"/>
        </w:rPr>
      </w:pPr>
    </w:p>
    <w:p w:rsidR="00855B43" w:rsidRPr="00712A4E" w:rsidP="00C93C30" w14:paraId="113F62A1" w14:textId="105F23AB">
      <w:pPr>
        <w:pStyle w:val="ListParagraph"/>
        <w:numPr>
          <w:ilvl w:val="0"/>
          <w:numId w:val="64"/>
        </w:numPr>
        <w:rPr>
          <w:rFonts w:cs="Arial"/>
          <w:szCs w:val="22"/>
        </w:rPr>
      </w:pPr>
      <w:r>
        <w:rPr>
          <w:rFonts w:cs="Arial"/>
          <w:szCs w:val="22"/>
          <w:u w:val="single"/>
        </w:rPr>
        <w:t>10 CFR 26</w:t>
      </w:r>
      <w:r w:rsidRPr="00712A4E">
        <w:rPr>
          <w:rFonts w:cs="Arial"/>
          <w:szCs w:val="22"/>
          <w:u w:val="single"/>
        </w:rPr>
        <w:t>.719(b)</w:t>
      </w:r>
      <w:r w:rsidRPr="00712A4E">
        <w:rPr>
          <w:rFonts w:cs="Arial"/>
          <w:szCs w:val="22"/>
        </w:rPr>
        <w:t xml:space="preserve"> requires licensee</w:t>
      </w:r>
      <w:r w:rsidR="00304D8B">
        <w:rPr>
          <w:rFonts w:cs="Arial"/>
          <w:szCs w:val="22"/>
        </w:rPr>
        <w:t>s</w:t>
      </w:r>
      <w:r w:rsidRPr="00712A4E" w:rsidR="00AD59D4">
        <w:rPr>
          <w:rFonts w:cs="Arial"/>
          <w:szCs w:val="22"/>
        </w:rPr>
        <w:t xml:space="preserve"> </w:t>
      </w:r>
      <w:r w:rsidR="00304D8B">
        <w:rPr>
          <w:rFonts w:cs="Arial"/>
          <w:szCs w:val="22"/>
        </w:rPr>
        <w:t>and</w:t>
      </w:r>
      <w:r w:rsidRPr="00712A4E" w:rsidR="00AD59D4">
        <w:rPr>
          <w:rFonts w:cs="Arial"/>
          <w:szCs w:val="22"/>
        </w:rPr>
        <w:t xml:space="preserve"> other </w:t>
      </w:r>
      <w:r w:rsidRPr="00712A4E">
        <w:rPr>
          <w:rFonts w:cs="Arial"/>
          <w:szCs w:val="22"/>
        </w:rPr>
        <w:t>entities report the following significant violations of the FFD policy and significant FFD program failures to the NRC Operations Center by telephone within 24 hours after the licensee or other entity discovers the violation:</w:t>
      </w:r>
    </w:p>
    <w:p w:rsidR="005678CA" w:rsidRPr="00034EBC" w:rsidP="00C93C30" w14:paraId="47B77D40" w14:textId="77777777">
      <w:pPr>
        <w:widowControl/>
        <w:rPr>
          <w:rFonts w:ascii="Arial" w:hAnsi="Arial" w:cs="Arial"/>
          <w:sz w:val="22"/>
          <w:szCs w:val="22"/>
        </w:rPr>
      </w:pPr>
    </w:p>
    <w:p w:rsidR="00855B43" w:rsidRPr="00034EBC" w:rsidP="00C93C30" w14:paraId="654CD405" w14:textId="5D4A3CFC">
      <w:pPr>
        <w:pStyle w:val="ListParagraph"/>
        <w:numPr>
          <w:ilvl w:val="1"/>
          <w:numId w:val="59"/>
        </w:numPr>
        <w:spacing w:after="240"/>
        <w:contextualSpacing w:val="0"/>
        <w:rPr>
          <w:rFonts w:cs="Arial"/>
          <w:szCs w:val="22"/>
        </w:rPr>
      </w:pPr>
      <w:r>
        <w:rPr>
          <w:rFonts w:cs="Arial"/>
          <w:szCs w:val="22"/>
          <w:u w:val="single"/>
        </w:rPr>
        <w:t>10 CFR 26</w:t>
      </w:r>
      <w:r w:rsidRPr="00034EBC">
        <w:rPr>
          <w:rFonts w:cs="Arial"/>
          <w:szCs w:val="22"/>
          <w:u w:val="single"/>
        </w:rPr>
        <w:t>.719(b)(1)</w:t>
      </w:r>
      <w:r w:rsidR="00B007B9">
        <w:rPr>
          <w:rFonts w:cs="Arial"/>
          <w:szCs w:val="22"/>
        </w:rPr>
        <w:t xml:space="preserve">: </w:t>
      </w:r>
      <w:r w:rsidRPr="00034EBC">
        <w:rPr>
          <w:rFonts w:cs="Arial"/>
          <w:szCs w:val="22"/>
        </w:rPr>
        <w:t>The use, sale, distribution, possession, or presence of illegal drugs, or the consumption or presence of alcohol within a protected area.</w:t>
      </w:r>
    </w:p>
    <w:p w:rsidR="00855B43" w:rsidRPr="00034EBC" w:rsidP="00C93C30" w14:paraId="4F6EA081" w14:textId="00AC6A2E">
      <w:pPr>
        <w:pStyle w:val="ListParagraph"/>
        <w:numPr>
          <w:ilvl w:val="1"/>
          <w:numId w:val="59"/>
        </w:numPr>
        <w:spacing w:after="240"/>
        <w:contextualSpacing w:val="0"/>
        <w:rPr>
          <w:rFonts w:cs="Arial"/>
          <w:szCs w:val="22"/>
        </w:rPr>
      </w:pPr>
      <w:r>
        <w:rPr>
          <w:rFonts w:cs="Arial"/>
          <w:szCs w:val="22"/>
          <w:u w:val="single"/>
        </w:rPr>
        <w:t>10 CFR 26</w:t>
      </w:r>
      <w:r w:rsidRPr="00034EBC">
        <w:rPr>
          <w:rFonts w:cs="Arial"/>
          <w:szCs w:val="22"/>
          <w:u w:val="single"/>
        </w:rPr>
        <w:t>.719(b)(2</w:t>
      </w:r>
      <w:r w:rsidR="00B007B9">
        <w:rPr>
          <w:rFonts w:cs="Arial"/>
          <w:szCs w:val="22"/>
        </w:rPr>
        <w:t xml:space="preserve">): </w:t>
      </w:r>
      <w:r w:rsidR="00F96E07">
        <w:rPr>
          <w:rFonts w:cs="Arial"/>
          <w:szCs w:val="22"/>
        </w:rPr>
        <w:t>Any act</w:t>
      </w:r>
      <w:r w:rsidRPr="00034EBC">
        <w:rPr>
          <w:rFonts w:cs="Arial"/>
          <w:szCs w:val="22"/>
        </w:rPr>
        <w:t xml:space="preserve"> by </w:t>
      </w:r>
      <w:r w:rsidR="00F96E07">
        <w:rPr>
          <w:rFonts w:cs="Arial"/>
          <w:szCs w:val="22"/>
        </w:rPr>
        <w:t>a</w:t>
      </w:r>
      <w:r w:rsidRPr="00034EBC">
        <w:rPr>
          <w:rFonts w:cs="Arial"/>
          <w:szCs w:val="22"/>
        </w:rPr>
        <w:t xml:space="preserve"> person licensed under 10 CFR Parts 52 to operate a </w:t>
      </w:r>
      <w:r w:rsidR="00F832F0">
        <w:rPr>
          <w:rFonts w:cs="Arial"/>
          <w:szCs w:val="22"/>
        </w:rPr>
        <w:t xml:space="preserve">nuclear </w:t>
      </w:r>
      <w:r w:rsidRPr="00034EBC">
        <w:rPr>
          <w:rFonts w:cs="Arial"/>
          <w:szCs w:val="22"/>
        </w:rPr>
        <w:t>power reactor</w:t>
      </w:r>
      <w:r w:rsidR="00F96E07">
        <w:rPr>
          <w:rFonts w:cs="Arial"/>
          <w:szCs w:val="22"/>
        </w:rPr>
        <w:t xml:space="preserve">, </w:t>
      </w:r>
      <w:r w:rsidRPr="00034EBC">
        <w:rPr>
          <w:rFonts w:cs="Arial"/>
          <w:szCs w:val="22"/>
        </w:rPr>
        <w:t>SSNM transport</w:t>
      </w:r>
      <w:r w:rsidR="00F96E07">
        <w:rPr>
          <w:rFonts w:cs="Arial"/>
          <w:szCs w:val="22"/>
        </w:rPr>
        <w:t xml:space="preserve">ers, FFD program personnel, or </w:t>
      </w:r>
      <w:r w:rsidRPr="00034EBC">
        <w:rPr>
          <w:rFonts w:cs="Arial"/>
          <w:szCs w:val="22"/>
        </w:rPr>
        <w:t>supervisory personnel autho</w:t>
      </w:r>
      <w:r w:rsidR="00F96E07">
        <w:rPr>
          <w:rFonts w:cs="Arial"/>
          <w:szCs w:val="22"/>
        </w:rPr>
        <w:t xml:space="preserve">rized under </w:t>
      </w:r>
      <w:r w:rsidR="00335B6A">
        <w:rPr>
          <w:rFonts w:cs="Arial"/>
          <w:szCs w:val="22"/>
        </w:rPr>
        <w:t>Part 26</w:t>
      </w:r>
      <w:r w:rsidRPr="00034EBC">
        <w:rPr>
          <w:rFonts w:cs="Arial"/>
          <w:szCs w:val="22"/>
        </w:rPr>
        <w:t xml:space="preserve"> if such acts</w:t>
      </w:r>
      <w:r w:rsidR="00F96E07">
        <w:rPr>
          <w:rFonts w:cs="Arial"/>
          <w:szCs w:val="22"/>
        </w:rPr>
        <w:t>:</w:t>
      </w:r>
      <w:r w:rsidRPr="00034EBC">
        <w:rPr>
          <w:rFonts w:cs="Arial"/>
          <w:szCs w:val="22"/>
        </w:rPr>
        <w:t xml:space="preserve"> (i) involve the use, sale, or possession of a controlled substance; (ii) result in a determination that the individual has violated the licensee</w:t>
      </w:r>
      <w:r>
        <w:rPr>
          <w:rFonts w:cs="Arial"/>
          <w:szCs w:val="22"/>
        </w:rPr>
        <w:t>’</w:t>
      </w:r>
      <w:r w:rsidRPr="00034EBC">
        <w:rPr>
          <w:rFonts w:cs="Arial"/>
          <w:szCs w:val="22"/>
        </w:rPr>
        <w:t>s or other entity’s FFD policy; or (iii) involve the consumption of alcohol within a protected area or while performing</w:t>
      </w:r>
      <w:r w:rsidR="00F96E07">
        <w:rPr>
          <w:rFonts w:cs="Arial"/>
          <w:szCs w:val="22"/>
        </w:rPr>
        <w:t xml:space="preserve"> required duties</w:t>
      </w:r>
      <w:r w:rsidRPr="00034EBC">
        <w:rPr>
          <w:rFonts w:cs="Arial"/>
          <w:szCs w:val="22"/>
        </w:rPr>
        <w:t>.</w:t>
      </w:r>
    </w:p>
    <w:p w:rsidR="00855B43" w:rsidRPr="00034EBC" w:rsidP="00C93C30" w14:paraId="621042C9" w14:textId="7A0CC835">
      <w:pPr>
        <w:pStyle w:val="ListParagraph"/>
        <w:numPr>
          <w:ilvl w:val="1"/>
          <w:numId w:val="59"/>
        </w:numPr>
        <w:spacing w:after="240"/>
        <w:contextualSpacing w:val="0"/>
        <w:rPr>
          <w:rFonts w:cs="Arial"/>
          <w:szCs w:val="22"/>
        </w:rPr>
      </w:pPr>
      <w:r>
        <w:rPr>
          <w:rFonts w:cs="Arial"/>
          <w:szCs w:val="22"/>
          <w:u w:val="single"/>
        </w:rPr>
        <w:t>10 CFR 26</w:t>
      </w:r>
      <w:r w:rsidRPr="00034EBC">
        <w:rPr>
          <w:rFonts w:cs="Arial"/>
          <w:szCs w:val="22"/>
          <w:u w:val="single"/>
        </w:rPr>
        <w:t>.719(b)(3)</w:t>
      </w:r>
      <w:r w:rsidR="00B007B9">
        <w:rPr>
          <w:rFonts w:cs="Arial"/>
          <w:szCs w:val="22"/>
        </w:rPr>
        <w:t xml:space="preserve">: </w:t>
      </w:r>
      <w:r w:rsidRPr="00034EBC">
        <w:rPr>
          <w:rFonts w:cs="Arial"/>
          <w:szCs w:val="22"/>
        </w:rPr>
        <w:t>Any intentional act that casts doubt on the integrity of the FFD program; and</w:t>
      </w:r>
    </w:p>
    <w:p w:rsidR="00855B43" w:rsidP="00C93C30" w14:paraId="24DF15A1" w14:textId="1EC66D4B">
      <w:pPr>
        <w:pStyle w:val="ListParagraph"/>
        <w:numPr>
          <w:ilvl w:val="1"/>
          <w:numId w:val="59"/>
        </w:numPr>
        <w:spacing w:after="240"/>
        <w:contextualSpacing w:val="0"/>
        <w:rPr>
          <w:rFonts w:cs="Arial"/>
          <w:szCs w:val="22"/>
        </w:rPr>
      </w:pPr>
      <w:r>
        <w:rPr>
          <w:rFonts w:cs="Arial"/>
          <w:szCs w:val="22"/>
          <w:u w:val="single"/>
        </w:rPr>
        <w:t>10 CFR 26</w:t>
      </w:r>
      <w:r w:rsidRPr="00034EBC">
        <w:rPr>
          <w:rFonts w:cs="Arial"/>
          <w:szCs w:val="22"/>
          <w:u w:val="single"/>
        </w:rPr>
        <w:t>.719(b)(4)</w:t>
      </w:r>
      <w:r w:rsidR="00B007B9">
        <w:rPr>
          <w:rFonts w:cs="Arial"/>
          <w:szCs w:val="22"/>
        </w:rPr>
        <w:t xml:space="preserve">: </w:t>
      </w:r>
      <w:r w:rsidRPr="00034EBC">
        <w:rPr>
          <w:rFonts w:cs="Arial"/>
          <w:szCs w:val="22"/>
        </w:rPr>
        <w:t>Any programmatic failure, degradation, or discovered vulnerability of the FFD program that may permit undetected drug or alcohol use or abuse by individuals within a protected area, or by individuals assigned to perform duties that require them to be subject to the FFD program.</w:t>
      </w:r>
    </w:p>
    <w:p w:rsidR="00855B43" w:rsidRPr="00C214E6" w:rsidP="00C93C30" w14:paraId="1D4D7797" w14:textId="608B8016">
      <w:pPr>
        <w:pStyle w:val="ListParagraph"/>
        <w:numPr>
          <w:ilvl w:val="0"/>
          <w:numId w:val="63"/>
        </w:numPr>
        <w:rPr>
          <w:rFonts w:cs="Arial"/>
          <w:szCs w:val="22"/>
        </w:rPr>
      </w:pPr>
      <w:r>
        <w:rPr>
          <w:rFonts w:cs="Arial"/>
          <w:szCs w:val="22"/>
          <w:u w:val="single"/>
        </w:rPr>
        <w:t>10 CFR 26</w:t>
      </w:r>
      <w:r w:rsidRPr="00C214E6">
        <w:rPr>
          <w:rFonts w:cs="Arial"/>
          <w:szCs w:val="22"/>
          <w:u w:val="single"/>
        </w:rPr>
        <w:t>.719(c)(1)</w:t>
      </w:r>
      <w:r w:rsidRPr="00C214E6">
        <w:rPr>
          <w:rFonts w:cs="Arial"/>
          <w:szCs w:val="22"/>
        </w:rPr>
        <w:t xml:space="preserve"> requires </w:t>
      </w:r>
      <w:r w:rsidRPr="00C214E6" w:rsidR="00AD59D4">
        <w:rPr>
          <w:rFonts w:cs="Arial"/>
          <w:szCs w:val="22"/>
        </w:rPr>
        <w:t xml:space="preserve">that a </w:t>
      </w:r>
      <w:r w:rsidRPr="00C214E6">
        <w:rPr>
          <w:rFonts w:cs="Arial"/>
          <w:szCs w:val="22"/>
        </w:rPr>
        <w:t>licensee or other entity submit to the NRC a report within 30</w:t>
      </w:r>
      <w:r w:rsidR="001176DD">
        <w:rPr>
          <w:rFonts w:cs="Arial"/>
          <w:szCs w:val="22"/>
        </w:rPr>
        <w:t> </w:t>
      </w:r>
      <w:r w:rsidRPr="00C214E6">
        <w:rPr>
          <w:rFonts w:cs="Arial"/>
          <w:szCs w:val="22"/>
        </w:rPr>
        <w:t xml:space="preserve">days </w:t>
      </w:r>
      <w:r w:rsidRPr="00C214E6" w:rsidR="00AD59D4">
        <w:rPr>
          <w:rFonts w:cs="Arial"/>
          <w:szCs w:val="22"/>
        </w:rPr>
        <w:t xml:space="preserve">of </w:t>
      </w:r>
      <w:r w:rsidRPr="00C214E6">
        <w:rPr>
          <w:rFonts w:cs="Arial"/>
          <w:szCs w:val="22"/>
        </w:rPr>
        <w:t>completi</w:t>
      </w:r>
      <w:r w:rsidRPr="00C214E6" w:rsidR="00AD59D4">
        <w:rPr>
          <w:rFonts w:cs="Arial"/>
          <w:szCs w:val="22"/>
        </w:rPr>
        <w:t>ng</w:t>
      </w:r>
      <w:r w:rsidRPr="00C214E6">
        <w:rPr>
          <w:rFonts w:cs="Arial"/>
          <w:szCs w:val="22"/>
        </w:rPr>
        <w:t xml:space="preserve"> an investigation of any </w:t>
      </w:r>
      <w:r w:rsidRPr="00C214E6" w:rsidR="00F330D4">
        <w:rPr>
          <w:rFonts w:cs="Arial"/>
          <w:szCs w:val="22"/>
        </w:rPr>
        <w:t xml:space="preserve">LTF or </w:t>
      </w:r>
      <w:r w:rsidR="00F27FDC">
        <w:rPr>
          <w:rFonts w:cs="Arial"/>
          <w:szCs w:val="22"/>
        </w:rPr>
        <w:t>HHS lab</w:t>
      </w:r>
      <w:r w:rsidRPr="00C214E6" w:rsidR="00F330D4">
        <w:rPr>
          <w:rFonts w:cs="Arial"/>
          <w:szCs w:val="22"/>
        </w:rPr>
        <w:t xml:space="preserve"> </w:t>
      </w:r>
      <w:r w:rsidRPr="00C214E6">
        <w:rPr>
          <w:rFonts w:cs="Arial"/>
          <w:szCs w:val="22"/>
        </w:rPr>
        <w:t xml:space="preserve">testing error or unsatisfactory performance </w:t>
      </w:r>
      <w:r w:rsidRPr="00C214E6" w:rsidR="00F330D4">
        <w:rPr>
          <w:rFonts w:cs="Arial"/>
          <w:szCs w:val="22"/>
        </w:rPr>
        <w:t>issue.</w:t>
      </w:r>
      <w:r w:rsidR="00C85630">
        <w:rPr>
          <w:rFonts w:cs="Arial"/>
          <w:szCs w:val="22"/>
        </w:rPr>
        <w:t xml:space="preserve"> </w:t>
      </w:r>
      <w:r w:rsidRPr="00C214E6" w:rsidR="00F330D4">
        <w:rPr>
          <w:rFonts w:cs="Arial"/>
          <w:szCs w:val="22"/>
        </w:rPr>
        <w:t xml:space="preserve">These performance issues could be </w:t>
      </w:r>
      <w:r w:rsidRPr="00C214E6">
        <w:rPr>
          <w:rFonts w:cs="Arial"/>
          <w:szCs w:val="22"/>
        </w:rPr>
        <w:t xml:space="preserve">discovered </w:t>
      </w:r>
      <w:r w:rsidRPr="00C214E6" w:rsidR="00F330D4">
        <w:rPr>
          <w:rFonts w:cs="Arial"/>
          <w:szCs w:val="22"/>
        </w:rPr>
        <w:t>during</w:t>
      </w:r>
      <w:r w:rsidRPr="00C214E6">
        <w:rPr>
          <w:rFonts w:cs="Arial"/>
          <w:szCs w:val="22"/>
        </w:rPr>
        <w:t xml:space="preserve"> performance testing, testing </w:t>
      </w:r>
      <w:r w:rsidRPr="00C214E6" w:rsidR="00F330D4">
        <w:rPr>
          <w:rFonts w:cs="Arial"/>
          <w:szCs w:val="22"/>
        </w:rPr>
        <w:t>of specimens (</w:t>
      </w:r>
      <w:r w:rsidRPr="00C214E6">
        <w:rPr>
          <w:rFonts w:cs="Arial"/>
          <w:szCs w:val="22"/>
        </w:rPr>
        <w:t xml:space="preserve">quality control or </w:t>
      </w:r>
      <w:r w:rsidRPr="00C214E6" w:rsidR="00F330D4">
        <w:rPr>
          <w:rFonts w:cs="Arial"/>
          <w:szCs w:val="22"/>
        </w:rPr>
        <w:t>donor)</w:t>
      </w:r>
      <w:r w:rsidRPr="00C214E6">
        <w:rPr>
          <w:rFonts w:cs="Arial"/>
          <w:szCs w:val="22"/>
        </w:rPr>
        <w:t xml:space="preserve">, </w:t>
      </w:r>
      <w:r w:rsidRPr="00C214E6" w:rsidR="00F330D4">
        <w:rPr>
          <w:rFonts w:cs="Arial"/>
          <w:szCs w:val="22"/>
        </w:rPr>
        <w:t xml:space="preserve">or </w:t>
      </w:r>
      <w:r w:rsidRPr="00C214E6">
        <w:rPr>
          <w:rFonts w:cs="Arial"/>
          <w:szCs w:val="22"/>
        </w:rPr>
        <w:t xml:space="preserve">through the reviews </w:t>
      </w:r>
      <w:r w:rsidRPr="00C214E6" w:rsidR="00F330D4">
        <w:rPr>
          <w:rFonts w:cs="Arial"/>
          <w:szCs w:val="22"/>
        </w:rPr>
        <w:t xml:space="preserve">completed </w:t>
      </w:r>
      <w:r w:rsidRPr="00C214E6">
        <w:rPr>
          <w:rFonts w:cs="Arial"/>
          <w:szCs w:val="22"/>
        </w:rPr>
        <w:t xml:space="preserve">under </w:t>
      </w:r>
      <w:r w:rsidRPr="00C214E6" w:rsidR="00F330D4">
        <w:rPr>
          <w:rFonts w:cs="Arial"/>
          <w:szCs w:val="22"/>
        </w:rPr>
        <w:t xml:space="preserve">sections </w:t>
      </w:r>
      <w:r w:rsidRPr="00C214E6">
        <w:rPr>
          <w:rFonts w:cs="Arial"/>
          <w:szCs w:val="22"/>
        </w:rPr>
        <w:t xml:space="preserve">26.39 and 26.185, </w:t>
      </w:r>
      <w:r w:rsidRPr="00C214E6" w:rsidR="00F330D4">
        <w:rPr>
          <w:rFonts w:cs="Arial"/>
          <w:szCs w:val="22"/>
        </w:rPr>
        <w:t xml:space="preserve">and can include </w:t>
      </w:r>
      <w:r w:rsidRPr="00C214E6">
        <w:rPr>
          <w:rFonts w:cs="Arial"/>
          <w:szCs w:val="22"/>
        </w:rPr>
        <w:t>any other errors or matters that could adversely reflect on the integrity of the random selection or testing process.</w:t>
      </w:r>
      <w:r w:rsidR="00C85630">
        <w:rPr>
          <w:rFonts w:cs="Arial"/>
          <w:szCs w:val="22"/>
        </w:rPr>
        <w:t xml:space="preserve"> </w:t>
      </w:r>
      <w:r w:rsidRPr="00C214E6">
        <w:rPr>
          <w:rFonts w:cs="Arial"/>
          <w:szCs w:val="22"/>
        </w:rPr>
        <w:t xml:space="preserve">The report is required to include a </w:t>
      </w:r>
      <w:r w:rsidRPr="00C214E6" w:rsidR="006D097D">
        <w:rPr>
          <w:rFonts w:cs="Arial"/>
          <w:szCs w:val="22"/>
        </w:rPr>
        <w:t xml:space="preserve">description of </w:t>
      </w:r>
      <w:r w:rsidRPr="00C214E6">
        <w:rPr>
          <w:rFonts w:cs="Arial"/>
          <w:szCs w:val="22"/>
        </w:rPr>
        <w:t>the incident and corrective action</w:t>
      </w:r>
      <w:r w:rsidRPr="00C214E6" w:rsidR="006D097D">
        <w:rPr>
          <w:rFonts w:cs="Arial"/>
          <w:szCs w:val="22"/>
        </w:rPr>
        <w:t>s</w:t>
      </w:r>
      <w:r w:rsidRPr="00C214E6">
        <w:rPr>
          <w:rFonts w:cs="Arial"/>
          <w:szCs w:val="22"/>
        </w:rPr>
        <w:t xml:space="preserve"> taken or planned.</w:t>
      </w:r>
      <w:r w:rsidR="00C85630">
        <w:rPr>
          <w:rFonts w:cs="Arial"/>
          <w:szCs w:val="22"/>
        </w:rPr>
        <w:t xml:space="preserve"> </w:t>
      </w:r>
      <w:r w:rsidRPr="00C214E6">
        <w:rPr>
          <w:rFonts w:cs="Arial"/>
          <w:szCs w:val="22"/>
        </w:rPr>
        <w:t xml:space="preserve">If the error involves an </w:t>
      </w:r>
      <w:r w:rsidR="00F27FDC">
        <w:rPr>
          <w:rFonts w:cs="Arial"/>
          <w:szCs w:val="22"/>
        </w:rPr>
        <w:t>HHS lab</w:t>
      </w:r>
      <w:r w:rsidRPr="00C214E6">
        <w:rPr>
          <w:rFonts w:cs="Arial"/>
          <w:szCs w:val="22"/>
        </w:rPr>
        <w:t>, the NRC shall ensure that HHS is notified of the finding.</w:t>
      </w:r>
    </w:p>
    <w:p w:rsidR="00855B43" w:rsidRPr="00034EBC" w:rsidP="00C93C30" w14:paraId="3FF194E0" w14:textId="77777777">
      <w:pPr>
        <w:widowControl/>
        <w:rPr>
          <w:rFonts w:ascii="Arial" w:hAnsi="Arial" w:cs="Arial"/>
          <w:sz w:val="22"/>
          <w:szCs w:val="22"/>
        </w:rPr>
      </w:pPr>
    </w:p>
    <w:p w:rsidR="00855B43" w:rsidRPr="00C214E6" w:rsidP="00C93C30" w14:paraId="31E937FB" w14:textId="558C182A">
      <w:pPr>
        <w:pStyle w:val="ListParagraph"/>
        <w:numPr>
          <w:ilvl w:val="0"/>
          <w:numId w:val="63"/>
        </w:numPr>
        <w:rPr>
          <w:rFonts w:cs="Arial"/>
          <w:szCs w:val="22"/>
        </w:rPr>
      </w:pPr>
      <w:r>
        <w:rPr>
          <w:rFonts w:cs="Arial"/>
          <w:szCs w:val="22"/>
          <w:u w:val="single"/>
        </w:rPr>
        <w:t>10 CFR 26</w:t>
      </w:r>
      <w:r w:rsidRPr="00C214E6">
        <w:rPr>
          <w:rFonts w:cs="Arial"/>
          <w:szCs w:val="22"/>
          <w:u w:val="single"/>
        </w:rPr>
        <w:t>.719(c)(2)</w:t>
      </w:r>
      <w:r w:rsidRPr="00C214E6">
        <w:rPr>
          <w:rFonts w:cs="Arial"/>
          <w:szCs w:val="22"/>
        </w:rPr>
        <w:t xml:space="preserve"> requires</w:t>
      </w:r>
      <w:r w:rsidRPr="00C214E6" w:rsidR="00AD59D4">
        <w:rPr>
          <w:rFonts w:cs="Arial"/>
          <w:szCs w:val="22"/>
        </w:rPr>
        <w:t xml:space="preserve"> that</w:t>
      </w:r>
      <w:r w:rsidRPr="00C214E6">
        <w:rPr>
          <w:rFonts w:cs="Arial"/>
          <w:szCs w:val="22"/>
        </w:rPr>
        <w:t xml:space="preserve"> </w:t>
      </w:r>
      <w:r w:rsidRPr="00C214E6" w:rsidR="00AD59D4">
        <w:rPr>
          <w:rFonts w:cs="Arial"/>
          <w:szCs w:val="22"/>
        </w:rPr>
        <w:t>a</w:t>
      </w:r>
      <w:r w:rsidRPr="00C214E6" w:rsidR="006D097D">
        <w:rPr>
          <w:rFonts w:cs="Arial"/>
          <w:szCs w:val="22"/>
        </w:rPr>
        <w:t xml:space="preserve"> </w:t>
      </w:r>
      <w:r w:rsidRPr="00C214E6">
        <w:rPr>
          <w:rFonts w:cs="Arial"/>
          <w:szCs w:val="22"/>
        </w:rPr>
        <w:t xml:space="preserve">licensee or other entity notify the NRC within 24 hours </w:t>
      </w:r>
      <w:r w:rsidR="00F67DE6">
        <w:rPr>
          <w:rFonts w:cs="Arial"/>
          <w:szCs w:val="22"/>
        </w:rPr>
        <w:t xml:space="preserve">of </w:t>
      </w:r>
      <w:r w:rsidRPr="00C214E6">
        <w:rPr>
          <w:rFonts w:cs="Arial"/>
          <w:szCs w:val="22"/>
        </w:rPr>
        <w:t>discover</w:t>
      </w:r>
      <w:r w:rsidR="00F67DE6">
        <w:rPr>
          <w:rFonts w:cs="Arial"/>
          <w:szCs w:val="22"/>
        </w:rPr>
        <w:t>ing</w:t>
      </w:r>
      <w:r w:rsidRPr="00C214E6">
        <w:rPr>
          <w:rFonts w:cs="Arial"/>
          <w:szCs w:val="22"/>
        </w:rPr>
        <w:t xml:space="preserve"> of a false positive </w:t>
      </w:r>
      <w:r w:rsidR="001B130F">
        <w:rPr>
          <w:rFonts w:cs="Arial"/>
          <w:szCs w:val="22"/>
        </w:rPr>
        <w:t xml:space="preserve">testing </w:t>
      </w:r>
      <w:r w:rsidRPr="00C214E6">
        <w:rPr>
          <w:rFonts w:cs="Arial"/>
          <w:szCs w:val="22"/>
        </w:rPr>
        <w:t xml:space="preserve">error </w:t>
      </w:r>
      <w:r w:rsidR="001B130F">
        <w:rPr>
          <w:rFonts w:cs="Arial"/>
          <w:szCs w:val="22"/>
        </w:rPr>
        <w:t>on</w:t>
      </w:r>
      <w:r w:rsidRPr="00C214E6" w:rsidR="00AD59D4">
        <w:rPr>
          <w:rFonts w:cs="Arial"/>
          <w:szCs w:val="22"/>
        </w:rPr>
        <w:t xml:space="preserve"> </w:t>
      </w:r>
      <w:r w:rsidRPr="00C214E6">
        <w:rPr>
          <w:rFonts w:cs="Arial"/>
          <w:szCs w:val="22"/>
        </w:rPr>
        <w:t xml:space="preserve">a </w:t>
      </w:r>
      <w:r w:rsidRPr="00C214E6" w:rsidR="007C0000">
        <w:rPr>
          <w:rFonts w:cs="Arial"/>
          <w:szCs w:val="22"/>
        </w:rPr>
        <w:t>BPTS</w:t>
      </w:r>
      <w:r w:rsidRPr="00C214E6">
        <w:rPr>
          <w:rFonts w:cs="Arial"/>
          <w:szCs w:val="22"/>
        </w:rPr>
        <w:t xml:space="preserve"> </w:t>
      </w:r>
      <w:r w:rsidR="001B130F">
        <w:rPr>
          <w:rFonts w:cs="Arial"/>
          <w:szCs w:val="22"/>
        </w:rPr>
        <w:t xml:space="preserve">tested by </w:t>
      </w:r>
      <w:r w:rsidRPr="00C214E6" w:rsidR="00AD59D4">
        <w:rPr>
          <w:rFonts w:cs="Arial"/>
          <w:szCs w:val="22"/>
        </w:rPr>
        <w:t>an</w:t>
      </w:r>
      <w:r w:rsidRPr="00C214E6">
        <w:rPr>
          <w:rFonts w:cs="Arial"/>
          <w:szCs w:val="22"/>
        </w:rPr>
        <w:t xml:space="preserve"> </w:t>
      </w:r>
      <w:r w:rsidR="004449A4">
        <w:rPr>
          <w:rFonts w:cs="Arial"/>
          <w:szCs w:val="22"/>
        </w:rPr>
        <w:t>HHS lab</w:t>
      </w:r>
      <w:r w:rsidRPr="00C214E6">
        <w:rPr>
          <w:rFonts w:cs="Arial"/>
          <w:szCs w:val="22"/>
        </w:rPr>
        <w:t>.</w:t>
      </w:r>
    </w:p>
    <w:p w:rsidR="00855B43" w:rsidRPr="00034EBC" w:rsidP="00C93C30" w14:paraId="5B157385" w14:textId="77777777">
      <w:pPr>
        <w:widowControl/>
        <w:rPr>
          <w:rFonts w:ascii="Arial" w:hAnsi="Arial" w:cs="Arial"/>
          <w:sz w:val="22"/>
          <w:szCs w:val="22"/>
        </w:rPr>
      </w:pPr>
    </w:p>
    <w:p w:rsidR="00855B43" w:rsidP="00C93C30" w14:paraId="60FD9F43" w14:textId="643AB6CC">
      <w:pPr>
        <w:pStyle w:val="ListParagraph"/>
        <w:numPr>
          <w:ilvl w:val="0"/>
          <w:numId w:val="62"/>
        </w:numPr>
        <w:rPr>
          <w:rFonts w:cs="Arial"/>
          <w:szCs w:val="22"/>
        </w:rPr>
      </w:pPr>
      <w:r>
        <w:rPr>
          <w:rFonts w:cs="Arial"/>
          <w:szCs w:val="22"/>
          <w:u w:val="single"/>
        </w:rPr>
        <w:t>10 CFR 26</w:t>
      </w:r>
      <w:r w:rsidRPr="00C214E6">
        <w:rPr>
          <w:rFonts w:cs="Arial"/>
          <w:szCs w:val="22"/>
          <w:u w:val="single"/>
        </w:rPr>
        <w:t>.719(c)(3)</w:t>
      </w:r>
      <w:r w:rsidRPr="00C214E6">
        <w:rPr>
          <w:rFonts w:cs="Arial"/>
          <w:szCs w:val="22"/>
        </w:rPr>
        <w:t xml:space="preserve"> requires th</w:t>
      </w:r>
      <w:r w:rsidR="00EE7E89">
        <w:rPr>
          <w:rFonts w:cs="Arial"/>
          <w:szCs w:val="22"/>
        </w:rPr>
        <w:t>at a</w:t>
      </w:r>
      <w:r w:rsidRPr="00C214E6">
        <w:rPr>
          <w:rFonts w:cs="Arial"/>
          <w:szCs w:val="22"/>
        </w:rPr>
        <w:t xml:space="preserve"> licensee or other entity </w:t>
      </w:r>
      <w:r w:rsidR="004151A6">
        <w:rPr>
          <w:rFonts w:cs="Arial"/>
          <w:szCs w:val="22"/>
        </w:rPr>
        <w:t xml:space="preserve">that utilizes an LTF for testing to </w:t>
      </w:r>
      <w:r w:rsidRPr="00C214E6">
        <w:rPr>
          <w:rFonts w:cs="Arial"/>
          <w:szCs w:val="22"/>
        </w:rPr>
        <w:t xml:space="preserve">notify the NRC within 24 hours </w:t>
      </w:r>
      <w:r w:rsidR="00F94EF4">
        <w:rPr>
          <w:rFonts w:cs="Arial"/>
          <w:szCs w:val="22"/>
        </w:rPr>
        <w:t>of</w:t>
      </w:r>
      <w:r w:rsidRPr="00C214E6">
        <w:rPr>
          <w:rFonts w:cs="Arial"/>
          <w:szCs w:val="22"/>
        </w:rPr>
        <w:t xml:space="preserve"> discover</w:t>
      </w:r>
      <w:r w:rsidR="00F94EF4">
        <w:rPr>
          <w:rFonts w:cs="Arial"/>
          <w:szCs w:val="22"/>
        </w:rPr>
        <w:t>ing</w:t>
      </w:r>
      <w:r w:rsidRPr="00C214E6">
        <w:rPr>
          <w:rFonts w:cs="Arial"/>
          <w:szCs w:val="22"/>
        </w:rPr>
        <w:t xml:space="preserve"> a false negative error on a </w:t>
      </w:r>
      <w:r w:rsidRPr="00C214E6" w:rsidR="000C057E">
        <w:rPr>
          <w:rFonts w:cs="Arial"/>
          <w:szCs w:val="22"/>
        </w:rPr>
        <w:t>QA</w:t>
      </w:r>
      <w:r w:rsidRPr="00C214E6">
        <w:rPr>
          <w:rFonts w:cs="Arial"/>
          <w:szCs w:val="22"/>
        </w:rPr>
        <w:t xml:space="preserve"> check of validity screening tests required by section 26.137(b).</w:t>
      </w:r>
    </w:p>
    <w:p w:rsidR="00712A4E" w:rsidRPr="00C214E6" w:rsidP="00C93C30" w14:paraId="7CD3C765" w14:textId="77777777">
      <w:pPr>
        <w:pStyle w:val="ListParagraph"/>
        <w:rPr>
          <w:rFonts w:cs="Arial"/>
          <w:szCs w:val="22"/>
        </w:rPr>
      </w:pPr>
    </w:p>
    <w:p w:rsidR="00855B43" w:rsidRPr="00C214E6" w:rsidP="32956AFE" w14:paraId="639569C5" w14:textId="1DC9A7F0">
      <w:pPr>
        <w:pStyle w:val="ListParagraph"/>
        <w:numPr>
          <w:ilvl w:val="0"/>
          <w:numId w:val="61"/>
        </w:numPr>
        <w:rPr>
          <w:rFonts w:cs="Arial"/>
        </w:rPr>
      </w:pPr>
      <w:r w:rsidRPr="32956AFE">
        <w:rPr>
          <w:rFonts w:cs="Arial"/>
          <w:u w:val="single"/>
        </w:rPr>
        <w:t>10 CFR 26</w:t>
      </w:r>
      <w:r w:rsidRPr="32956AFE" w:rsidR="4E176FB7">
        <w:rPr>
          <w:rFonts w:cs="Arial"/>
          <w:u w:val="single"/>
        </w:rPr>
        <w:t>.719(d)</w:t>
      </w:r>
      <w:r w:rsidRPr="32956AFE" w:rsidR="4E176FB7">
        <w:rPr>
          <w:rFonts w:cs="Arial"/>
        </w:rPr>
        <w:t xml:space="preserve"> requires th</w:t>
      </w:r>
      <w:r w:rsidRPr="32956AFE" w:rsidR="03E43E11">
        <w:rPr>
          <w:rFonts w:cs="Arial"/>
        </w:rPr>
        <w:t>at a</w:t>
      </w:r>
      <w:r w:rsidRPr="32956AFE" w:rsidR="4E176FB7">
        <w:rPr>
          <w:rFonts w:cs="Arial"/>
        </w:rPr>
        <w:t xml:space="preserve"> licensee or other entity document, trend, and correct non-reportable indicators of FFD programmatic weaknesses under the licensee’s or other entity’s corrective action program but prohibits the tracking or trending of </w:t>
      </w:r>
      <w:r w:rsidRPr="32956AFE" w:rsidR="1900D2FD">
        <w:rPr>
          <w:rFonts w:cs="Arial"/>
        </w:rPr>
        <w:t>D&amp;A</w:t>
      </w:r>
      <w:r w:rsidRPr="32956AFE" w:rsidR="4E176FB7">
        <w:rPr>
          <w:rFonts w:cs="Arial"/>
        </w:rPr>
        <w:t xml:space="preserve"> test results in a manner that permits the identification of any individuals.</w:t>
      </w:r>
    </w:p>
    <w:p w:rsidR="00855B43" w:rsidRPr="00034EBC" w:rsidP="00C93C30" w14:paraId="7607A2F9" w14:textId="77777777">
      <w:pPr>
        <w:widowControl/>
        <w:rPr>
          <w:rFonts w:ascii="Arial" w:hAnsi="Arial" w:cs="Arial"/>
          <w:sz w:val="22"/>
          <w:szCs w:val="22"/>
        </w:rPr>
      </w:pPr>
    </w:p>
    <w:p w:rsidR="00855B43" w:rsidRPr="00034EBC" w:rsidP="00C93C30" w14:paraId="1E0426B1" w14:textId="3604C47B">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.821(a)</w:t>
      </w:r>
      <w:r w:rsidRPr="00034EBC">
        <w:rPr>
          <w:rFonts w:ascii="Arial" w:hAnsi="Arial" w:cs="Arial"/>
          <w:sz w:val="22"/>
          <w:szCs w:val="22"/>
        </w:rPr>
        <w:t xml:space="preserve"> requires licensees and other entities to permit </w:t>
      </w:r>
      <w:r w:rsidR="00304D8B">
        <w:rPr>
          <w:rFonts w:ascii="Arial" w:hAnsi="Arial" w:cs="Arial"/>
          <w:sz w:val="22"/>
          <w:szCs w:val="22"/>
        </w:rPr>
        <w:t>NRC-</w:t>
      </w:r>
      <w:r w:rsidRPr="00034EBC">
        <w:rPr>
          <w:rFonts w:ascii="Arial" w:hAnsi="Arial" w:cs="Arial"/>
          <w:sz w:val="22"/>
          <w:szCs w:val="22"/>
        </w:rPr>
        <w:t xml:space="preserve">authorized representatives to inspect, copy, or take away copies of its records </w:t>
      </w:r>
      <w:r w:rsidR="00EE7E89">
        <w:rPr>
          <w:rFonts w:ascii="Arial" w:hAnsi="Arial" w:cs="Arial"/>
          <w:sz w:val="22"/>
          <w:szCs w:val="22"/>
        </w:rPr>
        <w:t xml:space="preserve">and to inspect its premises, activities, and personnel as may be </w:t>
      </w:r>
      <w:r w:rsidRPr="00034EBC">
        <w:rPr>
          <w:rFonts w:ascii="Arial" w:hAnsi="Arial" w:cs="Arial"/>
          <w:sz w:val="22"/>
          <w:szCs w:val="22"/>
        </w:rPr>
        <w:t xml:space="preserve">necessary to accomplish the purposes of </w:t>
      </w:r>
      <w:r w:rsidR="00335B6A">
        <w:rPr>
          <w:rFonts w:ascii="Arial" w:hAnsi="Arial" w:cs="Arial"/>
          <w:sz w:val="22"/>
          <w:szCs w:val="22"/>
        </w:rPr>
        <w:t>Part 26</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 xml:space="preserve">This </w:t>
      </w:r>
      <w:r w:rsidRPr="00034EBC">
        <w:rPr>
          <w:rFonts w:ascii="Arial" w:hAnsi="Arial" w:cs="Arial"/>
          <w:sz w:val="22"/>
          <w:szCs w:val="22"/>
        </w:rPr>
        <w:t>requirement enable</w:t>
      </w:r>
      <w:r w:rsidR="00304D8B">
        <w:rPr>
          <w:rFonts w:ascii="Arial" w:hAnsi="Arial" w:cs="Arial"/>
          <w:sz w:val="22"/>
          <w:szCs w:val="22"/>
        </w:rPr>
        <w:t>s</w:t>
      </w:r>
      <w:r w:rsidRPr="00034EBC">
        <w:rPr>
          <w:rFonts w:ascii="Arial" w:hAnsi="Arial" w:cs="Arial"/>
          <w:sz w:val="22"/>
          <w:szCs w:val="22"/>
        </w:rPr>
        <w:t xml:space="preserve"> the NRC to obtain copies of documents for additional review and analysis at </w:t>
      </w:r>
      <w:r w:rsidR="00304D8B">
        <w:rPr>
          <w:rFonts w:ascii="Arial" w:hAnsi="Arial" w:cs="Arial"/>
          <w:sz w:val="22"/>
          <w:szCs w:val="22"/>
        </w:rPr>
        <w:t>NRC offices</w:t>
      </w:r>
      <w:r w:rsidRPr="00034EBC">
        <w:rPr>
          <w:rFonts w:ascii="Arial" w:hAnsi="Arial" w:cs="Arial"/>
          <w:sz w:val="22"/>
          <w:szCs w:val="22"/>
        </w:rPr>
        <w:t>.</w:t>
      </w:r>
      <w:r w:rsidR="00C85630">
        <w:rPr>
          <w:rFonts w:ascii="Arial" w:hAnsi="Arial" w:cs="Arial"/>
          <w:sz w:val="22"/>
          <w:szCs w:val="22"/>
        </w:rPr>
        <w:t xml:space="preserve"> </w:t>
      </w:r>
      <w:r w:rsidR="00304D8B">
        <w:rPr>
          <w:rFonts w:ascii="Arial" w:hAnsi="Arial" w:cs="Arial"/>
          <w:sz w:val="22"/>
          <w:szCs w:val="22"/>
        </w:rPr>
        <w:t>C</w:t>
      </w:r>
      <w:r w:rsidRPr="00034EBC">
        <w:rPr>
          <w:rFonts w:ascii="Arial" w:hAnsi="Arial" w:cs="Arial"/>
          <w:sz w:val="22"/>
          <w:szCs w:val="22"/>
        </w:rPr>
        <w:t xml:space="preserve">opies of records enable the NRC to evaluate </w:t>
      </w:r>
      <w:r w:rsidR="00304D8B">
        <w:rPr>
          <w:rFonts w:ascii="Arial" w:hAnsi="Arial" w:cs="Arial"/>
          <w:sz w:val="22"/>
          <w:szCs w:val="22"/>
        </w:rPr>
        <w:t xml:space="preserve">FFD program performance and to </w:t>
      </w:r>
      <w:r w:rsidRPr="00034EBC">
        <w:rPr>
          <w:rFonts w:ascii="Arial" w:hAnsi="Arial" w:cs="Arial"/>
          <w:sz w:val="22"/>
          <w:szCs w:val="22"/>
        </w:rPr>
        <w:t>verify compliance</w:t>
      </w:r>
      <w:r w:rsidR="00EE7E89">
        <w:rPr>
          <w:rFonts w:ascii="Arial" w:hAnsi="Arial" w:cs="Arial"/>
          <w:sz w:val="22"/>
          <w:szCs w:val="22"/>
        </w:rPr>
        <w:t xml:space="preserve"> with </w:t>
      </w:r>
      <w:r w:rsidR="00335B6A">
        <w:rPr>
          <w:rFonts w:ascii="Arial" w:hAnsi="Arial" w:cs="Arial"/>
          <w:sz w:val="22"/>
          <w:szCs w:val="22"/>
        </w:rPr>
        <w:t>Part 26</w:t>
      </w:r>
      <w:r w:rsidR="00EE7E89">
        <w:rPr>
          <w:rFonts w:ascii="Arial" w:hAnsi="Arial" w:cs="Arial"/>
          <w:sz w:val="22"/>
          <w:szCs w:val="22"/>
        </w:rPr>
        <w:t xml:space="preserve"> requirements</w:t>
      </w:r>
      <w:r w:rsidRPr="00034EBC">
        <w:rPr>
          <w:rFonts w:ascii="Arial" w:hAnsi="Arial" w:cs="Arial"/>
          <w:sz w:val="22"/>
          <w:szCs w:val="22"/>
        </w:rPr>
        <w:t>.</w:t>
      </w:r>
    </w:p>
    <w:p w:rsidR="00855B43" w:rsidRPr="00034EBC" w:rsidP="00C93C30" w14:paraId="204D0E13" w14:textId="77777777">
      <w:pPr>
        <w:widowControl/>
        <w:rPr>
          <w:rFonts w:ascii="Arial" w:hAnsi="Arial" w:cs="Arial"/>
          <w:sz w:val="22"/>
          <w:szCs w:val="22"/>
        </w:rPr>
      </w:pPr>
    </w:p>
    <w:p w:rsidR="00855B43" w:rsidP="00C93C30" w14:paraId="4721A41A" w14:textId="605B5C92">
      <w:pPr>
        <w:widowControl/>
        <w:rPr>
          <w:rFonts w:ascii="Arial" w:hAnsi="Arial" w:cs="Arial"/>
          <w:sz w:val="22"/>
          <w:szCs w:val="22"/>
        </w:rPr>
      </w:pPr>
      <w:r>
        <w:rPr>
          <w:rFonts w:ascii="Arial" w:hAnsi="Arial" w:cs="Arial"/>
          <w:sz w:val="22"/>
          <w:szCs w:val="22"/>
          <w:u w:val="single"/>
        </w:rPr>
        <w:t>10 CFR 26</w:t>
      </w:r>
      <w:r w:rsidRPr="00034EBC">
        <w:rPr>
          <w:rFonts w:ascii="Arial" w:hAnsi="Arial" w:cs="Arial"/>
          <w:sz w:val="22"/>
          <w:szCs w:val="22"/>
          <w:u w:val="single"/>
        </w:rPr>
        <w:t>.821(b)</w:t>
      </w:r>
      <w:r w:rsidRPr="00034EBC">
        <w:rPr>
          <w:rFonts w:ascii="Arial" w:hAnsi="Arial" w:cs="Arial"/>
          <w:sz w:val="22"/>
          <w:szCs w:val="22"/>
        </w:rPr>
        <w:t xml:space="preserve"> requires licensees and other entities to enter into written agreements with their C/Vs that permit duly authorized NRC representatives to inspect, copy, or take away copies of the C/V</w:t>
      </w:r>
      <w:r>
        <w:rPr>
          <w:rFonts w:ascii="Arial" w:hAnsi="Arial" w:cs="Arial"/>
          <w:sz w:val="22"/>
          <w:szCs w:val="22"/>
        </w:rPr>
        <w:t>’</w:t>
      </w:r>
      <w:r w:rsidRPr="00034EBC">
        <w:rPr>
          <w:rFonts w:ascii="Arial" w:hAnsi="Arial" w:cs="Arial"/>
          <w:sz w:val="22"/>
          <w:szCs w:val="22"/>
        </w:rPr>
        <w:t>s documents, records, and reports related to implementation of the licensee’s or other entity’s FFD program under the scope of the contracted activities.</w:t>
      </w:r>
      <w:r w:rsidR="00C85630">
        <w:rPr>
          <w:rFonts w:ascii="Arial" w:hAnsi="Arial" w:cs="Arial"/>
          <w:sz w:val="22"/>
          <w:szCs w:val="22"/>
        </w:rPr>
        <w:t xml:space="preserve"> </w:t>
      </w:r>
      <w:r w:rsidRPr="00034EBC">
        <w:rPr>
          <w:rFonts w:ascii="Arial" w:hAnsi="Arial" w:cs="Arial"/>
          <w:sz w:val="22"/>
          <w:szCs w:val="22"/>
        </w:rPr>
        <w:t>This requirement is necessary because C/Vs may administer components of the licensee’s or other entity’s FFD program or may have its own FFD program pertaining to their employees who work under contract to licensees or other entities in situations in which they are subject to FFD requirements.</w:t>
      </w:r>
      <w:r w:rsidR="00C85630">
        <w:rPr>
          <w:rFonts w:ascii="Arial" w:hAnsi="Arial" w:cs="Arial"/>
          <w:sz w:val="22"/>
          <w:szCs w:val="22"/>
        </w:rPr>
        <w:t xml:space="preserve"> </w:t>
      </w:r>
      <w:r w:rsidRPr="00034EBC">
        <w:rPr>
          <w:rFonts w:ascii="Arial" w:hAnsi="Arial" w:cs="Arial"/>
          <w:sz w:val="22"/>
          <w:szCs w:val="22"/>
        </w:rPr>
        <w:t xml:space="preserve">This requirement is necessary to enable the NRC to obtain copies of documents for additional review and analysis at the offices of the NRC and for the development of a written record on topics involving </w:t>
      </w:r>
      <w:r w:rsidR="00335B6A">
        <w:rPr>
          <w:rFonts w:ascii="Arial" w:hAnsi="Arial" w:cs="Arial"/>
          <w:sz w:val="22"/>
          <w:szCs w:val="22"/>
        </w:rPr>
        <w:t>Part 26</w:t>
      </w:r>
      <w:r w:rsidRPr="00034EBC">
        <w:rPr>
          <w:rFonts w:ascii="Arial" w:hAnsi="Arial" w:cs="Arial"/>
          <w:sz w:val="22"/>
          <w:szCs w:val="22"/>
        </w:rPr>
        <w:t>.</w:t>
      </w:r>
      <w:r w:rsidR="00C85630">
        <w:rPr>
          <w:rFonts w:ascii="Arial" w:hAnsi="Arial" w:cs="Arial"/>
          <w:sz w:val="22"/>
          <w:szCs w:val="22"/>
        </w:rPr>
        <w:t xml:space="preserve"> </w:t>
      </w:r>
      <w:r w:rsidRPr="00034EBC">
        <w:rPr>
          <w:rFonts w:ascii="Arial" w:hAnsi="Arial" w:cs="Arial"/>
          <w:sz w:val="22"/>
          <w:szCs w:val="22"/>
        </w:rPr>
        <w:t>Such copies of records may be necessary to enable the NRC to evaluate the C/Vs’ FFD programs and to obtain information necessary to develop public policy.</w:t>
      </w:r>
      <w:r w:rsidR="00C85630">
        <w:rPr>
          <w:rFonts w:ascii="Arial" w:hAnsi="Arial" w:cs="Arial"/>
          <w:sz w:val="22"/>
          <w:szCs w:val="22"/>
        </w:rPr>
        <w:t xml:space="preserve"> </w:t>
      </w:r>
      <w:r w:rsidRPr="00034EBC">
        <w:rPr>
          <w:rFonts w:ascii="Arial" w:hAnsi="Arial" w:cs="Arial"/>
          <w:sz w:val="22"/>
          <w:szCs w:val="22"/>
        </w:rPr>
        <w:t xml:space="preserve">The recordkeeping requirement for </w:t>
      </w:r>
      <w:r>
        <w:rPr>
          <w:rFonts w:ascii="Arial" w:hAnsi="Arial" w:cs="Arial"/>
          <w:sz w:val="22"/>
          <w:szCs w:val="22"/>
        </w:rPr>
        <w:t>section</w:t>
      </w:r>
      <w:r w:rsidRPr="00034EBC">
        <w:rPr>
          <w:rFonts w:ascii="Arial" w:hAnsi="Arial" w:cs="Arial"/>
          <w:sz w:val="22"/>
          <w:szCs w:val="22"/>
        </w:rPr>
        <w:t xml:space="preserve"> 26.821(b) is established by </w:t>
      </w:r>
      <w:r>
        <w:rPr>
          <w:rFonts w:ascii="Arial" w:hAnsi="Arial" w:cs="Arial"/>
          <w:sz w:val="22"/>
          <w:szCs w:val="22"/>
        </w:rPr>
        <w:t>section</w:t>
      </w:r>
      <w:r w:rsidRPr="00034EBC">
        <w:rPr>
          <w:rFonts w:ascii="Arial" w:hAnsi="Arial" w:cs="Arial"/>
          <w:sz w:val="22"/>
          <w:szCs w:val="22"/>
        </w:rPr>
        <w:t> 26.713(e).</w:t>
      </w:r>
    </w:p>
    <w:p w:rsidR="00CB037B" w:rsidP="00C93C30" w14:paraId="70A151EF" w14:textId="77777777">
      <w:pPr>
        <w:widowControl/>
        <w:rPr>
          <w:rFonts w:ascii="Arial" w:hAnsi="Arial" w:cs="Arial"/>
          <w:sz w:val="22"/>
          <w:szCs w:val="22"/>
        </w:rPr>
      </w:pPr>
    </w:p>
    <w:p w:rsidR="00CB037B" w:rsidP="32956AFE" w14:paraId="77D12B84" w14:textId="790DB40A">
      <w:pPr>
        <w:pStyle w:val="ListBullet"/>
        <w:keepNext/>
        <w:keepLines/>
        <w:widowControl/>
        <w:numPr>
          <w:ilvl w:val="0"/>
          <w:numId w:val="0"/>
        </w:numPr>
        <w:rPr>
          <w:rFonts w:ascii="Arial" w:hAnsi="Arial" w:cs="Arial"/>
          <w:sz w:val="22"/>
          <w:szCs w:val="22"/>
        </w:rPr>
      </w:pPr>
      <w:r w:rsidRPr="006F5D99">
        <w:rPr>
          <w:rFonts w:ascii="Arial" w:hAnsi="Arial" w:cs="Arial"/>
          <w:sz w:val="22"/>
          <w:szCs w:val="22"/>
          <w:u w:val="single"/>
        </w:rPr>
        <w:t xml:space="preserve">This clearance </w:t>
      </w:r>
      <w:r w:rsidRPr="006F5D99" w:rsidR="29F3F69D">
        <w:rPr>
          <w:rFonts w:ascii="Arial" w:hAnsi="Arial" w:cs="Arial"/>
          <w:sz w:val="22"/>
          <w:szCs w:val="22"/>
          <w:u w:val="single"/>
        </w:rPr>
        <w:t xml:space="preserve">also </w:t>
      </w:r>
      <w:r w:rsidRPr="006F5D99">
        <w:rPr>
          <w:rFonts w:ascii="Arial" w:hAnsi="Arial" w:cs="Arial"/>
          <w:sz w:val="22"/>
          <w:szCs w:val="22"/>
          <w:u w:val="single"/>
        </w:rPr>
        <w:t>includes three PDF electronic reporting forms</w:t>
      </w:r>
      <w:r w:rsidR="00B31675">
        <w:rPr>
          <w:rFonts w:ascii="Arial" w:hAnsi="Arial" w:cs="Arial"/>
          <w:sz w:val="22"/>
          <w:szCs w:val="22"/>
          <w:u w:val="single"/>
        </w:rPr>
        <w:t xml:space="preserve"> (e-forms)</w:t>
      </w:r>
      <w:r w:rsidRPr="006F5D99">
        <w:rPr>
          <w:rFonts w:ascii="Arial" w:hAnsi="Arial" w:cs="Arial"/>
          <w:sz w:val="22"/>
          <w:szCs w:val="22"/>
          <w:u w:val="single"/>
        </w:rPr>
        <w:t xml:space="preserve"> (i.e., </w:t>
      </w:r>
      <w:r w:rsidRPr="006F5D99" w:rsidR="3287F318">
        <w:rPr>
          <w:rFonts w:ascii="Arial" w:hAnsi="Arial" w:cs="Arial"/>
          <w:sz w:val="22"/>
          <w:szCs w:val="22"/>
          <w:u w:val="single"/>
        </w:rPr>
        <w:t>fillable-fileable PDFs</w:t>
      </w:r>
      <w:r w:rsidRPr="006F5D99">
        <w:rPr>
          <w:rFonts w:ascii="Arial" w:hAnsi="Arial" w:cs="Arial"/>
          <w:sz w:val="22"/>
          <w:szCs w:val="22"/>
          <w:u w:val="single"/>
        </w:rPr>
        <w:t>)</w:t>
      </w:r>
      <w:r w:rsidRPr="00400AEE" w:rsidR="009B347E">
        <w:rPr>
          <w:rFonts w:ascii="Arial" w:hAnsi="Arial" w:cs="Arial"/>
          <w:sz w:val="22"/>
          <w:szCs w:val="22"/>
        </w:rPr>
        <w:t>.</w:t>
      </w:r>
      <w:r w:rsidRPr="00400AEE" w:rsidR="00B72D0E">
        <w:rPr>
          <w:rFonts w:ascii="Arial" w:hAnsi="Arial" w:cs="Arial"/>
          <w:sz w:val="22"/>
          <w:szCs w:val="22"/>
        </w:rPr>
        <w:t xml:space="preserve"> </w:t>
      </w:r>
    </w:p>
    <w:p w:rsidR="00CB037B" w:rsidRPr="00F8105B" w:rsidP="00C93C30" w14:paraId="68324073" w14:textId="77777777">
      <w:pPr>
        <w:pStyle w:val="ListParagraph"/>
        <w:numPr>
          <w:ilvl w:val="0"/>
          <w:numId w:val="12"/>
        </w:numPr>
        <w:rPr>
          <w:rFonts w:cs="Arial"/>
          <w:szCs w:val="22"/>
        </w:rPr>
      </w:pPr>
      <w:r w:rsidRPr="00F8105B">
        <w:rPr>
          <w:rFonts w:cs="Arial"/>
          <w:szCs w:val="22"/>
        </w:rPr>
        <w:t xml:space="preserve">NRC Form 890 </w:t>
      </w:r>
      <w:r w:rsidRPr="00F8105B">
        <w:rPr>
          <w:rFonts w:cs="Arial"/>
          <w:szCs w:val="22"/>
        </w:rPr>
        <w:softHyphen/>
        <w:t>– Single Positive Test Form</w:t>
      </w:r>
    </w:p>
    <w:p w:rsidR="00CB037B" w:rsidRPr="00F8105B" w:rsidP="00C93C30" w14:paraId="6ADF6786" w14:textId="77777777">
      <w:pPr>
        <w:pStyle w:val="ListParagraph"/>
        <w:numPr>
          <w:ilvl w:val="0"/>
          <w:numId w:val="5"/>
        </w:numPr>
        <w:rPr>
          <w:rFonts w:cs="Arial"/>
          <w:szCs w:val="22"/>
        </w:rPr>
      </w:pPr>
      <w:r w:rsidRPr="00F8105B">
        <w:rPr>
          <w:rFonts w:cs="Arial"/>
          <w:szCs w:val="22"/>
        </w:rPr>
        <w:t xml:space="preserve">NRC Form 891 </w:t>
      </w:r>
      <w:r w:rsidRPr="00F8105B">
        <w:rPr>
          <w:rFonts w:cs="Arial"/>
          <w:szCs w:val="22"/>
        </w:rPr>
        <w:softHyphen/>
        <w:t xml:space="preserve">– Annual Reporting </w:t>
      </w:r>
      <w:r>
        <w:rPr>
          <w:rFonts w:cs="Arial"/>
          <w:szCs w:val="22"/>
        </w:rPr>
        <w:t>Form for Drug and Alcohol Tests</w:t>
      </w:r>
    </w:p>
    <w:p w:rsidR="00CB037B" w:rsidP="00C93C30" w14:paraId="1793612A" w14:textId="77777777">
      <w:pPr>
        <w:pStyle w:val="ListParagraph"/>
        <w:numPr>
          <w:ilvl w:val="0"/>
          <w:numId w:val="5"/>
        </w:numPr>
        <w:rPr>
          <w:rFonts w:cs="Arial"/>
          <w:szCs w:val="22"/>
        </w:rPr>
      </w:pPr>
      <w:r w:rsidRPr="008F3AB3">
        <w:rPr>
          <w:rFonts w:cs="Arial"/>
          <w:szCs w:val="22"/>
        </w:rPr>
        <w:t>N</w:t>
      </w:r>
      <w:r>
        <w:rPr>
          <w:rFonts w:cs="Arial"/>
          <w:szCs w:val="22"/>
        </w:rPr>
        <w:t xml:space="preserve">RC Form 892 </w:t>
      </w:r>
      <w:r w:rsidRPr="00F8105B">
        <w:rPr>
          <w:rFonts w:cs="Arial"/>
          <w:szCs w:val="22"/>
        </w:rPr>
        <w:softHyphen/>
        <w:t xml:space="preserve">– </w:t>
      </w:r>
      <w:r>
        <w:rPr>
          <w:rFonts w:cs="Arial"/>
          <w:szCs w:val="22"/>
        </w:rPr>
        <w:t>Annual Fatigue Reporting Form</w:t>
      </w:r>
    </w:p>
    <w:p w:rsidR="00E54C7A" w:rsidRPr="008F3AB3" w:rsidP="00E54C7A" w14:paraId="6F5E9183" w14:textId="77777777">
      <w:pPr>
        <w:pStyle w:val="ListParagraph"/>
        <w:rPr>
          <w:rFonts w:cs="Arial"/>
          <w:szCs w:val="22"/>
        </w:rPr>
      </w:pPr>
    </w:p>
    <w:p w:rsidR="00CB037B" w:rsidRPr="00E54C7A" w:rsidP="00C93C30" w14:paraId="0C0347E0" w14:textId="29AA5E0A">
      <w:pPr>
        <w:pStyle w:val="ListBullet"/>
        <w:widowControl/>
        <w:numPr>
          <w:ilvl w:val="0"/>
          <w:numId w:val="0"/>
        </w:numPr>
        <w:rPr>
          <w:rFonts w:ascii="Arial" w:hAnsi="Arial" w:cs="Arial"/>
          <w:sz w:val="22"/>
          <w:szCs w:val="22"/>
        </w:rPr>
      </w:pPr>
      <w:r w:rsidRPr="00720C70">
        <w:rPr>
          <w:rFonts w:ascii="Arial" w:hAnsi="Arial" w:cs="Arial"/>
          <w:sz w:val="22"/>
          <w:szCs w:val="22"/>
        </w:rPr>
        <w:t xml:space="preserve">OMB approved NRC Forms 890 and 891 </w:t>
      </w:r>
      <w:r w:rsidRPr="00720C70" w:rsidR="005443B5">
        <w:rPr>
          <w:rFonts w:ascii="Arial" w:hAnsi="Arial" w:cs="Arial"/>
          <w:sz w:val="22"/>
          <w:szCs w:val="22"/>
        </w:rPr>
        <w:t>w</w:t>
      </w:r>
      <w:r w:rsidR="00720C70">
        <w:rPr>
          <w:rFonts w:ascii="Arial" w:hAnsi="Arial" w:cs="Arial"/>
          <w:sz w:val="22"/>
          <w:szCs w:val="22"/>
        </w:rPr>
        <w:t>ith</w:t>
      </w:r>
      <w:r w:rsidRPr="00720C70" w:rsidR="00125EA7">
        <w:rPr>
          <w:rFonts w:ascii="Arial" w:hAnsi="Arial" w:cs="Arial"/>
          <w:sz w:val="22"/>
          <w:szCs w:val="22"/>
        </w:rPr>
        <w:t xml:space="preserve"> its approval of the information collections</w:t>
      </w:r>
      <w:r w:rsidR="00720C70">
        <w:rPr>
          <w:rFonts w:ascii="Arial" w:hAnsi="Arial" w:cs="Arial"/>
          <w:sz w:val="22"/>
          <w:szCs w:val="22"/>
        </w:rPr>
        <w:t xml:space="preserve"> in the</w:t>
      </w:r>
      <w:r w:rsidRPr="00720C70">
        <w:rPr>
          <w:rFonts w:ascii="Arial" w:hAnsi="Arial" w:cs="Arial"/>
          <w:sz w:val="22"/>
          <w:szCs w:val="22"/>
        </w:rPr>
        <w:t xml:space="preserve"> 10 CFR Part 26 final rule published in the Federal Register on November 22, 2022 (87 FR 71422). OMB approved NRC Form 892 </w:t>
      </w:r>
      <w:r w:rsidRPr="00720C70" w:rsidR="00032263">
        <w:rPr>
          <w:rFonts w:ascii="Arial" w:hAnsi="Arial" w:cs="Arial"/>
          <w:sz w:val="22"/>
          <w:szCs w:val="22"/>
        </w:rPr>
        <w:t>on September 29, 2021 (</w:t>
      </w:r>
      <w:r w:rsidRPr="00720C70" w:rsidR="00E55C6B">
        <w:rPr>
          <w:rFonts w:ascii="Arial" w:hAnsi="Arial" w:cs="Arial"/>
          <w:sz w:val="22"/>
          <w:szCs w:val="22"/>
        </w:rPr>
        <w:t xml:space="preserve">with the extension of Part 26 under </w:t>
      </w:r>
      <w:r w:rsidRPr="00720C70">
        <w:rPr>
          <w:rFonts w:ascii="Arial" w:hAnsi="Arial" w:cs="Arial"/>
          <w:sz w:val="22"/>
          <w:szCs w:val="22"/>
        </w:rPr>
        <w:t>ICR Reference No. 202103-3150-002)</w:t>
      </w:r>
      <w:r w:rsidRPr="00720C70" w:rsidR="00E36673">
        <w:rPr>
          <w:rFonts w:ascii="Arial" w:hAnsi="Arial" w:cs="Arial"/>
          <w:sz w:val="22"/>
          <w:szCs w:val="22"/>
        </w:rPr>
        <w:t>.</w:t>
      </w:r>
    </w:p>
    <w:p w:rsidR="00E54C7A" w:rsidRPr="008F3AB3" w:rsidP="00C93C30" w14:paraId="52AEC41A" w14:textId="77777777">
      <w:pPr>
        <w:pStyle w:val="ListBullet"/>
        <w:widowControl/>
        <w:numPr>
          <w:ilvl w:val="0"/>
          <w:numId w:val="0"/>
        </w:numPr>
        <w:rPr>
          <w:rFonts w:ascii="Arial" w:hAnsi="Arial" w:cs="Arial"/>
          <w:sz w:val="22"/>
          <w:szCs w:val="22"/>
        </w:rPr>
      </w:pPr>
    </w:p>
    <w:p w:rsidR="00CB037B" w:rsidP="00C93C30" w14:paraId="74E91804" w14:textId="28031E9D">
      <w:pPr>
        <w:pStyle w:val="ListBullet"/>
        <w:widowControl/>
        <w:numPr>
          <w:ilvl w:val="0"/>
          <w:numId w:val="0"/>
        </w:numPr>
        <w:contextualSpacing w:val="0"/>
        <w:rPr>
          <w:rFonts w:ascii="Arial" w:hAnsi="Arial" w:cs="Arial"/>
          <w:sz w:val="22"/>
          <w:szCs w:val="22"/>
        </w:rPr>
      </w:pPr>
      <w:r w:rsidRPr="006F7386">
        <w:rPr>
          <w:rFonts w:ascii="Arial" w:hAnsi="Arial" w:cs="Arial"/>
          <w:sz w:val="22"/>
          <w:szCs w:val="22"/>
        </w:rPr>
        <w:t>No changes have been made to the e-forms for this clearance extension.</w:t>
      </w:r>
    </w:p>
    <w:p w:rsidR="00CB037B" w:rsidP="00C93C30" w14:paraId="2D4B41C6" w14:textId="77777777">
      <w:pPr>
        <w:pStyle w:val="ListBullet"/>
        <w:widowControl/>
        <w:numPr>
          <w:ilvl w:val="0"/>
          <w:numId w:val="0"/>
        </w:numPr>
        <w:contextualSpacing w:val="0"/>
        <w:rPr>
          <w:rFonts w:ascii="Arial" w:hAnsi="Arial" w:cs="Arial"/>
          <w:sz w:val="22"/>
          <w:szCs w:val="22"/>
        </w:rPr>
      </w:pPr>
    </w:p>
    <w:p w:rsidR="00CB037B" w:rsidP="00C93C30" w14:paraId="3B270732" w14:textId="1DAB659B">
      <w:pPr>
        <w:pStyle w:val="ListBullet"/>
        <w:widowControl/>
        <w:numPr>
          <w:ilvl w:val="0"/>
          <w:numId w:val="0"/>
        </w:numPr>
        <w:contextualSpacing w:val="0"/>
        <w:rPr>
          <w:rFonts w:ascii="Arial" w:hAnsi="Arial" w:cs="Arial"/>
          <w:sz w:val="22"/>
          <w:szCs w:val="22"/>
        </w:rPr>
      </w:pPr>
      <w:r>
        <w:rPr>
          <w:rFonts w:ascii="Arial" w:hAnsi="Arial" w:cs="Arial"/>
          <w:sz w:val="22"/>
          <w:szCs w:val="22"/>
        </w:rPr>
        <w:t xml:space="preserve">NRC </w:t>
      </w:r>
      <w:r w:rsidR="006E1139">
        <w:rPr>
          <w:rFonts w:ascii="Arial" w:hAnsi="Arial" w:cs="Arial"/>
          <w:sz w:val="22"/>
          <w:szCs w:val="22"/>
        </w:rPr>
        <w:t>Forms</w:t>
      </w:r>
      <w:r>
        <w:rPr>
          <w:rFonts w:ascii="Arial" w:hAnsi="Arial" w:cs="Arial"/>
          <w:sz w:val="22"/>
          <w:szCs w:val="22"/>
        </w:rPr>
        <w:t xml:space="preserve"> 890, 891 and 892</w:t>
      </w:r>
      <w:r w:rsidRPr="008F3AB3">
        <w:rPr>
          <w:rFonts w:ascii="Arial" w:hAnsi="Arial" w:cs="Arial"/>
          <w:sz w:val="22"/>
          <w:szCs w:val="22"/>
        </w:rPr>
        <w:t xml:space="preserve"> provide a voluntary means</w:t>
      </w:r>
      <w:r>
        <w:rPr>
          <w:rFonts w:ascii="Arial" w:hAnsi="Arial" w:cs="Arial"/>
          <w:sz w:val="22"/>
          <w:szCs w:val="22"/>
        </w:rPr>
        <w:t xml:space="preserve"> of </w:t>
      </w:r>
      <w:r w:rsidRPr="008F3AB3">
        <w:rPr>
          <w:rFonts w:ascii="Arial" w:hAnsi="Arial" w:cs="Arial"/>
          <w:sz w:val="22"/>
          <w:szCs w:val="22"/>
        </w:rPr>
        <w:t>reporting information required under</w:t>
      </w:r>
      <w:r>
        <w:rPr>
          <w:rFonts w:ascii="Arial" w:hAnsi="Arial" w:cs="Arial"/>
          <w:sz w:val="22"/>
          <w:szCs w:val="22"/>
        </w:rPr>
        <w:t xml:space="preserve"> sections 26.417(b)(2) and 26.717 for D&amp;A testing programs and section 26.203(e) for fatigue management programs.</w:t>
      </w:r>
      <w:r w:rsidR="00C85630">
        <w:rPr>
          <w:rFonts w:ascii="Arial" w:hAnsi="Arial" w:cs="Arial"/>
          <w:sz w:val="22"/>
          <w:szCs w:val="22"/>
        </w:rPr>
        <w:t xml:space="preserve"> </w:t>
      </w:r>
      <w:r w:rsidR="006B245C">
        <w:rPr>
          <w:rFonts w:ascii="Arial" w:hAnsi="Arial" w:cs="Arial"/>
          <w:sz w:val="22"/>
          <w:szCs w:val="22"/>
        </w:rPr>
        <w:t>A</w:t>
      </w:r>
      <w:r>
        <w:rPr>
          <w:rFonts w:ascii="Arial" w:hAnsi="Arial" w:cs="Arial"/>
          <w:sz w:val="22"/>
          <w:szCs w:val="22"/>
        </w:rPr>
        <w:t>ll licensees and other entities use e-forms</w:t>
      </w:r>
      <w:r w:rsidR="006B245C">
        <w:rPr>
          <w:rFonts w:ascii="Arial" w:hAnsi="Arial" w:cs="Arial"/>
          <w:sz w:val="22"/>
          <w:szCs w:val="22"/>
        </w:rPr>
        <w:t xml:space="preserve">, which </w:t>
      </w:r>
      <w:r>
        <w:rPr>
          <w:rFonts w:ascii="Arial" w:hAnsi="Arial" w:cs="Arial"/>
          <w:sz w:val="22"/>
          <w:szCs w:val="22"/>
        </w:rPr>
        <w:t>enabled more precise and robust data comparisons in this clearance on burden estimates.</w:t>
      </w:r>
      <w:r w:rsidR="00C85630">
        <w:rPr>
          <w:rFonts w:ascii="Arial" w:hAnsi="Arial" w:cs="Arial"/>
          <w:sz w:val="22"/>
          <w:szCs w:val="22"/>
        </w:rPr>
        <w:t xml:space="preserve"> </w:t>
      </w:r>
      <w:r>
        <w:rPr>
          <w:rFonts w:ascii="Arial" w:hAnsi="Arial" w:cs="Arial"/>
          <w:sz w:val="22"/>
          <w:szCs w:val="22"/>
        </w:rPr>
        <w:t xml:space="preserve">Advantages of using </w:t>
      </w:r>
      <w:r w:rsidR="006E1139">
        <w:rPr>
          <w:rFonts w:ascii="Arial" w:hAnsi="Arial" w:cs="Arial"/>
          <w:sz w:val="22"/>
          <w:szCs w:val="22"/>
        </w:rPr>
        <w:t xml:space="preserve">these </w:t>
      </w:r>
      <w:r w:rsidR="006A2524">
        <w:rPr>
          <w:rFonts w:ascii="Arial" w:hAnsi="Arial" w:cs="Arial"/>
          <w:sz w:val="22"/>
          <w:szCs w:val="22"/>
        </w:rPr>
        <w:t>fillable-fileable PDFs</w:t>
      </w:r>
      <w:r>
        <w:rPr>
          <w:rFonts w:ascii="Arial" w:hAnsi="Arial" w:cs="Arial"/>
          <w:sz w:val="22"/>
          <w:szCs w:val="22"/>
        </w:rPr>
        <w:t xml:space="preserve"> include</w:t>
      </w:r>
      <w:r w:rsidR="008A51C2">
        <w:rPr>
          <w:rFonts w:ascii="Arial" w:hAnsi="Arial" w:cs="Arial"/>
          <w:sz w:val="22"/>
          <w:szCs w:val="22"/>
        </w:rPr>
        <w:t xml:space="preserve"> the following</w:t>
      </w:r>
      <w:r>
        <w:rPr>
          <w:rFonts w:ascii="Arial" w:hAnsi="Arial" w:cs="Arial"/>
          <w:sz w:val="22"/>
          <w:szCs w:val="22"/>
        </w:rPr>
        <w:t>:</w:t>
      </w:r>
    </w:p>
    <w:p w:rsidR="00CB037B" w:rsidP="00C93C30" w14:paraId="634BE0D4" w14:textId="77777777">
      <w:pPr>
        <w:pStyle w:val="ListBullet"/>
        <w:widowControl/>
        <w:numPr>
          <w:ilvl w:val="0"/>
          <w:numId w:val="0"/>
        </w:numPr>
        <w:contextualSpacing w:val="0"/>
        <w:rPr>
          <w:rFonts w:ascii="Arial" w:hAnsi="Arial" w:cs="Arial"/>
          <w:sz w:val="22"/>
          <w:szCs w:val="22"/>
        </w:rPr>
      </w:pPr>
    </w:p>
    <w:p w:rsidR="00CB037B" w:rsidP="00C93C30" w14:paraId="70FD12C8" w14:textId="4949E0DE">
      <w:pPr>
        <w:pStyle w:val="ListBullet"/>
        <w:widowControl/>
        <w:spacing w:after="120"/>
        <w:ind w:left="720"/>
        <w:contextualSpacing w:val="0"/>
        <w:rPr>
          <w:rFonts w:ascii="Arial" w:hAnsi="Arial" w:cs="Arial"/>
          <w:sz w:val="22"/>
          <w:szCs w:val="22"/>
        </w:rPr>
      </w:pPr>
      <w:r w:rsidRPr="00F52709">
        <w:rPr>
          <w:rFonts w:ascii="Arial" w:hAnsi="Arial" w:cs="Arial"/>
          <w:sz w:val="22"/>
          <w:szCs w:val="22"/>
        </w:rPr>
        <w:t>Adaptive form functionalities (e.g., fields appear, disappear, or auto-populate based on other form entries</w:t>
      </w:r>
      <w:r w:rsidR="005B6D60">
        <w:rPr>
          <w:rFonts w:ascii="Arial" w:hAnsi="Arial" w:cs="Arial"/>
          <w:sz w:val="22"/>
          <w:szCs w:val="22"/>
        </w:rPr>
        <w:t xml:space="preserve"> — </w:t>
      </w:r>
      <w:r w:rsidRPr="00F52709">
        <w:rPr>
          <w:rFonts w:ascii="Arial" w:hAnsi="Arial" w:cs="Arial"/>
          <w:sz w:val="22"/>
          <w:szCs w:val="22"/>
        </w:rPr>
        <w:t>these functions simplify the data reporting user experience)</w:t>
      </w:r>
    </w:p>
    <w:p w:rsidR="00CB037B" w:rsidP="00C93C30" w14:paraId="37C686D5" w14:textId="77777777">
      <w:pPr>
        <w:pStyle w:val="ListBullet"/>
        <w:widowControl/>
        <w:spacing w:after="120"/>
        <w:ind w:left="720"/>
        <w:contextualSpacing w:val="0"/>
        <w:rPr>
          <w:rFonts w:ascii="Arial" w:hAnsi="Arial" w:cs="Arial"/>
          <w:sz w:val="22"/>
          <w:szCs w:val="22"/>
        </w:rPr>
      </w:pPr>
      <w:r w:rsidRPr="00F52709">
        <w:rPr>
          <w:rFonts w:ascii="Arial" w:hAnsi="Arial" w:cs="Arial"/>
          <w:sz w:val="22"/>
          <w:szCs w:val="22"/>
        </w:rPr>
        <w:t>In form guidance (when the user holds the mouse over a form field a text box appears that contains the field name and associated guidance, as applicable)</w:t>
      </w:r>
    </w:p>
    <w:p w:rsidR="00CB037B" w:rsidP="00C93C30" w14:paraId="562F5CBD" w14:textId="77777777">
      <w:pPr>
        <w:pStyle w:val="ListBullet"/>
        <w:widowControl/>
        <w:spacing w:after="120"/>
        <w:ind w:left="720"/>
        <w:contextualSpacing w:val="0"/>
        <w:rPr>
          <w:rFonts w:ascii="Arial" w:hAnsi="Arial" w:cs="Arial"/>
          <w:sz w:val="22"/>
          <w:szCs w:val="22"/>
        </w:rPr>
      </w:pPr>
      <w:r w:rsidRPr="00F52709">
        <w:rPr>
          <w:rFonts w:ascii="Arial" w:hAnsi="Arial" w:cs="Arial"/>
          <w:sz w:val="22"/>
          <w:szCs w:val="22"/>
        </w:rPr>
        <w:t>Built in validations that improve data quality and completeness (e.g., drop-down menu selections, check box fields, a “Validation &amp; Lock” function that reviews form entries and identifies incomplete and inaccurate data e</w:t>
      </w:r>
      <w:r>
        <w:rPr>
          <w:rFonts w:ascii="Arial" w:hAnsi="Arial" w:cs="Arial"/>
          <w:sz w:val="22"/>
          <w:szCs w:val="22"/>
        </w:rPr>
        <w:t>ntries in red highlighted color)</w:t>
      </w:r>
    </w:p>
    <w:p w:rsidR="00CB037B" w:rsidRPr="00F52709" w:rsidP="00C93C30" w14:paraId="7205A3D0" w14:textId="77777777">
      <w:pPr>
        <w:pStyle w:val="ListBullet"/>
        <w:widowControl/>
        <w:ind w:left="720"/>
        <w:rPr>
          <w:rFonts w:ascii="Arial" w:hAnsi="Arial" w:cs="Arial"/>
          <w:sz w:val="22"/>
          <w:szCs w:val="22"/>
        </w:rPr>
      </w:pPr>
      <w:r w:rsidRPr="00F52709">
        <w:rPr>
          <w:rFonts w:ascii="Arial" w:hAnsi="Arial" w:cs="Arial"/>
          <w:sz w:val="22"/>
          <w:szCs w:val="22"/>
        </w:rPr>
        <w:t>Technology enhances data reporting and facilitates analysis by the NRC</w:t>
      </w:r>
    </w:p>
    <w:p w:rsidR="00CB037B" w:rsidP="00C93C30" w14:paraId="5D6A44A4" w14:textId="77777777">
      <w:pPr>
        <w:pStyle w:val="ListBullet"/>
        <w:widowControl/>
        <w:numPr>
          <w:ilvl w:val="0"/>
          <w:numId w:val="0"/>
        </w:numPr>
        <w:contextualSpacing w:val="0"/>
        <w:rPr>
          <w:rFonts w:ascii="Arial" w:hAnsi="Arial" w:cs="Arial"/>
          <w:sz w:val="22"/>
          <w:szCs w:val="22"/>
        </w:rPr>
      </w:pPr>
    </w:p>
    <w:p w:rsidR="00CB037B" w:rsidP="00C93C30" w14:paraId="50D83EF0" w14:textId="7B6EF567">
      <w:pPr>
        <w:pStyle w:val="ListBullet"/>
        <w:widowControl/>
        <w:numPr>
          <w:ilvl w:val="0"/>
          <w:numId w:val="0"/>
        </w:numPr>
        <w:contextualSpacing w:val="0"/>
        <w:rPr>
          <w:rFonts w:ascii="Arial" w:hAnsi="Arial" w:cs="Arial"/>
          <w:sz w:val="22"/>
          <w:szCs w:val="22"/>
        </w:rPr>
      </w:pPr>
      <w:r w:rsidRPr="00EB64EF">
        <w:rPr>
          <w:rFonts w:ascii="Arial" w:hAnsi="Arial" w:cs="Arial"/>
          <w:sz w:val="22"/>
          <w:szCs w:val="22"/>
        </w:rPr>
        <w:t xml:space="preserve">The estimated burden to complete each form is based on the </w:t>
      </w:r>
      <w:r w:rsidR="000A29C1">
        <w:rPr>
          <w:rFonts w:ascii="Arial" w:hAnsi="Arial" w:cs="Arial"/>
          <w:sz w:val="22"/>
          <w:szCs w:val="22"/>
        </w:rPr>
        <w:t>2024-2027</w:t>
      </w:r>
      <w:r w:rsidRPr="00EB64EF">
        <w:rPr>
          <w:rFonts w:ascii="Arial" w:hAnsi="Arial" w:cs="Arial"/>
          <w:sz w:val="22"/>
          <w:szCs w:val="22"/>
        </w:rPr>
        <w:t xml:space="preserve"> clearance period.</w:t>
      </w:r>
    </w:p>
    <w:p w:rsidR="00CB037B" w:rsidP="00C93C30" w14:paraId="12F36497" w14:textId="77777777">
      <w:pPr>
        <w:pStyle w:val="ListBullet"/>
        <w:widowControl/>
        <w:numPr>
          <w:ilvl w:val="0"/>
          <w:numId w:val="0"/>
        </w:numPr>
        <w:contextualSpacing w:val="0"/>
        <w:rPr>
          <w:rFonts w:ascii="Arial" w:hAnsi="Arial" w:cs="Arial"/>
          <w:sz w:val="22"/>
          <w:szCs w:val="22"/>
        </w:rPr>
      </w:pPr>
    </w:p>
    <w:p w:rsidR="00CB037B" w:rsidRPr="002931CF" w:rsidP="00C93C30" w14:paraId="1E66C1CF" w14:textId="4989126E">
      <w:pPr>
        <w:pStyle w:val="ListBullet"/>
        <w:widowControl/>
        <w:numPr>
          <w:ilvl w:val="0"/>
          <w:numId w:val="7"/>
        </w:numPr>
        <w:contextualSpacing w:val="0"/>
        <w:rPr>
          <w:rFonts w:ascii="Arial" w:hAnsi="Arial" w:cs="Arial"/>
          <w:color w:val="0000FF"/>
          <w:sz w:val="22"/>
          <w:szCs w:val="22"/>
        </w:rPr>
      </w:pPr>
      <w:r w:rsidRPr="002E610F">
        <w:rPr>
          <w:rFonts w:ascii="Arial" w:hAnsi="Arial" w:cs="Arial"/>
          <w:sz w:val="22"/>
          <w:szCs w:val="22"/>
        </w:rPr>
        <w:t xml:space="preserve">Blank </w:t>
      </w:r>
      <w:r w:rsidR="001C2CAA">
        <w:rPr>
          <w:rFonts w:ascii="Arial" w:hAnsi="Arial" w:cs="Arial"/>
          <w:sz w:val="22"/>
          <w:szCs w:val="22"/>
        </w:rPr>
        <w:t>f</w:t>
      </w:r>
      <w:r w:rsidR="006A2524">
        <w:rPr>
          <w:rFonts w:ascii="Arial" w:hAnsi="Arial" w:cs="Arial"/>
          <w:sz w:val="22"/>
          <w:szCs w:val="22"/>
        </w:rPr>
        <w:t>illable-fileable PDFs</w:t>
      </w:r>
      <w:r w:rsidRPr="002E610F">
        <w:rPr>
          <w:rFonts w:ascii="Arial" w:hAnsi="Arial" w:cs="Arial"/>
          <w:sz w:val="22"/>
          <w:szCs w:val="22"/>
        </w:rPr>
        <w:t xml:space="preserve"> can be </w:t>
      </w:r>
      <w:r>
        <w:rPr>
          <w:rFonts w:ascii="Arial" w:hAnsi="Arial" w:cs="Arial"/>
          <w:sz w:val="22"/>
          <w:szCs w:val="22"/>
        </w:rPr>
        <w:t xml:space="preserve">downloaded </w:t>
      </w:r>
      <w:r w:rsidRPr="002E610F">
        <w:rPr>
          <w:rFonts w:ascii="Arial" w:hAnsi="Arial" w:cs="Arial"/>
          <w:sz w:val="22"/>
          <w:szCs w:val="22"/>
        </w:rPr>
        <w:t>from the following NRC website:</w:t>
      </w:r>
      <w:r>
        <w:rPr>
          <w:rFonts w:ascii="Arial" w:hAnsi="Arial" w:cs="Arial"/>
          <w:sz w:val="22"/>
          <w:szCs w:val="22"/>
        </w:rPr>
        <w:t xml:space="preserve"> </w:t>
      </w:r>
      <w:hyperlink r:id="rId9" w:history="1">
        <w:r w:rsidRPr="005208EE">
          <w:rPr>
            <w:rStyle w:val="Hyperlink"/>
            <w:rFonts w:ascii="Arial" w:hAnsi="Arial" w:cs="Arial"/>
            <w:color w:val="0000FF"/>
            <w:sz w:val="22"/>
            <w:szCs w:val="22"/>
            <w:u w:val="single"/>
          </w:rPr>
          <w:t>http://www.nrc.gov/reactors/operating/ops-experience/fitness-for-duty-programs/submit-ffd-reports.html</w:t>
        </w:r>
      </w:hyperlink>
      <w:r w:rsidRPr="005208EE">
        <w:rPr>
          <w:rStyle w:val="Hyperlink"/>
          <w:rFonts w:ascii="Arial" w:hAnsi="Arial" w:cs="Arial"/>
          <w:sz w:val="22"/>
          <w:szCs w:val="22"/>
        </w:rPr>
        <w:t>.</w:t>
      </w:r>
    </w:p>
    <w:p w:rsidR="00CB037B" w:rsidP="00C80709" w14:paraId="7E9FE13B" w14:textId="6E9D02CA">
      <w:pPr>
        <w:widowControl/>
        <w:autoSpaceDE/>
        <w:autoSpaceDN/>
        <w:adjustRightInd/>
        <w:spacing w:after="200"/>
        <w:ind w:left="360" w:hanging="360"/>
        <w:rPr>
          <w:rFonts w:ascii="Arial" w:hAnsi="Arial" w:cs="Arial"/>
          <w:sz w:val="22"/>
          <w:szCs w:val="22"/>
          <w:u w:val="single"/>
        </w:rPr>
      </w:pPr>
      <w:r w:rsidRPr="00A900A6">
        <w:rPr>
          <w:rFonts w:ascii="Arial" w:hAnsi="Arial" w:cs="Arial"/>
          <w:sz w:val="22"/>
          <w:szCs w:val="22"/>
          <w:u w:val="single"/>
        </w:rPr>
        <w:t xml:space="preserve">Guidance for Information Collections Contained in 10 CFR </w:t>
      </w:r>
      <w:r w:rsidR="00335B6A">
        <w:rPr>
          <w:rFonts w:ascii="Arial" w:hAnsi="Arial" w:cs="Arial"/>
          <w:sz w:val="22"/>
          <w:szCs w:val="22"/>
          <w:u w:val="single"/>
        </w:rPr>
        <w:t>Part 26</w:t>
      </w:r>
    </w:p>
    <w:p w:rsidR="002B72E6" w:rsidP="00C93C30" w14:paraId="56908D24" w14:textId="77777777">
      <w:pPr>
        <w:widowControl/>
        <w:jc w:val="center"/>
        <w:rPr>
          <w:rFonts w:ascii="Arial" w:hAnsi="Arial" w:cs="Arial"/>
          <w:sz w:val="22"/>
          <w:szCs w:val="22"/>
          <w:u w:val="single"/>
        </w:rPr>
      </w:pPr>
    </w:p>
    <w:p w:rsidR="00064EE6" w:rsidP="00C93C30" w14:paraId="02838FE6" w14:textId="0E74070D">
      <w:pPr>
        <w:widowControl/>
        <w:rPr>
          <w:rFonts w:ascii="Arial" w:hAnsi="Arial" w:cs="Arial"/>
          <w:sz w:val="22"/>
          <w:szCs w:val="22"/>
        </w:rPr>
      </w:pPr>
      <w:r w:rsidRPr="00064EE6">
        <w:rPr>
          <w:rFonts w:ascii="Arial" w:hAnsi="Arial" w:cs="Arial"/>
          <w:sz w:val="22"/>
          <w:szCs w:val="22"/>
        </w:rPr>
        <w:t>NUREG/CR-7183 “Best Practices for Behavioral Observation Programs at Operating Power Reactors and Power Reactor Construction Sites”</w:t>
      </w:r>
      <w:r>
        <w:rPr>
          <w:rFonts w:ascii="Arial" w:hAnsi="Arial" w:cs="Arial"/>
          <w:sz w:val="22"/>
          <w:szCs w:val="22"/>
        </w:rPr>
        <w:t xml:space="preserve"> (</w:t>
      </w:r>
      <w:r w:rsidR="00C73BB1">
        <w:rPr>
          <w:rFonts w:ascii="Arial" w:hAnsi="Arial" w:cs="Arial"/>
          <w:sz w:val="22"/>
          <w:szCs w:val="22"/>
        </w:rPr>
        <w:t>available through the NRC’s Agencywide Document Access and Management System (</w:t>
      </w:r>
      <w:r>
        <w:rPr>
          <w:rFonts w:ascii="Arial" w:hAnsi="Arial" w:cs="Arial"/>
          <w:sz w:val="22"/>
          <w:szCs w:val="22"/>
        </w:rPr>
        <w:t>ADAMS</w:t>
      </w:r>
      <w:r w:rsidR="00C73BB1">
        <w:rPr>
          <w:rFonts w:ascii="Arial" w:hAnsi="Arial" w:cs="Arial"/>
          <w:sz w:val="22"/>
          <w:szCs w:val="22"/>
        </w:rPr>
        <w:t>)</w:t>
      </w:r>
      <w:r>
        <w:rPr>
          <w:rFonts w:ascii="Arial" w:hAnsi="Arial" w:cs="Arial"/>
          <w:sz w:val="22"/>
          <w:szCs w:val="22"/>
        </w:rPr>
        <w:t xml:space="preserve"> Accession No. </w:t>
      </w:r>
      <w:r w:rsidRPr="008305DD" w:rsidR="008305DD">
        <w:rPr>
          <w:rFonts w:ascii="Arial" w:hAnsi="Arial" w:cs="Arial"/>
          <w:sz w:val="22"/>
          <w:szCs w:val="22"/>
        </w:rPr>
        <w:t>ML14189A355</w:t>
      </w:r>
      <w:r w:rsidR="008305DD">
        <w:rPr>
          <w:rFonts w:ascii="Arial" w:hAnsi="Arial" w:cs="Arial"/>
          <w:sz w:val="22"/>
          <w:szCs w:val="22"/>
        </w:rPr>
        <w:t>). I</w:t>
      </w:r>
      <w:r>
        <w:rPr>
          <w:rFonts w:ascii="Arial" w:hAnsi="Arial" w:cs="Arial"/>
          <w:sz w:val="22"/>
          <w:szCs w:val="22"/>
        </w:rPr>
        <w:t xml:space="preserve">dentifies best practices associated with </w:t>
      </w:r>
      <w:r w:rsidR="00855D4E">
        <w:rPr>
          <w:rFonts w:ascii="Arial" w:hAnsi="Arial" w:cs="Arial"/>
          <w:sz w:val="22"/>
          <w:szCs w:val="22"/>
        </w:rPr>
        <w:t>BOP</w:t>
      </w:r>
      <w:r>
        <w:rPr>
          <w:rFonts w:ascii="Arial" w:hAnsi="Arial" w:cs="Arial"/>
          <w:sz w:val="22"/>
          <w:szCs w:val="22"/>
        </w:rPr>
        <w:t>s used by a cross section of Federal agencies and private entities.</w:t>
      </w:r>
      <w:r w:rsidR="00C85630">
        <w:rPr>
          <w:rFonts w:ascii="Arial" w:hAnsi="Arial" w:cs="Arial"/>
          <w:sz w:val="22"/>
          <w:szCs w:val="22"/>
        </w:rPr>
        <w:t xml:space="preserve"> </w:t>
      </w:r>
      <w:r>
        <w:rPr>
          <w:rFonts w:ascii="Arial" w:hAnsi="Arial" w:cs="Arial"/>
          <w:sz w:val="22"/>
          <w:szCs w:val="22"/>
        </w:rPr>
        <w:t xml:space="preserve">The document also discusses the need for effective </w:t>
      </w:r>
      <w:r w:rsidR="00855D4E">
        <w:rPr>
          <w:rFonts w:ascii="Arial" w:hAnsi="Arial" w:cs="Arial"/>
          <w:sz w:val="22"/>
          <w:szCs w:val="22"/>
        </w:rPr>
        <w:t>BOP</w:t>
      </w:r>
      <w:r>
        <w:rPr>
          <w:rFonts w:ascii="Arial" w:hAnsi="Arial" w:cs="Arial"/>
          <w:sz w:val="22"/>
          <w:szCs w:val="22"/>
        </w:rPr>
        <w:t>s</w:t>
      </w:r>
      <w:r w:rsidR="008305DD">
        <w:rPr>
          <w:rFonts w:ascii="Arial" w:hAnsi="Arial" w:cs="Arial"/>
          <w:sz w:val="22"/>
          <w:szCs w:val="22"/>
        </w:rPr>
        <w:t xml:space="preserve"> at </w:t>
      </w:r>
      <w:r w:rsidR="00F832F0">
        <w:rPr>
          <w:rFonts w:ascii="Arial" w:hAnsi="Arial" w:cs="Arial"/>
          <w:sz w:val="22"/>
          <w:szCs w:val="22"/>
        </w:rPr>
        <w:t xml:space="preserve">operating </w:t>
      </w:r>
      <w:r w:rsidR="008305DD">
        <w:rPr>
          <w:rFonts w:ascii="Arial" w:hAnsi="Arial" w:cs="Arial"/>
          <w:sz w:val="22"/>
          <w:szCs w:val="22"/>
        </w:rPr>
        <w:t xml:space="preserve">power reactors and power reactors under construction and presents insights and recommendations on how to improve </w:t>
      </w:r>
      <w:r w:rsidR="00855D4E">
        <w:rPr>
          <w:rFonts w:ascii="Arial" w:hAnsi="Arial" w:cs="Arial"/>
          <w:sz w:val="22"/>
          <w:szCs w:val="22"/>
        </w:rPr>
        <w:t>BOP</w:t>
      </w:r>
      <w:r w:rsidR="008305DD">
        <w:rPr>
          <w:rFonts w:ascii="Arial" w:hAnsi="Arial" w:cs="Arial"/>
          <w:sz w:val="22"/>
          <w:szCs w:val="22"/>
        </w:rPr>
        <w:t xml:space="preserve"> performance.</w:t>
      </w:r>
    </w:p>
    <w:p w:rsidR="00064EE6" w:rsidP="00C93C30" w14:paraId="0C341AAA" w14:textId="77777777">
      <w:pPr>
        <w:widowControl/>
        <w:rPr>
          <w:rFonts w:ascii="Arial" w:hAnsi="Arial" w:cs="Arial"/>
          <w:sz w:val="22"/>
          <w:szCs w:val="22"/>
        </w:rPr>
      </w:pPr>
    </w:p>
    <w:p w:rsidR="008034A1" w:rsidP="00C93C30" w14:paraId="007FFADC" w14:textId="3913D576">
      <w:pPr>
        <w:widowControl/>
        <w:rPr>
          <w:rFonts w:ascii="Arial" w:hAnsi="Arial" w:cs="Arial"/>
          <w:sz w:val="22"/>
          <w:szCs w:val="22"/>
        </w:rPr>
      </w:pPr>
      <w:r w:rsidRPr="008034A1">
        <w:rPr>
          <w:rFonts w:ascii="Arial" w:hAnsi="Arial" w:cs="Arial"/>
          <w:sz w:val="22"/>
          <w:szCs w:val="22"/>
        </w:rPr>
        <w:t>Regulatory Guide (RG) 5.73, “Fatigue Management for Nuclear Power Plant Personnel,” March 2009 (ML083450028). RG 5.73 endorses—subject to stated clarifications, additions, and exceptions—the methods for managing fatigue at nuclear power plants as described i</w:t>
      </w:r>
      <w:r w:rsidR="00F83971">
        <w:rPr>
          <w:rFonts w:ascii="Arial" w:hAnsi="Arial" w:cs="Arial"/>
          <w:sz w:val="22"/>
          <w:szCs w:val="22"/>
        </w:rPr>
        <w:t>n</w:t>
      </w:r>
      <w:r w:rsidRPr="32956AFE" w:rsidR="00F83971">
        <w:rPr>
          <w:rFonts w:ascii="Arial" w:hAnsi="Arial" w:cs="Arial"/>
          <w:sz w:val="22"/>
          <w:szCs w:val="22"/>
        </w:rPr>
        <w:t xml:space="preserve"> the industry guidance document</w:t>
      </w:r>
      <w:r w:rsidRPr="008034A1">
        <w:rPr>
          <w:rFonts w:ascii="Arial" w:hAnsi="Arial" w:cs="Arial"/>
          <w:sz w:val="22"/>
          <w:szCs w:val="22"/>
        </w:rPr>
        <w:t xml:space="preserve"> Nuclear Energy Institute (NEI) 06-11, “Managing Personnel Fatigue at Nuclear Power Reactor Sites,” Revision 1, October 2008 (ML083110161).</w:t>
      </w:r>
    </w:p>
    <w:p w:rsidR="008034A1" w:rsidP="00C93C30" w14:paraId="0945674E" w14:textId="77777777">
      <w:pPr>
        <w:widowControl/>
        <w:rPr>
          <w:rFonts w:ascii="Arial" w:hAnsi="Arial" w:cs="Arial"/>
          <w:sz w:val="22"/>
          <w:szCs w:val="22"/>
        </w:rPr>
      </w:pPr>
    </w:p>
    <w:p w:rsidR="002B72E6" w:rsidP="00C93C30" w14:paraId="45EF9066" w14:textId="35DC4200">
      <w:pPr>
        <w:widowControl/>
        <w:rPr>
          <w:rFonts w:ascii="Arial" w:hAnsi="Arial" w:cs="Arial"/>
          <w:sz w:val="22"/>
          <w:szCs w:val="22"/>
        </w:rPr>
      </w:pPr>
      <w:r>
        <w:rPr>
          <w:rFonts w:ascii="Arial" w:hAnsi="Arial" w:cs="Arial"/>
          <w:sz w:val="22"/>
          <w:szCs w:val="22"/>
        </w:rPr>
        <w:t>RG</w:t>
      </w:r>
      <w:r w:rsidRPr="32956AFE" w:rsidR="099A1D25">
        <w:rPr>
          <w:rFonts w:ascii="Arial" w:hAnsi="Arial" w:cs="Arial"/>
          <w:sz w:val="22"/>
          <w:szCs w:val="22"/>
        </w:rPr>
        <w:t xml:space="preserve"> 5.84, “Fitness-For-Duty Programs </w:t>
      </w:r>
      <w:r w:rsidRPr="32956AFE" w:rsidR="52835005">
        <w:rPr>
          <w:rFonts w:ascii="Arial" w:hAnsi="Arial" w:cs="Arial"/>
          <w:sz w:val="22"/>
          <w:szCs w:val="22"/>
        </w:rPr>
        <w:t>a</w:t>
      </w:r>
      <w:r w:rsidRPr="32956AFE" w:rsidR="099A1D25">
        <w:rPr>
          <w:rFonts w:ascii="Arial" w:hAnsi="Arial" w:cs="Arial"/>
          <w:sz w:val="22"/>
          <w:szCs w:val="22"/>
        </w:rPr>
        <w:t>t New Reactor Constructions Sites</w:t>
      </w:r>
      <w:r w:rsidRPr="32956AFE" w:rsidR="39DB454B">
        <w:rPr>
          <w:rFonts w:ascii="Arial" w:hAnsi="Arial" w:cs="Arial"/>
          <w:sz w:val="22"/>
          <w:szCs w:val="22"/>
        </w:rPr>
        <w:t>,</w:t>
      </w:r>
      <w:r w:rsidRPr="32956AFE" w:rsidR="099A1D25">
        <w:rPr>
          <w:rFonts w:ascii="Arial" w:hAnsi="Arial" w:cs="Arial"/>
          <w:sz w:val="22"/>
          <w:szCs w:val="22"/>
        </w:rPr>
        <w:t xml:space="preserve">” </w:t>
      </w:r>
      <w:r w:rsidRPr="32956AFE" w:rsidR="52835005">
        <w:rPr>
          <w:rFonts w:ascii="Arial" w:hAnsi="Arial" w:cs="Arial"/>
          <w:sz w:val="22"/>
          <w:szCs w:val="22"/>
        </w:rPr>
        <w:t xml:space="preserve">July 2015 </w:t>
      </w:r>
      <w:r w:rsidRPr="32956AFE" w:rsidR="099A1D25">
        <w:rPr>
          <w:rFonts w:ascii="Arial" w:hAnsi="Arial" w:cs="Arial"/>
          <w:sz w:val="22"/>
          <w:szCs w:val="22"/>
        </w:rPr>
        <w:t>(ML15083A412)</w:t>
      </w:r>
      <w:r w:rsidRPr="32956AFE" w:rsidR="4B8C4711">
        <w:rPr>
          <w:rFonts w:ascii="Arial" w:hAnsi="Arial" w:cs="Arial"/>
          <w:sz w:val="22"/>
          <w:szCs w:val="22"/>
        </w:rPr>
        <w:t>.</w:t>
      </w:r>
      <w:r w:rsidRPr="32956AFE" w:rsidR="4E65ED78">
        <w:rPr>
          <w:rFonts w:ascii="Arial" w:hAnsi="Arial" w:cs="Arial"/>
          <w:sz w:val="22"/>
          <w:szCs w:val="22"/>
        </w:rPr>
        <w:t xml:space="preserve"> </w:t>
      </w:r>
      <w:r>
        <w:rPr>
          <w:rFonts w:ascii="Arial" w:hAnsi="Arial" w:cs="Arial"/>
          <w:sz w:val="22"/>
          <w:szCs w:val="22"/>
        </w:rPr>
        <w:t>RG 5.84 e</w:t>
      </w:r>
      <w:r w:rsidRPr="32956AFE" w:rsidR="099A1D25">
        <w:rPr>
          <w:rFonts w:ascii="Arial" w:hAnsi="Arial" w:cs="Arial"/>
          <w:sz w:val="22"/>
          <w:szCs w:val="22"/>
        </w:rPr>
        <w:t>ndorses the methods to develop a</w:t>
      </w:r>
      <w:r w:rsidRPr="32956AFE" w:rsidR="49C974A1">
        <w:rPr>
          <w:rFonts w:ascii="Arial" w:hAnsi="Arial" w:cs="Arial"/>
          <w:sz w:val="22"/>
          <w:szCs w:val="22"/>
        </w:rPr>
        <w:t>n</w:t>
      </w:r>
      <w:r w:rsidRPr="32956AFE" w:rsidR="099A1D25">
        <w:rPr>
          <w:rFonts w:ascii="Arial" w:hAnsi="Arial" w:cs="Arial"/>
          <w:sz w:val="22"/>
          <w:szCs w:val="22"/>
        </w:rPr>
        <w:t xml:space="preserve"> FFD program at new </w:t>
      </w:r>
      <w:r w:rsidRPr="32956AFE" w:rsidR="49C974A1">
        <w:rPr>
          <w:rFonts w:ascii="Arial" w:hAnsi="Arial" w:cs="Arial"/>
          <w:sz w:val="22"/>
          <w:szCs w:val="22"/>
        </w:rPr>
        <w:t xml:space="preserve">power </w:t>
      </w:r>
      <w:r w:rsidRPr="32956AFE" w:rsidR="099A1D25">
        <w:rPr>
          <w:rFonts w:ascii="Arial" w:hAnsi="Arial" w:cs="Arial"/>
          <w:sz w:val="22"/>
          <w:szCs w:val="22"/>
        </w:rPr>
        <w:t>reactor construction site as described in the industry guidance document Nuclear Energy Institute (NEI</w:t>
      </w:r>
      <w:r w:rsidR="00132CE4">
        <w:rPr>
          <w:rFonts w:ascii="Arial" w:hAnsi="Arial" w:cs="Arial"/>
          <w:sz w:val="22"/>
          <w:szCs w:val="22"/>
        </w:rPr>
        <w:t>)</w:t>
      </w:r>
      <w:r w:rsidRPr="32956AFE" w:rsidR="099A1D25">
        <w:rPr>
          <w:rFonts w:ascii="Arial" w:hAnsi="Arial" w:cs="Arial"/>
          <w:sz w:val="22"/>
          <w:szCs w:val="22"/>
        </w:rPr>
        <w:t xml:space="preserve"> 06-06, “Fitness-for-Duty Guidance for New Nuclear Power Plant Constructions Sites</w:t>
      </w:r>
      <w:r w:rsidRPr="32956AFE" w:rsidR="00F58163">
        <w:rPr>
          <w:rFonts w:ascii="Arial" w:hAnsi="Arial" w:cs="Arial"/>
          <w:sz w:val="22"/>
          <w:szCs w:val="22"/>
        </w:rPr>
        <w:t>,</w:t>
      </w:r>
      <w:r w:rsidRPr="32956AFE" w:rsidR="099A1D25">
        <w:rPr>
          <w:rFonts w:ascii="Arial" w:hAnsi="Arial" w:cs="Arial"/>
          <w:sz w:val="22"/>
          <w:szCs w:val="22"/>
        </w:rPr>
        <w:t>”</w:t>
      </w:r>
      <w:r w:rsidRPr="32956AFE" w:rsidR="00F58163">
        <w:rPr>
          <w:rFonts w:ascii="Arial" w:hAnsi="Arial" w:cs="Arial"/>
          <w:sz w:val="22"/>
          <w:szCs w:val="22"/>
        </w:rPr>
        <w:t xml:space="preserve"> revision 6, April 2013</w:t>
      </w:r>
      <w:r w:rsidRPr="32956AFE" w:rsidR="099A1D25">
        <w:rPr>
          <w:rFonts w:ascii="Arial" w:hAnsi="Arial" w:cs="Arial"/>
          <w:sz w:val="22"/>
          <w:szCs w:val="22"/>
        </w:rPr>
        <w:t xml:space="preserve"> (</w:t>
      </w:r>
      <w:r w:rsidRPr="32956AFE" w:rsidR="70629A93">
        <w:rPr>
          <w:rFonts w:ascii="Arial" w:hAnsi="Arial" w:cs="Arial"/>
          <w:sz w:val="22"/>
          <w:szCs w:val="22"/>
        </w:rPr>
        <w:t>ML13093A340</w:t>
      </w:r>
      <w:r w:rsidRPr="32956AFE" w:rsidR="099A1D25">
        <w:rPr>
          <w:rFonts w:ascii="Arial" w:hAnsi="Arial" w:cs="Arial"/>
          <w:sz w:val="22"/>
          <w:szCs w:val="22"/>
        </w:rPr>
        <w:t>).</w:t>
      </w:r>
      <w:r w:rsidRPr="32956AFE" w:rsidR="4E65ED78">
        <w:rPr>
          <w:rFonts w:ascii="Arial" w:hAnsi="Arial" w:cs="Arial"/>
          <w:sz w:val="22"/>
          <w:szCs w:val="22"/>
        </w:rPr>
        <w:t xml:space="preserve"> </w:t>
      </w:r>
      <w:r w:rsidRPr="32956AFE" w:rsidR="099A1D25">
        <w:rPr>
          <w:rFonts w:ascii="Arial" w:hAnsi="Arial" w:cs="Arial"/>
          <w:sz w:val="22"/>
          <w:szCs w:val="22"/>
        </w:rPr>
        <w:t>Th</w:t>
      </w:r>
      <w:r w:rsidRPr="32956AFE" w:rsidR="16A752C9">
        <w:rPr>
          <w:rFonts w:ascii="Arial" w:hAnsi="Arial" w:cs="Arial"/>
          <w:sz w:val="22"/>
          <w:szCs w:val="22"/>
        </w:rPr>
        <w:t>is</w:t>
      </w:r>
      <w:r w:rsidRPr="32956AFE" w:rsidR="099A1D25">
        <w:rPr>
          <w:rFonts w:ascii="Arial" w:hAnsi="Arial" w:cs="Arial"/>
          <w:sz w:val="22"/>
          <w:szCs w:val="22"/>
        </w:rPr>
        <w:t xml:space="preserve"> guidance applies to licensees, applicants, and C/</w:t>
      </w:r>
      <w:r w:rsidRPr="32956AFE" w:rsidR="2D07BCCC">
        <w:rPr>
          <w:rFonts w:ascii="Arial" w:hAnsi="Arial" w:cs="Arial"/>
          <w:sz w:val="22"/>
          <w:szCs w:val="22"/>
        </w:rPr>
        <w:t xml:space="preserve">Vs who implement </w:t>
      </w:r>
      <w:r w:rsidRPr="32956AFE" w:rsidR="03E43E11">
        <w:rPr>
          <w:rFonts w:ascii="Arial" w:hAnsi="Arial" w:cs="Arial"/>
          <w:sz w:val="22"/>
          <w:szCs w:val="22"/>
        </w:rPr>
        <w:t>a reactor construction site D&amp;A testing</w:t>
      </w:r>
      <w:r w:rsidRPr="32956AFE" w:rsidR="4E65ED78">
        <w:rPr>
          <w:rFonts w:ascii="Arial" w:hAnsi="Arial" w:cs="Arial"/>
          <w:sz w:val="22"/>
          <w:szCs w:val="22"/>
        </w:rPr>
        <w:t xml:space="preserve"> </w:t>
      </w:r>
      <w:r w:rsidRPr="32956AFE" w:rsidR="2D07BCCC">
        <w:rPr>
          <w:rFonts w:ascii="Arial" w:hAnsi="Arial" w:cs="Arial"/>
          <w:sz w:val="22"/>
          <w:szCs w:val="22"/>
        </w:rPr>
        <w:t>program.</w:t>
      </w:r>
    </w:p>
    <w:p w:rsidR="000E122D" w:rsidP="00C93C30" w14:paraId="025FB312" w14:textId="77777777">
      <w:pPr>
        <w:widowControl/>
        <w:rPr>
          <w:rFonts w:ascii="Arial" w:hAnsi="Arial" w:cs="Arial"/>
          <w:sz w:val="22"/>
          <w:szCs w:val="22"/>
        </w:rPr>
      </w:pPr>
    </w:p>
    <w:p w:rsidR="00C056DF" w:rsidP="00C93C30" w14:paraId="28DED69C" w14:textId="26382144">
      <w:pPr>
        <w:widowControl/>
        <w:rPr>
          <w:rFonts w:ascii="Arial" w:hAnsi="Arial" w:cs="Arial"/>
          <w:sz w:val="22"/>
          <w:szCs w:val="22"/>
        </w:rPr>
      </w:pPr>
      <w:r>
        <w:rPr>
          <w:rFonts w:ascii="Arial" w:hAnsi="Arial" w:cs="Arial"/>
          <w:sz w:val="22"/>
          <w:szCs w:val="22"/>
        </w:rPr>
        <w:t>RG 5.89, “</w:t>
      </w:r>
      <w:r w:rsidR="00C5611E">
        <w:rPr>
          <w:rFonts w:ascii="Arial" w:hAnsi="Arial" w:cs="Arial"/>
          <w:sz w:val="22"/>
          <w:szCs w:val="22"/>
        </w:rPr>
        <w:t>Fitness-For-Duty Programs for Commercial Power Reactor and Category I Special Nuclear Material Licensees</w:t>
      </w:r>
      <w:r w:rsidR="00083EFA">
        <w:rPr>
          <w:rFonts w:ascii="Arial" w:hAnsi="Arial" w:cs="Arial"/>
          <w:sz w:val="22"/>
          <w:szCs w:val="22"/>
        </w:rPr>
        <w:t>,</w:t>
      </w:r>
      <w:r w:rsidR="00C5611E">
        <w:rPr>
          <w:rFonts w:ascii="Arial" w:hAnsi="Arial" w:cs="Arial"/>
          <w:sz w:val="22"/>
          <w:szCs w:val="22"/>
        </w:rPr>
        <w:t>”</w:t>
      </w:r>
      <w:r w:rsidR="00083EFA">
        <w:rPr>
          <w:rFonts w:ascii="Arial" w:hAnsi="Arial" w:cs="Arial"/>
          <w:sz w:val="22"/>
          <w:szCs w:val="22"/>
        </w:rPr>
        <w:t xml:space="preserve"> November 2022</w:t>
      </w:r>
      <w:r w:rsidR="00C5611E">
        <w:rPr>
          <w:rFonts w:ascii="Arial" w:hAnsi="Arial" w:cs="Arial"/>
          <w:sz w:val="22"/>
          <w:szCs w:val="22"/>
        </w:rPr>
        <w:t xml:space="preserve"> (</w:t>
      </w:r>
      <w:r w:rsidR="006723DB">
        <w:rPr>
          <w:rFonts w:ascii="Arial" w:hAnsi="Arial" w:cs="Arial"/>
          <w:sz w:val="22"/>
          <w:szCs w:val="22"/>
        </w:rPr>
        <w:t>ML</w:t>
      </w:r>
      <w:r w:rsidR="00083EFA">
        <w:rPr>
          <w:rFonts w:ascii="Arial" w:hAnsi="Arial" w:cs="Arial"/>
          <w:sz w:val="22"/>
          <w:szCs w:val="22"/>
        </w:rPr>
        <w:t>20143A034)</w:t>
      </w:r>
      <w:r w:rsidR="0060469C">
        <w:rPr>
          <w:rFonts w:ascii="Arial" w:hAnsi="Arial" w:cs="Arial"/>
          <w:sz w:val="22"/>
          <w:szCs w:val="22"/>
        </w:rPr>
        <w:t xml:space="preserve">. </w:t>
      </w:r>
      <w:r w:rsidRPr="00582C29" w:rsidR="00582C29">
        <w:rPr>
          <w:rFonts w:ascii="Arial" w:hAnsi="Arial" w:cs="Arial"/>
          <w:sz w:val="22"/>
          <w:szCs w:val="22"/>
        </w:rPr>
        <w:t xml:space="preserve">This </w:t>
      </w:r>
      <w:r w:rsidR="0013523A">
        <w:rPr>
          <w:rFonts w:ascii="Arial" w:hAnsi="Arial" w:cs="Arial"/>
          <w:sz w:val="22"/>
          <w:szCs w:val="22"/>
        </w:rPr>
        <w:t xml:space="preserve">guidance </w:t>
      </w:r>
      <w:r w:rsidRPr="00582C29" w:rsidR="00582C29">
        <w:rPr>
          <w:rFonts w:ascii="Arial" w:hAnsi="Arial" w:cs="Arial"/>
          <w:sz w:val="22"/>
          <w:szCs w:val="22"/>
        </w:rPr>
        <w:t>describes methods that the NRC staff considers acceptable for complying with the urine</w:t>
      </w:r>
      <w:r w:rsidR="0013523A">
        <w:rPr>
          <w:rFonts w:ascii="Arial" w:hAnsi="Arial" w:cs="Arial"/>
          <w:sz w:val="22"/>
          <w:szCs w:val="22"/>
        </w:rPr>
        <w:t xml:space="preserve"> </w:t>
      </w:r>
      <w:r w:rsidRPr="00582C29" w:rsidR="00582C29">
        <w:rPr>
          <w:rFonts w:ascii="Arial" w:hAnsi="Arial" w:cs="Arial"/>
          <w:sz w:val="22"/>
          <w:szCs w:val="22"/>
        </w:rPr>
        <w:t>specimen collection and test results review requirements in 10 CFR Part 26. The intent of this RG is to</w:t>
      </w:r>
      <w:r w:rsidR="00582C29">
        <w:rPr>
          <w:rFonts w:ascii="Arial" w:hAnsi="Arial" w:cs="Arial"/>
          <w:sz w:val="22"/>
          <w:szCs w:val="22"/>
        </w:rPr>
        <w:t xml:space="preserve"> </w:t>
      </w:r>
      <w:r w:rsidRPr="00582C29" w:rsidR="00582C29">
        <w:rPr>
          <w:rFonts w:ascii="Arial" w:hAnsi="Arial" w:cs="Arial"/>
          <w:sz w:val="22"/>
          <w:szCs w:val="22"/>
        </w:rPr>
        <w:t>assist the licensees and other entities implementing 10 CFR Part 26 by describing processes and</w:t>
      </w:r>
      <w:r w:rsidR="00582C29">
        <w:rPr>
          <w:rFonts w:ascii="Arial" w:hAnsi="Arial" w:cs="Arial"/>
          <w:sz w:val="22"/>
          <w:szCs w:val="22"/>
        </w:rPr>
        <w:t xml:space="preserve"> </w:t>
      </w:r>
      <w:r w:rsidRPr="00582C29" w:rsidR="00582C29">
        <w:rPr>
          <w:rFonts w:ascii="Arial" w:hAnsi="Arial" w:cs="Arial"/>
          <w:sz w:val="22"/>
          <w:szCs w:val="22"/>
        </w:rPr>
        <w:t>procedures that the NRC finds acceptable for the collection of urine specimens and test result reviews by</w:t>
      </w:r>
      <w:r w:rsidR="00582C29">
        <w:rPr>
          <w:rFonts w:ascii="Arial" w:hAnsi="Arial" w:cs="Arial"/>
          <w:sz w:val="22"/>
          <w:szCs w:val="22"/>
        </w:rPr>
        <w:t xml:space="preserve"> </w:t>
      </w:r>
      <w:r w:rsidRPr="00582C29" w:rsidR="00582C29">
        <w:rPr>
          <w:rFonts w:ascii="Arial" w:hAnsi="Arial" w:cs="Arial"/>
          <w:sz w:val="22"/>
          <w:szCs w:val="22"/>
        </w:rPr>
        <w:t>the MRO.</w:t>
      </w:r>
      <w:r w:rsidR="0013523A">
        <w:rPr>
          <w:rFonts w:ascii="Arial" w:hAnsi="Arial" w:cs="Arial"/>
          <w:sz w:val="22"/>
          <w:szCs w:val="22"/>
        </w:rPr>
        <w:t xml:space="preserve"> </w:t>
      </w:r>
      <w:r w:rsidRPr="00582C29" w:rsidR="00582C29">
        <w:rPr>
          <w:rFonts w:ascii="Arial" w:hAnsi="Arial" w:cs="Arial"/>
          <w:sz w:val="22"/>
          <w:szCs w:val="22"/>
        </w:rPr>
        <w:t>Specifically, the RG provides guidance on (1) the monitoring of a donor during the 3-hour</w:t>
      </w:r>
      <w:r w:rsidR="0013523A">
        <w:rPr>
          <w:rFonts w:ascii="Arial" w:hAnsi="Arial" w:cs="Arial"/>
          <w:sz w:val="22"/>
          <w:szCs w:val="22"/>
        </w:rPr>
        <w:t xml:space="preserve"> </w:t>
      </w:r>
      <w:r w:rsidRPr="00582C29" w:rsidR="00582C29">
        <w:rPr>
          <w:rFonts w:ascii="Arial" w:hAnsi="Arial" w:cs="Arial"/>
          <w:sz w:val="22"/>
          <w:szCs w:val="22"/>
        </w:rPr>
        <w:t>hydration period, (2) the optional use of mirrors to assist in conducting observed collections, and (3) the</w:t>
      </w:r>
      <w:r w:rsidR="00D8143E">
        <w:rPr>
          <w:rFonts w:ascii="Arial" w:hAnsi="Arial" w:cs="Arial"/>
          <w:sz w:val="22"/>
          <w:szCs w:val="22"/>
        </w:rPr>
        <w:t xml:space="preserve"> </w:t>
      </w:r>
      <w:r w:rsidRPr="00582C29" w:rsidR="00582C29">
        <w:rPr>
          <w:rFonts w:ascii="Arial" w:hAnsi="Arial" w:cs="Arial"/>
          <w:sz w:val="22"/>
          <w:szCs w:val="22"/>
        </w:rPr>
        <w:t>conduct of an additional review by the MRO for urine specimens with invalid test results due to high pH</w:t>
      </w:r>
      <w:r w:rsidR="00D8143E">
        <w:rPr>
          <w:rFonts w:ascii="Arial" w:hAnsi="Arial" w:cs="Arial"/>
          <w:sz w:val="22"/>
          <w:szCs w:val="22"/>
        </w:rPr>
        <w:t xml:space="preserve"> </w:t>
      </w:r>
      <w:r w:rsidRPr="00582C29" w:rsidR="00582C29">
        <w:rPr>
          <w:rFonts w:ascii="Arial" w:hAnsi="Arial" w:cs="Arial"/>
          <w:sz w:val="22"/>
          <w:szCs w:val="22"/>
        </w:rPr>
        <w:t>values (in the range of 9.0 to 9.5).</w:t>
      </w:r>
    </w:p>
    <w:p w:rsidR="00842F15" w:rsidRPr="008305DD" w:rsidP="00C93C30" w14:paraId="6D26D9D4" w14:textId="77777777">
      <w:pPr>
        <w:widowControl/>
        <w:rPr>
          <w:rFonts w:ascii="Arial" w:hAnsi="Arial" w:cs="Arial"/>
          <w:sz w:val="22"/>
          <w:szCs w:val="22"/>
        </w:rPr>
      </w:pPr>
    </w:p>
    <w:sectPr w:rsidSect="009816DA">
      <w:footerReference w:type="default" r:id="rId10"/>
      <w:pgSz w:w="12240" w:h="15840" w:code="1"/>
      <w:pgMar w:top="1440" w:right="1440" w:bottom="108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325E" w:rsidRPr="007C27B4" w:rsidP="00D76E13" w14:paraId="3630EF59" w14:textId="77777777">
    <w:pPr>
      <w:pStyle w:val="Footer"/>
      <w:spacing w:before="120"/>
      <w:rPr>
        <w:rFonts w:ascii="Arial" w:hAnsi="Arial" w:cs="Arial"/>
        <w:sz w:val="22"/>
        <w:szCs w:val="22"/>
      </w:rPr>
    </w:pPr>
    <w:r w:rsidRPr="007C27B4">
      <w:rPr>
        <w:rFonts w:ascii="Arial" w:hAnsi="Arial" w:cs="Arial"/>
        <w:sz w:val="22"/>
        <w:szCs w:val="22"/>
      </w:rPr>
      <w:tab/>
    </w:r>
    <w:sdt>
      <w:sdtPr>
        <w:rPr>
          <w:rFonts w:ascii="Arial" w:hAnsi="Arial" w:cs="Arial"/>
          <w:sz w:val="22"/>
          <w:szCs w:val="22"/>
        </w:rPr>
        <w:id w:val="71707048"/>
        <w:docPartObj>
          <w:docPartGallery w:val="Page Numbers (Bottom of Page)"/>
          <w:docPartUnique/>
        </w:docPartObj>
      </w:sdtPr>
      <w:sdtEndPr>
        <w:rPr>
          <w:noProof/>
        </w:rPr>
      </w:sdtEndPr>
      <w:sdtContent>
        <w:r w:rsidRPr="007C27B4">
          <w:rPr>
            <w:rFonts w:ascii="Arial" w:hAnsi="Arial" w:cs="Arial"/>
            <w:sz w:val="22"/>
            <w:szCs w:val="22"/>
          </w:rPr>
          <w:fldChar w:fldCharType="begin"/>
        </w:r>
        <w:r w:rsidRPr="007C27B4">
          <w:rPr>
            <w:rFonts w:ascii="Arial" w:hAnsi="Arial" w:cs="Arial"/>
            <w:sz w:val="22"/>
            <w:szCs w:val="22"/>
          </w:rPr>
          <w:instrText xml:space="preserve"> PAGE   \* MERGEFORMAT </w:instrText>
        </w:r>
        <w:r w:rsidRPr="007C27B4">
          <w:rPr>
            <w:rFonts w:ascii="Arial" w:hAnsi="Arial" w:cs="Arial"/>
            <w:sz w:val="22"/>
            <w:szCs w:val="22"/>
          </w:rPr>
          <w:fldChar w:fldCharType="separate"/>
        </w:r>
        <w:r>
          <w:rPr>
            <w:rFonts w:ascii="Arial" w:hAnsi="Arial" w:cs="Arial"/>
            <w:noProof/>
            <w:sz w:val="22"/>
            <w:szCs w:val="22"/>
          </w:rPr>
          <w:t>1</w:t>
        </w:r>
        <w:r w:rsidRPr="007C27B4">
          <w:rPr>
            <w:rFonts w:ascii="Arial" w:hAnsi="Arial" w:cs="Arial"/>
            <w:noProof/>
            <w:sz w:val="22"/>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7BF8" w:rsidP="00DE6178" w14:paraId="2AA8CFC5" w14:textId="77777777">
      <w:r>
        <w:separator/>
      </w:r>
    </w:p>
  </w:footnote>
  <w:footnote w:type="continuationSeparator" w:id="1">
    <w:p w:rsidR="00407BF8" w:rsidP="00DE6178" w14:paraId="4F35A849" w14:textId="77777777">
      <w:r>
        <w:continuationSeparator/>
      </w:r>
    </w:p>
  </w:footnote>
  <w:footnote w:type="continuationNotice" w:id="2">
    <w:p w:rsidR="00407BF8" w14:paraId="23F781A9" w14:textId="77777777"/>
  </w:footnote>
  <w:footnote w:id="3">
    <w:p w:rsidR="00141870" w:rsidRPr="00C565B0" w:rsidP="00C565B0" w14:paraId="0714A19E" w14:textId="5DDCD14A">
      <w:pPr>
        <w:spacing w:after="60"/>
        <w:ind w:left="360"/>
        <w:rPr>
          <w:rFonts w:ascii="Arial" w:hAnsi="Arial" w:cs="Arial"/>
        </w:rPr>
      </w:pPr>
      <w:r w:rsidRPr="00EF5260">
        <w:rPr>
          <w:rStyle w:val="FootnoteReference"/>
          <w:rFonts w:ascii="Arial" w:hAnsi="Arial" w:cs="Arial"/>
          <w:sz w:val="18"/>
          <w:szCs w:val="18"/>
          <w:vertAlign w:val="superscript"/>
        </w:rPr>
        <w:footnoteRef/>
      </w:r>
      <w:r w:rsidRPr="00EF5260">
        <w:rPr>
          <w:rFonts w:ascii="Arial" w:hAnsi="Arial" w:cs="Arial"/>
          <w:sz w:val="18"/>
          <w:szCs w:val="18"/>
        </w:rPr>
        <w:t xml:space="preserve"> </w:t>
      </w:r>
      <w:r w:rsidRPr="00EF5260" w:rsidR="008824E3">
        <w:rPr>
          <w:rFonts w:ascii="Arial" w:hAnsi="Arial" w:cs="Arial"/>
          <w:sz w:val="18"/>
          <w:szCs w:val="18"/>
        </w:rPr>
        <w:t xml:space="preserve">Entities that must have a 10 CFR </w:t>
      </w:r>
      <w:r w:rsidRPr="00EF5260">
        <w:rPr>
          <w:rFonts w:ascii="Arial" w:hAnsi="Arial" w:cs="Arial"/>
          <w:sz w:val="18"/>
          <w:szCs w:val="18"/>
        </w:rPr>
        <w:t>Part 26</w:t>
      </w:r>
      <w:r w:rsidRPr="00EF5260" w:rsidR="008824E3">
        <w:rPr>
          <w:rFonts w:ascii="Arial" w:hAnsi="Arial" w:cs="Arial"/>
          <w:sz w:val="18"/>
          <w:szCs w:val="18"/>
        </w:rPr>
        <w:t xml:space="preserve"> FFD program include (1)</w:t>
      </w:r>
      <w:r w:rsidRPr="00EF5260" w:rsidR="002A06CA">
        <w:rPr>
          <w:rFonts w:ascii="Arial" w:hAnsi="Arial" w:cs="Arial"/>
          <w:sz w:val="18"/>
          <w:szCs w:val="18"/>
        </w:rPr>
        <w:t xml:space="preserve"> </w:t>
      </w:r>
      <w:r w:rsidRPr="00EF5260" w:rsidR="002A06CA">
        <w:rPr>
          <w:rFonts w:ascii="Arial" w:hAnsi="Arial" w:cs="Arial"/>
          <w:color w:val="000000"/>
          <w:sz w:val="18"/>
          <w:szCs w:val="18"/>
        </w:rPr>
        <w:t>holders of, and certain applicants for, nuclear power plant construction permits and operating licenses under the provisions of 10 CFR Part 50, “Domestic Licensing of Production and Utilization Facilities;”</w:t>
      </w:r>
      <w:r w:rsidRPr="00EF5260" w:rsidR="00AA6140">
        <w:rPr>
          <w:rFonts w:ascii="Arial" w:hAnsi="Arial" w:cs="Arial"/>
          <w:color w:val="000000"/>
          <w:sz w:val="18"/>
          <w:szCs w:val="18"/>
        </w:rPr>
        <w:t xml:space="preserve"> (2) </w:t>
      </w:r>
      <w:r w:rsidRPr="00EF5260">
        <w:rPr>
          <w:rFonts w:ascii="Arial" w:hAnsi="Arial" w:cs="Arial"/>
          <w:color w:val="000000"/>
          <w:sz w:val="18"/>
          <w:szCs w:val="18"/>
        </w:rPr>
        <w:t>holders of, and certain applicants for, a combined license for a nuclear power plant under the provisions of 10 CFR Part 52, “Licenses, Certifications, and Approvals for Nuclear Power Plants;”</w:t>
      </w:r>
      <w:r w:rsidRPr="00EF5260" w:rsidR="00B8727D">
        <w:rPr>
          <w:rFonts w:ascii="Arial" w:hAnsi="Arial" w:cs="Arial"/>
          <w:color w:val="000000"/>
          <w:sz w:val="18"/>
          <w:szCs w:val="18"/>
        </w:rPr>
        <w:t xml:space="preserve"> (3) </w:t>
      </w:r>
      <w:r w:rsidRPr="00EF5260">
        <w:rPr>
          <w:rFonts w:ascii="Arial" w:hAnsi="Arial" w:cs="Arial"/>
          <w:color w:val="000000"/>
          <w:sz w:val="18"/>
          <w:szCs w:val="18"/>
        </w:rPr>
        <w:t>licensees authorized to possess, use, or transport formula quantities of strategic special nuclear material (SSNM) under 10 CFR Part 70, “Domestic Licensing of Special Nuclear Material;” and corporations, firms, partnerships, limited liability companies, associations, or other organizations that obtain a certificate of compliance or an approved compliance plan under 10 CFR Part 76, “Certification of Gaseous Diffusion Plants,” if the entity engages in activities involving formula quantities of SSNM; and</w:t>
      </w:r>
      <w:r w:rsidRPr="00EF5260" w:rsidR="00B8727D">
        <w:rPr>
          <w:rFonts w:ascii="Arial" w:hAnsi="Arial" w:cs="Arial"/>
          <w:color w:val="000000"/>
          <w:sz w:val="18"/>
          <w:szCs w:val="18"/>
        </w:rPr>
        <w:t xml:space="preserve"> (4) </w:t>
      </w:r>
      <w:r w:rsidRPr="00C565B0">
        <w:rPr>
          <w:rFonts w:ascii="Arial" w:hAnsi="Arial" w:cs="Arial"/>
          <w:color w:val="000000"/>
          <w:sz w:val="18"/>
          <w:szCs w:val="18"/>
        </w:rPr>
        <w:t xml:space="preserve">contractor/vendors (C/Vs) that implement FFD programs or program elements to the extent that licensees rely on C/V FFD programs or program elements to meet the requirements of </w:t>
      </w:r>
      <w:r w:rsidR="00C565B0">
        <w:rPr>
          <w:rFonts w:ascii="Arial" w:hAnsi="Arial" w:cs="Arial"/>
          <w:color w:val="000000"/>
          <w:sz w:val="18"/>
          <w:szCs w:val="18"/>
        </w:rPr>
        <w:t>Part 26</w:t>
      </w:r>
      <w:r w:rsidRPr="00C565B0">
        <w:rPr>
          <w:rFonts w:ascii="Arial" w:hAnsi="Arial" w:cs="Arial"/>
          <w:color w:val="000000"/>
          <w:sz w:val="18"/>
          <w:szCs w:val="18"/>
        </w:rPr>
        <w:t>.</w:t>
      </w:r>
    </w:p>
  </w:footnote>
  <w:footnote w:id="4">
    <w:p w:rsidR="00D84CC5" w:rsidRPr="007064D1" w:rsidP="00D84CC5" w14:paraId="657B1788" w14:textId="77777777">
      <w:pPr>
        <w:pStyle w:val="FootnoteText"/>
        <w:rPr>
          <w:rFonts w:ascii="Arial" w:hAnsi="Arial" w:cs="Arial"/>
        </w:rPr>
      </w:pPr>
      <w:r w:rsidRPr="00492260">
        <w:rPr>
          <w:rStyle w:val="FootnoteReference"/>
          <w:rFonts w:ascii="Arial" w:hAnsi="Arial" w:cs="Arial"/>
          <w:sz w:val="18"/>
          <w:vertAlign w:val="superscript"/>
        </w:rPr>
        <w:footnoteRef/>
      </w:r>
      <w:r w:rsidRPr="007064D1">
        <w:rPr>
          <w:rFonts w:ascii="Arial" w:hAnsi="Arial" w:cs="Arial"/>
          <w:sz w:val="18"/>
        </w:rPr>
        <w:t xml:space="preserve"> In this clearance,</w:t>
      </w:r>
      <w:r>
        <w:rPr>
          <w:rFonts w:ascii="Arial" w:hAnsi="Arial" w:cs="Arial"/>
          <w:sz w:val="18"/>
        </w:rPr>
        <w:t xml:space="preserve"> the terms “HHS lab” or “HHS labs” are used interchangeably with “HHS-certified laboratory” or “HHS-certified laboratories.”</w:t>
      </w:r>
    </w:p>
  </w:footnote>
  <w:footnote w:id="5">
    <w:p w:rsidR="0053325E" w:rsidRPr="0044581E" w:rsidP="00995EFC" w14:paraId="0825FB8F" w14:textId="04D8A323">
      <w:pPr>
        <w:pStyle w:val="FootnoteText"/>
        <w:spacing w:after="120"/>
        <w:rPr>
          <w:rFonts w:ascii="Arial" w:hAnsi="Arial" w:cs="Arial"/>
          <w:sz w:val="18"/>
          <w:szCs w:val="18"/>
        </w:rPr>
      </w:pPr>
      <w:r w:rsidRPr="00F43BFF">
        <w:rPr>
          <w:rStyle w:val="FootnoteReference"/>
          <w:rFonts w:ascii="Arial" w:hAnsi="Arial" w:cs="Arial"/>
          <w:sz w:val="18"/>
          <w:szCs w:val="18"/>
          <w:vertAlign w:val="superscript"/>
        </w:rPr>
        <w:footnoteRef/>
      </w:r>
      <w:r w:rsidRPr="00F43BFF" w:rsidR="32956AFE">
        <w:rPr>
          <w:rFonts w:ascii="Arial" w:hAnsi="Arial" w:cs="Arial"/>
          <w:sz w:val="18"/>
          <w:szCs w:val="18"/>
        </w:rPr>
        <w:t xml:space="preserve"> This clearance period </w:t>
      </w:r>
      <w:r w:rsidRPr="00931EB0" w:rsidR="32956AFE">
        <w:rPr>
          <w:rFonts w:ascii="Arial" w:hAnsi="Arial" w:cs="Arial"/>
          <w:sz w:val="18"/>
          <w:szCs w:val="18"/>
        </w:rPr>
        <w:t xml:space="preserve">covers </w:t>
      </w:r>
      <w:r w:rsidRPr="32956AFE" w:rsidR="32956AFE">
        <w:rPr>
          <w:rFonts w:ascii="Arial" w:hAnsi="Arial" w:cs="Arial"/>
          <w:sz w:val="18"/>
          <w:szCs w:val="18"/>
        </w:rPr>
        <w:t>94</w:t>
      </w:r>
      <w:r w:rsidRPr="00931EB0" w:rsidR="32956AFE">
        <w:rPr>
          <w:rFonts w:ascii="Arial" w:hAnsi="Arial" w:cs="Arial"/>
          <w:sz w:val="18"/>
          <w:szCs w:val="18"/>
        </w:rPr>
        <w:t xml:space="preserve"> operating nuclear power reactors located at </w:t>
      </w:r>
      <w:r w:rsidRPr="00840CCB" w:rsidR="32956AFE">
        <w:rPr>
          <w:rFonts w:ascii="Arial" w:hAnsi="Arial" w:cs="Arial"/>
          <w:sz w:val="18"/>
          <w:szCs w:val="18"/>
        </w:rPr>
        <w:t>53</w:t>
      </w:r>
      <w:r w:rsidRPr="00931EB0" w:rsidR="32956AFE">
        <w:rPr>
          <w:rFonts w:ascii="Arial" w:hAnsi="Arial" w:cs="Arial"/>
          <w:sz w:val="18"/>
          <w:szCs w:val="18"/>
        </w:rPr>
        <w:t xml:space="preserve"> sites</w:t>
      </w:r>
      <w:r w:rsidRPr="00333A30" w:rsidR="32956AFE">
        <w:rPr>
          <w:rFonts w:ascii="Arial" w:hAnsi="Arial" w:cs="Arial"/>
          <w:sz w:val="18"/>
          <w:szCs w:val="18"/>
        </w:rPr>
        <w:t xml:space="preserve"> (i.e., a site has one or more power reactors). A licensee or other entity will maintain one FFD program per</w:t>
      </w:r>
      <w:r w:rsidRPr="00F43BFF" w:rsidR="32956AFE">
        <w:rPr>
          <w:rFonts w:ascii="Arial" w:hAnsi="Arial" w:cs="Arial"/>
          <w:sz w:val="18"/>
          <w:szCs w:val="18"/>
        </w:rPr>
        <w:t xml:space="preserve"> site. That is, an FFD program is not based on the number of power reactors at a site. In addition, a licensee with multiple power reactor sites will maintain a single FFD program that covers all its sites. As a result, the number of FFD programs for operating nuclear power reactors is less than the number of sites.</w:t>
      </w:r>
    </w:p>
  </w:footnote>
  <w:footnote w:id="6">
    <w:p w:rsidR="0053325E" w:rsidP="002F7AF9" w14:paraId="63A6CB12" w14:textId="059B326D">
      <w:pPr>
        <w:pStyle w:val="FootnoteText"/>
        <w:spacing w:after="120"/>
        <w:rPr>
          <w:rFonts w:ascii="Arial" w:hAnsi="Arial" w:cs="Arial"/>
          <w:sz w:val="18"/>
          <w:szCs w:val="18"/>
        </w:rPr>
      </w:pPr>
      <w:r w:rsidRPr="00CC4479">
        <w:rPr>
          <w:rStyle w:val="FootnoteReference"/>
          <w:rFonts w:ascii="Arial" w:hAnsi="Arial" w:cs="Arial"/>
          <w:sz w:val="18"/>
          <w:szCs w:val="18"/>
          <w:vertAlign w:val="superscript"/>
        </w:rPr>
        <w:footnoteRef/>
      </w:r>
      <w:r w:rsidRPr="008B1EB8" w:rsidR="32956AFE">
        <w:rPr>
          <w:rFonts w:ascii="Arial" w:hAnsi="Arial" w:cs="Arial"/>
          <w:sz w:val="18"/>
          <w:szCs w:val="18"/>
        </w:rPr>
        <w:t xml:space="preserve"> </w:t>
      </w:r>
      <w:r w:rsidRPr="007F2379" w:rsidR="32956AFE">
        <w:rPr>
          <w:rFonts w:ascii="Arial" w:hAnsi="Arial" w:cs="Arial"/>
          <w:sz w:val="18"/>
          <w:szCs w:val="18"/>
        </w:rPr>
        <w:t>The NRC</w:t>
      </w:r>
      <w:r w:rsidR="32956AFE">
        <w:rPr>
          <w:rFonts w:ascii="Arial" w:hAnsi="Arial" w:cs="Arial"/>
          <w:sz w:val="18"/>
          <w:szCs w:val="18"/>
        </w:rPr>
        <w:t xml:space="preserve"> staff</w:t>
      </w:r>
      <w:r w:rsidRPr="007F2379" w:rsidR="32956AFE">
        <w:rPr>
          <w:rFonts w:ascii="Arial" w:hAnsi="Arial" w:cs="Arial"/>
          <w:sz w:val="18"/>
          <w:szCs w:val="18"/>
        </w:rPr>
        <w:t xml:space="preserve"> </w:t>
      </w:r>
      <w:r w:rsidRPr="0029617A" w:rsidR="32956AFE">
        <w:rPr>
          <w:rFonts w:ascii="Arial" w:hAnsi="Arial" w:cs="Arial"/>
          <w:sz w:val="18"/>
          <w:szCs w:val="18"/>
        </w:rPr>
        <w:t xml:space="preserve">estimates </w:t>
      </w:r>
      <w:bookmarkStart w:id="2" w:name="_Hlk63335232"/>
      <w:r w:rsidR="00F222BA">
        <w:rPr>
          <w:rFonts w:ascii="Arial" w:hAnsi="Arial" w:cs="Arial"/>
          <w:sz w:val="18"/>
          <w:szCs w:val="18"/>
        </w:rPr>
        <w:t>6</w:t>
      </w:r>
      <w:r w:rsidR="001D0DED">
        <w:rPr>
          <w:rFonts w:ascii="Arial" w:hAnsi="Arial" w:cs="Arial"/>
          <w:sz w:val="18"/>
          <w:szCs w:val="18"/>
        </w:rPr>
        <w:t>4,343</w:t>
      </w:r>
      <w:r w:rsidRPr="0029617A" w:rsidR="32956AFE">
        <w:rPr>
          <w:rFonts w:ascii="Arial" w:hAnsi="Arial" w:cs="Arial"/>
          <w:sz w:val="18"/>
          <w:szCs w:val="18"/>
        </w:rPr>
        <w:t xml:space="preserve"> </w:t>
      </w:r>
      <w:bookmarkEnd w:id="2"/>
      <w:r w:rsidRPr="0029617A" w:rsidR="32956AFE">
        <w:rPr>
          <w:rFonts w:ascii="Arial" w:hAnsi="Arial" w:cs="Arial"/>
          <w:sz w:val="18"/>
          <w:szCs w:val="18"/>
        </w:rPr>
        <w:t xml:space="preserve">third-party respondents for this clearance period (i.e., </w:t>
      </w:r>
      <w:r w:rsidR="00F222BA">
        <w:rPr>
          <w:rFonts w:ascii="Arial" w:hAnsi="Arial" w:cs="Arial"/>
          <w:sz w:val="18"/>
          <w:szCs w:val="18"/>
        </w:rPr>
        <w:t>60,257</w:t>
      </w:r>
      <w:r w:rsidRPr="0029617A" w:rsidR="32956AFE">
        <w:rPr>
          <w:rFonts w:ascii="Arial" w:hAnsi="Arial" w:cs="Arial"/>
          <w:sz w:val="18"/>
          <w:szCs w:val="18"/>
        </w:rPr>
        <w:t xml:space="preserve"> </w:t>
      </w:r>
      <w:r w:rsidR="00B003C4">
        <w:rPr>
          <w:rFonts w:ascii="Arial" w:hAnsi="Arial" w:cs="Arial"/>
          <w:sz w:val="18"/>
          <w:szCs w:val="18"/>
        </w:rPr>
        <w:t>individuals</w:t>
      </w:r>
      <w:r w:rsidRPr="0029617A" w:rsidR="32956AFE">
        <w:rPr>
          <w:rFonts w:ascii="Arial" w:hAnsi="Arial" w:cs="Arial"/>
          <w:sz w:val="18"/>
          <w:szCs w:val="18"/>
        </w:rPr>
        <w:t xml:space="preserve"> subject to pre-access testing at D&amp;A testing programs </w:t>
      </w:r>
      <w:r w:rsidRPr="00B54C9D" w:rsidR="32956AFE">
        <w:rPr>
          <w:rFonts w:ascii="Arial" w:hAnsi="Arial" w:cs="Arial"/>
          <w:sz w:val="18"/>
          <w:szCs w:val="18"/>
        </w:rPr>
        <w:t xml:space="preserve">+ </w:t>
      </w:r>
      <w:r w:rsidRPr="00E13124" w:rsidR="00E13124">
        <w:rPr>
          <w:rFonts w:ascii="Arial" w:hAnsi="Arial" w:cs="Arial"/>
          <w:sz w:val="18"/>
          <w:szCs w:val="18"/>
        </w:rPr>
        <w:t>4,028</w:t>
      </w:r>
      <w:r w:rsidRPr="00E13124" w:rsidR="32956AFE">
        <w:rPr>
          <w:rFonts w:ascii="Arial" w:hAnsi="Arial" w:cs="Arial"/>
          <w:sz w:val="18"/>
          <w:szCs w:val="18"/>
        </w:rPr>
        <w:t xml:space="preserve"> individuals subject to pre-access testing</w:t>
      </w:r>
      <w:r w:rsidRPr="002855D4" w:rsidR="32956AFE">
        <w:rPr>
          <w:rFonts w:ascii="Arial" w:hAnsi="Arial" w:cs="Arial"/>
          <w:sz w:val="18"/>
          <w:szCs w:val="18"/>
        </w:rPr>
        <w:t xml:space="preserve"> at reactor construction site D&amp;A testing programs </w:t>
      </w:r>
      <w:r w:rsidRPr="002855D4" w:rsidR="005B7F44">
        <w:rPr>
          <w:rFonts w:ascii="Arial" w:hAnsi="Arial" w:cs="Arial"/>
          <w:sz w:val="18"/>
          <w:szCs w:val="18"/>
        </w:rPr>
        <w:t>(</w:t>
      </w:r>
      <w:r w:rsidRPr="00E61CD7" w:rsidR="001908CE">
        <w:rPr>
          <w:rFonts w:ascii="Arial" w:hAnsi="Arial" w:cs="Arial"/>
          <w:sz w:val="18"/>
          <w:szCs w:val="18"/>
        </w:rPr>
        <w:t>only in the third year of this clearance period</w:t>
      </w:r>
      <w:r w:rsidRPr="002855D4" w:rsidR="005B7F44">
        <w:rPr>
          <w:rFonts w:ascii="Arial" w:hAnsi="Arial" w:cs="Arial"/>
          <w:sz w:val="18"/>
          <w:szCs w:val="18"/>
        </w:rPr>
        <w:t xml:space="preserve">) </w:t>
      </w:r>
      <w:r w:rsidRPr="002855D4" w:rsidR="32956AFE">
        <w:rPr>
          <w:rFonts w:ascii="Arial" w:hAnsi="Arial" w:cs="Arial"/>
          <w:sz w:val="18"/>
          <w:szCs w:val="18"/>
        </w:rPr>
        <w:t xml:space="preserve">+ 9 HHS labs + 1 BPTS supplier + 24 EAPs + 24 non-licensee collection sites). The previous clearance reported </w:t>
      </w:r>
      <w:r w:rsidRPr="002855D4" w:rsidR="005B7F44">
        <w:rPr>
          <w:rFonts w:ascii="Arial" w:hAnsi="Arial" w:cs="Arial"/>
          <w:sz w:val="18"/>
          <w:szCs w:val="18"/>
        </w:rPr>
        <w:t>70,514</w:t>
      </w:r>
      <w:r w:rsidRPr="002855D4" w:rsidR="32956AFE">
        <w:rPr>
          <w:rFonts w:ascii="Arial" w:hAnsi="Arial" w:cs="Arial"/>
          <w:sz w:val="18"/>
          <w:szCs w:val="18"/>
        </w:rPr>
        <w:t xml:space="preserve"> third-party respondents.</w:t>
      </w:r>
    </w:p>
    <w:p w:rsidR="0053325E" w:rsidRPr="0044581E" w:rsidP="003C76AB" w14:paraId="10C96109" w14:textId="0424BC3F">
      <w:pPr>
        <w:pStyle w:val="FootnoteText"/>
        <w:rPr>
          <w:rFonts w:ascii="Arial" w:hAnsi="Arial" w:cs="Arial"/>
          <w:sz w:val="18"/>
          <w:szCs w:val="18"/>
        </w:rPr>
      </w:pPr>
      <w:r w:rsidRPr="004449A4">
        <w:rPr>
          <w:rFonts w:ascii="Arial" w:hAnsi="Arial" w:cs="Arial"/>
          <w:sz w:val="18"/>
          <w:szCs w:val="18"/>
        </w:rPr>
        <w:t>The estimated nu</w:t>
      </w:r>
      <w:r w:rsidRPr="006C33EB">
        <w:rPr>
          <w:rFonts w:ascii="Arial" w:hAnsi="Arial" w:cs="Arial"/>
          <w:sz w:val="18"/>
          <w:szCs w:val="18"/>
        </w:rPr>
        <w:t xml:space="preserve">mber of </w:t>
      </w:r>
      <w:r w:rsidRPr="006C33EB" w:rsidR="00ED2685">
        <w:rPr>
          <w:rFonts w:ascii="Arial" w:hAnsi="Arial" w:cs="Arial"/>
          <w:sz w:val="18"/>
          <w:szCs w:val="18"/>
        </w:rPr>
        <w:t>individuals</w:t>
      </w:r>
      <w:r w:rsidRPr="006C33EB">
        <w:rPr>
          <w:rFonts w:ascii="Arial" w:hAnsi="Arial" w:cs="Arial"/>
          <w:sz w:val="18"/>
          <w:szCs w:val="18"/>
        </w:rPr>
        <w:t xml:space="preserve"> subject to pre-access testing per year is the average number of pre-access tests performed </w:t>
      </w:r>
      <w:r w:rsidR="004E6FAC">
        <w:rPr>
          <w:rFonts w:ascii="Arial" w:hAnsi="Arial" w:cs="Arial"/>
          <w:sz w:val="18"/>
          <w:szCs w:val="18"/>
        </w:rPr>
        <w:t>from</w:t>
      </w:r>
      <w:r w:rsidRPr="006C33EB">
        <w:rPr>
          <w:rFonts w:ascii="Arial" w:hAnsi="Arial" w:cs="Arial"/>
          <w:sz w:val="18"/>
          <w:szCs w:val="18"/>
        </w:rPr>
        <w:t xml:space="preserve"> calendar year (CY) 2019 through CY 2021.</w:t>
      </w:r>
    </w:p>
  </w:footnote>
  <w:footnote w:id="7">
    <w:p w:rsidR="00243119" w:rsidRPr="00F102C7" w:rsidP="00243119" w14:paraId="7E193E68" w14:textId="03691496">
      <w:pPr>
        <w:pStyle w:val="FootnoteText"/>
        <w:spacing w:after="120"/>
        <w:rPr>
          <w:rFonts w:ascii="Arial" w:hAnsi="Arial" w:cs="Arial"/>
          <w:sz w:val="18"/>
          <w:szCs w:val="18"/>
        </w:rPr>
      </w:pPr>
      <w:r w:rsidRPr="00433B1D">
        <w:rPr>
          <w:rStyle w:val="FootnoteReference"/>
          <w:rFonts w:ascii="Arial" w:hAnsi="Arial" w:cs="Arial"/>
          <w:sz w:val="18"/>
          <w:szCs w:val="18"/>
          <w:vertAlign w:val="superscript"/>
        </w:rPr>
        <w:footnoteRef/>
      </w:r>
      <w:r w:rsidRPr="00433B1D">
        <w:rPr>
          <w:rFonts w:ascii="Arial" w:hAnsi="Arial" w:cs="Arial"/>
          <w:sz w:val="18"/>
          <w:szCs w:val="18"/>
        </w:rPr>
        <w:t xml:space="preserve"> Palisades shutdown on </w:t>
      </w:r>
      <w:r w:rsidRPr="00433B1D" w:rsidR="00754472">
        <w:rPr>
          <w:rFonts w:ascii="Arial" w:hAnsi="Arial" w:cs="Arial"/>
          <w:sz w:val="18"/>
          <w:szCs w:val="18"/>
        </w:rPr>
        <w:t>May 20, 2022</w:t>
      </w:r>
      <w:r w:rsidRPr="00433B1D">
        <w:rPr>
          <w:rFonts w:ascii="Arial" w:hAnsi="Arial" w:cs="Arial"/>
          <w:sz w:val="18"/>
          <w:szCs w:val="18"/>
        </w:rPr>
        <w:t>.</w:t>
      </w:r>
    </w:p>
  </w:footnote>
  <w:footnote w:id="8">
    <w:p w:rsidR="0053325E" w:rsidRPr="00770941" w:rsidP="00206FB4" w14:paraId="3352BC5B" w14:textId="2AF54EDC">
      <w:pPr>
        <w:tabs>
          <w:tab w:val="left" w:pos="-1180"/>
          <w:tab w:val="left" w:pos="-720"/>
          <w:tab w:val="left" w:pos="0"/>
          <w:tab w:val="left" w:pos="450"/>
          <w:tab w:val="left" w:pos="990"/>
          <w:tab w:val="left" w:pos="2160"/>
        </w:tabs>
        <w:spacing w:after="216"/>
        <w:ind w:right="90"/>
        <w:rPr>
          <w:rFonts w:ascii="Arial" w:hAnsi="Arial" w:cs="Arial"/>
          <w:sz w:val="18"/>
          <w:szCs w:val="18"/>
        </w:rPr>
      </w:pPr>
      <w:r w:rsidRPr="00E155B6">
        <w:rPr>
          <w:rStyle w:val="FootnoteReference"/>
          <w:rFonts w:ascii="Arial" w:hAnsi="Arial" w:cs="Arial"/>
          <w:sz w:val="18"/>
          <w:szCs w:val="18"/>
          <w:vertAlign w:val="superscript"/>
        </w:rPr>
        <w:footnoteRef/>
      </w:r>
      <w:r w:rsidRPr="00E155B6">
        <w:rPr>
          <w:rFonts w:ascii="Arial" w:hAnsi="Arial" w:cs="Arial"/>
          <w:sz w:val="18"/>
          <w:szCs w:val="18"/>
        </w:rPr>
        <w:t xml:space="preserve"> The NRC </w:t>
      </w:r>
      <w:r w:rsidRPr="009C1101">
        <w:rPr>
          <w:rFonts w:ascii="Arial" w:hAnsi="Arial" w:cs="Arial"/>
          <w:sz w:val="18"/>
          <w:szCs w:val="18"/>
        </w:rPr>
        <w:t xml:space="preserve">estimates </w:t>
      </w:r>
      <w:r w:rsidR="00CD6C87">
        <w:rPr>
          <w:rFonts w:ascii="Arial" w:hAnsi="Arial" w:cs="Arial"/>
          <w:sz w:val="18"/>
          <w:szCs w:val="18"/>
        </w:rPr>
        <w:t>64,343</w:t>
      </w:r>
      <w:r w:rsidRPr="009C1101">
        <w:rPr>
          <w:rFonts w:ascii="Arial" w:hAnsi="Arial" w:cs="Arial"/>
          <w:sz w:val="18"/>
          <w:szCs w:val="18"/>
        </w:rPr>
        <w:t xml:space="preserve"> third-party respondents for this</w:t>
      </w:r>
      <w:r w:rsidRPr="007B6268">
        <w:rPr>
          <w:rFonts w:ascii="Arial" w:hAnsi="Arial" w:cs="Arial"/>
          <w:sz w:val="18"/>
          <w:szCs w:val="18"/>
        </w:rPr>
        <w:t xml:space="preserve"> clearance period </w:t>
      </w:r>
      <w:r w:rsidRPr="00D67331">
        <w:rPr>
          <w:rFonts w:ascii="Arial" w:hAnsi="Arial" w:cs="Arial"/>
          <w:sz w:val="18"/>
          <w:szCs w:val="18"/>
        </w:rPr>
        <w:t xml:space="preserve">(i.e., </w:t>
      </w:r>
      <w:r w:rsidRPr="00E36673" w:rsidR="009C1101">
        <w:rPr>
          <w:rFonts w:ascii="Arial" w:hAnsi="Arial" w:cs="Arial"/>
          <w:sz w:val="18"/>
          <w:szCs w:val="18"/>
        </w:rPr>
        <w:t>60,257</w:t>
      </w:r>
      <w:r w:rsidRPr="00D67331">
        <w:rPr>
          <w:rFonts w:ascii="Arial" w:hAnsi="Arial" w:cs="Arial"/>
          <w:sz w:val="18"/>
          <w:szCs w:val="18"/>
        </w:rPr>
        <w:t xml:space="preserve"> </w:t>
      </w:r>
      <w:r w:rsidR="00E26352">
        <w:rPr>
          <w:rFonts w:ascii="Arial" w:hAnsi="Arial" w:cs="Arial"/>
          <w:sz w:val="18"/>
          <w:szCs w:val="18"/>
        </w:rPr>
        <w:t>individuals</w:t>
      </w:r>
      <w:r w:rsidRPr="00D67331">
        <w:rPr>
          <w:rFonts w:ascii="Arial" w:hAnsi="Arial" w:cs="Arial"/>
          <w:sz w:val="18"/>
          <w:szCs w:val="18"/>
        </w:rPr>
        <w:t xml:space="preserve"> subject to pre-access testing at D&amp;A testing programs + </w:t>
      </w:r>
      <w:r w:rsidR="00834EA8">
        <w:rPr>
          <w:rFonts w:ascii="Arial" w:hAnsi="Arial" w:cs="Arial"/>
          <w:sz w:val="18"/>
          <w:szCs w:val="18"/>
        </w:rPr>
        <w:t>4,028</w:t>
      </w:r>
      <w:r w:rsidRPr="00D67331">
        <w:rPr>
          <w:rFonts w:ascii="Arial" w:hAnsi="Arial" w:cs="Arial"/>
          <w:sz w:val="18"/>
          <w:szCs w:val="18"/>
        </w:rPr>
        <w:t xml:space="preserve"> individuals subject to pre-access testing at reactor construction site D&amp;A testing programs </w:t>
      </w:r>
      <w:r w:rsidRPr="00E36673" w:rsidR="009666C8">
        <w:rPr>
          <w:rFonts w:ascii="Arial" w:hAnsi="Arial" w:cs="Arial"/>
          <w:sz w:val="18"/>
          <w:szCs w:val="18"/>
        </w:rPr>
        <w:t xml:space="preserve">(only in the third year of this clearance period) </w:t>
      </w:r>
      <w:r w:rsidRPr="009666C8">
        <w:rPr>
          <w:rFonts w:ascii="Arial" w:hAnsi="Arial" w:cs="Arial"/>
          <w:sz w:val="18"/>
          <w:szCs w:val="18"/>
        </w:rPr>
        <w:t xml:space="preserve">+ </w:t>
      </w:r>
      <w:r w:rsidRPr="00A1031A">
        <w:rPr>
          <w:rFonts w:ascii="Arial" w:hAnsi="Arial" w:cs="Arial"/>
          <w:sz w:val="18"/>
          <w:szCs w:val="18"/>
        </w:rPr>
        <w:t xml:space="preserve">9 HHS labs + 1 BPTS supplier </w:t>
      </w:r>
      <w:r w:rsidRPr="007B6268">
        <w:rPr>
          <w:rFonts w:ascii="Arial" w:hAnsi="Arial" w:cs="Arial"/>
          <w:sz w:val="18"/>
          <w:szCs w:val="18"/>
        </w:rPr>
        <w:t>+ 24 EAPs + 24 non-licensee collection sites).</w:t>
      </w:r>
      <w:r w:rsidRPr="00E155B6">
        <w:rPr>
          <w:rFonts w:ascii="Arial" w:hAnsi="Arial" w:cs="Arial"/>
          <w:sz w:val="18"/>
          <w:szCs w:val="18"/>
        </w:rPr>
        <w:t xml:space="preserve"> The previous clearance estimated </w:t>
      </w:r>
      <w:r w:rsidRPr="00433B1D" w:rsidR="00E155B6">
        <w:rPr>
          <w:rFonts w:ascii="Arial" w:hAnsi="Arial" w:cs="Arial"/>
          <w:sz w:val="18"/>
          <w:szCs w:val="18"/>
        </w:rPr>
        <w:t>70,514</w:t>
      </w:r>
      <w:r w:rsidRPr="00E155B6">
        <w:rPr>
          <w:rFonts w:ascii="Arial" w:hAnsi="Arial" w:cs="Arial"/>
          <w:sz w:val="18"/>
          <w:szCs w:val="18"/>
        </w:rPr>
        <w:t xml:space="preserve"> third-party respondents per year.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8ABAAC06"/>
    <w:lvl w:ilvl="0">
      <w:start w:val="1"/>
      <w:numFmt w:val="bullet"/>
      <w:pStyle w:val="ListBullet"/>
      <w:lvlText w:val=""/>
      <w:lvlJc w:val="left"/>
      <w:pPr>
        <w:tabs>
          <w:tab w:val="num" w:pos="5400"/>
        </w:tabs>
        <w:ind w:left="5400" w:hanging="360"/>
      </w:pPr>
      <w:rPr>
        <w:rFonts w:ascii="Symbol" w:hAnsi="Symbol" w:hint="default"/>
      </w:rPr>
    </w:lvl>
  </w:abstractNum>
  <w:abstractNum w:abstractNumId="1">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461B63"/>
    <w:multiLevelType w:val="hybridMultilevel"/>
    <w:tmpl w:val="81644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3811574"/>
    <w:multiLevelType w:val="hybridMultilevel"/>
    <w:tmpl w:val="224621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79F01CA"/>
    <w:multiLevelType w:val="hybridMultilevel"/>
    <w:tmpl w:val="B51A5E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8F66BD0"/>
    <w:multiLevelType w:val="hybridMultilevel"/>
    <w:tmpl w:val="D0AAB3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0B50FA"/>
    <w:multiLevelType w:val="hybridMultilevel"/>
    <w:tmpl w:val="B9A0CE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0BF60620"/>
    <w:multiLevelType w:val="hybridMultilevel"/>
    <w:tmpl w:val="A2288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C3F0BD4"/>
    <w:multiLevelType w:val="hybridMultilevel"/>
    <w:tmpl w:val="E5C0A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5374A2"/>
    <w:multiLevelType w:val="hybridMultilevel"/>
    <w:tmpl w:val="832464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1E65E21"/>
    <w:multiLevelType w:val="hybridMultilevel"/>
    <w:tmpl w:val="DC22C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2E811E3"/>
    <w:multiLevelType w:val="multilevel"/>
    <w:tmpl w:val="C6E6F59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nsid w:val="16BC4E64"/>
    <w:multiLevelType w:val="hybridMultilevel"/>
    <w:tmpl w:val="3ED277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7A96365"/>
    <w:multiLevelType w:val="hybridMultilevel"/>
    <w:tmpl w:val="D31215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612F8"/>
    <w:multiLevelType w:val="hybridMultilevel"/>
    <w:tmpl w:val="B70848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9935A26"/>
    <w:multiLevelType w:val="hybridMultilevel"/>
    <w:tmpl w:val="BA3E7A5C"/>
    <w:lvl w:ilvl="0">
      <w:start w:val="15"/>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A130C0B"/>
    <w:multiLevelType w:val="hybridMultilevel"/>
    <w:tmpl w:val="6AD6F6CC"/>
    <w:lvl w:ilvl="0">
      <w:start w:val="1"/>
      <w:numFmt w:val="decimal"/>
      <w:lvlText w:val="%1)"/>
      <w:lvlJc w:val="left"/>
      <w:pPr>
        <w:ind w:left="1020" w:hanging="360"/>
      </w:pPr>
    </w:lvl>
    <w:lvl w:ilvl="1">
      <w:start w:val="1"/>
      <w:numFmt w:val="decimal"/>
      <w:lvlText w:val="%2)"/>
      <w:lvlJc w:val="left"/>
      <w:pPr>
        <w:ind w:left="1020" w:hanging="360"/>
      </w:pPr>
    </w:lvl>
    <w:lvl w:ilvl="2">
      <w:start w:val="1"/>
      <w:numFmt w:val="decimal"/>
      <w:lvlText w:val="%3)"/>
      <w:lvlJc w:val="left"/>
      <w:pPr>
        <w:ind w:left="1020" w:hanging="360"/>
      </w:pPr>
    </w:lvl>
    <w:lvl w:ilvl="3">
      <w:start w:val="1"/>
      <w:numFmt w:val="decimal"/>
      <w:lvlText w:val="%4)"/>
      <w:lvlJc w:val="left"/>
      <w:pPr>
        <w:ind w:left="1020" w:hanging="360"/>
      </w:pPr>
    </w:lvl>
    <w:lvl w:ilvl="4">
      <w:start w:val="1"/>
      <w:numFmt w:val="decimal"/>
      <w:lvlText w:val="%5)"/>
      <w:lvlJc w:val="left"/>
      <w:pPr>
        <w:ind w:left="1020" w:hanging="360"/>
      </w:pPr>
    </w:lvl>
    <w:lvl w:ilvl="5">
      <w:start w:val="1"/>
      <w:numFmt w:val="decimal"/>
      <w:lvlText w:val="%6)"/>
      <w:lvlJc w:val="left"/>
      <w:pPr>
        <w:ind w:left="1020" w:hanging="360"/>
      </w:pPr>
    </w:lvl>
    <w:lvl w:ilvl="6">
      <w:start w:val="1"/>
      <w:numFmt w:val="decimal"/>
      <w:lvlText w:val="%7)"/>
      <w:lvlJc w:val="left"/>
      <w:pPr>
        <w:ind w:left="1020" w:hanging="360"/>
      </w:pPr>
    </w:lvl>
    <w:lvl w:ilvl="7">
      <w:start w:val="1"/>
      <w:numFmt w:val="decimal"/>
      <w:lvlText w:val="%8)"/>
      <w:lvlJc w:val="left"/>
      <w:pPr>
        <w:ind w:left="1020" w:hanging="360"/>
      </w:pPr>
    </w:lvl>
    <w:lvl w:ilvl="8">
      <w:start w:val="1"/>
      <w:numFmt w:val="decimal"/>
      <w:lvlText w:val="%9)"/>
      <w:lvlJc w:val="left"/>
      <w:pPr>
        <w:ind w:left="1020" w:hanging="360"/>
      </w:pPr>
    </w:lvl>
  </w:abstractNum>
  <w:abstractNum w:abstractNumId="18">
    <w:nsid w:val="1AE44AF0"/>
    <w:multiLevelType w:val="hybridMultilevel"/>
    <w:tmpl w:val="0A2486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B845F4C"/>
    <w:multiLevelType w:val="hybridMultilevel"/>
    <w:tmpl w:val="A9C687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1E3918C5"/>
    <w:multiLevelType w:val="hybridMultilevel"/>
    <w:tmpl w:val="A00800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E9441D1"/>
    <w:multiLevelType w:val="hybridMultilevel"/>
    <w:tmpl w:val="85408D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1EAA24F5"/>
    <w:multiLevelType w:val="hybridMultilevel"/>
    <w:tmpl w:val="7D0824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1F886844"/>
    <w:multiLevelType w:val="hybridMultilevel"/>
    <w:tmpl w:val="A256403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0533697"/>
    <w:multiLevelType w:val="hybridMultilevel"/>
    <w:tmpl w:val="064E56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2505BC"/>
    <w:multiLevelType w:val="hybridMultilevel"/>
    <w:tmpl w:val="4D9CDD24"/>
    <w:lvl w:ilvl="0">
      <w:start w:val="1"/>
      <w:numFmt w:val="bullet"/>
      <w:lvlText w:val=""/>
      <w:lvlJc w:val="left"/>
      <w:pPr>
        <w:ind w:left="1166" w:hanging="360"/>
      </w:pPr>
      <w:rPr>
        <w:rFonts w:ascii="Symbol" w:hAnsi="Symbol" w:hint="default"/>
      </w:rPr>
    </w:lvl>
    <w:lvl w:ilvl="1" w:tentative="1">
      <w:start w:val="1"/>
      <w:numFmt w:val="bullet"/>
      <w:lvlText w:val="o"/>
      <w:lvlJc w:val="left"/>
      <w:pPr>
        <w:ind w:left="1886" w:hanging="360"/>
      </w:pPr>
      <w:rPr>
        <w:rFonts w:ascii="Courier New" w:hAnsi="Courier New" w:cs="Courier New" w:hint="default"/>
      </w:rPr>
    </w:lvl>
    <w:lvl w:ilvl="2" w:tentative="1">
      <w:start w:val="1"/>
      <w:numFmt w:val="bullet"/>
      <w:lvlText w:val=""/>
      <w:lvlJc w:val="left"/>
      <w:pPr>
        <w:ind w:left="2606" w:hanging="360"/>
      </w:pPr>
      <w:rPr>
        <w:rFonts w:ascii="Wingdings" w:hAnsi="Wingdings" w:hint="default"/>
      </w:rPr>
    </w:lvl>
    <w:lvl w:ilvl="3" w:tentative="1">
      <w:start w:val="1"/>
      <w:numFmt w:val="bullet"/>
      <w:lvlText w:val=""/>
      <w:lvlJc w:val="left"/>
      <w:pPr>
        <w:ind w:left="3326" w:hanging="360"/>
      </w:pPr>
      <w:rPr>
        <w:rFonts w:ascii="Symbol" w:hAnsi="Symbol" w:hint="default"/>
      </w:rPr>
    </w:lvl>
    <w:lvl w:ilvl="4" w:tentative="1">
      <w:start w:val="1"/>
      <w:numFmt w:val="bullet"/>
      <w:lvlText w:val="o"/>
      <w:lvlJc w:val="left"/>
      <w:pPr>
        <w:ind w:left="4046" w:hanging="360"/>
      </w:pPr>
      <w:rPr>
        <w:rFonts w:ascii="Courier New" w:hAnsi="Courier New" w:cs="Courier New" w:hint="default"/>
      </w:rPr>
    </w:lvl>
    <w:lvl w:ilvl="5" w:tentative="1">
      <w:start w:val="1"/>
      <w:numFmt w:val="bullet"/>
      <w:lvlText w:val=""/>
      <w:lvlJc w:val="left"/>
      <w:pPr>
        <w:ind w:left="4766" w:hanging="360"/>
      </w:pPr>
      <w:rPr>
        <w:rFonts w:ascii="Wingdings" w:hAnsi="Wingdings" w:hint="default"/>
      </w:rPr>
    </w:lvl>
    <w:lvl w:ilvl="6" w:tentative="1">
      <w:start w:val="1"/>
      <w:numFmt w:val="bullet"/>
      <w:lvlText w:val=""/>
      <w:lvlJc w:val="left"/>
      <w:pPr>
        <w:ind w:left="5486" w:hanging="360"/>
      </w:pPr>
      <w:rPr>
        <w:rFonts w:ascii="Symbol" w:hAnsi="Symbol" w:hint="default"/>
      </w:rPr>
    </w:lvl>
    <w:lvl w:ilvl="7" w:tentative="1">
      <w:start w:val="1"/>
      <w:numFmt w:val="bullet"/>
      <w:lvlText w:val="o"/>
      <w:lvlJc w:val="left"/>
      <w:pPr>
        <w:ind w:left="6206" w:hanging="360"/>
      </w:pPr>
      <w:rPr>
        <w:rFonts w:ascii="Courier New" w:hAnsi="Courier New" w:cs="Courier New" w:hint="default"/>
      </w:rPr>
    </w:lvl>
    <w:lvl w:ilvl="8" w:tentative="1">
      <w:start w:val="1"/>
      <w:numFmt w:val="bullet"/>
      <w:lvlText w:val=""/>
      <w:lvlJc w:val="left"/>
      <w:pPr>
        <w:ind w:left="6926" w:hanging="360"/>
      </w:pPr>
      <w:rPr>
        <w:rFonts w:ascii="Wingdings" w:hAnsi="Wingdings" w:hint="default"/>
      </w:rPr>
    </w:lvl>
  </w:abstractNum>
  <w:abstractNum w:abstractNumId="26">
    <w:nsid w:val="2936392E"/>
    <w:multiLevelType w:val="hybridMultilevel"/>
    <w:tmpl w:val="C67E62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B0D5280"/>
    <w:multiLevelType w:val="hybridMultilevel"/>
    <w:tmpl w:val="97C6F9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217A4C"/>
    <w:multiLevelType w:val="hybridMultilevel"/>
    <w:tmpl w:val="46A0D0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2E4E1DC5"/>
    <w:multiLevelType w:val="hybridMultilevel"/>
    <w:tmpl w:val="35C409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304D3AB0"/>
    <w:multiLevelType w:val="hybridMultilevel"/>
    <w:tmpl w:val="71C86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33267589"/>
    <w:multiLevelType w:val="hybridMultilevel"/>
    <w:tmpl w:val="BFD86B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6230BC6"/>
    <w:multiLevelType w:val="hybridMultilevel"/>
    <w:tmpl w:val="499A14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9DE3F30"/>
    <w:multiLevelType w:val="hybridMultilevel"/>
    <w:tmpl w:val="C6EA8B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C387590"/>
    <w:multiLevelType w:val="hybridMultilevel"/>
    <w:tmpl w:val="A5065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D5B1D91"/>
    <w:multiLevelType w:val="hybridMultilevel"/>
    <w:tmpl w:val="D1AEAD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FD3551A"/>
    <w:multiLevelType w:val="hybridMultilevel"/>
    <w:tmpl w:val="3A6834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0F64E78"/>
    <w:multiLevelType w:val="hybridMultilevel"/>
    <w:tmpl w:val="25C8DE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41273A7A"/>
    <w:multiLevelType w:val="hybridMultilevel"/>
    <w:tmpl w:val="A420D6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41EF2E29"/>
    <w:multiLevelType w:val="hybridMultilevel"/>
    <w:tmpl w:val="47120C5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434858C1"/>
    <w:multiLevelType w:val="hybridMultilevel"/>
    <w:tmpl w:val="486A83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45AD3FDE"/>
    <w:multiLevelType w:val="hybridMultilevel"/>
    <w:tmpl w:val="F4CCFD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45AF18EE"/>
    <w:multiLevelType w:val="hybridMultilevel"/>
    <w:tmpl w:val="53381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79D209C"/>
    <w:multiLevelType w:val="hybridMultilevel"/>
    <w:tmpl w:val="DD4071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493257B0"/>
    <w:multiLevelType w:val="hybridMultilevel"/>
    <w:tmpl w:val="BC884C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4A6600F2"/>
    <w:multiLevelType w:val="hybridMultilevel"/>
    <w:tmpl w:val="29F4BF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BDA3C4A"/>
    <w:multiLevelType w:val="hybridMultilevel"/>
    <w:tmpl w:val="40205E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4DFA4860"/>
    <w:multiLevelType w:val="hybridMultilevel"/>
    <w:tmpl w:val="BEDA28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4EDC173E"/>
    <w:multiLevelType w:val="hybridMultilevel"/>
    <w:tmpl w:val="102814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16D0BD0"/>
    <w:multiLevelType w:val="hybridMultilevel"/>
    <w:tmpl w:val="7FCAFF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2026FFB"/>
    <w:multiLevelType w:val="hybridMultilevel"/>
    <w:tmpl w:val="77161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1">
    <w:nsid w:val="57E00084"/>
    <w:multiLevelType w:val="hybridMultilevel"/>
    <w:tmpl w:val="483C92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8AB5951"/>
    <w:multiLevelType w:val="hybridMultilevel"/>
    <w:tmpl w:val="AB5C9314"/>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5B0A53C7"/>
    <w:multiLevelType w:val="hybridMultilevel"/>
    <w:tmpl w:val="64B26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B505AF3"/>
    <w:multiLevelType w:val="hybridMultilevel"/>
    <w:tmpl w:val="5B9A95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5">
    <w:nsid w:val="5BC271CA"/>
    <w:multiLevelType w:val="hybridMultilevel"/>
    <w:tmpl w:val="6122A9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602D5D10"/>
    <w:multiLevelType w:val="hybridMultilevel"/>
    <w:tmpl w:val="B1B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088074A"/>
    <w:multiLevelType w:val="hybridMultilevel"/>
    <w:tmpl w:val="6F8A7D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62F21C96"/>
    <w:multiLevelType w:val="hybridMultilevel"/>
    <w:tmpl w:val="AC467A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33A7B09"/>
    <w:multiLevelType w:val="hybridMultilevel"/>
    <w:tmpl w:val="F620C4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66A33BB"/>
    <w:multiLevelType w:val="hybridMultilevel"/>
    <w:tmpl w:val="6F360C0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77E1E30"/>
    <w:multiLevelType w:val="hybridMultilevel"/>
    <w:tmpl w:val="5F4E8F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982A45"/>
    <w:multiLevelType w:val="hybridMultilevel"/>
    <w:tmpl w:val="607CCB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6B961DE8"/>
    <w:multiLevelType w:val="hybridMultilevel"/>
    <w:tmpl w:val="535455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72E46339"/>
    <w:multiLevelType w:val="hybridMultilevel"/>
    <w:tmpl w:val="B9D015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7300077E"/>
    <w:multiLevelType w:val="hybridMultilevel"/>
    <w:tmpl w:val="74DCA9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6">
    <w:nsid w:val="74825DCB"/>
    <w:multiLevelType w:val="hybridMultilevel"/>
    <w:tmpl w:val="1728C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5021D3A"/>
    <w:multiLevelType w:val="hybridMultilevel"/>
    <w:tmpl w:val="D592EF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8">
    <w:nsid w:val="7B88753C"/>
    <w:multiLevelType w:val="hybridMultilevel"/>
    <w:tmpl w:val="B13840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C243A13"/>
    <w:multiLevelType w:val="hybridMultilevel"/>
    <w:tmpl w:val="527E11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C466223"/>
    <w:multiLevelType w:val="hybridMultilevel"/>
    <w:tmpl w:val="8DA8D3A2"/>
    <w:lvl w:ilvl="0">
      <w:start w:val="90"/>
      <w:numFmt w:val="bullet"/>
      <w:lvlText w:val="-"/>
      <w:lvlJc w:val="left"/>
      <w:pPr>
        <w:ind w:left="720" w:hanging="360"/>
      </w:pPr>
      <w:rPr>
        <w:rFonts w:ascii="Times New Roman" w:hAnsi="Times New Roman" w:eastAsiaTheme="minorEastAsi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D630438"/>
    <w:multiLevelType w:val="hybridMultilevel"/>
    <w:tmpl w:val="13E46A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2">
    <w:nsid w:val="7D881776"/>
    <w:multiLevelType w:val="hybridMultilevel"/>
    <w:tmpl w:val="FA7297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3">
    <w:nsid w:val="7EEC6E59"/>
    <w:multiLevelType w:val="hybridMultilevel"/>
    <w:tmpl w:val="CAF6E8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4">
    <w:nsid w:val="7F275539"/>
    <w:multiLevelType w:val="hybridMultilevel"/>
    <w:tmpl w:val="5A7EE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73514255">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82733430">
    <w:abstractNumId w:val="31"/>
  </w:num>
  <w:num w:numId="3" w16cid:durableId="1817606851">
    <w:abstractNumId w:val="0"/>
  </w:num>
  <w:num w:numId="4" w16cid:durableId="1275209187">
    <w:abstractNumId w:val="15"/>
  </w:num>
  <w:num w:numId="5" w16cid:durableId="875242811">
    <w:abstractNumId w:val="34"/>
  </w:num>
  <w:num w:numId="6" w16cid:durableId="1280263604">
    <w:abstractNumId w:val="50"/>
  </w:num>
  <w:num w:numId="7" w16cid:durableId="1204948727">
    <w:abstractNumId w:val="52"/>
  </w:num>
  <w:num w:numId="8" w16cid:durableId="799346377">
    <w:abstractNumId w:val="22"/>
  </w:num>
  <w:num w:numId="9" w16cid:durableId="610624922">
    <w:abstractNumId w:val="18"/>
  </w:num>
  <w:num w:numId="10" w16cid:durableId="111632993">
    <w:abstractNumId w:val="47"/>
  </w:num>
  <w:num w:numId="11" w16cid:durableId="2095516808">
    <w:abstractNumId w:val="69"/>
  </w:num>
  <w:num w:numId="12" w16cid:durableId="1899438843">
    <w:abstractNumId w:val="5"/>
  </w:num>
  <w:num w:numId="13" w16cid:durableId="1647470155">
    <w:abstractNumId w:val="74"/>
  </w:num>
  <w:num w:numId="14" w16cid:durableId="1573274796">
    <w:abstractNumId w:val="66"/>
  </w:num>
  <w:num w:numId="15" w16cid:durableId="1137647467">
    <w:abstractNumId w:val="19"/>
  </w:num>
  <w:num w:numId="16" w16cid:durableId="1318026417">
    <w:abstractNumId w:val="10"/>
  </w:num>
  <w:num w:numId="17" w16cid:durableId="951283234">
    <w:abstractNumId w:val="56"/>
  </w:num>
  <w:num w:numId="18" w16cid:durableId="754977107">
    <w:abstractNumId w:val="48"/>
  </w:num>
  <w:num w:numId="19" w16cid:durableId="1265959862">
    <w:abstractNumId w:val="20"/>
  </w:num>
  <w:num w:numId="20" w16cid:durableId="457376899">
    <w:abstractNumId w:val="72"/>
  </w:num>
  <w:num w:numId="21" w16cid:durableId="1631283481">
    <w:abstractNumId w:val="28"/>
  </w:num>
  <w:num w:numId="22" w16cid:durableId="988367072">
    <w:abstractNumId w:val="7"/>
  </w:num>
  <w:num w:numId="23" w16cid:durableId="1162966087">
    <w:abstractNumId w:val="62"/>
  </w:num>
  <w:num w:numId="24" w16cid:durableId="1124543954">
    <w:abstractNumId w:val="8"/>
  </w:num>
  <w:num w:numId="25" w16cid:durableId="1024213167">
    <w:abstractNumId w:val="41"/>
  </w:num>
  <w:num w:numId="26" w16cid:durableId="675691155">
    <w:abstractNumId w:val="29"/>
  </w:num>
  <w:num w:numId="27" w16cid:durableId="1729066315">
    <w:abstractNumId w:val="43"/>
  </w:num>
  <w:num w:numId="28" w16cid:durableId="968390773">
    <w:abstractNumId w:val="39"/>
  </w:num>
  <w:num w:numId="29" w16cid:durableId="238028175">
    <w:abstractNumId w:val="6"/>
  </w:num>
  <w:num w:numId="30" w16cid:durableId="202717171">
    <w:abstractNumId w:val="67"/>
  </w:num>
  <w:num w:numId="31" w16cid:durableId="1202789039">
    <w:abstractNumId w:val="68"/>
  </w:num>
  <w:num w:numId="32" w16cid:durableId="322702232">
    <w:abstractNumId w:val="58"/>
  </w:num>
  <w:num w:numId="33" w16cid:durableId="1412966552">
    <w:abstractNumId w:val="51"/>
  </w:num>
  <w:num w:numId="34" w16cid:durableId="1494948473">
    <w:abstractNumId w:val="60"/>
  </w:num>
  <w:num w:numId="35" w16cid:durableId="1844709866">
    <w:abstractNumId w:val="21"/>
  </w:num>
  <w:num w:numId="36" w16cid:durableId="773861136">
    <w:abstractNumId w:val="32"/>
  </w:num>
  <w:num w:numId="37" w16cid:durableId="1004669160">
    <w:abstractNumId w:val="23"/>
  </w:num>
  <w:num w:numId="38" w16cid:durableId="1007753965">
    <w:abstractNumId w:val="36"/>
  </w:num>
  <w:num w:numId="39" w16cid:durableId="1403871828">
    <w:abstractNumId w:val="71"/>
  </w:num>
  <w:num w:numId="40" w16cid:durableId="1878927800">
    <w:abstractNumId w:val="59"/>
  </w:num>
  <w:num w:numId="41" w16cid:durableId="1077047902">
    <w:abstractNumId w:val="49"/>
  </w:num>
  <w:num w:numId="42" w16cid:durableId="1754739721">
    <w:abstractNumId w:val="30"/>
  </w:num>
  <w:num w:numId="43" w16cid:durableId="1747452968">
    <w:abstractNumId w:val="35"/>
  </w:num>
  <w:num w:numId="44" w16cid:durableId="828714793">
    <w:abstractNumId w:val="57"/>
  </w:num>
  <w:num w:numId="45" w16cid:durableId="356736938">
    <w:abstractNumId w:val="61"/>
  </w:num>
  <w:num w:numId="46" w16cid:durableId="801655923">
    <w:abstractNumId w:val="38"/>
  </w:num>
  <w:num w:numId="47" w16cid:durableId="1913350130">
    <w:abstractNumId w:val="42"/>
  </w:num>
  <w:num w:numId="48" w16cid:durableId="1566329573">
    <w:abstractNumId w:val="54"/>
  </w:num>
  <w:num w:numId="49" w16cid:durableId="261449477">
    <w:abstractNumId w:val="45"/>
  </w:num>
  <w:num w:numId="50" w16cid:durableId="1228958820">
    <w:abstractNumId w:val="9"/>
  </w:num>
  <w:num w:numId="51" w16cid:durableId="881597895">
    <w:abstractNumId w:val="26"/>
  </w:num>
  <w:num w:numId="52" w16cid:durableId="56519079">
    <w:abstractNumId w:val="46"/>
  </w:num>
  <w:num w:numId="53" w16cid:durableId="441725608">
    <w:abstractNumId w:val="4"/>
  </w:num>
  <w:num w:numId="54" w16cid:durableId="1927298992">
    <w:abstractNumId w:val="65"/>
  </w:num>
  <w:num w:numId="55" w16cid:durableId="451553114">
    <w:abstractNumId w:val="37"/>
  </w:num>
  <w:num w:numId="56" w16cid:durableId="1934508710">
    <w:abstractNumId w:val="24"/>
  </w:num>
  <w:num w:numId="57" w16cid:durableId="177550399">
    <w:abstractNumId w:val="64"/>
  </w:num>
  <w:num w:numId="58" w16cid:durableId="836269486">
    <w:abstractNumId w:val="13"/>
  </w:num>
  <w:num w:numId="59" w16cid:durableId="1682198639">
    <w:abstractNumId w:val="63"/>
  </w:num>
  <w:num w:numId="60" w16cid:durableId="1802844713">
    <w:abstractNumId w:val="14"/>
  </w:num>
  <w:num w:numId="61" w16cid:durableId="1269851871">
    <w:abstractNumId w:val="33"/>
  </w:num>
  <w:num w:numId="62" w16cid:durableId="1861967438">
    <w:abstractNumId w:val="55"/>
  </w:num>
  <w:num w:numId="63" w16cid:durableId="1612011502">
    <w:abstractNumId w:val="27"/>
  </w:num>
  <w:num w:numId="64" w16cid:durableId="796950358">
    <w:abstractNumId w:val="73"/>
  </w:num>
  <w:num w:numId="65" w16cid:durableId="1871797207">
    <w:abstractNumId w:val="40"/>
  </w:num>
  <w:num w:numId="66" w16cid:durableId="392193120">
    <w:abstractNumId w:val="44"/>
  </w:num>
  <w:num w:numId="67" w16cid:durableId="1775974800">
    <w:abstractNumId w:val="3"/>
  </w:num>
  <w:num w:numId="68" w16cid:durableId="1314531741">
    <w:abstractNumId w:val="12"/>
  </w:num>
  <w:num w:numId="69" w16cid:durableId="17630641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2700407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478953780">
    <w:abstractNumId w:val="16"/>
  </w:num>
  <w:num w:numId="72" w16cid:durableId="87044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00119937">
    <w:abstractNumId w:val="11"/>
  </w:num>
  <w:num w:numId="74" w16cid:durableId="221796116">
    <w:abstractNumId w:val="53"/>
  </w:num>
  <w:num w:numId="75" w16cid:durableId="1759905183">
    <w:abstractNumId w:val="70"/>
  </w:num>
  <w:num w:numId="76" w16cid:durableId="902328870">
    <w:abstractNumId w:val="17"/>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0"/>
    <w:footnote w:id="1"/>
    <w:footnote w:id="2"/>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78"/>
    <w:rsid w:val="000000CA"/>
    <w:rsid w:val="000003B2"/>
    <w:rsid w:val="000007A3"/>
    <w:rsid w:val="000009F4"/>
    <w:rsid w:val="00000C82"/>
    <w:rsid w:val="00000E33"/>
    <w:rsid w:val="00000FFC"/>
    <w:rsid w:val="00001193"/>
    <w:rsid w:val="000013D9"/>
    <w:rsid w:val="000016ED"/>
    <w:rsid w:val="00001D5A"/>
    <w:rsid w:val="0000205A"/>
    <w:rsid w:val="00002623"/>
    <w:rsid w:val="00002FB6"/>
    <w:rsid w:val="0000336C"/>
    <w:rsid w:val="000033BD"/>
    <w:rsid w:val="00003B82"/>
    <w:rsid w:val="00003F8B"/>
    <w:rsid w:val="0000428A"/>
    <w:rsid w:val="00004FD7"/>
    <w:rsid w:val="00005166"/>
    <w:rsid w:val="000052D3"/>
    <w:rsid w:val="00005322"/>
    <w:rsid w:val="000054BA"/>
    <w:rsid w:val="0000588A"/>
    <w:rsid w:val="00005974"/>
    <w:rsid w:val="00005B10"/>
    <w:rsid w:val="0000600C"/>
    <w:rsid w:val="00006277"/>
    <w:rsid w:val="00006545"/>
    <w:rsid w:val="00006AD4"/>
    <w:rsid w:val="00006CF2"/>
    <w:rsid w:val="00006D44"/>
    <w:rsid w:val="0000712F"/>
    <w:rsid w:val="000071C1"/>
    <w:rsid w:val="000078B9"/>
    <w:rsid w:val="00007C54"/>
    <w:rsid w:val="00007F6E"/>
    <w:rsid w:val="00010709"/>
    <w:rsid w:val="000109D9"/>
    <w:rsid w:val="00010B3B"/>
    <w:rsid w:val="00010C00"/>
    <w:rsid w:val="00010F7E"/>
    <w:rsid w:val="00011221"/>
    <w:rsid w:val="000116A1"/>
    <w:rsid w:val="00012CF9"/>
    <w:rsid w:val="00012D0B"/>
    <w:rsid w:val="0001397A"/>
    <w:rsid w:val="000141A2"/>
    <w:rsid w:val="000149BC"/>
    <w:rsid w:val="00014B70"/>
    <w:rsid w:val="00015110"/>
    <w:rsid w:val="00015570"/>
    <w:rsid w:val="000157A0"/>
    <w:rsid w:val="00015C17"/>
    <w:rsid w:val="000166CD"/>
    <w:rsid w:val="000167DD"/>
    <w:rsid w:val="00016A2F"/>
    <w:rsid w:val="00016E83"/>
    <w:rsid w:val="000173B5"/>
    <w:rsid w:val="00017899"/>
    <w:rsid w:val="00017A0A"/>
    <w:rsid w:val="00017FAA"/>
    <w:rsid w:val="000207AE"/>
    <w:rsid w:val="00020D2D"/>
    <w:rsid w:val="00020F74"/>
    <w:rsid w:val="00021019"/>
    <w:rsid w:val="00021314"/>
    <w:rsid w:val="0002154F"/>
    <w:rsid w:val="00021620"/>
    <w:rsid w:val="00021D45"/>
    <w:rsid w:val="000225C4"/>
    <w:rsid w:val="00022708"/>
    <w:rsid w:val="00023292"/>
    <w:rsid w:val="000238F6"/>
    <w:rsid w:val="00023E0F"/>
    <w:rsid w:val="000245DC"/>
    <w:rsid w:val="0002481F"/>
    <w:rsid w:val="00024BBD"/>
    <w:rsid w:val="00024DC8"/>
    <w:rsid w:val="000251EC"/>
    <w:rsid w:val="000254AD"/>
    <w:rsid w:val="0002552C"/>
    <w:rsid w:val="0002606A"/>
    <w:rsid w:val="000261DA"/>
    <w:rsid w:val="0002642A"/>
    <w:rsid w:val="000266B4"/>
    <w:rsid w:val="00026C68"/>
    <w:rsid w:val="00027172"/>
    <w:rsid w:val="0002732A"/>
    <w:rsid w:val="00027388"/>
    <w:rsid w:val="00027D3F"/>
    <w:rsid w:val="00027F78"/>
    <w:rsid w:val="0003011E"/>
    <w:rsid w:val="00030293"/>
    <w:rsid w:val="0003091B"/>
    <w:rsid w:val="00030A26"/>
    <w:rsid w:val="00031890"/>
    <w:rsid w:val="00031BBE"/>
    <w:rsid w:val="00032070"/>
    <w:rsid w:val="00032263"/>
    <w:rsid w:val="00032FEB"/>
    <w:rsid w:val="0003305E"/>
    <w:rsid w:val="0003309E"/>
    <w:rsid w:val="00033517"/>
    <w:rsid w:val="00033744"/>
    <w:rsid w:val="00033DC9"/>
    <w:rsid w:val="00034146"/>
    <w:rsid w:val="0003443C"/>
    <w:rsid w:val="00034EBC"/>
    <w:rsid w:val="00036250"/>
    <w:rsid w:val="00036387"/>
    <w:rsid w:val="000363D1"/>
    <w:rsid w:val="00036580"/>
    <w:rsid w:val="000369B0"/>
    <w:rsid w:val="00036A4E"/>
    <w:rsid w:val="00036DB7"/>
    <w:rsid w:val="00036F12"/>
    <w:rsid w:val="00036FD1"/>
    <w:rsid w:val="0003732A"/>
    <w:rsid w:val="0003732C"/>
    <w:rsid w:val="00037D2C"/>
    <w:rsid w:val="00040394"/>
    <w:rsid w:val="0004041B"/>
    <w:rsid w:val="00040B53"/>
    <w:rsid w:val="00040B93"/>
    <w:rsid w:val="000410DB"/>
    <w:rsid w:val="00041225"/>
    <w:rsid w:val="000417A0"/>
    <w:rsid w:val="00041984"/>
    <w:rsid w:val="00041FA8"/>
    <w:rsid w:val="0004259E"/>
    <w:rsid w:val="000425CF"/>
    <w:rsid w:val="0004283C"/>
    <w:rsid w:val="00042A4E"/>
    <w:rsid w:val="00042B9D"/>
    <w:rsid w:val="00042E20"/>
    <w:rsid w:val="00043370"/>
    <w:rsid w:val="00043543"/>
    <w:rsid w:val="000438A7"/>
    <w:rsid w:val="000439C8"/>
    <w:rsid w:val="000444F0"/>
    <w:rsid w:val="0004593A"/>
    <w:rsid w:val="00045F30"/>
    <w:rsid w:val="000460FA"/>
    <w:rsid w:val="000461AC"/>
    <w:rsid w:val="000464BE"/>
    <w:rsid w:val="0004659E"/>
    <w:rsid w:val="00046B3A"/>
    <w:rsid w:val="00047070"/>
    <w:rsid w:val="0004733B"/>
    <w:rsid w:val="0004788D"/>
    <w:rsid w:val="000478CF"/>
    <w:rsid w:val="00047E12"/>
    <w:rsid w:val="00050238"/>
    <w:rsid w:val="00050305"/>
    <w:rsid w:val="0005036C"/>
    <w:rsid w:val="000506DA"/>
    <w:rsid w:val="00050F92"/>
    <w:rsid w:val="000510AF"/>
    <w:rsid w:val="00051A1C"/>
    <w:rsid w:val="00052535"/>
    <w:rsid w:val="00052AD1"/>
    <w:rsid w:val="00053438"/>
    <w:rsid w:val="0005350A"/>
    <w:rsid w:val="000538B1"/>
    <w:rsid w:val="000539AB"/>
    <w:rsid w:val="00053C16"/>
    <w:rsid w:val="00053C52"/>
    <w:rsid w:val="0005432B"/>
    <w:rsid w:val="00054589"/>
    <w:rsid w:val="00054C18"/>
    <w:rsid w:val="00055394"/>
    <w:rsid w:val="00055F86"/>
    <w:rsid w:val="00056727"/>
    <w:rsid w:val="00056770"/>
    <w:rsid w:val="00056897"/>
    <w:rsid w:val="00056FBB"/>
    <w:rsid w:val="000602AF"/>
    <w:rsid w:val="00060678"/>
    <w:rsid w:val="00060BBA"/>
    <w:rsid w:val="0006178C"/>
    <w:rsid w:val="00061885"/>
    <w:rsid w:val="00061FDB"/>
    <w:rsid w:val="00062968"/>
    <w:rsid w:val="00063689"/>
    <w:rsid w:val="00063D52"/>
    <w:rsid w:val="000649DE"/>
    <w:rsid w:val="00064EE6"/>
    <w:rsid w:val="0006531F"/>
    <w:rsid w:val="00065343"/>
    <w:rsid w:val="000653BD"/>
    <w:rsid w:val="00066347"/>
    <w:rsid w:val="000663FC"/>
    <w:rsid w:val="00066877"/>
    <w:rsid w:val="0006718C"/>
    <w:rsid w:val="00067334"/>
    <w:rsid w:val="0006773C"/>
    <w:rsid w:val="00067A45"/>
    <w:rsid w:val="00067D46"/>
    <w:rsid w:val="00067FA6"/>
    <w:rsid w:val="0007003D"/>
    <w:rsid w:val="00070BDF"/>
    <w:rsid w:val="00071295"/>
    <w:rsid w:val="00071C89"/>
    <w:rsid w:val="00071F9D"/>
    <w:rsid w:val="000720B0"/>
    <w:rsid w:val="000721ED"/>
    <w:rsid w:val="000724CA"/>
    <w:rsid w:val="000729C3"/>
    <w:rsid w:val="00072D98"/>
    <w:rsid w:val="00072F5E"/>
    <w:rsid w:val="000731D1"/>
    <w:rsid w:val="000732FE"/>
    <w:rsid w:val="000740C5"/>
    <w:rsid w:val="00074593"/>
    <w:rsid w:val="00074E29"/>
    <w:rsid w:val="00075E5E"/>
    <w:rsid w:val="00075F69"/>
    <w:rsid w:val="00076026"/>
    <w:rsid w:val="000768F9"/>
    <w:rsid w:val="000778AA"/>
    <w:rsid w:val="00077977"/>
    <w:rsid w:val="00077D6F"/>
    <w:rsid w:val="00077FEA"/>
    <w:rsid w:val="000801A7"/>
    <w:rsid w:val="0008059D"/>
    <w:rsid w:val="000806E7"/>
    <w:rsid w:val="000808EA"/>
    <w:rsid w:val="00080B11"/>
    <w:rsid w:val="00080D69"/>
    <w:rsid w:val="000814C2"/>
    <w:rsid w:val="00081AC9"/>
    <w:rsid w:val="0008231F"/>
    <w:rsid w:val="00082355"/>
    <w:rsid w:val="00082610"/>
    <w:rsid w:val="0008266B"/>
    <w:rsid w:val="0008285A"/>
    <w:rsid w:val="00082DA3"/>
    <w:rsid w:val="00082F56"/>
    <w:rsid w:val="00083EFA"/>
    <w:rsid w:val="00084050"/>
    <w:rsid w:val="00084A54"/>
    <w:rsid w:val="00084CD2"/>
    <w:rsid w:val="00084D1E"/>
    <w:rsid w:val="0008502E"/>
    <w:rsid w:val="000858CC"/>
    <w:rsid w:val="00085EB5"/>
    <w:rsid w:val="00086341"/>
    <w:rsid w:val="0008639A"/>
    <w:rsid w:val="0008649A"/>
    <w:rsid w:val="00087054"/>
    <w:rsid w:val="00087114"/>
    <w:rsid w:val="0008722D"/>
    <w:rsid w:val="000873C5"/>
    <w:rsid w:val="000879DC"/>
    <w:rsid w:val="00087D7D"/>
    <w:rsid w:val="00087D8F"/>
    <w:rsid w:val="00090140"/>
    <w:rsid w:val="00090CE4"/>
    <w:rsid w:val="00090DD1"/>
    <w:rsid w:val="00090F4F"/>
    <w:rsid w:val="00091247"/>
    <w:rsid w:val="00091A67"/>
    <w:rsid w:val="0009219F"/>
    <w:rsid w:val="000921C1"/>
    <w:rsid w:val="00092222"/>
    <w:rsid w:val="000926DA"/>
    <w:rsid w:val="00092B4A"/>
    <w:rsid w:val="00092D57"/>
    <w:rsid w:val="00092D6A"/>
    <w:rsid w:val="000932C7"/>
    <w:rsid w:val="000936EE"/>
    <w:rsid w:val="00093B68"/>
    <w:rsid w:val="00094120"/>
    <w:rsid w:val="00094A41"/>
    <w:rsid w:val="00094DE1"/>
    <w:rsid w:val="00094F16"/>
    <w:rsid w:val="00095079"/>
    <w:rsid w:val="000951EE"/>
    <w:rsid w:val="00095A25"/>
    <w:rsid w:val="00095A7D"/>
    <w:rsid w:val="00095CAF"/>
    <w:rsid w:val="00095E7C"/>
    <w:rsid w:val="000960C3"/>
    <w:rsid w:val="00096236"/>
    <w:rsid w:val="00096AA5"/>
    <w:rsid w:val="00096AE0"/>
    <w:rsid w:val="00096C8C"/>
    <w:rsid w:val="00096E25"/>
    <w:rsid w:val="00097C3F"/>
    <w:rsid w:val="000A027C"/>
    <w:rsid w:val="000A07AB"/>
    <w:rsid w:val="000A0BF3"/>
    <w:rsid w:val="000A12F1"/>
    <w:rsid w:val="000A1479"/>
    <w:rsid w:val="000A177F"/>
    <w:rsid w:val="000A1D03"/>
    <w:rsid w:val="000A1DD0"/>
    <w:rsid w:val="000A1EC6"/>
    <w:rsid w:val="000A26D5"/>
    <w:rsid w:val="000A277B"/>
    <w:rsid w:val="000A29C1"/>
    <w:rsid w:val="000A2C5E"/>
    <w:rsid w:val="000A2DDD"/>
    <w:rsid w:val="000A2EBC"/>
    <w:rsid w:val="000A44B1"/>
    <w:rsid w:val="000A4F33"/>
    <w:rsid w:val="000A560C"/>
    <w:rsid w:val="000A58BA"/>
    <w:rsid w:val="000A5A2F"/>
    <w:rsid w:val="000A6033"/>
    <w:rsid w:val="000A68DD"/>
    <w:rsid w:val="000A7369"/>
    <w:rsid w:val="000A73F5"/>
    <w:rsid w:val="000A7638"/>
    <w:rsid w:val="000A77DC"/>
    <w:rsid w:val="000A7AF4"/>
    <w:rsid w:val="000A7D0E"/>
    <w:rsid w:val="000A7DDE"/>
    <w:rsid w:val="000B0062"/>
    <w:rsid w:val="000B0146"/>
    <w:rsid w:val="000B0ADD"/>
    <w:rsid w:val="000B0D02"/>
    <w:rsid w:val="000B1092"/>
    <w:rsid w:val="000B1627"/>
    <w:rsid w:val="000B1785"/>
    <w:rsid w:val="000B192D"/>
    <w:rsid w:val="000B1E8F"/>
    <w:rsid w:val="000B2421"/>
    <w:rsid w:val="000B2441"/>
    <w:rsid w:val="000B2AD5"/>
    <w:rsid w:val="000B2C21"/>
    <w:rsid w:val="000B30B7"/>
    <w:rsid w:val="000B32A0"/>
    <w:rsid w:val="000B3320"/>
    <w:rsid w:val="000B34D3"/>
    <w:rsid w:val="000B3B30"/>
    <w:rsid w:val="000B563C"/>
    <w:rsid w:val="000B57AB"/>
    <w:rsid w:val="000B58AC"/>
    <w:rsid w:val="000B5AC4"/>
    <w:rsid w:val="000B5DB4"/>
    <w:rsid w:val="000B61E2"/>
    <w:rsid w:val="000B71B6"/>
    <w:rsid w:val="000B7F01"/>
    <w:rsid w:val="000C057E"/>
    <w:rsid w:val="000C06AE"/>
    <w:rsid w:val="000C06AF"/>
    <w:rsid w:val="000C08E7"/>
    <w:rsid w:val="000C0970"/>
    <w:rsid w:val="000C0B14"/>
    <w:rsid w:val="000C0CFF"/>
    <w:rsid w:val="000C0DED"/>
    <w:rsid w:val="000C16E6"/>
    <w:rsid w:val="000C18AC"/>
    <w:rsid w:val="000C18FB"/>
    <w:rsid w:val="000C1B94"/>
    <w:rsid w:val="000C207B"/>
    <w:rsid w:val="000C24DF"/>
    <w:rsid w:val="000C2600"/>
    <w:rsid w:val="000C2B5C"/>
    <w:rsid w:val="000C2C26"/>
    <w:rsid w:val="000C2D20"/>
    <w:rsid w:val="000C2EC6"/>
    <w:rsid w:val="000C356B"/>
    <w:rsid w:val="000C36C1"/>
    <w:rsid w:val="000C3716"/>
    <w:rsid w:val="000C3A72"/>
    <w:rsid w:val="000C47C2"/>
    <w:rsid w:val="000C4A78"/>
    <w:rsid w:val="000C4D9C"/>
    <w:rsid w:val="000C5301"/>
    <w:rsid w:val="000C55F4"/>
    <w:rsid w:val="000C5EB3"/>
    <w:rsid w:val="000C65FA"/>
    <w:rsid w:val="000C6810"/>
    <w:rsid w:val="000C6853"/>
    <w:rsid w:val="000C6DFA"/>
    <w:rsid w:val="000C6EC1"/>
    <w:rsid w:val="000C7372"/>
    <w:rsid w:val="000C77D5"/>
    <w:rsid w:val="000C7BB6"/>
    <w:rsid w:val="000D003A"/>
    <w:rsid w:val="000D019D"/>
    <w:rsid w:val="000D026F"/>
    <w:rsid w:val="000D03D4"/>
    <w:rsid w:val="000D0760"/>
    <w:rsid w:val="000D082C"/>
    <w:rsid w:val="000D0A93"/>
    <w:rsid w:val="000D0ACA"/>
    <w:rsid w:val="000D0CD9"/>
    <w:rsid w:val="000D19DF"/>
    <w:rsid w:val="000D1B80"/>
    <w:rsid w:val="000D1C0F"/>
    <w:rsid w:val="000D1DDF"/>
    <w:rsid w:val="000D1E8C"/>
    <w:rsid w:val="000D1F76"/>
    <w:rsid w:val="000D2846"/>
    <w:rsid w:val="000D2B1A"/>
    <w:rsid w:val="000D3222"/>
    <w:rsid w:val="000D337B"/>
    <w:rsid w:val="000D3AA8"/>
    <w:rsid w:val="000D3D65"/>
    <w:rsid w:val="000D435C"/>
    <w:rsid w:val="000D44F9"/>
    <w:rsid w:val="000D4514"/>
    <w:rsid w:val="000D4F50"/>
    <w:rsid w:val="000D51C2"/>
    <w:rsid w:val="000D5517"/>
    <w:rsid w:val="000D5587"/>
    <w:rsid w:val="000D5AB7"/>
    <w:rsid w:val="000D6075"/>
    <w:rsid w:val="000D6127"/>
    <w:rsid w:val="000D64A5"/>
    <w:rsid w:val="000D7E31"/>
    <w:rsid w:val="000E0267"/>
    <w:rsid w:val="000E04A7"/>
    <w:rsid w:val="000E0E98"/>
    <w:rsid w:val="000E10AB"/>
    <w:rsid w:val="000E122D"/>
    <w:rsid w:val="000E12EE"/>
    <w:rsid w:val="000E1731"/>
    <w:rsid w:val="000E1BED"/>
    <w:rsid w:val="000E1CC0"/>
    <w:rsid w:val="000E2177"/>
    <w:rsid w:val="000E2582"/>
    <w:rsid w:val="000E25E5"/>
    <w:rsid w:val="000E30AF"/>
    <w:rsid w:val="000E3171"/>
    <w:rsid w:val="000E31EF"/>
    <w:rsid w:val="000E38A6"/>
    <w:rsid w:val="000E3BB1"/>
    <w:rsid w:val="000E3C53"/>
    <w:rsid w:val="000E3E26"/>
    <w:rsid w:val="000E3E89"/>
    <w:rsid w:val="000E3F13"/>
    <w:rsid w:val="000E4276"/>
    <w:rsid w:val="000E4522"/>
    <w:rsid w:val="000E4939"/>
    <w:rsid w:val="000E6B44"/>
    <w:rsid w:val="000E6C06"/>
    <w:rsid w:val="000E6FE0"/>
    <w:rsid w:val="000E729B"/>
    <w:rsid w:val="000E7465"/>
    <w:rsid w:val="000E7A00"/>
    <w:rsid w:val="000E7AD0"/>
    <w:rsid w:val="000E7B47"/>
    <w:rsid w:val="000F0118"/>
    <w:rsid w:val="000F013E"/>
    <w:rsid w:val="000F0152"/>
    <w:rsid w:val="000F0283"/>
    <w:rsid w:val="000F091E"/>
    <w:rsid w:val="000F1547"/>
    <w:rsid w:val="000F1636"/>
    <w:rsid w:val="000F1890"/>
    <w:rsid w:val="000F1B84"/>
    <w:rsid w:val="000F2192"/>
    <w:rsid w:val="000F23D5"/>
    <w:rsid w:val="000F2886"/>
    <w:rsid w:val="000F2930"/>
    <w:rsid w:val="000F356F"/>
    <w:rsid w:val="000F3C4D"/>
    <w:rsid w:val="000F3D0D"/>
    <w:rsid w:val="000F3D1D"/>
    <w:rsid w:val="000F41ED"/>
    <w:rsid w:val="000F4515"/>
    <w:rsid w:val="000F46F6"/>
    <w:rsid w:val="000F4792"/>
    <w:rsid w:val="000F47AB"/>
    <w:rsid w:val="000F5357"/>
    <w:rsid w:val="000F5423"/>
    <w:rsid w:val="000F5821"/>
    <w:rsid w:val="000F59F4"/>
    <w:rsid w:val="000F5A46"/>
    <w:rsid w:val="000F5EEB"/>
    <w:rsid w:val="000F64A6"/>
    <w:rsid w:val="000F652A"/>
    <w:rsid w:val="000F6D57"/>
    <w:rsid w:val="000F6D97"/>
    <w:rsid w:val="000F6DEB"/>
    <w:rsid w:val="000F7DB5"/>
    <w:rsid w:val="001019B4"/>
    <w:rsid w:val="00101C38"/>
    <w:rsid w:val="001026FB"/>
    <w:rsid w:val="00102E32"/>
    <w:rsid w:val="00103106"/>
    <w:rsid w:val="00103319"/>
    <w:rsid w:val="001035D1"/>
    <w:rsid w:val="001038F9"/>
    <w:rsid w:val="00103915"/>
    <w:rsid w:val="00103C4C"/>
    <w:rsid w:val="00104831"/>
    <w:rsid w:val="00104870"/>
    <w:rsid w:val="001053E8"/>
    <w:rsid w:val="00105743"/>
    <w:rsid w:val="00105F9B"/>
    <w:rsid w:val="0010609E"/>
    <w:rsid w:val="001063B5"/>
    <w:rsid w:val="00106E8D"/>
    <w:rsid w:val="0010702F"/>
    <w:rsid w:val="00107A46"/>
    <w:rsid w:val="00107A9C"/>
    <w:rsid w:val="00107E04"/>
    <w:rsid w:val="0011009C"/>
    <w:rsid w:val="00110793"/>
    <w:rsid w:val="001109F0"/>
    <w:rsid w:val="00110B1A"/>
    <w:rsid w:val="00110B8F"/>
    <w:rsid w:val="00110D1D"/>
    <w:rsid w:val="00110E34"/>
    <w:rsid w:val="00110FEA"/>
    <w:rsid w:val="001112A6"/>
    <w:rsid w:val="00111608"/>
    <w:rsid w:val="00111668"/>
    <w:rsid w:val="001119DC"/>
    <w:rsid w:val="00111F3D"/>
    <w:rsid w:val="00111FD3"/>
    <w:rsid w:val="001120D1"/>
    <w:rsid w:val="001122FA"/>
    <w:rsid w:val="00112399"/>
    <w:rsid w:val="00112646"/>
    <w:rsid w:val="00112CD8"/>
    <w:rsid w:val="001132C6"/>
    <w:rsid w:val="00113667"/>
    <w:rsid w:val="00114209"/>
    <w:rsid w:val="001156BD"/>
    <w:rsid w:val="00116304"/>
    <w:rsid w:val="0011630A"/>
    <w:rsid w:val="001163DE"/>
    <w:rsid w:val="0011683C"/>
    <w:rsid w:val="00117295"/>
    <w:rsid w:val="00117558"/>
    <w:rsid w:val="001176DD"/>
    <w:rsid w:val="001179EB"/>
    <w:rsid w:val="00120668"/>
    <w:rsid w:val="001206D2"/>
    <w:rsid w:val="00121B30"/>
    <w:rsid w:val="001220F4"/>
    <w:rsid w:val="00122484"/>
    <w:rsid w:val="00123AD3"/>
    <w:rsid w:val="0012472C"/>
    <w:rsid w:val="00124BE1"/>
    <w:rsid w:val="0012530F"/>
    <w:rsid w:val="001258AF"/>
    <w:rsid w:val="00125EA7"/>
    <w:rsid w:val="00126006"/>
    <w:rsid w:val="00126AB9"/>
    <w:rsid w:val="001272E4"/>
    <w:rsid w:val="0012748C"/>
    <w:rsid w:val="00127AFA"/>
    <w:rsid w:val="00127B76"/>
    <w:rsid w:val="00127CAF"/>
    <w:rsid w:val="00127E8D"/>
    <w:rsid w:val="00130386"/>
    <w:rsid w:val="00130394"/>
    <w:rsid w:val="001306FA"/>
    <w:rsid w:val="0013093B"/>
    <w:rsid w:val="00130AAB"/>
    <w:rsid w:val="00130ADD"/>
    <w:rsid w:val="001312F8"/>
    <w:rsid w:val="001319F6"/>
    <w:rsid w:val="00131CD9"/>
    <w:rsid w:val="00132924"/>
    <w:rsid w:val="00132CE4"/>
    <w:rsid w:val="00133197"/>
    <w:rsid w:val="00133DF0"/>
    <w:rsid w:val="00133E90"/>
    <w:rsid w:val="00134178"/>
    <w:rsid w:val="001343D0"/>
    <w:rsid w:val="00134422"/>
    <w:rsid w:val="00134576"/>
    <w:rsid w:val="001345D0"/>
    <w:rsid w:val="00134ABB"/>
    <w:rsid w:val="00134DF2"/>
    <w:rsid w:val="00134E01"/>
    <w:rsid w:val="00134F13"/>
    <w:rsid w:val="0013505F"/>
    <w:rsid w:val="0013523A"/>
    <w:rsid w:val="0013551F"/>
    <w:rsid w:val="001355A1"/>
    <w:rsid w:val="0013573B"/>
    <w:rsid w:val="001357D5"/>
    <w:rsid w:val="00135815"/>
    <w:rsid w:val="0013663B"/>
    <w:rsid w:val="00136A99"/>
    <w:rsid w:val="0013720B"/>
    <w:rsid w:val="001375AA"/>
    <w:rsid w:val="001375D7"/>
    <w:rsid w:val="0014024A"/>
    <w:rsid w:val="00140403"/>
    <w:rsid w:val="0014064B"/>
    <w:rsid w:val="0014094F"/>
    <w:rsid w:val="00140973"/>
    <w:rsid w:val="00140D36"/>
    <w:rsid w:val="001414BD"/>
    <w:rsid w:val="00141573"/>
    <w:rsid w:val="001417B2"/>
    <w:rsid w:val="00141870"/>
    <w:rsid w:val="00141C80"/>
    <w:rsid w:val="00142356"/>
    <w:rsid w:val="00142DD3"/>
    <w:rsid w:val="00142F3E"/>
    <w:rsid w:val="001435D2"/>
    <w:rsid w:val="001437A5"/>
    <w:rsid w:val="00143A52"/>
    <w:rsid w:val="00143D3A"/>
    <w:rsid w:val="0014466B"/>
    <w:rsid w:val="00144711"/>
    <w:rsid w:val="00144AD5"/>
    <w:rsid w:val="00144C0F"/>
    <w:rsid w:val="00144DD4"/>
    <w:rsid w:val="00144DD6"/>
    <w:rsid w:val="001450AC"/>
    <w:rsid w:val="0014559E"/>
    <w:rsid w:val="0014595F"/>
    <w:rsid w:val="00145B18"/>
    <w:rsid w:val="00145B60"/>
    <w:rsid w:val="00146446"/>
    <w:rsid w:val="00146757"/>
    <w:rsid w:val="00146844"/>
    <w:rsid w:val="00146A59"/>
    <w:rsid w:val="00147542"/>
    <w:rsid w:val="0015070F"/>
    <w:rsid w:val="0015087E"/>
    <w:rsid w:val="00151044"/>
    <w:rsid w:val="00151113"/>
    <w:rsid w:val="0015118D"/>
    <w:rsid w:val="00151B6D"/>
    <w:rsid w:val="001524F8"/>
    <w:rsid w:val="001529D7"/>
    <w:rsid w:val="00152A01"/>
    <w:rsid w:val="00152A5D"/>
    <w:rsid w:val="001530C0"/>
    <w:rsid w:val="001532FD"/>
    <w:rsid w:val="001537DD"/>
    <w:rsid w:val="00153D61"/>
    <w:rsid w:val="00153E33"/>
    <w:rsid w:val="00154788"/>
    <w:rsid w:val="0015513D"/>
    <w:rsid w:val="001553B9"/>
    <w:rsid w:val="00155F30"/>
    <w:rsid w:val="00156129"/>
    <w:rsid w:val="00156AD4"/>
    <w:rsid w:val="00156CDE"/>
    <w:rsid w:val="00157289"/>
    <w:rsid w:val="00157305"/>
    <w:rsid w:val="001577B7"/>
    <w:rsid w:val="00157E56"/>
    <w:rsid w:val="00160F09"/>
    <w:rsid w:val="001614E0"/>
    <w:rsid w:val="0016152C"/>
    <w:rsid w:val="0016283B"/>
    <w:rsid w:val="00162B60"/>
    <w:rsid w:val="00162D9E"/>
    <w:rsid w:val="00162DFD"/>
    <w:rsid w:val="0016357B"/>
    <w:rsid w:val="0016453C"/>
    <w:rsid w:val="00164D88"/>
    <w:rsid w:val="00165115"/>
    <w:rsid w:val="0016595F"/>
    <w:rsid w:val="00166496"/>
    <w:rsid w:val="00166571"/>
    <w:rsid w:val="00166738"/>
    <w:rsid w:val="001670BB"/>
    <w:rsid w:val="001671AD"/>
    <w:rsid w:val="00167232"/>
    <w:rsid w:val="0016731A"/>
    <w:rsid w:val="001677C7"/>
    <w:rsid w:val="00167CA3"/>
    <w:rsid w:val="00167F34"/>
    <w:rsid w:val="00170EC8"/>
    <w:rsid w:val="00171057"/>
    <w:rsid w:val="00171833"/>
    <w:rsid w:val="00171A93"/>
    <w:rsid w:val="001726BC"/>
    <w:rsid w:val="001728F8"/>
    <w:rsid w:val="00172E68"/>
    <w:rsid w:val="00174137"/>
    <w:rsid w:val="0017455A"/>
    <w:rsid w:val="00174848"/>
    <w:rsid w:val="0017493F"/>
    <w:rsid w:val="00174970"/>
    <w:rsid w:val="001750A1"/>
    <w:rsid w:val="001756B9"/>
    <w:rsid w:val="00175755"/>
    <w:rsid w:val="00175A91"/>
    <w:rsid w:val="00176162"/>
    <w:rsid w:val="001771BE"/>
    <w:rsid w:val="001773ED"/>
    <w:rsid w:val="001808F4"/>
    <w:rsid w:val="00181327"/>
    <w:rsid w:val="001823AB"/>
    <w:rsid w:val="00182790"/>
    <w:rsid w:val="0018297F"/>
    <w:rsid w:val="00182C66"/>
    <w:rsid w:val="00182DC3"/>
    <w:rsid w:val="00183015"/>
    <w:rsid w:val="001831A5"/>
    <w:rsid w:val="00183464"/>
    <w:rsid w:val="001837F3"/>
    <w:rsid w:val="001838A8"/>
    <w:rsid w:val="00184409"/>
    <w:rsid w:val="00184617"/>
    <w:rsid w:val="001846F8"/>
    <w:rsid w:val="00184A2A"/>
    <w:rsid w:val="00184E59"/>
    <w:rsid w:val="00184EEA"/>
    <w:rsid w:val="00184FDC"/>
    <w:rsid w:val="0018540F"/>
    <w:rsid w:val="00185714"/>
    <w:rsid w:val="00185AF1"/>
    <w:rsid w:val="00185AF2"/>
    <w:rsid w:val="00185D5C"/>
    <w:rsid w:val="00185D94"/>
    <w:rsid w:val="0018674F"/>
    <w:rsid w:val="00186B37"/>
    <w:rsid w:val="00187474"/>
    <w:rsid w:val="00190071"/>
    <w:rsid w:val="00190309"/>
    <w:rsid w:val="001905A2"/>
    <w:rsid w:val="00190798"/>
    <w:rsid w:val="001908CE"/>
    <w:rsid w:val="00190B4D"/>
    <w:rsid w:val="00191676"/>
    <w:rsid w:val="00191754"/>
    <w:rsid w:val="001917EA"/>
    <w:rsid w:val="00192600"/>
    <w:rsid w:val="00192A7B"/>
    <w:rsid w:val="00192D22"/>
    <w:rsid w:val="001934D8"/>
    <w:rsid w:val="0019419F"/>
    <w:rsid w:val="0019441D"/>
    <w:rsid w:val="001945D3"/>
    <w:rsid w:val="00194ACD"/>
    <w:rsid w:val="00194B64"/>
    <w:rsid w:val="00194B7F"/>
    <w:rsid w:val="00194C8A"/>
    <w:rsid w:val="00194EE3"/>
    <w:rsid w:val="001952A6"/>
    <w:rsid w:val="001957BA"/>
    <w:rsid w:val="00195F75"/>
    <w:rsid w:val="0019604B"/>
    <w:rsid w:val="00196B4F"/>
    <w:rsid w:val="00197557"/>
    <w:rsid w:val="00197598"/>
    <w:rsid w:val="0019770E"/>
    <w:rsid w:val="001A07AD"/>
    <w:rsid w:val="001A0A2E"/>
    <w:rsid w:val="001A0F66"/>
    <w:rsid w:val="001A1093"/>
    <w:rsid w:val="001A1313"/>
    <w:rsid w:val="001A14A3"/>
    <w:rsid w:val="001A14FD"/>
    <w:rsid w:val="001A2B4E"/>
    <w:rsid w:val="001A3186"/>
    <w:rsid w:val="001A3985"/>
    <w:rsid w:val="001A3B5B"/>
    <w:rsid w:val="001A3D98"/>
    <w:rsid w:val="001A3E49"/>
    <w:rsid w:val="001A3EAA"/>
    <w:rsid w:val="001A42A6"/>
    <w:rsid w:val="001A4404"/>
    <w:rsid w:val="001A469B"/>
    <w:rsid w:val="001A4AFA"/>
    <w:rsid w:val="001A4C9B"/>
    <w:rsid w:val="001A5A3D"/>
    <w:rsid w:val="001A5BC2"/>
    <w:rsid w:val="001A5D25"/>
    <w:rsid w:val="001A66D3"/>
    <w:rsid w:val="001A689D"/>
    <w:rsid w:val="001A6A20"/>
    <w:rsid w:val="001A6B28"/>
    <w:rsid w:val="001A6CFE"/>
    <w:rsid w:val="001A6E04"/>
    <w:rsid w:val="001A7C18"/>
    <w:rsid w:val="001B03D8"/>
    <w:rsid w:val="001B0994"/>
    <w:rsid w:val="001B0C9C"/>
    <w:rsid w:val="001B1225"/>
    <w:rsid w:val="001B130F"/>
    <w:rsid w:val="001B1418"/>
    <w:rsid w:val="001B183B"/>
    <w:rsid w:val="001B19A3"/>
    <w:rsid w:val="001B2409"/>
    <w:rsid w:val="001B24D4"/>
    <w:rsid w:val="001B3551"/>
    <w:rsid w:val="001B3966"/>
    <w:rsid w:val="001B46AF"/>
    <w:rsid w:val="001B4C56"/>
    <w:rsid w:val="001B5AD2"/>
    <w:rsid w:val="001B5D28"/>
    <w:rsid w:val="001B5E7E"/>
    <w:rsid w:val="001B7611"/>
    <w:rsid w:val="001B766C"/>
    <w:rsid w:val="001B76B9"/>
    <w:rsid w:val="001B78C1"/>
    <w:rsid w:val="001B7DE2"/>
    <w:rsid w:val="001B7FCE"/>
    <w:rsid w:val="001C014C"/>
    <w:rsid w:val="001C022C"/>
    <w:rsid w:val="001C067C"/>
    <w:rsid w:val="001C0944"/>
    <w:rsid w:val="001C09CC"/>
    <w:rsid w:val="001C0C06"/>
    <w:rsid w:val="001C1131"/>
    <w:rsid w:val="001C127A"/>
    <w:rsid w:val="001C1315"/>
    <w:rsid w:val="001C214E"/>
    <w:rsid w:val="001C2355"/>
    <w:rsid w:val="001C24A0"/>
    <w:rsid w:val="001C2CAA"/>
    <w:rsid w:val="001C30E1"/>
    <w:rsid w:val="001C30FF"/>
    <w:rsid w:val="001C36A2"/>
    <w:rsid w:val="001C4803"/>
    <w:rsid w:val="001C4AE3"/>
    <w:rsid w:val="001C4D30"/>
    <w:rsid w:val="001C4E95"/>
    <w:rsid w:val="001C54A5"/>
    <w:rsid w:val="001C5610"/>
    <w:rsid w:val="001C5BAD"/>
    <w:rsid w:val="001C5DF7"/>
    <w:rsid w:val="001C611C"/>
    <w:rsid w:val="001C6399"/>
    <w:rsid w:val="001C69AE"/>
    <w:rsid w:val="001C6A32"/>
    <w:rsid w:val="001C72CE"/>
    <w:rsid w:val="001C791B"/>
    <w:rsid w:val="001C7A97"/>
    <w:rsid w:val="001C7DE2"/>
    <w:rsid w:val="001C7E85"/>
    <w:rsid w:val="001D002A"/>
    <w:rsid w:val="001D039A"/>
    <w:rsid w:val="001D048E"/>
    <w:rsid w:val="001D0705"/>
    <w:rsid w:val="001D0B87"/>
    <w:rsid w:val="001D0DED"/>
    <w:rsid w:val="001D0E6C"/>
    <w:rsid w:val="001D0F22"/>
    <w:rsid w:val="001D10BB"/>
    <w:rsid w:val="001D1953"/>
    <w:rsid w:val="001D1BAF"/>
    <w:rsid w:val="001D1E13"/>
    <w:rsid w:val="001D1E91"/>
    <w:rsid w:val="001D28D6"/>
    <w:rsid w:val="001D2C8F"/>
    <w:rsid w:val="001D2DDD"/>
    <w:rsid w:val="001D3313"/>
    <w:rsid w:val="001D3648"/>
    <w:rsid w:val="001D38AE"/>
    <w:rsid w:val="001D3A3A"/>
    <w:rsid w:val="001D3F18"/>
    <w:rsid w:val="001D42E8"/>
    <w:rsid w:val="001D42E9"/>
    <w:rsid w:val="001D4BA4"/>
    <w:rsid w:val="001D4D4D"/>
    <w:rsid w:val="001D52D8"/>
    <w:rsid w:val="001D5CF1"/>
    <w:rsid w:val="001D62A2"/>
    <w:rsid w:val="001D65CC"/>
    <w:rsid w:val="001D6D72"/>
    <w:rsid w:val="001D6F74"/>
    <w:rsid w:val="001D7624"/>
    <w:rsid w:val="001D7DA2"/>
    <w:rsid w:val="001E0168"/>
    <w:rsid w:val="001E0DEB"/>
    <w:rsid w:val="001E146C"/>
    <w:rsid w:val="001E1C63"/>
    <w:rsid w:val="001E275A"/>
    <w:rsid w:val="001E28F6"/>
    <w:rsid w:val="001E2C74"/>
    <w:rsid w:val="001E2D4C"/>
    <w:rsid w:val="001E2E29"/>
    <w:rsid w:val="001E34BF"/>
    <w:rsid w:val="001E3C0C"/>
    <w:rsid w:val="001E3E77"/>
    <w:rsid w:val="001E4AD7"/>
    <w:rsid w:val="001E5127"/>
    <w:rsid w:val="001E5228"/>
    <w:rsid w:val="001E558D"/>
    <w:rsid w:val="001E61B7"/>
    <w:rsid w:val="001E692D"/>
    <w:rsid w:val="001E6D37"/>
    <w:rsid w:val="001E7A1B"/>
    <w:rsid w:val="001E7D86"/>
    <w:rsid w:val="001F07BA"/>
    <w:rsid w:val="001F08B5"/>
    <w:rsid w:val="001F0C2D"/>
    <w:rsid w:val="001F19BF"/>
    <w:rsid w:val="001F1D71"/>
    <w:rsid w:val="001F1FD9"/>
    <w:rsid w:val="001F209E"/>
    <w:rsid w:val="001F259F"/>
    <w:rsid w:val="001F306C"/>
    <w:rsid w:val="001F3A07"/>
    <w:rsid w:val="001F3F50"/>
    <w:rsid w:val="001F401C"/>
    <w:rsid w:val="001F41BD"/>
    <w:rsid w:val="001F45FC"/>
    <w:rsid w:val="001F460A"/>
    <w:rsid w:val="001F4BA2"/>
    <w:rsid w:val="001F5155"/>
    <w:rsid w:val="001F5401"/>
    <w:rsid w:val="001F5D2B"/>
    <w:rsid w:val="001F5F76"/>
    <w:rsid w:val="001F6C48"/>
    <w:rsid w:val="001F7298"/>
    <w:rsid w:val="001F72C1"/>
    <w:rsid w:val="001F7433"/>
    <w:rsid w:val="001F76EF"/>
    <w:rsid w:val="001F772D"/>
    <w:rsid w:val="001F7BA8"/>
    <w:rsid w:val="001F7D1A"/>
    <w:rsid w:val="00200BA5"/>
    <w:rsid w:val="00200C5D"/>
    <w:rsid w:val="00200F30"/>
    <w:rsid w:val="00200FD8"/>
    <w:rsid w:val="0020146D"/>
    <w:rsid w:val="0020157D"/>
    <w:rsid w:val="002017EC"/>
    <w:rsid w:val="00201B06"/>
    <w:rsid w:val="00201E3E"/>
    <w:rsid w:val="00202632"/>
    <w:rsid w:val="00204034"/>
    <w:rsid w:val="0020425E"/>
    <w:rsid w:val="0020493E"/>
    <w:rsid w:val="00205715"/>
    <w:rsid w:val="00205BD7"/>
    <w:rsid w:val="00206056"/>
    <w:rsid w:val="0020635F"/>
    <w:rsid w:val="002063AD"/>
    <w:rsid w:val="00206D02"/>
    <w:rsid w:val="00206F82"/>
    <w:rsid w:val="00206FB4"/>
    <w:rsid w:val="00207657"/>
    <w:rsid w:val="0020786F"/>
    <w:rsid w:val="00207A05"/>
    <w:rsid w:val="00207E08"/>
    <w:rsid w:val="002109E1"/>
    <w:rsid w:val="00210CCD"/>
    <w:rsid w:val="00210EBB"/>
    <w:rsid w:val="00211454"/>
    <w:rsid w:val="002120DD"/>
    <w:rsid w:val="0021233F"/>
    <w:rsid w:val="002127DD"/>
    <w:rsid w:val="002127DE"/>
    <w:rsid w:val="00212961"/>
    <w:rsid w:val="00213083"/>
    <w:rsid w:val="002137DE"/>
    <w:rsid w:val="002139DC"/>
    <w:rsid w:val="00214B1A"/>
    <w:rsid w:val="00215106"/>
    <w:rsid w:val="002152A1"/>
    <w:rsid w:val="002152A8"/>
    <w:rsid w:val="002154C7"/>
    <w:rsid w:val="0021553A"/>
    <w:rsid w:val="00215657"/>
    <w:rsid w:val="00215BB1"/>
    <w:rsid w:val="0021661D"/>
    <w:rsid w:val="002200EE"/>
    <w:rsid w:val="00220172"/>
    <w:rsid w:val="002205C9"/>
    <w:rsid w:val="00220989"/>
    <w:rsid w:val="00220EAC"/>
    <w:rsid w:val="00221266"/>
    <w:rsid w:val="00221487"/>
    <w:rsid w:val="00221536"/>
    <w:rsid w:val="002219DF"/>
    <w:rsid w:val="00221A85"/>
    <w:rsid w:val="00221E3F"/>
    <w:rsid w:val="00221FBD"/>
    <w:rsid w:val="00222172"/>
    <w:rsid w:val="0022239C"/>
    <w:rsid w:val="00222C2D"/>
    <w:rsid w:val="00222F26"/>
    <w:rsid w:val="00222F4E"/>
    <w:rsid w:val="002233DA"/>
    <w:rsid w:val="00223956"/>
    <w:rsid w:val="00223B45"/>
    <w:rsid w:val="00223D21"/>
    <w:rsid w:val="002240B2"/>
    <w:rsid w:val="00224183"/>
    <w:rsid w:val="00224616"/>
    <w:rsid w:val="002246CD"/>
    <w:rsid w:val="0022486D"/>
    <w:rsid w:val="002248FF"/>
    <w:rsid w:val="00224924"/>
    <w:rsid w:val="002249F2"/>
    <w:rsid w:val="002250BE"/>
    <w:rsid w:val="00225A21"/>
    <w:rsid w:val="00225BBD"/>
    <w:rsid w:val="00225C44"/>
    <w:rsid w:val="00226040"/>
    <w:rsid w:val="002260D3"/>
    <w:rsid w:val="0022626D"/>
    <w:rsid w:val="00226418"/>
    <w:rsid w:val="002266C3"/>
    <w:rsid w:val="00226E06"/>
    <w:rsid w:val="00226E3C"/>
    <w:rsid w:val="0022739D"/>
    <w:rsid w:val="00227818"/>
    <w:rsid w:val="002306D1"/>
    <w:rsid w:val="0023071C"/>
    <w:rsid w:val="00230F41"/>
    <w:rsid w:val="00231315"/>
    <w:rsid w:val="00231404"/>
    <w:rsid w:val="00231798"/>
    <w:rsid w:val="0023194B"/>
    <w:rsid w:val="00231E89"/>
    <w:rsid w:val="0023205E"/>
    <w:rsid w:val="002321B8"/>
    <w:rsid w:val="002327D2"/>
    <w:rsid w:val="0023282D"/>
    <w:rsid w:val="00232F9B"/>
    <w:rsid w:val="00233160"/>
    <w:rsid w:val="002331B3"/>
    <w:rsid w:val="002335BA"/>
    <w:rsid w:val="002336F3"/>
    <w:rsid w:val="002341BD"/>
    <w:rsid w:val="00234614"/>
    <w:rsid w:val="0023484C"/>
    <w:rsid w:val="00234970"/>
    <w:rsid w:val="00234D23"/>
    <w:rsid w:val="00234D43"/>
    <w:rsid w:val="00234DA5"/>
    <w:rsid w:val="002354A6"/>
    <w:rsid w:val="00235704"/>
    <w:rsid w:val="002359E9"/>
    <w:rsid w:val="00235D94"/>
    <w:rsid w:val="00235DFC"/>
    <w:rsid w:val="00236260"/>
    <w:rsid w:val="002370BF"/>
    <w:rsid w:val="00237708"/>
    <w:rsid w:val="00237E3F"/>
    <w:rsid w:val="00240461"/>
    <w:rsid w:val="0024058E"/>
    <w:rsid w:val="0024069D"/>
    <w:rsid w:val="002406C2"/>
    <w:rsid w:val="00240BFC"/>
    <w:rsid w:val="00240D36"/>
    <w:rsid w:val="00240D42"/>
    <w:rsid w:val="00240F2E"/>
    <w:rsid w:val="00241344"/>
    <w:rsid w:val="00241410"/>
    <w:rsid w:val="00241716"/>
    <w:rsid w:val="002418F1"/>
    <w:rsid w:val="0024199D"/>
    <w:rsid w:val="00241F81"/>
    <w:rsid w:val="00242309"/>
    <w:rsid w:val="00242C41"/>
    <w:rsid w:val="00243119"/>
    <w:rsid w:val="0024319B"/>
    <w:rsid w:val="0024339B"/>
    <w:rsid w:val="002438F1"/>
    <w:rsid w:val="00243CDA"/>
    <w:rsid w:val="00243D4F"/>
    <w:rsid w:val="00243EB4"/>
    <w:rsid w:val="00244020"/>
    <w:rsid w:val="0024407D"/>
    <w:rsid w:val="00244321"/>
    <w:rsid w:val="002447CE"/>
    <w:rsid w:val="00244CA6"/>
    <w:rsid w:val="00245107"/>
    <w:rsid w:val="00245410"/>
    <w:rsid w:val="00245A15"/>
    <w:rsid w:val="00245BA6"/>
    <w:rsid w:val="00245D4C"/>
    <w:rsid w:val="002470D1"/>
    <w:rsid w:val="002470D5"/>
    <w:rsid w:val="002471D8"/>
    <w:rsid w:val="002476E0"/>
    <w:rsid w:val="00247D37"/>
    <w:rsid w:val="0025003D"/>
    <w:rsid w:val="002506B7"/>
    <w:rsid w:val="002507BD"/>
    <w:rsid w:val="00250A79"/>
    <w:rsid w:val="00250F7D"/>
    <w:rsid w:val="00251263"/>
    <w:rsid w:val="00251707"/>
    <w:rsid w:val="00251A5C"/>
    <w:rsid w:val="00251CFC"/>
    <w:rsid w:val="002524E4"/>
    <w:rsid w:val="002527B2"/>
    <w:rsid w:val="00252B37"/>
    <w:rsid w:val="00252F55"/>
    <w:rsid w:val="00252FC9"/>
    <w:rsid w:val="002533D9"/>
    <w:rsid w:val="0025364A"/>
    <w:rsid w:val="00254A20"/>
    <w:rsid w:val="00254D1C"/>
    <w:rsid w:val="00254E90"/>
    <w:rsid w:val="002552B5"/>
    <w:rsid w:val="0025546C"/>
    <w:rsid w:val="0025561E"/>
    <w:rsid w:val="00255D49"/>
    <w:rsid w:val="002560F4"/>
    <w:rsid w:val="002568C0"/>
    <w:rsid w:val="00256A13"/>
    <w:rsid w:val="00257345"/>
    <w:rsid w:val="00257E98"/>
    <w:rsid w:val="00260243"/>
    <w:rsid w:val="002608EA"/>
    <w:rsid w:val="002608FC"/>
    <w:rsid w:val="00261679"/>
    <w:rsid w:val="0026181D"/>
    <w:rsid w:val="00261919"/>
    <w:rsid w:val="00261AB8"/>
    <w:rsid w:val="00261F7C"/>
    <w:rsid w:val="00261F94"/>
    <w:rsid w:val="0026203B"/>
    <w:rsid w:val="00262734"/>
    <w:rsid w:val="002628A8"/>
    <w:rsid w:val="002628EE"/>
    <w:rsid w:val="00262A38"/>
    <w:rsid w:val="00262CB8"/>
    <w:rsid w:val="00263A73"/>
    <w:rsid w:val="00263BD9"/>
    <w:rsid w:val="00263CD1"/>
    <w:rsid w:val="00263E90"/>
    <w:rsid w:val="00264304"/>
    <w:rsid w:val="00264C95"/>
    <w:rsid w:val="00265898"/>
    <w:rsid w:val="00265A35"/>
    <w:rsid w:val="00265D59"/>
    <w:rsid w:val="002665B4"/>
    <w:rsid w:val="00267058"/>
    <w:rsid w:val="002674E9"/>
    <w:rsid w:val="0026789D"/>
    <w:rsid w:val="00270FF5"/>
    <w:rsid w:val="0027125F"/>
    <w:rsid w:val="00271C27"/>
    <w:rsid w:val="00272533"/>
    <w:rsid w:val="00273265"/>
    <w:rsid w:val="0027342B"/>
    <w:rsid w:val="00273707"/>
    <w:rsid w:val="002738F2"/>
    <w:rsid w:val="00273A37"/>
    <w:rsid w:val="00273B2A"/>
    <w:rsid w:val="0027401C"/>
    <w:rsid w:val="00274580"/>
    <w:rsid w:val="00274E01"/>
    <w:rsid w:val="00275346"/>
    <w:rsid w:val="00275551"/>
    <w:rsid w:val="002758D4"/>
    <w:rsid w:val="00275F9B"/>
    <w:rsid w:val="0027646B"/>
    <w:rsid w:val="002766AB"/>
    <w:rsid w:val="00276793"/>
    <w:rsid w:val="00276E8F"/>
    <w:rsid w:val="00276EDF"/>
    <w:rsid w:val="002770BF"/>
    <w:rsid w:val="00277130"/>
    <w:rsid w:val="0027715B"/>
    <w:rsid w:val="00277929"/>
    <w:rsid w:val="00277B81"/>
    <w:rsid w:val="00277D74"/>
    <w:rsid w:val="0028040C"/>
    <w:rsid w:val="002809FC"/>
    <w:rsid w:val="00280C09"/>
    <w:rsid w:val="00280F23"/>
    <w:rsid w:val="0028134E"/>
    <w:rsid w:val="0028173A"/>
    <w:rsid w:val="00282224"/>
    <w:rsid w:val="0028260C"/>
    <w:rsid w:val="0028284A"/>
    <w:rsid w:val="0028289A"/>
    <w:rsid w:val="00282B11"/>
    <w:rsid w:val="0028307D"/>
    <w:rsid w:val="00283349"/>
    <w:rsid w:val="002833CA"/>
    <w:rsid w:val="00283524"/>
    <w:rsid w:val="002836DE"/>
    <w:rsid w:val="00283799"/>
    <w:rsid w:val="00283964"/>
    <w:rsid w:val="0028398A"/>
    <w:rsid w:val="00283B07"/>
    <w:rsid w:val="00283DDD"/>
    <w:rsid w:val="002841B7"/>
    <w:rsid w:val="00284599"/>
    <w:rsid w:val="002850E2"/>
    <w:rsid w:val="00285596"/>
    <w:rsid w:val="002855CE"/>
    <w:rsid w:val="002855D4"/>
    <w:rsid w:val="0028571A"/>
    <w:rsid w:val="00286271"/>
    <w:rsid w:val="0028655A"/>
    <w:rsid w:val="002869B8"/>
    <w:rsid w:val="00286DFE"/>
    <w:rsid w:val="00287222"/>
    <w:rsid w:val="002877FC"/>
    <w:rsid w:val="00290C56"/>
    <w:rsid w:val="00290FBD"/>
    <w:rsid w:val="002917B3"/>
    <w:rsid w:val="00291866"/>
    <w:rsid w:val="00291ADE"/>
    <w:rsid w:val="00291B69"/>
    <w:rsid w:val="00291C56"/>
    <w:rsid w:val="00291F57"/>
    <w:rsid w:val="002924F2"/>
    <w:rsid w:val="002927F5"/>
    <w:rsid w:val="002928AF"/>
    <w:rsid w:val="00292A07"/>
    <w:rsid w:val="00292A36"/>
    <w:rsid w:val="00292B28"/>
    <w:rsid w:val="00292C1F"/>
    <w:rsid w:val="002931CF"/>
    <w:rsid w:val="0029360E"/>
    <w:rsid w:val="0029368F"/>
    <w:rsid w:val="00294321"/>
    <w:rsid w:val="00294582"/>
    <w:rsid w:val="00294E39"/>
    <w:rsid w:val="002959FA"/>
    <w:rsid w:val="00295B57"/>
    <w:rsid w:val="00295C22"/>
    <w:rsid w:val="00295CEA"/>
    <w:rsid w:val="0029617A"/>
    <w:rsid w:val="0029744E"/>
    <w:rsid w:val="00297A37"/>
    <w:rsid w:val="00297BF5"/>
    <w:rsid w:val="002A0131"/>
    <w:rsid w:val="002A015E"/>
    <w:rsid w:val="002A06CA"/>
    <w:rsid w:val="002A0BD4"/>
    <w:rsid w:val="002A0C1B"/>
    <w:rsid w:val="002A0C29"/>
    <w:rsid w:val="002A0F0B"/>
    <w:rsid w:val="002A1151"/>
    <w:rsid w:val="002A1195"/>
    <w:rsid w:val="002A159B"/>
    <w:rsid w:val="002A1702"/>
    <w:rsid w:val="002A1FE4"/>
    <w:rsid w:val="002A255F"/>
    <w:rsid w:val="002A2BF5"/>
    <w:rsid w:val="002A3091"/>
    <w:rsid w:val="002A3287"/>
    <w:rsid w:val="002A3696"/>
    <w:rsid w:val="002A43EB"/>
    <w:rsid w:val="002A48D2"/>
    <w:rsid w:val="002A4BD7"/>
    <w:rsid w:val="002A4C9E"/>
    <w:rsid w:val="002A4EBA"/>
    <w:rsid w:val="002A5481"/>
    <w:rsid w:val="002A5511"/>
    <w:rsid w:val="002A5998"/>
    <w:rsid w:val="002A5A39"/>
    <w:rsid w:val="002A5D54"/>
    <w:rsid w:val="002A5DCD"/>
    <w:rsid w:val="002A6321"/>
    <w:rsid w:val="002A6890"/>
    <w:rsid w:val="002A6A54"/>
    <w:rsid w:val="002A6B86"/>
    <w:rsid w:val="002A6C13"/>
    <w:rsid w:val="002A707F"/>
    <w:rsid w:val="002A7343"/>
    <w:rsid w:val="002A75E4"/>
    <w:rsid w:val="002A7653"/>
    <w:rsid w:val="002A7BFE"/>
    <w:rsid w:val="002B00BA"/>
    <w:rsid w:val="002B02EF"/>
    <w:rsid w:val="002B05DE"/>
    <w:rsid w:val="002B0650"/>
    <w:rsid w:val="002B096D"/>
    <w:rsid w:val="002B0F5D"/>
    <w:rsid w:val="002B1432"/>
    <w:rsid w:val="002B153D"/>
    <w:rsid w:val="002B1D0C"/>
    <w:rsid w:val="002B1F2A"/>
    <w:rsid w:val="002B2225"/>
    <w:rsid w:val="002B2976"/>
    <w:rsid w:val="002B2E7C"/>
    <w:rsid w:val="002B2E7D"/>
    <w:rsid w:val="002B34EE"/>
    <w:rsid w:val="002B3547"/>
    <w:rsid w:val="002B3A56"/>
    <w:rsid w:val="002B46F1"/>
    <w:rsid w:val="002B4700"/>
    <w:rsid w:val="002B4734"/>
    <w:rsid w:val="002B493A"/>
    <w:rsid w:val="002B4DE0"/>
    <w:rsid w:val="002B55A6"/>
    <w:rsid w:val="002B5F06"/>
    <w:rsid w:val="002B629E"/>
    <w:rsid w:val="002B63BC"/>
    <w:rsid w:val="002B63E2"/>
    <w:rsid w:val="002B6CF9"/>
    <w:rsid w:val="002B6FC5"/>
    <w:rsid w:val="002B7202"/>
    <w:rsid w:val="002B72E6"/>
    <w:rsid w:val="002B7841"/>
    <w:rsid w:val="002B79A5"/>
    <w:rsid w:val="002B7BEB"/>
    <w:rsid w:val="002B7EF2"/>
    <w:rsid w:val="002B7FAE"/>
    <w:rsid w:val="002C0734"/>
    <w:rsid w:val="002C0B10"/>
    <w:rsid w:val="002C1705"/>
    <w:rsid w:val="002C1717"/>
    <w:rsid w:val="002C1A30"/>
    <w:rsid w:val="002C1AE8"/>
    <w:rsid w:val="002C26CF"/>
    <w:rsid w:val="002C3797"/>
    <w:rsid w:val="002C3C57"/>
    <w:rsid w:val="002C4317"/>
    <w:rsid w:val="002C57C0"/>
    <w:rsid w:val="002C5C69"/>
    <w:rsid w:val="002C6330"/>
    <w:rsid w:val="002C6B5C"/>
    <w:rsid w:val="002C6C4B"/>
    <w:rsid w:val="002C6DFC"/>
    <w:rsid w:val="002C6EA8"/>
    <w:rsid w:val="002C777D"/>
    <w:rsid w:val="002C7A52"/>
    <w:rsid w:val="002C7F7B"/>
    <w:rsid w:val="002D0FCD"/>
    <w:rsid w:val="002D11B0"/>
    <w:rsid w:val="002D15E5"/>
    <w:rsid w:val="002D17B1"/>
    <w:rsid w:val="002D1B29"/>
    <w:rsid w:val="002D22D3"/>
    <w:rsid w:val="002D26D4"/>
    <w:rsid w:val="002D2D6F"/>
    <w:rsid w:val="002D2E25"/>
    <w:rsid w:val="002D3362"/>
    <w:rsid w:val="002D3D1F"/>
    <w:rsid w:val="002D4018"/>
    <w:rsid w:val="002D40B7"/>
    <w:rsid w:val="002D4B8C"/>
    <w:rsid w:val="002D4C10"/>
    <w:rsid w:val="002D5760"/>
    <w:rsid w:val="002D5969"/>
    <w:rsid w:val="002D5ABA"/>
    <w:rsid w:val="002D691A"/>
    <w:rsid w:val="002D6D11"/>
    <w:rsid w:val="002D6F4C"/>
    <w:rsid w:val="002D741F"/>
    <w:rsid w:val="002D753E"/>
    <w:rsid w:val="002D75EE"/>
    <w:rsid w:val="002D764D"/>
    <w:rsid w:val="002E016F"/>
    <w:rsid w:val="002E01F6"/>
    <w:rsid w:val="002E0301"/>
    <w:rsid w:val="002E039F"/>
    <w:rsid w:val="002E072D"/>
    <w:rsid w:val="002E077E"/>
    <w:rsid w:val="002E0C2E"/>
    <w:rsid w:val="002E0C90"/>
    <w:rsid w:val="002E1007"/>
    <w:rsid w:val="002E1323"/>
    <w:rsid w:val="002E134E"/>
    <w:rsid w:val="002E1543"/>
    <w:rsid w:val="002E1F49"/>
    <w:rsid w:val="002E2551"/>
    <w:rsid w:val="002E25CB"/>
    <w:rsid w:val="002E373C"/>
    <w:rsid w:val="002E389B"/>
    <w:rsid w:val="002E4295"/>
    <w:rsid w:val="002E4B29"/>
    <w:rsid w:val="002E4BA4"/>
    <w:rsid w:val="002E5765"/>
    <w:rsid w:val="002E610F"/>
    <w:rsid w:val="002E61FD"/>
    <w:rsid w:val="002E6C61"/>
    <w:rsid w:val="002E6EB2"/>
    <w:rsid w:val="002E7354"/>
    <w:rsid w:val="002E75A0"/>
    <w:rsid w:val="002E7765"/>
    <w:rsid w:val="002E7A99"/>
    <w:rsid w:val="002E7D20"/>
    <w:rsid w:val="002E7E5F"/>
    <w:rsid w:val="002F04D7"/>
    <w:rsid w:val="002F0BA7"/>
    <w:rsid w:val="002F0D12"/>
    <w:rsid w:val="002F14E5"/>
    <w:rsid w:val="002F1977"/>
    <w:rsid w:val="002F19BE"/>
    <w:rsid w:val="002F1BFC"/>
    <w:rsid w:val="002F1D7C"/>
    <w:rsid w:val="002F2279"/>
    <w:rsid w:val="002F399A"/>
    <w:rsid w:val="002F3B0A"/>
    <w:rsid w:val="002F3BDD"/>
    <w:rsid w:val="002F41BC"/>
    <w:rsid w:val="002F41FE"/>
    <w:rsid w:val="002F4742"/>
    <w:rsid w:val="002F4A35"/>
    <w:rsid w:val="002F5135"/>
    <w:rsid w:val="002F5161"/>
    <w:rsid w:val="002F568B"/>
    <w:rsid w:val="002F5925"/>
    <w:rsid w:val="002F597C"/>
    <w:rsid w:val="002F59BE"/>
    <w:rsid w:val="002F5ACA"/>
    <w:rsid w:val="002F5E5F"/>
    <w:rsid w:val="002F5EB7"/>
    <w:rsid w:val="002F6DDE"/>
    <w:rsid w:val="002F7AF9"/>
    <w:rsid w:val="002F7CB3"/>
    <w:rsid w:val="003007CC"/>
    <w:rsid w:val="00300899"/>
    <w:rsid w:val="0030153C"/>
    <w:rsid w:val="00301D2B"/>
    <w:rsid w:val="00302637"/>
    <w:rsid w:val="00302F92"/>
    <w:rsid w:val="00303948"/>
    <w:rsid w:val="00304181"/>
    <w:rsid w:val="003041C7"/>
    <w:rsid w:val="00304920"/>
    <w:rsid w:val="00304D8B"/>
    <w:rsid w:val="00304F0C"/>
    <w:rsid w:val="0030508F"/>
    <w:rsid w:val="00305489"/>
    <w:rsid w:val="0030592F"/>
    <w:rsid w:val="00305CE1"/>
    <w:rsid w:val="00306210"/>
    <w:rsid w:val="00306431"/>
    <w:rsid w:val="00306CB0"/>
    <w:rsid w:val="00306EDF"/>
    <w:rsid w:val="00307729"/>
    <w:rsid w:val="00307BCB"/>
    <w:rsid w:val="00307E34"/>
    <w:rsid w:val="00307ED6"/>
    <w:rsid w:val="00310299"/>
    <w:rsid w:val="00310573"/>
    <w:rsid w:val="00311228"/>
    <w:rsid w:val="003116B5"/>
    <w:rsid w:val="00311978"/>
    <w:rsid w:val="00311B63"/>
    <w:rsid w:val="0031243F"/>
    <w:rsid w:val="0031336A"/>
    <w:rsid w:val="0031381F"/>
    <w:rsid w:val="00313C00"/>
    <w:rsid w:val="0031400B"/>
    <w:rsid w:val="0031406B"/>
    <w:rsid w:val="0031446B"/>
    <w:rsid w:val="00314769"/>
    <w:rsid w:val="00314DEF"/>
    <w:rsid w:val="003150D7"/>
    <w:rsid w:val="00315C74"/>
    <w:rsid w:val="003160A1"/>
    <w:rsid w:val="003167B4"/>
    <w:rsid w:val="003167DB"/>
    <w:rsid w:val="00316957"/>
    <w:rsid w:val="00316A55"/>
    <w:rsid w:val="003170C1"/>
    <w:rsid w:val="00317C66"/>
    <w:rsid w:val="00317CF6"/>
    <w:rsid w:val="00317E1D"/>
    <w:rsid w:val="0032021A"/>
    <w:rsid w:val="003205CB"/>
    <w:rsid w:val="003211CA"/>
    <w:rsid w:val="003216FB"/>
    <w:rsid w:val="00321D05"/>
    <w:rsid w:val="00322414"/>
    <w:rsid w:val="0032275F"/>
    <w:rsid w:val="0032286C"/>
    <w:rsid w:val="00322BA9"/>
    <w:rsid w:val="00322E87"/>
    <w:rsid w:val="00323319"/>
    <w:rsid w:val="00323539"/>
    <w:rsid w:val="0032372C"/>
    <w:rsid w:val="00323917"/>
    <w:rsid w:val="003239C0"/>
    <w:rsid w:val="00323E03"/>
    <w:rsid w:val="00323F00"/>
    <w:rsid w:val="00323FF9"/>
    <w:rsid w:val="0032452A"/>
    <w:rsid w:val="00325320"/>
    <w:rsid w:val="003254A8"/>
    <w:rsid w:val="00325703"/>
    <w:rsid w:val="00325FF6"/>
    <w:rsid w:val="0032606E"/>
    <w:rsid w:val="00326236"/>
    <w:rsid w:val="00326493"/>
    <w:rsid w:val="003266F7"/>
    <w:rsid w:val="00327226"/>
    <w:rsid w:val="00327344"/>
    <w:rsid w:val="00327755"/>
    <w:rsid w:val="00330D65"/>
    <w:rsid w:val="0033180A"/>
    <w:rsid w:val="003318A0"/>
    <w:rsid w:val="00331B40"/>
    <w:rsid w:val="00331BB3"/>
    <w:rsid w:val="00331CAE"/>
    <w:rsid w:val="00331DC3"/>
    <w:rsid w:val="00332A67"/>
    <w:rsid w:val="003334EF"/>
    <w:rsid w:val="0033388C"/>
    <w:rsid w:val="00333A30"/>
    <w:rsid w:val="00333BB0"/>
    <w:rsid w:val="00333EEE"/>
    <w:rsid w:val="00333F19"/>
    <w:rsid w:val="003340FA"/>
    <w:rsid w:val="00334901"/>
    <w:rsid w:val="003349DD"/>
    <w:rsid w:val="00334B8A"/>
    <w:rsid w:val="00334CFE"/>
    <w:rsid w:val="0033508C"/>
    <w:rsid w:val="003350E8"/>
    <w:rsid w:val="003353AE"/>
    <w:rsid w:val="003355E0"/>
    <w:rsid w:val="00335909"/>
    <w:rsid w:val="00335B6A"/>
    <w:rsid w:val="00335D53"/>
    <w:rsid w:val="003360CA"/>
    <w:rsid w:val="0033620B"/>
    <w:rsid w:val="003362D7"/>
    <w:rsid w:val="003365C0"/>
    <w:rsid w:val="00336941"/>
    <w:rsid w:val="00336CE9"/>
    <w:rsid w:val="00337426"/>
    <w:rsid w:val="00340140"/>
    <w:rsid w:val="003406E0"/>
    <w:rsid w:val="00340978"/>
    <w:rsid w:val="00340C1F"/>
    <w:rsid w:val="00340C76"/>
    <w:rsid w:val="00340D5D"/>
    <w:rsid w:val="0034110A"/>
    <w:rsid w:val="003411A4"/>
    <w:rsid w:val="00341B17"/>
    <w:rsid w:val="00341FDF"/>
    <w:rsid w:val="0034278A"/>
    <w:rsid w:val="00342AE4"/>
    <w:rsid w:val="00342B4F"/>
    <w:rsid w:val="003433A9"/>
    <w:rsid w:val="0034381E"/>
    <w:rsid w:val="003438D2"/>
    <w:rsid w:val="00343B60"/>
    <w:rsid w:val="00343F2A"/>
    <w:rsid w:val="0034412E"/>
    <w:rsid w:val="003442AC"/>
    <w:rsid w:val="003443F8"/>
    <w:rsid w:val="00344CE1"/>
    <w:rsid w:val="00345656"/>
    <w:rsid w:val="003459E9"/>
    <w:rsid w:val="00347698"/>
    <w:rsid w:val="00347B4D"/>
    <w:rsid w:val="0035010B"/>
    <w:rsid w:val="003506FB"/>
    <w:rsid w:val="003513E0"/>
    <w:rsid w:val="00351473"/>
    <w:rsid w:val="00351828"/>
    <w:rsid w:val="0035198A"/>
    <w:rsid w:val="003519E5"/>
    <w:rsid w:val="00351F97"/>
    <w:rsid w:val="00352494"/>
    <w:rsid w:val="003526B5"/>
    <w:rsid w:val="00352787"/>
    <w:rsid w:val="003529BA"/>
    <w:rsid w:val="00352D12"/>
    <w:rsid w:val="00353229"/>
    <w:rsid w:val="003536D9"/>
    <w:rsid w:val="00353752"/>
    <w:rsid w:val="003539A5"/>
    <w:rsid w:val="003539FB"/>
    <w:rsid w:val="00353AC7"/>
    <w:rsid w:val="00353B24"/>
    <w:rsid w:val="00353D4A"/>
    <w:rsid w:val="00353D68"/>
    <w:rsid w:val="0035487C"/>
    <w:rsid w:val="00355353"/>
    <w:rsid w:val="0035559C"/>
    <w:rsid w:val="00355DFB"/>
    <w:rsid w:val="00355E93"/>
    <w:rsid w:val="0035648A"/>
    <w:rsid w:val="003565CF"/>
    <w:rsid w:val="003567CB"/>
    <w:rsid w:val="00356811"/>
    <w:rsid w:val="00357F48"/>
    <w:rsid w:val="003608CF"/>
    <w:rsid w:val="00360C53"/>
    <w:rsid w:val="0036160F"/>
    <w:rsid w:val="00361626"/>
    <w:rsid w:val="00361C70"/>
    <w:rsid w:val="00361CC6"/>
    <w:rsid w:val="00361D4D"/>
    <w:rsid w:val="00362872"/>
    <w:rsid w:val="00362932"/>
    <w:rsid w:val="00362DFF"/>
    <w:rsid w:val="00363892"/>
    <w:rsid w:val="003642BE"/>
    <w:rsid w:val="003643F4"/>
    <w:rsid w:val="0036489E"/>
    <w:rsid w:val="00364C15"/>
    <w:rsid w:val="00364EF1"/>
    <w:rsid w:val="0036525C"/>
    <w:rsid w:val="00365A82"/>
    <w:rsid w:val="00365F20"/>
    <w:rsid w:val="003676C1"/>
    <w:rsid w:val="00367894"/>
    <w:rsid w:val="00370AB8"/>
    <w:rsid w:val="00371166"/>
    <w:rsid w:val="00371471"/>
    <w:rsid w:val="00371DE8"/>
    <w:rsid w:val="00371E15"/>
    <w:rsid w:val="00372322"/>
    <w:rsid w:val="00372DED"/>
    <w:rsid w:val="00373693"/>
    <w:rsid w:val="00374714"/>
    <w:rsid w:val="0037475F"/>
    <w:rsid w:val="00374EE7"/>
    <w:rsid w:val="003754B1"/>
    <w:rsid w:val="00375B41"/>
    <w:rsid w:val="00375E76"/>
    <w:rsid w:val="00375F9E"/>
    <w:rsid w:val="00375FC5"/>
    <w:rsid w:val="00376B0B"/>
    <w:rsid w:val="00376F19"/>
    <w:rsid w:val="0037785B"/>
    <w:rsid w:val="0037788F"/>
    <w:rsid w:val="00377B03"/>
    <w:rsid w:val="0038014F"/>
    <w:rsid w:val="003803DE"/>
    <w:rsid w:val="003806F8"/>
    <w:rsid w:val="00381796"/>
    <w:rsid w:val="00381D70"/>
    <w:rsid w:val="0038219F"/>
    <w:rsid w:val="003821DC"/>
    <w:rsid w:val="00382267"/>
    <w:rsid w:val="0038226E"/>
    <w:rsid w:val="003822E0"/>
    <w:rsid w:val="00382925"/>
    <w:rsid w:val="00382B4D"/>
    <w:rsid w:val="00382CF3"/>
    <w:rsid w:val="00382D69"/>
    <w:rsid w:val="00383160"/>
    <w:rsid w:val="0038356D"/>
    <w:rsid w:val="0038379A"/>
    <w:rsid w:val="003839ED"/>
    <w:rsid w:val="00383AC5"/>
    <w:rsid w:val="00383CF1"/>
    <w:rsid w:val="003843A1"/>
    <w:rsid w:val="0038443F"/>
    <w:rsid w:val="00384AF8"/>
    <w:rsid w:val="00384DD7"/>
    <w:rsid w:val="003858DE"/>
    <w:rsid w:val="00385B18"/>
    <w:rsid w:val="00385D7A"/>
    <w:rsid w:val="00385DAE"/>
    <w:rsid w:val="003865B7"/>
    <w:rsid w:val="003865DA"/>
    <w:rsid w:val="00386638"/>
    <w:rsid w:val="00386E55"/>
    <w:rsid w:val="00386FE7"/>
    <w:rsid w:val="00387768"/>
    <w:rsid w:val="003902EA"/>
    <w:rsid w:val="003906C4"/>
    <w:rsid w:val="003907AE"/>
    <w:rsid w:val="00390C99"/>
    <w:rsid w:val="00391256"/>
    <w:rsid w:val="00391311"/>
    <w:rsid w:val="0039131B"/>
    <w:rsid w:val="00391B30"/>
    <w:rsid w:val="00391DD4"/>
    <w:rsid w:val="003925C1"/>
    <w:rsid w:val="003933D5"/>
    <w:rsid w:val="003936FE"/>
    <w:rsid w:val="00393903"/>
    <w:rsid w:val="003945A3"/>
    <w:rsid w:val="00394C07"/>
    <w:rsid w:val="003958C5"/>
    <w:rsid w:val="00396245"/>
    <w:rsid w:val="00396456"/>
    <w:rsid w:val="003964F0"/>
    <w:rsid w:val="0039656D"/>
    <w:rsid w:val="00396E53"/>
    <w:rsid w:val="00396FC8"/>
    <w:rsid w:val="0039728C"/>
    <w:rsid w:val="00397887"/>
    <w:rsid w:val="00397AE3"/>
    <w:rsid w:val="003A096B"/>
    <w:rsid w:val="003A11AC"/>
    <w:rsid w:val="003A1A57"/>
    <w:rsid w:val="003A1AB8"/>
    <w:rsid w:val="003A204D"/>
    <w:rsid w:val="003A2164"/>
    <w:rsid w:val="003A2532"/>
    <w:rsid w:val="003A25B6"/>
    <w:rsid w:val="003A2A8D"/>
    <w:rsid w:val="003A42B3"/>
    <w:rsid w:val="003A45B9"/>
    <w:rsid w:val="003A4640"/>
    <w:rsid w:val="003A4B77"/>
    <w:rsid w:val="003A4CF7"/>
    <w:rsid w:val="003A4D10"/>
    <w:rsid w:val="003A509F"/>
    <w:rsid w:val="003A50FB"/>
    <w:rsid w:val="003A531C"/>
    <w:rsid w:val="003A600E"/>
    <w:rsid w:val="003A6883"/>
    <w:rsid w:val="003A6A4F"/>
    <w:rsid w:val="003A6F44"/>
    <w:rsid w:val="003A7C41"/>
    <w:rsid w:val="003B0224"/>
    <w:rsid w:val="003B0358"/>
    <w:rsid w:val="003B042E"/>
    <w:rsid w:val="003B04D0"/>
    <w:rsid w:val="003B063A"/>
    <w:rsid w:val="003B07B8"/>
    <w:rsid w:val="003B0C47"/>
    <w:rsid w:val="003B140B"/>
    <w:rsid w:val="003B17D3"/>
    <w:rsid w:val="003B1A9D"/>
    <w:rsid w:val="003B1ACF"/>
    <w:rsid w:val="003B1CCE"/>
    <w:rsid w:val="003B1CF4"/>
    <w:rsid w:val="003B23BD"/>
    <w:rsid w:val="003B25A1"/>
    <w:rsid w:val="003B29BB"/>
    <w:rsid w:val="003B3657"/>
    <w:rsid w:val="003B3803"/>
    <w:rsid w:val="003B3BBC"/>
    <w:rsid w:val="003B45AB"/>
    <w:rsid w:val="003B4618"/>
    <w:rsid w:val="003B533B"/>
    <w:rsid w:val="003B5357"/>
    <w:rsid w:val="003B5409"/>
    <w:rsid w:val="003B5BB2"/>
    <w:rsid w:val="003B65B6"/>
    <w:rsid w:val="003B682B"/>
    <w:rsid w:val="003B6DE3"/>
    <w:rsid w:val="003B6F1A"/>
    <w:rsid w:val="003B72DB"/>
    <w:rsid w:val="003C0093"/>
    <w:rsid w:val="003C0B89"/>
    <w:rsid w:val="003C1027"/>
    <w:rsid w:val="003C102F"/>
    <w:rsid w:val="003C15B0"/>
    <w:rsid w:val="003C17AF"/>
    <w:rsid w:val="003C1E8F"/>
    <w:rsid w:val="003C2A71"/>
    <w:rsid w:val="003C353F"/>
    <w:rsid w:val="003C3649"/>
    <w:rsid w:val="003C3694"/>
    <w:rsid w:val="003C4829"/>
    <w:rsid w:val="003C494A"/>
    <w:rsid w:val="003C4EEE"/>
    <w:rsid w:val="003C51A6"/>
    <w:rsid w:val="003C51FC"/>
    <w:rsid w:val="003C5F24"/>
    <w:rsid w:val="003C6622"/>
    <w:rsid w:val="003C697C"/>
    <w:rsid w:val="003C6AE6"/>
    <w:rsid w:val="003C6BD8"/>
    <w:rsid w:val="003C76AB"/>
    <w:rsid w:val="003C78B6"/>
    <w:rsid w:val="003C7B81"/>
    <w:rsid w:val="003C7C8A"/>
    <w:rsid w:val="003C7F25"/>
    <w:rsid w:val="003D0133"/>
    <w:rsid w:val="003D0350"/>
    <w:rsid w:val="003D0EF7"/>
    <w:rsid w:val="003D1005"/>
    <w:rsid w:val="003D10E4"/>
    <w:rsid w:val="003D1477"/>
    <w:rsid w:val="003D17C0"/>
    <w:rsid w:val="003D19A6"/>
    <w:rsid w:val="003D1A2D"/>
    <w:rsid w:val="003D1AB8"/>
    <w:rsid w:val="003D1DE0"/>
    <w:rsid w:val="003D22BF"/>
    <w:rsid w:val="003D236B"/>
    <w:rsid w:val="003D2953"/>
    <w:rsid w:val="003D297A"/>
    <w:rsid w:val="003D2E81"/>
    <w:rsid w:val="003D333A"/>
    <w:rsid w:val="003D339B"/>
    <w:rsid w:val="003D3E86"/>
    <w:rsid w:val="003D4339"/>
    <w:rsid w:val="003D4A40"/>
    <w:rsid w:val="003D4A41"/>
    <w:rsid w:val="003D4D71"/>
    <w:rsid w:val="003D4E29"/>
    <w:rsid w:val="003D52AE"/>
    <w:rsid w:val="003D55F0"/>
    <w:rsid w:val="003D561A"/>
    <w:rsid w:val="003D5689"/>
    <w:rsid w:val="003D6042"/>
    <w:rsid w:val="003D6072"/>
    <w:rsid w:val="003D6116"/>
    <w:rsid w:val="003D6491"/>
    <w:rsid w:val="003D6585"/>
    <w:rsid w:val="003D6888"/>
    <w:rsid w:val="003D68BB"/>
    <w:rsid w:val="003D6C19"/>
    <w:rsid w:val="003D703F"/>
    <w:rsid w:val="003D7309"/>
    <w:rsid w:val="003D7B4D"/>
    <w:rsid w:val="003E00E9"/>
    <w:rsid w:val="003E0FE7"/>
    <w:rsid w:val="003E1390"/>
    <w:rsid w:val="003E1737"/>
    <w:rsid w:val="003E214B"/>
    <w:rsid w:val="003E23CB"/>
    <w:rsid w:val="003E24D2"/>
    <w:rsid w:val="003E258E"/>
    <w:rsid w:val="003E2763"/>
    <w:rsid w:val="003E2DD7"/>
    <w:rsid w:val="003E2FF7"/>
    <w:rsid w:val="003E32B4"/>
    <w:rsid w:val="003E3535"/>
    <w:rsid w:val="003E37EA"/>
    <w:rsid w:val="003E3F4B"/>
    <w:rsid w:val="003E407E"/>
    <w:rsid w:val="003E4151"/>
    <w:rsid w:val="003E5058"/>
    <w:rsid w:val="003E52CF"/>
    <w:rsid w:val="003E5408"/>
    <w:rsid w:val="003E553C"/>
    <w:rsid w:val="003E56C0"/>
    <w:rsid w:val="003E5EED"/>
    <w:rsid w:val="003E6273"/>
    <w:rsid w:val="003E69A1"/>
    <w:rsid w:val="003E7239"/>
    <w:rsid w:val="003E7330"/>
    <w:rsid w:val="003E7975"/>
    <w:rsid w:val="003E7EC8"/>
    <w:rsid w:val="003F0463"/>
    <w:rsid w:val="003F0872"/>
    <w:rsid w:val="003F09EA"/>
    <w:rsid w:val="003F1448"/>
    <w:rsid w:val="003F15DB"/>
    <w:rsid w:val="003F15E7"/>
    <w:rsid w:val="003F1D11"/>
    <w:rsid w:val="003F20EE"/>
    <w:rsid w:val="003F2591"/>
    <w:rsid w:val="003F2C28"/>
    <w:rsid w:val="003F3237"/>
    <w:rsid w:val="003F32B6"/>
    <w:rsid w:val="003F32D1"/>
    <w:rsid w:val="003F34BF"/>
    <w:rsid w:val="003F37B5"/>
    <w:rsid w:val="003F3864"/>
    <w:rsid w:val="003F3D54"/>
    <w:rsid w:val="003F3F1E"/>
    <w:rsid w:val="003F40F3"/>
    <w:rsid w:val="003F515B"/>
    <w:rsid w:val="003F5205"/>
    <w:rsid w:val="003F5AB3"/>
    <w:rsid w:val="003F5B74"/>
    <w:rsid w:val="003F60D0"/>
    <w:rsid w:val="003F61CB"/>
    <w:rsid w:val="003F6C40"/>
    <w:rsid w:val="003F6D3D"/>
    <w:rsid w:val="003F6F98"/>
    <w:rsid w:val="003F6FFF"/>
    <w:rsid w:val="003F75E0"/>
    <w:rsid w:val="003F76E1"/>
    <w:rsid w:val="003F7A33"/>
    <w:rsid w:val="00400999"/>
    <w:rsid w:val="00400AEE"/>
    <w:rsid w:val="00400D2B"/>
    <w:rsid w:val="004013DD"/>
    <w:rsid w:val="00401A4F"/>
    <w:rsid w:val="00401FB8"/>
    <w:rsid w:val="004021E4"/>
    <w:rsid w:val="004023D3"/>
    <w:rsid w:val="00402597"/>
    <w:rsid w:val="00402CA2"/>
    <w:rsid w:val="00403714"/>
    <w:rsid w:val="00403E0F"/>
    <w:rsid w:val="00404CA9"/>
    <w:rsid w:val="00404D38"/>
    <w:rsid w:val="004056F1"/>
    <w:rsid w:val="00405E5B"/>
    <w:rsid w:val="0040611D"/>
    <w:rsid w:val="004062DE"/>
    <w:rsid w:val="004064C0"/>
    <w:rsid w:val="004064D8"/>
    <w:rsid w:val="00406CE4"/>
    <w:rsid w:val="00407BF8"/>
    <w:rsid w:val="0041123F"/>
    <w:rsid w:val="00411647"/>
    <w:rsid w:val="00411680"/>
    <w:rsid w:val="00411683"/>
    <w:rsid w:val="00411CF0"/>
    <w:rsid w:val="00411D42"/>
    <w:rsid w:val="004121F4"/>
    <w:rsid w:val="0041222D"/>
    <w:rsid w:val="00412B28"/>
    <w:rsid w:val="00412D1D"/>
    <w:rsid w:val="00412E1D"/>
    <w:rsid w:val="004133D9"/>
    <w:rsid w:val="0041341F"/>
    <w:rsid w:val="00413D04"/>
    <w:rsid w:val="00413D34"/>
    <w:rsid w:val="004145BF"/>
    <w:rsid w:val="0041463C"/>
    <w:rsid w:val="0041496D"/>
    <w:rsid w:val="00414D1E"/>
    <w:rsid w:val="00414D8B"/>
    <w:rsid w:val="004151A6"/>
    <w:rsid w:val="004159BE"/>
    <w:rsid w:val="00415ABE"/>
    <w:rsid w:val="00415CFD"/>
    <w:rsid w:val="00415EF2"/>
    <w:rsid w:val="0041618C"/>
    <w:rsid w:val="00416672"/>
    <w:rsid w:val="00416AFC"/>
    <w:rsid w:val="00417254"/>
    <w:rsid w:val="00417678"/>
    <w:rsid w:val="0041783E"/>
    <w:rsid w:val="004178F0"/>
    <w:rsid w:val="00417A5C"/>
    <w:rsid w:val="00417EEB"/>
    <w:rsid w:val="004206F9"/>
    <w:rsid w:val="00420CDC"/>
    <w:rsid w:val="00420F9B"/>
    <w:rsid w:val="0042115F"/>
    <w:rsid w:val="00421771"/>
    <w:rsid w:val="00421A52"/>
    <w:rsid w:val="00421B4A"/>
    <w:rsid w:val="00421B7F"/>
    <w:rsid w:val="00421F7F"/>
    <w:rsid w:val="004224E0"/>
    <w:rsid w:val="0042290A"/>
    <w:rsid w:val="004229BF"/>
    <w:rsid w:val="0042356F"/>
    <w:rsid w:val="00423604"/>
    <w:rsid w:val="004237F9"/>
    <w:rsid w:val="004250EE"/>
    <w:rsid w:val="004250FC"/>
    <w:rsid w:val="00425236"/>
    <w:rsid w:val="004253EA"/>
    <w:rsid w:val="0042540A"/>
    <w:rsid w:val="00425488"/>
    <w:rsid w:val="00425811"/>
    <w:rsid w:val="004259B5"/>
    <w:rsid w:val="004259BF"/>
    <w:rsid w:val="00425A72"/>
    <w:rsid w:val="00425FFC"/>
    <w:rsid w:val="004264B0"/>
    <w:rsid w:val="004266F4"/>
    <w:rsid w:val="00427206"/>
    <w:rsid w:val="004272E9"/>
    <w:rsid w:val="0042743C"/>
    <w:rsid w:val="0042778B"/>
    <w:rsid w:val="004277B9"/>
    <w:rsid w:val="0042791C"/>
    <w:rsid w:val="00427BFB"/>
    <w:rsid w:val="00427DAB"/>
    <w:rsid w:val="004305D8"/>
    <w:rsid w:val="00430DA0"/>
    <w:rsid w:val="00430DF2"/>
    <w:rsid w:val="004311E1"/>
    <w:rsid w:val="0043147F"/>
    <w:rsid w:val="004318C7"/>
    <w:rsid w:val="00431B2F"/>
    <w:rsid w:val="00431F7E"/>
    <w:rsid w:val="00432128"/>
    <w:rsid w:val="0043317B"/>
    <w:rsid w:val="00433459"/>
    <w:rsid w:val="00433B1D"/>
    <w:rsid w:val="00433B49"/>
    <w:rsid w:val="00433BF0"/>
    <w:rsid w:val="00433F58"/>
    <w:rsid w:val="00433FFE"/>
    <w:rsid w:val="0043491C"/>
    <w:rsid w:val="0043491D"/>
    <w:rsid w:val="00434EF3"/>
    <w:rsid w:val="0043566D"/>
    <w:rsid w:val="00435867"/>
    <w:rsid w:val="004358C2"/>
    <w:rsid w:val="00435A04"/>
    <w:rsid w:val="00435D23"/>
    <w:rsid w:val="00435D58"/>
    <w:rsid w:val="00435E24"/>
    <w:rsid w:val="00435F5C"/>
    <w:rsid w:val="00435FAC"/>
    <w:rsid w:val="00436256"/>
    <w:rsid w:val="00436278"/>
    <w:rsid w:val="00436337"/>
    <w:rsid w:val="00437380"/>
    <w:rsid w:val="0043744C"/>
    <w:rsid w:val="00437661"/>
    <w:rsid w:val="0044002B"/>
    <w:rsid w:val="004402A8"/>
    <w:rsid w:val="00440886"/>
    <w:rsid w:val="00440E4A"/>
    <w:rsid w:val="0044123D"/>
    <w:rsid w:val="004414E4"/>
    <w:rsid w:val="0044223F"/>
    <w:rsid w:val="004423B2"/>
    <w:rsid w:val="0044264A"/>
    <w:rsid w:val="00442FC7"/>
    <w:rsid w:val="00443E45"/>
    <w:rsid w:val="004441FB"/>
    <w:rsid w:val="0044457D"/>
    <w:rsid w:val="004449A4"/>
    <w:rsid w:val="004450B0"/>
    <w:rsid w:val="0044581E"/>
    <w:rsid w:val="00445CD5"/>
    <w:rsid w:val="00445D5C"/>
    <w:rsid w:val="00445E54"/>
    <w:rsid w:val="00445EF5"/>
    <w:rsid w:val="004466C5"/>
    <w:rsid w:val="0044672F"/>
    <w:rsid w:val="00446C81"/>
    <w:rsid w:val="00446D34"/>
    <w:rsid w:val="00447184"/>
    <w:rsid w:val="004475FC"/>
    <w:rsid w:val="00447DA0"/>
    <w:rsid w:val="00450171"/>
    <w:rsid w:val="00450909"/>
    <w:rsid w:val="00450E4D"/>
    <w:rsid w:val="004513FE"/>
    <w:rsid w:val="00451A84"/>
    <w:rsid w:val="00451D5A"/>
    <w:rsid w:val="00452A2D"/>
    <w:rsid w:val="00452DE2"/>
    <w:rsid w:val="00453001"/>
    <w:rsid w:val="004535BF"/>
    <w:rsid w:val="00453E5A"/>
    <w:rsid w:val="00453FEC"/>
    <w:rsid w:val="00454337"/>
    <w:rsid w:val="00454E6B"/>
    <w:rsid w:val="004553F1"/>
    <w:rsid w:val="0045595A"/>
    <w:rsid w:val="0045609E"/>
    <w:rsid w:val="0045620B"/>
    <w:rsid w:val="00456771"/>
    <w:rsid w:val="00456EB7"/>
    <w:rsid w:val="00457766"/>
    <w:rsid w:val="00457AEB"/>
    <w:rsid w:val="00457B36"/>
    <w:rsid w:val="00457EDD"/>
    <w:rsid w:val="0046032C"/>
    <w:rsid w:val="00460D6C"/>
    <w:rsid w:val="004610DA"/>
    <w:rsid w:val="004613B3"/>
    <w:rsid w:val="00461912"/>
    <w:rsid w:val="0046195B"/>
    <w:rsid w:val="00461DB0"/>
    <w:rsid w:val="00461E47"/>
    <w:rsid w:val="004620F6"/>
    <w:rsid w:val="00462278"/>
    <w:rsid w:val="0046278A"/>
    <w:rsid w:val="00462ABA"/>
    <w:rsid w:val="0046315A"/>
    <w:rsid w:val="00463225"/>
    <w:rsid w:val="004633FB"/>
    <w:rsid w:val="00464009"/>
    <w:rsid w:val="00464191"/>
    <w:rsid w:val="00464720"/>
    <w:rsid w:val="00464D33"/>
    <w:rsid w:val="00465461"/>
    <w:rsid w:val="004657EC"/>
    <w:rsid w:val="00465C58"/>
    <w:rsid w:val="00465DBF"/>
    <w:rsid w:val="00465F9C"/>
    <w:rsid w:val="004661E0"/>
    <w:rsid w:val="004668A1"/>
    <w:rsid w:val="00466FE8"/>
    <w:rsid w:val="00467A93"/>
    <w:rsid w:val="00467F61"/>
    <w:rsid w:val="004710E0"/>
    <w:rsid w:val="004714AF"/>
    <w:rsid w:val="00471ED5"/>
    <w:rsid w:val="00472A43"/>
    <w:rsid w:val="00472E58"/>
    <w:rsid w:val="00473A3C"/>
    <w:rsid w:val="004748CB"/>
    <w:rsid w:val="004749AC"/>
    <w:rsid w:val="00474A83"/>
    <w:rsid w:val="00474F46"/>
    <w:rsid w:val="004754D2"/>
    <w:rsid w:val="00475574"/>
    <w:rsid w:val="0047609E"/>
    <w:rsid w:val="004761F5"/>
    <w:rsid w:val="004764E5"/>
    <w:rsid w:val="004768AB"/>
    <w:rsid w:val="00476CFC"/>
    <w:rsid w:val="00476E58"/>
    <w:rsid w:val="004770B0"/>
    <w:rsid w:val="00477498"/>
    <w:rsid w:val="0047753B"/>
    <w:rsid w:val="00477BE6"/>
    <w:rsid w:val="00477C27"/>
    <w:rsid w:val="00477C44"/>
    <w:rsid w:val="00477ED5"/>
    <w:rsid w:val="00477EE8"/>
    <w:rsid w:val="00477F57"/>
    <w:rsid w:val="0048077B"/>
    <w:rsid w:val="00480801"/>
    <w:rsid w:val="00481C0C"/>
    <w:rsid w:val="00481C37"/>
    <w:rsid w:val="00481F86"/>
    <w:rsid w:val="00482941"/>
    <w:rsid w:val="00482C6C"/>
    <w:rsid w:val="00482F98"/>
    <w:rsid w:val="004835B0"/>
    <w:rsid w:val="00483791"/>
    <w:rsid w:val="004838D1"/>
    <w:rsid w:val="00483BC2"/>
    <w:rsid w:val="00484999"/>
    <w:rsid w:val="00484C0C"/>
    <w:rsid w:val="00484FCA"/>
    <w:rsid w:val="00485AC0"/>
    <w:rsid w:val="00485BE8"/>
    <w:rsid w:val="004861F5"/>
    <w:rsid w:val="004862B2"/>
    <w:rsid w:val="004866BD"/>
    <w:rsid w:val="0048674B"/>
    <w:rsid w:val="004868A2"/>
    <w:rsid w:val="00486949"/>
    <w:rsid w:val="00486B96"/>
    <w:rsid w:val="00486CDE"/>
    <w:rsid w:val="00486FFE"/>
    <w:rsid w:val="00487564"/>
    <w:rsid w:val="00487A2F"/>
    <w:rsid w:val="00487C14"/>
    <w:rsid w:val="00487E77"/>
    <w:rsid w:val="00490389"/>
    <w:rsid w:val="004903C2"/>
    <w:rsid w:val="004904C3"/>
    <w:rsid w:val="0049094A"/>
    <w:rsid w:val="00490C3D"/>
    <w:rsid w:val="00490C49"/>
    <w:rsid w:val="00490D29"/>
    <w:rsid w:val="0049106D"/>
    <w:rsid w:val="00491569"/>
    <w:rsid w:val="004916C6"/>
    <w:rsid w:val="004919A6"/>
    <w:rsid w:val="00491A86"/>
    <w:rsid w:val="00491C96"/>
    <w:rsid w:val="00491D79"/>
    <w:rsid w:val="00491F5C"/>
    <w:rsid w:val="00492260"/>
    <w:rsid w:val="004927A5"/>
    <w:rsid w:val="00492BC1"/>
    <w:rsid w:val="00493FEA"/>
    <w:rsid w:val="004940B6"/>
    <w:rsid w:val="00494B99"/>
    <w:rsid w:val="00494E29"/>
    <w:rsid w:val="0049544F"/>
    <w:rsid w:val="004969F9"/>
    <w:rsid w:val="0049705D"/>
    <w:rsid w:val="00497458"/>
    <w:rsid w:val="00497827"/>
    <w:rsid w:val="00497A30"/>
    <w:rsid w:val="004A0239"/>
    <w:rsid w:val="004A03B8"/>
    <w:rsid w:val="004A0F73"/>
    <w:rsid w:val="004A1131"/>
    <w:rsid w:val="004A1949"/>
    <w:rsid w:val="004A1E44"/>
    <w:rsid w:val="004A2239"/>
    <w:rsid w:val="004A2285"/>
    <w:rsid w:val="004A2389"/>
    <w:rsid w:val="004A261F"/>
    <w:rsid w:val="004A2BB6"/>
    <w:rsid w:val="004A2E1F"/>
    <w:rsid w:val="004A3045"/>
    <w:rsid w:val="004A31CD"/>
    <w:rsid w:val="004A3A47"/>
    <w:rsid w:val="004A424C"/>
    <w:rsid w:val="004A4B46"/>
    <w:rsid w:val="004A4B49"/>
    <w:rsid w:val="004A4BD5"/>
    <w:rsid w:val="004A4CB1"/>
    <w:rsid w:val="004A4D05"/>
    <w:rsid w:val="004A4D55"/>
    <w:rsid w:val="004A5236"/>
    <w:rsid w:val="004A562B"/>
    <w:rsid w:val="004A5995"/>
    <w:rsid w:val="004A5D97"/>
    <w:rsid w:val="004A6502"/>
    <w:rsid w:val="004A6778"/>
    <w:rsid w:val="004A6859"/>
    <w:rsid w:val="004A698B"/>
    <w:rsid w:val="004A72E9"/>
    <w:rsid w:val="004A7504"/>
    <w:rsid w:val="004A7517"/>
    <w:rsid w:val="004A7612"/>
    <w:rsid w:val="004A7C8D"/>
    <w:rsid w:val="004B00BC"/>
    <w:rsid w:val="004B0439"/>
    <w:rsid w:val="004B0F4E"/>
    <w:rsid w:val="004B1231"/>
    <w:rsid w:val="004B1293"/>
    <w:rsid w:val="004B1A4A"/>
    <w:rsid w:val="004B1AB8"/>
    <w:rsid w:val="004B1F09"/>
    <w:rsid w:val="004B268D"/>
    <w:rsid w:val="004B270F"/>
    <w:rsid w:val="004B2ADA"/>
    <w:rsid w:val="004B3022"/>
    <w:rsid w:val="004B39AE"/>
    <w:rsid w:val="004B3B14"/>
    <w:rsid w:val="004B3B8B"/>
    <w:rsid w:val="004B3F52"/>
    <w:rsid w:val="004B45E2"/>
    <w:rsid w:val="004B4923"/>
    <w:rsid w:val="004B4A77"/>
    <w:rsid w:val="004B4CEB"/>
    <w:rsid w:val="004B509C"/>
    <w:rsid w:val="004B5182"/>
    <w:rsid w:val="004B5566"/>
    <w:rsid w:val="004B5966"/>
    <w:rsid w:val="004B5A17"/>
    <w:rsid w:val="004B5C3A"/>
    <w:rsid w:val="004B5E31"/>
    <w:rsid w:val="004B5E81"/>
    <w:rsid w:val="004B66D1"/>
    <w:rsid w:val="004B6E57"/>
    <w:rsid w:val="004B72C3"/>
    <w:rsid w:val="004B73E2"/>
    <w:rsid w:val="004B784E"/>
    <w:rsid w:val="004B7C40"/>
    <w:rsid w:val="004B7C48"/>
    <w:rsid w:val="004B7E16"/>
    <w:rsid w:val="004B7EFE"/>
    <w:rsid w:val="004B7F6B"/>
    <w:rsid w:val="004C01A0"/>
    <w:rsid w:val="004C1024"/>
    <w:rsid w:val="004C1098"/>
    <w:rsid w:val="004C17CF"/>
    <w:rsid w:val="004C22D1"/>
    <w:rsid w:val="004C2447"/>
    <w:rsid w:val="004C2528"/>
    <w:rsid w:val="004C2D78"/>
    <w:rsid w:val="004C2E1C"/>
    <w:rsid w:val="004C3652"/>
    <w:rsid w:val="004C373A"/>
    <w:rsid w:val="004C392D"/>
    <w:rsid w:val="004C3AD0"/>
    <w:rsid w:val="004C3F1F"/>
    <w:rsid w:val="004C43A6"/>
    <w:rsid w:val="004C4769"/>
    <w:rsid w:val="004C49F5"/>
    <w:rsid w:val="004C4D28"/>
    <w:rsid w:val="004C5556"/>
    <w:rsid w:val="004C5EEF"/>
    <w:rsid w:val="004C6643"/>
    <w:rsid w:val="004C6BF8"/>
    <w:rsid w:val="004C6EC1"/>
    <w:rsid w:val="004C70D9"/>
    <w:rsid w:val="004C77CB"/>
    <w:rsid w:val="004D0265"/>
    <w:rsid w:val="004D09F9"/>
    <w:rsid w:val="004D0DF9"/>
    <w:rsid w:val="004D1367"/>
    <w:rsid w:val="004D1424"/>
    <w:rsid w:val="004D1465"/>
    <w:rsid w:val="004D26A8"/>
    <w:rsid w:val="004D2AAE"/>
    <w:rsid w:val="004D3808"/>
    <w:rsid w:val="004D3DE7"/>
    <w:rsid w:val="004D445A"/>
    <w:rsid w:val="004D45FD"/>
    <w:rsid w:val="004D4664"/>
    <w:rsid w:val="004D472A"/>
    <w:rsid w:val="004D484B"/>
    <w:rsid w:val="004D4D23"/>
    <w:rsid w:val="004D4E86"/>
    <w:rsid w:val="004D589C"/>
    <w:rsid w:val="004D5ACB"/>
    <w:rsid w:val="004D5E62"/>
    <w:rsid w:val="004D616E"/>
    <w:rsid w:val="004D617B"/>
    <w:rsid w:val="004D6729"/>
    <w:rsid w:val="004D68B7"/>
    <w:rsid w:val="004D6FEE"/>
    <w:rsid w:val="004D72D9"/>
    <w:rsid w:val="004E19B5"/>
    <w:rsid w:val="004E1A36"/>
    <w:rsid w:val="004E1D59"/>
    <w:rsid w:val="004E1EF7"/>
    <w:rsid w:val="004E2116"/>
    <w:rsid w:val="004E277E"/>
    <w:rsid w:val="004E2A27"/>
    <w:rsid w:val="004E2EE9"/>
    <w:rsid w:val="004E3151"/>
    <w:rsid w:val="004E32B5"/>
    <w:rsid w:val="004E355F"/>
    <w:rsid w:val="004E375A"/>
    <w:rsid w:val="004E38C7"/>
    <w:rsid w:val="004E39AA"/>
    <w:rsid w:val="004E3DBF"/>
    <w:rsid w:val="004E4384"/>
    <w:rsid w:val="004E4D3D"/>
    <w:rsid w:val="004E520D"/>
    <w:rsid w:val="004E58B5"/>
    <w:rsid w:val="004E5F8F"/>
    <w:rsid w:val="004E6BF5"/>
    <w:rsid w:val="004E6C82"/>
    <w:rsid w:val="004E6FAC"/>
    <w:rsid w:val="004E7562"/>
    <w:rsid w:val="004E7673"/>
    <w:rsid w:val="004E7A75"/>
    <w:rsid w:val="004F01A3"/>
    <w:rsid w:val="004F12DF"/>
    <w:rsid w:val="004F17AE"/>
    <w:rsid w:val="004F192D"/>
    <w:rsid w:val="004F1A31"/>
    <w:rsid w:val="004F1D55"/>
    <w:rsid w:val="004F2152"/>
    <w:rsid w:val="004F2350"/>
    <w:rsid w:val="004F23AC"/>
    <w:rsid w:val="004F36B7"/>
    <w:rsid w:val="004F3ACA"/>
    <w:rsid w:val="004F3DB3"/>
    <w:rsid w:val="004F47F0"/>
    <w:rsid w:val="004F49C1"/>
    <w:rsid w:val="004F4DB1"/>
    <w:rsid w:val="004F50CB"/>
    <w:rsid w:val="004F528D"/>
    <w:rsid w:val="004F598D"/>
    <w:rsid w:val="004F5A09"/>
    <w:rsid w:val="004F628D"/>
    <w:rsid w:val="004F6725"/>
    <w:rsid w:val="004F688F"/>
    <w:rsid w:val="004F78C0"/>
    <w:rsid w:val="004F78CA"/>
    <w:rsid w:val="004F78E3"/>
    <w:rsid w:val="00500077"/>
    <w:rsid w:val="00500281"/>
    <w:rsid w:val="0050084E"/>
    <w:rsid w:val="00500A0B"/>
    <w:rsid w:val="00500BDF"/>
    <w:rsid w:val="00500E30"/>
    <w:rsid w:val="005011E7"/>
    <w:rsid w:val="005011ED"/>
    <w:rsid w:val="005015FD"/>
    <w:rsid w:val="00501EBE"/>
    <w:rsid w:val="00502056"/>
    <w:rsid w:val="005020CB"/>
    <w:rsid w:val="00502786"/>
    <w:rsid w:val="00502BD4"/>
    <w:rsid w:val="0050314F"/>
    <w:rsid w:val="005036B2"/>
    <w:rsid w:val="005038A8"/>
    <w:rsid w:val="00503B9F"/>
    <w:rsid w:val="00503E5A"/>
    <w:rsid w:val="00504027"/>
    <w:rsid w:val="0050409F"/>
    <w:rsid w:val="00504514"/>
    <w:rsid w:val="00504D53"/>
    <w:rsid w:val="00504EA4"/>
    <w:rsid w:val="00504FDF"/>
    <w:rsid w:val="0050525D"/>
    <w:rsid w:val="00505724"/>
    <w:rsid w:val="00505945"/>
    <w:rsid w:val="00505C36"/>
    <w:rsid w:val="0050609D"/>
    <w:rsid w:val="0050679B"/>
    <w:rsid w:val="00506857"/>
    <w:rsid w:val="00506E68"/>
    <w:rsid w:val="00507427"/>
    <w:rsid w:val="0050784F"/>
    <w:rsid w:val="00507975"/>
    <w:rsid w:val="00507DF5"/>
    <w:rsid w:val="00510ADE"/>
    <w:rsid w:val="00511969"/>
    <w:rsid w:val="00511BDF"/>
    <w:rsid w:val="00511E49"/>
    <w:rsid w:val="00512C59"/>
    <w:rsid w:val="00513757"/>
    <w:rsid w:val="00513892"/>
    <w:rsid w:val="00513A2C"/>
    <w:rsid w:val="00513A35"/>
    <w:rsid w:val="00513A67"/>
    <w:rsid w:val="0051422B"/>
    <w:rsid w:val="00514B3C"/>
    <w:rsid w:val="00514D91"/>
    <w:rsid w:val="0051547E"/>
    <w:rsid w:val="0051564C"/>
    <w:rsid w:val="00515E62"/>
    <w:rsid w:val="00517550"/>
    <w:rsid w:val="005176AE"/>
    <w:rsid w:val="0051799C"/>
    <w:rsid w:val="00517EAA"/>
    <w:rsid w:val="00517FF4"/>
    <w:rsid w:val="00520091"/>
    <w:rsid w:val="00520282"/>
    <w:rsid w:val="005208EE"/>
    <w:rsid w:val="005209A9"/>
    <w:rsid w:val="00521095"/>
    <w:rsid w:val="00521355"/>
    <w:rsid w:val="00521766"/>
    <w:rsid w:val="00521C51"/>
    <w:rsid w:val="00522284"/>
    <w:rsid w:val="00522366"/>
    <w:rsid w:val="0052283B"/>
    <w:rsid w:val="005228D2"/>
    <w:rsid w:val="00522F2A"/>
    <w:rsid w:val="0052385A"/>
    <w:rsid w:val="0052395E"/>
    <w:rsid w:val="00523B16"/>
    <w:rsid w:val="00523B8D"/>
    <w:rsid w:val="005241FA"/>
    <w:rsid w:val="005242B7"/>
    <w:rsid w:val="005244BD"/>
    <w:rsid w:val="00524990"/>
    <w:rsid w:val="00524AFA"/>
    <w:rsid w:val="00524E4D"/>
    <w:rsid w:val="00524EEF"/>
    <w:rsid w:val="00524F01"/>
    <w:rsid w:val="00524F81"/>
    <w:rsid w:val="00525285"/>
    <w:rsid w:val="00525289"/>
    <w:rsid w:val="0052566B"/>
    <w:rsid w:val="0052585E"/>
    <w:rsid w:val="00525CFE"/>
    <w:rsid w:val="00525FC1"/>
    <w:rsid w:val="00525FF1"/>
    <w:rsid w:val="0052616E"/>
    <w:rsid w:val="005264E4"/>
    <w:rsid w:val="005264F5"/>
    <w:rsid w:val="00526AD5"/>
    <w:rsid w:val="00526D8A"/>
    <w:rsid w:val="00527560"/>
    <w:rsid w:val="00527B16"/>
    <w:rsid w:val="00527C2F"/>
    <w:rsid w:val="00530039"/>
    <w:rsid w:val="0053005B"/>
    <w:rsid w:val="005301FC"/>
    <w:rsid w:val="00530379"/>
    <w:rsid w:val="005307F1"/>
    <w:rsid w:val="0053116E"/>
    <w:rsid w:val="00531277"/>
    <w:rsid w:val="005312D5"/>
    <w:rsid w:val="005315F6"/>
    <w:rsid w:val="00531650"/>
    <w:rsid w:val="00531771"/>
    <w:rsid w:val="00531CC0"/>
    <w:rsid w:val="00531E2F"/>
    <w:rsid w:val="005323E4"/>
    <w:rsid w:val="0053280E"/>
    <w:rsid w:val="005329E0"/>
    <w:rsid w:val="0053325E"/>
    <w:rsid w:val="005336AB"/>
    <w:rsid w:val="005339D2"/>
    <w:rsid w:val="00534242"/>
    <w:rsid w:val="005342BD"/>
    <w:rsid w:val="00535482"/>
    <w:rsid w:val="00535502"/>
    <w:rsid w:val="0053574A"/>
    <w:rsid w:val="005361C0"/>
    <w:rsid w:val="005367B3"/>
    <w:rsid w:val="00537435"/>
    <w:rsid w:val="00537782"/>
    <w:rsid w:val="00537A65"/>
    <w:rsid w:val="00537AD6"/>
    <w:rsid w:val="00537D12"/>
    <w:rsid w:val="00537F56"/>
    <w:rsid w:val="00540035"/>
    <w:rsid w:val="0054013D"/>
    <w:rsid w:val="005401C6"/>
    <w:rsid w:val="005405DB"/>
    <w:rsid w:val="00540F93"/>
    <w:rsid w:val="0054100B"/>
    <w:rsid w:val="005419DC"/>
    <w:rsid w:val="00541F9F"/>
    <w:rsid w:val="00542BD1"/>
    <w:rsid w:val="00542E61"/>
    <w:rsid w:val="00542F28"/>
    <w:rsid w:val="005431A5"/>
    <w:rsid w:val="00543320"/>
    <w:rsid w:val="00543715"/>
    <w:rsid w:val="005441D1"/>
    <w:rsid w:val="005443B5"/>
    <w:rsid w:val="00544416"/>
    <w:rsid w:val="0054443D"/>
    <w:rsid w:val="00544947"/>
    <w:rsid w:val="005449FB"/>
    <w:rsid w:val="00545056"/>
    <w:rsid w:val="005450BC"/>
    <w:rsid w:val="00545575"/>
    <w:rsid w:val="005457D3"/>
    <w:rsid w:val="00546860"/>
    <w:rsid w:val="005470CE"/>
    <w:rsid w:val="00547379"/>
    <w:rsid w:val="005473A6"/>
    <w:rsid w:val="005473CE"/>
    <w:rsid w:val="005473EB"/>
    <w:rsid w:val="005478F7"/>
    <w:rsid w:val="00547C47"/>
    <w:rsid w:val="00547D53"/>
    <w:rsid w:val="0055003B"/>
    <w:rsid w:val="00550688"/>
    <w:rsid w:val="00550853"/>
    <w:rsid w:val="00550B09"/>
    <w:rsid w:val="005510DE"/>
    <w:rsid w:val="0055117B"/>
    <w:rsid w:val="00551284"/>
    <w:rsid w:val="0055172E"/>
    <w:rsid w:val="0055184C"/>
    <w:rsid w:val="00551BA2"/>
    <w:rsid w:val="005520C2"/>
    <w:rsid w:val="005521F0"/>
    <w:rsid w:val="00552249"/>
    <w:rsid w:val="00552A3E"/>
    <w:rsid w:val="00552B54"/>
    <w:rsid w:val="00553050"/>
    <w:rsid w:val="0055393B"/>
    <w:rsid w:val="0055398A"/>
    <w:rsid w:val="00553AB0"/>
    <w:rsid w:val="00553F8C"/>
    <w:rsid w:val="005541C1"/>
    <w:rsid w:val="005543BC"/>
    <w:rsid w:val="00554662"/>
    <w:rsid w:val="005546A9"/>
    <w:rsid w:val="00555600"/>
    <w:rsid w:val="00555611"/>
    <w:rsid w:val="00555766"/>
    <w:rsid w:val="0055580C"/>
    <w:rsid w:val="00555AE5"/>
    <w:rsid w:val="00555C33"/>
    <w:rsid w:val="0055642C"/>
    <w:rsid w:val="0055683B"/>
    <w:rsid w:val="00556D38"/>
    <w:rsid w:val="00556D3E"/>
    <w:rsid w:val="0055757E"/>
    <w:rsid w:val="005578CD"/>
    <w:rsid w:val="0055791D"/>
    <w:rsid w:val="00557D7E"/>
    <w:rsid w:val="005602CE"/>
    <w:rsid w:val="005606D5"/>
    <w:rsid w:val="00561091"/>
    <w:rsid w:val="00561360"/>
    <w:rsid w:val="00561AF1"/>
    <w:rsid w:val="00561DAA"/>
    <w:rsid w:val="00562583"/>
    <w:rsid w:val="005639C3"/>
    <w:rsid w:val="00563F6C"/>
    <w:rsid w:val="005642EB"/>
    <w:rsid w:val="00564671"/>
    <w:rsid w:val="0056481E"/>
    <w:rsid w:val="00565EB9"/>
    <w:rsid w:val="00565F24"/>
    <w:rsid w:val="00565FD3"/>
    <w:rsid w:val="00566351"/>
    <w:rsid w:val="00566811"/>
    <w:rsid w:val="005668FB"/>
    <w:rsid w:val="005669CC"/>
    <w:rsid w:val="00566CC1"/>
    <w:rsid w:val="00567103"/>
    <w:rsid w:val="005678CA"/>
    <w:rsid w:val="00567948"/>
    <w:rsid w:val="0057007A"/>
    <w:rsid w:val="00570FD3"/>
    <w:rsid w:val="0057165A"/>
    <w:rsid w:val="00571955"/>
    <w:rsid w:val="005728D0"/>
    <w:rsid w:val="00572A5A"/>
    <w:rsid w:val="00572AEE"/>
    <w:rsid w:val="00572AF1"/>
    <w:rsid w:val="005749B4"/>
    <w:rsid w:val="00574AD8"/>
    <w:rsid w:val="00574ED9"/>
    <w:rsid w:val="005752DD"/>
    <w:rsid w:val="00575E6D"/>
    <w:rsid w:val="00576949"/>
    <w:rsid w:val="00576ABB"/>
    <w:rsid w:val="005774C6"/>
    <w:rsid w:val="005779FA"/>
    <w:rsid w:val="00577B98"/>
    <w:rsid w:val="005802BA"/>
    <w:rsid w:val="00581181"/>
    <w:rsid w:val="00581708"/>
    <w:rsid w:val="00581C26"/>
    <w:rsid w:val="00581CFC"/>
    <w:rsid w:val="00581F96"/>
    <w:rsid w:val="00582340"/>
    <w:rsid w:val="005823C4"/>
    <w:rsid w:val="00582AAB"/>
    <w:rsid w:val="00582C29"/>
    <w:rsid w:val="0058343D"/>
    <w:rsid w:val="005835D4"/>
    <w:rsid w:val="005835FB"/>
    <w:rsid w:val="005839BC"/>
    <w:rsid w:val="00583BCA"/>
    <w:rsid w:val="00583C29"/>
    <w:rsid w:val="00584094"/>
    <w:rsid w:val="005841B0"/>
    <w:rsid w:val="005848E6"/>
    <w:rsid w:val="00584AAA"/>
    <w:rsid w:val="0058584A"/>
    <w:rsid w:val="00585D83"/>
    <w:rsid w:val="00585DE2"/>
    <w:rsid w:val="00586CF9"/>
    <w:rsid w:val="00586E4F"/>
    <w:rsid w:val="00586F32"/>
    <w:rsid w:val="00587DC9"/>
    <w:rsid w:val="005902EE"/>
    <w:rsid w:val="005907BA"/>
    <w:rsid w:val="00590BB4"/>
    <w:rsid w:val="00590CA7"/>
    <w:rsid w:val="005910FC"/>
    <w:rsid w:val="0059121C"/>
    <w:rsid w:val="0059160E"/>
    <w:rsid w:val="00591613"/>
    <w:rsid w:val="00591D12"/>
    <w:rsid w:val="00591DB9"/>
    <w:rsid w:val="00591E68"/>
    <w:rsid w:val="0059204A"/>
    <w:rsid w:val="0059272F"/>
    <w:rsid w:val="0059290E"/>
    <w:rsid w:val="00592E3D"/>
    <w:rsid w:val="00593D79"/>
    <w:rsid w:val="00594100"/>
    <w:rsid w:val="005941E6"/>
    <w:rsid w:val="00595A85"/>
    <w:rsid w:val="00595D02"/>
    <w:rsid w:val="00596624"/>
    <w:rsid w:val="00596A18"/>
    <w:rsid w:val="00596B1B"/>
    <w:rsid w:val="0059725D"/>
    <w:rsid w:val="00597E44"/>
    <w:rsid w:val="005A0178"/>
    <w:rsid w:val="005A07C3"/>
    <w:rsid w:val="005A0960"/>
    <w:rsid w:val="005A0E41"/>
    <w:rsid w:val="005A0F20"/>
    <w:rsid w:val="005A1013"/>
    <w:rsid w:val="005A16F5"/>
    <w:rsid w:val="005A1775"/>
    <w:rsid w:val="005A19B8"/>
    <w:rsid w:val="005A1F26"/>
    <w:rsid w:val="005A2547"/>
    <w:rsid w:val="005A273F"/>
    <w:rsid w:val="005A2FF7"/>
    <w:rsid w:val="005A3295"/>
    <w:rsid w:val="005A3419"/>
    <w:rsid w:val="005A3675"/>
    <w:rsid w:val="005A3D2B"/>
    <w:rsid w:val="005A3ED9"/>
    <w:rsid w:val="005A41B8"/>
    <w:rsid w:val="005A44D6"/>
    <w:rsid w:val="005A47AC"/>
    <w:rsid w:val="005A4B30"/>
    <w:rsid w:val="005A4BD0"/>
    <w:rsid w:val="005A4F54"/>
    <w:rsid w:val="005A535D"/>
    <w:rsid w:val="005A53C9"/>
    <w:rsid w:val="005A5401"/>
    <w:rsid w:val="005A5446"/>
    <w:rsid w:val="005A55D6"/>
    <w:rsid w:val="005A5758"/>
    <w:rsid w:val="005A588E"/>
    <w:rsid w:val="005A5F36"/>
    <w:rsid w:val="005A5FE4"/>
    <w:rsid w:val="005A62E9"/>
    <w:rsid w:val="005A6946"/>
    <w:rsid w:val="005A6AF3"/>
    <w:rsid w:val="005A6C29"/>
    <w:rsid w:val="005A7CF3"/>
    <w:rsid w:val="005A7FE7"/>
    <w:rsid w:val="005B08CA"/>
    <w:rsid w:val="005B10B8"/>
    <w:rsid w:val="005B1A76"/>
    <w:rsid w:val="005B25A9"/>
    <w:rsid w:val="005B2A46"/>
    <w:rsid w:val="005B2C34"/>
    <w:rsid w:val="005B36D0"/>
    <w:rsid w:val="005B3BDC"/>
    <w:rsid w:val="005B3CA1"/>
    <w:rsid w:val="005B3FAF"/>
    <w:rsid w:val="005B40B8"/>
    <w:rsid w:val="005B41EF"/>
    <w:rsid w:val="005B42E0"/>
    <w:rsid w:val="005B44AD"/>
    <w:rsid w:val="005B50CB"/>
    <w:rsid w:val="005B5761"/>
    <w:rsid w:val="005B57B1"/>
    <w:rsid w:val="005B5916"/>
    <w:rsid w:val="005B62E4"/>
    <w:rsid w:val="005B65B5"/>
    <w:rsid w:val="005B69B7"/>
    <w:rsid w:val="005B6BCF"/>
    <w:rsid w:val="005B6D60"/>
    <w:rsid w:val="005B6F40"/>
    <w:rsid w:val="005B7479"/>
    <w:rsid w:val="005B788B"/>
    <w:rsid w:val="005B7D1E"/>
    <w:rsid w:val="005B7D48"/>
    <w:rsid w:val="005B7E75"/>
    <w:rsid w:val="005B7F44"/>
    <w:rsid w:val="005C02F4"/>
    <w:rsid w:val="005C0A0C"/>
    <w:rsid w:val="005C1745"/>
    <w:rsid w:val="005C1C78"/>
    <w:rsid w:val="005C1EC9"/>
    <w:rsid w:val="005C1F6F"/>
    <w:rsid w:val="005C2795"/>
    <w:rsid w:val="005C3183"/>
    <w:rsid w:val="005C360A"/>
    <w:rsid w:val="005C38F4"/>
    <w:rsid w:val="005C3A3A"/>
    <w:rsid w:val="005C3AB2"/>
    <w:rsid w:val="005C41AF"/>
    <w:rsid w:val="005C44A9"/>
    <w:rsid w:val="005C4620"/>
    <w:rsid w:val="005C475F"/>
    <w:rsid w:val="005C484F"/>
    <w:rsid w:val="005C4B9F"/>
    <w:rsid w:val="005C4CAD"/>
    <w:rsid w:val="005C4E83"/>
    <w:rsid w:val="005C5474"/>
    <w:rsid w:val="005C57C7"/>
    <w:rsid w:val="005C61AC"/>
    <w:rsid w:val="005C65CC"/>
    <w:rsid w:val="005C6D6F"/>
    <w:rsid w:val="005C6F63"/>
    <w:rsid w:val="005C7660"/>
    <w:rsid w:val="005D0205"/>
    <w:rsid w:val="005D032C"/>
    <w:rsid w:val="005D0C50"/>
    <w:rsid w:val="005D0F04"/>
    <w:rsid w:val="005D15B1"/>
    <w:rsid w:val="005D18EA"/>
    <w:rsid w:val="005D1CBA"/>
    <w:rsid w:val="005D20F2"/>
    <w:rsid w:val="005D22C5"/>
    <w:rsid w:val="005D25A8"/>
    <w:rsid w:val="005D2934"/>
    <w:rsid w:val="005D33E5"/>
    <w:rsid w:val="005D3544"/>
    <w:rsid w:val="005D37D3"/>
    <w:rsid w:val="005D3B1A"/>
    <w:rsid w:val="005D3F00"/>
    <w:rsid w:val="005D44FB"/>
    <w:rsid w:val="005D466D"/>
    <w:rsid w:val="005D47F4"/>
    <w:rsid w:val="005D4FD6"/>
    <w:rsid w:val="005D55DF"/>
    <w:rsid w:val="005D563D"/>
    <w:rsid w:val="005D5B43"/>
    <w:rsid w:val="005D5D17"/>
    <w:rsid w:val="005D5EA3"/>
    <w:rsid w:val="005D5F97"/>
    <w:rsid w:val="005D6121"/>
    <w:rsid w:val="005D625F"/>
    <w:rsid w:val="005D63DE"/>
    <w:rsid w:val="005D683C"/>
    <w:rsid w:val="005D68F7"/>
    <w:rsid w:val="005D693A"/>
    <w:rsid w:val="005D6A0E"/>
    <w:rsid w:val="005D6C85"/>
    <w:rsid w:val="005D7C67"/>
    <w:rsid w:val="005E034A"/>
    <w:rsid w:val="005E058D"/>
    <w:rsid w:val="005E0A23"/>
    <w:rsid w:val="005E0A7E"/>
    <w:rsid w:val="005E1058"/>
    <w:rsid w:val="005E12F0"/>
    <w:rsid w:val="005E1486"/>
    <w:rsid w:val="005E187C"/>
    <w:rsid w:val="005E18EA"/>
    <w:rsid w:val="005E1C06"/>
    <w:rsid w:val="005E1C3D"/>
    <w:rsid w:val="005E1EC7"/>
    <w:rsid w:val="005E1F46"/>
    <w:rsid w:val="005E1FC4"/>
    <w:rsid w:val="005E2079"/>
    <w:rsid w:val="005E25B5"/>
    <w:rsid w:val="005E28C6"/>
    <w:rsid w:val="005E2DC3"/>
    <w:rsid w:val="005E398A"/>
    <w:rsid w:val="005E3E7A"/>
    <w:rsid w:val="005E45F0"/>
    <w:rsid w:val="005E4AC8"/>
    <w:rsid w:val="005E4BC6"/>
    <w:rsid w:val="005E4F0D"/>
    <w:rsid w:val="005E4FAB"/>
    <w:rsid w:val="005E52B6"/>
    <w:rsid w:val="005E5302"/>
    <w:rsid w:val="005E548E"/>
    <w:rsid w:val="005E667E"/>
    <w:rsid w:val="005E6A40"/>
    <w:rsid w:val="005E76AC"/>
    <w:rsid w:val="005E774E"/>
    <w:rsid w:val="005E779B"/>
    <w:rsid w:val="005E7B25"/>
    <w:rsid w:val="005E7E16"/>
    <w:rsid w:val="005F0130"/>
    <w:rsid w:val="005F01F9"/>
    <w:rsid w:val="005F081D"/>
    <w:rsid w:val="005F08A5"/>
    <w:rsid w:val="005F08C9"/>
    <w:rsid w:val="005F1159"/>
    <w:rsid w:val="005F1C92"/>
    <w:rsid w:val="005F1ED0"/>
    <w:rsid w:val="005F274A"/>
    <w:rsid w:val="005F2A2A"/>
    <w:rsid w:val="005F3920"/>
    <w:rsid w:val="005F4153"/>
    <w:rsid w:val="005F447B"/>
    <w:rsid w:val="005F4C93"/>
    <w:rsid w:val="005F5062"/>
    <w:rsid w:val="005F5156"/>
    <w:rsid w:val="005F52DD"/>
    <w:rsid w:val="005F5E4D"/>
    <w:rsid w:val="005F61E5"/>
    <w:rsid w:val="005F6B64"/>
    <w:rsid w:val="005F6C5C"/>
    <w:rsid w:val="005F6D69"/>
    <w:rsid w:val="005F6FC4"/>
    <w:rsid w:val="005F7648"/>
    <w:rsid w:val="005F7796"/>
    <w:rsid w:val="005F77AD"/>
    <w:rsid w:val="005F79AA"/>
    <w:rsid w:val="005F7AF4"/>
    <w:rsid w:val="00600014"/>
    <w:rsid w:val="00600379"/>
    <w:rsid w:val="00600A46"/>
    <w:rsid w:val="00600BA3"/>
    <w:rsid w:val="0060179D"/>
    <w:rsid w:val="00601EDE"/>
    <w:rsid w:val="006020B7"/>
    <w:rsid w:val="00602901"/>
    <w:rsid w:val="00602985"/>
    <w:rsid w:val="00602F1C"/>
    <w:rsid w:val="00603BF2"/>
    <w:rsid w:val="00603DAF"/>
    <w:rsid w:val="0060469C"/>
    <w:rsid w:val="006048E7"/>
    <w:rsid w:val="006059C2"/>
    <w:rsid w:val="00605AD2"/>
    <w:rsid w:val="00605E1C"/>
    <w:rsid w:val="006062C2"/>
    <w:rsid w:val="006064B3"/>
    <w:rsid w:val="00606A17"/>
    <w:rsid w:val="00606FEE"/>
    <w:rsid w:val="006071C5"/>
    <w:rsid w:val="0060739E"/>
    <w:rsid w:val="006073B6"/>
    <w:rsid w:val="00607422"/>
    <w:rsid w:val="00607481"/>
    <w:rsid w:val="00607817"/>
    <w:rsid w:val="006078F1"/>
    <w:rsid w:val="00607A4B"/>
    <w:rsid w:val="00607DA0"/>
    <w:rsid w:val="00607DCA"/>
    <w:rsid w:val="00607F45"/>
    <w:rsid w:val="00610625"/>
    <w:rsid w:val="00610721"/>
    <w:rsid w:val="00611713"/>
    <w:rsid w:val="00611CC4"/>
    <w:rsid w:val="00612962"/>
    <w:rsid w:val="00613281"/>
    <w:rsid w:val="006132D3"/>
    <w:rsid w:val="00613364"/>
    <w:rsid w:val="006133E7"/>
    <w:rsid w:val="00613D5C"/>
    <w:rsid w:val="006147AE"/>
    <w:rsid w:val="00614B7D"/>
    <w:rsid w:val="00616403"/>
    <w:rsid w:val="006165D5"/>
    <w:rsid w:val="00616AE4"/>
    <w:rsid w:val="00616C48"/>
    <w:rsid w:val="00617233"/>
    <w:rsid w:val="006175A8"/>
    <w:rsid w:val="00617CC4"/>
    <w:rsid w:val="00617E9E"/>
    <w:rsid w:val="00617FC5"/>
    <w:rsid w:val="0062027F"/>
    <w:rsid w:val="006202C1"/>
    <w:rsid w:val="006204CB"/>
    <w:rsid w:val="00620599"/>
    <w:rsid w:val="00620CD4"/>
    <w:rsid w:val="00621083"/>
    <w:rsid w:val="006210A0"/>
    <w:rsid w:val="00621124"/>
    <w:rsid w:val="006211F9"/>
    <w:rsid w:val="00621476"/>
    <w:rsid w:val="006214CC"/>
    <w:rsid w:val="00621633"/>
    <w:rsid w:val="00621C77"/>
    <w:rsid w:val="00622C83"/>
    <w:rsid w:val="00622EB6"/>
    <w:rsid w:val="00622EE9"/>
    <w:rsid w:val="00623161"/>
    <w:rsid w:val="0062334B"/>
    <w:rsid w:val="006237FC"/>
    <w:rsid w:val="00623899"/>
    <w:rsid w:val="00623998"/>
    <w:rsid w:val="00623B0D"/>
    <w:rsid w:val="00623DB8"/>
    <w:rsid w:val="006244F2"/>
    <w:rsid w:val="00624633"/>
    <w:rsid w:val="00624DE2"/>
    <w:rsid w:val="00625347"/>
    <w:rsid w:val="00625FA4"/>
    <w:rsid w:val="00626071"/>
    <w:rsid w:val="00626C12"/>
    <w:rsid w:val="00626E2C"/>
    <w:rsid w:val="00626EE6"/>
    <w:rsid w:val="00626F65"/>
    <w:rsid w:val="00627744"/>
    <w:rsid w:val="0063055F"/>
    <w:rsid w:val="0063093D"/>
    <w:rsid w:val="00631002"/>
    <w:rsid w:val="00631207"/>
    <w:rsid w:val="006316E1"/>
    <w:rsid w:val="006319A7"/>
    <w:rsid w:val="00631ADD"/>
    <w:rsid w:val="00631E15"/>
    <w:rsid w:val="006320D5"/>
    <w:rsid w:val="0063263D"/>
    <w:rsid w:val="00632742"/>
    <w:rsid w:val="00632AC7"/>
    <w:rsid w:val="00632F0A"/>
    <w:rsid w:val="00633263"/>
    <w:rsid w:val="0063389A"/>
    <w:rsid w:val="00633999"/>
    <w:rsid w:val="00633B33"/>
    <w:rsid w:val="00633BF7"/>
    <w:rsid w:val="00633EAC"/>
    <w:rsid w:val="00634612"/>
    <w:rsid w:val="006347F1"/>
    <w:rsid w:val="00634983"/>
    <w:rsid w:val="0063586C"/>
    <w:rsid w:val="00635C1F"/>
    <w:rsid w:val="00635C95"/>
    <w:rsid w:val="00636927"/>
    <w:rsid w:val="006375A4"/>
    <w:rsid w:val="00637929"/>
    <w:rsid w:val="00637B69"/>
    <w:rsid w:val="00637FC3"/>
    <w:rsid w:val="00640B9C"/>
    <w:rsid w:val="00640D08"/>
    <w:rsid w:val="00641BBB"/>
    <w:rsid w:val="00641CE8"/>
    <w:rsid w:val="0064295B"/>
    <w:rsid w:val="00642AF5"/>
    <w:rsid w:val="00642C16"/>
    <w:rsid w:val="00643185"/>
    <w:rsid w:val="00644252"/>
    <w:rsid w:val="006442FC"/>
    <w:rsid w:val="0064490C"/>
    <w:rsid w:val="00644A94"/>
    <w:rsid w:val="00644FD5"/>
    <w:rsid w:val="00645077"/>
    <w:rsid w:val="00645507"/>
    <w:rsid w:val="0064587F"/>
    <w:rsid w:val="00645BC4"/>
    <w:rsid w:val="00645CB8"/>
    <w:rsid w:val="00645E58"/>
    <w:rsid w:val="00647176"/>
    <w:rsid w:val="00650117"/>
    <w:rsid w:val="0065092F"/>
    <w:rsid w:val="006510CC"/>
    <w:rsid w:val="00651571"/>
    <w:rsid w:val="0065177A"/>
    <w:rsid w:val="00651C38"/>
    <w:rsid w:val="00651EDC"/>
    <w:rsid w:val="00652129"/>
    <w:rsid w:val="00652362"/>
    <w:rsid w:val="006524AF"/>
    <w:rsid w:val="0065300E"/>
    <w:rsid w:val="006536C3"/>
    <w:rsid w:val="00653794"/>
    <w:rsid w:val="00654387"/>
    <w:rsid w:val="006543EB"/>
    <w:rsid w:val="00654860"/>
    <w:rsid w:val="00655D48"/>
    <w:rsid w:val="00656352"/>
    <w:rsid w:val="00656667"/>
    <w:rsid w:val="00656CB8"/>
    <w:rsid w:val="00657AAF"/>
    <w:rsid w:val="00657B39"/>
    <w:rsid w:val="0066035B"/>
    <w:rsid w:val="00660613"/>
    <w:rsid w:val="00660A41"/>
    <w:rsid w:val="00660D4B"/>
    <w:rsid w:val="00660F2A"/>
    <w:rsid w:val="00661625"/>
    <w:rsid w:val="00662A5C"/>
    <w:rsid w:val="00662D94"/>
    <w:rsid w:val="00662E45"/>
    <w:rsid w:val="00662F24"/>
    <w:rsid w:val="00662FB9"/>
    <w:rsid w:val="006631B6"/>
    <w:rsid w:val="006632F4"/>
    <w:rsid w:val="006643B0"/>
    <w:rsid w:val="006649C4"/>
    <w:rsid w:val="00664B79"/>
    <w:rsid w:val="0066509E"/>
    <w:rsid w:val="006656D5"/>
    <w:rsid w:val="006657D1"/>
    <w:rsid w:val="00665844"/>
    <w:rsid w:val="00665E0D"/>
    <w:rsid w:val="006661C3"/>
    <w:rsid w:val="006664BB"/>
    <w:rsid w:val="006664F7"/>
    <w:rsid w:val="006666DB"/>
    <w:rsid w:val="00666861"/>
    <w:rsid w:val="00666868"/>
    <w:rsid w:val="00666D8E"/>
    <w:rsid w:val="006673ED"/>
    <w:rsid w:val="00667A22"/>
    <w:rsid w:val="00667A35"/>
    <w:rsid w:val="00667A66"/>
    <w:rsid w:val="00667E8F"/>
    <w:rsid w:val="006701AF"/>
    <w:rsid w:val="0067056A"/>
    <w:rsid w:val="00670EFD"/>
    <w:rsid w:val="0067104A"/>
    <w:rsid w:val="006714AF"/>
    <w:rsid w:val="00671C48"/>
    <w:rsid w:val="006723DB"/>
    <w:rsid w:val="006726EE"/>
    <w:rsid w:val="00672911"/>
    <w:rsid w:val="00672F63"/>
    <w:rsid w:val="006733AB"/>
    <w:rsid w:val="006734E6"/>
    <w:rsid w:val="00673543"/>
    <w:rsid w:val="0067383B"/>
    <w:rsid w:val="00673A99"/>
    <w:rsid w:val="00673CDD"/>
    <w:rsid w:val="00673DA8"/>
    <w:rsid w:val="0067406E"/>
    <w:rsid w:val="006740D0"/>
    <w:rsid w:val="00674315"/>
    <w:rsid w:val="00674867"/>
    <w:rsid w:val="00674A4E"/>
    <w:rsid w:val="0067538F"/>
    <w:rsid w:val="00675984"/>
    <w:rsid w:val="006759C0"/>
    <w:rsid w:val="006772D0"/>
    <w:rsid w:val="00677391"/>
    <w:rsid w:val="006778AA"/>
    <w:rsid w:val="006779E4"/>
    <w:rsid w:val="00677AAD"/>
    <w:rsid w:val="00677BA4"/>
    <w:rsid w:val="00677CAC"/>
    <w:rsid w:val="00680305"/>
    <w:rsid w:val="00680308"/>
    <w:rsid w:val="006803BD"/>
    <w:rsid w:val="0068056F"/>
    <w:rsid w:val="00680A26"/>
    <w:rsid w:val="00680B83"/>
    <w:rsid w:val="00680E2B"/>
    <w:rsid w:val="00681560"/>
    <w:rsid w:val="0068195F"/>
    <w:rsid w:val="00681C22"/>
    <w:rsid w:val="00682036"/>
    <w:rsid w:val="006823F1"/>
    <w:rsid w:val="006826D8"/>
    <w:rsid w:val="0068368D"/>
    <w:rsid w:val="00683A9E"/>
    <w:rsid w:val="00683E61"/>
    <w:rsid w:val="00684044"/>
    <w:rsid w:val="006841C4"/>
    <w:rsid w:val="00684D1F"/>
    <w:rsid w:val="00684F5D"/>
    <w:rsid w:val="006851D7"/>
    <w:rsid w:val="00685966"/>
    <w:rsid w:val="00685C5B"/>
    <w:rsid w:val="00686544"/>
    <w:rsid w:val="006868F7"/>
    <w:rsid w:val="00686A97"/>
    <w:rsid w:val="00686D56"/>
    <w:rsid w:val="00687BD6"/>
    <w:rsid w:val="00687DA6"/>
    <w:rsid w:val="006908F6"/>
    <w:rsid w:val="00690949"/>
    <w:rsid w:val="00690D0A"/>
    <w:rsid w:val="00690DA0"/>
    <w:rsid w:val="00690F7A"/>
    <w:rsid w:val="0069130F"/>
    <w:rsid w:val="00691835"/>
    <w:rsid w:val="00691B52"/>
    <w:rsid w:val="00691EF2"/>
    <w:rsid w:val="006920D3"/>
    <w:rsid w:val="00692185"/>
    <w:rsid w:val="00692876"/>
    <w:rsid w:val="00692AA1"/>
    <w:rsid w:val="006935F7"/>
    <w:rsid w:val="00693728"/>
    <w:rsid w:val="00693870"/>
    <w:rsid w:val="0069390B"/>
    <w:rsid w:val="00693D32"/>
    <w:rsid w:val="0069417A"/>
    <w:rsid w:val="006946BF"/>
    <w:rsid w:val="00694954"/>
    <w:rsid w:val="00694D7C"/>
    <w:rsid w:val="006951C7"/>
    <w:rsid w:val="006953D5"/>
    <w:rsid w:val="006954D5"/>
    <w:rsid w:val="00695A71"/>
    <w:rsid w:val="0069605A"/>
    <w:rsid w:val="00696867"/>
    <w:rsid w:val="00696C3B"/>
    <w:rsid w:val="00697475"/>
    <w:rsid w:val="0069770B"/>
    <w:rsid w:val="00697D28"/>
    <w:rsid w:val="006A04D1"/>
    <w:rsid w:val="006A067C"/>
    <w:rsid w:val="006A069D"/>
    <w:rsid w:val="006A0A47"/>
    <w:rsid w:val="006A10AD"/>
    <w:rsid w:val="006A13E5"/>
    <w:rsid w:val="006A2524"/>
    <w:rsid w:val="006A271A"/>
    <w:rsid w:val="006A2873"/>
    <w:rsid w:val="006A28D2"/>
    <w:rsid w:val="006A3277"/>
    <w:rsid w:val="006A4483"/>
    <w:rsid w:val="006A4778"/>
    <w:rsid w:val="006A47A5"/>
    <w:rsid w:val="006A494D"/>
    <w:rsid w:val="006A49D4"/>
    <w:rsid w:val="006A4C43"/>
    <w:rsid w:val="006A5807"/>
    <w:rsid w:val="006A59A9"/>
    <w:rsid w:val="006A5E5C"/>
    <w:rsid w:val="006A616B"/>
    <w:rsid w:val="006A645D"/>
    <w:rsid w:val="006A6587"/>
    <w:rsid w:val="006A67DC"/>
    <w:rsid w:val="006A6D1F"/>
    <w:rsid w:val="006A6F37"/>
    <w:rsid w:val="006A73A9"/>
    <w:rsid w:val="006A7AD9"/>
    <w:rsid w:val="006A7CD0"/>
    <w:rsid w:val="006B085A"/>
    <w:rsid w:val="006B0B03"/>
    <w:rsid w:val="006B1006"/>
    <w:rsid w:val="006B12EE"/>
    <w:rsid w:val="006B172A"/>
    <w:rsid w:val="006B1D6A"/>
    <w:rsid w:val="006B245C"/>
    <w:rsid w:val="006B328B"/>
    <w:rsid w:val="006B3401"/>
    <w:rsid w:val="006B3674"/>
    <w:rsid w:val="006B3CB4"/>
    <w:rsid w:val="006B4950"/>
    <w:rsid w:val="006B4AD1"/>
    <w:rsid w:val="006B52F1"/>
    <w:rsid w:val="006B5849"/>
    <w:rsid w:val="006B5899"/>
    <w:rsid w:val="006B5E2B"/>
    <w:rsid w:val="006B60B2"/>
    <w:rsid w:val="006B62E0"/>
    <w:rsid w:val="006B6B6D"/>
    <w:rsid w:val="006B6E78"/>
    <w:rsid w:val="006C001B"/>
    <w:rsid w:val="006C12A6"/>
    <w:rsid w:val="006C1ADD"/>
    <w:rsid w:val="006C1D9F"/>
    <w:rsid w:val="006C1DA3"/>
    <w:rsid w:val="006C202B"/>
    <w:rsid w:val="006C28A9"/>
    <w:rsid w:val="006C2B4C"/>
    <w:rsid w:val="006C2BC0"/>
    <w:rsid w:val="006C33EB"/>
    <w:rsid w:val="006C3EC7"/>
    <w:rsid w:val="006C3FA1"/>
    <w:rsid w:val="006C42BC"/>
    <w:rsid w:val="006C47C1"/>
    <w:rsid w:val="006C5002"/>
    <w:rsid w:val="006C51C5"/>
    <w:rsid w:val="006C5421"/>
    <w:rsid w:val="006C60AB"/>
    <w:rsid w:val="006C6427"/>
    <w:rsid w:val="006C6B9F"/>
    <w:rsid w:val="006C77C9"/>
    <w:rsid w:val="006C7944"/>
    <w:rsid w:val="006C7DC2"/>
    <w:rsid w:val="006D0762"/>
    <w:rsid w:val="006D097D"/>
    <w:rsid w:val="006D0FD7"/>
    <w:rsid w:val="006D1094"/>
    <w:rsid w:val="006D1E65"/>
    <w:rsid w:val="006D1EB7"/>
    <w:rsid w:val="006D2786"/>
    <w:rsid w:val="006D29EB"/>
    <w:rsid w:val="006D2C8C"/>
    <w:rsid w:val="006D2DFD"/>
    <w:rsid w:val="006D3DB4"/>
    <w:rsid w:val="006D3FB6"/>
    <w:rsid w:val="006D4099"/>
    <w:rsid w:val="006D4288"/>
    <w:rsid w:val="006D45FB"/>
    <w:rsid w:val="006D48A6"/>
    <w:rsid w:val="006D48F8"/>
    <w:rsid w:val="006D4E7F"/>
    <w:rsid w:val="006D5116"/>
    <w:rsid w:val="006D63F0"/>
    <w:rsid w:val="006D6A41"/>
    <w:rsid w:val="006D70A1"/>
    <w:rsid w:val="006D731E"/>
    <w:rsid w:val="006D747E"/>
    <w:rsid w:val="006D750E"/>
    <w:rsid w:val="006D75DD"/>
    <w:rsid w:val="006D7747"/>
    <w:rsid w:val="006D7BB9"/>
    <w:rsid w:val="006D7D41"/>
    <w:rsid w:val="006D7DF1"/>
    <w:rsid w:val="006D7F3D"/>
    <w:rsid w:val="006E0098"/>
    <w:rsid w:val="006E09ED"/>
    <w:rsid w:val="006E0C5B"/>
    <w:rsid w:val="006E0D22"/>
    <w:rsid w:val="006E1139"/>
    <w:rsid w:val="006E1674"/>
    <w:rsid w:val="006E176C"/>
    <w:rsid w:val="006E1DA4"/>
    <w:rsid w:val="006E1DAE"/>
    <w:rsid w:val="006E1EA0"/>
    <w:rsid w:val="006E2264"/>
    <w:rsid w:val="006E25AF"/>
    <w:rsid w:val="006E2B09"/>
    <w:rsid w:val="006E2C41"/>
    <w:rsid w:val="006E2C58"/>
    <w:rsid w:val="006E2D05"/>
    <w:rsid w:val="006E2E34"/>
    <w:rsid w:val="006E2FF1"/>
    <w:rsid w:val="006E3102"/>
    <w:rsid w:val="006E3340"/>
    <w:rsid w:val="006E339B"/>
    <w:rsid w:val="006E3E08"/>
    <w:rsid w:val="006E429F"/>
    <w:rsid w:val="006E45EE"/>
    <w:rsid w:val="006E463E"/>
    <w:rsid w:val="006E4A96"/>
    <w:rsid w:val="006E4BBD"/>
    <w:rsid w:val="006E4C85"/>
    <w:rsid w:val="006E4D2F"/>
    <w:rsid w:val="006E544A"/>
    <w:rsid w:val="006E562D"/>
    <w:rsid w:val="006E5FC3"/>
    <w:rsid w:val="006E6EE6"/>
    <w:rsid w:val="006E70CB"/>
    <w:rsid w:val="006E71E8"/>
    <w:rsid w:val="006E7C95"/>
    <w:rsid w:val="006F0473"/>
    <w:rsid w:val="006F04B6"/>
    <w:rsid w:val="006F0980"/>
    <w:rsid w:val="006F09E8"/>
    <w:rsid w:val="006F0A92"/>
    <w:rsid w:val="006F0F55"/>
    <w:rsid w:val="006F113D"/>
    <w:rsid w:val="006F13B1"/>
    <w:rsid w:val="006F1EF3"/>
    <w:rsid w:val="006F2572"/>
    <w:rsid w:val="006F307B"/>
    <w:rsid w:val="006F3945"/>
    <w:rsid w:val="006F3A9D"/>
    <w:rsid w:val="006F3BD0"/>
    <w:rsid w:val="006F4077"/>
    <w:rsid w:val="006F4366"/>
    <w:rsid w:val="006F482A"/>
    <w:rsid w:val="006F53A4"/>
    <w:rsid w:val="006F5D99"/>
    <w:rsid w:val="006F6114"/>
    <w:rsid w:val="006F65D5"/>
    <w:rsid w:val="006F6BF5"/>
    <w:rsid w:val="006F6EDE"/>
    <w:rsid w:val="006F7386"/>
    <w:rsid w:val="006F7674"/>
    <w:rsid w:val="006F7688"/>
    <w:rsid w:val="006F79CE"/>
    <w:rsid w:val="007008C3"/>
    <w:rsid w:val="0070096B"/>
    <w:rsid w:val="00700B68"/>
    <w:rsid w:val="00701AF6"/>
    <w:rsid w:val="00701BA6"/>
    <w:rsid w:val="0070200A"/>
    <w:rsid w:val="007021FB"/>
    <w:rsid w:val="0070272F"/>
    <w:rsid w:val="0070273E"/>
    <w:rsid w:val="00702AC8"/>
    <w:rsid w:val="00702C35"/>
    <w:rsid w:val="00702DCB"/>
    <w:rsid w:val="00703792"/>
    <w:rsid w:val="007038CD"/>
    <w:rsid w:val="00703B5F"/>
    <w:rsid w:val="00703EC4"/>
    <w:rsid w:val="007040FF"/>
    <w:rsid w:val="00704772"/>
    <w:rsid w:val="00704842"/>
    <w:rsid w:val="00704956"/>
    <w:rsid w:val="0070495C"/>
    <w:rsid w:val="00705131"/>
    <w:rsid w:val="00705245"/>
    <w:rsid w:val="00705322"/>
    <w:rsid w:val="0070570A"/>
    <w:rsid w:val="00705DE0"/>
    <w:rsid w:val="00705DF3"/>
    <w:rsid w:val="0070626E"/>
    <w:rsid w:val="00706356"/>
    <w:rsid w:val="007063EF"/>
    <w:rsid w:val="007064D1"/>
    <w:rsid w:val="00706958"/>
    <w:rsid w:val="00706E39"/>
    <w:rsid w:val="00707170"/>
    <w:rsid w:val="00707682"/>
    <w:rsid w:val="0070799F"/>
    <w:rsid w:val="00707EBC"/>
    <w:rsid w:val="0071072F"/>
    <w:rsid w:val="0071096A"/>
    <w:rsid w:val="00710C26"/>
    <w:rsid w:val="0071149A"/>
    <w:rsid w:val="0071153E"/>
    <w:rsid w:val="00711B0E"/>
    <w:rsid w:val="007127FA"/>
    <w:rsid w:val="00712A4E"/>
    <w:rsid w:val="00712BA0"/>
    <w:rsid w:val="00712C2D"/>
    <w:rsid w:val="00712DEF"/>
    <w:rsid w:val="00713041"/>
    <w:rsid w:val="007130F3"/>
    <w:rsid w:val="00713773"/>
    <w:rsid w:val="00713A29"/>
    <w:rsid w:val="00713C80"/>
    <w:rsid w:val="00713FD3"/>
    <w:rsid w:val="00714269"/>
    <w:rsid w:val="007143CF"/>
    <w:rsid w:val="007146B6"/>
    <w:rsid w:val="007147DD"/>
    <w:rsid w:val="00714D81"/>
    <w:rsid w:val="00714F8D"/>
    <w:rsid w:val="007152BB"/>
    <w:rsid w:val="00715571"/>
    <w:rsid w:val="00715BE7"/>
    <w:rsid w:val="00715C4F"/>
    <w:rsid w:val="00715DA1"/>
    <w:rsid w:val="00716075"/>
    <w:rsid w:val="0071621C"/>
    <w:rsid w:val="0071635A"/>
    <w:rsid w:val="00716369"/>
    <w:rsid w:val="00716E97"/>
    <w:rsid w:val="00717553"/>
    <w:rsid w:val="00717A53"/>
    <w:rsid w:val="00717AA0"/>
    <w:rsid w:val="00717AEF"/>
    <w:rsid w:val="007200C1"/>
    <w:rsid w:val="00720105"/>
    <w:rsid w:val="00720C70"/>
    <w:rsid w:val="0072184C"/>
    <w:rsid w:val="00721C21"/>
    <w:rsid w:val="007222BC"/>
    <w:rsid w:val="00722510"/>
    <w:rsid w:val="00723160"/>
    <w:rsid w:val="00723617"/>
    <w:rsid w:val="00723B05"/>
    <w:rsid w:val="00723E86"/>
    <w:rsid w:val="00723ED8"/>
    <w:rsid w:val="00723FAC"/>
    <w:rsid w:val="00724209"/>
    <w:rsid w:val="007242A2"/>
    <w:rsid w:val="007243DA"/>
    <w:rsid w:val="00724A7B"/>
    <w:rsid w:val="00724A8D"/>
    <w:rsid w:val="00724CC9"/>
    <w:rsid w:val="00725CF9"/>
    <w:rsid w:val="00726453"/>
    <w:rsid w:val="007267A0"/>
    <w:rsid w:val="00726936"/>
    <w:rsid w:val="00726B07"/>
    <w:rsid w:val="007271B2"/>
    <w:rsid w:val="0072769B"/>
    <w:rsid w:val="007276D1"/>
    <w:rsid w:val="007277F4"/>
    <w:rsid w:val="00727ADC"/>
    <w:rsid w:val="00727D58"/>
    <w:rsid w:val="00727DA1"/>
    <w:rsid w:val="0073011D"/>
    <w:rsid w:val="00730296"/>
    <w:rsid w:val="00730905"/>
    <w:rsid w:val="007309B1"/>
    <w:rsid w:val="00730F76"/>
    <w:rsid w:val="00731272"/>
    <w:rsid w:val="00731C41"/>
    <w:rsid w:val="00731EAC"/>
    <w:rsid w:val="0073219A"/>
    <w:rsid w:val="00732349"/>
    <w:rsid w:val="00732653"/>
    <w:rsid w:val="00732A12"/>
    <w:rsid w:val="00732AA2"/>
    <w:rsid w:val="00732AAA"/>
    <w:rsid w:val="00732BAA"/>
    <w:rsid w:val="00732C87"/>
    <w:rsid w:val="00732F0C"/>
    <w:rsid w:val="00733A25"/>
    <w:rsid w:val="00733A59"/>
    <w:rsid w:val="00734214"/>
    <w:rsid w:val="007342C4"/>
    <w:rsid w:val="007349A8"/>
    <w:rsid w:val="00735A39"/>
    <w:rsid w:val="007362D6"/>
    <w:rsid w:val="00736450"/>
    <w:rsid w:val="00736768"/>
    <w:rsid w:val="00736D67"/>
    <w:rsid w:val="00736E40"/>
    <w:rsid w:val="0073703D"/>
    <w:rsid w:val="00737145"/>
    <w:rsid w:val="0073728D"/>
    <w:rsid w:val="00737633"/>
    <w:rsid w:val="007402E2"/>
    <w:rsid w:val="00740ED4"/>
    <w:rsid w:val="0074112D"/>
    <w:rsid w:val="00741733"/>
    <w:rsid w:val="00741A9D"/>
    <w:rsid w:val="00741D5C"/>
    <w:rsid w:val="00742F23"/>
    <w:rsid w:val="00743150"/>
    <w:rsid w:val="00743703"/>
    <w:rsid w:val="007437A7"/>
    <w:rsid w:val="00743A3C"/>
    <w:rsid w:val="00743CA6"/>
    <w:rsid w:val="00744452"/>
    <w:rsid w:val="0074445D"/>
    <w:rsid w:val="007448FF"/>
    <w:rsid w:val="00744A68"/>
    <w:rsid w:val="00744B26"/>
    <w:rsid w:val="00745ACC"/>
    <w:rsid w:val="00745B37"/>
    <w:rsid w:val="00746192"/>
    <w:rsid w:val="0074620F"/>
    <w:rsid w:val="007463F6"/>
    <w:rsid w:val="007465F2"/>
    <w:rsid w:val="00746AAA"/>
    <w:rsid w:val="0074778A"/>
    <w:rsid w:val="00747A71"/>
    <w:rsid w:val="00747FD3"/>
    <w:rsid w:val="007505A5"/>
    <w:rsid w:val="007505FC"/>
    <w:rsid w:val="00750A9B"/>
    <w:rsid w:val="00750CF7"/>
    <w:rsid w:val="00750E70"/>
    <w:rsid w:val="00750FD4"/>
    <w:rsid w:val="00751EC0"/>
    <w:rsid w:val="00752735"/>
    <w:rsid w:val="00752EF2"/>
    <w:rsid w:val="00753038"/>
    <w:rsid w:val="007531D9"/>
    <w:rsid w:val="007533FF"/>
    <w:rsid w:val="00753561"/>
    <w:rsid w:val="00753605"/>
    <w:rsid w:val="00753719"/>
    <w:rsid w:val="00753BF7"/>
    <w:rsid w:val="00754472"/>
    <w:rsid w:val="0075489A"/>
    <w:rsid w:val="00754B15"/>
    <w:rsid w:val="007553DB"/>
    <w:rsid w:val="007558DA"/>
    <w:rsid w:val="0075598F"/>
    <w:rsid w:val="007566CE"/>
    <w:rsid w:val="007567D7"/>
    <w:rsid w:val="00756882"/>
    <w:rsid w:val="007568B2"/>
    <w:rsid w:val="007603E8"/>
    <w:rsid w:val="00760514"/>
    <w:rsid w:val="00760A6B"/>
    <w:rsid w:val="00761405"/>
    <w:rsid w:val="00761BEE"/>
    <w:rsid w:val="00761E06"/>
    <w:rsid w:val="00762019"/>
    <w:rsid w:val="00762036"/>
    <w:rsid w:val="007624AC"/>
    <w:rsid w:val="00762EA2"/>
    <w:rsid w:val="00762F09"/>
    <w:rsid w:val="0076358F"/>
    <w:rsid w:val="007638C5"/>
    <w:rsid w:val="00763A81"/>
    <w:rsid w:val="00763CA0"/>
    <w:rsid w:val="00763E11"/>
    <w:rsid w:val="0076428F"/>
    <w:rsid w:val="00764DFF"/>
    <w:rsid w:val="007652AE"/>
    <w:rsid w:val="00765328"/>
    <w:rsid w:val="007654FB"/>
    <w:rsid w:val="0076593D"/>
    <w:rsid w:val="00765CAC"/>
    <w:rsid w:val="00765F49"/>
    <w:rsid w:val="00766056"/>
    <w:rsid w:val="0076648B"/>
    <w:rsid w:val="007667CE"/>
    <w:rsid w:val="00766DD3"/>
    <w:rsid w:val="007672ED"/>
    <w:rsid w:val="007675D4"/>
    <w:rsid w:val="00767799"/>
    <w:rsid w:val="007677FD"/>
    <w:rsid w:val="0076799C"/>
    <w:rsid w:val="00767B95"/>
    <w:rsid w:val="00767CDC"/>
    <w:rsid w:val="007704D3"/>
    <w:rsid w:val="00770941"/>
    <w:rsid w:val="00771572"/>
    <w:rsid w:val="007715B0"/>
    <w:rsid w:val="00771937"/>
    <w:rsid w:val="0077255C"/>
    <w:rsid w:val="00773010"/>
    <w:rsid w:val="0077317B"/>
    <w:rsid w:val="00773472"/>
    <w:rsid w:val="0077396D"/>
    <w:rsid w:val="00774505"/>
    <w:rsid w:val="007746EC"/>
    <w:rsid w:val="007748B9"/>
    <w:rsid w:val="00774919"/>
    <w:rsid w:val="00774DBB"/>
    <w:rsid w:val="00774F32"/>
    <w:rsid w:val="00775203"/>
    <w:rsid w:val="0077553D"/>
    <w:rsid w:val="00775A5C"/>
    <w:rsid w:val="00775B7F"/>
    <w:rsid w:val="0077628A"/>
    <w:rsid w:val="00776D2E"/>
    <w:rsid w:val="00776EC7"/>
    <w:rsid w:val="00776EF1"/>
    <w:rsid w:val="00776FBF"/>
    <w:rsid w:val="00777472"/>
    <w:rsid w:val="00777AE1"/>
    <w:rsid w:val="00777C3A"/>
    <w:rsid w:val="00780A1F"/>
    <w:rsid w:val="00780EFD"/>
    <w:rsid w:val="0078107C"/>
    <w:rsid w:val="0078120E"/>
    <w:rsid w:val="007814A2"/>
    <w:rsid w:val="007816B6"/>
    <w:rsid w:val="00781884"/>
    <w:rsid w:val="00781CD5"/>
    <w:rsid w:val="007824D5"/>
    <w:rsid w:val="00782BB2"/>
    <w:rsid w:val="00782C1B"/>
    <w:rsid w:val="0078315A"/>
    <w:rsid w:val="00783558"/>
    <w:rsid w:val="007842BF"/>
    <w:rsid w:val="00784570"/>
    <w:rsid w:val="00784632"/>
    <w:rsid w:val="007846D7"/>
    <w:rsid w:val="007849B7"/>
    <w:rsid w:val="007849E7"/>
    <w:rsid w:val="00784AD8"/>
    <w:rsid w:val="00784E85"/>
    <w:rsid w:val="007850EA"/>
    <w:rsid w:val="00785493"/>
    <w:rsid w:val="007854C9"/>
    <w:rsid w:val="0078569A"/>
    <w:rsid w:val="00785B3E"/>
    <w:rsid w:val="00785D2B"/>
    <w:rsid w:val="00786840"/>
    <w:rsid w:val="00786920"/>
    <w:rsid w:val="00786EA7"/>
    <w:rsid w:val="007871D7"/>
    <w:rsid w:val="00787435"/>
    <w:rsid w:val="00787906"/>
    <w:rsid w:val="00787A96"/>
    <w:rsid w:val="0079024E"/>
    <w:rsid w:val="00790344"/>
    <w:rsid w:val="0079057E"/>
    <w:rsid w:val="0079059E"/>
    <w:rsid w:val="007910B3"/>
    <w:rsid w:val="007916E3"/>
    <w:rsid w:val="00791C6E"/>
    <w:rsid w:val="00792227"/>
    <w:rsid w:val="00792297"/>
    <w:rsid w:val="00792538"/>
    <w:rsid w:val="00792F80"/>
    <w:rsid w:val="00793D09"/>
    <w:rsid w:val="00793D6E"/>
    <w:rsid w:val="0079453F"/>
    <w:rsid w:val="00794747"/>
    <w:rsid w:val="00794890"/>
    <w:rsid w:val="00794B04"/>
    <w:rsid w:val="00794EA4"/>
    <w:rsid w:val="007951FE"/>
    <w:rsid w:val="00796440"/>
    <w:rsid w:val="007968E9"/>
    <w:rsid w:val="00797504"/>
    <w:rsid w:val="00797618"/>
    <w:rsid w:val="00797819"/>
    <w:rsid w:val="00797A53"/>
    <w:rsid w:val="00797D88"/>
    <w:rsid w:val="007A0590"/>
    <w:rsid w:val="007A07DF"/>
    <w:rsid w:val="007A08ED"/>
    <w:rsid w:val="007A08FB"/>
    <w:rsid w:val="007A0B27"/>
    <w:rsid w:val="007A0D29"/>
    <w:rsid w:val="007A0E3B"/>
    <w:rsid w:val="007A1972"/>
    <w:rsid w:val="007A1F14"/>
    <w:rsid w:val="007A272D"/>
    <w:rsid w:val="007A3374"/>
    <w:rsid w:val="007A37A4"/>
    <w:rsid w:val="007A3B92"/>
    <w:rsid w:val="007A3D5E"/>
    <w:rsid w:val="007A3F37"/>
    <w:rsid w:val="007A3FB6"/>
    <w:rsid w:val="007A417B"/>
    <w:rsid w:val="007A44BC"/>
    <w:rsid w:val="007A4A6A"/>
    <w:rsid w:val="007A4BBD"/>
    <w:rsid w:val="007A4C6B"/>
    <w:rsid w:val="007A4EEC"/>
    <w:rsid w:val="007A4F5D"/>
    <w:rsid w:val="007A5554"/>
    <w:rsid w:val="007A55BC"/>
    <w:rsid w:val="007A5A75"/>
    <w:rsid w:val="007A6062"/>
    <w:rsid w:val="007A6925"/>
    <w:rsid w:val="007A6B89"/>
    <w:rsid w:val="007A6DA6"/>
    <w:rsid w:val="007A70A4"/>
    <w:rsid w:val="007A7AF6"/>
    <w:rsid w:val="007A7BE3"/>
    <w:rsid w:val="007A7DDE"/>
    <w:rsid w:val="007A7EC1"/>
    <w:rsid w:val="007B0658"/>
    <w:rsid w:val="007B0AD1"/>
    <w:rsid w:val="007B10CF"/>
    <w:rsid w:val="007B15ED"/>
    <w:rsid w:val="007B1AFD"/>
    <w:rsid w:val="007B1E58"/>
    <w:rsid w:val="007B24E6"/>
    <w:rsid w:val="007B29B3"/>
    <w:rsid w:val="007B319C"/>
    <w:rsid w:val="007B33F0"/>
    <w:rsid w:val="007B33F6"/>
    <w:rsid w:val="007B37AF"/>
    <w:rsid w:val="007B3B85"/>
    <w:rsid w:val="007B3BC2"/>
    <w:rsid w:val="007B47E4"/>
    <w:rsid w:val="007B4B80"/>
    <w:rsid w:val="007B4DCA"/>
    <w:rsid w:val="007B537E"/>
    <w:rsid w:val="007B59DD"/>
    <w:rsid w:val="007B5C69"/>
    <w:rsid w:val="007B601E"/>
    <w:rsid w:val="007B6067"/>
    <w:rsid w:val="007B6268"/>
    <w:rsid w:val="007B6927"/>
    <w:rsid w:val="007B6A68"/>
    <w:rsid w:val="007B6AC8"/>
    <w:rsid w:val="007B6E44"/>
    <w:rsid w:val="007B70CA"/>
    <w:rsid w:val="007B7422"/>
    <w:rsid w:val="007B751E"/>
    <w:rsid w:val="007B7578"/>
    <w:rsid w:val="007B77A4"/>
    <w:rsid w:val="007B7943"/>
    <w:rsid w:val="007B7A19"/>
    <w:rsid w:val="007B7BFD"/>
    <w:rsid w:val="007B7C4A"/>
    <w:rsid w:val="007C0000"/>
    <w:rsid w:val="007C0462"/>
    <w:rsid w:val="007C0CE5"/>
    <w:rsid w:val="007C0F5A"/>
    <w:rsid w:val="007C1111"/>
    <w:rsid w:val="007C1119"/>
    <w:rsid w:val="007C1301"/>
    <w:rsid w:val="007C1303"/>
    <w:rsid w:val="007C13E6"/>
    <w:rsid w:val="007C17EF"/>
    <w:rsid w:val="007C226C"/>
    <w:rsid w:val="007C2317"/>
    <w:rsid w:val="007C27B4"/>
    <w:rsid w:val="007C27FB"/>
    <w:rsid w:val="007C2C74"/>
    <w:rsid w:val="007C2CE0"/>
    <w:rsid w:val="007C2D5F"/>
    <w:rsid w:val="007C2DD3"/>
    <w:rsid w:val="007C2FB2"/>
    <w:rsid w:val="007C31D0"/>
    <w:rsid w:val="007C3778"/>
    <w:rsid w:val="007C37A2"/>
    <w:rsid w:val="007C45C9"/>
    <w:rsid w:val="007C4735"/>
    <w:rsid w:val="007C480B"/>
    <w:rsid w:val="007C4929"/>
    <w:rsid w:val="007C51EF"/>
    <w:rsid w:val="007C5435"/>
    <w:rsid w:val="007C5603"/>
    <w:rsid w:val="007C59C3"/>
    <w:rsid w:val="007C5BAD"/>
    <w:rsid w:val="007C5DB8"/>
    <w:rsid w:val="007C5E9A"/>
    <w:rsid w:val="007C6297"/>
    <w:rsid w:val="007C648E"/>
    <w:rsid w:val="007C67CD"/>
    <w:rsid w:val="007C7111"/>
    <w:rsid w:val="007C7BC0"/>
    <w:rsid w:val="007C7C2A"/>
    <w:rsid w:val="007D02CA"/>
    <w:rsid w:val="007D04F6"/>
    <w:rsid w:val="007D0962"/>
    <w:rsid w:val="007D1034"/>
    <w:rsid w:val="007D10D0"/>
    <w:rsid w:val="007D13B9"/>
    <w:rsid w:val="007D1598"/>
    <w:rsid w:val="007D1600"/>
    <w:rsid w:val="007D1785"/>
    <w:rsid w:val="007D2496"/>
    <w:rsid w:val="007D26E6"/>
    <w:rsid w:val="007D29D9"/>
    <w:rsid w:val="007D301F"/>
    <w:rsid w:val="007D3AD8"/>
    <w:rsid w:val="007D42FB"/>
    <w:rsid w:val="007D47BF"/>
    <w:rsid w:val="007D49F7"/>
    <w:rsid w:val="007D4A78"/>
    <w:rsid w:val="007D4FAA"/>
    <w:rsid w:val="007D50E8"/>
    <w:rsid w:val="007D5991"/>
    <w:rsid w:val="007D5B69"/>
    <w:rsid w:val="007D5E12"/>
    <w:rsid w:val="007D5E9E"/>
    <w:rsid w:val="007D5EAD"/>
    <w:rsid w:val="007D6030"/>
    <w:rsid w:val="007D65B9"/>
    <w:rsid w:val="007D6A4E"/>
    <w:rsid w:val="007D6B40"/>
    <w:rsid w:val="007D6C92"/>
    <w:rsid w:val="007D6D0A"/>
    <w:rsid w:val="007D7A4D"/>
    <w:rsid w:val="007E00EE"/>
    <w:rsid w:val="007E02C0"/>
    <w:rsid w:val="007E0880"/>
    <w:rsid w:val="007E08BC"/>
    <w:rsid w:val="007E0EB5"/>
    <w:rsid w:val="007E1D5C"/>
    <w:rsid w:val="007E1F14"/>
    <w:rsid w:val="007E1F54"/>
    <w:rsid w:val="007E1F69"/>
    <w:rsid w:val="007E249F"/>
    <w:rsid w:val="007E279F"/>
    <w:rsid w:val="007E3631"/>
    <w:rsid w:val="007E3AA7"/>
    <w:rsid w:val="007E3C40"/>
    <w:rsid w:val="007E3C6E"/>
    <w:rsid w:val="007E3E30"/>
    <w:rsid w:val="007E3EF1"/>
    <w:rsid w:val="007E4573"/>
    <w:rsid w:val="007E483C"/>
    <w:rsid w:val="007E4A59"/>
    <w:rsid w:val="007E4DAE"/>
    <w:rsid w:val="007E5084"/>
    <w:rsid w:val="007E509A"/>
    <w:rsid w:val="007E5350"/>
    <w:rsid w:val="007E5422"/>
    <w:rsid w:val="007E5620"/>
    <w:rsid w:val="007E5B84"/>
    <w:rsid w:val="007E5F7C"/>
    <w:rsid w:val="007E60C8"/>
    <w:rsid w:val="007E61A3"/>
    <w:rsid w:val="007E6218"/>
    <w:rsid w:val="007E6E85"/>
    <w:rsid w:val="007E7066"/>
    <w:rsid w:val="007E74A1"/>
    <w:rsid w:val="007E7518"/>
    <w:rsid w:val="007E7540"/>
    <w:rsid w:val="007E7B12"/>
    <w:rsid w:val="007E7C78"/>
    <w:rsid w:val="007E7C84"/>
    <w:rsid w:val="007F007C"/>
    <w:rsid w:val="007F0150"/>
    <w:rsid w:val="007F01DC"/>
    <w:rsid w:val="007F0C8B"/>
    <w:rsid w:val="007F0E8A"/>
    <w:rsid w:val="007F0FFB"/>
    <w:rsid w:val="007F1143"/>
    <w:rsid w:val="007F12CD"/>
    <w:rsid w:val="007F13D9"/>
    <w:rsid w:val="007F18E0"/>
    <w:rsid w:val="007F2379"/>
    <w:rsid w:val="007F29FE"/>
    <w:rsid w:val="007F30A3"/>
    <w:rsid w:val="007F3495"/>
    <w:rsid w:val="007F3C6C"/>
    <w:rsid w:val="007F3E0A"/>
    <w:rsid w:val="007F3F0F"/>
    <w:rsid w:val="007F41AD"/>
    <w:rsid w:val="007F4331"/>
    <w:rsid w:val="007F438C"/>
    <w:rsid w:val="007F4E26"/>
    <w:rsid w:val="007F529A"/>
    <w:rsid w:val="007F5E17"/>
    <w:rsid w:val="007F6661"/>
    <w:rsid w:val="007F71D5"/>
    <w:rsid w:val="007F7767"/>
    <w:rsid w:val="007F7986"/>
    <w:rsid w:val="007F7A3A"/>
    <w:rsid w:val="007F7A3C"/>
    <w:rsid w:val="007F7A93"/>
    <w:rsid w:val="007F7AAD"/>
    <w:rsid w:val="007F7F78"/>
    <w:rsid w:val="00800A39"/>
    <w:rsid w:val="0080153E"/>
    <w:rsid w:val="00801618"/>
    <w:rsid w:val="00802341"/>
    <w:rsid w:val="00802494"/>
    <w:rsid w:val="00802AC9"/>
    <w:rsid w:val="00802C02"/>
    <w:rsid w:val="00802CC9"/>
    <w:rsid w:val="00803322"/>
    <w:rsid w:val="008034A1"/>
    <w:rsid w:val="008039E6"/>
    <w:rsid w:val="00803B7D"/>
    <w:rsid w:val="00803DB1"/>
    <w:rsid w:val="0080463C"/>
    <w:rsid w:val="0080478E"/>
    <w:rsid w:val="00804EE5"/>
    <w:rsid w:val="00805140"/>
    <w:rsid w:val="008051E1"/>
    <w:rsid w:val="008064DE"/>
    <w:rsid w:val="00806CD7"/>
    <w:rsid w:val="00806E70"/>
    <w:rsid w:val="00806FDA"/>
    <w:rsid w:val="00807016"/>
    <w:rsid w:val="00807060"/>
    <w:rsid w:val="00807A81"/>
    <w:rsid w:val="00807CB8"/>
    <w:rsid w:val="008106B4"/>
    <w:rsid w:val="00810806"/>
    <w:rsid w:val="0081096D"/>
    <w:rsid w:val="00810AA9"/>
    <w:rsid w:val="00811076"/>
    <w:rsid w:val="0081121E"/>
    <w:rsid w:val="0081140D"/>
    <w:rsid w:val="0081149F"/>
    <w:rsid w:val="00811F3F"/>
    <w:rsid w:val="00811FD2"/>
    <w:rsid w:val="0081213E"/>
    <w:rsid w:val="00812845"/>
    <w:rsid w:val="00813E1C"/>
    <w:rsid w:val="0081421E"/>
    <w:rsid w:val="00814490"/>
    <w:rsid w:val="0081466B"/>
    <w:rsid w:val="00814757"/>
    <w:rsid w:val="008149FC"/>
    <w:rsid w:val="00814D78"/>
    <w:rsid w:val="00815496"/>
    <w:rsid w:val="0081558D"/>
    <w:rsid w:val="00816317"/>
    <w:rsid w:val="00816C2C"/>
    <w:rsid w:val="00816D2B"/>
    <w:rsid w:val="00817B78"/>
    <w:rsid w:val="00817BD7"/>
    <w:rsid w:val="00817CC4"/>
    <w:rsid w:val="0082046F"/>
    <w:rsid w:val="00820FFD"/>
    <w:rsid w:val="0082100D"/>
    <w:rsid w:val="0082107E"/>
    <w:rsid w:val="0082177C"/>
    <w:rsid w:val="00822013"/>
    <w:rsid w:val="00822236"/>
    <w:rsid w:val="008225AA"/>
    <w:rsid w:val="00822A98"/>
    <w:rsid w:val="00823851"/>
    <w:rsid w:val="00823AB7"/>
    <w:rsid w:val="00823D6A"/>
    <w:rsid w:val="008242AC"/>
    <w:rsid w:val="00824C93"/>
    <w:rsid w:val="008253A1"/>
    <w:rsid w:val="008254E6"/>
    <w:rsid w:val="00825719"/>
    <w:rsid w:val="008257AE"/>
    <w:rsid w:val="008259A7"/>
    <w:rsid w:val="00825BE5"/>
    <w:rsid w:val="00825C1C"/>
    <w:rsid w:val="00825FB2"/>
    <w:rsid w:val="008260AD"/>
    <w:rsid w:val="00826281"/>
    <w:rsid w:val="0082643A"/>
    <w:rsid w:val="00826C17"/>
    <w:rsid w:val="00826C29"/>
    <w:rsid w:val="00827174"/>
    <w:rsid w:val="0082772A"/>
    <w:rsid w:val="0082779F"/>
    <w:rsid w:val="00830243"/>
    <w:rsid w:val="008305DD"/>
    <w:rsid w:val="008308CE"/>
    <w:rsid w:val="00830AA1"/>
    <w:rsid w:val="00830CF0"/>
    <w:rsid w:val="00830D2E"/>
    <w:rsid w:val="00831584"/>
    <w:rsid w:val="008319A7"/>
    <w:rsid w:val="008319B1"/>
    <w:rsid w:val="00831CD5"/>
    <w:rsid w:val="008327D1"/>
    <w:rsid w:val="0083282E"/>
    <w:rsid w:val="00832A51"/>
    <w:rsid w:val="00832D6C"/>
    <w:rsid w:val="00832EE9"/>
    <w:rsid w:val="008330D7"/>
    <w:rsid w:val="00833202"/>
    <w:rsid w:val="008332BA"/>
    <w:rsid w:val="008332BB"/>
    <w:rsid w:val="008335ED"/>
    <w:rsid w:val="008345B2"/>
    <w:rsid w:val="00834B3E"/>
    <w:rsid w:val="00834D77"/>
    <w:rsid w:val="00834EA8"/>
    <w:rsid w:val="00835302"/>
    <w:rsid w:val="00835345"/>
    <w:rsid w:val="00835BE7"/>
    <w:rsid w:val="00835F54"/>
    <w:rsid w:val="008361DA"/>
    <w:rsid w:val="00836264"/>
    <w:rsid w:val="008366AF"/>
    <w:rsid w:val="0083689F"/>
    <w:rsid w:val="00836B96"/>
    <w:rsid w:val="00836BF1"/>
    <w:rsid w:val="0083796A"/>
    <w:rsid w:val="008401CA"/>
    <w:rsid w:val="008403E8"/>
    <w:rsid w:val="00840CCB"/>
    <w:rsid w:val="0084131F"/>
    <w:rsid w:val="008414B0"/>
    <w:rsid w:val="00841F80"/>
    <w:rsid w:val="008421D6"/>
    <w:rsid w:val="008425FD"/>
    <w:rsid w:val="0084266D"/>
    <w:rsid w:val="00842919"/>
    <w:rsid w:val="008429B7"/>
    <w:rsid w:val="00842F15"/>
    <w:rsid w:val="00842F2D"/>
    <w:rsid w:val="00843053"/>
    <w:rsid w:val="00844EEA"/>
    <w:rsid w:val="008453F1"/>
    <w:rsid w:val="0084565B"/>
    <w:rsid w:val="008456E1"/>
    <w:rsid w:val="008457F4"/>
    <w:rsid w:val="00845877"/>
    <w:rsid w:val="00845A2A"/>
    <w:rsid w:val="00845A2F"/>
    <w:rsid w:val="00845DEF"/>
    <w:rsid w:val="00845F57"/>
    <w:rsid w:val="008460EA"/>
    <w:rsid w:val="0084642B"/>
    <w:rsid w:val="00846503"/>
    <w:rsid w:val="008475F4"/>
    <w:rsid w:val="00847692"/>
    <w:rsid w:val="00847A1A"/>
    <w:rsid w:val="00847AD4"/>
    <w:rsid w:val="00850C1E"/>
    <w:rsid w:val="0085104D"/>
    <w:rsid w:val="0085141D"/>
    <w:rsid w:val="00851571"/>
    <w:rsid w:val="00851748"/>
    <w:rsid w:val="008518E2"/>
    <w:rsid w:val="00851DE9"/>
    <w:rsid w:val="00851EEF"/>
    <w:rsid w:val="00851F9E"/>
    <w:rsid w:val="0085201F"/>
    <w:rsid w:val="008520B4"/>
    <w:rsid w:val="00852636"/>
    <w:rsid w:val="00853427"/>
    <w:rsid w:val="0085395E"/>
    <w:rsid w:val="00853DFB"/>
    <w:rsid w:val="00853E45"/>
    <w:rsid w:val="0085403B"/>
    <w:rsid w:val="00854912"/>
    <w:rsid w:val="00854BA1"/>
    <w:rsid w:val="008556AF"/>
    <w:rsid w:val="00855B43"/>
    <w:rsid w:val="00855D4E"/>
    <w:rsid w:val="00855D90"/>
    <w:rsid w:val="00856414"/>
    <w:rsid w:val="008564AC"/>
    <w:rsid w:val="0085655C"/>
    <w:rsid w:val="0085742B"/>
    <w:rsid w:val="0085795A"/>
    <w:rsid w:val="00857D94"/>
    <w:rsid w:val="00857DC0"/>
    <w:rsid w:val="00857F6F"/>
    <w:rsid w:val="008602FD"/>
    <w:rsid w:val="00860890"/>
    <w:rsid w:val="00860AD7"/>
    <w:rsid w:val="00861042"/>
    <w:rsid w:val="0086149D"/>
    <w:rsid w:val="008614F7"/>
    <w:rsid w:val="008619EA"/>
    <w:rsid w:val="00861CA4"/>
    <w:rsid w:val="008627A4"/>
    <w:rsid w:val="00862A56"/>
    <w:rsid w:val="00862C21"/>
    <w:rsid w:val="00862E4C"/>
    <w:rsid w:val="00863398"/>
    <w:rsid w:val="0086419F"/>
    <w:rsid w:val="0086432E"/>
    <w:rsid w:val="0086454F"/>
    <w:rsid w:val="00864C6F"/>
    <w:rsid w:val="00864D62"/>
    <w:rsid w:val="0086504F"/>
    <w:rsid w:val="00865175"/>
    <w:rsid w:val="008651BF"/>
    <w:rsid w:val="00865236"/>
    <w:rsid w:val="00865901"/>
    <w:rsid w:val="00865F33"/>
    <w:rsid w:val="00865F92"/>
    <w:rsid w:val="0086650F"/>
    <w:rsid w:val="008669C3"/>
    <w:rsid w:val="008669D9"/>
    <w:rsid w:val="00866FEF"/>
    <w:rsid w:val="008672A6"/>
    <w:rsid w:val="00867440"/>
    <w:rsid w:val="00867496"/>
    <w:rsid w:val="00867B4F"/>
    <w:rsid w:val="00867BDB"/>
    <w:rsid w:val="008708DE"/>
    <w:rsid w:val="008708E7"/>
    <w:rsid w:val="00870F11"/>
    <w:rsid w:val="008711D5"/>
    <w:rsid w:val="008712D0"/>
    <w:rsid w:val="0087140E"/>
    <w:rsid w:val="00871701"/>
    <w:rsid w:val="00871A7A"/>
    <w:rsid w:val="00871D7B"/>
    <w:rsid w:val="008727BC"/>
    <w:rsid w:val="00872C50"/>
    <w:rsid w:val="00872FFE"/>
    <w:rsid w:val="008736F2"/>
    <w:rsid w:val="008741D1"/>
    <w:rsid w:val="0087440C"/>
    <w:rsid w:val="00874515"/>
    <w:rsid w:val="008748B5"/>
    <w:rsid w:val="008748F9"/>
    <w:rsid w:val="00874D85"/>
    <w:rsid w:val="00875531"/>
    <w:rsid w:val="00875C05"/>
    <w:rsid w:val="00876430"/>
    <w:rsid w:val="00876628"/>
    <w:rsid w:val="008766BD"/>
    <w:rsid w:val="00876917"/>
    <w:rsid w:val="00876B72"/>
    <w:rsid w:val="00876EEA"/>
    <w:rsid w:val="008779FA"/>
    <w:rsid w:val="00877EAC"/>
    <w:rsid w:val="00880290"/>
    <w:rsid w:val="0088040B"/>
    <w:rsid w:val="00880530"/>
    <w:rsid w:val="00880A91"/>
    <w:rsid w:val="00880BF1"/>
    <w:rsid w:val="00880BF8"/>
    <w:rsid w:val="00880F8A"/>
    <w:rsid w:val="0088100D"/>
    <w:rsid w:val="00881188"/>
    <w:rsid w:val="0088150C"/>
    <w:rsid w:val="00881687"/>
    <w:rsid w:val="00881F1E"/>
    <w:rsid w:val="00882376"/>
    <w:rsid w:val="008824E3"/>
    <w:rsid w:val="00882561"/>
    <w:rsid w:val="008829D2"/>
    <w:rsid w:val="00882DDE"/>
    <w:rsid w:val="00882F16"/>
    <w:rsid w:val="0088335E"/>
    <w:rsid w:val="00883553"/>
    <w:rsid w:val="008836CC"/>
    <w:rsid w:val="00883817"/>
    <w:rsid w:val="00883AAF"/>
    <w:rsid w:val="00883BE6"/>
    <w:rsid w:val="008843E6"/>
    <w:rsid w:val="00884B23"/>
    <w:rsid w:val="008850E3"/>
    <w:rsid w:val="0088511E"/>
    <w:rsid w:val="00885DAF"/>
    <w:rsid w:val="00887697"/>
    <w:rsid w:val="00887734"/>
    <w:rsid w:val="00887F13"/>
    <w:rsid w:val="008901F9"/>
    <w:rsid w:val="0089032A"/>
    <w:rsid w:val="008906CA"/>
    <w:rsid w:val="00890B9A"/>
    <w:rsid w:val="00891620"/>
    <w:rsid w:val="00891921"/>
    <w:rsid w:val="00891D04"/>
    <w:rsid w:val="00892057"/>
    <w:rsid w:val="00892064"/>
    <w:rsid w:val="00892467"/>
    <w:rsid w:val="008938A6"/>
    <w:rsid w:val="00894111"/>
    <w:rsid w:val="00894693"/>
    <w:rsid w:val="00894814"/>
    <w:rsid w:val="00894C12"/>
    <w:rsid w:val="00894D41"/>
    <w:rsid w:val="00894E3F"/>
    <w:rsid w:val="00894EA7"/>
    <w:rsid w:val="00895520"/>
    <w:rsid w:val="00895A17"/>
    <w:rsid w:val="008964B3"/>
    <w:rsid w:val="0089651F"/>
    <w:rsid w:val="00896757"/>
    <w:rsid w:val="00897076"/>
    <w:rsid w:val="0089714C"/>
    <w:rsid w:val="008971C5"/>
    <w:rsid w:val="0089753C"/>
    <w:rsid w:val="008976F9"/>
    <w:rsid w:val="00897B4A"/>
    <w:rsid w:val="00897D55"/>
    <w:rsid w:val="00897DAA"/>
    <w:rsid w:val="00897F08"/>
    <w:rsid w:val="008A010D"/>
    <w:rsid w:val="008A0C14"/>
    <w:rsid w:val="008A11E9"/>
    <w:rsid w:val="008A22AA"/>
    <w:rsid w:val="008A23A7"/>
    <w:rsid w:val="008A266F"/>
    <w:rsid w:val="008A27C9"/>
    <w:rsid w:val="008A305C"/>
    <w:rsid w:val="008A32BC"/>
    <w:rsid w:val="008A4419"/>
    <w:rsid w:val="008A4CBB"/>
    <w:rsid w:val="008A51C2"/>
    <w:rsid w:val="008A5C52"/>
    <w:rsid w:val="008A6215"/>
    <w:rsid w:val="008A65F9"/>
    <w:rsid w:val="008A6BC9"/>
    <w:rsid w:val="008A6CCB"/>
    <w:rsid w:val="008A71C8"/>
    <w:rsid w:val="008A7BFA"/>
    <w:rsid w:val="008B0069"/>
    <w:rsid w:val="008B0167"/>
    <w:rsid w:val="008B1561"/>
    <w:rsid w:val="008B18F5"/>
    <w:rsid w:val="008B1C54"/>
    <w:rsid w:val="008B1CEA"/>
    <w:rsid w:val="008B1EB8"/>
    <w:rsid w:val="008B1F51"/>
    <w:rsid w:val="008B1FD4"/>
    <w:rsid w:val="008B24BE"/>
    <w:rsid w:val="008B25A2"/>
    <w:rsid w:val="008B2EB4"/>
    <w:rsid w:val="008B312B"/>
    <w:rsid w:val="008B323B"/>
    <w:rsid w:val="008B3373"/>
    <w:rsid w:val="008B37B7"/>
    <w:rsid w:val="008B3A8A"/>
    <w:rsid w:val="008B3BC1"/>
    <w:rsid w:val="008B3E02"/>
    <w:rsid w:val="008B40BA"/>
    <w:rsid w:val="008B40F3"/>
    <w:rsid w:val="008B4324"/>
    <w:rsid w:val="008B43A2"/>
    <w:rsid w:val="008B4CC4"/>
    <w:rsid w:val="008B574D"/>
    <w:rsid w:val="008B5A56"/>
    <w:rsid w:val="008B5F4C"/>
    <w:rsid w:val="008B6E64"/>
    <w:rsid w:val="008B6EA1"/>
    <w:rsid w:val="008B7043"/>
    <w:rsid w:val="008B76B8"/>
    <w:rsid w:val="008B7B3D"/>
    <w:rsid w:val="008B7C18"/>
    <w:rsid w:val="008C007D"/>
    <w:rsid w:val="008C044D"/>
    <w:rsid w:val="008C08EE"/>
    <w:rsid w:val="008C0CAD"/>
    <w:rsid w:val="008C0F6D"/>
    <w:rsid w:val="008C1165"/>
    <w:rsid w:val="008C136A"/>
    <w:rsid w:val="008C14A1"/>
    <w:rsid w:val="008C1753"/>
    <w:rsid w:val="008C20B9"/>
    <w:rsid w:val="008C211B"/>
    <w:rsid w:val="008C2A08"/>
    <w:rsid w:val="008C2B66"/>
    <w:rsid w:val="008C33D8"/>
    <w:rsid w:val="008C35F5"/>
    <w:rsid w:val="008C369D"/>
    <w:rsid w:val="008C3F71"/>
    <w:rsid w:val="008C42AE"/>
    <w:rsid w:val="008C4340"/>
    <w:rsid w:val="008C4674"/>
    <w:rsid w:val="008C4683"/>
    <w:rsid w:val="008C4885"/>
    <w:rsid w:val="008C499D"/>
    <w:rsid w:val="008C50C2"/>
    <w:rsid w:val="008C58AF"/>
    <w:rsid w:val="008C5A86"/>
    <w:rsid w:val="008C5B42"/>
    <w:rsid w:val="008C5BE4"/>
    <w:rsid w:val="008C5CD9"/>
    <w:rsid w:val="008C6138"/>
    <w:rsid w:val="008C6677"/>
    <w:rsid w:val="008C66EB"/>
    <w:rsid w:val="008C6A9F"/>
    <w:rsid w:val="008C6DB7"/>
    <w:rsid w:val="008C6FB0"/>
    <w:rsid w:val="008C76E4"/>
    <w:rsid w:val="008D0AE0"/>
    <w:rsid w:val="008D119D"/>
    <w:rsid w:val="008D160C"/>
    <w:rsid w:val="008D1DA2"/>
    <w:rsid w:val="008D2092"/>
    <w:rsid w:val="008D248B"/>
    <w:rsid w:val="008D2A07"/>
    <w:rsid w:val="008D3500"/>
    <w:rsid w:val="008D3CC9"/>
    <w:rsid w:val="008D3F01"/>
    <w:rsid w:val="008D40ED"/>
    <w:rsid w:val="008D4165"/>
    <w:rsid w:val="008D4B86"/>
    <w:rsid w:val="008D558B"/>
    <w:rsid w:val="008D67B7"/>
    <w:rsid w:val="008D67D4"/>
    <w:rsid w:val="008D6C4D"/>
    <w:rsid w:val="008D6CED"/>
    <w:rsid w:val="008D6FDA"/>
    <w:rsid w:val="008D71EB"/>
    <w:rsid w:val="008D74F1"/>
    <w:rsid w:val="008D7BD6"/>
    <w:rsid w:val="008D7C9F"/>
    <w:rsid w:val="008E0029"/>
    <w:rsid w:val="008E01EB"/>
    <w:rsid w:val="008E06D1"/>
    <w:rsid w:val="008E0781"/>
    <w:rsid w:val="008E0C27"/>
    <w:rsid w:val="008E110D"/>
    <w:rsid w:val="008E1339"/>
    <w:rsid w:val="008E234C"/>
    <w:rsid w:val="008E2449"/>
    <w:rsid w:val="008E2479"/>
    <w:rsid w:val="008E2BFB"/>
    <w:rsid w:val="008E3797"/>
    <w:rsid w:val="008E49ED"/>
    <w:rsid w:val="008E4A1D"/>
    <w:rsid w:val="008E52C8"/>
    <w:rsid w:val="008E588A"/>
    <w:rsid w:val="008E58CC"/>
    <w:rsid w:val="008E5D00"/>
    <w:rsid w:val="008E5EB6"/>
    <w:rsid w:val="008E6095"/>
    <w:rsid w:val="008E6814"/>
    <w:rsid w:val="008E69A6"/>
    <w:rsid w:val="008E6CD0"/>
    <w:rsid w:val="008E6DEC"/>
    <w:rsid w:val="008E7581"/>
    <w:rsid w:val="008E7C86"/>
    <w:rsid w:val="008F01F0"/>
    <w:rsid w:val="008F04D1"/>
    <w:rsid w:val="008F0D47"/>
    <w:rsid w:val="008F0EB9"/>
    <w:rsid w:val="008F1ADD"/>
    <w:rsid w:val="008F1EED"/>
    <w:rsid w:val="008F2039"/>
    <w:rsid w:val="008F28A1"/>
    <w:rsid w:val="008F2A65"/>
    <w:rsid w:val="008F396F"/>
    <w:rsid w:val="008F39FA"/>
    <w:rsid w:val="008F3AB3"/>
    <w:rsid w:val="008F43C9"/>
    <w:rsid w:val="008F4AA6"/>
    <w:rsid w:val="008F500A"/>
    <w:rsid w:val="008F5174"/>
    <w:rsid w:val="008F59EC"/>
    <w:rsid w:val="008F5F98"/>
    <w:rsid w:val="008F6137"/>
    <w:rsid w:val="008F6375"/>
    <w:rsid w:val="008F67E6"/>
    <w:rsid w:val="008F6D67"/>
    <w:rsid w:val="008F77ED"/>
    <w:rsid w:val="008F784E"/>
    <w:rsid w:val="008F7DBD"/>
    <w:rsid w:val="008F7FED"/>
    <w:rsid w:val="00900B3B"/>
    <w:rsid w:val="0090168F"/>
    <w:rsid w:val="009016C0"/>
    <w:rsid w:val="00901BB3"/>
    <w:rsid w:val="00902A4B"/>
    <w:rsid w:val="00902C0A"/>
    <w:rsid w:val="009035E2"/>
    <w:rsid w:val="009037F0"/>
    <w:rsid w:val="00903D3B"/>
    <w:rsid w:val="00903DA8"/>
    <w:rsid w:val="00904322"/>
    <w:rsid w:val="0090499E"/>
    <w:rsid w:val="00904E6D"/>
    <w:rsid w:val="00904F23"/>
    <w:rsid w:val="009052A4"/>
    <w:rsid w:val="00905664"/>
    <w:rsid w:val="00905B88"/>
    <w:rsid w:val="00906374"/>
    <w:rsid w:val="00906A8E"/>
    <w:rsid w:val="009076BE"/>
    <w:rsid w:val="00907FE0"/>
    <w:rsid w:val="009100BB"/>
    <w:rsid w:val="0091121A"/>
    <w:rsid w:val="00911384"/>
    <w:rsid w:val="0091141D"/>
    <w:rsid w:val="00911727"/>
    <w:rsid w:val="00912801"/>
    <w:rsid w:val="00912942"/>
    <w:rsid w:val="00912C7D"/>
    <w:rsid w:val="00912D8E"/>
    <w:rsid w:val="0091313E"/>
    <w:rsid w:val="009132DF"/>
    <w:rsid w:val="0091350D"/>
    <w:rsid w:val="0091361B"/>
    <w:rsid w:val="0091368E"/>
    <w:rsid w:val="00913B20"/>
    <w:rsid w:val="00913BA7"/>
    <w:rsid w:val="00913C56"/>
    <w:rsid w:val="009141FF"/>
    <w:rsid w:val="009145B0"/>
    <w:rsid w:val="00914C1B"/>
    <w:rsid w:val="009151B0"/>
    <w:rsid w:val="00915218"/>
    <w:rsid w:val="00915CA3"/>
    <w:rsid w:val="00916082"/>
    <w:rsid w:val="00916214"/>
    <w:rsid w:val="0091648D"/>
    <w:rsid w:val="00916B1D"/>
    <w:rsid w:val="00916BAB"/>
    <w:rsid w:val="00916FC5"/>
    <w:rsid w:val="0091702D"/>
    <w:rsid w:val="009172F7"/>
    <w:rsid w:val="00917402"/>
    <w:rsid w:val="00920FFD"/>
    <w:rsid w:val="0092148F"/>
    <w:rsid w:val="00921A06"/>
    <w:rsid w:val="00922284"/>
    <w:rsid w:val="00922967"/>
    <w:rsid w:val="00922BA3"/>
    <w:rsid w:val="00922E60"/>
    <w:rsid w:val="00922F6E"/>
    <w:rsid w:val="009230A8"/>
    <w:rsid w:val="00924800"/>
    <w:rsid w:val="00924B22"/>
    <w:rsid w:val="00925124"/>
    <w:rsid w:val="0092527A"/>
    <w:rsid w:val="0092537B"/>
    <w:rsid w:val="00925F81"/>
    <w:rsid w:val="0092627A"/>
    <w:rsid w:val="009265B2"/>
    <w:rsid w:val="0092671D"/>
    <w:rsid w:val="00926D6D"/>
    <w:rsid w:val="009270E3"/>
    <w:rsid w:val="00927146"/>
    <w:rsid w:val="009271DE"/>
    <w:rsid w:val="00927A44"/>
    <w:rsid w:val="00927F11"/>
    <w:rsid w:val="00927F82"/>
    <w:rsid w:val="00930171"/>
    <w:rsid w:val="009303D0"/>
    <w:rsid w:val="00930AB4"/>
    <w:rsid w:val="00930CF2"/>
    <w:rsid w:val="009311A3"/>
    <w:rsid w:val="00931291"/>
    <w:rsid w:val="00931735"/>
    <w:rsid w:val="00931C56"/>
    <w:rsid w:val="00931EB0"/>
    <w:rsid w:val="00931EFA"/>
    <w:rsid w:val="0093200F"/>
    <w:rsid w:val="009322B2"/>
    <w:rsid w:val="009326DD"/>
    <w:rsid w:val="00932E77"/>
    <w:rsid w:val="00932FB5"/>
    <w:rsid w:val="00933495"/>
    <w:rsid w:val="0093368F"/>
    <w:rsid w:val="00934397"/>
    <w:rsid w:val="0093467C"/>
    <w:rsid w:val="00934876"/>
    <w:rsid w:val="00934982"/>
    <w:rsid w:val="00934F2F"/>
    <w:rsid w:val="009353F0"/>
    <w:rsid w:val="00936169"/>
    <w:rsid w:val="009362D1"/>
    <w:rsid w:val="00936308"/>
    <w:rsid w:val="00936551"/>
    <w:rsid w:val="00936702"/>
    <w:rsid w:val="00936AB2"/>
    <w:rsid w:val="00936B85"/>
    <w:rsid w:val="009375FD"/>
    <w:rsid w:val="009376E8"/>
    <w:rsid w:val="00937828"/>
    <w:rsid w:val="00940117"/>
    <w:rsid w:val="0094026A"/>
    <w:rsid w:val="0094052D"/>
    <w:rsid w:val="00940CA7"/>
    <w:rsid w:val="00940F86"/>
    <w:rsid w:val="00940FAD"/>
    <w:rsid w:val="0094165D"/>
    <w:rsid w:val="009417A8"/>
    <w:rsid w:val="00941B1A"/>
    <w:rsid w:val="00941BC2"/>
    <w:rsid w:val="00942057"/>
    <w:rsid w:val="00942530"/>
    <w:rsid w:val="0094257F"/>
    <w:rsid w:val="00943266"/>
    <w:rsid w:val="009432F7"/>
    <w:rsid w:val="0094352A"/>
    <w:rsid w:val="009442BE"/>
    <w:rsid w:val="009442C2"/>
    <w:rsid w:val="00944365"/>
    <w:rsid w:val="00944763"/>
    <w:rsid w:val="00944B18"/>
    <w:rsid w:val="00945047"/>
    <w:rsid w:val="00945263"/>
    <w:rsid w:val="00945281"/>
    <w:rsid w:val="009454A2"/>
    <w:rsid w:val="0094580B"/>
    <w:rsid w:val="00945CB8"/>
    <w:rsid w:val="00945CEC"/>
    <w:rsid w:val="0094632E"/>
    <w:rsid w:val="009468C5"/>
    <w:rsid w:val="00946AF3"/>
    <w:rsid w:val="009470DC"/>
    <w:rsid w:val="00947741"/>
    <w:rsid w:val="00947A7E"/>
    <w:rsid w:val="00947D05"/>
    <w:rsid w:val="00947DB3"/>
    <w:rsid w:val="00950301"/>
    <w:rsid w:val="00950F80"/>
    <w:rsid w:val="009513F5"/>
    <w:rsid w:val="00951820"/>
    <w:rsid w:val="00951833"/>
    <w:rsid w:val="00951CEE"/>
    <w:rsid w:val="00951D18"/>
    <w:rsid w:val="00951D97"/>
    <w:rsid w:val="00951FE1"/>
    <w:rsid w:val="00951FF3"/>
    <w:rsid w:val="00952106"/>
    <w:rsid w:val="0095228E"/>
    <w:rsid w:val="009522A3"/>
    <w:rsid w:val="00952D29"/>
    <w:rsid w:val="00952F05"/>
    <w:rsid w:val="00953FC9"/>
    <w:rsid w:val="009543C1"/>
    <w:rsid w:val="009552E1"/>
    <w:rsid w:val="0095661C"/>
    <w:rsid w:val="009570F1"/>
    <w:rsid w:val="00957287"/>
    <w:rsid w:val="0095734F"/>
    <w:rsid w:val="009573C0"/>
    <w:rsid w:val="00957474"/>
    <w:rsid w:val="00957498"/>
    <w:rsid w:val="00957744"/>
    <w:rsid w:val="009577C3"/>
    <w:rsid w:val="00957A00"/>
    <w:rsid w:val="00957B51"/>
    <w:rsid w:val="009604AA"/>
    <w:rsid w:val="00960A6F"/>
    <w:rsid w:val="00960D40"/>
    <w:rsid w:val="00961CF3"/>
    <w:rsid w:val="00961E22"/>
    <w:rsid w:val="00962126"/>
    <w:rsid w:val="00962B88"/>
    <w:rsid w:val="009631EF"/>
    <w:rsid w:val="00963A4B"/>
    <w:rsid w:val="00963FBB"/>
    <w:rsid w:val="00963FF4"/>
    <w:rsid w:val="009641DD"/>
    <w:rsid w:val="00964209"/>
    <w:rsid w:val="00964442"/>
    <w:rsid w:val="0096485B"/>
    <w:rsid w:val="009658BB"/>
    <w:rsid w:val="00965B60"/>
    <w:rsid w:val="00965EEE"/>
    <w:rsid w:val="009666C8"/>
    <w:rsid w:val="00966A45"/>
    <w:rsid w:val="00966DB1"/>
    <w:rsid w:val="00967618"/>
    <w:rsid w:val="00967DDF"/>
    <w:rsid w:val="00967E0E"/>
    <w:rsid w:val="0097002F"/>
    <w:rsid w:val="00970A81"/>
    <w:rsid w:val="00970D5B"/>
    <w:rsid w:val="00970FDC"/>
    <w:rsid w:val="009711BD"/>
    <w:rsid w:val="00971700"/>
    <w:rsid w:val="009717D1"/>
    <w:rsid w:val="00971904"/>
    <w:rsid w:val="00971D68"/>
    <w:rsid w:val="00972346"/>
    <w:rsid w:val="0097298E"/>
    <w:rsid w:val="00972A3C"/>
    <w:rsid w:val="00972BEC"/>
    <w:rsid w:val="00972C38"/>
    <w:rsid w:val="00972ED1"/>
    <w:rsid w:val="0097338E"/>
    <w:rsid w:val="00973BAE"/>
    <w:rsid w:val="0097459C"/>
    <w:rsid w:val="0097487A"/>
    <w:rsid w:val="00974D1C"/>
    <w:rsid w:val="00975065"/>
    <w:rsid w:val="0097546E"/>
    <w:rsid w:val="009758C5"/>
    <w:rsid w:val="00975EB5"/>
    <w:rsid w:val="009763E4"/>
    <w:rsid w:val="009769C0"/>
    <w:rsid w:val="009770FA"/>
    <w:rsid w:val="0097727C"/>
    <w:rsid w:val="009772C2"/>
    <w:rsid w:val="009777D2"/>
    <w:rsid w:val="00977BAC"/>
    <w:rsid w:val="00977E46"/>
    <w:rsid w:val="00980763"/>
    <w:rsid w:val="009811C6"/>
    <w:rsid w:val="00981216"/>
    <w:rsid w:val="00981390"/>
    <w:rsid w:val="009816DA"/>
    <w:rsid w:val="00981828"/>
    <w:rsid w:val="00981F87"/>
    <w:rsid w:val="009820D2"/>
    <w:rsid w:val="009820D5"/>
    <w:rsid w:val="009829CA"/>
    <w:rsid w:val="00982B52"/>
    <w:rsid w:val="009831F6"/>
    <w:rsid w:val="009836C3"/>
    <w:rsid w:val="00983BE1"/>
    <w:rsid w:val="00983DF6"/>
    <w:rsid w:val="009843CF"/>
    <w:rsid w:val="00984490"/>
    <w:rsid w:val="00984E47"/>
    <w:rsid w:val="00984EF4"/>
    <w:rsid w:val="00985DF4"/>
    <w:rsid w:val="00986BF8"/>
    <w:rsid w:val="00986D9C"/>
    <w:rsid w:val="00987150"/>
    <w:rsid w:val="009871E1"/>
    <w:rsid w:val="009872AA"/>
    <w:rsid w:val="0098737D"/>
    <w:rsid w:val="00987588"/>
    <w:rsid w:val="009877F5"/>
    <w:rsid w:val="00987B34"/>
    <w:rsid w:val="009901C3"/>
    <w:rsid w:val="0099062A"/>
    <w:rsid w:val="00990B84"/>
    <w:rsid w:val="009911D6"/>
    <w:rsid w:val="00991230"/>
    <w:rsid w:val="00991754"/>
    <w:rsid w:val="009917C8"/>
    <w:rsid w:val="009923F8"/>
    <w:rsid w:val="00992701"/>
    <w:rsid w:val="009928F6"/>
    <w:rsid w:val="0099310D"/>
    <w:rsid w:val="00993536"/>
    <w:rsid w:val="00993DD2"/>
    <w:rsid w:val="00993E1C"/>
    <w:rsid w:val="009948E8"/>
    <w:rsid w:val="00995262"/>
    <w:rsid w:val="009952C9"/>
    <w:rsid w:val="00995C25"/>
    <w:rsid w:val="00995EFC"/>
    <w:rsid w:val="009960E7"/>
    <w:rsid w:val="009965CC"/>
    <w:rsid w:val="0099660D"/>
    <w:rsid w:val="0099674B"/>
    <w:rsid w:val="00996B4C"/>
    <w:rsid w:val="00996EAC"/>
    <w:rsid w:val="0099712E"/>
    <w:rsid w:val="009971BB"/>
    <w:rsid w:val="00997423"/>
    <w:rsid w:val="009977DC"/>
    <w:rsid w:val="00997FC9"/>
    <w:rsid w:val="009A0494"/>
    <w:rsid w:val="009A07FC"/>
    <w:rsid w:val="009A0837"/>
    <w:rsid w:val="009A1564"/>
    <w:rsid w:val="009A1818"/>
    <w:rsid w:val="009A1914"/>
    <w:rsid w:val="009A1989"/>
    <w:rsid w:val="009A1AEB"/>
    <w:rsid w:val="009A2261"/>
    <w:rsid w:val="009A2657"/>
    <w:rsid w:val="009A27F7"/>
    <w:rsid w:val="009A2A86"/>
    <w:rsid w:val="009A2BDB"/>
    <w:rsid w:val="009A3031"/>
    <w:rsid w:val="009A324F"/>
    <w:rsid w:val="009A37DF"/>
    <w:rsid w:val="009A3937"/>
    <w:rsid w:val="009A3980"/>
    <w:rsid w:val="009A3C29"/>
    <w:rsid w:val="009A3D91"/>
    <w:rsid w:val="009A4360"/>
    <w:rsid w:val="009A4A9C"/>
    <w:rsid w:val="009A4F25"/>
    <w:rsid w:val="009A52D6"/>
    <w:rsid w:val="009A57C1"/>
    <w:rsid w:val="009A59AA"/>
    <w:rsid w:val="009A5A6A"/>
    <w:rsid w:val="009A5B46"/>
    <w:rsid w:val="009A5D2A"/>
    <w:rsid w:val="009A610F"/>
    <w:rsid w:val="009A6111"/>
    <w:rsid w:val="009A61A8"/>
    <w:rsid w:val="009A6884"/>
    <w:rsid w:val="009A68FC"/>
    <w:rsid w:val="009A6AA7"/>
    <w:rsid w:val="009A7697"/>
    <w:rsid w:val="009A7A2C"/>
    <w:rsid w:val="009A7AE6"/>
    <w:rsid w:val="009A7BF2"/>
    <w:rsid w:val="009B0802"/>
    <w:rsid w:val="009B18C5"/>
    <w:rsid w:val="009B1E73"/>
    <w:rsid w:val="009B2226"/>
    <w:rsid w:val="009B2689"/>
    <w:rsid w:val="009B2835"/>
    <w:rsid w:val="009B2ED8"/>
    <w:rsid w:val="009B2F8D"/>
    <w:rsid w:val="009B2F9D"/>
    <w:rsid w:val="009B3049"/>
    <w:rsid w:val="009B32B1"/>
    <w:rsid w:val="009B347E"/>
    <w:rsid w:val="009B3BFC"/>
    <w:rsid w:val="009B3C6E"/>
    <w:rsid w:val="009B45A1"/>
    <w:rsid w:val="009B481A"/>
    <w:rsid w:val="009B508B"/>
    <w:rsid w:val="009B55CA"/>
    <w:rsid w:val="009B587A"/>
    <w:rsid w:val="009B5ADE"/>
    <w:rsid w:val="009B5B10"/>
    <w:rsid w:val="009B625E"/>
    <w:rsid w:val="009B6546"/>
    <w:rsid w:val="009B6787"/>
    <w:rsid w:val="009B6A41"/>
    <w:rsid w:val="009B73A4"/>
    <w:rsid w:val="009B7A8A"/>
    <w:rsid w:val="009B7B82"/>
    <w:rsid w:val="009C0330"/>
    <w:rsid w:val="009C0C5E"/>
    <w:rsid w:val="009C1101"/>
    <w:rsid w:val="009C1218"/>
    <w:rsid w:val="009C15C4"/>
    <w:rsid w:val="009C1B5F"/>
    <w:rsid w:val="009C1C6D"/>
    <w:rsid w:val="009C2990"/>
    <w:rsid w:val="009C2DEA"/>
    <w:rsid w:val="009C2E25"/>
    <w:rsid w:val="009C2E85"/>
    <w:rsid w:val="009C3033"/>
    <w:rsid w:val="009C3A06"/>
    <w:rsid w:val="009C3BCC"/>
    <w:rsid w:val="009C44C7"/>
    <w:rsid w:val="009C465C"/>
    <w:rsid w:val="009C4BA3"/>
    <w:rsid w:val="009C4E22"/>
    <w:rsid w:val="009C504F"/>
    <w:rsid w:val="009C55FB"/>
    <w:rsid w:val="009C60DC"/>
    <w:rsid w:val="009C65A8"/>
    <w:rsid w:val="009C6857"/>
    <w:rsid w:val="009C68F4"/>
    <w:rsid w:val="009C697F"/>
    <w:rsid w:val="009C6AA2"/>
    <w:rsid w:val="009C6D5C"/>
    <w:rsid w:val="009C70E6"/>
    <w:rsid w:val="009C77F8"/>
    <w:rsid w:val="009C7855"/>
    <w:rsid w:val="009D000D"/>
    <w:rsid w:val="009D0052"/>
    <w:rsid w:val="009D013E"/>
    <w:rsid w:val="009D023B"/>
    <w:rsid w:val="009D034B"/>
    <w:rsid w:val="009D04C8"/>
    <w:rsid w:val="009D066F"/>
    <w:rsid w:val="009D06E1"/>
    <w:rsid w:val="009D1005"/>
    <w:rsid w:val="009D18DF"/>
    <w:rsid w:val="009D260A"/>
    <w:rsid w:val="009D28B9"/>
    <w:rsid w:val="009D2940"/>
    <w:rsid w:val="009D2BDC"/>
    <w:rsid w:val="009D31BD"/>
    <w:rsid w:val="009D34E8"/>
    <w:rsid w:val="009D37E3"/>
    <w:rsid w:val="009D3855"/>
    <w:rsid w:val="009D3F5A"/>
    <w:rsid w:val="009D4053"/>
    <w:rsid w:val="009D40D0"/>
    <w:rsid w:val="009D4372"/>
    <w:rsid w:val="009D4611"/>
    <w:rsid w:val="009D5569"/>
    <w:rsid w:val="009D5B2F"/>
    <w:rsid w:val="009D5BE6"/>
    <w:rsid w:val="009D6324"/>
    <w:rsid w:val="009D6402"/>
    <w:rsid w:val="009D69E7"/>
    <w:rsid w:val="009D7A31"/>
    <w:rsid w:val="009D7B84"/>
    <w:rsid w:val="009D7BA6"/>
    <w:rsid w:val="009E0A0B"/>
    <w:rsid w:val="009E0BEB"/>
    <w:rsid w:val="009E18BE"/>
    <w:rsid w:val="009E1D2E"/>
    <w:rsid w:val="009E2855"/>
    <w:rsid w:val="009E2910"/>
    <w:rsid w:val="009E2A4B"/>
    <w:rsid w:val="009E2C6C"/>
    <w:rsid w:val="009E2F73"/>
    <w:rsid w:val="009E3009"/>
    <w:rsid w:val="009E35AE"/>
    <w:rsid w:val="009E3F2C"/>
    <w:rsid w:val="009E4C68"/>
    <w:rsid w:val="009E4EC7"/>
    <w:rsid w:val="009E549F"/>
    <w:rsid w:val="009E5A80"/>
    <w:rsid w:val="009E5B88"/>
    <w:rsid w:val="009E5D75"/>
    <w:rsid w:val="009E5E74"/>
    <w:rsid w:val="009E6060"/>
    <w:rsid w:val="009E60DD"/>
    <w:rsid w:val="009E6712"/>
    <w:rsid w:val="009E682E"/>
    <w:rsid w:val="009E694D"/>
    <w:rsid w:val="009E6E9B"/>
    <w:rsid w:val="009E75EF"/>
    <w:rsid w:val="009E77CD"/>
    <w:rsid w:val="009E7A28"/>
    <w:rsid w:val="009E7CB8"/>
    <w:rsid w:val="009F0732"/>
    <w:rsid w:val="009F13ED"/>
    <w:rsid w:val="009F1A7D"/>
    <w:rsid w:val="009F1E09"/>
    <w:rsid w:val="009F2637"/>
    <w:rsid w:val="009F2641"/>
    <w:rsid w:val="009F2E72"/>
    <w:rsid w:val="009F2E73"/>
    <w:rsid w:val="009F3E76"/>
    <w:rsid w:val="009F450C"/>
    <w:rsid w:val="009F4FA2"/>
    <w:rsid w:val="009F5309"/>
    <w:rsid w:val="009F5410"/>
    <w:rsid w:val="009F5801"/>
    <w:rsid w:val="009F6066"/>
    <w:rsid w:val="009F6296"/>
    <w:rsid w:val="009F63BD"/>
    <w:rsid w:val="009F6F60"/>
    <w:rsid w:val="009F7736"/>
    <w:rsid w:val="009F7748"/>
    <w:rsid w:val="009F7BD3"/>
    <w:rsid w:val="00A00949"/>
    <w:rsid w:val="00A00BDF"/>
    <w:rsid w:val="00A00ED6"/>
    <w:rsid w:val="00A01070"/>
    <w:rsid w:val="00A01112"/>
    <w:rsid w:val="00A01338"/>
    <w:rsid w:val="00A01D0A"/>
    <w:rsid w:val="00A02273"/>
    <w:rsid w:val="00A027CB"/>
    <w:rsid w:val="00A02D5A"/>
    <w:rsid w:val="00A030D0"/>
    <w:rsid w:val="00A0357A"/>
    <w:rsid w:val="00A0369E"/>
    <w:rsid w:val="00A03D5A"/>
    <w:rsid w:val="00A03F1D"/>
    <w:rsid w:val="00A041F7"/>
    <w:rsid w:val="00A04AC2"/>
    <w:rsid w:val="00A05450"/>
    <w:rsid w:val="00A05B2F"/>
    <w:rsid w:val="00A05B32"/>
    <w:rsid w:val="00A062B2"/>
    <w:rsid w:val="00A066A9"/>
    <w:rsid w:val="00A0670A"/>
    <w:rsid w:val="00A06796"/>
    <w:rsid w:val="00A06BB6"/>
    <w:rsid w:val="00A06D10"/>
    <w:rsid w:val="00A06F36"/>
    <w:rsid w:val="00A06FF5"/>
    <w:rsid w:val="00A0717E"/>
    <w:rsid w:val="00A072A7"/>
    <w:rsid w:val="00A074DC"/>
    <w:rsid w:val="00A075E2"/>
    <w:rsid w:val="00A076E4"/>
    <w:rsid w:val="00A078CA"/>
    <w:rsid w:val="00A078FC"/>
    <w:rsid w:val="00A1031A"/>
    <w:rsid w:val="00A1065B"/>
    <w:rsid w:val="00A10905"/>
    <w:rsid w:val="00A1140E"/>
    <w:rsid w:val="00A115F1"/>
    <w:rsid w:val="00A1194B"/>
    <w:rsid w:val="00A119D7"/>
    <w:rsid w:val="00A11EB3"/>
    <w:rsid w:val="00A11F88"/>
    <w:rsid w:val="00A12745"/>
    <w:rsid w:val="00A12C70"/>
    <w:rsid w:val="00A13151"/>
    <w:rsid w:val="00A1331C"/>
    <w:rsid w:val="00A1340A"/>
    <w:rsid w:val="00A13472"/>
    <w:rsid w:val="00A13509"/>
    <w:rsid w:val="00A136D0"/>
    <w:rsid w:val="00A138AF"/>
    <w:rsid w:val="00A13DB4"/>
    <w:rsid w:val="00A13FFE"/>
    <w:rsid w:val="00A14712"/>
    <w:rsid w:val="00A14C77"/>
    <w:rsid w:val="00A15031"/>
    <w:rsid w:val="00A15080"/>
    <w:rsid w:val="00A155E9"/>
    <w:rsid w:val="00A15848"/>
    <w:rsid w:val="00A15FBE"/>
    <w:rsid w:val="00A17298"/>
    <w:rsid w:val="00A17736"/>
    <w:rsid w:val="00A17E30"/>
    <w:rsid w:val="00A203E0"/>
    <w:rsid w:val="00A20B88"/>
    <w:rsid w:val="00A2137F"/>
    <w:rsid w:val="00A218CF"/>
    <w:rsid w:val="00A21DDE"/>
    <w:rsid w:val="00A21FF3"/>
    <w:rsid w:val="00A2237E"/>
    <w:rsid w:val="00A22845"/>
    <w:rsid w:val="00A228A0"/>
    <w:rsid w:val="00A22B35"/>
    <w:rsid w:val="00A22F91"/>
    <w:rsid w:val="00A23508"/>
    <w:rsid w:val="00A235CF"/>
    <w:rsid w:val="00A23A5E"/>
    <w:rsid w:val="00A23F79"/>
    <w:rsid w:val="00A24396"/>
    <w:rsid w:val="00A243BF"/>
    <w:rsid w:val="00A243EB"/>
    <w:rsid w:val="00A24511"/>
    <w:rsid w:val="00A24C75"/>
    <w:rsid w:val="00A251DD"/>
    <w:rsid w:val="00A2551A"/>
    <w:rsid w:val="00A2577F"/>
    <w:rsid w:val="00A258EC"/>
    <w:rsid w:val="00A2598B"/>
    <w:rsid w:val="00A25D9E"/>
    <w:rsid w:val="00A26576"/>
    <w:rsid w:val="00A26875"/>
    <w:rsid w:val="00A268A5"/>
    <w:rsid w:val="00A26DB4"/>
    <w:rsid w:val="00A26E91"/>
    <w:rsid w:val="00A26F3D"/>
    <w:rsid w:val="00A2727B"/>
    <w:rsid w:val="00A2734B"/>
    <w:rsid w:val="00A301CB"/>
    <w:rsid w:val="00A3071D"/>
    <w:rsid w:val="00A30F70"/>
    <w:rsid w:val="00A31477"/>
    <w:rsid w:val="00A31E47"/>
    <w:rsid w:val="00A31E73"/>
    <w:rsid w:val="00A322FF"/>
    <w:rsid w:val="00A327D5"/>
    <w:rsid w:val="00A328BB"/>
    <w:rsid w:val="00A32BF4"/>
    <w:rsid w:val="00A32FA0"/>
    <w:rsid w:val="00A3344E"/>
    <w:rsid w:val="00A3351C"/>
    <w:rsid w:val="00A33760"/>
    <w:rsid w:val="00A33ED4"/>
    <w:rsid w:val="00A3425A"/>
    <w:rsid w:val="00A3469F"/>
    <w:rsid w:val="00A349F9"/>
    <w:rsid w:val="00A35623"/>
    <w:rsid w:val="00A35700"/>
    <w:rsid w:val="00A35A43"/>
    <w:rsid w:val="00A3676A"/>
    <w:rsid w:val="00A36914"/>
    <w:rsid w:val="00A36A97"/>
    <w:rsid w:val="00A36F35"/>
    <w:rsid w:val="00A37297"/>
    <w:rsid w:val="00A37B6C"/>
    <w:rsid w:val="00A4009F"/>
    <w:rsid w:val="00A40410"/>
    <w:rsid w:val="00A40554"/>
    <w:rsid w:val="00A4075F"/>
    <w:rsid w:val="00A4092F"/>
    <w:rsid w:val="00A40D97"/>
    <w:rsid w:val="00A41CE0"/>
    <w:rsid w:val="00A41EB3"/>
    <w:rsid w:val="00A41F53"/>
    <w:rsid w:val="00A4214B"/>
    <w:rsid w:val="00A4218B"/>
    <w:rsid w:val="00A42401"/>
    <w:rsid w:val="00A42D2B"/>
    <w:rsid w:val="00A42E57"/>
    <w:rsid w:val="00A437FD"/>
    <w:rsid w:val="00A44363"/>
    <w:rsid w:val="00A4470C"/>
    <w:rsid w:val="00A44890"/>
    <w:rsid w:val="00A449A6"/>
    <w:rsid w:val="00A44D1C"/>
    <w:rsid w:val="00A452BF"/>
    <w:rsid w:val="00A45943"/>
    <w:rsid w:val="00A46330"/>
    <w:rsid w:val="00A468A5"/>
    <w:rsid w:val="00A468FD"/>
    <w:rsid w:val="00A46973"/>
    <w:rsid w:val="00A46C88"/>
    <w:rsid w:val="00A47242"/>
    <w:rsid w:val="00A47416"/>
    <w:rsid w:val="00A47AA0"/>
    <w:rsid w:val="00A47BF1"/>
    <w:rsid w:val="00A47D01"/>
    <w:rsid w:val="00A47FF9"/>
    <w:rsid w:val="00A504E6"/>
    <w:rsid w:val="00A50BAC"/>
    <w:rsid w:val="00A51467"/>
    <w:rsid w:val="00A514B3"/>
    <w:rsid w:val="00A51C3E"/>
    <w:rsid w:val="00A51C6C"/>
    <w:rsid w:val="00A52783"/>
    <w:rsid w:val="00A52C66"/>
    <w:rsid w:val="00A52D01"/>
    <w:rsid w:val="00A52F16"/>
    <w:rsid w:val="00A5396E"/>
    <w:rsid w:val="00A53B94"/>
    <w:rsid w:val="00A540F5"/>
    <w:rsid w:val="00A5485A"/>
    <w:rsid w:val="00A54D2B"/>
    <w:rsid w:val="00A54D76"/>
    <w:rsid w:val="00A55417"/>
    <w:rsid w:val="00A55545"/>
    <w:rsid w:val="00A5584E"/>
    <w:rsid w:val="00A5599C"/>
    <w:rsid w:val="00A55EDD"/>
    <w:rsid w:val="00A561CE"/>
    <w:rsid w:val="00A564BF"/>
    <w:rsid w:val="00A56536"/>
    <w:rsid w:val="00A56B21"/>
    <w:rsid w:val="00A56DB2"/>
    <w:rsid w:val="00A570A1"/>
    <w:rsid w:val="00A5767B"/>
    <w:rsid w:val="00A5796F"/>
    <w:rsid w:val="00A57B5C"/>
    <w:rsid w:val="00A57C0B"/>
    <w:rsid w:val="00A60BC5"/>
    <w:rsid w:val="00A6140A"/>
    <w:rsid w:val="00A61527"/>
    <w:rsid w:val="00A61750"/>
    <w:rsid w:val="00A61843"/>
    <w:rsid w:val="00A6282A"/>
    <w:rsid w:val="00A62A71"/>
    <w:rsid w:val="00A62C40"/>
    <w:rsid w:val="00A636E4"/>
    <w:rsid w:val="00A63BB7"/>
    <w:rsid w:val="00A644E6"/>
    <w:rsid w:val="00A644ED"/>
    <w:rsid w:val="00A648E5"/>
    <w:rsid w:val="00A64969"/>
    <w:rsid w:val="00A64A22"/>
    <w:rsid w:val="00A64B72"/>
    <w:rsid w:val="00A65186"/>
    <w:rsid w:val="00A65468"/>
    <w:rsid w:val="00A657B6"/>
    <w:rsid w:val="00A658C7"/>
    <w:rsid w:val="00A6616A"/>
    <w:rsid w:val="00A66358"/>
    <w:rsid w:val="00A66780"/>
    <w:rsid w:val="00A6689C"/>
    <w:rsid w:val="00A66931"/>
    <w:rsid w:val="00A66FAC"/>
    <w:rsid w:val="00A671A1"/>
    <w:rsid w:val="00A67782"/>
    <w:rsid w:val="00A67B4B"/>
    <w:rsid w:val="00A70213"/>
    <w:rsid w:val="00A70330"/>
    <w:rsid w:val="00A708A3"/>
    <w:rsid w:val="00A70B64"/>
    <w:rsid w:val="00A71205"/>
    <w:rsid w:val="00A714D5"/>
    <w:rsid w:val="00A7240C"/>
    <w:rsid w:val="00A728BC"/>
    <w:rsid w:val="00A73100"/>
    <w:rsid w:val="00A7454B"/>
    <w:rsid w:val="00A74788"/>
    <w:rsid w:val="00A75622"/>
    <w:rsid w:val="00A758D4"/>
    <w:rsid w:val="00A75D04"/>
    <w:rsid w:val="00A75E10"/>
    <w:rsid w:val="00A76215"/>
    <w:rsid w:val="00A76398"/>
    <w:rsid w:val="00A76911"/>
    <w:rsid w:val="00A77484"/>
    <w:rsid w:val="00A776A7"/>
    <w:rsid w:val="00A77815"/>
    <w:rsid w:val="00A77E34"/>
    <w:rsid w:val="00A77F39"/>
    <w:rsid w:val="00A80218"/>
    <w:rsid w:val="00A80390"/>
    <w:rsid w:val="00A8068E"/>
    <w:rsid w:val="00A81505"/>
    <w:rsid w:val="00A81708"/>
    <w:rsid w:val="00A81B17"/>
    <w:rsid w:val="00A824D6"/>
    <w:rsid w:val="00A82C9C"/>
    <w:rsid w:val="00A832B9"/>
    <w:rsid w:val="00A835D9"/>
    <w:rsid w:val="00A838BF"/>
    <w:rsid w:val="00A83DBC"/>
    <w:rsid w:val="00A8401B"/>
    <w:rsid w:val="00A84E08"/>
    <w:rsid w:val="00A84FED"/>
    <w:rsid w:val="00A85303"/>
    <w:rsid w:val="00A86032"/>
    <w:rsid w:val="00A86109"/>
    <w:rsid w:val="00A86601"/>
    <w:rsid w:val="00A86987"/>
    <w:rsid w:val="00A86C6E"/>
    <w:rsid w:val="00A87410"/>
    <w:rsid w:val="00A87A79"/>
    <w:rsid w:val="00A87DDA"/>
    <w:rsid w:val="00A900A6"/>
    <w:rsid w:val="00A900E4"/>
    <w:rsid w:val="00A901D3"/>
    <w:rsid w:val="00A90469"/>
    <w:rsid w:val="00A90E68"/>
    <w:rsid w:val="00A90E6C"/>
    <w:rsid w:val="00A90F66"/>
    <w:rsid w:val="00A91867"/>
    <w:rsid w:val="00A91BCF"/>
    <w:rsid w:val="00A91F54"/>
    <w:rsid w:val="00A933D0"/>
    <w:rsid w:val="00A93413"/>
    <w:rsid w:val="00A9380D"/>
    <w:rsid w:val="00A93BA3"/>
    <w:rsid w:val="00A941CB"/>
    <w:rsid w:val="00A947C6"/>
    <w:rsid w:val="00A94896"/>
    <w:rsid w:val="00A949F3"/>
    <w:rsid w:val="00A94EB0"/>
    <w:rsid w:val="00A94FDA"/>
    <w:rsid w:val="00A95ABE"/>
    <w:rsid w:val="00A95D89"/>
    <w:rsid w:val="00A95FA3"/>
    <w:rsid w:val="00A97252"/>
    <w:rsid w:val="00A974B9"/>
    <w:rsid w:val="00A97D15"/>
    <w:rsid w:val="00AA016B"/>
    <w:rsid w:val="00AA0C6D"/>
    <w:rsid w:val="00AA0CE7"/>
    <w:rsid w:val="00AA105C"/>
    <w:rsid w:val="00AA1D7B"/>
    <w:rsid w:val="00AA22C0"/>
    <w:rsid w:val="00AA29F1"/>
    <w:rsid w:val="00AA2B4F"/>
    <w:rsid w:val="00AA2D9B"/>
    <w:rsid w:val="00AA2DAD"/>
    <w:rsid w:val="00AA307B"/>
    <w:rsid w:val="00AA327B"/>
    <w:rsid w:val="00AA35D5"/>
    <w:rsid w:val="00AA3DF9"/>
    <w:rsid w:val="00AA3F81"/>
    <w:rsid w:val="00AA4689"/>
    <w:rsid w:val="00AA470A"/>
    <w:rsid w:val="00AA49AF"/>
    <w:rsid w:val="00AA49ED"/>
    <w:rsid w:val="00AA50EB"/>
    <w:rsid w:val="00AA56C6"/>
    <w:rsid w:val="00AA5754"/>
    <w:rsid w:val="00AA5B0D"/>
    <w:rsid w:val="00AA5B8C"/>
    <w:rsid w:val="00AA5C27"/>
    <w:rsid w:val="00AA5E4F"/>
    <w:rsid w:val="00AA6140"/>
    <w:rsid w:val="00AA6B76"/>
    <w:rsid w:val="00AA6E7C"/>
    <w:rsid w:val="00AA7AFC"/>
    <w:rsid w:val="00AA7DE4"/>
    <w:rsid w:val="00AA7E28"/>
    <w:rsid w:val="00AA7F35"/>
    <w:rsid w:val="00AB0005"/>
    <w:rsid w:val="00AB02A1"/>
    <w:rsid w:val="00AB037B"/>
    <w:rsid w:val="00AB0588"/>
    <w:rsid w:val="00AB0777"/>
    <w:rsid w:val="00AB092F"/>
    <w:rsid w:val="00AB0938"/>
    <w:rsid w:val="00AB0951"/>
    <w:rsid w:val="00AB1C98"/>
    <w:rsid w:val="00AB1CA1"/>
    <w:rsid w:val="00AB1CA5"/>
    <w:rsid w:val="00AB20E0"/>
    <w:rsid w:val="00AB26C3"/>
    <w:rsid w:val="00AB2AA5"/>
    <w:rsid w:val="00AB2ADA"/>
    <w:rsid w:val="00AB2DF5"/>
    <w:rsid w:val="00AB2E26"/>
    <w:rsid w:val="00AB3947"/>
    <w:rsid w:val="00AB3A35"/>
    <w:rsid w:val="00AB3C58"/>
    <w:rsid w:val="00AB47FB"/>
    <w:rsid w:val="00AB526A"/>
    <w:rsid w:val="00AB5673"/>
    <w:rsid w:val="00AB585E"/>
    <w:rsid w:val="00AB5DE1"/>
    <w:rsid w:val="00AB6039"/>
    <w:rsid w:val="00AB61C7"/>
    <w:rsid w:val="00AB62C2"/>
    <w:rsid w:val="00AB6771"/>
    <w:rsid w:val="00AB6B65"/>
    <w:rsid w:val="00AB6CA8"/>
    <w:rsid w:val="00AB6D0E"/>
    <w:rsid w:val="00AB7636"/>
    <w:rsid w:val="00AB7CD6"/>
    <w:rsid w:val="00AC0D92"/>
    <w:rsid w:val="00AC0F4A"/>
    <w:rsid w:val="00AC1431"/>
    <w:rsid w:val="00AC1D01"/>
    <w:rsid w:val="00AC1E92"/>
    <w:rsid w:val="00AC2060"/>
    <w:rsid w:val="00AC284D"/>
    <w:rsid w:val="00AC2A94"/>
    <w:rsid w:val="00AC2AE1"/>
    <w:rsid w:val="00AC2E18"/>
    <w:rsid w:val="00AC3AEC"/>
    <w:rsid w:val="00AC3BDC"/>
    <w:rsid w:val="00AC4168"/>
    <w:rsid w:val="00AC4308"/>
    <w:rsid w:val="00AC44D4"/>
    <w:rsid w:val="00AC4D3D"/>
    <w:rsid w:val="00AC4EE6"/>
    <w:rsid w:val="00AC557F"/>
    <w:rsid w:val="00AC5F8F"/>
    <w:rsid w:val="00AC62CF"/>
    <w:rsid w:val="00AC65A4"/>
    <w:rsid w:val="00AC6610"/>
    <w:rsid w:val="00AC67B2"/>
    <w:rsid w:val="00AC68D8"/>
    <w:rsid w:val="00AC6BD9"/>
    <w:rsid w:val="00AC7459"/>
    <w:rsid w:val="00AC750C"/>
    <w:rsid w:val="00AD0215"/>
    <w:rsid w:val="00AD04AA"/>
    <w:rsid w:val="00AD0B32"/>
    <w:rsid w:val="00AD0BAF"/>
    <w:rsid w:val="00AD0D40"/>
    <w:rsid w:val="00AD1177"/>
    <w:rsid w:val="00AD1644"/>
    <w:rsid w:val="00AD182B"/>
    <w:rsid w:val="00AD1DE6"/>
    <w:rsid w:val="00AD254D"/>
    <w:rsid w:val="00AD2C39"/>
    <w:rsid w:val="00AD2D89"/>
    <w:rsid w:val="00AD2E59"/>
    <w:rsid w:val="00AD3118"/>
    <w:rsid w:val="00AD38F1"/>
    <w:rsid w:val="00AD3A34"/>
    <w:rsid w:val="00AD3B98"/>
    <w:rsid w:val="00AD4355"/>
    <w:rsid w:val="00AD4BCC"/>
    <w:rsid w:val="00AD4BD7"/>
    <w:rsid w:val="00AD54F9"/>
    <w:rsid w:val="00AD59D4"/>
    <w:rsid w:val="00AD5D13"/>
    <w:rsid w:val="00AD6676"/>
    <w:rsid w:val="00AD69E2"/>
    <w:rsid w:val="00AD6DB9"/>
    <w:rsid w:val="00AD72D4"/>
    <w:rsid w:val="00AD742C"/>
    <w:rsid w:val="00AD7A28"/>
    <w:rsid w:val="00AD7D2C"/>
    <w:rsid w:val="00AE0002"/>
    <w:rsid w:val="00AE0455"/>
    <w:rsid w:val="00AE055E"/>
    <w:rsid w:val="00AE0A4F"/>
    <w:rsid w:val="00AE0BD3"/>
    <w:rsid w:val="00AE0EF6"/>
    <w:rsid w:val="00AE18B8"/>
    <w:rsid w:val="00AE2565"/>
    <w:rsid w:val="00AE2975"/>
    <w:rsid w:val="00AE32C7"/>
    <w:rsid w:val="00AE3416"/>
    <w:rsid w:val="00AE3452"/>
    <w:rsid w:val="00AE3596"/>
    <w:rsid w:val="00AE3CCB"/>
    <w:rsid w:val="00AE3E3E"/>
    <w:rsid w:val="00AE47A2"/>
    <w:rsid w:val="00AE4C39"/>
    <w:rsid w:val="00AE5178"/>
    <w:rsid w:val="00AE53FB"/>
    <w:rsid w:val="00AE55E3"/>
    <w:rsid w:val="00AE58A9"/>
    <w:rsid w:val="00AE5930"/>
    <w:rsid w:val="00AE5EEC"/>
    <w:rsid w:val="00AE6075"/>
    <w:rsid w:val="00AE6778"/>
    <w:rsid w:val="00AE67CF"/>
    <w:rsid w:val="00AE7326"/>
    <w:rsid w:val="00AE75B5"/>
    <w:rsid w:val="00AE7768"/>
    <w:rsid w:val="00AE7785"/>
    <w:rsid w:val="00AE7799"/>
    <w:rsid w:val="00AE779F"/>
    <w:rsid w:val="00AE7DDA"/>
    <w:rsid w:val="00AE7F53"/>
    <w:rsid w:val="00AE7F8C"/>
    <w:rsid w:val="00AF0372"/>
    <w:rsid w:val="00AF06AA"/>
    <w:rsid w:val="00AF0D0B"/>
    <w:rsid w:val="00AF0D8C"/>
    <w:rsid w:val="00AF129E"/>
    <w:rsid w:val="00AF173C"/>
    <w:rsid w:val="00AF1C97"/>
    <w:rsid w:val="00AF1E6F"/>
    <w:rsid w:val="00AF1F66"/>
    <w:rsid w:val="00AF22CF"/>
    <w:rsid w:val="00AF230E"/>
    <w:rsid w:val="00AF271E"/>
    <w:rsid w:val="00AF2AF1"/>
    <w:rsid w:val="00AF2FAC"/>
    <w:rsid w:val="00AF3B86"/>
    <w:rsid w:val="00AF3F47"/>
    <w:rsid w:val="00AF43A5"/>
    <w:rsid w:val="00AF44ED"/>
    <w:rsid w:val="00AF45D2"/>
    <w:rsid w:val="00AF48C0"/>
    <w:rsid w:val="00AF4A9B"/>
    <w:rsid w:val="00AF4E80"/>
    <w:rsid w:val="00AF51F2"/>
    <w:rsid w:val="00AF57CA"/>
    <w:rsid w:val="00AF68B4"/>
    <w:rsid w:val="00AF68B8"/>
    <w:rsid w:val="00AF6BA7"/>
    <w:rsid w:val="00AF6DA5"/>
    <w:rsid w:val="00AF77CA"/>
    <w:rsid w:val="00AF7AD2"/>
    <w:rsid w:val="00AF7D29"/>
    <w:rsid w:val="00B0031B"/>
    <w:rsid w:val="00B003C4"/>
    <w:rsid w:val="00B004E1"/>
    <w:rsid w:val="00B005CC"/>
    <w:rsid w:val="00B007B9"/>
    <w:rsid w:val="00B00EFC"/>
    <w:rsid w:val="00B00F3A"/>
    <w:rsid w:val="00B01BC1"/>
    <w:rsid w:val="00B0281D"/>
    <w:rsid w:val="00B0298A"/>
    <w:rsid w:val="00B02A00"/>
    <w:rsid w:val="00B02F31"/>
    <w:rsid w:val="00B030E4"/>
    <w:rsid w:val="00B033D2"/>
    <w:rsid w:val="00B037B9"/>
    <w:rsid w:val="00B03CC3"/>
    <w:rsid w:val="00B04446"/>
    <w:rsid w:val="00B0450F"/>
    <w:rsid w:val="00B045EB"/>
    <w:rsid w:val="00B0492C"/>
    <w:rsid w:val="00B04A4C"/>
    <w:rsid w:val="00B04DDB"/>
    <w:rsid w:val="00B05169"/>
    <w:rsid w:val="00B05296"/>
    <w:rsid w:val="00B05848"/>
    <w:rsid w:val="00B0712A"/>
    <w:rsid w:val="00B07623"/>
    <w:rsid w:val="00B078B6"/>
    <w:rsid w:val="00B103D2"/>
    <w:rsid w:val="00B108E2"/>
    <w:rsid w:val="00B10B0F"/>
    <w:rsid w:val="00B10C08"/>
    <w:rsid w:val="00B117D9"/>
    <w:rsid w:val="00B1189E"/>
    <w:rsid w:val="00B1192D"/>
    <w:rsid w:val="00B11951"/>
    <w:rsid w:val="00B11EA9"/>
    <w:rsid w:val="00B124EA"/>
    <w:rsid w:val="00B1282A"/>
    <w:rsid w:val="00B1292A"/>
    <w:rsid w:val="00B12FAF"/>
    <w:rsid w:val="00B14894"/>
    <w:rsid w:val="00B157BD"/>
    <w:rsid w:val="00B16142"/>
    <w:rsid w:val="00B16218"/>
    <w:rsid w:val="00B1635F"/>
    <w:rsid w:val="00B168CC"/>
    <w:rsid w:val="00B16CA9"/>
    <w:rsid w:val="00B1721F"/>
    <w:rsid w:val="00B17659"/>
    <w:rsid w:val="00B20272"/>
    <w:rsid w:val="00B206F9"/>
    <w:rsid w:val="00B20943"/>
    <w:rsid w:val="00B20C23"/>
    <w:rsid w:val="00B2140B"/>
    <w:rsid w:val="00B218D8"/>
    <w:rsid w:val="00B21CCC"/>
    <w:rsid w:val="00B21D07"/>
    <w:rsid w:val="00B21EC5"/>
    <w:rsid w:val="00B225CF"/>
    <w:rsid w:val="00B226B7"/>
    <w:rsid w:val="00B2271A"/>
    <w:rsid w:val="00B22D9C"/>
    <w:rsid w:val="00B23393"/>
    <w:rsid w:val="00B237F0"/>
    <w:rsid w:val="00B23C9E"/>
    <w:rsid w:val="00B24BF2"/>
    <w:rsid w:val="00B250FD"/>
    <w:rsid w:val="00B25575"/>
    <w:rsid w:val="00B263B6"/>
    <w:rsid w:val="00B2649D"/>
    <w:rsid w:val="00B2651E"/>
    <w:rsid w:val="00B267B0"/>
    <w:rsid w:val="00B267DB"/>
    <w:rsid w:val="00B26EF7"/>
    <w:rsid w:val="00B27045"/>
    <w:rsid w:val="00B27108"/>
    <w:rsid w:val="00B2789B"/>
    <w:rsid w:val="00B27C46"/>
    <w:rsid w:val="00B27CE1"/>
    <w:rsid w:val="00B27F7B"/>
    <w:rsid w:val="00B30083"/>
    <w:rsid w:val="00B300FE"/>
    <w:rsid w:val="00B30115"/>
    <w:rsid w:val="00B30305"/>
    <w:rsid w:val="00B309D1"/>
    <w:rsid w:val="00B309F5"/>
    <w:rsid w:val="00B30C3F"/>
    <w:rsid w:val="00B3100F"/>
    <w:rsid w:val="00B3130F"/>
    <w:rsid w:val="00B31675"/>
    <w:rsid w:val="00B31DBC"/>
    <w:rsid w:val="00B32F07"/>
    <w:rsid w:val="00B33226"/>
    <w:rsid w:val="00B3338D"/>
    <w:rsid w:val="00B34018"/>
    <w:rsid w:val="00B343AF"/>
    <w:rsid w:val="00B343E7"/>
    <w:rsid w:val="00B3471D"/>
    <w:rsid w:val="00B35343"/>
    <w:rsid w:val="00B36E13"/>
    <w:rsid w:val="00B36E14"/>
    <w:rsid w:val="00B3719F"/>
    <w:rsid w:val="00B37659"/>
    <w:rsid w:val="00B376C0"/>
    <w:rsid w:val="00B37F70"/>
    <w:rsid w:val="00B405DC"/>
    <w:rsid w:val="00B407DD"/>
    <w:rsid w:val="00B40E42"/>
    <w:rsid w:val="00B41126"/>
    <w:rsid w:val="00B415AE"/>
    <w:rsid w:val="00B4178A"/>
    <w:rsid w:val="00B41824"/>
    <w:rsid w:val="00B42589"/>
    <w:rsid w:val="00B4295E"/>
    <w:rsid w:val="00B42AB1"/>
    <w:rsid w:val="00B42F7E"/>
    <w:rsid w:val="00B436F0"/>
    <w:rsid w:val="00B43A9F"/>
    <w:rsid w:val="00B44066"/>
    <w:rsid w:val="00B445E9"/>
    <w:rsid w:val="00B44685"/>
    <w:rsid w:val="00B44696"/>
    <w:rsid w:val="00B44B03"/>
    <w:rsid w:val="00B44D90"/>
    <w:rsid w:val="00B44F5F"/>
    <w:rsid w:val="00B4565C"/>
    <w:rsid w:val="00B4582D"/>
    <w:rsid w:val="00B46029"/>
    <w:rsid w:val="00B461B8"/>
    <w:rsid w:val="00B46876"/>
    <w:rsid w:val="00B46B2B"/>
    <w:rsid w:val="00B46C18"/>
    <w:rsid w:val="00B46CA5"/>
    <w:rsid w:val="00B47187"/>
    <w:rsid w:val="00B47498"/>
    <w:rsid w:val="00B475FA"/>
    <w:rsid w:val="00B50572"/>
    <w:rsid w:val="00B50598"/>
    <w:rsid w:val="00B5086E"/>
    <w:rsid w:val="00B50AC9"/>
    <w:rsid w:val="00B50D91"/>
    <w:rsid w:val="00B51384"/>
    <w:rsid w:val="00B51517"/>
    <w:rsid w:val="00B5224B"/>
    <w:rsid w:val="00B5239C"/>
    <w:rsid w:val="00B52B96"/>
    <w:rsid w:val="00B53050"/>
    <w:rsid w:val="00B531F1"/>
    <w:rsid w:val="00B53579"/>
    <w:rsid w:val="00B53680"/>
    <w:rsid w:val="00B536B6"/>
    <w:rsid w:val="00B53965"/>
    <w:rsid w:val="00B53A3B"/>
    <w:rsid w:val="00B53AEB"/>
    <w:rsid w:val="00B5437F"/>
    <w:rsid w:val="00B545E4"/>
    <w:rsid w:val="00B54C9D"/>
    <w:rsid w:val="00B54D04"/>
    <w:rsid w:val="00B554DE"/>
    <w:rsid w:val="00B558F1"/>
    <w:rsid w:val="00B55C6A"/>
    <w:rsid w:val="00B5685C"/>
    <w:rsid w:val="00B57A38"/>
    <w:rsid w:val="00B57EF7"/>
    <w:rsid w:val="00B60DCA"/>
    <w:rsid w:val="00B61037"/>
    <w:rsid w:val="00B61578"/>
    <w:rsid w:val="00B61BBA"/>
    <w:rsid w:val="00B6214F"/>
    <w:rsid w:val="00B62341"/>
    <w:rsid w:val="00B62705"/>
    <w:rsid w:val="00B6387F"/>
    <w:rsid w:val="00B63EF6"/>
    <w:rsid w:val="00B64B87"/>
    <w:rsid w:val="00B652D6"/>
    <w:rsid w:val="00B657E0"/>
    <w:rsid w:val="00B65854"/>
    <w:rsid w:val="00B6595B"/>
    <w:rsid w:val="00B66146"/>
    <w:rsid w:val="00B6642B"/>
    <w:rsid w:val="00B66910"/>
    <w:rsid w:val="00B6693A"/>
    <w:rsid w:val="00B66ADF"/>
    <w:rsid w:val="00B66FC7"/>
    <w:rsid w:val="00B67085"/>
    <w:rsid w:val="00B672C1"/>
    <w:rsid w:val="00B67400"/>
    <w:rsid w:val="00B676B1"/>
    <w:rsid w:val="00B6794E"/>
    <w:rsid w:val="00B705B1"/>
    <w:rsid w:val="00B708BB"/>
    <w:rsid w:val="00B708CD"/>
    <w:rsid w:val="00B70D17"/>
    <w:rsid w:val="00B70EBA"/>
    <w:rsid w:val="00B70FB0"/>
    <w:rsid w:val="00B712AD"/>
    <w:rsid w:val="00B71A1B"/>
    <w:rsid w:val="00B71C54"/>
    <w:rsid w:val="00B721AA"/>
    <w:rsid w:val="00B72581"/>
    <w:rsid w:val="00B72948"/>
    <w:rsid w:val="00B72D0E"/>
    <w:rsid w:val="00B73234"/>
    <w:rsid w:val="00B73B2C"/>
    <w:rsid w:val="00B73E93"/>
    <w:rsid w:val="00B7420C"/>
    <w:rsid w:val="00B74436"/>
    <w:rsid w:val="00B7462D"/>
    <w:rsid w:val="00B746AD"/>
    <w:rsid w:val="00B74F3C"/>
    <w:rsid w:val="00B755B2"/>
    <w:rsid w:val="00B7586C"/>
    <w:rsid w:val="00B7593A"/>
    <w:rsid w:val="00B76089"/>
    <w:rsid w:val="00B76557"/>
    <w:rsid w:val="00B76B9C"/>
    <w:rsid w:val="00B76DF0"/>
    <w:rsid w:val="00B7741D"/>
    <w:rsid w:val="00B778AC"/>
    <w:rsid w:val="00B77B48"/>
    <w:rsid w:val="00B77C62"/>
    <w:rsid w:val="00B77D21"/>
    <w:rsid w:val="00B77D2A"/>
    <w:rsid w:val="00B77DBD"/>
    <w:rsid w:val="00B80217"/>
    <w:rsid w:val="00B80766"/>
    <w:rsid w:val="00B80E00"/>
    <w:rsid w:val="00B80FF2"/>
    <w:rsid w:val="00B814E6"/>
    <w:rsid w:val="00B819F1"/>
    <w:rsid w:val="00B81DCD"/>
    <w:rsid w:val="00B81E9D"/>
    <w:rsid w:val="00B81EF4"/>
    <w:rsid w:val="00B82393"/>
    <w:rsid w:val="00B8272B"/>
    <w:rsid w:val="00B82AAD"/>
    <w:rsid w:val="00B82CEF"/>
    <w:rsid w:val="00B82D1A"/>
    <w:rsid w:val="00B82E95"/>
    <w:rsid w:val="00B8399C"/>
    <w:rsid w:val="00B83D60"/>
    <w:rsid w:val="00B85690"/>
    <w:rsid w:val="00B85AB1"/>
    <w:rsid w:val="00B86292"/>
    <w:rsid w:val="00B865AA"/>
    <w:rsid w:val="00B866B2"/>
    <w:rsid w:val="00B867FD"/>
    <w:rsid w:val="00B86895"/>
    <w:rsid w:val="00B86FDA"/>
    <w:rsid w:val="00B8705D"/>
    <w:rsid w:val="00B8727D"/>
    <w:rsid w:val="00B87564"/>
    <w:rsid w:val="00B875D0"/>
    <w:rsid w:val="00B87B23"/>
    <w:rsid w:val="00B87C01"/>
    <w:rsid w:val="00B87C96"/>
    <w:rsid w:val="00B90151"/>
    <w:rsid w:val="00B90259"/>
    <w:rsid w:val="00B90A97"/>
    <w:rsid w:val="00B90C80"/>
    <w:rsid w:val="00B90E7F"/>
    <w:rsid w:val="00B90F92"/>
    <w:rsid w:val="00B90FFB"/>
    <w:rsid w:val="00B9148D"/>
    <w:rsid w:val="00B919B0"/>
    <w:rsid w:val="00B91E7E"/>
    <w:rsid w:val="00B9264A"/>
    <w:rsid w:val="00B92715"/>
    <w:rsid w:val="00B927A3"/>
    <w:rsid w:val="00B927BE"/>
    <w:rsid w:val="00B92942"/>
    <w:rsid w:val="00B9338C"/>
    <w:rsid w:val="00B9351F"/>
    <w:rsid w:val="00B943A8"/>
    <w:rsid w:val="00B94ED4"/>
    <w:rsid w:val="00B957BD"/>
    <w:rsid w:val="00B958E4"/>
    <w:rsid w:val="00B959CA"/>
    <w:rsid w:val="00B96673"/>
    <w:rsid w:val="00B9685F"/>
    <w:rsid w:val="00B9698F"/>
    <w:rsid w:val="00B97058"/>
    <w:rsid w:val="00B9705D"/>
    <w:rsid w:val="00B97B69"/>
    <w:rsid w:val="00BA0422"/>
    <w:rsid w:val="00BA0537"/>
    <w:rsid w:val="00BA06D9"/>
    <w:rsid w:val="00BA0C07"/>
    <w:rsid w:val="00BA0EB3"/>
    <w:rsid w:val="00BA10B3"/>
    <w:rsid w:val="00BA1610"/>
    <w:rsid w:val="00BA166F"/>
    <w:rsid w:val="00BA207F"/>
    <w:rsid w:val="00BA215E"/>
    <w:rsid w:val="00BA22A4"/>
    <w:rsid w:val="00BA32B7"/>
    <w:rsid w:val="00BA34D3"/>
    <w:rsid w:val="00BA396E"/>
    <w:rsid w:val="00BA4724"/>
    <w:rsid w:val="00BA4AE9"/>
    <w:rsid w:val="00BA55A5"/>
    <w:rsid w:val="00BA56CA"/>
    <w:rsid w:val="00BA5BEF"/>
    <w:rsid w:val="00BA60CB"/>
    <w:rsid w:val="00BA637C"/>
    <w:rsid w:val="00BA6472"/>
    <w:rsid w:val="00BA66B7"/>
    <w:rsid w:val="00BA6871"/>
    <w:rsid w:val="00BA6AC7"/>
    <w:rsid w:val="00BA6C3D"/>
    <w:rsid w:val="00BA6E5C"/>
    <w:rsid w:val="00BA6FB2"/>
    <w:rsid w:val="00BA74BB"/>
    <w:rsid w:val="00BA77D7"/>
    <w:rsid w:val="00BA7A78"/>
    <w:rsid w:val="00BB0284"/>
    <w:rsid w:val="00BB05C8"/>
    <w:rsid w:val="00BB05D4"/>
    <w:rsid w:val="00BB0CC7"/>
    <w:rsid w:val="00BB0D87"/>
    <w:rsid w:val="00BB10E6"/>
    <w:rsid w:val="00BB16D4"/>
    <w:rsid w:val="00BB196A"/>
    <w:rsid w:val="00BB22A0"/>
    <w:rsid w:val="00BB2A18"/>
    <w:rsid w:val="00BB325B"/>
    <w:rsid w:val="00BB379A"/>
    <w:rsid w:val="00BB3A9C"/>
    <w:rsid w:val="00BB3C46"/>
    <w:rsid w:val="00BB3E34"/>
    <w:rsid w:val="00BB3EF0"/>
    <w:rsid w:val="00BB40D2"/>
    <w:rsid w:val="00BB411E"/>
    <w:rsid w:val="00BB439E"/>
    <w:rsid w:val="00BB52D5"/>
    <w:rsid w:val="00BB55D8"/>
    <w:rsid w:val="00BB57CF"/>
    <w:rsid w:val="00BB5931"/>
    <w:rsid w:val="00BB68B9"/>
    <w:rsid w:val="00BB6A7F"/>
    <w:rsid w:val="00BB6B6C"/>
    <w:rsid w:val="00BB70FE"/>
    <w:rsid w:val="00BB7434"/>
    <w:rsid w:val="00BC028C"/>
    <w:rsid w:val="00BC059A"/>
    <w:rsid w:val="00BC09A6"/>
    <w:rsid w:val="00BC0BB6"/>
    <w:rsid w:val="00BC14C5"/>
    <w:rsid w:val="00BC1B1B"/>
    <w:rsid w:val="00BC1FD9"/>
    <w:rsid w:val="00BC22E7"/>
    <w:rsid w:val="00BC2337"/>
    <w:rsid w:val="00BC2562"/>
    <w:rsid w:val="00BC2773"/>
    <w:rsid w:val="00BC2A98"/>
    <w:rsid w:val="00BC3066"/>
    <w:rsid w:val="00BC3100"/>
    <w:rsid w:val="00BC38F0"/>
    <w:rsid w:val="00BC3A3F"/>
    <w:rsid w:val="00BC3A78"/>
    <w:rsid w:val="00BC3C6A"/>
    <w:rsid w:val="00BC3D53"/>
    <w:rsid w:val="00BC4885"/>
    <w:rsid w:val="00BC4A71"/>
    <w:rsid w:val="00BC4B34"/>
    <w:rsid w:val="00BC4FE5"/>
    <w:rsid w:val="00BC5E60"/>
    <w:rsid w:val="00BC6389"/>
    <w:rsid w:val="00BC66CC"/>
    <w:rsid w:val="00BC6D96"/>
    <w:rsid w:val="00BC6E09"/>
    <w:rsid w:val="00BC6FCC"/>
    <w:rsid w:val="00BC7099"/>
    <w:rsid w:val="00BC7B03"/>
    <w:rsid w:val="00BC7B05"/>
    <w:rsid w:val="00BC7C5E"/>
    <w:rsid w:val="00BD0010"/>
    <w:rsid w:val="00BD0022"/>
    <w:rsid w:val="00BD041E"/>
    <w:rsid w:val="00BD04D6"/>
    <w:rsid w:val="00BD0DD1"/>
    <w:rsid w:val="00BD0F06"/>
    <w:rsid w:val="00BD0F7B"/>
    <w:rsid w:val="00BD1013"/>
    <w:rsid w:val="00BD1480"/>
    <w:rsid w:val="00BD18DC"/>
    <w:rsid w:val="00BD1D02"/>
    <w:rsid w:val="00BD207D"/>
    <w:rsid w:val="00BD3176"/>
    <w:rsid w:val="00BD33C6"/>
    <w:rsid w:val="00BD34CB"/>
    <w:rsid w:val="00BD3859"/>
    <w:rsid w:val="00BD3886"/>
    <w:rsid w:val="00BD3D40"/>
    <w:rsid w:val="00BD4A75"/>
    <w:rsid w:val="00BD4A8A"/>
    <w:rsid w:val="00BD4C31"/>
    <w:rsid w:val="00BD55E4"/>
    <w:rsid w:val="00BD573C"/>
    <w:rsid w:val="00BD5BB6"/>
    <w:rsid w:val="00BD5F59"/>
    <w:rsid w:val="00BD60AD"/>
    <w:rsid w:val="00BD6D67"/>
    <w:rsid w:val="00BD6EAC"/>
    <w:rsid w:val="00BD7782"/>
    <w:rsid w:val="00BD7791"/>
    <w:rsid w:val="00BD7925"/>
    <w:rsid w:val="00BE001A"/>
    <w:rsid w:val="00BE0293"/>
    <w:rsid w:val="00BE04BF"/>
    <w:rsid w:val="00BE054E"/>
    <w:rsid w:val="00BE0550"/>
    <w:rsid w:val="00BE0981"/>
    <w:rsid w:val="00BE0B0F"/>
    <w:rsid w:val="00BE0C61"/>
    <w:rsid w:val="00BE0D71"/>
    <w:rsid w:val="00BE1041"/>
    <w:rsid w:val="00BE114B"/>
    <w:rsid w:val="00BE1501"/>
    <w:rsid w:val="00BE173D"/>
    <w:rsid w:val="00BE18D4"/>
    <w:rsid w:val="00BE1E52"/>
    <w:rsid w:val="00BE2840"/>
    <w:rsid w:val="00BE2883"/>
    <w:rsid w:val="00BE31FE"/>
    <w:rsid w:val="00BE328D"/>
    <w:rsid w:val="00BE32BF"/>
    <w:rsid w:val="00BE3737"/>
    <w:rsid w:val="00BE3869"/>
    <w:rsid w:val="00BE3F96"/>
    <w:rsid w:val="00BE4956"/>
    <w:rsid w:val="00BE495A"/>
    <w:rsid w:val="00BE4F9C"/>
    <w:rsid w:val="00BE54CA"/>
    <w:rsid w:val="00BE5FD7"/>
    <w:rsid w:val="00BE67A1"/>
    <w:rsid w:val="00BE6BB6"/>
    <w:rsid w:val="00BE71C9"/>
    <w:rsid w:val="00BE7504"/>
    <w:rsid w:val="00BE7811"/>
    <w:rsid w:val="00BE785B"/>
    <w:rsid w:val="00BE7ED6"/>
    <w:rsid w:val="00BE7EE8"/>
    <w:rsid w:val="00BF04A3"/>
    <w:rsid w:val="00BF0970"/>
    <w:rsid w:val="00BF15B1"/>
    <w:rsid w:val="00BF1629"/>
    <w:rsid w:val="00BF19D2"/>
    <w:rsid w:val="00BF1AB3"/>
    <w:rsid w:val="00BF21E6"/>
    <w:rsid w:val="00BF2767"/>
    <w:rsid w:val="00BF362C"/>
    <w:rsid w:val="00BF3919"/>
    <w:rsid w:val="00BF3C32"/>
    <w:rsid w:val="00BF4550"/>
    <w:rsid w:val="00BF470C"/>
    <w:rsid w:val="00BF48C8"/>
    <w:rsid w:val="00BF4CE1"/>
    <w:rsid w:val="00BF50BF"/>
    <w:rsid w:val="00BF523A"/>
    <w:rsid w:val="00BF538C"/>
    <w:rsid w:val="00BF5B25"/>
    <w:rsid w:val="00BF5CAB"/>
    <w:rsid w:val="00BF5ED8"/>
    <w:rsid w:val="00BF6229"/>
    <w:rsid w:val="00BF6599"/>
    <w:rsid w:val="00BF6673"/>
    <w:rsid w:val="00BF6FD7"/>
    <w:rsid w:val="00BF73B1"/>
    <w:rsid w:val="00BF7F50"/>
    <w:rsid w:val="00C003AC"/>
    <w:rsid w:val="00C00D66"/>
    <w:rsid w:val="00C00E1E"/>
    <w:rsid w:val="00C01120"/>
    <w:rsid w:val="00C012AF"/>
    <w:rsid w:val="00C014C1"/>
    <w:rsid w:val="00C0170A"/>
    <w:rsid w:val="00C01D47"/>
    <w:rsid w:val="00C03280"/>
    <w:rsid w:val="00C03416"/>
    <w:rsid w:val="00C0368C"/>
    <w:rsid w:val="00C0388E"/>
    <w:rsid w:val="00C03B7A"/>
    <w:rsid w:val="00C043EF"/>
    <w:rsid w:val="00C04481"/>
    <w:rsid w:val="00C0470A"/>
    <w:rsid w:val="00C0491A"/>
    <w:rsid w:val="00C04AE1"/>
    <w:rsid w:val="00C0554E"/>
    <w:rsid w:val="00C056DF"/>
    <w:rsid w:val="00C05855"/>
    <w:rsid w:val="00C059DF"/>
    <w:rsid w:val="00C05D5E"/>
    <w:rsid w:val="00C06233"/>
    <w:rsid w:val="00C0643D"/>
    <w:rsid w:val="00C06C11"/>
    <w:rsid w:val="00C06CC8"/>
    <w:rsid w:val="00C07346"/>
    <w:rsid w:val="00C07BC6"/>
    <w:rsid w:val="00C10094"/>
    <w:rsid w:val="00C10897"/>
    <w:rsid w:val="00C10D8D"/>
    <w:rsid w:val="00C10ECE"/>
    <w:rsid w:val="00C10EDE"/>
    <w:rsid w:val="00C10FEB"/>
    <w:rsid w:val="00C1136D"/>
    <w:rsid w:val="00C11B43"/>
    <w:rsid w:val="00C11D44"/>
    <w:rsid w:val="00C126EA"/>
    <w:rsid w:val="00C13253"/>
    <w:rsid w:val="00C136F5"/>
    <w:rsid w:val="00C13867"/>
    <w:rsid w:val="00C13876"/>
    <w:rsid w:val="00C139E1"/>
    <w:rsid w:val="00C13E9E"/>
    <w:rsid w:val="00C1401E"/>
    <w:rsid w:val="00C1415E"/>
    <w:rsid w:val="00C14500"/>
    <w:rsid w:val="00C14832"/>
    <w:rsid w:val="00C14AC3"/>
    <w:rsid w:val="00C14BA0"/>
    <w:rsid w:val="00C14E88"/>
    <w:rsid w:val="00C1527E"/>
    <w:rsid w:val="00C155A9"/>
    <w:rsid w:val="00C15655"/>
    <w:rsid w:val="00C15A7A"/>
    <w:rsid w:val="00C15AA9"/>
    <w:rsid w:val="00C15BE4"/>
    <w:rsid w:val="00C15D95"/>
    <w:rsid w:val="00C16009"/>
    <w:rsid w:val="00C1611E"/>
    <w:rsid w:val="00C162D4"/>
    <w:rsid w:val="00C16312"/>
    <w:rsid w:val="00C16BF6"/>
    <w:rsid w:val="00C16F77"/>
    <w:rsid w:val="00C170F0"/>
    <w:rsid w:val="00C174C1"/>
    <w:rsid w:val="00C201D7"/>
    <w:rsid w:val="00C2045C"/>
    <w:rsid w:val="00C2049A"/>
    <w:rsid w:val="00C2090E"/>
    <w:rsid w:val="00C20AB8"/>
    <w:rsid w:val="00C214E6"/>
    <w:rsid w:val="00C21844"/>
    <w:rsid w:val="00C21971"/>
    <w:rsid w:val="00C21FE2"/>
    <w:rsid w:val="00C222FB"/>
    <w:rsid w:val="00C22316"/>
    <w:rsid w:val="00C2285E"/>
    <w:rsid w:val="00C22D0B"/>
    <w:rsid w:val="00C22DEA"/>
    <w:rsid w:val="00C2320D"/>
    <w:rsid w:val="00C24469"/>
    <w:rsid w:val="00C244FE"/>
    <w:rsid w:val="00C24531"/>
    <w:rsid w:val="00C24B00"/>
    <w:rsid w:val="00C24C00"/>
    <w:rsid w:val="00C25062"/>
    <w:rsid w:val="00C25DA7"/>
    <w:rsid w:val="00C26751"/>
    <w:rsid w:val="00C26BC9"/>
    <w:rsid w:val="00C26FAA"/>
    <w:rsid w:val="00C27142"/>
    <w:rsid w:val="00C27816"/>
    <w:rsid w:val="00C27DC6"/>
    <w:rsid w:val="00C27F95"/>
    <w:rsid w:val="00C302AD"/>
    <w:rsid w:val="00C30607"/>
    <w:rsid w:val="00C3076F"/>
    <w:rsid w:val="00C30B77"/>
    <w:rsid w:val="00C30D82"/>
    <w:rsid w:val="00C3134C"/>
    <w:rsid w:val="00C3143D"/>
    <w:rsid w:val="00C31743"/>
    <w:rsid w:val="00C31983"/>
    <w:rsid w:val="00C31C15"/>
    <w:rsid w:val="00C324B3"/>
    <w:rsid w:val="00C325D8"/>
    <w:rsid w:val="00C3263F"/>
    <w:rsid w:val="00C32ACE"/>
    <w:rsid w:val="00C32C7E"/>
    <w:rsid w:val="00C3326B"/>
    <w:rsid w:val="00C332D8"/>
    <w:rsid w:val="00C33406"/>
    <w:rsid w:val="00C338C8"/>
    <w:rsid w:val="00C33B63"/>
    <w:rsid w:val="00C344D6"/>
    <w:rsid w:val="00C34B6C"/>
    <w:rsid w:val="00C34D1D"/>
    <w:rsid w:val="00C34DB7"/>
    <w:rsid w:val="00C357B5"/>
    <w:rsid w:val="00C35CC0"/>
    <w:rsid w:val="00C35CD0"/>
    <w:rsid w:val="00C35F8A"/>
    <w:rsid w:val="00C36F2C"/>
    <w:rsid w:val="00C3743B"/>
    <w:rsid w:val="00C374DD"/>
    <w:rsid w:val="00C37718"/>
    <w:rsid w:val="00C37D88"/>
    <w:rsid w:val="00C37EDF"/>
    <w:rsid w:val="00C4005C"/>
    <w:rsid w:val="00C404E1"/>
    <w:rsid w:val="00C40BD0"/>
    <w:rsid w:val="00C40F5F"/>
    <w:rsid w:val="00C411D1"/>
    <w:rsid w:val="00C41498"/>
    <w:rsid w:val="00C4174E"/>
    <w:rsid w:val="00C41F24"/>
    <w:rsid w:val="00C420B9"/>
    <w:rsid w:val="00C42534"/>
    <w:rsid w:val="00C43346"/>
    <w:rsid w:val="00C43AC7"/>
    <w:rsid w:val="00C43B0C"/>
    <w:rsid w:val="00C4416B"/>
    <w:rsid w:val="00C464F8"/>
    <w:rsid w:val="00C47019"/>
    <w:rsid w:val="00C471BE"/>
    <w:rsid w:val="00C47B8B"/>
    <w:rsid w:val="00C500B2"/>
    <w:rsid w:val="00C5016E"/>
    <w:rsid w:val="00C5019F"/>
    <w:rsid w:val="00C506C7"/>
    <w:rsid w:val="00C50E87"/>
    <w:rsid w:val="00C514D9"/>
    <w:rsid w:val="00C51907"/>
    <w:rsid w:val="00C51CC7"/>
    <w:rsid w:val="00C52030"/>
    <w:rsid w:val="00C520FF"/>
    <w:rsid w:val="00C521BA"/>
    <w:rsid w:val="00C522C5"/>
    <w:rsid w:val="00C524B4"/>
    <w:rsid w:val="00C52813"/>
    <w:rsid w:val="00C52B25"/>
    <w:rsid w:val="00C52B83"/>
    <w:rsid w:val="00C52CDB"/>
    <w:rsid w:val="00C52DEA"/>
    <w:rsid w:val="00C52DEC"/>
    <w:rsid w:val="00C53466"/>
    <w:rsid w:val="00C53746"/>
    <w:rsid w:val="00C54733"/>
    <w:rsid w:val="00C5488F"/>
    <w:rsid w:val="00C5489D"/>
    <w:rsid w:val="00C54C32"/>
    <w:rsid w:val="00C55350"/>
    <w:rsid w:val="00C55458"/>
    <w:rsid w:val="00C554AA"/>
    <w:rsid w:val="00C55AED"/>
    <w:rsid w:val="00C5611E"/>
    <w:rsid w:val="00C5643C"/>
    <w:rsid w:val="00C565B0"/>
    <w:rsid w:val="00C569F7"/>
    <w:rsid w:val="00C572C7"/>
    <w:rsid w:val="00C57413"/>
    <w:rsid w:val="00C57D10"/>
    <w:rsid w:val="00C60980"/>
    <w:rsid w:val="00C60BF0"/>
    <w:rsid w:val="00C615D6"/>
    <w:rsid w:val="00C6179A"/>
    <w:rsid w:val="00C61BA4"/>
    <w:rsid w:val="00C61ED7"/>
    <w:rsid w:val="00C621B5"/>
    <w:rsid w:val="00C622AA"/>
    <w:rsid w:val="00C63410"/>
    <w:rsid w:val="00C63524"/>
    <w:rsid w:val="00C63B3D"/>
    <w:rsid w:val="00C64098"/>
    <w:rsid w:val="00C64BD1"/>
    <w:rsid w:val="00C65488"/>
    <w:rsid w:val="00C65751"/>
    <w:rsid w:val="00C65C97"/>
    <w:rsid w:val="00C6611A"/>
    <w:rsid w:val="00C66127"/>
    <w:rsid w:val="00C66218"/>
    <w:rsid w:val="00C6673B"/>
    <w:rsid w:val="00C66B05"/>
    <w:rsid w:val="00C66B5F"/>
    <w:rsid w:val="00C66BB5"/>
    <w:rsid w:val="00C66F1D"/>
    <w:rsid w:val="00C66FB4"/>
    <w:rsid w:val="00C6769D"/>
    <w:rsid w:val="00C677FE"/>
    <w:rsid w:val="00C70DB2"/>
    <w:rsid w:val="00C70E9F"/>
    <w:rsid w:val="00C70F83"/>
    <w:rsid w:val="00C70FC8"/>
    <w:rsid w:val="00C715F0"/>
    <w:rsid w:val="00C71742"/>
    <w:rsid w:val="00C7196F"/>
    <w:rsid w:val="00C71AF5"/>
    <w:rsid w:val="00C72233"/>
    <w:rsid w:val="00C72A57"/>
    <w:rsid w:val="00C72B48"/>
    <w:rsid w:val="00C72E65"/>
    <w:rsid w:val="00C73024"/>
    <w:rsid w:val="00C7345F"/>
    <w:rsid w:val="00C73BB1"/>
    <w:rsid w:val="00C73C5B"/>
    <w:rsid w:val="00C745D5"/>
    <w:rsid w:val="00C7479C"/>
    <w:rsid w:val="00C74D88"/>
    <w:rsid w:val="00C7568C"/>
    <w:rsid w:val="00C75D1B"/>
    <w:rsid w:val="00C76967"/>
    <w:rsid w:val="00C76BCA"/>
    <w:rsid w:val="00C77013"/>
    <w:rsid w:val="00C77456"/>
    <w:rsid w:val="00C7756A"/>
    <w:rsid w:val="00C77A7E"/>
    <w:rsid w:val="00C77D2F"/>
    <w:rsid w:val="00C803FE"/>
    <w:rsid w:val="00C805DB"/>
    <w:rsid w:val="00C80709"/>
    <w:rsid w:val="00C808BB"/>
    <w:rsid w:val="00C80946"/>
    <w:rsid w:val="00C80B61"/>
    <w:rsid w:val="00C80D1F"/>
    <w:rsid w:val="00C810BB"/>
    <w:rsid w:val="00C82086"/>
    <w:rsid w:val="00C82B04"/>
    <w:rsid w:val="00C83443"/>
    <w:rsid w:val="00C839F9"/>
    <w:rsid w:val="00C83BE9"/>
    <w:rsid w:val="00C83C20"/>
    <w:rsid w:val="00C83C67"/>
    <w:rsid w:val="00C83D0B"/>
    <w:rsid w:val="00C83E5D"/>
    <w:rsid w:val="00C843BA"/>
    <w:rsid w:val="00C84421"/>
    <w:rsid w:val="00C84D74"/>
    <w:rsid w:val="00C85374"/>
    <w:rsid w:val="00C85630"/>
    <w:rsid w:val="00C85DA0"/>
    <w:rsid w:val="00C85EDA"/>
    <w:rsid w:val="00C85F18"/>
    <w:rsid w:val="00C86030"/>
    <w:rsid w:val="00C86070"/>
    <w:rsid w:val="00C8613A"/>
    <w:rsid w:val="00C86558"/>
    <w:rsid w:val="00C86722"/>
    <w:rsid w:val="00C869CC"/>
    <w:rsid w:val="00C86F83"/>
    <w:rsid w:val="00C87458"/>
    <w:rsid w:val="00C8790B"/>
    <w:rsid w:val="00C879FC"/>
    <w:rsid w:val="00C87F5B"/>
    <w:rsid w:val="00C909E7"/>
    <w:rsid w:val="00C909EB"/>
    <w:rsid w:val="00C919D4"/>
    <w:rsid w:val="00C91DED"/>
    <w:rsid w:val="00C924A2"/>
    <w:rsid w:val="00C92978"/>
    <w:rsid w:val="00C92D8C"/>
    <w:rsid w:val="00C93155"/>
    <w:rsid w:val="00C93530"/>
    <w:rsid w:val="00C93C2B"/>
    <w:rsid w:val="00C93C30"/>
    <w:rsid w:val="00C94461"/>
    <w:rsid w:val="00C94B07"/>
    <w:rsid w:val="00C95676"/>
    <w:rsid w:val="00C95AF8"/>
    <w:rsid w:val="00C95E76"/>
    <w:rsid w:val="00C961DA"/>
    <w:rsid w:val="00C9630A"/>
    <w:rsid w:val="00C965DD"/>
    <w:rsid w:val="00C97979"/>
    <w:rsid w:val="00C97DC1"/>
    <w:rsid w:val="00C97E69"/>
    <w:rsid w:val="00C97FB6"/>
    <w:rsid w:val="00CA036A"/>
    <w:rsid w:val="00CA03C8"/>
    <w:rsid w:val="00CA04A5"/>
    <w:rsid w:val="00CA0580"/>
    <w:rsid w:val="00CA0714"/>
    <w:rsid w:val="00CA09D6"/>
    <w:rsid w:val="00CA1120"/>
    <w:rsid w:val="00CA1587"/>
    <w:rsid w:val="00CA1942"/>
    <w:rsid w:val="00CA1E1B"/>
    <w:rsid w:val="00CA22D7"/>
    <w:rsid w:val="00CA24B2"/>
    <w:rsid w:val="00CA300E"/>
    <w:rsid w:val="00CA34A4"/>
    <w:rsid w:val="00CA35CB"/>
    <w:rsid w:val="00CA3624"/>
    <w:rsid w:val="00CA393C"/>
    <w:rsid w:val="00CA3963"/>
    <w:rsid w:val="00CA3FD9"/>
    <w:rsid w:val="00CA4709"/>
    <w:rsid w:val="00CA49B3"/>
    <w:rsid w:val="00CA4C85"/>
    <w:rsid w:val="00CA51BB"/>
    <w:rsid w:val="00CA5677"/>
    <w:rsid w:val="00CA5741"/>
    <w:rsid w:val="00CA57A2"/>
    <w:rsid w:val="00CA5862"/>
    <w:rsid w:val="00CA5E89"/>
    <w:rsid w:val="00CA5F2B"/>
    <w:rsid w:val="00CA600B"/>
    <w:rsid w:val="00CA62FB"/>
    <w:rsid w:val="00CA676F"/>
    <w:rsid w:val="00CA6A94"/>
    <w:rsid w:val="00CA6E4E"/>
    <w:rsid w:val="00CA700D"/>
    <w:rsid w:val="00CA72F1"/>
    <w:rsid w:val="00CA75BB"/>
    <w:rsid w:val="00CA7928"/>
    <w:rsid w:val="00CA7C23"/>
    <w:rsid w:val="00CA7C98"/>
    <w:rsid w:val="00CA7E93"/>
    <w:rsid w:val="00CB0204"/>
    <w:rsid w:val="00CB0219"/>
    <w:rsid w:val="00CB037B"/>
    <w:rsid w:val="00CB08E6"/>
    <w:rsid w:val="00CB0B78"/>
    <w:rsid w:val="00CB1211"/>
    <w:rsid w:val="00CB13AD"/>
    <w:rsid w:val="00CB1963"/>
    <w:rsid w:val="00CB19BB"/>
    <w:rsid w:val="00CB21D9"/>
    <w:rsid w:val="00CB25F2"/>
    <w:rsid w:val="00CB2615"/>
    <w:rsid w:val="00CB2EA6"/>
    <w:rsid w:val="00CB2EA9"/>
    <w:rsid w:val="00CB2ED8"/>
    <w:rsid w:val="00CB325A"/>
    <w:rsid w:val="00CB329B"/>
    <w:rsid w:val="00CB42E1"/>
    <w:rsid w:val="00CB42E6"/>
    <w:rsid w:val="00CB4773"/>
    <w:rsid w:val="00CB4E1D"/>
    <w:rsid w:val="00CB52EC"/>
    <w:rsid w:val="00CB5BEF"/>
    <w:rsid w:val="00CB648A"/>
    <w:rsid w:val="00CB7D7A"/>
    <w:rsid w:val="00CC03AE"/>
    <w:rsid w:val="00CC05F1"/>
    <w:rsid w:val="00CC0DD6"/>
    <w:rsid w:val="00CC10AD"/>
    <w:rsid w:val="00CC128B"/>
    <w:rsid w:val="00CC14F2"/>
    <w:rsid w:val="00CC165A"/>
    <w:rsid w:val="00CC19A1"/>
    <w:rsid w:val="00CC21FD"/>
    <w:rsid w:val="00CC365B"/>
    <w:rsid w:val="00CC3827"/>
    <w:rsid w:val="00CC4479"/>
    <w:rsid w:val="00CC4AC8"/>
    <w:rsid w:val="00CC4AEC"/>
    <w:rsid w:val="00CC4B39"/>
    <w:rsid w:val="00CC4B68"/>
    <w:rsid w:val="00CC5473"/>
    <w:rsid w:val="00CC560A"/>
    <w:rsid w:val="00CC57E3"/>
    <w:rsid w:val="00CC589E"/>
    <w:rsid w:val="00CC5B04"/>
    <w:rsid w:val="00CC5D2A"/>
    <w:rsid w:val="00CC5E4F"/>
    <w:rsid w:val="00CC6080"/>
    <w:rsid w:val="00CC61B7"/>
    <w:rsid w:val="00CC72BC"/>
    <w:rsid w:val="00CC782C"/>
    <w:rsid w:val="00CC7ED9"/>
    <w:rsid w:val="00CD02E2"/>
    <w:rsid w:val="00CD09ED"/>
    <w:rsid w:val="00CD0F58"/>
    <w:rsid w:val="00CD1272"/>
    <w:rsid w:val="00CD1498"/>
    <w:rsid w:val="00CD156E"/>
    <w:rsid w:val="00CD1A35"/>
    <w:rsid w:val="00CD20AA"/>
    <w:rsid w:val="00CD225D"/>
    <w:rsid w:val="00CD2371"/>
    <w:rsid w:val="00CD2851"/>
    <w:rsid w:val="00CD2F09"/>
    <w:rsid w:val="00CD3302"/>
    <w:rsid w:val="00CD3430"/>
    <w:rsid w:val="00CD34CB"/>
    <w:rsid w:val="00CD361B"/>
    <w:rsid w:val="00CD40CA"/>
    <w:rsid w:val="00CD44B3"/>
    <w:rsid w:val="00CD48BB"/>
    <w:rsid w:val="00CD4EA9"/>
    <w:rsid w:val="00CD5085"/>
    <w:rsid w:val="00CD5280"/>
    <w:rsid w:val="00CD5748"/>
    <w:rsid w:val="00CD5CBF"/>
    <w:rsid w:val="00CD5FF1"/>
    <w:rsid w:val="00CD69B2"/>
    <w:rsid w:val="00CD6C87"/>
    <w:rsid w:val="00CD715E"/>
    <w:rsid w:val="00CD72E4"/>
    <w:rsid w:val="00CD75D1"/>
    <w:rsid w:val="00CD795F"/>
    <w:rsid w:val="00CD7B28"/>
    <w:rsid w:val="00CE08B7"/>
    <w:rsid w:val="00CE09BD"/>
    <w:rsid w:val="00CE0FBF"/>
    <w:rsid w:val="00CE157A"/>
    <w:rsid w:val="00CE1B37"/>
    <w:rsid w:val="00CE1F9A"/>
    <w:rsid w:val="00CE201F"/>
    <w:rsid w:val="00CE2C3E"/>
    <w:rsid w:val="00CE35FA"/>
    <w:rsid w:val="00CE3796"/>
    <w:rsid w:val="00CE3BDB"/>
    <w:rsid w:val="00CE3D4F"/>
    <w:rsid w:val="00CE4549"/>
    <w:rsid w:val="00CE4689"/>
    <w:rsid w:val="00CE4731"/>
    <w:rsid w:val="00CE54B1"/>
    <w:rsid w:val="00CE5666"/>
    <w:rsid w:val="00CE5C05"/>
    <w:rsid w:val="00CE65B3"/>
    <w:rsid w:val="00CE65FC"/>
    <w:rsid w:val="00CE6692"/>
    <w:rsid w:val="00CE67C0"/>
    <w:rsid w:val="00CE6854"/>
    <w:rsid w:val="00CE70AF"/>
    <w:rsid w:val="00CE71A1"/>
    <w:rsid w:val="00CE765F"/>
    <w:rsid w:val="00CE776E"/>
    <w:rsid w:val="00CF00A5"/>
    <w:rsid w:val="00CF05DF"/>
    <w:rsid w:val="00CF08C0"/>
    <w:rsid w:val="00CF08D3"/>
    <w:rsid w:val="00CF0F9B"/>
    <w:rsid w:val="00CF1118"/>
    <w:rsid w:val="00CF118E"/>
    <w:rsid w:val="00CF1894"/>
    <w:rsid w:val="00CF19AD"/>
    <w:rsid w:val="00CF1ABA"/>
    <w:rsid w:val="00CF1E54"/>
    <w:rsid w:val="00CF207C"/>
    <w:rsid w:val="00CF2414"/>
    <w:rsid w:val="00CF2DD8"/>
    <w:rsid w:val="00CF31CF"/>
    <w:rsid w:val="00CF33AD"/>
    <w:rsid w:val="00CF33F2"/>
    <w:rsid w:val="00CF375D"/>
    <w:rsid w:val="00CF38AF"/>
    <w:rsid w:val="00CF3D09"/>
    <w:rsid w:val="00CF4108"/>
    <w:rsid w:val="00CF49DC"/>
    <w:rsid w:val="00CF5598"/>
    <w:rsid w:val="00CF5766"/>
    <w:rsid w:val="00CF5859"/>
    <w:rsid w:val="00CF605F"/>
    <w:rsid w:val="00CF608B"/>
    <w:rsid w:val="00CF610E"/>
    <w:rsid w:val="00CF6CE4"/>
    <w:rsid w:val="00CF7759"/>
    <w:rsid w:val="00CF7973"/>
    <w:rsid w:val="00CF7B1B"/>
    <w:rsid w:val="00CF7D06"/>
    <w:rsid w:val="00CF7D94"/>
    <w:rsid w:val="00CF7ED7"/>
    <w:rsid w:val="00D000F5"/>
    <w:rsid w:val="00D00C15"/>
    <w:rsid w:val="00D00C8B"/>
    <w:rsid w:val="00D012CD"/>
    <w:rsid w:val="00D0146C"/>
    <w:rsid w:val="00D0149C"/>
    <w:rsid w:val="00D01585"/>
    <w:rsid w:val="00D01960"/>
    <w:rsid w:val="00D01F62"/>
    <w:rsid w:val="00D02117"/>
    <w:rsid w:val="00D021EF"/>
    <w:rsid w:val="00D02D64"/>
    <w:rsid w:val="00D0352B"/>
    <w:rsid w:val="00D03DC8"/>
    <w:rsid w:val="00D046D1"/>
    <w:rsid w:val="00D04893"/>
    <w:rsid w:val="00D04B48"/>
    <w:rsid w:val="00D05207"/>
    <w:rsid w:val="00D0580F"/>
    <w:rsid w:val="00D05931"/>
    <w:rsid w:val="00D0593E"/>
    <w:rsid w:val="00D0621E"/>
    <w:rsid w:val="00D063BA"/>
    <w:rsid w:val="00D06F03"/>
    <w:rsid w:val="00D07107"/>
    <w:rsid w:val="00D0722B"/>
    <w:rsid w:val="00D077E4"/>
    <w:rsid w:val="00D0786D"/>
    <w:rsid w:val="00D07F18"/>
    <w:rsid w:val="00D10641"/>
    <w:rsid w:val="00D10AE6"/>
    <w:rsid w:val="00D117F7"/>
    <w:rsid w:val="00D11A6F"/>
    <w:rsid w:val="00D121F4"/>
    <w:rsid w:val="00D1223F"/>
    <w:rsid w:val="00D12EC2"/>
    <w:rsid w:val="00D13448"/>
    <w:rsid w:val="00D13616"/>
    <w:rsid w:val="00D137CE"/>
    <w:rsid w:val="00D139C1"/>
    <w:rsid w:val="00D13D6B"/>
    <w:rsid w:val="00D14918"/>
    <w:rsid w:val="00D14C6B"/>
    <w:rsid w:val="00D15083"/>
    <w:rsid w:val="00D15DCD"/>
    <w:rsid w:val="00D16889"/>
    <w:rsid w:val="00D169C8"/>
    <w:rsid w:val="00D16CB1"/>
    <w:rsid w:val="00D16D01"/>
    <w:rsid w:val="00D172C7"/>
    <w:rsid w:val="00D173BA"/>
    <w:rsid w:val="00D1758B"/>
    <w:rsid w:val="00D1760C"/>
    <w:rsid w:val="00D204C2"/>
    <w:rsid w:val="00D2052D"/>
    <w:rsid w:val="00D2075E"/>
    <w:rsid w:val="00D21214"/>
    <w:rsid w:val="00D213D2"/>
    <w:rsid w:val="00D21820"/>
    <w:rsid w:val="00D21B34"/>
    <w:rsid w:val="00D22299"/>
    <w:rsid w:val="00D222A3"/>
    <w:rsid w:val="00D22556"/>
    <w:rsid w:val="00D22769"/>
    <w:rsid w:val="00D228FF"/>
    <w:rsid w:val="00D23046"/>
    <w:rsid w:val="00D23236"/>
    <w:rsid w:val="00D2342B"/>
    <w:rsid w:val="00D23EDA"/>
    <w:rsid w:val="00D243BA"/>
    <w:rsid w:val="00D24420"/>
    <w:rsid w:val="00D2491E"/>
    <w:rsid w:val="00D24A98"/>
    <w:rsid w:val="00D24B33"/>
    <w:rsid w:val="00D24CE3"/>
    <w:rsid w:val="00D25939"/>
    <w:rsid w:val="00D25C8D"/>
    <w:rsid w:val="00D25F34"/>
    <w:rsid w:val="00D26265"/>
    <w:rsid w:val="00D26827"/>
    <w:rsid w:val="00D26AE0"/>
    <w:rsid w:val="00D271C0"/>
    <w:rsid w:val="00D273E7"/>
    <w:rsid w:val="00D27A05"/>
    <w:rsid w:val="00D27D42"/>
    <w:rsid w:val="00D27D77"/>
    <w:rsid w:val="00D3079A"/>
    <w:rsid w:val="00D30E8F"/>
    <w:rsid w:val="00D31445"/>
    <w:rsid w:val="00D31504"/>
    <w:rsid w:val="00D3163A"/>
    <w:rsid w:val="00D3261C"/>
    <w:rsid w:val="00D3279B"/>
    <w:rsid w:val="00D327C6"/>
    <w:rsid w:val="00D32AD8"/>
    <w:rsid w:val="00D32DA5"/>
    <w:rsid w:val="00D32E40"/>
    <w:rsid w:val="00D3301C"/>
    <w:rsid w:val="00D33622"/>
    <w:rsid w:val="00D337EA"/>
    <w:rsid w:val="00D33D92"/>
    <w:rsid w:val="00D346FC"/>
    <w:rsid w:val="00D348C6"/>
    <w:rsid w:val="00D34949"/>
    <w:rsid w:val="00D34998"/>
    <w:rsid w:val="00D35026"/>
    <w:rsid w:val="00D3525F"/>
    <w:rsid w:val="00D357F8"/>
    <w:rsid w:val="00D35A69"/>
    <w:rsid w:val="00D35B4C"/>
    <w:rsid w:val="00D3689D"/>
    <w:rsid w:val="00D36A10"/>
    <w:rsid w:val="00D36B1F"/>
    <w:rsid w:val="00D36BB3"/>
    <w:rsid w:val="00D36D7A"/>
    <w:rsid w:val="00D36F26"/>
    <w:rsid w:val="00D3717D"/>
    <w:rsid w:val="00D37A47"/>
    <w:rsid w:val="00D37A4A"/>
    <w:rsid w:val="00D37CBE"/>
    <w:rsid w:val="00D4009E"/>
    <w:rsid w:val="00D41691"/>
    <w:rsid w:val="00D416A2"/>
    <w:rsid w:val="00D41853"/>
    <w:rsid w:val="00D41A53"/>
    <w:rsid w:val="00D41E08"/>
    <w:rsid w:val="00D427E5"/>
    <w:rsid w:val="00D4285F"/>
    <w:rsid w:val="00D4288B"/>
    <w:rsid w:val="00D42898"/>
    <w:rsid w:val="00D429EC"/>
    <w:rsid w:val="00D432B2"/>
    <w:rsid w:val="00D433AC"/>
    <w:rsid w:val="00D44065"/>
    <w:rsid w:val="00D44552"/>
    <w:rsid w:val="00D447B4"/>
    <w:rsid w:val="00D44E3E"/>
    <w:rsid w:val="00D44F1B"/>
    <w:rsid w:val="00D45D21"/>
    <w:rsid w:val="00D46B41"/>
    <w:rsid w:val="00D46F7B"/>
    <w:rsid w:val="00D47208"/>
    <w:rsid w:val="00D47743"/>
    <w:rsid w:val="00D47786"/>
    <w:rsid w:val="00D478A7"/>
    <w:rsid w:val="00D479E6"/>
    <w:rsid w:val="00D50883"/>
    <w:rsid w:val="00D50B88"/>
    <w:rsid w:val="00D50FC6"/>
    <w:rsid w:val="00D511C4"/>
    <w:rsid w:val="00D515AC"/>
    <w:rsid w:val="00D51783"/>
    <w:rsid w:val="00D51EB7"/>
    <w:rsid w:val="00D5202C"/>
    <w:rsid w:val="00D52CB0"/>
    <w:rsid w:val="00D53249"/>
    <w:rsid w:val="00D5356C"/>
    <w:rsid w:val="00D53A5C"/>
    <w:rsid w:val="00D53E33"/>
    <w:rsid w:val="00D53FD0"/>
    <w:rsid w:val="00D54F15"/>
    <w:rsid w:val="00D551AB"/>
    <w:rsid w:val="00D554DE"/>
    <w:rsid w:val="00D554E6"/>
    <w:rsid w:val="00D56668"/>
    <w:rsid w:val="00D57121"/>
    <w:rsid w:val="00D57297"/>
    <w:rsid w:val="00D57569"/>
    <w:rsid w:val="00D60286"/>
    <w:rsid w:val="00D60BFE"/>
    <w:rsid w:val="00D61183"/>
    <w:rsid w:val="00D61999"/>
    <w:rsid w:val="00D62068"/>
    <w:rsid w:val="00D62149"/>
    <w:rsid w:val="00D622A0"/>
    <w:rsid w:val="00D630C7"/>
    <w:rsid w:val="00D6340C"/>
    <w:rsid w:val="00D63660"/>
    <w:rsid w:val="00D636B6"/>
    <w:rsid w:val="00D639A9"/>
    <w:rsid w:val="00D63F76"/>
    <w:rsid w:val="00D6425C"/>
    <w:rsid w:val="00D651FB"/>
    <w:rsid w:val="00D658EA"/>
    <w:rsid w:val="00D66553"/>
    <w:rsid w:val="00D665C3"/>
    <w:rsid w:val="00D66D90"/>
    <w:rsid w:val="00D6713F"/>
    <w:rsid w:val="00D671B9"/>
    <w:rsid w:val="00D67285"/>
    <w:rsid w:val="00D672D4"/>
    <w:rsid w:val="00D67331"/>
    <w:rsid w:val="00D673FF"/>
    <w:rsid w:val="00D67AAA"/>
    <w:rsid w:val="00D67CB8"/>
    <w:rsid w:val="00D67FA0"/>
    <w:rsid w:val="00D700AD"/>
    <w:rsid w:val="00D701FF"/>
    <w:rsid w:val="00D70BA5"/>
    <w:rsid w:val="00D70DA8"/>
    <w:rsid w:val="00D70DF4"/>
    <w:rsid w:val="00D7112D"/>
    <w:rsid w:val="00D71630"/>
    <w:rsid w:val="00D71877"/>
    <w:rsid w:val="00D72335"/>
    <w:rsid w:val="00D72544"/>
    <w:rsid w:val="00D7257C"/>
    <w:rsid w:val="00D73638"/>
    <w:rsid w:val="00D737B1"/>
    <w:rsid w:val="00D73ADB"/>
    <w:rsid w:val="00D73BD8"/>
    <w:rsid w:val="00D745B1"/>
    <w:rsid w:val="00D745BD"/>
    <w:rsid w:val="00D74834"/>
    <w:rsid w:val="00D74BE6"/>
    <w:rsid w:val="00D754B1"/>
    <w:rsid w:val="00D7577E"/>
    <w:rsid w:val="00D75936"/>
    <w:rsid w:val="00D75A21"/>
    <w:rsid w:val="00D75E19"/>
    <w:rsid w:val="00D7601C"/>
    <w:rsid w:val="00D765FC"/>
    <w:rsid w:val="00D767AB"/>
    <w:rsid w:val="00D768F7"/>
    <w:rsid w:val="00D76E13"/>
    <w:rsid w:val="00D76E7F"/>
    <w:rsid w:val="00D76FA1"/>
    <w:rsid w:val="00D77284"/>
    <w:rsid w:val="00D7735E"/>
    <w:rsid w:val="00D774D8"/>
    <w:rsid w:val="00D777C5"/>
    <w:rsid w:val="00D77B57"/>
    <w:rsid w:val="00D80823"/>
    <w:rsid w:val="00D80D55"/>
    <w:rsid w:val="00D80E02"/>
    <w:rsid w:val="00D80FFC"/>
    <w:rsid w:val="00D8120C"/>
    <w:rsid w:val="00D8126D"/>
    <w:rsid w:val="00D8143E"/>
    <w:rsid w:val="00D817A9"/>
    <w:rsid w:val="00D81860"/>
    <w:rsid w:val="00D818D5"/>
    <w:rsid w:val="00D81A45"/>
    <w:rsid w:val="00D81E7A"/>
    <w:rsid w:val="00D81F87"/>
    <w:rsid w:val="00D82364"/>
    <w:rsid w:val="00D82415"/>
    <w:rsid w:val="00D82C3F"/>
    <w:rsid w:val="00D82D28"/>
    <w:rsid w:val="00D82D7C"/>
    <w:rsid w:val="00D8310D"/>
    <w:rsid w:val="00D8350B"/>
    <w:rsid w:val="00D8371D"/>
    <w:rsid w:val="00D840F1"/>
    <w:rsid w:val="00D843CA"/>
    <w:rsid w:val="00D84483"/>
    <w:rsid w:val="00D84553"/>
    <w:rsid w:val="00D8495D"/>
    <w:rsid w:val="00D84CC5"/>
    <w:rsid w:val="00D8502A"/>
    <w:rsid w:val="00D8604C"/>
    <w:rsid w:val="00D860F0"/>
    <w:rsid w:val="00D868D9"/>
    <w:rsid w:val="00D869BF"/>
    <w:rsid w:val="00D86A6C"/>
    <w:rsid w:val="00D9063D"/>
    <w:rsid w:val="00D906C5"/>
    <w:rsid w:val="00D90780"/>
    <w:rsid w:val="00D90986"/>
    <w:rsid w:val="00D90B25"/>
    <w:rsid w:val="00D90BD5"/>
    <w:rsid w:val="00D90D86"/>
    <w:rsid w:val="00D91106"/>
    <w:rsid w:val="00D91ED1"/>
    <w:rsid w:val="00D91F65"/>
    <w:rsid w:val="00D92DCC"/>
    <w:rsid w:val="00D92F28"/>
    <w:rsid w:val="00D92F96"/>
    <w:rsid w:val="00D93BBB"/>
    <w:rsid w:val="00D93CB1"/>
    <w:rsid w:val="00D93D51"/>
    <w:rsid w:val="00D93EB8"/>
    <w:rsid w:val="00D94A6C"/>
    <w:rsid w:val="00D94BF5"/>
    <w:rsid w:val="00D94D0D"/>
    <w:rsid w:val="00D94DFA"/>
    <w:rsid w:val="00D94FE8"/>
    <w:rsid w:val="00D95912"/>
    <w:rsid w:val="00D95D59"/>
    <w:rsid w:val="00D96687"/>
    <w:rsid w:val="00D97257"/>
    <w:rsid w:val="00DA0270"/>
    <w:rsid w:val="00DA05C1"/>
    <w:rsid w:val="00DA0CB3"/>
    <w:rsid w:val="00DA0FA3"/>
    <w:rsid w:val="00DA12D0"/>
    <w:rsid w:val="00DA18FD"/>
    <w:rsid w:val="00DA1AEB"/>
    <w:rsid w:val="00DA2061"/>
    <w:rsid w:val="00DA390B"/>
    <w:rsid w:val="00DA4577"/>
    <w:rsid w:val="00DA45AE"/>
    <w:rsid w:val="00DA49D7"/>
    <w:rsid w:val="00DA4BA1"/>
    <w:rsid w:val="00DA4DA9"/>
    <w:rsid w:val="00DA4E7D"/>
    <w:rsid w:val="00DA529C"/>
    <w:rsid w:val="00DA54B9"/>
    <w:rsid w:val="00DA745D"/>
    <w:rsid w:val="00DB00F6"/>
    <w:rsid w:val="00DB086C"/>
    <w:rsid w:val="00DB0C29"/>
    <w:rsid w:val="00DB0E71"/>
    <w:rsid w:val="00DB1129"/>
    <w:rsid w:val="00DB116A"/>
    <w:rsid w:val="00DB11CE"/>
    <w:rsid w:val="00DB131F"/>
    <w:rsid w:val="00DB1ECF"/>
    <w:rsid w:val="00DB1FF7"/>
    <w:rsid w:val="00DB2316"/>
    <w:rsid w:val="00DB23D7"/>
    <w:rsid w:val="00DB3180"/>
    <w:rsid w:val="00DB35A6"/>
    <w:rsid w:val="00DB38CA"/>
    <w:rsid w:val="00DB3D25"/>
    <w:rsid w:val="00DB3D89"/>
    <w:rsid w:val="00DB482E"/>
    <w:rsid w:val="00DB4854"/>
    <w:rsid w:val="00DB5074"/>
    <w:rsid w:val="00DB5426"/>
    <w:rsid w:val="00DB5485"/>
    <w:rsid w:val="00DB5AE9"/>
    <w:rsid w:val="00DB5ED6"/>
    <w:rsid w:val="00DB71E3"/>
    <w:rsid w:val="00DB75CE"/>
    <w:rsid w:val="00DB75D2"/>
    <w:rsid w:val="00DC0379"/>
    <w:rsid w:val="00DC09F5"/>
    <w:rsid w:val="00DC0D53"/>
    <w:rsid w:val="00DC0E4D"/>
    <w:rsid w:val="00DC1145"/>
    <w:rsid w:val="00DC163B"/>
    <w:rsid w:val="00DC196C"/>
    <w:rsid w:val="00DC22C6"/>
    <w:rsid w:val="00DC2372"/>
    <w:rsid w:val="00DC28E2"/>
    <w:rsid w:val="00DC28F4"/>
    <w:rsid w:val="00DC304D"/>
    <w:rsid w:val="00DC3064"/>
    <w:rsid w:val="00DC33A3"/>
    <w:rsid w:val="00DC38D6"/>
    <w:rsid w:val="00DC4136"/>
    <w:rsid w:val="00DC413D"/>
    <w:rsid w:val="00DC42C0"/>
    <w:rsid w:val="00DC4415"/>
    <w:rsid w:val="00DC46A9"/>
    <w:rsid w:val="00DC4B95"/>
    <w:rsid w:val="00DC4EF6"/>
    <w:rsid w:val="00DC5300"/>
    <w:rsid w:val="00DC5861"/>
    <w:rsid w:val="00DC58FF"/>
    <w:rsid w:val="00DC5A8E"/>
    <w:rsid w:val="00DC5E2F"/>
    <w:rsid w:val="00DC621A"/>
    <w:rsid w:val="00DC6C7D"/>
    <w:rsid w:val="00DC734D"/>
    <w:rsid w:val="00DC761B"/>
    <w:rsid w:val="00DC763C"/>
    <w:rsid w:val="00DC7677"/>
    <w:rsid w:val="00DC789F"/>
    <w:rsid w:val="00DC7B9F"/>
    <w:rsid w:val="00DC7DF8"/>
    <w:rsid w:val="00DD00C4"/>
    <w:rsid w:val="00DD0C3C"/>
    <w:rsid w:val="00DD1193"/>
    <w:rsid w:val="00DD1489"/>
    <w:rsid w:val="00DD15AA"/>
    <w:rsid w:val="00DD190E"/>
    <w:rsid w:val="00DD1E66"/>
    <w:rsid w:val="00DD1E6F"/>
    <w:rsid w:val="00DD26C1"/>
    <w:rsid w:val="00DD2D10"/>
    <w:rsid w:val="00DD3393"/>
    <w:rsid w:val="00DD494F"/>
    <w:rsid w:val="00DD49A1"/>
    <w:rsid w:val="00DD4B5C"/>
    <w:rsid w:val="00DD4DF5"/>
    <w:rsid w:val="00DD55E1"/>
    <w:rsid w:val="00DD572F"/>
    <w:rsid w:val="00DD5793"/>
    <w:rsid w:val="00DD598D"/>
    <w:rsid w:val="00DD5B6D"/>
    <w:rsid w:val="00DD5DAF"/>
    <w:rsid w:val="00DD6097"/>
    <w:rsid w:val="00DD6AB0"/>
    <w:rsid w:val="00DD6C7E"/>
    <w:rsid w:val="00DD77A0"/>
    <w:rsid w:val="00DD7810"/>
    <w:rsid w:val="00DE005E"/>
    <w:rsid w:val="00DE05DE"/>
    <w:rsid w:val="00DE1187"/>
    <w:rsid w:val="00DE1540"/>
    <w:rsid w:val="00DE1906"/>
    <w:rsid w:val="00DE24EE"/>
    <w:rsid w:val="00DE2786"/>
    <w:rsid w:val="00DE2977"/>
    <w:rsid w:val="00DE2C99"/>
    <w:rsid w:val="00DE2DA0"/>
    <w:rsid w:val="00DE2E1D"/>
    <w:rsid w:val="00DE2EE0"/>
    <w:rsid w:val="00DE34F5"/>
    <w:rsid w:val="00DE36E5"/>
    <w:rsid w:val="00DE39D2"/>
    <w:rsid w:val="00DE40CE"/>
    <w:rsid w:val="00DE47DD"/>
    <w:rsid w:val="00DE542F"/>
    <w:rsid w:val="00DE5707"/>
    <w:rsid w:val="00DE5A2C"/>
    <w:rsid w:val="00DE6178"/>
    <w:rsid w:val="00DE647A"/>
    <w:rsid w:val="00DE648F"/>
    <w:rsid w:val="00DE655E"/>
    <w:rsid w:val="00DE6AC2"/>
    <w:rsid w:val="00DE6BB9"/>
    <w:rsid w:val="00DE75F3"/>
    <w:rsid w:val="00DE7C53"/>
    <w:rsid w:val="00DF04D8"/>
    <w:rsid w:val="00DF064A"/>
    <w:rsid w:val="00DF0D1C"/>
    <w:rsid w:val="00DF16E7"/>
    <w:rsid w:val="00DF187A"/>
    <w:rsid w:val="00DF19C2"/>
    <w:rsid w:val="00DF236B"/>
    <w:rsid w:val="00DF2CAB"/>
    <w:rsid w:val="00DF3564"/>
    <w:rsid w:val="00DF38DB"/>
    <w:rsid w:val="00DF3ED2"/>
    <w:rsid w:val="00DF3F21"/>
    <w:rsid w:val="00DF3F5F"/>
    <w:rsid w:val="00DF44B3"/>
    <w:rsid w:val="00DF4998"/>
    <w:rsid w:val="00DF4B82"/>
    <w:rsid w:val="00DF4DB5"/>
    <w:rsid w:val="00DF573B"/>
    <w:rsid w:val="00DF5A35"/>
    <w:rsid w:val="00DF6A56"/>
    <w:rsid w:val="00DF7011"/>
    <w:rsid w:val="00DF70F5"/>
    <w:rsid w:val="00DF7D0B"/>
    <w:rsid w:val="00DF7F1D"/>
    <w:rsid w:val="00E002DE"/>
    <w:rsid w:val="00E002E9"/>
    <w:rsid w:val="00E00701"/>
    <w:rsid w:val="00E00957"/>
    <w:rsid w:val="00E009C7"/>
    <w:rsid w:val="00E00C2A"/>
    <w:rsid w:val="00E012AF"/>
    <w:rsid w:val="00E020AD"/>
    <w:rsid w:val="00E02C0B"/>
    <w:rsid w:val="00E02C67"/>
    <w:rsid w:val="00E03E88"/>
    <w:rsid w:val="00E0493F"/>
    <w:rsid w:val="00E04B69"/>
    <w:rsid w:val="00E052B1"/>
    <w:rsid w:val="00E05ADE"/>
    <w:rsid w:val="00E05DC2"/>
    <w:rsid w:val="00E0603C"/>
    <w:rsid w:val="00E060E8"/>
    <w:rsid w:val="00E06342"/>
    <w:rsid w:val="00E0641A"/>
    <w:rsid w:val="00E06864"/>
    <w:rsid w:val="00E06A40"/>
    <w:rsid w:val="00E06AF3"/>
    <w:rsid w:val="00E07346"/>
    <w:rsid w:val="00E073F6"/>
    <w:rsid w:val="00E10A04"/>
    <w:rsid w:val="00E10D40"/>
    <w:rsid w:val="00E110F7"/>
    <w:rsid w:val="00E111FE"/>
    <w:rsid w:val="00E1136D"/>
    <w:rsid w:val="00E12075"/>
    <w:rsid w:val="00E123F0"/>
    <w:rsid w:val="00E1247A"/>
    <w:rsid w:val="00E1285A"/>
    <w:rsid w:val="00E12ACC"/>
    <w:rsid w:val="00E12EC8"/>
    <w:rsid w:val="00E130B3"/>
    <w:rsid w:val="00E13124"/>
    <w:rsid w:val="00E132D5"/>
    <w:rsid w:val="00E13A81"/>
    <w:rsid w:val="00E13B65"/>
    <w:rsid w:val="00E13F14"/>
    <w:rsid w:val="00E146FF"/>
    <w:rsid w:val="00E14BA8"/>
    <w:rsid w:val="00E153C5"/>
    <w:rsid w:val="00E1543F"/>
    <w:rsid w:val="00E155B6"/>
    <w:rsid w:val="00E1560F"/>
    <w:rsid w:val="00E156C8"/>
    <w:rsid w:val="00E160DB"/>
    <w:rsid w:val="00E161FC"/>
    <w:rsid w:val="00E167C6"/>
    <w:rsid w:val="00E168D2"/>
    <w:rsid w:val="00E17205"/>
    <w:rsid w:val="00E1733A"/>
    <w:rsid w:val="00E17380"/>
    <w:rsid w:val="00E17662"/>
    <w:rsid w:val="00E17BFF"/>
    <w:rsid w:val="00E17CBD"/>
    <w:rsid w:val="00E205B3"/>
    <w:rsid w:val="00E205BE"/>
    <w:rsid w:val="00E209C5"/>
    <w:rsid w:val="00E20C19"/>
    <w:rsid w:val="00E2134E"/>
    <w:rsid w:val="00E21571"/>
    <w:rsid w:val="00E215AE"/>
    <w:rsid w:val="00E21C30"/>
    <w:rsid w:val="00E22300"/>
    <w:rsid w:val="00E228BC"/>
    <w:rsid w:val="00E22E07"/>
    <w:rsid w:val="00E22E0F"/>
    <w:rsid w:val="00E2370B"/>
    <w:rsid w:val="00E23A38"/>
    <w:rsid w:val="00E23A39"/>
    <w:rsid w:val="00E23E7B"/>
    <w:rsid w:val="00E24BB1"/>
    <w:rsid w:val="00E24CC2"/>
    <w:rsid w:val="00E2521D"/>
    <w:rsid w:val="00E25B67"/>
    <w:rsid w:val="00E25C32"/>
    <w:rsid w:val="00E25DF5"/>
    <w:rsid w:val="00E26352"/>
    <w:rsid w:val="00E269C1"/>
    <w:rsid w:val="00E26D8F"/>
    <w:rsid w:val="00E271EF"/>
    <w:rsid w:val="00E27683"/>
    <w:rsid w:val="00E30987"/>
    <w:rsid w:val="00E30BE4"/>
    <w:rsid w:val="00E30DA5"/>
    <w:rsid w:val="00E312E9"/>
    <w:rsid w:val="00E314C8"/>
    <w:rsid w:val="00E31686"/>
    <w:rsid w:val="00E31781"/>
    <w:rsid w:val="00E318CA"/>
    <w:rsid w:val="00E319B5"/>
    <w:rsid w:val="00E31F5A"/>
    <w:rsid w:val="00E3201B"/>
    <w:rsid w:val="00E32027"/>
    <w:rsid w:val="00E321C1"/>
    <w:rsid w:val="00E324E1"/>
    <w:rsid w:val="00E328FE"/>
    <w:rsid w:val="00E32AB7"/>
    <w:rsid w:val="00E32C1F"/>
    <w:rsid w:val="00E331D3"/>
    <w:rsid w:val="00E33679"/>
    <w:rsid w:val="00E3396A"/>
    <w:rsid w:val="00E33E09"/>
    <w:rsid w:val="00E34222"/>
    <w:rsid w:val="00E347F5"/>
    <w:rsid w:val="00E3496D"/>
    <w:rsid w:val="00E34A27"/>
    <w:rsid w:val="00E351D6"/>
    <w:rsid w:val="00E35238"/>
    <w:rsid w:val="00E35326"/>
    <w:rsid w:val="00E35590"/>
    <w:rsid w:val="00E35C9A"/>
    <w:rsid w:val="00E35CA7"/>
    <w:rsid w:val="00E35CD3"/>
    <w:rsid w:val="00E36283"/>
    <w:rsid w:val="00E36673"/>
    <w:rsid w:val="00E36921"/>
    <w:rsid w:val="00E369A5"/>
    <w:rsid w:val="00E36CA5"/>
    <w:rsid w:val="00E37705"/>
    <w:rsid w:val="00E377EB"/>
    <w:rsid w:val="00E3795E"/>
    <w:rsid w:val="00E37C77"/>
    <w:rsid w:val="00E37DD5"/>
    <w:rsid w:val="00E403EF"/>
    <w:rsid w:val="00E40D8F"/>
    <w:rsid w:val="00E41396"/>
    <w:rsid w:val="00E41436"/>
    <w:rsid w:val="00E4163F"/>
    <w:rsid w:val="00E41658"/>
    <w:rsid w:val="00E41899"/>
    <w:rsid w:val="00E41E29"/>
    <w:rsid w:val="00E41E99"/>
    <w:rsid w:val="00E41F75"/>
    <w:rsid w:val="00E420EC"/>
    <w:rsid w:val="00E42356"/>
    <w:rsid w:val="00E43403"/>
    <w:rsid w:val="00E43882"/>
    <w:rsid w:val="00E438C7"/>
    <w:rsid w:val="00E43A34"/>
    <w:rsid w:val="00E43A71"/>
    <w:rsid w:val="00E43A73"/>
    <w:rsid w:val="00E43AB6"/>
    <w:rsid w:val="00E43CB9"/>
    <w:rsid w:val="00E43F3A"/>
    <w:rsid w:val="00E44793"/>
    <w:rsid w:val="00E4507A"/>
    <w:rsid w:val="00E451BE"/>
    <w:rsid w:val="00E455E1"/>
    <w:rsid w:val="00E456D9"/>
    <w:rsid w:val="00E45C14"/>
    <w:rsid w:val="00E46A54"/>
    <w:rsid w:val="00E46C69"/>
    <w:rsid w:val="00E46FAD"/>
    <w:rsid w:val="00E47F0D"/>
    <w:rsid w:val="00E503F1"/>
    <w:rsid w:val="00E505D6"/>
    <w:rsid w:val="00E50895"/>
    <w:rsid w:val="00E50B00"/>
    <w:rsid w:val="00E50D29"/>
    <w:rsid w:val="00E5137B"/>
    <w:rsid w:val="00E51932"/>
    <w:rsid w:val="00E51D07"/>
    <w:rsid w:val="00E51E7E"/>
    <w:rsid w:val="00E52141"/>
    <w:rsid w:val="00E52566"/>
    <w:rsid w:val="00E529E8"/>
    <w:rsid w:val="00E52D6D"/>
    <w:rsid w:val="00E5326F"/>
    <w:rsid w:val="00E53853"/>
    <w:rsid w:val="00E53979"/>
    <w:rsid w:val="00E53EA0"/>
    <w:rsid w:val="00E54336"/>
    <w:rsid w:val="00E54405"/>
    <w:rsid w:val="00E5442F"/>
    <w:rsid w:val="00E54C7A"/>
    <w:rsid w:val="00E550D0"/>
    <w:rsid w:val="00E553F2"/>
    <w:rsid w:val="00E554B9"/>
    <w:rsid w:val="00E55966"/>
    <w:rsid w:val="00E55C15"/>
    <w:rsid w:val="00E55C6B"/>
    <w:rsid w:val="00E56459"/>
    <w:rsid w:val="00E565A5"/>
    <w:rsid w:val="00E57023"/>
    <w:rsid w:val="00E573A6"/>
    <w:rsid w:val="00E57E90"/>
    <w:rsid w:val="00E60210"/>
    <w:rsid w:val="00E60226"/>
    <w:rsid w:val="00E6093E"/>
    <w:rsid w:val="00E6098C"/>
    <w:rsid w:val="00E60B94"/>
    <w:rsid w:val="00E60F1B"/>
    <w:rsid w:val="00E60FDD"/>
    <w:rsid w:val="00E616BC"/>
    <w:rsid w:val="00E61B85"/>
    <w:rsid w:val="00E61CD7"/>
    <w:rsid w:val="00E6283A"/>
    <w:rsid w:val="00E628F5"/>
    <w:rsid w:val="00E62E0A"/>
    <w:rsid w:val="00E63214"/>
    <w:rsid w:val="00E636E2"/>
    <w:rsid w:val="00E63E46"/>
    <w:rsid w:val="00E63F01"/>
    <w:rsid w:val="00E64531"/>
    <w:rsid w:val="00E6476D"/>
    <w:rsid w:val="00E64DF5"/>
    <w:rsid w:val="00E64E03"/>
    <w:rsid w:val="00E65533"/>
    <w:rsid w:val="00E65DC2"/>
    <w:rsid w:val="00E66456"/>
    <w:rsid w:val="00E66766"/>
    <w:rsid w:val="00E66B3D"/>
    <w:rsid w:val="00E674D5"/>
    <w:rsid w:val="00E67D94"/>
    <w:rsid w:val="00E67E6C"/>
    <w:rsid w:val="00E67FD4"/>
    <w:rsid w:val="00E70457"/>
    <w:rsid w:val="00E70CE1"/>
    <w:rsid w:val="00E711BF"/>
    <w:rsid w:val="00E7128E"/>
    <w:rsid w:val="00E71A05"/>
    <w:rsid w:val="00E71DAB"/>
    <w:rsid w:val="00E71EA7"/>
    <w:rsid w:val="00E723F8"/>
    <w:rsid w:val="00E724D4"/>
    <w:rsid w:val="00E725D0"/>
    <w:rsid w:val="00E732DB"/>
    <w:rsid w:val="00E73368"/>
    <w:rsid w:val="00E737DD"/>
    <w:rsid w:val="00E73A32"/>
    <w:rsid w:val="00E73B24"/>
    <w:rsid w:val="00E73F45"/>
    <w:rsid w:val="00E743BD"/>
    <w:rsid w:val="00E7476F"/>
    <w:rsid w:val="00E75965"/>
    <w:rsid w:val="00E75EC2"/>
    <w:rsid w:val="00E75F0D"/>
    <w:rsid w:val="00E761B4"/>
    <w:rsid w:val="00E76A01"/>
    <w:rsid w:val="00E77129"/>
    <w:rsid w:val="00E77C6B"/>
    <w:rsid w:val="00E77D51"/>
    <w:rsid w:val="00E80808"/>
    <w:rsid w:val="00E80C43"/>
    <w:rsid w:val="00E81180"/>
    <w:rsid w:val="00E81181"/>
    <w:rsid w:val="00E818E4"/>
    <w:rsid w:val="00E81AE7"/>
    <w:rsid w:val="00E81DBE"/>
    <w:rsid w:val="00E82838"/>
    <w:rsid w:val="00E82EB4"/>
    <w:rsid w:val="00E83641"/>
    <w:rsid w:val="00E83DCB"/>
    <w:rsid w:val="00E83EFD"/>
    <w:rsid w:val="00E84671"/>
    <w:rsid w:val="00E848CD"/>
    <w:rsid w:val="00E84F22"/>
    <w:rsid w:val="00E8568D"/>
    <w:rsid w:val="00E86406"/>
    <w:rsid w:val="00E8652B"/>
    <w:rsid w:val="00E8653E"/>
    <w:rsid w:val="00E86B00"/>
    <w:rsid w:val="00E87588"/>
    <w:rsid w:val="00E87900"/>
    <w:rsid w:val="00E87AC0"/>
    <w:rsid w:val="00E87F1C"/>
    <w:rsid w:val="00E900CA"/>
    <w:rsid w:val="00E906C3"/>
    <w:rsid w:val="00E90B3C"/>
    <w:rsid w:val="00E91CDB"/>
    <w:rsid w:val="00E91D04"/>
    <w:rsid w:val="00E920C7"/>
    <w:rsid w:val="00E92492"/>
    <w:rsid w:val="00E9254D"/>
    <w:rsid w:val="00E92C28"/>
    <w:rsid w:val="00E936B7"/>
    <w:rsid w:val="00E93DF4"/>
    <w:rsid w:val="00E9407C"/>
    <w:rsid w:val="00E94415"/>
    <w:rsid w:val="00E949B3"/>
    <w:rsid w:val="00E94BAB"/>
    <w:rsid w:val="00E94C55"/>
    <w:rsid w:val="00E956EA"/>
    <w:rsid w:val="00E958E1"/>
    <w:rsid w:val="00E95E4E"/>
    <w:rsid w:val="00E969F9"/>
    <w:rsid w:val="00E96B56"/>
    <w:rsid w:val="00E96F10"/>
    <w:rsid w:val="00E96FE7"/>
    <w:rsid w:val="00E970C2"/>
    <w:rsid w:val="00E97501"/>
    <w:rsid w:val="00E97E4D"/>
    <w:rsid w:val="00E97FC6"/>
    <w:rsid w:val="00EA0019"/>
    <w:rsid w:val="00EA00B4"/>
    <w:rsid w:val="00EA0319"/>
    <w:rsid w:val="00EA0DB0"/>
    <w:rsid w:val="00EA0F57"/>
    <w:rsid w:val="00EA1130"/>
    <w:rsid w:val="00EA1A0A"/>
    <w:rsid w:val="00EA2072"/>
    <w:rsid w:val="00EA2162"/>
    <w:rsid w:val="00EA21BF"/>
    <w:rsid w:val="00EA26E8"/>
    <w:rsid w:val="00EA2751"/>
    <w:rsid w:val="00EA29B0"/>
    <w:rsid w:val="00EA2DB1"/>
    <w:rsid w:val="00EA2DFC"/>
    <w:rsid w:val="00EA2F91"/>
    <w:rsid w:val="00EA3525"/>
    <w:rsid w:val="00EA3802"/>
    <w:rsid w:val="00EA3F13"/>
    <w:rsid w:val="00EA470E"/>
    <w:rsid w:val="00EA4B31"/>
    <w:rsid w:val="00EA53C1"/>
    <w:rsid w:val="00EA5B86"/>
    <w:rsid w:val="00EA60AC"/>
    <w:rsid w:val="00EA6614"/>
    <w:rsid w:val="00EA74C6"/>
    <w:rsid w:val="00EA7F07"/>
    <w:rsid w:val="00EB0084"/>
    <w:rsid w:val="00EB1483"/>
    <w:rsid w:val="00EB1AAD"/>
    <w:rsid w:val="00EB1B58"/>
    <w:rsid w:val="00EB1DFF"/>
    <w:rsid w:val="00EB2202"/>
    <w:rsid w:val="00EB2740"/>
    <w:rsid w:val="00EB2ADF"/>
    <w:rsid w:val="00EB2E59"/>
    <w:rsid w:val="00EB3235"/>
    <w:rsid w:val="00EB3398"/>
    <w:rsid w:val="00EB347B"/>
    <w:rsid w:val="00EB356C"/>
    <w:rsid w:val="00EB3AB9"/>
    <w:rsid w:val="00EB41BE"/>
    <w:rsid w:val="00EB42B2"/>
    <w:rsid w:val="00EB4463"/>
    <w:rsid w:val="00EB4E28"/>
    <w:rsid w:val="00EB5434"/>
    <w:rsid w:val="00EB5835"/>
    <w:rsid w:val="00EB5A08"/>
    <w:rsid w:val="00EB64EF"/>
    <w:rsid w:val="00EB65CD"/>
    <w:rsid w:val="00EB6CC5"/>
    <w:rsid w:val="00EB6EFC"/>
    <w:rsid w:val="00EB74CD"/>
    <w:rsid w:val="00EB7655"/>
    <w:rsid w:val="00EB77B8"/>
    <w:rsid w:val="00EB7B02"/>
    <w:rsid w:val="00EB7B32"/>
    <w:rsid w:val="00EB7E4D"/>
    <w:rsid w:val="00EB7F18"/>
    <w:rsid w:val="00EB7F22"/>
    <w:rsid w:val="00EC00F4"/>
    <w:rsid w:val="00EC04CD"/>
    <w:rsid w:val="00EC0859"/>
    <w:rsid w:val="00EC0AAD"/>
    <w:rsid w:val="00EC0EC6"/>
    <w:rsid w:val="00EC1136"/>
    <w:rsid w:val="00EC131A"/>
    <w:rsid w:val="00EC1626"/>
    <w:rsid w:val="00EC17EC"/>
    <w:rsid w:val="00EC1B65"/>
    <w:rsid w:val="00EC208F"/>
    <w:rsid w:val="00EC255B"/>
    <w:rsid w:val="00EC2574"/>
    <w:rsid w:val="00EC2996"/>
    <w:rsid w:val="00EC2A09"/>
    <w:rsid w:val="00EC2DE6"/>
    <w:rsid w:val="00EC3C1A"/>
    <w:rsid w:val="00EC400D"/>
    <w:rsid w:val="00EC412C"/>
    <w:rsid w:val="00EC4228"/>
    <w:rsid w:val="00EC4542"/>
    <w:rsid w:val="00EC4725"/>
    <w:rsid w:val="00EC6943"/>
    <w:rsid w:val="00EC6BD6"/>
    <w:rsid w:val="00EC6FD8"/>
    <w:rsid w:val="00EC717C"/>
    <w:rsid w:val="00EC7284"/>
    <w:rsid w:val="00EC755B"/>
    <w:rsid w:val="00EC7C16"/>
    <w:rsid w:val="00ED0D10"/>
    <w:rsid w:val="00ED1689"/>
    <w:rsid w:val="00ED179C"/>
    <w:rsid w:val="00ED1E88"/>
    <w:rsid w:val="00ED246C"/>
    <w:rsid w:val="00ED2685"/>
    <w:rsid w:val="00ED2744"/>
    <w:rsid w:val="00ED2AA3"/>
    <w:rsid w:val="00ED2E17"/>
    <w:rsid w:val="00ED32BE"/>
    <w:rsid w:val="00ED32D0"/>
    <w:rsid w:val="00ED375B"/>
    <w:rsid w:val="00ED395D"/>
    <w:rsid w:val="00ED442E"/>
    <w:rsid w:val="00ED471C"/>
    <w:rsid w:val="00ED4EE8"/>
    <w:rsid w:val="00ED501A"/>
    <w:rsid w:val="00ED5640"/>
    <w:rsid w:val="00ED569B"/>
    <w:rsid w:val="00ED5891"/>
    <w:rsid w:val="00ED6885"/>
    <w:rsid w:val="00ED7084"/>
    <w:rsid w:val="00ED72E8"/>
    <w:rsid w:val="00ED769E"/>
    <w:rsid w:val="00ED7900"/>
    <w:rsid w:val="00ED7A74"/>
    <w:rsid w:val="00EE02C5"/>
    <w:rsid w:val="00EE038C"/>
    <w:rsid w:val="00EE0392"/>
    <w:rsid w:val="00EE0422"/>
    <w:rsid w:val="00EE0869"/>
    <w:rsid w:val="00EE08B6"/>
    <w:rsid w:val="00EE0935"/>
    <w:rsid w:val="00EE0B67"/>
    <w:rsid w:val="00EE1A6B"/>
    <w:rsid w:val="00EE207B"/>
    <w:rsid w:val="00EE2357"/>
    <w:rsid w:val="00EE2979"/>
    <w:rsid w:val="00EE2EC0"/>
    <w:rsid w:val="00EE301D"/>
    <w:rsid w:val="00EE3034"/>
    <w:rsid w:val="00EE3791"/>
    <w:rsid w:val="00EE38B8"/>
    <w:rsid w:val="00EE3D11"/>
    <w:rsid w:val="00EE3E59"/>
    <w:rsid w:val="00EE3F56"/>
    <w:rsid w:val="00EE4058"/>
    <w:rsid w:val="00EE4496"/>
    <w:rsid w:val="00EE44C8"/>
    <w:rsid w:val="00EE45C5"/>
    <w:rsid w:val="00EE49CF"/>
    <w:rsid w:val="00EE4C4A"/>
    <w:rsid w:val="00EE4F12"/>
    <w:rsid w:val="00EE5225"/>
    <w:rsid w:val="00EE5485"/>
    <w:rsid w:val="00EE5F99"/>
    <w:rsid w:val="00EE6A7B"/>
    <w:rsid w:val="00EE72AF"/>
    <w:rsid w:val="00EE78C0"/>
    <w:rsid w:val="00EE7D95"/>
    <w:rsid w:val="00EE7E89"/>
    <w:rsid w:val="00EE7ED6"/>
    <w:rsid w:val="00EE7FCB"/>
    <w:rsid w:val="00EF0033"/>
    <w:rsid w:val="00EF0A13"/>
    <w:rsid w:val="00EF0A63"/>
    <w:rsid w:val="00EF0F5C"/>
    <w:rsid w:val="00EF10A1"/>
    <w:rsid w:val="00EF1740"/>
    <w:rsid w:val="00EF17C4"/>
    <w:rsid w:val="00EF24AE"/>
    <w:rsid w:val="00EF2631"/>
    <w:rsid w:val="00EF2848"/>
    <w:rsid w:val="00EF301F"/>
    <w:rsid w:val="00EF3432"/>
    <w:rsid w:val="00EF3508"/>
    <w:rsid w:val="00EF365C"/>
    <w:rsid w:val="00EF399F"/>
    <w:rsid w:val="00EF3D47"/>
    <w:rsid w:val="00EF421F"/>
    <w:rsid w:val="00EF4348"/>
    <w:rsid w:val="00EF4E86"/>
    <w:rsid w:val="00EF5119"/>
    <w:rsid w:val="00EF5260"/>
    <w:rsid w:val="00EF53FA"/>
    <w:rsid w:val="00EF5C2C"/>
    <w:rsid w:val="00EF6255"/>
    <w:rsid w:val="00EF677C"/>
    <w:rsid w:val="00EF6863"/>
    <w:rsid w:val="00EF696C"/>
    <w:rsid w:val="00EF6AAA"/>
    <w:rsid w:val="00EF704C"/>
    <w:rsid w:val="00EF766F"/>
    <w:rsid w:val="00EF7682"/>
    <w:rsid w:val="00EF794C"/>
    <w:rsid w:val="00EF7B0C"/>
    <w:rsid w:val="00EF7D28"/>
    <w:rsid w:val="00F000EB"/>
    <w:rsid w:val="00F00974"/>
    <w:rsid w:val="00F00FD8"/>
    <w:rsid w:val="00F01138"/>
    <w:rsid w:val="00F01A65"/>
    <w:rsid w:val="00F01BED"/>
    <w:rsid w:val="00F01D15"/>
    <w:rsid w:val="00F02467"/>
    <w:rsid w:val="00F024F1"/>
    <w:rsid w:val="00F02D68"/>
    <w:rsid w:val="00F02DEF"/>
    <w:rsid w:val="00F02EB3"/>
    <w:rsid w:val="00F0308F"/>
    <w:rsid w:val="00F0360D"/>
    <w:rsid w:val="00F03863"/>
    <w:rsid w:val="00F03BB1"/>
    <w:rsid w:val="00F0466D"/>
    <w:rsid w:val="00F04F8D"/>
    <w:rsid w:val="00F0532B"/>
    <w:rsid w:val="00F055CA"/>
    <w:rsid w:val="00F05A19"/>
    <w:rsid w:val="00F05ADB"/>
    <w:rsid w:val="00F06260"/>
    <w:rsid w:val="00F0629D"/>
    <w:rsid w:val="00F062F3"/>
    <w:rsid w:val="00F066C9"/>
    <w:rsid w:val="00F067C4"/>
    <w:rsid w:val="00F06870"/>
    <w:rsid w:val="00F06A78"/>
    <w:rsid w:val="00F07511"/>
    <w:rsid w:val="00F0771B"/>
    <w:rsid w:val="00F102C7"/>
    <w:rsid w:val="00F103BE"/>
    <w:rsid w:val="00F10904"/>
    <w:rsid w:val="00F109E8"/>
    <w:rsid w:val="00F110C5"/>
    <w:rsid w:val="00F113E0"/>
    <w:rsid w:val="00F11B9A"/>
    <w:rsid w:val="00F12063"/>
    <w:rsid w:val="00F12340"/>
    <w:rsid w:val="00F12890"/>
    <w:rsid w:val="00F13A88"/>
    <w:rsid w:val="00F14877"/>
    <w:rsid w:val="00F14A7C"/>
    <w:rsid w:val="00F15B7E"/>
    <w:rsid w:val="00F15BB7"/>
    <w:rsid w:val="00F16593"/>
    <w:rsid w:val="00F16A8D"/>
    <w:rsid w:val="00F17096"/>
    <w:rsid w:val="00F17D7E"/>
    <w:rsid w:val="00F20039"/>
    <w:rsid w:val="00F20328"/>
    <w:rsid w:val="00F2048E"/>
    <w:rsid w:val="00F204F1"/>
    <w:rsid w:val="00F20A18"/>
    <w:rsid w:val="00F21062"/>
    <w:rsid w:val="00F212B7"/>
    <w:rsid w:val="00F2130C"/>
    <w:rsid w:val="00F216BC"/>
    <w:rsid w:val="00F222BA"/>
    <w:rsid w:val="00F22675"/>
    <w:rsid w:val="00F22ED1"/>
    <w:rsid w:val="00F2334D"/>
    <w:rsid w:val="00F23C04"/>
    <w:rsid w:val="00F24272"/>
    <w:rsid w:val="00F24309"/>
    <w:rsid w:val="00F2483F"/>
    <w:rsid w:val="00F24B87"/>
    <w:rsid w:val="00F24EDA"/>
    <w:rsid w:val="00F25950"/>
    <w:rsid w:val="00F26076"/>
    <w:rsid w:val="00F26604"/>
    <w:rsid w:val="00F266D1"/>
    <w:rsid w:val="00F26A32"/>
    <w:rsid w:val="00F26C04"/>
    <w:rsid w:val="00F26C9F"/>
    <w:rsid w:val="00F26FB8"/>
    <w:rsid w:val="00F2735A"/>
    <w:rsid w:val="00F274BA"/>
    <w:rsid w:val="00F27651"/>
    <w:rsid w:val="00F27AEF"/>
    <w:rsid w:val="00F27D81"/>
    <w:rsid w:val="00F27FDC"/>
    <w:rsid w:val="00F301EB"/>
    <w:rsid w:val="00F30505"/>
    <w:rsid w:val="00F30A40"/>
    <w:rsid w:val="00F3106D"/>
    <w:rsid w:val="00F310BE"/>
    <w:rsid w:val="00F31520"/>
    <w:rsid w:val="00F31650"/>
    <w:rsid w:val="00F316E0"/>
    <w:rsid w:val="00F319D4"/>
    <w:rsid w:val="00F325CA"/>
    <w:rsid w:val="00F32677"/>
    <w:rsid w:val="00F330D4"/>
    <w:rsid w:val="00F331BF"/>
    <w:rsid w:val="00F336DE"/>
    <w:rsid w:val="00F33D8E"/>
    <w:rsid w:val="00F34005"/>
    <w:rsid w:val="00F3415B"/>
    <w:rsid w:val="00F3482F"/>
    <w:rsid w:val="00F34C9E"/>
    <w:rsid w:val="00F35141"/>
    <w:rsid w:val="00F3612C"/>
    <w:rsid w:val="00F3642F"/>
    <w:rsid w:val="00F368FF"/>
    <w:rsid w:val="00F3727C"/>
    <w:rsid w:val="00F374A8"/>
    <w:rsid w:val="00F3786C"/>
    <w:rsid w:val="00F37A04"/>
    <w:rsid w:val="00F37A7B"/>
    <w:rsid w:val="00F37CC5"/>
    <w:rsid w:val="00F4102B"/>
    <w:rsid w:val="00F4160E"/>
    <w:rsid w:val="00F4177C"/>
    <w:rsid w:val="00F41C3C"/>
    <w:rsid w:val="00F41E59"/>
    <w:rsid w:val="00F435A0"/>
    <w:rsid w:val="00F43607"/>
    <w:rsid w:val="00F4371F"/>
    <w:rsid w:val="00F43745"/>
    <w:rsid w:val="00F439F2"/>
    <w:rsid w:val="00F43A3B"/>
    <w:rsid w:val="00F43BFF"/>
    <w:rsid w:val="00F43E86"/>
    <w:rsid w:val="00F44578"/>
    <w:rsid w:val="00F44BA4"/>
    <w:rsid w:val="00F44E1C"/>
    <w:rsid w:val="00F4532B"/>
    <w:rsid w:val="00F45602"/>
    <w:rsid w:val="00F45695"/>
    <w:rsid w:val="00F46232"/>
    <w:rsid w:val="00F464E9"/>
    <w:rsid w:val="00F46820"/>
    <w:rsid w:val="00F46A97"/>
    <w:rsid w:val="00F46FA8"/>
    <w:rsid w:val="00F5010E"/>
    <w:rsid w:val="00F50181"/>
    <w:rsid w:val="00F5074A"/>
    <w:rsid w:val="00F508C6"/>
    <w:rsid w:val="00F50C10"/>
    <w:rsid w:val="00F50E02"/>
    <w:rsid w:val="00F51081"/>
    <w:rsid w:val="00F51740"/>
    <w:rsid w:val="00F5174B"/>
    <w:rsid w:val="00F51B53"/>
    <w:rsid w:val="00F51C76"/>
    <w:rsid w:val="00F51DC6"/>
    <w:rsid w:val="00F51FC9"/>
    <w:rsid w:val="00F52314"/>
    <w:rsid w:val="00F52709"/>
    <w:rsid w:val="00F52841"/>
    <w:rsid w:val="00F52A31"/>
    <w:rsid w:val="00F52A78"/>
    <w:rsid w:val="00F53157"/>
    <w:rsid w:val="00F53419"/>
    <w:rsid w:val="00F538BF"/>
    <w:rsid w:val="00F5392C"/>
    <w:rsid w:val="00F53B10"/>
    <w:rsid w:val="00F53B1C"/>
    <w:rsid w:val="00F53CB2"/>
    <w:rsid w:val="00F54810"/>
    <w:rsid w:val="00F54D19"/>
    <w:rsid w:val="00F5501B"/>
    <w:rsid w:val="00F55042"/>
    <w:rsid w:val="00F552E9"/>
    <w:rsid w:val="00F554B2"/>
    <w:rsid w:val="00F55B06"/>
    <w:rsid w:val="00F55B60"/>
    <w:rsid w:val="00F55BC2"/>
    <w:rsid w:val="00F55F77"/>
    <w:rsid w:val="00F5634C"/>
    <w:rsid w:val="00F5674D"/>
    <w:rsid w:val="00F5679A"/>
    <w:rsid w:val="00F56B50"/>
    <w:rsid w:val="00F56D8E"/>
    <w:rsid w:val="00F570AF"/>
    <w:rsid w:val="00F570D3"/>
    <w:rsid w:val="00F576A6"/>
    <w:rsid w:val="00F5783F"/>
    <w:rsid w:val="00F579A8"/>
    <w:rsid w:val="00F57CA1"/>
    <w:rsid w:val="00F57D95"/>
    <w:rsid w:val="00F57FF9"/>
    <w:rsid w:val="00F58163"/>
    <w:rsid w:val="00F6045C"/>
    <w:rsid w:val="00F605DE"/>
    <w:rsid w:val="00F6067A"/>
    <w:rsid w:val="00F619E2"/>
    <w:rsid w:val="00F61AC3"/>
    <w:rsid w:val="00F61F72"/>
    <w:rsid w:val="00F62017"/>
    <w:rsid w:val="00F62BEB"/>
    <w:rsid w:val="00F6314C"/>
    <w:rsid w:val="00F63BD4"/>
    <w:rsid w:val="00F63CFF"/>
    <w:rsid w:val="00F6413F"/>
    <w:rsid w:val="00F642D0"/>
    <w:rsid w:val="00F646BD"/>
    <w:rsid w:val="00F64B04"/>
    <w:rsid w:val="00F64EF8"/>
    <w:rsid w:val="00F653D3"/>
    <w:rsid w:val="00F65AA9"/>
    <w:rsid w:val="00F66153"/>
    <w:rsid w:val="00F66E9F"/>
    <w:rsid w:val="00F66F6F"/>
    <w:rsid w:val="00F67B58"/>
    <w:rsid w:val="00F67DE6"/>
    <w:rsid w:val="00F70A86"/>
    <w:rsid w:val="00F70E67"/>
    <w:rsid w:val="00F71C5F"/>
    <w:rsid w:val="00F72295"/>
    <w:rsid w:val="00F72665"/>
    <w:rsid w:val="00F72934"/>
    <w:rsid w:val="00F73207"/>
    <w:rsid w:val="00F73316"/>
    <w:rsid w:val="00F73953"/>
    <w:rsid w:val="00F739EA"/>
    <w:rsid w:val="00F73A36"/>
    <w:rsid w:val="00F73BBD"/>
    <w:rsid w:val="00F742E0"/>
    <w:rsid w:val="00F74AE6"/>
    <w:rsid w:val="00F75106"/>
    <w:rsid w:val="00F75405"/>
    <w:rsid w:val="00F75424"/>
    <w:rsid w:val="00F7588F"/>
    <w:rsid w:val="00F7654E"/>
    <w:rsid w:val="00F76850"/>
    <w:rsid w:val="00F76F24"/>
    <w:rsid w:val="00F774BE"/>
    <w:rsid w:val="00F776B5"/>
    <w:rsid w:val="00F779BF"/>
    <w:rsid w:val="00F80178"/>
    <w:rsid w:val="00F80252"/>
    <w:rsid w:val="00F8065C"/>
    <w:rsid w:val="00F8065F"/>
    <w:rsid w:val="00F8105B"/>
    <w:rsid w:val="00F8119C"/>
    <w:rsid w:val="00F8144E"/>
    <w:rsid w:val="00F81A1A"/>
    <w:rsid w:val="00F81AC9"/>
    <w:rsid w:val="00F824EE"/>
    <w:rsid w:val="00F82668"/>
    <w:rsid w:val="00F82AAB"/>
    <w:rsid w:val="00F832F0"/>
    <w:rsid w:val="00F8332C"/>
    <w:rsid w:val="00F83971"/>
    <w:rsid w:val="00F8398B"/>
    <w:rsid w:val="00F84026"/>
    <w:rsid w:val="00F84223"/>
    <w:rsid w:val="00F84681"/>
    <w:rsid w:val="00F846B5"/>
    <w:rsid w:val="00F848FF"/>
    <w:rsid w:val="00F84EE3"/>
    <w:rsid w:val="00F84FC2"/>
    <w:rsid w:val="00F85126"/>
    <w:rsid w:val="00F85749"/>
    <w:rsid w:val="00F8597A"/>
    <w:rsid w:val="00F85A20"/>
    <w:rsid w:val="00F85EB6"/>
    <w:rsid w:val="00F86070"/>
    <w:rsid w:val="00F869FF"/>
    <w:rsid w:val="00F87115"/>
    <w:rsid w:val="00F87479"/>
    <w:rsid w:val="00F87A80"/>
    <w:rsid w:val="00F87E44"/>
    <w:rsid w:val="00F87E92"/>
    <w:rsid w:val="00F90B19"/>
    <w:rsid w:val="00F90DE7"/>
    <w:rsid w:val="00F90F3D"/>
    <w:rsid w:val="00F90FBC"/>
    <w:rsid w:val="00F915F4"/>
    <w:rsid w:val="00F918AF"/>
    <w:rsid w:val="00F918EB"/>
    <w:rsid w:val="00F91FF7"/>
    <w:rsid w:val="00F920F2"/>
    <w:rsid w:val="00F9282A"/>
    <w:rsid w:val="00F92942"/>
    <w:rsid w:val="00F9294D"/>
    <w:rsid w:val="00F92CB1"/>
    <w:rsid w:val="00F9347E"/>
    <w:rsid w:val="00F93809"/>
    <w:rsid w:val="00F93A98"/>
    <w:rsid w:val="00F9409D"/>
    <w:rsid w:val="00F94BC6"/>
    <w:rsid w:val="00F94EF4"/>
    <w:rsid w:val="00F95690"/>
    <w:rsid w:val="00F95BFE"/>
    <w:rsid w:val="00F961A4"/>
    <w:rsid w:val="00F9663E"/>
    <w:rsid w:val="00F96AA9"/>
    <w:rsid w:val="00F96B06"/>
    <w:rsid w:val="00F96E07"/>
    <w:rsid w:val="00F96ED3"/>
    <w:rsid w:val="00F97077"/>
    <w:rsid w:val="00F975F7"/>
    <w:rsid w:val="00F976A6"/>
    <w:rsid w:val="00F97BD8"/>
    <w:rsid w:val="00F97BF0"/>
    <w:rsid w:val="00FA03E6"/>
    <w:rsid w:val="00FA053A"/>
    <w:rsid w:val="00FA0C93"/>
    <w:rsid w:val="00FA0EB9"/>
    <w:rsid w:val="00FA0ED5"/>
    <w:rsid w:val="00FA10F2"/>
    <w:rsid w:val="00FA11CC"/>
    <w:rsid w:val="00FA1232"/>
    <w:rsid w:val="00FA12AE"/>
    <w:rsid w:val="00FA168B"/>
    <w:rsid w:val="00FA1B1B"/>
    <w:rsid w:val="00FA1C77"/>
    <w:rsid w:val="00FA1CF5"/>
    <w:rsid w:val="00FA29E6"/>
    <w:rsid w:val="00FA3C02"/>
    <w:rsid w:val="00FA3F54"/>
    <w:rsid w:val="00FA448D"/>
    <w:rsid w:val="00FA475E"/>
    <w:rsid w:val="00FA4780"/>
    <w:rsid w:val="00FA486A"/>
    <w:rsid w:val="00FA48CB"/>
    <w:rsid w:val="00FA4CEA"/>
    <w:rsid w:val="00FA5225"/>
    <w:rsid w:val="00FA53DA"/>
    <w:rsid w:val="00FA55FF"/>
    <w:rsid w:val="00FA5BAB"/>
    <w:rsid w:val="00FA61D6"/>
    <w:rsid w:val="00FA6A71"/>
    <w:rsid w:val="00FA6B34"/>
    <w:rsid w:val="00FB0482"/>
    <w:rsid w:val="00FB0724"/>
    <w:rsid w:val="00FB09B7"/>
    <w:rsid w:val="00FB1579"/>
    <w:rsid w:val="00FB1A14"/>
    <w:rsid w:val="00FB1E05"/>
    <w:rsid w:val="00FB206F"/>
    <w:rsid w:val="00FB2798"/>
    <w:rsid w:val="00FB2B52"/>
    <w:rsid w:val="00FB32D6"/>
    <w:rsid w:val="00FB406E"/>
    <w:rsid w:val="00FB42D2"/>
    <w:rsid w:val="00FB448E"/>
    <w:rsid w:val="00FB47BF"/>
    <w:rsid w:val="00FB48D9"/>
    <w:rsid w:val="00FB4A6B"/>
    <w:rsid w:val="00FB4A76"/>
    <w:rsid w:val="00FB4C34"/>
    <w:rsid w:val="00FB4D3B"/>
    <w:rsid w:val="00FB5075"/>
    <w:rsid w:val="00FB538B"/>
    <w:rsid w:val="00FB665A"/>
    <w:rsid w:val="00FB69A0"/>
    <w:rsid w:val="00FB765A"/>
    <w:rsid w:val="00FB7683"/>
    <w:rsid w:val="00FB7C3E"/>
    <w:rsid w:val="00FB7EF6"/>
    <w:rsid w:val="00FC00D1"/>
    <w:rsid w:val="00FC00D9"/>
    <w:rsid w:val="00FC00FC"/>
    <w:rsid w:val="00FC05F1"/>
    <w:rsid w:val="00FC0B09"/>
    <w:rsid w:val="00FC0B15"/>
    <w:rsid w:val="00FC0ED5"/>
    <w:rsid w:val="00FC1160"/>
    <w:rsid w:val="00FC13E3"/>
    <w:rsid w:val="00FC21AA"/>
    <w:rsid w:val="00FC246F"/>
    <w:rsid w:val="00FC2520"/>
    <w:rsid w:val="00FC2B4E"/>
    <w:rsid w:val="00FC2CBD"/>
    <w:rsid w:val="00FC2CC9"/>
    <w:rsid w:val="00FC2F74"/>
    <w:rsid w:val="00FC328F"/>
    <w:rsid w:val="00FC38E2"/>
    <w:rsid w:val="00FC3B53"/>
    <w:rsid w:val="00FC3C68"/>
    <w:rsid w:val="00FC489C"/>
    <w:rsid w:val="00FC4B4A"/>
    <w:rsid w:val="00FC4D96"/>
    <w:rsid w:val="00FC51DB"/>
    <w:rsid w:val="00FC6022"/>
    <w:rsid w:val="00FC69C6"/>
    <w:rsid w:val="00FC6A42"/>
    <w:rsid w:val="00FC6B8A"/>
    <w:rsid w:val="00FC7130"/>
    <w:rsid w:val="00FC7151"/>
    <w:rsid w:val="00FC72D4"/>
    <w:rsid w:val="00FC7523"/>
    <w:rsid w:val="00FC7715"/>
    <w:rsid w:val="00FC7779"/>
    <w:rsid w:val="00FC7A4F"/>
    <w:rsid w:val="00FC7AB1"/>
    <w:rsid w:val="00FD02D8"/>
    <w:rsid w:val="00FD0AB1"/>
    <w:rsid w:val="00FD1978"/>
    <w:rsid w:val="00FD1BDE"/>
    <w:rsid w:val="00FD1EA8"/>
    <w:rsid w:val="00FD1F6D"/>
    <w:rsid w:val="00FD2166"/>
    <w:rsid w:val="00FD26BF"/>
    <w:rsid w:val="00FD2FCE"/>
    <w:rsid w:val="00FD31D1"/>
    <w:rsid w:val="00FD362E"/>
    <w:rsid w:val="00FD3784"/>
    <w:rsid w:val="00FD3B4A"/>
    <w:rsid w:val="00FD42F8"/>
    <w:rsid w:val="00FD52B5"/>
    <w:rsid w:val="00FD536B"/>
    <w:rsid w:val="00FD5656"/>
    <w:rsid w:val="00FD5859"/>
    <w:rsid w:val="00FD58B9"/>
    <w:rsid w:val="00FD5E6E"/>
    <w:rsid w:val="00FD6868"/>
    <w:rsid w:val="00FD6FF6"/>
    <w:rsid w:val="00FD764F"/>
    <w:rsid w:val="00FD7713"/>
    <w:rsid w:val="00FD7AEE"/>
    <w:rsid w:val="00FD7FBE"/>
    <w:rsid w:val="00FE02B1"/>
    <w:rsid w:val="00FE037C"/>
    <w:rsid w:val="00FE0518"/>
    <w:rsid w:val="00FE09AE"/>
    <w:rsid w:val="00FE1299"/>
    <w:rsid w:val="00FE1863"/>
    <w:rsid w:val="00FE19E9"/>
    <w:rsid w:val="00FE1F4E"/>
    <w:rsid w:val="00FE1F5E"/>
    <w:rsid w:val="00FE2375"/>
    <w:rsid w:val="00FE28E8"/>
    <w:rsid w:val="00FE2BA3"/>
    <w:rsid w:val="00FE2EFE"/>
    <w:rsid w:val="00FE3343"/>
    <w:rsid w:val="00FE3696"/>
    <w:rsid w:val="00FE3E3A"/>
    <w:rsid w:val="00FE432A"/>
    <w:rsid w:val="00FE4F4B"/>
    <w:rsid w:val="00FE549A"/>
    <w:rsid w:val="00FE55E3"/>
    <w:rsid w:val="00FE58DC"/>
    <w:rsid w:val="00FE5C1B"/>
    <w:rsid w:val="00FE5FDC"/>
    <w:rsid w:val="00FE6255"/>
    <w:rsid w:val="00FE68A1"/>
    <w:rsid w:val="00FE6C02"/>
    <w:rsid w:val="00FE6C23"/>
    <w:rsid w:val="00FE6DCE"/>
    <w:rsid w:val="00FE6F20"/>
    <w:rsid w:val="00FE731F"/>
    <w:rsid w:val="00FE7850"/>
    <w:rsid w:val="00FE7F3F"/>
    <w:rsid w:val="00FE7FFB"/>
    <w:rsid w:val="00FF015A"/>
    <w:rsid w:val="00FF01FE"/>
    <w:rsid w:val="00FF0B2D"/>
    <w:rsid w:val="00FF0C34"/>
    <w:rsid w:val="00FF0CF1"/>
    <w:rsid w:val="00FF10C8"/>
    <w:rsid w:val="00FF1D89"/>
    <w:rsid w:val="00FF21A2"/>
    <w:rsid w:val="00FF2636"/>
    <w:rsid w:val="00FF2828"/>
    <w:rsid w:val="00FF2CD9"/>
    <w:rsid w:val="00FF2D27"/>
    <w:rsid w:val="00FF30F6"/>
    <w:rsid w:val="00FF3437"/>
    <w:rsid w:val="00FF3CC7"/>
    <w:rsid w:val="00FF45B9"/>
    <w:rsid w:val="00FF45CE"/>
    <w:rsid w:val="00FF4616"/>
    <w:rsid w:val="00FF59F7"/>
    <w:rsid w:val="00FF6C4D"/>
    <w:rsid w:val="00FF717B"/>
    <w:rsid w:val="00FF7CCA"/>
    <w:rsid w:val="01BD295B"/>
    <w:rsid w:val="028CAD76"/>
    <w:rsid w:val="0392AC9A"/>
    <w:rsid w:val="03E43E11"/>
    <w:rsid w:val="04D7C4B7"/>
    <w:rsid w:val="0525C8E7"/>
    <w:rsid w:val="057987F1"/>
    <w:rsid w:val="0591082A"/>
    <w:rsid w:val="0595F577"/>
    <w:rsid w:val="067F5159"/>
    <w:rsid w:val="0735CDC3"/>
    <w:rsid w:val="08AC64D9"/>
    <w:rsid w:val="08EAC8D2"/>
    <w:rsid w:val="099A1D25"/>
    <w:rsid w:val="09FA6593"/>
    <w:rsid w:val="0B1E7200"/>
    <w:rsid w:val="0C417DBB"/>
    <w:rsid w:val="0C41FD9D"/>
    <w:rsid w:val="0C6A8884"/>
    <w:rsid w:val="0D49DA4F"/>
    <w:rsid w:val="0E713AE1"/>
    <w:rsid w:val="0F1F87ED"/>
    <w:rsid w:val="0FD0C203"/>
    <w:rsid w:val="1245DC21"/>
    <w:rsid w:val="14AFD785"/>
    <w:rsid w:val="1546BEBD"/>
    <w:rsid w:val="160A72C8"/>
    <w:rsid w:val="164BA7E6"/>
    <w:rsid w:val="16A752C9"/>
    <w:rsid w:val="16A76025"/>
    <w:rsid w:val="17843062"/>
    <w:rsid w:val="181F0E97"/>
    <w:rsid w:val="1833D53A"/>
    <w:rsid w:val="1848812B"/>
    <w:rsid w:val="18B2DBED"/>
    <w:rsid w:val="1900D2FD"/>
    <w:rsid w:val="195305B5"/>
    <w:rsid w:val="198A3AA3"/>
    <w:rsid w:val="1A3F7FC1"/>
    <w:rsid w:val="1A9B0A48"/>
    <w:rsid w:val="1ABBD124"/>
    <w:rsid w:val="1B02123E"/>
    <w:rsid w:val="1B21E0C4"/>
    <w:rsid w:val="1B5B6219"/>
    <w:rsid w:val="1BD9DFB5"/>
    <w:rsid w:val="1C57A185"/>
    <w:rsid w:val="1C5DC1FE"/>
    <w:rsid w:val="1C9DE29F"/>
    <w:rsid w:val="1CA9FEB4"/>
    <w:rsid w:val="1CC5B0CF"/>
    <w:rsid w:val="1CFD3A78"/>
    <w:rsid w:val="1D1F6708"/>
    <w:rsid w:val="1D3F9282"/>
    <w:rsid w:val="1D59DA94"/>
    <w:rsid w:val="1DFCF40D"/>
    <w:rsid w:val="1F972FCD"/>
    <w:rsid w:val="1FD58361"/>
    <w:rsid w:val="205707CA"/>
    <w:rsid w:val="20826ECB"/>
    <w:rsid w:val="2083053A"/>
    <w:rsid w:val="20FFBC5A"/>
    <w:rsid w:val="2144B9CA"/>
    <w:rsid w:val="216CAE78"/>
    <w:rsid w:val="21C6CF46"/>
    <w:rsid w:val="242F1019"/>
    <w:rsid w:val="26B48E47"/>
    <w:rsid w:val="26E2209C"/>
    <w:rsid w:val="275AAE0F"/>
    <w:rsid w:val="27D65277"/>
    <w:rsid w:val="2867CAEC"/>
    <w:rsid w:val="28F57E0B"/>
    <w:rsid w:val="2927F7CF"/>
    <w:rsid w:val="29F3F69D"/>
    <w:rsid w:val="2A436786"/>
    <w:rsid w:val="2A8CED61"/>
    <w:rsid w:val="2D07BCCC"/>
    <w:rsid w:val="2D09AB4F"/>
    <w:rsid w:val="2E14B179"/>
    <w:rsid w:val="2E3C22D8"/>
    <w:rsid w:val="2F0A32DC"/>
    <w:rsid w:val="2FA5E4D6"/>
    <w:rsid w:val="30FB5D18"/>
    <w:rsid w:val="3287F318"/>
    <w:rsid w:val="32956AFE"/>
    <w:rsid w:val="337A70B0"/>
    <w:rsid w:val="33D8B74C"/>
    <w:rsid w:val="342C4814"/>
    <w:rsid w:val="345C3516"/>
    <w:rsid w:val="347F66EC"/>
    <w:rsid w:val="364734BD"/>
    <w:rsid w:val="3658067B"/>
    <w:rsid w:val="36F562A4"/>
    <w:rsid w:val="37217B4F"/>
    <w:rsid w:val="38BD4BB0"/>
    <w:rsid w:val="398418C2"/>
    <w:rsid w:val="39DB454B"/>
    <w:rsid w:val="3C1CD485"/>
    <w:rsid w:val="3C8A78D1"/>
    <w:rsid w:val="3D37FB57"/>
    <w:rsid w:val="3E26ADA7"/>
    <w:rsid w:val="3F1146C6"/>
    <w:rsid w:val="3F326A97"/>
    <w:rsid w:val="3F45FC74"/>
    <w:rsid w:val="3FA678C8"/>
    <w:rsid w:val="40107671"/>
    <w:rsid w:val="403A5A87"/>
    <w:rsid w:val="40700E21"/>
    <w:rsid w:val="4079F7E1"/>
    <w:rsid w:val="42FB96E8"/>
    <w:rsid w:val="440549F9"/>
    <w:rsid w:val="44349E7A"/>
    <w:rsid w:val="44CC6D22"/>
    <w:rsid w:val="45E36619"/>
    <w:rsid w:val="46B5DF89"/>
    <w:rsid w:val="4883EB97"/>
    <w:rsid w:val="49034F21"/>
    <w:rsid w:val="49428CFF"/>
    <w:rsid w:val="49C974A1"/>
    <w:rsid w:val="4A643DAE"/>
    <w:rsid w:val="4B8C4711"/>
    <w:rsid w:val="4C64F095"/>
    <w:rsid w:val="4CA88A21"/>
    <w:rsid w:val="4D0723A6"/>
    <w:rsid w:val="4DA152F7"/>
    <w:rsid w:val="4E176FB7"/>
    <w:rsid w:val="4E65ED78"/>
    <w:rsid w:val="4F0444B7"/>
    <w:rsid w:val="4FE02AE3"/>
    <w:rsid w:val="4FF2FFF6"/>
    <w:rsid w:val="50697011"/>
    <w:rsid w:val="51191BB8"/>
    <w:rsid w:val="51601E0B"/>
    <w:rsid w:val="518149D6"/>
    <w:rsid w:val="52835005"/>
    <w:rsid w:val="5317CBA5"/>
    <w:rsid w:val="536BDC1F"/>
    <w:rsid w:val="53A877E1"/>
    <w:rsid w:val="53D2899E"/>
    <w:rsid w:val="53DA9BAC"/>
    <w:rsid w:val="5472319C"/>
    <w:rsid w:val="54960DA4"/>
    <w:rsid w:val="54FB1075"/>
    <w:rsid w:val="5584F0A9"/>
    <w:rsid w:val="568543FF"/>
    <w:rsid w:val="5741FB0C"/>
    <w:rsid w:val="57509002"/>
    <w:rsid w:val="575566AB"/>
    <w:rsid w:val="5772727A"/>
    <w:rsid w:val="59081553"/>
    <w:rsid w:val="5922EA0E"/>
    <w:rsid w:val="597B5D37"/>
    <w:rsid w:val="5A8830C4"/>
    <w:rsid w:val="5AAD8F1A"/>
    <w:rsid w:val="5BF56283"/>
    <w:rsid w:val="5D41D725"/>
    <w:rsid w:val="5ED6AC37"/>
    <w:rsid w:val="5F905242"/>
    <w:rsid w:val="600010EA"/>
    <w:rsid w:val="600923C0"/>
    <w:rsid w:val="610B9077"/>
    <w:rsid w:val="61EA1641"/>
    <w:rsid w:val="625AD728"/>
    <w:rsid w:val="63103DCE"/>
    <w:rsid w:val="63C08DC8"/>
    <w:rsid w:val="648D171B"/>
    <w:rsid w:val="64AA620A"/>
    <w:rsid w:val="64EB5565"/>
    <w:rsid w:val="65E3552E"/>
    <w:rsid w:val="662A09E1"/>
    <w:rsid w:val="66560602"/>
    <w:rsid w:val="66F47BDF"/>
    <w:rsid w:val="680FE775"/>
    <w:rsid w:val="683D3B6A"/>
    <w:rsid w:val="686AFD09"/>
    <w:rsid w:val="689E9392"/>
    <w:rsid w:val="68BEBC13"/>
    <w:rsid w:val="68FB7D3B"/>
    <w:rsid w:val="693E4E4E"/>
    <w:rsid w:val="6CBA5DC2"/>
    <w:rsid w:val="6CDBF0FF"/>
    <w:rsid w:val="6E40A9DE"/>
    <w:rsid w:val="6E8086B9"/>
    <w:rsid w:val="6EA88599"/>
    <w:rsid w:val="6F8086FD"/>
    <w:rsid w:val="6FF1FE84"/>
    <w:rsid w:val="7025CBCF"/>
    <w:rsid w:val="70289CED"/>
    <w:rsid w:val="70629A93"/>
    <w:rsid w:val="7065CB6B"/>
    <w:rsid w:val="706AFD0F"/>
    <w:rsid w:val="70E6659F"/>
    <w:rsid w:val="71AA5CF6"/>
    <w:rsid w:val="735F0463"/>
    <w:rsid w:val="736FF913"/>
    <w:rsid w:val="7481C51C"/>
    <w:rsid w:val="74E1FDB8"/>
    <w:rsid w:val="753FC853"/>
    <w:rsid w:val="76255BEB"/>
    <w:rsid w:val="7625B23B"/>
    <w:rsid w:val="7686FFBF"/>
    <w:rsid w:val="76B2601E"/>
    <w:rsid w:val="77818447"/>
    <w:rsid w:val="77B39BC4"/>
    <w:rsid w:val="781AA3DE"/>
    <w:rsid w:val="7822C588"/>
    <w:rsid w:val="783D33FC"/>
    <w:rsid w:val="7AA009A3"/>
    <w:rsid w:val="7B06FAB7"/>
    <w:rsid w:val="7BED0B6C"/>
    <w:rsid w:val="7CCD2317"/>
    <w:rsid w:val="7D0325FC"/>
    <w:rsid w:val="7D334AAC"/>
    <w:rsid w:val="7D41C63A"/>
    <w:rsid w:val="7D99CBBA"/>
    <w:rsid w:val="7DB8B73C"/>
    <w:rsid w:val="7EB7520A"/>
    <w:rsid w:val="7EC072C4"/>
    <w:rsid w:val="7F569F56"/>
    <w:rsid w:val="7FAC40F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57138C4"/>
  <w15:docId w15:val="{E7DFB001-F54C-4A2E-9EC0-7E79FB289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4396"/>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9F450C"/>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6347F1"/>
  </w:style>
  <w:style w:type="paragraph" w:customStyle="1" w:styleId="Level1">
    <w:name w:val="Level 1"/>
    <w:basedOn w:val="Normal"/>
    <w:uiPriority w:val="99"/>
    <w:rsid w:val="006347F1"/>
    <w:pPr>
      <w:ind w:left="450" w:hanging="450"/>
      <w:outlineLvl w:val="0"/>
    </w:pPr>
  </w:style>
  <w:style w:type="paragraph" w:customStyle="1" w:styleId="Level2">
    <w:name w:val="Level 2"/>
    <w:basedOn w:val="Normal"/>
    <w:uiPriority w:val="99"/>
    <w:rsid w:val="006347F1"/>
    <w:pPr>
      <w:ind w:left="810" w:hanging="360"/>
    </w:pPr>
  </w:style>
  <w:style w:type="character" w:customStyle="1" w:styleId="Hypertext">
    <w:name w:val="Hypertext"/>
    <w:rsid w:val="006347F1"/>
    <w:rPr>
      <w:color w:val="0000FF"/>
      <w:u w:val="single"/>
    </w:rPr>
  </w:style>
  <w:style w:type="character" w:styleId="Hyperlink">
    <w:name w:val="Hyperlink"/>
    <w:rsid w:val="006347F1"/>
  </w:style>
  <w:style w:type="character" w:styleId="CommentReference">
    <w:name w:val="annotation reference"/>
    <w:basedOn w:val="DefaultParagraphFont"/>
    <w:semiHidden/>
    <w:unhideWhenUsed/>
    <w:rsid w:val="00355353"/>
    <w:rPr>
      <w:sz w:val="16"/>
      <w:szCs w:val="16"/>
    </w:rPr>
  </w:style>
  <w:style w:type="paragraph" w:styleId="CommentText">
    <w:name w:val="annotation text"/>
    <w:basedOn w:val="Normal"/>
    <w:link w:val="CommentTextChar"/>
    <w:uiPriority w:val="99"/>
    <w:unhideWhenUsed/>
    <w:rsid w:val="00355353"/>
    <w:rPr>
      <w:sz w:val="20"/>
      <w:szCs w:val="20"/>
    </w:rPr>
  </w:style>
  <w:style w:type="character" w:customStyle="1" w:styleId="CommentTextChar">
    <w:name w:val="Comment Text Char"/>
    <w:basedOn w:val="DefaultParagraphFont"/>
    <w:link w:val="CommentText"/>
    <w:uiPriority w:val="99"/>
    <w:rsid w:val="00355353"/>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55353"/>
    <w:rPr>
      <w:b/>
      <w:bCs/>
    </w:rPr>
  </w:style>
  <w:style w:type="character" w:customStyle="1" w:styleId="CommentSubjectChar">
    <w:name w:val="Comment Subject Char"/>
    <w:basedOn w:val="CommentTextChar"/>
    <w:link w:val="CommentSubject"/>
    <w:uiPriority w:val="99"/>
    <w:semiHidden/>
    <w:rsid w:val="00355353"/>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355353"/>
    <w:rPr>
      <w:rFonts w:ascii="Tahoma" w:hAnsi="Tahoma" w:cs="Tahoma"/>
      <w:sz w:val="16"/>
      <w:szCs w:val="16"/>
    </w:rPr>
  </w:style>
  <w:style w:type="character" w:customStyle="1" w:styleId="BalloonTextChar">
    <w:name w:val="Balloon Text Char"/>
    <w:basedOn w:val="DefaultParagraphFont"/>
    <w:link w:val="BalloonText"/>
    <w:uiPriority w:val="99"/>
    <w:semiHidden/>
    <w:rsid w:val="00355353"/>
    <w:rPr>
      <w:rFonts w:ascii="Tahoma" w:hAnsi="Tahoma" w:cs="Tahoma"/>
      <w:sz w:val="16"/>
      <w:szCs w:val="16"/>
    </w:rPr>
  </w:style>
  <w:style w:type="paragraph" w:styleId="Header">
    <w:name w:val="header"/>
    <w:basedOn w:val="Normal"/>
    <w:link w:val="HeaderChar"/>
    <w:uiPriority w:val="99"/>
    <w:unhideWhenUsed/>
    <w:rsid w:val="00DC163B"/>
    <w:pPr>
      <w:tabs>
        <w:tab w:val="center" w:pos="4680"/>
        <w:tab w:val="right" w:pos="9360"/>
      </w:tabs>
    </w:pPr>
  </w:style>
  <w:style w:type="character" w:customStyle="1" w:styleId="HeaderChar">
    <w:name w:val="Header Char"/>
    <w:basedOn w:val="DefaultParagraphFont"/>
    <w:link w:val="Header"/>
    <w:uiPriority w:val="99"/>
    <w:rsid w:val="00DC163B"/>
    <w:rPr>
      <w:rFonts w:ascii="Times New Roman" w:hAnsi="Times New Roman" w:cs="Times New Roman"/>
      <w:sz w:val="24"/>
      <w:szCs w:val="24"/>
    </w:rPr>
  </w:style>
  <w:style w:type="paragraph" w:styleId="Footer">
    <w:name w:val="footer"/>
    <w:basedOn w:val="Normal"/>
    <w:link w:val="FooterChar"/>
    <w:uiPriority w:val="99"/>
    <w:unhideWhenUsed/>
    <w:rsid w:val="00DC163B"/>
    <w:pPr>
      <w:tabs>
        <w:tab w:val="center" w:pos="4680"/>
        <w:tab w:val="right" w:pos="9360"/>
      </w:tabs>
    </w:pPr>
  </w:style>
  <w:style w:type="character" w:customStyle="1" w:styleId="FooterChar">
    <w:name w:val="Footer Char"/>
    <w:basedOn w:val="DefaultParagraphFont"/>
    <w:link w:val="Footer"/>
    <w:uiPriority w:val="99"/>
    <w:rsid w:val="00DC163B"/>
    <w:rPr>
      <w:rFonts w:ascii="Times New Roman" w:hAnsi="Times New Roman" w:cs="Times New Roman"/>
      <w:sz w:val="24"/>
      <w:szCs w:val="24"/>
    </w:rPr>
  </w:style>
  <w:style w:type="paragraph" w:styleId="ListParagraph">
    <w:name w:val="List Paragraph"/>
    <w:basedOn w:val="Normal"/>
    <w:uiPriority w:val="34"/>
    <w:qFormat/>
    <w:rsid w:val="00425236"/>
    <w:pPr>
      <w:widowControl/>
      <w:autoSpaceDE/>
      <w:autoSpaceDN/>
      <w:adjustRightInd/>
      <w:ind w:left="720"/>
      <w:contextualSpacing/>
    </w:pPr>
    <w:rPr>
      <w:rFonts w:ascii="Arial" w:eastAsia="Times New Roman" w:hAnsi="Arial"/>
      <w:sz w:val="22"/>
    </w:rPr>
  </w:style>
  <w:style w:type="paragraph" w:styleId="Revision">
    <w:name w:val="Revision"/>
    <w:hidden/>
    <w:uiPriority w:val="99"/>
    <w:semiHidden/>
    <w:rsid w:val="00911384"/>
    <w:pPr>
      <w:spacing w:after="0" w:line="240" w:lineRule="auto"/>
    </w:pPr>
    <w:rPr>
      <w:rFonts w:ascii="Times New Roman" w:hAnsi="Times New Roman" w:cs="Times New Roman"/>
      <w:sz w:val="24"/>
      <w:szCs w:val="24"/>
    </w:rPr>
  </w:style>
  <w:style w:type="paragraph" w:styleId="NormalWeb">
    <w:name w:val="Normal (Web)"/>
    <w:basedOn w:val="Normal"/>
    <w:uiPriority w:val="99"/>
    <w:unhideWhenUsed/>
    <w:rsid w:val="00A02273"/>
    <w:pPr>
      <w:widowControl/>
      <w:autoSpaceDE/>
      <w:autoSpaceDN/>
      <w:adjustRightInd/>
      <w:spacing w:before="100" w:beforeAutospacing="1" w:after="100" w:afterAutospacing="1"/>
    </w:pPr>
    <w:rPr>
      <w:rFonts w:eastAsia="Times New Roman"/>
    </w:rPr>
  </w:style>
  <w:style w:type="paragraph" w:styleId="FootnoteText">
    <w:name w:val="footnote text"/>
    <w:basedOn w:val="Normal"/>
    <w:link w:val="FootnoteTextChar"/>
    <w:uiPriority w:val="99"/>
    <w:semiHidden/>
    <w:rsid w:val="000F59F4"/>
    <w:rPr>
      <w:rFonts w:eastAsia="Times New Roman"/>
      <w:sz w:val="20"/>
      <w:szCs w:val="20"/>
    </w:rPr>
  </w:style>
  <w:style w:type="character" w:customStyle="1" w:styleId="FootnoteTextChar">
    <w:name w:val="Footnote Text Char"/>
    <w:basedOn w:val="DefaultParagraphFont"/>
    <w:link w:val="FootnoteText"/>
    <w:uiPriority w:val="99"/>
    <w:semiHidden/>
    <w:rsid w:val="000F59F4"/>
    <w:rPr>
      <w:rFonts w:ascii="Times New Roman" w:eastAsia="Times New Roman" w:hAnsi="Times New Roman" w:cs="Times New Roman"/>
      <w:sz w:val="20"/>
      <w:szCs w:val="20"/>
    </w:rPr>
  </w:style>
  <w:style w:type="paragraph" w:styleId="EndnoteText">
    <w:name w:val="endnote text"/>
    <w:basedOn w:val="Normal"/>
    <w:link w:val="EndnoteTextChar"/>
    <w:uiPriority w:val="99"/>
    <w:rsid w:val="000F59F4"/>
    <w:rPr>
      <w:rFonts w:eastAsia="Times New Roman"/>
      <w:sz w:val="20"/>
      <w:szCs w:val="20"/>
    </w:rPr>
  </w:style>
  <w:style w:type="character" w:customStyle="1" w:styleId="EndnoteTextChar">
    <w:name w:val="Endnote Text Char"/>
    <w:basedOn w:val="DefaultParagraphFont"/>
    <w:link w:val="EndnoteText"/>
    <w:uiPriority w:val="99"/>
    <w:rsid w:val="000F59F4"/>
    <w:rPr>
      <w:rFonts w:ascii="Times New Roman" w:eastAsia="Times New Roman" w:hAnsi="Times New Roman" w:cs="Times New Roman"/>
      <w:sz w:val="20"/>
      <w:szCs w:val="20"/>
    </w:rPr>
  </w:style>
  <w:style w:type="character" w:styleId="EndnoteReference">
    <w:name w:val="endnote reference"/>
    <w:basedOn w:val="DefaultParagraphFont"/>
    <w:rsid w:val="000F59F4"/>
    <w:rPr>
      <w:vertAlign w:val="superscript"/>
    </w:rPr>
  </w:style>
  <w:style w:type="character" w:styleId="FollowedHyperlink">
    <w:name w:val="FollowedHyperlink"/>
    <w:basedOn w:val="DefaultParagraphFont"/>
    <w:uiPriority w:val="99"/>
    <w:semiHidden/>
    <w:unhideWhenUsed/>
    <w:rsid w:val="00BF5B25"/>
    <w:rPr>
      <w:color w:val="800080" w:themeColor="followedHyperlink"/>
      <w:u w:val="single"/>
    </w:rPr>
  </w:style>
  <w:style w:type="table" w:styleId="TableGrid">
    <w:name w:val="Table Grid"/>
    <w:basedOn w:val="TableNormal"/>
    <w:uiPriority w:val="59"/>
    <w:rsid w:val="004940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Bullet">
    <w:name w:val="List Bullet"/>
    <w:basedOn w:val="Normal"/>
    <w:rsid w:val="00A66931"/>
    <w:pPr>
      <w:numPr>
        <w:numId w:val="3"/>
      </w:numPr>
      <w:contextualSpacing/>
    </w:pPr>
  </w:style>
  <w:style w:type="character" w:customStyle="1" w:styleId="Heading1Char">
    <w:name w:val="Heading 1 Char"/>
    <w:basedOn w:val="DefaultParagraphFont"/>
    <w:link w:val="Heading1"/>
    <w:uiPriority w:val="9"/>
    <w:rsid w:val="009F450C"/>
    <w:rPr>
      <w:rFonts w:asciiTheme="majorHAnsi" w:eastAsiaTheme="majorEastAsia" w:hAnsiTheme="majorHAnsi" w:cstheme="majorBidi"/>
      <w:color w:val="365F91" w:themeColor="accent1" w:themeShade="BF"/>
      <w:sz w:val="32"/>
      <w:szCs w:val="32"/>
    </w:rPr>
  </w:style>
  <w:style w:type="character" w:customStyle="1" w:styleId="apple-converted-space">
    <w:name w:val="apple-converted-space"/>
    <w:basedOn w:val="DefaultParagraphFont"/>
    <w:rsid w:val="00FB09B7"/>
  </w:style>
  <w:style w:type="character" w:styleId="Emphasis">
    <w:name w:val="Emphasis"/>
    <w:basedOn w:val="DefaultParagraphFont"/>
    <w:uiPriority w:val="20"/>
    <w:qFormat/>
    <w:rsid w:val="00FB09B7"/>
    <w:rPr>
      <w:i/>
      <w:iCs/>
    </w:rPr>
  </w:style>
  <w:style w:type="paragraph" w:styleId="BodyText">
    <w:name w:val="Body Text"/>
    <w:basedOn w:val="Normal"/>
    <w:link w:val="BodyTextChar"/>
    <w:uiPriority w:val="1"/>
    <w:semiHidden/>
    <w:unhideWhenUsed/>
    <w:rsid w:val="007D7A4D"/>
    <w:pPr>
      <w:widowControl/>
      <w:adjustRightInd/>
    </w:pPr>
    <w:rPr>
      <w:rFonts w:ascii="Arial" w:hAnsi="Arial" w:eastAsiaTheme="minorHAnsi" w:cs="Arial"/>
      <w:sz w:val="22"/>
      <w:szCs w:val="22"/>
    </w:rPr>
  </w:style>
  <w:style w:type="character" w:customStyle="1" w:styleId="BodyTextChar">
    <w:name w:val="Body Text Char"/>
    <w:basedOn w:val="DefaultParagraphFont"/>
    <w:link w:val="BodyText"/>
    <w:uiPriority w:val="1"/>
    <w:semiHidden/>
    <w:rsid w:val="007D7A4D"/>
    <w:rPr>
      <w:rFonts w:ascii="Arial" w:hAnsi="Arial" w:eastAsiaTheme="minorHAnsi" w:cs="Arial"/>
    </w:rPr>
  </w:style>
  <w:style w:type="character" w:customStyle="1" w:styleId="cf01">
    <w:name w:val="cf01"/>
    <w:basedOn w:val="DefaultParagraphFont"/>
    <w:rsid w:val="00986BF8"/>
    <w:rPr>
      <w:rFonts w:ascii="Segoe UI" w:hAnsi="Segoe UI" w:cs="Segoe UI" w:hint="default"/>
      <w:sz w:val="18"/>
      <w:szCs w:val="18"/>
    </w:rPr>
  </w:style>
  <w:style w:type="character" w:styleId="Mention">
    <w:name w:val="Mention"/>
    <w:basedOn w:val="DefaultParagraphFont"/>
    <w:uiPriority w:val="99"/>
    <w:unhideWhenUsed/>
    <w:rsid w:val="00D90780"/>
    <w:rPr>
      <w:color w:val="2B579A"/>
      <w:shd w:val="clear" w:color="auto" w:fill="E1DFDD"/>
    </w:rPr>
  </w:style>
  <w:style w:type="character" w:styleId="UnresolvedMention">
    <w:name w:val="Unresolved Mention"/>
    <w:basedOn w:val="DefaultParagraphFont"/>
    <w:uiPriority w:val="99"/>
    <w:semiHidden/>
    <w:unhideWhenUsed/>
    <w:rsid w:val="002E57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www.nrc.gov/reactors/operating/ops-experience/fitness-for-duty-programs/submit-ffd-reports.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F58CB111F8D24E9E6531903F334AE9" ma:contentTypeVersion="12" ma:contentTypeDescription="Create a new document." ma:contentTypeScope="" ma:versionID="ac45f86ef7e27e42eb433b8c66d27e18">
  <xsd:schema xmlns:xsd="http://www.w3.org/2001/XMLSchema" xmlns:xs="http://www.w3.org/2001/XMLSchema" xmlns:p="http://schemas.microsoft.com/office/2006/metadata/properties" xmlns:ns1="http://schemas.microsoft.com/sharepoint/v3" xmlns:ns3="bb0d2465-af00-4b81-a931-20baeeea6c93" xmlns:ns4="11fd957d-147f-41f6-a058-03b42122ddbc" targetNamespace="http://schemas.microsoft.com/office/2006/metadata/properties" ma:root="true" ma:fieldsID="2321b7cf9ba7f06eafb64f9008a31c2b" ns1:_="" ns3:_="" ns4:_="">
    <xsd:import namespace="http://schemas.microsoft.com/sharepoint/v3"/>
    <xsd:import namespace="bb0d2465-af00-4b81-a931-20baeeea6c93"/>
    <xsd:import namespace="11fd957d-147f-41f6-a058-03b42122ddbc"/>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0d2465-af00-4b81-a931-20baeeea6c9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1fd957d-147f-41f6-a058-03b42122ddb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122A35-524F-4CD2-8192-1197037D15BC}">
  <ds:schemaRefs>
    <ds:schemaRef ds:uri="http://schemas.microsoft.com/sharepoint/v3/contenttype/forms"/>
  </ds:schemaRefs>
</ds:datastoreItem>
</file>

<file path=customXml/itemProps2.xml><?xml version="1.0" encoding="utf-8"?>
<ds:datastoreItem xmlns:ds="http://schemas.openxmlformats.org/officeDocument/2006/customXml" ds:itemID="{65C866CB-5C55-471D-959F-4E2784D4703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E3C1CEF5-7108-41AE-BCAC-687105AF8A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b0d2465-af00-4b81-a931-20baeeea6c93"/>
    <ds:schemaRef ds:uri="11fd957d-147f-41f6-a058-03b42122d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C3375-8E53-41AF-9A2E-CA881A1CCF66}">
  <ds:schemaRefs>
    <ds:schemaRef ds:uri="http://schemas.openxmlformats.org/officeDocument/2006/bibliography"/>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6</TotalTime>
  <Pages>65</Pages>
  <Words>33050</Words>
  <Characters>188391</Characters>
  <Application>Microsoft Office Word</Application>
  <DocSecurity>0</DocSecurity>
  <Lines>1569</Lines>
  <Paragraphs>441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Vazquez (He/Him)</dc:creator>
  <cp:lastModifiedBy>Kristen Benney</cp:lastModifiedBy>
  <cp:revision>3</cp:revision>
  <dcterms:created xsi:type="dcterms:W3CDTF">2024-07-18T13:39:00Z</dcterms:created>
  <dcterms:modified xsi:type="dcterms:W3CDTF">2024-08-01T13:09:00Z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0x01010052F58CB111F8D24E9E6531903F334AE9</vt:lpwstr>
  </property>
</Properties>
</file>