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07F8F" w:rsidRPr="00A07F8F" w:rsidP="00A07F8F" w14:paraId="50786903" w14:textId="77777777">
      <w:pPr>
        <w:pStyle w:val="Default"/>
        <w:jc w:val="center"/>
        <w:rPr>
          <w:b/>
        </w:rPr>
      </w:pPr>
    </w:p>
    <w:p w:rsidR="00A07F8F" w:rsidRPr="00A07F8F" w:rsidP="00A07F8F" w14:paraId="50786904" w14:textId="77777777">
      <w:pPr>
        <w:pStyle w:val="Default"/>
        <w:jc w:val="center"/>
        <w:rPr>
          <w:b/>
        </w:rPr>
      </w:pPr>
      <w:r w:rsidRPr="00A07F8F">
        <w:rPr>
          <w:b/>
          <w:bCs/>
        </w:rPr>
        <w:t>SUPPORTING STATEMENT</w:t>
      </w:r>
    </w:p>
    <w:p w:rsidR="00A07F8F" w:rsidRPr="00A07F8F" w:rsidP="00A07F8F" w14:paraId="50786905" w14:textId="55949A6E">
      <w:pPr>
        <w:tabs>
          <w:tab w:val="left" w:pos="-720"/>
        </w:tabs>
        <w:suppressAutoHyphens/>
        <w:jc w:val="center"/>
        <w:rPr>
          <w:rFonts w:ascii="Times New Roman" w:hAnsi="Times New Roman"/>
          <w:b/>
          <w:szCs w:val="24"/>
        </w:rPr>
      </w:pPr>
      <w:r>
        <w:rPr>
          <w:rFonts w:ascii="Times New Roman" w:hAnsi="Times New Roman"/>
          <w:b/>
          <w:bCs/>
          <w:szCs w:val="24"/>
        </w:rPr>
        <w:t xml:space="preserve">       </w:t>
      </w:r>
      <w:r w:rsidRPr="00A07F8F">
        <w:rPr>
          <w:rFonts w:ascii="Times New Roman" w:hAnsi="Times New Roman"/>
          <w:b/>
          <w:bCs/>
          <w:szCs w:val="24"/>
        </w:rPr>
        <w:t xml:space="preserve"> for the Paperwork Reduction Act Information Collection Submission</w:t>
      </w:r>
      <w:r w:rsidR="0060279A">
        <w:rPr>
          <w:rFonts w:ascii="Times New Roman" w:hAnsi="Times New Roman"/>
          <w:b/>
          <w:bCs/>
          <w:szCs w:val="24"/>
        </w:rPr>
        <w:t xml:space="preserve"> for</w:t>
      </w:r>
      <w:r w:rsidRPr="00A07F8F">
        <w:rPr>
          <w:rFonts w:ascii="Times New Roman" w:hAnsi="Times New Roman"/>
          <w:b/>
          <w:szCs w:val="24"/>
        </w:rPr>
        <w:tab/>
      </w:r>
    </w:p>
    <w:p w:rsidR="00E36FC4" w:rsidRPr="00A07F8F" w:rsidP="00A07F8F" w14:paraId="50786906" w14:textId="2E1CAD54">
      <w:pPr>
        <w:tabs>
          <w:tab w:val="left" w:pos="-720"/>
        </w:tabs>
        <w:suppressAutoHyphens/>
        <w:jc w:val="center"/>
        <w:rPr>
          <w:rFonts w:ascii="Times New Roman" w:hAnsi="Times New Roman"/>
          <w:b/>
          <w:bCs/>
          <w:szCs w:val="24"/>
        </w:rPr>
      </w:pPr>
      <w:r>
        <w:rPr>
          <w:rFonts w:ascii="Times New Roman" w:hAnsi="Times New Roman"/>
          <w:b/>
          <w:szCs w:val="24"/>
        </w:rPr>
        <w:t>Rule 12d2-1</w:t>
      </w:r>
    </w:p>
    <w:p w:rsidR="00E36FC4" w:rsidRPr="00312E8A" w:rsidP="000F2999" w14:paraId="50786907" w14:textId="6C530C6E">
      <w:pPr>
        <w:tabs>
          <w:tab w:val="left" w:pos="-720"/>
        </w:tabs>
        <w:suppressAutoHyphens/>
        <w:jc w:val="center"/>
        <w:rPr>
          <w:rFonts w:ascii="Times New Roman" w:hAnsi="Times New Roman"/>
        </w:rPr>
      </w:pPr>
      <w:r>
        <w:rPr>
          <w:rFonts w:ascii="Times New Roman" w:hAnsi="Times New Roman"/>
        </w:rPr>
        <w:t>(</w:t>
      </w:r>
      <w:r w:rsidRPr="000F2999">
        <w:rPr>
          <w:rFonts w:ascii="Times New Roman" w:hAnsi="Times New Roman"/>
        </w:rPr>
        <w:t>OMB Control No. 3235-0081</w:t>
      </w:r>
      <w:r>
        <w:rPr>
          <w:rFonts w:ascii="Times New Roman" w:hAnsi="Times New Roman"/>
        </w:rPr>
        <w:t>)</w:t>
      </w:r>
    </w:p>
    <w:p w:rsidR="00E36FC4" w:rsidRPr="00312E8A" w14:paraId="50786908" w14:textId="77777777">
      <w:pPr>
        <w:tabs>
          <w:tab w:val="left" w:pos="-720"/>
        </w:tabs>
        <w:suppressAutoHyphens/>
        <w:rPr>
          <w:rFonts w:ascii="Times New Roman" w:hAnsi="Times New Roman"/>
        </w:rPr>
      </w:pPr>
    </w:p>
    <w:p w:rsidR="00E36FC4" w:rsidRPr="00312E8A" w14:paraId="50786909" w14:textId="12C8FA80">
      <w:pPr>
        <w:tabs>
          <w:tab w:val="left" w:pos="-720"/>
        </w:tabs>
        <w:suppressAutoHyphens/>
        <w:rPr>
          <w:rFonts w:ascii="Times New Roman" w:hAnsi="Times New Roman"/>
        </w:rPr>
      </w:pPr>
      <w:r w:rsidRPr="00312E8A">
        <w:rPr>
          <w:rFonts w:ascii="Times New Roman" w:hAnsi="Times New Roman"/>
        </w:rPr>
        <w:t>A.</w:t>
      </w:r>
      <w:r w:rsidRPr="00312E8A">
        <w:rPr>
          <w:rFonts w:ascii="Times New Roman" w:hAnsi="Times New Roman"/>
        </w:rPr>
        <w:tab/>
      </w:r>
      <w:r w:rsidR="00F21B3B">
        <w:rPr>
          <w:rFonts w:ascii="Times New Roman" w:hAnsi="Times New Roman"/>
          <w:u w:val="single"/>
        </w:rPr>
        <w:t>Justification</w:t>
      </w:r>
    </w:p>
    <w:p w:rsidR="00E36FC4" w:rsidRPr="00312E8A" w14:paraId="5078690A" w14:textId="77777777">
      <w:pPr>
        <w:tabs>
          <w:tab w:val="left" w:pos="-720"/>
        </w:tabs>
        <w:suppressAutoHyphens/>
        <w:rPr>
          <w:rFonts w:ascii="Times New Roman" w:hAnsi="Times New Roman"/>
        </w:rPr>
      </w:pPr>
    </w:p>
    <w:p w:rsidR="00A96614" w:rsidP="00A96614" w14:paraId="5078690B" w14:textId="319EF46A">
      <w:pPr>
        <w:numPr>
          <w:ilvl w:val="0"/>
          <w:numId w:val="1"/>
        </w:numPr>
        <w:tabs>
          <w:tab w:val="left" w:pos="-720"/>
        </w:tabs>
        <w:suppressAutoHyphens/>
        <w:rPr>
          <w:rFonts w:ascii="Times New Roman" w:hAnsi="Times New Roman"/>
          <w:u w:val="single"/>
        </w:rPr>
      </w:pPr>
      <w:r w:rsidRPr="00312E8A">
        <w:rPr>
          <w:rFonts w:ascii="Times New Roman" w:hAnsi="Times New Roman"/>
          <w:u w:val="single"/>
        </w:rPr>
        <w:t xml:space="preserve">Necessity </w:t>
      </w:r>
      <w:r w:rsidR="00F21B3B">
        <w:rPr>
          <w:rFonts w:ascii="Times New Roman" w:hAnsi="Times New Roman"/>
          <w:u w:val="single"/>
        </w:rPr>
        <w:t>o</w:t>
      </w:r>
      <w:r w:rsidRPr="00312E8A">
        <w:rPr>
          <w:rFonts w:ascii="Times New Roman" w:hAnsi="Times New Roman"/>
          <w:u w:val="single"/>
        </w:rPr>
        <w:t>f Information Collection</w:t>
      </w:r>
      <w:r w:rsidR="00A437BF">
        <w:rPr>
          <w:rFonts w:ascii="Times New Roman" w:hAnsi="Times New Roman"/>
        </w:rPr>
        <w:t xml:space="preserve">  </w:t>
      </w:r>
    </w:p>
    <w:p w:rsidR="00A96614" w:rsidP="00A96614" w14:paraId="5078690C" w14:textId="77777777">
      <w:pPr>
        <w:tabs>
          <w:tab w:val="left" w:pos="-720"/>
        </w:tabs>
        <w:suppressAutoHyphens/>
        <w:rPr>
          <w:rFonts w:ascii="Times New Roman" w:hAnsi="Times New Roman"/>
          <w:u w:val="single"/>
        </w:rPr>
      </w:pPr>
    </w:p>
    <w:p w:rsidR="00E36FC4" w:rsidRPr="00312E8A" w:rsidP="00A96614" w14:paraId="5078690D" w14:textId="48E4DBEF">
      <w:pPr>
        <w:tabs>
          <w:tab w:val="left" w:pos="-720"/>
        </w:tabs>
        <w:suppressAutoHyphens/>
        <w:rPr>
          <w:rFonts w:ascii="Times New Roman" w:hAnsi="Times New Roman"/>
        </w:rPr>
      </w:pPr>
      <w:r>
        <w:rPr>
          <w:rFonts w:ascii="Times New Roman" w:hAnsi="Times New Roman"/>
        </w:rPr>
        <w:tab/>
      </w:r>
      <w:r w:rsidRPr="002A3ECE">
        <w:rPr>
          <w:rFonts w:ascii="Times New Roman" w:hAnsi="Times New Roman"/>
        </w:rPr>
        <w:t>Section 12(a) of the Securities Exchange Act of 1934 (“Act”)</w:t>
      </w:r>
      <w:r>
        <w:rPr>
          <w:rFonts w:ascii="Times New Roman" w:hAnsi="Times New Roman"/>
        </w:rPr>
        <w:t>,</w:t>
      </w:r>
      <w:r>
        <w:rPr>
          <w:rStyle w:val="FootnoteReference"/>
          <w:rFonts w:ascii="Times New Roman" w:hAnsi="Times New Roman"/>
        </w:rPr>
        <w:footnoteReference w:id="2"/>
      </w:r>
      <w:r w:rsidRPr="002A3ECE">
        <w:rPr>
          <w:rFonts w:ascii="Times New Roman" w:hAnsi="Times New Roman"/>
        </w:rPr>
        <w:t xml:space="preserve"> </w:t>
      </w:r>
      <w:r>
        <w:rPr>
          <w:rFonts w:ascii="Times New Roman" w:hAnsi="Times New Roman"/>
        </w:rPr>
        <w:t xml:space="preserve">generally </w:t>
      </w:r>
      <w:r w:rsidRPr="002A3ECE">
        <w:rPr>
          <w:rFonts w:ascii="Times New Roman" w:hAnsi="Times New Roman"/>
        </w:rPr>
        <w:t xml:space="preserve">makes it unlawful for any member, broker, or dealer to effect any transaction in any security (other than an exempted security) on a national securities exchange unless the security is effectively registered on that exchange in accordance with the provisions of the Act and the rules thereunder.  </w:t>
      </w:r>
      <w:r w:rsidRPr="00312E8A">
        <w:rPr>
          <w:rFonts w:ascii="Times New Roman" w:hAnsi="Times New Roman"/>
        </w:rPr>
        <w:t xml:space="preserve">Rule </w:t>
      </w:r>
      <w:r w:rsidR="00AA31E7">
        <w:rPr>
          <w:rFonts w:ascii="Times New Roman" w:hAnsi="Times New Roman"/>
        </w:rPr>
        <w:t xml:space="preserve">12d2-1 under the Act (“Rule”) </w:t>
      </w:r>
      <w:r w:rsidRPr="00312E8A">
        <w:rPr>
          <w:rFonts w:ascii="Times New Roman" w:hAnsi="Times New Roman"/>
        </w:rPr>
        <w:t xml:space="preserve">provides the procedures by which a national securities exchange may suspend from trading a security that is listed and registered on the exchange.  Under </w:t>
      </w:r>
      <w:r w:rsidR="00AA31E7">
        <w:rPr>
          <w:rFonts w:ascii="Times New Roman" w:hAnsi="Times New Roman"/>
        </w:rPr>
        <w:t xml:space="preserve">the </w:t>
      </w:r>
      <w:r w:rsidRPr="00312E8A">
        <w:rPr>
          <w:rFonts w:ascii="Times New Roman" w:hAnsi="Times New Roman"/>
        </w:rPr>
        <w:t>Rule, an exchange is permitted to suspend from trading a listed security in accordance with its rules,</w:t>
      </w:r>
      <w:r w:rsidR="00B8477F">
        <w:rPr>
          <w:rFonts w:ascii="Times New Roman" w:hAnsi="Times New Roman"/>
        </w:rPr>
        <w:t xml:space="preserve"> </w:t>
      </w:r>
      <w:r w:rsidRPr="00312E8A">
        <w:rPr>
          <w:rFonts w:ascii="Times New Roman" w:hAnsi="Times New Roman"/>
        </w:rPr>
        <w:t xml:space="preserve">and must promptly notify the </w:t>
      </w:r>
      <w:r w:rsidR="00AE6A7E">
        <w:rPr>
          <w:rFonts w:ascii="Times New Roman" w:hAnsi="Times New Roman"/>
        </w:rPr>
        <w:t xml:space="preserve">Securities and Exchange </w:t>
      </w:r>
      <w:r w:rsidRPr="00312E8A">
        <w:rPr>
          <w:rFonts w:ascii="Times New Roman" w:hAnsi="Times New Roman"/>
        </w:rPr>
        <w:t xml:space="preserve">Commission </w:t>
      </w:r>
      <w:r w:rsidR="00AE6A7E">
        <w:rPr>
          <w:rFonts w:ascii="Times New Roman" w:hAnsi="Times New Roman"/>
        </w:rPr>
        <w:t xml:space="preserve">(“Commission”) </w:t>
      </w:r>
      <w:r w:rsidRPr="00312E8A">
        <w:rPr>
          <w:rFonts w:ascii="Times New Roman" w:hAnsi="Times New Roman"/>
        </w:rPr>
        <w:t>of any such suspension, along with the effective date and the reasons for the suspension.</w:t>
      </w:r>
    </w:p>
    <w:p w:rsidR="00E36FC4" w:rsidRPr="00312E8A" w14:paraId="5078690E" w14:textId="77777777">
      <w:pPr>
        <w:tabs>
          <w:tab w:val="left" w:pos="-720"/>
        </w:tabs>
        <w:suppressAutoHyphens/>
        <w:rPr>
          <w:rFonts w:ascii="Times New Roman" w:hAnsi="Times New Roman"/>
        </w:rPr>
      </w:pPr>
    </w:p>
    <w:p w:rsidR="00E36FC4" w:rsidRPr="00312E8A" w14:paraId="5078690F" w14:textId="77777777">
      <w:pPr>
        <w:tabs>
          <w:tab w:val="left" w:pos="-720"/>
        </w:tabs>
        <w:suppressAutoHyphens/>
        <w:rPr>
          <w:rFonts w:ascii="Times New Roman" w:hAnsi="Times New Roman"/>
        </w:rPr>
      </w:pPr>
      <w:r w:rsidRPr="00312E8A">
        <w:rPr>
          <w:rFonts w:ascii="Times New Roman" w:hAnsi="Times New Roman"/>
        </w:rPr>
        <w:tab/>
        <w:t xml:space="preserve">Any such suspension </w:t>
      </w:r>
      <w:r w:rsidR="00AA31E7">
        <w:rPr>
          <w:rFonts w:ascii="Times New Roman" w:hAnsi="Times New Roman"/>
        </w:rPr>
        <w:t xml:space="preserve">from trading </w:t>
      </w:r>
      <w:r w:rsidRPr="00312E8A">
        <w:rPr>
          <w:rFonts w:ascii="Times New Roman" w:hAnsi="Times New Roman"/>
        </w:rPr>
        <w:t>may be continued until such time as the Commission may determine that the suspension is designed to evade the provisions of Section 12(d) of the Act and Rule 12d2-2 thereunder.</w:t>
      </w:r>
      <w:r>
        <w:rPr>
          <w:rStyle w:val="FootnoteReference"/>
          <w:rFonts w:ascii="Times New Roman" w:hAnsi="Times New Roman"/>
        </w:rPr>
        <w:footnoteReference w:id="3"/>
      </w:r>
      <w:r w:rsidRPr="00312E8A">
        <w:rPr>
          <w:rFonts w:ascii="Times New Roman" w:hAnsi="Times New Roman"/>
        </w:rPr>
        <w:t xml:space="preserve">  During the continuance of such suspension under</w:t>
      </w:r>
      <w:r w:rsidR="00AA31E7">
        <w:rPr>
          <w:rFonts w:ascii="Times New Roman" w:hAnsi="Times New Roman"/>
        </w:rPr>
        <w:t xml:space="preserve"> the </w:t>
      </w:r>
      <w:r w:rsidRPr="00312E8A">
        <w:rPr>
          <w:rFonts w:ascii="Times New Roman" w:hAnsi="Times New Roman"/>
        </w:rPr>
        <w:t>Rule</w:t>
      </w:r>
      <w:r w:rsidR="00AA31E7">
        <w:rPr>
          <w:rFonts w:ascii="Times New Roman" w:hAnsi="Times New Roman"/>
        </w:rPr>
        <w:t xml:space="preserve">, </w:t>
      </w:r>
      <w:r w:rsidRPr="00312E8A">
        <w:rPr>
          <w:rFonts w:ascii="Times New Roman" w:hAnsi="Times New Roman"/>
        </w:rPr>
        <w:t xml:space="preserve">the exchange is required to notify the Commission promptly of any change in the reasons for the suspension.  Upon the restoration to trading of any security suspended under the Rule, the exchange must notify the Commission promptly of the effective date of such restoration. </w:t>
      </w:r>
    </w:p>
    <w:p w:rsidR="00E36FC4" w:rsidRPr="00312E8A" w14:paraId="50786910" w14:textId="77777777">
      <w:pPr>
        <w:tabs>
          <w:tab w:val="left" w:pos="-720"/>
        </w:tabs>
        <w:suppressAutoHyphens/>
        <w:rPr>
          <w:rFonts w:ascii="Times New Roman" w:hAnsi="Times New Roman"/>
        </w:rPr>
      </w:pPr>
    </w:p>
    <w:p w:rsidR="00A96614" w14:paraId="50786911" w14:textId="433EC163">
      <w:pPr>
        <w:tabs>
          <w:tab w:val="left" w:pos="-720"/>
        </w:tabs>
        <w:suppressAutoHyphens/>
        <w:rPr>
          <w:rFonts w:ascii="Times New Roman" w:hAnsi="Times New Roman"/>
        </w:rPr>
      </w:pPr>
      <w:r w:rsidRPr="00312E8A">
        <w:rPr>
          <w:rFonts w:ascii="Times New Roman" w:hAnsi="Times New Roman"/>
        </w:rPr>
        <w:t xml:space="preserve"> </w:t>
      </w:r>
      <w:r w:rsidRPr="00312E8A">
        <w:rPr>
          <w:rFonts w:ascii="Times New Roman" w:hAnsi="Times New Roman"/>
        </w:rPr>
        <w:tab/>
        <w:t>2.</w:t>
      </w:r>
      <w:r w:rsidRPr="00312E8A">
        <w:rPr>
          <w:rFonts w:ascii="Times New Roman" w:hAnsi="Times New Roman"/>
        </w:rPr>
        <w:tab/>
      </w:r>
      <w:r w:rsidRPr="00312E8A">
        <w:rPr>
          <w:rFonts w:ascii="Times New Roman" w:hAnsi="Times New Roman"/>
          <w:u w:val="single"/>
        </w:rPr>
        <w:t xml:space="preserve">Purposes </w:t>
      </w:r>
      <w:r w:rsidR="00CB73F1">
        <w:rPr>
          <w:rFonts w:ascii="Times New Roman" w:hAnsi="Times New Roman"/>
          <w:u w:val="single"/>
        </w:rPr>
        <w:t xml:space="preserve">and Use of the </w:t>
      </w:r>
      <w:r w:rsidRPr="00312E8A">
        <w:rPr>
          <w:rFonts w:ascii="Times New Roman" w:hAnsi="Times New Roman"/>
          <w:u w:val="single"/>
        </w:rPr>
        <w:t>Information Collection</w:t>
      </w:r>
    </w:p>
    <w:p w:rsidR="00A96614" w14:paraId="50786912" w14:textId="77777777">
      <w:pPr>
        <w:tabs>
          <w:tab w:val="left" w:pos="-720"/>
        </w:tabs>
        <w:suppressAutoHyphens/>
        <w:rPr>
          <w:rFonts w:ascii="Times New Roman" w:hAnsi="Times New Roman"/>
        </w:rPr>
      </w:pPr>
    </w:p>
    <w:p w:rsidR="00E36FC4" w:rsidRPr="00312E8A" w14:paraId="50786913" w14:textId="77777777">
      <w:pPr>
        <w:tabs>
          <w:tab w:val="left" w:pos="-720"/>
        </w:tabs>
        <w:suppressAutoHyphens/>
        <w:rPr>
          <w:rFonts w:ascii="Times New Roman" w:hAnsi="Times New Roman"/>
        </w:rPr>
      </w:pPr>
      <w:r>
        <w:rPr>
          <w:rFonts w:ascii="Times New Roman" w:hAnsi="Times New Roman"/>
        </w:rPr>
        <w:tab/>
      </w:r>
      <w:r w:rsidRPr="00312E8A">
        <w:rPr>
          <w:rFonts w:ascii="Times New Roman" w:hAnsi="Times New Roman"/>
        </w:rPr>
        <w:t>The trading suspension notices serve a number of purposes.  First, they inform the Commission that an exchange has suspended from trading a listed security or reintroduced trading in a previously suspended security.  They also provide the Commission with information necessary to determine that the suspension has been accomplished in accordance with the rules of the exchange, and to verify that the exchange has not evaded the requirements of Section 12(d) of the Act and Rule 12d2-2 thereunder by improperly employing a trading suspension.  Without the Rule, the Commission would be unable to fully implement these statutory responsibilities.</w:t>
      </w:r>
    </w:p>
    <w:p w:rsidR="00E36FC4" w:rsidRPr="00312E8A" w14:paraId="50786914" w14:textId="77777777">
      <w:pPr>
        <w:tabs>
          <w:tab w:val="left" w:pos="-720"/>
        </w:tabs>
        <w:suppressAutoHyphens/>
        <w:rPr>
          <w:rFonts w:ascii="Times New Roman" w:hAnsi="Times New Roman"/>
        </w:rPr>
      </w:pPr>
    </w:p>
    <w:p w:rsidR="00A96614" w14:paraId="50786915" w14:textId="13008D5A">
      <w:pPr>
        <w:keepLines/>
        <w:tabs>
          <w:tab w:val="left" w:pos="-720"/>
        </w:tabs>
        <w:suppressAutoHyphens/>
        <w:rPr>
          <w:rFonts w:ascii="Times New Roman" w:hAnsi="Times New Roman"/>
        </w:rPr>
      </w:pPr>
      <w:r w:rsidRPr="00312E8A">
        <w:rPr>
          <w:rFonts w:ascii="Times New Roman" w:hAnsi="Times New Roman"/>
        </w:rPr>
        <w:tab/>
        <w:t>3.</w:t>
      </w:r>
      <w:r w:rsidRPr="00312E8A">
        <w:rPr>
          <w:rFonts w:ascii="Times New Roman" w:hAnsi="Times New Roman"/>
        </w:rPr>
        <w:tab/>
      </w:r>
      <w:r w:rsidRPr="00CB73F1" w:rsidR="00CB73F1">
        <w:rPr>
          <w:rFonts w:ascii="Times New Roman" w:hAnsi="Times New Roman"/>
          <w:u w:val="single"/>
        </w:rPr>
        <w:t>Consideration Given to Information Technology</w:t>
      </w:r>
      <w:r w:rsidRPr="00312E8A">
        <w:rPr>
          <w:rFonts w:ascii="Times New Roman" w:hAnsi="Times New Roman"/>
        </w:rPr>
        <w:t xml:space="preserve">  </w:t>
      </w:r>
    </w:p>
    <w:p w:rsidR="00EC51C8" w14:paraId="50786916" w14:textId="77777777">
      <w:pPr>
        <w:keepLines/>
        <w:tabs>
          <w:tab w:val="left" w:pos="-720"/>
        </w:tabs>
        <w:suppressAutoHyphens/>
        <w:rPr>
          <w:rFonts w:ascii="Times New Roman" w:hAnsi="Times New Roman"/>
        </w:rPr>
      </w:pPr>
      <w:r>
        <w:rPr>
          <w:rFonts w:ascii="Times New Roman" w:hAnsi="Times New Roman"/>
        </w:rPr>
        <w:tab/>
      </w:r>
    </w:p>
    <w:p w:rsidR="00E36FC4" w:rsidRPr="00312E8A" w14:paraId="50786917" w14:textId="77777777">
      <w:pPr>
        <w:keepLines/>
        <w:tabs>
          <w:tab w:val="left" w:pos="-720"/>
        </w:tabs>
        <w:suppressAutoHyphens/>
        <w:rPr>
          <w:rFonts w:ascii="Times New Roman" w:hAnsi="Times New Roman"/>
        </w:rPr>
      </w:pPr>
      <w:r>
        <w:rPr>
          <w:rFonts w:ascii="Times New Roman" w:hAnsi="Times New Roman"/>
        </w:rPr>
        <w:tab/>
      </w:r>
      <w:r w:rsidRPr="00312E8A">
        <w:rPr>
          <w:rFonts w:ascii="Times New Roman" w:hAnsi="Times New Roman"/>
        </w:rPr>
        <w:t>The Commission and the national securities exchanges continue to improve their systems for information gathering and compilation through increasing use of computer technology.  While the burdens associated with complying with the requirements of</w:t>
      </w:r>
      <w:r w:rsidR="00AA31E7">
        <w:rPr>
          <w:rFonts w:ascii="Times New Roman" w:hAnsi="Times New Roman"/>
        </w:rPr>
        <w:t xml:space="preserve"> the</w:t>
      </w:r>
      <w:r w:rsidRPr="00312E8A">
        <w:rPr>
          <w:rFonts w:ascii="Times New Roman" w:hAnsi="Times New Roman"/>
        </w:rPr>
        <w:t xml:space="preserve"> Rule are small, the Commission staff believes that ongoing implementation of increasingly sophisticated information technology continues to further minimize these burdens.  </w:t>
      </w:r>
    </w:p>
    <w:p w:rsidR="00E36FC4" w:rsidRPr="00312E8A" w14:paraId="50786918" w14:textId="77777777">
      <w:pPr>
        <w:tabs>
          <w:tab w:val="left" w:pos="-720"/>
        </w:tabs>
        <w:suppressAutoHyphens/>
        <w:rPr>
          <w:rFonts w:ascii="Times New Roman" w:hAnsi="Times New Roman"/>
        </w:rPr>
      </w:pPr>
    </w:p>
    <w:p w:rsidR="00A96614" w14:paraId="50786919" w14:textId="7726C449">
      <w:pPr>
        <w:tabs>
          <w:tab w:val="left" w:pos="-720"/>
        </w:tabs>
        <w:suppressAutoHyphens/>
        <w:rPr>
          <w:rFonts w:ascii="Times New Roman" w:hAnsi="Times New Roman"/>
        </w:rPr>
      </w:pPr>
      <w:r w:rsidRPr="00312E8A">
        <w:rPr>
          <w:rFonts w:ascii="Times New Roman" w:hAnsi="Times New Roman"/>
        </w:rPr>
        <w:tab/>
        <w:t>4.</w:t>
      </w:r>
      <w:r w:rsidRPr="00312E8A">
        <w:rPr>
          <w:rFonts w:ascii="Times New Roman" w:hAnsi="Times New Roman"/>
        </w:rPr>
        <w:tab/>
      </w:r>
      <w:r w:rsidRPr="00312E8A">
        <w:rPr>
          <w:rFonts w:ascii="Times New Roman" w:hAnsi="Times New Roman"/>
          <w:u w:val="single"/>
        </w:rPr>
        <w:t>Duplication</w:t>
      </w:r>
    </w:p>
    <w:p w:rsidR="00A96614" w14:paraId="5078691A" w14:textId="77777777">
      <w:pPr>
        <w:tabs>
          <w:tab w:val="left" w:pos="-720"/>
        </w:tabs>
        <w:suppressAutoHyphens/>
        <w:rPr>
          <w:rFonts w:ascii="Times New Roman" w:hAnsi="Times New Roman"/>
        </w:rPr>
      </w:pPr>
    </w:p>
    <w:p w:rsidR="00E36FC4" w:rsidRPr="00312E8A" w14:paraId="5078691B" w14:textId="77777777">
      <w:pPr>
        <w:tabs>
          <w:tab w:val="left" w:pos="-720"/>
        </w:tabs>
        <w:suppressAutoHyphens/>
        <w:rPr>
          <w:rFonts w:ascii="Times New Roman" w:hAnsi="Times New Roman"/>
        </w:rPr>
      </w:pPr>
      <w:r>
        <w:rPr>
          <w:rFonts w:ascii="Times New Roman" w:hAnsi="Times New Roman"/>
        </w:rPr>
        <w:tab/>
      </w:r>
      <w:r w:rsidR="00EC51C8">
        <w:rPr>
          <w:rFonts w:ascii="Times New Roman" w:hAnsi="Times New Roman"/>
        </w:rPr>
        <w:t>Not applicable.</w:t>
      </w:r>
    </w:p>
    <w:p w:rsidR="00E36FC4" w:rsidRPr="00312E8A" w14:paraId="5078691C" w14:textId="77777777">
      <w:pPr>
        <w:tabs>
          <w:tab w:val="left" w:pos="-720"/>
        </w:tabs>
        <w:suppressAutoHyphens/>
        <w:rPr>
          <w:rFonts w:ascii="Times New Roman" w:hAnsi="Times New Roman"/>
        </w:rPr>
      </w:pPr>
    </w:p>
    <w:p w:rsidR="00A96614" w14:paraId="5078691D" w14:textId="0EECD0C4">
      <w:pPr>
        <w:tabs>
          <w:tab w:val="left" w:pos="-720"/>
        </w:tabs>
        <w:suppressAutoHyphens/>
        <w:rPr>
          <w:rFonts w:ascii="Times New Roman" w:hAnsi="Times New Roman"/>
          <w:u w:val="single"/>
        </w:rPr>
      </w:pPr>
      <w:r w:rsidRPr="00312E8A">
        <w:rPr>
          <w:rFonts w:ascii="Times New Roman" w:hAnsi="Times New Roman"/>
        </w:rPr>
        <w:tab/>
        <w:t>5.</w:t>
      </w:r>
      <w:r w:rsidRPr="00312E8A">
        <w:rPr>
          <w:rFonts w:ascii="Times New Roman" w:hAnsi="Times New Roman"/>
        </w:rPr>
        <w:tab/>
      </w:r>
      <w:r w:rsidRPr="00312E8A">
        <w:rPr>
          <w:rFonts w:ascii="Times New Roman" w:hAnsi="Times New Roman"/>
          <w:u w:val="single"/>
        </w:rPr>
        <w:t xml:space="preserve">Effect on Small </w:t>
      </w:r>
      <w:r w:rsidR="00CB73F1">
        <w:rPr>
          <w:rFonts w:ascii="Times New Roman" w:hAnsi="Times New Roman"/>
          <w:u w:val="single"/>
        </w:rPr>
        <w:t>Entities</w:t>
      </w:r>
    </w:p>
    <w:p w:rsidR="00A96614" w14:paraId="5078691E" w14:textId="77777777">
      <w:pPr>
        <w:tabs>
          <w:tab w:val="left" w:pos="-720"/>
        </w:tabs>
        <w:suppressAutoHyphens/>
        <w:rPr>
          <w:rFonts w:ascii="Times New Roman" w:hAnsi="Times New Roman"/>
          <w:u w:val="single"/>
        </w:rPr>
      </w:pPr>
    </w:p>
    <w:p w:rsidR="00E36FC4" w:rsidRPr="00312E8A" w14:paraId="5078691F" w14:textId="0ED634DF">
      <w:pPr>
        <w:tabs>
          <w:tab w:val="left" w:pos="-720"/>
        </w:tabs>
        <w:suppressAutoHyphens/>
        <w:rPr>
          <w:rFonts w:ascii="Times New Roman" w:hAnsi="Times New Roman"/>
        </w:rPr>
      </w:pPr>
      <w:r>
        <w:rPr>
          <w:rFonts w:ascii="Times New Roman" w:hAnsi="Times New Roman"/>
        </w:rPr>
        <w:tab/>
      </w:r>
      <w:r w:rsidRPr="00312E8A">
        <w:rPr>
          <w:rFonts w:ascii="Times New Roman" w:hAnsi="Times New Roman"/>
        </w:rPr>
        <w:t xml:space="preserve">Not applicable.  </w:t>
      </w:r>
      <w:r w:rsidR="00B93B4A">
        <w:rPr>
          <w:rFonts w:ascii="Times New Roman" w:hAnsi="Times New Roman"/>
        </w:rPr>
        <w:t>Neither the national securities exchanges nor any issuer obligated to respond under the Rule would be considered a small business as described in the OMB guidelines for completing this Submission.</w:t>
      </w:r>
    </w:p>
    <w:p w:rsidR="00E36FC4" w:rsidRPr="00312E8A" w14:paraId="50786920" w14:textId="77777777">
      <w:pPr>
        <w:tabs>
          <w:tab w:val="left" w:pos="-720"/>
        </w:tabs>
        <w:suppressAutoHyphens/>
        <w:rPr>
          <w:rFonts w:ascii="Times New Roman" w:hAnsi="Times New Roman"/>
        </w:rPr>
      </w:pPr>
    </w:p>
    <w:p w:rsidR="00A96614" w14:paraId="50786921" w14:textId="598DD857">
      <w:pPr>
        <w:tabs>
          <w:tab w:val="left" w:pos="-720"/>
        </w:tabs>
        <w:suppressAutoHyphens/>
        <w:rPr>
          <w:rFonts w:ascii="Times New Roman" w:hAnsi="Times New Roman"/>
        </w:rPr>
      </w:pPr>
      <w:r w:rsidRPr="00312E8A">
        <w:rPr>
          <w:rFonts w:ascii="Times New Roman" w:hAnsi="Times New Roman"/>
        </w:rPr>
        <w:tab/>
        <w:t>6.</w:t>
      </w:r>
      <w:r w:rsidRPr="00312E8A">
        <w:rPr>
          <w:rFonts w:ascii="Times New Roman" w:hAnsi="Times New Roman"/>
        </w:rPr>
        <w:tab/>
      </w:r>
      <w:r w:rsidRPr="00312E8A">
        <w:rPr>
          <w:rFonts w:ascii="Times New Roman" w:hAnsi="Times New Roman"/>
          <w:u w:val="single"/>
        </w:rPr>
        <w:t xml:space="preserve">Consequences of </w:t>
      </w:r>
      <w:r w:rsidR="00CB73F1">
        <w:rPr>
          <w:rFonts w:ascii="Times New Roman" w:hAnsi="Times New Roman"/>
          <w:u w:val="single"/>
        </w:rPr>
        <w:t xml:space="preserve">Not Conducting </w:t>
      </w:r>
      <w:r w:rsidRPr="00312E8A">
        <w:rPr>
          <w:rFonts w:ascii="Times New Roman" w:hAnsi="Times New Roman"/>
          <w:u w:val="single"/>
        </w:rPr>
        <w:t>Collection</w:t>
      </w:r>
      <w:r w:rsidRPr="00312E8A">
        <w:rPr>
          <w:rFonts w:ascii="Times New Roman" w:hAnsi="Times New Roman"/>
        </w:rPr>
        <w:t xml:space="preserve"> </w:t>
      </w:r>
    </w:p>
    <w:p w:rsidR="00A96614" w14:paraId="50786922" w14:textId="77777777">
      <w:pPr>
        <w:tabs>
          <w:tab w:val="left" w:pos="-720"/>
        </w:tabs>
        <w:suppressAutoHyphens/>
        <w:rPr>
          <w:rFonts w:ascii="Times New Roman" w:hAnsi="Times New Roman"/>
        </w:rPr>
      </w:pPr>
    </w:p>
    <w:p w:rsidR="00E36FC4" w:rsidRPr="00312E8A" w14:paraId="50786923" w14:textId="77777777">
      <w:pPr>
        <w:tabs>
          <w:tab w:val="left" w:pos="-720"/>
        </w:tabs>
        <w:suppressAutoHyphens/>
        <w:rPr>
          <w:rFonts w:ascii="Times New Roman" w:hAnsi="Times New Roman"/>
        </w:rPr>
      </w:pPr>
      <w:r>
        <w:rPr>
          <w:rFonts w:ascii="Times New Roman" w:hAnsi="Times New Roman"/>
        </w:rPr>
        <w:tab/>
      </w:r>
      <w:r w:rsidRPr="00312E8A">
        <w:rPr>
          <w:rFonts w:ascii="Times New Roman" w:hAnsi="Times New Roman"/>
        </w:rPr>
        <w:t xml:space="preserve">If the collection of information were conducted less frequently, the Commission would not have the timely information necessary to ensure that trading suspensions are accomplished in accordance with the rules of the exchange and that the exchange is in compliance with Section 12(d) of the Act.  Since the information required by </w:t>
      </w:r>
      <w:r w:rsidR="00AA31E7">
        <w:rPr>
          <w:rFonts w:ascii="Times New Roman" w:hAnsi="Times New Roman"/>
        </w:rPr>
        <w:t xml:space="preserve">the </w:t>
      </w:r>
      <w:r w:rsidRPr="00312E8A">
        <w:rPr>
          <w:rFonts w:ascii="Times New Roman" w:hAnsi="Times New Roman"/>
        </w:rPr>
        <w:t xml:space="preserve">Rule is not otherwise available to the Commission, the Rule is necessary for the Commission to be able to fully comply with its statutory responsibilities.  </w:t>
      </w:r>
    </w:p>
    <w:p w:rsidR="00E36FC4" w:rsidRPr="00312E8A" w14:paraId="50786924" w14:textId="77777777">
      <w:pPr>
        <w:tabs>
          <w:tab w:val="left" w:pos="-720"/>
        </w:tabs>
        <w:suppressAutoHyphens/>
        <w:rPr>
          <w:rFonts w:ascii="Times New Roman" w:hAnsi="Times New Roman"/>
        </w:rPr>
      </w:pPr>
    </w:p>
    <w:p w:rsidR="00A96614" w14:paraId="50786925" w14:textId="77777777">
      <w:pPr>
        <w:tabs>
          <w:tab w:val="left" w:pos="-720"/>
        </w:tabs>
        <w:suppressAutoHyphens/>
        <w:rPr>
          <w:rFonts w:ascii="Times New Roman" w:hAnsi="Times New Roman"/>
        </w:rPr>
      </w:pPr>
      <w:r w:rsidRPr="00312E8A">
        <w:rPr>
          <w:rFonts w:ascii="Times New Roman" w:hAnsi="Times New Roman"/>
        </w:rPr>
        <w:tab/>
        <w:t>7.</w:t>
      </w:r>
      <w:r w:rsidRPr="00312E8A">
        <w:rPr>
          <w:rFonts w:ascii="Times New Roman" w:hAnsi="Times New Roman"/>
        </w:rPr>
        <w:tab/>
      </w:r>
      <w:r w:rsidRPr="00312E8A">
        <w:rPr>
          <w:rFonts w:ascii="Times New Roman" w:hAnsi="Times New Roman"/>
          <w:u w:val="single"/>
        </w:rPr>
        <w:t>Inconsistencies with Guidelines in 5 CFR 1320.5(d)(2)</w:t>
      </w:r>
      <w:r w:rsidRPr="00312E8A">
        <w:rPr>
          <w:rFonts w:ascii="Times New Roman" w:hAnsi="Times New Roman"/>
        </w:rPr>
        <w:t xml:space="preserve"> </w:t>
      </w:r>
    </w:p>
    <w:p w:rsidR="00A96614" w14:paraId="50786926" w14:textId="77777777">
      <w:pPr>
        <w:tabs>
          <w:tab w:val="left" w:pos="-720"/>
        </w:tabs>
        <w:suppressAutoHyphens/>
        <w:rPr>
          <w:rFonts w:ascii="Times New Roman" w:hAnsi="Times New Roman"/>
        </w:rPr>
      </w:pPr>
    </w:p>
    <w:p w:rsidR="00E36FC4" w:rsidRPr="00312E8A" w14:paraId="50786927" w14:textId="4148832E">
      <w:pPr>
        <w:tabs>
          <w:tab w:val="left" w:pos="-720"/>
        </w:tabs>
        <w:suppressAutoHyphens/>
        <w:rPr>
          <w:rFonts w:ascii="Times New Roman" w:hAnsi="Times New Roman"/>
        </w:rPr>
      </w:pPr>
      <w:r>
        <w:rPr>
          <w:rFonts w:ascii="Times New Roman" w:hAnsi="Times New Roman"/>
        </w:rPr>
        <w:tab/>
      </w:r>
      <w:r w:rsidR="00F21B3B">
        <w:rPr>
          <w:rFonts w:ascii="Times New Roman" w:hAnsi="Times New Roman"/>
        </w:rPr>
        <w:t xml:space="preserve">There are no special circumstances.  This collection is </w:t>
      </w:r>
      <w:r w:rsidRPr="00312E8A">
        <w:rPr>
          <w:rFonts w:ascii="Times New Roman" w:hAnsi="Times New Roman"/>
        </w:rPr>
        <w:t xml:space="preserve">consistent with the </w:t>
      </w:r>
      <w:r w:rsidR="00C9524B">
        <w:rPr>
          <w:rFonts w:ascii="Times New Roman" w:hAnsi="Times New Roman"/>
        </w:rPr>
        <w:t xml:space="preserve">guidelines in </w:t>
      </w:r>
      <w:r w:rsidRPr="00312E8A">
        <w:rPr>
          <w:rFonts w:ascii="Times New Roman" w:hAnsi="Times New Roman"/>
        </w:rPr>
        <w:t>5 CFR 1320.5(d)(2).</w:t>
      </w:r>
    </w:p>
    <w:p w:rsidR="00E36FC4" w:rsidRPr="00312E8A" w14:paraId="50786928" w14:textId="77777777">
      <w:pPr>
        <w:tabs>
          <w:tab w:val="left" w:pos="-720"/>
        </w:tabs>
        <w:suppressAutoHyphens/>
        <w:rPr>
          <w:rFonts w:ascii="Times New Roman" w:hAnsi="Times New Roman"/>
        </w:rPr>
      </w:pPr>
    </w:p>
    <w:p w:rsidR="00A96614" w:rsidRPr="004658A1" w14:paraId="50786929" w14:textId="102061B5">
      <w:pPr>
        <w:tabs>
          <w:tab w:val="left" w:pos="-720"/>
        </w:tabs>
        <w:suppressAutoHyphens/>
        <w:rPr>
          <w:rFonts w:ascii="Times New Roman" w:hAnsi="Times New Roman"/>
          <w:szCs w:val="24"/>
        </w:rPr>
      </w:pPr>
      <w:r w:rsidRPr="00312E8A">
        <w:rPr>
          <w:rFonts w:ascii="Times New Roman" w:hAnsi="Times New Roman"/>
        </w:rPr>
        <w:tab/>
        <w:t>8.</w:t>
      </w:r>
      <w:r w:rsidRPr="00312E8A">
        <w:rPr>
          <w:rFonts w:ascii="Times New Roman" w:hAnsi="Times New Roman"/>
        </w:rPr>
        <w:tab/>
      </w:r>
      <w:r w:rsidRPr="004658A1">
        <w:rPr>
          <w:rFonts w:ascii="Times New Roman" w:hAnsi="Times New Roman"/>
          <w:szCs w:val="24"/>
          <w:u w:val="single"/>
        </w:rPr>
        <w:t xml:space="preserve">Consultations Outside the </w:t>
      </w:r>
      <w:r w:rsidRPr="004658A1" w:rsidR="00C9524B">
        <w:rPr>
          <w:rFonts w:ascii="Times New Roman" w:hAnsi="Times New Roman"/>
          <w:szCs w:val="24"/>
          <w:u w:val="single"/>
        </w:rPr>
        <w:t>Agency</w:t>
      </w:r>
    </w:p>
    <w:p w:rsidR="00A96614" w:rsidRPr="004658A1" w14:paraId="5078692A" w14:textId="77777777">
      <w:pPr>
        <w:tabs>
          <w:tab w:val="left" w:pos="-720"/>
        </w:tabs>
        <w:suppressAutoHyphens/>
        <w:rPr>
          <w:rFonts w:ascii="Times New Roman" w:hAnsi="Times New Roman"/>
          <w:szCs w:val="24"/>
        </w:rPr>
      </w:pPr>
      <w:r w:rsidRPr="004658A1">
        <w:rPr>
          <w:rFonts w:ascii="Times New Roman" w:hAnsi="Times New Roman"/>
          <w:szCs w:val="24"/>
        </w:rPr>
        <w:tab/>
      </w:r>
    </w:p>
    <w:p w:rsidR="00A07F8F" w:rsidRPr="004658A1" w:rsidP="00A07F8F" w14:paraId="5078692B" w14:textId="5A1F1AAC">
      <w:pPr>
        <w:pStyle w:val="Default"/>
      </w:pPr>
      <w:r w:rsidRPr="004658A1">
        <w:tab/>
      </w:r>
      <w:r w:rsidRPr="004658A1">
        <w:t xml:space="preserve"> The </w:t>
      </w:r>
      <w:r w:rsidRPr="004658A1" w:rsidR="00C9524B">
        <w:t>required Federal Register notice with a 60-day comment period soliciting comments on this collection of information was published.  No public comments were received.</w:t>
      </w:r>
      <w:r w:rsidRPr="004658A1">
        <w:t xml:space="preserve"> </w:t>
      </w:r>
    </w:p>
    <w:p w:rsidR="00E36FC4" w:rsidRPr="004658A1" w14:paraId="5078692C" w14:textId="77777777">
      <w:pPr>
        <w:tabs>
          <w:tab w:val="left" w:pos="-720"/>
        </w:tabs>
        <w:suppressAutoHyphens/>
        <w:rPr>
          <w:rFonts w:ascii="Times New Roman" w:hAnsi="Times New Roman"/>
          <w:szCs w:val="24"/>
        </w:rPr>
      </w:pPr>
    </w:p>
    <w:p w:rsidR="00A96614" w:rsidRPr="004658A1" w14:paraId="5078692D" w14:textId="23E47105">
      <w:pPr>
        <w:tabs>
          <w:tab w:val="left" w:pos="-720"/>
        </w:tabs>
        <w:suppressAutoHyphens/>
        <w:rPr>
          <w:rFonts w:ascii="Times New Roman" w:hAnsi="Times New Roman"/>
          <w:szCs w:val="24"/>
        </w:rPr>
      </w:pPr>
      <w:r w:rsidRPr="004658A1">
        <w:rPr>
          <w:rFonts w:ascii="Times New Roman" w:hAnsi="Times New Roman"/>
          <w:szCs w:val="24"/>
        </w:rPr>
        <w:tab/>
        <w:t xml:space="preserve">9.  </w:t>
      </w:r>
      <w:r w:rsidRPr="004658A1">
        <w:rPr>
          <w:rFonts w:ascii="Times New Roman" w:hAnsi="Times New Roman"/>
          <w:szCs w:val="24"/>
        </w:rPr>
        <w:tab/>
      </w:r>
      <w:r w:rsidRPr="004658A1">
        <w:rPr>
          <w:rFonts w:ascii="Times New Roman" w:hAnsi="Times New Roman"/>
          <w:szCs w:val="24"/>
          <w:u w:val="single"/>
        </w:rPr>
        <w:t>Payment or Gift</w:t>
      </w:r>
      <w:r w:rsidRPr="004658A1">
        <w:rPr>
          <w:rFonts w:ascii="Times New Roman" w:hAnsi="Times New Roman"/>
          <w:szCs w:val="24"/>
        </w:rPr>
        <w:t xml:space="preserve"> </w:t>
      </w:r>
    </w:p>
    <w:p w:rsidR="00A96614" w14:paraId="5078692E" w14:textId="77777777">
      <w:pPr>
        <w:tabs>
          <w:tab w:val="left" w:pos="-720"/>
        </w:tabs>
        <w:suppressAutoHyphens/>
        <w:rPr>
          <w:rFonts w:ascii="Times New Roman" w:hAnsi="Times New Roman"/>
        </w:rPr>
      </w:pPr>
    </w:p>
    <w:p w:rsidR="00E36FC4" w14:paraId="5078692F" w14:textId="77777777">
      <w:pPr>
        <w:tabs>
          <w:tab w:val="left" w:pos="-720"/>
        </w:tabs>
        <w:suppressAutoHyphens/>
        <w:rPr>
          <w:rFonts w:ascii="Times New Roman" w:hAnsi="Times New Roman"/>
        </w:rPr>
      </w:pPr>
      <w:r>
        <w:rPr>
          <w:rFonts w:ascii="Times New Roman" w:hAnsi="Times New Roman"/>
        </w:rPr>
        <w:tab/>
      </w:r>
      <w:r w:rsidRPr="00312E8A">
        <w:rPr>
          <w:rFonts w:ascii="Times New Roman" w:hAnsi="Times New Roman"/>
        </w:rPr>
        <w:t>Not applicable</w:t>
      </w:r>
      <w:r w:rsidR="00EC51C8">
        <w:rPr>
          <w:rFonts w:ascii="Times New Roman" w:hAnsi="Times New Roman"/>
        </w:rPr>
        <w:t>.</w:t>
      </w:r>
    </w:p>
    <w:p w:rsidR="00EC51C8" w:rsidRPr="00312E8A" w14:paraId="50786930" w14:textId="77777777">
      <w:pPr>
        <w:tabs>
          <w:tab w:val="left" w:pos="-720"/>
        </w:tabs>
        <w:suppressAutoHyphens/>
        <w:rPr>
          <w:rFonts w:ascii="Times New Roman" w:hAnsi="Times New Roman"/>
        </w:rPr>
      </w:pPr>
    </w:p>
    <w:p w:rsidR="00A96614" w14:paraId="50786931" w14:textId="27A82B8B">
      <w:pPr>
        <w:tabs>
          <w:tab w:val="left" w:pos="-720"/>
        </w:tabs>
        <w:suppressAutoHyphens/>
        <w:rPr>
          <w:rFonts w:ascii="Times New Roman" w:hAnsi="Times New Roman"/>
        </w:rPr>
      </w:pPr>
      <w:r>
        <w:rPr>
          <w:rFonts w:ascii="Times New Roman" w:hAnsi="Times New Roman"/>
        </w:rPr>
        <w:br w:type="page"/>
      </w:r>
      <w:r w:rsidRPr="00312E8A" w:rsidR="00E36FC4">
        <w:rPr>
          <w:rFonts w:ascii="Times New Roman" w:hAnsi="Times New Roman"/>
        </w:rPr>
        <w:tab/>
        <w:t>10.</w:t>
      </w:r>
      <w:r w:rsidRPr="00312E8A" w:rsidR="00E36FC4">
        <w:rPr>
          <w:rFonts w:ascii="Times New Roman" w:hAnsi="Times New Roman"/>
        </w:rPr>
        <w:tab/>
      </w:r>
      <w:r w:rsidRPr="00312E8A" w:rsidR="00E36FC4">
        <w:rPr>
          <w:rFonts w:ascii="Times New Roman" w:hAnsi="Times New Roman"/>
          <w:u w:val="single"/>
        </w:rPr>
        <w:t>Confidentiality</w:t>
      </w:r>
      <w:r w:rsidRPr="00312E8A" w:rsidR="00E36FC4">
        <w:rPr>
          <w:rFonts w:ascii="Times New Roman" w:hAnsi="Times New Roman"/>
        </w:rPr>
        <w:t xml:space="preserve"> </w:t>
      </w:r>
    </w:p>
    <w:p w:rsidR="00A96614" w14:paraId="50786932" w14:textId="77777777">
      <w:pPr>
        <w:tabs>
          <w:tab w:val="left" w:pos="-720"/>
        </w:tabs>
        <w:suppressAutoHyphens/>
        <w:rPr>
          <w:rFonts w:ascii="Times New Roman" w:hAnsi="Times New Roman"/>
        </w:rPr>
      </w:pPr>
    </w:p>
    <w:p w:rsidR="00E36FC4" w:rsidRPr="00312E8A" w14:paraId="50786933" w14:textId="77777777">
      <w:pPr>
        <w:tabs>
          <w:tab w:val="left" w:pos="-720"/>
        </w:tabs>
        <w:suppressAutoHyphens/>
        <w:rPr>
          <w:rFonts w:ascii="Times New Roman" w:hAnsi="Times New Roman"/>
        </w:rPr>
      </w:pPr>
      <w:r>
        <w:rPr>
          <w:rFonts w:ascii="Times New Roman" w:hAnsi="Times New Roman"/>
        </w:rPr>
        <w:tab/>
      </w:r>
      <w:r w:rsidRPr="00312E8A">
        <w:rPr>
          <w:rFonts w:ascii="Times New Roman" w:hAnsi="Times New Roman"/>
        </w:rPr>
        <w:t>Not applicable</w:t>
      </w:r>
      <w:r w:rsidR="00EC51C8">
        <w:rPr>
          <w:rFonts w:ascii="Times New Roman" w:hAnsi="Times New Roman"/>
        </w:rPr>
        <w:t>.</w:t>
      </w:r>
      <w:r w:rsidRPr="00312E8A">
        <w:rPr>
          <w:rFonts w:ascii="Times New Roman" w:hAnsi="Times New Roman"/>
        </w:rPr>
        <w:t xml:space="preserve"> </w:t>
      </w:r>
    </w:p>
    <w:p w:rsidR="00E36FC4" w:rsidRPr="00312E8A" w14:paraId="50786934" w14:textId="77777777">
      <w:pPr>
        <w:tabs>
          <w:tab w:val="left" w:pos="-720"/>
        </w:tabs>
        <w:suppressAutoHyphens/>
        <w:rPr>
          <w:rFonts w:ascii="Times New Roman" w:hAnsi="Times New Roman"/>
        </w:rPr>
      </w:pPr>
    </w:p>
    <w:p w:rsidR="00A96614" w14:paraId="50786935" w14:textId="77777777">
      <w:pPr>
        <w:tabs>
          <w:tab w:val="left" w:pos="-720"/>
        </w:tabs>
        <w:suppressAutoHyphens/>
        <w:rPr>
          <w:rFonts w:ascii="Times New Roman" w:hAnsi="Times New Roman"/>
        </w:rPr>
      </w:pPr>
      <w:r w:rsidRPr="00312E8A">
        <w:rPr>
          <w:rFonts w:ascii="Times New Roman" w:hAnsi="Times New Roman"/>
        </w:rPr>
        <w:tab/>
        <w:t>11.</w:t>
      </w:r>
      <w:r w:rsidRPr="00312E8A">
        <w:rPr>
          <w:rFonts w:ascii="Times New Roman" w:hAnsi="Times New Roman"/>
        </w:rPr>
        <w:tab/>
      </w:r>
      <w:r w:rsidRPr="00312E8A">
        <w:rPr>
          <w:rFonts w:ascii="Times New Roman" w:hAnsi="Times New Roman"/>
          <w:u w:val="single"/>
        </w:rPr>
        <w:t>Sensitive Questions</w:t>
      </w:r>
      <w:r w:rsidRPr="00312E8A">
        <w:rPr>
          <w:rFonts w:ascii="Times New Roman" w:hAnsi="Times New Roman"/>
        </w:rPr>
        <w:t xml:space="preserve"> </w:t>
      </w:r>
    </w:p>
    <w:p w:rsidR="00A96614" w14:paraId="50786936" w14:textId="77777777">
      <w:pPr>
        <w:tabs>
          <w:tab w:val="left" w:pos="-720"/>
        </w:tabs>
        <w:suppressAutoHyphens/>
        <w:rPr>
          <w:rFonts w:ascii="Times New Roman" w:hAnsi="Times New Roman"/>
        </w:rPr>
      </w:pPr>
    </w:p>
    <w:p w:rsidR="00E36FC4" w14:paraId="50786937" w14:textId="405D58A2">
      <w:pPr>
        <w:tabs>
          <w:tab w:val="left" w:pos="-720"/>
        </w:tabs>
        <w:suppressAutoHyphens/>
        <w:rPr>
          <w:rFonts w:ascii="Times New Roman" w:hAnsi="Times New Roman"/>
        </w:rPr>
      </w:pPr>
      <w:r>
        <w:rPr>
          <w:rFonts w:ascii="Times New Roman" w:hAnsi="Times New Roman"/>
        </w:rPr>
        <w:tab/>
      </w:r>
      <w:r w:rsidRPr="00426CFF" w:rsidR="00426CFF">
        <w:rPr>
          <w:rFonts w:ascii="Times New Roman" w:hAnsi="Times New Roman"/>
        </w:rPr>
        <w:t xml:space="preserve">The </w:t>
      </w:r>
      <w:r w:rsidR="00BD2170">
        <w:rPr>
          <w:rFonts w:ascii="Times New Roman" w:hAnsi="Times New Roman"/>
        </w:rPr>
        <w:t>I</w:t>
      </w:r>
      <w:r w:rsidRPr="00426CFF" w:rsidR="00426CFF">
        <w:rPr>
          <w:rFonts w:ascii="Times New Roman" w:hAnsi="Times New Roman"/>
        </w:rPr>
        <w:t xml:space="preserve">nformation </w:t>
      </w:r>
      <w:r w:rsidR="00BD2170">
        <w:rPr>
          <w:rFonts w:ascii="Times New Roman" w:hAnsi="Times New Roman"/>
        </w:rPr>
        <w:t>C</w:t>
      </w:r>
      <w:r w:rsidRPr="00426CFF" w:rsidR="00426CFF">
        <w:rPr>
          <w:rFonts w:ascii="Times New Roman" w:hAnsi="Times New Roman"/>
        </w:rPr>
        <w:t xml:space="preserve">ollection does not collect </w:t>
      </w:r>
      <w:r w:rsidRPr="00BD2170" w:rsidR="00BD2170">
        <w:rPr>
          <w:rFonts w:ascii="Times New Roman" w:hAnsi="Times New Roman"/>
        </w:rPr>
        <w:t>information about individuals, therefore</w:t>
      </w:r>
      <w:r w:rsidR="00BD2170">
        <w:rPr>
          <w:rFonts w:ascii="Times New Roman" w:hAnsi="Times New Roman"/>
        </w:rPr>
        <w:t xml:space="preserve">, </w:t>
      </w:r>
      <w:r w:rsidRPr="00426CFF" w:rsidR="00426CFF">
        <w:rPr>
          <w:rFonts w:ascii="Times New Roman" w:hAnsi="Times New Roman"/>
        </w:rPr>
        <w:t>a PIA</w:t>
      </w:r>
      <w:r w:rsidR="00BD2170">
        <w:rPr>
          <w:rFonts w:ascii="Times New Roman" w:hAnsi="Times New Roman"/>
        </w:rPr>
        <w:t>,</w:t>
      </w:r>
      <w:r w:rsidRPr="00426CFF" w:rsidR="00426CFF">
        <w:rPr>
          <w:rFonts w:ascii="Times New Roman" w:hAnsi="Times New Roman"/>
        </w:rPr>
        <w:t xml:space="preserve"> SORN</w:t>
      </w:r>
      <w:r w:rsidR="00BD2170">
        <w:rPr>
          <w:rFonts w:ascii="Times New Roman" w:hAnsi="Times New Roman"/>
        </w:rPr>
        <w:t>, and PAS</w:t>
      </w:r>
      <w:r w:rsidRPr="00426CFF" w:rsidR="00426CFF">
        <w:rPr>
          <w:rFonts w:ascii="Times New Roman" w:hAnsi="Times New Roman"/>
        </w:rPr>
        <w:t xml:space="preserve"> are </w:t>
      </w:r>
      <w:r w:rsidR="00013562">
        <w:rPr>
          <w:rFonts w:ascii="Times New Roman" w:hAnsi="Times New Roman"/>
        </w:rPr>
        <w:t xml:space="preserve">not </w:t>
      </w:r>
      <w:r w:rsidRPr="00426CFF" w:rsidR="00426CFF">
        <w:rPr>
          <w:rFonts w:ascii="Times New Roman" w:hAnsi="Times New Roman"/>
        </w:rPr>
        <w:t>required.</w:t>
      </w:r>
    </w:p>
    <w:p w:rsidR="00E36FC4" w:rsidRPr="00312E8A" w14:paraId="50786938" w14:textId="77777777">
      <w:pPr>
        <w:tabs>
          <w:tab w:val="left" w:pos="-720"/>
        </w:tabs>
        <w:suppressAutoHyphens/>
        <w:rPr>
          <w:rFonts w:ascii="Times New Roman" w:hAnsi="Times New Roman"/>
        </w:rPr>
      </w:pPr>
    </w:p>
    <w:p w:rsidR="00A96614" w:rsidP="00A96614" w14:paraId="50786939" w14:textId="2685E897">
      <w:pPr>
        <w:keepLines/>
        <w:numPr>
          <w:ilvl w:val="0"/>
          <w:numId w:val="2"/>
        </w:numPr>
        <w:tabs>
          <w:tab w:val="left" w:pos="-720"/>
        </w:tabs>
        <w:suppressAutoHyphens/>
        <w:rPr>
          <w:rFonts w:ascii="Times New Roman" w:hAnsi="Times New Roman"/>
        </w:rPr>
      </w:pPr>
      <w:r>
        <w:rPr>
          <w:rFonts w:ascii="Times New Roman" w:hAnsi="Times New Roman"/>
          <w:u w:val="single"/>
        </w:rPr>
        <w:t>Information Collection</w:t>
      </w:r>
      <w:r w:rsidR="00F8231C">
        <w:rPr>
          <w:rFonts w:ascii="Times New Roman" w:hAnsi="Times New Roman"/>
          <w:u w:val="single"/>
        </w:rPr>
        <w:t xml:space="preserve"> Burden</w:t>
      </w:r>
      <w:r w:rsidRPr="00312E8A" w:rsidR="00E36FC4">
        <w:rPr>
          <w:rFonts w:ascii="Times New Roman" w:hAnsi="Times New Roman"/>
        </w:rPr>
        <w:t xml:space="preserve"> </w:t>
      </w:r>
    </w:p>
    <w:p w:rsidR="00A96614" w:rsidP="00A96614" w14:paraId="5078693A" w14:textId="77777777">
      <w:pPr>
        <w:keepLines/>
        <w:tabs>
          <w:tab w:val="left" w:pos="-720"/>
        </w:tabs>
        <w:suppressAutoHyphens/>
        <w:rPr>
          <w:rFonts w:ascii="Times New Roman" w:hAnsi="Times New Roman"/>
        </w:rPr>
      </w:pPr>
    </w:p>
    <w:p w:rsidR="00E36FC4" w:rsidRPr="00312E8A" w:rsidP="00A96614" w14:paraId="5078693B" w14:textId="18B97252">
      <w:pPr>
        <w:keepLines/>
        <w:tabs>
          <w:tab w:val="left" w:pos="-720"/>
        </w:tabs>
        <w:suppressAutoHyphens/>
        <w:rPr>
          <w:rFonts w:ascii="Times New Roman" w:hAnsi="Times New Roman"/>
        </w:rPr>
      </w:pPr>
      <w:r>
        <w:rPr>
          <w:rFonts w:ascii="Times New Roman" w:hAnsi="Times New Roman"/>
        </w:rPr>
        <w:tab/>
      </w:r>
      <w:r w:rsidRPr="00312E8A">
        <w:rPr>
          <w:rFonts w:ascii="Times New Roman" w:hAnsi="Times New Roman"/>
        </w:rPr>
        <w:t xml:space="preserve">There are </w:t>
      </w:r>
      <w:r w:rsidR="00CE6B6C">
        <w:rPr>
          <w:rFonts w:ascii="Times New Roman" w:hAnsi="Times New Roman"/>
        </w:rPr>
        <w:t>24</w:t>
      </w:r>
      <w:r w:rsidR="00FF68DE">
        <w:rPr>
          <w:rFonts w:ascii="Times New Roman" w:hAnsi="Times New Roman"/>
        </w:rPr>
        <w:t xml:space="preserve"> </w:t>
      </w:r>
      <w:r w:rsidRPr="00312E8A">
        <w:rPr>
          <w:rFonts w:ascii="Times New Roman" w:hAnsi="Times New Roman"/>
        </w:rPr>
        <w:t>national securities exchanges</w:t>
      </w:r>
      <w:r>
        <w:rPr>
          <w:rStyle w:val="FootnoteReference"/>
          <w:rFonts w:ascii="Times New Roman" w:hAnsi="Times New Roman"/>
        </w:rPr>
        <w:footnoteReference w:id="4"/>
      </w:r>
      <w:r w:rsidRPr="00312E8A">
        <w:rPr>
          <w:rFonts w:ascii="Times New Roman" w:hAnsi="Times New Roman"/>
        </w:rPr>
        <w:t xml:space="preserve"> that are subject to the requirements of Rule 12d2-1.  The burden of complying with the Rule is not evenly </w:t>
      </w:r>
      <w:r w:rsidR="00AA31E7">
        <w:rPr>
          <w:rFonts w:ascii="Times New Roman" w:hAnsi="Times New Roman"/>
        </w:rPr>
        <w:t>distributed among the exchanges</w:t>
      </w:r>
      <w:r w:rsidRPr="00312E8A">
        <w:rPr>
          <w:rFonts w:ascii="Times New Roman" w:hAnsi="Times New Roman"/>
        </w:rPr>
        <w:t xml:space="preserve"> since there are many more securities listed on the </w:t>
      </w:r>
      <w:r w:rsidRPr="002A3ECE" w:rsidR="00EC51C8">
        <w:rPr>
          <w:rFonts w:ascii="Times New Roman" w:hAnsi="Times New Roman"/>
        </w:rPr>
        <w:t>New York Stock Exchange</w:t>
      </w:r>
      <w:r w:rsidR="000B10F8">
        <w:rPr>
          <w:rFonts w:ascii="Times New Roman" w:hAnsi="Times New Roman"/>
        </w:rPr>
        <w:t xml:space="preserve">, the </w:t>
      </w:r>
      <w:r w:rsidR="00EC51C8">
        <w:rPr>
          <w:rFonts w:ascii="Times New Roman" w:hAnsi="Times New Roman"/>
        </w:rPr>
        <w:t>NASDAQ Stock Market</w:t>
      </w:r>
      <w:r w:rsidR="000B10F8">
        <w:rPr>
          <w:rFonts w:ascii="Times New Roman" w:hAnsi="Times New Roman"/>
        </w:rPr>
        <w:t>, and NYSE American</w:t>
      </w:r>
      <w:r w:rsidR="003D2A41">
        <w:rPr>
          <w:rFonts w:ascii="Times New Roman" w:hAnsi="Times New Roman"/>
        </w:rPr>
        <w:t xml:space="preserve"> </w:t>
      </w:r>
      <w:r w:rsidR="007641AE">
        <w:rPr>
          <w:rFonts w:ascii="Times New Roman" w:hAnsi="Times New Roman"/>
        </w:rPr>
        <w:t xml:space="preserve">LLC </w:t>
      </w:r>
      <w:r w:rsidRPr="002A3ECE" w:rsidR="00EC51C8">
        <w:rPr>
          <w:rFonts w:ascii="Times New Roman" w:hAnsi="Times New Roman"/>
        </w:rPr>
        <w:t>than on the othe</w:t>
      </w:r>
      <w:r w:rsidR="00AA31E7">
        <w:rPr>
          <w:rFonts w:ascii="Times New Roman" w:hAnsi="Times New Roman"/>
        </w:rPr>
        <w:t>r national securities exchange</w:t>
      </w:r>
      <w:r w:rsidRPr="000819C6" w:rsidR="00AA31E7">
        <w:rPr>
          <w:rFonts w:ascii="Times New Roman" w:hAnsi="Times New Roman"/>
          <w:szCs w:val="24"/>
        </w:rPr>
        <w:t>s.</w:t>
      </w:r>
      <w:r>
        <w:rPr>
          <w:rStyle w:val="FootnoteReference"/>
          <w:rFonts w:ascii="Times New Roman" w:hAnsi="Times New Roman"/>
          <w:szCs w:val="24"/>
        </w:rPr>
        <w:footnoteReference w:id="5"/>
      </w:r>
      <w:r w:rsidRPr="000819C6" w:rsidR="007641AE">
        <w:rPr>
          <w:rFonts w:ascii="Times New Roman" w:hAnsi="Times New Roman"/>
          <w:szCs w:val="24"/>
        </w:rPr>
        <w:t xml:space="preserve"> </w:t>
      </w:r>
      <w:r w:rsidRPr="000819C6" w:rsidR="00EC51C8">
        <w:rPr>
          <w:rFonts w:ascii="Times New Roman" w:hAnsi="Times New Roman"/>
          <w:szCs w:val="24"/>
        </w:rPr>
        <w:t xml:space="preserve"> </w:t>
      </w:r>
    </w:p>
    <w:p w:rsidR="00BE456A" w14:paraId="6B3E5594" w14:textId="77777777">
      <w:pPr>
        <w:keepLines/>
        <w:tabs>
          <w:tab w:val="left" w:pos="-720"/>
        </w:tabs>
        <w:suppressAutoHyphens/>
        <w:rPr>
          <w:rFonts w:ascii="Times New Roman" w:hAnsi="Times New Roman"/>
        </w:rPr>
      </w:pPr>
    </w:p>
    <w:p w:rsidR="00E36FC4" w:rsidRPr="00312E8A" w14:paraId="5078693D" w14:textId="7C888FE3">
      <w:pPr>
        <w:keepLines/>
        <w:tabs>
          <w:tab w:val="left" w:pos="-720"/>
        </w:tabs>
        <w:suppressAutoHyphens/>
        <w:rPr>
          <w:rFonts w:ascii="Times New Roman" w:hAnsi="Times New Roman"/>
        </w:rPr>
      </w:pPr>
      <w:r>
        <w:rPr>
          <w:rFonts w:ascii="Times New Roman" w:hAnsi="Times New Roman"/>
        </w:rPr>
        <w:tab/>
      </w:r>
      <w:r w:rsidR="00EC51C8">
        <w:rPr>
          <w:rFonts w:ascii="Times New Roman" w:hAnsi="Times New Roman"/>
        </w:rPr>
        <w:t>T</w:t>
      </w:r>
      <w:r w:rsidRPr="00312E8A">
        <w:rPr>
          <w:rFonts w:ascii="Times New Roman" w:hAnsi="Times New Roman"/>
        </w:rPr>
        <w:t xml:space="preserve">he Commission staff has prepared the following breakdown of the respondents’ relevant reporting hour burdens and related </w:t>
      </w:r>
      <w:r w:rsidR="007F40DE">
        <w:rPr>
          <w:rFonts w:ascii="Times New Roman" w:hAnsi="Times New Roman"/>
        </w:rPr>
        <w:t xml:space="preserve">internal compliance </w:t>
      </w:r>
      <w:r w:rsidRPr="00312E8A">
        <w:rPr>
          <w:rFonts w:ascii="Times New Roman" w:hAnsi="Times New Roman"/>
        </w:rPr>
        <w:t>costs:</w:t>
      </w:r>
    </w:p>
    <w:p w:rsidR="00E36FC4" w:rsidRPr="00312E8A" w14:paraId="5078693E" w14:textId="77777777">
      <w:pPr>
        <w:tabs>
          <w:tab w:val="left" w:pos="-720"/>
        </w:tabs>
        <w:suppressAutoHyphens/>
        <w:rPr>
          <w:rFonts w:ascii="Times New Roman" w:hAnsi="Times New Roman"/>
        </w:rPr>
      </w:pPr>
    </w:p>
    <w:p w:rsidR="00953376" w:rsidP="00953376" w14:paraId="7073CC31" w14:textId="44172C27">
      <w:pPr>
        <w:tabs>
          <w:tab w:val="left" w:pos="-720"/>
        </w:tabs>
        <w:suppressAutoHyphens/>
        <w:rPr>
          <w:rFonts w:ascii="Times New Roman" w:hAnsi="Times New Roman"/>
        </w:rPr>
      </w:pPr>
      <w:r w:rsidRPr="00312E8A">
        <w:rPr>
          <w:rFonts w:ascii="Times New Roman" w:hAnsi="Times New Roman"/>
        </w:rPr>
        <w:tab/>
      </w:r>
      <w:r w:rsidR="00EC51C8">
        <w:rPr>
          <w:rFonts w:ascii="Times New Roman" w:hAnsi="Times New Roman"/>
        </w:rPr>
        <w:t>For national securities exchanges filing suspension of trades</w:t>
      </w:r>
      <w:r w:rsidR="0030784E">
        <w:rPr>
          <w:rFonts w:ascii="Times New Roman" w:hAnsi="Times New Roman"/>
        </w:rPr>
        <w:t>, t</w:t>
      </w:r>
      <w:r w:rsidR="00EC51C8">
        <w:rPr>
          <w:rFonts w:ascii="Times New Roman" w:hAnsi="Times New Roman"/>
        </w:rPr>
        <w:t xml:space="preserve">he staff has computed the average </w:t>
      </w:r>
      <w:r w:rsidR="007F40DE">
        <w:rPr>
          <w:rFonts w:ascii="Times New Roman" w:hAnsi="Times New Roman"/>
        </w:rPr>
        <w:t xml:space="preserve">internal compliance </w:t>
      </w:r>
      <w:r w:rsidR="00EC51C8">
        <w:rPr>
          <w:rFonts w:ascii="Times New Roman" w:hAnsi="Times New Roman"/>
        </w:rPr>
        <w:t xml:space="preserve">cost per response to be </w:t>
      </w:r>
      <w:r w:rsidR="00827E19">
        <w:rPr>
          <w:rFonts w:ascii="Times New Roman" w:hAnsi="Times New Roman"/>
        </w:rPr>
        <w:t>approximately $</w:t>
      </w:r>
      <w:r w:rsidR="004E4B10">
        <w:rPr>
          <w:rFonts w:ascii="Times New Roman" w:hAnsi="Times New Roman"/>
        </w:rPr>
        <w:t>1</w:t>
      </w:r>
      <w:r w:rsidR="00802978">
        <w:rPr>
          <w:rFonts w:ascii="Times New Roman" w:hAnsi="Times New Roman"/>
        </w:rPr>
        <w:t>21</w:t>
      </w:r>
      <w:r w:rsidR="004E4B10">
        <w:rPr>
          <w:rFonts w:ascii="Times New Roman" w:hAnsi="Times New Roman"/>
        </w:rPr>
        <w:t>.</w:t>
      </w:r>
      <w:r w:rsidR="00802978">
        <w:rPr>
          <w:rFonts w:ascii="Times New Roman" w:hAnsi="Times New Roman"/>
        </w:rPr>
        <w:t>00</w:t>
      </w:r>
      <w:r w:rsidR="00EC51C8">
        <w:rPr>
          <w:rFonts w:ascii="Times New Roman" w:hAnsi="Times New Roman"/>
        </w:rPr>
        <w:t xml:space="preserve"> representing on</w:t>
      </w:r>
      <w:r w:rsidR="000F4143">
        <w:rPr>
          <w:rFonts w:ascii="Times New Roman" w:hAnsi="Times New Roman"/>
        </w:rPr>
        <w:t>e</w:t>
      </w:r>
      <w:r w:rsidR="00EC51C8">
        <w:rPr>
          <w:rFonts w:ascii="Times New Roman" w:hAnsi="Times New Roman"/>
        </w:rPr>
        <w:t>-half reporting hour per response, including:</w:t>
      </w:r>
    </w:p>
    <w:p w:rsidR="00953376" w:rsidP="00953376" w14:paraId="73613806" w14:textId="77777777">
      <w:pPr>
        <w:tabs>
          <w:tab w:val="left" w:pos="-720"/>
        </w:tabs>
        <w:suppressAutoHyphens/>
        <w:rPr>
          <w:rFonts w:ascii="Times New Roman" w:hAnsi="Times New Roman"/>
        </w:rPr>
      </w:pPr>
    </w:p>
    <w:p w:rsidR="00953376" w:rsidP="00953376" w14:paraId="0EFF9CD7" w14:textId="4159EF0A">
      <w:pPr>
        <w:tabs>
          <w:tab w:val="left" w:pos="-720"/>
        </w:tabs>
        <w:suppressAutoHyphens/>
        <w:rPr>
          <w:rFonts w:ascii="Times New Roman" w:hAnsi="Times New Roman"/>
        </w:rPr>
      </w:pPr>
      <w:r>
        <w:rPr>
          <w:rFonts w:ascii="Times New Roman" w:hAnsi="Times New Roman"/>
        </w:rPr>
        <w:tab/>
      </w:r>
      <w:r w:rsidRPr="00312E8A" w:rsidR="00E36FC4">
        <w:rPr>
          <w:rFonts w:ascii="Times New Roman" w:hAnsi="Times New Roman"/>
        </w:rPr>
        <w:t>quarter hour of legal work @ $</w:t>
      </w:r>
      <w:r w:rsidR="000865F5">
        <w:rPr>
          <w:rFonts w:ascii="Times New Roman" w:hAnsi="Times New Roman"/>
        </w:rPr>
        <w:t>406</w:t>
      </w:r>
      <w:r w:rsidRPr="00312E8A" w:rsidR="00E36FC4">
        <w:rPr>
          <w:rFonts w:ascii="Times New Roman" w:hAnsi="Times New Roman"/>
        </w:rPr>
        <w:t>/hour</w:t>
      </w:r>
      <w:r>
        <w:rPr>
          <w:rStyle w:val="FootnoteReference"/>
          <w:rFonts w:ascii="Times New Roman" w:hAnsi="Times New Roman"/>
        </w:rPr>
        <w:footnoteReference w:id="6"/>
      </w:r>
      <w:r w:rsidRPr="00312E8A" w:rsidR="00E36FC4">
        <w:rPr>
          <w:rFonts w:ascii="Times New Roman" w:hAnsi="Times New Roman"/>
        </w:rPr>
        <w:t xml:space="preserve"> </w:t>
      </w:r>
      <w:r w:rsidRPr="00312E8A" w:rsidR="00E36FC4">
        <w:rPr>
          <w:rFonts w:ascii="Times New Roman" w:hAnsi="Times New Roman"/>
        </w:rPr>
        <w:tab/>
      </w:r>
      <w:r w:rsidRPr="00312E8A" w:rsidR="00E36FC4">
        <w:rPr>
          <w:rFonts w:ascii="Times New Roman" w:hAnsi="Times New Roman"/>
        </w:rPr>
        <w:tab/>
      </w:r>
      <w:r w:rsidR="00EC51C8">
        <w:rPr>
          <w:rFonts w:ascii="Times New Roman" w:hAnsi="Times New Roman"/>
        </w:rPr>
        <w:tab/>
      </w:r>
      <w:r w:rsidRPr="00312E8A" w:rsidR="00E36FC4">
        <w:rPr>
          <w:rFonts w:ascii="Times New Roman" w:hAnsi="Times New Roman"/>
        </w:rPr>
        <w:t>= $</w:t>
      </w:r>
      <w:r w:rsidR="001F4EA7">
        <w:rPr>
          <w:rFonts w:ascii="Times New Roman" w:hAnsi="Times New Roman"/>
        </w:rPr>
        <w:t xml:space="preserve"> </w:t>
      </w:r>
      <w:r w:rsidR="00827E19">
        <w:rPr>
          <w:rFonts w:ascii="Times New Roman" w:hAnsi="Times New Roman"/>
        </w:rPr>
        <w:t xml:space="preserve">   </w:t>
      </w:r>
      <w:r w:rsidR="00802978">
        <w:rPr>
          <w:rFonts w:ascii="Times New Roman" w:hAnsi="Times New Roman"/>
        </w:rPr>
        <w:t>101</w:t>
      </w:r>
      <w:r w:rsidR="00CE6B6C">
        <w:rPr>
          <w:rFonts w:ascii="Times New Roman" w:hAnsi="Times New Roman"/>
        </w:rPr>
        <w:t>.</w:t>
      </w:r>
      <w:r w:rsidR="00802978">
        <w:rPr>
          <w:rFonts w:ascii="Times New Roman" w:hAnsi="Times New Roman"/>
        </w:rPr>
        <w:t>50</w:t>
      </w:r>
    </w:p>
    <w:p w:rsidR="00E36FC4" w:rsidRPr="00FF68DE" w:rsidP="00953376" w14:paraId="50786942" w14:textId="6B7C5762">
      <w:pPr>
        <w:keepNext/>
        <w:tabs>
          <w:tab w:val="left" w:pos="-720"/>
        </w:tabs>
        <w:suppressAutoHyphens/>
        <w:rPr>
          <w:rFonts w:ascii="Times New Roman" w:hAnsi="Times New Roman"/>
        </w:rPr>
      </w:pPr>
      <w:r>
        <w:rPr>
          <w:rFonts w:ascii="Times New Roman" w:hAnsi="Times New Roman"/>
        </w:rPr>
        <w:tab/>
      </w:r>
      <w:r w:rsidRPr="00312E8A">
        <w:rPr>
          <w:rFonts w:ascii="Times New Roman" w:hAnsi="Times New Roman"/>
        </w:rPr>
        <w:t>quarter hour of compliance work @ $</w:t>
      </w:r>
      <w:r w:rsidR="00CE6B6C">
        <w:rPr>
          <w:rFonts w:ascii="Times New Roman" w:hAnsi="Times New Roman"/>
        </w:rPr>
        <w:t>7</w:t>
      </w:r>
      <w:r w:rsidR="005C3F04">
        <w:rPr>
          <w:rFonts w:ascii="Times New Roman" w:hAnsi="Times New Roman"/>
        </w:rPr>
        <w:t>8</w:t>
      </w:r>
      <w:r w:rsidRPr="00312E8A">
        <w:rPr>
          <w:rFonts w:ascii="Times New Roman" w:hAnsi="Times New Roman"/>
        </w:rPr>
        <w:t>/hour</w:t>
      </w:r>
      <w:r>
        <w:rPr>
          <w:rStyle w:val="FootnoteReference"/>
          <w:rFonts w:ascii="Times New Roman" w:hAnsi="Times New Roman"/>
        </w:rPr>
        <w:footnoteReference w:id="7"/>
      </w:r>
      <w:r w:rsidRPr="00312E8A">
        <w:rPr>
          <w:rFonts w:ascii="Times New Roman" w:hAnsi="Times New Roman"/>
        </w:rPr>
        <w:tab/>
      </w:r>
      <w:r w:rsidR="00EC51C8">
        <w:rPr>
          <w:rFonts w:ascii="Times New Roman" w:hAnsi="Times New Roman"/>
        </w:rPr>
        <w:tab/>
      </w:r>
      <w:r w:rsidRPr="00312E8A">
        <w:rPr>
          <w:rFonts w:ascii="Times New Roman" w:hAnsi="Times New Roman"/>
        </w:rPr>
        <w:t xml:space="preserve">= </w:t>
      </w:r>
      <w:r w:rsidRPr="00312E8A">
        <w:rPr>
          <w:rFonts w:ascii="Times New Roman" w:hAnsi="Times New Roman"/>
          <w:u w:val="single"/>
        </w:rPr>
        <w:t>$</w:t>
      </w:r>
      <w:r w:rsidR="001F4EA7">
        <w:rPr>
          <w:rFonts w:ascii="Times New Roman" w:hAnsi="Times New Roman"/>
          <w:u w:val="single"/>
        </w:rPr>
        <w:t xml:space="preserve"> </w:t>
      </w:r>
      <w:r w:rsidR="0000634C">
        <w:rPr>
          <w:rFonts w:ascii="Times New Roman" w:hAnsi="Times New Roman"/>
          <w:u w:val="single"/>
        </w:rPr>
        <w:t xml:space="preserve">  </w:t>
      </w:r>
      <w:r w:rsidR="00827E19">
        <w:rPr>
          <w:rFonts w:ascii="Times New Roman" w:hAnsi="Times New Roman"/>
          <w:u w:val="single"/>
        </w:rPr>
        <w:t xml:space="preserve"> </w:t>
      </w:r>
      <w:r w:rsidR="00802978">
        <w:rPr>
          <w:rFonts w:ascii="Times New Roman" w:hAnsi="Times New Roman"/>
          <w:u w:val="single"/>
        </w:rPr>
        <w:t>19</w:t>
      </w:r>
      <w:r w:rsidR="00CE6B6C">
        <w:rPr>
          <w:rFonts w:ascii="Times New Roman" w:hAnsi="Times New Roman"/>
          <w:u w:val="single"/>
        </w:rPr>
        <w:t>.</w:t>
      </w:r>
      <w:r w:rsidR="00802978">
        <w:rPr>
          <w:rFonts w:ascii="Times New Roman" w:hAnsi="Times New Roman"/>
          <w:u w:val="single"/>
        </w:rPr>
        <w:t>50</w:t>
      </w:r>
    </w:p>
    <w:p w:rsidR="00E36FC4" w:rsidRPr="00FF68DE" w14:paraId="50786943" w14:textId="2F96F629">
      <w:pPr>
        <w:tabs>
          <w:tab w:val="left" w:pos="-720"/>
        </w:tabs>
        <w:suppressAutoHyphens/>
        <w:rPr>
          <w:rFonts w:ascii="Times New Roman" w:hAnsi="Times New Roman"/>
        </w:rPr>
      </w:pPr>
      <w:r w:rsidRPr="00312E8A">
        <w:rPr>
          <w:rFonts w:ascii="Times New Roman" w:hAnsi="Times New Roman"/>
        </w:rPr>
        <w:t xml:space="preserve">                                              </w:t>
      </w:r>
      <w:r w:rsidRPr="00312E8A">
        <w:rPr>
          <w:rFonts w:ascii="Times New Roman" w:hAnsi="Times New Roman"/>
        </w:rPr>
        <w:tab/>
      </w:r>
      <w:r w:rsidRPr="00312E8A">
        <w:rPr>
          <w:rFonts w:ascii="Times New Roman" w:hAnsi="Times New Roman"/>
        </w:rPr>
        <w:tab/>
      </w:r>
      <w:r w:rsidRPr="00312E8A">
        <w:rPr>
          <w:rFonts w:ascii="Times New Roman" w:hAnsi="Times New Roman"/>
        </w:rPr>
        <w:tab/>
      </w:r>
      <w:r w:rsidRPr="00312E8A">
        <w:rPr>
          <w:rFonts w:ascii="Times New Roman" w:hAnsi="Times New Roman"/>
        </w:rPr>
        <w:tab/>
        <w:t xml:space="preserve">    </w:t>
      </w:r>
      <w:r w:rsidRPr="00312E8A">
        <w:rPr>
          <w:rFonts w:ascii="Times New Roman" w:hAnsi="Times New Roman"/>
        </w:rPr>
        <w:tab/>
      </w:r>
      <w:r w:rsidR="00EC51C8">
        <w:rPr>
          <w:rFonts w:ascii="Times New Roman" w:hAnsi="Times New Roman"/>
        </w:rPr>
        <w:tab/>
      </w:r>
      <w:r w:rsidRPr="00312E8A">
        <w:rPr>
          <w:rFonts w:ascii="Times New Roman" w:hAnsi="Times New Roman"/>
        </w:rPr>
        <w:t xml:space="preserve">    </w:t>
      </w:r>
      <w:r w:rsidRPr="00312E8A" w:rsidR="00230E5B">
        <w:rPr>
          <w:rFonts w:ascii="Times New Roman" w:hAnsi="Times New Roman"/>
        </w:rPr>
        <w:t>$</w:t>
      </w:r>
      <w:r w:rsidR="00230E5B">
        <w:rPr>
          <w:rFonts w:ascii="Times New Roman" w:hAnsi="Times New Roman"/>
        </w:rPr>
        <w:t xml:space="preserve"> 121.00</w:t>
      </w:r>
    </w:p>
    <w:p w:rsidR="00E36FC4" w:rsidRPr="00312E8A" w14:paraId="50786944" w14:textId="77777777">
      <w:pPr>
        <w:tabs>
          <w:tab w:val="left" w:pos="-720"/>
        </w:tabs>
        <w:suppressAutoHyphens/>
        <w:rPr>
          <w:rFonts w:ascii="Times New Roman" w:hAnsi="Times New Roman"/>
        </w:rPr>
      </w:pPr>
    </w:p>
    <w:p w:rsidR="00E36FC4" w14:paraId="50786945" w14:textId="11B6074F">
      <w:pPr>
        <w:tabs>
          <w:tab w:val="left" w:pos="-720"/>
        </w:tabs>
        <w:suppressAutoHyphens/>
        <w:rPr>
          <w:rFonts w:ascii="Times New Roman" w:hAnsi="Times New Roman"/>
        </w:rPr>
      </w:pPr>
      <w:r w:rsidRPr="00312E8A">
        <w:rPr>
          <w:rFonts w:ascii="Times New Roman" w:hAnsi="Times New Roman"/>
        </w:rPr>
        <w:tab/>
      </w:r>
      <w:r w:rsidR="00F11779">
        <w:rPr>
          <w:rFonts w:ascii="Times New Roman" w:hAnsi="Times New Roman"/>
        </w:rPr>
        <w:t xml:space="preserve">There are </w:t>
      </w:r>
      <w:r w:rsidRPr="00312E8A">
        <w:rPr>
          <w:rFonts w:ascii="Times New Roman" w:hAnsi="Times New Roman"/>
        </w:rPr>
        <w:t xml:space="preserve">approximately </w:t>
      </w:r>
      <w:r w:rsidR="003C2B41">
        <w:rPr>
          <w:rFonts w:ascii="Times New Roman" w:hAnsi="Times New Roman"/>
        </w:rPr>
        <w:t>658</w:t>
      </w:r>
      <w:r w:rsidR="008F297E">
        <w:rPr>
          <w:rFonts w:ascii="Times New Roman" w:hAnsi="Times New Roman"/>
        </w:rPr>
        <w:t xml:space="preserve"> </w:t>
      </w:r>
      <w:r w:rsidRPr="00BA648B">
        <w:rPr>
          <w:rFonts w:ascii="Times New Roman" w:hAnsi="Times New Roman"/>
        </w:rPr>
        <w:t>responses</w:t>
      </w:r>
      <w:r>
        <w:rPr>
          <w:rStyle w:val="FootnoteReference"/>
          <w:rFonts w:ascii="Times New Roman" w:hAnsi="Times New Roman"/>
        </w:rPr>
        <w:footnoteReference w:id="8"/>
      </w:r>
      <w:r w:rsidRPr="00312E8A">
        <w:rPr>
          <w:rFonts w:ascii="Times New Roman" w:hAnsi="Times New Roman"/>
        </w:rPr>
        <w:t xml:space="preserve"> </w:t>
      </w:r>
      <w:r w:rsidR="000F4143">
        <w:rPr>
          <w:rFonts w:ascii="Times New Roman" w:hAnsi="Times New Roman"/>
        </w:rPr>
        <w:t>to</w:t>
      </w:r>
      <w:r w:rsidR="00AA31E7">
        <w:rPr>
          <w:rFonts w:ascii="Times New Roman" w:hAnsi="Times New Roman"/>
        </w:rPr>
        <w:t xml:space="preserve"> the</w:t>
      </w:r>
      <w:r w:rsidRPr="00312E8A">
        <w:rPr>
          <w:rFonts w:ascii="Times New Roman" w:hAnsi="Times New Roman"/>
        </w:rPr>
        <w:t xml:space="preserve"> Commission from the national securities exchanges</w:t>
      </w:r>
      <w:r w:rsidR="00F11779">
        <w:rPr>
          <w:rFonts w:ascii="Times New Roman" w:hAnsi="Times New Roman"/>
        </w:rPr>
        <w:t xml:space="preserve"> each year</w:t>
      </w:r>
      <w:r w:rsidRPr="00312E8A">
        <w:rPr>
          <w:rFonts w:ascii="Times New Roman" w:hAnsi="Times New Roman"/>
        </w:rPr>
        <w:t xml:space="preserve">, the resultant aggregate annual reporting hour burden would be, assuming on average one-half reporting hour per response, </w:t>
      </w:r>
      <w:r w:rsidR="003C2B41">
        <w:rPr>
          <w:rFonts w:ascii="Times New Roman" w:hAnsi="Times New Roman"/>
        </w:rPr>
        <w:t>329</w:t>
      </w:r>
      <w:r w:rsidR="003E1521">
        <w:rPr>
          <w:rFonts w:ascii="Times New Roman" w:hAnsi="Times New Roman"/>
        </w:rPr>
        <w:t xml:space="preserve"> </w:t>
      </w:r>
      <w:r w:rsidRPr="00312E8A">
        <w:rPr>
          <w:rFonts w:ascii="Times New Roman" w:hAnsi="Times New Roman"/>
        </w:rPr>
        <w:t>annual burden hours for all exchanges</w:t>
      </w:r>
      <w:r w:rsidR="0030784E">
        <w:rPr>
          <w:rFonts w:ascii="Times New Roman" w:hAnsi="Times New Roman"/>
        </w:rPr>
        <w:t xml:space="preserve"> (</w:t>
      </w:r>
      <w:r w:rsidR="003C2B41">
        <w:rPr>
          <w:rFonts w:ascii="Times New Roman" w:hAnsi="Times New Roman"/>
        </w:rPr>
        <w:t>658</w:t>
      </w:r>
      <w:r w:rsidR="004608B8">
        <w:rPr>
          <w:rFonts w:ascii="Times New Roman" w:hAnsi="Times New Roman"/>
          <w:b/>
        </w:rPr>
        <w:t xml:space="preserve"> </w:t>
      </w:r>
      <w:r w:rsidR="0030784E">
        <w:rPr>
          <w:rFonts w:ascii="Times New Roman" w:hAnsi="Times New Roman"/>
        </w:rPr>
        <w:t>responses divided by 2)</w:t>
      </w:r>
      <w:r w:rsidRPr="00312E8A">
        <w:rPr>
          <w:rFonts w:ascii="Times New Roman" w:hAnsi="Times New Roman"/>
        </w:rPr>
        <w:t xml:space="preserve">.  The related </w:t>
      </w:r>
      <w:r w:rsidR="007F40DE">
        <w:rPr>
          <w:rFonts w:ascii="Times New Roman" w:hAnsi="Times New Roman"/>
        </w:rPr>
        <w:t xml:space="preserve">internal compliance </w:t>
      </w:r>
      <w:r w:rsidRPr="00312E8A">
        <w:rPr>
          <w:rFonts w:ascii="Times New Roman" w:hAnsi="Times New Roman"/>
        </w:rPr>
        <w:t>costs associated with these burden hours are $</w:t>
      </w:r>
      <w:r w:rsidR="003C2B41">
        <w:rPr>
          <w:rFonts w:ascii="Times New Roman" w:hAnsi="Times New Roman"/>
        </w:rPr>
        <w:t>79,618</w:t>
      </w:r>
      <w:r w:rsidR="00DF54D3">
        <w:rPr>
          <w:rFonts w:ascii="Times New Roman" w:hAnsi="Times New Roman"/>
        </w:rPr>
        <w:t xml:space="preserve"> per year</w:t>
      </w:r>
      <w:r w:rsidR="004608B8">
        <w:rPr>
          <w:rFonts w:ascii="Times New Roman" w:hAnsi="Times New Roman"/>
          <w:b/>
        </w:rPr>
        <w:t xml:space="preserve"> </w:t>
      </w:r>
      <w:r w:rsidR="0030784E">
        <w:rPr>
          <w:rFonts w:ascii="Times New Roman" w:hAnsi="Times New Roman"/>
        </w:rPr>
        <w:t>(</w:t>
      </w:r>
      <w:r w:rsidR="00FA20BA">
        <w:rPr>
          <w:rFonts w:ascii="Times New Roman" w:hAnsi="Times New Roman"/>
        </w:rPr>
        <w:t>658</w:t>
      </w:r>
      <w:r w:rsidR="008F297E">
        <w:rPr>
          <w:rFonts w:ascii="Times New Roman" w:hAnsi="Times New Roman"/>
        </w:rPr>
        <w:t xml:space="preserve"> </w:t>
      </w:r>
      <w:r w:rsidR="006F7517">
        <w:rPr>
          <w:rFonts w:ascii="Times New Roman" w:hAnsi="Times New Roman"/>
        </w:rPr>
        <w:t>responses x $</w:t>
      </w:r>
      <w:r w:rsidR="00802978">
        <w:rPr>
          <w:rFonts w:ascii="Times New Roman" w:hAnsi="Times New Roman"/>
        </w:rPr>
        <w:t>121.00</w:t>
      </w:r>
      <w:r w:rsidR="0030784E">
        <w:rPr>
          <w:rFonts w:ascii="Times New Roman" w:hAnsi="Times New Roman"/>
        </w:rPr>
        <w:t>)</w:t>
      </w:r>
      <w:r w:rsidR="00833550">
        <w:rPr>
          <w:rFonts w:ascii="Times New Roman" w:hAnsi="Times New Roman"/>
        </w:rPr>
        <w:t>.</w:t>
      </w:r>
    </w:p>
    <w:p w:rsidR="00AD3D63" w14:paraId="19BF1255" w14:textId="1BC59FC0">
      <w:pPr>
        <w:tabs>
          <w:tab w:val="left" w:pos="-720"/>
        </w:tabs>
        <w:suppressAutoHyphens/>
        <w:rPr>
          <w:rFonts w:ascii="Times New Roman" w:hAnsi="Times New Roman"/>
        </w:rPr>
      </w:pPr>
    </w:p>
    <w:tbl>
      <w:tblPr>
        <w:tblStyle w:val="TableGrid"/>
        <w:tblW w:w="9545" w:type="dxa"/>
        <w:tblLook w:val="04A0"/>
      </w:tblPr>
      <w:tblGrid>
        <w:gridCol w:w="1579"/>
        <w:gridCol w:w="1064"/>
        <w:gridCol w:w="1260"/>
        <w:gridCol w:w="1242"/>
        <w:gridCol w:w="1242"/>
        <w:gridCol w:w="1579"/>
        <w:gridCol w:w="1579"/>
      </w:tblGrid>
      <w:tr w14:paraId="35F2D9DF" w14:textId="77777777" w:rsidTr="00B60CF0">
        <w:tblPrEx>
          <w:tblW w:w="9545" w:type="dxa"/>
          <w:tblLook w:val="04A0"/>
        </w:tblPrEx>
        <w:trPr>
          <w:trHeight w:val="1278"/>
        </w:trPr>
        <w:tc>
          <w:tcPr>
            <w:tcW w:w="1579" w:type="dxa"/>
          </w:tcPr>
          <w:p w:rsidR="00B60CF0" w:rsidRPr="00AD3D63" w:rsidP="00AD3D63" w14:paraId="19F5B5DB" w14:textId="77777777">
            <w:pPr>
              <w:tabs>
                <w:tab w:val="left" w:pos="-720"/>
              </w:tabs>
              <w:suppressAutoHyphens/>
              <w:jc w:val="center"/>
              <w:rPr>
                <w:rFonts w:ascii="Times New Roman" w:hAnsi="Times New Roman"/>
                <w:sz w:val="18"/>
                <w:szCs w:val="18"/>
              </w:rPr>
            </w:pPr>
          </w:p>
        </w:tc>
        <w:tc>
          <w:tcPr>
            <w:tcW w:w="1064" w:type="dxa"/>
          </w:tcPr>
          <w:p w:rsidR="00B60CF0" w:rsidP="00AD3D63" w14:paraId="6D2F7FDF" w14:textId="71161852">
            <w:pPr>
              <w:tabs>
                <w:tab w:val="left" w:pos="-720"/>
              </w:tabs>
              <w:suppressAutoHyphens/>
              <w:jc w:val="center"/>
              <w:rPr>
                <w:rFonts w:ascii="Times New Roman" w:hAnsi="Times New Roman"/>
                <w:b/>
                <w:sz w:val="18"/>
                <w:szCs w:val="18"/>
              </w:rPr>
            </w:pPr>
            <w:r w:rsidRPr="00AD3D63">
              <w:rPr>
                <w:rFonts w:ascii="Times New Roman" w:hAnsi="Times New Roman"/>
                <w:b/>
                <w:sz w:val="18"/>
                <w:szCs w:val="18"/>
              </w:rPr>
              <w:t>Hour Per Response</w:t>
            </w:r>
          </w:p>
          <w:p w:rsidR="00B60CF0" w:rsidP="00AD3D63" w14:paraId="77AFF58D" w14:textId="63F52BA9">
            <w:pPr>
              <w:tabs>
                <w:tab w:val="left" w:pos="-720"/>
              </w:tabs>
              <w:suppressAutoHyphens/>
              <w:jc w:val="center"/>
              <w:rPr>
                <w:rFonts w:ascii="Times New Roman" w:hAnsi="Times New Roman"/>
                <w:b/>
                <w:sz w:val="18"/>
                <w:szCs w:val="18"/>
              </w:rPr>
            </w:pPr>
          </w:p>
          <w:p w:rsidR="00B60CF0" w:rsidRPr="00AD3D63" w:rsidP="00AD3D63" w14:paraId="4F98EF99" w14:textId="760B8B01">
            <w:pPr>
              <w:tabs>
                <w:tab w:val="left" w:pos="-720"/>
              </w:tabs>
              <w:suppressAutoHyphens/>
              <w:jc w:val="center"/>
              <w:rPr>
                <w:rFonts w:ascii="Times New Roman" w:hAnsi="Times New Roman"/>
                <w:b/>
                <w:sz w:val="18"/>
                <w:szCs w:val="18"/>
              </w:rPr>
            </w:pPr>
            <w:r>
              <w:rPr>
                <w:rFonts w:ascii="Times New Roman" w:hAnsi="Times New Roman"/>
                <w:b/>
                <w:sz w:val="18"/>
                <w:szCs w:val="18"/>
              </w:rPr>
              <w:t>[A]</w:t>
            </w:r>
          </w:p>
          <w:p w:rsidR="00B60CF0" w:rsidRPr="00AD3D63" w:rsidP="00AD3D63" w14:paraId="024E61C3" w14:textId="3A5515BB">
            <w:pPr>
              <w:tabs>
                <w:tab w:val="left" w:pos="-720"/>
              </w:tabs>
              <w:suppressAutoHyphens/>
              <w:jc w:val="center"/>
              <w:rPr>
                <w:rFonts w:ascii="Times New Roman" w:hAnsi="Times New Roman"/>
                <w:b/>
                <w:sz w:val="18"/>
                <w:szCs w:val="18"/>
              </w:rPr>
            </w:pPr>
          </w:p>
        </w:tc>
        <w:tc>
          <w:tcPr>
            <w:tcW w:w="1260" w:type="dxa"/>
          </w:tcPr>
          <w:p w:rsidR="00B60CF0" w:rsidP="00AD3D63" w14:paraId="6DF55CB7" w14:textId="77777777">
            <w:pPr>
              <w:tabs>
                <w:tab w:val="left" w:pos="-720"/>
              </w:tabs>
              <w:suppressAutoHyphens/>
              <w:jc w:val="center"/>
              <w:rPr>
                <w:rFonts w:ascii="Times New Roman" w:hAnsi="Times New Roman"/>
                <w:b/>
                <w:sz w:val="18"/>
                <w:szCs w:val="18"/>
              </w:rPr>
            </w:pPr>
            <w:r w:rsidRPr="00AD3D63">
              <w:rPr>
                <w:rFonts w:ascii="Times New Roman" w:hAnsi="Times New Roman"/>
                <w:b/>
                <w:sz w:val="18"/>
                <w:szCs w:val="18"/>
              </w:rPr>
              <w:t>Annual Responses</w:t>
            </w:r>
          </w:p>
          <w:p w:rsidR="00B60CF0" w:rsidP="00AD3D63" w14:paraId="391EEA5E" w14:textId="77777777">
            <w:pPr>
              <w:tabs>
                <w:tab w:val="left" w:pos="-720"/>
              </w:tabs>
              <w:suppressAutoHyphens/>
              <w:jc w:val="center"/>
              <w:rPr>
                <w:rFonts w:ascii="Times New Roman" w:hAnsi="Times New Roman"/>
                <w:b/>
                <w:sz w:val="18"/>
                <w:szCs w:val="18"/>
              </w:rPr>
            </w:pPr>
          </w:p>
          <w:p w:rsidR="00B60CF0" w:rsidRPr="00AD3D63" w:rsidP="00AD3D63" w14:paraId="355167B9" w14:textId="0E87572C">
            <w:pPr>
              <w:tabs>
                <w:tab w:val="left" w:pos="-720"/>
              </w:tabs>
              <w:suppressAutoHyphens/>
              <w:jc w:val="center"/>
              <w:rPr>
                <w:rFonts w:ascii="Times New Roman" w:hAnsi="Times New Roman"/>
                <w:b/>
                <w:sz w:val="18"/>
                <w:szCs w:val="18"/>
              </w:rPr>
            </w:pPr>
            <w:r>
              <w:rPr>
                <w:rFonts w:ascii="Times New Roman" w:hAnsi="Times New Roman"/>
                <w:b/>
                <w:sz w:val="18"/>
                <w:szCs w:val="18"/>
              </w:rPr>
              <w:t>[B]</w:t>
            </w:r>
          </w:p>
        </w:tc>
        <w:tc>
          <w:tcPr>
            <w:tcW w:w="1242" w:type="dxa"/>
          </w:tcPr>
          <w:p w:rsidR="00B60CF0" w:rsidP="00AD3D63" w14:paraId="6F4FEEE4" w14:textId="77777777">
            <w:pPr>
              <w:tabs>
                <w:tab w:val="left" w:pos="-720"/>
              </w:tabs>
              <w:suppressAutoHyphens/>
              <w:jc w:val="center"/>
              <w:rPr>
                <w:rFonts w:ascii="Times New Roman" w:hAnsi="Times New Roman"/>
                <w:b/>
                <w:sz w:val="18"/>
                <w:szCs w:val="18"/>
              </w:rPr>
            </w:pPr>
            <w:r w:rsidRPr="00AD3D63">
              <w:rPr>
                <w:rFonts w:ascii="Times New Roman" w:hAnsi="Times New Roman"/>
                <w:b/>
                <w:sz w:val="18"/>
                <w:szCs w:val="18"/>
              </w:rPr>
              <w:t>Total Burden Hours</w:t>
            </w:r>
          </w:p>
          <w:p w:rsidR="00B60CF0" w:rsidP="00B60CF0" w14:paraId="0998BEEE" w14:textId="1C1EBC36">
            <w:pPr>
              <w:tabs>
                <w:tab w:val="left" w:pos="-720"/>
              </w:tabs>
              <w:suppressAutoHyphens/>
              <w:rPr>
                <w:rFonts w:ascii="Times New Roman" w:hAnsi="Times New Roman"/>
                <w:b/>
                <w:sz w:val="18"/>
                <w:szCs w:val="18"/>
              </w:rPr>
            </w:pPr>
          </w:p>
          <w:p w:rsidR="00B60CF0" w:rsidP="00AD3D63" w14:paraId="75857DE1" w14:textId="44BF3894">
            <w:pPr>
              <w:tabs>
                <w:tab w:val="left" w:pos="-720"/>
              </w:tabs>
              <w:suppressAutoHyphens/>
              <w:jc w:val="center"/>
              <w:rPr>
                <w:rFonts w:ascii="Times New Roman" w:hAnsi="Times New Roman"/>
                <w:b/>
                <w:sz w:val="18"/>
                <w:szCs w:val="18"/>
              </w:rPr>
            </w:pPr>
            <w:r>
              <w:rPr>
                <w:rFonts w:ascii="Times New Roman" w:hAnsi="Times New Roman"/>
                <w:b/>
                <w:sz w:val="18"/>
                <w:szCs w:val="18"/>
              </w:rPr>
              <w:t>[A*B = C]</w:t>
            </w:r>
          </w:p>
          <w:p w:rsidR="00B60CF0" w:rsidRPr="00AD3D63" w:rsidP="00AD3D63" w14:paraId="7A9CE096" w14:textId="0867ED0A">
            <w:pPr>
              <w:tabs>
                <w:tab w:val="left" w:pos="-720"/>
              </w:tabs>
              <w:suppressAutoHyphens/>
              <w:jc w:val="center"/>
              <w:rPr>
                <w:rFonts w:ascii="Times New Roman" w:hAnsi="Times New Roman"/>
                <w:b/>
                <w:sz w:val="18"/>
                <w:szCs w:val="18"/>
              </w:rPr>
            </w:pPr>
          </w:p>
        </w:tc>
        <w:tc>
          <w:tcPr>
            <w:tcW w:w="1242" w:type="dxa"/>
          </w:tcPr>
          <w:p w:rsidR="00B60CF0" w:rsidP="00AD3D63" w14:paraId="7B13F9EF" w14:textId="43152852">
            <w:pPr>
              <w:tabs>
                <w:tab w:val="left" w:pos="-720"/>
              </w:tabs>
              <w:suppressAutoHyphens/>
              <w:jc w:val="center"/>
              <w:rPr>
                <w:rFonts w:ascii="Times New Roman" w:hAnsi="Times New Roman"/>
                <w:b/>
                <w:sz w:val="18"/>
                <w:szCs w:val="18"/>
              </w:rPr>
            </w:pPr>
            <w:r w:rsidRPr="00AD3D63">
              <w:rPr>
                <w:rFonts w:ascii="Times New Roman" w:hAnsi="Times New Roman"/>
                <w:b/>
                <w:sz w:val="18"/>
                <w:szCs w:val="18"/>
              </w:rPr>
              <w:t xml:space="preserve">Hourly Rate </w:t>
            </w:r>
            <w:r>
              <w:rPr>
                <w:rFonts w:ascii="Times New Roman" w:hAnsi="Times New Roman"/>
                <w:b/>
                <w:sz w:val="18"/>
                <w:szCs w:val="18"/>
              </w:rPr>
              <w:t>for Work</w:t>
            </w:r>
          </w:p>
          <w:p w:rsidR="00B60CF0" w:rsidP="00AD3D63" w14:paraId="74D07BAB" w14:textId="77777777">
            <w:pPr>
              <w:tabs>
                <w:tab w:val="left" w:pos="-720"/>
              </w:tabs>
              <w:suppressAutoHyphens/>
              <w:jc w:val="center"/>
              <w:rPr>
                <w:rFonts w:ascii="Times New Roman" w:hAnsi="Times New Roman"/>
                <w:b/>
                <w:sz w:val="18"/>
                <w:szCs w:val="18"/>
              </w:rPr>
            </w:pPr>
          </w:p>
          <w:p w:rsidR="00B60CF0" w:rsidRPr="00AD3D63" w:rsidP="00AD3D63" w14:paraId="3EA940D4" w14:textId="79411E1E">
            <w:pPr>
              <w:tabs>
                <w:tab w:val="left" w:pos="-720"/>
              </w:tabs>
              <w:suppressAutoHyphens/>
              <w:jc w:val="center"/>
              <w:rPr>
                <w:rFonts w:ascii="Times New Roman" w:hAnsi="Times New Roman"/>
                <w:b/>
                <w:sz w:val="18"/>
                <w:szCs w:val="18"/>
              </w:rPr>
            </w:pPr>
            <w:r>
              <w:rPr>
                <w:rFonts w:ascii="Times New Roman" w:hAnsi="Times New Roman"/>
                <w:b/>
                <w:sz w:val="18"/>
                <w:szCs w:val="18"/>
              </w:rPr>
              <w:t>[D]</w:t>
            </w:r>
          </w:p>
        </w:tc>
        <w:tc>
          <w:tcPr>
            <w:tcW w:w="1579" w:type="dxa"/>
          </w:tcPr>
          <w:p w:rsidR="00B60CF0" w:rsidP="00AD3D63" w14:paraId="7607FC74" w14:textId="77777777">
            <w:pPr>
              <w:tabs>
                <w:tab w:val="left" w:pos="-720"/>
              </w:tabs>
              <w:suppressAutoHyphens/>
              <w:jc w:val="center"/>
              <w:rPr>
                <w:rFonts w:ascii="Times New Roman" w:hAnsi="Times New Roman"/>
                <w:b/>
                <w:sz w:val="18"/>
                <w:szCs w:val="18"/>
              </w:rPr>
            </w:pPr>
            <w:r>
              <w:rPr>
                <w:rFonts w:ascii="Times New Roman" w:hAnsi="Times New Roman"/>
                <w:b/>
                <w:sz w:val="18"/>
                <w:szCs w:val="18"/>
              </w:rPr>
              <w:t>Hourly Rate Per Response</w:t>
            </w:r>
          </w:p>
          <w:p w:rsidR="00B60CF0" w:rsidP="00AD3D63" w14:paraId="7FBE87D9" w14:textId="77777777">
            <w:pPr>
              <w:tabs>
                <w:tab w:val="left" w:pos="-720"/>
              </w:tabs>
              <w:suppressAutoHyphens/>
              <w:jc w:val="center"/>
              <w:rPr>
                <w:rFonts w:ascii="Times New Roman" w:hAnsi="Times New Roman"/>
                <w:b/>
                <w:sz w:val="18"/>
                <w:szCs w:val="18"/>
              </w:rPr>
            </w:pPr>
          </w:p>
          <w:p w:rsidR="00B60CF0" w:rsidP="00AD3D63" w14:paraId="35C292E9" w14:textId="77777777">
            <w:pPr>
              <w:tabs>
                <w:tab w:val="left" w:pos="-720"/>
              </w:tabs>
              <w:suppressAutoHyphens/>
              <w:jc w:val="center"/>
              <w:rPr>
                <w:rFonts w:ascii="Times New Roman" w:hAnsi="Times New Roman"/>
                <w:b/>
                <w:sz w:val="18"/>
                <w:szCs w:val="18"/>
              </w:rPr>
            </w:pPr>
          </w:p>
          <w:p w:rsidR="00B60CF0" w:rsidRPr="00AD3D63" w:rsidP="00AD3D63" w14:paraId="0FD29944" w14:textId="7BDC3B1E">
            <w:pPr>
              <w:tabs>
                <w:tab w:val="left" w:pos="-720"/>
              </w:tabs>
              <w:suppressAutoHyphens/>
              <w:jc w:val="center"/>
              <w:rPr>
                <w:rFonts w:ascii="Times New Roman" w:hAnsi="Times New Roman"/>
                <w:b/>
                <w:sz w:val="18"/>
                <w:szCs w:val="18"/>
              </w:rPr>
            </w:pPr>
            <w:r>
              <w:rPr>
                <w:rFonts w:ascii="Times New Roman" w:hAnsi="Times New Roman"/>
                <w:b/>
                <w:sz w:val="18"/>
                <w:szCs w:val="18"/>
              </w:rPr>
              <w:t>[A*D = E]</w:t>
            </w:r>
          </w:p>
        </w:tc>
        <w:tc>
          <w:tcPr>
            <w:tcW w:w="1579" w:type="dxa"/>
          </w:tcPr>
          <w:p w:rsidR="00B60CF0" w:rsidP="00AD3D63" w14:paraId="0F2FDE9E" w14:textId="4E1C7930">
            <w:pPr>
              <w:tabs>
                <w:tab w:val="left" w:pos="-720"/>
              </w:tabs>
              <w:suppressAutoHyphens/>
              <w:jc w:val="center"/>
              <w:rPr>
                <w:rFonts w:ascii="Times New Roman" w:hAnsi="Times New Roman"/>
                <w:b/>
                <w:sz w:val="18"/>
                <w:szCs w:val="18"/>
              </w:rPr>
            </w:pPr>
            <w:r w:rsidRPr="00AD3D63">
              <w:rPr>
                <w:rFonts w:ascii="Times New Roman" w:hAnsi="Times New Roman"/>
                <w:b/>
                <w:sz w:val="18"/>
                <w:szCs w:val="18"/>
              </w:rPr>
              <w:t xml:space="preserve">Total </w:t>
            </w:r>
            <w:r>
              <w:rPr>
                <w:rFonts w:ascii="Times New Roman" w:hAnsi="Times New Roman"/>
                <w:b/>
                <w:sz w:val="18"/>
                <w:szCs w:val="18"/>
              </w:rPr>
              <w:t xml:space="preserve">Internal </w:t>
            </w:r>
            <w:r w:rsidRPr="00AD3D63">
              <w:rPr>
                <w:rFonts w:ascii="Times New Roman" w:hAnsi="Times New Roman"/>
                <w:b/>
                <w:sz w:val="18"/>
                <w:szCs w:val="18"/>
              </w:rPr>
              <w:t>Compliance Costs</w:t>
            </w:r>
          </w:p>
          <w:p w:rsidR="00B60CF0" w:rsidP="00AD3D63" w14:paraId="2BE8D857" w14:textId="77777777">
            <w:pPr>
              <w:tabs>
                <w:tab w:val="left" w:pos="-720"/>
              </w:tabs>
              <w:suppressAutoHyphens/>
              <w:jc w:val="center"/>
              <w:rPr>
                <w:rFonts w:ascii="Times New Roman" w:hAnsi="Times New Roman"/>
                <w:b/>
                <w:sz w:val="18"/>
                <w:szCs w:val="18"/>
              </w:rPr>
            </w:pPr>
          </w:p>
          <w:p w:rsidR="00B60CF0" w:rsidRPr="00AD3D63" w:rsidP="00AD3D63" w14:paraId="7222A3CD" w14:textId="47036BA6">
            <w:pPr>
              <w:tabs>
                <w:tab w:val="left" w:pos="-720"/>
              </w:tabs>
              <w:suppressAutoHyphens/>
              <w:jc w:val="center"/>
              <w:rPr>
                <w:rFonts w:ascii="Times New Roman" w:hAnsi="Times New Roman"/>
                <w:b/>
                <w:sz w:val="18"/>
                <w:szCs w:val="18"/>
              </w:rPr>
            </w:pPr>
            <w:r>
              <w:rPr>
                <w:rFonts w:ascii="Times New Roman" w:hAnsi="Times New Roman"/>
                <w:b/>
                <w:sz w:val="18"/>
                <w:szCs w:val="18"/>
              </w:rPr>
              <w:t>[</w:t>
            </w:r>
            <w:r w:rsidR="00FA20BA">
              <w:rPr>
                <w:rFonts w:ascii="Times New Roman" w:hAnsi="Times New Roman"/>
                <w:b/>
                <w:sz w:val="18"/>
                <w:szCs w:val="18"/>
              </w:rPr>
              <w:t>B</w:t>
            </w:r>
            <w:r>
              <w:rPr>
                <w:rFonts w:ascii="Times New Roman" w:hAnsi="Times New Roman"/>
                <w:b/>
                <w:sz w:val="18"/>
                <w:szCs w:val="18"/>
              </w:rPr>
              <w:t>*E = F</w:t>
            </w:r>
            <w:r>
              <w:rPr>
                <w:rFonts w:ascii="Times New Roman" w:hAnsi="Times New Roman"/>
                <w:b/>
                <w:sz w:val="18"/>
                <w:szCs w:val="18"/>
              </w:rPr>
              <w:t>]</w:t>
            </w:r>
          </w:p>
        </w:tc>
      </w:tr>
      <w:tr w14:paraId="4B939331" w14:textId="77777777" w:rsidTr="00B60CF0">
        <w:tblPrEx>
          <w:tblW w:w="9545" w:type="dxa"/>
          <w:tblLook w:val="04A0"/>
        </w:tblPrEx>
        <w:trPr>
          <w:trHeight w:val="218"/>
        </w:trPr>
        <w:tc>
          <w:tcPr>
            <w:tcW w:w="1579" w:type="dxa"/>
          </w:tcPr>
          <w:p w:rsidR="00B60CF0" w:rsidRPr="00AD3D63" w14:paraId="409D1727" w14:textId="2414A583">
            <w:pPr>
              <w:tabs>
                <w:tab w:val="left" w:pos="-720"/>
              </w:tabs>
              <w:suppressAutoHyphens/>
              <w:rPr>
                <w:rFonts w:ascii="Times New Roman" w:hAnsi="Times New Roman"/>
                <w:sz w:val="18"/>
                <w:szCs w:val="18"/>
              </w:rPr>
            </w:pPr>
            <w:r w:rsidRPr="00AD3D63">
              <w:rPr>
                <w:rFonts w:ascii="Times New Roman" w:hAnsi="Times New Roman"/>
                <w:sz w:val="18"/>
                <w:szCs w:val="18"/>
              </w:rPr>
              <w:t>Legal Work</w:t>
            </w:r>
          </w:p>
        </w:tc>
        <w:tc>
          <w:tcPr>
            <w:tcW w:w="1064" w:type="dxa"/>
          </w:tcPr>
          <w:p w:rsidR="00B60CF0" w:rsidRPr="00AD3D63" w14:paraId="658E1685" w14:textId="6FAD0DBD">
            <w:pPr>
              <w:tabs>
                <w:tab w:val="left" w:pos="-720"/>
              </w:tabs>
              <w:suppressAutoHyphens/>
              <w:rPr>
                <w:rFonts w:ascii="Times New Roman" w:hAnsi="Times New Roman"/>
                <w:sz w:val="18"/>
                <w:szCs w:val="18"/>
              </w:rPr>
            </w:pPr>
            <w:r>
              <w:rPr>
                <w:rFonts w:ascii="Times New Roman" w:hAnsi="Times New Roman"/>
                <w:sz w:val="18"/>
                <w:szCs w:val="18"/>
              </w:rPr>
              <w:t>0.25</w:t>
            </w:r>
          </w:p>
        </w:tc>
        <w:tc>
          <w:tcPr>
            <w:tcW w:w="1260" w:type="dxa"/>
          </w:tcPr>
          <w:p w:rsidR="00B60CF0" w:rsidRPr="00AD3D63" w14:paraId="4E19FDF4" w14:textId="4B8773F3">
            <w:pPr>
              <w:tabs>
                <w:tab w:val="left" w:pos="-720"/>
              </w:tabs>
              <w:suppressAutoHyphens/>
              <w:rPr>
                <w:rFonts w:ascii="Times New Roman" w:hAnsi="Times New Roman"/>
                <w:sz w:val="18"/>
                <w:szCs w:val="18"/>
              </w:rPr>
            </w:pPr>
            <w:r>
              <w:rPr>
                <w:rFonts w:ascii="Times New Roman" w:hAnsi="Times New Roman"/>
                <w:sz w:val="18"/>
                <w:szCs w:val="18"/>
              </w:rPr>
              <w:t>658</w:t>
            </w:r>
          </w:p>
        </w:tc>
        <w:tc>
          <w:tcPr>
            <w:tcW w:w="1242" w:type="dxa"/>
          </w:tcPr>
          <w:p w:rsidR="00B60CF0" w14:paraId="7131564E" w14:textId="79A71D32">
            <w:pPr>
              <w:tabs>
                <w:tab w:val="left" w:pos="-720"/>
              </w:tabs>
              <w:suppressAutoHyphens/>
              <w:rPr>
                <w:rFonts w:ascii="Times New Roman" w:hAnsi="Times New Roman"/>
                <w:sz w:val="18"/>
                <w:szCs w:val="18"/>
              </w:rPr>
            </w:pPr>
            <w:r>
              <w:rPr>
                <w:rFonts w:ascii="Times New Roman" w:hAnsi="Times New Roman"/>
                <w:sz w:val="18"/>
                <w:szCs w:val="18"/>
              </w:rPr>
              <w:t>164.5</w:t>
            </w:r>
          </w:p>
        </w:tc>
        <w:tc>
          <w:tcPr>
            <w:tcW w:w="1242" w:type="dxa"/>
          </w:tcPr>
          <w:p w:rsidR="00B60CF0" w:rsidRPr="00AD3D63" w14:paraId="7EE96106" w14:textId="601FCD50">
            <w:pPr>
              <w:tabs>
                <w:tab w:val="left" w:pos="-720"/>
              </w:tabs>
              <w:suppressAutoHyphens/>
              <w:rPr>
                <w:rFonts w:ascii="Times New Roman" w:hAnsi="Times New Roman"/>
                <w:sz w:val="18"/>
                <w:szCs w:val="18"/>
              </w:rPr>
            </w:pPr>
            <w:r>
              <w:rPr>
                <w:rFonts w:ascii="Times New Roman" w:hAnsi="Times New Roman"/>
                <w:sz w:val="18"/>
                <w:szCs w:val="18"/>
              </w:rPr>
              <w:t>$</w:t>
            </w:r>
            <w:r w:rsidR="00802978">
              <w:rPr>
                <w:rFonts w:ascii="Times New Roman" w:hAnsi="Times New Roman"/>
                <w:sz w:val="18"/>
                <w:szCs w:val="18"/>
              </w:rPr>
              <w:t>406</w:t>
            </w:r>
          </w:p>
        </w:tc>
        <w:tc>
          <w:tcPr>
            <w:tcW w:w="1579" w:type="dxa"/>
          </w:tcPr>
          <w:p w:rsidR="00B60CF0" w14:paraId="66664D10" w14:textId="4DA5E2A9">
            <w:pPr>
              <w:tabs>
                <w:tab w:val="left" w:pos="-720"/>
              </w:tabs>
              <w:suppressAutoHyphens/>
              <w:rPr>
                <w:rFonts w:ascii="Times New Roman" w:hAnsi="Times New Roman"/>
                <w:sz w:val="18"/>
                <w:szCs w:val="18"/>
              </w:rPr>
            </w:pPr>
            <w:r>
              <w:rPr>
                <w:rFonts w:ascii="Times New Roman" w:hAnsi="Times New Roman"/>
                <w:sz w:val="18"/>
                <w:szCs w:val="18"/>
              </w:rPr>
              <w:t>$</w:t>
            </w:r>
            <w:r w:rsidR="00802978">
              <w:rPr>
                <w:rFonts w:ascii="Times New Roman" w:hAnsi="Times New Roman"/>
                <w:sz w:val="18"/>
                <w:szCs w:val="18"/>
              </w:rPr>
              <w:t>101.50</w:t>
            </w:r>
          </w:p>
        </w:tc>
        <w:tc>
          <w:tcPr>
            <w:tcW w:w="1579" w:type="dxa"/>
          </w:tcPr>
          <w:p w:rsidR="00B60CF0" w:rsidRPr="00AD3D63" w14:paraId="3F9ED664" w14:textId="77CE34BE">
            <w:pPr>
              <w:tabs>
                <w:tab w:val="left" w:pos="-720"/>
              </w:tabs>
              <w:suppressAutoHyphens/>
              <w:rPr>
                <w:rFonts w:ascii="Times New Roman" w:hAnsi="Times New Roman"/>
                <w:sz w:val="18"/>
                <w:szCs w:val="18"/>
              </w:rPr>
            </w:pPr>
            <w:r>
              <w:rPr>
                <w:rFonts w:ascii="Times New Roman" w:hAnsi="Times New Roman"/>
                <w:sz w:val="18"/>
                <w:szCs w:val="18"/>
              </w:rPr>
              <w:t>$</w:t>
            </w:r>
            <w:r w:rsidR="003C2B41">
              <w:rPr>
                <w:rFonts w:ascii="Times New Roman" w:hAnsi="Times New Roman"/>
                <w:sz w:val="18"/>
                <w:szCs w:val="18"/>
              </w:rPr>
              <w:t>66,787</w:t>
            </w:r>
          </w:p>
        </w:tc>
      </w:tr>
      <w:tr w14:paraId="42F6DB46" w14:textId="77777777" w:rsidTr="00B60CF0">
        <w:tblPrEx>
          <w:tblW w:w="9545" w:type="dxa"/>
          <w:tblLook w:val="04A0"/>
        </w:tblPrEx>
        <w:trPr>
          <w:trHeight w:val="202"/>
        </w:trPr>
        <w:tc>
          <w:tcPr>
            <w:tcW w:w="1579" w:type="dxa"/>
          </w:tcPr>
          <w:p w:rsidR="00B60CF0" w:rsidRPr="00AD3D63" w14:paraId="1A186673" w14:textId="7ACDAD45">
            <w:pPr>
              <w:tabs>
                <w:tab w:val="left" w:pos="-720"/>
              </w:tabs>
              <w:suppressAutoHyphens/>
              <w:rPr>
                <w:rFonts w:ascii="Times New Roman" w:hAnsi="Times New Roman"/>
                <w:sz w:val="18"/>
                <w:szCs w:val="18"/>
              </w:rPr>
            </w:pPr>
            <w:r w:rsidRPr="00AD3D63">
              <w:rPr>
                <w:rFonts w:ascii="Times New Roman" w:hAnsi="Times New Roman"/>
                <w:sz w:val="18"/>
                <w:szCs w:val="18"/>
              </w:rPr>
              <w:t xml:space="preserve">Compliance </w:t>
            </w:r>
          </w:p>
        </w:tc>
        <w:tc>
          <w:tcPr>
            <w:tcW w:w="1064" w:type="dxa"/>
          </w:tcPr>
          <w:p w:rsidR="00B60CF0" w:rsidRPr="00AD3D63" w14:paraId="351F0FD6" w14:textId="4C36092A">
            <w:pPr>
              <w:tabs>
                <w:tab w:val="left" w:pos="-720"/>
              </w:tabs>
              <w:suppressAutoHyphens/>
              <w:rPr>
                <w:rFonts w:ascii="Times New Roman" w:hAnsi="Times New Roman"/>
                <w:sz w:val="18"/>
                <w:szCs w:val="18"/>
              </w:rPr>
            </w:pPr>
            <w:r>
              <w:rPr>
                <w:rFonts w:ascii="Times New Roman" w:hAnsi="Times New Roman"/>
                <w:sz w:val="18"/>
                <w:szCs w:val="18"/>
              </w:rPr>
              <w:t>0.25</w:t>
            </w:r>
          </w:p>
        </w:tc>
        <w:tc>
          <w:tcPr>
            <w:tcW w:w="1260" w:type="dxa"/>
          </w:tcPr>
          <w:p w:rsidR="00B60CF0" w:rsidRPr="00AD3D63" w14:paraId="16A64B5E" w14:textId="6E92C618">
            <w:pPr>
              <w:tabs>
                <w:tab w:val="left" w:pos="-720"/>
              </w:tabs>
              <w:suppressAutoHyphens/>
              <w:rPr>
                <w:rFonts w:ascii="Times New Roman" w:hAnsi="Times New Roman"/>
                <w:sz w:val="18"/>
                <w:szCs w:val="18"/>
              </w:rPr>
            </w:pPr>
            <w:r>
              <w:rPr>
                <w:rFonts w:ascii="Times New Roman" w:hAnsi="Times New Roman"/>
                <w:sz w:val="18"/>
                <w:szCs w:val="18"/>
              </w:rPr>
              <w:t>658</w:t>
            </w:r>
          </w:p>
        </w:tc>
        <w:tc>
          <w:tcPr>
            <w:tcW w:w="1242" w:type="dxa"/>
          </w:tcPr>
          <w:p w:rsidR="00B60CF0" w14:paraId="0EC82BAF" w14:textId="5A3DF2C3">
            <w:pPr>
              <w:tabs>
                <w:tab w:val="left" w:pos="-720"/>
              </w:tabs>
              <w:suppressAutoHyphens/>
              <w:rPr>
                <w:rFonts w:ascii="Times New Roman" w:hAnsi="Times New Roman"/>
                <w:sz w:val="18"/>
                <w:szCs w:val="18"/>
              </w:rPr>
            </w:pPr>
            <w:r>
              <w:rPr>
                <w:rFonts w:ascii="Times New Roman" w:hAnsi="Times New Roman"/>
                <w:sz w:val="18"/>
                <w:szCs w:val="18"/>
              </w:rPr>
              <w:t>1</w:t>
            </w:r>
            <w:r w:rsidR="003C2B41">
              <w:rPr>
                <w:rFonts w:ascii="Times New Roman" w:hAnsi="Times New Roman"/>
                <w:sz w:val="18"/>
                <w:szCs w:val="18"/>
              </w:rPr>
              <w:t>64</w:t>
            </w:r>
            <w:r>
              <w:rPr>
                <w:rFonts w:ascii="Times New Roman" w:hAnsi="Times New Roman"/>
                <w:sz w:val="18"/>
                <w:szCs w:val="18"/>
              </w:rPr>
              <w:t>.</w:t>
            </w:r>
            <w:r w:rsidR="007C16B4">
              <w:rPr>
                <w:rFonts w:ascii="Times New Roman" w:hAnsi="Times New Roman"/>
                <w:sz w:val="18"/>
                <w:szCs w:val="18"/>
              </w:rPr>
              <w:t>5</w:t>
            </w:r>
          </w:p>
        </w:tc>
        <w:tc>
          <w:tcPr>
            <w:tcW w:w="1242" w:type="dxa"/>
          </w:tcPr>
          <w:p w:rsidR="00B60CF0" w:rsidRPr="00AD3D63" w14:paraId="4EC1C862" w14:textId="093EA31C">
            <w:pPr>
              <w:tabs>
                <w:tab w:val="left" w:pos="-720"/>
              </w:tabs>
              <w:suppressAutoHyphens/>
              <w:rPr>
                <w:rFonts w:ascii="Times New Roman" w:hAnsi="Times New Roman"/>
                <w:sz w:val="18"/>
                <w:szCs w:val="18"/>
              </w:rPr>
            </w:pPr>
            <w:r>
              <w:rPr>
                <w:rFonts w:ascii="Times New Roman" w:hAnsi="Times New Roman"/>
                <w:sz w:val="18"/>
                <w:szCs w:val="18"/>
              </w:rPr>
              <w:t>$7</w:t>
            </w:r>
            <w:r w:rsidR="00802978">
              <w:rPr>
                <w:rFonts w:ascii="Times New Roman" w:hAnsi="Times New Roman"/>
                <w:sz w:val="18"/>
                <w:szCs w:val="18"/>
              </w:rPr>
              <w:t>8</w:t>
            </w:r>
          </w:p>
        </w:tc>
        <w:tc>
          <w:tcPr>
            <w:tcW w:w="1579" w:type="dxa"/>
          </w:tcPr>
          <w:p w:rsidR="00B60CF0" w14:paraId="156B76DE" w14:textId="118450AB">
            <w:pPr>
              <w:tabs>
                <w:tab w:val="left" w:pos="-720"/>
              </w:tabs>
              <w:suppressAutoHyphens/>
              <w:rPr>
                <w:rFonts w:ascii="Times New Roman" w:hAnsi="Times New Roman"/>
                <w:sz w:val="18"/>
                <w:szCs w:val="18"/>
              </w:rPr>
            </w:pPr>
            <w:r>
              <w:rPr>
                <w:rFonts w:ascii="Times New Roman" w:hAnsi="Times New Roman"/>
                <w:sz w:val="18"/>
                <w:szCs w:val="18"/>
              </w:rPr>
              <w:t>$</w:t>
            </w:r>
            <w:r w:rsidR="00802978">
              <w:rPr>
                <w:rFonts w:ascii="Times New Roman" w:hAnsi="Times New Roman"/>
                <w:sz w:val="18"/>
                <w:szCs w:val="18"/>
              </w:rPr>
              <w:t>19.50</w:t>
            </w:r>
          </w:p>
        </w:tc>
        <w:tc>
          <w:tcPr>
            <w:tcW w:w="1579" w:type="dxa"/>
          </w:tcPr>
          <w:p w:rsidR="00B60CF0" w:rsidRPr="00AD3D63" w14:paraId="1023A829" w14:textId="6EF314FB">
            <w:pPr>
              <w:tabs>
                <w:tab w:val="left" w:pos="-720"/>
              </w:tabs>
              <w:suppressAutoHyphens/>
              <w:rPr>
                <w:rFonts w:ascii="Times New Roman" w:hAnsi="Times New Roman"/>
                <w:sz w:val="18"/>
                <w:szCs w:val="18"/>
              </w:rPr>
            </w:pPr>
            <w:r>
              <w:rPr>
                <w:rFonts w:ascii="Times New Roman" w:hAnsi="Times New Roman"/>
                <w:sz w:val="18"/>
                <w:szCs w:val="18"/>
              </w:rPr>
              <w:t>$</w:t>
            </w:r>
            <w:r w:rsidR="003C2B41">
              <w:rPr>
                <w:rFonts w:ascii="Times New Roman" w:hAnsi="Times New Roman"/>
                <w:sz w:val="18"/>
                <w:szCs w:val="18"/>
              </w:rPr>
              <w:t>12,831</w:t>
            </w:r>
          </w:p>
        </w:tc>
      </w:tr>
      <w:tr w14:paraId="18188FC9" w14:textId="77777777" w:rsidTr="00B60CF0">
        <w:tblPrEx>
          <w:tblW w:w="9545" w:type="dxa"/>
          <w:tblLook w:val="04A0"/>
        </w:tblPrEx>
        <w:trPr>
          <w:trHeight w:val="218"/>
        </w:trPr>
        <w:tc>
          <w:tcPr>
            <w:tcW w:w="1579" w:type="dxa"/>
          </w:tcPr>
          <w:p w:rsidR="00B60CF0" w:rsidRPr="00B60CF0" w14:paraId="5B9561B8" w14:textId="702B076A">
            <w:pPr>
              <w:tabs>
                <w:tab w:val="left" w:pos="-720"/>
              </w:tabs>
              <w:suppressAutoHyphens/>
              <w:rPr>
                <w:rFonts w:ascii="Times New Roman" w:hAnsi="Times New Roman"/>
                <w:b/>
                <w:sz w:val="18"/>
                <w:szCs w:val="18"/>
              </w:rPr>
            </w:pPr>
            <w:r w:rsidRPr="00B60CF0">
              <w:rPr>
                <w:rFonts w:ascii="Times New Roman" w:hAnsi="Times New Roman"/>
                <w:b/>
                <w:sz w:val="18"/>
                <w:szCs w:val="18"/>
              </w:rPr>
              <w:t>Total</w:t>
            </w:r>
          </w:p>
        </w:tc>
        <w:tc>
          <w:tcPr>
            <w:tcW w:w="1064" w:type="dxa"/>
          </w:tcPr>
          <w:p w:rsidR="00B60CF0" w14:paraId="0CD2B048" w14:textId="77777777">
            <w:pPr>
              <w:tabs>
                <w:tab w:val="left" w:pos="-720"/>
              </w:tabs>
              <w:suppressAutoHyphens/>
              <w:rPr>
                <w:rFonts w:ascii="Times New Roman" w:hAnsi="Times New Roman"/>
                <w:sz w:val="18"/>
                <w:szCs w:val="18"/>
              </w:rPr>
            </w:pPr>
          </w:p>
        </w:tc>
        <w:tc>
          <w:tcPr>
            <w:tcW w:w="1260" w:type="dxa"/>
          </w:tcPr>
          <w:p w:rsidR="00B60CF0" w14:paraId="09C164DE" w14:textId="77777777">
            <w:pPr>
              <w:tabs>
                <w:tab w:val="left" w:pos="-720"/>
              </w:tabs>
              <w:suppressAutoHyphens/>
              <w:rPr>
                <w:rFonts w:ascii="Times New Roman" w:hAnsi="Times New Roman"/>
                <w:sz w:val="18"/>
                <w:szCs w:val="18"/>
              </w:rPr>
            </w:pPr>
          </w:p>
        </w:tc>
        <w:tc>
          <w:tcPr>
            <w:tcW w:w="1242" w:type="dxa"/>
          </w:tcPr>
          <w:p w:rsidR="00B60CF0" w:rsidRPr="00B60CF0" w14:paraId="3677C9D6" w14:textId="14DDF803">
            <w:pPr>
              <w:tabs>
                <w:tab w:val="left" w:pos="-720"/>
              </w:tabs>
              <w:suppressAutoHyphens/>
              <w:rPr>
                <w:rFonts w:ascii="Times New Roman" w:hAnsi="Times New Roman"/>
                <w:b/>
                <w:sz w:val="18"/>
                <w:szCs w:val="18"/>
              </w:rPr>
            </w:pPr>
            <w:r>
              <w:rPr>
                <w:rFonts w:ascii="Times New Roman" w:hAnsi="Times New Roman"/>
                <w:b/>
                <w:sz w:val="18"/>
                <w:szCs w:val="18"/>
              </w:rPr>
              <w:t>3</w:t>
            </w:r>
            <w:r w:rsidR="0011119E">
              <w:rPr>
                <w:rFonts w:ascii="Times New Roman" w:hAnsi="Times New Roman"/>
                <w:b/>
                <w:sz w:val="18"/>
                <w:szCs w:val="18"/>
              </w:rPr>
              <w:t>29</w:t>
            </w:r>
          </w:p>
        </w:tc>
        <w:tc>
          <w:tcPr>
            <w:tcW w:w="1242" w:type="dxa"/>
          </w:tcPr>
          <w:p w:rsidR="00B60CF0" w14:paraId="5B4760A7" w14:textId="30408695">
            <w:pPr>
              <w:tabs>
                <w:tab w:val="left" w:pos="-720"/>
              </w:tabs>
              <w:suppressAutoHyphens/>
              <w:rPr>
                <w:rFonts w:ascii="Times New Roman" w:hAnsi="Times New Roman"/>
                <w:sz w:val="18"/>
                <w:szCs w:val="18"/>
              </w:rPr>
            </w:pPr>
          </w:p>
        </w:tc>
        <w:tc>
          <w:tcPr>
            <w:tcW w:w="1579" w:type="dxa"/>
          </w:tcPr>
          <w:p w:rsidR="00B60CF0" w:rsidRPr="00B60CF0" w14:paraId="7E1566AD" w14:textId="51569471">
            <w:pPr>
              <w:tabs>
                <w:tab w:val="left" w:pos="-720"/>
              </w:tabs>
              <w:suppressAutoHyphens/>
              <w:rPr>
                <w:rFonts w:ascii="Times New Roman" w:hAnsi="Times New Roman"/>
                <w:b/>
                <w:sz w:val="18"/>
                <w:szCs w:val="18"/>
              </w:rPr>
            </w:pPr>
            <w:r w:rsidRPr="00B60CF0">
              <w:rPr>
                <w:rFonts w:ascii="Times New Roman" w:hAnsi="Times New Roman"/>
                <w:b/>
                <w:sz w:val="18"/>
                <w:szCs w:val="18"/>
              </w:rPr>
              <w:t>$</w:t>
            </w:r>
            <w:r w:rsidR="00802978">
              <w:rPr>
                <w:rFonts w:ascii="Times New Roman" w:hAnsi="Times New Roman"/>
                <w:b/>
                <w:sz w:val="18"/>
                <w:szCs w:val="18"/>
              </w:rPr>
              <w:t>121.00</w:t>
            </w:r>
          </w:p>
        </w:tc>
        <w:tc>
          <w:tcPr>
            <w:tcW w:w="1579" w:type="dxa"/>
          </w:tcPr>
          <w:p w:rsidR="00B60CF0" w:rsidRPr="00B60CF0" w14:paraId="1740480B" w14:textId="459B3046">
            <w:pPr>
              <w:tabs>
                <w:tab w:val="left" w:pos="-720"/>
              </w:tabs>
              <w:suppressAutoHyphens/>
              <w:rPr>
                <w:rFonts w:ascii="Times New Roman" w:hAnsi="Times New Roman"/>
                <w:b/>
                <w:sz w:val="18"/>
                <w:szCs w:val="18"/>
              </w:rPr>
            </w:pPr>
            <w:r>
              <w:rPr>
                <w:rFonts w:ascii="Times New Roman" w:hAnsi="Times New Roman"/>
                <w:b/>
                <w:sz w:val="18"/>
                <w:szCs w:val="18"/>
              </w:rPr>
              <w:t>$</w:t>
            </w:r>
            <w:r w:rsidR="003C2B41">
              <w:rPr>
                <w:rFonts w:ascii="Times New Roman" w:hAnsi="Times New Roman"/>
                <w:b/>
                <w:sz w:val="18"/>
                <w:szCs w:val="18"/>
              </w:rPr>
              <w:t>79,618</w:t>
            </w:r>
          </w:p>
        </w:tc>
      </w:tr>
    </w:tbl>
    <w:p w:rsidR="00AD3D63" w:rsidRPr="00312E8A" w14:paraId="078E4F1D" w14:textId="77777777">
      <w:pPr>
        <w:tabs>
          <w:tab w:val="left" w:pos="-720"/>
        </w:tabs>
        <w:suppressAutoHyphens/>
        <w:rPr>
          <w:rFonts w:ascii="Times New Roman" w:hAnsi="Times New Roman"/>
        </w:rPr>
      </w:pPr>
    </w:p>
    <w:p w:rsidR="00E36FC4" w:rsidRPr="00312E8A" w14:paraId="50786946" w14:textId="77777777">
      <w:pPr>
        <w:tabs>
          <w:tab w:val="left" w:pos="-720"/>
        </w:tabs>
        <w:suppressAutoHyphens/>
        <w:rPr>
          <w:rFonts w:ascii="Times New Roman" w:hAnsi="Times New Roman"/>
        </w:rPr>
      </w:pPr>
    </w:p>
    <w:p w:rsidR="00A96614" w14:paraId="50786947" w14:textId="090E3BC0">
      <w:pPr>
        <w:tabs>
          <w:tab w:val="left" w:pos="-720"/>
        </w:tabs>
        <w:suppressAutoHyphens/>
        <w:rPr>
          <w:rFonts w:ascii="Times New Roman" w:hAnsi="Times New Roman"/>
        </w:rPr>
      </w:pPr>
      <w:r w:rsidRPr="00312E8A">
        <w:rPr>
          <w:rFonts w:ascii="Times New Roman" w:hAnsi="Times New Roman"/>
        </w:rPr>
        <w:tab/>
        <w:t>13.</w:t>
      </w:r>
      <w:r w:rsidRPr="00312E8A">
        <w:rPr>
          <w:rFonts w:ascii="Times New Roman" w:hAnsi="Times New Roman"/>
        </w:rPr>
        <w:tab/>
      </w:r>
      <w:r w:rsidR="00CB73F1">
        <w:rPr>
          <w:rFonts w:ascii="Times New Roman" w:hAnsi="Times New Roman"/>
          <w:u w:val="single"/>
        </w:rPr>
        <w:t>Costs to Respondents</w:t>
      </w:r>
      <w:r w:rsidRPr="00312E8A">
        <w:rPr>
          <w:rFonts w:ascii="Times New Roman" w:hAnsi="Times New Roman"/>
        </w:rPr>
        <w:t xml:space="preserve"> </w:t>
      </w:r>
    </w:p>
    <w:p w:rsidR="00A96614" w14:paraId="50786948" w14:textId="77777777">
      <w:pPr>
        <w:tabs>
          <w:tab w:val="left" w:pos="-720"/>
        </w:tabs>
        <w:suppressAutoHyphens/>
        <w:rPr>
          <w:rFonts w:ascii="Times New Roman" w:hAnsi="Times New Roman"/>
        </w:rPr>
      </w:pPr>
    </w:p>
    <w:p w:rsidR="00E36FC4" w:rsidRPr="00312E8A" w14:paraId="50786949" w14:textId="5579D059">
      <w:pPr>
        <w:tabs>
          <w:tab w:val="left" w:pos="-720"/>
        </w:tabs>
        <w:suppressAutoHyphens/>
        <w:rPr>
          <w:rFonts w:ascii="Times New Roman" w:hAnsi="Times New Roman"/>
        </w:rPr>
      </w:pPr>
      <w:r>
        <w:rPr>
          <w:rFonts w:ascii="Times New Roman" w:hAnsi="Times New Roman"/>
        </w:rPr>
        <w:tab/>
      </w:r>
      <w:r w:rsidRPr="00312E8A">
        <w:rPr>
          <w:rFonts w:ascii="Times New Roman" w:hAnsi="Times New Roman"/>
        </w:rPr>
        <w:t>Not applicable; (a) it is not anticipated that respondents will have to incur any capital and start</w:t>
      </w:r>
      <w:r w:rsidR="00421C7F">
        <w:rPr>
          <w:rFonts w:ascii="Times New Roman" w:hAnsi="Times New Roman"/>
        </w:rPr>
        <w:t>-</w:t>
      </w:r>
      <w:r w:rsidRPr="00312E8A">
        <w:rPr>
          <w:rFonts w:ascii="Times New Roman" w:hAnsi="Times New Roman"/>
        </w:rPr>
        <w:t>up cost</w:t>
      </w:r>
      <w:r w:rsidR="00F70010">
        <w:rPr>
          <w:rFonts w:ascii="Times New Roman" w:hAnsi="Times New Roman"/>
        </w:rPr>
        <w:t>s</w:t>
      </w:r>
      <w:r w:rsidRPr="00312E8A">
        <w:rPr>
          <w:rFonts w:ascii="Times New Roman" w:hAnsi="Times New Roman"/>
        </w:rPr>
        <w:t xml:space="preserve"> to comply with the Rule; (b) it is not anticipated that the respondents will have to incur any additional operational or maintenance cost</w:t>
      </w:r>
      <w:r w:rsidR="00F70010">
        <w:rPr>
          <w:rFonts w:ascii="Times New Roman" w:hAnsi="Times New Roman"/>
        </w:rPr>
        <w:t>s</w:t>
      </w:r>
      <w:r w:rsidRPr="00312E8A">
        <w:rPr>
          <w:rFonts w:ascii="Times New Roman" w:hAnsi="Times New Roman"/>
        </w:rPr>
        <w:t xml:space="preserve"> to comply with the Rule.</w:t>
      </w:r>
    </w:p>
    <w:p w:rsidR="00E36FC4" w:rsidRPr="00312E8A" w14:paraId="5078694A" w14:textId="77777777">
      <w:pPr>
        <w:tabs>
          <w:tab w:val="left" w:pos="-720"/>
        </w:tabs>
        <w:suppressAutoHyphens/>
        <w:rPr>
          <w:rFonts w:ascii="Times New Roman" w:hAnsi="Times New Roman"/>
        </w:rPr>
      </w:pPr>
    </w:p>
    <w:p w:rsidR="00A96614" w14:paraId="5078694B" w14:textId="46336F95">
      <w:pPr>
        <w:tabs>
          <w:tab w:val="left" w:pos="-720"/>
        </w:tabs>
        <w:suppressAutoHyphens/>
        <w:rPr>
          <w:rFonts w:ascii="Times New Roman" w:hAnsi="Times New Roman"/>
        </w:rPr>
      </w:pPr>
      <w:r w:rsidRPr="00312E8A">
        <w:rPr>
          <w:rFonts w:ascii="Times New Roman" w:hAnsi="Times New Roman"/>
        </w:rPr>
        <w:tab/>
        <w:t>14.</w:t>
      </w:r>
      <w:r w:rsidRPr="00312E8A">
        <w:rPr>
          <w:rFonts w:ascii="Times New Roman" w:hAnsi="Times New Roman"/>
        </w:rPr>
        <w:tab/>
      </w:r>
      <w:r w:rsidRPr="00312E8A">
        <w:rPr>
          <w:rFonts w:ascii="Times New Roman" w:hAnsi="Times New Roman"/>
          <w:u w:val="single"/>
        </w:rPr>
        <w:t>Cost</w:t>
      </w:r>
      <w:r w:rsidR="00CB73F1">
        <w:rPr>
          <w:rFonts w:ascii="Times New Roman" w:hAnsi="Times New Roman"/>
          <w:u w:val="single"/>
        </w:rPr>
        <w:t>s</w:t>
      </w:r>
      <w:r w:rsidRPr="00312E8A">
        <w:rPr>
          <w:rFonts w:ascii="Times New Roman" w:hAnsi="Times New Roman"/>
          <w:u w:val="single"/>
        </w:rPr>
        <w:t xml:space="preserve"> to Federal Government</w:t>
      </w:r>
      <w:r w:rsidRPr="00312E8A">
        <w:rPr>
          <w:rFonts w:ascii="Times New Roman" w:hAnsi="Times New Roman"/>
        </w:rPr>
        <w:t xml:space="preserve"> </w:t>
      </w:r>
    </w:p>
    <w:p w:rsidR="00A96614" w14:paraId="5078694C" w14:textId="77777777">
      <w:pPr>
        <w:tabs>
          <w:tab w:val="left" w:pos="-720"/>
        </w:tabs>
        <w:suppressAutoHyphens/>
        <w:rPr>
          <w:rFonts w:ascii="Times New Roman" w:hAnsi="Times New Roman"/>
        </w:rPr>
      </w:pPr>
    </w:p>
    <w:p w:rsidR="00E36FC4" w:rsidRPr="00312E8A" w14:paraId="5078694D" w14:textId="54ECCE15">
      <w:pPr>
        <w:tabs>
          <w:tab w:val="left" w:pos="-720"/>
        </w:tabs>
        <w:suppressAutoHyphens/>
        <w:rPr>
          <w:rFonts w:ascii="Times New Roman" w:hAnsi="Times New Roman"/>
        </w:rPr>
      </w:pPr>
      <w:r>
        <w:rPr>
          <w:rFonts w:ascii="Times New Roman" w:hAnsi="Times New Roman"/>
        </w:rPr>
        <w:tab/>
      </w:r>
      <w:r w:rsidRPr="00411C35" w:rsidR="00411C35">
        <w:rPr>
          <w:rFonts w:ascii="Times New Roman" w:hAnsi="Times New Roman"/>
        </w:rPr>
        <w:t xml:space="preserve">The Commission incurs no costs with respect to Rule </w:t>
      </w:r>
      <w:r w:rsidR="00411C35">
        <w:rPr>
          <w:rFonts w:ascii="Times New Roman" w:hAnsi="Times New Roman"/>
        </w:rPr>
        <w:t xml:space="preserve">12d2-1. The review and processing of trading suspension notices filed pursuant to the rule is done by existing Commission staff as part of </w:t>
      </w:r>
      <w:r w:rsidR="00CA3583">
        <w:rPr>
          <w:rFonts w:ascii="Times New Roman" w:hAnsi="Times New Roman"/>
        </w:rPr>
        <w:t>their regular duties.</w:t>
      </w:r>
      <w:r w:rsidR="00411C35">
        <w:rPr>
          <w:rFonts w:ascii="Times New Roman" w:hAnsi="Times New Roman"/>
        </w:rPr>
        <w:t xml:space="preserve"> </w:t>
      </w:r>
    </w:p>
    <w:p w:rsidR="00E36FC4" w:rsidRPr="00312E8A" w14:paraId="5078694E" w14:textId="77777777">
      <w:pPr>
        <w:tabs>
          <w:tab w:val="left" w:pos="-720"/>
        </w:tabs>
        <w:suppressAutoHyphens/>
        <w:rPr>
          <w:rFonts w:ascii="Times New Roman" w:hAnsi="Times New Roman"/>
        </w:rPr>
      </w:pPr>
    </w:p>
    <w:p w:rsidR="00A96614" w:rsidP="00407C07" w14:paraId="5078694F" w14:textId="28DDCBAF">
      <w:pPr>
        <w:keepNext/>
        <w:tabs>
          <w:tab w:val="left" w:pos="-720"/>
        </w:tabs>
        <w:suppressAutoHyphens/>
        <w:rPr>
          <w:rFonts w:ascii="Times New Roman" w:hAnsi="Times New Roman"/>
        </w:rPr>
      </w:pPr>
      <w:r w:rsidRPr="00312E8A">
        <w:rPr>
          <w:rFonts w:ascii="Times New Roman" w:hAnsi="Times New Roman"/>
        </w:rPr>
        <w:tab/>
        <w:t>15.</w:t>
      </w:r>
      <w:r w:rsidRPr="00312E8A">
        <w:rPr>
          <w:rFonts w:ascii="Times New Roman" w:hAnsi="Times New Roman"/>
        </w:rPr>
        <w:tab/>
      </w:r>
      <w:r w:rsidRPr="00312E8A">
        <w:rPr>
          <w:rFonts w:ascii="Times New Roman" w:hAnsi="Times New Roman"/>
          <w:u w:val="single"/>
        </w:rPr>
        <w:t>Changes in Burden</w:t>
      </w:r>
      <w:r w:rsidRPr="00312E8A">
        <w:rPr>
          <w:rFonts w:ascii="Times New Roman" w:hAnsi="Times New Roman"/>
        </w:rPr>
        <w:t xml:space="preserve"> </w:t>
      </w:r>
    </w:p>
    <w:p w:rsidR="00A96614" w14:paraId="50786950" w14:textId="77777777">
      <w:pPr>
        <w:tabs>
          <w:tab w:val="left" w:pos="-720"/>
        </w:tabs>
        <w:suppressAutoHyphens/>
        <w:rPr>
          <w:rFonts w:ascii="Times New Roman" w:hAnsi="Times New Roman"/>
        </w:rPr>
      </w:pPr>
    </w:p>
    <w:p w:rsidR="00A828A2" w:rsidP="002C320E" w14:paraId="46601E7C" w14:textId="132E1972">
      <w:pPr>
        <w:pStyle w:val="PlainText"/>
        <w:ind w:firstLine="720"/>
      </w:pPr>
      <w:r>
        <w:t>T</w:t>
      </w:r>
      <w:r>
        <w:t xml:space="preserve">he </w:t>
      </w:r>
      <w:r w:rsidR="00230E5B">
        <w:t xml:space="preserve">estimated </w:t>
      </w:r>
      <w:r>
        <w:t xml:space="preserve">annual </w:t>
      </w:r>
      <w:r w:rsidR="00974AB3">
        <w:t xml:space="preserve">hour </w:t>
      </w:r>
      <w:r>
        <w:t>burden</w:t>
      </w:r>
      <w:r w:rsidR="002D0A65">
        <w:t xml:space="preserve"> de</w:t>
      </w:r>
      <w:r w:rsidR="00EA196E">
        <w:t>creased from 4</w:t>
      </w:r>
      <w:r w:rsidR="002E662C">
        <w:t>39</w:t>
      </w:r>
      <w:r w:rsidR="007C16B4">
        <w:t xml:space="preserve"> </w:t>
      </w:r>
      <w:r w:rsidR="00F6642F">
        <w:t xml:space="preserve">hours </w:t>
      </w:r>
      <w:r w:rsidR="007C16B4">
        <w:t xml:space="preserve">to </w:t>
      </w:r>
      <w:r w:rsidR="002E662C">
        <w:t>3</w:t>
      </w:r>
      <w:r w:rsidR="003C2B41">
        <w:t>29</w:t>
      </w:r>
      <w:r w:rsidR="00EA196E">
        <w:t xml:space="preserve"> </w:t>
      </w:r>
      <w:r>
        <w:t>hours because the</w:t>
      </w:r>
      <w:r w:rsidR="00974AB3">
        <w:t xml:space="preserve"> estimated number of annual responses decreased by</w:t>
      </w:r>
      <w:r>
        <w:t xml:space="preserve"> </w:t>
      </w:r>
      <w:r w:rsidR="00F35F65">
        <w:t>220</w:t>
      </w:r>
      <w:r w:rsidR="002D0A65">
        <w:t xml:space="preserve"> </w:t>
      </w:r>
      <w:r w:rsidR="00974AB3">
        <w:t>(from 878 to 658).</w:t>
      </w:r>
      <w:r>
        <w:t xml:space="preserve"> </w:t>
      </w:r>
    </w:p>
    <w:p w:rsidR="00E36FC4" w:rsidRPr="00312E8A" w14:paraId="50786952" w14:textId="77777777">
      <w:pPr>
        <w:tabs>
          <w:tab w:val="left" w:pos="-720"/>
        </w:tabs>
        <w:suppressAutoHyphens/>
        <w:rPr>
          <w:rFonts w:ascii="Times New Roman" w:hAnsi="Times New Roman"/>
        </w:rPr>
      </w:pPr>
    </w:p>
    <w:p w:rsidR="00230E5B" w14:paraId="60477F4C" w14:textId="77777777">
      <w:pPr>
        <w:tabs>
          <w:tab w:val="left" w:pos="-720"/>
        </w:tabs>
        <w:suppressAutoHyphens/>
        <w:rPr>
          <w:rFonts w:ascii="Times New Roman" w:hAnsi="Times New Roman"/>
        </w:rPr>
      </w:pPr>
      <w:r w:rsidRPr="00312E8A">
        <w:rPr>
          <w:rFonts w:ascii="Times New Roman" w:hAnsi="Times New Roman"/>
        </w:rPr>
        <w:tab/>
      </w:r>
    </w:p>
    <w:p w:rsidR="00230E5B" w14:paraId="2E8F4590" w14:textId="77777777">
      <w:pPr>
        <w:tabs>
          <w:tab w:val="left" w:pos="-720"/>
        </w:tabs>
        <w:suppressAutoHyphens/>
        <w:rPr>
          <w:rFonts w:ascii="Times New Roman" w:hAnsi="Times New Roman"/>
        </w:rPr>
      </w:pPr>
    </w:p>
    <w:p w:rsidR="00A96614" w14:paraId="50786953" w14:textId="31EB6505">
      <w:pPr>
        <w:tabs>
          <w:tab w:val="left" w:pos="-720"/>
        </w:tabs>
        <w:suppressAutoHyphens/>
        <w:rPr>
          <w:rFonts w:ascii="Times New Roman" w:hAnsi="Times New Roman"/>
        </w:rPr>
      </w:pPr>
      <w:r w:rsidRPr="00312E8A">
        <w:rPr>
          <w:rFonts w:ascii="Times New Roman" w:hAnsi="Times New Roman"/>
        </w:rPr>
        <w:t>16.</w:t>
      </w:r>
      <w:r w:rsidRPr="00312E8A">
        <w:rPr>
          <w:rFonts w:ascii="Times New Roman" w:hAnsi="Times New Roman"/>
        </w:rPr>
        <w:tab/>
      </w:r>
      <w:r w:rsidR="00CB73F1">
        <w:rPr>
          <w:rFonts w:ascii="Times New Roman" w:hAnsi="Times New Roman"/>
          <w:u w:val="single"/>
        </w:rPr>
        <w:t>Information Collection</w:t>
      </w:r>
      <w:r w:rsidRPr="00312E8A">
        <w:rPr>
          <w:rFonts w:ascii="Times New Roman" w:hAnsi="Times New Roman"/>
          <w:u w:val="single"/>
        </w:rPr>
        <w:t xml:space="preserve"> Planned for Statistical Purposes</w:t>
      </w:r>
      <w:r w:rsidRPr="00312E8A">
        <w:rPr>
          <w:rFonts w:ascii="Times New Roman" w:hAnsi="Times New Roman"/>
        </w:rPr>
        <w:t xml:space="preserve">  </w:t>
      </w:r>
      <w:r w:rsidR="00B56BA0">
        <w:rPr>
          <w:rFonts w:ascii="Times New Roman" w:hAnsi="Times New Roman"/>
        </w:rPr>
        <w:tab/>
      </w:r>
    </w:p>
    <w:p w:rsidR="00A96614" w14:paraId="50786954" w14:textId="77777777">
      <w:pPr>
        <w:tabs>
          <w:tab w:val="left" w:pos="-720"/>
        </w:tabs>
        <w:suppressAutoHyphens/>
        <w:rPr>
          <w:rFonts w:ascii="Times New Roman" w:hAnsi="Times New Roman"/>
        </w:rPr>
      </w:pPr>
    </w:p>
    <w:p w:rsidR="00E36FC4" w:rsidRPr="00312E8A" w14:paraId="50786955" w14:textId="44B6BAFB">
      <w:pPr>
        <w:tabs>
          <w:tab w:val="left" w:pos="-720"/>
        </w:tabs>
        <w:suppressAutoHyphens/>
        <w:rPr>
          <w:rFonts w:ascii="Times New Roman" w:hAnsi="Times New Roman"/>
        </w:rPr>
      </w:pPr>
      <w:r>
        <w:rPr>
          <w:rFonts w:ascii="Times New Roman" w:hAnsi="Times New Roman"/>
        </w:rPr>
        <w:tab/>
      </w:r>
      <w:r w:rsidR="00FB5F53">
        <w:rPr>
          <w:rFonts w:ascii="Times New Roman" w:hAnsi="Times New Roman"/>
        </w:rPr>
        <w:t xml:space="preserve">Not applicable. </w:t>
      </w:r>
      <w:r w:rsidRPr="00312E8A">
        <w:rPr>
          <w:rFonts w:ascii="Times New Roman" w:hAnsi="Times New Roman"/>
        </w:rPr>
        <w:t xml:space="preserve">The information </w:t>
      </w:r>
      <w:r w:rsidR="002F2F5E">
        <w:rPr>
          <w:rFonts w:ascii="Times New Roman" w:hAnsi="Times New Roman"/>
        </w:rPr>
        <w:t xml:space="preserve">collection is not used for </w:t>
      </w:r>
      <w:r w:rsidRPr="00312E8A">
        <w:rPr>
          <w:rFonts w:ascii="Times New Roman" w:hAnsi="Times New Roman"/>
        </w:rPr>
        <w:t xml:space="preserve">statistical </w:t>
      </w:r>
      <w:r w:rsidR="002F2F5E">
        <w:rPr>
          <w:rFonts w:ascii="Times New Roman" w:hAnsi="Times New Roman"/>
        </w:rPr>
        <w:t>purposes.</w:t>
      </w:r>
    </w:p>
    <w:p w:rsidR="00E36FC4" w:rsidRPr="00312E8A" w14:paraId="50786956" w14:textId="77777777">
      <w:pPr>
        <w:tabs>
          <w:tab w:val="left" w:pos="-720"/>
        </w:tabs>
        <w:suppressAutoHyphens/>
        <w:rPr>
          <w:rFonts w:ascii="Times New Roman" w:hAnsi="Times New Roman"/>
        </w:rPr>
      </w:pPr>
    </w:p>
    <w:p w:rsidR="00A96614" w14:paraId="50786957" w14:textId="7445749F">
      <w:pPr>
        <w:tabs>
          <w:tab w:val="left" w:pos="-720"/>
        </w:tabs>
        <w:suppressAutoHyphens/>
        <w:rPr>
          <w:rFonts w:ascii="Times New Roman" w:hAnsi="Times New Roman"/>
        </w:rPr>
      </w:pPr>
      <w:r w:rsidRPr="00312E8A">
        <w:rPr>
          <w:rFonts w:ascii="Times New Roman" w:hAnsi="Times New Roman"/>
        </w:rPr>
        <w:tab/>
        <w:t>17.</w:t>
      </w:r>
      <w:r w:rsidRPr="00312E8A">
        <w:rPr>
          <w:rFonts w:ascii="Times New Roman" w:hAnsi="Times New Roman"/>
        </w:rPr>
        <w:tab/>
      </w:r>
      <w:r w:rsidRPr="002D266C" w:rsidR="00CB73F1">
        <w:rPr>
          <w:rFonts w:ascii="Times New Roman" w:hAnsi="Times New Roman"/>
          <w:u w:val="single"/>
        </w:rPr>
        <w:t>Approval to Omit OMB Expiration Date</w:t>
      </w:r>
      <w:r w:rsidRPr="00312E8A">
        <w:rPr>
          <w:rFonts w:ascii="Times New Roman" w:hAnsi="Times New Roman"/>
        </w:rPr>
        <w:t xml:space="preserve">  </w:t>
      </w:r>
    </w:p>
    <w:p w:rsidR="00A96614" w14:paraId="50786958" w14:textId="77777777">
      <w:pPr>
        <w:tabs>
          <w:tab w:val="left" w:pos="-720"/>
        </w:tabs>
        <w:suppressAutoHyphens/>
        <w:rPr>
          <w:rFonts w:ascii="Times New Roman" w:hAnsi="Times New Roman"/>
        </w:rPr>
      </w:pPr>
      <w:r>
        <w:rPr>
          <w:rFonts w:ascii="Times New Roman" w:hAnsi="Times New Roman"/>
        </w:rPr>
        <w:tab/>
      </w:r>
    </w:p>
    <w:p w:rsidR="00E36FC4" w:rsidRPr="00312E8A" w14:paraId="50786959" w14:textId="21CC7819">
      <w:pPr>
        <w:tabs>
          <w:tab w:val="left" w:pos="-720"/>
        </w:tabs>
        <w:suppressAutoHyphens/>
        <w:rPr>
          <w:rFonts w:ascii="Times New Roman" w:hAnsi="Times New Roman"/>
        </w:rPr>
      </w:pPr>
      <w:r>
        <w:rPr>
          <w:rFonts w:ascii="Times New Roman" w:hAnsi="Times New Roman"/>
        </w:rPr>
        <w:tab/>
      </w:r>
      <w:r w:rsidR="002F2F5E">
        <w:rPr>
          <w:rFonts w:ascii="Times New Roman" w:hAnsi="Times New Roman"/>
        </w:rPr>
        <w:t>The Commission is not seeking approval to omit the expiration date.</w:t>
      </w:r>
    </w:p>
    <w:p w:rsidR="00E36FC4" w:rsidRPr="00312E8A" w14:paraId="5078695A" w14:textId="77777777">
      <w:pPr>
        <w:tabs>
          <w:tab w:val="left" w:pos="-720"/>
        </w:tabs>
        <w:suppressAutoHyphens/>
        <w:rPr>
          <w:rFonts w:ascii="Times New Roman" w:hAnsi="Times New Roman"/>
        </w:rPr>
      </w:pPr>
    </w:p>
    <w:p w:rsidR="00A96614" w:rsidP="00A96614" w14:paraId="5078695B" w14:textId="2797DC9E">
      <w:pPr>
        <w:numPr>
          <w:ilvl w:val="0"/>
          <w:numId w:val="3"/>
        </w:numPr>
        <w:tabs>
          <w:tab w:val="left" w:pos="-720"/>
        </w:tabs>
        <w:suppressAutoHyphens/>
        <w:rPr>
          <w:rFonts w:ascii="Times New Roman" w:hAnsi="Times New Roman"/>
        </w:rPr>
      </w:pPr>
      <w:r w:rsidRPr="00312E8A">
        <w:rPr>
          <w:rFonts w:ascii="Times New Roman" w:hAnsi="Times New Roman"/>
          <w:u w:val="single"/>
        </w:rPr>
        <w:t>Exceptions to Certification</w:t>
      </w:r>
      <w:r w:rsidR="00CB73F1">
        <w:rPr>
          <w:rFonts w:ascii="Times New Roman" w:hAnsi="Times New Roman"/>
          <w:u w:val="single"/>
        </w:rPr>
        <w:t xml:space="preserve"> for Paperwork Reduction Act Submissions</w:t>
      </w:r>
      <w:r w:rsidRPr="00312E8A">
        <w:rPr>
          <w:rFonts w:ascii="Times New Roman" w:hAnsi="Times New Roman"/>
        </w:rPr>
        <w:t xml:space="preserve">  </w:t>
      </w:r>
    </w:p>
    <w:p w:rsidR="00A96614" w:rsidP="00A96614" w14:paraId="5078695C" w14:textId="77777777">
      <w:pPr>
        <w:tabs>
          <w:tab w:val="left" w:pos="-720"/>
        </w:tabs>
        <w:suppressAutoHyphens/>
        <w:ind w:left="720"/>
        <w:rPr>
          <w:rFonts w:ascii="Times New Roman" w:hAnsi="Times New Roman"/>
        </w:rPr>
      </w:pPr>
    </w:p>
    <w:p w:rsidR="00FF0EF1" w:rsidP="009D21BD" w14:paraId="581436D3" w14:textId="0D5D2FFC">
      <w:pPr>
        <w:tabs>
          <w:tab w:val="left" w:pos="-720"/>
        </w:tabs>
        <w:suppressAutoHyphens/>
        <w:ind w:left="720"/>
        <w:rPr>
          <w:rFonts w:ascii="Times New Roman" w:hAnsi="Times New Roman"/>
        </w:rPr>
      </w:pPr>
      <w:r>
        <w:rPr>
          <w:rFonts w:ascii="Times New Roman" w:hAnsi="Times New Roman"/>
        </w:rPr>
        <w:t xml:space="preserve">This collection complies with the requirements in 5 CFR 1320.9. </w:t>
      </w:r>
    </w:p>
    <w:p w:rsidR="00E36FC4" w14:paraId="5078695E" w14:textId="77777777">
      <w:pPr>
        <w:tabs>
          <w:tab w:val="left" w:pos="-720"/>
        </w:tabs>
        <w:suppressAutoHyphens/>
        <w:rPr>
          <w:rFonts w:ascii="Times New Roman" w:hAnsi="Times New Roman"/>
        </w:rPr>
      </w:pPr>
    </w:p>
    <w:p w:rsidR="00E36FC4" w:rsidRPr="00312E8A" w14:paraId="5078695F" w14:textId="77777777">
      <w:pPr>
        <w:tabs>
          <w:tab w:val="left" w:pos="-720"/>
        </w:tabs>
        <w:suppressAutoHyphens/>
        <w:rPr>
          <w:rFonts w:ascii="Times New Roman" w:hAnsi="Times New Roman"/>
        </w:rPr>
      </w:pPr>
      <w:r w:rsidRPr="00312E8A">
        <w:rPr>
          <w:rFonts w:ascii="Times New Roman" w:hAnsi="Times New Roman"/>
        </w:rPr>
        <w:t>B.</w:t>
      </w:r>
      <w:r w:rsidRPr="00312E8A">
        <w:rPr>
          <w:rFonts w:ascii="Times New Roman" w:hAnsi="Times New Roman"/>
        </w:rPr>
        <w:tab/>
      </w:r>
      <w:r w:rsidRPr="00312E8A">
        <w:rPr>
          <w:rFonts w:ascii="Times New Roman" w:hAnsi="Times New Roman"/>
          <w:u w:val="single"/>
        </w:rPr>
        <w:t>Collection of Information Employing Statistical Methods</w:t>
      </w:r>
      <w:r w:rsidRPr="00312E8A">
        <w:rPr>
          <w:rFonts w:ascii="Times New Roman" w:hAnsi="Times New Roman"/>
        </w:rPr>
        <w:t xml:space="preserve"> </w:t>
      </w:r>
    </w:p>
    <w:p w:rsidR="00E36FC4" w:rsidRPr="00312E8A" w14:paraId="50786960" w14:textId="77777777">
      <w:pPr>
        <w:tabs>
          <w:tab w:val="left" w:pos="-720"/>
        </w:tabs>
        <w:suppressAutoHyphens/>
        <w:rPr>
          <w:rFonts w:ascii="Times New Roman" w:hAnsi="Times New Roman"/>
        </w:rPr>
      </w:pPr>
    </w:p>
    <w:p w:rsidR="00E36FC4" w:rsidRPr="00312E8A" w14:paraId="50786961" w14:textId="7D269395">
      <w:pPr>
        <w:tabs>
          <w:tab w:val="left" w:pos="-720"/>
        </w:tabs>
        <w:suppressAutoHyphens/>
        <w:rPr>
          <w:rFonts w:ascii="Times New Roman" w:hAnsi="Times New Roman"/>
        </w:rPr>
      </w:pPr>
      <w:r w:rsidRPr="00312E8A">
        <w:rPr>
          <w:rFonts w:ascii="Times New Roman" w:hAnsi="Times New Roman"/>
        </w:rPr>
        <w:tab/>
      </w:r>
      <w:r w:rsidR="00FB5F53">
        <w:rPr>
          <w:rFonts w:ascii="Times New Roman" w:hAnsi="Times New Roman"/>
        </w:rPr>
        <w:t>This collection</w:t>
      </w:r>
      <w:r w:rsidRPr="00312E8A">
        <w:rPr>
          <w:rFonts w:ascii="Times New Roman" w:hAnsi="Times New Roman"/>
        </w:rPr>
        <w:t xml:space="preserve"> do</w:t>
      </w:r>
      <w:r w:rsidR="006B0EF8">
        <w:rPr>
          <w:rFonts w:ascii="Times New Roman" w:hAnsi="Times New Roman"/>
        </w:rPr>
        <w:t>es</w:t>
      </w:r>
      <w:r w:rsidRPr="00312E8A">
        <w:rPr>
          <w:rFonts w:ascii="Times New Roman" w:hAnsi="Times New Roman"/>
        </w:rPr>
        <w:t xml:space="preserve"> not </w:t>
      </w:r>
      <w:r w:rsidR="00FB5F53">
        <w:rPr>
          <w:rFonts w:ascii="Times New Roman" w:hAnsi="Times New Roman"/>
        </w:rPr>
        <w:t>involve</w:t>
      </w:r>
      <w:r w:rsidRPr="00312E8A">
        <w:rPr>
          <w:rFonts w:ascii="Times New Roman" w:hAnsi="Times New Roman"/>
        </w:rPr>
        <w:t xml:space="preserve"> statistical methods.</w:t>
      </w:r>
    </w:p>
    <w:p w:rsidR="00E36FC4" w:rsidRPr="00312E8A" w14:paraId="50786962" w14:textId="77777777">
      <w:pPr>
        <w:tabs>
          <w:tab w:val="left" w:pos="-720"/>
        </w:tabs>
        <w:suppressAutoHyphens/>
        <w:rPr>
          <w:rFonts w:ascii="Times New Roman" w:hAnsi="Times New Roman"/>
        </w:rPr>
      </w:pPr>
    </w:p>
    <w:sectPr w:rsidSect="008D40FF">
      <w:headerReference w:type="even" r:id="rId10"/>
      <w:headerReference w:type="default" r:id="rId11"/>
      <w:footerReference w:type="even" r:id="rId12"/>
      <w:footerReference w:type="default" r:id="rId13"/>
      <w:endnotePr>
        <w:numFmt w:val="decimal"/>
      </w:endnotePr>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F0BE2" w14:paraId="66380E8D" w14:textId="77777777">
      <w:pPr>
        <w:spacing w:line="20" w:lineRule="exact"/>
      </w:pPr>
    </w:p>
  </w:endnote>
  <w:endnote w:type="continuationSeparator" w:id="1">
    <w:p w:rsidR="005F0BE2" w14:paraId="1C2FB461" w14:textId="77777777">
      <w:r>
        <w:t xml:space="preserve"> </w:t>
      </w:r>
    </w:p>
  </w:endnote>
  <w:endnote w:type="continuationNotice" w:id="2">
    <w:p w:rsidR="005F0BE2" w14:paraId="24759C5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40FF" w:rsidP="002F4561" w14:paraId="5078696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40FF" w14:paraId="507869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40FF" w:rsidRPr="008D40FF" w:rsidP="002F4561" w14:paraId="5078696E" w14:textId="47F41612">
    <w:pPr>
      <w:pStyle w:val="Footer"/>
      <w:framePr w:wrap="around" w:vAnchor="text" w:hAnchor="margin" w:xAlign="center" w:y="1"/>
      <w:rPr>
        <w:rStyle w:val="PageNumber"/>
        <w:rFonts w:ascii="Times New Roman" w:hAnsi="Times New Roman"/>
      </w:rPr>
    </w:pPr>
    <w:r w:rsidRPr="008D40FF">
      <w:rPr>
        <w:rStyle w:val="PageNumber"/>
        <w:rFonts w:ascii="Times New Roman" w:hAnsi="Times New Roman"/>
      </w:rPr>
      <w:fldChar w:fldCharType="begin"/>
    </w:r>
    <w:r w:rsidRPr="008D40FF">
      <w:rPr>
        <w:rStyle w:val="PageNumber"/>
        <w:rFonts w:ascii="Times New Roman" w:hAnsi="Times New Roman"/>
      </w:rPr>
      <w:instrText xml:space="preserve">PAGE  </w:instrText>
    </w:r>
    <w:r w:rsidRPr="008D40FF">
      <w:rPr>
        <w:rStyle w:val="PageNumber"/>
        <w:rFonts w:ascii="Times New Roman" w:hAnsi="Times New Roman"/>
      </w:rPr>
      <w:fldChar w:fldCharType="separate"/>
    </w:r>
    <w:r w:rsidR="00F45D42">
      <w:rPr>
        <w:rStyle w:val="PageNumber"/>
        <w:rFonts w:ascii="Times New Roman" w:hAnsi="Times New Roman"/>
        <w:noProof/>
      </w:rPr>
      <w:t>2</w:t>
    </w:r>
    <w:r w:rsidRPr="008D40FF">
      <w:rPr>
        <w:rStyle w:val="PageNumber"/>
        <w:rFonts w:ascii="Times New Roman" w:hAnsi="Times New Roman"/>
      </w:rPr>
      <w:fldChar w:fldCharType="end"/>
    </w:r>
  </w:p>
  <w:p w:rsidR="008D40FF" w14:paraId="5078696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F0BE2" w:rsidP="007B1098" w14:paraId="7E6901B7" w14:textId="77777777">
      <w:r>
        <w:rPr>
          <w:szCs w:val="24"/>
        </w:rPr>
        <w:separator/>
      </w:r>
    </w:p>
    <w:p w:rsidR="005F0BE2" w:rsidRPr="007B1098" w:rsidP="007B1098" w14:paraId="1D73CE8E" w14:textId="77777777">
      <w:pPr>
        <w:pStyle w:val="Footer"/>
      </w:pPr>
    </w:p>
  </w:footnote>
  <w:footnote w:type="continuationSeparator" w:id="1">
    <w:p w:rsidR="005F0BE2" w14:paraId="5615FD2B" w14:textId="77777777">
      <w:r>
        <w:t>(..continued)</w:t>
      </w:r>
    </w:p>
  </w:footnote>
  <w:footnote w:id="2">
    <w:p w:rsidR="00A96614" w:rsidRPr="00667C11" w:rsidP="00A96614" w14:paraId="50786970" w14:textId="77777777">
      <w:pPr>
        <w:pStyle w:val="FootnoteText"/>
        <w:rPr>
          <w:rFonts w:ascii="Times New Roman" w:hAnsi="Times New Roman"/>
        </w:rPr>
      </w:pPr>
      <w:r w:rsidRPr="00667C11">
        <w:rPr>
          <w:rStyle w:val="FootnoteReference"/>
          <w:rFonts w:ascii="Times New Roman" w:hAnsi="Times New Roman"/>
        </w:rPr>
        <w:footnoteRef/>
      </w:r>
      <w:r w:rsidRPr="00667C11">
        <w:rPr>
          <w:rFonts w:ascii="Times New Roman" w:hAnsi="Times New Roman"/>
        </w:rPr>
        <w:t xml:space="preserve"> </w:t>
      </w:r>
      <w:r w:rsidRPr="00667C11">
        <w:rPr>
          <w:rFonts w:ascii="Times New Roman" w:hAnsi="Times New Roman"/>
        </w:rPr>
        <w:tab/>
        <w:t xml:space="preserve">15 U.S.C. 78b </w:t>
      </w:r>
      <w:r w:rsidRPr="00667C11">
        <w:rPr>
          <w:rFonts w:ascii="Times New Roman" w:hAnsi="Times New Roman"/>
          <w:u w:val="single"/>
        </w:rPr>
        <w:t>et</w:t>
      </w:r>
      <w:r w:rsidRPr="00667C11">
        <w:rPr>
          <w:rFonts w:ascii="Times New Roman" w:hAnsi="Times New Roman"/>
        </w:rPr>
        <w:t xml:space="preserve"> </w:t>
      </w:r>
      <w:r w:rsidRPr="00667C11">
        <w:rPr>
          <w:rFonts w:ascii="Times New Roman" w:hAnsi="Times New Roman"/>
          <w:u w:val="single"/>
        </w:rPr>
        <w:t>seq</w:t>
      </w:r>
      <w:r w:rsidRPr="00667C11">
        <w:rPr>
          <w:rFonts w:ascii="Times New Roman" w:hAnsi="Times New Roman"/>
        </w:rPr>
        <w:t>.</w:t>
      </w:r>
    </w:p>
  </w:footnote>
  <w:footnote w:id="3">
    <w:p w:rsidR="00E36FC4" w14:paraId="50786971" w14:textId="08A46C11">
      <w:pPr>
        <w:pStyle w:val="FootnoteText"/>
      </w:pPr>
      <w:r>
        <w:rPr>
          <w:rStyle w:val="FootnoteReference"/>
        </w:rPr>
        <w:footnoteRef/>
      </w:r>
      <w:r>
        <w:t xml:space="preserve"> </w:t>
      </w:r>
      <w:r>
        <w:tab/>
        <w:t>Rule 12d2-2 prescribes the circumstances under which a security may be delisted</w:t>
      </w:r>
      <w:r w:rsidR="009E55C7">
        <w:t xml:space="preserve"> from an exchange and withdrawn from registration under Section 12(b) of the </w:t>
      </w:r>
      <w:r w:rsidR="00230E5B">
        <w:t>Act and</w:t>
      </w:r>
      <w:r>
        <w:t xml:space="preserve"> provides the procedures for taking such action.  Rule 12d2-2 and Form 25 are discussed in a separate submission (SEC File No. 270-86).</w:t>
      </w:r>
    </w:p>
  </w:footnote>
  <w:footnote w:id="4">
    <w:p w:rsidR="00953376" w:rsidRPr="00953376" w:rsidP="00953376" w14:paraId="348490B3" w14:textId="192A455F">
      <w:pPr>
        <w:pStyle w:val="FootnoteText"/>
        <w:rPr>
          <w:rFonts w:ascii="Times New Roman" w:hAnsi="Times New Roman"/>
        </w:rPr>
      </w:pPr>
      <w:r w:rsidRPr="00953376">
        <w:rPr>
          <w:rStyle w:val="FootnoteReference"/>
          <w:rFonts w:ascii="Times New Roman" w:hAnsi="Times New Roman"/>
        </w:rPr>
        <w:footnoteRef/>
      </w:r>
      <w:r w:rsidR="00CE6B6C">
        <w:rPr>
          <w:rFonts w:ascii="Times New Roman" w:hAnsi="Times New Roman"/>
        </w:rPr>
        <w:t xml:space="preserve"> </w:t>
      </w:r>
      <w:r w:rsidR="00CE6B6C">
        <w:rPr>
          <w:rFonts w:ascii="Times New Roman" w:hAnsi="Times New Roman"/>
        </w:rPr>
        <w:tab/>
        <w:t xml:space="preserve">The Exchanges are BOX </w:t>
      </w:r>
      <w:r w:rsidRPr="00953376">
        <w:rPr>
          <w:rFonts w:ascii="Times New Roman" w:hAnsi="Times New Roman"/>
        </w:rPr>
        <w:t xml:space="preserve">Exchange LLC, Cboe BYX Exchange, Inc., Cboe BZX Exchange, Inc., Cboe C2 Exchange, Inc., Cboe EDGA Exchange, Inc., Cboe EDGX Exchange, Inc., Cboe Exchange, Inc., Investors Exchange LLC, </w:t>
      </w:r>
      <w:r w:rsidR="00CE6B6C">
        <w:rPr>
          <w:rFonts w:ascii="Times New Roman" w:hAnsi="Times New Roman"/>
        </w:rPr>
        <w:t xml:space="preserve">Long Term Stock Exchange, Inc., MEMX, LLC, </w:t>
      </w:r>
      <w:r w:rsidRPr="00953376">
        <w:rPr>
          <w:rFonts w:ascii="Times New Roman" w:hAnsi="Times New Roman"/>
        </w:rPr>
        <w:t xml:space="preserve">Miami International Securities Exchange, </w:t>
      </w:r>
      <w:r w:rsidR="004B4213">
        <w:rPr>
          <w:rFonts w:ascii="Times New Roman" w:hAnsi="Times New Roman"/>
        </w:rPr>
        <w:t xml:space="preserve">MIAX Emerald, LLC, </w:t>
      </w:r>
      <w:r w:rsidRPr="00953376">
        <w:rPr>
          <w:rFonts w:ascii="Times New Roman" w:hAnsi="Times New Roman"/>
        </w:rPr>
        <w:t xml:space="preserve">MIAX PEARL, LLC, Nasdaq BX, Inc., Nasdaq GEMX, LLC, Nasdaq ISE, LLC, Nasdaq MRX, LLC, Nasdaq PHLX LLC, The Nasdaq Stock Market, New York Stock Exchange LLC, NYSE Arca, Inc., </w:t>
      </w:r>
      <w:r w:rsidR="00CE6B6C">
        <w:rPr>
          <w:rFonts w:ascii="Times New Roman" w:hAnsi="Times New Roman"/>
        </w:rPr>
        <w:t xml:space="preserve">NYSE Chicago, Inc., </w:t>
      </w:r>
      <w:r w:rsidRPr="00953376">
        <w:rPr>
          <w:rFonts w:ascii="Times New Roman" w:hAnsi="Times New Roman"/>
        </w:rPr>
        <w:t xml:space="preserve">NYSE </w:t>
      </w:r>
      <w:r w:rsidR="007641AE">
        <w:rPr>
          <w:rFonts w:ascii="Times New Roman" w:hAnsi="Times New Roman"/>
        </w:rPr>
        <w:t xml:space="preserve">American </w:t>
      </w:r>
      <w:r w:rsidRPr="00953376">
        <w:rPr>
          <w:rFonts w:ascii="Times New Roman" w:hAnsi="Times New Roman"/>
        </w:rPr>
        <w:t xml:space="preserve">LLC, NYSE National, Inc. </w:t>
      </w:r>
    </w:p>
  </w:footnote>
  <w:footnote w:id="5">
    <w:p w:rsidR="007641AE" w:rsidRPr="00CE6B6C" w:rsidP="007641AE" w14:paraId="1F7BF139" w14:textId="77777777">
      <w:pPr>
        <w:pStyle w:val="FootnoteText"/>
        <w:rPr>
          <w:rFonts w:ascii="Times New Roman" w:hAnsi="Times New Roman"/>
          <w:szCs w:val="24"/>
        </w:rPr>
      </w:pPr>
      <w:r w:rsidRPr="00CE6B6C">
        <w:rPr>
          <w:rStyle w:val="FootnoteReference"/>
          <w:rFonts w:ascii="Times New Roman" w:hAnsi="Times New Roman"/>
          <w:szCs w:val="24"/>
        </w:rPr>
        <w:footnoteRef/>
      </w:r>
      <w:r w:rsidRPr="00CE6B6C">
        <w:rPr>
          <w:rFonts w:ascii="Times New Roman" w:hAnsi="Times New Roman"/>
          <w:szCs w:val="24"/>
        </w:rPr>
        <w:t xml:space="preserve"> </w:t>
      </w:r>
      <w:r w:rsidRPr="00CE6B6C">
        <w:rPr>
          <w:rFonts w:ascii="Times New Roman" w:hAnsi="Times New Roman"/>
          <w:szCs w:val="24"/>
        </w:rPr>
        <w:tab/>
        <w:t>In fact, some exchanges do not file any trading suspension reports in a given year.</w:t>
      </w:r>
    </w:p>
  </w:footnote>
  <w:footnote w:id="6">
    <w:p w:rsidR="00565A18" w:rsidP="00953376" w14:paraId="50786973" w14:textId="12DC8A01">
      <w:pPr>
        <w:pStyle w:val="FootnoteText"/>
      </w:pPr>
      <w:r w:rsidRPr="00953376">
        <w:rPr>
          <w:rStyle w:val="FootnoteReference"/>
          <w:rFonts w:ascii="Times New Roman" w:hAnsi="Times New Roman"/>
        </w:rPr>
        <w:footnoteRef/>
      </w:r>
      <w:r w:rsidRPr="00953376">
        <w:rPr>
          <w:rFonts w:ascii="Times New Roman" w:hAnsi="Times New Roman"/>
        </w:rPr>
        <w:t xml:space="preserve"> </w:t>
      </w:r>
      <w:r w:rsidRPr="00953376">
        <w:rPr>
          <w:rFonts w:ascii="Times New Roman" w:hAnsi="Times New Roman"/>
        </w:rPr>
        <w:tab/>
      </w:r>
      <w:r w:rsidRPr="00953376" w:rsidR="009D21BD">
        <w:rPr>
          <w:rFonts w:ascii="Times New Roman" w:hAnsi="Times New Roman"/>
        </w:rPr>
        <w:t>SIFMA did its last annual survey in 2013 and will not res</w:t>
      </w:r>
      <w:r w:rsidR="00CE6B6C">
        <w:rPr>
          <w:rFonts w:ascii="Times New Roman" w:hAnsi="Times New Roman"/>
        </w:rPr>
        <w:t>ume the survey process. The $</w:t>
      </w:r>
      <w:r w:rsidR="005C3F04">
        <w:rPr>
          <w:rFonts w:ascii="Times New Roman" w:hAnsi="Times New Roman"/>
        </w:rPr>
        <w:t>406</w:t>
      </w:r>
      <w:r w:rsidRPr="00953376" w:rsidR="009D21BD">
        <w:rPr>
          <w:rFonts w:ascii="Times New Roman" w:hAnsi="Times New Roman"/>
        </w:rPr>
        <w:t xml:space="preserve"> figure is based on the 201</w:t>
      </w:r>
      <w:r w:rsidR="009D21BD">
        <w:t>3 figure ($334</w:t>
      </w:r>
      <w:r w:rsidRPr="009D21BD" w:rsidR="009D21BD">
        <w:t xml:space="preserve">) adjusted for inflation. </w:t>
      </w:r>
      <w:r>
        <w:rPr>
          <w:rFonts w:ascii="Times New Roman" w:hAnsi="Times New Roman"/>
        </w:rPr>
        <w:t xml:space="preserve">The </w:t>
      </w:r>
      <w:r w:rsidRPr="00AB6587">
        <w:rPr>
          <w:rFonts w:ascii="Times New Roman" w:hAnsi="Times New Roman"/>
        </w:rPr>
        <w:t>$</w:t>
      </w:r>
      <w:r w:rsidR="00FF68DE">
        <w:rPr>
          <w:rFonts w:ascii="Times New Roman" w:hAnsi="Times New Roman"/>
        </w:rPr>
        <w:t>334</w:t>
      </w:r>
      <w:r w:rsidRPr="00AB6587">
        <w:rPr>
          <w:rFonts w:ascii="Times New Roman" w:hAnsi="Times New Roman"/>
        </w:rPr>
        <w:t xml:space="preserve"> per hour figure for </w:t>
      </w:r>
      <w:r>
        <w:rPr>
          <w:rFonts w:ascii="Times New Roman" w:hAnsi="Times New Roman"/>
        </w:rPr>
        <w:t xml:space="preserve">legal work </w:t>
      </w:r>
      <w:r w:rsidRPr="00AB6587">
        <w:rPr>
          <w:rFonts w:ascii="Times New Roman" w:hAnsi="Times New Roman"/>
        </w:rPr>
        <w:t xml:space="preserve">is </w:t>
      </w:r>
      <w:r>
        <w:rPr>
          <w:rFonts w:ascii="Times New Roman" w:hAnsi="Times New Roman"/>
        </w:rPr>
        <w:t xml:space="preserve">the hourly rate of a compliance attorney </w:t>
      </w:r>
      <w:r w:rsidRPr="00AB6587">
        <w:rPr>
          <w:rFonts w:ascii="Times New Roman" w:hAnsi="Times New Roman"/>
        </w:rPr>
        <w:t>from SIFMA</w:t>
      </w:r>
      <w:r>
        <w:rPr>
          <w:rFonts w:ascii="Times New Roman" w:hAnsi="Times New Roman"/>
        </w:rPr>
        <w:t>’</w:t>
      </w:r>
      <w:r w:rsidRPr="00AB6587">
        <w:rPr>
          <w:rFonts w:ascii="Times New Roman" w:hAnsi="Times New Roman"/>
        </w:rPr>
        <w:t xml:space="preserve">s </w:t>
      </w:r>
      <w:r w:rsidRPr="00AB6587">
        <w:rPr>
          <w:rFonts w:ascii="Times New Roman" w:hAnsi="Times New Roman"/>
          <w:u w:val="single"/>
        </w:rPr>
        <w:t>Management &amp; Professional Earnings in the Securities Industry</w:t>
      </w:r>
      <w:r w:rsidRPr="003565EC">
        <w:rPr>
          <w:rFonts w:ascii="Times New Roman" w:hAnsi="Times New Roman"/>
        </w:rPr>
        <w:t xml:space="preserve"> </w:t>
      </w:r>
      <w:r w:rsidRPr="00FF68DE" w:rsidR="00FF68DE">
        <w:rPr>
          <w:rFonts w:ascii="Times New Roman" w:hAnsi="Times New Roman"/>
        </w:rPr>
        <w:t>2013</w:t>
      </w:r>
      <w:r w:rsidRPr="00AB6587">
        <w:rPr>
          <w:rFonts w:ascii="Times New Roman" w:hAnsi="Times New Roman"/>
        </w:rPr>
        <w:t>, modified by Commission staff to account for an 1800-hour</w:t>
      </w:r>
      <w:r w:rsidRPr="00A41160">
        <w:t xml:space="preserve"> </w:t>
      </w:r>
      <w:r w:rsidRPr="00A41160">
        <w:rPr>
          <w:rFonts w:ascii="Times New Roman" w:hAnsi="Times New Roman"/>
        </w:rPr>
        <w:t>work-year and multiplied by 5.35 to account for bonuses, firm size, employee benefits and overhead.</w:t>
      </w:r>
    </w:p>
  </w:footnote>
  <w:footnote w:id="7">
    <w:p w:rsidR="00953376" w:rsidP="00953376" w14:paraId="042C8523" w14:textId="49AA6CAA">
      <w:pPr>
        <w:pStyle w:val="FootnoteText"/>
      </w:pPr>
      <w:r>
        <w:rPr>
          <w:rStyle w:val="FootnoteReference"/>
        </w:rPr>
        <w:footnoteRef/>
      </w:r>
      <w:r w:rsidR="00262972">
        <w:t xml:space="preserve"> </w:t>
      </w:r>
      <w:r w:rsidR="00262972">
        <w:tab/>
      </w:r>
      <w:r w:rsidR="00CE6B6C">
        <w:t>The $7</w:t>
      </w:r>
      <w:r w:rsidR="005C3F04">
        <w:t>8</w:t>
      </w:r>
      <w:r w:rsidRPr="009D21BD">
        <w:t xml:space="preserve"> figure </w:t>
      </w:r>
      <w:r w:rsidR="00262972">
        <w:t>is based on the 2013 figure ($6</w:t>
      </w:r>
      <w:r>
        <w:t>4</w:t>
      </w:r>
      <w:r w:rsidRPr="009D21BD">
        <w:t xml:space="preserve">) adjusted for inflation. </w:t>
      </w:r>
      <w:r>
        <w:rPr>
          <w:u w:val="single"/>
        </w:rPr>
        <w:t>See</w:t>
      </w:r>
      <w:r>
        <w:t xml:space="preserve"> </w:t>
      </w:r>
      <w:r>
        <w:rPr>
          <w:u w:val="single"/>
        </w:rPr>
        <w:t>supra</w:t>
      </w:r>
      <w:r>
        <w:t xml:space="preserve"> note 5. </w:t>
      </w:r>
      <w:r>
        <w:rPr>
          <w:rFonts w:ascii="Times New Roman" w:hAnsi="Times New Roman"/>
        </w:rPr>
        <w:t>The $</w:t>
      </w:r>
      <w:r w:rsidRPr="00FF68DE">
        <w:rPr>
          <w:rFonts w:ascii="Times New Roman" w:hAnsi="Times New Roman"/>
        </w:rPr>
        <w:t>64</w:t>
      </w:r>
      <w:r w:rsidRPr="00AB6587">
        <w:rPr>
          <w:rFonts w:ascii="Times New Roman" w:hAnsi="Times New Roman"/>
        </w:rPr>
        <w:t xml:space="preserve"> per hour figure for </w:t>
      </w:r>
      <w:r>
        <w:rPr>
          <w:rFonts w:ascii="Times New Roman" w:hAnsi="Times New Roman"/>
        </w:rPr>
        <w:t xml:space="preserve">compliance work </w:t>
      </w:r>
      <w:r w:rsidRPr="00AB6587">
        <w:rPr>
          <w:rFonts w:ascii="Times New Roman" w:hAnsi="Times New Roman"/>
        </w:rPr>
        <w:t xml:space="preserve">is </w:t>
      </w:r>
      <w:r>
        <w:rPr>
          <w:rFonts w:ascii="Times New Roman" w:hAnsi="Times New Roman"/>
        </w:rPr>
        <w:t xml:space="preserve">the hourly rate of a compliance clerk </w:t>
      </w:r>
      <w:r w:rsidRPr="00AB6587">
        <w:rPr>
          <w:rFonts w:ascii="Times New Roman" w:hAnsi="Times New Roman"/>
        </w:rPr>
        <w:t>from SIFMA</w:t>
      </w:r>
      <w:r>
        <w:rPr>
          <w:rFonts w:ascii="Times New Roman" w:hAnsi="Times New Roman"/>
        </w:rPr>
        <w:t>’</w:t>
      </w:r>
      <w:r w:rsidRPr="00AB6587">
        <w:rPr>
          <w:rFonts w:ascii="Times New Roman" w:hAnsi="Times New Roman"/>
        </w:rPr>
        <w:t xml:space="preserve">s </w:t>
      </w:r>
      <w:r w:rsidRPr="00AB6587">
        <w:rPr>
          <w:rFonts w:ascii="Times New Roman" w:hAnsi="Times New Roman"/>
          <w:u w:val="single"/>
        </w:rPr>
        <w:t>Management &amp; Professional Earnings in the Securities Industry</w:t>
      </w:r>
      <w:r w:rsidRPr="003565EC">
        <w:rPr>
          <w:rFonts w:ascii="Times New Roman" w:hAnsi="Times New Roman"/>
        </w:rPr>
        <w:t xml:space="preserve"> </w:t>
      </w:r>
      <w:r w:rsidRPr="00FF68DE">
        <w:rPr>
          <w:rFonts w:ascii="Times New Roman" w:hAnsi="Times New Roman"/>
        </w:rPr>
        <w:t>2013</w:t>
      </w:r>
      <w:r w:rsidRPr="00827E19">
        <w:rPr>
          <w:rFonts w:ascii="Times New Roman" w:hAnsi="Times New Roman"/>
        </w:rPr>
        <w:t>.</w:t>
      </w:r>
    </w:p>
  </w:footnote>
  <w:footnote w:id="8">
    <w:p w:rsidR="000B10F8" w:rsidRPr="00BB11AA" w14:paraId="0B1E2DDC" w14:textId="479842D1">
      <w:pPr>
        <w:pStyle w:val="FootnoteText"/>
        <w:rPr>
          <w:rFonts w:ascii="Times New Roman" w:hAnsi="Times New Roman"/>
        </w:rPr>
      </w:pPr>
      <w:r w:rsidRPr="00BB11AA">
        <w:rPr>
          <w:rStyle w:val="FootnoteReference"/>
          <w:rFonts w:ascii="Times New Roman" w:hAnsi="Times New Roman"/>
        </w:rPr>
        <w:footnoteRef/>
      </w:r>
      <w:r w:rsidRPr="00BB11AA">
        <w:rPr>
          <w:rFonts w:ascii="Times New Roman" w:hAnsi="Times New Roman"/>
        </w:rPr>
        <w:t xml:space="preserve"> </w:t>
      </w:r>
      <w:r w:rsidRPr="00BB11AA">
        <w:rPr>
          <w:rFonts w:ascii="Times New Roman" w:hAnsi="Times New Roman"/>
        </w:rPr>
        <w:tab/>
      </w:r>
      <w:r w:rsidR="004E4B10">
        <w:rPr>
          <w:rFonts w:ascii="Times New Roman" w:hAnsi="Times New Roman"/>
        </w:rPr>
        <w:t xml:space="preserve">The </w:t>
      </w:r>
      <w:r w:rsidR="003C2B41">
        <w:rPr>
          <w:rFonts w:ascii="Times New Roman" w:hAnsi="Times New Roman"/>
        </w:rPr>
        <w:t>658</w:t>
      </w:r>
      <w:r w:rsidR="004E4B10">
        <w:rPr>
          <w:rFonts w:ascii="Times New Roman" w:hAnsi="Times New Roman"/>
        </w:rPr>
        <w:t xml:space="preserve"> figure was calculated by averaging the </w:t>
      </w:r>
      <w:r w:rsidRPr="00BB11AA" w:rsidR="004E4B10">
        <w:rPr>
          <w:rFonts w:ascii="Times New Roman" w:hAnsi="Times New Roman"/>
        </w:rPr>
        <w:t xml:space="preserve">numbers for compliance </w:t>
      </w:r>
      <w:r w:rsidR="005213A9">
        <w:rPr>
          <w:rFonts w:ascii="Times New Roman" w:hAnsi="Times New Roman"/>
        </w:rPr>
        <w:t xml:space="preserve">in </w:t>
      </w:r>
      <w:r w:rsidR="003C2B41">
        <w:rPr>
          <w:rFonts w:ascii="Times New Roman" w:hAnsi="Times New Roman"/>
        </w:rPr>
        <w:t xml:space="preserve">2021, </w:t>
      </w:r>
      <w:r w:rsidR="005213A9">
        <w:rPr>
          <w:rFonts w:ascii="Times New Roman" w:hAnsi="Times New Roman"/>
        </w:rPr>
        <w:t>20</w:t>
      </w:r>
      <w:r w:rsidR="00323C7A">
        <w:rPr>
          <w:rFonts w:ascii="Times New Roman" w:hAnsi="Times New Roman"/>
        </w:rPr>
        <w:t>22</w:t>
      </w:r>
      <w:r w:rsidR="005213A9">
        <w:rPr>
          <w:rFonts w:ascii="Times New Roman" w:hAnsi="Times New Roman"/>
        </w:rPr>
        <w:t xml:space="preserve"> and 202</w:t>
      </w:r>
      <w:r w:rsidR="00323C7A">
        <w:rPr>
          <w:rFonts w:ascii="Times New Roman" w:hAnsi="Times New Roman"/>
        </w:rPr>
        <w:t>3</w:t>
      </w:r>
      <w:r w:rsidR="005213A9">
        <w:rPr>
          <w:rFonts w:ascii="Times New Roman" w:hAnsi="Times New Roman"/>
        </w:rPr>
        <w:t xml:space="preserve">, which are </w:t>
      </w:r>
      <w:r w:rsidR="003C2B41">
        <w:rPr>
          <w:rFonts w:ascii="Times New Roman" w:hAnsi="Times New Roman"/>
        </w:rPr>
        <w:t xml:space="preserve">538, </w:t>
      </w:r>
      <w:r w:rsidR="00323C7A">
        <w:rPr>
          <w:rFonts w:ascii="Times New Roman" w:hAnsi="Times New Roman"/>
        </w:rPr>
        <w:t>622</w:t>
      </w:r>
      <w:r w:rsidR="004E4B10">
        <w:rPr>
          <w:rFonts w:ascii="Times New Roman" w:hAnsi="Times New Roman"/>
        </w:rPr>
        <w:t xml:space="preserve"> and </w:t>
      </w:r>
      <w:r w:rsidR="008F297E">
        <w:rPr>
          <w:rFonts w:ascii="Times New Roman" w:hAnsi="Times New Roman"/>
        </w:rPr>
        <w:t>814</w:t>
      </w:r>
      <w:r w:rsidR="004E4B10">
        <w:rPr>
          <w:rFonts w:ascii="Times New Roman" w:hAnsi="Times New Roman"/>
        </w:rPr>
        <w:t>, respectively</w:t>
      </w:r>
      <w:r w:rsidRPr="00BB11AA" w:rsidR="004E4B10">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2B8E" w:rsidP="00B87A2D" w14:paraId="50786969"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72B8E" w14:paraId="5078696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6FC4" w14:paraId="5078696B" w14:textId="77777777">
    <w:pPr>
      <w:suppressAutoHyphens/>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C707E1"/>
    <w:multiLevelType w:val="hybridMultilevel"/>
    <w:tmpl w:val="A9583B0E"/>
    <w:lvl w:ilvl="0">
      <w:start w:val="18"/>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1A4B6CF0"/>
    <w:multiLevelType w:val="hybridMultilevel"/>
    <w:tmpl w:val="C64CE6E4"/>
    <w:lvl w:ilvl="0">
      <w:start w:val="12"/>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36CE4646"/>
    <w:multiLevelType w:val="hybridMultilevel"/>
    <w:tmpl w:val="976C9C9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52CF17DF"/>
    <w:multiLevelType w:val="hybridMultilevel"/>
    <w:tmpl w:val="935845B8"/>
    <w:lvl w:ilvl="0">
      <w:start w:val="1"/>
      <w:numFmt w:val="decimal"/>
      <w:lvlText w:val="%1."/>
      <w:lvlJc w:val="left"/>
      <w:pPr>
        <w:tabs>
          <w:tab w:val="num" w:pos="1440"/>
        </w:tabs>
        <w:ind w:left="1440" w:hanging="72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1203774">
    <w:abstractNumId w:val="3"/>
  </w:num>
  <w:num w:numId="2" w16cid:durableId="275336473">
    <w:abstractNumId w:val="1"/>
  </w:num>
  <w:num w:numId="3" w16cid:durableId="226500889">
    <w:abstractNumId w:val="0"/>
  </w:num>
  <w:num w:numId="4" w16cid:durableId="2081168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B72"/>
    <w:rsid w:val="0000634C"/>
    <w:rsid w:val="000074A9"/>
    <w:rsid w:val="00013562"/>
    <w:rsid w:val="000325D5"/>
    <w:rsid w:val="00050616"/>
    <w:rsid w:val="00056685"/>
    <w:rsid w:val="000651E2"/>
    <w:rsid w:val="000763E0"/>
    <w:rsid w:val="000819C6"/>
    <w:rsid w:val="00083C6F"/>
    <w:rsid w:val="000865F5"/>
    <w:rsid w:val="000940ED"/>
    <w:rsid w:val="000A568D"/>
    <w:rsid w:val="000B10F8"/>
    <w:rsid w:val="000B1EE8"/>
    <w:rsid w:val="000C5B72"/>
    <w:rsid w:val="000F2999"/>
    <w:rsid w:val="000F4143"/>
    <w:rsid w:val="0011119E"/>
    <w:rsid w:val="00140BE8"/>
    <w:rsid w:val="00144520"/>
    <w:rsid w:val="001574CE"/>
    <w:rsid w:val="00172CE9"/>
    <w:rsid w:val="001815D1"/>
    <w:rsid w:val="001A77CB"/>
    <w:rsid w:val="001D021D"/>
    <w:rsid w:val="001E2C92"/>
    <w:rsid w:val="001E6638"/>
    <w:rsid w:val="001F4EA7"/>
    <w:rsid w:val="00202E80"/>
    <w:rsid w:val="002216B5"/>
    <w:rsid w:val="00221922"/>
    <w:rsid w:val="00230E5B"/>
    <w:rsid w:val="00262972"/>
    <w:rsid w:val="00271008"/>
    <w:rsid w:val="00272FCE"/>
    <w:rsid w:val="00284742"/>
    <w:rsid w:val="00291780"/>
    <w:rsid w:val="002A04BE"/>
    <w:rsid w:val="002A3ECE"/>
    <w:rsid w:val="002B4890"/>
    <w:rsid w:val="002B5482"/>
    <w:rsid w:val="002C320E"/>
    <w:rsid w:val="002D0A65"/>
    <w:rsid w:val="002D266C"/>
    <w:rsid w:val="002E662C"/>
    <w:rsid w:val="002F2F5E"/>
    <w:rsid w:val="002F4561"/>
    <w:rsid w:val="00303C11"/>
    <w:rsid w:val="0030784E"/>
    <w:rsid w:val="0031061D"/>
    <w:rsid w:val="00312E8A"/>
    <w:rsid w:val="00323C7A"/>
    <w:rsid w:val="00325416"/>
    <w:rsid w:val="003309FA"/>
    <w:rsid w:val="003565EC"/>
    <w:rsid w:val="00376BC3"/>
    <w:rsid w:val="003C2B41"/>
    <w:rsid w:val="003C5592"/>
    <w:rsid w:val="003D2A41"/>
    <w:rsid w:val="003E1521"/>
    <w:rsid w:val="003E754C"/>
    <w:rsid w:val="00406A27"/>
    <w:rsid w:val="00407C07"/>
    <w:rsid w:val="00411C35"/>
    <w:rsid w:val="00421C7F"/>
    <w:rsid w:val="00426CFF"/>
    <w:rsid w:val="004608B8"/>
    <w:rsid w:val="00462AB8"/>
    <w:rsid w:val="004658A1"/>
    <w:rsid w:val="00475EB5"/>
    <w:rsid w:val="00484D92"/>
    <w:rsid w:val="00486B74"/>
    <w:rsid w:val="004955DF"/>
    <w:rsid w:val="004A2D85"/>
    <w:rsid w:val="004B11D7"/>
    <w:rsid w:val="004B4213"/>
    <w:rsid w:val="004C3BCF"/>
    <w:rsid w:val="004D633A"/>
    <w:rsid w:val="004E4B10"/>
    <w:rsid w:val="00514144"/>
    <w:rsid w:val="00514DCF"/>
    <w:rsid w:val="005213A9"/>
    <w:rsid w:val="005234CC"/>
    <w:rsid w:val="00531AB3"/>
    <w:rsid w:val="00551DF2"/>
    <w:rsid w:val="005536C4"/>
    <w:rsid w:val="0055381C"/>
    <w:rsid w:val="00565A18"/>
    <w:rsid w:val="00572B8E"/>
    <w:rsid w:val="0058264D"/>
    <w:rsid w:val="005C3F04"/>
    <w:rsid w:val="005C6C4E"/>
    <w:rsid w:val="005D79B0"/>
    <w:rsid w:val="005E657C"/>
    <w:rsid w:val="005F0BE2"/>
    <w:rsid w:val="0060279A"/>
    <w:rsid w:val="006355FA"/>
    <w:rsid w:val="00645FF8"/>
    <w:rsid w:val="00667C11"/>
    <w:rsid w:val="006734E0"/>
    <w:rsid w:val="0068366D"/>
    <w:rsid w:val="006846C7"/>
    <w:rsid w:val="006B0EF8"/>
    <w:rsid w:val="006B617A"/>
    <w:rsid w:val="006F0C3C"/>
    <w:rsid w:val="006F7517"/>
    <w:rsid w:val="007150B1"/>
    <w:rsid w:val="0073608C"/>
    <w:rsid w:val="00744FB3"/>
    <w:rsid w:val="007467D3"/>
    <w:rsid w:val="0075315C"/>
    <w:rsid w:val="007543D7"/>
    <w:rsid w:val="007641AE"/>
    <w:rsid w:val="00780066"/>
    <w:rsid w:val="007A0F7F"/>
    <w:rsid w:val="007A754A"/>
    <w:rsid w:val="007B1098"/>
    <w:rsid w:val="007C16B4"/>
    <w:rsid w:val="007D61AD"/>
    <w:rsid w:val="007E788F"/>
    <w:rsid w:val="007F40DE"/>
    <w:rsid w:val="007F469A"/>
    <w:rsid w:val="00802978"/>
    <w:rsid w:val="00825B78"/>
    <w:rsid w:val="00827E19"/>
    <w:rsid w:val="00833550"/>
    <w:rsid w:val="00841C41"/>
    <w:rsid w:val="0086271C"/>
    <w:rsid w:val="00884A34"/>
    <w:rsid w:val="00887418"/>
    <w:rsid w:val="008D35D9"/>
    <w:rsid w:val="008D40FF"/>
    <w:rsid w:val="008F297E"/>
    <w:rsid w:val="008F667A"/>
    <w:rsid w:val="00902C03"/>
    <w:rsid w:val="00934EC6"/>
    <w:rsid w:val="009411E3"/>
    <w:rsid w:val="009527C1"/>
    <w:rsid w:val="00953376"/>
    <w:rsid w:val="009629BD"/>
    <w:rsid w:val="00974AB3"/>
    <w:rsid w:val="009C05CF"/>
    <w:rsid w:val="009D21BD"/>
    <w:rsid w:val="009D55C5"/>
    <w:rsid w:val="009D7CCF"/>
    <w:rsid w:val="009E55C7"/>
    <w:rsid w:val="00A07F8F"/>
    <w:rsid w:val="00A2571F"/>
    <w:rsid w:val="00A41160"/>
    <w:rsid w:val="00A437BF"/>
    <w:rsid w:val="00A74338"/>
    <w:rsid w:val="00A828A2"/>
    <w:rsid w:val="00A91E61"/>
    <w:rsid w:val="00A96614"/>
    <w:rsid w:val="00AA31E7"/>
    <w:rsid w:val="00AA4BE9"/>
    <w:rsid w:val="00AA6ABB"/>
    <w:rsid w:val="00AA6B07"/>
    <w:rsid w:val="00AB6587"/>
    <w:rsid w:val="00AD3D63"/>
    <w:rsid w:val="00AE6A7E"/>
    <w:rsid w:val="00AF0ABF"/>
    <w:rsid w:val="00B03980"/>
    <w:rsid w:val="00B04851"/>
    <w:rsid w:val="00B16877"/>
    <w:rsid w:val="00B20827"/>
    <w:rsid w:val="00B36B9B"/>
    <w:rsid w:val="00B56BA0"/>
    <w:rsid w:val="00B60CF0"/>
    <w:rsid w:val="00B74F3E"/>
    <w:rsid w:val="00B81C42"/>
    <w:rsid w:val="00B8477F"/>
    <w:rsid w:val="00B86A06"/>
    <w:rsid w:val="00B87A2D"/>
    <w:rsid w:val="00B93B4A"/>
    <w:rsid w:val="00B95BB1"/>
    <w:rsid w:val="00B96580"/>
    <w:rsid w:val="00BA648B"/>
    <w:rsid w:val="00BB11AA"/>
    <w:rsid w:val="00BC7D5B"/>
    <w:rsid w:val="00BD1416"/>
    <w:rsid w:val="00BD2170"/>
    <w:rsid w:val="00BE456A"/>
    <w:rsid w:val="00C036A4"/>
    <w:rsid w:val="00C06708"/>
    <w:rsid w:val="00C25C40"/>
    <w:rsid w:val="00C466C8"/>
    <w:rsid w:val="00C51D09"/>
    <w:rsid w:val="00C5655B"/>
    <w:rsid w:val="00C610C6"/>
    <w:rsid w:val="00C6209B"/>
    <w:rsid w:val="00C62138"/>
    <w:rsid w:val="00C7004C"/>
    <w:rsid w:val="00C77B75"/>
    <w:rsid w:val="00C82E23"/>
    <w:rsid w:val="00C84232"/>
    <w:rsid w:val="00C92DA4"/>
    <w:rsid w:val="00C9524B"/>
    <w:rsid w:val="00CA3583"/>
    <w:rsid w:val="00CB73F1"/>
    <w:rsid w:val="00CE6B6C"/>
    <w:rsid w:val="00D03F67"/>
    <w:rsid w:val="00D04780"/>
    <w:rsid w:val="00D14C8C"/>
    <w:rsid w:val="00D47B72"/>
    <w:rsid w:val="00DA0343"/>
    <w:rsid w:val="00DF54D3"/>
    <w:rsid w:val="00E016D8"/>
    <w:rsid w:val="00E12178"/>
    <w:rsid w:val="00E126CD"/>
    <w:rsid w:val="00E346D1"/>
    <w:rsid w:val="00E36FC4"/>
    <w:rsid w:val="00E37FBC"/>
    <w:rsid w:val="00E86D70"/>
    <w:rsid w:val="00EA196E"/>
    <w:rsid w:val="00EB363F"/>
    <w:rsid w:val="00EB5258"/>
    <w:rsid w:val="00EB7E29"/>
    <w:rsid w:val="00EC51C8"/>
    <w:rsid w:val="00EC64BE"/>
    <w:rsid w:val="00EF7722"/>
    <w:rsid w:val="00F11779"/>
    <w:rsid w:val="00F21B3B"/>
    <w:rsid w:val="00F345D3"/>
    <w:rsid w:val="00F35F65"/>
    <w:rsid w:val="00F45D42"/>
    <w:rsid w:val="00F55A9E"/>
    <w:rsid w:val="00F5761F"/>
    <w:rsid w:val="00F62C2D"/>
    <w:rsid w:val="00F6642F"/>
    <w:rsid w:val="00F70010"/>
    <w:rsid w:val="00F8231C"/>
    <w:rsid w:val="00FA20BA"/>
    <w:rsid w:val="00FB5F53"/>
    <w:rsid w:val="00FE43AB"/>
    <w:rsid w:val="00FF0EF1"/>
    <w:rsid w:val="00FF68DE"/>
    <w:rsid w:val="00FF6B50"/>
  </w:rsids>
  <m:mathPr>
    <m:mathFont m:val="Cambria Math"/>
    <m:dispDef m:val="0"/>
    <m:wrapRight/>
    <m:naryLim m:val="subSup"/>
  </m:mathPr>
  <w:themeFontLang w:val="en-US"/>
  <w:clrSchemeMapping w:bg1="light1" w:t1="dark1" w:bg2="light2" w:t2="dark2" w:accent1="accent1" w:accent2="accent2" w:accent3="accent3" w:accent4="accent4" w:accent5="accent5" w:accent6="accent6" w:hyperlink="hyperlink" w:followedHyperlink="followedHyperlink"/>
  <w14:docId w14:val="5078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629BD"/>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629BD"/>
  </w:style>
  <w:style w:type="character" w:styleId="EndnoteReference">
    <w:name w:val="endnote reference"/>
    <w:basedOn w:val="DefaultParagraphFont"/>
    <w:semiHidden/>
    <w:rsid w:val="009629BD"/>
    <w:rPr>
      <w:vertAlign w:val="superscript"/>
    </w:rPr>
  </w:style>
  <w:style w:type="paragraph" w:styleId="FootnoteText">
    <w:name w:val="footnote text"/>
    <w:basedOn w:val="Normal"/>
    <w:semiHidden/>
    <w:rsid w:val="009629BD"/>
    <w:pPr>
      <w:spacing w:after="120"/>
      <w:ind w:left="720" w:hanging="720"/>
    </w:pPr>
    <w:rPr>
      <w:rFonts w:ascii="CG Times" w:hAnsi="CG Times"/>
    </w:rPr>
  </w:style>
  <w:style w:type="character" w:styleId="FootnoteReference">
    <w:name w:val="footnote reference"/>
    <w:basedOn w:val="DefaultParagraphFont"/>
    <w:semiHidden/>
    <w:rsid w:val="009629BD"/>
    <w:rPr>
      <w:vertAlign w:val="superscript"/>
    </w:rPr>
  </w:style>
  <w:style w:type="paragraph" w:styleId="TOC1">
    <w:name w:val="toc 1"/>
    <w:basedOn w:val="Normal"/>
    <w:next w:val="Normal"/>
    <w:semiHidden/>
    <w:rsid w:val="009629BD"/>
    <w:pPr>
      <w:tabs>
        <w:tab w:val="right" w:leader="dot" w:pos="9360"/>
      </w:tabs>
      <w:suppressAutoHyphens/>
      <w:spacing w:before="480"/>
      <w:ind w:left="720" w:right="720" w:hanging="720"/>
    </w:pPr>
  </w:style>
  <w:style w:type="paragraph" w:styleId="TOC2">
    <w:name w:val="toc 2"/>
    <w:basedOn w:val="Normal"/>
    <w:next w:val="Normal"/>
    <w:semiHidden/>
    <w:rsid w:val="009629BD"/>
    <w:pPr>
      <w:tabs>
        <w:tab w:val="right" w:leader="dot" w:pos="9360"/>
      </w:tabs>
      <w:suppressAutoHyphens/>
      <w:ind w:left="1440" w:right="720" w:hanging="720"/>
    </w:pPr>
  </w:style>
  <w:style w:type="paragraph" w:styleId="TOC3">
    <w:name w:val="toc 3"/>
    <w:basedOn w:val="Normal"/>
    <w:next w:val="Normal"/>
    <w:semiHidden/>
    <w:rsid w:val="009629BD"/>
    <w:pPr>
      <w:tabs>
        <w:tab w:val="right" w:leader="dot" w:pos="9360"/>
      </w:tabs>
      <w:suppressAutoHyphens/>
      <w:ind w:left="2160" w:right="720" w:hanging="720"/>
    </w:pPr>
  </w:style>
  <w:style w:type="paragraph" w:styleId="TOC4">
    <w:name w:val="toc 4"/>
    <w:basedOn w:val="Normal"/>
    <w:next w:val="Normal"/>
    <w:semiHidden/>
    <w:rsid w:val="009629BD"/>
    <w:pPr>
      <w:tabs>
        <w:tab w:val="right" w:leader="dot" w:pos="9360"/>
      </w:tabs>
      <w:suppressAutoHyphens/>
      <w:ind w:left="2880" w:right="720" w:hanging="720"/>
    </w:pPr>
  </w:style>
  <w:style w:type="paragraph" w:styleId="TOC5">
    <w:name w:val="toc 5"/>
    <w:basedOn w:val="Normal"/>
    <w:next w:val="Normal"/>
    <w:semiHidden/>
    <w:rsid w:val="009629BD"/>
    <w:pPr>
      <w:tabs>
        <w:tab w:val="right" w:leader="dot" w:pos="9360"/>
      </w:tabs>
      <w:suppressAutoHyphens/>
      <w:ind w:left="3600" w:right="720" w:hanging="720"/>
    </w:pPr>
  </w:style>
  <w:style w:type="paragraph" w:styleId="TOC6">
    <w:name w:val="toc 6"/>
    <w:basedOn w:val="Normal"/>
    <w:next w:val="Normal"/>
    <w:semiHidden/>
    <w:rsid w:val="009629BD"/>
    <w:pPr>
      <w:tabs>
        <w:tab w:val="right" w:pos="9360"/>
      </w:tabs>
      <w:suppressAutoHyphens/>
      <w:ind w:left="720" w:hanging="720"/>
    </w:pPr>
  </w:style>
  <w:style w:type="paragraph" w:styleId="TOC7">
    <w:name w:val="toc 7"/>
    <w:basedOn w:val="Normal"/>
    <w:next w:val="Normal"/>
    <w:semiHidden/>
    <w:rsid w:val="009629BD"/>
    <w:pPr>
      <w:suppressAutoHyphens/>
      <w:ind w:left="720" w:hanging="720"/>
    </w:pPr>
  </w:style>
  <w:style w:type="paragraph" w:styleId="TOC8">
    <w:name w:val="toc 8"/>
    <w:basedOn w:val="Normal"/>
    <w:next w:val="Normal"/>
    <w:semiHidden/>
    <w:rsid w:val="009629BD"/>
    <w:pPr>
      <w:tabs>
        <w:tab w:val="right" w:pos="9360"/>
      </w:tabs>
      <w:suppressAutoHyphens/>
      <w:ind w:left="720" w:hanging="720"/>
    </w:pPr>
  </w:style>
  <w:style w:type="paragraph" w:styleId="TOC9">
    <w:name w:val="toc 9"/>
    <w:basedOn w:val="Normal"/>
    <w:next w:val="Normal"/>
    <w:semiHidden/>
    <w:rsid w:val="009629BD"/>
    <w:pPr>
      <w:tabs>
        <w:tab w:val="right" w:leader="dot" w:pos="9360"/>
      </w:tabs>
      <w:suppressAutoHyphens/>
      <w:ind w:left="720" w:hanging="720"/>
    </w:pPr>
  </w:style>
  <w:style w:type="paragraph" w:styleId="Index1">
    <w:name w:val="index 1"/>
    <w:basedOn w:val="Normal"/>
    <w:next w:val="Normal"/>
    <w:semiHidden/>
    <w:rsid w:val="009629BD"/>
    <w:pPr>
      <w:tabs>
        <w:tab w:val="right" w:leader="dot" w:pos="9360"/>
      </w:tabs>
      <w:suppressAutoHyphens/>
      <w:ind w:left="1440" w:right="720" w:hanging="1440"/>
    </w:pPr>
  </w:style>
  <w:style w:type="paragraph" w:styleId="Index2">
    <w:name w:val="index 2"/>
    <w:basedOn w:val="Normal"/>
    <w:next w:val="Normal"/>
    <w:semiHidden/>
    <w:rsid w:val="009629BD"/>
    <w:pPr>
      <w:tabs>
        <w:tab w:val="right" w:leader="dot" w:pos="9360"/>
      </w:tabs>
      <w:suppressAutoHyphens/>
      <w:ind w:left="1440" w:right="720" w:hanging="720"/>
    </w:pPr>
  </w:style>
  <w:style w:type="paragraph" w:styleId="TOAHeading">
    <w:name w:val="toa heading"/>
    <w:basedOn w:val="Normal"/>
    <w:next w:val="Normal"/>
    <w:semiHidden/>
    <w:rsid w:val="009629BD"/>
    <w:pPr>
      <w:tabs>
        <w:tab w:val="right" w:pos="9360"/>
      </w:tabs>
      <w:suppressAutoHyphens/>
    </w:pPr>
  </w:style>
  <w:style w:type="paragraph" w:styleId="Caption">
    <w:name w:val="caption"/>
    <w:basedOn w:val="Normal"/>
    <w:next w:val="Normal"/>
    <w:qFormat/>
    <w:rsid w:val="009629BD"/>
  </w:style>
  <w:style w:type="character" w:customStyle="1" w:styleId="EquationCaption">
    <w:name w:val="_Equation Caption"/>
    <w:rsid w:val="009629BD"/>
  </w:style>
  <w:style w:type="paragraph" w:styleId="Header">
    <w:name w:val="header"/>
    <w:basedOn w:val="Normal"/>
    <w:rsid w:val="009629BD"/>
    <w:pPr>
      <w:tabs>
        <w:tab w:val="center" w:pos="4320"/>
        <w:tab w:val="right" w:pos="8640"/>
      </w:tabs>
    </w:pPr>
  </w:style>
  <w:style w:type="paragraph" w:styleId="Footer">
    <w:name w:val="footer"/>
    <w:basedOn w:val="Normal"/>
    <w:rsid w:val="00572B8E"/>
    <w:pPr>
      <w:tabs>
        <w:tab w:val="center" w:pos="4320"/>
        <w:tab w:val="right" w:pos="8640"/>
      </w:tabs>
    </w:pPr>
  </w:style>
  <w:style w:type="character" w:styleId="PageNumber">
    <w:name w:val="page number"/>
    <w:basedOn w:val="DefaultParagraphFont"/>
    <w:rsid w:val="00572B8E"/>
  </w:style>
  <w:style w:type="paragraph" w:styleId="BalloonText">
    <w:name w:val="Balloon Text"/>
    <w:basedOn w:val="Normal"/>
    <w:semiHidden/>
    <w:rsid w:val="000940ED"/>
    <w:rPr>
      <w:rFonts w:ascii="Tahoma" w:hAnsi="Tahoma" w:cs="Tahoma"/>
      <w:sz w:val="16"/>
      <w:szCs w:val="16"/>
    </w:rPr>
  </w:style>
  <w:style w:type="paragraph" w:customStyle="1" w:styleId="Default">
    <w:name w:val="Default"/>
    <w:rsid w:val="00A07F8F"/>
    <w:pPr>
      <w:autoSpaceDE w:val="0"/>
      <w:autoSpaceDN w:val="0"/>
      <w:adjustRightInd w:val="0"/>
    </w:pPr>
    <w:rPr>
      <w:color w:val="000000"/>
      <w:sz w:val="24"/>
      <w:szCs w:val="24"/>
    </w:rPr>
  </w:style>
  <w:style w:type="paragraph" w:styleId="ListParagraph">
    <w:name w:val="List Paragraph"/>
    <w:basedOn w:val="Normal"/>
    <w:uiPriority w:val="34"/>
    <w:qFormat/>
    <w:rsid w:val="00F5761F"/>
    <w:pPr>
      <w:ind w:left="720"/>
      <w:contextualSpacing/>
    </w:pPr>
  </w:style>
  <w:style w:type="paragraph" w:styleId="PlainText">
    <w:name w:val="Plain Text"/>
    <w:basedOn w:val="Normal"/>
    <w:link w:val="PlainTextChar"/>
    <w:uiPriority w:val="99"/>
    <w:unhideWhenUsed/>
    <w:rsid w:val="00A828A2"/>
    <w:rPr>
      <w:rFonts w:ascii="Times New Roman" w:hAnsi="Times New Roman" w:cstheme="minorBidi"/>
      <w:szCs w:val="28"/>
    </w:rPr>
  </w:style>
  <w:style w:type="character" w:customStyle="1" w:styleId="PlainTextChar">
    <w:name w:val="Plain Text Char"/>
    <w:basedOn w:val="DefaultParagraphFont"/>
    <w:link w:val="PlainText"/>
    <w:uiPriority w:val="99"/>
    <w:rsid w:val="00A828A2"/>
    <w:rPr>
      <w:rFonts w:cstheme="minorBidi"/>
      <w:sz w:val="24"/>
      <w:szCs w:val="28"/>
    </w:rPr>
  </w:style>
  <w:style w:type="character" w:styleId="CommentReference">
    <w:name w:val="annotation reference"/>
    <w:basedOn w:val="DefaultParagraphFont"/>
    <w:rsid w:val="00514144"/>
    <w:rPr>
      <w:sz w:val="16"/>
      <w:szCs w:val="16"/>
    </w:rPr>
  </w:style>
  <w:style w:type="paragraph" w:styleId="CommentText">
    <w:name w:val="annotation text"/>
    <w:basedOn w:val="Normal"/>
    <w:link w:val="CommentTextChar"/>
    <w:rsid w:val="00514144"/>
    <w:rPr>
      <w:sz w:val="20"/>
    </w:rPr>
  </w:style>
  <w:style w:type="character" w:customStyle="1" w:styleId="CommentTextChar">
    <w:name w:val="Comment Text Char"/>
    <w:basedOn w:val="DefaultParagraphFont"/>
    <w:link w:val="CommentText"/>
    <w:rsid w:val="00514144"/>
    <w:rPr>
      <w:rFonts w:ascii="Courier New" w:hAnsi="Courier New"/>
    </w:rPr>
  </w:style>
  <w:style w:type="paragraph" w:styleId="CommentSubject">
    <w:name w:val="annotation subject"/>
    <w:basedOn w:val="CommentText"/>
    <w:next w:val="CommentText"/>
    <w:link w:val="CommentSubjectChar"/>
    <w:rsid w:val="00514144"/>
    <w:rPr>
      <w:b/>
      <w:bCs/>
    </w:rPr>
  </w:style>
  <w:style w:type="character" w:customStyle="1" w:styleId="CommentSubjectChar">
    <w:name w:val="Comment Subject Char"/>
    <w:basedOn w:val="CommentTextChar"/>
    <w:link w:val="CommentSubject"/>
    <w:rsid w:val="00514144"/>
    <w:rPr>
      <w:rFonts w:ascii="Courier New" w:hAnsi="Courier New"/>
      <w:b/>
      <w:bCs/>
    </w:rPr>
  </w:style>
  <w:style w:type="table" w:styleId="TableGrid">
    <w:name w:val="Table Grid"/>
    <w:basedOn w:val="TableNormal"/>
    <w:rsid w:val="00AD3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A20BA"/>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Supporting Statement" ma:contentTypeID="0x0101008CE57A305FE3344E8586358791CCFB2000C9F78D5E4A2C59459FF625C61217844C" ma:contentTypeVersion="2" ma:contentTypeDescription="" ma:contentTypeScope="" ma:versionID="bf13ecfea42778a5883e3a16349c9ab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7CA2E6-2476-4D2C-89A1-AD9DAA20CE2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98990A53-5A3F-4F98-9B2D-B78D381C2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129FBE-A8A9-4A22-8CCE-176BE386FF99}">
  <ds:schemaRefs>
    <ds:schemaRef ds:uri="http://schemas.microsoft.com/sharepoint/events"/>
  </ds:schemaRefs>
</ds:datastoreItem>
</file>

<file path=customXml/itemProps4.xml><?xml version="1.0" encoding="utf-8"?>
<ds:datastoreItem xmlns:ds="http://schemas.openxmlformats.org/officeDocument/2006/customXml" ds:itemID="{E6C0F1EB-A818-4D5A-B377-81E085F4EE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2024-08-07T18:32:00Z</dcterms:created>
  <dcterms:modified xsi:type="dcterms:W3CDTF">2024-08-07T19:01:00Z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0x0101008CE57A305FE3344E8586358791CCFB2000C9F78D5E4A2C59459FF625C61217844C</vt:lpwstr>
  </property>
  <property fmtid="{D5CDD505-2E9C-101B-9397-08002B2CF9AE}" pid="3" name="Order">
    <vt:r8>379200</vt:r8>
  </property>
  <property fmtid="{D5CDD505-2E9C-101B-9397-08002B2CF9AE}" pid="4" name="ShowCombineView">
    <vt:lpwstr/>
  </property>
  <property fmtid="{D5CDD505-2E9C-101B-9397-08002B2CF9AE}" pid="5" name="ShowRepairView">
    <vt:lpwstr/>
  </property>
  <property fmtid="{D5CDD505-2E9C-101B-9397-08002B2CF9AE}" pid="6" name="TemplateUrl">
    <vt:lpwstr/>
  </property>
  <property fmtid="{D5CDD505-2E9C-101B-9397-08002B2CF9AE}" pid="7" name="xd_ProgID">
    <vt:lpwstr/>
  </property>
  <property fmtid="{D5CDD505-2E9C-101B-9397-08002B2CF9AE}" pid="8" name="_CopySource">
    <vt:lpwstr>https://collaboration/sites/OIT/pra/ICR Documents/3235-0081-[1511892974462]/2018 12d2-1 Support DGL.docx DGL REVISED.docx</vt:lpwstr>
  </property>
  <property fmtid="{D5CDD505-2E9C-101B-9397-08002B2CF9AE}" pid="9" name="_dlc_DocId">
    <vt:lpwstr>KKE47E4U7XZ3-2069-8195</vt:lpwstr>
  </property>
  <property fmtid="{D5CDD505-2E9C-101B-9397-08002B2CF9AE}" pid="10" name="_dlc_DocIdItemGuid">
    <vt:lpwstr>325c674f-1328-4e67-b7e3-aa85f38ef7e0</vt:lpwstr>
  </property>
  <property fmtid="{D5CDD505-2E9C-101B-9397-08002B2CF9AE}" pid="11" name="_dlc_DocIdUrl">
    <vt:lpwstr>https://sharepointapps/sites/oit_pra/pra/_layouts/DocIdRedir.aspx?ID=KKE47E4U7XZ3-2069-8195, KKE47E4U7XZ3-2069-8195</vt:lpwstr>
  </property>
  <property fmtid="{D5CDD505-2E9C-101B-9397-08002B2CF9AE}" pid="12" name="_NewReviewCycle">
    <vt:lpwstr/>
  </property>
</Properties>
</file>