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7A68" w:rsidRPr="002C7A68" w:rsidP="002C7A68">
      <w:pPr>
        <w:pStyle w:val="PIMBTitle"/>
        <w:jc w:val="left"/>
        <w:rPr>
          <w:lang w:val="fr-CA"/>
        </w:rPr>
      </w:pPr>
      <w:r w:rsidRPr="002C7A68">
        <w:rPr>
          <w:lang w:val="fr-CA"/>
        </w:rPr>
        <w:t>Appen</w:t>
      </w:r>
      <w:bookmarkStart w:id="0" w:name="_GoBack"/>
      <w:bookmarkEnd w:id="0"/>
      <w:r w:rsidRPr="002C7A68">
        <w:rPr>
          <w:lang w:val="fr-CA"/>
        </w:rPr>
        <w:t>dix</w:t>
      </w:r>
      <w:r w:rsidRPr="002C7A68">
        <w:rPr>
          <w:lang w:val="fr-CA"/>
        </w:rPr>
        <w:t xml:space="preserve"> B: 7 CFR 246 Citations</w:t>
      </w:r>
    </w:p>
    <w:p w:rsidR="004302D2" w:rsidRPr="002C7A68" w:rsidP="002C7A68">
      <w:pPr>
        <w:spacing w:after="120"/>
        <w:rPr>
          <w:b/>
          <w:u w:val="single"/>
          <w:lang w:val="fr-CA"/>
        </w:rPr>
      </w:pPr>
      <w:r w:rsidRPr="002C7A68">
        <w:rPr>
          <w:b/>
          <w:u w:val="single"/>
          <w:lang w:val="fr-CA"/>
        </w:rPr>
        <w:t>7 CFR 246.12(j)(5)</w:t>
      </w:r>
    </w:p>
    <w:p w:rsidR="003A641B" w:rsidP="002C7A68">
      <w:pPr>
        <w:spacing w:after="120"/>
      </w:pPr>
      <w:r w:rsidRPr="003A641B">
        <w:t>(5) Monitoring report.  For each fiscal year, the State agency must send FNS a summary of the results of its vendor monitoring containing information stipulated by FNS. The report must be sent by February 1 of the following fiscal year. Plans for improvement in the coming year must be included in the State Plan in accordance with § 246.4(a</w:t>
      </w:r>
      <w:r w:rsidRPr="003A641B">
        <w:t>)(</w:t>
      </w:r>
      <w:r w:rsidRPr="003A641B">
        <w:t>14)(iv).</w:t>
      </w:r>
    </w:p>
    <w:p w:rsidR="00C82CE1" w:rsidRPr="00C82CE1" w:rsidP="002C7A68">
      <w:pPr>
        <w:spacing w:after="120"/>
        <w:rPr>
          <w:b/>
          <w:u w:val="single"/>
        </w:rPr>
      </w:pPr>
      <w:r w:rsidRPr="00C82CE1">
        <w:rPr>
          <w:b/>
          <w:u w:val="single"/>
        </w:rPr>
        <w:t>7 CFR 246.26(e)</w:t>
      </w:r>
    </w:p>
    <w:p w:rsidR="00C82CE1" w:rsidP="002C7A68">
      <w:pPr>
        <w:spacing w:after="120"/>
      </w:pPr>
      <w:r>
        <w:t xml:space="preserve">(e) Confidentiality of vendor information.  Confidential vendor information is any information about a vendor (whether it is obtained from the vendor or another source) that individually identifies the vendor, except for vendor's name, address, telephone number, Web site/e-mail address, store type, and authorization status. Except as otherwise permitted by this section, the State agency must restrict the use or disclosure of confidential vendor information to: </w:t>
      </w:r>
    </w:p>
    <w:p w:rsidR="00C82CE1" w:rsidP="002C7A68">
      <w:pPr>
        <w:spacing w:after="120"/>
      </w:pPr>
      <w:r>
        <w:t xml:space="preserve">(1) Persons directly connected with the administration or enforcement of the WIC Program or SNAP who the State agency determines have a need to know the information for purposes of these programs. These persons may include personnel from its local agencies and other WIC State and local agencies and persons investigating or prosecuting WIC or SNAP violations under Federal, State, or local law; </w:t>
      </w:r>
    </w:p>
    <w:p w:rsidR="00C82CE1" w:rsidP="002C7A68">
      <w:pPr>
        <w:spacing w:after="120"/>
      </w:pPr>
      <w:r>
        <w:t xml:space="preserve">(2) Persons directly connected with the administration or enforcement of any Federal or State law or local law or ordinance. Prior to releasing the information to one of these parties (other than a Federal agency), the State agency must enter into a written agreement with the requesting party specifying that such information may not be used or </w:t>
      </w:r>
      <w:r>
        <w:t>redisclosed</w:t>
      </w:r>
      <w:r>
        <w:t xml:space="preserve"> except for purposes directly connected to the administration or enforcement of a Federal, or State law; and </w:t>
      </w:r>
    </w:p>
    <w:p w:rsidR="00C82CE1" w:rsidP="002C7A68">
      <w:pPr>
        <w:spacing w:after="120"/>
      </w:pPr>
      <w:r>
        <w:t xml:space="preserve">(3) A vendor that is subject to an adverse action, including a claim, to the extent that the confidential information concerns the vendor subject to the adverse action and is related to the adverse action. </w:t>
      </w:r>
    </w:p>
    <w:p w:rsidR="00C82CE1" w:rsidP="002C7A68">
      <w:pPr>
        <w:spacing w:after="120"/>
      </w:pPr>
      <w:r>
        <w:t>(4) At the discretion of the State agency, all authorized vendors and vendor applicants regarding vendor sanctions which have been imposed, identifying only the vendor's name, address, length of the disqualification or amount of the civil money penalty, and a summary of the reason(s) for such sanction provided in the notice of adverse action. Such information may be disclosed only following the exhaustion of all administrative and judicial review, in which the State agency has prevailed, regarding the sanction imposed on the subject vendor, or the time period for requesting such review has expired.</w:t>
      </w:r>
    </w:p>
    <w:p w:rsidR="00C82CE1" w:rsidRPr="00C82CE1" w:rsidP="002C7A68">
      <w:pPr>
        <w:spacing w:after="120"/>
        <w:rPr>
          <w:b/>
          <w:u w:val="single"/>
        </w:rPr>
      </w:pPr>
      <w:r w:rsidRPr="00C82CE1">
        <w:rPr>
          <w:b/>
          <w:u w:val="single"/>
        </w:rPr>
        <w:t>7 CFR 246.26(f)</w:t>
      </w:r>
    </w:p>
    <w:p w:rsidR="00C82CE1" w:rsidP="002C7A68">
      <w:pPr>
        <w:spacing w:after="120"/>
      </w:pPr>
      <w:r w:rsidRPr="00C82CE1">
        <w:t>(f) Confidentiality of SNAP retailer information.  Except as otherwise provided in this section, the State agency must restrict the use or disclosure of information about SNAP retailers obtained from SNAP, including information provided pursuant to Section 9(c) of the Food and Nutrition Act of 2008 (7 U.S.C. 2018(c)) and § 278.1(q) of this chapter, to persons directly connected with the administration or enforcement of the WIC Program.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8DB2001"/>
    <w:multiLevelType w:val="multilevel"/>
    <w:tmpl w:val="125236C4"/>
    <w:styleLink w:val="PIMBStyle"/>
    <w:lvl w:ilvl="0">
      <w:start w:val="1"/>
      <w:numFmt w:val="decimal"/>
      <w:pStyle w:val="Heading1"/>
      <w:lvlText w:val="%1"/>
      <w:lvlJc w:val="left"/>
      <w:pPr>
        <w:ind w:left="360" w:hanging="360"/>
      </w:pPr>
      <w:rPr>
        <w:rFonts w:ascii="Cambria" w:hAnsi="Cambria" w:hint="default"/>
        <w:sz w:val="40"/>
      </w:rPr>
    </w:lvl>
    <w:lvl w:ilvl="1">
      <w:start w:val="1"/>
      <w:numFmt w:val="decimal"/>
      <w:lvlText w:val="%1.%2."/>
      <w:lvlJc w:val="left"/>
      <w:pPr>
        <w:ind w:left="792" w:hanging="432"/>
      </w:pPr>
      <w:rPr>
        <w:rFonts w:ascii="Cambria" w:hAnsi="Cambria" w:hint="default"/>
        <w:b/>
        <w:sz w:val="32"/>
      </w:rPr>
    </w:lvl>
    <w:lvl w:ilvl="2">
      <w:start w:val="1"/>
      <w:numFmt w:val="decimal"/>
      <w:lvlText w:val="%1.%2.%3."/>
      <w:lvlJc w:val="left"/>
      <w:pPr>
        <w:ind w:left="1224" w:hanging="504"/>
      </w:pPr>
      <w:rPr>
        <w:rFonts w:ascii="Cambria" w:hAnsi="Cambria" w:hint="default"/>
        <w:b/>
        <w:sz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1B"/>
    <w:rsid w:val="00110DC5"/>
    <w:rsid w:val="0017485F"/>
    <w:rsid w:val="002C7A68"/>
    <w:rsid w:val="0038402B"/>
    <w:rsid w:val="003A641B"/>
    <w:rsid w:val="004302D2"/>
    <w:rsid w:val="004D01AD"/>
    <w:rsid w:val="00551C41"/>
    <w:rsid w:val="00561646"/>
    <w:rsid w:val="00641421"/>
    <w:rsid w:val="00AD56A9"/>
    <w:rsid w:val="00C82CE1"/>
    <w:rsid w:val="00E91C8C"/>
    <w:rsid w:val="00ED1D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A9445B"/>
  <w15:chartTrackingRefBased/>
  <w15:docId w15:val="{D930190E-89A1-41E3-941E-3005A2AD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85F"/>
    <w:pPr>
      <w:spacing w:after="240" w:line="276" w:lineRule="auto"/>
    </w:pPr>
  </w:style>
  <w:style w:type="paragraph" w:styleId="Heading1">
    <w:name w:val="heading 1"/>
    <w:basedOn w:val="Normal"/>
    <w:next w:val="Normal"/>
    <w:link w:val="Heading1Char"/>
    <w:uiPriority w:val="9"/>
    <w:qFormat/>
    <w:rsid w:val="0017485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MBTableHeader">
    <w:name w:val="PIMB Table Header"/>
    <w:basedOn w:val="Normal"/>
    <w:qFormat/>
    <w:rsid w:val="0017485F"/>
    <w:pPr>
      <w:spacing w:after="0"/>
      <w:jc w:val="center"/>
    </w:pPr>
    <w:rPr>
      <w:rFonts w:ascii="Cambria" w:hAnsi="Cambria" w:cstheme="minorHAnsi"/>
      <w:b/>
      <w:bCs/>
      <w:color w:val="FFFFFF" w:themeColor="background1"/>
    </w:rPr>
  </w:style>
  <w:style w:type="character" w:customStyle="1" w:styleId="Heading1Char">
    <w:name w:val="Heading 1 Char"/>
    <w:basedOn w:val="DefaultParagraphFont"/>
    <w:link w:val="Heading1"/>
    <w:uiPriority w:val="9"/>
    <w:rsid w:val="0017485F"/>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748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85F"/>
    <w:rPr>
      <w:rFonts w:asciiTheme="majorHAnsi" w:eastAsiaTheme="majorEastAsia" w:hAnsiTheme="majorHAnsi" w:cstheme="majorBidi"/>
      <w:spacing w:val="-10"/>
      <w:kern w:val="28"/>
      <w:sz w:val="56"/>
      <w:szCs w:val="56"/>
    </w:rPr>
  </w:style>
  <w:style w:type="table" w:styleId="ListTable3Accent1">
    <w:name w:val="List Table 3 Accent 1"/>
    <w:basedOn w:val="TableNormal"/>
    <w:uiPriority w:val="48"/>
    <w:rsid w:val="001748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IMBTableBody">
    <w:name w:val="PIMB Table Body"/>
    <w:basedOn w:val="Normal"/>
    <w:qFormat/>
    <w:rsid w:val="0017485F"/>
    <w:pPr>
      <w:spacing w:after="0"/>
    </w:pPr>
    <w:rPr>
      <w:bCs/>
    </w:rPr>
  </w:style>
  <w:style w:type="paragraph" w:customStyle="1" w:styleId="PIMBHeading1">
    <w:name w:val="PIMB Heading 1"/>
    <w:basedOn w:val="Heading1"/>
    <w:next w:val="Normal"/>
    <w:link w:val="PIMBHeading1Char"/>
    <w:qFormat/>
    <w:rsid w:val="0017485F"/>
    <w:pPr>
      <w:spacing w:before="0" w:after="240"/>
    </w:pPr>
    <w:rPr>
      <w:rFonts w:ascii="Cambria" w:hAnsi="Cambria"/>
      <w:b/>
    </w:rPr>
  </w:style>
  <w:style w:type="character" w:customStyle="1" w:styleId="PIMBHeading1Char">
    <w:name w:val="PIMB Heading 1 Char"/>
    <w:basedOn w:val="Heading1Char"/>
    <w:link w:val="PIMBHeading1"/>
    <w:rsid w:val="0017485F"/>
    <w:rPr>
      <w:rFonts w:ascii="Cambria" w:hAnsi="Cambria" w:eastAsiaTheme="majorEastAsia" w:cstheme="majorBidi"/>
      <w:b/>
      <w:color w:val="2E74B5" w:themeColor="accent1" w:themeShade="BF"/>
      <w:sz w:val="32"/>
      <w:szCs w:val="32"/>
    </w:rPr>
  </w:style>
  <w:style w:type="paragraph" w:customStyle="1" w:styleId="PIMBTitle">
    <w:name w:val="PIMB Title"/>
    <w:basedOn w:val="Title"/>
    <w:link w:val="PIMBTitleChar"/>
    <w:qFormat/>
    <w:rsid w:val="0017485F"/>
    <w:pPr>
      <w:spacing w:after="240" w:line="276" w:lineRule="auto"/>
      <w:jc w:val="center"/>
    </w:pPr>
    <w:rPr>
      <w:rFonts w:ascii="Cambria" w:hAnsi="Cambria"/>
      <w:b/>
      <w:sz w:val="40"/>
      <w:szCs w:val="40"/>
    </w:rPr>
  </w:style>
  <w:style w:type="character" w:customStyle="1" w:styleId="PIMBTitleChar">
    <w:name w:val="PIMB Title Char"/>
    <w:basedOn w:val="TitleChar"/>
    <w:link w:val="PIMBTitle"/>
    <w:rsid w:val="0017485F"/>
    <w:rPr>
      <w:rFonts w:ascii="Cambria" w:hAnsi="Cambria" w:eastAsiaTheme="majorEastAsia" w:cstheme="majorBidi"/>
      <w:b/>
      <w:spacing w:val="-10"/>
      <w:kern w:val="28"/>
      <w:sz w:val="40"/>
      <w:szCs w:val="40"/>
    </w:rPr>
  </w:style>
  <w:style w:type="numbering" w:customStyle="1" w:styleId="PIMBStyle">
    <w:name w:val="PIMB Style"/>
    <w:uiPriority w:val="99"/>
    <w:rsid w:val="00110DC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D7A43BB9D2BE4A98C03AF6C7BCD65A" ma:contentTypeVersion="19" ma:contentTypeDescription="Create a new document." ma:contentTypeScope="" ma:versionID="a530c8b4022a0175878f2aad75bc6c57">
  <xsd:schema xmlns:xsd="http://www.w3.org/2001/XMLSchema" xmlns:xs="http://www.w3.org/2001/XMLSchema" xmlns:p="http://schemas.microsoft.com/office/2006/metadata/properties" xmlns:ns1="http://schemas.microsoft.com/sharepoint/v3" xmlns:ns2="e26a109e-be5a-4c8a-a120-8f84315d5f86" xmlns:ns3="28ef6ddf-37d9-460f-9490-befb059be02d" targetNamespace="http://schemas.microsoft.com/office/2006/metadata/properties" ma:root="true" ma:fieldsID="87efe7500be49bd9f8bf575fd4e1512c" ns1:_="" ns2:_="" ns3:_="">
    <xsd:import namespace="http://schemas.microsoft.com/sharepoint/v3"/>
    <xsd:import namespace="e26a109e-be5a-4c8a-a120-8f84315d5f86"/>
    <xsd:import namespace="28ef6ddf-37d9-460f-9490-befb059be0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Photo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a109e-be5a-4c8a-a120-8f84315d5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hotos" ma:index="21" nillable="true" ma:displayName="Photos" ma:format="Dropdown" ma:internalName="Photos">
      <xsd:simpleType>
        <xsd:restriction base="dms:Choice">
          <xsd:enumeration value="Family"/>
          <xsd:enumeration value="Friends"/>
          <xsd:enumeration value="Pets"/>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f6ddf-37d9-460f-9490-befb059be02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9cd562-a322-41f2-8744-facee4097bed}" ma:internalName="TaxCatchAll" ma:showField="CatchAllData" ma:web="28ef6ddf-37d9-460f-9490-befb059be02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ef6ddf-37d9-460f-9490-befb059be02d" xsi:nil="true"/>
    <lcf76f155ced4ddcb4097134ff3c332f xmlns="e26a109e-be5a-4c8a-a120-8f84315d5f86">
      <Terms xmlns="http://schemas.microsoft.com/office/infopath/2007/PartnerControls"/>
    </lcf76f155ced4ddcb4097134ff3c332f>
    <Photos xmlns="e26a109e-be5a-4c8a-a120-8f84315d5f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6EF9C70-E5A0-4560-B1F8-A0E21AD040F2}">
  <ds:schemaRefs/>
</ds:datastoreItem>
</file>

<file path=customXml/itemProps2.xml><?xml version="1.0" encoding="utf-8"?>
<ds:datastoreItem xmlns:ds="http://schemas.openxmlformats.org/officeDocument/2006/customXml" ds:itemID="{E6C78BE5-B383-4F24-B0CC-DE5B901CF2E5}">
  <ds:schemaRefs/>
</ds:datastoreItem>
</file>

<file path=customXml/itemProps3.xml><?xml version="1.0" encoding="utf-8"?>
<ds:datastoreItem xmlns:ds="http://schemas.openxmlformats.org/officeDocument/2006/customXml" ds:itemID="{B2244D3F-BEB5-4B82-B804-04663959FC6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Rockett, Elizabeth - FNS (Contractor)</dc:creator>
  <cp:lastModifiedBy>Rockett, Elizabeth - FNS (Contractor)</cp:lastModifiedBy>
  <cp:revision>2</cp:revision>
  <dcterms:created xsi:type="dcterms:W3CDTF">2021-09-24T13:04:00Z</dcterms:created>
  <dcterms:modified xsi:type="dcterms:W3CDTF">2021-09-24T13:04:00Z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0x0101005A95A5A44E73ED48AC09046C6C01108B</vt:lpwstr>
  </property>
</Properties>
</file>