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0017495E" w14:paraId="3D99F753" w14:textId="77777777">
      <w:pPr>
        <w:pStyle w:val="NoSpacing"/>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17495E"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17495E"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7A619E" w:rsidP="0017495E" w14:paraId="02DC0E54" w14:textId="49A511CB">
      <w:pPr>
        <w:pStyle w:val="NoSpacing"/>
        <w:jc w:val="center"/>
        <w:rPr>
          <w:rFonts w:ascii="Calibri" w:hAnsi="Calibri" w:cs="Calibri"/>
          <w:b/>
          <w:sz w:val="24"/>
        </w:rPr>
      </w:pPr>
      <w:r w:rsidRPr="007A619E">
        <w:rPr>
          <w:rFonts w:ascii="Calibri" w:hAnsi="Calibri" w:cs="Calibri"/>
          <w:b/>
          <w:sz w:val="24"/>
        </w:rPr>
        <w:t>Redistricting Data Program</w:t>
      </w:r>
    </w:p>
    <w:p w:rsidR="00201347" w:rsidRPr="00E12A81" w:rsidP="0017495E" w14:paraId="55C6B4DF" w14:textId="705BCA1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F95A64" w:rsidR="00FF5F10">
        <w:rPr>
          <w:rFonts w:ascii="Calibri" w:hAnsi="Calibri" w:cs="Calibri"/>
          <w:b/>
          <w:sz w:val="24"/>
        </w:rPr>
        <w:t>0988</w:t>
      </w:r>
    </w:p>
    <w:p w:rsidR="00201347" w:rsidRPr="00124446" w:rsidP="00405F89" w14:paraId="7CBFD60A" w14:textId="77777777">
      <w:pPr>
        <w:pStyle w:val="Heading1"/>
        <w:spacing w:before="240"/>
        <w:ind w:left="0"/>
        <w:rPr>
          <w:rFonts w:ascii="Calibri" w:hAnsi="Calibri" w:cs="Calibri"/>
        </w:rPr>
      </w:pPr>
      <w:r w:rsidRPr="00124446">
        <w:rPr>
          <w:rFonts w:ascii="Calibri" w:hAnsi="Calibri" w:cs="Calibri"/>
        </w:rPr>
        <w:t>Abstract</w:t>
      </w:r>
    </w:p>
    <w:p w:rsidR="00963BD8" w:rsidP="00405F89" w14:paraId="7C46D825" w14:textId="71E002E8">
      <w:pPr>
        <w:adjustRightInd w:val="0"/>
        <w:spacing w:before="120" w:line="276" w:lineRule="auto"/>
        <w:rPr>
          <w:rFonts w:ascii="Calibri" w:hAnsi="Calibri" w:cs="Calibri"/>
          <w:sz w:val="24"/>
          <w:szCs w:val="24"/>
        </w:rPr>
      </w:pPr>
      <w:r w:rsidRPr="062C6271">
        <w:rPr>
          <w:rFonts w:ascii="Calibri" w:hAnsi="Calibri" w:cs="Calibri"/>
          <w:sz w:val="24"/>
          <w:szCs w:val="24"/>
        </w:rPr>
        <w:t>The Redistricting Data Program (RDP) is administered in accordance with Public Law</w:t>
      </w:r>
      <w:r w:rsidRPr="062C6271" w:rsidR="004D2313">
        <w:rPr>
          <w:rFonts w:ascii="Calibri" w:hAnsi="Calibri" w:cs="Calibri"/>
          <w:sz w:val="24"/>
          <w:szCs w:val="24"/>
        </w:rPr>
        <w:t xml:space="preserve"> (P.L.)</w:t>
      </w:r>
      <w:r w:rsidRPr="062C6271">
        <w:rPr>
          <w:rFonts w:ascii="Calibri" w:hAnsi="Calibri" w:cs="Calibri"/>
          <w:sz w:val="24"/>
          <w:szCs w:val="24"/>
        </w:rPr>
        <w:t xml:space="preserve"> 94-171. The RDP provides states</w:t>
      </w:r>
      <w:r w:rsidRPr="062C6271" w:rsidR="00C269D8">
        <w:rPr>
          <w:rFonts w:ascii="Calibri" w:hAnsi="Calibri" w:cs="Calibri"/>
          <w:sz w:val="24"/>
          <w:szCs w:val="24"/>
        </w:rPr>
        <w:t>, the District of Columbia (DC), and</w:t>
      </w:r>
      <w:r w:rsidRPr="062C6271" w:rsidR="00412D28">
        <w:rPr>
          <w:rFonts w:ascii="Calibri" w:hAnsi="Calibri" w:cs="Calibri"/>
          <w:sz w:val="24"/>
          <w:szCs w:val="24"/>
        </w:rPr>
        <w:t xml:space="preserve"> the Commonwealth of</w:t>
      </w:r>
      <w:r w:rsidRPr="062C6271" w:rsidR="00C269D8">
        <w:rPr>
          <w:rFonts w:ascii="Calibri" w:hAnsi="Calibri" w:cs="Calibri"/>
          <w:sz w:val="24"/>
          <w:szCs w:val="24"/>
        </w:rPr>
        <w:t xml:space="preserve"> Puerto Rico</w:t>
      </w:r>
      <w:r w:rsidRPr="062C6271" w:rsidR="00412D28">
        <w:rPr>
          <w:rFonts w:ascii="Calibri" w:hAnsi="Calibri" w:cs="Calibri"/>
          <w:sz w:val="24"/>
          <w:szCs w:val="24"/>
        </w:rPr>
        <w:t xml:space="preserve"> (PR)</w:t>
      </w:r>
      <w:r w:rsidRPr="062C6271">
        <w:rPr>
          <w:rFonts w:ascii="Calibri" w:hAnsi="Calibri" w:cs="Calibri"/>
          <w:sz w:val="24"/>
          <w:szCs w:val="24"/>
        </w:rPr>
        <w:t xml:space="preserve"> the opportunity to delineate the small area geographies for which they need to receive data tabulations to support their redistricting efforts. The RDP provides high</w:t>
      </w:r>
      <w:r w:rsidRPr="062C6271" w:rsidR="47D0670B">
        <w:rPr>
          <w:rFonts w:ascii="Calibri" w:hAnsi="Calibri" w:cs="Calibri"/>
          <w:sz w:val="24"/>
          <w:szCs w:val="24"/>
        </w:rPr>
        <w:t>-</w:t>
      </w:r>
      <w:r w:rsidRPr="062C6271">
        <w:rPr>
          <w:rFonts w:ascii="Calibri" w:hAnsi="Calibri" w:cs="Calibri"/>
          <w:sz w:val="24"/>
          <w:szCs w:val="24"/>
        </w:rPr>
        <w:t>quality redistricting data to the states</w:t>
      </w:r>
      <w:r w:rsidRPr="062C6271" w:rsidR="0004257D">
        <w:rPr>
          <w:rFonts w:ascii="Calibri" w:hAnsi="Calibri" w:cs="Calibri"/>
          <w:sz w:val="24"/>
          <w:szCs w:val="24"/>
        </w:rPr>
        <w:t>, DC</w:t>
      </w:r>
      <w:r w:rsidRPr="062C6271" w:rsidR="009B0448">
        <w:rPr>
          <w:rFonts w:ascii="Calibri" w:hAnsi="Calibri" w:cs="Calibri"/>
          <w:sz w:val="24"/>
          <w:szCs w:val="24"/>
        </w:rPr>
        <w:t>,</w:t>
      </w:r>
      <w:r w:rsidRPr="062C6271" w:rsidR="0004257D">
        <w:rPr>
          <w:rFonts w:ascii="Calibri" w:hAnsi="Calibri" w:cs="Calibri"/>
          <w:sz w:val="24"/>
          <w:szCs w:val="24"/>
        </w:rPr>
        <w:t xml:space="preserve"> and </w:t>
      </w:r>
      <w:r w:rsidRPr="062C6271" w:rsidR="00412D28">
        <w:rPr>
          <w:rFonts w:ascii="Calibri" w:hAnsi="Calibri" w:cs="Calibri"/>
          <w:sz w:val="24"/>
          <w:szCs w:val="24"/>
        </w:rPr>
        <w:t>PR</w:t>
      </w:r>
      <w:r w:rsidRPr="062C6271">
        <w:rPr>
          <w:rFonts w:ascii="Calibri" w:hAnsi="Calibri" w:cs="Calibri"/>
          <w:sz w:val="24"/>
          <w:szCs w:val="24"/>
        </w:rPr>
        <w:t xml:space="preserve"> in a timely manner in support of</w:t>
      </w:r>
      <w:r w:rsidRPr="062C6271" w:rsidR="00DA253F">
        <w:rPr>
          <w:rFonts w:ascii="Calibri" w:hAnsi="Calibri" w:cs="Calibri"/>
          <w:sz w:val="24"/>
          <w:szCs w:val="24"/>
        </w:rPr>
        <w:t xml:space="preserve"> </w:t>
      </w:r>
      <w:r w:rsidRPr="062C6271" w:rsidR="009B0448">
        <w:rPr>
          <w:rFonts w:ascii="Calibri" w:hAnsi="Calibri" w:cs="Calibri"/>
          <w:sz w:val="24"/>
          <w:szCs w:val="24"/>
        </w:rPr>
        <w:t>their</w:t>
      </w:r>
      <w:r w:rsidRPr="062C6271" w:rsidR="00DA253F">
        <w:rPr>
          <w:rFonts w:ascii="Calibri" w:hAnsi="Calibri" w:cs="Calibri"/>
          <w:sz w:val="24"/>
          <w:szCs w:val="24"/>
        </w:rPr>
        <w:t xml:space="preserve"> </w:t>
      </w:r>
      <w:r w:rsidRPr="062C6271">
        <w:rPr>
          <w:rFonts w:ascii="Calibri" w:hAnsi="Calibri" w:cs="Calibri"/>
          <w:sz w:val="24"/>
          <w:szCs w:val="24"/>
        </w:rPr>
        <w:t>redistricting efforts. The RDP also collects state legislative district and congressional district plans from the states</w:t>
      </w:r>
      <w:r w:rsidRPr="062C6271" w:rsidR="005D2891">
        <w:rPr>
          <w:rFonts w:ascii="Calibri" w:hAnsi="Calibri" w:cs="Calibri"/>
          <w:sz w:val="24"/>
          <w:szCs w:val="24"/>
        </w:rPr>
        <w:t>, DC</w:t>
      </w:r>
      <w:r w:rsidRPr="062C6271" w:rsidR="00F70A1F">
        <w:rPr>
          <w:rFonts w:ascii="Calibri" w:hAnsi="Calibri" w:cs="Calibri"/>
          <w:sz w:val="24"/>
          <w:szCs w:val="24"/>
        </w:rPr>
        <w:t>,</w:t>
      </w:r>
      <w:r w:rsidRPr="062C6271" w:rsidR="005D2891">
        <w:rPr>
          <w:rFonts w:ascii="Calibri" w:hAnsi="Calibri" w:cs="Calibri"/>
          <w:sz w:val="24"/>
          <w:szCs w:val="24"/>
        </w:rPr>
        <w:t xml:space="preserve"> and </w:t>
      </w:r>
      <w:r w:rsidRPr="062C6271" w:rsidR="00412D28">
        <w:rPr>
          <w:rFonts w:ascii="Calibri" w:hAnsi="Calibri" w:cs="Calibri"/>
          <w:sz w:val="24"/>
          <w:szCs w:val="24"/>
        </w:rPr>
        <w:t>PR</w:t>
      </w:r>
      <w:r w:rsidRPr="062C6271">
        <w:rPr>
          <w:rFonts w:ascii="Calibri" w:hAnsi="Calibri" w:cs="Calibri"/>
          <w:sz w:val="24"/>
          <w:szCs w:val="24"/>
        </w:rPr>
        <w:t>, delineated using the decennial P.L. 94-171 redistricting data tabulations, and allows for periodic collection of updated state legislative and congressional district boundaries.</w:t>
      </w:r>
      <w:r w:rsidRPr="062C6271" w:rsidR="00356D62">
        <w:rPr>
          <w:rFonts w:ascii="Calibri" w:hAnsi="Calibri" w:cs="Calibri"/>
          <w:sz w:val="24"/>
          <w:szCs w:val="24"/>
        </w:rPr>
        <w:t xml:space="preserve"> In addition, the </w:t>
      </w:r>
      <w:r w:rsidRPr="062C6271" w:rsidR="00FF5F10">
        <w:rPr>
          <w:rFonts w:ascii="Calibri" w:hAnsi="Calibri" w:cs="Calibri"/>
          <w:sz w:val="24"/>
          <w:szCs w:val="24"/>
        </w:rPr>
        <w:t xml:space="preserve">U.S. </w:t>
      </w:r>
      <w:r w:rsidRPr="062C6271" w:rsidR="00356D62">
        <w:rPr>
          <w:rFonts w:ascii="Calibri" w:hAnsi="Calibri" w:cs="Calibri"/>
          <w:sz w:val="24"/>
          <w:szCs w:val="24"/>
        </w:rPr>
        <w:t xml:space="preserve">Census Bureau is designated as the official manager of congressional and state legislative districts under the </w:t>
      </w:r>
      <w:r w:rsidRPr="062C6271" w:rsidR="00FF5F10">
        <w:rPr>
          <w:rFonts w:ascii="Calibri" w:hAnsi="Calibri" w:cs="Calibri"/>
          <w:sz w:val="24"/>
          <w:szCs w:val="24"/>
        </w:rPr>
        <w:t>National Geospatial Data Asset (</w:t>
      </w:r>
      <w:r w:rsidRPr="062C6271" w:rsidR="00356D62">
        <w:rPr>
          <w:rFonts w:ascii="Calibri" w:hAnsi="Calibri" w:cs="Calibri"/>
          <w:sz w:val="24"/>
          <w:szCs w:val="24"/>
        </w:rPr>
        <w:t>NGDA</w:t>
      </w:r>
      <w:r w:rsidRPr="062C6271" w:rsidR="00FF5F10">
        <w:rPr>
          <w:rFonts w:ascii="Calibri" w:hAnsi="Calibri" w:cs="Calibri"/>
          <w:sz w:val="24"/>
          <w:szCs w:val="24"/>
        </w:rPr>
        <w:t>) Management Plan</w:t>
      </w:r>
      <w:r w:rsidRPr="062C6271" w:rsidR="00356D62">
        <w:rPr>
          <w:rFonts w:ascii="Calibri" w:hAnsi="Calibri" w:cs="Calibri"/>
          <w:sz w:val="24"/>
          <w:szCs w:val="24"/>
        </w:rPr>
        <w:t>.</w:t>
      </w:r>
    </w:p>
    <w:p w:rsidR="00F75B34" w:rsidRPr="00F75B34" w:rsidP="00405F89" w14:paraId="0583E91E" w14:textId="5126E1B2">
      <w:pPr>
        <w:adjustRightInd w:val="0"/>
        <w:spacing w:before="120" w:line="276" w:lineRule="auto"/>
        <w:rPr>
          <w:rFonts w:ascii="Calibri" w:hAnsi="Calibri" w:cs="Calibri"/>
          <w:sz w:val="24"/>
          <w:szCs w:val="24"/>
        </w:rPr>
      </w:pPr>
      <w:r w:rsidRPr="00B972E1">
        <w:rPr>
          <w:rFonts w:ascii="Calibri" w:hAnsi="Calibri" w:cs="Calibri"/>
          <w:sz w:val="24"/>
          <w:szCs w:val="24"/>
        </w:rPr>
        <w:t>T</w:t>
      </w:r>
      <w:r w:rsidRPr="00F75B34">
        <w:rPr>
          <w:rFonts w:ascii="Calibri" w:hAnsi="Calibri" w:cs="Calibri"/>
          <w:sz w:val="24"/>
          <w:szCs w:val="24"/>
        </w:rPr>
        <w:t>he R</w:t>
      </w:r>
      <w:r>
        <w:rPr>
          <w:rFonts w:ascii="Calibri" w:hAnsi="Calibri" w:cs="Calibri"/>
          <w:sz w:val="24"/>
          <w:szCs w:val="24"/>
        </w:rPr>
        <w:t xml:space="preserve">DP </w:t>
      </w:r>
      <w:r w:rsidRPr="00F75B34">
        <w:rPr>
          <w:rFonts w:ascii="Calibri" w:hAnsi="Calibri" w:cs="Calibri"/>
          <w:sz w:val="24"/>
          <w:szCs w:val="24"/>
        </w:rPr>
        <w:t>is one of many voluntary geographic partnership programs that collects boundaries and attributes to update the Census Bureau's geographic database of addresses, streets, and boundaries. The Census Bureau uses its geographic database, i.e., the Master Address File/Topologically Integrated Geographic Encoding and Referencing (MAF/TIGER) System, to link demographic data from surveys and the decennial census to locations and areas, such as cities, congressional and legislative districts, and counties. To tabulate statistics by localities, the Census Bureau must have accurate addresses, streets, boundaries, and attributes.</w:t>
      </w:r>
    </w:p>
    <w:p w:rsidR="00201347" w:rsidRPr="00124446" w:rsidP="000C3DA0" w14:paraId="2D134F98" w14:textId="77777777">
      <w:pPr>
        <w:pStyle w:val="Heading1"/>
        <w:spacing w:before="240"/>
        <w:ind w:left="0"/>
        <w:rPr>
          <w:rFonts w:ascii="Calibri" w:hAnsi="Calibri" w:cs="Calibri"/>
        </w:rPr>
      </w:pPr>
      <w:r w:rsidRPr="00124446">
        <w:rPr>
          <w:rFonts w:ascii="Calibri" w:hAnsi="Calibri" w:cs="Calibri"/>
        </w:rPr>
        <w:t>Justification</w:t>
      </w:r>
    </w:p>
    <w:p w:rsidR="00201347" w:rsidRPr="00124446" w:rsidP="00405F89" w14:paraId="4E9A3E84" w14:textId="77777777">
      <w:pPr>
        <w:pStyle w:val="ListParagraph"/>
        <w:numPr>
          <w:ilvl w:val="0"/>
          <w:numId w:val="7"/>
        </w:numPr>
        <w:tabs>
          <w:tab w:val="left" w:pos="669"/>
        </w:tabs>
        <w:spacing w:before="240"/>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659A3" w:rsidRPr="009D3A6F" w:rsidP="60107E19" w14:paraId="15BE9F11" w14:textId="39DC65D5">
      <w:pPr>
        <w:widowControl/>
        <w:adjustRightInd w:val="0"/>
        <w:spacing w:before="120" w:line="276" w:lineRule="auto"/>
        <w:ind w:left="360"/>
        <w:rPr>
          <w:rFonts w:ascii="Calibri" w:hAnsi="Calibri" w:eastAsiaTheme="minorEastAsia" w:cs="Calibri"/>
          <w:sz w:val="24"/>
          <w:szCs w:val="24"/>
          <w:lang w:val="en" w:bidi="ar-SA"/>
        </w:rPr>
      </w:pPr>
      <w:r w:rsidRPr="60107E19">
        <w:rPr>
          <w:rFonts w:ascii="Calibri" w:hAnsi="Calibri" w:eastAsiaTheme="minorEastAsia" w:cs="Calibri"/>
          <w:sz w:val="24"/>
          <w:szCs w:val="24"/>
          <w:lang w:val="en" w:bidi="ar-SA"/>
        </w:rPr>
        <w:t xml:space="preserve">Because </w:t>
      </w:r>
      <w:r w:rsidRPr="60107E19">
        <w:rPr>
          <w:rFonts w:ascii="Calibri" w:hAnsi="Calibri" w:eastAsiaTheme="minorEastAsia" w:cs="Calibri"/>
          <w:sz w:val="24"/>
          <w:szCs w:val="24"/>
          <w:lang w:val="en" w:bidi="ar-SA"/>
        </w:rPr>
        <w:t xml:space="preserve">the current Office of Management and Budget (OMB) Control Number </w:t>
      </w:r>
      <w:r w:rsidRPr="60107E19">
        <w:rPr>
          <w:rFonts w:ascii="Calibri" w:hAnsi="Calibri" w:eastAsiaTheme="minorEastAsia" w:cs="Calibri"/>
          <w:sz w:val="24"/>
          <w:szCs w:val="24"/>
          <w:lang w:val="en" w:bidi="ar-SA"/>
        </w:rPr>
        <w:t xml:space="preserve">clearance for </w:t>
      </w:r>
      <w:r w:rsidRPr="60107E19" w:rsidR="005C5DC3">
        <w:rPr>
          <w:rFonts w:ascii="Calibri" w:hAnsi="Calibri" w:eastAsiaTheme="minorEastAsia" w:cs="Calibri"/>
          <w:sz w:val="24"/>
          <w:szCs w:val="24"/>
          <w:lang w:val="en" w:bidi="ar-SA"/>
        </w:rPr>
        <w:t xml:space="preserve">the </w:t>
      </w:r>
      <w:r w:rsidRPr="60107E19">
        <w:rPr>
          <w:rFonts w:ascii="Calibri" w:hAnsi="Calibri" w:eastAsiaTheme="minorEastAsia" w:cs="Calibri"/>
          <w:sz w:val="24"/>
          <w:szCs w:val="24"/>
          <w:lang w:val="en" w:bidi="ar-SA"/>
        </w:rPr>
        <w:t xml:space="preserve">RDP </w:t>
      </w:r>
      <w:r w:rsidRPr="60107E19">
        <w:rPr>
          <w:rFonts w:ascii="Calibri" w:hAnsi="Calibri" w:eastAsiaTheme="minorEastAsia" w:cs="Calibri"/>
          <w:sz w:val="24"/>
          <w:szCs w:val="24"/>
          <w:lang w:val="en" w:bidi="ar-SA"/>
        </w:rPr>
        <w:t>expire</w:t>
      </w:r>
      <w:r w:rsidRPr="60107E19">
        <w:rPr>
          <w:rFonts w:ascii="Calibri" w:hAnsi="Calibri" w:eastAsiaTheme="minorEastAsia" w:cs="Calibri"/>
          <w:sz w:val="24"/>
          <w:szCs w:val="24"/>
          <w:lang w:val="en" w:bidi="ar-SA"/>
        </w:rPr>
        <w:t>s</w:t>
      </w:r>
      <w:r w:rsidRPr="60107E19">
        <w:rPr>
          <w:rFonts w:ascii="Calibri" w:hAnsi="Calibri" w:eastAsiaTheme="minorEastAsia" w:cs="Calibri"/>
          <w:sz w:val="24"/>
          <w:szCs w:val="24"/>
          <w:lang w:val="en" w:bidi="ar-SA"/>
        </w:rPr>
        <w:t xml:space="preserve"> in November 2024, the new clearance allow</w:t>
      </w:r>
      <w:r w:rsidRPr="60107E19">
        <w:rPr>
          <w:rFonts w:ascii="Calibri" w:hAnsi="Calibri" w:eastAsiaTheme="minorEastAsia" w:cs="Calibri"/>
          <w:sz w:val="24"/>
          <w:szCs w:val="24"/>
          <w:lang w:val="en" w:bidi="ar-SA"/>
        </w:rPr>
        <w:t>s</w:t>
      </w:r>
      <w:r w:rsidRPr="60107E19">
        <w:rPr>
          <w:rFonts w:ascii="Calibri" w:hAnsi="Calibri" w:eastAsiaTheme="minorEastAsia" w:cs="Calibri"/>
          <w:sz w:val="24"/>
          <w:szCs w:val="24"/>
          <w:lang w:val="en" w:bidi="ar-SA"/>
        </w:rPr>
        <w:t xml:space="preserve"> the Census Bureau to provide </w:t>
      </w:r>
      <w:r w:rsidRPr="60107E19" w:rsidR="005C5DC3">
        <w:rPr>
          <w:rFonts w:ascii="Calibri" w:hAnsi="Calibri" w:eastAsiaTheme="minorEastAsia" w:cs="Calibri"/>
          <w:sz w:val="24"/>
          <w:szCs w:val="24"/>
          <w:lang w:val="en" w:bidi="ar-SA"/>
        </w:rPr>
        <w:t xml:space="preserve">the </w:t>
      </w:r>
      <w:r w:rsidRPr="60107E19">
        <w:rPr>
          <w:rFonts w:ascii="Calibri" w:hAnsi="Calibri" w:eastAsiaTheme="minorEastAsia" w:cs="Calibri"/>
          <w:sz w:val="24"/>
          <w:szCs w:val="24"/>
          <w:lang w:val="en" w:bidi="ar-SA"/>
        </w:rPr>
        <w:t xml:space="preserve">RDP-specific materials, burden hours, and procedures to complete </w:t>
      </w:r>
      <w:r w:rsidRPr="60107E19" w:rsidR="003457BE">
        <w:rPr>
          <w:rFonts w:ascii="Calibri" w:hAnsi="Calibri" w:eastAsiaTheme="minorEastAsia" w:cs="Calibri"/>
          <w:sz w:val="24"/>
          <w:szCs w:val="24"/>
          <w:lang w:val="en" w:bidi="ar-SA"/>
        </w:rPr>
        <w:t xml:space="preserve">the </w:t>
      </w:r>
      <w:r w:rsidRPr="60107E19">
        <w:rPr>
          <w:rFonts w:ascii="Calibri" w:hAnsi="Calibri" w:eastAsiaTheme="minorEastAsia" w:cs="Calibri"/>
          <w:sz w:val="24"/>
          <w:szCs w:val="24"/>
          <w:lang w:val="en" w:bidi="ar-SA"/>
        </w:rPr>
        <w:t>Solicitation of Non-Partisan Liaisons (2025)</w:t>
      </w:r>
      <w:r w:rsidRPr="60107E19" w:rsidR="003457BE">
        <w:rPr>
          <w:rFonts w:ascii="Calibri" w:hAnsi="Calibri" w:eastAsiaTheme="minorEastAsia" w:cs="Calibri"/>
          <w:sz w:val="24"/>
          <w:szCs w:val="24"/>
          <w:lang w:val="en" w:bidi="ar-SA"/>
        </w:rPr>
        <w:t xml:space="preserve"> activity</w:t>
      </w:r>
      <w:r w:rsidRPr="60107E19">
        <w:rPr>
          <w:rFonts w:ascii="Calibri" w:hAnsi="Calibri" w:eastAsiaTheme="minorEastAsia" w:cs="Calibri"/>
          <w:sz w:val="24"/>
          <w:szCs w:val="24"/>
          <w:lang w:val="en" w:bidi="ar-SA"/>
        </w:rPr>
        <w:t>, Collection of Post-2020 Census Congressional and State Legislative District Plans (2025</w:t>
      </w:r>
      <w:r w:rsidRPr="60107E19" w:rsidR="002F2D68">
        <w:rPr>
          <w:rFonts w:ascii="Calibri" w:hAnsi="Calibri" w:eastAsiaTheme="minorEastAsia" w:cs="Calibri"/>
          <w:sz w:val="24"/>
          <w:szCs w:val="24"/>
          <w:lang w:bidi="ar-SA"/>
        </w:rPr>
        <w:t>–</w:t>
      </w:r>
      <w:r w:rsidRPr="60107E19">
        <w:rPr>
          <w:rFonts w:ascii="Calibri" w:hAnsi="Calibri" w:eastAsiaTheme="minorEastAsia" w:cs="Calibri"/>
          <w:sz w:val="24"/>
          <w:szCs w:val="24"/>
          <w:lang w:val="en" w:bidi="ar-SA"/>
        </w:rPr>
        <w:t>2026)</w:t>
      </w:r>
      <w:r>
        <w:rPr>
          <w:rStyle w:val="FootnoteReference"/>
          <w:rFonts w:ascii="Calibri" w:hAnsi="Calibri" w:eastAsiaTheme="minorEastAsia" w:cs="Calibri"/>
          <w:sz w:val="24"/>
          <w:szCs w:val="24"/>
          <w:lang w:val="en" w:bidi="ar-SA"/>
        </w:rPr>
        <w:footnoteReference w:id="3"/>
      </w:r>
      <w:r w:rsidRPr="60107E19" w:rsidR="003457BE">
        <w:rPr>
          <w:rFonts w:ascii="Calibri" w:hAnsi="Calibri" w:eastAsiaTheme="minorEastAsia" w:cs="Calibri"/>
          <w:sz w:val="24"/>
          <w:szCs w:val="24"/>
          <w:lang w:val="en" w:bidi="ar-SA"/>
        </w:rPr>
        <w:t xml:space="preserve"> activity</w:t>
      </w:r>
      <w:r w:rsidRPr="60107E19">
        <w:rPr>
          <w:rFonts w:ascii="Calibri" w:hAnsi="Calibri" w:eastAsiaTheme="minorEastAsia" w:cs="Calibri"/>
          <w:sz w:val="24"/>
          <w:szCs w:val="24"/>
          <w:lang w:val="en" w:bidi="ar-SA"/>
        </w:rPr>
        <w:t>, and the Block Boundary Suggestion Project</w:t>
      </w:r>
      <w:r>
        <w:rPr>
          <w:rStyle w:val="FootnoteReference"/>
          <w:rFonts w:ascii="Calibri" w:hAnsi="Calibri" w:eastAsiaTheme="minorEastAsia" w:cs="Calibri"/>
          <w:sz w:val="24"/>
          <w:szCs w:val="24"/>
          <w:lang w:val="en" w:bidi="ar-SA"/>
        </w:rPr>
        <w:footnoteReference w:id="4"/>
      </w:r>
      <w:r w:rsidRPr="60107E19">
        <w:rPr>
          <w:rFonts w:ascii="Calibri" w:hAnsi="Calibri" w:eastAsiaTheme="minorEastAsia" w:cs="Calibri"/>
          <w:sz w:val="24"/>
          <w:szCs w:val="24"/>
          <w:lang w:val="en" w:bidi="ar-SA"/>
        </w:rPr>
        <w:t xml:space="preserve"> </w:t>
      </w:r>
      <w:r w:rsidRPr="60107E19" w:rsidR="00077177">
        <w:rPr>
          <w:rFonts w:ascii="Calibri" w:hAnsi="Calibri" w:eastAsiaTheme="minorEastAsia" w:cs="Calibri"/>
          <w:sz w:val="24"/>
          <w:szCs w:val="24"/>
          <w:lang w:val="en" w:bidi="ar-SA"/>
        </w:rPr>
        <w:t xml:space="preserve">(BBSP) </w:t>
      </w:r>
      <w:r w:rsidRPr="60107E19">
        <w:rPr>
          <w:rFonts w:ascii="Calibri" w:hAnsi="Calibri" w:eastAsiaTheme="minorEastAsia" w:cs="Calibri"/>
          <w:sz w:val="24"/>
          <w:szCs w:val="24"/>
          <w:lang w:val="en" w:bidi="ar-SA"/>
        </w:rPr>
        <w:t>(2026</w:t>
      </w:r>
      <w:r w:rsidRPr="60107E19" w:rsidR="002F2D68">
        <w:rPr>
          <w:rFonts w:ascii="Calibri" w:hAnsi="Calibri" w:eastAsiaTheme="minorEastAsia" w:cs="Calibri"/>
          <w:sz w:val="24"/>
          <w:szCs w:val="24"/>
          <w:lang w:bidi="ar-SA"/>
        </w:rPr>
        <w:t>–</w:t>
      </w:r>
      <w:r w:rsidRPr="60107E19">
        <w:rPr>
          <w:rFonts w:ascii="Calibri" w:hAnsi="Calibri" w:eastAsiaTheme="minorEastAsia" w:cs="Calibri"/>
          <w:sz w:val="24"/>
          <w:szCs w:val="24"/>
          <w:lang w:val="en" w:bidi="ar-SA"/>
        </w:rPr>
        <w:t xml:space="preserve">2027) </w:t>
      </w:r>
      <w:r w:rsidRPr="60107E19" w:rsidR="003457BE">
        <w:rPr>
          <w:rFonts w:ascii="Calibri" w:hAnsi="Calibri" w:eastAsiaTheme="minorEastAsia" w:cs="Calibri"/>
          <w:sz w:val="24"/>
          <w:szCs w:val="24"/>
          <w:lang w:val="en" w:bidi="ar-SA"/>
        </w:rPr>
        <w:t xml:space="preserve">activity </w:t>
      </w:r>
      <w:r w:rsidRPr="60107E19">
        <w:rPr>
          <w:rFonts w:ascii="Calibri" w:hAnsi="Calibri" w:eastAsiaTheme="minorEastAsia" w:cs="Calibri"/>
          <w:sz w:val="24"/>
          <w:szCs w:val="24"/>
          <w:lang w:val="en" w:bidi="ar-SA"/>
        </w:rPr>
        <w:t xml:space="preserve">during fiscal years 2025, 2026, and 2027. </w:t>
      </w:r>
    </w:p>
    <w:p w:rsidR="008659A3" w:rsidRPr="009D3A6F" w:rsidP="00405F89" w14:paraId="21991808" w14:textId="4C7A569A">
      <w:pPr>
        <w:widowControl/>
        <w:adjustRightInd w:val="0"/>
        <w:spacing w:before="120" w:line="276" w:lineRule="auto"/>
        <w:ind w:left="360"/>
        <w:rPr>
          <w:rFonts w:ascii="Calibri" w:hAnsi="Calibri" w:eastAsiaTheme="minorEastAsia" w:cs="Calibri"/>
          <w:sz w:val="24"/>
          <w:szCs w:val="24"/>
          <w:lang w:bidi="ar-SA"/>
        </w:rPr>
      </w:pPr>
      <w:r w:rsidRPr="009D3A6F">
        <w:rPr>
          <w:rFonts w:ascii="Calibri" w:hAnsi="Calibri" w:eastAsiaTheme="minorEastAsia" w:cs="Calibri"/>
          <w:sz w:val="24"/>
          <w:szCs w:val="24"/>
          <w:lang w:bidi="ar-SA"/>
        </w:rPr>
        <w:t>The RDP is executed under the provisions of Title 13, Section 141</w:t>
      </w:r>
      <w:r w:rsidRPr="009D3A6F" w:rsidR="005C5DC3">
        <w:rPr>
          <w:rFonts w:ascii="Calibri" w:hAnsi="Calibri" w:eastAsiaTheme="minorEastAsia" w:cs="Calibri"/>
          <w:sz w:val="24"/>
          <w:szCs w:val="24"/>
          <w:lang w:bidi="ar-SA"/>
        </w:rPr>
        <w:t>(</w:t>
      </w:r>
      <w:r w:rsidRPr="009D3A6F">
        <w:rPr>
          <w:rFonts w:ascii="Calibri" w:hAnsi="Calibri" w:eastAsiaTheme="minorEastAsia" w:cs="Calibri"/>
          <w:sz w:val="24"/>
          <w:szCs w:val="24"/>
          <w:lang w:bidi="ar-SA"/>
        </w:rPr>
        <w:t>c) of the United States Code (U.S.C.).</w:t>
      </w:r>
      <w:r w:rsidRPr="4512DF4F" w:rsidR="00C87599">
        <w:rPr>
          <w:rFonts w:ascii="Calibri" w:hAnsi="Calibri" w:eastAsiaTheme="minorEastAsia" w:cs="Calibri"/>
          <w:sz w:val="24"/>
          <w:szCs w:val="24"/>
          <w:lang w:bidi="ar-SA"/>
        </w:rPr>
        <w:t xml:space="preserve"> </w:t>
      </w:r>
      <w:r w:rsidRPr="4512DF4F">
        <w:rPr>
          <w:rFonts w:ascii="Calibri" w:hAnsi="Calibri" w:eastAsiaTheme="minorEastAsia" w:cs="Calibri"/>
          <w:sz w:val="24"/>
          <w:szCs w:val="24"/>
          <w:lang w:bidi="ar-SA"/>
        </w:rPr>
        <w:t xml:space="preserve">Under the provisions of </w:t>
      </w:r>
      <w:r w:rsidRPr="4512DF4F" w:rsidR="00A472CC">
        <w:rPr>
          <w:rFonts w:ascii="Calibri" w:hAnsi="Calibri" w:eastAsiaTheme="minorEastAsia" w:cs="Calibri"/>
          <w:sz w:val="24"/>
          <w:szCs w:val="24"/>
          <w:lang w:bidi="ar-SA"/>
        </w:rPr>
        <w:t>P.L.</w:t>
      </w:r>
      <w:r w:rsidRPr="4512DF4F">
        <w:rPr>
          <w:rFonts w:ascii="Calibri" w:hAnsi="Calibri" w:eastAsiaTheme="minorEastAsia" w:cs="Calibri"/>
          <w:sz w:val="24"/>
          <w:szCs w:val="24"/>
          <w:lang w:bidi="ar-SA"/>
        </w:rPr>
        <w:t xml:space="preserve"> 94–171, as amended (Title 13, United States Code (U.S.C.), Section 141(c)), the Secretary of Commerce, who designates this responsibility to the Director of the Census Bureau, is required to provide the “officers or public bodies having initial responsibility for the legislative apportionment or districting of each</w:t>
      </w:r>
      <w:r w:rsidRPr="4512DF4F" w:rsidR="00A03CCE">
        <w:rPr>
          <w:rFonts w:ascii="Calibri" w:hAnsi="Calibri" w:eastAsiaTheme="minorEastAsia" w:cs="Calibri"/>
          <w:sz w:val="24"/>
          <w:szCs w:val="24"/>
          <w:lang w:bidi="ar-SA"/>
        </w:rPr>
        <w:t xml:space="preserve"> </w:t>
      </w:r>
      <w:r w:rsidRPr="4512DF4F" w:rsidR="009845A5">
        <w:rPr>
          <w:rFonts w:ascii="Calibri" w:hAnsi="Calibri" w:eastAsiaTheme="minorEastAsia" w:cs="Calibri"/>
          <w:sz w:val="24"/>
          <w:szCs w:val="24"/>
          <w:lang w:bidi="ar-SA"/>
        </w:rPr>
        <w:t>state" with the opportunity to “identify</w:t>
      </w:r>
      <w:r w:rsidRPr="4512DF4F" w:rsidR="009711FE">
        <w:rPr>
          <w:rFonts w:ascii="Calibri" w:hAnsi="Calibri" w:eastAsiaTheme="minorEastAsia" w:cs="Calibri"/>
          <w:sz w:val="24"/>
          <w:szCs w:val="24"/>
          <w:lang w:bidi="ar-SA"/>
        </w:rPr>
        <w:t xml:space="preserve"> the </w:t>
      </w:r>
      <w:r w:rsidRPr="4512DF4F">
        <w:rPr>
          <w:rFonts w:ascii="Calibri" w:hAnsi="Calibri" w:eastAsiaTheme="minorEastAsia" w:cs="Calibri"/>
          <w:sz w:val="24"/>
          <w:szCs w:val="24"/>
          <w:lang w:bidi="ar-SA"/>
        </w:rPr>
        <w:t>geographic areas</w:t>
      </w:r>
      <w:r w:rsidRPr="4512DF4F" w:rsidR="009711FE">
        <w:rPr>
          <w:rFonts w:ascii="Calibri" w:hAnsi="Calibri" w:eastAsiaTheme="minorEastAsia" w:cs="Calibri"/>
          <w:sz w:val="24"/>
          <w:szCs w:val="24"/>
          <w:lang w:bidi="ar-SA"/>
        </w:rPr>
        <w:t>”</w:t>
      </w:r>
      <w:r w:rsidRPr="4512DF4F">
        <w:rPr>
          <w:rFonts w:ascii="Calibri" w:hAnsi="Calibri" w:eastAsiaTheme="minorEastAsia" w:cs="Calibri"/>
          <w:sz w:val="24"/>
          <w:szCs w:val="24"/>
          <w:lang w:bidi="ar-SA"/>
        </w:rPr>
        <w:t xml:space="preserve"> (e.g., Voting Districts (wards and election precincts), congressional and state legislative districts, census blocks) </w:t>
      </w:r>
      <w:r w:rsidRPr="4512DF4F" w:rsidR="009711FE">
        <w:rPr>
          <w:rFonts w:ascii="Calibri" w:hAnsi="Calibri" w:eastAsiaTheme="minorEastAsia" w:cs="Calibri"/>
          <w:sz w:val="24"/>
          <w:szCs w:val="24"/>
          <w:lang w:bidi="ar-SA"/>
        </w:rPr>
        <w:t>“</w:t>
      </w:r>
      <w:r w:rsidRPr="4512DF4F">
        <w:rPr>
          <w:rFonts w:ascii="Calibri" w:hAnsi="Calibri" w:eastAsiaTheme="minorEastAsia" w:cs="Calibri"/>
          <w:sz w:val="24"/>
          <w:szCs w:val="24"/>
          <w:lang w:bidi="ar-SA"/>
        </w:rPr>
        <w:t xml:space="preserve">for which </w:t>
      </w:r>
      <w:r w:rsidRPr="4512DF4F" w:rsidR="009711FE">
        <w:rPr>
          <w:rFonts w:ascii="Calibri" w:hAnsi="Calibri" w:eastAsiaTheme="minorEastAsia" w:cs="Calibri"/>
          <w:sz w:val="24"/>
          <w:szCs w:val="24"/>
          <w:lang w:bidi="ar-SA"/>
        </w:rPr>
        <w:t xml:space="preserve">specific tabulations of population are desired” </w:t>
      </w:r>
      <w:r w:rsidRPr="4512DF4F">
        <w:rPr>
          <w:rFonts w:ascii="Calibri" w:hAnsi="Calibri" w:eastAsiaTheme="minorEastAsia" w:cs="Calibri"/>
          <w:sz w:val="24"/>
          <w:szCs w:val="24"/>
          <w:lang w:bidi="ar-SA"/>
        </w:rPr>
        <w:t>and to deliver those counts in a timely manner.</w:t>
      </w:r>
    </w:p>
    <w:p w:rsidR="00201347" w:rsidRPr="00124446" w:rsidP="00405F89" w14:paraId="100B7680"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7220A6" w:rsidRPr="007220A6" w:rsidP="0017495E" w14:paraId="48BD395F" w14:textId="72AC3975">
      <w:pPr>
        <w:pStyle w:val="Caption"/>
        <w:keepNext/>
        <w:spacing w:before="240" w:after="120"/>
        <w:jc w:val="center"/>
        <w:rPr>
          <w:rFonts w:ascii="Cambria" w:hAnsi="Cambria"/>
          <w:b/>
          <w:bCs/>
          <w:i w:val="0"/>
          <w:iCs w:val="0"/>
          <w:color w:val="auto"/>
          <w:sz w:val="20"/>
          <w:szCs w:val="20"/>
        </w:rPr>
      </w:pPr>
      <w:r w:rsidRPr="007220A6">
        <w:rPr>
          <w:rFonts w:ascii="Cambria" w:hAnsi="Cambria"/>
          <w:b/>
          <w:bCs/>
          <w:i w:val="0"/>
          <w:iCs w:val="0"/>
          <w:color w:val="auto"/>
          <w:sz w:val="20"/>
          <w:szCs w:val="20"/>
        </w:rPr>
        <w:t xml:space="preserve">Table </w:t>
      </w:r>
      <w:r w:rsidRPr="007220A6">
        <w:rPr>
          <w:rFonts w:ascii="Cambria" w:hAnsi="Cambria"/>
          <w:b/>
          <w:bCs/>
          <w:i w:val="0"/>
          <w:iCs w:val="0"/>
          <w:color w:val="auto"/>
          <w:sz w:val="20"/>
          <w:szCs w:val="20"/>
        </w:rPr>
        <w:fldChar w:fldCharType="begin"/>
      </w:r>
      <w:r w:rsidRPr="007220A6">
        <w:rPr>
          <w:rFonts w:ascii="Cambria" w:hAnsi="Cambria"/>
          <w:b/>
          <w:bCs/>
          <w:i w:val="0"/>
          <w:iCs w:val="0"/>
          <w:color w:val="auto"/>
          <w:sz w:val="20"/>
          <w:szCs w:val="20"/>
        </w:rPr>
        <w:instrText xml:space="preserve"> SEQ Table \* ARABIC </w:instrText>
      </w:r>
      <w:r w:rsidRPr="007220A6">
        <w:rPr>
          <w:rFonts w:ascii="Cambria" w:hAnsi="Cambria"/>
          <w:b/>
          <w:bCs/>
          <w:i w:val="0"/>
          <w:iCs w:val="0"/>
          <w:color w:val="auto"/>
          <w:sz w:val="20"/>
          <w:szCs w:val="20"/>
        </w:rPr>
        <w:fldChar w:fldCharType="separate"/>
      </w:r>
      <w:r w:rsidRPr="007220A6">
        <w:rPr>
          <w:rFonts w:ascii="Cambria" w:hAnsi="Cambria"/>
          <w:b/>
          <w:bCs/>
          <w:i w:val="0"/>
          <w:iCs w:val="0"/>
          <w:noProof/>
          <w:color w:val="auto"/>
          <w:sz w:val="20"/>
          <w:szCs w:val="20"/>
        </w:rPr>
        <w:t>1</w:t>
      </w:r>
      <w:r w:rsidRPr="007220A6">
        <w:rPr>
          <w:rFonts w:ascii="Cambria" w:hAnsi="Cambria"/>
          <w:b/>
          <w:bCs/>
          <w:i w:val="0"/>
          <w:iCs w:val="0"/>
          <w:color w:val="auto"/>
          <w:sz w:val="20"/>
          <w:szCs w:val="20"/>
        </w:rPr>
        <w:fldChar w:fldCharType="end"/>
      </w:r>
      <w:r w:rsidRPr="007220A6">
        <w:rPr>
          <w:rFonts w:ascii="Cambria" w:hAnsi="Cambria"/>
          <w:b/>
          <w:bCs/>
          <w:i w:val="0"/>
          <w:iCs w:val="0"/>
          <w:color w:val="auto"/>
          <w:sz w:val="20"/>
          <w:szCs w:val="20"/>
        </w:rPr>
        <w:t>: Information Requirements and Needs and Uses of Information Collected</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5"/>
        <w:gridCol w:w="1530"/>
        <w:gridCol w:w="1350"/>
        <w:gridCol w:w="1890"/>
        <w:gridCol w:w="990"/>
        <w:gridCol w:w="4050"/>
      </w:tblGrid>
      <w:tr w14:paraId="6A0D28F4" w14:textId="77777777" w:rsidTr="09E5BC3C">
        <w:tblPrEx>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40"/>
          <w:jc w:val="center"/>
        </w:trPr>
        <w:tc>
          <w:tcPr>
            <w:tcW w:w="985" w:type="dxa"/>
            <w:shd w:val="clear" w:color="auto" w:fill="C6D9F0" w:themeFill="text2" w:themeFillTint="33"/>
            <w:vAlign w:val="center"/>
          </w:tcPr>
          <w:p w:rsidR="00B201BC" w:rsidRPr="00767BCB" w:rsidP="0017495E" w14:paraId="0E3701B1" w14:textId="77777777">
            <w:pPr>
              <w:pStyle w:val="TableParagraph"/>
              <w:spacing w:before="120"/>
              <w:ind w:right="184"/>
              <w:jc w:val="center"/>
              <w:rPr>
                <w:rFonts w:ascii="Calibri" w:hAnsi="Calibri" w:cs="Calibri"/>
                <w:b/>
                <w:color w:val="000000" w:themeColor="text1"/>
                <w:sz w:val="20"/>
              </w:rPr>
            </w:pPr>
            <w:r w:rsidRPr="00767BCB">
              <w:rPr>
                <w:rFonts w:ascii="Calibri" w:hAnsi="Calibri" w:cs="Calibri"/>
                <w:b/>
                <w:color w:val="000000" w:themeColor="text1"/>
                <w:sz w:val="20"/>
              </w:rPr>
              <w:t>Item #</w:t>
            </w:r>
          </w:p>
        </w:tc>
        <w:tc>
          <w:tcPr>
            <w:tcW w:w="1530" w:type="dxa"/>
            <w:shd w:val="clear" w:color="auto" w:fill="C6D9F0" w:themeFill="text2" w:themeFillTint="33"/>
            <w:vAlign w:val="center"/>
          </w:tcPr>
          <w:p w:rsidR="00B201BC" w:rsidRPr="00767BCB" w:rsidP="0017495E" w14:paraId="6F48A3D0" w14:textId="77777777">
            <w:pPr>
              <w:pStyle w:val="TableParagraph"/>
              <w:spacing w:before="120"/>
              <w:jc w:val="center"/>
              <w:rPr>
                <w:rFonts w:ascii="Calibri" w:hAnsi="Calibri" w:cs="Calibri"/>
                <w:b/>
                <w:color w:val="000000" w:themeColor="text1"/>
                <w:sz w:val="20"/>
              </w:rPr>
            </w:pPr>
            <w:r w:rsidRPr="00767BCB">
              <w:rPr>
                <w:rFonts w:ascii="Calibri" w:hAnsi="Calibri" w:cs="Calibri"/>
                <w:b/>
                <w:color w:val="000000" w:themeColor="text1"/>
                <w:sz w:val="20"/>
              </w:rPr>
              <w:t>Requirement</w:t>
            </w:r>
          </w:p>
        </w:tc>
        <w:tc>
          <w:tcPr>
            <w:tcW w:w="1350" w:type="dxa"/>
            <w:shd w:val="clear" w:color="auto" w:fill="C6D9F0" w:themeFill="text2" w:themeFillTint="33"/>
            <w:vAlign w:val="center"/>
          </w:tcPr>
          <w:p w:rsidR="00B201BC" w:rsidRPr="00767BCB" w:rsidP="0017495E" w14:paraId="50C14B76" w14:textId="77777777">
            <w:pPr>
              <w:pStyle w:val="TableParagraph"/>
              <w:spacing w:before="120"/>
              <w:ind w:right="292"/>
              <w:jc w:val="center"/>
              <w:rPr>
                <w:rFonts w:ascii="Calibri" w:hAnsi="Calibri" w:cs="Calibri"/>
                <w:b/>
                <w:color w:val="000000" w:themeColor="text1"/>
                <w:sz w:val="20"/>
              </w:rPr>
            </w:pPr>
            <w:r w:rsidRPr="00767BCB">
              <w:rPr>
                <w:rFonts w:ascii="Calibri" w:hAnsi="Calibri" w:cs="Calibri"/>
                <w:b/>
                <w:color w:val="000000" w:themeColor="text1"/>
                <w:sz w:val="20"/>
              </w:rPr>
              <w:t>Statute</w:t>
            </w:r>
          </w:p>
        </w:tc>
        <w:tc>
          <w:tcPr>
            <w:tcW w:w="1890" w:type="dxa"/>
            <w:shd w:val="clear" w:color="auto" w:fill="C6D9F0" w:themeFill="text2" w:themeFillTint="33"/>
            <w:vAlign w:val="center"/>
          </w:tcPr>
          <w:p w:rsidR="00B201BC" w:rsidRPr="00767BCB" w:rsidP="0017495E" w14:paraId="2278D319" w14:textId="77777777">
            <w:pPr>
              <w:pStyle w:val="TableParagraph"/>
              <w:spacing w:before="120"/>
              <w:ind w:right="302"/>
              <w:jc w:val="center"/>
              <w:rPr>
                <w:rFonts w:ascii="Calibri" w:hAnsi="Calibri" w:cs="Calibri"/>
                <w:b/>
                <w:color w:val="000000" w:themeColor="text1"/>
                <w:sz w:val="20"/>
              </w:rPr>
            </w:pPr>
            <w:r w:rsidRPr="00767BCB">
              <w:rPr>
                <w:rFonts w:ascii="Calibri" w:hAnsi="Calibri" w:cs="Calibri"/>
                <w:b/>
                <w:color w:val="000000" w:themeColor="text1"/>
                <w:sz w:val="20"/>
              </w:rPr>
              <w:t>Regulation</w:t>
            </w:r>
          </w:p>
        </w:tc>
        <w:tc>
          <w:tcPr>
            <w:tcW w:w="990" w:type="dxa"/>
            <w:shd w:val="clear" w:color="auto" w:fill="C6D9F0" w:themeFill="text2" w:themeFillTint="33"/>
            <w:vAlign w:val="center"/>
          </w:tcPr>
          <w:p w:rsidR="00B201BC" w:rsidRPr="00767BCB" w:rsidP="0017495E" w14:paraId="104728C5" w14:textId="77777777">
            <w:pPr>
              <w:pStyle w:val="TableParagraph"/>
              <w:spacing w:before="120"/>
              <w:ind w:right="317"/>
              <w:jc w:val="center"/>
              <w:rPr>
                <w:rFonts w:ascii="Calibri" w:hAnsi="Calibri" w:cs="Calibri"/>
                <w:b/>
                <w:color w:val="000000" w:themeColor="text1"/>
                <w:sz w:val="20"/>
              </w:rPr>
            </w:pPr>
            <w:r w:rsidRPr="00767BCB">
              <w:rPr>
                <w:rFonts w:ascii="Calibri" w:hAnsi="Calibri" w:cs="Calibri"/>
                <w:b/>
                <w:color w:val="000000" w:themeColor="text1"/>
                <w:sz w:val="20"/>
              </w:rPr>
              <w:t>Form #</w:t>
            </w:r>
          </w:p>
        </w:tc>
        <w:tc>
          <w:tcPr>
            <w:tcW w:w="4050" w:type="dxa"/>
            <w:shd w:val="clear" w:color="auto" w:fill="C6D9F0" w:themeFill="text2" w:themeFillTint="33"/>
            <w:vAlign w:val="center"/>
          </w:tcPr>
          <w:p w:rsidR="00B201BC" w:rsidRPr="00767BCB" w:rsidP="0017495E" w14:paraId="14F3DA5F" w14:textId="77777777">
            <w:pPr>
              <w:pStyle w:val="TableParagraph"/>
              <w:spacing w:before="120"/>
              <w:jc w:val="center"/>
              <w:rPr>
                <w:rFonts w:ascii="Calibri" w:hAnsi="Calibri" w:cs="Calibri"/>
                <w:b/>
                <w:color w:val="000000" w:themeColor="text1"/>
                <w:sz w:val="20"/>
              </w:rPr>
            </w:pPr>
            <w:r w:rsidRPr="00767BCB">
              <w:rPr>
                <w:rFonts w:ascii="Calibri" w:hAnsi="Calibri" w:cs="Calibri"/>
                <w:b/>
                <w:color w:val="000000" w:themeColor="text1"/>
                <w:sz w:val="20"/>
              </w:rPr>
              <w:t>Needs and Uses</w:t>
            </w:r>
          </w:p>
        </w:tc>
      </w:tr>
      <w:tr w14:paraId="02AF17BD" w14:textId="77777777" w:rsidTr="09E5BC3C">
        <w:tblPrEx>
          <w:tblW w:w="10795" w:type="dxa"/>
          <w:jc w:val="center"/>
          <w:tblLayout w:type="fixed"/>
          <w:tblCellMar>
            <w:left w:w="0" w:type="dxa"/>
            <w:right w:w="0" w:type="dxa"/>
          </w:tblCellMar>
          <w:tblLook w:val="01E0"/>
        </w:tblPrEx>
        <w:trPr>
          <w:trHeight w:val="726"/>
          <w:jc w:val="center"/>
        </w:trPr>
        <w:tc>
          <w:tcPr>
            <w:tcW w:w="985" w:type="dxa"/>
            <w:vAlign w:val="center"/>
          </w:tcPr>
          <w:p w:rsidR="00B201BC" w:rsidRPr="00B972E1" w:rsidP="000C3DA0" w14:paraId="15E90C8F" w14:textId="77777777">
            <w:pPr>
              <w:pStyle w:val="TableParagraph"/>
              <w:spacing w:before="120"/>
              <w:jc w:val="center"/>
              <w:rPr>
                <w:rFonts w:ascii="Calibri" w:hAnsi="Calibri" w:cs="Calibri"/>
                <w:color w:val="000000" w:themeColor="text1"/>
                <w:sz w:val="20"/>
              </w:rPr>
            </w:pPr>
            <w:r w:rsidRPr="00B972E1">
              <w:rPr>
                <w:rFonts w:ascii="Calibri" w:hAnsi="Calibri" w:cs="Calibri"/>
                <w:color w:val="000000" w:themeColor="text1"/>
                <w:w w:val="99"/>
                <w:sz w:val="20"/>
              </w:rPr>
              <w:t>1</w:t>
            </w:r>
          </w:p>
        </w:tc>
        <w:tc>
          <w:tcPr>
            <w:tcW w:w="1530" w:type="dxa"/>
            <w:vAlign w:val="center"/>
          </w:tcPr>
          <w:p w:rsidR="00B201BC" w:rsidRPr="00B972E1" w:rsidP="000C3DA0" w14:paraId="28937D5A" w14:textId="77777777">
            <w:pPr>
              <w:pStyle w:val="TableParagraph"/>
              <w:spacing w:before="120"/>
              <w:ind w:right="220"/>
              <w:jc w:val="center"/>
              <w:rPr>
                <w:rFonts w:ascii="Calibri" w:hAnsi="Calibri" w:cs="Calibri"/>
                <w:color w:val="000000" w:themeColor="text1"/>
                <w:sz w:val="20"/>
              </w:rPr>
            </w:pPr>
            <w:r w:rsidRPr="00B972E1">
              <w:rPr>
                <w:rFonts w:ascii="Calibri" w:hAnsi="Calibri" w:cs="Calibri"/>
                <w:color w:val="000000" w:themeColor="text1"/>
                <w:sz w:val="20"/>
              </w:rPr>
              <w:t>Solicitation of Non-Partisan Liaisons</w:t>
            </w:r>
          </w:p>
        </w:tc>
        <w:tc>
          <w:tcPr>
            <w:tcW w:w="1350" w:type="dxa"/>
            <w:vAlign w:val="center"/>
          </w:tcPr>
          <w:p w:rsidR="00B201BC" w:rsidRPr="00B972E1" w:rsidP="000C3DA0" w14:paraId="3D3CB066" w14:textId="77777777">
            <w:pPr>
              <w:pStyle w:val="TableParagraph"/>
              <w:spacing w:before="120"/>
              <w:ind w:right="133"/>
              <w:jc w:val="center"/>
              <w:rPr>
                <w:rFonts w:ascii="Calibri" w:hAnsi="Calibri" w:cs="Calibri"/>
                <w:color w:val="000000" w:themeColor="text1"/>
                <w:sz w:val="20"/>
              </w:rPr>
            </w:pPr>
            <w:r w:rsidRPr="00B972E1">
              <w:rPr>
                <w:rFonts w:ascii="Calibri" w:hAnsi="Calibri" w:cs="Calibri"/>
                <w:color w:val="000000" w:themeColor="text1"/>
                <w:sz w:val="20"/>
              </w:rPr>
              <w:t>P.L. 94-171</w:t>
            </w:r>
          </w:p>
        </w:tc>
        <w:tc>
          <w:tcPr>
            <w:tcW w:w="1890" w:type="dxa"/>
            <w:vAlign w:val="center"/>
          </w:tcPr>
          <w:p w:rsidR="00B201BC" w:rsidRPr="00B972E1" w:rsidP="000C3DA0" w14:paraId="5C481690" w14:textId="72D725C8">
            <w:pPr>
              <w:pStyle w:val="TableParagraph"/>
              <w:spacing w:before="120"/>
              <w:ind w:right="302"/>
              <w:jc w:val="center"/>
              <w:rPr>
                <w:rFonts w:ascii="Calibri" w:hAnsi="Calibri" w:cs="Calibri"/>
                <w:color w:val="000000" w:themeColor="text1"/>
                <w:sz w:val="20"/>
              </w:rPr>
            </w:pPr>
          </w:p>
        </w:tc>
        <w:tc>
          <w:tcPr>
            <w:tcW w:w="990" w:type="dxa"/>
            <w:vAlign w:val="center"/>
          </w:tcPr>
          <w:p w:rsidR="00B201BC" w:rsidRPr="00B972E1" w:rsidP="000C3DA0" w14:paraId="54968686" w14:textId="017662E5">
            <w:pPr>
              <w:pStyle w:val="TableParagraph"/>
              <w:spacing w:before="120"/>
              <w:ind w:right="317"/>
              <w:jc w:val="center"/>
              <w:rPr>
                <w:rFonts w:ascii="Calibri" w:hAnsi="Calibri" w:cs="Calibri"/>
                <w:color w:val="000000" w:themeColor="text1"/>
                <w:sz w:val="20"/>
              </w:rPr>
            </w:pPr>
            <w:r w:rsidRPr="00B972E1">
              <w:rPr>
                <w:rFonts w:ascii="Calibri" w:hAnsi="Calibri" w:cs="Calibri"/>
                <w:color w:val="000000" w:themeColor="text1"/>
                <w:sz w:val="20"/>
              </w:rPr>
              <w:t>N/A</w:t>
            </w:r>
          </w:p>
        </w:tc>
        <w:tc>
          <w:tcPr>
            <w:tcW w:w="4050" w:type="dxa"/>
            <w:vAlign w:val="center"/>
          </w:tcPr>
          <w:p w:rsidR="00B201BC" w:rsidRPr="00B972E1" w:rsidP="000C3DA0" w14:paraId="2DB3B852" w14:textId="49374C91">
            <w:pPr>
              <w:pStyle w:val="TableParagraph"/>
              <w:numPr>
                <w:ilvl w:val="0"/>
                <w:numId w:val="5"/>
              </w:numPr>
              <w:tabs>
                <w:tab w:val="left" w:pos="469"/>
                <w:tab w:val="left" w:pos="470"/>
              </w:tabs>
              <w:spacing w:before="120" w:line="222" w:lineRule="exact"/>
              <w:jc w:val="center"/>
              <w:rPr>
                <w:rFonts w:ascii="Calibri" w:hAnsi="Calibri" w:cs="Calibri"/>
                <w:color w:val="000000" w:themeColor="text1"/>
                <w:sz w:val="20"/>
              </w:rPr>
            </w:pPr>
            <w:r w:rsidRPr="00B972E1">
              <w:rPr>
                <w:rFonts w:ascii="Calibri" w:hAnsi="Calibri" w:cs="Calibri"/>
                <w:color w:val="000000" w:themeColor="text1"/>
                <w:sz w:val="20"/>
              </w:rPr>
              <w:t>Statute requires</w:t>
            </w:r>
            <w:r w:rsidRPr="00B972E1" w:rsidR="00A472CC">
              <w:rPr>
                <w:rFonts w:ascii="Calibri" w:hAnsi="Calibri" w:cs="Calibri"/>
                <w:color w:val="000000" w:themeColor="text1"/>
                <w:sz w:val="20"/>
              </w:rPr>
              <w:t xml:space="preserve"> the option for</w:t>
            </w:r>
            <w:r w:rsidRPr="00B972E1">
              <w:rPr>
                <w:rFonts w:ascii="Calibri" w:hAnsi="Calibri" w:cs="Calibri"/>
                <w:color w:val="000000" w:themeColor="text1"/>
                <w:sz w:val="20"/>
              </w:rPr>
              <w:t xml:space="preserve"> input on small </w:t>
            </w:r>
            <w:r w:rsidRPr="00B972E1" w:rsidR="002F65C8">
              <w:rPr>
                <w:rFonts w:ascii="Calibri" w:hAnsi="Calibri" w:cs="Calibri"/>
                <w:color w:val="000000" w:themeColor="text1"/>
                <w:sz w:val="20"/>
              </w:rPr>
              <w:t>area geography</w:t>
            </w:r>
            <w:r w:rsidRPr="00B972E1">
              <w:rPr>
                <w:rFonts w:ascii="Calibri" w:hAnsi="Calibri" w:cs="Calibri"/>
                <w:color w:val="000000" w:themeColor="text1"/>
                <w:sz w:val="20"/>
              </w:rPr>
              <w:t xml:space="preserve"> from states</w:t>
            </w:r>
            <w:r w:rsidRPr="005D2891" w:rsidR="005D2891">
              <w:rPr>
                <w:rFonts w:ascii="Calibri" w:hAnsi="Calibri" w:cs="Calibri"/>
                <w:color w:val="000000" w:themeColor="text1"/>
                <w:sz w:val="20"/>
                <w:szCs w:val="20"/>
              </w:rPr>
              <w:t>,</w:t>
            </w:r>
            <w:r w:rsidRPr="005D2891" w:rsidR="005D2891">
              <w:rPr>
                <w:rFonts w:ascii="Calibri" w:hAnsi="Calibri" w:cs="Calibri"/>
                <w:sz w:val="20"/>
                <w:szCs w:val="20"/>
              </w:rPr>
              <w:t xml:space="preserve"> DC</w:t>
            </w:r>
            <w:r w:rsidR="00DA253F">
              <w:rPr>
                <w:rFonts w:ascii="Calibri" w:hAnsi="Calibri" w:cs="Calibri"/>
                <w:sz w:val="20"/>
                <w:szCs w:val="20"/>
              </w:rPr>
              <w:t>,</w:t>
            </w:r>
            <w:r w:rsidRPr="005D2891" w:rsidR="005D2891">
              <w:rPr>
                <w:rFonts w:ascii="Calibri" w:hAnsi="Calibri" w:cs="Calibri"/>
                <w:sz w:val="20"/>
                <w:szCs w:val="20"/>
              </w:rPr>
              <w:t xml:space="preserve"> and </w:t>
            </w:r>
            <w:r w:rsidR="00412D28">
              <w:rPr>
                <w:rFonts w:ascii="Calibri" w:hAnsi="Calibri" w:cs="Calibri"/>
                <w:sz w:val="20"/>
                <w:szCs w:val="20"/>
              </w:rPr>
              <w:t>PR.</w:t>
            </w:r>
          </w:p>
          <w:p w:rsidR="00B201BC" w:rsidRPr="00B972E1" w:rsidP="09E5BC3C" w14:paraId="62B2DC02" w14:textId="228B0A83">
            <w:pPr>
              <w:pStyle w:val="TableParagraph"/>
              <w:numPr>
                <w:ilvl w:val="0"/>
                <w:numId w:val="5"/>
              </w:numPr>
              <w:tabs>
                <w:tab w:val="left" w:pos="469"/>
                <w:tab w:val="left" w:pos="470"/>
              </w:tabs>
              <w:spacing w:before="120" w:line="222" w:lineRule="exact"/>
              <w:jc w:val="center"/>
              <w:rPr>
                <w:rFonts w:ascii="Calibri" w:hAnsi="Calibri" w:cs="Calibri"/>
                <w:color w:val="000000" w:themeColor="text1"/>
                <w:sz w:val="20"/>
                <w:szCs w:val="20"/>
              </w:rPr>
            </w:pPr>
            <w:r w:rsidRPr="09E5BC3C">
              <w:rPr>
                <w:rFonts w:ascii="Calibri" w:hAnsi="Calibri" w:cs="Calibri"/>
                <w:color w:val="000000" w:themeColor="text1"/>
                <w:sz w:val="20"/>
                <w:szCs w:val="20"/>
              </w:rPr>
              <w:t>The s</w:t>
            </w:r>
            <w:r w:rsidRPr="09E5BC3C">
              <w:rPr>
                <w:rFonts w:ascii="Calibri" w:hAnsi="Calibri" w:cs="Calibri"/>
                <w:color w:val="000000" w:themeColor="text1"/>
                <w:sz w:val="20"/>
                <w:szCs w:val="20"/>
              </w:rPr>
              <w:t>tates</w:t>
            </w:r>
            <w:r w:rsidRPr="09E5BC3C" w:rsidR="005D2891">
              <w:rPr>
                <w:rFonts w:ascii="Calibri" w:hAnsi="Calibri" w:cs="Calibri"/>
                <w:color w:val="000000" w:themeColor="text1"/>
                <w:sz w:val="20"/>
                <w:szCs w:val="20"/>
              </w:rPr>
              <w:t>, DC, and P</w:t>
            </w:r>
            <w:r w:rsidRPr="09E5BC3C" w:rsidR="00412D28">
              <w:rPr>
                <w:rFonts w:ascii="Calibri" w:hAnsi="Calibri" w:cs="Calibri"/>
                <w:color w:val="000000" w:themeColor="text1"/>
                <w:sz w:val="20"/>
                <w:szCs w:val="20"/>
              </w:rPr>
              <w:t>R</w:t>
            </w:r>
            <w:r w:rsidRPr="09E5BC3C">
              <w:rPr>
                <w:rFonts w:ascii="Calibri" w:hAnsi="Calibri" w:cs="Calibri"/>
                <w:color w:val="000000" w:themeColor="text1"/>
                <w:sz w:val="20"/>
                <w:szCs w:val="20"/>
              </w:rPr>
              <w:t xml:space="preserve"> </w:t>
            </w:r>
            <w:r w:rsidRPr="09E5BC3C" w:rsidR="7A6D294F">
              <w:rPr>
                <w:rFonts w:ascii="Calibri" w:hAnsi="Calibri" w:cs="Calibri"/>
                <w:color w:val="000000" w:themeColor="text1"/>
                <w:sz w:val="20"/>
                <w:szCs w:val="20"/>
              </w:rPr>
              <w:t xml:space="preserve">appointing </w:t>
            </w:r>
            <w:r w:rsidRPr="09E5BC3C">
              <w:rPr>
                <w:rFonts w:ascii="Calibri" w:hAnsi="Calibri" w:cs="Calibri"/>
                <w:color w:val="000000" w:themeColor="text1"/>
                <w:sz w:val="20"/>
                <w:szCs w:val="20"/>
              </w:rPr>
              <w:t>non-partisan liaison</w:t>
            </w:r>
            <w:r w:rsidRPr="09E5BC3C" w:rsidR="00577E75">
              <w:rPr>
                <w:rFonts w:ascii="Calibri" w:hAnsi="Calibri" w:cs="Calibri"/>
                <w:color w:val="000000" w:themeColor="text1"/>
                <w:sz w:val="20"/>
                <w:szCs w:val="20"/>
              </w:rPr>
              <w:t>s</w:t>
            </w:r>
            <w:r w:rsidRPr="09E5BC3C">
              <w:rPr>
                <w:rFonts w:ascii="Calibri" w:hAnsi="Calibri" w:cs="Calibri"/>
                <w:color w:val="000000" w:themeColor="text1"/>
                <w:sz w:val="20"/>
                <w:szCs w:val="20"/>
              </w:rPr>
              <w:t xml:space="preserve"> ensure </w:t>
            </w:r>
            <w:r w:rsidRPr="09E5BC3C" w:rsidR="00A472CC">
              <w:rPr>
                <w:rFonts w:ascii="Calibri" w:hAnsi="Calibri" w:cs="Calibri"/>
                <w:color w:val="000000" w:themeColor="text1"/>
                <w:sz w:val="20"/>
                <w:szCs w:val="20"/>
              </w:rPr>
              <w:t>participation is done</w:t>
            </w:r>
            <w:r w:rsidRPr="09E5BC3C" w:rsidR="000E1D88">
              <w:rPr>
                <w:rFonts w:ascii="Calibri" w:hAnsi="Calibri" w:cs="Calibri"/>
                <w:color w:val="000000" w:themeColor="text1"/>
                <w:sz w:val="20"/>
                <w:szCs w:val="20"/>
              </w:rPr>
              <w:t xml:space="preserve"> in a non-partisan manner</w:t>
            </w:r>
            <w:r w:rsidRPr="09E5BC3C" w:rsidR="00A472CC">
              <w:rPr>
                <w:rFonts w:ascii="Calibri" w:hAnsi="Calibri" w:cs="Calibri"/>
                <w:color w:val="000000" w:themeColor="text1"/>
                <w:sz w:val="20"/>
                <w:szCs w:val="20"/>
              </w:rPr>
              <w:t>,</w:t>
            </w:r>
            <w:r w:rsidRPr="09E5BC3C" w:rsidR="000E1D88">
              <w:rPr>
                <w:rFonts w:ascii="Calibri" w:hAnsi="Calibri" w:cs="Calibri"/>
                <w:color w:val="000000" w:themeColor="text1"/>
                <w:sz w:val="20"/>
                <w:szCs w:val="20"/>
              </w:rPr>
              <w:t xml:space="preserve"> as required by the law.</w:t>
            </w:r>
          </w:p>
        </w:tc>
      </w:tr>
      <w:tr w14:paraId="1081938A" w14:textId="77777777" w:rsidTr="09E5BC3C">
        <w:tblPrEx>
          <w:tblW w:w="10795" w:type="dxa"/>
          <w:jc w:val="center"/>
          <w:tblLayout w:type="fixed"/>
          <w:tblCellMar>
            <w:left w:w="0" w:type="dxa"/>
            <w:right w:w="0" w:type="dxa"/>
          </w:tblCellMar>
          <w:tblLook w:val="01E0"/>
        </w:tblPrEx>
        <w:trPr>
          <w:trHeight w:val="726"/>
          <w:jc w:val="center"/>
        </w:trPr>
        <w:tc>
          <w:tcPr>
            <w:tcW w:w="985" w:type="dxa"/>
            <w:vAlign w:val="center"/>
          </w:tcPr>
          <w:p w:rsidR="00C269D8" w:rsidRPr="00B972E1" w:rsidP="00C269D8" w14:paraId="6EEC02A6" w14:textId="244DC736">
            <w:pPr>
              <w:pStyle w:val="TableParagraph"/>
              <w:spacing w:before="120"/>
              <w:jc w:val="center"/>
              <w:rPr>
                <w:rFonts w:ascii="Calibri" w:hAnsi="Calibri" w:cs="Calibri"/>
                <w:color w:val="000000" w:themeColor="text1"/>
                <w:w w:val="99"/>
                <w:sz w:val="20"/>
              </w:rPr>
            </w:pPr>
            <w:r>
              <w:rPr>
                <w:rFonts w:ascii="Calibri" w:hAnsi="Calibri" w:cs="Calibri"/>
                <w:color w:val="000000" w:themeColor="text1"/>
                <w:w w:val="99"/>
                <w:sz w:val="20"/>
              </w:rPr>
              <w:t>2</w:t>
            </w:r>
          </w:p>
        </w:tc>
        <w:tc>
          <w:tcPr>
            <w:tcW w:w="1530" w:type="dxa"/>
            <w:vAlign w:val="center"/>
          </w:tcPr>
          <w:p w:rsidR="00C269D8" w:rsidRPr="00B972E1" w:rsidP="00C269D8" w14:paraId="6F2E939C" w14:textId="1D8B2940">
            <w:pPr>
              <w:pStyle w:val="TableParagraph"/>
              <w:spacing w:before="120"/>
              <w:ind w:right="220"/>
              <w:jc w:val="center"/>
              <w:rPr>
                <w:rFonts w:ascii="Calibri" w:hAnsi="Calibri" w:cs="Calibri"/>
                <w:color w:val="000000" w:themeColor="text1"/>
                <w:sz w:val="20"/>
              </w:rPr>
            </w:pPr>
            <w:r w:rsidRPr="00B972E1">
              <w:rPr>
                <w:rFonts w:ascii="Calibri" w:hAnsi="Calibri" w:cs="Calibri"/>
                <w:color w:val="000000" w:themeColor="text1"/>
                <w:sz w:val="20"/>
              </w:rPr>
              <w:t>Collection of Post-2020 Census Congressional and State Legislative District Plans</w:t>
            </w:r>
            <w:r w:rsidR="00770D11">
              <w:rPr>
                <w:rFonts w:ascii="Calibri" w:hAnsi="Calibri" w:cs="Calibri"/>
                <w:color w:val="000000" w:themeColor="text1"/>
                <w:sz w:val="20"/>
              </w:rPr>
              <w:t xml:space="preserve"> (Phase 4)</w:t>
            </w:r>
          </w:p>
        </w:tc>
        <w:tc>
          <w:tcPr>
            <w:tcW w:w="1350" w:type="dxa"/>
            <w:vAlign w:val="center"/>
          </w:tcPr>
          <w:p w:rsidR="00C269D8" w:rsidRPr="00B972E1" w:rsidP="00C269D8" w14:paraId="68E1CADF" w14:textId="1CD9A744">
            <w:pPr>
              <w:pStyle w:val="TableParagraph"/>
              <w:spacing w:before="120"/>
              <w:ind w:right="133"/>
              <w:jc w:val="center"/>
              <w:rPr>
                <w:rFonts w:ascii="Calibri" w:hAnsi="Calibri" w:cs="Calibri"/>
                <w:color w:val="000000" w:themeColor="text1"/>
                <w:sz w:val="20"/>
              </w:rPr>
            </w:pPr>
            <w:r w:rsidRPr="00B972E1">
              <w:rPr>
                <w:rFonts w:ascii="Calibri" w:hAnsi="Calibri" w:cs="Calibri"/>
                <w:color w:val="000000" w:themeColor="text1"/>
                <w:sz w:val="20"/>
              </w:rPr>
              <w:t>P.L. 94-171</w:t>
            </w:r>
          </w:p>
        </w:tc>
        <w:tc>
          <w:tcPr>
            <w:tcW w:w="1890" w:type="dxa"/>
            <w:vAlign w:val="center"/>
          </w:tcPr>
          <w:p w:rsidR="00C269D8" w:rsidRPr="00F95A64" w:rsidP="00C269D8" w14:paraId="3930A8F3" w14:textId="0E810A32">
            <w:pPr>
              <w:pStyle w:val="TableParagraph"/>
              <w:spacing w:before="120"/>
              <w:ind w:right="302"/>
              <w:jc w:val="center"/>
              <w:rPr>
                <w:rFonts w:ascii="Calibri" w:hAnsi="Calibri" w:cs="Calibri"/>
                <w:color w:val="000000" w:themeColor="text1"/>
                <w:sz w:val="20"/>
                <w:szCs w:val="20"/>
              </w:rPr>
            </w:pPr>
            <w:r w:rsidRPr="774F1E43">
              <w:rPr>
                <w:rFonts w:ascii="Calibri" w:hAnsi="Calibri" w:cs="Calibri"/>
                <w:sz w:val="20"/>
                <w:szCs w:val="20"/>
              </w:rPr>
              <w:t>NGDA Management Plan</w:t>
            </w:r>
          </w:p>
        </w:tc>
        <w:tc>
          <w:tcPr>
            <w:tcW w:w="990" w:type="dxa"/>
            <w:vAlign w:val="center"/>
          </w:tcPr>
          <w:p w:rsidR="00C269D8" w:rsidRPr="00B972E1" w:rsidP="00C269D8" w14:paraId="1ACE4740" w14:textId="48716920">
            <w:pPr>
              <w:pStyle w:val="TableParagraph"/>
              <w:spacing w:before="120"/>
              <w:ind w:right="317"/>
              <w:jc w:val="center"/>
              <w:rPr>
                <w:rFonts w:ascii="Calibri" w:hAnsi="Calibri" w:cs="Calibri"/>
                <w:color w:val="000000" w:themeColor="text1"/>
                <w:sz w:val="20"/>
              </w:rPr>
            </w:pPr>
            <w:r w:rsidRPr="00B972E1">
              <w:rPr>
                <w:rFonts w:ascii="Calibri" w:hAnsi="Calibri" w:cs="Calibri"/>
                <w:color w:val="000000" w:themeColor="text1"/>
                <w:sz w:val="20"/>
              </w:rPr>
              <w:t>N/A</w:t>
            </w:r>
          </w:p>
        </w:tc>
        <w:tc>
          <w:tcPr>
            <w:tcW w:w="4050" w:type="dxa"/>
            <w:vAlign w:val="center"/>
          </w:tcPr>
          <w:p w:rsidR="00C269D8" w:rsidRPr="00B972E1" w:rsidP="00C269D8" w14:paraId="004897E9" w14:textId="0BDE977A">
            <w:pPr>
              <w:pStyle w:val="TableParagraph"/>
              <w:numPr>
                <w:ilvl w:val="0"/>
                <w:numId w:val="4"/>
              </w:numPr>
              <w:tabs>
                <w:tab w:val="left" w:pos="469"/>
                <w:tab w:val="left" w:pos="470"/>
              </w:tabs>
              <w:spacing w:before="120"/>
              <w:jc w:val="center"/>
              <w:rPr>
                <w:rFonts w:ascii="Calibri" w:hAnsi="Calibri" w:cs="Calibri"/>
                <w:color w:val="000000" w:themeColor="text1"/>
                <w:sz w:val="20"/>
              </w:rPr>
            </w:pPr>
            <w:r>
              <w:rPr>
                <w:rFonts w:ascii="Calibri" w:hAnsi="Calibri" w:cs="Calibri"/>
                <w:color w:val="000000" w:themeColor="text1"/>
                <w:sz w:val="20"/>
              </w:rPr>
              <w:t>Statute allows c</w:t>
            </w:r>
            <w:r w:rsidRPr="00B972E1">
              <w:rPr>
                <w:rFonts w:ascii="Calibri" w:hAnsi="Calibri" w:cs="Calibri"/>
                <w:color w:val="000000" w:themeColor="text1"/>
                <w:sz w:val="20"/>
              </w:rPr>
              <w:t xml:space="preserve">ongressional and state legislative district boundaries </w:t>
            </w:r>
            <w:r w:rsidR="00814E76">
              <w:rPr>
                <w:rFonts w:ascii="Calibri" w:hAnsi="Calibri" w:cs="Calibri"/>
                <w:color w:val="000000" w:themeColor="text1"/>
                <w:sz w:val="20"/>
              </w:rPr>
              <w:t>to be</w:t>
            </w:r>
            <w:r w:rsidRPr="00B972E1">
              <w:rPr>
                <w:rFonts w:ascii="Calibri" w:hAnsi="Calibri" w:cs="Calibri"/>
                <w:color w:val="000000" w:themeColor="text1"/>
                <w:sz w:val="20"/>
              </w:rPr>
              <w:t xml:space="preserve"> held as small area geography boundaries (blocks)</w:t>
            </w:r>
            <w:r w:rsidR="00F95A64">
              <w:rPr>
                <w:rFonts w:ascii="Calibri" w:hAnsi="Calibri" w:cs="Calibri"/>
                <w:color w:val="000000" w:themeColor="text1"/>
                <w:sz w:val="20"/>
              </w:rPr>
              <w:t>.</w:t>
            </w:r>
          </w:p>
          <w:p w:rsidR="00C269D8" w:rsidRPr="00B972E1" w:rsidP="00C269D8" w14:paraId="769014F9" w14:textId="255EC1D1">
            <w:pPr>
              <w:pStyle w:val="TableParagraph"/>
              <w:numPr>
                <w:ilvl w:val="0"/>
                <w:numId w:val="5"/>
              </w:numPr>
              <w:tabs>
                <w:tab w:val="left" w:pos="469"/>
                <w:tab w:val="left" w:pos="470"/>
              </w:tabs>
              <w:spacing w:before="120" w:line="222" w:lineRule="exact"/>
              <w:jc w:val="center"/>
              <w:rPr>
                <w:rFonts w:ascii="Calibri" w:hAnsi="Calibri" w:cs="Calibri"/>
                <w:color w:val="000000" w:themeColor="text1"/>
                <w:sz w:val="20"/>
              </w:rPr>
            </w:pPr>
            <w:r>
              <w:rPr>
                <w:rFonts w:ascii="Calibri" w:hAnsi="Calibri" w:cs="Calibri"/>
                <w:color w:val="000000" w:themeColor="text1"/>
                <w:sz w:val="20"/>
              </w:rPr>
              <w:t>Regulation requires c</w:t>
            </w:r>
            <w:r w:rsidRPr="00B972E1">
              <w:rPr>
                <w:rFonts w:ascii="Calibri" w:hAnsi="Calibri" w:cs="Calibri"/>
                <w:color w:val="000000" w:themeColor="text1"/>
                <w:sz w:val="20"/>
              </w:rPr>
              <w:t xml:space="preserve">ongressional and state legislative district boundaries </w:t>
            </w:r>
            <w:r>
              <w:rPr>
                <w:rFonts w:ascii="Calibri" w:hAnsi="Calibri" w:cs="Calibri"/>
                <w:color w:val="000000" w:themeColor="text1"/>
                <w:sz w:val="20"/>
              </w:rPr>
              <w:t>be</w:t>
            </w:r>
            <w:r w:rsidRPr="00B972E1">
              <w:rPr>
                <w:rFonts w:ascii="Calibri" w:hAnsi="Calibri" w:cs="Calibri"/>
                <w:color w:val="000000" w:themeColor="text1"/>
                <w:sz w:val="20"/>
              </w:rPr>
              <w:t xml:space="preserve"> included in the NGDA Governmental Units, and Administrative and Statistical boundaries Theme and their maintenance is delegated to the Census Bureau</w:t>
            </w:r>
            <w:r w:rsidR="00F95A64">
              <w:rPr>
                <w:rFonts w:ascii="Calibri" w:hAnsi="Calibri" w:cs="Calibri"/>
                <w:color w:val="000000" w:themeColor="text1"/>
                <w:sz w:val="20"/>
              </w:rPr>
              <w:t>.</w:t>
            </w:r>
          </w:p>
        </w:tc>
      </w:tr>
      <w:tr w14:paraId="3CE4F5F2" w14:textId="77777777" w:rsidTr="09E5BC3C">
        <w:tblPrEx>
          <w:tblW w:w="10795" w:type="dxa"/>
          <w:jc w:val="center"/>
          <w:tblLayout w:type="fixed"/>
          <w:tblCellMar>
            <w:left w:w="0" w:type="dxa"/>
            <w:right w:w="0" w:type="dxa"/>
          </w:tblCellMar>
          <w:tblLook w:val="01E0"/>
        </w:tblPrEx>
        <w:trPr>
          <w:trHeight w:val="700"/>
          <w:jc w:val="center"/>
        </w:trPr>
        <w:tc>
          <w:tcPr>
            <w:tcW w:w="985" w:type="dxa"/>
            <w:vAlign w:val="center"/>
          </w:tcPr>
          <w:p w:rsidR="00B201BC" w:rsidRPr="00B972E1" w:rsidP="000C3DA0" w14:paraId="122E6D6D" w14:textId="66A3BECC">
            <w:pPr>
              <w:pStyle w:val="TableParagraph"/>
              <w:spacing w:before="120"/>
              <w:jc w:val="center"/>
              <w:rPr>
                <w:rFonts w:ascii="Calibri" w:hAnsi="Calibri" w:cs="Calibri"/>
                <w:color w:val="000000" w:themeColor="text1"/>
                <w:sz w:val="20"/>
              </w:rPr>
            </w:pPr>
            <w:r>
              <w:rPr>
                <w:rFonts w:ascii="Calibri" w:hAnsi="Calibri" w:cs="Calibri"/>
                <w:color w:val="000000" w:themeColor="text1"/>
                <w:w w:val="99"/>
                <w:sz w:val="20"/>
              </w:rPr>
              <w:t>3</w:t>
            </w:r>
          </w:p>
        </w:tc>
        <w:tc>
          <w:tcPr>
            <w:tcW w:w="1530" w:type="dxa"/>
            <w:vAlign w:val="center"/>
          </w:tcPr>
          <w:p w:rsidR="00B201BC" w:rsidRPr="00B972E1" w:rsidP="000C3DA0" w14:paraId="1A28B82F" w14:textId="23DEB796">
            <w:pPr>
              <w:pStyle w:val="TableParagraph"/>
              <w:spacing w:before="120"/>
              <w:ind w:right="220"/>
              <w:jc w:val="center"/>
              <w:rPr>
                <w:rFonts w:ascii="Calibri" w:hAnsi="Calibri" w:cs="Calibri"/>
                <w:color w:val="000000" w:themeColor="text1"/>
                <w:sz w:val="20"/>
              </w:rPr>
            </w:pPr>
            <w:r w:rsidRPr="00B972E1">
              <w:rPr>
                <w:rFonts w:ascii="Calibri" w:hAnsi="Calibri" w:cs="Calibri"/>
                <w:color w:val="000000" w:themeColor="text1"/>
                <w:sz w:val="20"/>
              </w:rPr>
              <w:t>B</w:t>
            </w:r>
            <w:r w:rsidR="009845A5">
              <w:rPr>
                <w:rFonts w:ascii="Calibri" w:hAnsi="Calibri" w:cs="Calibri"/>
                <w:color w:val="000000" w:themeColor="text1"/>
                <w:sz w:val="20"/>
              </w:rPr>
              <w:t>BSP</w:t>
            </w:r>
            <w:r w:rsidR="00770D11">
              <w:rPr>
                <w:rFonts w:ascii="Calibri" w:hAnsi="Calibri" w:cs="Calibri"/>
                <w:color w:val="000000" w:themeColor="text1"/>
                <w:sz w:val="20"/>
              </w:rPr>
              <w:t xml:space="preserve"> (Phase 1)</w:t>
            </w:r>
          </w:p>
        </w:tc>
        <w:tc>
          <w:tcPr>
            <w:tcW w:w="1350" w:type="dxa"/>
            <w:vAlign w:val="center"/>
          </w:tcPr>
          <w:p w:rsidR="00B201BC" w:rsidRPr="00B972E1" w:rsidP="000C3DA0" w14:paraId="272E956E" w14:textId="77777777">
            <w:pPr>
              <w:pStyle w:val="TableParagraph"/>
              <w:spacing w:before="120" w:line="230" w:lineRule="atLeast"/>
              <w:ind w:right="133"/>
              <w:jc w:val="center"/>
              <w:rPr>
                <w:rFonts w:ascii="Calibri" w:hAnsi="Calibri" w:cs="Calibri"/>
                <w:color w:val="000000" w:themeColor="text1"/>
                <w:sz w:val="20"/>
              </w:rPr>
            </w:pPr>
            <w:r w:rsidRPr="00B972E1">
              <w:rPr>
                <w:rFonts w:ascii="Calibri" w:hAnsi="Calibri" w:cs="Calibri"/>
                <w:color w:val="000000" w:themeColor="text1"/>
                <w:sz w:val="20"/>
              </w:rPr>
              <w:t>P.L. 94-171</w:t>
            </w:r>
          </w:p>
        </w:tc>
        <w:tc>
          <w:tcPr>
            <w:tcW w:w="1890" w:type="dxa"/>
            <w:vAlign w:val="center"/>
          </w:tcPr>
          <w:p w:rsidR="00B201BC" w:rsidRPr="00B972E1" w:rsidP="000C3DA0" w14:paraId="412752D6" w14:textId="17850107">
            <w:pPr>
              <w:pStyle w:val="TableParagraph"/>
              <w:spacing w:before="120"/>
              <w:ind w:right="302"/>
              <w:jc w:val="center"/>
              <w:rPr>
                <w:rFonts w:ascii="Calibri" w:hAnsi="Calibri" w:cs="Calibri"/>
                <w:color w:val="000000" w:themeColor="text1"/>
                <w:sz w:val="20"/>
              </w:rPr>
            </w:pPr>
          </w:p>
        </w:tc>
        <w:tc>
          <w:tcPr>
            <w:tcW w:w="990" w:type="dxa"/>
            <w:vAlign w:val="center"/>
          </w:tcPr>
          <w:p w:rsidR="00B201BC" w:rsidRPr="00B972E1" w:rsidP="000C3DA0" w14:paraId="1CA1A639" w14:textId="0B25F185">
            <w:pPr>
              <w:pStyle w:val="TableParagraph"/>
              <w:spacing w:before="120"/>
              <w:ind w:right="317"/>
              <w:jc w:val="center"/>
              <w:rPr>
                <w:rFonts w:ascii="Calibri" w:hAnsi="Calibri" w:cs="Calibri"/>
                <w:color w:val="000000" w:themeColor="text1"/>
                <w:sz w:val="20"/>
              </w:rPr>
            </w:pPr>
            <w:r w:rsidRPr="00B972E1">
              <w:rPr>
                <w:rFonts w:ascii="Calibri" w:hAnsi="Calibri" w:cs="Calibri"/>
                <w:color w:val="000000" w:themeColor="text1"/>
                <w:sz w:val="20"/>
              </w:rPr>
              <w:t>N/A</w:t>
            </w:r>
          </w:p>
        </w:tc>
        <w:tc>
          <w:tcPr>
            <w:tcW w:w="4050" w:type="dxa"/>
            <w:vAlign w:val="center"/>
          </w:tcPr>
          <w:p w:rsidR="00B201BC" w:rsidRPr="00B972E1" w:rsidP="000C3DA0" w14:paraId="0072A151" w14:textId="0962FB00">
            <w:pPr>
              <w:pStyle w:val="TableParagraph"/>
              <w:numPr>
                <w:ilvl w:val="0"/>
                <w:numId w:val="4"/>
              </w:numPr>
              <w:tabs>
                <w:tab w:val="left" w:pos="469"/>
                <w:tab w:val="left" w:pos="470"/>
              </w:tabs>
              <w:spacing w:before="120"/>
              <w:jc w:val="center"/>
              <w:rPr>
                <w:rFonts w:ascii="Calibri" w:hAnsi="Calibri" w:cs="Calibri"/>
                <w:color w:val="000000" w:themeColor="text1"/>
                <w:sz w:val="20"/>
              </w:rPr>
            </w:pPr>
            <w:r>
              <w:rPr>
                <w:rFonts w:ascii="Calibri" w:hAnsi="Calibri" w:cs="Calibri"/>
                <w:color w:val="000000" w:themeColor="text1"/>
                <w:sz w:val="20"/>
              </w:rPr>
              <w:t>Statute a</w:t>
            </w:r>
            <w:r w:rsidRPr="00B972E1">
              <w:rPr>
                <w:rFonts w:ascii="Calibri" w:hAnsi="Calibri" w:cs="Calibri"/>
                <w:color w:val="000000" w:themeColor="text1"/>
                <w:sz w:val="20"/>
              </w:rPr>
              <w:t>llows the states</w:t>
            </w:r>
            <w:r w:rsidR="005D2891">
              <w:rPr>
                <w:rFonts w:ascii="Calibri" w:hAnsi="Calibri" w:cs="Calibri"/>
                <w:color w:val="000000" w:themeColor="text1"/>
                <w:sz w:val="20"/>
              </w:rPr>
              <w:t xml:space="preserve">, DC, and </w:t>
            </w:r>
            <w:r w:rsidR="00DA253F">
              <w:rPr>
                <w:rFonts w:ascii="Calibri" w:hAnsi="Calibri" w:cs="Calibri"/>
                <w:color w:val="000000" w:themeColor="text1"/>
                <w:sz w:val="20"/>
              </w:rPr>
              <w:t xml:space="preserve">PR </w:t>
            </w:r>
            <w:r w:rsidRPr="00B972E1" w:rsidR="00DA253F">
              <w:rPr>
                <w:rFonts w:ascii="Calibri" w:hAnsi="Calibri" w:cs="Calibri"/>
                <w:color w:val="000000" w:themeColor="text1"/>
                <w:sz w:val="20"/>
              </w:rPr>
              <w:t>to</w:t>
            </w:r>
            <w:r w:rsidRPr="00B972E1">
              <w:rPr>
                <w:rFonts w:ascii="Calibri" w:hAnsi="Calibri" w:cs="Calibri"/>
                <w:color w:val="000000" w:themeColor="text1"/>
                <w:sz w:val="20"/>
              </w:rPr>
              <w:t xml:space="preserve"> have input on their small area </w:t>
            </w:r>
            <w:r w:rsidRPr="00B972E1" w:rsidR="002F65C8">
              <w:rPr>
                <w:rFonts w:ascii="Calibri" w:hAnsi="Calibri" w:cs="Calibri"/>
                <w:color w:val="000000" w:themeColor="text1"/>
                <w:sz w:val="20"/>
              </w:rPr>
              <w:t>geographies.</w:t>
            </w:r>
            <w:r w:rsidRPr="00B972E1">
              <w:rPr>
                <w:rFonts w:ascii="Calibri" w:hAnsi="Calibri" w:cs="Calibri"/>
                <w:color w:val="000000" w:themeColor="text1"/>
                <w:sz w:val="20"/>
              </w:rPr>
              <w:t xml:space="preserve"> </w:t>
            </w:r>
          </w:p>
          <w:p w:rsidR="00B201BC" w:rsidRPr="00B972E1" w:rsidP="000C3DA0" w14:paraId="48A35447" w14:textId="38251EDB">
            <w:pPr>
              <w:pStyle w:val="TableParagraph"/>
              <w:numPr>
                <w:ilvl w:val="0"/>
                <w:numId w:val="4"/>
              </w:numPr>
              <w:tabs>
                <w:tab w:val="left" w:pos="469"/>
                <w:tab w:val="left" w:pos="470"/>
              </w:tabs>
              <w:spacing w:before="120"/>
              <w:jc w:val="center"/>
              <w:rPr>
                <w:rFonts w:ascii="Calibri" w:hAnsi="Calibri" w:cs="Calibri"/>
                <w:color w:val="000000" w:themeColor="text1"/>
                <w:sz w:val="20"/>
              </w:rPr>
            </w:pPr>
            <w:r>
              <w:rPr>
                <w:rFonts w:ascii="Calibri" w:hAnsi="Calibri" w:cs="Calibri"/>
                <w:color w:val="000000" w:themeColor="text1"/>
                <w:sz w:val="20"/>
              </w:rPr>
              <w:t>Statute requires d</w:t>
            </w:r>
            <w:r w:rsidRPr="00B972E1" w:rsidR="000E1D88">
              <w:rPr>
                <w:rFonts w:ascii="Calibri" w:hAnsi="Calibri" w:cs="Calibri"/>
                <w:color w:val="000000" w:themeColor="text1"/>
                <w:sz w:val="20"/>
              </w:rPr>
              <w:t xml:space="preserve">ata tabulated for </w:t>
            </w:r>
            <w:r w:rsidRPr="00B972E1" w:rsidR="003D60FF">
              <w:rPr>
                <w:rFonts w:ascii="Calibri" w:hAnsi="Calibri" w:cs="Calibri"/>
                <w:color w:val="000000" w:themeColor="text1"/>
                <w:sz w:val="20"/>
              </w:rPr>
              <w:t>s</w:t>
            </w:r>
            <w:r w:rsidRPr="00B972E1">
              <w:rPr>
                <w:rFonts w:ascii="Calibri" w:hAnsi="Calibri" w:cs="Calibri"/>
                <w:color w:val="000000" w:themeColor="text1"/>
                <w:sz w:val="20"/>
              </w:rPr>
              <w:t xml:space="preserve">mall area geographies </w:t>
            </w:r>
            <w:r w:rsidRPr="00B972E1" w:rsidR="00A472CC">
              <w:rPr>
                <w:rFonts w:ascii="Calibri" w:hAnsi="Calibri" w:cs="Calibri"/>
                <w:color w:val="000000" w:themeColor="text1"/>
                <w:sz w:val="20"/>
              </w:rPr>
              <w:t xml:space="preserve">be </w:t>
            </w:r>
            <w:r w:rsidRPr="00B972E1">
              <w:rPr>
                <w:rFonts w:ascii="Calibri" w:hAnsi="Calibri" w:cs="Calibri"/>
                <w:color w:val="000000" w:themeColor="text1"/>
                <w:sz w:val="20"/>
              </w:rPr>
              <w:t>released to the state</w:t>
            </w:r>
            <w:r w:rsidRPr="00B972E1" w:rsidR="00A472CC">
              <w:rPr>
                <w:rFonts w:ascii="Calibri" w:hAnsi="Calibri" w:cs="Calibri"/>
                <w:color w:val="000000" w:themeColor="text1"/>
                <w:sz w:val="20"/>
              </w:rPr>
              <w:t>s</w:t>
            </w:r>
            <w:r w:rsidR="005D2891">
              <w:rPr>
                <w:rFonts w:ascii="Calibri" w:hAnsi="Calibri" w:cs="Calibri"/>
                <w:color w:val="000000" w:themeColor="text1"/>
                <w:sz w:val="20"/>
              </w:rPr>
              <w:t>, DC, and P</w:t>
            </w:r>
            <w:r w:rsidR="00412D28">
              <w:rPr>
                <w:rFonts w:ascii="Calibri" w:hAnsi="Calibri" w:cs="Calibri"/>
                <w:color w:val="000000" w:themeColor="text1"/>
                <w:sz w:val="20"/>
              </w:rPr>
              <w:t>R</w:t>
            </w:r>
            <w:r w:rsidRPr="00B972E1" w:rsidR="00A472CC">
              <w:rPr>
                <w:rFonts w:ascii="Calibri" w:hAnsi="Calibri" w:cs="Calibri"/>
                <w:color w:val="000000" w:themeColor="text1"/>
                <w:sz w:val="20"/>
              </w:rPr>
              <w:t>,</w:t>
            </w:r>
            <w:r w:rsidRPr="00B972E1" w:rsidR="002F65C8">
              <w:rPr>
                <w:rFonts w:ascii="Calibri" w:hAnsi="Calibri" w:cs="Calibri"/>
                <w:color w:val="000000" w:themeColor="text1"/>
                <w:sz w:val="20"/>
              </w:rPr>
              <w:t xml:space="preserve"> for their redistricting needs</w:t>
            </w:r>
            <w:r w:rsidRPr="00B972E1" w:rsidR="00A472CC">
              <w:rPr>
                <w:rFonts w:ascii="Calibri" w:hAnsi="Calibri" w:cs="Calibri"/>
                <w:color w:val="000000" w:themeColor="text1"/>
                <w:sz w:val="20"/>
              </w:rPr>
              <w:t>,</w:t>
            </w:r>
            <w:r w:rsidRPr="00B972E1">
              <w:rPr>
                <w:rFonts w:ascii="Calibri" w:hAnsi="Calibri" w:cs="Calibri"/>
                <w:color w:val="000000" w:themeColor="text1"/>
                <w:sz w:val="20"/>
              </w:rPr>
              <w:t xml:space="preserve"> and </w:t>
            </w:r>
            <w:r w:rsidRPr="00B972E1" w:rsidR="00A472CC">
              <w:rPr>
                <w:rFonts w:ascii="Calibri" w:hAnsi="Calibri" w:cs="Calibri"/>
                <w:color w:val="000000" w:themeColor="text1"/>
                <w:sz w:val="20"/>
              </w:rPr>
              <w:t xml:space="preserve">to </w:t>
            </w:r>
            <w:r w:rsidRPr="00B972E1">
              <w:rPr>
                <w:rFonts w:ascii="Calibri" w:hAnsi="Calibri" w:cs="Calibri"/>
                <w:color w:val="000000" w:themeColor="text1"/>
                <w:sz w:val="20"/>
              </w:rPr>
              <w:t>the public</w:t>
            </w:r>
            <w:r w:rsidR="00F95A64">
              <w:rPr>
                <w:rFonts w:ascii="Calibri" w:hAnsi="Calibri" w:cs="Calibri"/>
                <w:color w:val="000000" w:themeColor="text1"/>
                <w:sz w:val="20"/>
              </w:rPr>
              <w:t>.</w:t>
            </w:r>
          </w:p>
        </w:tc>
      </w:tr>
    </w:tbl>
    <w:p w:rsidR="00920B7B" w:rsidRPr="00B972E1" w14:paraId="2C4A121C" w14:textId="401CC2F3">
      <w:pPr>
        <w:widowControl/>
        <w:spacing w:before="120" w:line="276" w:lineRule="auto"/>
        <w:ind w:left="360"/>
        <w:rPr>
          <w:rFonts w:ascii="Calibri" w:hAnsi="Calibri" w:eastAsiaTheme="minorEastAsia" w:cs="Calibri"/>
          <w:sz w:val="24"/>
          <w:szCs w:val="24"/>
          <w:lang w:bidi="ar-SA"/>
        </w:rPr>
      </w:pPr>
      <w:r w:rsidRPr="09E5BC3C">
        <w:rPr>
          <w:rFonts w:ascii="Calibri" w:hAnsi="Calibri" w:eastAsiaTheme="minorEastAsia" w:cs="Calibri"/>
          <w:sz w:val="24"/>
          <w:szCs w:val="24"/>
          <w:lang w:val="en" w:bidi="ar-SA"/>
        </w:rPr>
        <w:t xml:space="preserve">The </w:t>
      </w:r>
      <w:r w:rsidRPr="09E5BC3C" w:rsidR="00087028">
        <w:rPr>
          <w:rFonts w:ascii="Calibri" w:hAnsi="Calibri" w:eastAsiaTheme="minorEastAsia" w:cs="Calibri"/>
          <w:sz w:val="24"/>
          <w:szCs w:val="24"/>
          <w:lang w:val="en" w:bidi="ar-SA"/>
        </w:rPr>
        <w:t xml:space="preserve">Solicitation </w:t>
      </w:r>
      <w:r w:rsidRPr="09E5BC3C">
        <w:rPr>
          <w:rFonts w:ascii="Calibri" w:hAnsi="Calibri" w:eastAsiaTheme="minorEastAsia" w:cs="Calibri"/>
          <w:sz w:val="24"/>
          <w:szCs w:val="24"/>
          <w:lang w:val="en" w:bidi="ar-SA"/>
        </w:rPr>
        <w:t xml:space="preserve">of </w:t>
      </w:r>
      <w:r w:rsidRPr="09E5BC3C" w:rsidR="00087028">
        <w:rPr>
          <w:rFonts w:ascii="Calibri" w:hAnsi="Calibri" w:eastAsiaTheme="minorEastAsia" w:cs="Calibri"/>
          <w:sz w:val="24"/>
          <w:szCs w:val="24"/>
          <w:lang w:val="en" w:bidi="ar-SA"/>
        </w:rPr>
        <w:t>Non</w:t>
      </w:r>
      <w:r w:rsidRPr="09E5BC3C">
        <w:rPr>
          <w:rFonts w:ascii="Calibri" w:hAnsi="Calibri" w:eastAsiaTheme="minorEastAsia" w:cs="Calibri"/>
          <w:sz w:val="24"/>
          <w:szCs w:val="24"/>
          <w:lang w:val="en" w:bidi="ar-SA"/>
        </w:rPr>
        <w:t>-</w:t>
      </w:r>
      <w:r w:rsidRPr="09E5BC3C" w:rsidR="00087028">
        <w:rPr>
          <w:rFonts w:ascii="Calibri" w:hAnsi="Calibri" w:eastAsiaTheme="minorEastAsia" w:cs="Calibri"/>
          <w:sz w:val="24"/>
          <w:szCs w:val="24"/>
          <w:lang w:val="en" w:bidi="ar-SA"/>
        </w:rPr>
        <w:t>Partisan L</w:t>
      </w:r>
      <w:r w:rsidRPr="09E5BC3C">
        <w:rPr>
          <w:rFonts w:ascii="Calibri" w:hAnsi="Calibri" w:eastAsiaTheme="minorEastAsia" w:cs="Calibri"/>
          <w:sz w:val="24"/>
          <w:szCs w:val="24"/>
          <w:lang w:val="en" w:bidi="ar-SA"/>
        </w:rPr>
        <w:t xml:space="preserve">iaisons </w:t>
      </w:r>
      <w:r w:rsidRPr="09E5BC3C" w:rsidR="003457BE">
        <w:rPr>
          <w:rFonts w:ascii="Calibri" w:hAnsi="Calibri" w:eastAsiaTheme="minorEastAsia" w:cs="Calibri"/>
          <w:sz w:val="24"/>
          <w:szCs w:val="24"/>
          <w:lang w:val="en" w:bidi="ar-SA"/>
        </w:rPr>
        <w:t xml:space="preserve">occurs </w:t>
      </w:r>
      <w:r w:rsidRPr="09E5BC3C">
        <w:rPr>
          <w:rFonts w:ascii="Calibri" w:hAnsi="Calibri" w:eastAsiaTheme="minorEastAsia" w:cs="Calibri"/>
          <w:sz w:val="24"/>
          <w:szCs w:val="24"/>
          <w:lang w:val="en" w:bidi="ar-SA"/>
        </w:rPr>
        <w:t xml:space="preserve">by mail (U.S. Postal Service) and </w:t>
      </w:r>
      <w:r w:rsidRPr="09E5BC3C" w:rsidR="003457BE">
        <w:rPr>
          <w:rFonts w:ascii="Calibri" w:hAnsi="Calibri" w:eastAsiaTheme="minorEastAsia" w:cs="Calibri"/>
          <w:sz w:val="24"/>
          <w:szCs w:val="24"/>
          <w:lang w:val="en" w:bidi="ar-SA"/>
        </w:rPr>
        <w:t xml:space="preserve">includes </w:t>
      </w:r>
      <w:r w:rsidRPr="09E5BC3C">
        <w:rPr>
          <w:rFonts w:ascii="Calibri" w:hAnsi="Calibri" w:eastAsiaTheme="minorEastAsia" w:cs="Calibri"/>
          <w:sz w:val="24"/>
          <w:szCs w:val="24"/>
          <w:lang w:val="en" w:bidi="ar-SA"/>
        </w:rPr>
        <w:t xml:space="preserve">follow up emails to the governors and the majority and minority legislative leadership in the states, </w:t>
      </w:r>
      <w:r w:rsidRPr="09E5BC3C" w:rsidR="005D2891">
        <w:rPr>
          <w:rFonts w:ascii="Calibri" w:hAnsi="Calibri" w:eastAsiaTheme="minorEastAsia" w:cs="Calibri"/>
          <w:sz w:val="24"/>
          <w:szCs w:val="24"/>
          <w:lang w:val="en" w:bidi="ar-SA"/>
        </w:rPr>
        <w:t>DC, and P</w:t>
      </w:r>
      <w:r w:rsidRPr="09E5BC3C" w:rsidR="00412D28">
        <w:rPr>
          <w:rFonts w:ascii="Calibri" w:hAnsi="Calibri" w:eastAsiaTheme="minorEastAsia" w:cs="Calibri"/>
          <w:sz w:val="24"/>
          <w:szCs w:val="24"/>
          <w:lang w:val="en" w:bidi="ar-SA"/>
        </w:rPr>
        <w:t>R</w:t>
      </w:r>
      <w:r w:rsidRPr="09E5BC3C" w:rsidR="005D2891">
        <w:rPr>
          <w:rFonts w:ascii="Calibri" w:hAnsi="Calibri" w:eastAsiaTheme="minorEastAsia" w:cs="Calibri"/>
          <w:sz w:val="24"/>
          <w:szCs w:val="24"/>
          <w:lang w:val="en" w:bidi="ar-SA"/>
        </w:rPr>
        <w:t xml:space="preserve">. </w:t>
      </w:r>
      <w:r w:rsidRPr="09E5BC3C" w:rsidR="0076756A">
        <w:rPr>
          <w:rFonts w:ascii="Calibri" w:hAnsi="Calibri" w:eastAsiaTheme="minorEastAsia" w:cs="Calibri"/>
          <w:sz w:val="24"/>
          <w:szCs w:val="24"/>
          <w:lang w:bidi="ar-SA"/>
        </w:rPr>
        <w:t>Non</w:t>
      </w:r>
      <w:r w:rsidRPr="09E5BC3C">
        <w:rPr>
          <w:rFonts w:ascii="Calibri" w:hAnsi="Calibri" w:eastAsiaTheme="minorEastAsia" w:cs="Calibri"/>
          <w:sz w:val="24"/>
          <w:szCs w:val="24"/>
          <w:lang w:bidi="ar-SA"/>
        </w:rPr>
        <w:t xml:space="preserve">-partisan liaisons </w:t>
      </w:r>
      <w:r w:rsidRPr="09E5BC3C" w:rsidR="0076756A">
        <w:rPr>
          <w:rFonts w:ascii="Calibri" w:hAnsi="Calibri" w:eastAsiaTheme="minorEastAsia" w:cs="Calibri"/>
          <w:sz w:val="24"/>
          <w:szCs w:val="24"/>
          <w:lang w:bidi="ar-SA"/>
        </w:rPr>
        <w:t xml:space="preserve">are appointed </w:t>
      </w:r>
      <w:r w:rsidRPr="09E5BC3C" w:rsidR="00077177">
        <w:rPr>
          <w:rFonts w:ascii="Calibri" w:hAnsi="Calibri" w:eastAsiaTheme="minorEastAsia" w:cs="Calibri"/>
          <w:sz w:val="24"/>
          <w:szCs w:val="24"/>
          <w:lang w:bidi="ar-SA"/>
        </w:rPr>
        <w:t xml:space="preserve">through </w:t>
      </w:r>
      <w:r w:rsidRPr="09E5BC3C" w:rsidR="097BC788">
        <w:rPr>
          <w:rFonts w:ascii="Calibri" w:hAnsi="Calibri" w:eastAsiaTheme="minorEastAsia" w:cs="Calibri"/>
          <w:sz w:val="24"/>
          <w:szCs w:val="24"/>
          <w:lang w:bidi="ar-SA"/>
        </w:rPr>
        <w:t>a response to that solicitation</w:t>
      </w:r>
      <w:r w:rsidRPr="09E5BC3C">
        <w:rPr>
          <w:rFonts w:ascii="Calibri" w:hAnsi="Calibri" w:eastAsiaTheme="minorEastAsia" w:cs="Calibri"/>
          <w:sz w:val="24"/>
          <w:szCs w:val="24"/>
          <w:lang w:bidi="ar-SA"/>
        </w:rPr>
        <w:t xml:space="preserve"> mailed or email</w:t>
      </w:r>
      <w:r w:rsidRPr="09E5BC3C" w:rsidR="0023277F">
        <w:rPr>
          <w:rFonts w:ascii="Calibri" w:hAnsi="Calibri" w:eastAsiaTheme="minorEastAsia" w:cs="Calibri"/>
          <w:sz w:val="24"/>
          <w:szCs w:val="24"/>
          <w:lang w:bidi="ar-SA"/>
        </w:rPr>
        <w:t>ed</w:t>
      </w:r>
      <w:r w:rsidRPr="09E5BC3C">
        <w:rPr>
          <w:rFonts w:ascii="Calibri" w:hAnsi="Calibri" w:eastAsiaTheme="minorEastAsia" w:cs="Calibri"/>
          <w:sz w:val="24"/>
          <w:szCs w:val="24"/>
          <w:lang w:bidi="ar-SA"/>
        </w:rPr>
        <w:t xml:space="preserve"> to the </w:t>
      </w:r>
      <w:r w:rsidRPr="09E5BC3C" w:rsidR="002F65C8">
        <w:rPr>
          <w:rFonts w:ascii="Calibri" w:hAnsi="Calibri" w:eastAsiaTheme="minorEastAsia" w:cs="Calibri"/>
          <w:sz w:val="24"/>
          <w:szCs w:val="24"/>
          <w:lang w:bidi="ar-SA"/>
        </w:rPr>
        <w:t xml:space="preserve">Census </w:t>
      </w:r>
      <w:r w:rsidRPr="09E5BC3C" w:rsidR="002F65C8">
        <w:rPr>
          <w:rFonts w:ascii="Calibri" w:hAnsi="Calibri" w:eastAsiaTheme="minorEastAsia" w:cs="Calibri"/>
          <w:sz w:val="24"/>
          <w:szCs w:val="24"/>
          <w:lang w:bidi="ar-SA"/>
        </w:rPr>
        <w:t>Bureau</w:t>
      </w:r>
      <w:r w:rsidRPr="09E5BC3C" w:rsidR="007D5C7C">
        <w:rPr>
          <w:rFonts w:ascii="Calibri" w:hAnsi="Calibri" w:eastAsiaTheme="minorEastAsia" w:cs="Calibri"/>
          <w:sz w:val="24"/>
          <w:szCs w:val="24"/>
          <w:lang w:bidi="ar-SA"/>
        </w:rPr>
        <w:t xml:space="preserve">, </w:t>
      </w:r>
      <w:r w:rsidRPr="09E5BC3C" w:rsidR="722511B5">
        <w:rPr>
          <w:rFonts w:ascii="Calibri" w:hAnsi="Calibri" w:eastAsiaTheme="minorEastAsia" w:cs="Calibri"/>
          <w:sz w:val="24"/>
          <w:szCs w:val="24"/>
          <w:lang w:bidi="ar-SA"/>
        </w:rPr>
        <w:t>and</w:t>
      </w:r>
      <w:r w:rsidRPr="09E5BC3C" w:rsidR="722511B5">
        <w:rPr>
          <w:rFonts w:ascii="Calibri" w:hAnsi="Calibri" w:eastAsiaTheme="minorEastAsia" w:cs="Calibri"/>
          <w:sz w:val="24"/>
          <w:szCs w:val="24"/>
          <w:lang w:bidi="ar-SA"/>
        </w:rPr>
        <w:t xml:space="preserve"> </w:t>
      </w:r>
      <w:r w:rsidRPr="09E5BC3C" w:rsidR="007D5C7C">
        <w:rPr>
          <w:rFonts w:ascii="Calibri" w:hAnsi="Calibri" w:eastAsiaTheme="minorEastAsia" w:cs="Calibri"/>
          <w:sz w:val="24"/>
          <w:szCs w:val="24"/>
          <w:lang w:bidi="ar-SA"/>
        </w:rPr>
        <w:t xml:space="preserve">signed by </w:t>
      </w:r>
      <w:r w:rsidRPr="09E5BC3C" w:rsidR="74474003">
        <w:rPr>
          <w:rFonts w:ascii="Calibri" w:hAnsi="Calibri" w:eastAsiaTheme="minorEastAsia" w:cs="Calibri"/>
          <w:sz w:val="24"/>
          <w:szCs w:val="24"/>
          <w:lang w:bidi="ar-SA"/>
        </w:rPr>
        <w:t>the legislative leadership</w:t>
      </w:r>
      <w:r w:rsidRPr="09E5BC3C" w:rsidR="002F65C8">
        <w:rPr>
          <w:rFonts w:ascii="Calibri" w:hAnsi="Calibri" w:eastAsiaTheme="minorEastAsia" w:cs="Calibri"/>
          <w:sz w:val="24"/>
          <w:szCs w:val="24"/>
          <w:lang w:bidi="ar-SA"/>
        </w:rPr>
        <w:t>.</w:t>
      </w:r>
      <w:r w:rsidRPr="09E5BC3C">
        <w:rPr>
          <w:rFonts w:ascii="Calibri" w:hAnsi="Calibri" w:eastAsiaTheme="minorEastAsia" w:cs="Calibri"/>
          <w:sz w:val="24"/>
          <w:szCs w:val="24"/>
          <w:lang w:val="en" w:bidi="ar-SA"/>
        </w:rPr>
        <w:t xml:space="preserve"> Once </w:t>
      </w:r>
      <w:r w:rsidRPr="09E5BC3C" w:rsidR="6E7CADF2">
        <w:rPr>
          <w:rFonts w:ascii="Calibri" w:hAnsi="Calibri" w:eastAsiaTheme="minorEastAsia" w:cs="Calibri"/>
          <w:sz w:val="24"/>
          <w:szCs w:val="24"/>
          <w:lang w:val="en" w:bidi="ar-SA"/>
        </w:rPr>
        <w:t>appointed</w:t>
      </w:r>
      <w:r w:rsidRPr="09E5BC3C">
        <w:rPr>
          <w:rFonts w:ascii="Calibri" w:hAnsi="Calibri" w:eastAsiaTheme="minorEastAsia" w:cs="Calibri"/>
          <w:sz w:val="24"/>
          <w:szCs w:val="24"/>
          <w:lang w:val="en" w:bidi="ar-SA"/>
        </w:rPr>
        <w:t xml:space="preserve">, the liaisons serve as the primary point of contact </w:t>
      </w:r>
      <w:r w:rsidRPr="09E5BC3C" w:rsidR="00FE477F">
        <w:rPr>
          <w:rFonts w:ascii="Calibri" w:hAnsi="Calibri" w:eastAsiaTheme="minorEastAsia" w:cs="Calibri"/>
          <w:sz w:val="24"/>
          <w:szCs w:val="24"/>
          <w:lang w:val="en" w:bidi="ar-SA"/>
        </w:rPr>
        <w:t xml:space="preserve">for </w:t>
      </w:r>
      <w:r w:rsidRPr="09E5BC3C" w:rsidR="002F65C8">
        <w:rPr>
          <w:rFonts w:ascii="Calibri" w:hAnsi="Calibri" w:eastAsiaTheme="minorEastAsia" w:cs="Calibri"/>
          <w:sz w:val="24"/>
          <w:szCs w:val="24"/>
          <w:lang w:val="en" w:bidi="ar-SA"/>
        </w:rPr>
        <w:t xml:space="preserve">the </w:t>
      </w:r>
      <w:r w:rsidRPr="09E5BC3C" w:rsidR="00FE477F">
        <w:rPr>
          <w:rFonts w:ascii="Calibri" w:hAnsi="Calibri" w:eastAsiaTheme="minorEastAsia" w:cs="Calibri"/>
          <w:sz w:val="24"/>
          <w:szCs w:val="24"/>
          <w:lang w:val="en" w:bidi="ar-SA"/>
        </w:rPr>
        <w:t xml:space="preserve">Census Bureau to execute the </w:t>
      </w:r>
      <w:r w:rsidRPr="09E5BC3C" w:rsidR="009845A5">
        <w:rPr>
          <w:rFonts w:ascii="Calibri" w:hAnsi="Calibri" w:eastAsiaTheme="minorEastAsia" w:cs="Calibri"/>
          <w:sz w:val="24"/>
          <w:szCs w:val="24"/>
          <w:lang w:val="en" w:bidi="ar-SA"/>
        </w:rPr>
        <w:t>C</w:t>
      </w:r>
      <w:r w:rsidRPr="09E5BC3C">
        <w:rPr>
          <w:rFonts w:ascii="Calibri" w:hAnsi="Calibri" w:eastAsiaTheme="minorEastAsia" w:cs="Calibri"/>
          <w:sz w:val="24"/>
          <w:szCs w:val="24"/>
          <w:lang w:val="en" w:bidi="ar-SA"/>
        </w:rPr>
        <w:t xml:space="preserve">ollection of </w:t>
      </w:r>
      <w:r w:rsidRPr="09E5BC3C" w:rsidR="009845A5">
        <w:rPr>
          <w:rFonts w:ascii="Calibri" w:hAnsi="Calibri" w:eastAsiaTheme="minorEastAsia" w:cs="Calibri"/>
          <w:sz w:val="24"/>
          <w:szCs w:val="24"/>
          <w:lang w:val="en" w:bidi="ar-SA"/>
        </w:rPr>
        <w:t>P</w:t>
      </w:r>
      <w:r w:rsidRPr="09E5BC3C">
        <w:rPr>
          <w:rFonts w:ascii="Calibri" w:hAnsi="Calibri" w:eastAsiaTheme="minorEastAsia" w:cs="Calibri"/>
          <w:sz w:val="24"/>
          <w:szCs w:val="24"/>
          <w:lang w:val="en" w:bidi="ar-SA"/>
        </w:rPr>
        <w:t xml:space="preserve">ost-2020 Census </w:t>
      </w:r>
      <w:r w:rsidRPr="09E5BC3C" w:rsidR="009845A5">
        <w:rPr>
          <w:rFonts w:ascii="Calibri" w:hAnsi="Calibri" w:eastAsiaTheme="minorEastAsia" w:cs="Calibri"/>
          <w:sz w:val="24"/>
          <w:szCs w:val="24"/>
          <w:lang w:val="en" w:bidi="ar-SA"/>
        </w:rPr>
        <w:t>C</w:t>
      </w:r>
      <w:r w:rsidRPr="09E5BC3C">
        <w:rPr>
          <w:rFonts w:ascii="Calibri" w:hAnsi="Calibri" w:eastAsiaTheme="minorEastAsia" w:cs="Calibri"/>
          <w:sz w:val="24"/>
          <w:szCs w:val="24"/>
          <w:lang w:val="en" w:bidi="ar-SA"/>
        </w:rPr>
        <w:t xml:space="preserve">ongressional and </w:t>
      </w:r>
      <w:r w:rsidRPr="09E5BC3C" w:rsidR="009845A5">
        <w:rPr>
          <w:rFonts w:ascii="Calibri" w:hAnsi="Calibri" w:eastAsiaTheme="minorEastAsia" w:cs="Calibri"/>
          <w:sz w:val="24"/>
          <w:szCs w:val="24"/>
          <w:lang w:val="en" w:bidi="ar-SA"/>
        </w:rPr>
        <w:t>S</w:t>
      </w:r>
      <w:r w:rsidRPr="09E5BC3C">
        <w:rPr>
          <w:rFonts w:ascii="Calibri" w:hAnsi="Calibri" w:eastAsiaTheme="minorEastAsia" w:cs="Calibri"/>
          <w:sz w:val="24"/>
          <w:szCs w:val="24"/>
          <w:lang w:val="en" w:bidi="ar-SA"/>
        </w:rPr>
        <w:t xml:space="preserve">tate </w:t>
      </w:r>
      <w:r w:rsidRPr="09E5BC3C" w:rsidR="009845A5">
        <w:rPr>
          <w:rFonts w:ascii="Calibri" w:hAnsi="Calibri" w:eastAsiaTheme="minorEastAsia" w:cs="Calibri"/>
          <w:sz w:val="24"/>
          <w:szCs w:val="24"/>
          <w:lang w:val="en" w:bidi="ar-SA"/>
        </w:rPr>
        <w:t>Legislative District Plans</w:t>
      </w:r>
      <w:r w:rsidRPr="09E5BC3C" w:rsidR="00FE477F">
        <w:rPr>
          <w:rFonts w:ascii="Calibri" w:hAnsi="Calibri" w:eastAsiaTheme="minorEastAsia" w:cs="Calibri"/>
          <w:sz w:val="24"/>
          <w:szCs w:val="24"/>
          <w:lang w:val="en" w:bidi="ar-SA"/>
        </w:rPr>
        <w:t xml:space="preserve"> and the BBSP</w:t>
      </w:r>
      <w:r w:rsidRPr="09E5BC3C" w:rsidR="002F65C8">
        <w:rPr>
          <w:rFonts w:ascii="Calibri" w:hAnsi="Calibri" w:eastAsiaTheme="minorEastAsia" w:cs="Calibri"/>
          <w:sz w:val="24"/>
          <w:szCs w:val="24"/>
          <w:lang w:val="en" w:bidi="ar-SA"/>
        </w:rPr>
        <w:t>.</w:t>
      </w:r>
      <w:r w:rsidRPr="09E5BC3C" w:rsidR="00B347CC">
        <w:rPr>
          <w:rFonts w:ascii="Calibri" w:hAnsi="Calibri" w:eastAsiaTheme="minorEastAsia" w:cs="Calibri"/>
          <w:sz w:val="24"/>
          <w:szCs w:val="24"/>
          <w:lang w:val="en" w:bidi="ar-SA"/>
        </w:rPr>
        <w:t xml:space="preserve"> </w:t>
      </w:r>
      <w:r w:rsidRPr="09E5BC3C">
        <w:rPr>
          <w:rFonts w:ascii="Calibri" w:hAnsi="Calibri" w:eastAsiaTheme="minorEastAsia" w:cs="Calibri"/>
          <w:sz w:val="24"/>
          <w:szCs w:val="24"/>
          <w:lang w:bidi="ar-SA"/>
        </w:rPr>
        <w:t xml:space="preserve">Additionally, once the liaisons have been </w:t>
      </w:r>
      <w:r w:rsidRPr="09E5BC3C" w:rsidR="0BD1B49D">
        <w:rPr>
          <w:rFonts w:ascii="Calibri" w:hAnsi="Calibri" w:eastAsiaTheme="minorEastAsia" w:cs="Calibri"/>
          <w:sz w:val="24"/>
          <w:szCs w:val="24"/>
          <w:lang w:val="en" w:bidi="ar-SA"/>
        </w:rPr>
        <w:t>appointed</w:t>
      </w:r>
      <w:r w:rsidRPr="09E5BC3C">
        <w:rPr>
          <w:rFonts w:ascii="Calibri" w:hAnsi="Calibri" w:eastAsiaTheme="minorEastAsia" w:cs="Calibri"/>
          <w:sz w:val="24"/>
          <w:szCs w:val="24"/>
          <w:lang w:bidi="ar-SA"/>
        </w:rPr>
        <w:t>, they serve as liaisons through the entire</w:t>
      </w:r>
      <w:r w:rsidRPr="09E5BC3C" w:rsidR="005C5DC3">
        <w:rPr>
          <w:rFonts w:ascii="Calibri" w:hAnsi="Calibri" w:eastAsiaTheme="minorEastAsia" w:cs="Calibri"/>
          <w:sz w:val="24"/>
          <w:szCs w:val="24"/>
          <w:lang w:bidi="ar-SA"/>
        </w:rPr>
        <w:t xml:space="preserve"> </w:t>
      </w:r>
      <w:r w:rsidRPr="09E5BC3C">
        <w:rPr>
          <w:rFonts w:ascii="Calibri" w:hAnsi="Calibri" w:eastAsiaTheme="minorEastAsia" w:cs="Calibri"/>
          <w:sz w:val="24"/>
          <w:szCs w:val="24"/>
          <w:lang w:bidi="ar-SA"/>
        </w:rPr>
        <w:t>RDP</w:t>
      </w:r>
      <w:r w:rsidRPr="09E5BC3C" w:rsidR="00A03CCE">
        <w:rPr>
          <w:rFonts w:ascii="Calibri" w:hAnsi="Calibri" w:eastAsiaTheme="minorEastAsia" w:cs="Calibri"/>
          <w:sz w:val="24"/>
          <w:szCs w:val="24"/>
          <w:lang w:bidi="ar-SA"/>
        </w:rPr>
        <w:t>,</w:t>
      </w:r>
      <w:r w:rsidRPr="09E5BC3C">
        <w:rPr>
          <w:rFonts w:ascii="Calibri" w:hAnsi="Calibri" w:eastAsiaTheme="minorEastAsia" w:cs="Calibri"/>
          <w:sz w:val="24"/>
          <w:szCs w:val="24"/>
          <w:lang w:bidi="ar-SA"/>
        </w:rPr>
        <w:t xml:space="preserve"> ending in 2035. </w:t>
      </w:r>
    </w:p>
    <w:p w:rsidR="00920B7B" w:rsidRPr="00B972E1" w:rsidP="09E5BC3C" w14:paraId="56D8780B" w14:textId="42CC912C">
      <w:pPr>
        <w:widowControl/>
        <w:adjustRightInd w:val="0"/>
        <w:spacing w:before="120" w:line="276" w:lineRule="auto"/>
        <w:ind w:left="360"/>
        <w:rPr>
          <w:rFonts w:ascii="Calibri" w:hAnsi="Calibri" w:eastAsiaTheme="minorEastAsia" w:cs="Calibri"/>
          <w:sz w:val="24"/>
          <w:szCs w:val="24"/>
          <w:lang w:val="en" w:bidi="ar-SA"/>
        </w:rPr>
      </w:pPr>
      <w:r w:rsidRPr="09E5BC3C">
        <w:rPr>
          <w:rFonts w:ascii="Calibri" w:hAnsi="Calibri" w:eastAsiaTheme="minorEastAsia" w:cs="Calibri"/>
          <w:sz w:val="24"/>
          <w:szCs w:val="24"/>
          <w:lang w:bidi="ar-SA"/>
        </w:rPr>
        <w:t xml:space="preserve">Liaisons </w:t>
      </w:r>
      <w:r w:rsidRPr="09E5BC3C" w:rsidR="00B67BEC">
        <w:rPr>
          <w:rFonts w:ascii="Calibri" w:hAnsi="Calibri" w:eastAsiaTheme="minorEastAsia" w:cs="Calibri"/>
          <w:sz w:val="24"/>
          <w:szCs w:val="24"/>
          <w:lang w:bidi="ar-SA"/>
        </w:rPr>
        <w:t>are</w:t>
      </w:r>
      <w:r w:rsidRPr="09E5BC3C">
        <w:rPr>
          <w:rFonts w:ascii="Calibri" w:hAnsi="Calibri" w:eastAsiaTheme="minorEastAsia" w:cs="Calibri"/>
          <w:sz w:val="24"/>
          <w:szCs w:val="24"/>
          <w:lang w:bidi="ar-SA"/>
        </w:rPr>
        <w:t xml:space="preserve"> </w:t>
      </w:r>
      <w:r w:rsidRPr="09E5BC3C" w:rsidR="00C011AE">
        <w:rPr>
          <w:rFonts w:ascii="Calibri" w:hAnsi="Calibri" w:eastAsiaTheme="minorEastAsia" w:cs="Calibri"/>
          <w:sz w:val="24"/>
          <w:szCs w:val="24"/>
          <w:lang w:bidi="ar-SA"/>
        </w:rPr>
        <w:t xml:space="preserve">emailed </w:t>
      </w:r>
      <w:r w:rsidRPr="09E5BC3C">
        <w:rPr>
          <w:rFonts w:ascii="Calibri" w:hAnsi="Calibri" w:eastAsiaTheme="minorEastAsia" w:cs="Calibri"/>
          <w:sz w:val="24"/>
          <w:szCs w:val="24"/>
          <w:lang w:bidi="ar-SA"/>
        </w:rPr>
        <w:t xml:space="preserve">an invitation to submit any updates to their </w:t>
      </w:r>
      <w:r w:rsidRPr="09E5BC3C" w:rsidR="009845A5">
        <w:rPr>
          <w:rFonts w:ascii="Calibri" w:hAnsi="Calibri" w:eastAsiaTheme="minorEastAsia" w:cs="Calibri"/>
          <w:sz w:val="24"/>
          <w:szCs w:val="24"/>
          <w:lang w:bidi="ar-SA"/>
        </w:rPr>
        <w:t>P</w:t>
      </w:r>
      <w:r w:rsidRPr="09E5BC3C">
        <w:rPr>
          <w:rFonts w:ascii="Calibri" w:hAnsi="Calibri" w:eastAsiaTheme="minorEastAsia" w:cs="Calibri"/>
          <w:sz w:val="24"/>
          <w:szCs w:val="24"/>
          <w:lang w:bidi="ar-SA"/>
        </w:rPr>
        <w:t>ost-2020 Census Congressional and State Legislative Districts in 202</w:t>
      </w:r>
      <w:r w:rsidRPr="09E5BC3C" w:rsidR="025BA3EA">
        <w:rPr>
          <w:rFonts w:ascii="Calibri" w:hAnsi="Calibri" w:eastAsiaTheme="minorEastAsia" w:cs="Calibri"/>
          <w:sz w:val="24"/>
          <w:szCs w:val="24"/>
          <w:lang w:bidi="ar-SA"/>
        </w:rPr>
        <w:t>5</w:t>
      </w:r>
      <w:r w:rsidRPr="09E5BC3C">
        <w:rPr>
          <w:rFonts w:ascii="Calibri" w:hAnsi="Calibri" w:eastAsiaTheme="minorEastAsia" w:cs="Calibri"/>
          <w:sz w:val="24"/>
          <w:szCs w:val="24"/>
          <w:lang w:bidi="ar-SA"/>
        </w:rPr>
        <w:t xml:space="preserve">. This collection is performed </w:t>
      </w:r>
      <w:r w:rsidRPr="09E5BC3C" w:rsidR="00B67BEC">
        <w:rPr>
          <w:rFonts w:ascii="Calibri" w:hAnsi="Calibri" w:eastAsiaTheme="minorEastAsia" w:cs="Calibri"/>
          <w:sz w:val="24"/>
          <w:szCs w:val="24"/>
          <w:lang w:bidi="ar-SA"/>
        </w:rPr>
        <w:t xml:space="preserve">between the RDP and </w:t>
      </w:r>
      <w:r w:rsidRPr="09E5BC3C" w:rsidR="00F75B34">
        <w:rPr>
          <w:rFonts w:ascii="Calibri" w:hAnsi="Calibri" w:eastAsiaTheme="minorEastAsia" w:cs="Calibri"/>
          <w:sz w:val="24"/>
          <w:szCs w:val="24"/>
          <w:lang w:bidi="ar-SA"/>
        </w:rPr>
        <w:t>the states</w:t>
      </w:r>
      <w:r w:rsidRPr="09E5BC3C" w:rsidR="005D2891">
        <w:rPr>
          <w:rFonts w:ascii="Calibri" w:hAnsi="Calibri" w:eastAsiaTheme="minorEastAsia" w:cs="Calibri"/>
          <w:sz w:val="24"/>
          <w:szCs w:val="24"/>
          <w:lang w:bidi="ar-SA"/>
        </w:rPr>
        <w:t>, DC, and P</w:t>
      </w:r>
      <w:r w:rsidRPr="09E5BC3C" w:rsidR="00412D28">
        <w:rPr>
          <w:rFonts w:ascii="Calibri" w:hAnsi="Calibri" w:eastAsiaTheme="minorEastAsia" w:cs="Calibri"/>
          <w:sz w:val="24"/>
          <w:szCs w:val="24"/>
          <w:lang w:bidi="ar-SA"/>
        </w:rPr>
        <w:t xml:space="preserve">R </w:t>
      </w:r>
      <w:r w:rsidRPr="09E5BC3C">
        <w:rPr>
          <w:rFonts w:ascii="Calibri" w:hAnsi="Calibri" w:eastAsiaTheme="minorEastAsia" w:cs="Calibri"/>
          <w:sz w:val="24"/>
          <w:szCs w:val="24"/>
          <w:lang w:bidi="ar-SA"/>
        </w:rPr>
        <w:t xml:space="preserve">every two years. </w:t>
      </w:r>
      <w:r w:rsidRPr="09E5BC3C" w:rsidR="00ED7FE2">
        <w:rPr>
          <w:rFonts w:ascii="Calibri" w:hAnsi="Calibri" w:eastAsiaTheme="minorEastAsia" w:cs="Calibri"/>
          <w:sz w:val="24"/>
          <w:szCs w:val="24"/>
          <w:lang w:bidi="ar-SA"/>
        </w:rPr>
        <w:t>C</w:t>
      </w:r>
      <w:r w:rsidRPr="09E5BC3C">
        <w:rPr>
          <w:rFonts w:ascii="Calibri" w:hAnsi="Calibri" w:eastAsiaTheme="minorEastAsia" w:cs="Calibri"/>
          <w:sz w:val="24"/>
          <w:szCs w:val="24"/>
          <w:lang w:bidi="ar-SA"/>
        </w:rPr>
        <w:t xml:space="preserve">hanges </w:t>
      </w:r>
      <w:r w:rsidRPr="09E5BC3C" w:rsidR="00ED7FE2">
        <w:rPr>
          <w:rFonts w:ascii="Calibri" w:hAnsi="Calibri" w:eastAsiaTheme="minorEastAsia" w:cs="Calibri"/>
          <w:sz w:val="24"/>
          <w:szCs w:val="24"/>
          <w:lang w:bidi="ar-SA"/>
        </w:rPr>
        <w:t>are</w:t>
      </w:r>
      <w:r w:rsidRPr="09E5BC3C">
        <w:rPr>
          <w:rFonts w:ascii="Calibri" w:hAnsi="Calibri" w:eastAsiaTheme="minorEastAsia" w:cs="Calibri"/>
          <w:sz w:val="24"/>
          <w:szCs w:val="24"/>
          <w:lang w:bidi="ar-SA"/>
        </w:rPr>
        <w:t xml:space="preserve"> submitted to the Census Bureau electronically. </w:t>
      </w:r>
      <w:r w:rsidRPr="09E5BC3C" w:rsidR="00C011AE">
        <w:rPr>
          <w:rFonts w:ascii="Calibri" w:hAnsi="Calibri" w:eastAsiaTheme="minorEastAsia" w:cs="Calibri"/>
          <w:sz w:val="24"/>
          <w:szCs w:val="24"/>
          <w:lang w:bidi="ar-SA"/>
        </w:rPr>
        <w:t xml:space="preserve">The Census Bureau </w:t>
      </w:r>
      <w:r w:rsidRPr="09E5BC3C">
        <w:rPr>
          <w:rFonts w:ascii="Calibri" w:hAnsi="Calibri" w:eastAsiaTheme="minorEastAsia" w:cs="Calibri"/>
          <w:sz w:val="24"/>
          <w:szCs w:val="24"/>
          <w:lang w:bidi="ar-SA"/>
        </w:rPr>
        <w:t>collect</w:t>
      </w:r>
      <w:r w:rsidRPr="09E5BC3C" w:rsidR="00C011AE">
        <w:rPr>
          <w:rFonts w:ascii="Calibri" w:hAnsi="Calibri" w:eastAsiaTheme="minorEastAsia" w:cs="Calibri"/>
          <w:sz w:val="24"/>
          <w:szCs w:val="24"/>
          <w:lang w:bidi="ar-SA"/>
        </w:rPr>
        <w:t>s</w:t>
      </w:r>
      <w:r w:rsidRPr="09E5BC3C">
        <w:rPr>
          <w:rFonts w:ascii="Calibri" w:hAnsi="Calibri" w:eastAsiaTheme="minorEastAsia" w:cs="Calibri"/>
          <w:sz w:val="24"/>
          <w:szCs w:val="24"/>
          <w:lang w:bidi="ar-SA"/>
        </w:rPr>
        <w:t xml:space="preserve"> forms confirming </w:t>
      </w:r>
      <w:r w:rsidRPr="09E5BC3C" w:rsidR="00506E02">
        <w:rPr>
          <w:rFonts w:ascii="Calibri" w:hAnsi="Calibri" w:eastAsiaTheme="minorEastAsia" w:cs="Calibri"/>
          <w:sz w:val="24"/>
          <w:szCs w:val="24"/>
          <w:lang w:bidi="ar-SA"/>
        </w:rPr>
        <w:t xml:space="preserve">changes or no changes </w:t>
      </w:r>
      <w:r w:rsidRPr="09E5BC3C" w:rsidR="00C011AE">
        <w:rPr>
          <w:rFonts w:ascii="Calibri" w:hAnsi="Calibri" w:eastAsiaTheme="minorEastAsia" w:cs="Calibri"/>
          <w:sz w:val="24"/>
          <w:szCs w:val="24"/>
          <w:lang w:bidi="ar-SA"/>
        </w:rPr>
        <w:t xml:space="preserve">through </w:t>
      </w:r>
      <w:r w:rsidRPr="09E5BC3C">
        <w:rPr>
          <w:rFonts w:ascii="Calibri" w:hAnsi="Calibri" w:eastAsiaTheme="minorEastAsia" w:cs="Calibri"/>
          <w:sz w:val="24"/>
          <w:szCs w:val="24"/>
          <w:lang w:bidi="ar-SA"/>
        </w:rPr>
        <w:t xml:space="preserve">email. This process is the same </w:t>
      </w:r>
      <w:r w:rsidRPr="09E5BC3C" w:rsidR="00814E76">
        <w:rPr>
          <w:rFonts w:ascii="Calibri" w:hAnsi="Calibri" w:eastAsiaTheme="minorEastAsia" w:cs="Calibri"/>
          <w:sz w:val="24"/>
          <w:szCs w:val="24"/>
          <w:lang w:bidi="ar-SA"/>
        </w:rPr>
        <w:t>as</w:t>
      </w:r>
      <w:r w:rsidRPr="09E5BC3C" w:rsidR="007B3DEF">
        <w:rPr>
          <w:rFonts w:ascii="Calibri" w:hAnsi="Calibri" w:eastAsiaTheme="minorEastAsia" w:cs="Calibri"/>
          <w:sz w:val="24"/>
          <w:szCs w:val="24"/>
          <w:lang w:bidi="ar-SA"/>
        </w:rPr>
        <w:t xml:space="preserve"> what was</w:t>
      </w:r>
      <w:r w:rsidRPr="09E5BC3C" w:rsidR="00814E76">
        <w:rPr>
          <w:rFonts w:ascii="Calibri" w:hAnsi="Calibri" w:eastAsiaTheme="minorEastAsia" w:cs="Calibri"/>
          <w:sz w:val="24"/>
          <w:szCs w:val="24"/>
          <w:lang w:bidi="ar-SA"/>
        </w:rPr>
        <w:t xml:space="preserve"> used for the prior</w:t>
      </w:r>
      <w:r w:rsidRPr="09E5BC3C">
        <w:rPr>
          <w:rFonts w:ascii="Calibri" w:hAnsi="Calibri" w:eastAsiaTheme="minorEastAsia" w:cs="Calibri"/>
          <w:sz w:val="24"/>
          <w:szCs w:val="24"/>
          <w:lang w:bidi="ar-SA"/>
        </w:rPr>
        <w:t xml:space="preserve"> collection in 2024. </w:t>
      </w:r>
    </w:p>
    <w:p w:rsidR="00C011AE" w:rsidRPr="00B972E1" w:rsidP="00405F89" w14:paraId="6228C0A6" w14:textId="1B5D5FC7">
      <w:pPr>
        <w:widowControl/>
        <w:adjustRightInd w:val="0"/>
        <w:spacing w:before="120" w:line="276" w:lineRule="auto"/>
        <w:ind w:left="360"/>
        <w:rPr>
          <w:rFonts w:ascii="Calibri" w:hAnsi="Calibri" w:eastAsiaTheme="minorHAnsi" w:cs="Calibri"/>
          <w:sz w:val="24"/>
          <w:szCs w:val="24"/>
          <w:lang w:bidi="ar-SA"/>
        </w:rPr>
      </w:pPr>
      <w:r w:rsidRPr="00B972E1">
        <w:rPr>
          <w:rFonts w:ascii="Calibri" w:hAnsi="Calibri" w:eastAsiaTheme="minorHAnsi" w:cs="Calibri"/>
          <w:sz w:val="24"/>
          <w:szCs w:val="24"/>
          <w:lang w:bidi="ar-SA"/>
        </w:rPr>
        <w:t xml:space="preserve">Liaisons are </w:t>
      </w:r>
      <w:r>
        <w:rPr>
          <w:rFonts w:ascii="Calibri" w:hAnsi="Calibri" w:eastAsiaTheme="minorHAnsi" w:cs="Calibri"/>
          <w:sz w:val="24"/>
          <w:szCs w:val="24"/>
          <w:lang w:bidi="ar-SA"/>
        </w:rPr>
        <w:t>emailed</w:t>
      </w:r>
      <w:r w:rsidRPr="00B972E1">
        <w:rPr>
          <w:rFonts w:ascii="Calibri" w:hAnsi="Calibri" w:eastAsiaTheme="minorHAnsi" w:cs="Calibri"/>
          <w:sz w:val="24"/>
          <w:szCs w:val="24"/>
          <w:lang w:bidi="ar-SA"/>
        </w:rPr>
        <w:t xml:space="preserve"> an invitation to participate in both the delineation and verifications cycles of the B</w:t>
      </w:r>
      <w:r w:rsidR="009845A5">
        <w:rPr>
          <w:rFonts w:ascii="Calibri" w:hAnsi="Calibri" w:eastAsiaTheme="minorHAnsi" w:cs="Calibri"/>
          <w:sz w:val="24"/>
          <w:szCs w:val="24"/>
          <w:lang w:bidi="ar-SA"/>
        </w:rPr>
        <w:t>BSP</w:t>
      </w:r>
      <w:r w:rsidRPr="00B972E1">
        <w:rPr>
          <w:rFonts w:ascii="Calibri" w:hAnsi="Calibri" w:eastAsiaTheme="minorHAnsi" w:cs="Calibri"/>
          <w:sz w:val="24"/>
          <w:szCs w:val="24"/>
          <w:lang w:bidi="ar-SA"/>
        </w:rPr>
        <w:t xml:space="preserve">. </w:t>
      </w:r>
      <w:r w:rsidR="006A7D62">
        <w:rPr>
          <w:rFonts w:ascii="Calibri" w:hAnsi="Calibri" w:eastAsiaTheme="minorHAnsi" w:cs="Calibri"/>
          <w:sz w:val="24"/>
          <w:szCs w:val="24"/>
          <w:lang w:bidi="ar-SA"/>
        </w:rPr>
        <w:t>C</w:t>
      </w:r>
      <w:r w:rsidRPr="00B972E1">
        <w:rPr>
          <w:rFonts w:ascii="Calibri" w:hAnsi="Calibri" w:eastAsiaTheme="minorHAnsi" w:cs="Calibri"/>
          <w:sz w:val="24"/>
          <w:szCs w:val="24"/>
          <w:lang w:bidi="ar-SA"/>
        </w:rPr>
        <w:t>hanges are submitted to the Census Bureau electronically. Liaisons report</w:t>
      </w:r>
      <w:r w:rsidR="00814E76">
        <w:rPr>
          <w:rFonts w:ascii="Calibri" w:hAnsi="Calibri" w:eastAsiaTheme="minorHAnsi" w:cs="Calibri"/>
          <w:sz w:val="24"/>
          <w:szCs w:val="24"/>
          <w:lang w:bidi="ar-SA"/>
        </w:rPr>
        <w:t>ing</w:t>
      </w:r>
      <w:r w:rsidRPr="00B972E1">
        <w:rPr>
          <w:rFonts w:ascii="Calibri" w:hAnsi="Calibri" w:eastAsiaTheme="minorHAnsi" w:cs="Calibri"/>
          <w:sz w:val="24"/>
          <w:szCs w:val="24"/>
          <w:lang w:bidi="ar-SA"/>
        </w:rPr>
        <w:t xml:space="preserve"> no changes </w:t>
      </w:r>
      <w:r w:rsidR="00814E76">
        <w:rPr>
          <w:rFonts w:ascii="Calibri" w:hAnsi="Calibri" w:eastAsiaTheme="minorHAnsi" w:cs="Calibri"/>
          <w:sz w:val="24"/>
          <w:szCs w:val="24"/>
          <w:lang w:bidi="ar-SA"/>
        </w:rPr>
        <w:t xml:space="preserve">do so </w:t>
      </w:r>
      <w:r w:rsidR="006A7D62">
        <w:rPr>
          <w:rFonts w:ascii="Calibri" w:hAnsi="Calibri" w:eastAsiaTheme="minorHAnsi" w:cs="Calibri"/>
          <w:sz w:val="24"/>
          <w:szCs w:val="24"/>
          <w:lang w:bidi="ar-SA"/>
        </w:rPr>
        <w:t>through</w:t>
      </w:r>
      <w:r w:rsidRPr="00B972E1">
        <w:rPr>
          <w:rFonts w:ascii="Calibri" w:hAnsi="Calibri" w:eastAsiaTheme="minorHAnsi" w:cs="Calibri"/>
          <w:sz w:val="24"/>
          <w:szCs w:val="24"/>
          <w:lang w:bidi="ar-SA"/>
        </w:rPr>
        <w:t xml:space="preserve"> email. The B</w:t>
      </w:r>
      <w:r w:rsidR="009845A5">
        <w:rPr>
          <w:rFonts w:ascii="Calibri" w:hAnsi="Calibri" w:eastAsiaTheme="minorHAnsi" w:cs="Calibri"/>
          <w:sz w:val="24"/>
          <w:szCs w:val="24"/>
          <w:lang w:bidi="ar-SA"/>
        </w:rPr>
        <w:t>BSP</w:t>
      </w:r>
      <w:r w:rsidRPr="00B972E1">
        <w:rPr>
          <w:rFonts w:ascii="Calibri" w:hAnsi="Calibri" w:eastAsiaTheme="minorHAnsi" w:cs="Calibri"/>
          <w:sz w:val="24"/>
          <w:szCs w:val="24"/>
          <w:lang w:bidi="ar-SA"/>
        </w:rPr>
        <w:t xml:space="preserve"> has not appreciably changed since it last occurred from 2016</w:t>
      </w:r>
      <w:r w:rsidR="002F2D68">
        <w:rPr>
          <w:rFonts w:ascii="Calibri" w:hAnsi="Calibri" w:eastAsiaTheme="minorHAnsi" w:cs="Calibri"/>
          <w:sz w:val="24"/>
          <w:szCs w:val="24"/>
          <w:lang w:bidi="ar-SA"/>
        </w:rPr>
        <w:t>–</w:t>
      </w:r>
      <w:r w:rsidRPr="00B972E1">
        <w:rPr>
          <w:rFonts w:ascii="Calibri" w:hAnsi="Calibri" w:eastAsiaTheme="minorHAnsi" w:cs="Calibri"/>
          <w:sz w:val="24"/>
          <w:szCs w:val="24"/>
          <w:lang w:bidi="ar-SA"/>
        </w:rPr>
        <w:t>2017 as a part of the 2020 RDP.</w:t>
      </w:r>
    </w:p>
    <w:p w:rsidR="00920B7B" w:rsidRPr="00120A03" w:rsidP="00405F89" w14:paraId="49822147" w14:textId="0C8AC002">
      <w:pPr>
        <w:widowControl/>
        <w:adjustRightInd w:val="0"/>
        <w:spacing w:before="120" w:line="276" w:lineRule="auto"/>
        <w:ind w:left="360"/>
        <w:rPr>
          <w:rFonts w:ascii="Calibri" w:hAnsi="Calibri" w:eastAsiaTheme="minorHAnsi" w:cs="Calibri"/>
          <w:sz w:val="24"/>
          <w:szCs w:val="24"/>
          <w:lang w:val="en" w:bidi="ar-SA"/>
        </w:rPr>
      </w:pPr>
      <w:r w:rsidRPr="00120A03">
        <w:rPr>
          <w:rFonts w:ascii="Calibri" w:hAnsi="Calibri" w:eastAsiaTheme="minorHAnsi" w:cs="Calibri"/>
          <w:sz w:val="24"/>
          <w:szCs w:val="24"/>
          <w:lang w:val="en" w:bidi="ar-SA"/>
        </w:rPr>
        <w:t xml:space="preserve">These activities directly support the Census Bureau’s efforts to comply with </w:t>
      </w:r>
      <w:r w:rsidR="00FE477F">
        <w:rPr>
          <w:rFonts w:ascii="Calibri" w:hAnsi="Calibri" w:eastAsiaTheme="minorHAnsi" w:cs="Calibri"/>
          <w:sz w:val="24"/>
          <w:szCs w:val="24"/>
          <w:lang w:val="en" w:bidi="ar-SA"/>
        </w:rPr>
        <w:t xml:space="preserve">P.L. </w:t>
      </w:r>
      <w:r w:rsidRPr="00120A03">
        <w:rPr>
          <w:rFonts w:ascii="Calibri" w:hAnsi="Calibri" w:eastAsiaTheme="minorHAnsi" w:cs="Calibri"/>
          <w:sz w:val="24"/>
          <w:szCs w:val="24"/>
          <w:lang w:val="en" w:bidi="ar-SA"/>
        </w:rPr>
        <w:t>94-171 by providing states</w:t>
      </w:r>
      <w:r w:rsidR="005D2891">
        <w:rPr>
          <w:rFonts w:ascii="Calibri" w:hAnsi="Calibri" w:eastAsiaTheme="minorHAnsi" w:cs="Calibri"/>
          <w:sz w:val="24"/>
          <w:szCs w:val="24"/>
          <w:lang w:val="en" w:bidi="ar-SA"/>
        </w:rPr>
        <w:t xml:space="preserve">, DC, and </w:t>
      </w:r>
      <w:r w:rsidR="00412D28">
        <w:rPr>
          <w:rFonts w:ascii="Calibri" w:hAnsi="Calibri" w:eastAsiaTheme="minorHAnsi" w:cs="Calibri"/>
          <w:sz w:val="24"/>
          <w:szCs w:val="24"/>
          <w:lang w:val="en" w:bidi="ar-SA"/>
        </w:rPr>
        <w:t>PR</w:t>
      </w:r>
      <w:r w:rsidRPr="00120A03">
        <w:rPr>
          <w:rFonts w:ascii="Calibri" w:hAnsi="Calibri" w:eastAsiaTheme="minorHAnsi" w:cs="Calibri"/>
          <w:sz w:val="24"/>
          <w:szCs w:val="24"/>
          <w:lang w:val="en" w:bidi="ar-SA"/>
        </w:rPr>
        <w:t xml:space="preserve"> the opportunity to identify the small area tabulations they need for legislative redistricting and by supplying them with that data in a timely manner.</w:t>
      </w:r>
      <w:r w:rsidRPr="00120A03">
        <w:rPr>
          <w:rFonts w:ascii="Calibri" w:hAnsi="Calibri" w:eastAsiaTheme="minorHAnsi" w:cs="Calibri"/>
          <w:i/>
          <w:iCs/>
          <w:sz w:val="24"/>
          <w:szCs w:val="24"/>
          <w:lang w:val="en" w:bidi="ar-SA"/>
        </w:rPr>
        <w:t xml:space="preserve"> </w:t>
      </w:r>
      <w:r w:rsidRPr="00077177">
        <w:rPr>
          <w:rFonts w:ascii="Calibri" w:hAnsi="Calibri" w:eastAsiaTheme="minorHAnsi" w:cs="Calibri"/>
          <w:sz w:val="24"/>
          <w:szCs w:val="24"/>
          <w:lang w:bidi="ar-SA"/>
        </w:rPr>
        <w:t>Participation is strictly voluntary.</w:t>
      </w:r>
      <w:r w:rsidRPr="00120A03">
        <w:rPr>
          <w:rFonts w:ascii="Calibri" w:hAnsi="Calibri" w:eastAsiaTheme="minorHAnsi" w:cs="Calibri"/>
          <w:i/>
          <w:iCs/>
          <w:sz w:val="24"/>
          <w:szCs w:val="24"/>
          <w:lang w:bidi="ar-SA"/>
        </w:rPr>
        <w:t xml:space="preserve"> </w:t>
      </w:r>
      <w:r w:rsidR="00DA253F">
        <w:rPr>
          <w:rFonts w:ascii="Calibri" w:hAnsi="Calibri" w:eastAsiaTheme="minorHAnsi" w:cs="Calibri"/>
          <w:sz w:val="24"/>
          <w:szCs w:val="24"/>
          <w:lang w:val="en" w:bidi="ar-SA"/>
        </w:rPr>
        <w:t>The s</w:t>
      </w:r>
      <w:r w:rsidRPr="00120A03">
        <w:rPr>
          <w:rFonts w:ascii="Calibri" w:hAnsi="Calibri" w:eastAsiaTheme="minorHAnsi" w:cs="Calibri"/>
          <w:sz w:val="24"/>
          <w:szCs w:val="24"/>
          <w:lang w:val="en" w:bidi="ar-SA"/>
        </w:rPr>
        <w:t>tates</w:t>
      </w:r>
      <w:r w:rsidR="005D2891">
        <w:rPr>
          <w:rFonts w:ascii="Calibri" w:hAnsi="Calibri" w:eastAsiaTheme="minorHAnsi" w:cs="Calibri"/>
          <w:sz w:val="24"/>
          <w:szCs w:val="24"/>
          <w:lang w:val="en" w:bidi="ar-SA"/>
        </w:rPr>
        <w:t xml:space="preserve">, DC, and </w:t>
      </w:r>
      <w:r w:rsidR="00412D28">
        <w:rPr>
          <w:rFonts w:ascii="Calibri" w:hAnsi="Calibri" w:eastAsiaTheme="minorHAnsi" w:cs="Calibri"/>
          <w:sz w:val="24"/>
          <w:szCs w:val="24"/>
          <w:lang w:val="en" w:bidi="ar-SA"/>
        </w:rPr>
        <w:t>PR</w:t>
      </w:r>
      <w:r w:rsidRPr="00120A03">
        <w:rPr>
          <w:rFonts w:ascii="Calibri" w:hAnsi="Calibri" w:eastAsiaTheme="minorHAnsi" w:cs="Calibri"/>
          <w:sz w:val="24"/>
          <w:szCs w:val="24"/>
          <w:lang w:val="en" w:bidi="ar-SA"/>
        </w:rPr>
        <w:t xml:space="preserve"> are the only authorit</w:t>
      </w:r>
      <w:r w:rsidR="005D2891">
        <w:rPr>
          <w:rFonts w:ascii="Calibri" w:hAnsi="Calibri" w:eastAsiaTheme="minorHAnsi" w:cs="Calibri"/>
          <w:sz w:val="24"/>
          <w:szCs w:val="24"/>
          <w:lang w:val="en" w:bidi="ar-SA"/>
        </w:rPr>
        <w:t>ies</w:t>
      </w:r>
      <w:r w:rsidRPr="00120A03">
        <w:rPr>
          <w:rFonts w:ascii="Calibri" w:hAnsi="Calibri" w:eastAsiaTheme="minorHAnsi" w:cs="Calibri"/>
          <w:sz w:val="24"/>
          <w:szCs w:val="24"/>
          <w:lang w:val="en" w:bidi="ar-SA"/>
        </w:rPr>
        <w:t xml:space="preserve"> that can choose where and how to draw their district boundaries.</w:t>
      </w:r>
    </w:p>
    <w:p w:rsidR="00920B7B" w:rsidRPr="00120A03" w:rsidP="00405F89" w14:paraId="20436E1F" w14:textId="156A5480">
      <w:pPr>
        <w:widowControl/>
        <w:adjustRightInd w:val="0"/>
        <w:spacing w:before="120" w:line="276" w:lineRule="auto"/>
        <w:ind w:left="360"/>
        <w:rPr>
          <w:rFonts w:ascii="Calibri" w:hAnsi="Calibri" w:eastAsiaTheme="minorEastAsia" w:cs="Calibri"/>
          <w:sz w:val="24"/>
          <w:szCs w:val="24"/>
          <w:lang w:bidi="ar-SA"/>
        </w:rPr>
      </w:pPr>
      <w:r w:rsidRPr="00120A03">
        <w:rPr>
          <w:rFonts w:ascii="Calibri" w:hAnsi="Calibri" w:eastAsiaTheme="minorEastAsia" w:cs="Calibri"/>
          <w:sz w:val="24"/>
          <w:szCs w:val="24"/>
          <w:lang w:bidi="ar-SA"/>
        </w:rPr>
        <w:t xml:space="preserve">In addition, these activities assist in maintaining the MAF/TIGER </w:t>
      </w:r>
      <w:r w:rsidR="00C87599">
        <w:rPr>
          <w:rFonts w:ascii="Calibri" w:hAnsi="Calibri" w:eastAsiaTheme="minorEastAsia" w:cs="Calibri"/>
          <w:sz w:val="24"/>
          <w:szCs w:val="24"/>
          <w:lang w:bidi="ar-SA"/>
        </w:rPr>
        <w:t>S</w:t>
      </w:r>
      <w:r w:rsidRPr="00120A03" w:rsidR="00C87599">
        <w:rPr>
          <w:rFonts w:ascii="Calibri" w:hAnsi="Calibri" w:eastAsiaTheme="minorEastAsia" w:cs="Calibri"/>
          <w:sz w:val="24"/>
          <w:szCs w:val="24"/>
          <w:lang w:bidi="ar-SA"/>
        </w:rPr>
        <w:t>ystem</w:t>
      </w:r>
      <w:r w:rsidRPr="00120A03">
        <w:rPr>
          <w:rFonts w:ascii="Calibri" w:hAnsi="Calibri" w:eastAsiaTheme="minorEastAsia" w:cs="Calibri"/>
          <w:sz w:val="24"/>
          <w:szCs w:val="24"/>
          <w:lang w:bidi="ar-SA"/>
        </w:rPr>
        <w:t xml:space="preserve">, in partnership with tribal, state, and local governments nationwide. Because tribal, state, and local governments have current knowledge of, and data about, where housing growth and change are occurring in their jurisdictions, their input into the overall development of geographic data for the Census Bureau makes a vital contribution. Similarly, those governments are in the best position to work with local geographic boundaries, and they benefit from accurate address and geographic data. </w:t>
      </w:r>
    </w:p>
    <w:p w:rsidR="00920B7B" w:rsidRPr="00120A03" w:rsidP="00405F89" w14:paraId="55E4601F" w14:textId="77777777">
      <w:pPr>
        <w:widowControl/>
        <w:adjustRightInd w:val="0"/>
        <w:spacing w:before="120" w:line="276" w:lineRule="auto"/>
        <w:ind w:left="360"/>
        <w:rPr>
          <w:rFonts w:ascii="Calibri" w:hAnsi="Calibri" w:eastAsiaTheme="minorEastAsia" w:cs="Calibri"/>
          <w:sz w:val="24"/>
          <w:szCs w:val="24"/>
          <w:lang w:bidi="ar-SA"/>
        </w:rPr>
      </w:pPr>
      <w:r w:rsidRPr="00120A03">
        <w:rPr>
          <w:rFonts w:ascii="Calibri" w:hAnsi="Calibri" w:eastAsiaTheme="minorEastAsia" w:cs="Calibri"/>
          <w:sz w:val="24"/>
          <w:szCs w:val="24"/>
          <w:lang w:bidi="ar-SA"/>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 </w:t>
      </w:r>
    </w:p>
    <w:p w:rsidR="00201347" w:rsidRPr="00124446" w:rsidP="00405F89" w14:paraId="0D6FD0C8" w14:textId="550D99A9">
      <w:pPr>
        <w:pStyle w:val="ListParagraph"/>
        <w:numPr>
          <w:ilvl w:val="0"/>
          <w:numId w:val="7"/>
        </w:numPr>
        <w:tabs>
          <w:tab w:val="left" w:pos="669"/>
        </w:tabs>
        <w:spacing w:before="240"/>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C011AE">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6C4C4C" w:rsidRPr="00B201BC" w:rsidP="2D7FB962" w14:paraId="07A34FCB" w14:textId="177617C0">
      <w:pPr>
        <w:widowControl/>
        <w:tabs>
          <w:tab w:val="left" w:pos="720"/>
        </w:tabs>
        <w:adjustRightInd w:val="0"/>
        <w:spacing w:before="120" w:line="276" w:lineRule="auto"/>
        <w:ind w:left="360"/>
        <w:rPr>
          <w:rFonts w:asciiTheme="minorHAnsi" w:eastAsiaTheme="minorEastAsia" w:hAnsiTheme="minorHAnsi" w:cstheme="minorBidi"/>
          <w:sz w:val="24"/>
          <w:szCs w:val="24"/>
          <w:lang w:bidi="ar-SA"/>
        </w:rPr>
      </w:pPr>
      <w:r w:rsidRPr="09E5BC3C">
        <w:rPr>
          <w:rFonts w:asciiTheme="minorHAnsi" w:eastAsiaTheme="minorEastAsia" w:hAnsiTheme="minorHAnsi" w:cstheme="minorBidi"/>
          <w:sz w:val="24"/>
          <w:szCs w:val="24"/>
          <w:lang w:bidi="ar-SA"/>
        </w:rPr>
        <w:t xml:space="preserve">The Census Bureau continually researches and develops new technology in the fields of </w:t>
      </w:r>
      <w:r w:rsidRPr="09E5BC3C" w:rsidR="006A7D62">
        <w:rPr>
          <w:rFonts w:asciiTheme="minorHAnsi" w:eastAsiaTheme="minorEastAsia" w:hAnsiTheme="minorHAnsi" w:cstheme="minorBidi"/>
          <w:sz w:val="24"/>
          <w:szCs w:val="24"/>
          <w:lang w:bidi="ar-SA"/>
        </w:rPr>
        <w:t>geographic information system (</w:t>
      </w:r>
      <w:r w:rsidRPr="09E5BC3C">
        <w:rPr>
          <w:rFonts w:asciiTheme="minorHAnsi" w:eastAsiaTheme="minorEastAsia" w:hAnsiTheme="minorHAnsi" w:cstheme="minorBidi"/>
          <w:sz w:val="24"/>
          <w:szCs w:val="24"/>
          <w:lang w:bidi="ar-SA"/>
        </w:rPr>
        <w:t>GIS</w:t>
      </w:r>
      <w:r w:rsidRPr="09E5BC3C" w:rsidR="006A7D62">
        <w:rPr>
          <w:rFonts w:asciiTheme="minorHAnsi" w:eastAsiaTheme="minorEastAsia" w:hAnsiTheme="minorHAnsi" w:cstheme="minorBidi"/>
          <w:sz w:val="24"/>
          <w:szCs w:val="24"/>
          <w:lang w:bidi="ar-SA"/>
        </w:rPr>
        <w:t>)</w:t>
      </w:r>
      <w:r w:rsidRPr="09E5BC3C">
        <w:rPr>
          <w:rFonts w:asciiTheme="minorHAnsi" w:eastAsiaTheme="minorEastAsia" w:hAnsiTheme="minorHAnsi" w:cstheme="minorBidi"/>
          <w:sz w:val="24"/>
          <w:szCs w:val="24"/>
          <w:lang w:bidi="ar-SA"/>
        </w:rPr>
        <w:t xml:space="preserve"> </w:t>
      </w:r>
      <w:r w:rsidRPr="09E5BC3C" w:rsidR="006A7D62">
        <w:rPr>
          <w:rFonts w:asciiTheme="minorHAnsi" w:eastAsiaTheme="minorEastAsia" w:hAnsiTheme="minorHAnsi" w:cstheme="minorBidi"/>
          <w:sz w:val="24"/>
          <w:szCs w:val="24"/>
          <w:lang w:bidi="ar-SA"/>
        </w:rPr>
        <w:t xml:space="preserve">software </w:t>
      </w:r>
      <w:r w:rsidRPr="09E5BC3C">
        <w:rPr>
          <w:rFonts w:asciiTheme="minorHAnsi" w:eastAsiaTheme="minorEastAsia" w:hAnsiTheme="minorHAnsi" w:cstheme="minorBidi"/>
          <w:sz w:val="24"/>
          <w:szCs w:val="24"/>
          <w:lang w:bidi="ar-SA"/>
        </w:rPr>
        <w:t xml:space="preserve">and web services to lessen the burden to </w:t>
      </w:r>
      <w:r w:rsidRPr="09E5BC3C" w:rsidR="00487547">
        <w:rPr>
          <w:rFonts w:asciiTheme="minorHAnsi" w:eastAsiaTheme="minorEastAsia" w:hAnsiTheme="minorHAnsi" w:cstheme="minorBidi"/>
          <w:sz w:val="24"/>
          <w:szCs w:val="24"/>
          <w:lang w:bidi="ar-SA"/>
        </w:rPr>
        <w:t>liaison</w:t>
      </w:r>
      <w:r w:rsidRPr="09E5BC3C">
        <w:rPr>
          <w:rFonts w:asciiTheme="minorHAnsi" w:eastAsiaTheme="minorEastAsia" w:hAnsiTheme="minorHAnsi" w:cstheme="minorBidi"/>
          <w:sz w:val="24"/>
          <w:szCs w:val="24"/>
          <w:lang w:bidi="ar-SA"/>
        </w:rPr>
        <w:t xml:space="preserve">s. The Census Bureau provides the Geographic Update Partnership Software (GUPS) free of charge to </w:t>
      </w:r>
      <w:r w:rsidRPr="09E5BC3C" w:rsidR="005C5DC3">
        <w:rPr>
          <w:rFonts w:asciiTheme="minorHAnsi" w:eastAsiaTheme="minorEastAsia" w:hAnsiTheme="minorHAnsi" w:cstheme="minorBidi"/>
          <w:sz w:val="24"/>
          <w:szCs w:val="24"/>
          <w:lang w:bidi="ar-SA"/>
        </w:rPr>
        <w:t xml:space="preserve">promote digital </w:t>
      </w:r>
      <w:r w:rsidRPr="09E5BC3C">
        <w:rPr>
          <w:rFonts w:asciiTheme="minorHAnsi" w:eastAsiaTheme="minorEastAsia" w:hAnsiTheme="minorHAnsi" w:cstheme="minorBidi"/>
          <w:sz w:val="24"/>
          <w:szCs w:val="24"/>
          <w:lang w:bidi="ar-SA"/>
        </w:rPr>
        <w:t>participat</w:t>
      </w:r>
      <w:r w:rsidRPr="09E5BC3C" w:rsidR="005C5DC3">
        <w:rPr>
          <w:rFonts w:asciiTheme="minorHAnsi" w:eastAsiaTheme="minorEastAsia" w:hAnsiTheme="minorHAnsi" w:cstheme="minorBidi"/>
          <w:sz w:val="24"/>
          <w:szCs w:val="24"/>
          <w:lang w:bidi="ar-SA"/>
        </w:rPr>
        <w:t>ion</w:t>
      </w:r>
      <w:r w:rsidRPr="09E5BC3C">
        <w:rPr>
          <w:rFonts w:asciiTheme="minorHAnsi" w:eastAsiaTheme="minorEastAsia" w:hAnsiTheme="minorHAnsi" w:cstheme="minorBidi"/>
          <w:sz w:val="24"/>
          <w:szCs w:val="24"/>
          <w:lang w:bidi="ar-SA"/>
        </w:rPr>
        <w:t xml:space="preserve">. </w:t>
      </w:r>
      <w:r w:rsidRPr="09E5BC3C" w:rsidR="00CC069D">
        <w:rPr>
          <w:rFonts w:asciiTheme="minorHAnsi" w:eastAsiaTheme="minorEastAsia" w:hAnsiTheme="minorHAnsi" w:cstheme="minorBidi"/>
          <w:sz w:val="24"/>
          <w:szCs w:val="24"/>
          <w:lang w:bidi="ar-SA"/>
        </w:rPr>
        <w:t xml:space="preserve">It is offered as both standalone (GUPS Standalone) and online (GUPS Web) applications. </w:t>
      </w:r>
      <w:r w:rsidRPr="09E5BC3C">
        <w:rPr>
          <w:rFonts w:asciiTheme="minorHAnsi" w:eastAsiaTheme="minorEastAsia" w:hAnsiTheme="minorHAnsi" w:cstheme="minorBidi"/>
          <w:sz w:val="24"/>
          <w:szCs w:val="24"/>
          <w:lang w:bidi="ar-SA"/>
        </w:rPr>
        <w:t xml:space="preserve">GUPS is a specifically designed boundary and feature update tool that guides </w:t>
      </w:r>
      <w:r w:rsidRPr="09E5BC3C" w:rsidR="005C5DC3">
        <w:rPr>
          <w:rFonts w:asciiTheme="minorHAnsi" w:eastAsiaTheme="minorEastAsia" w:hAnsiTheme="minorHAnsi" w:cstheme="minorBidi"/>
          <w:sz w:val="24"/>
          <w:szCs w:val="24"/>
          <w:lang w:bidi="ar-SA"/>
        </w:rPr>
        <w:t>liaisons</w:t>
      </w:r>
      <w:r w:rsidRPr="09E5BC3C">
        <w:rPr>
          <w:rFonts w:asciiTheme="minorHAnsi" w:eastAsiaTheme="minorEastAsia" w:hAnsiTheme="minorHAnsi" w:cstheme="minorBidi"/>
          <w:sz w:val="24"/>
          <w:szCs w:val="24"/>
          <w:lang w:bidi="ar-SA"/>
        </w:rPr>
        <w:t xml:space="preserve"> through each step of the update process</w:t>
      </w:r>
      <w:r w:rsidRPr="09E5BC3C" w:rsidR="00C011AE">
        <w:rPr>
          <w:rFonts w:asciiTheme="minorHAnsi" w:eastAsiaTheme="minorEastAsia" w:hAnsiTheme="minorHAnsi" w:cstheme="minorBidi"/>
          <w:sz w:val="24"/>
          <w:szCs w:val="24"/>
          <w:lang w:bidi="ar-SA"/>
        </w:rPr>
        <w:t>. In addition</w:t>
      </w:r>
      <w:r w:rsidRPr="09E5BC3C">
        <w:rPr>
          <w:rFonts w:asciiTheme="minorHAnsi" w:eastAsiaTheme="minorEastAsia" w:hAnsiTheme="minorHAnsi" w:cstheme="minorBidi"/>
          <w:sz w:val="24"/>
          <w:szCs w:val="24"/>
          <w:lang w:bidi="ar-SA"/>
        </w:rPr>
        <w:t>, the software formats</w:t>
      </w:r>
      <w:r w:rsidRPr="09E5BC3C" w:rsidR="004738A2">
        <w:rPr>
          <w:rFonts w:asciiTheme="minorHAnsi" w:eastAsiaTheme="minorEastAsia" w:hAnsiTheme="minorHAnsi" w:cstheme="minorBidi"/>
          <w:sz w:val="24"/>
          <w:szCs w:val="24"/>
          <w:lang w:bidi="ar-SA"/>
        </w:rPr>
        <w:t xml:space="preserve"> the updates</w:t>
      </w:r>
      <w:r w:rsidRPr="09E5BC3C">
        <w:rPr>
          <w:rFonts w:asciiTheme="minorHAnsi" w:eastAsiaTheme="minorEastAsia" w:hAnsiTheme="minorHAnsi" w:cstheme="minorBidi"/>
          <w:sz w:val="24"/>
          <w:szCs w:val="24"/>
          <w:lang w:bidi="ar-SA"/>
        </w:rPr>
        <w:t xml:space="preserve"> and packages </w:t>
      </w:r>
      <w:r w:rsidRPr="09E5BC3C" w:rsidR="004738A2">
        <w:rPr>
          <w:rFonts w:asciiTheme="minorHAnsi" w:eastAsiaTheme="minorEastAsia" w:hAnsiTheme="minorHAnsi" w:cstheme="minorBidi"/>
          <w:sz w:val="24"/>
          <w:szCs w:val="24"/>
          <w:lang w:bidi="ar-SA"/>
        </w:rPr>
        <w:t>them</w:t>
      </w:r>
      <w:r w:rsidRPr="09E5BC3C">
        <w:rPr>
          <w:rFonts w:asciiTheme="minorHAnsi" w:eastAsiaTheme="minorEastAsia" w:hAnsiTheme="minorHAnsi" w:cstheme="minorBidi"/>
          <w:sz w:val="24"/>
          <w:szCs w:val="24"/>
          <w:lang w:bidi="ar-SA"/>
        </w:rPr>
        <w:t xml:space="preserve"> for easy</w:t>
      </w:r>
      <w:r w:rsidRPr="09E5BC3C" w:rsidR="3A5BBBEA">
        <w:rPr>
          <w:rFonts w:asciiTheme="minorHAnsi" w:eastAsiaTheme="minorEastAsia" w:hAnsiTheme="minorHAnsi" w:cstheme="minorBidi"/>
          <w:sz w:val="24"/>
          <w:szCs w:val="24"/>
          <w:lang w:bidi="ar-SA"/>
        </w:rPr>
        <w:t>, electronic</w:t>
      </w:r>
      <w:r w:rsidRPr="09E5BC3C">
        <w:rPr>
          <w:rFonts w:asciiTheme="minorHAnsi" w:eastAsiaTheme="minorEastAsia" w:hAnsiTheme="minorHAnsi" w:cstheme="minorBidi"/>
          <w:sz w:val="24"/>
          <w:szCs w:val="24"/>
          <w:lang w:bidi="ar-SA"/>
        </w:rPr>
        <w:t xml:space="preserve"> submission to the Census Bureau for processing. </w:t>
      </w:r>
    </w:p>
    <w:p w:rsidR="006C4C4C" w:rsidRPr="00B201BC" w:rsidP="2D7FB962" w14:paraId="1F38D466" w14:textId="3D492870">
      <w:pPr>
        <w:widowControl/>
        <w:tabs>
          <w:tab w:val="left" w:pos="720"/>
        </w:tabs>
        <w:adjustRightInd w:val="0"/>
        <w:spacing w:before="120" w:line="276" w:lineRule="auto"/>
        <w:ind w:left="360"/>
        <w:rPr>
          <w:rFonts w:asciiTheme="minorHAnsi" w:eastAsiaTheme="minorEastAsia" w:hAnsiTheme="minorHAnsi" w:cstheme="minorBidi"/>
          <w:sz w:val="24"/>
          <w:szCs w:val="24"/>
          <w:lang w:bidi="ar-SA"/>
        </w:rPr>
      </w:pPr>
      <w:r w:rsidRPr="09E5BC3C">
        <w:rPr>
          <w:rFonts w:asciiTheme="minorHAnsi" w:eastAsiaTheme="minorEastAsia" w:hAnsiTheme="minorHAnsi" w:cstheme="minorBidi"/>
          <w:sz w:val="24"/>
          <w:szCs w:val="24"/>
          <w:lang w:bidi="ar-SA"/>
        </w:rPr>
        <w:t>The internet also plays a significant role in providing public access to Census Bureau boundary data. The GUPS, along with its accompanying spatial data files, is available for download from the Census Bureau’s RDP internet</w:t>
      </w:r>
      <w:r w:rsidRPr="09E5BC3C" w:rsidR="00893262">
        <w:rPr>
          <w:rFonts w:asciiTheme="minorHAnsi" w:eastAsiaTheme="minorEastAsia" w:hAnsiTheme="minorHAnsi" w:cstheme="minorBidi"/>
          <w:sz w:val="24"/>
          <w:szCs w:val="24"/>
          <w:lang w:bidi="ar-SA"/>
        </w:rPr>
        <w:t xml:space="preserve"> and FTP sites</w:t>
      </w:r>
      <w:r w:rsidRPr="09E5BC3C">
        <w:rPr>
          <w:rFonts w:asciiTheme="minorHAnsi" w:eastAsiaTheme="minorEastAsia" w:hAnsiTheme="minorHAnsi" w:cstheme="minorBidi"/>
          <w:sz w:val="24"/>
          <w:szCs w:val="24"/>
          <w:lang w:bidi="ar-SA"/>
        </w:rPr>
        <w:t xml:space="preserve">. </w:t>
      </w:r>
      <w:r w:rsidRPr="09E5BC3C" w:rsidR="005C5DC3">
        <w:rPr>
          <w:rFonts w:asciiTheme="minorHAnsi" w:eastAsiaTheme="minorEastAsia" w:hAnsiTheme="minorHAnsi" w:cstheme="minorBidi"/>
          <w:sz w:val="24"/>
          <w:szCs w:val="24"/>
          <w:lang w:bidi="ar-SA"/>
        </w:rPr>
        <w:t>Liaisons</w:t>
      </w:r>
      <w:r w:rsidRPr="09E5BC3C">
        <w:rPr>
          <w:rFonts w:asciiTheme="minorHAnsi" w:eastAsiaTheme="minorEastAsia" w:hAnsiTheme="minorHAnsi" w:cstheme="minorBidi"/>
          <w:sz w:val="24"/>
          <w:szCs w:val="24"/>
          <w:lang w:bidi="ar-SA"/>
        </w:rPr>
        <w:t xml:space="preserve"> also provide their responses electronically</w:t>
      </w:r>
      <w:r w:rsidRPr="09E5BC3C" w:rsidR="7BDB66BA">
        <w:rPr>
          <w:rFonts w:asciiTheme="minorHAnsi" w:eastAsiaTheme="minorEastAsia" w:hAnsiTheme="minorHAnsi" w:cstheme="minorBidi"/>
          <w:sz w:val="24"/>
          <w:szCs w:val="24"/>
          <w:lang w:bidi="ar-SA"/>
        </w:rPr>
        <w:t xml:space="preserve"> using email to confirm changes or no changes and the Census Bureau’s secure online data sharing portal</w:t>
      </w:r>
      <w:r w:rsidRPr="09E5BC3C" w:rsidR="6BA82850">
        <w:rPr>
          <w:rFonts w:asciiTheme="minorHAnsi" w:eastAsiaTheme="minorEastAsia" w:hAnsiTheme="minorHAnsi" w:cstheme="minorBidi"/>
          <w:sz w:val="24"/>
          <w:szCs w:val="24"/>
          <w:lang w:bidi="ar-SA"/>
        </w:rPr>
        <w:t xml:space="preserve"> to </w:t>
      </w:r>
      <w:r w:rsidRPr="09E5BC3C">
        <w:rPr>
          <w:rFonts w:asciiTheme="minorHAnsi" w:eastAsiaTheme="minorEastAsia" w:hAnsiTheme="minorHAnsi" w:cstheme="minorBidi"/>
          <w:sz w:val="24"/>
          <w:szCs w:val="24"/>
          <w:lang w:bidi="ar-SA"/>
        </w:rPr>
        <w:t>send in their boundary and data updates</w:t>
      </w:r>
      <w:r w:rsidRPr="09E5BC3C" w:rsidR="006C3547">
        <w:rPr>
          <w:rFonts w:asciiTheme="minorHAnsi" w:eastAsiaTheme="minorEastAsia" w:hAnsiTheme="minorHAnsi" w:cstheme="minorBidi"/>
          <w:sz w:val="24"/>
          <w:szCs w:val="24"/>
          <w:lang w:bidi="ar-SA"/>
        </w:rPr>
        <w:t xml:space="preserve">. The portal guides </w:t>
      </w:r>
      <w:r w:rsidRPr="09E5BC3C" w:rsidR="00487547">
        <w:rPr>
          <w:rFonts w:asciiTheme="minorHAnsi" w:eastAsiaTheme="minorEastAsia" w:hAnsiTheme="minorHAnsi" w:cstheme="minorBidi"/>
          <w:sz w:val="24"/>
          <w:szCs w:val="24"/>
          <w:lang w:bidi="ar-SA"/>
        </w:rPr>
        <w:t>liaison</w:t>
      </w:r>
      <w:r w:rsidRPr="09E5BC3C" w:rsidR="5D22511F">
        <w:rPr>
          <w:rFonts w:asciiTheme="minorHAnsi" w:eastAsiaTheme="minorEastAsia" w:hAnsiTheme="minorHAnsi" w:cstheme="minorBidi"/>
          <w:sz w:val="24"/>
          <w:szCs w:val="24"/>
          <w:lang w:bidi="ar-SA"/>
        </w:rPr>
        <w:t>s</w:t>
      </w:r>
      <w:r w:rsidRPr="09E5BC3C" w:rsidR="006C3547">
        <w:rPr>
          <w:rFonts w:asciiTheme="minorHAnsi" w:eastAsiaTheme="minorEastAsia" w:hAnsiTheme="minorHAnsi" w:cstheme="minorBidi"/>
          <w:sz w:val="24"/>
          <w:szCs w:val="24"/>
          <w:lang w:bidi="ar-SA"/>
        </w:rPr>
        <w:t xml:space="preserve"> in uploading their submission files to the Census Bureau while providing the Census Bureau with submission tracking for records managemen</w:t>
      </w:r>
      <w:r w:rsidRPr="09E5BC3C" w:rsidR="00DC1EC9">
        <w:rPr>
          <w:rFonts w:asciiTheme="minorHAnsi" w:eastAsiaTheme="minorEastAsia" w:hAnsiTheme="minorHAnsi" w:cstheme="minorBidi"/>
          <w:sz w:val="24"/>
          <w:szCs w:val="24"/>
          <w:lang w:bidi="ar-SA"/>
        </w:rPr>
        <w:t>t</w:t>
      </w:r>
      <w:r w:rsidRPr="09E5BC3C">
        <w:rPr>
          <w:rFonts w:asciiTheme="minorHAnsi" w:eastAsiaTheme="minorEastAsia" w:hAnsiTheme="minorHAnsi" w:cstheme="minorBidi"/>
          <w:sz w:val="24"/>
          <w:szCs w:val="24"/>
          <w:lang w:bidi="ar-SA"/>
        </w:rPr>
        <w:t>.</w:t>
      </w:r>
    </w:p>
    <w:p w:rsidR="00201347" w:rsidRPr="004C6F21" w:rsidP="00405F89" w14:paraId="606E298F" w14:textId="77777777">
      <w:pPr>
        <w:pStyle w:val="ListParagraph"/>
        <w:numPr>
          <w:ilvl w:val="0"/>
          <w:numId w:val="7"/>
        </w:numPr>
        <w:spacing w:before="240"/>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B9311F" w:rsidRPr="007B3DEF" w:rsidP="005A56C1" w14:paraId="354ABFBD" w14:textId="385AA556">
      <w:pPr>
        <w:spacing w:before="120" w:line="276" w:lineRule="auto"/>
        <w:ind w:left="360"/>
        <w:rPr>
          <w:rFonts w:ascii="Calibri" w:hAnsi="Calibri" w:cs="Calibri"/>
          <w:bCs/>
          <w:sz w:val="24"/>
          <w:szCs w:val="24"/>
        </w:rPr>
      </w:pPr>
      <w:r w:rsidRPr="007B3DEF">
        <w:rPr>
          <w:rFonts w:ascii="Calibri" w:hAnsi="Calibri" w:cs="Calibri"/>
          <w:bCs/>
          <w:sz w:val="24"/>
          <w:szCs w:val="24"/>
        </w:rPr>
        <w:t>The Census Bureau is the designated federal agency steward for the Governmental Units and Administrative and Statistical Boundaries Data Theme through OMB Circular A-16</w:t>
      </w:r>
      <w:r w:rsidRPr="007B3DEF" w:rsidR="00882EC4">
        <w:rPr>
          <w:rFonts w:ascii="Calibri" w:hAnsi="Calibri" w:cs="Calibri"/>
          <w:bCs/>
          <w:sz w:val="24"/>
          <w:szCs w:val="24"/>
        </w:rPr>
        <w:t>, to which congressional and state legislative districts belong</w:t>
      </w:r>
      <w:r w:rsidRPr="007B3DEF">
        <w:rPr>
          <w:rFonts w:ascii="Calibri" w:hAnsi="Calibri" w:cs="Calibri"/>
          <w:bCs/>
          <w:sz w:val="24"/>
          <w:szCs w:val="24"/>
        </w:rPr>
        <w:t>. There is no similar federal boundary data collection occurring on a consistent national basis.</w:t>
      </w:r>
      <w:r w:rsidRPr="007B3DEF" w:rsidR="00882EC4">
        <w:rPr>
          <w:rFonts w:ascii="Calibri" w:hAnsi="Calibri" w:cs="Calibri"/>
          <w:bCs/>
          <w:sz w:val="24"/>
          <w:szCs w:val="24"/>
        </w:rPr>
        <w:t xml:space="preserve"> The Census Bureau is also legally obligated to allow states</w:t>
      </w:r>
      <w:r w:rsidRPr="007B3DEF" w:rsidR="005D2891">
        <w:rPr>
          <w:rFonts w:ascii="Calibri" w:hAnsi="Calibri" w:cs="Calibri"/>
          <w:bCs/>
          <w:sz w:val="24"/>
          <w:szCs w:val="24"/>
        </w:rPr>
        <w:t xml:space="preserve">, DC, and </w:t>
      </w:r>
      <w:r w:rsidRPr="007B3DEF" w:rsidR="00412D28">
        <w:rPr>
          <w:rFonts w:ascii="Calibri" w:hAnsi="Calibri" w:cs="Calibri"/>
          <w:bCs/>
          <w:sz w:val="24"/>
          <w:szCs w:val="24"/>
        </w:rPr>
        <w:t>PR</w:t>
      </w:r>
      <w:r w:rsidRPr="007B3DEF" w:rsidR="00882EC4">
        <w:rPr>
          <w:rFonts w:ascii="Calibri" w:hAnsi="Calibri" w:cs="Calibri"/>
          <w:bCs/>
          <w:sz w:val="24"/>
          <w:szCs w:val="24"/>
        </w:rPr>
        <w:t xml:space="preserve"> to identify the small area geography they need for conducting legislative reapportionment or redistricting </w:t>
      </w:r>
      <w:r w:rsidRPr="004738A2" w:rsidR="00882EC4">
        <w:rPr>
          <w:rFonts w:ascii="Calibri" w:hAnsi="Calibri" w:eastAsiaTheme="minorEastAsia" w:cs="Calibri"/>
          <w:sz w:val="24"/>
          <w:szCs w:val="24"/>
          <w:lang w:bidi="ar-SA"/>
        </w:rPr>
        <w:t>under the provisions of Title 13, Section 141(c) of the United States Code (U.S.C.).</w:t>
      </w:r>
    </w:p>
    <w:p w:rsidR="00201347" w:rsidRPr="00124446" w:rsidP="00405F89" w14:paraId="6E07D74F" w14:textId="77777777">
      <w:pPr>
        <w:pStyle w:val="Heading1"/>
        <w:numPr>
          <w:ilvl w:val="0"/>
          <w:numId w:val="7"/>
        </w:numPr>
        <w:tabs>
          <w:tab w:val="left" w:pos="669"/>
        </w:tabs>
        <w:spacing w:before="240"/>
        <w:ind w:left="403" w:hanging="403"/>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597A51" w:rsidRPr="00B201BC" w:rsidP="00405F89" w14:paraId="2EEC7760" w14:textId="08470A78">
      <w:pPr>
        <w:adjustRightInd w:val="0"/>
        <w:spacing w:before="120" w:line="276" w:lineRule="auto"/>
        <w:ind w:left="360"/>
        <w:rPr>
          <w:rFonts w:asciiTheme="minorHAnsi" w:eastAsiaTheme="minorHAnsi" w:hAnsiTheme="minorHAnsi" w:cstheme="minorHAnsi"/>
          <w:sz w:val="24"/>
          <w:szCs w:val="24"/>
          <w:lang w:bidi="ar-SA"/>
        </w:rPr>
      </w:pPr>
      <w:r w:rsidRPr="00B201BC">
        <w:rPr>
          <w:rFonts w:asciiTheme="minorHAnsi" w:eastAsiaTheme="minorHAnsi" w:hAnsiTheme="minorHAnsi" w:cstheme="minorHAnsi"/>
          <w:sz w:val="24"/>
          <w:szCs w:val="24"/>
          <w:lang w:bidi="ar-SA"/>
        </w:rPr>
        <w:t xml:space="preserve">By soliciting non-partisan liaisons, the Census Bureau </w:t>
      </w:r>
      <w:r w:rsidR="004136E0">
        <w:rPr>
          <w:rFonts w:asciiTheme="minorHAnsi" w:eastAsiaTheme="minorHAnsi" w:hAnsiTheme="minorHAnsi" w:cstheme="minorHAnsi"/>
          <w:sz w:val="24"/>
          <w:szCs w:val="24"/>
          <w:lang w:bidi="ar-SA"/>
        </w:rPr>
        <w:t>encourages and relies</w:t>
      </w:r>
      <w:r w:rsidRPr="00B201BC">
        <w:rPr>
          <w:rFonts w:asciiTheme="minorHAnsi" w:eastAsiaTheme="minorHAnsi" w:hAnsiTheme="minorHAnsi" w:cstheme="minorHAnsi"/>
          <w:sz w:val="24"/>
          <w:szCs w:val="24"/>
          <w:lang w:bidi="ar-SA"/>
        </w:rPr>
        <w:t xml:space="preserve"> on the</w:t>
      </w:r>
      <w:r w:rsidR="00FE477F">
        <w:rPr>
          <w:rFonts w:asciiTheme="minorHAnsi" w:eastAsiaTheme="minorHAnsi" w:hAnsiTheme="minorHAnsi" w:cstheme="minorHAnsi"/>
          <w:sz w:val="24"/>
          <w:szCs w:val="24"/>
          <w:lang w:bidi="ar-SA"/>
        </w:rPr>
        <w:t>m</w:t>
      </w:r>
      <w:r w:rsidRPr="00B201BC">
        <w:rPr>
          <w:rFonts w:asciiTheme="minorHAnsi" w:eastAsiaTheme="minorHAnsi" w:hAnsiTheme="minorHAnsi" w:cstheme="minorHAnsi"/>
          <w:sz w:val="24"/>
          <w:szCs w:val="24"/>
          <w:lang w:bidi="ar-SA"/>
        </w:rPr>
        <w:t xml:space="preserve"> to work with local officials to ensure that local geography is submitted and updated as a part of the Collection of Post-2020 Census Congressional and State Legislative District Plans</w:t>
      </w:r>
      <w:r w:rsidR="00165FAF">
        <w:rPr>
          <w:rFonts w:asciiTheme="minorHAnsi" w:eastAsiaTheme="minorHAnsi" w:hAnsiTheme="minorHAnsi" w:cstheme="minorHAnsi"/>
          <w:sz w:val="24"/>
          <w:szCs w:val="24"/>
          <w:lang w:bidi="ar-SA"/>
        </w:rPr>
        <w:t xml:space="preserve"> and the </w:t>
      </w:r>
      <w:r w:rsidR="00077177">
        <w:rPr>
          <w:rFonts w:asciiTheme="minorHAnsi" w:eastAsiaTheme="minorHAnsi" w:hAnsiTheme="minorHAnsi" w:cstheme="minorHAnsi"/>
          <w:sz w:val="24"/>
          <w:szCs w:val="24"/>
          <w:lang w:bidi="ar-SA"/>
        </w:rPr>
        <w:t>BBSP</w:t>
      </w:r>
      <w:r w:rsidRPr="00B201BC">
        <w:rPr>
          <w:rFonts w:asciiTheme="minorHAnsi" w:eastAsiaTheme="minorHAnsi" w:hAnsiTheme="minorHAnsi" w:cstheme="minorHAnsi"/>
          <w:sz w:val="24"/>
          <w:szCs w:val="24"/>
          <w:lang w:bidi="ar-SA"/>
        </w:rPr>
        <w:t>.</w:t>
      </w:r>
    </w:p>
    <w:p w:rsidR="00421AF4" w:rsidRPr="00B201BC" w:rsidP="00405F89" w14:paraId="4C6178B2" w14:textId="76B0C1F2">
      <w:pPr>
        <w:adjustRightInd w:val="0"/>
        <w:spacing w:before="120" w:line="276" w:lineRule="auto"/>
        <w:ind w:left="360"/>
        <w:rPr>
          <w:rFonts w:ascii="Calibri" w:hAnsi="Calibri" w:cs="Calibri"/>
          <w:sz w:val="24"/>
          <w:szCs w:val="24"/>
        </w:rPr>
      </w:pPr>
      <w:r w:rsidRPr="00B201BC">
        <w:rPr>
          <w:rFonts w:asciiTheme="minorHAnsi" w:eastAsiaTheme="minorHAnsi" w:hAnsiTheme="minorHAnsi" w:cstheme="minorHAnsi"/>
          <w:sz w:val="24"/>
          <w:szCs w:val="24"/>
          <w:lang w:bidi="ar-SA"/>
        </w:rPr>
        <w:t xml:space="preserve">To reduce the burden on respondents, the Census Bureau provides the program software and spatial files to </w:t>
      </w:r>
      <w:r w:rsidR="00487547">
        <w:rPr>
          <w:rFonts w:asciiTheme="minorHAnsi" w:eastAsiaTheme="minorHAnsi" w:hAnsiTheme="minorHAnsi" w:cstheme="minorHAnsi"/>
          <w:sz w:val="24"/>
          <w:szCs w:val="24"/>
          <w:lang w:bidi="ar-SA"/>
        </w:rPr>
        <w:t>liaison</w:t>
      </w:r>
      <w:r w:rsidRPr="00B201BC">
        <w:rPr>
          <w:rFonts w:asciiTheme="minorHAnsi" w:eastAsiaTheme="minorHAnsi" w:hAnsiTheme="minorHAnsi" w:cstheme="minorHAnsi"/>
          <w:sz w:val="24"/>
          <w:szCs w:val="24"/>
          <w:lang w:bidi="ar-SA"/>
        </w:rPr>
        <w:t>s during the Collection of Post-2020 Census Congressional and State Legislative District Plans</w:t>
      </w:r>
      <w:r w:rsidR="00165FAF">
        <w:rPr>
          <w:rFonts w:asciiTheme="minorHAnsi" w:eastAsiaTheme="minorHAnsi" w:hAnsiTheme="minorHAnsi" w:cstheme="minorHAnsi"/>
          <w:sz w:val="24"/>
          <w:szCs w:val="24"/>
          <w:lang w:bidi="ar-SA"/>
        </w:rPr>
        <w:t xml:space="preserve"> and the </w:t>
      </w:r>
      <w:r w:rsidRPr="00B201BC" w:rsidR="00165FAF">
        <w:rPr>
          <w:rFonts w:asciiTheme="minorHAnsi" w:eastAsiaTheme="minorHAnsi" w:hAnsiTheme="minorHAnsi" w:cstheme="minorHAnsi"/>
          <w:sz w:val="24"/>
          <w:szCs w:val="24"/>
          <w:lang w:bidi="ar-SA"/>
        </w:rPr>
        <w:t>B</w:t>
      </w:r>
      <w:r w:rsidR="00077177">
        <w:rPr>
          <w:rFonts w:asciiTheme="minorHAnsi" w:eastAsiaTheme="minorHAnsi" w:hAnsiTheme="minorHAnsi" w:cstheme="minorHAnsi"/>
          <w:sz w:val="24"/>
          <w:szCs w:val="24"/>
          <w:lang w:bidi="ar-SA"/>
        </w:rPr>
        <w:t>BSP</w:t>
      </w:r>
      <w:r w:rsidR="00BD6E34">
        <w:rPr>
          <w:rFonts w:asciiTheme="minorHAnsi" w:eastAsiaTheme="minorHAnsi" w:hAnsiTheme="minorHAnsi" w:cstheme="minorHAnsi"/>
          <w:sz w:val="24"/>
          <w:szCs w:val="24"/>
          <w:lang w:bidi="ar-SA"/>
        </w:rPr>
        <w:t>.</w:t>
      </w:r>
      <w:r w:rsidR="004136E0">
        <w:rPr>
          <w:rFonts w:asciiTheme="minorHAnsi" w:eastAsiaTheme="minorHAnsi" w:hAnsiTheme="minorHAnsi" w:cstheme="minorHAnsi"/>
          <w:sz w:val="24"/>
          <w:szCs w:val="24"/>
          <w:lang w:bidi="ar-SA"/>
        </w:rPr>
        <w:t xml:space="preserve"> The spatial files are also available to any jurisdiction or member of the public working with the liaisons to identify and capture </w:t>
      </w:r>
      <w:r w:rsidR="001A0ABD">
        <w:rPr>
          <w:rFonts w:asciiTheme="minorHAnsi" w:eastAsiaTheme="minorHAnsi" w:hAnsiTheme="minorHAnsi" w:cstheme="minorHAnsi"/>
          <w:sz w:val="24"/>
          <w:szCs w:val="24"/>
          <w:lang w:bidi="ar-SA"/>
        </w:rPr>
        <w:t>updates.</w:t>
      </w:r>
      <w:r w:rsidRPr="00B201BC" w:rsidR="001A0ABD">
        <w:rPr>
          <w:rFonts w:ascii="Calibri" w:hAnsi="Calibri" w:eastAsiaTheme="minorHAnsi" w:cs="Calibri"/>
          <w:sz w:val="24"/>
          <w:szCs w:val="24"/>
          <w:lang w:val="en" w:bidi="ar-SA"/>
        </w:rPr>
        <w:t xml:space="preserve"> The</w:t>
      </w:r>
      <w:r w:rsidRPr="00B201BC">
        <w:rPr>
          <w:rFonts w:ascii="Calibri" w:hAnsi="Calibri" w:eastAsiaTheme="minorHAnsi" w:cs="Calibri"/>
          <w:sz w:val="24"/>
          <w:szCs w:val="24"/>
          <w:lang w:val="en" w:bidi="ar-SA"/>
        </w:rPr>
        <w:t xml:space="preserve"> Census Bureau also offers states</w:t>
      </w:r>
      <w:r w:rsidR="005D2891">
        <w:rPr>
          <w:rFonts w:ascii="Calibri" w:hAnsi="Calibri" w:eastAsiaTheme="minorHAnsi" w:cs="Calibri"/>
          <w:sz w:val="24"/>
          <w:szCs w:val="24"/>
          <w:lang w:val="en" w:bidi="ar-SA"/>
        </w:rPr>
        <w:t xml:space="preserve">, DC, and </w:t>
      </w:r>
      <w:r w:rsidR="00412D28">
        <w:rPr>
          <w:rFonts w:ascii="Calibri" w:hAnsi="Calibri" w:eastAsiaTheme="minorHAnsi" w:cs="Calibri"/>
          <w:sz w:val="24"/>
          <w:szCs w:val="24"/>
          <w:lang w:val="en" w:bidi="ar-SA"/>
        </w:rPr>
        <w:t>PR</w:t>
      </w:r>
      <w:r w:rsidRPr="00B201BC">
        <w:rPr>
          <w:rFonts w:ascii="Calibri" w:hAnsi="Calibri" w:eastAsiaTheme="minorHAnsi" w:cs="Calibri"/>
          <w:sz w:val="24"/>
          <w:szCs w:val="24"/>
          <w:lang w:val="en" w:bidi="ar-SA"/>
        </w:rPr>
        <w:t xml:space="preserve"> participating in the R</w:t>
      </w:r>
      <w:r w:rsidR="00FE477F">
        <w:rPr>
          <w:rFonts w:ascii="Calibri" w:hAnsi="Calibri" w:eastAsiaTheme="minorHAnsi" w:cs="Calibri"/>
          <w:sz w:val="24"/>
          <w:szCs w:val="24"/>
          <w:lang w:val="en" w:bidi="ar-SA"/>
        </w:rPr>
        <w:t>DP</w:t>
      </w:r>
      <w:r w:rsidRPr="00B201BC">
        <w:rPr>
          <w:rFonts w:ascii="Calibri" w:hAnsi="Calibri" w:eastAsiaTheme="minorHAnsi" w:cs="Calibri"/>
          <w:sz w:val="24"/>
          <w:szCs w:val="24"/>
          <w:lang w:val="en" w:bidi="ar-SA"/>
        </w:rPr>
        <w:t xml:space="preserve"> the opportunity to suggest legal boundary updates along with their feature changes which reduces the</w:t>
      </w:r>
      <w:r w:rsidRPr="00B201BC">
        <w:rPr>
          <w:rFonts w:ascii="Calibri" w:hAnsi="Calibri" w:eastAsiaTheme="minorHAnsi" w:cs="Calibri"/>
          <w:sz w:val="24"/>
          <w:szCs w:val="24"/>
          <w:lang w:bidi="ar-SA"/>
        </w:rPr>
        <w:t xml:space="preserve"> burden on local governments.</w:t>
      </w:r>
    </w:p>
    <w:p w:rsidR="00201347" w:rsidRPr="00124446" w:rsidP="00405F89" w14:paraId="16040DF1"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C404F6" w:rsidRPr="00FE477F" w:rsidP="00577E75" w14:paraId="732AD248" w14:textId="022AC9BB">
      <w:pPr>
        <w:pStyle w:val="BodyText"/>
        <w:spacing w:before="120" w:line="276" w:lineRule="auto"/>
        <w:ind w:left="360"/>
        <w:rPr>
          <w:rFonts w:ascii="Calibri" w:hAnsi="Calibri" w:cs="Calibri"/>
        </w:rPr>
      </w:pPr>
      <w:r w:rsidRPr="00B972E1">
        <w:rPr>
          <w:rFonts w:ascii="Calibri" w:hAnsi="Calibri" w:eastAsiaTheme="minorHAnsi" w:cs="Calibri"/>
          <w:lang w:bidi="ar-SA"/>
        </w:rPr>
        <w:t>The RDP must complete these three activities</w:t>
      </w:r>
      <w:r w:rsidRPr="00B972E1" w:rsidR="004136E0">
        <w:rPr>
          <w:rFonts w:ascii="Calibri" w:hAnsi="Calibri" w:eastAsiaTheme="minorHAnsi" w:cs="Calibri"/>
          <w:lang w:bidi="ar-SA"/>
        </w:rPr>
        <w:t xml:space="preserve"> (</w:t>
      </w:r>
      <w:r w:rsidR="00165FAF">
        <w:rPr>
          <w:rFonts w:ascii="Calibri" w:hAnsi="Calibri" w:eastAsiaTheme="minorHAnsi" w:cs="Calibri"/>
          <w:lang w:bidi="ar-SA"/>
        </w:rPr>
        <w:t>Solicitation of Non-Partisan Liaisons</w:t>
      </w:r>
      <w:r w:rsidRPr="00B972E1" w:rsidR="004136E0">
        <w:rPr>
          <w:rFonts w:ascii="Calibri" w:hAnsi="Calibri" w:eastAsiaTheme="minorHAnsi" w:cs="Calibri"/>
          <w:lang w:bidi="ar-SA"/>
        </w:rPr>
        <w:t xml:space="preserve">, </w:t>
      </w:r>
      <w:r w:rsidR="00165FAF">
        <w:rPr>
          <w:rFonts w:ascii="Calibri" w:hAnsi="Calibri" w:eastAsiaTheme="minorHAnsi" w:cs="Calibri"/>
          <w:lang w:bidi="ar-SA"/>
        </w:rPr>
        <w:t>C</w:t>
      </w:r>
      <w:r w:rsidRPr="00B972E1" w:rsidR="009F1CC3">
        <w:rPr>
          <w:rFonts w:ascii="Calibri" w:hAnsi="Calibri" w:eastAsiaTheme="minorHAnsi" w:cs="Calibri"/>
          <w:lang w:bidi="ar-SA"/>
        </w:rPr>
        <w:t xml:space="preserve">ollection of </w:t>
      </w:r>
      <w:r w:rsidR="00165FAF">
        <w:rPr>
          <w:rFonts w:ascii="Calibri" w:hAnsi="Calibri" w:eastAsiaTheme="minorHAnsi" w:cs="Calibri"/>
          <w:lang w:bidi="ar-SA"/>
        </w:rPr>
        <w:t xml:space="preserve">Post-2020 </w:t>
      </w:r>
      <w:r w:rsidR="00B172CD">
        <w:rPr>
          <w:rFonts w:ascii="Calibri" w:hAnsi="Calibri" w:eastAsiaTheme="minorHAnsi" w:cs="Calibri"/>
          <w:lang w:bidi="ar-SA"/>
        </w:rPr>
        <w:t xml:space="preserve">Census </w:t>
      </w:r>
      <w:r w:rsidR="00165FAF">
        <w:rPr>
          <w:rFonts w:ascii="Calibri" w:hAnsi="Calibri" w:eastAsiaTheme="minorHAnsi" w:cs="Calibri"/>
          <w:lang w:bidi="ar-SA"/>
        </w:rPr>
        <w:t>C</w:t>
      </w:r>
      <w:r w:rsidRPr="00B972E1" w:rsidR="009F1CC3">
        <w:rPr>
          <w:rFonts w:ascii="Calibri" w:hAnsi="Calibri" w:eastAsiaTheme="minorHAnsi" w:cs="Calibri"/>
          <w:lang w:bidi="ar-SA"/>
        </w:rPr>
        <w:t xml:space="preserve">ongressional and </w:t>
      </w:r>
      <w:r w:rsidR="00165FAF">
        <w:rPr>
          <w:rFonts w:ascii="Calibri" w:hAnsi="Calibri" w:eastAsiaTheme="minorHAnsi" w:cs="Calibri"/>
          <w:lang w:bidi="ar-SA"/>
        </w:rPr>
        <w:t>S</w:t>
      </w:r>
      <w:r w:rsidRPr="00B972E1" w:rsidR="009F1CC3">
        <w:rPr>
          <w:rFonts w:ascii="Calibri" w:hAnsi="Calibri" w:eastAsiaTheme="minorHAnsi" w:cs="Calibri"/>
          <w:lang w:bidi="ar-SA"/>
        </w:rPr>
        <w:t xml:space="preserve">tate </w:t>
      </w:r>
      <w:r w:rsidR="00165FAF">
        <w:rPr>
          <w:rFonts w:ascii="Calibri" w:hAnsi="Calibri" w:eastAsiaTheme="minorHAnsi" w:cs="Calibri"/>
          <w:lang w:bidi="ar-SA"/>
        </w:rPr>
        <w:t>L</w:t>
      </w:r>
      <w:r w:rsidRPr="00B972E1" w:rsidR="009F1CC3">
        <w:rPr>
          <w:rFonts w:ascii="Calibri" w:hAnsi="Calibri" w:eastAsiaTheme="minorHAnsi" w:cs="Calibri"/>
          <w:lang w:bidi="ar-SA"/>
        </w:rPr>
        <w:t xml:space="preserve">egislative </w:t>
      </w:r>
      <w:r w:rsidR="00165FAF">
        <w:rPr>
          <w:rFonts w:ascii="Calibri" w:hAnsi="Calibri" w:eastAsiaTheme="minorHAnsi" w:cs="Calibri"/>
          <w:lang w:bidi="ar-SA"/>
        </w:rPr>
        <w:t>D</w:t>
      </w:r>
      <w:r w:rsidRPr="00B972E1" w:rsidR="009F1CC3">
        <w:rPr>
          <w:rFonts w:ascii="Calibri" w:hAnsi="Calibri" w:eastAsiaTheme="minorHAnsi" w:cs="Calibri"/>
          <w:lang w:bidi="ar-SA"/>
        </w:rPr>
        <w:t>istrict</w:t>
      </w:r>
      <w:r w:rsidR="00165FAF">
        <w:rPr>
          <w:rFonts w:ascii="Calibri" w:hAnsi="Calibri" w:eastAsiaTheme="minorHAnsi" w:cs="Calibri"/>
          <w:lang w:bidi="ar-SA"/>
        </w:rPr>
        <w:t xml:space="preserve"> Plan</w:t>
      </w:r>
      <w:r w:rsidRPr="00B972E1" w:rsidR="009F1CC3">
        <w:rPr>
          <w:rFonts w:ascii="Calibri" w:hAnsi="Calibri" w:eastAsiaTheme="minorHAnsi" w:cs="Calibri"/>
          <w:lang w:bidi="ar-SA"/>
        </w:rPr>
        <w:t>s</w:t>
      </w:r>
      <w:r w:rsidR="00165FAF">
        <w:rPr>
          <w:rFonts w:ascii="Calibri" w:hAnsi="Calibri" w:eastAsiaTheme="minorHAnsi" w:cs="Calibri"/>
          <w:lang w:bidi="ar-SA"/>
        </w:rPr>
        <w:t xml:space="preserve">, and </w:t>
      </w:r>
      <w:r w:rsidR="00077177">
        <w:rPr>
          <w:rFonts w:ascii="Calibri" w:hAnsi="Calibri" w:eastAsiaTheme="minorHAnsi" w:cs="Calibri"/>
          <w:lang w:bidi="ar-SA"/>
        </w:rPr>
        <w:t xml:space="preserve">the </w:t>
      </w:r>
      <w:r w:rsidRPr="00B972E1" w:rsidR="00165FAF">
        <w:rPr>
          <w:rFonts w:ascii="Calibri" w:hAnsi="Calibri" w:eastAsiaTheme="minorHAnsi" w:cs="Calibri"/>
          <w:lang w:bidi="ar-SA"/>
        </w:rPr>
        <w:t>B</w:t>
      </w:r>
      <w:r w:rsidR="00077177">
        <w:rPr>
          <w:rFonts w:ascii="Calibri" w:hAnsi="Calibri" w:eastAsiaTheme="minorHAnsi" w:cs="Calibri"/>
          <w:lang w:bidi="ar-SA"/>
        </w:rPr>
        <w:t>BSP</w:t>
      </w:r>
      <w:r w:rsidRPr="00B972E1" w:rsidR="009F1CC3">
        <w:rPr>
          <w:rFonts w:ascii="Calibri" w:hAnsi="Calibri" w:eastAsiaTheme="minorHAnsi" w:cs="Calibri"/>
          <w:lang w:bidi="ar-SA"/>
        </w:rPr>
        <w:t>)</w:t>
      </w:r>
      <w:r w:rsidRPr="00B972E1">
        <w:rPr>
          <w:rFonts w:ascii="Calibri" w:hAnsi="Calibri" w:eastAsiaTheme="minorHAnsi" w:cs="Calibri"/>
          <w:lang w:bidi="ar-SA"/>
        </w:rPr>
        <w:t xml:space="preserve"> to meet the requirements of the 2030 RDP and meet the P.L. 94-171 mandate for the 2030 Census.</w:t>
      </w:r>
    </w:p>
    <w:p w:rsidR="00201347" w:rsidRPr="00124446" w:rsidP="000C3DA0" w14:paraId="74BEDF83" w14:textId="77777777">
      <w:pPr>
        <w:pStyle w:val="Heading1"/>
        <w:numPr>
          <w:ilvl w:val="0"/>
          <w:numId w:val="7"/>
        </w:numPr>
        <w:tabs>
          <w:tab w:val="left" w:pos="669"/>
        </w:tabs>
        <w:spacing w:before="240"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00124446">
        <w:rPr>
          <w:rFonts w:ascii="Calibri" w:hAnsi="Calibri" w:cs="Calibri"/>
          <w:spacing w:val="-45"/>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770D11" w:rsidP="2D7FB962" w14:paraId="29B1D7A1" w14:textId="77777777">
      <w:pPr>
        <w:pStyle w:val="BodyText"/>
        <w:numPr>
          <w:ilvl w:val="0"/>
          <w:numId w:val="16"/>
        </w:numPr>
        <w:ind w:left="720"/>
        <w:rPr>
          <w:rFonts w:ascii="Calibri" w:hAnsi="Calibri" w:cs="Calibri"/>
          <w:sz w:val="20"/>
          <w:szCs w:val="20"/>
        </w:rPr>
      </w:pPr>
      <w:r w:rsidRPr="00770D11">
        <w:rPr>
          <w:rFonts w:ascii="Calibri" w:hAnsi="Calibri" w:cs="Calibri"/>
        </w:rPr>
        <w:t>requiring respondents to report information to the agency more often than</w:t>
      </w:r>
      <w:r w:rsidRPr="00770D11">
        <w:rPr>
          <w:rFonts w:ascii="Calibri" w:hAnsi="Calibri" w:cs="Calibri"/>
          <w:spacing w:val="-16"/>
        </w:rPr>
        <w:t xml:space="preserve"> </w:t>
      </w:r>
      <w:r w:rsidRPr="00770D11">
        <w:rPr>
          <w:rFonts w:ascii="Calibri" w:hAnsi="Calibri" w:cs="Calibri"/>
        </w:rPr>
        <w:t>quarterly;</w:t>
      </w:r>
    </w:p>
    <w:p w:rsidR="00201347" w:rsidRPr="00770D11" w:rsidP="00770D11" w14:paraId="1CA4CE55" w14:textId="77777777">
      <w:pPr>
        <w:pStyle w:val="BodyText"/>
        <w:numPr>
          <w:ilvl w:val="0"/>
          <w:numId w:val="16"/>
        </w:numPr>
        <w:ind w:left="720"/>
        <w:rPr>
          <w:rFonts w:ascii="Calibri" w:hAnsi="Calibri" w:cs="Calibri"/>
          <w:sz w:val="20"/>
        </w:rPr>
      </w:pPr>
      <w:r w:rsidRPr="00770D11">
        <w:rPr>
          <w:rFonts w:ascii="Calibri" w:hAnsi="Calibri" w:cs="Calibri"/>
        </w:rPr>
        <w:t>requiring respondents to prepare a written response to a collection of information in fewer than 30 days after receipt of it;</w:t>
      </w:r>
    </w:p>
    <w:p w:rsidR="00201347" w:rsidRPr="00770D11" w:rsidP="00770D11" w14:paraId="10AA5D52" w14:textId="77777777">
      <w:pPr>
        <w:pStyle w:val="BodyText"/>
        <w:numPr>
          <w:ilvl w:val="0"/>
          <w:numId w:val="16"/>
        </w:numPr>
        <w:ind w:left="720"/>
        <w:rPr>
          <w:rFonts w:ascii="Calibri" w:hAnsi="Calibri" w:cs="Calibri"/>
          <w:sz w:val="20"/>
        </w:rPr>
      </w:pPr>
      <w:r w:rsidRPr="00770D11">
        <w:rPr>
          <w:rFonts w:ascii="Calibri" w:hAnsi="Calibri" w:cs="Calibri"/>
        </w:rPr>
        <w:t>requiring respondents to submit more than an original and two copies of any</w:t>
      </w:r>
      <w:r w:rsidRPr="00770D11">
        <w:rPr>
          <w:rFonts w:ascii="Calibri" w:hAnsi="Calibri" w:cs="Calibri"/>
          <w:spacing w:val="-16"/>
        </w:rPr>
        <w:t xml:space="preserve"> </w:t>
      </w:r>
      <w:r w:rsidRPr="00770D11">
        <w:rPr>
          <w:rFonts w:ascii="Calibri" w:hAnsi="Calibri" w:cs="Calibri"/>
        </w:rPr>
        <w:t>document;</w:t>
      </w:r>
    </w:p>
    <w:p w:rsidR="00201347" w:rsidRPr="00770D11" w:rsidP="00770D11" w14:paraId="4F71E0AE" w14:textId="77777777">
      <w:pPr>
        <w:pStyle w:val="BodyText"/>
        <w:numPr>
          <w:ilvl w:val="0"/>
          <w:numId w:val="16"/>
        </w:numPr>
        <w:ind w:left="720"/>
        <w:rPr>
          <w:rFonts w:ascii="Calibri" w:hAnsi="Calibri" w:cs="Calibri"/>
          <w:sz w:val="20"/>
        </w:rPr>
      </w:pPr>
      <w:r w:rsidRPr="00770D11">
        <w:rPr>
          <w:rFonts w:ascii="Calibri" w:hAnsi="Calibri" w:cs="Calibri"/>
        </w:rPr>
        <w:t>requiring respondents to retain records, other than health, medical, government contract, grant-in- aid, or tax records for more than three</w:t>
      </w:r>
      <w:r w:rsidRPr="00770D11">
        <w:rPr>
          <w:rFonts w:ascii="Calibri" w:hAnsi="Calibri" w:cs="Calibri"/>
          <w:spacing w:val="-4"/>
        </w:rPr>
        <w:t xml:space="preserve"> </w:t>
      </w:r>
      <w:r w:rsidRPr="00770D11">
        <w:rPr>
          <w:rFonts w:ascii="Calibri" w:hAnsi="Calibri" w:cs="Calibri"/>
        </w:rPr>
        <w:t>years;</w:t>
      </w:r>
    </w:p>
    <w:p w:rsidR="00201347" w:rsidRPr="00770D11" w:rsidP="00770D11" w14:paraId="6B6C121A" w14:textId="77777777">
      <w:pPr>
        <w:pStyle w:val="BodyText"/>
        <w:numPr>
          <w:ilvl w:val="0"/>
          <w:numId w:val="16"/>
        </w:numPr>
        <w:ind w:left="720"/>
        <w:rPr>
          <w:rFonts w:ascii="Calibri" w:hAnsi="Calibri" w:cs="Calibri"/>
          <w:sz w:val="20"/>
        </w:rPr>
      </w:pPr>
      <w:r w:rsidRPr="00770D11">
        <w:rPr>
          <w:rFonts w:ascii="Calibri" w:hAnsi="Calibri" w:cs="Calibri"/>
        </w:rPr>
        <w:t>in connection with a statistical survey, that is not designed to produce valid and reliable results that can be generalized to the universe of</w:t>
      </w:r>
      <w:r w:rsidRPr="00770D11">
        <w:rPr>
          <w:rFonts w:ascii="Calibri" w:hAnsi="Calibri" w:cs="Calibri"/>
          <w:spacing w:val="-5"/>
        </w:rPr>
        <w:t xml:space="preserve"> </w:t>
      </w:r>
      <w:r w:rsidRPr="00770D11">
        <w:rPr>
          <w:rFonts w:ascii="Calibri" w:hAnsi="Calibri" w:cs="Calibri"/>
        </w:rPr>
        <w:t>study;</w:t>
      </w:r>
    </w:p>
    <w:p w:rsidR="00201347" w:rsidRPr="00770D11" w:rsidP="00770D11" w14:paraId="032EB8FB" w14:textId="77777777">
      <w:pPr>
        <w:pStyle w:val="BodyText"/>
        <w:numPr>
          <w:ilvl w:val="0"/>
          <w:numId w:val="16"/>
        </w:numPr>
        <w:ind w:left="720"/>
        <w:rPr>
          <w:rFonts w:ascii="Calibri" w:hAnsi="Calibri" w:cs="Calibri"/>
          <w:sz w:val="20"/>
        </w:rPr>
      </w:pPr>
      <w:r w:rsidRPr="00770D11">
        <w:rPr>
          <w:rFonts w:ascii="Calibri" w:hAnsi="Calibri" w:cs="Calibri"/>
        </w:rPr>
        <w:t>requiring the use of a statistical data classification that has not been reviewed and approved by OMB;</w:t>
      </w:r>
    </w:p>
    <w:p w:rsidR="00201347" w:rsidRPr="00770D11" w:rsidP="00770D11" w14:paraId="6D8434DF" w14:textId="77777777">
      <w:pPr>
        <w:pStyle w:val="BodyText"/>
        <w:numPr>
          <w:ilvl w:val="0"/>
          <w:numId w:val="16"/>
        </w:numPr>
        <w:ind w:left="720"/>
        <w:rPr>
          <w:rFonts w:ascii="Calibri" w:hAnsi="Calibri" w:cs="Calibri"/>
          <w:sz w:val="20"/>
        </w:rPr>
      </w:pPr>
      <w:r w:rsidRPr="00770D11">
        <w:rPr>
          <w:rFonts w:ascii="Calibri" w:hAnsi="Calibri" w:cs="Calibr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770D11">
        <w:rPr>
          <w:rFonts w:ascii="Calibri" w:hAnsi="Calibri" w:cs="Calibri"/>
          <w:spacing w:val="-6"/>
        </w:rPr>
        <w:t xml:space="preserve"> </w:t>
      </w:r>
      <w:r w:rsidRPr="00770D11">
        <w:rPr>
          <w:rFonts w:ascii="Calibri" w:hAnsi="Calibri" w:cs="Calibri"/>
        </w:rPr>
        <w:t>or</w:t>
      </w:r>
    </w:p>
    <w:p w:rsidR="00201347" w:rsidRPr="000C3DA0" w:rsidP="2D7FB962" w14:paraId="674B9ECE" w14:textId="25B11193">
      <w:pPr>
        <w:pStyle w:val="BodyText"/>
        <w:numPr>
          <w:ilvl w:val="0"/>
          <w:numId w:val="16"/>
        </w:numPr>
        <w:ind w:left="720"/>
        <w:rPr>
          <w:sz w:val="20"/>
          <w:szCs w:val="20"/>
        </w:rPr>
      </w:pPr>
      <w:r w:rsidRPr="00770D11">
        <w:rPr>
          <w:rFonts w:ascii="Calibri" w:hAnsi="Calibri" w:cs="Calibri"/>
        </w:rPr>
        <w:t>requiring respondents to submit proprietary trade secret, or other confidential information unless the agency can demonstrate that it has instituted procedures to protect the information</w:t>
      </w:r>
      <w:r w:rsidRPr="00770D11" w:rsidR="00B172CD">
        <w:rPr>
          <w:rFonts w:ascii="Calibri" w:hAnsi="Calibri" w:cs="Calibri"/>
        </w:rPr>
        <w:t>’</w:t>
      </w:r>
      <w:r w:rsidRPr="00770D11">
        <w:rPr>
          <w:rFonts w:ascii="Calibri" w:hAnsi="Calibri" w:cs="Calibri"/>
        </w:rPr>
        <w:t>s confidentiality to the extent permitted by</w:t>
      </w:r>
      <w:r w:rsidRPr="00770D11">
        <w:rPr>
          <w:rFonts w:ascii="Calibri" w:hAnsi="Calibri" w:cs="Calibri"/>
          <w:spacing w:val="-3"/>
        </w:rPr>
        <w:t xml:space="preserve"> </w:t>
      </w:r>
      <w:r w:rsidRPr="00770D11">
        <w:rPr>
          <w:rFonts w:ascii="Calibri" w:hAnsi="Calibri" w:cs="Calibri"/>
        </w:rPr>
        <w:t>law</w:t>
      </w:r>
      <w:r w:rsidRPr="003C66B9">
        <w:t>.</w:t>
      </w:r>
    </w:p>
    <w:p w:rsidR="000C3DA0" w:rsidRPr="000C3DA0" w:rsidP="00405F89" w14:paraId="6AE6FB51" w14:textId="02B3A728">
      <w:pPr>
        <w:pStyle w:val="BodyText"/>
        <w:spacing w:before="240" w:line="276" w:lineRule="auto"/>
        <w:ind w:left="360"/>
        <w:rPr>
          <w:rFonts w:ascii="Calibri" w:hAnsi="Calibri" w:cs="Calibri"/>
        </w:rPr>
      </w:pPr>
      <w:r>
        <w:rPr>
          <w:rFonts w:ascii="Calibri" w:hAnsi="Calibri" w:cs="Calibri"/>
        </w:rPr>
        <w:t>The RDP data collection does not require any of the special circumstances mentioned above.</w:t>
      </w:r>
    </w:p>
    <w:p w:rsidR="00B9311F" w:rsidRPr="0037219D" w:rsidP="00405F89" w14:paraId="4A59EE02" w14:textId="704A512D">
      <w:pPr>
        <w:pStyle w:val="BodyText"/>
        <w:numPr>
          <w:ilvl w:val="0"/>
          <w:numId w:val="9"/>
        </w:numPr>
        <w:spacing w:before="120" w:line="276" w:lineRule="auto"/>
        <w:ind w:left="720"/>
        <w:rPr>
          <w:rFonts w:ascii="Calibri" w:hAnsi="Calibri" w:cs="Calibri"/>
          <w:bCs/>
        </w:rPr>
      </w:pPr>
      <w:r w:rsidRPr="0037219D">
        <w:rPr>
          <w:rFonts w:ascii="Calibri" w:hAnsi="Calibri" w:cs="Calibri"/>
          <w:bCs/>
        </w:rPr>
        <w:t xml:space="preserve">There are no special circumstances in </w:t>
      </w:r>
      <w:r w:rsidR="00165FAF">
        <w:rPr>
          <w:rFonts w:ascii="Calibri" w:hAnsi="Calibri" w:cs="Calibri"/>
          <w:bCs/>
        </w:rPr>
        <w:t xml:space="preserve">the </w:t>
      </w:r>
      <w:r w:rsidRPr="0037219D">
        <w:rPr>
          <w:rFonts w:ascii="Calibri" w:hAnsi="Calibri" w:cs="Calibri"/>
          <w:bCs/>
        </w:rPr>
        <w:t xml:space="preserve">RDP that require </w:t>
      </w:r>
      <w:r w:rsidR="00487547">
        <w:rPr>
          <w:rFonts w:ascii="Calibri" w:hAnsi="Calibri" w:cs="Calibri"/>
          <w:bCs/>
        </w:rPr>
        <w:t>liaison</w:t>
      </w:r>
      <w:r w:rsidRPr="0037219D">
        <w:rPr>
          <w:rFonts w:ascii="Calibri" w:hAnsi="Calibri" w:cs="Calibri"/>
          <w:bCs/>
        </w:rPr>
        <w:t>s to report to the Census Bureau more often than quarterly.</w:t>
      </w:r>
      <w:r w:rsidR="00451AFA">
        <w:rPr>
          <w:rFonts w:ascii="Calibri" w:hAnsi="Calibri" w:cs="Calibri"/>
          <w:bCs/>
        </w:rPr>
        <w:t xml:space="preserve"> Solicitation of </w:t>
      </w:r>
      <w:r w:rsidR="00165FAF">
        <w:rPr>
          <w:rFonts w:ascii="Calibri" w:hAnsi="Calibri" w:cs="Calibri"/>
          <w:bCs/>
        </w:rPr>
        <w:t>Non</w:t>
      </w:r>
      <w:r w:rsidR="00451AFA">
        <w:rPr>
          <w:rFonts w:ascii="Calibri" w:hAnsi="Calibri" w:cs="Calibri"/>
          <w:bCs/>
        </w:rPr>
        <w:t>-</w:t>
      </w:r>
      <w:r w:rsidR="00165FAF">
        <w:rPr>
          <w:rFonts w:ascii="Calibri" w:hAnsi="Calibri" w:cs="Calibri"/>
          <w:bCs/>
        </w:rPr>
        <w:t xml:space="preserve">Partisan Liaisons </w:t>
      </w:r>
      <w:r w:rsidR="00451AFA">
        <w:rPr>
          <w:rFonts w:ascii="Calibri" w:hAnsi="Calibri" w:cs="Calibri"/>
          <w:bCs/>
        </w:rPr>
        <w:t>only occurs once a decade. Collection of the Post-</w:t>
      </w:r>
      <w:r w:rsidR="00165FAF">
        <w:rPr>
          <w:rFonts w:ascii="Calibri" w:hAnsi="Calibri" w:cs="Calibri"/>
          <w:bCs/>
        </w:rPr>
        <w:t xml:space="preserve">2020 </w:t>
      </w:r>
      <w:r w:rsidR="00451AFA">
        <w:rPr>
          <w:rFonts w:ascii="Calibri" w:hAnsi="Calibri" w:cs="Calibri"/>
          <w:bCs/>
        </w:rPr>
        <w:t>Census Congressional and State Legislative District Plans occurs once every two years.</w:t>
      </w:r>
      <w:r w:rsidR="00165FAF">
        <w:rPr>
          <w:rFonts w:ascii="Calibri" w:hAnsi="Calibri" w:cs="Calibri"/>
          <w:bCs/>
        </w:rPr>
        <w:t xml:space="preserve"> The B</w:t>
      </w:r>
      <w:r w:rsidR="00087028">
        <w:rPr>
          <w:rFonts w:ascii="Calibri" w:hAnsi="Calibri" w:cs="Calibri"/>
          <w:bCs/>
        </w:rPr>
        <w:t>BSP</w:t>
      </w:r>
      <w:r w:rsidR="00165FAF">
        <w:rPr>
          <w:rFonts w:ascii="Calibri" w:hAnsi="Calibri" w:cs="Calibri"/>
          <w:bCs/>
        </w:rPr>
        <w:t xml:space="preserve"> initial delineation cycle occurs only once a decade, in 2026. The B</w:t>
      </w:r>
      <w:r w:rsidR="00087028">
        <w:rPr>
          <w:rFonts w:ascii="Calibri" w:hAnsi="Calibri" w:cs="Calibri"/>
          <w:bCs/>
        </w:rPr>
        <w:t>BSP</w:t>
      </w:r>
      <w:r w:rsidR="00165FAF">
        <w:rPr>
          <w:rFonts w:ascii="Calibri" w:hAnsi="Calibri" w:cs="Calibri"/>
          <w:bCs/>
        </w:rPr>
        <w:t xml:space="preserve"> verification cycle occurs only once a decade, in 2027.</w:t>
      </w:r>
    </w:p>
    <w:p w:rsidR="00B9311F" w:rsidRPr="0037219D" w:rsidP="00405F89" w14:paraId="770CA614" w14:textId="046AC9B6">
      <w:pPr>
        <w:pStyle w:val="ListParagraph"/>
        <w:numPr>
          <w:ilvl w:val="0"/>
          <w:numId w:val="9"/>
        </w:numPr>
        <w:spacing w:before="120" w:line="276" w:lineRule="auto"/>
        <w:ind w:left="720"/>
        <w:rPr>
          <w:rFonts w:ascii="Calibri" w:hAnsi="Calibri" w:cs="Calibri"/>
          <w:bCs/>
          <w:sz w:val="24"/>
        </w:rPr>
      </w:pPr>
      <w:r w:rsidRPr="0037219D">
        <w:rPr>
          <w:rFonts w:ascii="Calibri" w:hAnsi="Calibri" w:cs="Calibri"/>
          <w:bCs/>
          <w:sz w:val="24"/>
        </w:rPr>
        <w:t xml:space="preserve">There are no special circumstances that require </w:t>
      </w:r>
      <w:r w:rsidR="00487547">
        <w:rPr>
          <w:rFonts w:ascii="Calibri" w:hAnsi="Calibri" w:cs="Calibri"/>
          <w:bCs/>
          <w:sz w:val="24"/>
          <w:szCs w:val="24"/>
        </w:rPr>
        <w:t>liaison</w:t>
      </w:r>
      <w:r w:rsidRPr="0037219D">
        <w:rPr>
          <w:rFonts w:ascii="Calibri" w:hAnsi="Calibri" w:cs="Calibri"/>
          <w:bCs/>
          <w:sz w:val="24"/>
          <w:szCs w:val="24"/>
        </w:rPr>
        <w:t xml:space="preserve">s </w:t>
      </w:r>
      <w:r w:rsidRPr="0037219D">
        <w:rPr>
          <w:rFonts w:ascii="Calibri" w:hAnsi="Calibri" w:cs="Calibri"/>
          <w:bCs/>
          <w:sz w:val="24"/>
        </w:rPr>
        <w:t xml:space="preserve">to prepare a written response in fewer than 30 days from the start of </w:t>
      </w:r>
      <w:r w:rsidR="00E01ADC">
        <w:rPr>
          <w:rFonts w:ascii="Calibri" w:hAnsi="Calibri" w:cs="Calibri"/>
          <w:bCs/>
          <w:sz w:val="24"/>
        </w:rPr>
        <w:t xml:space="preserve">the </w:t>
      </w:r>
      <w:r w:rsidRPr="0037219D">
        <w:rPr>
          <w:rFonts w:ascii="Calibri" w:hAnsi="Calibri" w:cs="Calibri"/>
          <w:bCs/>
          <w:sz w:val="24"/>
          <w:szCs w:val="24"/>
        </w:rPr>
        <w:t>RDP</w:t>
      </w:r>
      <w:r w:rsidRPr="0037219D">
        <w:rPr>
          <w:rFonts w:ascii="Calibri" w:hAnsi="Calibri" w:cs="Calibri"/>
          <w:bCs/>
          <w:sz w:val="24"/>
        </w:rPr>
        <w:t>.</w:t>
      </w:r>
    </w:p>
    <w:p w:rsidR="00B9311F" w:rsidRPr="0037219D" w:rsidP="00405F89" w14:paraId="3B4C47ED" w14:textId="71A5AA71">
      <w:pPr>
        <w:pStyle w:val="ListParagraph"/>
        <w:numPr>
          <w:ilvl w:val="0"/>
          <w:numId w:val="9"/>
        </w:numPr>
        <w:spacing w:before="120" w:line="276" w:lineRule="auto"/>
        <w:ind w:left="720"/>
        <w:rPr>
          <w:rFonts w:ascii="Calibri" w:hAnsi="Calibri" w:cs="Calibri"/>
          <w:bCs/>
          <w:sz w:val="24"/>
        </w:rPr>
      </w:pPr>
      <w:r w:rsidRPr="0037219D">
        <w:rPr>
          <w:rFonts w:ascii="Calibri" w:hAnsi="Calibri" w:cs="Calibri"/>
          <w:bCs/>
          <w:sz w:val="24"/>
        </w:rPr>
        <w:t xml:space="preserve">There are no special circumstances in </w:t>
      </w:r>
      <w:r w:rsidR="00E01ADC">
        <w:rPr>
          <w:rFonts w:ascii="Calibri" w:hAnsi="Calibri" w:cs="Calibri"/>
          <w:bCs/>
          <w:sz w:val="24"/>
        </w:rPr>
        <w:t xml:space="preserve">the </w:t>
      </w:r>
      <w:r w:rsidRPr="0037219D">
        <w:rPr>
          <w:rFonts w:ascii="Calibri" w:hAnsi="Calibri" w:cs="Calibri"/>
          <w:bCs/>
          <w:sz w:val="24"/>
          <w:szCs w:val="24"/>
        </w:rPr>
        <w:t>RDP</w:t>
      </w:r>
      <w:r w:rsidRPr="0037219D">
        <w:rPr>
          <w:rFonts w:ascii="Calibri" w:hAnsi="Calibri" w:cs="Calibri"/>
          <w:bCs/>
          <w:sz w:val="24"/>
        </w:rPr>
        <w:t xml:space="preserve"> that require </w:t>
      </w:r>
      <w:r w:rsidR="00487547">
        <w:rPr>
          <w:rFonts w:ascii="Calibri" w:hAnsi="Calibri" w:cs="Calibri"/>
          <w:bCs/>
          <w:sz w:val="24"/>
          <w:szCs w:val="24"/>
        </w:rPr>
        <w:t>liaison</w:t>
      </w:r>
      <w:r w:rsidRPr="0037219D" w:rsidR="00487547">
        <w:rPr>
          <w:rFonts w:ascii="Calibri" w:hAnsi="Calibri" w:cs="Calibri"/>
          <w:bCs/>
          <w:sz w:val="24"/>
          <w:szCs w:val="24"/>
        </w:rPr>
        <w:t>s</w:t>
      </w:r>
      <w:r w:rsidRPr="0037219D" w:rsidR="00487547">
        <w:rPr>
          <w:rFonts w:ascii="Calibri" w:hAnsi="Calibri" w:cs="Calibri"/>
          <w:bCs/>
          <w:sz w:val="24"/>
        </w:rPr>
        <w:t xml:space="preserve"> </w:t>
      </w:r>
      <w:r w:rsidRPr="0037219D">
        <w:rPr>
          <w:rFonts w:ascii="Calibri" w:hAnsi="Calibri" w:cs="Calibri"/>
          <w:bCs/>
          <w:sz w:val="24"/>
        </w:rPr>
        <w:t>to submit more than an original and two copies of any document they submit.</w:t>
      </w:r>
    </w:p>
    <w:p w:rsidR="00B9311F" w:rsidRPr="0037219D" w:rsidP="00405F89" w14:paraId="78700FE8" w14:textId="0306EA55">
      <w:pPr>
        <w:pStyle w:val="ListParagraph"/>
        <w:numPr>
          <w:ilvl w:val="0"/>
          <w:numId w:val="9"/>
        </w:numPr>
        <w:spacing w:before="120" w:line="276" w:lineRule="auto"/>
        <w:ind w:left="720"/>
        <w:rPr>
          <w:rFonts w:ascii="Calibri" w:hAnsi="Calibri" w:cs="Calibri"/>
          <w:bCs/>
          <w:sz w:val="24"/>
        </w:rPr>
      </w:pPr>
      <w:r w:rsidRPr="0037219D">
        <w:rPr>
          <w:rFonts w:ascii="Calibri" w:hAnsi="Calibri" w:cs="Calibri"/>
          <w:bCs/>
          <w:sz w:val="24"/>
        </w:rPr>
        <w:t xml:space="preserve">There are no special circumstances in </w:t>
      </w:r>
      <w:r w:rsidR="00E01ADC">
        <w:rPr>
          <w:rFonts w:ascii="Calibri" w:hAnsi="Calibri" w:cs="Calibri"/>
          <w:bCs/>
          <w:sz w:val="24"/>
        </w:rPr>
        <w:t xml:space="preserve">the </w:t>
      </w:r>
      <w:r w:rsidRPr="0037219D">
        <w:rPr>
          <w:rFonts w:ascii="Calibri" w:hAnsi="Calibri" w:cs="Calibri"/>
          <w:bCs/>
          <w:sz w:val="24"/>
          <w:szCs w:val="24"/>
        </w:rPr>
        <w:t>RDP</w:t>
      </w:r>
      <w:r w:rsidRPr="0037219D">
        <w:rPr>
          <w:rFonts w:ascii="Calibri" w:hAnsi="Calibri" w:cs="Calibri"/>
          <w:bCs/>
          <w:sz w:val="24"/>
        </w:rPr>
        <w:t xml:space="preserve"> that require </w:t>
      </w:r>
      <w:r w:rsidR="00A6497C">
        <w:rPr>
          <w:rFonts w:ascii="Calibri" w:hAnsi="Calibri" w:cs="Calibri"/>
          <w:bCs/>
          <w:sz w:val="24"/>
          <w:szCs w:val="24"/>
        </w:rPr>
        <w:t>liaisons</w:t>
      </w:r>
      <w:r w:rsidRPr="0037219D">
        <w:rPr>
          <w:rFonts w:ascii="Calibri" w:hAnsi="Calibri" w:cs="Calibri"/>
          <w:bCs/>
          <w:sz w:val="24"/>
        </w:rPr>
        <w:t xml:space="preserve"> to retain records for more than three years.</w:t>
      </w:r>
    </w:p>
    <w:p w:rsidR="00B9311F" w:rsidRPr="0037219D" w:rsidP="00405F89" w14:paraId="7E1F3C0D" w14:textId="52DC15EA">
      <w:pPr>
        <w:pStyle w:val="ListParagraph"/>
        <w:numPr>
          <w:ilvl w:val="0"/>
          <w:numId w:val="9"/>
        </w:numPr>
        <w:spacing w:before="120" w:line="276" w:lineRule="auto"/>
        <w:ind w:left="720"/>
        <w:rPr>
          <w:rFonts w:ascii="Calibri" w:hAnsi="Calibri" w:cs="Calibri"/>
          <w:bCs/>
          <w:sz w:val="24"/>
        </w:rPr>
      </w:pPr>
      <w:r>
        <w:rPr>
          <w:rFonts w:ascii="Calibri" w:hAnsi="Calibri" w:cs="Calibri"/>
          <w:bCs/>
          <w:sz w:val="24"/>
          <w:szCs w:val="24"/>
        </w:rPr>
        <w:t xml:space="preserve">There are no special circumstances because the </w:t>
      </w:r>
      <w:r w:rsidRPr="0037219D">
        <w:rPr>
          <w:rFonts w:ascii="Calibri" w:hAnsi="Calibri" w:cs="Calibri"/>
          <w:bCs/>
          <w:sz w:val="24"/>
          <w:szCs w:val="24"/>
        </w:rPr>
        <w:t>RDP</w:t>
      </w:r>
      <w:r w:rsidRPr="0037219D">
        <w:rPr>
          <w:rFonts w:ascii="Calibri" w:hAnsi="Calibri" w:cs="Calibri"/>
          <w:bCs/>
          <w:sz w:val="24"/>
        </w:rPr>
        <w:t xml:space="preserve"> is not a statistical survey.</w:t>
      </w:r>
    </w:p>
    <w:p w:rsidR="00B9311F" w:rsidRPr="0037219D" w:rsidP="00405F89" w14:paraId="0F4FB9D5" w14:textId="00F2082B">
      <w:pPr>
        <w:pStyle w:val="ListParagraph"/>
        <w:numPr>
          <w:ilvl w:val="0"/>
          <w:numId w:val="9"/>
        </w:numPr>
        <w:spacing w:before="120" w:line="276" w:lineRule="auto"/>
        <w:ind w:left="720"/>
        <w:rPr>
          <w:rFonts w:ascii="Calibri" w:hAnsi="Calibri" w:cs="Calibri"/>
          <w:bCs/>
          <w:sz w:val="24"/>
        </w:rPr>
      </w:pPr>
      <w:r w:rsidRPr="0037219D">
        <w:rPr>
          <w:rFonts w:ascii="Calibri" w:hAnsi="Calibri" w:cs="Calibri"/>
          <w:bCs/>
          <w:sz w:val="24"/>
        </w:rPr>
        <w:t xml:space="preserve">There are no special circumstances in </w:t>
      </w:r>
      <w:r w:rsidR="00E01ADC">
        <w:rPr>
          <w:rFonts w:ascii="Calibri" w:hAnsi="Calibri" w:cs="Calibri"/>
          <w:bCs/>
          <w:sz w:val="24"/>
        </w:rPr>
        <w:t xml:space="preserve">the </w:t>
      </w:r>
      <w:r w:rsidRPr="0037219D">
        <w:rPr>
          <w:rFonts w:ascii="Calibri" w:hAnsi="Calibri" w:cs="Calibri"/>
          <w:bCs/>
          <w:sz w:val="24"/>
          <w:szCs w:val="24"/>
        </w:rPr>
        <w:t>RDP</w:t>
      </w:r>
      <w:r w:rsidRPr="0037219D">
        <w:rPr>
          <w:rFonts w:ascii="Calibri" w:hAnsi="Calibri" w:cs="Calibri"/>
          <w:bCs/>
          <w:sz w:val="24"/>
        </w:rPr>
        <w:t xml:space="preserve"> that require the use of a statistical data classification that has not been reviewed and approved by OMB.</w:t>
      </w:r>
    </w:p>
    <w:p w:rsidR="00B9311F" w:rsidRPr="00770D11" w:rsidP="00770D11" w14:paraId="0098E4A5" w14:textId="4004C5C8">
      <w:pPr>
        <w:pStyle w:val="BodyText"/>
        <w:numPr>
          <w:ilvl w:val="0"/>
          <w:numId w:val="9"/>
        </w:numPr>
        <w:rPr>
          <w:rFonts w:ascii="Calibri" w:hAnsi="Calibri" w:cs="Calibri"/>
        </w:rPr>
      </w:pPr>
      <w:r w:rsidRPr="00770D11">
        <w:rPr>
          <w:rFonts w:ascii="Calibri" w:hAnsi="Calibri" w:cs="Calibri"/>
        </w:rPr>
        <w:t xml:space="preserve">There are no special circumstances in </w:t>
      </w:r>
      <w:r w:rsidRPr="00770D11" w:rsidR="00E01ADC">
        <w:rPr>
          <w:rFonts w:ascii="Calibri" w:hAnsi="Calibri" w:cs="Calibri"/>
        </w:rPr>
        <w:t xml:space="preserve">the </w:t>
      </w:r>
      <w:r w:rsidRPr="00770D11">
        <w:rPr>
          <w:rFonts w:ascii="Calibri" w:hAnsi="Calibri" w:cs="Calibri"/>
        </w:rPr>
        <w:t>RDP that violate confidentiality.</w:t>
      </w:r>
    </w:p>
    <w:p w:rsidR="00B9311F" w:rsidRPr="00770D11" w:rsidP="00770D11" w14:paraId="04882D44" w14:textId="3E7ADB39">
      <w:pPr>
        <w:pStyle w:val="BodyText"/>
        <w:numPr>
          <w:ilvl w:val="0"/>
          <w:numId w:val="9"/>
        </w:numPr>
        <w:rPr>
          <w:rFonts w:ascii="Calibri" w:hAnsi="Calibri" w:cs="Calibri"/>
        </w:rPr>
      </w:pPr>
      <w:r w:rsidRPr="00770D11">
        <w:rPr>
          <w:rFonts w:ascii="Calibri" w:hAnsi="Calibri" w:cs="Calibri"/>
        </w:rPr>
        <w:t xml:space="preserve">There are no special circumstances in </w:t>
      </w:r>
      <w:r w:rsidRPr="00770D11" w:rsidR="00E01ADC">
        <w:rPr>
          <w:rFonts w:ascii="Calibri" w:hAnsi="Calibri" w:cs="Calibri"/>
        </w:rPr>
        <w:t xml:space="preserve">the </w:t>
      </w:r>
      <w:r w:rsidRPr="00770D11">
        <w:rPr>
          <w:rFonts w:ascii="Calibri" w:hAnsi="Calibri" w:cs="Calibri"/>
        </w:rPr>
        <w:t>RDP that require the inclusion of proprietary trade secrets or other confidential information.</w:t>
      </w:r>
    </w:p>
    <w:p w:rsidR="00201347" w:rsidRPr="00124446" w:rsidP="007D5281" w14:paraId="011B0591" w14:textId="2300861D">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w:t>
      </w:r>
      <w:r w:rsidR="00B172CD">
        <w:rPr>
          <w:rFonts w:ascii="Calibri" w:hAnsi="Calibri" w:cs="Calibri"/>
        </w:rPr>
        <w:t>’</w:t>
      </w:r>
      <w:r w:rsidRPr="00124446">
        <w:rPr>
          <w:rFonts w:ascii="Calibri" w:hAnsi="Calibri" w:cs="Calibri"/>
        </w:rPr>
        <w:t>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7D5281" w14:paraId="2F54815D" w14:textId="536BB396">
      <w:pPr>
        <w:pStyle w:val="BodyText"/>
        <w:spacing w:before="120"/>
        <w:ind w:left="360"/>
        <w:rPr>
          <w:rFonts w:ascii="Calibri" w:hAnsi="Calibri" w:cs="Calibri"/>
          <w:b/>
          <w:bCs/>
        </w:rPr>
      </w:pPr>
      <w:r w:rsidRPr="0056581F">
        <w:rPr>
          <w:rFonts w:ascii="Calibri" w:hAnsi="Calibri" w:cs="Calibri"/>
          <w:b/>
          <w:bCs/>
        </w:rPr>
        <w:t xml:space="preserve">Consultation with representatives of those from whom information is to be obtained or those who must compile records should occur at least once every 3 years </w:t>
      </w:r>
      <w:r w:rsidR="00B172CD">
        <w:rPr>
          <w:rFonts w:ascii="Calibri" w:hAnsi="Calibri" w:cs="Calibri"/>
          <w:b/>
          <w:bCs/>
        </w:rPr>
        <w:t>–</w:t>
      </w:r>
      <w:r w:rsidRPr="0056581F">
        <w:rPr>
          <w:rFonts w:ascii="Calibri" w:hAnsi="Calibri" w:cs="Calibri"/>
          <w:b/>
          <w:bCs/>
        </w:rPr>
        <w:t xml:space="preserve"> even if the collection of information activity is the same as in prior periods. There may be circumstances that may preclude consultation in a specific situation. These circumstances should be explained.</w:t>
      </w:r>
    </w:p>
    <w:p w:rsidR="00FE477F" w:rsidP="005A56C1" w14:paraId="23660AFC" w14:textId="523721B1">
      <w:pPr>
        <w:spacing w:before="120" w:line="276" w:lineRule="auto"/>
        <w:ind w:left="360"/>
        <w:rPr>
          <w:rFonts w:ascii="Calibri" w:hAnsi="Calibri" w:eastAsiaTheme="minorHAnsi" w:cs="Calibri"/>
          <w:sz w:val="24"/>
          <w:szCs w:val="24"/>
          <w:lang w:val="en" w:bidi="ar-SA"/>
        </w:rPr>
      </w:pPr>
      <w:r w:rsidRPr="007D5281">
        <w:rPr>
          <w:rFonts w:ascii="Calibri" w:hAnsi="Calibri" w:eastAsiaTheme="minorHAnsi" w:cs="Calibri"/>
          <w:sz w:val="24"/>
          <w:szCs w:val="24"/>
          <w:lang w:val="en" w:bidi="ar-SA"/>
        </w:rPr>
        <w:t>The</w:t>
      </w:r>
      <w:r>
        <w:rPr>
          <w:rFonts w:ascii="Calibri" w:hAnsi="Calibri" w:eastAsiaTheme="minorHAnsi" w:cs="Calibri"/>
          <w:sz w:val="24"/>
          <w:szCs w:val="24"/>
          <w:lang w:val="en" w:bidi="ar-SA"/>
        </w:rPr>
        <w:t xml:space="preserve"> 60-day</w:t>
      </w:r>
      <w:r w:rsidRPr="007D5281">
        <w:rPr>
          <w:rFonts w:ascii="Calibri" w:hAnsi="Calibri" w:eastAsiaTheme="minorHAnsi" w:cs="Calibri"/>
          <w:sz w:val="24"/>
          <w:szCs w:val="24"/>
          <w:lang w:val="en" w:bidi="ar-SA"/>
        </w:rPr>
        <w:t xml:space="preserve"> </w:t>
      </w:r>
      <w:r w:rsidRPr="007D5281">
        <w:rPr>
          <w:rFonts w:ascii="Calibri" w:hAnsi="Calibri" w:eastAsiaTheme="minorHAnsi" w:cs="Calibri"/>
          <w:i/>
          <w:iCs/>
          <w:sz w:val="24"/>
          <w:szCs w:val="24"/>
          <w:lang w:val="en" w:bidi="ar-SA"/>
        </w:rPr>
        <w:t>Federal Register</w:t>
      </w:r>
      <w:r w:rsidRPr="007D5281">
        <w:rPr>
          <w:rFonts w:ascii="Calibri" w:hAnsi="Calibri" w:eastAsiaTheme="minorHAnsi" w:cs="Calibri"/>
          <w:sz w:val="24"/>
          <w:szCs w:val="24"/>
          <w:lang w:val="en" w:bidi="ar-SA"/>
        </w:rPr>
        <w:t xml:space="preserve"> Notice (FRN) announcement publication date was on May 6, 2024, Vol. 89, No. </w:t>
      </w:r>
      <w:r>
        <w:rPr>
          <w:rFonts w:ascii="Calibri" w:hAnsi="Calibri" w:eastAsiaTheme="minorHAnsi" w:cs="Calibri"/>
          <w:sz w:val="24"/>
          <w:szCs w:val="24"/>
          <w:lang w:val="en" w:bidi="ar-SA"/>
        </w:rPr>
        <w:t>88</w:t>
      </w:r>
      <w:r w:rsidRPr="007D5281">
        <w:rPr>
          <w:rFonts w:ascii="Calibri" w:hAnsi="Calibri" w:eastAsiaTheme="minorHAnsi" w:cs="Calibri"/>
          <w:sz w:val="24"/>
          <w:szCs w:val="24"/>
          <w:lang w:val="en" w:bidi="ar-SA"/>
        </w:rPr>
        <w:t xml:space="preserve"> (pages 371</w:t>
      </w:r>
      <w:r>
        <w:rPr>
          <w:rFonts w:ascii="Calibri" w:hAnsi="Calibri" w:eastAsiaTheme="minorHAnsi" w:cs="Calibri"/>
          <w:sz w:val="24"/>
          <w:szCs w:val="24"/>
          <w:lang w:val="en" w:bidi="ar-SA"/>
        </w:rPr>
        <w:t>72</w:t>
      </w:r>
      <w:r w:rsidRPr="007D5281">
        <w:rPr>
          <w:rFonts w:ascii="Calibri" w:hAnsi="Calibri" w:eastAsiaTheme="minorHAnsi" w:cs="Calibri"/>
          <w:sz w:val="24"/>
          <w:szCs w:val="24"/>
          <w:lang w:val="en" w:bidi="ar-SA"/>
        </w:rPr>
        <w:t>-3717</w:t>
      </w:r>
      <w:r>
        <w:rPr>
          <w:rFonts w:ascii="Calibri" w:hAnsi="Calibri" w:eastAsiaTheme="minorHAnsi" w:cs="Calibri"/>
          <w:sz w:val="24"/>
          <w:szCs w:val="24"/>
          <w:lang w:val="en" w:bidi="ar-SA"/>
        </w:rPr>
        <w:t>4</w:t>
      </w:r>
      <w:r w:rsidRPr="007D5281">
        <w:rPr>
          <w:rFonts w:ascii="Calibri" w:hAnsi="Calibri" w:eastAsiaTheme="minorHAnsi" w:cs="Calibri"/>
          <w:sz w:val="24"/>
          <w:szCs w:val="24"/>
          <w:lang w:val="en" w:bidi="ar-SA"/>
        </w:rPr>
        <w:t>). The public comment period closed on Friday, July 5, 2024</w:t>
      </w:r>
      <w:r>
        <w:rPr>
          <w:rFonts w:ascii="Calibri" w:hAnsi="Calibri" w:eastAsiaTheme="minorHAnsi" w:cs="Calibri"/>
          <w:sz w:val="24"/>
          <w:szCs w:val="24"/>
          <w:lang w:val="en" w:bidi="ar-SA"/>
        </w:rPr>
        <w:t xml:space="preserve">. No public comments were received. </w:t>
      </w:r>
    </w:p>
    <w:p w:rsidR="009A4E93" w:rsidP="2D7FB962" w14:paraId="40F32721" w14:textId="38CB8017">
      <w:pPr>
        <w:widowControl/>
        <w:adjustRightInd w:val="0"/>
        <w:spacing w:before="120" w:line="276" w:lineRule="auto"/>
        <w:ind w:left="360"/>
        <w:rPr>
          <w:rFonts w:ascii="Calibri" w:hAnsi="Calibri" w:eastAsiaTheme="minorEastAsia" w:cs="Calibri"/>
          <w:lang w:val="en" w:bidi="ar-SA"/>
        </w:rPr>
      </w:pPr>
      <w:r w:rsidRPr="09E5BC3C">
        <w:rPr>
          <w:rFonts w:ascii="Calibri" w:hAnsi="Calibri" w:eastAsiaTheme="minorEastAsia" w:cs="Calibri"/>
          <w:sz w:val="24"/>
          <w:szCs w:val="24"/>
          <w:lang w:val="en" w:bidi="ar-SA"/>
        </w:rPr>
        <w:t>The</w:t>
      </w:r>
      <w:r w:rsidRPr="09E5BC3C">
        <w:rPr>
          <w:rFonts w:ascii="Calibri" w:hAnsi="Calibri" w:eastAsiaTheme="minorEastAsia" w:cs="Calibri"/>
          <w:lang w:val="en" w:bidi="ar-SA"/>
        </w:rPr>
        <w:t xml:space="preserve"> </w:t>
      </w:r>
      <w:r w:rsidRPr="09E5BC3C" w:rsidR="005A56C1">
        <w:rPr>
          <w:rFonts w:ascii="Calibri" w:hAnsi="Calibri" w:eastAsiaTheme="minorEastAsia" w:cs="Calibri"/>
          <w:sz w:val="24"/>
          <w:szCs w:val="24"/>
          <w:lang w:val="en" w:bidi="ar-SA"/>
        </w:rPr>
        <w:t>Redistricting &amp; Voting rights Data Office (</w:t>
      </w:r>
      <w:r w:rsidRPr="09E5BC3C">
        <w:rPr>
          <w:rFonts w:ascii="Calibri" w:hAnsi="Calibri" w:eastAsiaTheme="minorEastAsia" w:cs="Calibri"/>
          <w:sz w:val="24"/>
          <w:szCs w:val="24"/>
          <w:lang w:val="en" w:bidi="ar-SA"/>
        </w:rPr>
        <w:t>RVDO</w:t>
      </w:r>
      <w:r w:rsidRPr="09E5BC3C" w:rsidR="005A56C1">
        <w:rPr>
          <w:rFonts w:ascii="Calibri" w:hAnsi="Calibri" w:eastAsiaTheme="minorEastAsia" w:cs="Calibri"/>
          <w:sz w:val="24"/>
          <w:szCs w:val="24"/>
          <w:lang w:val="en" w:bidi="ar-SA"/>
        </w:rPr>
        <w:t>)</w:t>
      </w:r>
      <w:r w:rsidRPr="09E5BC3C">
        <w:rPr>
          <w:rFonts w:ascii="Calibri" w:hAnsi="Calibri" w:eastAsiaTheme="minorEastAsia" w:cs="Calibri"/>
          <w:sz w:val="24"/>
          <w:szCs w:val="24"/>
          <w:lang w:val="en" w:bidi="ar-SA"/>
        </w:rPr>
        <w:t xml:space="preserve"> maintains communication with the program</w:t>
      </w:r>
      <w:r w:rsidRPr="09E5BC3C" w:rsidR="00B172CD">
        <w:rPr>
          <w:rFonts w:ascii="Calibri" w:hAnsi="Calibri" w:eastAsiaTheme="minorEastAsia" w:cs="Calibri"/>
          <w:sz w:val="24"/>
          <w:szCs w:val="24"/>
          <w:lang w:val="en" w:bidi="ar-SA"/>
        </w:rPr>
        <w:t>’</w:t>
      </w:r>
      <w:r w:rsidRPr="09E5BC3C">
        <w:rPr>
          <w:rFonts w:ascii="Calibri" w:hAnsi="Calibri" w:eastAsiaTheme="minorEastAsia" w:cs="Calibri"/>
          <w:sz w:val="24"/>
          <w:szCs w:val="24"/>
          <w:lang w:val="en" w:bidi="ar-SA"/>
        </w:rPr>
        <w:t>s liaisons throughout its lifecycle. Additionally, after the 2020 Census, the RDP sought feedback from the states</w:t>
      </w:r>
      <w:r w:rsidRPr="09E5BC3C" w:rsidR="005D2891">
        <w:rPr>
          <w:rFonts w:ascii="Calibri" w:hAnsi="Calibri" w:eastAsiaTheme="minorEastAsia" w:cs="Calibri"/>
          <w:sz w:val="24"/>
          <w:szCs w:val="24"/>
          <w:lang w:val="en" w:bidi="ar-SA"/>
        </w:rPr>
        <w:t xml:space="preserve">, DC, and </w:t>
      </w:r>
      <w:r w:rsidRPr="09E5BC3C" w:rsidR="00412D28">
        <w:rPr>
          <w:rFonts w:ascii="Calibri" w:hAnsi="Calibri" w:eastAsiaTheme="minorEastAsia" w:cs="Calibri"/>
          <w:sz w:val="24"/>
          <w:szCs w:val="24"/>
          <w:lang w:val="en" w:bidi="ar-SA"/>
        </w:rPr>
        <w:t>PR</w:t>
      </w:r>
      <w:r w:rsidRPr="09E5BC3C" w:rsidR="005D2891">
        <w:rPr>
          <w:rFonts w:ascii="Calibri" w:hAnsi="Calibri" w:eastAsiaTheme="minorEastAsia" w:cs="Calibri"/>
          <w:sz w:val="24"/>
          <w:szCs w:val="24"/>
          <w:lang w:val="en" w:bidi="ar-SA"/>
        </w:rPr>
        <w:t xml:space="preserve"> </w:t>
      </w:r>
      <w:r w:rsidRPr="09E5BC3C">
        <w:rPr>
          <w:rFonts w:ascii="Calibri" w:hAnsi="Calibri" w:eastAsiaTheme="minorEastAsia" w:cs="Calibri"/>
          <w:sz w:val="24"/>
          <w:szCs w:val="24"/>
          <w:lang w:val="en" w:bidi="ar-SA"/>
        </w:rPr>
        <w:t>through those same liaisons and through partnership with the National Conference of State Legislatures (NCSL) membership to build upon the 2020 RDP</w:t>
      </w:r>
      <w:r w:rsidRPr="09E5BC3C" w:rsidR="00B172CD">
        <w:rPr>
          <w:rFonts w:ascii="Calibri" w:hAnsi="Calibri" w:eastAsiaTheme="minorEastAsia" w:cs="Calibri"/>
          <w:sz w:val="24"/>
          <w:szCs w:val="24"/>
          <w:lang w:val="en" w:bidi="ar-SA"/>
        </w:rPr>
        <w:t>’</w:t>
      </w:r>
      <w:r w:rsidRPr="09E5BC3C">
        <w:rPr>
          <w:rFonts w:ascii="Calibri" w:hAnsi="Calibri" w:eastAsiaTheme="minorEastAsia" w:cs="Calibri"/>
          <w:sz w:val="24"/>
          <w:szCs w:val="24"/>
          <w:lang w:val="en" w:bidi="ar-SA"/>
        </w:rPr>
        <w:t xml:space="preserve">s successes and plan for any required changes </w:t>
      </w:r>
      <w:r w:rsidRPr="09E5BC3C" w:rsidR="009D5F88">
        <w:rPr>
          <w:rFonts w:ascii="Calibri" w:hAnsi="Calibri" w:eastAsiaTheme="minorEastAsia" w:cs="Calibri"/>
          <w:sz w:val="24"/>
          <w:szCs w:val="24"/>
          <w:lang w:val="en" w:bidi="ar-SA"/>
        </w:rPr>
        <w:t>for</w:t>
      </w:r>
      <w:r w:rsidRPr="09E5BC3C">
        <w:rPr>
          <w:rFonts w:ascii="Calibri" w:hAnsi="Calibri" w:eastAsiaTheme="minorEastAsia" w:cs="Calibri"/>
          <w:sz w:val="24"/>
          <w:szCs w:val="24"/>
          <w:lang w:val="en" w:bidi="ar-SA"/>
        </w:rPr>
        <w:t xml:space="preserve"> the </w:t>
      </w:r>
      <w:r w:rsidRPr="09E5BC3C" w:rsidR="009D5F88">
        <w:rPr>
          <w:rFonts w:ascii="Calibri" w:hAnsi="Calibri" w:eastAsiaTheme="minorEastAsia" w:cs="Calibri"/>
          <w:sz w:val="24"/>
          <w:szCs w:val="24"/>
          <w:lang w:val="en" w:bidi="ar-SA"/>
        </w:rPr>
        <w:t>2030 RDP</w:t>
      </w:r>
      <w:r w:rsidRPr="09E5BC3C">
        <w:rPr>
          <w:rFonts w:ascii="Calibri" w:hAnsi="Calibri" w:eastAsiaTheme="minorEastAsia" w:cs="Calibri"/>
          <w:sz w:val="24"/>
          <w:szCs w:val="24"/>
          <w:lang w:val="en" w:bidi="ar-SA"/>
        </w:rPr>
        <w:t xml:space="preserve">. This feedback was provided through virtual listening sessions open only to the liaisons and through listening sessions at NCSL conferences which included additional state representatives and program stakeholders. The RVDO also conducts outreach through conferences and webinars that provides attendees, </w:t>
      </w:r>
      <w:r w:rsidRPr="09E5BC3C" w:rsidR="00A6497C">
        <w:rPr>
          <w:rFonts w:ascii="Calibri" w:hAnsi="Calibri" w:eastAsiaTheme="minorEastAsia" w:cs="Calibri"/>
          <w:sz w:val="24"/>
          <w:szCs w:val="24"/>
          <w:lang w:val="en" w:bidi="ar-SA"/>
        </w:rPr>
        <w:t>who often</w:t>
      </w:r>
      <w:r w:rsidRPr="09E5BC3C">
        <w:rPr>
          <w:rFonts w:ascii="Calibri" w:hAnsi="Calibri" w:eastAsiaTheme="minorEastAsia" w:cs="Calibri"/>
          <w:sz w:val="24"/>
          <w:szCs w:val="24"/>
          <w:lang w:val="en" w:bidi="ar-SA"/>
        </w:rPr>
        <w:t xml:space="preserve"> includes liaison</w:t>
      </w:r>
      <w:r w:rsidRPr="09E5BC3C" w:rsidR="00A6497C">
        <w:rPr>
          <w:rFonts w:ascii="Calibri" w:hAnsi="Calibri" w:eastAsiaTheme="minorEastAsia" w:cs="Calibri"/>
          <w:sz w:val="24"/>
          <w:szCs w:val="24"/>
          <w:lang w:val="en" w:bidi="ar-SA"/>
        </w:rPr>
        <w:t>s</w:t>
      </w:r>
      <w:r w:rsidRPr="09E5BC3C">
        <w:rPr>
          <w:rFonts w:ascii="Calibri" w:hAnsi="Calibri" w:eastAsiaTheme="minorEastAsia" w:cs="Calibri"/>
          <w:sz w:val="24"/>
          <w:szCs w:val="24"/>
          <w:lang w:val="en" w:bidi="ar-SA"/>
        </w:rPr>
        <w:t xml:space="preserve"> and stakeholders, the opportunity to consult on any program needs or discuss questions about the RDP.</w:t>
      </w:r>
    </w:p>
    <w:p w:rsidR="007D5281" w:rsidRPr="007D5281" w:rsidP="00577E75" w14:paraId="5C353905" w14:textId="0180E083">
      <w:pPr>
        <w:pStyle w:val="Caption"/>
        <w:keepNext/>
        <w:keepLines/>
        <w:spacing w:before="240" w:after="120"/>
        <w:jc w:val="center"/>
        <w:rPr>
          <w:rFonts w:ascii="Cambria" w:hAnsi="Cambria"/>
          <w:b/>
          <w:bCs/>
          <w:i w:val="0"/>
          <w:iCs w:val="0"/>
          <w:color w:val="auto"/>
          <w:sz w:val="20"/>
          <w:szCs w:val="20"/>
        </w:rPr>
      </w:pPr>
      <w:r w:rsidRPr="007D5281">
        <w:rPr>
          <w:rFonts w:ascii="Cambria" w:hAnsi="Cambria"/>
          <w:b/>
          <w:bCs/>
          <w:i w:val="0"/>
          <w:iCs w:val="0"/>
          <w:color w:val="auto"/>
          <w:sz w:val="20"/>
          <w:szCs w:val="20"/>
        </w:rPr>
        <w:t xml:space="preserve">Table </w:t>
      </w:r>
      <w:r w:rsidRPr="007D5281">
        <w:rPr>
          <w:rFonts w:ascii="Cambria" w:hAnsi="Cambria"/>
          <w:b/>
          <w:bCs/>
          <w:i w:val="0"/>
          <w:iCs w:val="0"/>
          <w:color w:val="auto"/>
          <w:sz w:val="20"/>
          <w:szCs w:val="20"/>
        </w:rPr>
        <w:fldChar w:fldCharType="begin"/>
      </w:r>
      <w:r w:rsidRPr="007D5281">
        <w:rPr>
          <w:rFonts w:ascii="Cambria" w:hAnsi="Cambria"/>
          <w:b/>
          <w:bCs/>
          <w:i w:val="0"/>
          <w:iCs w:val="0"/>
          <w:color w:val="auto"/>
          <w:sz w:val="20"/>
          <w:szCs w:val="20"/>
        </w:rPr>
        <w:instrText xml:space="preserve"> SEQ Table \* ARABIC </w:instrText>
      </w:r>
      <w:r w:rsidRPr="007D5281">
        <w:rPr>
          <w:rFonts w:ascii="Cambria" w:hAnsi="Cambria"/>
          <w:b/>
          <w:bCs/>
          <w:i w:val="0"/>
          <w:iCs w:val="0"/>
          <w:color w:val="auto"/>
          <w:sz w:val="20"/>
          <w:szCs w:val="20"/>
        </w:rPr>
        <w:fldChar w:fldCharType="separate"/>
      </w:r>
      <w:r w:rsidR="007220A6">
        <w:rPr>
          <w:rFonts w:ascii="Cambria" w:hAnsi="Cambria"/>
          <w:b/>
          <w:bCs/>
          <w:i w:val="0"/>
          <w:iCs w:val="0"/>
          <w:noProof/>
          <w:color w:val="auto"/>
          <w:sz w:val="20"/>
          <w:szCs w:val="20"/>
        </w:rPr>
        <w:t>2</w:t>
      </w:r>
      <w:r w:rsidRPr="007D5281">
        <w:rPr>
          <w:rFonts w:ascii="Cambria" w:hAnsi="Cambria"/>
          <w:b/>
          <w:bCs/>
          <w:i w:val="0"/>
          <w:iCs w:val="0"/>
          <w:color w:val="auto"/>
          <w:sz w:val="20"/>
          <w:szCs w:val="20"/>
        </w:rPr>
        <w:fldChar w:fldCharType="end"/>
      </w:r>
      <w:r w:rsidRPr="007D5281">
        <w:rPr>
          <w:rFonts w:ascii="Cambria" w:hAnsi="Cambria"/>
          <w:b/>
          <w:bCs/>
          <w:i w:val="0"/>
          <w:iCs w:val="0"/>
          <w:color w:val="auto"/>
          <w:sz w:val="20"/>
          <w:szCs w:val="20"/>
        </w:rPr>
        <w:t>: Sample of Liaisons and Other Experts Contacted Regarding Data Collection</w:t>
      </w:r>
    </w:p>
    <w:tbl>
      <w:tblPr>
        <w:tblStyle w:val="TableGrid"/>
        <w:tblDescription w:val="Two column table with RDP contacts."/>
        <w:tblW w:w="0" w:type="auto"/>
        <w:jc w:val="center"/>
        <w:tblLook w:val="04A0"/>
      </w:tblPr>
      <w:tblGrid>
        <w:gridCol w:w="4405"/>
        <w:gridCol w:w="4945"/>
      </w:tblGrid>
      <w:tr w14:paraId="24B24962" w14:textId="77777777" w:rsidTr="003A59AE">
        <w:tblPrEx>
          <w:tblW w:w="0" w:type="auto"/>
          <w:jc w:val="center"/>
          <w:tblLook w:val="04A0"/>
        </w:tblPrEx>
        <w:trPr>
          <w:tblHeader/>
          <w:jc w:val="center"/>
        </w:trPr>
        <w:tc>
          <w:tcPr>
            <w:tcW w:w="4405" w:type="dxa"/>
            <w:shd w:val="clear" w:color="auto" w:fill="C6D9F0" w:themeFill="text2" w:themeFillTint="33"/>
          </w:tcPr>
          <w:p w:rsidR="003522BC" w:rsidRPr="003522BC" w:rsidP="00577E75" w14:paraId="641F26D7" w14:textId="43FEE081">
            <w:pPr>
              <w:keepNext/>
              <w:keepLines/>
              <w:jc w:val="center"/>
              <w:rPr>
                <w:rFonts w:ascii="Calibri" w:hAnsi="Calibri" w:cs="Calibri"/>
                <w:b/>
                <w:bCs/>
              </w:rPr>
            </w:pPr>
            <w:r w:rsidRPr="003522BC">
              <w:rPr>
                <w:rFonts w:ascii="Calibri" w:hAnsi="Calibri" w:cs="Calibri"/>
                <w:b/>
                <w:bCs/>
              </w:rPr>
              <w:t>Contact Information</w:t>
            </w:r>
          </w:p>
        </w:tc>
        <w:tc>
          <w:tcPr>
            <w:tcW w:w="4945" w:type="dxa"/>
            <w:shd w:val="clear" w:color="auto" w:fill="C6D9F0" w:themeFill="text2" w:themeFillTint="33"/>
          </w:tcPr>
          <w:p w:rsidR="003522BC" w:rsidRPr="003522BC" w:rsidP="00577E75" w14:paraId="1A21FB4C" w14:textId="0DA8AC6B">
            <w:pPr>
              <w:keepNext/>
              <w:keepLines/>
              <w:jc w:val="center"/>
              <w:rPr>
                <w:rFonts w:ascii="Calibri" w:hAnsi="Calibri" w:cs="Calibri"/>
                <w:b/>
                <w:bCs/>
              </w:rPr>
            </w:pPr>
            <w:r w:rsidRPr="003522BC">
              <w:rPr>
                <w:rFonts w:ascii="Calibri" w:hAnsi="Calibri" w:cs="Calibri"/>
                <w:b/>
                <w:bCs/>
              </w:rPr>
              <w:t>Contact Information</w:t>
            </w:r>
          </w:p>
        </w:tc>
      </w:tr>
      <w:tr w14:paraId="680CBE01" w14:textId="77777777" w:rsidTr="003A59AE">
        <w:tblPrEx>
          <w:tblW w:w="0" w:type="auto"/>
          <w:jc w:val="center"/>
          <w:tblLook w:val="04A0"/>
        </w:tblPrEx>
        <w:trPr>
          <w:jc w:val="center"/>
        </w:trPr>
        <w:tc>
          <w:tcPr>
            <w:tcW w:w="4405" w:type="dxa"/>
          </w:tcPr>
          <w:p w:rsidR="00B9311F" w:rsidRPr="005A56C1" w:rsidP="00DD5C63" w14:paraId="43E97CEF" w14:textId="56960FAC">
            <w:pPr>
              <w:rPr>
                <w:rFonts w:ascii="Calibri" w:hAnsi="Calibri" w:cs="Calibri"/>
              </w:rPr>
            </w:pPr>
            <w:r w:rsidRPr="005A56C1">
              <w:rPr>
                <w:rFonts w:ascii="Calibri" w:hAnsi="Calibri" w:cs="Calibri"/>
              </w:rPr>
              <w:t>M</w:t>
            </w:r>
            <w:r w:rsidRPr="005A56C1" w:rsidR="005A56C1">
              <w:rPr>
                <w:rFonts w:ascii="Calibri" w:hAnsi="Calibri" w:cs="Calibri"/>
              </w:rPr>
              <w:t>s.</w:t>
            </w:r>
            <w:r w:rsidRPr="005A56C1" w:rsidR="00B468C0">
              <w:rPr>
                <w:rFonts w:ascii="Calibri" w:hAnsi="Calibri" w:cs="Calibri"/>
              </w:rPr>
              <w:t xml:space="preserve"> Wendy Underhill</w:t>
            </w:r>
          </w:p>
          <w:p w:rsidR="00B9311F" w:rsidRPr="005A56C1" w:rsidP="00DD5C63" w14:paraId="6F6AB59D" w14:textId="55A173D5">
            <w:pPr>
              <w:rPr>
                <w:rFonts w:ascii="Calibri" w:hAnsi="Calibri" w:cs="Calibri"/>
              </w:rPr>
            </w:pPr>
            <w:r w:rsidRPr="005A56C1">
              <w:rPr>
                <w:rFonts w:ascii="Calibri" w:hAnsi="Calibri" w:cs="Calibri"/>
              </w:rPr>
              <w:t>Director—Elections and Redistricting</w:t>
            </w:r>
          </w:p>
          <w:p w:rsidR="00B9311F" w:rsidRPr="005A56C1" w:rsidP="00DD5C63" w14:paraId="6BC62B3D" w14:textId="77777777">
            <w:pPr>
              <w:rPr>
                <w:rFonts w:ascii="Calibri" w:hAnsi="Calibri" w:cs="Calibri"/>
              </w:rPr>
            </w:pPr>
            <w:r w:rsidRPr="005A56C1">
              <w:rPr>
                <w:rFonts w:ascii="Calibri" w:hAnsi="Calibri" w:cs="Calibri"/>
              </w:rPr>
              <w:t>National Conference of State Legislatures</w:t>
            </w:r>
          </w:p>
          <w:p w:rsidR="00B9311F" w:rsidRPr="005A56C1" w:rsidP="00DD5C63" w14:paraId="2C75AFE2" w14:textId="24841639">
            <w:pPr>
              <w:rPr>
                <w:rFonts w:ascii="Calibri" w:hAnsi="Calibri" w:cs="Calibri"/>
              </w:rPr>
            </w:pPr>
            <w:r w:rsidRPr="005A56C1">
              <w:rPr>
                <w:rFonts w:ascii="Calibri" w:hAnsi="Calibri" w:cs="Calibri"/>
              </w:rPr>
              <w:t>7700 E First Place</w:t>
            </w:r>
          </w:p>
          <w:p w:rsidR="00B9311F" w:rsidRPr="005A56C1" w:rsidP="00DD5C63" w14:paraId="39E93A28" w14:textId="62582211">
            <w:pPr>
              <w:rPr>
                <w:rFonts w:ascii="Calibri" w:hAnsi="Calibri" w:cs="Calibri"/>
              </w:rPr>
            </w:pPr>
            <w:r w:rsidRPr="005A56C1">
              <w:rPr>
                <w:rFonts w:ascii="Calibri" w:hAnsi="Calibri" w:cs="Calibri"/>
              </w:rPr>
              <w:t>Denver</w:t>
            </w:r>
            <w:r w:rsidRPr="005A56C1" w:rsidR="00A76406">
              <w:rPr>
                <w:rFonts w:ascii="Calibri" w:hAnsi="Calibri" w:cs="Calibri"/>
              </w:rPr>
              <w:t>,</w:t>
            </w:r>
            <w:r w:rsidRPr="005A56C1">
              <w:rPr>
                <w:rFonts w:ascii="Calibri" w:hAnsi="Calibri" w:cs="Calibri"/>
              </w:rPr>
              <w:t xml:space="preserve"> CO 80230</w:t>
            </w:r>
          </w:p>
          <w:p w:rsidR="00B9311F" w:rsidRPr="003522BC" w:rsidP="00DD5C63" w14:paraId="2B86A997" w14:textId="58CC9347">
            <w:pPr>
              <w:rPr>
                <w:rFonts w:ascii="Calibri" w:hAnsi="Calibri" w:cs="Calibri"/>
              </w:rPr>
            </w:pPr>
            <w:r w:rsidRPr="005A56C1">
              <w:rPr>
                <w:rStyle w:val="ui-provider"/>
                <w:rFonts w:ascii="Calibri" w:hAnsi="Calibri" w:cs="Calibri"/>
              </w:rPr>
              <w:t>303-802-6673</w:t>
            </w:r>
            <w:r w:rsidRPr="005A56C1" w:rsidR="005A56C1">
              <w:rPr>
                <w:rFonts w:ascii="Calibri" w:hAnsi="Calibri" w:cs="Calibri"/>
              </w:rPr>
              <w:t xml:space="preserve"> </w:t>
            </w:r>
            <w:r w:rsidRPr="005A56C1">
              <w:rPr>
                <w:rFonts w:ascii="Calibri" w:hAnsi="Calibri" w:cs="Calibri"/>
              </w:rPr>
              <w:t>&lt;</w:t>
            </w:r>
            <w:hyperlink r:id="rId9" w:history="1">
              <w:r w:rsidRPr="003A59AE" w:rsidR="00B468C0">
                <w:rPr>
                  <w:rStyle w:val="Hyperlink"/>
                  <w:rFonts w:ascii="Calibri" w:hAnsi="Calibri" w:cs="Calibri"/>
                </w:rPr>
                <w:t>wendy.underhill@ncsl.org</w:t>
              </w:r>
            </w:hyperlink>
            <w:r w:rsidRPr="005A56C1">
              <w:rPr>
                <w:rFonts w:ascii="Calibri" w:hAnsi="Calibri" w:cs="Calibri"/>
              </w:rPr>
              <w:t>&gt;</w:t>
            </w:r>
          </w:p>
        </w:tc>
        <w:tc>
          <w:tcPr>
            <w:tcW w:w="4945" w:type="dxa"/>
          </w:tcPr>
          <w:p w:rsidR="00B9311F" w:rsidRPr="003522BC" w:rsidP="00DD5C63" w14:paraId="6824CCE3" w14:textId="77777777">
            <w:pPr>
              <w:rPr>
                <w:rFonts w:ascii="Calibri" w:hAnsi="Calibri" w:cs="Calibri"/>
              </w:rPr>
            </w:pPr>
            <w:r w:rsidRPr="003522BC">
              <w:rPr>
                <w:rFonts w:ascii="Calibri" w:hAnsi="Calibri" w:cs="Calibri"/>
              </w:rPr>
              <w:t>Ms. Karin MacDonald</w:t>
            </w:r>
          </w:p>
          <w:p w:rsidR="00B9311F" w:rsidRPr="003522BC" w:rsidP="00DD5C63" w14:paraId="66D501CB" w14:textId="23055355">
            <w:pPr>
              <w:rPr>
                <w:rFonts w:ascii="Calibri" w:hAnsi="Calibri" w:cs="Calibri"/>
              </w:rPr>
            </w:pPr>
            <w:r w:rsidRPr="003522BC">
              <w:rPr>
                <w:rFonts w:ascii="Calibri" w:hAnsi="Calibri" w:cs="Calibri"/>
              </w:rPr>
              <w:t>Director</w:t>
            </w:r>
            <w:r w:rsidRPr="003522BC" w:rsidR="00A76406">
              <w:rPr>
                <w:rFonts w:ascii="Calibri" w:hAnsi="Calibri" w:cs="Calibri"/>
              </w:rPr>
              <w:t>—</w:t>
            </w:r>
            <w:r w:rsidRPr="003522BC">
              <w:rPr>
                <w:rFonts w:ascii="Calibri" w:hAnsi="Calibri" w:cs="Calibri"/>
              </w:rPr>
              <w:t>Statewide Database</w:t>
            </w:r>
          </w:p>
          <w:p w:rsidR="00B9311F" w:rsidRPr="003522BC" w:rsidP="00DD5C63" w14:paraId="14B2C714" w14:textId="77777777">
            <w:pPr>
              <w:rPr>
                <w:rFonts w:ascii="Calibri" w:hAnsi="Calibri" w:cs="Calibri"/>
              </w:rPr>
            </w:pPr>
            <w:r w:rsidRPr="003522BC">
              <w:rPr>
                <w:rFonts w:ascii="Calibri" w:hAnsi="Calibri" w:cs="Calibri"/>
              </w:rPr>
              <w:t>University of Berkeley</w:t>
            </w:r>
          </w:p>
          <w:p w:rsidR="00B9311F" w:rsidRPr="003522BC" w:rsidP="00DD5C63" w14:paraId="298C072F" w14:textId="77777777">
            <w:pPr>
              <w:rPr>
                <w:rFonts w:ascii="Calibri" w:hAnsi="Calibri" w:cs="Calibri"/>
              </w:rPr>
            </w:pPr>
            <w:r w:rsidRPr="003522BC">
              <w:rPr>
                <w:rFonts w:ascii="Calibri" w:hAnsi="Calibri" w:cs="Calibri"/>
              </w:rPr>
              <w:t>Elections Administration Research Center</w:t>
            </w:r>
          </w:p>
          <w:p w:rsidR="00B9311F" w:rsidRPr="003522BC" w:rsidP="00DD5C63" w14:paraId="7BFC6366" w14:textId="0ECB1A34">
            <w:pPr>
              <w:rPr>
                <w:rFonts w:ascii="Calibri" w:hAnsi="Calibri" w:cs="Calibri"/>
              </w:rPr>
            </w:pPr>
            <w:r w:rsidRPr="003522BC">
              <w:rPr>
                <w:rFonts w:ascii="Calibri" w:hAnsi="Calibri" w:cs="Calibri"/>
              </w:rPr>
              <w:t>2850 Telegraph Avenue Suite 500</w:t>
            </w:r>
          </w:p>
          <w:p w:rsidR="00B9311F" w:rsidRPr="003522BC" w:rsidP="00DD5C63" w14:paraId="1C7E2B48" w14:textId="77777777">
            <w:pPr>
              <w:rPr>
                <w:rFonts w:ascii="Calibri" w:hAnsi="Calibri" w:cs="Calibri"/>
              </w:rPr>
            </w:pPr>
            <w:r w:rsidRPr="003522BC">
              <w:rPr>
                <w:rFonts w:ascii="Calibri" w:hAnsi="Calibri" w:cs="Calibri"/>
              </w:rPr>
              <w:t>Berkeley, CA 94705</w:t>
            </w:r>
          </w:p>
          <w:p w:rsidR="00B9311F" w:rsidRPr="003522BC" w:rsidP="00DD5C63" w14:paraId="08A2C92F" w14:textId="216F0977">
            <w:pPr>
              <w:rPr>
                <w:rFonts w:ascii="Calibri" w:hAnsi="Calibri" w:cs="Calibri"/>
              </w:rPr>
            </w:pPr>
            <w:r w:rsidRPr="003522BC">
              <w:rPr>
                <w:rFonts w:ascii="Calibri" w:hAnsi="Calibri" w:cs="Calibri"/>
              </w:rPr>
              <w:t>510-642-9086</w:t>
            </w:r>
            <w:r w:rsidR="003A59AE">
              <w:rPr>
                <w:rFonts w:ascii="Calibri" w:hAnsi="Calibri" w:cs="Calibri"/>
              </w:rPr>
              <w:t xml:space="preserve"> </w:t>
            </w:r>
            <w:r w:rsidR="003B1658">
              <w:rPr>
                <w:rFonts w:ascii="Calibri" w:hAnsi="Calibri" w:cs="Calibri"/>
              </w:rPr>
              <w:t>&lt;</w:t>
            </w:r>
            <w:hyperlink r:id="rId10" w:history="1">
              <w:r w:rsidRPr="003B1658" w:rsidR="003B1658">
                <w:rPr>
                  <w:rStyle w:val="Hyperlink"/>
                  <w:rFonts w:ascii="Calibri" w:hAnsi="Calibri" w:cs="Calibri"/>
                </w:rPr>
                <w:t>karin@cain.berkeley.edu</w:t>
              </w:r>
            </w:hyperlink>
            <w:r w:rsidR="003B1658">
              <w:rPr>
                <w:rFonts w:ascii="Calibri" w:hAnsi="Calibri" w:cs="Calibri"/>
              </w:rPr>
              <w:t>&gt;</w:t>
            </w:r>
          </w:p>
        </w:tc>
      </w:tr>
      <w:tr w14:paraId="5CF24B3A" w14:textId="77777777" w:rsidTr="003A59AE">
        <w:tblPrEx>
          <w:tblW w:w="0" w:type="auto"/>
          <w:jc w:val="center"/>
          <w:tblLook w:val="04A0"/>
        </w:tblPrEx>
        <w:trPr>
          <w:jc w:val="center"/>
        </w:trPr>
        <w:tc>
          <w:tcPr>
            <w:tcW w:w="4405" w:type="dxa"/>
          </w:tcPr>
          <w:p w:rsidR="006103B6" w:rsidRPr="003522BC" w:rsidP="00770D11" w14:paraId="619A07C8" w14:textId="77777777">
            <w:pPr>
              <w:keepNext/>
              <w:keepLines/>
              <w:rPr>
                <w:rFonts w:ascii="Calibri" w:hAnsi="Calibri" w:cs="Calibri"/>
              </w:rPr>
            </w:pPr>
            <w:r w:rsidRPr="003522BC">
              <w:rPr>
                <w:rFonts w:ascii="Calibri" w:hAnsi="Calibri" w:cs="Calibri"/>
              </w:rPr>
              <w:t>Mr. Bob Coats</w:t>
            </w:r>
          </w:p>
          <w:p w:rsidR="006103B6" w:rsidRPr="003522BC" w:rsidP="00770D11" w14:paraId="6D297CD0" w14:textId="77777777">
            <w:pPr>
              <w:keepNext/>
              <w:keepLines/>
              <w:rPr>
                <w:rFonts w:ascii="Calibri" w:hAnsi="Calibri" w:cs="Calibri"/>
              </w:rPr>
            </w:pPr>
            <w:r w:rsidRPr="003522BC">
              <w:rPr>
                <w:rFonts w:ascii="Calibri" w:hAnsi="Calibri" w:cs="Calibri"/>
              </w:rPr>
              <w:t>Executive Staff</w:t>
            </w:r>
          </w:p>
          <w:p w:rsidR="006103B6" w:rsidRPr="003522BC" w:rsidP="00770D11" w14:paraId="6BA62CBF" w14:textId="77777777">
            <w:pPr>
              <w:keepNext/>
              <w:keepLines/>
              <w:rPr>
                <w:rFonts w:ascii="Calibri" w:hAnsi="Calibri" w:cs="Calibri"/>
              </w:rPr>
            </w:pPr>
            <w:r w:rsidRPr="003522BC">
              <w:rPr>
                <w:rFonts w:ascii="Calibri" w:hAnsi="Calibri" w:cs="Calibri"/>
              </w:rPr>
              <w:t>20320 Mail Service Center</w:t>
            </w:r>
          </w:p>
          <w:p w:rsidR="006103B6" w:rsidRPr="003522BC" w:rsidP="00770D11" w14:paraId="610F9EE2" w14:textId="77777777">
            <w:pPr>
              <w:keepNext/>
              <w:keepLines/>
              <w:rPr>
                <w:rFonts w:ascii="Calibri" w:hAnsi="Calibri" w:cs="Calibri"/>
              </w:rPr>
            </w:pPr>
            <w:r w:rsidRPr="003522BC">
              <w:rPr>
                <w:rFonts w:ascii="Calibri" w:hAnsi="Calibri" w:cs="Calibri"/>
              </w:rPr>
              <w:t>Office of State Budget and Management</w:t>
            </w:r>
          </w:p>
          <w:p w:rsidR="006103B6" w:rsidRPr="003522BC" w:rsidP="00770D11" w14:paraId="2F4F3BEA" w14:textId="77777777">
            <w:pPr>
              <w:keepNext/>
              <w:keepLines/>
              <w:rPr>
                <w:rFonts w:ascii="Calibri" w:hAnsi="Calibri" w:cs="Calibri"/>
              </w:rPr>
            </w:pPr>
            <w:r w:rsidRPr="003522BC">
              <w:rPr>
                <w:rFonts w:ascii="Calibri" w:hAnsi="Calibri" w:cs="Calibri"/>
              </w:rPr>
              <w:t>Raleigh, NC 27699-0320</w:t>
            </w:r>
          </w:p>
          <w:p w:rsidR="00B9311F" w:rsidRPr="003522BC" w:rsidP="00770D11" w14:paraId="28BB6D6B" w14:textId="02A7ADBA">
            <w:pPr>
              <w:keepNext/>
              <w:keepLines/>
              <w:rPr>
                <w:rFonts w:ascii="Calibri" w:hAnsi="Calibri" w:cs="Calibri"/>
              </w:rPr>
            </w:pPr>
            <w:r>
              <w:rPr>
                <w:rFonts w:ascii="Calibri" w:hAnsi="Calibri" w:cs="Calibri"/>
              </w:rPr>
              <w:t>&lt;</w:t>
            </w:r>
            <w:hyperlink r:id="rId11" w:history="1">
              <w:r w:rsidRPr="003B1658">
                <w:rPr>
                  <w:rStyle w:val="Hyperlink"/>
                  <w:rFonts w:ascii="Calibri" w:hAnsi="Calibri" w:cs="Calibri"/>
                </w:rPr>
                <w:t>bob.coats@osbm.nc.gov</w:t>
              </w:r>
            </w:hyperlink>
            <w:r>
              <w:rPr>
                <w:rFonts w:ascii="Calibri" w:hAnsi="Calibri" w:cs="Calibri"/>
              </w:rPr>
              <w:t>&gt;</w:t>
            </w:r>
          </w:p>
        </w:tc>
        <w:tc>
          <w:tcPr>
            <w:tcW w:w="4945" w:type="dxa"/>
          </w:tcPr>
          <w:p w:rsidR="00B9311F" w:rsidRPr="003522BC" w:rsidP="00770D11" w14:paraId="39617C16" w14:textId="77777777">
            <w:pPr>
              <w:keepNext/>
              <w:keepLines/>
              <w:rPr>
                <w:rFonts w:ascii="Calibri" w:hAnsi="Calibri" w:cs="Calibri"/>
              </w:rPr>
            </w:pPr>
            <w:r w:rsidRPr="003522BC">
              <w:rPr>
                <w:rFonts w:ascii="Calibri" w:hAnsi="Calibri" w:cs="Calibri"/>
              </w:rPr>
              <w:t>Ms. Gina Wright</w:t>
            </w:r>
          </w:p>
          <w:p w:rsidR="00B9311F" w:rsidRPr="003522BC" w:rsidP="00770D11" w14:paraId="6BE22624" w14:textId="77777777">
            <w:pPr>
              <w:keepNext/>
              <w:keepLines/>
              <w:rPr>
                <w:rFonts w:ascii="Calibri" w:hAnsi="Calibri" w:cs="Calibri"/>
              </w:rPr>
            </w:pPr>
            <w:r w:rsidRPr="003522BC">
              <w:rPr>
                <w:rFonts w:ascii="Calibri" w:hAnsi="Calibri" w:cs="Calibri"/>
              </w:rPr>
              <w:t>Executive Director</w:t>
            </w:r>
          </w:p>
          <w:p w:rsidR="00B9311F" w:rsidRPr="003522BC" w:rsidP="00770D11" w14:paraId="5DDE1E39" w14:textId="77777777">
            <w:pPr>
              <w:keepNext/>
              <w:keepLines/>
              <w:rPr>
                <w:rFonts w:ascii="Calibri" w:hAnsi="Calibri" w:cs="Calibri"/>
              </w:rPr>
            </w:pPr>
            <w:r w:rsidRPr="003522BC">
              <w:rPr>
                <w:rFonts w:ascii="Calibri" w:hAnsi="Calibri" w:cs="Calibri"/>
              </w:rPr>
              <w:t>Legislative &amp; Congressional Reapportionment</w:t>
            </w:r>
          </w:p>
          <w:p w:rsidR="00B9311F" w:rsidRPr="003522BC" w:rsidP="00770D11" w14:paraId="2D3A6752" w14:textId="77777777">
            <w:pPr>
              <w:keepNext/>
              <w:keepLines/>
              <w:rPr>
                <w:rFonts w:ascii="Calibri" w:hAnsi="Calibri" w:cs="Calibri"/>
              </w:rPr>
            </w:pPr>
            <w:r w:rsidRPr="003522BC">
              <w:rPr>
                <w:rFonts w:ascii="Calibri" w:hAnsi="Calibri" w:cs="Calibri"/>
              </w:rPr>
              <w:t>Coverdell Legislative Building Suite 407</w:t>
            </w:r>
          </w:p>
          <w:p w:rsidR="00B9311F" w:rsidRPr="003522BC" w:rsidP="00770D11" w14:paraId="349A7CDF" w14:textId="1C4C84E6">
            <w:pPr>
              <w:keepNext/>
              <w:keepLines/>
              <w:rPr>
                <w:rFonts w:ascii="Calibri" w:hAnsi="Calibri" w:cs="Calibri"/>
              </w:rPr>
            </w:pPr>
            <w:r w:rsidRPr="003522BC">
              <w:rPr>
                <w:rFonts w:ascii="Calibri" w:hAnsi="Calibri" w:cs="Calibri"/>
              </w:rPr>
              <w:t>18 Capitol Square SW</w:t>
            </w:r>
          </w:p>
          <w:p w:rsidR="00B9311F" w:rsidRPr="003522BC" w:rsidP="00770D11" w14:paraId="25B546D0" w14:textId="77777777">
            <w:pPr>
              <w:keepNext/>
              <w:keepLines/>
              <w:rPr>
                <w:rFonts w:ascii="Calibri" w:hAnsi="Calibri" w:cs="Calibri"/>
                <w:lang w:val="es-PR"/>
              </w:rPr>
            </w:pPr>
            <w:r w:rsidRPr="003522BC">
              <w:rPr>
                <w:rFonts w:ascii="Calibri" w:hAnsi="Calibri" w:cs="Calibri"/>
                <w:lang w:val="es-PR"/>
              </w:rPr>
              <w:t>Atlanta, GA 30334</w:t>
            </w:r>
          </w:p>
          <w:p w:rsidR="00B9311F" w:rsidRPr="003522BC" w:rsidP="00770D11" w14:paraId="5B9E24B0" w14:textId="65C39060">
            <w:pPr>
              <w:keepNext/>
              <w:keepLines/>
              <w:rPr>
                <w:rFonts w:ascii="Calibri" w:hAnsi="Calibri" w:cs="Calibri"/>
                <w:lang w:val="es-PR"/>
              </w:rPr>
            </w:pPr>
            <w:r w:rsidRPr="003522BC">
              <w:rPr>
                <w:rFonts w:ascii="Calibri" w:hAnsi="Calibri" w:cs="Calibri"/>
                <w:lang w:val="es-PR"/>
              </w:rPr>
              <w:t>404-656-5063</w:t>
            </w:r>
            <w:r w:rsidR="003A59AE">
              <w:rPr>
                <w:rFonts w:ascii="Calibri" w:hAnsi="Calibri" w:cs="Calibri"/>
              </w:rPr>
              <w:t xml:space="preserve"> </w:t>
            </w:r>
            <w:r w:rsidRPr="003522BC" w:rsidR="00A76406">
              <w:rPr>
                <w:rFonts w:ascii="Calibri" w:hAnsi="Calibri" w:cs="Calibri"/>
              </w:rPr>
              <w:t>&lt;</w:t>
            </w:r>
            <w:hyperlink r:id="rId12" w:history="1">
              <w:r w:rsidRPr="003522BC" w:rsidR="00A76406">
                <w:rPr>
                  <w:rStyle w:val="Hyperlink"/>
                  <w:rFonts w:ascii="Calibri" w:hAnsi="Calibri" w:cs="Calibri"/>
                  <w:lang w:val="es-PR"/>
                </w:rPr>
                <w:t>gina.wright@legis.ga.gov</w:t>
              </w:r>
            </w:hyperlink>
            <w:r w:rsidRPr="003522BC" w:rsidR="00A76406">
              <w:rPr>
                <w:rFonts w:ascii="Calibri" w:hAnsi="Calibri" w:cs="Calibri"/>
                <w:lang w:val="es-PR"/>
              </w:rPr>
              <w:t>&gt;</w:t>
            </w:r>
          </w:p>
        </w:tc>
      </w:tr>
      <w:tr w14:paraId="2EDFDBC9" w14:textId="77777777" w:rsidTr="003A59AE">
        <w:tblPrEx>
          <w:tblW w:w="0" w:type="auto"/>
          <w:jc w:val="center"/>
          <w:tblLook w:val="04A0"/>
        </w:tblPrEx>
        <w:trPr>
          <w:trHeight w:val="1853"/>
          <w:jc w:val="center"/>
        </w:trPr>
        <w:tc>
          <w:tcPr>
            <w:tcW w:w="4405" w:type="dxa"/>
          </w:tcPr>
          <w:p w:rsidR="004C772B" w:rsidP="00770D11" w14:paraId="2473399E" w14:textId="77777777">
            <w:pPr>
              <w:keepNext/>
              <w:keepLines/>
              <w:rPr>
                <w:rFonts w:ascii="Calibri" w:hAnsi="Calibri" w:cs="Calibri"/>
              </w:rPr>
            </w:pPr>
            <w:r>
              <w:rPr>
                <w:rFonts w:ascii="Calibri" w:hAnsi="Calibri" w:cs="Calibri"/>
              </w:rPr>
              <w:t>Mr. Eric Sandberg</w:t>
            </w:r>
          </w:p>
          <w:p w:rsidR="000D6751" w:rsidP="00770D11" w14:paraId="6B37452C" w14:textId="77777777">
            <w:pPr>
              <w:keepNext/>
              <w:keepLines/>
              <w:rPr>
                <w:rFonts w:ascii="Calibri" w:hAnsi="Calibri" w:cs="Calibri"/>
              </w:rPr>
            </w:pPr>
            <w:r>
              <w:rPr>
                <w:rFonts w:ascii="Calibri" w:hAnsi="Calibri" w:cs="Calibri"/>
              </w:rPr>
              <w:t>Research Analyst</w:t>
            </w:r>
          </w:p>
          <w:p w:rsidR="000D6751" w:rsidP="00770D11" w14:paraId="7924BB97" w14:textId="0F778886">
            <w:pPr>
              <w:keepNext/>
              <w:keepLines/>
              <w:rPr>
                <w:rFonts w:ascii="Calibri" w:hAnsi="Calibri" w:cs="Calibri"/>
              </w:rPr>
            </w:pPr>
            <w:r>
              <w:rPr>
                <w:rFonts w:ascii="Calibri" w:hAnsi="Calibri" w:cs="Calibri"/>
              </w:rPr>
              <w:t>Alaska Dept of Labor and Workforce Development</w:t>
            </w:r>
            <w:r w:rsidRPr="003522BC" w:rsidR="003A59AE">
              <w:rPr>
                <w:rFonts w:ascii="Calibri" w:hAnsi="Calibri" w:cs="Calibri"/>
              </w:rPr>
              <w:t>—</w:t>
            </w:r>
            <w:r>
              <w:rPr>
                <w:rFonts w:ascii="Calibri" w:hAnsi="Calibri" w:cs="Calibri"/>
              </w:rPr>
              <w:t>Research and Analysis Division</w:t>
            </w:r>
          </w:p>
          <w:p w:rsidR="000D6751" w:rsidP="00770D11" w14:paraId="698DB5E2" w14:textId="37DB6261">
            <w:pPr>
              <w:keepNext/>
              <w:keepLines/>
              <w:rPr>
                <w:rFonts w:ascii="Calibri" w:hAnsi="Calibri" w:cs="Calibri"/>
              </w:rPr>
            </w:pPr>
            <w:r>
              <w:rPr>
                <w:rFonts w:ascii="Calibri" w:hAnsi="Calibri" w:cs="Calibri"/>
              </w:rPr>
              <w:t>1111 West 8</w:t>
            </w:r>
            <w:r w:rsidRPr="00B172CD">
              <w:rPr>
                <w:rFonts w:ascii="Calibri" w:hAnsi="Calibri" w:cs="Calibri"/>
                <w:vertAlign w:val="superscript"/>
              </w:rPr>
              <w:t>th</w:t>
            </w:r>
            <w:r>
              <w:rPr>
                <w:rFonts w:ascii="Calibri" w:hAnsi="Calibri" w:cs="Calibri"/>
              </w:rPr>
              <w:t xml:space="preserve"> St Suite 301 </w:t>
            </w:r>
          </w:p>
          <w:p w:rsidR="000D6751" w:rsidP="00770D11" w14:paraId="2C16BDB1" w14:textId="7004B9AC">
            <w:pPr>
              <w:keepNext/>
              <w:keepLines/>
              <w:rPr>
                <w:rFonts w:ascii="Calibri" w:hAnsi="Calibri" w:cs="Calibri"/>
              </w:rPr>
            </w:pPr>
            <w:r>
              <w:rPr>
                <w:rFonts w:ascii="Calibri" w:hAnsi="Calibri" w:cs="Calibri"/>
              </w:rPr>
              <w:t>Juneau, AK 99801</w:t>
            </w:r>
          </w:p>
          <w:p w:rsidR="000D6751" w:rsidRPr="003522BC" w:rsidP="00770D11" w14:paraId="4B162477" w14:textId="77AEBDF8">
            <w:pPr>
              <w:keepNext/>
              <w:keepLines/>
              <w:rPr>
                <w:rFonts w:ascii="Calibri" w:hAnsi="Calibri" w:cs="Calibri"/>
              </w:rPr>
            </w:pPr>
            <w:r>
              <w:rPr>
                <w:rFonts w:ascii="Calibri" w:hAnsi="Calibri" w:cs="Calibri"/>
              </w:rPr>
              <w:t xml:space="preserve">907-465-2437 </w:t>
            </w:r>
            <w:r w:rsidR="003B1658">
              <w:rPr>
                <w:rFonts w:ascii="Calibri" w:hAnsi="Calibri" w:cs="Calibri"/>
              </w:rPr>
              <w:t>&lt;</w:t>
            </w:r>
            <w:hyperlink r:id="rId13" w:history="1">
              <w:r w:rsidRPr="003B1658" w:rsidR="003B1658">
                <w:rPr>
                  <w:rStyle w:val="Hyperlink"/>
                  <w:rFonts w:ascii="Calibri" w:hAnsi="Calibri" w:cs="Calibri"/>
                </w:rPr>
                <w:t>Eric.Sandberg@alaska.gov</w:t>
              </w:r>
            </w:hyperlink>
            <w:r w:rsidR="003B1658">
              <w:rPr>
                <w:rFonts w:ascii="Calibri" w:hAnsi="Calibri" w:cs="Calibri"/>
              </w:rPr>
              <w:t>&gt;</w:t>
            </w:r>
          </w:p>
        </w:tc>
        <w:tc>
          <w:tcPr>
            <w:tcW w:w="4945" w:type="dxa"/>
          </w:tcPr>
          <w:p w:rsidR="004C772B" w:rsidRPr="003522BC" w:rsidP="00770D11" w14:paraId="410CD215" w14:textId="77777777">
            <w:pPr>
              <w:keepNext/>
              <w:keepLines/>
              <w:rPr>
                <w:rFonts w:ascii="Calibri" w:hAnsi="Calibri" w:cs="Calibri"/>
              </w:rPr>
            </w:pPr>
            <w:r w:rsidRPr="003522BC">
              <w:rPr>
                <w:rFonts w:ascii="Calibri" w:hAnsi="Calibri" w:cs="Calibri"/>
              </w:rPr>
              <w:t>Mr. Kimball Brace</w:t>
            </w:r>
          </w:p>
          <w:p w:rsidR="004C772B" w:rsidRPr="003522BC" w:rsidP="00770D11" w14:paraId="23E4432D" w14:textId="77777777">
            <w:pPr>
              <w:keepNext/>
              <w:keepLines/>
              <w:rPr>
                <w:rFonts w:ascii="Calibri" w:hAnsi="Calibri" w:cs="Calibri"/>
              </w:rPr>
            </w:pPr>
            <w:r w:rsidRPr="003522BC">
              <w:rPr>
                <w:rFonts w:ascii="Calibri" w:hAnsi="Calibri" w:cs="Calibri"/>
              </w:rPr>
              <w:t>President—Election Data Services</w:t>
            </w:r>
          </w:p>
          <w:p w:rsidR="004C772B" w:rsidRPr="003522BC" w:rsidP="00770D11" w14:paraId="06F1DD22" w14:textId="77777777">
            <w:pPr>
              <w:keepNext/>
              <w:keepLines/>
              <w:rPr>
                <w:rFonts w:ascii="Calibri" w:hAnsi="Calibri" w:cs="Calibri"/>
              </w:rPr>
            </w:pPr>
            <w:r w:rsidRPr="003522BC">
              <w:rPr>
                <w:rFonts w:ascii="Calibri" w:hAnsi="Calibri" w:cs="Calibri"/>
              </w:rPr>
              <w:t xml:space="preserve">6171 </w:t>
            </w:r>
            <w:r w:rsidRPr="003522BC">
              <w:rPr>
                <w:rFonts w:ascii="Calibri" w:hAnsi="Calibri" w:cs="Calibri"/>
              </w:rPr>
              <w:t>Emerywood</w:t>
            </w:r>
            <w:r w:rsidRPr="003522BC">
              <w:rPr>
                <w:rFonts w:ascii="Calibri" w:hAnsi="Calibri" w:cs="Calibri"/>
              </w:rPr>
              <w:t xml:space="preserve"> Court</w:t>
            </w:r>
          </w:p>
          <w:p w:rsidR="004C772B" w:rsidRPr="003522BC" w:rsidP="00770D11" w14:paraId="07BD1548" w14:textId="77777777">
            <w:pPr>
              <w:keepNext/>
              <w:keepLines/>
              <w:rPr>
                <w:rFonts w:ascii="Calibri" w:hAnsi="Calibri" w:cs="Calibri"/>
              </w:rPr>
            </w:pPr>
            <w:r w:rsidRPr="003522BC">
              <w:rPr>
                <w:rFonts w:ascii="Calibri" w:hAnsi="Calibri" w:cs="Calibri"/>
              </w:rPr>
              <w:t>Manassas, VA 20112-3078</w:t>
            </w:r>
          </w:p>
          <w:p w:rsidR="004C772B" w:rsidRPr="003522BC" w:rsidP="00770D11" w14:paraId="2B81D547" w14:textId="1C9717BD">
            <w:pPr>
              <w:keepNext/>
              <w:keepLines/>
              <w:rPr>
                <w:rFonts w:ascii="Calibri" w:hAnsi="Calibri" w:cs="Calibri"/>
              </w:rPr>
            </w:pPr>
            <w:r w:rsidRPr="003522BC">
              <w:rPr>
                <w:rFonts w:ascii="Calibri" w:hAnsi="Calibri" w:cs="Calibri"/>
              </w:rPr>
              <w:t>202-607-5857</w:t>
            </w:r>
            <w:r w:rsidRPr="003A59AE" w:rsidR="003A59AE">
              <w:t xml:space="preserve"> </w:t>
            </w:r>
            <w:r w:rsidRPr="003A59AE">
              <w:t>&lt;</w:t>
            </w:r>
            <w:hyperlink r:id="rId14" w:history="1">
              <w:r w:rsidRPr="00577E75">
                <w:rPr>
                  <w:rStyle w:val="Hyperlink"/>
                  <w:rFonts w:ascii="Calibri" w:hAnsi="Calibri" w:cs="Calibri"/>
                </w:rPr>
                <w:t>K</w:t>
              </w:r>
              <w:r w:rsidRPr="00577E75" w:rsidR="00B172CD">
                <w:rPr>
                  <w:rStyle w:val="Hyperlink"/>
                  <w:rFonts w:ascii="Calibri" w:hAnsi="Calibri" w:cs="Calibri"/>
                </w:rPr>
                <w:t>b</w:t>
              </w:r>
              <w:r w:rsidRPr="00577E75">
                <w:rPr>
                  <w:rStyle w:val="Hyperlink"/>
                  <w:rFonts w:ascii="Calibri" w:hAnsi="Calibri" w:cs="Calibri"/>
                </w:rPr>
                <w:t>race@electiondataservices.com</w:t>
              </w:r>
            </w:hyperlink>
            <w:r w:rsidRPr="003A59AE">
              <w:t>&gt;</w:t>
            </w:r>
          </w:p>
        </w:tc>
      </w:tr>
      <w:tr w14:paraId="460F14B8" w14:textId="77777777" w:rsidTr="003A59AE">
        <w:tblPrEx>
          <w:tblW w:w="0" w:type="auto"/>
          <w:jc w:val="center"/>
          <w:tblLook w:val="04A0"/>
        </w:tblPrEx>
        <w:trPr>
          <w:trHeight w:val="1412"/>
          <w:jc w:val="center"/>
        </w:trPr>
        <w:tc>
          <w:tcPr>
            <w:tcW w:w="4405" w:type="dxa"/>
          </w:tcPr>
          <w:p w:rsidR="004C772B" w:rsidRPr="003522BC" w:rsidP="00B172CD" w14:paraId="6EE5091F" w14:textId="77777777">
            <w:pPr>
              <w:rPr>
                <w:rFonts w:ascii="Calibri" w:hAnsi="Calibri" w:cs="Calibri"/>
              </w:rPr>
            </w:pPr>
            <w:r w:rsidRPr="003522BC">
              <w:rPr>
                <w:rFonts w:ascii="Calibri" w:hAnsi="Calibri" w:cs="Calibri"/>
              </w:rPr>
              <w:t>Douglas Johnson</w:t>
            </w:r>
          </w:p>
          <w:p w:rsidR="004C772B" w:rsidRPr="003522BC" w:rsidP="00B172CD" w14:paraId="639BEF1C" w14:textId="77777777">
            <w:pPr>
              <w:rPr>
                <w:rFonts w:ascii="Calibri" w:hAnsi="Calibri" w:cs="Calibri"/>
              </w:rPr>
            </w:pPr>
            <w:r w:rsidRPr="003522BC">
              <w:rPr>
                <w:rFonts w:ascii="Calibri" w:hAnsi="Calibri" w:cs="Calibri"/>
              </w:rPr>
              <w:t>National Demographics Corporation</w:t>
            </w:r>
          </w:p>
          <w:p w:rsidR="004C772B" w:rsidRPr="003522BC" w:rsidP="00B172CD" w14:paraId="7030E0F5" w14:textId="6605E6D7">
            <w:pPr>
              <w:rPr>
                <w:rFonts w:ascii="Calibri" w:hAnsi="Calibri" w:cs="Calibri"/>
              </w:rPr>
            </w:pPr>
            <w:r w:rsidRPr="003522BC">
              <w:rPr>
                <w:rFonts w:ascii="Calibri" w:hAnsi="Calibri" w:cs="Calibri"/>
              </w:rPr>
              <w:t>1520 N Pacific Avenue</w:t>
            </w:r>
          </w:p>
          <w:p w:rsidR="004C772B" w:rsidRPr="003522BC" w:rsidP="00B172CD" w14:paraId="1E330467" w14:textId="276AD4A5">
            <w:pPr>
              <w:rPr>
                <w:rFonts w:ascii="Calibri" w:hAnsi="Calibri" w:cs="Calibri"/>
              </w:rPr>
            </w:pPr>
            <w:r w:rsidRPr="003522BC">
              <w:rPr>
                <w:rFonts w:ascii="Calibri" w:hAnsi="Calibri" w:cs="Calibri"/>
              </w:rPr>
              <w:t>Glendale</w:t>
            </w:r>
            <w:r w:rsidR="000D6751">
              <w:rPr>
                <w:rFonts w:ascii="Calibri" w:hAnsi="Calibri" w:cs="Calibri"/>
              </w:rPr>
              <w:t xml:space="preserve">, </w:t>
            </w:r>
            <w:r w:rsidRPr="003522BC">
              <w:rPr>
                <w:rFonts w:ascii="Calibri" w:hAnsi="Calibri" w:cs="Calibri"/>
              </w:rPr>
              <w:t>AZ 91202</w:t>
            </w:r>
          </w:p>
          <w:p w:rsidR="004C772B" w:rsidRPr="003522BC" w:rsidP="00B172CD" w14:paraId="1EDF7F15" w14:textId="34A2DA11">
            <w:pPr>
              <w:rPr>
                <w:rFonts w:ascii="Calibri" w:hAnsi="Calibri" w:cs="Calibri"/>
              </w:rPr>
            </w:pPr>
            <w:r w:rsidRPr="003522BC">
              <w:rPr>
                <w:rFonts w:ascii="Calibri" w:hAnsi="Calibri" w:cs="Calibri"/>
              </w:rPr>
              <w:t>310-200-2058</w:t>
            </w:r>
            <w:r w:rsidR="003A59AE">
              <w:rPr>
                <w:rFonts w:ascii="Calibri" w:hAnsi="Calibri" w:cs="Calibri"/>
              </w:rPr>
              <w:t xml:space="preserve"> </w:t>
            </w:r>
            <w:r w:rsidRPr="003522BC">
              <w:rPr>
                <w:rFonts w:ascii="Calibri" w:hAnsi="Calibri" w:cs="Calibri"/>
              </w:rPr>
              <w:t>&lt;</w:t>
            </w:r>
            <w:hyperlink r:id="rId15" w:history="1">
              <w:r w:rsidRPr="000D6751" w:rsidR="000D6751">
                <w:rPr>
                  <w:rStyle w:val="Hyperlink"/>
                  <w:rFonts w:ascii="Calibri" w:hAnsi="Calibri" w:cs="Calibri"/>
                </w:rPr>
                <w:t>djohnson@ndcresearch.com</w:t>
              </w:r>
            </w:hyperlink>
            <w:r w:rsidRPr="003522BC">
              <w:rPr>
                <w:rFonts w:ascii="Calibri" w:hAnsi="Calibri" w:cs="Calibri"/>
              </w:rPr>
              <w:t>&gt;</w:t>
            </w:r>
          </w:p>
        </w:tc>
        <w:tc>
          <w:tcPr>
            <w:tcW w:w="4945" w:type="dxa"/>
          </w:tcPr>
          <w:p w:rsidR="004C772B" w:rsidRPr="003522BC" w:rsidP="00B172CD" w14:paraId="6D53E1EC" w14:textId="5CD6334E">
            <w:pPr>
              <w:rPr>
                <w:rFonts w:ascii="Calibri" w:hAnsi="Calibri" w:cs="Calibri"/>
              </w:rPr>
            </w:pPr>
          </w:p>
        </w:tc>
      </w:tr>
    </w:tbl>
    <w:p w:rsidR="00201347" w:rsidRPr="00124446" w:rsidP="00405F89" w14:paraId="66A4E15B" w14:textId="77777777">
      <w:pPr>
        <w:pStyle w:val="Heading1"/>
        <w:numPr>
          <w:ilvl w:val="0"/>
          <w:numId w:val="7"/>
        </w:numPr>
        <w:tabs>
          <w:tab w:val="left" w:pos="669"/>
        </w:tabs>
        <w:spacing w:before="240"/>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B9311F" w:rsidRPr="0037219D" w:rsidP="00A76406" w14:paraId="416FD34B" w14:textId="77777777">
      <w:pPr>
        <w:pStyle w:val="BodyText"/>
        <w:spacing w:before="120"/>
        <w:ind w:left="360"/>
        <w:rPr>
          <w:rFonts w:ascii="Calibri" w:hAnsi="Calibri" w:cs="Calibri"/>
          <w:bCs/>
        </w:rPr>
      </w:pPr>
      <w:r w:rsidRPr="0037219D">
        <w:rPr>
          <w:rFonts w:ascii="Calibri" w:hAnsi="Calibri" w:cs="Calibri"/>
          <w:bCs/>
        </w:rPr>
        <w:t xml:space="preserve">The Census Bureau does not pay respondents or provide them with gifts for responding to this </w:t>
      </w:r>
      <w:r>
        <w:rPr>
          <w:rFonts w:ascii="Calibri" w:hAnsi="Calibri" w:cs="Calibri"/>
          <w:bCs/>
        </w:rPr>
        <w:t>collection</w:t>
      </w:r>
      <w:r w:rsidRPr="0037219D">
        <w:rPr>
          <w:rFonts w:ascii="Calibri" w:hAnsi="Calibri" w:cs="Calibri"/>
          <w:bCs/>
        </w:rPr>
        <w:t>.</w:t>
      </w:r>
    </w:p>
    <w:p w:rsidR="00201347" w:rsidRPr="00124446" w:rsidP="00A76406" w14:paraId="0C7002A8" w14:textId="77777777">
      <w:pPr>
        <w:pStyle w:val="Heading1"/>
        <w:numPr>
          <w:ilvl w:val="0"/>
          <w:numId w:val="7"/>
        </w:numPr>
        <w:tabs>
          <w:tab w:val="left" w:pos="804"/>
        </w:tabs>
        <w:spacing w:before="240"/>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B9311F" w:rsidRPr="0037219D" w:rsidP="00A76406" w14:paraId="75400B5C" w14:textId="068FBCBA">
      <w:pPr>
        <w:spacing w:before="120"/>
        <w:ind w:left="360"/>
        <w:rPr>
          <w:rFonts w:ascii="Calibri" w:hAnsi="Calibri" w:cs="Calibri"/>
          <w:bCs/>
          <w:sz w:val="24"/>
          <w:szCs w:val="24"/>
        </w:rPr>
      </w:pPr>
      <w:r w:rsidRPr="0037219D">
        <w:rPr>
          <w:rFonts w:ascii="Calibri" w:hAnsi="Calibri" w:cs="Calibri"/>
          <w:bCs/>
          <w:sz w:val="24"/>
          <w:szCs w:val="24"/>
        </w:rPr>
        <w:t xml:space="preserve">The Privacy Act does not apply to the RDP. All information requested in </w:t>
      </w:r>
      <w:r w:rsidRPr="0037219D" w:rsidR="007F37B7">
        <w:rPr>
          <w:rFonts w:ascii="Calibri" w:hAnsi="Calibri" w:cs="Calibri"/>
          <w:bCs/>
          <w:sz w:val="24"/>
          <w:szCs w:val="24"/>
        </w:rPr>
        <w:t>th</w:t>
      </w:r>
      <w:r w:rsidR="007F37B7">
        <w:rPr>
          <w:rFonts w:ascii="Calibri" w:hAnsi="Calibri" w:cs="Calibri"/>
          <w:bCs/>
          <w:sz w:val="24"/>
          <w:szCs w:val="24"/>
        </w:rPr>
        <w:t>ese</w:t>
      </w:r>
      <w:r w:rsidRPr="0037219D" w:rsidR="007F37B7">
        <w:rPr>
          <w:rFonts w:ascii="Calibri" w:hAnsi="Calibri" w:cs="Calibri"/>
          <w:bCs/>
          <w:sz w:val="24"/>
          <w:szCs w:val="24"/>
        </w:rPr>
        <w:t xml:space="preserve"> </w:t>
      </w:r>
      <w:r w:rsidR="007F37B7">
        <w:rPr>
          <w:rFonts w:ascii="Calibri" w:hAnsi="Calibri" w:cs="Calibri"/>
          <w:bCs/>
          <w:sz w:val="24"/>
          <w:szCs w:val="24"/>
        </w:rPr>
        <w:t>collections</w:t>
      </w:r>
      <w:r w:rsidRPr="0037219D" w:rsidR="007F37B7">
        <w:rPr>
          <w:rFonts w:ascii="Calibri" w:hAnsi="Calibri" w:cs="Calibri"/>
          <w:bCs/>
          <w:sz w:val="24"/>
          <w:szCs w:val="24"/>
        </w:rPr>
        <w:t xml:space="preserve"> </w:t>
      </w:r>
      <w:r w:rsidRPr="0037219D">
        <w:rPr>
          <w:rFonts w:ascii="Calibri" w:hAnsi="Calibri" w:cs="Calibri"/>
          <w:bCs/>
          <w:sz w:val="24"/>
          <w:szCs w:val="24"/>
        </w:rPr>
        <w:t>is public information of a non-sensitive nature and is available to any person requesting it from participating officials.</w:t>
      </w:r>
    </w:p>
    <w:p w:rsidR="00201347" w:rsidRPr="00124446" w:rsidP="00B43FE4" w14:paraId="06337390" w14:textId="77777777">
      <w:pPr>
        <w:pStyle w:val="Heading1"/>
        <w:numPr>
          <w:ilvl w:val="0"/>
          <w:numId w:val="7"/>
        </w:numPr>
        <w:tabs>
          <w:tab w:val="left" w:pos="804"/>
        </w:tabs>
        <w:spacing w:before="240"/>
        <w:ind w:left="360" w:hanging="403"/>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311F" w:rsidRPr="0037219D" w:rsidP="00B43FE4" w14:paraId="382FBB5C" w14:textId="77777777">
      <w:pPr>
        <w:spacing w:before="120"/>
        <w:ind w:left="360"/>
        <w:rPr>
          <w:rFonts w:ascii="Calibri" w:hAnsi="Calibri" w:cs="Calibri"/>
          <w:bCs/>
          <w:sz w:val="24"/>
          <w:szCs w:val="24"/>
        </w:rPr>
      </w:pPr>
      <w:r w:rsidRPr="0037219D">
        <w:rPr>
          <w:rFonts w:ascii="Calibri" w:hAnsi="Calibri" w:cs="Calibri"/>
          <w:bCs/>
          <w:sz w:val="24"/>
          <w:szCs w:val="24"/>
        </w:rPr>
        <w:t xml:space="preserve">There are no questions of a sensitive nature included in the RDP. </w:t>
      </w:r>
    </w:p>
    <w:p w:rsidR="00201347" w:rsidRPr="00124446" w:rsidP="00405F89" w14:paraId="5B7A8C0D" w14:textId="77777777">
      <w:pPr>
        <w:pStyle w:val="Heading1"/>
        <w:numPr>
          <w:ilvl w:val="0"/>
          <w:numId w:val="7"/>
        </w:numPr>
        <w:tabs>
          <w:tab w:val="left" w:pos="540"/>
        </w:tabs>
        <w:spacing w:before="240"/>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405F89" w14:paraId="01A1C6D7" w14:textId="77777777">
      <w:pPr>
        <w:pStyle w:val="ListParagraph"/>
        <w:numPr>
          <w:ilvl w:val="0"/>
          <w:numId w:val="10"/>
        </w:numPr>
        <w:spacing w:before="140"/>
        <w:ind w:left="72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405F89" w14:paraId="1B16A307" w14:textId="77777777">
      <w:pPr>
        <w:pStyle w:val="ListParagraph"/>
        <w:numPr>
          <w:ilvl w:val="0"/>
          <w:numId w:val="10"/>
        </w:numPr>
        <w:spacing w:before="120"/>
        <w:ind w:left="720"/>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0B172B" w:rsidRPr="003A59AE" w:rsidP="00405F89" w14:paraId="05561178" w14:textId="73006C4A">
      <w:pPr>
        <w:pStyle w:val="ListParagraph"/>
        <w:numPr>
          <w:ilvl w:val="0"/>
          <w:numId w:val="10"/>
        </w:numPr>
        <w:spacing w:before="120"/>
        <w:ind w:left="720"/>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B43FE4" w:rsidRPr="003A59AE" w:rsidP="00B43FE4" w14:paraId="223378D7" w14:textId="25797A4F">
      <w:pPr>
        <w:pStyle w:val="Caption"/>
        <w:keepNext/>
        <w:spacing w:before="240" w:after="120"/>
        <w:jc w:val="center"/>
        <w:rPr>
          <w:rFonts w:ascii="Cambria" w:hAnsi="Cambria" w:cs="Calibri"/>
          <w:b/>
          <w:bCs/>
          <w:i w:val="0"/>
          <w:iCs w:val="0"/>
          <w:color w:val="auto"/>
          <w:sz w:val="20"/>
          <w:szCs w:val="20"/>
        </w:rPr>
      </w:pPr>
      <w:bookmarkStart w:id="0" w:name="_Ref173831239"/>
      <w:r w:rsidRPr="003A59AE">
        <w:rPr>
          <w:rFonts w:ascii="Cambria" w:hAnsi="Cambria" w:cs="Calibri"/>
          <w:b/>
          <w:bCs/>
          <w:i w:val="0"/>
          <w:iCs w:val="0"/>
          <w:color w:val="auto"/>
          <w:sz w:val="20"/>
          <w:szCs w:val="20"/>
        </w:rPr>
        <w:t xml:space="preserve">Table </w:t>
      </w:r>
      <w:r w:rsidRPr="003A59AE">
        <w:rPr>
          <w:rFonts w:ascii="Cambria" w:hAnsi="Cambria" w:cs="Calibri"/>
          <w:b/>
          <w:bCs/>
          <w:i w:val="0"/>
          <w:iCs w:val="0"/>
          <w:color w:val="auto"/>
          <w:sz w:val="20"/>
          <w:szCs w:val="20"/>
        </w:rPr>
        <w:fldChar w:fldCharType="begin"/>
      </w:r>
      <w:r w:rsidRPr="003A59AE">
        <w:rPr>
          <w:rFonts w:ascii="Cambria" w:hAnsi="Cambria" w:cs="Calibri"/>
          <w:b/>
          <w:bCs/>
          <w:i w:val="0"/>
          <w:iCs w:val="0"/>
          <w:color w:val="auto"/>
          <w:sz w:val="20"/>
          <w:szCs w:val="20"/>
        </w:rPr>
        <w:instrText xml:space="preserve"> SEQ Table \* ARABIC </w:instrText>
      </w:r>
      <w:r w:rsidRPr="003A59AE">
        <w:rPr>
          <w:rFonts w:ascii="Cambria" w:hAnsi="Cambria" w:cs="Calibri"/>
          <w:b/>
          <w:bCs/>
          <w:i w:val="0"/>
          <w:iCs w:val="0"/>
          <w:color w:val="auto"/>
          <w:sz w:val="20"/>
          <w:szCs w:val="20"/>
        </w:rPr>
        <w:fldChar w:fldCharType="separate"/>
      </w:r>
      <w:r w:rsidR="007220A6">
        <w:rPr>
          <w:rFonts w:ascii="Cambria" w:hAnsi="Cambria" w:cs="Calibri"/>
          <w:b/>
          <w:bCs/>
          <w:i w:val="0"/>
          <w:iCs w:val="0"/>
          <w:noProof/>
          <w:color w:val="auto"/>
          <w:sz w:val="20"/>
          <w:szCs w:val="20"/>
        </w:rPr>
        <w:t>3</w:t>
      </w:r>
      <w:r w:rsidRPr="003A59AE">
        <w:rPr>
          <w:rFonts w:ascii="Cambria" w:hAnsi="Cambria" w:cs="Calibri"/>
          <w:b/>
          <w:bCs/>
          <w:i w:val="0"/>
          <w:iCs w:val="0"/>
          <w:color w:val="auto"/>
          <w:sz w:val="20"/>
          <w:szCs w:val="20"/>
        </w:rPr>
        <w:fldChar w:fldCharType="end"/>
      </w:r>
      <w:bookmarkEnd w:id="0"/>
      <w:r w:rsidRPr="003A59AE">
        <w:rPr>
          <w:rFonts w:ascii="Cambria" w:hAnsi="Cambria" w:cs="Calibri"/>
          <w:b/>
          <w:bCs/>
          <w:i w:val="0"/>
          <w:iCs w:val="0"/>
          <w:color w:val="auto"/>
          <w:sz w:val="20"/>
          <w:szCs w:val="20"/>
        </w:rPr>
        <w:t>: Estimated Annual</w:t>
      </w:r>
      <w:r w:rsidRPr="003A59AE" w:rsidR="00AC5784">
        <w:rPr>
          <w:rFonts w:ascii="Cambria" w:hAnsi="Cambria" w:cs="Calibri"/>
          <w:b/>
          <w:bCs/>
          <w:i w:val="0"/>
          <w:iCs w:val="0"/>
          <w:color w:val="auto"/>
          <w:sz w:val="20"/>
          <w:szCs w:val="20"/>
        </w:rPr>
        <w:t>ized</w:t>
      </w:r>
      <w:r w:rsidRPr="003A59AE">
        <w:rPr>
          <w:rFonts w:ascii="Cambria" w:hAnsi="Cambria" w:cs="Calibri"/>
          <w:b/>
          <w:bCs/>
          <w:i w:val="0"/>
          <w:iCs w:val="0"/>
          <w:color w:val="auto"/>
          <w:sz w:val="20"/>
          <w:szCs w:val="20"/>
        </w:rPr>
        <w:t xml:space="preserve"> Respondent Burden Hours</w:t>
      </w:r>
    </w:p>
    <w:tbl>
      <w:tblPr>
        <w:tblW w:w="10100" w:type="dxa"/>
        <w:jc w:val="center"/>
        <w:tblLook w:val="04A0"/>
      </w:tblPr>
      <w:tblGrid>
        <w:gridCol w:w="1856"/>
        <w:gridCol w:w="1423"/>
        <w:gridCol w:w="1404"/>
        <w:gridCol w:w="1316"/>
        <w:gridCol w:w="1222"/>
        <w:gridCol w:w="1311"/>
        <w:gridCol w:w="1568"/>
      </w:tblGrid>
      <w:tr w14:paraId="6679A59D" w14:textId="77777777" w:rsidTr="00577E75">
        <w:tblPrEx>
          <w:tblW w:w="10100" w:type="dxa"/>
          <w:jc w:val="center"/>
          <w:tblLook w:val="04A0"/>
        </w:tblPrEx>
        <w:trPr>
          <w:trHeight w:val="870"/>
          <w:tblHeader/>
          <w:jc w:val="center"/>
        </w:trPr>
        <w:tc>
          <w:tcPr>
            <w:tcW w:w="1856" w:type="dxa"/>
            <w:vMerge w:val="restart"/>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1F13F623" w14:textId="20AFF632">
            <w:pPr>
              <w:widowControl/>
              <w:autoSpaceDE/>
              <w:autoSpaceDN/>
              <w:jc w:val="center"/>
              <w:rPr>
                <w:rFonts w:ascii="Calibri" w:eastAsia="Times New Roman" w:hAnsi="Calibri" w:cs="Calibri"/>
                <w:b/>
                <w:bCs/>
                <w:color w:val="000000"/>
                <w:lang w:bidi="ar-SA"/>
              </w:rPr>
            </w:pPr>
            <w:r>
              <w:rPr>
                <w:rFonts w:ascii="Calibri" w:eastAsia="Times New Roman" w:hAnsi="Calibri" w:cs="Calibri"/>
                <w:b/>
                <w:bCs/>
                <w:lang w:bidi="ar-SA"/>
              </w:rPr>
              <w:t>Information Collection</w:t>
            </w:r>
          </w:p>
        </w:tc>
        <w:tc>
          <w:tcPr>
            <w:tcW w:w="1423" w:type="dxa"/>
            <w:vMerge w:val="restart"/>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5BD64C98"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Type of Respondent (e.g., Occupational Title)</w:t>
            </w:r>
          </w:p>
        </w:tc>
        <w:tc>
          <w:tcPr>
            <w:tcW w:w="1404" w:type="dxa"/>
            <w:vMerge w:val="restart"/>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47453FAE" w14:textId="5A9A82BB">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 of Respondents (a)</w:t>
            </w:r>
          </w:p>
        </w:tc>
        <w:tc>
          <w:tcPr>
            <w:tcW w:w="1316" w:type="dxa"/>
            <w:tcBorders>
              <w:top w:val="single" w:sz="8" w:space="0" w:color="000000"/>
              <w:left w:val="nil"/>
              <w:bottom w:val="nil"/>
              <w:right w:val="single" w:sz="8" w:space="0" w:color="000000"/>
            </w:tcBorders>
            <w:shd w:val="clear" w:color="auto" w:fill="C6D9F0" w:themeFill="text2" w:themeFillTint="33"/>
            <w:vAlign w:val="center"/>
            <w:hideMark/>
          </w:tcPr>
          <w:p w:rsidR="00F21C54" w:rsidRPr="00F21C54" w:rsidP="00F21C54" w14:paraId="46A8D598"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Annual # of Responses/ Respondent</w:t>
            </w:r>
          </w:p>
        </w:tc>
        <w:tc>
          <w:tcPr>
            <w:tcW w:w="1222" w:type="dxa"/>
            <w:tcBorders>
              <w:top w:val="single" w:sz="8" w:space="0" w:color="000000"/>
              <w:left w:val="nil"/>
              <w:bottom w:val="nil"/>
              <w:right w:val="single" w:sz="8" w:space="0" w:color="000000"/>
            </w:tcBorders>
            <w:shd w:val="clear" w:color="auto" w:fill="C6D9F0" w:themeFill="text2" w:themeFillTint="33"/>
            <w:vAlign w:val="center"/>
            <w:hideMark/>
          </w:tcPr>
          <w:p w:rsidR="00F21C54" w:rsidRPr="00F21C54" w:rsidP="00F21C54" w14:paraId="56170AD3"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Total # of Annual Responses</w:t>
            </w:r>
          </w:p>
        </w:tc>
        <w:tc>
          <w:tcPr>
            <w:tcW w:w="1311" w:type="dxa"/>
            <w:vMerge w:val="restart"/>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4D071BFD"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Burden Hours/ Response (d)</w:t>
            </w:r>
          </w:p>
        </w:tc>
        <w:tc>
          <w:tcPr>
            <w:tcW w:w="1568" w:type="dxa"/>
            <w:tcBorders>
              <w:top w:val="single" w:sz="8" w:space="0" w:color="000000"/>
              <w:left w:val="nil"/>
              <w:bottom w:val="nil"/>
              <w:right w:val="single" w:sz="8" w:space="0" w:color="000000"/>
            </w:tcBorders>
            <w:shd w:val="clear" w:color="auto" w:fill="C6D9F0" w:themeFill="text2" w:themeFillTint="33"/>
            <w:vAlign w:val="center"/>
            <w:hideMark/>
          </w:tcPr>
          <w:p w:rsidR="00F21C54" w:rsidRPr="00F21C54" w:rsidP="00F21C54" w14:paraId="24C9A2DC"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Total Annual Burden Hours</w:t>
            </w:r>
          </w:p>
        </w:tc>
      </w:tr>
      <w:tr w14:paraId="0F85B6A4" w14:textId="77777777" w:rsidTr="003A59AE">
        <w:tblPrEx>
          <w:tblW w:w="10100" w:type="dxa"/>
          <w:jc w:val="center"/>
          <w:tblLook w:val="04A0"/>
        </w:tblPrEx>
        <w:trPr>
          <w:trHeight w:val="580"/>
          <w:jc w:val="center"/>
        </w:trPr>
        <w:tc>
          <w:tcPr>
            <w:tcW w:w="1856" w:type="dxa"/>
            <w:vMerge/>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63D3741D" w14:textId="77777777">
            <w:pPr>
              <w:widowControl/>
              <w:autoSpaceDE/>
              <w:autoSpaceDN/>
              <w:rPr>
                <w:rFonts w:ascii="Calibri" w:eastAsia="Times New Roman" w:hAnsi="Calibri" w:cs="Calibri"/>
                <w:b/>
                <w:bCs/>
                <w:color w:val="000000"/>
                <w:lang w:bidi="ar-SA"/>
              </w:rPr>
            </w:pPr>
          </w:p>
        </w:tc>
        <w:tc>
          <w:tcPr>
            <w:tcW w:w="1423" w:type="dxa"/>
            <w:vMerge/>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421A74F2" w14:textId="77777777">
            <w:pPr>
              <w:widowControl/>
              <w:autoSpaceDE/>
              <w:autoSpaceDN/>
              <w:rPr>
                <w:rFonts w:ascii="Calibri" w:eastAsia="Times New Roman" w:hAnsi="Calibri" w:cs="Calibri"/>
                <w:b/>
                <w:bCs/>
                <w:color w:val="000000"/>
                <w:lang w:bidi="ar-SA"/>
              </w:rPr>
            </w:pPr>
          </w:p>
        </w:tc>
        <w:tc>
          <w:tcPr>
            <w:tcW w:w="1404" w:type="dxa"/>
            <w:vMerge/>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0C053DC9" w14:textId="77777777">
            <w:pPr>
              <w:widowControl/>
              <w:autoSpaceDE/>
              <w:autoSpaceDN/>
              <w:rPr>
                <w:rFonts w:ascii="Calibri" w:eastAsia="Times New Roman" w:hAnsi="Calibri" w:cs="Calibri"/>
                <w:b/>
                <w:bCs/>
                <w:color w:val="000000"/>
                <w:lang w:bidi="ar-SA"/>
              </w:rPr>
            </w:pPr>
          </w:p>
        </w:tc>
        <w:tc>
          <w:tcPr>
            <w:tcW w:w="1316" w:type="dxa"/>
            <w:tcBorders>
              <w:top w:val="nil"/>
              <w:left w:val="nil"/>
              <w:bottom w:val="nil"/>
              <w:right w:val="single" w:sz="8" w:space="0" w:color="000000"/>
            </w:tcBorders>
            <w:shd w:val="clear" w:color="auto" w:fill="C6D9F0" w:themeFill="text2" w:themeFillTint="33"/>
            <w:vAlign w:val="center"/>
            <w:hideMark/>
          </w:tcPr>
          <w:p w:rsidR="00F21C54" w:rsidRPr="00F21C54" w:rsidP="00F21C54" w14:paraId="402001A4"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lang w:bidi="ar-SA"/>
              </w:rPr>
              <w:t>(b)</w:t>
            </w:r>
          </w:p>
        </w:tc>
        <w:tc>
          <w:tcPr>
            <w:tcW w:w="1222" w:type="dxa"/>
            <w:tcBorders>
              <w:top w:val="nil"/>
              <w:left w:val="nil"/>
              <w:bottom w:val="nil"/>
              <w:right w:val="single" w:sz="8" w:space="0" w:color="000000"/>
            </w:tcBorders>
            <w:shd w:val="clear" w:color="auto" w:fill="C6D9F0" w:themeFill="text2" w:themeFillTint="33"/>
            <w:vAlign w:val="center"/>
            <w:hideMark/>
          </w:tcPr>
          <w:p w:rsidR="00F21C54" w:rsidRPr="00F21C54" w:rsidP="00F21C54" w14:paraId="26EBBE35" w14:textId="3CD32665">
            <w:pPr>
              <w:widowControl/>
              <w:autoSpaceDE/>
              <w:autoSpaceDN/>
              <w:jc w:val="center"/>
              <w:rPr>
                <w:rFonts w:ascii="Calibri" w:eastAsia="Times New Roman" w:hAnsi="Calibri" w:cs="Calibri"/>
                <w:b/>
                <w:bCs/>
                <w:color w:val="000000"/>
                <w:lang w:bidi="ar-SA"/>
              </w:rPr>
            </w:pPr>
            <w:r>
              <w:rPr>
                <w:rFonts w:ascii="Calibri" w:eastAsia="Times New Roman" w:hAnsi="Calibri" w:cs="Calibri"/>
                <w:b/>
                <w:bCs/>
                <w:lang w:bidi="ar-SA"/>
              </w:rPr>
              <w:t>(c)</w:t>
            </w:r>
            <w:r w:rsidRPr="00F21C54">
              <w:rPr>
                <w:rFonts w:ascii="Calibri" w:eastAsia="Times New Roman" w:hAnsi="Calibri" w:cs="Calibri"/>
                <w:b/>
                <w:bCs/>
                <w:lang w:bidi="ar-SA"/>
              </w:rPr>
              <w:t xml:space="preserve"> = (a) x (b)</w:t>
            </w:r>
          </w:p>
        </w:tc>
        <w:tc>
          <w:tcPr>
            <w:tcW w:w="1311" w:type="dxa"/>
            <w:vMerge/>
            <w:tcBorders>
              <w:top w:val="single" w:sz="8" w:space="0" w:color="000000"/>
              <w:left w:val="single" w:sz="8" w:space="0" w:color="000000"/>
              <w:bottom w:val="nil"/>
              <w:right w:val="single" w:sz="8" w:space="0" w:color="000000"/>
            </w:tcBorders>
            <w:shd w:val="clear" w:color="auto" w:fill="C6D9F0" w:themeFill="text2" w:themeFillTint="33"/>
            <w:vAlign w:val="center"/>
            <w:hideMark/>
          </w:tcPr>
          <w:p w:rsidR="00F21C54" w:rsidRPr="00F21C54" w:rsidP="00F21C54" w14:paraId="3CECB1A0" w14:textId="77777777">
            <w:pPr>
              <w:widowControl/>
              <w:autoSpaceDE/>
              <w:autoSpaceDN/>
              <w:rPr>
                <w:rFonts w:ascii="Calibri" w:eastAsia="Times New Roman" w:hAnsi="Calibri" w:cs="Calibri"/>
                <w:b/>
                <w:bCs/>
                <w:color w:val="000000"/>
                <w:lang w:bidi="ar-SA"/>
              </w:rPr>
            </w:pPr>
          </w:p>
        </w:tc>
        <w:tc>
          <w:tcPr>
            <w:tcW w:w="1568" w:type="dxa"/>
            <w:tcBorders>
              <w:top w:val="nil"/>
              <w:left w:val="nil"/>
              <w:bottom w:val="nil"/>
              <w:right w:val="single" w:sz="8" w:space="0" w:color="000000"/>
            </w:tcBorders>
            <w:shd w:val="clear" w:color="auto" w:fill="C6D9F0" w:themeFill="text2" w:themeFillTint="33"/>
            <w:vAlign w:val="center"/>
            <w:hideMark/>
          </w:tcPr>
          <w:p w:rsidR="00F21C54" w:rsidRPr="00F21C54" w:rsidP="00F21C54" w14:paraId="5F670DB5" w14:textId="7D60EC44">
            <w:pPr>
              <w:widowControl/>
              <w:autoSpaceDE/>
              <w:autoSpaceDN/>
              <w:jc w:val="center"/>
              <w:rPr>
                <w:rFonts w:ascii="Calibri" w:eastAsia="Times New Roman" w:hAnsi="Calibri" w:cs="Calibri"/>
                <w:b/>
                <w:bCs/>
                <w:color w:val="000000"/>
                <w:lang w:bidi="ar-SA"/>
              </w:rPr>
            </w:pPr>
            <w:r>
              <w:rPr>
                <w:rFonts w:ascii="Calibri" w:eastAsia="Times New Roman" w:hAnsi="Calibri" w:cs="Calibri"/>
                <w:b/>
                <w:bCs/>
                <w:lang w:bidi="ar-SA"/>
              </w:rPr>
              <w:t>(e)</w:t>
            </w:r>
            <w:r w:rsidRPr="00F21C54">
              <w:rPr>
                <w:rFonts w:ascii="Calibri" w:eastAsia="Times New Roman" w:hAnsi="Calibri" w:cs="Calibri"/>
                <w:b/>
                <w:bCs/>
                <w:lang w:bidi="ar-SA"/>
              </w:rPr>
              <w:t xml:space="preserve"> = </w:t>
            </w:r>
            <w:r>
              <w:rPr>
                <w:rFonts w:ascii="Calibri" w:eastAsia="Times New Roman" w:hAnsi="Calibri" w:cs="Calibri"/>
                <w:b/>
                <w:bCs/>
                <w:lang w:bidi="ar-SA"/>
              </w:rPr>
              <w:t>(c)</w:t>
            </w:r>
            <w:r w:rsidRPr="00F21C54">
              <w:rPr>
                <w:rFonts w:ascii="Calibri" w:eastAsia="Times New Roman" w:hAnsi="Calibri" w:cs="Calibri"/>
                <w:b/>
                <w:bCs/>
                <w:lang w:bidi="ar-SA"/>
              </w:rPr>
              <w:t xml:space="preserve"> x (d)</w:t>
            </w:r>
          </w:p>
        </w:tc>
      </w:tr>
      <w:tr w14:paraId="2240CF1A" w14:textId="77777777" w:rsidTr="003A59AE">
        <w:tblPrEx>
          <w:tblW w:w="10100" w:type="dxa"/>
          <w:jc w:val="center"/>
          <w:tblLook w:val="04A0"/>
        </w:tblPrEx>
        <w:trPr>
          <w:trHeight w:val="870"/>
          <w:jc w:val="center"/>
        </w:trPr>
        <w:tc>
          <w:tcPr>
            <w:tcW w:w="1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1C54" w:rsidRPr="00F21C54" w:rsidP="00F21C54" w14:paraId="17BC7BE9"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Solicitation of Non-Partisan Liaisons</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F21C54" w:rsidRPr="00F21C54" w:rsidP="00F21C54" w14:paraId="34EA5450"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Governor and State Legislators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rsidR="00F21C54" w:rsidRPr="00F21C54" w:rsidP="00F21C54" w14:paraId="1CB16385"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21C54" w:rsidRPr="00F21C54" w:rsidP="00F21C54" w14:paraId="5C43B2B7"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F21C54" w:rsidRPr="00F21C54" w:rsidP="00F21C54" w14:paraId="2C2C08AC"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rsidR="00F21C54" w:rsidRPr="00F21C54" w:rsidP="00F21C54" w14:paraId="3055816E"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6</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rsidR="00F21C54" w:rsidRPr="00F21C54" w:rsidP="00F21C54" w14:paraId="5B5335B9"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312</w:t>
            </w:r>
          </w:p>
        </w:tc>
      </w:tr>
      <w:tr w14:paraId="31789ECC" w14:textId="77777777" w:rsidTr="003A59AE">
        <w:tblPrEx>
          <w:tblW w:w="10100" w:type="dxa"/>
          <w:jc w:val="center"/>
          <w:tblLook w:val="04A0"/>
        </w:tblPrEx>
        <w:trPr>
          <w:trHeight w:val="1740"/>
          <w:jc w:val="center"/>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F21C54" w:rsidRPr="00F21C54" w:rsidP="00F21C54" w14:paraId="78864728"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Collection of Post-2020 Census Congressional and State Legislative District Plans (Phase 4)</w:t>
            </w:r>
          </w:p>
        </w:tc>
        <w:tc>
          <w:tcPr>
            <w:tcW w:w="1423" w:type="dxa"/>
            <w:tcBorders>
              <w:top w:val="nil"/>
              <w:left w:val="nil"/>
              <w:bottom w:val="single" w:sz="4" w:space="0" w:color="auto"/>
              <w:right w:val="single" w:sz="4" w:space="0" w:color="auto"/>
            </w:tcBorders>
            <w:shd w:val="clear" w:color="auto" w:fill="auto"/>
            <w:vAlign w:val="center"/>
            <w:hideMark/>
          </w:tcPr>
          <w:p w:rsidR="00F21C54" w:rsidRPr="00F21C54" w:rsidP="00F21C54" w14:paraId="5264B55A" w14:textId="66D12A7C">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Non-Partisan</w:t>
            </w:r>
            <w:r w:rsidRPr="00F21C54">
              <w:rPr>
                <w:rFonts w:ascii="Calibri" w:eastAsia="Times New Roman" w:hAnsi="Calibri" w:cs="Calibri"/>
                <w:color w:val="000000"/>
                <w:lang w:bidi="ar-SA"/>
              </w:rPr>
              <w:t xml:space="preserve"> Liaisons</w:t>
            </w:r>
          </w:p>
        </w:tc>
        <w:tc>
          <w:tcPr>
            <w:tcW w:w="1404" w:type="dxa"/>
            <w:tcBorders>
              <w:top w:val="nil"/>
              <w:left w:val="nil"/>
              <w:bottom w:val="single" w:sz="4" w:space="0" w:color="auto"/>
              <w:right w:val="single" w:sz="4" w:space="0" w:color="auto"/>
            </w:tcBorders>
            <w:shd w:val="clear" w:color="auto" w:fill="auto"/>
            <w:vAlign w:val="center"/>
            <w:hideMark/>
          </w:tcPr>
          <w:p w:rsidR="00F21C54" w:rsidRPr="00F21C54" w:rsidP="00F21C54" w14:paraId="7C8E2638"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6" w:type="dxa"/>
            <w:tcBorders>
              <w:top w:val="nil"/>
              <w:left w:val="nil"/>
              <w:bottom w:val="single" w:sz="4" w:space="0" w:color="auto"/>
              <w:right w:val="single" w:sz="4" w:space="0" w:color="auto"/>
            </w:tcBorders>
            <w:shd w:val="clear" w:color="auto" w:fill="auto"/>
            <w:vAlign w:val="center"/>
            <w:hideMark/>
          </w:tcPr>
          <w:p w:rsidR="00F21C54" w:rsidRPr="00F21C54" w:rsidP="00F21C54" w14:paraId="745D1B17"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w:t>
            </w:r>
          </w:p>
        </w:tc>
        <w:tc>
          <w:tcPr>
            <w:tcW w:w="1222" w:type="dxa"/>
            <w:tcBorders>
              <w:top w:val="nil"/>
              <w:left w:val="nil"/>
              <w:bottom w:val="single" w:sz="4" w:space="0" w:color="auto"/>
              <w:right w:val="single" w:sz="4" w:space="0" w:color="auto"/>
            </w:tcBorders>
            <w:shd w:val="clear" w:color="auto" w:fill="auto"/>
            <w:vAlign w:val="center"/>
            <w:hideMark/>
          </w:tcPr>
          <w:p w:rsidR="00F21C54" w:rsidRPr="00F21C54" w:rsidP="00F21C54" w14:paraId="32E53F29"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1" w:type="dxa"/>
            <w:tcBorders>
              <w:top w:val="nil"/>
              <w:left w:val="nil"/>
              <w:bottom w:val="single" w:sz="4" w:space="0" w:color="auto"/>
              <w:right w:val="single" w:sz="4" w:space="0" w:color="auto"/>
            </w:tcBorders>
            <w:shd w:val="clear" w:color="auto" w:fill="auto"/>
            <w:vAlign w:val="center"/>
            <w:hideMark/>
          </w:tcPr>
          <w:p w:rsidR="00F21C54" w:rsidRPr="00F21C54" w:rsidP="00F21C54" w14:paraId="1FB4E0D6"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8</w:t>
            </w:r>
          </w:p>
        </w:tc>
        <w:tc>
          <w:tcPr>
            <w:tcW w:w="1568" w:type="dxa"/>
            <w:tcBorders>
              <w:top w:val="nil"/>
              <w:left w:val="nil"/>
              <w:bottom w:val="single" w:sz="4" w:space="0" w:color="auto"/>
              <w:right w:val="single" w:sz="4" w:space="0" w:color="auto"/>
            </w:tcBorders>
            <w:shd w:val="clear" w:color="auto" w:fill="auto"/>
            <w:vAlign w:val="center"/>
            <w:hideMark/>
          </w:tcPr>
          <w:p w:rsidR="00F21C54" w:rsidRPr="00F21C54" w:rsidP="00F21C54" w14:paraId="79223C84"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416</w:t>
            </w:r>
          </w:p>
        </w:tc>
      </w:tr>
      <w:tr w14:paraId="404B46DF" w14:textId="77777777" w:rsidTr="003A59AE">
        <w:tblPrEx>
          <w:tblW w:w="10100" w:type="dxa"/>
          <w:jc w:val="center"/>
          <w:tblLook w:val="04A0"/>
        </w:tblPrEx>
        <w:trPr>
          <w:trHeight w:val="1160"/>
          <w:jc w:val="center"/>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1E0E31" w:rsidRPr="00F21C54" w:rsidP="001E71EE" w14:paraId="2D68AC75" w14:textId="03F12B9E">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B</w:t>
            </w:r>
            <w:r>
              <w:rPr>
                <w:rFonts w:ascii="Calibri" w:eastAsia="Times New Roman" w:hAnsi="Calibri" w:cs="Calibri"/>
                <w:color w:val="000000"/>
                <w:lang w:bidi="ar-SA"/>
              </w:rPr>
              <w:t>BSP</w:t>
            </w:r>
            <w:r w:rsidRPr="00F21C54">
              <w:rPr>
                <w:rFonts w:ascii="Calibri" w:eastAsia="Times New Roman" w:hAnsi="Calibri" w:cs="Calibri"/>
                <w:color w:val="000000"/>
                <w:lang w:bidi="ar-SA"/>
              </w:rPr>
              <w:t xml:space="preserve"> Delineation </w:t>
            </w:r>
            <w:r>
              <w:rPr>
                <w:rFonts w:ascii="Calibri" w:eastAsia="Times New Roman" w:hAnsi="Calibri" w:cs="Calibri"/>
                <w:color w:val="000000"/>
                <w:lang w:bidi="ar-SA"/>
              </w:rPr>
              <w:t>Cycle</w:t>
            </w:r>
            <w:r w:rsidR="0017495E">
              <w:rPr>
                <w:rFonts w:ascii="Calibri" w:eastAsia="Times New Roman" w:hAnsi="Calibri" w:cs="Calibri"/>
                <w:color w:val="000000"/>
                <w:lang w:bidi="ar-SA"/>
              </w:rPr>
              <w:t xml:space="preserve"> (Phase 1)</w:t>
            </w:r>
          </w:p>
        </w:tc>
        <w:tc>
          <w:tcPr>
            <w:tcW w:w="1423" w:type="dxa"/>
            <w:tcBorders>
              <w:top w:val="nil"/>
              <w:left w:val="nil"/>
              <w:bottom w:val="single" w:sz="4" w:space="0" w:color="auto"/>
              <w:right w:val="single" w:sz="4" w:space="0" w:color="auto"/>
            </w:tcBorders>
            <w:shd w:val="clear" w:color="auto" w:fill="auto"/>
            <w:vAlign w:val="center"/>
            <w:hideMark/>
          </w:tcPr>
          <w:p w:rsidR="001E0E31" w:rsidRPr="00F21C54" w:rsidP="001E71EE" w14:paraId="23ACE23E" w14:textId="3F64687C">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Non-Partisan</w:t>
            </w:r>
            <w:r w:rsidRPr="00F21C54">
              <w:rPr>
                <w:rFonts w:ascii="Calibri" w:eastAsia="Times New Roman" w:hAnsi="Calibri" w:cs="Calibri"/>
                <w:color w:val="000000"/>
                <w:lang w:bidi="ar-SA"/>
              </w:rPr>
              <w:t xml:space="preserve"> </w:t>
            </w:r>
            <w:r w:rsidRPr="00F21C54">
              <w:rPr>
                <w:rFonts w:ascii="Calibri" w:eastAsia="Times New Roman" w:hAnsi="Calibri" w:cs="Calibri"/>
                <w:color w:val="000000"/>
                <w:lang w:bidi="ar-SA"/>
              </w:rPr>
              <w:t>Liaisons</w:t>
            </w:r>
          </w:p>
        </w:tc>
        <w:tc>
          <w:tcPr>
            <w:tcW w:w="1404" w:type="dxa"/>
            <w:tcBorders>
              <w:top w:val="nil"/>
              <w:left w:val="nil"/>
              <w:bottom w:val="single" w:sz="4" w:space="0" w:color="auto"/>
              <w:right w:val="single" w:sz="4" w:space="0" w:color="auto"/>
            </w:tcBorders>
            <w:shd w:val="clear" w:color="auto" w:fill="auto"/>
            <w:vAlign w:val="center"/>
            <w:hideMark/>
          </w:tcPr>
          <w:p w:rsidR="001E0E31" w:rsidRPr="00F21C54" w:rsidP="001E71EE" w14:paraId="3A7020EB"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6" w:type="dxa"/>
            <w:tcBorders>
              <w:top w:val="nil"/>
              <w:left w:val="nil"/>
              <w:bottom w:val="single" w:sz="4" w:space="0" w:color="auto"/>
              <w:right w:val="single" w:sz="4" w:space="0" w:color="auto"/>
            </w:tcBorders>
            <w:shd w:val="clear" w:color="auto" w:fill="auto"/>
            <w:vAlign w:val="center"/>
            <w:hideMark/>
          </w:tcPr>
          <w:p w:rsidR="001E0E31" w:rsidRPr="00F21C54" w:rsidP="001E71EE" w14:paraId="7AAB9A47"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w:t>
            </w:r>
          </w:p>
        </w:tc>
        <w:tc>
          <w:tcPr>
            <w:tcW w:w="1222" w:type="dxa"/>
            <w:tcBorders>
              <w:top w:val="nil"/>
              <w:left w:val="nil"/>
              <w:bottom w:val="single" w:sz="4" w:space="0" w:color="auto"/>
              <w:right w:val="single" w:sz="4" w:space="0" w:color="auto"/>
            </w:tcBorders>
            <w:shd w:val="clear" w:color="auto" w:fill="auto"/>
            <w:vAlign w:val="center"/>
            <w:hideMark/>
          </w:tcPr>
          <w:p w:rsidR="001E0E31" w:rsidRPr="00F21C54" w:rsidP="001E71EE" w14:paraId="244A9DDD"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1" w:type="dxa"/>
            <w:tcBorders>
              <w:top w:val="nil"/>
              <w:left w:val="nil"/>
              <w:bottom w:val="single" w:sz="4" w:space="0" w:color="auto"/>
              <w:right w:val="single" w:sz="4" w:space="0" w:color="auto"/>
            </w:tcBorders>
            <w:shd w:val="clear" w:color="auto" w:fill="auto"/>
            <w:vAlign w:val="center"/>
            <w:hideMark/>
          </w:tcPr>
          <w:p w:rsidR="001E0E31" w:rsidRPr="00F21C54" w:rsidP="001E71EE" w14:paraId="5D96FBBA"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124</w:t>
            </w:r>
          </w:p>
        </w:tc>
        <w:tc>
          <w:tcPr>
            <w:tcW w:w="1568" w:type="dxa"/>
            <w:tcBorders>
              <w:top w:val="nil"/>
              <w:left w:val="nil"/>
              <w:bottom w:val="single" w:sz="4" w:space="0" w:color="auto"/>
              <w:right w:val="single" w:sz="4" w:space="0" w:color="auto"/>
            </w:tcBorders>
            <w:shd w:val="clear" w:color="auto" w:fill="auto"/>
            <w:vAlign w:val="center"/>
            <w:hideMark/>
          </w:tcPr>
          <w:p w:rsidR="001E0E31" w:rsidRPr="00F21C54" w:rsidP="001E71EE" w14:paraId="0444039D"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6,448</w:t>
            </w:r>
          </w:p>
        </w:tc>
      </w:tr>
      <w:tr w14:paraId="7060D5CB" w14:textId="77777777" w:rsidTr="003A59AE">
        <w:tblPrEx>
          <w:tblW w:w="10100" w:type="dxa"/>
          <w:jc w:val="center"/>
          <w:tblLook w:val="04A0"/>
        </w:tblPrEx>
        <w:trPr>
          <w:trHeight w:val="1160"/>
          <w:jc w:val="center"/>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F21C54" w:rsidRPr="00F21C54" w:rsidP="00F21C54" w14:paraId="7B70C1E9" w14:textId="09F6048C">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B</w:t>
            </w:r>
            <w:r w:rsidR="00077177">
              <w:rPr>
                <w:rFonts w:ascii="Calibri" w:eastAsia="Times New Roman" w:hAnsi="Calibri" w:cs="Calibri"/>
                <w:color w:val="000000"/>
                <w:lang w:bidi="ar-SA"/>
              </w:rPr>
              <w:t>BSP</w:t>
            </w:r>
            <w:r w:rsidRPr="00F21C54">
              <w:rPr>
                <w:rFonts w:ascii="Calibri" w:eastAsia="Times New Roman" w:hAnsi="Calibri" w:cs="Calibri"/>
                <w:color w:val="000000"/>
                <w:lang w:bidi="ar-SA"/>
              </w:rPr>
              <w:t xml:space="preserve"> Verification </w:t>
            </w:r>
            <w:r w:rsidR="007A1E12">
              <w:rPr>
                <w:rFonts w:ascii="Calibri" w:eastAsia="Times New Roman" w:hAnsi="Calibri" w:cs="Calibri"/>
                <w:color w:val="000000"/>
                <w:lang w:bidi="ar-SA"/>
              </w:rPr>
              <w:t>Cycle</w:t>
            </w:r>
            <w:r w:rsidR="0017495E">
              <w:rPr>
                <w:rFonts w:ascii="Calibri" w:eastAsia="Times New Roman" w:hAnsi="Calibri" w:cs="Calibri"/>
                <w:color w:val="000000"/>
                <w:lang w:bidi="ar-SA"/>
              </w:rPr>
              <w:t xml:space="preserve"> (Phase 1)</w:t>
            </w:r>
          </w:p>
        </w:tc>
        <w:tc>
          <w:tcPr>
            <w:tcW w:w="1423" w:type="dxa"/>
            <w:tcBorders>
              <w:top w:val="nil"/>
              <w:left w:val="nil"/>
              <w:bottom w:val="single" w:sz="4" w:space="0" w:color="auto"/>
              <w:right w:val="single" w:sz="4" w:space="0" w:color="auto"/>
            </w:tcBorders>
            <w:shd w:val="clear" w:color="auto" w:fill="auto"/>
            <w:vAlign w:val="center"/>
            <w:hideMark/>
          </w:tcPr>
          <w:p w:rsidR="00F21C54" w:rsidRPr="00F21C54" w:rsidP="00F21C54" w14:paraId="2FCC04A0" w14:textId="1C2A0F8E">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Non-Partisan</w:t>
            </w:r>
            <w:r w:rsidRPr="00F21C54">
              <w:rPr>
                <w:rFonts w:ascii="Calibri" w:eastAsia="Times New Roman" w:hAnsi="Calibri" w:cs="Calibri"/>
                <w:color w:val="000000"/>
                <w:lang w:bidi="ar-SA"/>
              </w:rPr>
              <w:t xml:space="preserve"> Liaisons</w:t>
            </w:r>
          </w:p>
        </w:tc>
        <w:tc>
          <w:tcPr>
            <w:tcW w:w="1404" w:type="dxa"/>
            <w:tcBorders>
              <w:top w:val="nil"/>
              <w:left w:val="nil"/>
              <w:bottom w:val="single" w:sz="4" w:space="0" w:color="auto"/>
              <w:right w:val="single" w:sz="4" w:space="0" w:color="auto"/>
            </w:tcBorders>
            <w:shd w:val="clear" w:color="auto" w:fill="auto"/>
            <w:vAlign w:val="center"/>
            <w:hideMark/>
          </w:tcPr>
          <w:p w:rsidR="00F21C54" w:rsidRPr="00F21C54" w:rsidP="00F21C54" w14:paraId="40DA4711"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6" w:type="dxa"/>
            <w:tcBorders>
              <w:top w:val="nil"/>
              <w:left w:val="nil"/>
              <w:bottom w:val="single" w:sz="4" w:space="0" w:color="auto"/>
              <w:right w:val="single" w:sz="4" w:space="0" w:color="auto"/>
            </w:tcBorders>
            <w:shd w:val="clear" w:color="auto" w:fill="auto"/>
            <w:vAlign w:val="center"/>
            <w:hideMark/>
          </w:tcPr>
          <w:p w:rsidR="00F21C54" w:rsidRPr="00F21C54" w:rsidP="00F21C54" w14:paraId="10E521F5"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w:t>
            </w:r>
          </w:p>
        </w:tc>
        <w:tc>
          <w:tcPr>
            <w:tcW w:w="1222" w:type="dxa"/>
            <w:tcBorders>
              <w:top w:val="nil"/>
              <w:left w:val="nil"/>
              <w:bottom w:val="single" w:sz="4" w:space="0" w:color="auto"/>
              <w:right w:val="single" w:sz="4" w:space="0" w:color="auto"/>
            </w:tcBorders>
            <w:shd w:val="clear" w:color="auto" w:fill="auto"/>
            <w:vAlign w:val="center"/>
            <w:hideMark/>
          </w:tcPr>
          <w:p w:rsidR="00F21C54" w:rsidRPr="00D80B53" w:rsidP="00F21C54" w14:paraId="4154721F" w14:textId="77777777">
            <w:pPr>
              <w:widowControl/>
              <w:autoSpaceDE/>
              <w:autoSpaceDN/>
              <w:jc w:val="center"/>
              <w:rPr>
                <w:rFonts w:ascii="Calibri" w:eastAsia="Times New Roman" w:hAnsi="Calibri" w:cs="Calibri"/>
                <w:color w:val="000000"/>
                <w:lang w:bidi="ar-SA"/>
              </w:rPr>
            </w:pPr>
            <w:r w:rsidRPr="00D80B53">
              <w:rPr>
                <w:rFonts w:ascii="Calibri" w:eastAsia="Times New Roman" w:hAnsi="Calibri" w:cs="Calibri"/>
                <w:color w:val="000000"/>
                <w:lang w:bidi="ar-SA"/>
              </w:rPr>
              <w:t>52</w:t>
            </w:r>
          </w:p>
        </w:tc>
        <w:tc>
          <w:tcPr>
            <w:tcW w:w="1311" w:type="dxa"/>
            <w:tcBorders>
              <w:top w:val="nil"/>
              <w:left w:val="nil"/>
              <w:bottom w:val="single" w:sz="4" w:space="0" w:color="auto"/>
              <w:right w:val="single" w:sz="4" w:space="0" w:color="auto"/>
            </w:tcBorders>
            <w:shd w:val="clear" w:color="auto" w:fill="auto"/>
            <w:vAlign w:val="center"/>
            <w:hideMark/>
          </w:tcPr>
          <w:p w:rsidR="00F21C54" w:rsidRPr="00F21C54" w:rsidP="00F21C54" w14:paraId="5FAAD8FD"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62</w:t>
            </w:r>
          </w:p>
        </w:tc>
        <w:tc>
          <w:tcPr>
            <w:tcW w:w="1568" w:type="dxa"/>
            <w:tcBorders>
              <w:top w:val="nil"/>
              <w:left w:val="nil"/>
              <w:bottom w:val="single" w:sz="4" w:space="0" w:color="auto"/>
              <w:right w:val="single" w:sz="4" w:space="0" w:color="auto"/>
            </w:tcBorders>
            <w:shd w:val="clear" w:color="auto" w:fill="auto"/>
            <w:vAlign w:val="center"/>
            <w:hideMark/>
          </w:tcPr>
          <w:p w:rsidR="00F21C54" w:rsidRPr="00F21C54" w:rsidP="00F21C54" w14:paraId="385357EC" w14:textId="0E38074B">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3</w:t>
            </w:r>
            <w:r w:rsidR="003A59AE">
              <w:rPr>
                <w:rFonts w:ascii="Calibri" w:eastAsia="Times New Roman" w:hAnsi="Calibri" w:cs="Calibri"/>
                <w:color w:val="000000"/>
                <w:lang w:bidi="ar-SA"/>
              </w:rPr>
              <w:t>,</w:t>
            </w:r>
            <w:r w:rsidRPr="00F21C54">
              <w:rPr>
                <w:rFonts w:ascii="Calibri" w:eastAsia="Times New Roman" w:hAnsi="Calibri" w:cs="Calibri"/>
                <w:color w:val="000000"/>
                <w:lang w:bidi="ar-SA"/>
              </w:rPr>
              <w:t>224</w:t>
            </w:r>
          </w:p>
        </w:tc>
      </w:tr>
      <w:tr w14:paraId="61659455" w14:textId="77777777" w:rsidTr="003A59AE">
        <w:tblPrEx>
          <w:tblW w:w="10100" w:type="dxa"/>
          <w:jc w:val="center"/>
          <w:tblLook w:val="04A0"/>
        </w:tblPrEx>
        <w:trPr>
          <w:trHeight w:val="1160"/>
          <w:jc w:val="center"/>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F21C54" w:rsidRPr="00F21C54" w:rsidP="00F21C54" w14:paraId="4DF6BD83"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Feedback</w:t>
            </w:r>
          </w:p>
        </w:tc>
        <w:tc>
          <w:tcPr>
            <w:tcW w:w="1423" w:type="dxa"/>
            <w:tcBorders>
              <w:top w:val="nil"/>
              <w:left w:val="nil"/>
              <w:bottom w:val="single" w:sz="4" w:space="0" w:color="auto"/>
              <w:right w:val="single" w:sz="4" w:space="0" w:color="auto"/>
            </w:tcBorders>
            <w:shd w:val="clear" w:color="auto" w:fill="auto"/>
            <w:vAlign w:val="center"/>
            <w:hideMark/>
          </w:tcPr>
          <w:p w:rsidR="00F21C54" w:rsidRPr="00F21C54" w:rsidP="00F21C54" w14:paraId="0DD132AB" w14:textId="61233B0C">
            <w:pPr>
              <w:widowControl/>
              <w:autoSpaceDE/>
              <w:autoSpaceDN/>
              <w:jc w:val="center"/>
              <w:rPr>
                <w:rFonts w:ascii="Calibri" w:eastAsia="Times New Roman" w:hAnsi="Calibri" w:cs="Calibri"/>
                <w:color w:val="000000"/>
                <w:lang w:bidi="ar-SA"/>
              </w:rPr>
            </w:pPr>
            <w:r>
              <w:rPr>
                <w:rFonts w:ascii="Calibri" w:eastAsia="Times New Roman" w:hAnsi="Calibri" w:cs="Calibri"/>
                <w:color w:val="000000"/>
                <w:lang w:bidi="ar-SA"/>
              </w:rPr>
              <w:t>Non-Partisan</w:t>
            </w:r>
            <w:r w:rsidRPr="00F21C54">
              <w:rPr>
                <w:rFonts w:ascii="Calibri" w:eastAsia="Times New Roman" w:hAnsi="Calibri" w:cs="Calibri"/>
                <w:color w:val="000000"/>
                <w:lang w:bidi="ar-SA"/>
              </w:rPr>
              <w:t xml:space="preserve"> Liaisons</w:t>
            </w:r>
          </w:p>
        </w:tc>
        <w:tc>
          <w:tcPr>
            <w:tcW w:w="1404" w:type="dxa"/>
            <w:tcBorders>
              <w:top w:val="nil"/>
              <w:left w:val="nil"/>
              <w:bottom w:val="single" w:sz="4" w:space="0" w:color="auto"/>
              <w:right w:val="single" w:sz="4" w:space="0" w:color="auto"/>
            </w:tcBorders>
            <w:shd w:val="clear" w:color="auto" w:fill="auto"/>
            <w:vAlign w:val="center"/>
            <w:hideMark/>
          </w:tcPr>
          <w:p w:rsidR="00F21C54" w:rsidRPr="00F21C54" w:rsidP="00F21C54" w14:paraId="2D918910"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6" w:type="dxa"/>
            <w:tcBorders>
              <w:top w:val="nil"/>
              <w:left w:val="nil"/>
              <w:bottom w:val="single" w:sz="4" w:space="0" w:color="auto"/>
              <w:right w:val="single" w:sz="4" w:space="0" w:color="auto"/>
            </w:tcBorders>
            <w:shd w:val="clear" w:color="auto" w:fill="auto"/>
            <w:vAlign w:val="center"/>
            <w:hideMark/>
          </w:tcPr>
          <w:p w:rsidR="00F21C54" w:rsidRPr="00F21C54" w:rsidP="00F21C54" w14:paraId="4343F478"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w:t>
            </w:r>
          </w:p>
        </w:tc>
        <w:tc>
          <w:tcPr>
            <w:tcW w:w="1222" w:type="dxa"/>
            <w:tcBorders>
              <w:top w:val="nil"/>
              <w:left w:val="nil"/>
              <w:bottom w:val="single" w:sz="4" w:space="0" w:color="auto"/>
              <w:right w:val="single" w:sz="4" w:space="0" w:color="auto"/>
            </w:tcBorders>
            <w:shd w:val="clear" w:color="auto" w:fill="auto"/>
            <w:vAlign w:val="center"/>
            <w:hideMark/>
          </w:tcPr>
          <w:p w:rsidR="00F21C54" w:rsidRPr="00F21C54" w:rsidP="00F21C54" w14:paraId="21066847"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c>
          <w:tcPr>
            <w:tcW w:w="1311" w:type="dxa"/>
            <w:tcBorders>
              <w:top w:val="nil"/>
              <w:left w:val="nil"/>
              <w:bottom w:val="single" w:sz="4" w:space="0" w:color="auto"/>
              <w:right w:val="single" w:sz="4" w:space="0" w:color="auto"/>
            </w:tcBorders>
            <w:shd w:val="clear" w:color="auto" w:fill="auto"/>
            <w:vAlign w:val="center"/>
            <w:hideMark/>
          </w:tcPr>
          <w:p w:rsidR="00F21C54" w:rsidRPr="00F21C54" w:rsidP="00F21C54" w14:paraId="0DDB269D"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1</w:t>
            </w:r>
          </w:p>
        </w:tc>
        <w:tc>
          <w:tcPr>
            <w:tcW w:w="1568" w:type="dxa"/>
            <w:tcBorders>
              <w:top w:val="nil"/>
              <w:left w:val="nil"/>
              <w:bottom w:val="single" w:sz="4" w:space="0" w:color="auto"/>
              <w:right w:val="single" w:sz="4" w:space="0" w:color="auto"/>
            </w:tcBorders>
            <w:shd w:val="clear" w:color="auto" w:fill="auto"/>
            <w:vAlign w:val="center"/>
            <w:hideMark/>
          </w:tcPr>
          <w:p w:rsidR="00F21C54" w:rsidRPr="00F21C54" w:rsidP="00F21C54" w14:paraId="2B651F11" w14:textId="77777777">
            <w:pPr>
              <w:widowControl/>
              <w:autoSpaceDE/>
              <w:autoSpaceDN/>
              <w:jc w:val="center"/>
              <w:rPr>
                <w:rFonts w:ascii="Calibri" w:eastAsia="Times New Roman" w:hAnsi="Calibri" w:cs="Calibri"/>
                <w:color w:val="000000"/>
                <w:lang w:bidi="ar-SA"/>
              </w:rPr>
            </w:pPr>
            <w:r w:rsidRPr="00F21C54">
              <w:rPr>
                <w:rFonts w:ascii="Calibri" w:eastAsia="Times New Roman" w:hAnsi="Calibri" w:cs="Calibri"/>
                <w:color w:val="000000"/>
                <w:lang w:bidi="ar-SA"/>
              </w:rPr>
              <w:t>52</w:t>
            </w:r>
          </w:p>
        </w:tc>
      </w:tr>
      <w:tr w14:paraId="6FD1AFBD" w14:textId="77777777" w:rsidTr="003A59AE">
        <w:tblPrEx>
          <w:tblW w:w="10100" w:type="dxa"/>
          <w:jc w:val="center"/>
          <w:tblLook w:val="04A0"/>
        </w:tblPrEx>
        <w:trPr>
          <w:trHeight w:val="290"/>
          <w:jc w:val="center"/>
        </w:trPr>
        <w:tc>
          <w:tcPr>
            <w:tcW w:w="1856" w:type="dxa"/>
            <w:tcBorders>
              <w:top w:val="nil"/>
              <w:left w:val="single" w:sz="4" w:space="0" w:color="auto"/>
              <w:bottom w:val="single" w:sz="4" w:space="0" w:color="auto"/>
              <w:right w:val="single" w:sz="4" w:space="0" w:color="auto"/>
            </w:tcBorders>
            <w:shd w:val="clear" w:color="auto" w:fill="auto"/>
            <w:vAlign w:val="center"/>
            <w:hideMark/>
          </w:tcPr>
          <w:p w:rsidR="00F21C54" w:rsidRPr="00F21C54" w:rsidP="00F21C54" w14:paraId="10F873D2"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color w:val="000000"/>
                <w:lang w:bidi="ar-SA"/>
              </w:rPr>
              <w:t>Total</w:t>
            </w:r>
          </w:p>
        </w:tc>
        <w:tc>
          <w:tcPr>
            <w:tcW w:w="1423" w:type="dxa"/>
            <w:tcBorders>
              <w:top w:val="nil"/>
              <w:left w:val="nil"/>
              <w:bottom w:val="single" w:sz="4" w:space="0" w:color="auto"/>
              <w:right w:val="single" w:sz="4" w:space="0" w:color="auto"/>
            </w:tcBorders>
            <w:shd w:val="clear" w:color="auto" w:fill="auto"/>
            <w:vAlign w:val="center"/>
            <w:hideMark/>
          </w:tcPr>
          <w:p w:rsidR="00F21C54" w:rsidRPr="00F21C54" w:rsidP="00F21C54" w14:paraId="26800B31" w14:textId="4FF59860">
            <w:pPr>
              <w:widowControl/>
              <w:autoSpaceDE/>
              <w:autoSpaceDN/>
              <w:jc w:val="center"/>
              <w:rPr>
                <w:rFonts w:ascii="Calibri" w:eastAsia="Times New Roman" w:hAnsi="Calibri" w:cs="Calibri"/>
                <w:b/>
                <w:bCs/>
                <w:color w:val="000000"/>
                <w:lang w:bidi="ar-SA"/>
              </w:rPr>
            </w:pPr>
          </w:p>
        </w:tc>
        <w:tc>
          <w:tcPr>
            <w:tcW w:w="1404" w:type="dxa"/>
            <w:tcBorders>
              <w:top w:val="nil"/>
              <w:left w:val="nil"/>
              <w:bottom w:val="single" w:sz="4" w:space="0" w:color="auto"/>
              <w:right w:val="single" w:sz="4" w:space="0" w:color="auto"/>
            </w:tcBorders>
            <w:shd w:val="clear" w:color="auto" w:fill="auto"/>
            <w:vAlign w:val="center"/>
            <w:hideMark/>
          </w:tcPr>
          <w:p w:rsidR="00F21C54" w:rsidRPr="00F21C54" w:rsidP="00F21C54" w14:paraId="193A30B8" w14:textId="053139A2">
            <w:pPr>
              <w:widowControl/>
              <w:autoSpaceDE/>
              <w:autoSpaceDN/>
              <w:jc w:val="center"/>
              <w:rPr>
                <w:rFonts w:ascii="Calibri" w:eastAsia="Times New Roman" w:hAnsi="Calibri" w:cs="Calibri"/>
                <w:b/>
                <w:bCs/>
                <w:color w:val="000000"/>
                <w:lang w:bidi="ar-SA"/>
              </w:rPr>
            </w:pPr>
          </w:p>
        </w:tc>
        <w:tc>
          <w:tcPr>
            <w:tcW w:w="1316" w:type="dxa"/>
            <w:tcBorders>
              <w:top w:val="nil"/>
              <w:left w:val="nil"/>
              <w:bottom w:val="single" w:sz="4" w:space="0" w:color="auto"/>
              <w:right w:val="single" w:sz="4" w:space="0" w:color="auto"/>
            </w:tcBorders>
            <w:shd w:val="clear" w:color="auto" w:fill="auto"/>
            <w:vAlign w:val="center"/>
            <w:hideMark/>
          </w:tcPr>
          <w:p w:rsidR="00F21C54" w:rsidRPr="00F21C54" w:rsidP="00F21C54" w14:paraId="686BB51E" w14:textId="4666914F">
            <w:pPr>
              <w:widowControl/>
              <w:autoSpaceDE/>
              <w:autoSpaceDN/>
              <w:jc w:val="center"/>
              <w:rPr>
                <w:rFonts w:ascii="Calibri" w:eastAsia="Times New Roman" w:hAnsi="Calibri" w:cs="Calibri"/>
                <w:b/>
                <w:bCs/>
                <w:color w:val="000000"/>
                <w:lang w:bidi="ar-SA"/>
              </w:rPr>
            </w:pPr>
          </w:p>
        </w:tc>
        <w:tc>
          <w:tcPr>
            <w:tcW w:w="1222" w:type="dxa"/>
            <w:tcBorders>
              <w:top w:val="nil"/>
              <w:left w:val="nil"/>
              <w:bottom w:val="single" w:sz="4" w:space="0" w:color="auto"/>
              <w:right w:val="single" w:sz="4" w:space="0" w:color="auto"/>
            </w:tcBorders>
            <w:shd w:val="clear" w:color="auto" w:fill="auto"/>
            <w:vAlign w:val="center"/>
            <w:hideMark/>
          </w:tcPr>
          <w:p w:rsidR="00F21C54" w:rsidRPr="00F21C54" w:rsidP="00F21C54" w14:paraId="07103B89" w14:textId="0923EF3C">
            <w:pPr>
              <w:widowControl/>
              <w:autoSpaceDE/>
              <w:autoSpaceDN/>
              <w:jc w:val="center"/>
              <w:rPr>
                <w:rFonts w:ascii="Calibri" w:eastAsia="Times New Roman" w:hAnsi="Calibri" w:cs="Calibri"/>
                <w:b/>
                <w:bCs/>
                <w:color w:val="000000"/>
                <w:lang w:bidi="ar-SA"/>
              </w:rPr>
            </w:pPr>
          </w:p>
        </w:tc>
        <w:tc>
          <w:tcPr>
            <w:tcW w:w="1311" w:type="dxa"/>
            <w:tcBorders>
              <w:top w:val="nil"/>
              <w:left w:val="nil"/>
              <w:bottom w:val="single" w:sz="4" w:space="0" w:color="auto"/>
              <w:right w:val="single" w:sz="4" w:space="0" w:color="auto"/>
            </w:tcBorders>
            <w:shd w:val="clear" w:color="auto" w:fill="auto"/>
            <w:vAlign w:val="center"/>
            <w:hideMark/>
          </w:tcPr>
          <w:p w:rsidR="00F21C54" w:rsidRPr="00F21C54" w:rsidP="00F21C54" w14:paraId="14C89F02" w14:textId="00166BF8">
            <w:pPr>
              <w:widowControl/>
              <w:autoSpaceDE/>
              <w:autoSpaceDN/>
              <w:jc w:val="center"/>
              <w:rPr>
                <w:rFonts w:ascii="Calibri" w:eastAsia="Times New Roman" w:hAnsi="Calibri" w:cs="Calibri"/>
                <w:b/>
                <w:bCs/>
                <w:color w:val="000000"/>
                <w:lang w:bidi="ar-SA"/>
              </w:rPr>
            </w:pPr>
          </w:p>
        </w:tc>
        <w:tc>
          <w:tcPr>
            <w:tcW w:w="1568" w:type="dxa"/>
            <w:tcBorders>
              <w:top w:val="nil"/>
              <w:left w:val="nil"/>
              <w:bottom w:val="single" w:sz="4" w:space="0" w:color="auto"/>
              <w:right w:val="single" w:sz="4" w:space="0" w:color="auto"/>
            </w:tcBorders>
            <w:shd w:val="clear" w:color="auto" w:fill="auto"/>
            <w:vAlign w:val="center"/>
            <w:hideMark/>
          </w:tcPr>
          <w:p w:rsidR="00F21C54" w:rsidRPr="00F21C54" w:rsidP="00F21C54" w14:paraId="6F88D7F4" w14:textId="77777777">
            <w:pPr>
              <w:widowControl/>
              <w:autoSpaceDE/>
              <w:autoSpaceDN/>
              <w:jc w:val="center"/>
              <w:rPr>
                <w:rFonts w:ascii="Calibri" w:eastAsia="Times New Roman" w:hAnsi="Calibri" w:cs="Calibri"/>
                <w:b/>
                <w:bCs/>
                <w:color w:val="000000"/>
                <w:lang w:bidi="ar-SA"/>
              </w:rPr>
            </w:pPr>
            <w:r w:rsidRPr="00F21C54">
              <w:rPr>
                <w:rFonts w:ascii="Calibri" w:eastAsia="Times New Roman" w:hAnsi="Calibri" w:cs="Calibri"/>
                <w:b/>
                <w:bCs/>
                <w:color w:val="000000"/>
                <w:lang w:bidi="ar-SA"/>
              </w:rPr>
              <w:t>10,452</w:t>
            </w:r>
          </w:p>
        </w:tc>
      </w:tr>
    </w:tbl>
    <w:p w:rsidR="00152BF7" w:rsidRPr="00E0150A" w:rsidP="00F17305" w14:paraId="34D353E0" w14:textId="685D3A3F">
      <w:pPr>
        <w:pStyle w:val="Caption"/>
        <w:keepNext/>
        <w:spacing w:before="240" w:after="120"/>
        <w:jc w:val="center"/>
        <w:rPr>
          <w:rFonts w:ascii="Cambria" w:hAnsi="Cambria"/>
          <w:b/>
          <w:bCs/>
          <w:i w:val="0"/>
          <w:iCs w:val="0"/>
          <w:color w:val="auto"/>
          <w:sz w:val="20"/>
          <w:szCs w:val="20"/>
        </w:rPr>
      </w:pPr>
      <w:bookmarkStart w:id="1" w:name="_Ref173831817"/>
      <w:r w:rsidRPr="00E0150A">
        <w:rPr>
          <w:rFonts w:ascii="Cambria" w:hAnsi="Cambria"/>
          <w:b/>
          <w:bCs/>
          <w:i w:val="0"/>
          <w:iCs w:val="0"/>
          <w:color w:val="auto"/>
          <w:sz w:val="20"/>
          <w:szCs w:val="20"/>
        </w:rPr>
        <w:t xml:space="preserve">Table </w:t>
      </w:r>
      <w:r w:rsidRPr="00E0150A">
        <w:rPr>
          <w:rFonts w:ascii="Cambria" w:hAnsi="Cambria"/>
          <w:b/>
          <w:bCs/>
          <w:i w:val="0"/>
          <w:iCs w:val="0"/>
          <w:color w:val="auto"/>
          <w:sz w:val="20"/>
          <w:szCs w:val="20"/>
        </w:rPr>
        <w:fldChar w:fldCharType="begin"/>
      </w:r>
      <w:r w:rsidRPr="00E0150A">
        <w:rPr>
          <w:rFonts w:ascii="Cambria" w:hAnsi="Cambria"/>
          <w:b/>
          <w:bCs/>
          <w:i w:val="0"/>
          <w:iCs w:val="0"/>
          <w:color w:val="auto"/>
          <w:sz w:val="20"/>
          <w:szCs w:val="20"/>
        </w:rPr>
        <w:instrText xml:space="preserve"> SEQ Table \* ARABIC </w:instrText>
      </w:r>
      <w:r w:rsidRPr="00E0150A">
        <w:rPr>
          <w:rFonts w:ascii="Cambria" w:hAnsi="Cambria"/>
          <w:b/>
          <w:bCs/>
          <w:i w:val="0"/>
          <w:iCs w:val="0"/>
          <w:color w:val="auto"/>
          <w:sz w:val="20"/>
          <w:szCs w:val="20"/>
        </w:rPr>
        <w:fldChar w:fldCharType="separate"/>
      </w:r>
      <w:r w:rsidR="007220A6">
        <w:rPr>
          <w:rFonts w:ascii="Cambria" w:hAnsi="Cambria"/>
          <w:b/>
          <w:bCs/>
          <w:i w:val="0"/>
          <w:iCs w:val="0"/>
          <w:noProof/>
          <w:color w:val="auto"/>
          <w:sz w:val="20"/>
          <w:szCs w:val="20"/>
        </w:rPr>
        <w:t>4</w:t>
      </w:r>
      <w:r w:rsidRPr="00E0150A">
        <w:rPr>
          <w:rFonts w:ascii="Cambria" w:hAnsi="Cambria"/>
          <w:b/>
          <w:bCs/>
          <w:i w:val="0"/>
          <w:iCs w:val="0"/>
          <w:color w:val="auto"/>
          <w:sz w:val="20"/>
          <w:szCs w:val="20"/>
        </w:rPr>
        <w:fldChar w:fldCharType="end"/>
      </w:r>
      <w:bookmarkEnd w:id="1"/>
      <w:r w:rsidRPr="00E0150A">
        <w:rPr>
          <w:rFonts w:ascii="Cambria" w:hAnsi="Cambria"/>
          <w:b/>
          <w:bCs/>
          <w:i w:val="0"/>
          <w:iCs w:val="0"/>
          <w:color w:val="auto"/>
          <w:sz w:val="20"/>
          <w:szCs w:val="20"/>
        </w:rPr>
        <w:t>: Estimated Annualized Respondent Costs</w:t>
      </w:r>
    </w:p>
    <w:tbl>
      <w:tblPr>
        <w:tblStyle w:val="TableGrid"/>
        <w:tblW w:w="0" w:type="auto"/>
        <w:jc w:val="center"/>
        <w:tblLayout w:type="fixed"/>
        <w:tblLook w:val="04A0"/>
      </w:tblPr>
      <w:tblGrid>
        <w:gridCol w:w="2245"/>
        <w:gridCol w:w="1440"/>
        <w:gridCol w:w="1726"/>
        <w:gridCol w:w="1499"/>
        <w:gridCol w:w="1365"/>
        <w:gridCol w:w="1350"/>
      </w:tblGrid>
      <w:tr w14:paraId="7BFD50C2" w14:textId="77777777" w:rsidTr="00577E75">
        <w:tblPrEx>
          <w:tblW w:w="0" w:type="auto"/>
          <w:jc w:val="center"/>
          <w:tblLayout w:type="fixed"/>
          <w:tblLook w:val="04A0"/>
        </w:tblPrEx>
        <w:trPr>
          <w:tblHeader/>
          <w:jc w:val="center"/>
        </w:trPr>
        <w:tc>
          <w:tcPr>
            <w:tcW w:w="2245" w:type="dxa"/>
            <w:shd w:val="clear" w:color="auto" w:fill="C6D9F0" w:themeFill="text2" w:themeFillTint="33"/>
            <w:vAlign w:val="center"/>
          </w:tcPr>
          <w:p w:rsidR="00152BF7" w:rsidRPr="00C44C3F" w:rsidP="00F17305" w14:paraId="2A459A88" w14:textId="77777777">
            <w:pPr>
              <w:pStyle w:val="BodyText"/>
              <w:spacing w:before="0"/>
              <w:ind w:left="0"/>
              <w:jc w:val="center"/>
              <w:rPr>
                <w:rFonts w:ascii="Calibri" w:hAnsi="Calibri" w:cs="Calibri"/>
                <w:b/>
                <w:bCs/>
                <w:sz w:val="22"/>
                <w:szCs w:val="22"/>
              </w:rPr>
            </w:pPr>
            <w:r w:rsidRPr="00C44C3F">
              <w:rPr>
                <w:rFonts w:ascii="Calibri" w:hAnsi="Calibri" w:cs="Calibri"/>
                <w:b/>
                <w:bCs/>
                <w:sz w:val="22"/>
                <w:szCs w:val="22"/>
              </w:rPr>
              <w:t>Type of Respondent / Occupational Title</w:t>
            </w:r>
          </w:p>
        </w:tc>
        <w:tc>
          <w:tcPr>
            <w:tcW w:w="1440" w:type="dxa"/>
            <w:shd w:val="clear" w:color="auto" w:fill="C6D9F0" w:themeFill="text2" w:themeFillTint="33"/>
            <w:vAlign w:val="center"/>
          </w:tcPr>
          <w:p w:rsidR="00152BF7" w:rsidRPr="00C44C3F" w:rsidP="00F17305" w14:paraId="4B462B4C" w14:textId="77777777">
            <w:pPr>
              <w:pStyle w:val="BodyText"/>
              <w:spacing w:before="0"/>
              <w:ind w:left="0"/>
              <w:jc w:val="center"/>
              <w:rPr>
                <w:rFonts w:ascii="Calibri" w:hAnsi="Calibri" w:cs="Calibri"/>
                <w:b/>
                <w:bCs/>
                <w:sz w:val="22"/>
                <w:szCs w:val="22"/>
              </w:rPr>
            </w:pPr>
            <w:r w:rsidRPr="00C44C3F">
              <w:rPr>
                <w:rFonts w:ascii="Calibri" w:hAnsi="Calibri" w:cs="Calibri"/>
                <w:b/>
                <w:bCs/>
                <w:sz w:val="22"/>
                <w:szCs w:val="22"/>
              </w:rPr>
              <w:t>Number of Respondents</w:t>
            </w:r>
          </w:p>
        </w:tc>
        <w:tc>
          <w:tcPr>
            <w:tcW w:w="1726" w:type="dxa"/>
            <w:shd w:val="clear" w:color="auto" w:fill="C6D9F0" w:themeFill="text2" w:themeFillTint="33"/>
            <w:vAlign w:val="center"/>
          </w:tcPr>
          <w:p w:rsidR="00152BF7" w:rsidRPr="00C44C3F" w:rsidP="00F17305" w14:paraId="5DF7DEEB" w14:textId="77777777">
            <w:pPr>
              <w:pStyle w:val="BodyText"/>
              <w:spacing w:before="0"/>
              <w:ind w:left="0"/>
              <w:jc w:val="center"/>
              <w:rPr>
                <w:rFonts w:ascii="Calibri" w:hAnsi="Calibri" w:cs="Calibri"/>
                <w:b/>
                <w:bCs/>
                <w:sz w:val="22"/>
                <w:szCs w:val="22"/>
              </w:rPr>
            </w:pPr>
            <w:r w:rsidRPr="00C44C3F">
              <w:rPr>
                <w:rFonts w:ascii="Calibri" w:hAnsi="Calibri" w:cs="Calibri"/>
                <w:b/>
                <w:bCs/>
                <w:sz w:val="22"/>
                <w:szCs w:val="22"/>
              </w:rPr>
              <w:t>Number of Responses per Respondent</w:t>
            </w:r>
          </w:p>
        </w:tc>
        <w:tc>
          <w:tcPr>
            <w:tcW w:w="1499" w:type="dxa"/>
            <w:shd w:val="clear" w:color="auto" w:fill="C6D9F0" w:themeFill="text2" w:themeFillTint="33"/>
            <w:vAlign w:val="center"/>
          </w:tcPr>
          <w:p w:rsidR="00152BF7" w:rsidRPr="00C44C3F" w:rsidP="00F17305" w14:paraId="092FD52F" w14:textId="77777777">
            <w:pPr>
              <w:pStyle w:val="BodyText"/>
              <w:spacing w:before="0"/>
              <w:ind w:left="0"/>
              <w:jc w:val="center"/>
              <w:rPr>
                <w:rFonts w:ascii="Calibri" w:hAnsi="Calibri" w:cs="Calibri"/>
                <w:b/>
                <w:bCs/>
                <w:sz w:val="22"/>
                <w:szCs w:val="22"/>
              </w:rPr>
            </w:pPr>
            <w:r w:rsidRPr="00C44C3F">
              <w:rPr>
                <w:rFonts w:ascii="Calibri" w:hAnsi="Calibri" w:cs="Calibri"/>
                <w:b/>
                <w:bCs/>
                <w:sz w:val="22"/>
                <w:szCs w:val="22"/>
              </w:rPr>
              <w:t>Average Burden per Response</w:t>
            </w:r>
          </w:p>
        </w:tc>
        <w:tc>
          <w:tcPr>
            <w:tcW w:w="1365" w:type="dxa"/>
            <w:shd w:val="clear" w:color="auto" w:fill="C6D9F0" w:themeFill="text2" w:themeFillTint="33"/>
            <w:vAlign w:val="center"/>
          </w:tcPr>
          <w:p w:rsidR="00152BF7" w:rsidRPr="00C44C3F" w:rsidP="00F17305" w14:paraId="0B123090" w14:textId="4FA18581">
            <w:pPr>
              <w:pStyle w:val="BodyText"/>
              <w:spacing w:before="0"/>
              <w:ind w:left="0"/>
              <w:jc w:val="center"/>
              <w:rPr>
                <w:rFonts w:ascii="Calibri" w:hAnsi="Calibri" w:cs="Calibri"/>
                <w:b/>
                <w:bCs/>
                <w:sz w:val="22"/>
                <w:szCs w:val="22"/>
              </w:rPr>
            </w:pPr>
            <w:r w:rsidRPr="00C44C3F">
              <w:rPr>
                <w:rFonts w:ascii="Calibri" w:hAnsi="Calibri" w:cs="Calibri"/>
                <w:b/>
                <w:bCs/>
                <w:sz w:val="22"/>
                <w:szCs w:val="22"/>
              </w:rPr>
              <w:t>Hourly Wage Rate*</w:t>
            </w:r>
            <w:r w:rsidR="005C2B24">
              <w:rPr>
                <w:rFonts w:ascii="Calibri" w:hAnsi="Calibri" w:cs="Calibri"/>
                <w:b/>
                <w:bCs/>
                <w:sz w:val="22"/>
                <w:szCs w:val="22"/>
              </w:rPr>
              <w:t>, **</w:t>
            </w:r>
          </w:p>
        </w:tc>
        <w:tc>
          <w:tcPr>
            <w:tcW w:w="1350" w:type="dxa"/>
            <w:shd w:val="clear" w:color="auto" w:fill="C6D9F0" w:themeFill="text2" w:themeFillTint="33"/>
            <w:vAlign w:val="center"/>
          </w:tcPr>
          <w:p w:rsidR="00152BF7" w:rsidRPr="00C44C3F" w:rsidP="00F17305" w14:paraId="53DDB889" w14:textId="77777777">
            <w:pPr>
              <w:pStyle w:val="BodyText"/>
              <w:spacing w:before="0"/>
              <w:ind w:left="0"/>
              <w:jc w:val="center"/>
              <w:rPr>
                <w:rFonts w:ascii="Calibri" w:hAnsi="Calibri" w:cs="Calibri"/>
                <w:b/>
                <w:bCs/>
                <w:sz w:val="22"/>
                <w:szCs w:val="22"/>
              </w:rPr>
            </w:pPr>
            <w:r w:rsidRPr="00C44C3F">
              <w:rPr>
                <w:rFonts w:ascii="Calibri" w:hAnsi="Calibri" w:cs="Calibri"/>
                <w:b/>
                <w:bCs/>
                <w:sz w:val="22"/>
                <w:szCs w:val="22"/>
              </w:rPr>
              <w:t>Total Burden Costs</w:t>
            </w:r>
          </w:p>
        </w:tc>
      </w:tr>
      <w:tr w14:paraId="56CF0759" w14:textId="77777777" w:rsidTr="00F1754C">
        <w:tblPrEx>
          <w:tblW w:w="0" w:type="auto"/>
          <w:jc w:val="center"/>
          <w:tblLayout w:type="fixed"/>
          <w:tblLook w:val="04A0"/>
        </w:tblPrEx>
        <w:trPr>
          <w:jc w:val="center"/>
        </w:trPr>
        <w:tc>
          <w:tcPr>
            <w:tcW w:w="2245" w:type="dxa"/>
            <w:vAlign w:val="center"/>
          </w:tcPr>
          <w:p w:rsidR="00152BF7" w:rsidRPr="00C44C3F" w:rsidP="005C2B24" w14:paraId="40101F62" w14:textId="266A07E9">
            <w:pPr>
              <w:pStyle w:val="BodyText"/>
              <w:spacing w:before="0"/>
              <w:ind w:left="403"/>
              <w:jc w:val="center"/>
              <w:rPr>
                <w:rFonts w:ascii="Calibri" w:hAnsi="Calibri" w:cs="Calibri"/>
                <w:sz w:val="22"/>
                <w:szCs w:val="22"/>
              </w:rPr>
            </w:pPr>
            <w:r w:rsidRPr="00152BF7">
              <w:rPr>
                <w:rFonts w:ascii="Calibri" w:hAnsi="Calibri" w:cs="Calibri"/>
                <w:sz w:val="22"/>
                <w:szCs w:val="22"/>
              </w:rPr>
              <w:t>Solicitation of Non-Partisan Liaisons</w:t>
            </w:r>
            <w:r w:rsidR="005C2B24">
              <w:rPr>
                <w:rFonts w:ascii="Calibri" w:hAnsi="Calibri" w:cs="Calibri"/>
                <w:sz w:val="22"/>
                <w:szCs w:val="22"/>
              </w:rPr>
              <w:t xml:space="preserve"> / </w:t>
            </w:r>
            <w:r w:rsidR="005C2B24">
              <w:rPr>
                <w:rFonts w:ascii="Calibri" w:hAnsi="Calibri" w:cs="Calibri"/>
                <w:sz w:val="22"/>
                <w:szCs w:val="22"/>
              </w:rPr>
              <w:br/>
            </w:r>
            <w:r w:rsidRPr="00152BF7">
              <w:rPr>
                <w:rFonts w:ascii="Calibri" w:hAnsi="Calibri" w:cs="Calibri"/>
                <w:sz w:val="22"/>
                <w:szCs w:val="22"/>
              </w:rPr>
              <w:t>Governor and State Legislators</w:t>
            </w:r>
          </w:p>
        </w:tc>
        <w:tc>
          <w:tcPr>
            <w:tcW w:w="1440" w:type="dxa"/>
            <w:vAlign w:val="center"/>
          </w:tcPr>
          <w:p w:rsidR="00152BF7" w:rsidRPr="00C44C3F" w:rsidP="00152BF7" w14:paraId="4590C4A6" w14:textId="30C066AA">
            <w:pPr>
              <w:pStyle w:val="BodyText"/>
              <w:spacing w:before="197"/>
              <w:ind w:left="0"/>
              <w:jc w:val="center"/>
              <w:rPr>
                <w:rFonts w:ascii="Calibri" w:hAnsi="Calibri" w:cs="Calibri"/>
                <w:sz w:val="22"/>
                <w:szCs w:val="22"/>
              </w:rPr>
            </w:pPr>
            <w:r>
              <w:rPr>
                <w:rFonts w:ascii="Calibri" w:hAnsi="Calibri" w:cs="Calibri"/>
                <w:sz w:val="22"/>
                <w:szCs w:val="22"/>
              </w:rPr>
              <w:t>52</w:t>
            </w:r>
          </w:p>
        </w:tc>
        <w:tc>
          <w:tcPr>
            <w:tcW w:w="1726" w:type="dxa"/>
            <w:vAlign w:val="center"/>
          </w:tcPr>
          <w:p w:rsidR="00152BF7" w:rsidRPr="00C44C3F" w:rsidP="00152BF7" w14:paraId="5DD4EA2C" w14:textId="77777777">
            <w:pPr>
              <w:pStyle w:val="BodyText"/>
              <w:spacing w:before="197"/>
              <w:ind w:left="0"/>
              <w:jc w:val="center"/>
              <w:rPr>
                <w:rFonts w:ascii="Calibri" w:hAnsi="Calibri" w:cs="Calibri"/>
                <w:sz w:val="22"/>
                <w:szCs w:val="22"/>
              </w:rPr>
            </w:pPr>
            <w:r w:rsidRPr="00C44C3F">
              <w:rPr>
                <w:rFonts w:ascii="Calibri" w:hAnsi="Calibri" w:cs="Calibri"/>
                <w:sz w:val="22"/>
                <w:szCs w:val="22"/>
              </w:rPr>
              <w:t>1</w:t>
            </w:r>
          </w:p>
        </w:tc>
        <w:tc>
          <w:tcPr>
            <w:tcW w:w="1499" w:type="dxa"/>
            <w:vAlign w:val="center"/>
          </w:tcPr>
          <w:p w:rsidR="00152BF7" w:rsidRPr="00C44C3F" w:rsidP="00152BF7" w14:paraId="4C2879F8" w14:textId="289985D0">
            <w:pPr>
              <w:pStyle w:val="BodyText"/>
              <w:spacing w:before="197"/>
              <w:ind w:left="0"/>
              <w:jc w:val="center"/>
              <w:rPr>
                <w:rFonts w:ascii="Calibri" w:hAnsi="Calibri" w:cs="Calibri"/>
                <w:sz w:val="22"/>
                <w:szCs w:val="22"/>
              </w:rPr>
            </w:pPr>
            <w:r>
              <w:rPr>
                <w:rFonts w:ascii="Calibri" w:hAnsi="Calibri" w:cs="Calibri"/>
                <w:sz w:val="22"/>
                <w:szCs w:val="22"/>
              </w:rPr>
              <w:t xml:space="preserve">312 </w:t>
            </w:r>
            <w:r w:rsidRPr="00C44C3F">
              <w:rPr>
                <w:rFonts w:ascii="Calibri" w:hAnsi="Calibri" w:cs="Calibri"/>
                <w:sz w:val="22"/>
                <w:szCs w:val="22"/>
              </w:rPr>
              <w:t>hours</w:t>
            </w:r>
          </w:p>
        </w:tc>
        <w:tc>
          <w:tcPr>
            <w:tcW w:w="1365" w:type="dxa"/>
            <w:vAlign w:val="center"/>
          </w:tcPr>
          <w:p w:rsidR="00152BF7" w:rsidRPr="00C44C3F" w:rsidP="00152BF7" w14:paraId="47DBECB8" w14:textId="3835A0EC">
            <w:pPr>
              <w:pStyle w:val="BodyText"/>
              <w:spacing w:before="197"/>
              <w:ind w:left="0"/>
              <w:jc w:val="center"/>
              <w:rPr>
                <w:rFonts w:ascii="Calibri" w:hAnsi="Calibri" w:cs="Calibri"/>
                <w:sz w:val="22"/>
                <w:szCs w:val="22"/>
              </w:rPr>
            </w:pPr>
            <w:r w:rsidRPr="00C44C3F">
              <w:rPr>
                <w:rFonts w:ascii="Calibri" w:hAnsi="Calibri" w:cs="Calibri"/>
                <w:sz w:val="22"/>
                <w:szCs w:val="22"/>
              </w:rPr>
              <w:t>$3</w:t>
            </w:r>
            <w:r w:rsidR="005C2B24">
              <w:rPr>
                <w:rFonts w:ascii="Calibri" w:hAnsi="Calibri" w:cs="Calibri"/>
                <w:sz w:val="22"/>
                <w:szCs w:val="22"/>
              </w:rPr>
              <w:t>2.76</w:t>
            </w:r>
          </w:p>
        </w:tc>
        <w:tc>
          <w:tcPr>
            <w:tcW w:w="1350" w:type="dxa"/>
            <w:vAlign w:val="center"/>
          </w:tcPr>
          <w:p w:rsidR="00152BF7" w:rsidRPr="00C44C3F" w:rsidP="00152BF7" w14:paraId="5B152F93" w14:textId="7D34A1C4">
            <w:pPr>
              <w:pStyle w:val="BodyText"/>
              <w:spacing w:before="197"/>
              <w:ind w:left="0"/>
              <w:jc w:val="center"/>
              <w:rPr>
                <w:rFonts w:ascii="Calibri" w:hAnsi="Calibri" w:cs="Calibri"/>
                <w:sz w:val="22"/>
                <w:szCs w:val="22"/>
              </w:rPr>
            </w:pPr>
            <w:r w:rsidRPr="00C44C3F">
              <w:rPr>
                <w:rFonts w:ascii="Calibri" w:hAnsi="Calibri" w:cs="Calibri"/>
                <w:sz w:val="22"/>
                <w:szCs w:val="22"/>
              </w:rPr>
              <w:t>$1</w:t>
            </w:r>
            <w:r w:rsidR="005C2B24">
              <w:rPr>
                <w:rFonts w:ascii="Calibri" w:hAnsi="Calibri" w:cs="Calibri"/>
                <w:sz w:val="22"/>
                <w:szCs w:val="22"/>
              </w:rPr>
              <w:t>0,221.12</w:t>
            </w:r>
          </w:p>
        </w:tc>
      </w:tr>
      <w:tr w14:paraId="1913B26C" w14:textId="77777777" w:rsidTr="00F1754C">
        <w:tblPrEx>
          <w:tblW w:w="0" w:type="auto"/>
          <w:jc w:val="center"/>
          <w:tblLayout w:type="fixed"/>
          <w:tblLook w:val="04A0"/>
        </w:tblPrEx>
        <w:trPr>
          <w:jc w:val="center"/>
        </w:trPr>
        <w:tc>
          <w:tcPr>
            <w:tcW w:w="2245" w:type="dxa"/>
            <w:vAlign w:val="center"/>
          </w:tcPr>
          <w:p w:rsidR="00152BF7" w:rsidRPr="00C44C3F" w:rsidP="005C2B24" w14:paraId="1D61059C" w14:textId="040CCD19">
            <w:pPr>
              <w:pStyle w:val="BodyText"/>
              <w:spacing w:before="0"/>
              <w:ind w:left="403"/>
              <w:jc w:val="center"/>
              <w:rPr>
                <w:rFonts w:ascii="Calibri" w:hAnsi="Calibri" w:cs="Calibri"/>
                <w:sz w:val="22"/>
                <w:szCs w:val="22"/>
              </w:rPr>
            </w:pPr>
            <w:r>
              <w:rPr>
                <w:rFonts w:ascii="Calibri" w:hAnsi="Calibri" w:cs="Calibri"/>
                <w:sz w:val="22"/>
                <w:szCs w:val="22"/>
              </w:rPr>
              <w:t xml:space="preserve">Collection of Post-2020 Census Congressional and State Legislative District Plans / </w:t>
            </w:r>
            <w:r>
              <w:rPr>
                <w:rFonts w:ascii="Calibri" w:hAnsi="Calibri" w:cs="Calibri"/>
                <w:sz w:val="22"/>
                <w:szCs w:val="22"/>
              </w:rPr>
              <w:br/>
              <w:t>Non-Partisan Liaisons</w:t>
            </w:r>
          </w:p>
        </w:tc>
        <w:tc>
          <w:tcPr>
            <w:tcW w:w="1440" w:type="dxa"/>
            <w:vAlign w:val="center"/>
          </w:tcPr>
          <w:p w:rsidR="00152BF7" w:rsidRPr="00C44C3F" w:rsidP="005C2B24" w14:paraId="2E20EB5E" w14:textId="7F3F25CF">
            <w:pPr>
              <w:pStyle w:val="BodyText"/>
              <w:spacing w:before="0"/>
              <w:ind w:left="-14"/>
              <w:jc w:val="center"/>
              <w:rPr>
                <w:rFonts w:ascii="Calibri" w:hAnsi="Calibri" w:cs="Calibri"/>
                <w:sz w:val="22"/>
                <w:szCs w:val="22"/>
              </w:rPr>
            </w:pPr>
            <w:r>
              <w:rPr>
                <w:rFonts w:ascii="Calibri" w:hAnsi="Calibri" w:cs="Calibri"/>
                <w:sz w:val="22"/>
                <w:szCs w:val="22"/>
              </w:rPr>
              <w:t>52</w:t>
            </w:r>
          </w:p>
        </w:tc>
        <w:tc>
          <w:tcPr>
            <w:tcW w:w="1726" w:type="dxa"/>
            <w:vAlign w:val="center"/>
          </w:tcPr>
          <w:p w:rsidR="00152BF7" w:rsidRPr="00C44C3F" w:rsidP="005C2B24" w14:paraId="3FF249BE" w14:textId="6FF4009D">
            <w:pPr>
              <w:pStyle w:val="BodyText"/>
              <w:spacing w:before="0"/>
              <w:ind w:left="-14"/>
              <w:jc w:val="center"/>
              <w:rPr>
                <w:rFonts w:ascii="Calibri" w:hAnsi="Calibri" w:cs="Calibri"/>
                <w:sz w:val="22"/>
                <w:szCs w:val="22"/>
              </w:rPr>
            </w:pPr>
            <w:r>
              <w:rPr>
                <w:rFonts w:ascii="Calibri" w:hAnsi="Calibri" w:cs="Calibri"/>
                <w:sz w:val="22"/>
                <w:szCs w:val="22"/>
              </w:rPr>
              <w:t>1</w:t>
            </w:r>
          </w:p>
        </w:tc>
        <w:tc>
          <w:tcPr>
            <w:tcW w:w="1499" w:type="dxa"/>
            <w:vAlign w:val="center"/>
          </w:tcPr>
          <w:p w:rsidR="00152BF7" w:rsidRPr="00C44C3F" w:rsidP="005C2B24" w14:paraId="4D03DAA2" w14:textId="7476A638">
            <w:pPr>
              <w:pStyle w:val="BodyText"/>
              <w:spacing w:before="0"/>
              <w:ind w:left="-14"/>
              <w:jc w:val="center"/>
              <w:rPr>
                <w:rFonts w:ascii="Calibri" w:hAnsi="Calibri" w:cs="Calibri"/>
                <w:sz w:val="22"/>
                <w:szCs w:val="22"/>
              </w:rPr>
            </w:pPr>
            <w:r>
              <w:rPr>
                <w:rFonts w:ascii="Calibri" w:hAnsi="Calibri" w:cs="Calibri"/>
                <w:sz w:val="22"/>
                <w:szCs w:val="22"/>
              </w:rPr>
              <w:t>416 hours</w:t>
            </w:r>
          </w:p>
        </w:tc>
        <w:tc>
          <w:tcPr>
            <w:tcW w:w="1365" w:type="dxa"/>
            <w:vAlign w:val="center"/>
          </w:tcPr>
          <w:p w:rsidR="00152BF7" w:rsidRPr="00C44C3F" w:rsidP="005C2B24" w14:paraId="27E7662C" w14:textId="00B2D522">
            <w:pPr>
              <w:pStyle w:val="BodyText"/>
              <w:spacing w:before="0"/>
              <w:ind w:left="-14"/>
              <w:jc w:val="center"/>
              <w:rPr>
                <w:rFonts w:ascii="Calibri" w:hAnsi="Calibri" w:cs="Calibri"/>
                <w:sz w:val="22"/>
                <w:szCs w:val="22"/>
              </w:rPr>
            </w:pPr>
            <w:r>
              <w:rPr>
                <w:rFonts w:ascii="Calibri" w:hAnsi="Calibri" w:cs="Calibri"/>
                <w:sz w:val="22"/>
                <w:szCs w:val="22"/>
              </w:rPr>
              <w:t>$54.92</w:t>
            </w:r>
          </w:p>
        </w:tc>
        <w:tc>
          <w:tcPr>
            <w:tcW w:w="1350" w:type="dxa"/>
            <w:vAlign w:val="center"/>
          </w:tcPr>
          <w:p w:rsidR="00152BF7" w:rsidRPr="00C44C3F" w:rsidP="005C2B24" w14:paraId="73478058" w14:textId="7A7EA235">
            <w:pPr>
              <w:pStyle w:val="BodyText"/>
              <w:spacing w:before="0"/>
              <w:ind w:left="-14"/>
              <w:jc w:val="center"/>
              <w:rPr>
                <w:rFonts w:ascii="Calibri" w:hAnsi="Calibri" w:cs="Calibri"/>
                <w:sz w:val="22"/>
                <w:szCs w:val="22"/>
              </w:rPr>
            </w:pPr>
            <w:r>
              <w:rPr>
                <w:rFonts w:ascii="Calibri" w:hAnsi="Calibri" w:cs="Calibri"/>
                <w:sz w:val="22"/>
                <w:szCs w:val="22"/>
              </w:rPr>
              <w:t>$22,846.72</w:t>
            </w:r>
          </w:p>
        </w:tc>
      </w:tr>
      <w:tr w14:paraId="1AF7B9E9" w14:textId="77777777" w:rsidTr="00F1754C">
        <w:tblPrEx>
          <w:tblW w:w="0" w:type="auto"/>
          <w:jc w:val="center"/>
          <w:tblLayout w:type="fixed"/>
          <w:tblLook w:val="04A0"/>
        </w:tblPrEx>
        <w:trPr>
          <w:jc w:val="center"/>
        </w:trPr>
        <w:tc>
          <w:tcPr>
            <w:tcW w:w="2245" w:type="dxa"/>
            <w:vAlign w:val="center"/>
          </w:tcPr>
          <w:p w:rsidR="00152BF7" w:rsidRPr="00C44C3F" w:rsidP="005C2B24" w14:paraId="50B9A054" w14:textId="33157F29">
            <w:pPr>
              <w:pStyle w:val="BodyText"/>
              <w:spacing w:before="0"/>
              <w:ind w:left="403"/>
              <w:jc w:val="center"/>
              <w:rPr>
                <w:rFonts w:ascii="Calibri" w:hAnsi="Calibri" w:cs="Calibri"/>
                <w:sz w:val="22"/>
                <w:szCs w:val="22"/>
              </w:rPr>
            </w:pPr>
            <w:r>
              <w:rPr>
                <w:rFonts w:ascii="Calibri" w:hAnsi="Calibri" w:cs="Calibri"/>
                <w:sz w:val="22"/>
                <w:szCs w:val="22"/>
              </w:rPr>
              <w:t xml:space="preserve">BBSP Delineation Cycle / </w:t>
            </w:r>
            <w:r>
              <w:rPr>
                <w:rFonts w:ascii="Calibri" w:hAnsi="Calibri" w:cs="Calibri"/>
                <w:sz w:val="22"/>
                <w:szCs w:val="22"/>
              </w:rPr>
              <w:br/>
              <w:t>Non-Partisan Liaisons</w:t>
            </w:r>
          </w:p>
        </w:tc>
        <w:tc>
          <w:tcPr>
            <w:tcW w:w="1440" w:type="dxa"/>
            <w:vAlign w:val="center"/>
          </w:tcPr>
          <w:p w:rsidR="00152BF7" w:rsidRPr="00C44C3F" w:rsidP="005C2B24" w14:paraId="7C48A269" w14:textId="6E099E0B">
            <w:pPr>
              <w:pStyle w:val="BodyText"/>
              <w:spacing w:before="0"/>
              <w:ind w:left="-14"/>
              <w:jc w:val="center"/>
              <w:rPr>
                <w:rFonts w:ascii="Calibri" w:hAnsi="Calibri" w:cs="Calibri"/>
                <w:sz w:val="22"/>
                <w:szCs w:val="22"/>
              </w:rPr>
            </w:pPr>
            <w:r>
              <w:rPr>
                <w:rFonts w:ascii="Calibri" w:hAnsi="Calibri" w:cs="Calibri"/>
                <w:sz w:val="22"/>
                <w:szCs w:val="22"/>
              </w:rPr>
              <w:t>52</w:t>
            </w:r>
          </w:p>
        </w:tc>
        <w:tc>
          <w:tcPr>
            <w:tcW w:w="1726" w:type="dxa"/>
            <w:vAlign w:val="center"/>
          </w:tcPr>
          <w:p w:rsidR="00152BF7" w:rsidRPr="00C44C3F" w:rsidP="005C2B24" w14:paraId="098B8591" w14:textId="34B4636E">
            <w:pPr>
              <w:pStyle w:val="BodyText"/>
              <w:spacing w:before="0"/>
              <w:ind w:left="-14"/>
              <w:jc w:val="center"/>
              <w:rPr>
                <w:rFonts w:ascii="Calibri" w:hAnsi="Calibri" w:cs="Calibri"/>
                <w:sz w:val="22"/>
                <w:szCs w:val="22"/>
              </w:rPr>
            </w:pPr>
            <w:r>
              <w:rPr>
                <w:rFonts w:ascii="Calibri" w:hAnsi="Calibri" w:cs="Calibri"/>
                <w:sz w:val="22"/>
                <w:szCs w:val="22"/>
              </w:rPr>
              <w:t>1</w:t>
            </w:r>
          </w:p>
        </w:tc>
        <w:tc>
          <w:tcPr>
            <w:tcW w:w="1499" w:type="dxa"/>
            <w:vAlign w:val="center"/>
          </w:tcPr>
          <w:p w:rsidR="00152BF7" w:rsidRPr="00C44C3F" w:rsidP="005C2B24" w14:paraId="488FC30C" w14:textId="610DEF57">
            <w:pPr>
              <w:pStyle w:val="BodyText"/>
              <w:spacing w:before="0"/>
              <w:ind w:left="-14"/>
              <w:jc w:val="center"/>
              <w:rPr>
                <w:rFonts w:ascii="Calibri" w:hAnsi="Calibri" w:cs="Calibri"/>
                <w:sz w:val="22"/>
                <w:szCs w:val="22"/>
              </w:rPr>
            </w:pPr>
            <w:r>
              <w:rPr>
                <w:rFonts w:ascii="Calibri" w:hAnsi="Calibri" w:cs="Calibri"/>
                <w:sz w:val="22"/>
                <w:szCs w:val="22"/>
              </w:rPr>
              <w:t>6,448 hours</w:t>
            </w:r>
          </w:p>
        </w:tc>
        <w:tc>
          <w:tcPr>
            <w:tcW w:w="1365" w:type="dxa"/>
            <w:vAlign w:val="center"/>
          </w:tcPr>
          <w:p w:rsidR="00152BF7" w:rsidRPr="00C44C3F" w:rsidP="005C2B24" w14:paraId="4E3A861D" w14:textId="2A736C1A">
            <w:pPr>
              <w:pStyle w:val="BodyText"/>
              <w:spacing w:before="0"/>
              <w:ind w:left="-14"/>
              <w:jc w:val="center"/>
              <w:rPr>
                <w:rFonts w:ascii="Calibri" w:hAnsi="Calibri" w:cs="Calibri"/>
                <w:sz w:val="22"/>
                <w:szCs w:val="22"/>
              </w:rPr>
            </w:pPr>
            <w:r>
              <w:rPr>
                <w:rFonts w:ascii="Calibri" w:hAnsi="Calibri" w:cs="Calibri"/>
                <w:sz w:val="22"/>
                <w:szCs w:val="22"/>
              </w:rPr>
              <w:t>$54.92</w:t>
            </w:r>
          </w:p>
        </w:tc>
        <w:tc>
          <w:tcPr>
            <w:tcW w:w="1350" w:type="dxa"/>
            <w:vAlign w:val="center"/>
          </w:tcPr>
          <w:p w:rsidR="00152BF7" w:rsidRPr="00C44C3F" w:rsidP="005C2B24" w14:paraId="3637EFCF" w14:textId="1FEEA1EB">
            <w:pPr>
              <w:pStyle w:val="BodyText"/>
              <w:spacing w:before="0"/>
              <w:ind w:left="-14"/>
              <w:jc w:val="center"/>
              <w:rPr>
                <w:rFonts w:ascii="Calibri" w:hAnsi="Calibri" w:cs="Calibri"/>
                <w:sz w:val="22"/>
                <w:szCs w:val="22"/>
              </w:rPr>
            </w:pPr>
            <w:r>
              <w:rPr>
                <w:rFonts w:ascii="Calibri" w:hAnsi="Calibri" w:cs="Calibri"/>
                <w:sz w:val="22"/>
                <w:szCs w:val="22"/>
              </w:rPr>
              <w:t>$354,124.16</w:t>
            </w:r>
          </w:p>
        </w:tc>
      </w:tr>
      <w:tr w14:paraId="03F81AB5" w14:textId="77777777" w:rsidTr="00F1754C">
        <w:tblPrEx>
          <w:tblW w:w="0" w:type="auto"/>
          <w:jc w:val="center"/>
          <w:tblLayout w:type="fixed"/>
          <w:tblLook w:val="04A0"/>
        </w:tblPrEx>
        <w:trPr>
          <w:jc w:val="center"/>
        </w:trPr>
        <w:tc>
          <w:tcPr>
            <w:tcW w:w="2245" w:type="dxa"/>
            <w:vAlign w:val="center"/>
          </w:tcPr>
          <w:p w:rsidR="00152BF7" w:rsidRPr="00C44C3F" w:rsidP="005C2B24" w14:paraId="10103FA4" w14:textId="59A4EEB3">
            <w:pPr>
              <w:pStyle w:val="BodyText"/>
              <w:spacing w:before="0"/>
              <w:ind w:left="403"/>
              <w:jc w:val="center"/>
              <w:rPr>
                <w:rFonts w:ascii="Calibri" w:hAnsi="Calibri" w:cs="Calibri"/>
                <w:sz w:val="22"/>
                <w:szCs w:val="22"/>
              </w:rPr>
            </w:pPr>
            <w:r>
              <w:rPr>
                <w:rFonts w:ascii="Calibri" w:hAnsi="Calibri" w:cs="Calibri"/>
                <w:sz w:val="22"/>
                <w:szCs w:val="22"/>
              </w:rPr>
              <w:t xml:space="preserve">BBSP Verification Cycle / </w:t>
            </w:r>
            <w:r>
              <w:rPr>
                <w:rFonts w:ascii="Calibri" w:hAnsi="Calibri" w:cs="Calibri"/>
                <w:sz w:val="22"/>
                <w:szCs w:val="22"/>
              </w:rPr>
              <w:br/>
              <w:t>Non-Partisan Liaisons</w:t>
            </w:r>
          </w:p>
        </w:tc>
        <w:tc>
          <w:tcPr>
            <w:tcW w:w="1440" w:type="dxa"/>
            <w:vAlign w:val="center"/>
          </w:tcPr>
          <w:p w:rsidR="00152BF7" w:rsidRPr="00C44C3F" w:rsidP="005C2B24" w14:paraId="5A6631B3" w14:textId="1D486611">
            <w:pPr>
              <w:pStyle w:val="BodyText"/>
              <w:spacing w:before="0"/>
              <w:ind w:left="-14"/>
              <w:jc w:val="center"/>
              <w:rPr>
                <w:rFonts w:ascii="Calibri" w:hAnsi="Calibri" w:cs="Calibri"/>
                <w:sz w:val="22"/>
                <w:szCs w:val="22"/>
              </w:rPr>
            </w:pPr>
            <w:r>
              <w:rPr>
                <w:rFonts w:ascii="Calibri" w:hAnsi="Calibri" w:cs="Calibri"/>
                <w:sz w:val="22"/>
                <w:szCs w:val="22"/>
              </w:rPr>
              <w:t>52</w:t>
            </w:r>
          </w:p>
        </w:tc>
        <w:tc>
          <w:tcPr>
            <w:tcW w:w="1726" w:type="dxa"/>
            <w:vAlign w:val="center"/>
          </w:tcPr>
          <w:p w:rsidR="00152BF7" w:rsidRPr="00C44C3F" w:rsidP="005C2B24" w14:paraId="1D8D7692" w14:textId="464573EA">
            <w:pPr>
              <w:pStyle w:val="BodyText"/>
              <w:spacing w:before="0"/>
              <w:ind w:left="-14"/>
              <w:jc w:val="center"/>
              <w:rPr>
                <w:rFonts w:ascii="Calibri" w:hAnsi="Calibri" w:cs="Calibri"/>
                <w:sz w:val="22"/>
                <w:szCs w:val="22"/>
              </w:rPr>
            </w:pPr>
            <w:r>
              <w:rPr>
                <w:rFonts w:ascii="Calibri" w:hAnsi="Calibri" w:cs="Calibri"/>
                <w:sz w:val="22"/>
                <w:szCs w:val="22"/>
              </w:rPr>
              <w:t>1</w:t>
            </w:r>
          </w:p>
        </w:tc>
        <w:tc>
          <w:tcPr>
            <w:tcW w:w="1499" w:type="dxa"/>
            <w:vAlign w:val="center"/>
          </w:tcPr>
          <w:p w:rsidR="00152BF7" w:rsidRPr="00C44C3F" w:rsidP="005C2B24" w14:paraId="570A9102" w14:textId="0E46EBE1">
            <w:pPr>
              <w:pStyle w:val="BodyText"/>
              <w:spacing w:before="0"/>
              <w:ind w:left="-14"/>
              <w:jc w:val="center"/>
              <w:rPr>
                <w:rFonts w:ascii="Calibri" w:hAnsi="Calibri" w:cs="Calibri"/>
                <w:sz w:val="22"/>
                <w:szCs w:val="22"/>
              </w:rPr>
            </w:pPr>
            <w:r>
              <w:rPr>
                <w:rFonts w:ascii="Calibri" w:hAnsi="Calibri" w:cs="Calibri"/>
                <w:sz w:val="22"/>
                <w:szCs w:val="22"/>
              </w:rPr>
              <w:t>3,224 hours</w:t>
            </w:r>
          </w:p>
        </w:tc>
        <w:tc>
          <w:tcPr>
            <w:tcW w:w="1365" w:type="dxa"/>
            <w:vAlign w:val="center"/>
          </w:tcPr>
          <w:p w:rsidR="00152BF7" w:rsidRPr="00C44C3F" w:rsidP="005C2B24" w14:paraId="4B69EEFD" w14:textId="4D62F736">
            <w:pPr>
              <w:pStyle w:val="BodyText"/>
              <w:spacing w:before="0"/>
              <w:ind w:left="-14"/>
              <w:jc w:val="center"/>
              <w:rPr>
                <w:rFonts w:ascii="Calibri" w:hAnsi="Calibri" w:cs="Calibri"/>
                <w:sz w:val="22"/>
                <w:szCs w:val="22"/>
              </w:rPr>
            </w:pPr>
            <w:r>
              <w:rPr>
                <w:rFonts w:ascii="Calibri" w:hAnsi="Calibri" w:cs="Calibri"/>
                <w:sz w:val="22"/>
                <w:szCs w:val="22"/>
              </w:rPr>
              <w:t>$54.92</w:t>
            </w:r>
          </w:p>
        </w:tc>
        <w:tc>
          <w:tcPr>
            <w:tcW w:w="1350" w:type="dxa"/>
            <w:vAlign w:val="center"/>
          </w:tcPr>
          <w:p w:rsidR="00152BF7" w:rsidRPr="00C44C3F" w:rsidP="005C2B24" w14:paraId="3A024404" w14:textId="4FA10952">
            <w:pPr>
              <w:pStyle w:val="BodyText"/>
              <w:spacing w:before="0"/>
              <w:ind w:left="-14"/>
              <w:jc w:val="center"/>
              <w:rPr>
                <w:rFonts w:ascii="Calibri" w:hAnsi="Calibri" w:cs="Calibri"/>
                <w:sz w:val="22"/>
                <w:szCs w:val="22"/>
              </w:rPr>
            </w:pPr>
            <w:r>
              <w:rPr>
                <w:rFonts w:ascii="Calibri" w:hAnsi="Calibri" w:cs="Calibri"/>
                <w:sz w:val="22"/>
                <w:szCs w:val="22"/>
              </w:rPr>
              <w:t>$177,062.08</w:t>
            </w:r>
          </w:p>
        </w:tc>
      </w:tr>
      <w:tr w14:paraId="27E697E3" w14:textId="77777777" w:rsidTr="00F1754C">
        <w:tblPrEx>
          <w:tblW w:w="0" w:type="auto"/>
          <w:jc w:val="center"/>
          <w:tblLayout w:type="fixed"/>
          <w:tblLook w:val="04A0"/>
        </w:tblPrEx>
        <w:trPr>
          <w:jc w:val="center"/>
        </w:trPr>
        <w:tc>
          <w:tcPr>
            <w:tcW w:w="2245" w:type="dxa"/>
            <w:vAlign w:val="center"/>
          </w:tcPr>
          <w:p w:rsidR="00152BF7" w:rsidRPr="00C44C3F" w:rsidP="005C2B24" w14:paraId="5F59BF37" w14:textId="4068CFDB">
            <w:pPr>
              <w:pStyle w:val="BodyText"/>
              <w:spacing w:before="0"/>
              <w:ind w:left="403"/>
              <w:jc w:val="center"/>
              <w:rPr>
                <w:rFonts w:ascii="Calibri" w:hAnsi="Calibri" w:cs="Calibri"/>
                <w:sz w:val="22"/>
                <w:szCs w:val="22"/>
              </w:rPr>
            </w:pPr>
            <w:r w:rsidRPr="00C44C3F">
              <w:rPr>
                <w:rFonts w:ascii="Calibri" w:hAnsi="Calibri" w:cs="Calibri"/>
                <w:sz w:val="22"/>
                <w:szCs w:val="22"/>
              </w:rPr>
              <w:t>Feedback</w:t>
            </w:r>
            <w:r w:rsidR="005C2B24">
              <w:rPr>
                <w:rFonts w:ascii="Calibri" w:hAnsi="Calibri" w:cs="Calibri"/>
                <w:sz w:val="22"/>
                <w:szCs w:val="22"/>
              </w:rPr>
              <w:t xml:space="preserve"> / </w:t>
            </w:r>
            <w:r w:rsidR="005C2B24">
              <w:rPr>
                <w:rFonts w:ascii="Calibri" w:hAnsi="Calibri" w:cs="Calibri"/>
                <w:sz w:val="22"/>
                <w:szCs w:val="22"/>
              </w:rPr>
              <w:br/>
              <w:t>Non-Partisan Liaisons</w:t>
            </w:r>
          </w:p>
        </w:tc>
        <w:tc>
          <w:tcPr>
            <w:tcW w:w="1440" w:type="dxa"/>
            <w:vAlign w:val="center"/>
          </w:tcPr>
          <w:p w:rsidR="00152BF7" w:rsidRPr="00C44C3F" w:rsidP="005C2B24" w14:paraId="110991AD" w14:textId="1297C5CE">
            <w:pPr>
              <w:pStyle w:val="BodyText"/>
              <w:spacing w:before="0"/>
              <w:ind w:left="-14"/>
              <w:jc w:val="center"/>
              <w:rPr>
                <w:rFonts w:ascii="Calibri" w:hAnsi="Calibri" w:cs="Calibri"/>
                <w:sz w:val="22"/>
                <w:szCs w:val="22"/>
              </w:rPr>
            </w:pPr>
            <w:r>
              <w:rPr>
                <w:rFonts w:ascii="Calibri" w:hAnsi="Calibri" w:cs="Calibri"/>
                <w:sz w:val="22"/>
                <w:szCs w:val="22"/>
              </w:rPr>
              <w:t>52</w:t>
            </w:r>
          </w:p>
        </w:tc>
        <w:tc>
          <w:tcPr>
            <w:tcW w:w="1726" w:type="dxa"/>
            <w:vAlign w:val="center"/>
          </w:tcPr>
          <w:p w:rsidR="00152BF7" w:rsidRPr="00C44C3F" w:rsidP="005C2B24" w14:paraId="37265484" w14:textId="77777777">
            <w:pPr>
              <w:pStyle w:val="BodyText"/>
              <w:spacing w:before="0"/>
              <w:ind w:left="-14"/>
              <w:jc w:val="center"/>
              <w:rPr>
                <w:rFonts w:ascii="Calibri" w:hAnsi="Calibri" w:cs="Calibri"/>
                <w:sz w:val="22"/>
                <w:szCs w:val="22"/>
              </w:rPr>
            </w:pPr>
            <w:r w:rsidRPr="00C44C3F">
              <w:rPr>
                <w:rFonts w:ascii="Calibri" w:hAnsi="Calibri" w:cs="Calibri"/>
                <w:sz w:val="22"/>
                <w:szCs w:val="22"/>
              </w:rPr>
              <w:t>1</w:t>
            </w:r>
          </w:p>
        </w:tc>
        <w:tc>
          <w:tcPr>
            <w:tcW w:w="1499" w:type="dxa"/>
            <w:vAlign w:val="center"/>
          </w:tcPr>
          <w:p w:rsidR="00152BF7" w:rsidRPr="00C44C3F" w:rsidP="005C2B24" w14:paraId="54852E68" w14:textId="4C79F918">
            <w:pPr>
              <w:pStyle w:val="BodyText"/>
              <w:spacing w:before="0"/>
              <w:ind w:left="-14"/>
              <w:jc w:val="center"/>
              <w:rPr>
                <w:rFonts w:ascii="Calibri" w:hAnsi="Calibri" w:cs="Calibri"/>
                <w:sz w:val="22"/>
                <w:szCs w:val="22"/>
              </w:rPr>
            </w:pPr>
            <w:r>
              <w:rPr>
                <w:rFonts w:ascii="Calibri" w:hAnsi="Calibri" w:cs="Calibri"/>
                <w:sz w:val="22"/>
                <w:szCs w:val="22"/>
              </w:rPr>
              <w:t>52 hours</w:t>
            </w:r>
          </w:p>
        </w:tc>
        <w:tc>
          <w:tcPr>
            <w:tcW w:w="1365" w:type="dxa"/>
            <w:vAlign w:val="center"/>
          </w:tcPr>
          <w:p w:rsidR="00152BF7" w:rsidRPr="00C44C3F" w:rsidP="005C2B24" w14:paraId="14523F8C" w14:textId="24ECEBCF">
            <w:pPr>
              <w:pStyle w:val="BodyText"/>
              <w:spacing w:before="0"/>
              <w:ind w:left="-14"/>
              <w:jc w:val="center"/>
              <w:rPr>
                <w:rFonts w:ascii="Calibri" w:hAnsi="Calibri" w:cs="Calibri"/>
                <w:sz w:val="22"/>
                <w:szCs w:val="22"/>
              </w:rPr>
            </w:pPr>
            <w:r w:rsidRPr="00C44C3F">
              <w:rPr>
                <w:rFonts w:ascii="Calibri" w:hAnsi="Calibri" w:cs="Calibri"/>
                <w:sz w:val="22"/>
                <w:szCs w:val="22"/>
              </w:rPr>
              <w:t>$</w:t>
            </w:r>
            <w:r w:rsidR="005C2B24">
              <w:rPr>
                <w:rFonts w:ascii="Calibri" w:hAnsi="Calibri" w:cs="Calibri"/>
                <w:sz w:val="22"/>
                <w:szCs w:val="22"/>
              </w:rPr>
              <w:t>54.92</w:t>
            </w:r>
          </w:p>
        </w:tc>
        <w:tc>
          <w:tcPr>
            <w:tcW w:w="1350" w:type="dxa"/>
            <w:vAlign w:val="center"/>
          </w:tcPr>
          <w:p w:rsidR="00152BF7" w:rsidRPr="00C44C3F" w:rsidP="005C2B24" w14:paraId="325CA9B0" w14:textId="28C3CDA6">
            <w:pPr>
              <w:pStyle w:val="BodyText"/>
              <w:spacing w:before="0"/>
              <w:ind w:left="-14"/>
              <w:jc w:val="center"/>
              <w:rPr>
                <w:rFonts w:ascii="Calibri" w:hAnsi="Calibri" w:cs="Calibri"/>
                <w:sz w:val="22"/>
                <w:szCs w:val="22"/>
              </w:rPr>
            </w:pPr>
            <w:r w:rsidRPr="00C44C3F">
              <w:rPr>
                <w:rFonts w:ascii="Calibri" w:hAnsi="Calibri" w:cs="Calibri"/>
                <w:sz w:val="22"/>
                <w:szCs w:val="22"/>
              </w:rPr>
              <w:t>$</w:t>
            </w:r>
            <w:r w:rsidR="005C2B24">
              <w:rPr>
                <w:rFonts w:ascii="Calibri" w:hAnsi="Calibri" w:cs="Calibri"/>
                <w:sz w:val="22"/>
                <w:szCs w:val="22"/>
              </w:rPr>
              <w:t>2,855.84</w:t>
            </w:r>
          </w:p>
        </w:tc>
      </w:tr>
      <w:tr w14:paraId="13B88577" w14:textId="77777777" w:rsidTr="00F1754C">
        <w:tblPrEx>
          <w:tblW w:w="0" w:type="auto"/>
          <w:jc w:val="center"/>
          <w:tblLayout w:type="fixed"/>
          <w:tblLook w:val="04A0"/>
        </w:tblPrEx>
        <w:trPr>
          <w:jc w:val="center"/>
        </w:trPr>
        <w:tc>
          <w:tcPr>
            <w:tcW w:w="2245" w:type="dxa"/>
            <w:vAlign w:val="center"/>
          </w:tcPr>
          <w:p w:rsidR="00152BF7" w:rsidRPr="00C44C3F" w:rsidP="005C2B24" w14:paraId="545D95DD" w14:textId="104E3213">
            <w:pPr>
              <w:pStyle w:val="BodyText"/>
              <w:spacing w:before="0"/>
              <w:ind w:left="403"/>
              <w:jc w:val="center"/>
              <w:rPr>
                <w:rFonts w:ascii="Calibri" w:hAnsi="Calibri" w:cs="Calibri"/>
                <w:b/>
                <w:bCs/>
                <w:sz w:val="22"/>
                <w:szCs w:val="22"/>
              </w:rPr>
            </w:pPr>
            <w:r w:rsidRPr="00C44C3F">
              <w:rPr>
                <w:rFonts w:ascii="Calibri" w:hAnsi="Calibri" w:cs="Calibri"/>
                <w:b/>
                <w:bCs/>
                <w:sz w:val="22"/>
                <w:szCs w:val="22"/>
              </w:rPr>
              <w:t>Totals</w:t>
            </w:r>
          </w:p>
        </w:tc>
        <w:tc>
          <w:tcPr>
            <w:tcW w:w="1440" w:type="dxa"/>
            <w:vAlign w:val="center"/>
          </w:tcPr>
          <w:p w:rsidR="00152BF7" w:rsidRPr="00C44C3F" w:rsidP="005C2B24" w14:paraId="254B142E" w14:textId="3496C69D">
            <w:pPr>
              <w:pStyle w:val="BodyText"/>
              <w:spacing w:before="0"/>
              <w:ind w:left="-104"/>
              <w:jc w:val="center"/>
              <w:rPr>
                <w:rFonts w:ascii="Calibri" w:hAnsi="Calibri" w:cs="Calibri"/>
                <w:b/>
                <w:bCs/>
                <w:sz w:val="22"/>
                <w:szCs w:val="22"/>
              </w:rPr>
            </w:pPr>
          </w:p>
        </w:tc>
        <w:tc>
          <w:tcPr>
            <w:tcW w:w="1726" w:type="dxa"/>
            <w:vAlign w:val="center"/>
          </w:tcPr>
          <w:p w:rsidR="00152BF7" w:rsidRPr="00C44C3F" w:rsidP="005C2B24" w14:paraId="4C51FAD5" w14:textId="0809AA42">
            <w:pPr>
              <w:pStyle w:val="BodyText"/>
              <w:spacing w:before="0"/>
              <w:ind w:left="-104"/>
              <w:jc w:val="center"/>
              <w:rPr>
                <w:rFonts w:ascii="Calibri" w:hAnsi="Calibri" w:cs="Calibri"/>
                <w:b/>
                <w:bCs/>
                <w:sz w:val="22"/>
                <w:szCs w:val="22"/>
              </w:rPr>
            </w:pPr>
          </w:p>
        </w:tc>
        <w:tc>
          <w:tcPr>
            <w:tcW w:w="1499" w:type="dxa"/>
            <w:vAlign w:val="center"/>
          </w:tcPr>
          <w:p w:rsidR="00152BF7" w:rsidRPr="00C44C3F" w:rsidP="005C2B24" w14:paraId="00109A38" w14:textId="6EF8DD5F">
            <w:pPr>
              <w:pStyle w:val="BodyText"/>
              <w:spacing w:before="0"/>
              <w:ind w:left="-104"/>
              <w:jc w:val="center"/>
              <w:rPr>
                <w:rFonts w:ascii="Calibri" w:hAnsi="Calibri" w:cs="Calibri"/>
                <w:b/>
                <w:bCs/>
                <w:sz w:val="22"/>
                <w:szCs w:val="22"/>
              </w:rPr>
            </w:pPr>
          </w:p>
        </w:tc>
        <w:tc>
          <w:tcPr>
            <w:tcW w:w="1365" w:type="dxa"/>
            <w:vAlign w:val="center"/>
          </w:tcPr>
          <w:p w:rsidR="00152BF7" w:rsidRPr="00C44C3F" w:rsidP="005C2B24" w14:paraId="17F90BD8" w14:textId="330BA21C">
            <w:pPr>
              <w:pStyle w:val="BodyText"/>
              <w:spacing w:before="0"/>
              <w:ind w:left="-104"/>
              <w:jc w:val="center"/>
              <w:rPr>
                <w:rFonts w:ascii="Calibri" w:hAnsi="Calibri" w:cs="Calibri"/>
                <w:b/>
                <w:bCs/>
                <w:sz w:val="22"/>
                <w:szCs w:val="22"/>
              </w:rPr>
            </w:pPr>
          </w:p>
        </w:tc>
        <w:tc>
          <w:tcPr>
            <w:tcW w:w="1350" w:type="dxa"/>
            <w:vAlign w:val="center"/>
          </w:tcPr>
          <w:p w:rsidR="00152BF7" w:rsidRPr="00C44C3F" w:rsidP="005C2B24" w14:paraId="48482B78" w14:textId="3854F6E7">
            <w:pPr>
              <w:pStyle w:val="BodyText"/>
              <w:spacing w:before="0"/>
              <w:ind w:left="-104"/>
              <w:jc w:val="center"/>
              <w:rPr>
                <w:rFonts w:ascii="Calibri" w:hAnsi="Calibri" w:cs="Calibri"/>
                <w:b/>
                <w:bCs/>
                <w:sz w:val="22"/>
                <w:szCs w:val="22"/>
              </w:rPr>
            </w:pPr>
            <w:r w:rsidRPr="00C44C3F">
              <w:rPr>
                <w:rFonts w:ascii="Calibri" w:hAnsi="Calibri" w:cs="Calibri"/>
                <w:b/>
                <w:bCs/>
                <w:sz w:val="22"/>
                <w:szCs w:val="22"/>
              </w:rPr>
              <w:t>$</w:t>
            </w:r>
            <w:r w:rsidR="005C2B24">
              <w:rPr>
                <w:rFonts w:ascii="Calibri" w:hAnsi="Calibri" w:cs="Calibri"/>
                <w:b/>
                <w:bCs/>
                <w:sz w:val="22"/>
                <w:szCs w:val="22"/>
              </w:rPr>
              <w:t>567,109.92</w:t>
            </w:r>
          </w:p>
        </w:tc>
      </w:tr>
    </w:tbl>
    <w:p w:rsidR="005C2B24" w:rsidP="00B172CD" w14:paraId="1A29FF9E" w14:textId="09B10711">
      <w:pPr>
        <w:adjustRightInd w:val="0"/>
        <w:spacing w:before="120" w:after="120"/>
        <w:ind w:left="360" w:right="360"/>
        <w:rPr>
          <w:rFonts w:ascii="Calibri" w:hAnsi="Calibri" w:eastAsiaTheme="minorHAnsi" w:cs="Calibri"/>
          <w:sz w:val="20"/>
          <w:szCs w:val="20"/>
          <w:lang w:bidi="ar-SA"/>
        </w:rPr>
      </w:pPr>
      <w:r>
        <w:rPr>
          <w:rFonts w:ascii="Calibri" w:hAnsi="Calibri" w:eastAsiaTheme="minorHAnsi" w:cs="Calibri"/>
          <w:sz w:val="20"/>
          <w:szCs w:val="20"/>
          <w:lang w:bidi="ar-SA"/>
        </w:rPr>
        <w:t>*Hourly wage rate is derived from the May 2023 National Occupational Employment and Wage Estimates report located at the following website: &lt;</w:t>
      </w:r>
      <w:hyperlink r:id="rId16" w:history="1">
        <w:r>
          <w:rPr>
            <w:rFonts w:ascii="Calibri" w:hAnsi="Calibri" w:eastAsiaTheme="minorHAnsi" w:cs="Calibri"/>
            <w:color w:val="0000FF"/>
            <w:sz w:val="20"/>
            <w:szCs w:val="20"/>
            <w:u w:val="single"/>
            <w:lang w:bidi="ar-SA"/>
          </w:rPr>
          <w:t>www.bls.gov/bls/blswage.htm</w:t>
        </w:r>
      </w:hyperlink>
      <w:r>
        <w:rPr>
          <w:rFonts w:ascii="Calibri" w:hAnsi="Calibri" w:eastAsiaTheme="minorHAnsi" w:cs="Calibri"/>
          <w:sz w:val="20"/>
          <w:szCs w:val="20"/>
          <w:lang w:bidi="ar-SA"/>
        </w:rPr>
        <w:t xml:space="preserve">&gt; by averaging the mean hourly wage for the four common position types that normally respond to </w:t>
      </w:r>
      <w:r w:rsidR="009A4B0C">
        <w:rPr>
          <w:rFonts w:ascii="Calibri" w:hAnsi="Calibri" w:eastAsiaTheme="minorHAnsi" w:cs="Calibri"/>
          <w:sz w:val="20"/>
          <w:szCs w:val="20"/>
          <w:lang w:bidi="ar-SA"/>
        </w:rPr>
        <w:t>the RDP</w:t>
      </w:r>
      <w:r>
        <w:rPr>
          <w:rFonts w:ascii="Calibri" w:hAnsi="Calibri" w:eastAsiaTheme="minorHAnsi" w:cs="Calibri"/>
          <w:sz w:val="20"/>
          <w:szCs w:val="20"/>
          <w:lang w:bidi="ar-SA"/>
        </w:rPr>
        <w:t xml:space="preserve">, e.g., </w:t>
      </w:r>
      <w:r w:rsidR="009A4B0C">
        <w:rPr>
          <w:rFonts w:ascii="Calibri" w:hAnsi="Calibri" w:eastAsiaTheme="minorHAnsi" w:cs="Calibri"/>
          <w:sz w:val="20"/>
          <w:szCs w:val="20"/>
          <w:lang w:bidi="ar-SA"/>
        </w:rPr>
        <w:t xml:space="preserve">Cartographers/Photogrammetrists ($37.89), </w:t>
      </w:r>
      <w:r>
        <w:rPr>
          <w:rFonts w:ascii="Calibri" w:hAnsi="Calibri" w:eastAsiaTheme="minorHAnsi" w:cs="Calibri"/>
          <w:sz w:val="20"/>
          <w:szCs w:val="20"/>
          <w:lang w:bidi="ar-SA"/>
        </w:rPr>
        <w:t>Geographers ($44.45), Lawyers ($84.84), and Statistician ($52.50)</w:t>
      </w:r>
      <w:r w:rsidR="009A4B0C">
        <w:rPr>
          <w:rFonts w:ascii="Calibri" w:hAnsi="Calibri" w:eastAsiaTheme="minorHAnsi" w:cs="Calibri"/>
          <w:sz w:val="20"/>
          <w:szCs w:val="20"/>
          <w:lang w:bidi="ar-SA"/>
        </w:rPr>
        <w:t>.</w:t>
      </w:r>
      <w:r w:rsidR="00B172CD">
        <w:rPr>
          <w:rFonts w:ascii="Calibri" w:hAnsi="Calibri" w:eastAsiaTheme="minorHAnsi" w:cs="Calibri"/>
          <w:sz w:val="20"/>
          <w:szCs w:val="20"/>
          <w:lang w:bidi="ar-SA"/>
        </w:rPr>
        <w:t xml:space="preserve"> This rate is $54.92.</w:t>
      </w:r>
    </w:p>
    <w:p w:rsidR="005C2B24" w:rsidP="00770D11" w14:paraId="58400ED0" w14:textId="38D769FD">
      <w:pPr>
        <w:adjustRightInd w:val="0"/>
        <w:spacing w:after="120"/>
        <w:ind w:left="360" w:right="360"/>
        <w:rPr>
          <w:rFonts w:ascii="Calibri" w:hAnsi="Calibri" w:eastAsiaTheme="minorHAnsi" w:cs="Calibri"/>
          <w:sz w:val="20"/>
          <w:szCs w:val="20"/>
          <w:lang w:bidi="ar-SA"/>
        </w:rPr>
      </w:pPr>
      <w:r>
        <w:rPr>
          <w:rFonts w:ascii="Calibri" w:hAnsi="Calibri" w:eastAsiaTheme="minorHAnsi" w:cs="Calibri"/>
          <w:sz w:val="20"/>
          <w:szCs w:val="20"/>
          <w:lang w:bidi="ar-SA"/>
        </w:rPr>
        <w:t xml:space="preserve">** </w:t>
      </w:r>
      <w:r w:rsidR="00F17305">
        <w:rPr>
          <w:rFonts w:ascii="Calibri" w:hAnsi="Calibri" w:eastAsiaTheme="minorHAnsi" w:cs="Calibri"/>
          <w:sz w:val="20"/>
          <w:szCs w:val="20"/>
          <w:lang w:bidi="ar-SA"/>
        </w:rPr>
        <w:t xml:space="preserve">Using the previously noted May 2023 National Occupational Employment and Wage Estimates report, </w:t>
      </w:r>
      <w:r>
        <w:rPr>
          <w:rFonts w:ascii="Calibri" w:hAnsi="Calibri" w:eastAsiaTheme="minorHAnsi" w:cs="Calibri"/>
          <w:sz w:val="20"/>
          <w:szCs w:val="20"/>
          <w:lang w:bidi="ar-SA"/>
        </w:rPr>
        <w:t xml:space="preserve">the mean hourly wage for legislators </w:t>
      </w:r>
      <w:r w:rsidR="00F17305">
        <w:rPr>
          <w:rFonts w:ascii="Calibri" w:hAnsi="Calibri" w:eastAsiaTheme="minorHAnsi" w:cs="Calibri"/>
          <w:sz w:val="20"/>
          <w:szCs w:val="20"/>
          <w:lang w:bidi="ar-SA"/>
        </w:rPr>
        <w:t xml:space="preserve">was calculated </w:t>
      </w:r>
      <w:r>
        <w:rPr>
          <w:rFonts w:ascii="Calibri" w:hAnsi="Calibri" w:eastAsiaTheme="minorHAnsi" w:cs="Calibri"/>
          <w:sz w:val="20"/>
          <w:szCs w:val="20"/>
          <w:lang w:bidi="ar-SA"/>
        </w:rPr>
        <w:t>by dividing the</w:t>
      </w:r>
      <w:r w:rsidR="00B172CD">
        <w:rPr>
          <w:rFonts w:ascii="Calibri" w:hAnsi="Calibri" w:eastAsiaTheme="minorHAnsi" w:cs="Calibri"/>
          <w:sz w:val="20"/>
          <w:szCs w:val="20"/>
          <w:lang w:bidi="ar-SA"/>
        </w:rPr>
        <w:t>ir</w:t>
      </w:r>
      <w:r>
        <w:rPr>
          <w:rFonts w:ascii="Calibri" w:hAnsi="Calibri" w:eastAsiaTheme="minorHAnsi" w:cs="Calibri"/>
          <w:sz w:val="20"/>
          <w:szCs w:val="20"/>
          <w:lang w:bidi="ar-SA"/>
        </w:rPr>
        <w:t xml:space="preserve"> mean annual wage (</w:t>
      </w:r>
      <w:r w:rsidR="00D80B53">
        <w:rPr>
          <w:rFonts w:ascii="Calibri" w:hAnsi="Calibri" w:eastAsiaTheme="minorHAnsi" w:cs="Calibri"/>
          <w:sz w:val="20"/>
          <w:szCs w:val="20"/>
          <w:lang w:bidi="ar-SA"/>
        </w:rPr>
        <w:t>$</w:t>
      </w:r>
      <w:r>
        <w:rPr>
          <w:rFonts w:ascii="Calibri" w:hAnsi="Calibri" w:eastAsiaTheme="minorHAnsi" w:cs="Calibri"/>
          <w:sz w:val="20"/>
          <w:szCs w:val="20"/>
          <w:lang w:bidi="ar-SA"/>
        </w:rPr>
        <w:t>68,140) by 2</w:t>
      </w:r>
      <w:r w:rsidR="00D80B53">
        <w:rPr>
          <w:rFonts w:ascii="Calibri" w:hAnsi="Calibri" w:eastAsiaTheme="minorHAnsi" w:cs="Calibri"/>
          <w:sz w:val="20"/>
          <w:szCs w:val="20"/>
          <w:lang w:bidi="ar-SA"/>
        </w:rPr>
        <w:t>,</w:t>
      </w:r>
      <w:r>
        <w:rPr>
          <w:rFonts w:ascii="Calibri" w:hAnsi="Calibri" w:eastAsiaTheme="minorHAnsi" w:cs="Calibri"/>
          <w:sz w:val="20"/>
          <w:szCs w:val="20"/>
          <w:lang w:bidi="ar-SA"/>
        </w:rPr>
        <w:t>080 hours</w:t>
      </w:r>
      <w:r w:rsidR="009A4B0C">
        <w:rPr>
          <w:rFonts w:ascii="Calibri" w:hAnsi="Calibri" w:eastAsiaTheme="minorHAnsi" w:cs="Calibri"/>
          <w:sz w:val="20"/>
          <w:szCs w:val="20"/>
          <w:lang w:bidi="ar-SA"/>
        </w:rPr>
        <w:t>, or $32.76</w:t>
      </w:r>
      <w:r>
        <w:rPr>
          <w:rFonts w:ascii="Calibri" w:hAnsi="Calibri" w:eastAsiaTheme="minorHAnsi" w:cs="Calibri"/>
          <w:sz w:val="20"/>
          <w:szCs w:val="20"/>
          <w:lang w:bidi="ar-SA"/>
        </w:rPr>
        <w:t xml:space="preserve">. </w:t>
      </w:r>
    </w:p>
    <w:p w:rsidR="005C2B24" w:rsidP="00405F89" w14:paraId="6AAE0E1B" w14:textId="14736F6B">
      <w:pPr>
        <w:adjustRightInd w:val="0"/>
        <w:spacing w:before="120" w:line="276" w:lineRule="auto"/>
        <w:ind w:left="360" w:right="360"/>
        <w:rPr>
          <w:rFonts w:ascii="Calibri" w:hAnsi="Calibri" w:eastAsiaTheme="minorHAnsi" w:cs="Calibri"/>
          <w:sz w:val="24"/>
          <w:szCs w:val="24"/>
          <w:lang w:bidi="ar-SA"/>
        </w:rPr>
      </w:pPr>
      <w:r>
        <w:rPr>
          <w:rFonts w:ascii="Calibri" w:hAnsi="Calibri" w:eastAsiaTheme="minorHAnsi" w:cs="Calibri"/>
          <w:sz w:val="24"/>
          <w:szCs w:val="24"/>
          <w:lang w:bidi="ar-SA"/>
        </w:rPr>
        <w:t xml:space="preserve">The Census Bureau estimates that soliciting the non-partisan liaisons will take 6 hours, performing updates of the Post-2020 </w:t>
      </w:r>
      <w:r w:rsidR="00B172CD">
        <w:rPr>
          <w:rFonts w:ascii="Calibri" w:hAnsi="Calibri" w:eastAsiaTheme="minorHAnsi" w:cs="Calibri"/>
          <w:sz w:val="24"/>
          <w:szCs w:val="24"/>
          <w:lang w:bidi="ar-SA"/>
        </w:rPr>
        <w:t xml:space="preserve">Census </w:t>
      </w:r>
      <w:r>
        <w:rPr>
          <w:rFonts w:ascii="Calibri" w:hAnsi="Calibri" w:eastAsiaTheme="minorHAnsi" w:cs="Calibri"/>
          <w:sz w:val="24"/>
          <w:szCs w:val="24"/>
          <w:lang w:bidi="ar-SA"/>
        </w:rPr>
        <w:t xml:space="preserve">Congressional and State Legislative Districts will take 8 hours, BBSP Delineation will take 124 hours, BBSP Verification will take 62 hours, and providing feedback will take 1 hour. The </w:t>
      </w:r>
      <w:r w:rsidR="00F17305">
        <w:rPr>
          <w:rFonts w:ascii="Calibri" w:hAnsi="Calibri" w:eastAsiaTheme="minorHAnsi" w:cs="Calibri"/>
          <w:sz w:val="24"/>
          <w:szCs w:val="24"/>
          <w:lang w:bidi="ar-SA"/>
        </w:rPr>
        <w:t xml:space="preserve">estimated annualized amount of </w:t>
      </w:r>
      <w:r>
        <w:rPr>
          <w:rFonts w:ascii="Calibri" w:hAnsi="Calibri" w:eastAsiaTheme="minorHAnsi" w:cs="Calibri"/>
          <w:sz w:val="24"/>
          <w:szCs w:val="24"/>
          <w:lang w:bidi="ar-SA"/>
        </w:rPr>
        <w:t>burden hours is 10,452 hours (i.e., 52 participants x 201 hours).</w:t>
      </w:r>
      <w:r w:rsidR="00F17305">
        <w:rPr>
          <w:rFonts w:ascii="Calibri" w:hAnsi="Calibri" w:eastAsiaTheme="minorHAnsi" w:cs="Calibri"/>
          <w:sz w:val="24"/>
          <w:szCs w:val="24"/>
          <w:lang w:bidi="ar-SA"/>
        </w:rPr>
        <w:t xml:space="preserve"> Refer to </w:t>
      </w:r>
      <w:r w:rsidRPr="00F17305" w:rsidR="00F17305">
        <w:rPr>
          <w:rFonts w:ascii="Calibri" w:hAnsi="Calibri" w:eastAsiaTheme="minorHAnsi" w:cs="Calibri"/>
          <w:color w:val="0000FF"/>
          <w:sz w:val="24"/>
          <w:szCs w:val="24"/>
          <w:lang w:bidi="ar-SA"/>
        </w:rPr>
        <w:fldChar w:fldCharType="begin"/>
      </w:r>
      <w:r w:rsidRPr="00F17305" w:rsidR="00F17305">
        <w:rPr>
          <w:rFonts w:ascii="Calibri" w:hAnsi="Calibri" w:eastAsiaTheme="minorHAnsi" w:cs="Calibri"/>
          <w:color w:val="0000FF"/>
          <w:sz w:val="24"/>
          <w:szCs w:val="24"/>
          <w:lang w:bidi="ar-SA"/>
        </w:rPr>
        <w:instrText xml:space="preserve"> REF _Ref173831239 \h  \* MERGEFORMAT </w:instrText>
      </w:r>
      <w:r w:rsidRPr="00F17305" w:rsidR="00F17305">
        <w:rPr>
          <w:rFonts w:ascii="Calibri" w:hAnsi="Calibri" w:eastAsiaTheme="minorHAnsi" w:cs="Calibri"/>
          <w:color w:val="0000FF"/>
          <w:sz w:val="24"/>
          <w:szCs w:val="24"/>
          <w:lang w:bidi="ar-SA"/>
        </w:rPr>
        <w:fldChar w:fldCharType="separate"/>
      </w:r>
      <w:r w:rsidRPr="00F17305" w:rsidR="00F17305">
        <w:rPr>
          <w:rFonts w:ascii="Calibri" w:hAnsi="Calibri" w:cs="Calibri"/>
          <w:b/>
          <w:bCs/>
          <w:color w:val="0000FF"/>
          <w:sz w:val="24"/>
          <w:szCs w:val="24"/>
        </w:rPr>
        <w:t xml:space="preserve">Table </w:t>
      </w:r>
      <w:r w:rsidRPr="00F17305" w:rsidR="00F17305">
        <w:rPr>
          <w:rFonts w:ascii="Calibri" w:hAnsi="Calibri" w:cs="Calibri"/>
          <w:b/>
          <w:bCs/>
          <w:noProof/>
          <w:color w:val="0000FF"/>
          <w:sz w:val="24"/>
          <w:szCs w:val="24"/>
        </w:rPr>
        <w:t>3</w:t>
      </w:r>
      <w:r w:rsidRPr="00F17305" w:rsidR="00F17305">
        <w:rPr>
          <w:rFonts w:ascii="Calibri" w:hAnsi="Calibri" w:eastAsiaTheme="minorHAnsi" w:cs="Calibri"/>
          <w:color w:val="0000FF"/>
          <w:sz w:val="24"/>
          <w:szCs w:val="24"/>
          <w:lang w:bidi="ar-SA"/>
        </w:rPr>
        <w:fldChar w:fldCharType="end"/>
      </w:r>
      <w:r w:rsidR="00F17305">
        <w:rPr>
          <w:rFonts w:ascii="Calibri" w:hAnsi="Calibri" w:eastAsiaTheme="minorHAnsi" w:cs="Calibri"/>
          <w:sz w:val="24"/>
          <w:szCs w:val="24"/>
          <w:lang w:bidi="ar-SA"/>
        </w:rPr>
        <w:t xml:space="preserve"> for a tabular representation of this summary.</w:t>
      </w:r>
      <w:r w:rsidR="009A4B0C">
        <w:rPr>
          <w:rFonts w:ascii="Calibri" w:hAnsi="Calibri" w:eastAsiaTheme="minorHAnsi" w:cs="Calibri"/>
          <w:sz w:val="24"/>
          <w:szCs w:val="24"/>
          <w:lang w:bidi="ar-SA"/>
        </w:rPr>
        <w:t xml:space="preserve"> The estimated annualized respondent costs are $567,1</w:t>
      </w:r>
      <w:r w:rsidR="00B172CD">
        <w:rPr>
          <w:rFonts w:ascii="Calibri" w:hAnsi="Calibri" w:eastAsiaTheme="minorHAnsi" w:cs="Calibri"/>
          <w:sz w:val="24"/>
          <w:szCs w:val="24"/>
          <w:lang w:bidi="ar-SA"/>
        </w:rPr>
        <w:t>09.92</w:t>
      </w:r>
      <w:r w:rsidR="009A4B0C">
        <w:rPr>
          <w:rFonts w:ascii="Calibri" w:hAnsi="Calibri" w:eastAsiaTheme="minorHAnsi" w:cs="Calibri"/>
          <w:sz w:val="24"/>
          <w:szCs w:val="24"/>
          <w:lang w:bidi="ar-SA"/>
        </w:rPr>
        <w:t xml:space="preserve"> and are summarized in </w:t>
      </w:r>
      <w:r w:rsidRPr="009A4B0C" w:rsidR="009A4B0C">
        <w:rPr>
          <w:rFonts w:ascii="Calibri" w:hAnsi="Calibri" w:eastAsiaTheme="minorHAnsi" w:cs="Calibri"/>
          <w:color w:val="0000FF"/>
          <w:sz w:val="24"/>
          <w:szCs w:val="24"/>
          <w:lang w:bidi="ar-SA"/>
        </w:rPr>
        <w:fldChar w:fldCharType="begin"/>
      </w:r>
      <w:r w:rsidRPr="009A4B0C" w:rsidR="009A4B0C">
        <w:rPr>
          <w:rFonts w:ascii="Calibri" w:hAnsi="Calibri" w:eastAsiaTheme="minorHAnsi" w:cs="Calibri"/>
          <w:color w:val="0000FF"/>
          <w:sz w:val="24"/>
          <w:szCs w:val="24"/>
          <w:lang w:bidi="ar-SA"/>
        </w:rPr>
        <w:instrText xml:space="preserve"> REF _Ref173831817 \h  \* MERGEFORMAT </w:instrText>
      </w:r>
      <w:r w:rsidRPr="009A4B0C" w:rsidR="009A4B0C">
        <w:rPr>
          <w:rFonts w:ascii="Calibri" w:hAnsi="Calibri" w:eastAsiaTheme="minorHAnsi" w:cs="Calibri"/>
          <w:color w:val="0000FF"/>
          <w:sz w:val="24"/>
          <w:szCs w:val="24"/>
          <w:lang w:bidi="ar-SA"/>
        </w:rPr>
        <w:fldChar w:fldCharType="separate"/>
      </w:r>
      <w:r w:rsidRPr="009A4B0C" w:rsidR="009A4B0C">
        <w:rPr>
          <w:rFonts w:ascii="Calibri" w:hAnsi="Calibri" w:cs="Calibri"/>
          <w:b/>
          <w:bCs/>
          <w:color w:val="0000FF"/>
          <w:sz w:val="24"/>
          <w:szCs w:val="24"/>
        </w:rPr>
        <w:t xml:space="preserve">Table </w:t>
      </w:r>
      <w:r w:rsidRPr="009A4B0C" w:rsidR="009A4B0C">
        <w:rPr>
          <w:rFonts w:ascii="Calibri" w:hAnsi="Calibri" w:cs="Calibri"/>
          <w:b/>
          <w:bCs/>
          <w:noProof/>
          <w:color w:val="0000FF"/>
          <w:sz w:val="24"/>
          <w:szCs w:val="24"/>
        </w:rPr>
        <w:t>4</w:t>
      </w:r>
      <w:r w:rsidRPr="009A4B0C" w:rsidR="009A4B0C">
        <w:rPr>
          <w:rFonts w:ascii="Calibri" w:hAnsi="Calibri" w:eastAsiaTheme="minorHAnsi" w:cs="Calibri"/>
          <w:color w:val="0000FF"/>
          <w:sz w:val="24"/>
          <w:szCs w:val="24"/>
          <w:lang w:bidi="ar-SA"/>
        </w:rPr>
        <w:fldChar w:fldCharType="end"/>
      </w:r>
      <w:r w:rsidRPr="009A4B0C" w:rsidR="009A4B0C">
        <w:rPr>
          <w:rFonts w:ascii="Calibri" w:hAnsi="Calibri" w:eastAsiaTheme="minorHAnsi" w:cs="Calibri"/>
          <w:sz w:val="24"/>
          <w:szCs w:val="24"/>
          <w:lang w:bidi="ar-SA"/>
        </w:rPr>
        <w:t>.</w:t>
      </w:r>
    </w:p>
    <w:p w:rsidR="00B9311F" w:rsidRPr="00B972E1" w:rsidP="2D7FB962" w14:paraId="26249459" w14:textId="6093F8BF">
      <w:pPr>
        <w:spacing w:before="120" w:line="276" w:lineRule="auto"/>
        <w:ind w:left="360" w:right="360"/>
        <w:rPr>
          <w:rFonts w:ascii="Calibri" w:hAnsi="Calibri" w:cs="Calibri"/>
          <w:sz w:val="24"/>
          <w:szCs w:val="24"/>
        </w:rPr>
      </w:pPr>
      <w:r w:rsidRPr="09E5BC3C">
        <w:rPr>
          <w:rFonts w:ascii="Calibri" w:hAnsi="Calibri" w:cs="Calibri"/>
          <w:sz w:val="24"/>
          <w:szCs w:val="24"/>
        </w:rPr>
        <w:t xml:space="preserve">Liaisons </w:t>
      </w:r>
      <w:r w:rsidRPr="09E5BC3C" w:rsidR="00CD69B8">
        <w:rPr>
          <w:rFonts w:ascii="Calibri" w:hAnsi="Calibri" w:cs="Calibri"/>
          <w:sz w:val="24"/>
          <w:szCs w:val="24"/>
        </w:rPr>
        <w:t xml:space="preserve">are required to use </w:t>
      </w:r>
      <w:r w:rsidRPr="09E5BC3C" w:rsidR="769AD0F6">
        <w:rPr>
          <w:rFonts w:ascii="Calibri" w:hAnsi="Calibri" w:cs="Calibri"/>
          <w:sz w:val="24"/>
          <w:szCs w:val="24"/>
        </w:rPr>
        <w:t xml:space="preserve">GUPS or their own </w:t>
      </w:r>
      <w:r w:rsidRPr="09E5BC3C" w:rsidR="00CD69B8">
        <w:rPr>
          <w:rFonts w:ascii="Calibri" w:hAnsi="Calibri" w:cs="Calibri"/>
          <w:sz w:val="24"/>
          <w:szCs w:val="24"/>
        </w:rPr>
        <w:t xml:space="preserve">GIS software for the BBSP and </w:t>
      </w:r>
      <w:r w:rsidRPr="09E5BC3C" w:rsidR="3523DF05">
        <w:rPr>
          <w:rFonts w:ascii="Calibri" w:hAnsi="Calibri" w:cs="Calibri"/>
          <w:sz w:val="24"/>
          <w:szCs w:val="24"/>
        </w:rPr>
        <w:t xml:space="preserve">they are required to use GUPS for </w:t>
      </w:r>
      <w:r w:rsidRPr="09E5BC3C" w:rsidR="00CD69B8">
        <w:rPr>
          <w:rFonts w:ascii="Calibri" w:hAnsi="Calibri" w:cs="Calibri"/>
          <w:sz w:val="24"/>
          <w:szCs w:val="24"/>
        </w:rPr>
        <w:t>some portions of the Collection of Post-2020 Census Congressional and State Legislative District</w:t>
      </w:r>
      <w:r w:rsidRPr="09E5BC3C" w:rsidR="00395847">
        <w:rPr>
          <w:rFonts w:ascii="Calibri" w:hAnsi="Calibri" w:cs="Calibri"/>
          <w:sz w:val="24"/>
          <w:szCs w:val="24"/>
        </w:rPr>
        <w:t xml:space="preserve"> Plan</w:t>
      </w:r>
      <w:r w:rsidRPr="09E5BC3C" w:rsidR="00CD69B8">
        <w:rPr>
          <w:rFonts w:ascii="Calibri" w:hAnsi="Calibri" w:cs="Calibri"/>
          <w:sz w:val="24"/>
          <w:szCs w:val="24"/>
        </w:rPr>
        <w:t xml:space="preserve">s. </w:t>
      </w:r>
      <w:r w:rsidRPr="09E5BC3C" w:rsidR="00817253">
        <w:rPr>
          <w:rFonts w:ascii="Calibri" w:hAnsi="Calibri" w:eastAsiaTheme="minorEastAsia" w:cs="Calibri"/>
          <w:sz w:val="24"/>
          <w:szCs w:val="24"/>
          <w:lang w:bidi="ar-SA"/>
        </w:rPr>
        <w:t>The Census Bureau provides the GUPS free of charge</w:t>
      </w:r>
      <w:r w:rsidRPr="09E5BC3C" w:rsidR="00817253">
        <w:rPr>
          <w:rFonts w:ascii="Calibri" w:hAnsi="Calibri" w:cs="Calibri"/>
          <w:sz w:val="24"/>
          <w:szCs w:val="24"/>
        </w:rPr>
        <w:t xml:space="preserve">. </w:t>
      </w:r>
      <w:r w:rsidRPr="09E5BC3C" w:rsidR="78BB9948">
        <w:rPr>
          <w:rFonts w:ascii="Calibri" w:hAnsi="Calibri" w:cs="Calibri"/>
          <w:sz w:val="24"/>
          <w:szCs w:val="24"/>
        </w:rPr>
        <w:t xml:space="preserve">If liaisons opt to use their own GIS software for BBSP, it is at their own cost. </w:t>
      </w:r>
      <w:r w:rsidRPr="09E5BC3C" w:rsidR="00817253">
        <w:rPr>
          <w:rFonts w:ascii="Calibri" w:hAnsi="Calibri" w:cs="Calibri"/>
          <w:sz w:val="24"/>
          <w:szCs w:val="24"/>
        </w:rPr>
        <w:t>Other than</w:t>
      </w:r>
      <w:r w:rsidRPr="09E5BC3C" w:rsidR="00CD69B8">
        <w:rPr>
          <w:rFonts w:ascii="Calibri" w:hAnsi="Calibri" w:cs="Calibri"/>
          <w:sz w:val="24"/>
          <w:szCs w:val="24"/>
        </w:rPr>
        <w:t xml:space="preserve"> this, n</w:t>
      </w:r>
      <w:r w:rsidRPr="09E5BC3C">
        <w:rPr>
          <w:rFonts w:ascii="Calibri" w:hAnsi="Calibri" w:cs="Calibri"/>
          <w:sz w:val="24"/>
          <w:szCs w:val="24"/>
        </w:rPr>
        <w:t xml:space="preserve">o special hardware or accounting software or system is necessary to provide answers to this information collection. </w:t>
      </w:r>
    </w:p>
    <w:p w:rsidR="00B9311F" w:rsidRPr="0037219D" w:rsidP="00405F89" w14:paraId="36B30DA8" w14:textId="77777777">
      <w:pPr>
        <w:spacing w:before="120" w:line="276" w:lineRule="auto"/>
        <w:ind w:left="360" w:right="360"/>
        <w:rPr>
          <w:rFonts w:ascii="Calibri" w:hAnsi="Calibri" w:cs="Calibri"/>
          <w:bCs/>
          <w:sz w:val="24"/>
          <w:szCs w:val="24"/>
        </w:rPr>
      </w:pPr>
      <w:r w:rsidRPr="0037219D">
        <w:rPr>
          <w:rFonts w:ascii="Calibri" w:hAnsi="Calibri" w:cs="Calibri"/>
          <w:bCs/>
          <w:sz w:val="24"/>
          <w:szCs w:val="24"/>
        </w:rPr>
        <w:t>The information requested is of the type and scope normally contained in department offices and city and county government planning and tax assessing agencies. Therefore, respondents should not incur any start-up costs or system maintenance costs in responding. Further, purchasing of outside accounting or information collection services, if performed by the respondent, is part of usual and customary business practices and not specifically required for this information collection.</w:t>
      </w:r>
    </w:p>
    <w:p w:rsidR="00201347" w:rsidRPr="00A82C0C" w:rsidP="00405F89" w14:paraId="3F30C93F" w14:textId="77777777">
      <w:pPr>
        <w:pStyle w:val="ListParagraph"/>
        <w:numPr>
          <w:ilvl w:val="0"/>
          <w:numId w:val="7"/>
        </w:numPr>
        <w:spacing w:before="240"/>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D72629" w:rsidRPr="0037219D" w:rsidP="00405F89" w14:paraId="1C9CF061" w14:textId="2FB0A511">
      <w:pPr>
        <w:spacing w:before="120" w:line="276" w:lineRule="auto"/>
        <w:ind w:left="360" w:right="360"/>
        <w:rPr>
          <w:rFonts w:ascii="Calibri" w:hAnsi="Calibri" w:cs="Calibri"/>
          <w:bCs/>
          <w:sz w:val="24"/>
        </w:rPr>
      </w:pPr>
      <w:r w:rsidRPr="00420011">
        <w:rPr>
          <w:rFonts w:ascii="Calibri" w:hAnsi="Calibri" w:cs="Calibri"/>
          <w:bCs/>
          <w:sz w:val="24"/>
        </w:rPr>
        <w:t>Other than time to prepare the submission</w:t>
      </w:r>
      <w:r>
        <w:rPr>
          <w:rFonts w:ascii="Calibri" w:hAnsi="Calibri" w:cs="Calibri"/>
          <w:bCs/>
          <w:sz w:val="24"/>
        </w:rPr>
        <w:t>,</w:t>
      </w:r>
      <w:r w:rsidRPr="00420011">
        <w:rPr>
          <w:rFonts w:ascii="Calibri" w:hAnsi="Calibri" w:cs="Calibri"/>
          <w:bCs/>
          <w:sz w:val="24"/>
        </w:rPr>
        <w:t xml:space="preserve"> </w:t>
      </w:r>
      <w:r>
        <w:rPr>
          <w:rFonts w:ascii="Calibri" w:hAnsi="Calibri" w:cs="Calibri"/>
          <w:bCs/>
          <w:sz w:val="24"/>
        </w:rPr>
        <w:t>t</w:t>
      </w:r>
      <w:r w:rsidRPr="0037219D">
        <w:rPr>
          <w:rFonts w:ascii="Calibri" w:hAnsi="Calibri" w:cs="Calibri"/>
          <w:bCs/>
          <w:sz w:val="24"/>
        </w:rPr>
        <w:t xml:space="preserve">here </w:t>
      </w:r>
      <w:r w:rsidRPr="0037219D">
        <w:rPr>
          <w:rFonts w:ascii="Calibri" w:hAnsi="Calibri" w:cs="Calibri"/>
          <w:bCs/>
          <w:sz w:val="24"/>
        </w:rPr>
        <w:t>are no capital</w:t>
      </w:r>
      <w:r w:rsidR="00167379">
        <w:rPr>
          <w:rFonts w:ascii="Calibri" w:hAnsi="Calibri" w:cs="Calibri"/>
          <w:bCs/>
          <w:sz w:val="24"/>
        </w:rPr>
        <w:t>/start-up or ongoing operation/</w:t>
      </w:r>
      <w:r w:rsidRPr="0037219D">
        <w:rPr>
          <w:rFonts w:ascii="Calibri" w:hAnsi="Calibri" w:cs="Calibri"/>
          <w:bCs/>
          <w:sz w:val="24"/>
        </w:rPr>
        <w:t xml:space="preserve"> maintenance costs associated with this information collection.</w:t>
      </w:r>
    </w:p>
    <w:p w:rsidR="00201347" w:rsidRPr="00124446" w:rsidP="00405F89" w14:paraId="1A5067AE" w14:textId="77777777">
      <w:pPr>
        <w:pStyle w:val="Heading1"/>
        <w:numPr>
          <w:ilvl w:val="0"/>
          <w:numId w:val="7"/>
        </w:numPr>
        <w:tabs>
          <w:tab w:val="left" w:pos="804"/>
        </w:tabs>
        <w:spacing w:before="24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3522BC" w:rsidRPr="00D80B53" w:rsidP="00F251C2" w14:paraId="63A763CF" w14:textId="520A4641">
      <w:pPr>
        <w:pStyle w:val="Caption"/>
        <w:keepNext/>
        <w:spacing w:before="240" w:after="120"/>
        <w:jc w:val="center"/>
        <w:rPr>
          <w:rFonts w:ascii="Cambria" w:hAnsi="Cambria"/>
          <w:b/>
          <w:bCs/>
          <w:i w:val="0"/>
          <w:iCs w:val="0"/>
          <w:color w:val="auto"/>
          <w:sz w:val="20"/>
          <w:szCs w:val="20"/>
        </w:rPr>
      </w:pPr>
      <w:r w:rsidRPr="00D80B53">
        <w:rPr>
          <w:rFonts w:ascii="Cambria" w:hAnsi="Cambria"/>
          <w:b/>
          <w:bCs/>
          <w:i w:val="0"/>
          <w:iCs w:val="0"/>
          <w:color w:val="auto"/>
          <w:sz w:val="20"/>
          <w:szCs w:val="20"/>
        </w:rPr>
        <w:t xml:space="preserve">Table </w:t>
      </w:r>
      <w:r w:rsidRPr="00D80B53">
        <w:rPr>
          <w:rFonts w:ascii="Cambria" w:hAnsi="Cambria"/>
          <w:b/>
          <w:bCs/>
          <w:i w:val="0"/>
          <w:iCs w:val="0"/>
          <w:color w:val="auto"/>
          <w:sz w:val="20"/>
          <w:szCs w:val="20"/>
        </w:rPr>
        <w:fldChar w:fldCharType="begin"/>
      </w:r>
      <w:r w:rsidRPr="00D80B53">
        <w:rPr>
          <w:rFonts w:ascii="Cambria" w:hAnsi="Cambria"/>
          <w:b/>
          <w:bCs/>
          <w:i w:val="0"/>
          <w:iCs w:val="0"/>
          <w:color w:val="auto"/>
          <w:sz w:val="20"/>
          <w:szCs w:val="20"/>
        </w:rPr>
        <w:instrText xml:space="preserve"> SEQ Table \* ARABIC </w:instrText>
      </w:r>
      <w:r w:rsidRPr="00D80B53">
        <w:rPr>
          <w:rFonts w:ascii="Cambria" w:hAnsi="Cambria"/>
          <w:b/>
          <w:bCs/>
          <w:i w:val="0"/>
          <w:iCs w:val="0"/>
          <w:color w:val="auto"/>
          <w:sz w:val="20"/>
          <w:szCs w:val="20"/>
        </w:rPr>
        <w:fldChar w:fldCharType="separate"/>
      </w:r>
      <w:r w:rsidR="007220A6">
        <w:rPr>
          <w:rFonts w:ascii="Cambria" w:hAnsi="Cambria"/>
          <w:b/>
          <w:bCs/>
          <w:i w:val="0"/>
          <w:iCs w:val="0"/>
          <w:noProof/>
          <w:color w:val="auto"/>
          <w:sz w:val="20"/>
          <w:szCs w:val="20"/>
        </w:rPr>
        <w:t>5</w:t>
      </w:r>
      <w:r w:rsidRPr="00D80B53">
        <w:rPr>
          <w:rFonts w:ascii="Cambria" w:hAnsi="Cambria"/>
          <w:b/>
          <w:bCs/>
          <w:i w:val="0"/>
          <w:iCs w:val="0"/>
          <w:color w:val="auto"/>
          <w:sz w:val="20"/>
          <w:szCs w:val="20"/>
        </w:rPr>
        <w:fldChar w:fldCharType="end"/>
      </w:r>
      <w:r w:rsidRPr="00D80B53">
        <w:rPr>
          <w:rFonts w:ascii="Cambria" w:hAnsi="Cambria"/>
          <w:b/>
          <w:bCs/>
          <w:i w:val="0"/>
          <w:iCs w:val="0"/>
          <w:color w:val="auto"/>
          <w:sz w:val="20"/>
          <w:szCs w:val="20"/>
        </w:rPr>
        <w:t>: Estimated Annualized Costs to the Federal Government</w:t>
      </w:r>
    </w:p>
    <w:tbl>
      <w:tblPr>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00"/>
        <w:gridCol w:w="1170"/>
        <w:gridCol w:w="1531"/>
        <w:gridCol w:w="1254"/>
        <w:gridCol w:w="1895"/>
      </w:tblGrid>
      <w:tr w14:paraId="16CDC7B3" w14:textId="77777777" w:rsidTr="649DA4CC">
        <w:tblPrEx>
          <w:tblW w:w="93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817"/>
          <w:tblHeader/>
          <w:jc w:val="center"/>
        </w:trPr>
        <w:tc>
          <w:tcPr>
            <w:tcW w:w="3500" w:type="dxa"/>
            <w:shd w:val="clear" w:color="auto" w:fill="C6D9F0" w:themeFill="text2" w:themeFillTint="33"/>
          </w:tcPr>
          <w:p w:rsidR="00A64F28" w:rsidRPr="00124446" w:rsidP="0057074F" w14:paraId="14B96A48" w14:textId="77777777">
            <w:pPr>
              <w:pStyle w:val="TableParagraph"/>
              <w:spacing w:line="248" w:lineRule="exact"/>
              <w:ind w:left="1440" w:right="1421"/>
              <w:jc w:val="center"/>
              <w:rPr>
                <w:rFonts w:ascii="Calibri" w:hAnsi="Calibri" w:cs="Calibri"/>
                <w:b/>
              </w:rPr>
            </w:pPr>
            <w:r w:rsidRPr="00124446">
              <w:rPr>
                <w:rFonts w:ascii="Calibri" w:hAnsi="Calibri" w:cs="Calibri"/>
                <w:b/>
              </w:rPr>
              <w:t>Staff</w:t>
            </w:r>
          </w:p>
        </w:tc>
        <w:tc>
          <w:tcPr>
            <w:tcW w:w="1170" w:type="dxa"/>
            <w:shd w:val="clear" w:color="auto" w:fill="C6D9F0" w:themeFill="text2" w:themeFillTint="33"/>
          </w:tcPr>
          <w:p w:rsidR="00A64F28" w:rsidRPr="00124446" w:rsidP="0057074F" w14:paraId="3244CB28" w14:textId="77777777">
            <w:pPr>
              <w:pStyle w:val="TableParagraph"/>
              <w:ind w:left="14" w:right="11"/>
              <w:jc w:val="center"/>
              <w:rPr>
                <w:rFonts w:ascii="Calibri" w:hAnsi="Calibri" w:cs="Calibri"/>
                <w:b/>
              </w:rPr>
            </w:pPr>
            <w:r w:rsidRPr="00124446">
              <w:rPr>
                <w:rFonts w:ascii="Calibri" w:hAnsi="Calibri" w:cs="Calibri"/>
                <w:b/>
              </w:rPr>
              <w:t>Grade/Step</w:t>
            </w:r>
          </w:p>
        </w:tc>
        <w:tc>
          <w:tcPr>
            <w:tcW w:w="1531" w:type="dxa"/>
            <w:shd w:val="clear" w:color="auto" w:fill="C6D9F0" w:themeFill="text2" w:themeFillTint="33"/>
          </w:tcPr>
          <w:p w:rsidR="00A64F28" w:rsidRPr="00124446" w:rsidP="0057074F" w14:paraId="7BC7D3F5" w14:textId="77777777">
            <w:pPr>
              <w:pStyle w:val="TableParagraph"/>
              <w:spacing w:line="248" w:lineRule="exact"/>
              <w:ind w:left="158" w:right="138"/>
              <w:jc w:val="center"/>
              <w:rPr>
                <w:rFonts w:ascii="Calibri" w:hAnsi="Calibri" w:cs="Calibri"/>
                <w:b/>
              </w:rPr>
            </w:pPr>
            <w:r w:rsidRPr="00124446">
              <w:rPr>
                <w:rFonts w:ascii="Calibri" w:hAnsi="Calibri" w:cs="Calibri"/>
                <w:b/>
              </w:rPr>
              <w:t>Salary</w:t>
            </w:r>
          </w:p>
        </w:tc>
        <w:tc>
          <w:tcPr>
            <w:tcW w:w="1254" w:type="dxa"/>
            <w:shd w:val="clear" w:color="auto" w:fill="C6D9F0" w:themeFill="text2" w:themeFillTint="33"/>
          </w:tcPr>
          <w:p w:rsidR="00A64F28" w:rsidRPr="00124446" w:rsidP="0057074F" w14:paraId="61E6ABC9" w14:textId="77777777">
            <w:pPr>
              <w:pStyle w:val="TableParagraph"/>
              <w:ind w:left="44" w:right="36"/>
              <w:jc w:val="center"/>
              <w:rPr>
                <w:rFonts w:ascii="Calibri" w:hAnsi="Calibri" w:cs="Calibri"/>
                <w:b/>
              </w:rPr>
            </w:pPr>
            <w:r w:rsidRPr="00124446">
              <w:rPr>
                <w:rFonts w:ascii="Calibri" w:hAnsi="Calibri" w:cs="Calibri"/>
                <w:b/>
              </w:rPr>
              <w:t>% of Effort</w:t>
            </w:r>
          </w:p>
        </w:tc>
        <w:tc>
          <w:tcPr>
            <w:tcW w:w="1895" w:type="dxa"/>
            <w:shd w:val="clear" w:color="auto" w:fill="C6D9F0" w:themeFill="text2" w:themeFillTint="33"/>
          </w:tcPr>
          <w:p w:rsidR="00A64F28" w:rsidRPr="00124446" w:rsidP="0057074F" w14:paraId="1ECC1852" w14:textId="5DF75845">
            <w:pPr>
              <w:pStyle w:val="TableParagraph"/>
              <w:spacing w:line="270" w:lineRule="atLeast"/>
              <w:ind w:left="1" w:right="-9" w:firstLine="14"/>
              <w:jc w:val="center"/>
              <w:rPr>
                <w:rFonts w:ascii="Calibri" w:hAnsi="Calibri" w:cs="Calibri"/>
                <w:b/>
              </w:rPr>
            </w:pPr>
            <w:r w:rsidRPr="00124446">
              <w:rPr>
                <w:rFonts w:ascii="Calibri" w:hAnsi="Calibri" w:cs="Calibri"/>
                <w:b/>
              </w:rPr>
              <w:t>Total Annualized Cost to Gov</w:t>
            </w:r>
            <w:r w:rsidR="0057074F">
              <w:rPr>
                <w:rFonts w:ascii="Calibri" w:hAnsi="Calibri" w:cs="Calibri"/>
                <w:b/>
              </w:rPr>
              <w:t>ernment</w:t>
            </w:r>
          </w:p>
        </w:tc>
      </w:tr>
      <w:tr w14:paraId="61710A6F" w14:textId="77777777" w:rsidTr="649DA4CC">
        <w:tblPrEx>
          <w:tblW w:w="9350" w:type="dxa"/>
          <w:jc w:val="center"/>
          <w:tblLayout w:type="fixed"/>
          <w:tblCellMar>
            <w:left w:w="0" w:type="dxa"/>
            <w:right w:w="0" w:type="dxa"/>
          </w:tblCellMar>
          <w:tblLook w:val="01E0"/>
        </w:tblPrEx>
        <w:trPr>
          <w:trHeight w:val="301"/>
          <w:jc w:val="center"/>
        </w:trPr>
        <w:tc>
          <w:tcPr>
            <w:tcW w:w="3500" w:type="dxa"/>
            <w:shd w:val="clear" w:color="auto" w:fill="BFBFBF" w:themeFill="background1" w:themeFillShade="BF"/>
          </w:tcPr>
          <w:p w:rsidR="00A64F28" w:rsidRPr="00124446" w:rsidP="008D0345" w14:paraId="6F72E38F" w14:textId="77777777">
            <w:pPr>
              <w:pStyle w:val="TableParagraph"/>
              <w:spacing w:before="31" w:line="251" w:lineRule="exact"/>
              <w:ind w:left="107"/>
              <w:rPr>
                <w:rFonts w:ascii="Calibri" w:hAnsi="Calibri" w:cs="Calibri"/>
                <w:b/>
              </w:rPr>
            </w:pPr>
            <w:r w:rsidRPr="00124446">
              <w:rPr>
                <w:rFonts w:ascii="Calibri" w:hAnsi="Calibri" w:cs="Calibri"/>
                <w:b/>
              </w:rPr>
              <w:t>Federal Oversight</w:t>
            </w:r>
          </w:p>
        </w:tc>
        <w:tc>
          <w:tcPr>
            <w:tcW w:w="1170" w:type="dxa"/>
            <w:shd w:val="clear" w:color="auto" w:fill="BFBFBF" w:themeFill="background1" w:themeFillShade="BF"/>
          </w:tcPr>
          <w:p w:rsidR="00A64F28" w:rsidRPr="00124446" w:rsidP="008D0345" w14:paraId="2590D45F" w14:textId="77777777">
            <w:pPr>
              <w:pStyle w:val="TableParagraph"/>
              <w:rPr>
                <w:rFonts w:ascii="Calibri" w:hAnsi="Calibri" w:cs="Calibri"/>
              </w:rPr>
            </w:pPr>
          </w:p>
        </w:tc>
        <w:tc>
          <w:tcPr>
            <w:tcW w:w="1531" w:type="dxa"/>
            <w:shd w:val="clear" w:color="auto" w:fill="BFBFBF" w:themeFill="background1" w:themeFillShade="BF"/>
          </w:tcPr>
          <w:p w:rsidR="00A64F28" w:rsidRPr="00124446" w:rsidP="008D0345" w14:paraId="402FF7E2" w14:textId="77777777">
            <w:pPr>
              <w:pStyle w:val="TableParagraph"/>
              <w:rPr>
                <w:rFonts w:ascii="Calibri" w:hAnsi="Calibri" w:cs="Calibri"/>
              </w:rPr>
            </w:pPr>
          </w:p>
        </w:tc>
        <w:tc>
          <w:tcPr>
            <w:tcW w:w="1254" w:type="dxa"/>
            <w:shd w:val="clear" w:color="auto" w:fill="BFBFBF" w:themeFill="background1" w:themeFillShade="BF"/>
          </w:tcPr>
          <w:p w:rsidR="00A64F28" w:rsidRPr="00124446" w:rsidP="008D0345" w14:paraId="03AD69D6" w14:textId="77777777">
            <w:pPr>
              <w:pStyle w:val="TableParagraph"/>
              <w:rPr>
                <w:rFonts w:ascii="Calibri" w:hAnsi="Calibri" w:cs="Calibri"/>
              </w:rPr>
            </w:pPr>
          </w:p>
        </w:tc>
        <w:tc>
          <w:tcPr>
            <w:tcW w:w="1895" w:type="dxa"/>
            <w:shd w:val="clear" w:color="auto" w:fill="BFBFBF" w:themeFill="background1" w:themeFillShade="BF"/>
          </w:tcPr>
          <w:p w:rsidR="00A64F28" w:rsidRPr="00124446" w:rsidP="008D0345" w14:paraId="2EC1F216" w14:textId="77777777">
            <w:pPr>
              <w:pStyle w:val="TableParagraph"/>
              <w:rPr>
                <w:rFonts w:ascii="Calibri" w:hAnsi="Calibri" w:cs="Calibri"/>
              </w:rPr>
            </w:pPr>
          </w:p>
        </w:tc>
      </w:tr>
      <w:tr w14:paraId="2730926B"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RPr="00124446" w:rsidP="00A64F28" w14:paraId="48AA395D" w14:textId="408C80B5">
            <w:pPr>
              <w:pStyle w:val="TableParagraph"/>
              <w:spacing w:before="28" w:line="251" w:lineRule="exact"/>
              <w:ind w:left="107"/>
              <w:rPr>
                <w:rFonts w:ascii="Calibri" w:hAnsi="Calibri" w:cs="Calibri"/>
              </w:rPr>
            </w:pPr>
            <w:r>
              <w:rPr>
                <w:rFonts w:ascii="Calibri" w:hAnsi="Calibri" w:cs="Calibri"/>
              </w:rPr>
              <w:t>RVDO Office Chief</w:t>
            </w:r>
          </w:p>
        </w:tc>
        <w:tc>
          <w:tcPr>
            <w:tcW w:w="1170" w:type="dxa"/>
          </w:tcPr>
          <w:p w:rsidR="00A64F28" w:rsidRPr="00124446" w:rsidP="00A64F28" w14:paraId="456773FC" w14:textId="547A1F3A">
            <w:pPr>
              <w:pStyle w:val="TableParagraph"/>
              <w:spacing w:before="2"/>
              <w:ind w:left="14" w:right="11"/>
              <w:jc w:val="center"/>
              <w:rPr>
                <w:rFonts w:ascii="Calibri" w:hAnsi="Calibri" w:cs="Calibri"/>
              </w:rPr>
            </w:pPr>
            <w:r w:rsidRPr="00124446">
              <w:rPr>
                <w:rFonts w:ascii="Calibri" w:hAnsi="Calibri" w:cs="Calibri"/>
              </w:rPr>
              <w:t>GS</w:t>
            </w:r>
            <w:r>
              <w:rPr>
                <w:rFonts w:ascii="Calibri" w:hAnsi="Calibri" w:cs="Calibri"/>
              </w:rPr>
              <w:t xml:space="preserve"> </w:t>
            </w:r>
            <w:r w:rsidRPr="00124446">
              <w:rPr>
                <w:rFonts w:ascii="Calibri" w:hAnsi="Calibri" w:cs="Calibri"/>
              </w:rPr>
              <w:t>15</w:t>
            </w:r>
            <w:r>
              <w:rPr>
                <w:rFonts w:ascii="Calibri" w:hAnsi="Calibri" w:cs="Calibri"/>
              </w:rPr>
              <w:t>/05</w:t>
            </w:r>
          </w:p>
        </w:tc>
        <w:tc>
          <w:tcPr>
            <w:tcW w:w="1531" w:type="dxa"/>
          </w:tcPr>
          <w:p w:rsidR="00A64F28" w:rsidRPr="00124446" w:rsidP="00A64F28" w14:paraId="2CD9642A" w14:textId="07856791">
            <w:pPr>
              <w:pStyle w:val="TableParagraph"/>
              <w:spacing w:before="28" w:line="251" w:lineRule="exact"/>
              <w:ind w:left="158" w:right="139"/>
              <w:jc w:val="center"/>
              <w:rPr>
                <w:rFonts w:ascii="Calibri" w:hAnsi="Calibri" w:cs="Calibri"/>
              </w:rPr>
            </w:pPr>
            <w:r>
              <w:rPr>
                <w:rFonts w:ascii="Calibri" w:hAnsi="Calibri" w:cs="Calibri"/>
              </w:rPr>
              <w:t>$</w:t>
            </w:r>
            <w:r>
              <w:rPr>
                <w:rFonts w:ascii="Calibri" w:hAnsi="Calibri" w:cs="Calibri"/>
              </w:rPr>
              <w:t>185,824</w:t>
            </w:r>
          </w:p>
        </w:tc>
        <w:tc>
          <w:tcPr>
            <w:tcW w:w="1254" w:type="dxa"/>
          </w:tcPr>
          <w:p w:rsidR="00A64F28" w:rsidRPr="00124446" w:rsidP="00A64F28" w14:paraId="15AB37EF" w14:textId="6F6D5554">
            <w:pPr>
              <w:pStyle w:val="TableParagraph"/>
              <w:spacing w:before="2"/>
              <w:ind w:left="44" w:right="36"/>
              <w:jc w:val="center"/>
              <w:rPr>
                <w:rFonts w:ascii="Calibri" w:hAnsi="Calibri" w:cs="Calibri"/>
              </w:rPr>
            </w:pPr>
            <w:r>
              <w:rPr>
                <w:rFonts w:ascii="Calibri" w:hAnsi="Calibri" w:cs="Calibri"/>
              </w:rPr>
              <w:t>100</w:t>
            </w:r>
          </w:p>
        </w:tc>
        <w:tc>
          <w:tcPr>
            <w:tcW w:w="1895" w:type="dxa"/>
          </w:tcPr>
          <w:p w:rsidR="00A64F28" w:rsidRPr="00124446" w:rsidP="00A64F28" w14:paraId="648D98EC" w14:textId="58209AFD">
            <w:pPr>
              <w:pStyle w:val="TableParagraph"/>
              <w:spacing w:before="2"/>
              <w:ind w:left="415" w:right="409"/>
              <w:jc w:val="center"/>
              <w:rPr>
                <w:rFonts w:ascii="Calibri" w:hAnsi="Calibri" w:cs="Calibri"/>
              </w:rPr>
            </w:pPr>
            <w:r w:rsidRPr="649DA4CC">
              <w:rPr>
                <w:rFonts w:ascii="Calibri" w:hAnsi="Calibri" w:cs="Calibri"/>
              </w:rPr>
              <w:t>$</w:t>
            </w:r>
            <w:r w:rsidRPr="649DA4CC">
              <w:rPr>
                <w:rFonts w:ascii="Calibri" w:hAnsi="Calibri" w:cs="Calibri"/>
              </w:rPr>
              <w:t>185,824</w:t>
            </w:r>
          </w:p>
        </w:tc>
      </w:tr>
      <w:tr w14:paraId="130C9746"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RPr="00124446" w:rsidP="00A64F28" w14:paraId="3F776632" w14:textId="2844BE1D">
            <w:pPr>
              <w:pStyle w:val="TableParagraph"/>
              <w:spacing w:before="28" w:line="251" w:lineRule="exact"/>
              <w:ind w:left="107"/>
              <w:rPr>
                <w:rFonts w:ascii="Calibri" w:hAnsi="Calibri" w:cs="Calibri"/>
              </w:rPr>
            </w:pPr>
            <w:r>
              <w:rPr>
                <w:rFonts w:ascii="Calibri" w:hAnsi="Calibri" w:cs="Calibri"/>
              </w:rPr>
              <w:t>RVDO Office Assistant Chief</w:t>
            </w:r>
          </w:p>
        </w:tc>
        <w:tc>
          <w:tcPr>
            <w:tcW w:w="1170" w:type="dxa"/>
          </w:tcPr>
          <w:p w:rsidR="00A64F28" w:rsidRPr="00124446" w:rsidP="00A64F28" w14:paraId="62986421" w14:textId="43A10302">
            <w:pPr>
              <w:pStyle w:val="TableParagraph"/>
              <w:spacing w:before="2"/>
              <w:ind w:left="14" w:right="11"/>
              <w:jc w:val="center"/>
              <w:rPr>
                <w:rFonts w:ascii="Calibri" w:hAnsi="Calibri" w:cs="Calibri"/>
              </w:rPr>
            </w:pPr>
            <w:r>
              <w:rPr>
                <w:rFonts w:ascii="Calibri" w:hAnsi="Calibri" w:cs="Calibri"/>
              </w:rPr>
              <w:t>GS 14/05</w:t>
            </w:r>
          </w:p>
        </w:tc>
        <w:tc>
          <w:tcPr>
            <w:tcW w:w="1531" w:type="dxa"/>
          </w:tcPr>
          <w:p w:rsidR="00A64F28" w:rsidRPr="00124446" w:rsidP="00A64F28" w14:paraId="0B462946" w14:textId="51E6794D">
            <w:pPr>
              <w:pStyle w:val="TableParagraph"/>
              <w:spacing w:before="28" w:line="251" w:lineRule="exact"/>
              <w:ind w:left="158" w:right="139"/>
              <w:jc w:val="center"/>
              <w:rPr>
                <w:rFonts w:ascii="Calibri" w:hAnsi="Calibri" w:cs="Calibri"/>
              </w:rPr>
            </w:pPr>
            <w:r>
              <w:rPr>
                <w:rFonts w:ascii="Calibri" w:hAnsi="Calibri" w:cs="Calibri"/>
              </w:rPr>
              <w:t>$</w:t>
            </w:r>
            <w:r>
              <w:rPr>
                <w:rFonts w:ascii="Calibri" w:hAnsi="Calibri" w:cs="Calibri"/>
              </w:rPr>
              <w:t>157,982</w:t>
            </w:r>
          </w:p>
        </w:tc>
        <w:tc>
          <w:tcPr>
            <w:tcW w:w="1254" w:type="dxa"/>
          </w:tcPr>
          <w:p w:rsidR="00A64F28" w:rsidRPr="00124446" w:rsidP="00A64F28" w14:paraId="1F372C8E" w14:textId="411E15E3">
            <w:pPr>
              <w:pStyle w:val="TableParagraph"/>
              <w:spacing w:before="2"/>
              <w:ind w:left="44" w:right="36"/>
              <w:jc w:val="center"/>
              <w:rPr>
                <w:rFonts w:ascii="Calibri" w:hAnsi="Calibri" w:cs="Calibri"/>
              </w:rPr>
            </w:pPr>
            <w:r>
              <w:rPr>
                <w:rFonts w:ascii="Calibri" w:hAnsi="Calibri" w:cs="Calibri"/>
              </w:rPr>
              <w:t>100</w:t>
            </w:r>
          </w:p>
        </w:tc>
        <w:tc>
          <w:tcPr>
            <w:tcW w:w="1895" w:type="dxa"/>
          </w:tcPr>
          <w:p w:rsidR="00A64F28" w:rsidRPr="00124446" w:rsidP="00A64F28" w14:paraId="22B4F44B" w14:textId="4DE2D752">
            <w:pPr>
              <w:pStyle w:val="TableParagraph"/>
              <w:spacing w:before="2"/>
              <w:ind w:left="415" w:right="409"/>
              <w:jc w:val="center"/>
              <w:rPr>
                <w:rFonts w:ascii="Calibri" w:hAnsi="Calibri" w:cs="Calibri"/>
              </w:rPr>
            </w:pPr>
            <w:r>
              <w:rPr>
                <w:rFonts w:ascii="Calibri" w:hAnsi="Calibri" w:cs="Calibri"/>
              </w:rPr>
              <w:t>$</w:t>
            </w:r>
            <w:r>
              <w:rPr>
                <w:rFonts w:ascii="Calibri" w:hAnsi="Calibri" w:cs="Calibri"/>
              </w:rPr>
              <w:t>157,982</w:t>
            </w:r>
          </w:p>
        </w:tc>
      </w:tr>
      <w:tr w14:paraId="5F900C06"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RPr="00124446" w:rsidP="00A64F28" w14:paraId="295CA116" w14:textId="4A362253">
            <w:pPr>
              <w:pStyle w:val="TableParagraph"/>
              <w:spacing w:before="28" w:line="251" w:lineRule="exact"/>
              <w:ind w:left="107"/>
              <w:rPr>
                <w:rFonts w:ascii="Calibri" w:hAnsi="Calibri" w:cs="Calibri"/>
              </w:rPr>
            </w:pPr>
            <w:r>
              <w:rPr>
                <w:rFonts w:ascii="Calibri" w:hAnsi="Calibri" w:cs="Calibri"/>
              </w:rPr>
              <w:t>RVDO Geographic Team Lead</w:t>
            </w:r>
          </w:p>
        </w:tc>
        <w:tc>
          <w:tcPr>
            <w:tcW w:w="1170" w:type="dxa"/>
          </w:tcPr>
          <w:p w:rsidR="00A64F28" w:rsidRPr="00124446" w:rsidP="00A64F28" w14:paraId="619C9D5C" w14:textId="032C874C">
            <w:pPr>
              <w:pStyle w:val="TableParagraph"/>
              <w:spacing w:before="2"/>
              <w:ind w:left="14" w:right="11"/>
              <w:jc w:val="center"/>
              <w:rPr>
                <w:rFonts w:ascii="Calibri" w:hAnsi="Calibri" w:cs="Calibri"/>
              </w:rPr>
            </w:pPr>
            <w:r>
              <w:rPr>
                <w:rFonts w:ascii="Calibri" w:hAnsi="Calibri" w:cs="Calibri"/>
              </w:rPr>
              <w:t>GS 13/05</w:t>
            </w:r>
          </w:p>
        </w:tc>
        <w:tc>
          <w:tcPr>
            <w:tcW w:w="1531" w:type="dxa"/>
          </w:tcPr>
          <w:p w:rsidR="00A64F28" w:rsidRPr="00124446" w:rsidP="00A64F28" w14:paraId="504DC07E" w14:textId="066EE86C">
            <w:pPr>
              <w:pStyle w:val="TableParagraph"/>
              <w:spacing w:before="28" w:line="251" w:lineRule="exact"/>
              <w:ind w:left="158" w:right="139"/>
              <w:jc w:val="center"/>
              <w:rPr>
                <w:rFonts w:ascii="Calibri" w:hAnsi="Calibri" w:cs="Calibri"/>
              </w:rPr>
            </w:pPr>
            <w:r>
              <w:rPr>
                <w:rFonts w:ascii="Calibri" w:hAnsi="Calibri" w:cs="Calibri"/>
              </w:rPr>
              <w:t>$</w:t>
            </w:r>
            <w:r>
              <w:rPr>
                <w:rFonts w:ascii="Calibri" w:hAnsi="Calibri" w:cs="Calibri"/>
              </w:rPr>
              <w:t>133,692</w:t>
            </w:r>
          </w:p>
        </w:tc>
        <w:tc>
          <w:tcPr>
            <w:tcW w:w="1254" w:type="dxa"/>
          </w:tcPr>
          <w:p w:rsidR="00A64F28" w:rsidRPr="00124446" w:rsidP="00A64F28" w14:paraId="5E3EF2F5" w14:textId="770592CA">
            <w:pPr>
              <w:pStyle w:val="TableParagraph"/>
              <w:spacing w:before="2"/>
              <w:ind w:left="44" w:right="36"/>
              <w:jc w:val="center"/>
              <w:rPr>
                <w:rFonts w:ascii="Calibri" w:hAnsi="Calibri" w:cs="Calibri"/>
              </w:rPr>
            </w:pPr>
            <w:r>
              <w:rPr>
                <w:rFonts w:ascii="Calibri" w:hAnsi="Calibri" w:cs="Calibri"/>
              </w:rPr>
              <w:t>100</w:t>
            </w:r>
          </w:p>
        </w:tc>
        <w:tc>
          <w:tcPr>
            <w:tcW w:w="1895" w:type="dxa"/>
          </w:tcPr>
          <w:p w:rsidR="00A64F28" w:rsidRPr="00124446" w:rsidP="00A64F28" w14:paraId="2FFB87A8" w14:textId="7A241393">
            <w:pPr>
              <w:pStyle w:val="TableParagraph"/>
              <w:spacing w:before="2"/>
              <w:ind w:left="415" w:right="409"/>
              <w:jc w:val="center"/>
              <w:rPr>
                <w:rFonts w:ascii="Calibri" w:hAnsi="Calibri" w:cs="Calibri"/>
              </w:rPr>
            </w:pPr>
            <w:r>
              <w:rPr>
                <w:rFonts w:ascii="Calibri" w:hAnsi="Calibri" w:cs="Calibri"/>
              </w:rPr>
              <w:t>$</w:t>
            </w:r>
            <w:r>
              <w:rPr>
                <w:rFonts w:ascii="Calibri" w:hAnsi="Calibri" w:cs="Calibri"/>
              </w:rPr>
              <w:t>133,692</w:t>
            </w:r>
          </w:p>
        </w:tc>
      </w:tr>
      <w:tr w14:paraId="3AF73A38"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P="00A64F28" w14:paraId="4914B817" w14:textId="6A91C878">
            <w:pPr>
              <w:pStyle w:val="TableParagraph"/>
              <w:spacing w:before="28" w:line="251" w:lineRule="exact"/>
              <w:ind w:left="107"/>
              <w:rPr>
                <w:rFonts w:ascii="Calibri" w:hAnsi="Calibri" w:cs="Calibri"/>
              </w:rPr>
            </w:pPr>
            <w:r>
              <w:rPr>
                <w:rFonts w:ascii="Calibri" w:hAnsi="Calibri" w:cs="Calibri"/>
              </w:rPr>
              <w:t>RVDO Geographers (x3)</w:t>
            </w:r>
          </w:p>
        </w:tc>
        <w:tc>
          <w:tcPr>
            <w:tcW w:w="1170" w:type="dxa"/>
          </w:tcPr>
          <w:p w:rsidR="00A64F28" w:rsidRPr="00124446" w:rsidP="00A64F28" w14:paraId="3AE73847" w14:textId="2F36CE71">
            <w:pPr>
              <w:pStyle w:val="TableParagraph"/>
              <w:spacing w:before="2"/>
              <w:ind w:left="14" w:right="11"/>
              <w:jc w:val="center"/>
              <w:rPr>
                <w:rFonts w:ascii="Calibri" w:hAnsi="Calibri" w:cs="Calibri"/>
              </w:rPr>
            </w:pPr>
            <w:r>
              <w:rPr>
                <w:rFonts w:ascii="Calibri" w:hAnsi="Calibri" w:cs="Calibri"/>
              </w:rPr>
              <w:t>GS 11/05</w:t>
            </w:r>
          </w:p>
        </w:tc>
        <w:tc>
          <w:tcPr>
            <w:tcW w:w="1531" w:type="dxa"/>
          </w:tcPr>
          <w:p w:rsidR="00A64F28" w:rsidRPr="00124446" w:rsidP="00A64F28" w14:paraId="5366C12D" w14:textId="35A95B35">
            <w:pPr>
              <w:pStyle w:val="TableParagraph"/>
              <w:spacing w:before="28" w:line="251" w:lineRule="exact"/>
              <w:ind w:left="158" w:right="139"/>
              <w:jc w:val="center"/>
              <w:rPr>
                <w:rFonts w:ascii="Calibri" w:hAnsi="Calibri" w:cs="Calibri"/>
              </w:rPr>
            </w:pPr>
            <w:r>
              <w:rPr>
                <w:rFonts w:ascii="Calibri" w:hAnsi="Calibri" w:cs="Calibri"/>
              </w:rPr>
              <w:t>$</w:t>
            </w:r>
            <w:r>
              <w:rPr>
                <w:rFonts w:ascii="Calibri" w:hAnsi="Calibri" w:cs="Calibri"/>
              </w:rPr>
              <w:t>281,394</w:t>
            </w:r>
          </w:p>
        </w:tc>
        <w:tc>
          <w:tcPr>
            <w:tcW w:w="1254" w:type="dxa"/>
          </w:tcPr>
          <w:p w:rsidR="00A64F28" w:rsidRPr="00124446" w:rsidP="00A64F28" w14:paraId="3211F6EB" w14:textId="006EC6DA">
            <w:pPr>
              <w:pStyle w:val="TableParagraph"/>
              <w:spacing w:before="2"/>
              <w:ind w:left="44" w:right="36"/>
              <w:jc w:val="center"/>
              <w:rPr>
                <w:rFonts w:ascii="Calibri" w:hAnsi="Calibri" w:cs="Calibri"/>
              </w:rPr>
            </w:pPr>
            <w:r>
              <w:rPr>
                <w:rFonts w:ascii="Calibri" w:hAnsi="Calibri" w:cs="Calibri"/>
              </w:rPr>
              <w:t>100</w:t>
            </w:r>
          </w:p>
        </w:tc>
        <w:tc>
          <w:tcPr>
            <w:tcW w:w="1895" w:type="dxa"/>
          </w:tcPr>
          <w:p w:rsidR="00A64F28" w:rsidRPr="00124446" w:rsidP="00A64F28" w14:paraId="763A7068" w14:textId="0670EB66">
            <w:pPr>
              <w:pStyle w:val="TableParagraph"/>
              <w:spacing w:before="2"/>
              <w:ind w:left="415" w:right="409"/>
              <w:jc w:val="center"/>
              <w:rPr>
                <w:rFonts w:ascii="Calibri" w:hAnsi="Calibri" w:cs="Calibri"/>
              </w:rPr>
            </w:pPr>
            <w:r>
              <w:rPr>
                <w:rFonts w:ascii="Calibri" w:hAnsi="Calibri" w:cs="Calibri"/>
              </w:rPr>
              <w:t>$</w:t>
            </w:r>
            <w:r>
              <w:rPr>
                <w:rFonts w:ascii="Calibri" w:hAnsi="Calibri" w:cs="Calibri"/>
              </w:rPr>
              <w:t>281,394</w:t>
            </w:r>
          </w:p>
        </w:tc>
      </w:tr>
      <w:tr w14:paraId="04CD546B"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P="00577E75" w14:paraId="3875B8E3" w14:textId="09BC7E92">
            <w:pPr>
              <w:pStyle w:val="TableParagraph"/>
              <w:keepNext/>
              <w:keepLines/>
              <w:spacing w:before="28" w:line="251" w:lineRule="exact"/>
              <w:ind w:left="107"/>
              <w:rPr>
                <w:rFonts w:ascii="Calibri" w:hAnsi="Calibri" w:cs="Calibri"/>
              </w:rPr>
            </w:pPr>
            <w:r>
              <w:rPr>
                <w:rFonts w:ascii="Calibri" w:hAnsi="Calibri" w:cs="Calibri"/>
              </w:rPr>
              <w:t>Geography Division Staff Support Lead</w:t>
            </w:r>
          </w:p>
        </w:tc>
        <w:tc>
          <w:tcPr>
            <w:tcW w:w="1170" w:type="dxa"/>
          </w:tcPr>
          <w:p w:rsidR="00A64F28" w:rsidRPr="00124446" w:rsidP="00577E75" w14:paraId="1742B149" w14:textId="156602EE">
            <w:pPr>
              <w:pStyle w:val="TableParagraph"/>
              <w:keepNext/>
              <w:keepLines/>
              <w:spacing w:before="2"/>
              <w:ind w:left="14" w:right="11"/>
              <w:jc w:val="center"/>
              <w:rPr>
                <w:rFonts w:ascii="Calibri" w:hAnsi="Calibri" w:cs="Calibri"/>
              </w:rPr>
            </w:pPr>
            <w:r>
              <w:rPr>
                <w:rFonts w:ascii="Calibri" w:hAnsi="Calibri" w:cs="Calibri"/>
              </w:rPr>
              <w:t>GS 13/05</w:t>
            </w:r>
          </w:p>
        </w:tc>
        <w:tc>
          <w:tcPr>
            <w:tcW w:w="1531" w:type="dxa"/>
          </w:tcPr>
          <w:p w:rsidR="00A64F28" w:rsidRPr="00124446" w:rsidP="00577E75" w14:paraId="749808AB" w14:textId="522030DF">
            <w:pPr>
              <w:pStyle w:val="TableParagraph"/>
              <w:keepNext/>
              <w:keepLines/>
              <w:spacing w:before="28" w:line="251" w:lineRule="exact"/>
              <w:ind w:left="158" w:right="139"/>
              <w:jc w:val="center"/>
              <w:rPr>
                <w:rFonts w:ascii="Calibri" w:hAnsi="Calibri" w:cs="Calibri"/>
              </w:rPr>
            </w:pPr>
            <w:r>
              <w:rPr>
                <w:rFonts w:ascii="Calibri" w:hAnsi="Calibri" w:cs="Calibri"/>
              </w:rPr>
              <w:t>$</w:t>
            </w:r>
            <w:r>
              <w:rPr>
                <w:rFonts w:ascii="Calibri" w:hAnsi="Calibri" w:cs="Calibri"/>
              </w:rPr>
              <w:t>133,692</w:t>
            </w:r>
          </w:p>
        </w:tc>
        <w:tc>
          <w:tcPr>
            <w:tcW w:w="1254" w:type="dxa"/>
          </w:tcPr>
          <w:p w:rsidR="00A64F28" w:rsidRPr="00124446" w:rsidP="00577E75" w14:paraId="7638BDAF" w14:textId="04748FEE">
            <w:pPr>
              <w:pStyle w:val="TableParagraph"/>
              <w:keepNext/>
              <w:keepLines/>
              <w:spacing w:before="2"/>
              <w:ind w:left="44" w:right="36"/>
              <w:jc w:val="center"/>
              <w:rPr>
                <w:rFonts w:ascii="Calibri" w:hAnsi="Calibri" w:cs="Calibri"/>
              </w:rPr>
            </w:pPr>
            <w:r>
              <w:rPr>
                <w:rFonts w:ascii="Calibri" w:hAnsi="Calibri" w:cs="Calibri"/>
              </w:rPr>
              <w:t>50</w:t>
            </w:r>
          </w:p>
        </w:tc>
        <w:tc>
          <w:tcPr>
            <w:tcW w:w="1895" w:type="dxa"/>
          </w:tcPr>
          <w:p w:rsidR="00A64F28" w:rsidRPr="00124446" w:rsidP="00577E75" w14:paraId="79D1E865" w14:textId="219E7849">
            <w:pPr>
              <w:pStyle w:val="TableParagraph"/>
              <w:keepNext/>
              <w:keepLines/>
              <w:spacing w:before="2"/>
              <w:ind w:left="415" w:right="409"/>
              <w:jc w:val="center"/>
              <w:rPr>
                <w:rFonts w:ascii="Calibri" w:hAnsi="Calibri" w:cs="Calibri"/>
              </w:rPr>
            </w:pPr>
            <w:r>
              <w:rPr>
                <w:rFonts w:ascii="Calibri" w:hAnsi="Calibri" w:cs="Calibri"/>
              </w:rPr>
              <w:t>$</w:t>
            </w:r>
            <w:r>
              <w:rPr>
                <w:rFonts w:ascii="Calibri" w:hAnsi="Calibri" w:cs="Calibri"/>
              </w:rPr>
              <w:t>66,846</w:t>
            </w:r>
          </w:p>
        </w:tc>
      </w:tr>
      <w:tr w14:paraId="45CB000E"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P="00577E75" w14:paraId="62E860DC" w14:textId="257FC4FF">
            <w:pPr>
              <w:pStyle w:val="TableParagraph"/>
              <w:keepNext/>
              <w:keepLines/>
              <w:spacing w:before="28" w:line="251" w:lineRule="exact"/>
              <w:ind w:left="107"/>
              <w:rPr>
                <w:rFonts w:ascii="Calibri" w:hAnsi="Calibri" w:cs="Calibri"/>
              </w:rPr>
            </w:pPr>
            <w:r>
              <w:rPr>
                <w:rFonts w:ascii="Calibri" w:hAnsi="Calibri" w:cs="Calibri"/>
              </w:rPr>
              <w:t>Geography Division Staff Support (x2)</w:t>
            </w:r>
          </w:p>
        </w:tc>
        <w:tc>
          <w:tcPr>
            <w:tcW w:w="1170" w:type="dxa"/>
          </w:tcPr>
          <w:p w:rsidR="00A64F28" w:rsidP="00577E75" w14:paraId="07D8BA28" w14:textId="022D1814">
            <w:pPr>
              <w:pStyle w:val="TableParagraph"/>
              <w:keepNext/>
              <w:keepLines/>
              <w:spacing w:before="2"/>
              <w:ind w:left="14" w:right="11"/>
              <w:jc w:val="center"/>
              <w:rPr>
                <w:rFonts w:ascii="Calibri" w:hAnsi="Calibri" w:cs="Calibri"/>
              </w:rPr>
            </w:pPr>
            <w:r>
              <w:rPr>
                <w:rFonts w:ascii="Calibri" w:hAnsi="Calibri" w:cs="Calibri"/>
              </w:rPr>
              <w:t>GS 12/05</w:t>
            </w:r>
          </w:p>
        </w:tc>
        <w:tc>
          <w:tcPr>
            <w:tcW w:w="1531" w:type="dxa"/>
          </w:tcPr>
          <w:p w:rsidR="00A64F28" w:rsidRPr="00124446" w:rsidP="00577E75" w14:paraId="206A4908" w14:textId="116DE29B">
            <w:pPr>
              <w:pStyle w:val="TableParagraph"/>
              <w:keepNext/>
              <w:keepLines/>
              <w:spacing w:before="28" w:line="251" w:lineRule="exact"/>
              <w:ind w:left="158" w:right="139"/>
              <w:jc w:val="center"/>
              <w:rPr>
                <w:rFonts w:ascii="Calibri" w:hAnsi="Calibri" w:cs="Calibri"/>
              </w:rPr>
            </w:pPr>
            <w:r>
              <w:rPr>
                <w:rFonts w:ascii="Calibri" w:hAnsi="Calibri" w:cs="Calibri"/>
              </w:rPr>
              <w:t>$</w:t>
            </w:r>
            <w:r>
              <w:rPr>
                <w:rFonts w:ascii="Calibri" w:hAnsi="Calibri" w:cs="Calibri"/>
              </w:rPr>
              <w:t>224,850</w:t>
            </w:r>
          </w:p>
        </w:tc>
        <w:tc>
          <w:tcPr>
            <w:tcW w:w="1254" w:type="dxa"/>
          </w:tcPr>
          <w:p w:rsidR="00A64F28" w:rsidRPr="00124446" w:rsidP="00577E75" w14:paraId="6165231E" w14:textId="717C210B">
            <w:pPr>
              <w:pStyle w:val="TableParagraph"/>
              <w:keepNext/>
              <w:keepLines/>
              <w:spacing w:before="2"/>
              <w:ind w:left="44" w:right="36"/>
              <w:jc w:val="center"/>
              <w:rPr>
                <w:rFonts w:ascii="Calibri" w:hAnsi="Calibri" w:cs="Calibri"/>
              </w:rPr>
            </w:pPr>
            <w:r>
              <w:rPr>
                <w:rFonts w:ascii="Calibri" w:hAnsi="Calibri" w:cs="Calibri"/>
              </w:rPr>
              <w:t>100</w:t>
            </w:r>
          </w:p>
        </w:tc>
        <w:tc>
          <w:tcPr>
            <w:tcW w:w="1895" w:type="dxa"/>
          </w:tcPr>
          <w:p w:rsidR="00A64F28" w:rsidRPr="00124446" w:rsidP="00577E75" w14:paraId="00011D3B" w14:textId="5816760F">
            <w:pPr>
              <w:pStyle w:val="TableParagraph"/>
              <w:keepNext/>
              <w:keepLines/>
              <w:spacing w:before="2"/>
              <w:ind w:left="415" w:right="409"/>
              <w:jc w:val="center"/>
              <w:rPr>
                <w:rFonts w:ascii="Calibri" w:hAnsi="Calibri" w:cs="Calibri"/>
              </w:rPr>
            </w:pPr>
            <w:r>
              <w:rPr>
                <w:rFonts w:ascii="Calibri" w:hAnsi="Calibri" w:cs="Calibri"/>
              </w:rPr>
              <w:t>$</w:t>
            </w:r>
            <w:r>
              <w:rPr>
                <w:rFonts w:ascii="Calibri" w:hAnsi="Calibri" w:cs="Calibri"/>
              </w:rPr>
              <w:t>224,850</w:t>
            </w:r>
          </w:p>
        </w:tc>
      </w:tr>
      <w:tr w14:paraId="2F50CAB5" w14:textId="77777777" w:rsidTr="649DA4CC">
        <w:tblPrEx>
          <w:tblW w:w="9350" w:type="dxa"/>
          <w:jc w:val="center"/>
          <w:tblLayout w:type="fixed"/>
          <w:tblCellMar>
            <w:left w:w="0" w:type="dxa"/>
            <w:right w:w="0" w:type="dxa"/>
          </w:tblCellMar>
          <w:tblLook w:val="01E0"/>
        </w:tblPrEx>
        <w:trPr>
          <w:trHeight w:val="299"/>
          <w:jc w:val="center"/>
        </w:trPr>
        <w:tc>
          <w:tcPr>
            <w:tcW w:w="3500" w:type="dxa"/>
            <w:shd w:val="clear" w:color="auto" w:fill="BFBFBF" w:themeFill="background1" w:themeFillShade="BF"/>
          </w:tcPr>
          <w:p w:rsidR="00A64F28" w:rsidRPr="00124446" w:rsidP="008D0345" w14:paraId="0D6DCFF1" w14:textId="0F641521">
            <w:pPr>
              <w:pStyle w:val="TableParagraph"/>
              <w:spacing w:before="31" w:line="248" w:lineRule="exact"/>
              <w:ind w:left="107"/>
              <w:rPr>
                <w:rFonts w:ascii="Calibri" w:hAnsi="Calibri" w:cs="Calibri"/>
                <w:b/>
              </w:rPr>
            </w:pPr>
            <w:r w:rsidRPr="00124446">
              <w:rPr>
                <w:rFonts w:ascii="Calibri" w:hAnsi="Calibri" w:cs="Calibri"/>
                <w:b/>
              </w:rPr>
              <w:t>Contractor Cost (</w:t>
            </w:r>
            <w:r>
              <w:rPr>
                <w:rFonts w:ascii="Calibri" w:hAnsi="Calibri" w:cs="Calibri"/>
                <w:b/>
              </w:rPr>
              <w:t>L</w:t>
            </w:r>
            <w:r w:rsidRPr="00124446">
              <w:rPr>
                <w:rFonts w:ascii="Calibri" w:hAnsi="Calibri" w:cs="Calibri"/>
                <w:b/>
              </w:rPr>
              <w:t>abor)</w:t>
            </w:r>
          </w:p>
        </w:tc>
        <w:tc>
          <w:tcPr>
            <w:tcW w:w="1170" w:type="dxa"/>
            <w:shd w:val="clear" w:color="auto" w:fill="BFBFBF" w:themeFill="background1" w:themeFillShade="BF"/>
          </w:tcPr>
          <w:p w:rsidR="00A64F28" w:rsidRPr="00124446" w:rsidP="008D0345" w14:paraId="48CF0573" w14:textId="77777777">
            <w:pPr>
              <w:pStyle w:val="TableParagraph"/>
              <w:rPr>
                <w:rFonts w:ascii="Calibri" w:hAnsi="Calibri" w:cs="Calibri"/>
              </w:rPr>
            </w:pPr>
          </w:p>
        </w:tc>
        <w:tc>
          <w:tcPr>
            <w:tcW w:w="1531" w:type="dxa"/>
            <w:shd w:val="clear" w:color="auto" w:fill="BFBFBF" w:themeFill="background1" w:themeFillShade="BF"/>
          </w:tcPr>
          <w:p w:rsidR="00A64F28" w:rsidRPr="00124446" w:rsidP="008D0345" w14:paraId="4910EFC2" w14:textId="77777777">
            <w:pPr>
              <w:pStyle w:val="TableParagraph"/>
              <w:rPr>
                <w:rFonts w:ascii="Calibri" w:hAnsi="Calibri" w:cs="Calibri"/>
              </w:rPr>
            </w:pPr>
          </w:p>
        </w:tc>
        <w:tc>
          <w:tcPr>
            <w:tcW w:w="1254" w:type="dxa"/>
            <w:shd w:val="clear" w:color="auto" w:fill="BFBFBF" w:themeFill="background1" w:themeFillShade="BF"/>
          </w:tcPr>
          <w:p w:rsidR="00A64F28" w:rsidRPr="00124446" w:rsidP="008D0345" w14:paraId="61CCBB96" w14:textId="77777777">
            <w:pPr>
              <w:pStyle w:val="TableParagraph"/>
              <w:rPr>
                <w:rFonts w:ascii="Calibri" w:hAnsi="Calibri" w:cs="Calibri"/>
              </w:rPr>
            </w:pPr>
          </w:p>
        </w:tc>
        <w:tc>
          <w:tcPr>
            <w:tcW w:w="1895" w:type="dxa"/>
            <w:shd w:val="clear" w:color="auto" w:fill="BFBFBF" w:themeFill="background1" w:themeFillShade="BF"/>
          </w:tcPr>
          <w:p w:rsidR="00A64F28" w:rsidRPr="00124446" w:rsidP="008D0345" w14:paraId="0645656D" w14:textId="77777777">
            <w:pPr>
              <w:pStyle w:val="TableParagraph"/>
              <w:rPr>
                <w:rFonts w:ascii="Calibri" w:hAnsi="Calibri" w:cs="Calibri"/>
              </w:rPr>
            </w:pPr>
          </w:p>
        </w:tc>
      </w:tr>
      <w:tr w14:paraId="3F59ACC9" w14:textId="77777777" w:rsidTr="649DA4CC">
        <w:tblPrEx>
          <w:tblW w:w="9350" w:type="dxa"/>
          <w:jc w:val="center"/>
          <w:tblLayout w:type="fixed"/>
          <w:tblCellMar>
            <w:left w:w="0" w:type="dxa"/>
            <w:right w:w="0" w:type="dxa"/>
          </w:tblCellMar>
          <w:tblLook w:val="01E0"/>
        </w:tblPrEx>
        <w:trPr>
          <w:trHeight w:val="301"/>
          <w:jc w:val="center"/>
        </w:trPr>
        <w:tc>
          <w:tcPr>
            <w:tcW w:w="3500" w:type="dxa"/>
          </w:tcPr>
          <w:p w:rsidR="00A64F28" w:rsidRPr="00124446" w:rsidP="008D0345" w14:paraId="497D5FDD" w14:textId="439DC18B">
            <w:pPr>
              <w:pStyle w:val="TableParagraph"/>
              <w:spacing w:before="31" w:line="251" w:lineRule="exact"/>
              <w:ind w:left="107"/>
              <w:rPr>
                <w:rFonts w:ascii="Calibri" w:hAnsi="Calibri" w:cs="Calibri"/>
              </w:rPr>
            </w:pPr>
            <w:r>
              <w:rPr>
                <w:rFonts w:ascii="Calibri" w:hAnsi="Calibri" w:cs="Calibri"/>
              </w:rPr>
              <w:t>Geographic Support Staff Contract</w:t>
            </w:r>
          </w:p>
        </w:tc>
        <w:tc>
          <w:tcPr>
            <w:tcW w:w="1170" w:type="dxa"/>
            <w:shd w:val="clear" w:color="auto" w:fill="C0C0C0"/>
          </w:tcPr>
          <w:p w:rsidR="00A64F28" w:rsidRPr="00124446" w:rsidP="008D0345" w14:paraId="69D38084" w14:textId="77777777">
            <w:pPr>
              <w:pStyle w:val="TableParagraph"/>
              <w:rPr>
                <w:rFonts w:ascii="Calibri" w:hAnsi="Calibri" w:cs="Calibri"/>
              </w:rPr>
            </w:pPr>
          </w:p>
        </w:tc>
        <w:tc>
          <w:tcPr>
            <w:tcW w:w="1531" w:type="dxa"/>
          </w:tcPr>
          <w:p w:rsidR="00A64F28" w:rsidRPr="00124446" w:rsidP="008D0345" w14:paraId="71F642FC" w14:textId="5B904DA1">
            <w:pPr>
              <w:pStyle w:val="TableParagraph"/>
              <w:spacing w:before="31" w:line="251" w:lineRule="exact"/>
              <w:ind w:left="158" w:right="139"/>
              <w:jc w:val="center"/>
              <w:rPr>
                <w:rFonts w:ascii="Calibri" w:hAnsi="Calibri" w:cs="Calibri"/>
              </w:rPr>
            </w:pPr>
            <w:r>
              <w:rPr>
                <w:rFonts w:ascii="Calibri" w:hAnsi="Calibri" w:cs="Calibri"/>
              </w:rPr>
              <w:t>$</w:t>
            </w:r>
            <w:r w:rsidR="00587C29">
              <w:rPr>
                <w:rFonts w:ascii="Calibri" w:hAnsi="Calibri" w:cs="Calibri"/>
              </w:rPr>
              <w:t>1,812,412</w:t>
            </w:r>
          </w:p>
        </w:tc>
        <w:tc>
          <w:tcPr>
            <w:tcW w:w="1254" w:type="dxa"/>
          </w:tcPr>
          <w:p w:rsidR="00A64F28" w:rsidRPr="00124446" w:rsidP="008D0345" w14:paraId="085631E7" w14:textId="4D346A51">
            <w:pPr>
              <w:pStyle w:val="TableParagraph"/>
              <w:spacing w:before="4"/>
              <w:ind w:left="44" w:right="36"/>
              <w:jc w:val="center"/>
              <w:rPr>
                <w:rFonts w:ascii="Calibri" w:hAnsi="Calibri" w:cs="Calibri"/>
              </w:rPr>
            </w:pPr>
            <w:r>
              <w:rPr>
                <w:rFonts w:ascii="Calibri" w:hAnsi="Calibri" w:cs="Calibri"/>
              </w:rPr>
              <w:t>100</w:t>
            </w:r>
          </w:p>
        </w:tc>
        <w:tc>
          <w:tcPr>
            <w:tcW w:w="1895" w:type="dxa"/>
          </w:tcPr>
          <w:p w:rsidR="00A64F28" w:rsidRPr="00124446" w:rsidP="008D0345" w14:paraId="6DC52642" w14:textId="5F24C027">
            <w:pPr>
              <w:pStyle w:val="TableParagraph"/>
              <w:spacing w:before="4"/>
              <w:ind w:left="415" w:right="409"/>
              <w:jc w:val="center"/>
              <w:rPr>
                <w:rFonts w:ascii="Calibri" w:hAnsi="Calibri" w:cs="Calibri"/>
              </w:rPr>
            </w:pPr>
            <w:r>
              <w:rPr>
                <w:rFonts w:ascii="Calibri" w:hAnsi="Calibri" w:cs="Calibri"/>
              </w:rPr>
              <w:t>$</w:t>
            </w:r>
            <w:r w:rsidR="00587C29">
              <w:rPr>
                <w:rFonts w:ascii="Calibri" w:hAnsi="Calibri" w:cs="Calibri"/>
              </w:rPr>
              <w:t>1,812,412</w:t>
            </w:r>
          </w:p>
        </w:tc>
      </w:tr>
      <w:tr w14:paraId="39C62F89" w14:textId="77777777" w:rsidTr="649DA4CC">
        <w:tblPrEx>
          <w:tblW w:w="9350" w:type="dxa"/>
          <w:jc w:val="center"/>
          <w:tblLayout w:type="fixed"/>
          <w:tblCellMar>
            <w:left w:w="0" w:type="dxa"/>
            <w:right w:w="0" w:type="dxa"/>
          </w:tblCellMar>
          <w:tblLook w:val="01E0"/>
        </w:tblPrEx>
        <w:trPr>
          <w:trHeight w:val="299"/>
          <w:jc w:val="center"/>
        </w:trPr>
        <w:tc>
          <w:tcPr>
            <w:tcW w:w="3500" w:type="dxa"/>
            <w:shd w:val="clear" w:color="auto" w:fill="BFBFBF" w:themeFill="background1" w:themeFillShade="BF"/>
          </w:tcPr>
          <w:p w:rsidR="00A64F28" w:rsidRPr="00420D5C" w:rsidP="008D0345" w14:paraId="3BC67D0C" w14:textId="0110343E">
            <w:pPr>
              <w:pStyle w:val="TableParagraph"/>
              <w:spacing w:before="31" w:line="248" w:lineRule="exact"/>
              <w:ind w:left="107"/>
              <w:rPr>
                <w:rFonts w:ascii="Calibri" w:hAnsi="Calibri" w:cs="Calibri"/>
                <w:b/>
                <w:bCs/>
              </w:rPr>
            </w:pPr>
            <w:r w:rsidRPr="00420D5C">
              <w:rPr>
                <w:rFonts w:ascii="Calibri" w:hAnsi="Calibri" w:cs="Calibri"/>
                <w:b/>
                <w:bCs/>
              </w:rPr>
              <w:t>Other Objects/All Overheads</w:t>
            </w:r>
          </w:p>
        </w:tc>
        <w:tc>
          <w:tcPr>
            <w:tcW w:w="1170" w:type="dxa"/>
            <w:shd w:val="clear" w:color="auto" w:fill="BFBFBF" w:themeFill="background1" w:themeFillShade="BF"/>
          </w:tcPr>
          <w:p w:rsidR="00A64F28" w:rsidRPr="00124446" w:rsidP="008D0345" w14:paraId="48B8108C" w14:textId="77777777">
            <w:pPr>
              <w:pStyle w:val="TableParagraph"/>
              <w:rPr>
                <w:rFonts w:ascii="Calibri" w:hAnsi="Calibri" w:cs="Calibri"/>
              </w:rPr>
            </w:pPr>
          </w:p>
        </w:tc>
        <w:tc>
          <w:tcPr>
            <w:tcW w:w="1531" w:type="dxa"/>
            <w:shd w:val="clear" w:color="auto" w:fill="BFBFBF" w:themeFill="background1" w:themeFillShade="BF"/>
          </w:tcPr>
          <w:p w:rsidR="00A64F28" w:rsidRPr="00124446" w:rsidP="008D0345" w14:paraId="585FA6DF" w14:textId="77777777">
            <w:pPr>
              <w:pStyle w:val="TableParagraph"/>
              <w:rPr>
                <w:rFonts w:ascii="Calibri" w:hAnsi="Calibri" w:cs="Calibri"/>
              </w:rPr>
            </w:pPr>
          </w:p>
        </w:tc>
        <w:tc>
          <w:tcPr>
            <w:tcW w:w="1254" w:type="dxa"/>
            <w:shd w:val="clear" w:color="auto" w:fill="BFBFBF" w:themeFill="background1" w:themeFillShade="BF"/>
          </w:tcPr>
          <w:p w:rsidR="00A64F28" w:rsidRPr="00124446" w:rsidP="008D0345" w14:paraId="340C033F" w14:textId="77777777">
            <w:pPr>
              <w:pStyle w:val="TableParagraph"/>
              <w:rPr>
                <w:rFonts w:ascii="Calibri" w:hAnsi="Calibri" w:cs="Calibri"/>
              </w:rPr>
            </w:pPr>
          </w:p>
        </w:tc>
        <w:tc>
          <w:tcPr>
            <w:tcW w:w="1895" w:type="dxa"/>
            <w:shd w:val="clear" w:color="auto" w:fill="BFBFBF" w:themeFill="background1" w:themeFillShade="BF"/>
          </w:tcPr>
          <w:p w:rsidR="00A64F28" w:rsidP="008D0345" w14:paraId="4BE560FA" w14:textId="77777777">
            <w:pPr>
              <w:pStyle w:val="TableParagraph"/>
              <w:spacing w:before="2"/>
              <w:ind w:left="418" w:right="409"/>
              <w:jc w:val="center"/>
              <w:rPr>
                <w:rFonts w:ascii="Calibri" w:hAnsi="Calibri" w:cs="Calibri"/>
              </w:rPr>
            </w:pPr>
          </w:p>
        </w:tc>
      </w:tr>
      <w:tr w14:paraId="2B390D19" w14:textId="77777777" w:rsidTr="649DA4CC">
        <w:tblPrEx>
          <w:tblW w:w="9350" w:type="dxa"/>
          <w:jc w:val="center"/>
          <w:tblLayout w:type="fixed"/>
          <w:tblCellMar>
            <w:left w:w="0" w:type="dxa"/>
            <w:right w:w="0" w:type="dxa"/>
          </w:tblCellMar>
          <w:tblLook w:val="01E0"/>
        </w:tblPrEx>
        <w:trPr>
          <w:trHeight w:val="299"/>
          <w:jc w:val="center"/>
        </w:trPr>
        <w:tc>
          <w:tcPr>
            <w:tcW w:w="3500" w:type="dxa"/>
          </w:tcPr>
          <w:p w:rsidR="00A64F28" w:rsidRPr="00124446" w:rsidP="008D0345" w14:paraId="4B6A0198" w14:textId="77777777">
            <w:pPr>
              <w:pStyle w:val="TableParagraph"/>
              <w:spacing w:before="31" w:line="248" w:lineRule="exact"/>
              <w:ind w:left="107"/>
              <w:rPr>
                <w:rFonts w:ascii="Calibri" w:hAnsi="Calibri" w:cs="Calibri"/>
              </w:rPr>
            </w:pPr>
            <w:r w:rsidRPr="00124446">
              <w:rPr>
                <w:rFonts w:ascii="Calibri" w:hAnsi="Calibri" w:cs="Calibri"/>
              </w:rPr>
              <w:t>Travel</w:t>
            </w:r>
          </w:p>
        </w:tc>
        <w:tc>
          <w:tcPr>
            <w:tcW w:w="1170" w:type="dxa"/>
            <w:shd w:val="clear" w:color="auto" w:fill="C0C0C0"/>
          </w:tcPr>
          <w:p w:rsidR="00A64F28" w:rsidRPr="00124446" w:rsidP="008D0345" w14:paraId="3CCBF84A" w14:textId="77777777">
            <w:pPr>
              <w:pStyle w:val="TableParagraph"/>
              <w:rPr>
                <w:rFonts w:ascii="Calibri" w:hAnsi="Calibri" w:cs="Calibri"/>
              </w:rPr>
            </w:pPr>
          </w:p>
        </w:tc>
        <w:tc>
          <w:tcPr>
            <w:tcW w:w="1531" w:type="dxa"/>
            <w:shd w:val="clear" w:color="auto" w:fill="C0C0C0"/>
          </w:tcPr>
          <w:p w:rsidR="00A64F28" w:rsidRPr="00124446" w:rsidP="008D0345" w14:paraId="78010113" w14:textId="77777777">
            <w:pPr>
              <w:pStyle w:val="TableParagraph"/>
              <w:rPr>
                <w:rFonts w:ascii="Calibri" w:hAnsi="Calibri" w:cs="Calibri"/>
              </w:rPr>
            </w:pPr>
          </w:p>
        </w:tc>
        <w:tc>
          <w:tcPr>
            <w:tcW w:w="1254" w:type="dxa"/>
            <w:shd w:val="clear" w:color="auto" w:fill="C0C0C0"/>
          </w:tcPr>
          <w:p w:rsidR="00A64F28" w:rsidRPr="00124446" w:rsidP="008D0345" w14:paraId="010DCA49" w14:textId="77777777">
            <w:pPr>
              <w:pStyle w:val="TableParagraph"/>
              <w:rPr>
                <w:rFonts w:ascii="Calibri" w:hAnsi="Calibri" w:cs="Calibri"/>
              </w:rPr>
            </w:pPr>
          </w:p>
        </w:tc>
        <w:tc>
          <w:tcPr>
            <w:tcW w:w="1895" w:type="dxa"/>
          </w:tcPr>
          <w:p w:rsidR="00A64F28" w:rsidRPr="00124446" w:rsidP="008D0345" w14:paraId="0915FA89" w14:textId="43688878">
            <w:pPr>
              <w:pStyle w:val="TableParagraph"/>
              <w:spacing w:before="2"/>
              <w:ind w:left="418" w:right="409"/>
              <w:jc w:val="center"/>
              <w:rPr>
                <w:rFonts w:ascii="Calibri" w:hAnsi="Calibri" w:cs="Calibri"/>
              </w:rPr>
            </w:pPr>
            <w:r>
              <w:rPr>
                <w:rFonts w:ascii="Calibri" w:hAnsi="Calibri" w:cs="Calibri"/>
              </w:rPr>
              <w:t>$</w:t>
            </w:r>
            <w:r>
              <w:rPr>
                <w:rFonts w:ascii="Calibri" w:hAnsi="Calibri" w:cs="Calibri"/>
              </w:rPr>
              <w:t>112,000</w:t>
            </w:r>
          </w:p>
        </w:tc>
      </w:tr>
      <w:tr w14:paraId="315FC69A" w14:textId="77777777" w:rsidTr="649DA4CC">
        <w:tblPrEx>
          <w:tblW w:w="9350" w:type="dxa"/>
          <w:jc w:val="center"/>
          <w:tblLayout w:type="fixed"/>
          <w:tblCellMar>
            <w:left w:w="0" w:type="dxa"/>
            <w:right w:w="0" w:type="dxa"/>
          </w:tblCellMar>
          <w:tblLook w:val="01E0"/>
        </w:tblPrEx>
        <w:trPr>
          <w:trHeight w:val="548"/>
          <w:jc w:val="center"/>
        </w:trPr>
        <w:tc>
          <w:tcPr>
            <w:tcW w:w="3500" w:type="dxa"/>
          </w:tcPr>
          <w:p w:rsidR="00A64F28" w:rsidRPr="00124446" w:rsidP="008D0345" w14:paraId="2694DEB5" w14:textId="45E53157">
            <w:pPr>
              <w:pStyle w:val="TableParagraph"/>
              <w:spacing w:before="21" w:line="251" w:lineRule="exact"/>
              <w:ind w:left="107"/>
              <w:rPr>
                <w:rFonts w:ascii="Calibri" w:hAnsi="Calibri" w:cs="Calibri"/>
              </w:rPr>
            </w:pPr>
            <w:r>
              <w:rPr>
                <w:rFonts w:ascii="Calibri" w:hAnsi="Calibri" w:cs="Calibri"/>
              </w:rPr>
              <w:t>Conference Materials and Rentals</w:t>
            </w:r>
          </w:p>
        </w:tc>
        <w:tc>
          <w:tcPr>
            <w:tcW w:w="1170" w:type="dxa"/>
            <w:shd w:val="clear" w:color="auto" w:fill="C0C0C0"/>
          </w:tcPr>
          <w:p w:rsidR="00A64F28" w:rsidRPr="00124446" w:rsidP="008D0345" w14:paraId="383093AE" w14:textId="77777777">
            <w:pPr>
              <w:pStyle w:val="TableParagraph"/>
              <w:rPr>
                <w:rFonts w:ascii="Calibri" w:hAnsi="Calibri" w:cs="Calibri"/>
              </w:rPr>
            </w:pPr>
          </w:p>
        </w:tc>
        <w:tc>
          <w:tcPr>
            <w:tcW w:w="1531" w:type="dxa"/>
            <w:shd w:val="clear" w:color="auto" w:fill="C0C0C0"/>
          </w:tcPr>
          <w:p w:rsidR="00A64F28" w:rsidRPr="00124446" w:rsidP="008D0345" w14:paraId="3A9E5074" w14:textId="77777777">
            <w:pPr>
              <w:pStyle w:val="TableParagraph"/>
              <w:rPr>
                <w:rFonts w:ascii="Calibri" w:hAnsi="Calibri" w:cs="Calibri"/>
              </w:rPr>
            </w:pPr>
          </w:p>
        </w:tc>
        <w:tc>
          <w:tcPr>
            <w:tcW w:w="1254" w:type="dxa"/>
            <w:shd w:val="clear" w:color="auto" w:fill="C0C0C0"/>
          </w:tcPr>
          <w:p w:rsidR="00A64F28" w:rsidRPr="00124446" w:rsidP="008D0345" w14:paraId="09B14955" w14:textId="77777777">
            <w:pPr>
              <w:pStyle w:val="TableParagraph"/>
              <w:rPr>
                <w:rFonts w:ascii="Calibri" w:hAnsi="Calibri" w:cs="Calibri"/>
              </w:rPr>
            </w:pPr>
          </w:p>
        </w:tc>
        <w:tc>
          <w:tcPr>
            <w:tcW w:w="1895" w:type="dxa"/>
          </w:tcPr>
          <w:p w:rsidR="00A64F28" w:rsidRPr="00124446" w:rsidP="008D0345" w14:paraId="7156FE1E" w14:textId="7CB88725">
            <w:pPr>
              <w:pStyle w:val="TableParagraph"/>
              <w:spacing w:before="4"/>
              <w:ind w:left="415" w:right="409"/>
              <w:jc w:val="center"/>
              <w:rPr>
                <w:rFonts w:ascii="Calibri" w:hAnsi="Calibri" w:cs="Calibri"/>
              </w:rPr>
            </w:pPr>
            <w:r>
              <w:rPr>
                <w:rFonts w:ascii="Calibri" w:hAnsi="Calibri" w:cs="Calibri"/>
              </w:rPr>
              <w:t>$</w:t>
            </w:r>
            <w:r w:rsidR="00587C29">
              <w:rPr>
                <w:rFonts w:ascii="Calibri" w:hAnsi="Calibri" w:cs="Calibri"/>
              </w:rPr>
              <w:t>25,000</w:t>
            </w:r>
          </w:p>
        </w:tc>
      </w:tr>
      <w:tr w14:paraId="6C96F67A" w14:textId="77777777" w:rsidTr="649DA4CC">
        <w:tblPrEx>
          <w:tblW w:w="9350" w:type="dxa"/>
          <w:jc w:val="center"/>
          <w:tblLayout w:type="fixed"/>
          <w:tblCellMar>
            <w:left w:w="0" w:type="dxa"/>
            <w:right w:w="0" w:type="dxa"/>
          </w:tblCellMar>
          <w:tblLook w:val="01E0"/>
        </w:tblPrEx>
        <w:trPr>
          <w:trHeight w:val="301"/>
          <w:jc w:val="center"/>
        </w:trPr>
        <w:tc>
          <w:tcPr>
            <w:tcW w:w="3500" w:type="dxa"/>
            <w:shd w:val="clear" w:color="auto" w:fill="BFBFBF" w:themeFill="background1" w:themeFillShade="BF"/>
          </w:tcPr>
          <w:p w:rsidR="00A64F28" w:rsidRPr="00124446" w:rsidP="008D0345" w14:paraId="7C27E082" w14:textId="3583E970">
            <w:pPr>
              <w:pStyle w:val="TableParagraph"/>
              <w:spacing w:before="31" w:line="251" w:lineRule="exact"/>
              <w:ind w:left="107"/>
              <w:rPr>
                <w:rFonts w:ascii="Calibri" w:hAnsi="Calibri" w:cs="Calibri"/>
                <w:b/>
              </w:rPr>
            </w:pPr>
            <w:r w:rsidRPr="00124446">
              <w:rPr>
                <w:rFonts w:ascii="Calibri" w:hAnsi="Calibri" w:cs="Calibri"/>
                <w:b/>
              </w:rPr>
              <w:t xml:space="preserve">Total </w:t>
            </w:r>
            <w:r>
              <w:rPr>
                <w:rFonts w:ascii="Calibri" w:hAnsi="Calibri" w:cs="Calibri"/>
                <w:b/>
              </w:rPr>
              <w:t xml:space="preserve">Annual </w:t>
            </w:r>
            <w:r w:rsidRPr="00124446">
              <w:rPr>
                <w:rFonts w:ascii="Calibri" w:hAnsi="Calibri" w:cs="Calibri"/>
                <w:b/>
              </w:rPr>
              <w:t>Cost to the Government</w:t>
            </w:r>
          </w:p>
        </w:tc>
        <w:tc>
          <w:tcPr>
            <w:tcW w:w="1170" w:type="dxa"/>
            <w:shd w:val="clear" w:color="auto" w:fill="BFBFBF" w:themeFill="background1" w:themeFillShade="BF"/>
          </w:tcPr>
          <w:p w:rsidR="00A64F28" w:rsidRPr="00124446" w:rsidP="008D0345" w14:paraId="20DCD3B7" w14:textId="77777777">
            <w:pPr>
              <w:pStyle w:val="TableParagraph"/>
              <w:rPr>
                <w:rFonts w:ascii="Calibri" w:hAnsi="Calibri" w:cs="Calibri"/>
              </w:rPr>
            </w:pPr>
          </w:p>
        </w:tc>
        <w:tc>
          <w:tcPr>
            <w:tcW w:w="1531" w:type="dxa"/>
            <w:shd w:val="clear" w:color="auto" w:fill="BFBFBF" w:themeFill="background1" w:themeFillShade="BF"/>
          </w:tcPr>
          <w:p w:rsidR="00A64F28" w:rsidRPr="00124446" w:rsidP="008D0345" w14:paraId="52B2C9F4" w14:textId="77777777">
            <w:pPr>
              <w:pStyle w:val="TableParagraph"/>
              <w:rPr>
                <w:rFonts w:ascii="Calibri" w:hAnsi="Calibri" w:cs="Calibri"/>
              </w:rPr>
            </w:pPr>
          </w:p>
        </w:tc>
        <w:tc>
          <w:tcPr>
            <w:tcW w:w="1254" w:type="dxa"/>
            <w:shd w:val="clear" w:color="auto" w:fill="BFBFBF" w:themeFill="background1" w:themeFillShade="BF"/>
          </w:tcPr>
          <w:p w:rsidR="00A64F28" w:rsidRPr="00124446" w:rsidP="008D0345" w14:paraId="35E12FDD" w14:textId="77777777">
            <w:pPr>
              <w:pStyle w:val="TableParagraph"/>
              <w:rPr>
                <w:rFonts w:ascii="Calibri" w:hAnsi="Calibri" w:cs="Calibri"/>
              </w:rPr>
            </w:pPr>
          </w:p>
        </w:tc>
        <w:tc>
          <w:tcPr>
            <w:tcW w:w="1895" w:type="dxa"/>
          </w:tcPr>
          <w:p w:rsidR="00A64F28" w:rsidRPr="00124446" w:rsidP="008D0345" w14:paraId="1AF60E80" w14:textId="13C7C5D0">
            <w:pPr>
              <w:pStyle w:val="TableParagraph"/>
              <w:spacing w:before="4"/>
              <w:ind w:left="418" w:right="409"/>
              <w:jc w:val="center"/>
              <w:rPr>
                <w:rFonts w:ascii="Calibri" w:hAnsi="Calibri" w:cs="Calibri"/>
              </w:rPr>
            </w:pPr>
            <w:r>
              <w:rPr>
                <w:rFonts w:ascii="Calibri" w:hAnsi="Calibri" w:cs="Calibri"/>
              </w:rPr>
              <w:t>$</w:t>
            </w:r>
            <w:r w:rsidR="00587C29">
              <w:rPr>
                <w:rFonts w:ascii="Calibri" w:hAnsi="Calibri" w:cs="Calibri"/>
              </w:rPr>
              <w:t>3,000,000</w:t>
            </w:r>
          </w:p>
        </w:tc>
      </w:tr>
    </w:tbl>
    <w:p w:rsidR="00AC5784" w:rsidRPr="00AC5784" w:rsidP="00770D11" w14:paraId="535AE91C" w14:textId="1AEBA1ED">
      <w:pPr>
        <w:keepLines/>
        <w:spacing w:before="120" w:line="276" w:lineRule="auto"/>
        <w:ind w:left="360" w:right="360"/>
        <w:rPr>
          <w:rFonts w:ascii="Calibri" w:hAnsi="Calibri" w:cs="Calibri"/>
          <w:sz w:val="24"/>
          <w:szCs w:val="24"/>
        </w:rPr>
      </w:pPr>
      <w:r w:rsidRPr="00AC5784">
        <w:rPr>
          <w:rFonts w:ascii="Calibri" w:hAnsi="Calibri" w:cs="Calibri"/>
          <w:sz w:val="24"/>
          <w:szCs w:val="24"/>
        </w:rPr>
        <w:t>The estimate to conduct the RDP is</w:t>
      </w:r>
      <w:r w:rsidR="00466907">
        <w:rPr>
          <w:rFonts w:ascii="Calibri" w:hAnsi="Calibri" w:cs="Calibri"/>
          <w:sz w:val="24"/>
          <w:szCs w:val="24"/>
        </w:rPr>
        <w:t xml:space="preserve"> approximately $3,000,000</w:t>
      </w:r>
      <w:r w:rsidRPr="00AC5784">
        <w:rPr>
          <w:rFonts w:ascii="Calibri" w:hAnsi="Calibri" w:cs="Calibri"/>
          <w:sz w:val="24"/>
          <w:szCs w:val="24"/>
        </w:rPr>
        <w:t xml:space="preserve"> annually (i.e., for each clearance year).</w:t>
      </w:r>
      <w:r>
        <w:rPr>
          <w:rFonts w:ascii="Calibri" w:hAnsi="Calibri" w:cs="Calibri"/>
          <w:sz w:val="24"/>
          <w:szCs w:val="24"/>
        </w:rPr>
        <w:t xml:space="preserve"> </w:t>
      </w:r>
      <w:r w:rsidRPr="00D54782" w:rsidR="00970E86">
        <w:rPr>
          <w:rFonts w:ascii="Calibri" w:hAnsi="Calibri" w:cs="Calibri"/>
          <w:bCs/>
          <w:sz w:val="24"/>
        </w:rPr>
        <w:t xml:space="preserve">The RDP costs are derived almost solely from </w:t>
      </w:r>
      <w:r w:rsidR="00970E86">
        <w:rPr>
          <w:rFonts w:ascii="Calibri" w:hAnsi="Calibri" w:cs="Calibri"/>
          <w:bCs/>
          <w:sz w:val="24"/>
        </w:rPr>
        <w:t xml:space="preserve">the staff time </w:t>
      </w:r>
      <w:r w:rsidR="00EA324F">
        <w:rPr>
          <w:rFonts w:ascii="Calibri" w:hAnsi="Calibri" w:cs="Calibri"/>
          <w:bCs/>
          <w:sz w:val="24"/>
        </w:rPr>
        <w:t xml:space="preserve">(federal and contracted) </w:t>
      </w:r>
      <w:r w:rsidR="00970E86">
        <w:rPr>
          <w:rFonts w:ascii="Calibri" w:hAnsi="Calibri" w:cs="Calibri"/>
          <w:bCs/>
          <w:sz w:val="24"/>
        </w:rPr>
        <w:t xml:space="preserve">used during the running of the operation. All systems and processes used </w:t>
      </w:r>
      <w:r w:rsidR="00EA324F">
        <w:rPr>
          <w:rFonts w:ascii="Calibri" w:hAnsi="Calibri" w:cs="Calibri"/>
          <w:bCs/>
          <w:sz w:val="24"/>
        </w:rPr>
        <w:t>by the program</w:t>
      </w:r>
      <w:r w:rsidR="00970E86">
        <w:rPr>
          <w:rFonts w:ascii="Calibri" w:hAnsi="Calibri" w:cs="Calibri"/>
          <w:bCs/>
          <w:sz w:val="24"/>
        </w:rPr>
        <w:t xml:space="preserve"> exist outside the operation and would continue to exist and be used by other operations with or without their use by the </w:t>
      </w:r>
      <w:r w:rsidR="00970E86">
        <w:rPr>
          <w:rFonts w:ascii="Calibri" w:hAnsi="Calibri" w:cs="Calibri"/>
          <w:bCs/>
          <w:sz w:val="24"/>
        </w:rPr>
        <w:t>RDP</w:t>
      </w:r>
      <w:r w:rsidR="00970E86">
        <w:rPr>
          <w:rFonts w:ascii="Calibri" w:hAnsi="Calibri" w:cs="Calibri"/>
          <w:bCs/>
          <w:sz w:val="24"/>
        </w:rPr>
        <w:t>.</w:t>
      </w:r>
      <w:r w:rsidR="00970E86">
        <w:rPr>
          <w:rFonts w:ascii="Calibri" w:hAnsi="Calibri" w:cs="Calibri"/>
          <w:bCs/>
          <w:sz w:val="24"/>
        </w:rPr>
        <w:t xml:space="preserve"> </w:t>
      </w:r>
    </w:p>
    <w:p w:rsidR="00201347" w:rsidRPr="00124446" w:rsidP="00F251C2" w14:paraId="33D48EDE" w14:textId="53C8A47B">
      <w:pPr>
        <w:pStyle w:val="ListParagraph"/>
        <w:numPr>
          <w:ilvl w:val="0"/>
          <w:numId w:val="7"/>
        </w:numPr>
        <w:tabs>
          <w:tab w:val="left" w:pos="720"/>
        </w:tabs>
        <w:spacing w:before="240"/>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970E86" w:rsidP="00405F89" w14:paraId="40266617" w14:textId="39E1EABE">
      <w:pPr>
        <w:spacing w:before="120" w:line="276" w:lineRule="auto"/>
        <w:ind w:left="360" w:right="360"/>
        <w:rPr>
          <w:rFonts w:ascii="Calibri" w:hAnsi="Calibri" w:cs="Calibri"/>
          <w:bCs/>
          <w:sz w:val="24"/>
        </w:rPr>
      </w:pPr>
      <w:r w:rsidRPr="00817253">
        <w:rPr>
          <w:rFonts w:ascii="Calibri" w:hAnsi="Calibri" w:cs="Calibri"/>
          <w:bCs/>
          <w:sz w:val="24"/>
        </w:rPr>
        <w:t xml:space="preserve">This program operates on a ten-year cycle. The changes represented in the cost estimation are to accommodate </w:t>
      </w:r>
      <w:r w:rsidRPr="00817253" w:rsidR="00F251C2">
        <w:rPr>
          <w:rFonts w:ascii="Calibri" w:hAnsi="Calibri" w:cs="Calibri"/>
          <w:bCs/>
          <w:sz w:val="24"/>
        </w:rPr>
        <w:t>th</w:t>
      </w:r>
      <w:r w:rsidR="00F251C2">
        <w:rPr>
          <w:rFonts w:ascii="Calibri" w:hAnsi="Calibri" w:cs="Calibri"/>
          <w:bCs/>
          <w:sz w:val="24"/>
        </w:rPr>
        <w:t>e</w:t>
      </w:r>
      <w:r w:rsidRPr="00817253" w:rsidR="00F251C2">
        <w:rPr>
          <w:rFonts w:ascii="Calibri" w:hAnsi="Calibri" w:cs="Calibri"/>
          <w:bCs/>
          <w:sz w:val="24"/>
        </w:rPr>
        <w:t xml:space="preserve"> </w:t>
      </w:r>
      <w:r w:rsidRPr="00817253">
        <w:rPr>
          <w:rFonts w:ascii="Calibri" w:hAnsi="Calibri" w:cs="Calibri"/>
          <w:bCs/>
          <w:sz w:val="24"/>
        </w:rPr>
        <w:t xml:space="preserve">activities of that ten-year cycle </w:t>
      </w:r>
      <w:r w:rsidR="00F251C2">
        <w:rPr>
          <w:rFonts w:ascii="Calibri" w:hAnsi="Calibri" w:cs="Calibri"/>
          <w:bCs/>
          <w:sz w:val="24"/>
        </w:rPr>
        <w:t xml:space="preserve">that occur </w:t>
      </w:r>
      <w:r w:rsidRPr="00817253">
        <w:rPr>
          <w:rFonts w:ascii="Calibri" w:hAnsi="Calibri" w:cs="Calibri"/>
          <w:bCs/>
          <w:sz w:val="24"/>
        </w:rPr>
        <w:t>in the upcoming three-year clearance</w:t>
      </w:r>
      <w:r w:rsidR="00F251C2">
        <w:rPr>
          <w:rFonts w:ascii="Calibri" w:hAnsi="Calibri" w:cs="Calibri"/>
          <w:bCs/>
          <w:sz w:val="24"/>
        </w:rPr>
        <w:t xml:space="preserve"> period</w:t>
      </w:r>
      <w:r w:rsidRPr="00817253">
        <w:rPr>
          <w:rFonts w:ascii="Calibri" w:hAnsi="Calibri" w:cs="Calibri"/>
          <w:bCs/>
          <w:sz w:val="24"/>
        </w:rPr>
        <w:t>. The costs reported are influenced by improved cost capture from the last decade’s program, inflation, and switching from internal staffing for some data processing to contracted staffing support.</w:t>
      </w:r>
      <w:r w:rsidR="00F251C2">
        <w:rPr>
          <w:rFonts w:ascii="Calibri" w:hAnsi="Calibri" w:cs="Calibri"/>
          <w:bCs/>
          <w:sz w:val="24"/>
        </w:rPr>
        <w:t xml:space="preserve"> </w:t>
      </w:r>
    </w:p>
    <w:p w:rsidR="00061D50" w:rsidRPr="00817253" w:rsidP="2D7FB962" w14:paraId="5220BBB2" w14:textId="5F295D38">
      <w:pPr>
        <w:spacing w:before="120" w:line="276" w:lineRule="auto"/>
        <w:ind w:left="360" w:right="360"/>
        <w:rPr>
          <w:rFonts w:ascii="Calibri" w:hAnsi="Calibri" w:cs="Calibri"/>
          <w:sz w:val="24"/>
          <w:szCs w:val="24"/>
        </w:rPr>
      </w:pPr>
      <w:r w:rsidRPr="09E5BC3C">
        <w:rPr>
          <w:rFonts w:ascii="Calibri" w:hAnsi="Calibri" w:cs="Calibri"/>
          <w:sz w:val="24"/>
          <w:szCs w:val="24"/>
        </w:rPr>
        <w:t>B</w:t>
      </w:r>
      <w:r w:rsidRPr="09E5BC3C" w:rsidR="00F251C2">
        <w:rPr>
          <w:rFonts w:ascii="Calibri" w:hAnsi="Calibri" w:cs="Calibri"/>
          <w:sz w:val="24"/>
          <w:szCs w:val="24"/>
        </w:rPr>
        <w:t xml:space="preserve">y adding a feedback component, the estimated respondent burden hours were increased by 52 hours, one hour for each potential </w:t>
      </w:r>
      <w:r w:rsidRPr="09E5BC3C" w:rsidR="00487547">
        <w:rPr>
          <w:rFonts w:ascii="Calibri" w:hAnsi="Calibri" w:cs="Calibri"/>
          <w:sz w:val="24"/>
          <w:szCs w:val="24"/>
        </w:rPr>
        <w:t xml:space="preserve">liaison. </w:t>
      </w:r>
      <w:r w:rsidRPr="09E5BC3C" w:rsidR="00F251C2">
        <w:rPr>
          <w:rFonts w:ascii="Calibri" w:hAnsi="Calibri" w:cs="Calibri"/>
          <w:sz w:val="24"/>
          <w:szCs w:val="24"/>
        </w:rPr>
        <w:t xml:space="preserve">This increased the overall burden hours from </w:t>
      </w:r>
      <w:r w:rsidRPr="09E5BC3C" w:rsidR="00AE5274">
        <w:rPr>
          <w:rFonts w:ascii="Calibri" w:hAnsi="Calibri" w:cs="Calibri"/>
          <w:sz w:val="24"/>
          <w:szCs w:val="24"/>
        </w:rPr>
        <w:t>10,400</w:t>
      </w:r>
      <w:r w:rsidRPr="09E5BC3C" w:rsidR="00F251C2">
        <w:rPr>
          <w:rFonts w:ascii="Calibri" w:hAnsi="Calibri" w:cs="Calibri"/>
          <w:sz w:val="24"/>
          <w:szCs w:val="24"/>
        </w:rPr>
        <w:t xml:space="preserve"> hours to </w:t>
      </w:r>
      <w:r w:rsidRPr="09E5BC3C" w:rsidR="00AE5274">
        <w:rPr>
          <w:rFonts w:ascii="Calibri" w:hAnsi="Calibri" w:cs="Calibri"/>
          <w:sz w:val="24"/>
          <w:szCs w:val="24"/>
        </w:rPr>
        <w:t xml:space="preserve">10,452 </w:t>
      </w:r>
      <w:r w:rsidRPr="09E5BC3C" w:rsidR="00F251C2">
        <w:rPr>
          <w:rFonts w:ascii="Calibri" w:hAnsi="Calibri" w:cs="Calibri"/>
          <w:sz w:val="24"/>
          <w:szCs w:val="24"/>
        </w:rPr>
        <w:t xml:space="preserve">hours. </w:t>
      </w:r>
      <w:r w:rsidRPr="09E5BC3C" w:rsidR="00D65CBA">
        <w:rPr>
          <w:rFonts w:ascii="Calibri" w:hAnsi="Calibri" w:cs="Calibri"/>
          <w:sz w:val="24"/>
          <w:szCs w:val="24"/>
        </w:rPr>
        <w:t xml:space="preserve">Because of the hourly wage increase being applied to the updated burden hours, the estimated annual respondent costs increased as well. </w:t>
      </w:r>
    </w:p>
    <w:p w:rsidR="00201347" w:rsidRPr="00124446" w:rsidP="00F251C2" w14:paraId="6B0C3B9C" w14:textId="77777777">
      <w:pPr>
        <w:pStyle w:val="ListParagraph"/>
        <w:numPr>
          <w:ilvl w:val="0"/>
          <w:numId w:val="7"/>
        </w:numPr>
        <w:tabs>
          <w:tab w:val="left" w:pos="804"/>
        </w:tabs>
        <w:spacing w:before="240"/>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540ACD" w:rsidRPr="00540ACD" w:rsidP="2D7FB962" w14:paraId="57B4E7A4" w14:textId="5CE7D7F6">
      <w:pPr>
        <w:pStyle w:val="BodyText"/>
        <w:spacing w:before="120" w:line="276" w:lineRule="auto"/>
        <w:ind w:left="360"/>
        <w:rPr>
          <w:rFonts w:ascii="Calibri" w:hAnsi="Calibri" w:cs="Calibri"/>
        </w:rPr>
      </w:pPr>
      <w:r w:rsidRPr="09E5BC3C">
        <w:rPr>
          <w:rFonts w:ascii="Calibri" w:hAnsi="Calibri" w:cs="Calibri"/>
        </w:rPr>
        <w:t>Between November</w:t>
      </w:r>
      <w:r w:rsidRPr="09E5BC3C">
        <w:rPr>
          <w:rFonts w:ascii="Calibri" w:hAnsi="Calibri" w:cs="Calibri"/>
        </w:rPr>
        <w:t xml:space="preserve"> 2025 and April 2026, the Census Bureau will solicit the newly drawn 120</w:t>
      </w:r>
      <w:r w:rsidRPr="09E5BC3C">
        <w:rPr>
          <w:rFonts w:ascii="Calibri" w:hAnsi="Calibri" w:cs="Calibri"/>
          <w:vertAlign w:val="superscript"/>
        </w:rPr>
        <w:t>th</w:t>
      </w:r>
      <w:r w:rsidRPr="09E5BC3C">
        <w:rPr>
          <w:rFonts w:ascii="Calibri" w:hAnsi="Calibri" w:cs="Calibri"/>
        </w:rPr>
        <w:t xml:space="preserve"> Congressional Districts and 2026 State Legislative Districts from each state during the Collection of Post-2020 Census Redistricting Data Plans. These new district boundaries will be processed, and new geographic boundary files will be published for the public in the fall of 2026. A new set of tabulated data derived from these boundaries and the prior 2020 Census counts will be published for the public in December 2026. </w:t>
      </w:r>
    </w:p>
    <w:p w:rsidR="00D72629" w:rsidRPr="00B972E1" w:rsidP="00405F89" w14:paraId="2187789F" w14:textId="71FDC500">
      <w:pPr>
        <w:pStyle w:val="BodyText"/>
        <w:spacing w:before="120" w:line="276" w:lineRule="auto"/>
        <w:ind w:left="360"/>
        <w:rPr>
          <w:rFonts w:ascii="Calibri" w:hAnsi="Calibri" w:cs="Calibri"/>
        </w:rPr>
      </w:pPr>
      <w:r w:rsidRPr="09E5BC3C">
        <w:rPr>
          <w:rFonts w:ascii="Calibri" w:hAnsi="Calibri" w:cs="Calibri"/>
        </w:rPr>
        <w:t>The B</w:t>
      </w:r>
      <w:r w:rsidRPr="09E5BC3C" w:rsidR="00970E86">
        <w:rPr>
          <w:rFonts w:ascii="Calibri" w:hAnsi="Calibri" w:cs="Calibri"/>
        </w:rPr>
        <w:t>BSP</w:t>
      </w:r>
      <w:r w:rsidRPr="09E5BC3C">
        <w:rPr>
          <w:rFonts w:ascii="Calibri" w:hAnsi="Calibri" w:cs="Calibri"/>
        </w:rPr>
        <w:t xml:space="preserve"> </w:t>
      </w:r>
      <w:r w:rsidRPr="09E5BC3C">
        <w:rPr>
          <w:rFonts w:ascii="Calibri" w:hAnsi="Calibri" w:cs="Calibri"/>
        </w:rPr>
        <w:t xml:space="preserve">will include delineation and verification </w:t>
      </w:r>
      <w:r w:rsidRPr="09E5BC3C" w:rsidR="00167379">
        <w:rPr>
          <w:rFonts w:ascii="Calibri" w:hAnsi="Calibri" w:cs="Calibri"/>
        </w:rPr>
        <w:t xml:space="preserve">cycles </w:t>
      </w:r>
      <w:r w:rsidRPr="09E5BC3C">
        <w:rPr>
          <w:rFonts w:ascii="Calibri" w:hAnsi="Calibri" w:cs="Calibri"/>
        </w:rPr>
        <w:t xml:space="preserve">and </w:t>
      </w:r>
      <w:r w:rsidRPr="09E5BC3C" w:rsidR="00BF6295">
        <w:rPr>
          <w:rFonts w:ascii="Calibri" w:hAnsi="Calibri" w:cs="Calibri"/>
        </w:rPr>
        <w:t xml:space="preserve">will </w:t>
      </w:r>
      <w:r w:rsidRPr="09E5BC3C">
        <w:rPr>
          <w:rFonts w:ascii="Calibri" w:hAnsi="Calibri" w:cs="Calibri"/>
        </w:rPr>
        <w:t xml:space="preserve">be conducted and completed in fiscal years </w:t>
      </w:r>
      <w:r w:rsidRPr="09E5BC3C" w:rsidR="00970E86">
        <w:rPr>
          <w:rFonts w:ascii="Calibri" w:hAnsi="Calibri" w:cs="Calibri"/>
        </w:rPr>
        <w:t>2026</w:t>
      </w:r>
      <w:r w:rsidRPr="09E5BC3C" w:rsidR="00770D11">
        <w:rPr>
          <w:rFonts w:ascii="Calibri" w:hAnsi="Calibri" w:cs="Calibri"/>
        </w:rPr>
        <w:t>–</w:t>
      </w:r>
      <w:r w:rsidRPr="09E5BC3C">
        <w:rPr>
          <w:rFonts w:ascii="Calibri" w:hAnsi="Calibri" w:cs="Calibri"/>
        </w:rPr>
        <w:t xml:space="preserve">2027. </w:t>
      </w:r>
      <w:r w:rsidRPr="09E5BC3C" w:rsidR="0071253E">
        <w:rPr>
          <w:rFonts w:ascii="Calibri" w:hAnsi="Calibri" w:cs="Calibri"/>
        </w:rPr>
        <w:t>The results of the B</w:t>
      </w:r>
      <w:r w:rsidRPr="09E5BC3C" w:rsidR="00970E86">
        <w:rPr>
          <w:rFonts w:ascii="Calibri" w:hAnsi="Calibri" w:cs="Calibri"/>
        </w:rPr>
        <w:t>BSP</w:t>
      </w:r>
      <w:r w:rsidRPr="09E5BC3C" w:rsidR="0071253E">
        <w:rPr>
          <w:rFonts w:ascii="Calibri" w:hAnsi="Calibri" w:cs="Calibri"/>
        </w:rPr>
        <w:t xml:space="preserve"> will not be published directly but instead will be used in the formulation of the final 2030 Census geographic universe</w:t>
      </w:r>
      <w:r w:rsidRPr="09E5BC3C" w:rsidR="00B22E4F">
        <w:rPr>
          <w:rFonts w:ascii="Calibri" w:hAnsi="Calibri" w:cs="Calibri"/>
        </w:rPr>
        <w:t xml:space="preserve"> </w:t>
      </w:r>
      <w:r w:rsidRPr="09E5BC3C" w:rsidR="00B22E4F">
        <w:rPr>
          <w:rFonts w:ascii="Calibri" w:hAnsi="Calibri" w:eastAsiaTheme="minorEastAsia" w:cs="Calibri"/>
          <w:lang w:bidi="ar-SA"/>
        </w:rPr>
        <w:t>including tabulation blocks. In 203</w:t>
      </w:r>
      <w:r w:rsidRPr="09E5BC3C" w:rsidR="7A5C5902">
        <w:rPr>
          <w:rFonts w:ascii="Calibri" w:hAnsi="Calibri" w:eastAsiaTheme="minorEastAsia" w:cs="Calibri"/>
          <w:lang w:bidi="ar-SA"/>
        </w:rPr>
        <w:t>1</w:t>
      </w:r>
      <w:r w:rsidRPr="09E5BC3C" w:rsidR="00B22E4F">
        <w:rPr>
          <w:rFonts w:ascii="Calibri" w:hAnsi="Calibri" w:eastAsiaTheme="minorEastAsia" w:cs="Calibri"/>
          <w:lang w:bidi="ar-SA"/>
        </w:rPr>
        <w:t xml:space="preserve">, data </w:t>
      </w:r>
      <w:r w:rsidRPr="09E5BC3C" w:rsidR="5C76FB53">
        <w:rPr>
          <w:rFonts w:ascii="Calibri" w:hAnsi="Calibri" w:eastAsiaTheme="minorEastAsia" w:cs="Calibri"/>
          <w:lang w:bidi="ar-SA"/>
        </w:rPr>
        <w:t xml:space="preserve">collected during the 2030 Census </w:t>
      </w:r>
      <w:r w:rsidRPr="09E5BC3C" w:rsidR="00B22E4F">
        <w:rPr>
          <w:rFonts w:ascii="Calibri" w:hAnsi="Calibri" w:eastAsiaTheme="minorEastAsia" w:cs="Calibri"/>
          <w:lang w:bidi="ar-SA"/>
        </w:rPr>
        <w:t>will be tabulated by block and states will use the data to perform congressional and state legislative redistricting</w:t>
      </w:r>
      <w:r w:rsidRPr="09E5BC3C" w:rsidR="0071253E">
        <w:rPr>
          <w:rFonts w:ascii="Calibri" w:hAnsi="Calibri" w:cs="Calibri"/>
        </w:rPr>
        <w:t>.</w:t>
      </w:r>
      <w:r w:rsidRPr="09E5BC3C" w:rsidR="00B22E4F">
        <w:rPr>
          <w:rFonts w:ascii="Calibri" w:hAnsi="Calibri" w:cs="Calibri"/>
        </w:rPr>
        <w:t xml:space="preserve"> </w:t>
      </w:r>
    </w:p>
    <w:p w:rsidR="00201347" w:rsidRPr="00124446" w:rsidP="00F251C2" w14:paraId="18D08025" w14:textId="06786FA9">
      <w:pPr>
        <w:pStyle w:val="Heading1"/>
        <w:numPr>
          <w:ilvl w:val="0"/>
          <w:numId w:val="7"/>
        </w:numPr>
        <w:tabs>
          <w:tab w:val="left" w:pos="804"/>
        </w:tabs>
        <w:spacing w:before="240"/>
        <w:ind w:left="360" w:right="504" w:hanging="360"/>
        <w:rPr>
          <w:rFonts w:ascii="Calibri" w:hAnsi="Calibri" w:cs="Calibri"/>
        </w:rPr>
      </w:pPr>
      <w:r w:rsidRPr="00124446">
        <w:rPr>
          <w:rFonts w:ascii="Calibri" w:hAnsi="Calibri" w:cs="Calibri"/>
        </w:rPr>
        <w:t xml:space="preserve">If seeking approval to not display the expiration date for OMB approval of </w:t>
      </w:r>
      <w:r w:rsidR="00F251C2">
        <w:rPr>
          <w:rFonts w:ascii="Calibri" w:hAnsi="Calibri" w:cs="Calibri"/>
        </w:rPr>
        <w:t xml:space="preserve">the information </w:t>
      </w:r>
      <w:r w:rsidRPr="00124446">
        <w:rPr>
          <w:rFonts w:ascii="Calibri" w:hAnsi="Calibri" w:cs="Calibri"/>
        </w:rPr>
        <w:t>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D72629" w:rsidRPr="0037219D" w:rsidP="00405F89" w14:paraId="01BDDA3A" w14:textId="16047646">
      <w:pPr>
        <w:spacing w:before="120" w:line="276" w:lineRule="auto"/>
        <w:ind w:left="360" w:right="360"/>
        <w:rPr>
          <w:rFonts w:ascii="Calibri" w:hAnsi="Calibri" w:cs="Calibri"/>
          <w:bCs/>
          <w:sz w:val="24"/>
        </w:rPr>
      </w:pPr>
      <w:r w:rsidRPr="0037219D">
        <w:rPr>
          <w:rFonts w:ascii="Calibri" w:hAnsi="Calibri" w:cs="Calibri"/>
          <w:bCs/>
          <w:iCs/>
          <w:sz w:val="24"/>
        </w:rPr>
        <w:t xml:space="preserve">The </w:t>
      </w:r>
      <w:r w:rsidR="00F251C2">
        <w:rPr>
          <w:rFonts w:ascii="Calibri" w:hAnsi="Calibri" w:cs="Calibri"/>
          <w:bCs/>
          <w:iCs/>
          <w:sz w:val="24"/>
        </w:rPr>
        <w:t>Census Bureau</w:t>
      </w:r>
      <w:r w:rsidRPr="0037219D" w:rsidR="00F251C2">
        <w:rPr>
          <w:rFonts w:ascii="Calibri" w:hAnsi="Calibri" w:cs="Calibri"/>
          <w:bCs/>
          <w:iCs/>
          <w:sz w:val="24"/>
        </w:rPr>
        <w:t xml:space="preserve"> </w:t>
      </w:r>
      <w:r w:rsidR="00F251C2">
        <w:rPr>
          <w:rFonts w:ascii="Calibri" w:hAnsi="Calibri" w:cs="Calibri"/>
          <w:bCs/>
          <w:iCs/>
          <w:sz w:val="24"/>
        </w:rPr>
        <w:t>will</w:t>
      </w:r>
      <w:r w:rsidRPr="0037219D">
        <w:rPr>
          <w:rFonts w:ascii="Calibri" w:hAnsi="Calibri" w:cs="Calibri"/>
          <w:bCs/>
          <w:iCs/>
          <w:sz w:val="24"/>
        </w:rPr>
        <w:t xml:space="preserve"> </w:t>
      </w:r>
      <w:r w:rsidRPr="00C2765A" w:rsidR="009B68DD">
        <w:rPr>
          <w:rFonts w:ascii="Calibri" w:hAnsi="Calibri" w:cs="Calibri"/>
          <w:bCs/>
          <w:iCs/>
          <w:sz w:val="24"/>
        </w:rPr>
        <w:t xml:space="preserve">display the expiration date for OMB approval </w:t>
      </w:r>
      <w:bookmarkStart w:id="2" w:name="_Hlk172032128"/>
      <w:r w:rsidR="009B68DD">
        <w:rPr>
          <w:rFonts w:ascii="Calibri" w:hAnsi="Calibri" w:cs="Calibri"/>
          <w:bCs/>
          <w:iCs/>
          <w:sz w:val="24"/>
        </w:rPr>
        <w:t xml:space="preserve">on the </w:t>
      </w:r>
      <w:r w:rsidRPr="00C2765A" w:rsidR="009B68DD">
        <w:rPr>
          <w:rFonts w:ascii="Calibri" w:hAnsi="Calibri" w:cs="Calibri"/>
          <w:bCs/>
          <w:iCs/>
          <w:sz w:val="24"/>
        </w:rPr>
        <w:t>collection instruments</w:t>
      </w:r>
      <w:bookmarkEnd w:id="2"/>
      <w:r w:rsidRPr="0037219D">
        <w:rPr>
          <w:rFonts w:ascii="Calibri" w:hAnsi="Calibri" w:cs="Calibri"/>
          <w:bCs/>
          <w:iCs/>
          <w:sz w:val="24"/>
        </w:rPr>
        <w:t>.</w:t>
      </w:r>
    </w:p>
    <w:p w:rsidR="00201347" w:rsidRPr="00124446" w:rsidP="00405F89" w14:paraId="47E11939" w14:textId="77777777">
      <w:pPr>
        <w:pStyle w:val="Heading1"/>
        <w:numPr>
          <w:ilvl w:val="0"/>
          <w:numId w:val="7"/>
        </w:numPr>
        <w:tabs>
          <w:tab w:val="left" w:pos="720"/>
        </w:tabs>
        <w:spacing w:before="240"/>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D72629" w:rsidP="00405F89" w14:paraId="347C4BFF" w14:textId="63EFB5A8">
      <w:pPr>
        <w:spacing w:before="120" w:line="276" w:lineRule="auto"/>
        <w:ind w:left="360" w:right="475"/>
        <w:rPr>
          <w:rFonts w:asciiTheme="minorHAnsi" w:hAnsiTheme="minorHAnsi" w:cstheme="minorHAnsi"/>
          <w:bCs/>
          <w:iCs/>
          <w:sz w:val="24"/>
          <w:szCs w:val="24"/>
          <w:u w:val="thick" w:color="0563C1"/>
        </w:rPr>
      </w:pPr>
      <w:r w:rsidRPr="00420D5C">
        <w:rPr>
          <w:rFonts w:asciiTheme="minorHAnsi" w:hAnsiTheme="minorHAnsi" w:cstheme="minorHAnsi"/>
          <w:bCs/>
          <w:iCs/>
          <w:sz w:val="24"/>
          <w:szCs w:val="24"/>
        </w:rPr>
        <w:t xml:space="preserve">There are no exceptions. </w:t>
      </w:r>
      <w:r w:rsidRPr="0037219D">
        <w:rPr>
          <w:rFonts w:asciiTheme="minorHAnsi" w:hAnsiTheme="minorHAnsi" w:cstheme="minorHAnsi"/>
          <w:bCs/>
          <w:iCs/>
          <w:sz w:val="24"/>
          <w:szCs w:val="24"/>
        </w:rPr>
        <w:t xml:space="preserve">The agency certifies compliance with </w:t>
      </w:r>
      <w:hyperlink r:id="rId17">
        <w:r w:rsidRPr="0037219D">
          <w:rPr>
            <w:rFonts w:asciiTheme="minorHAnsi" w:hAnsiTheme="minorHAnsi" w:cstheme="minorHAnsi"/>
            <w:bCs/>
            <w:iCs/>
            <w:sz w:val="24"/>
            <w:szCs w:val="24"/>
            <w:u w:val="thick" w:color="0563C1"/>
          </w:rPr>
          <w:t>5 CFR 1320.9</w:t>
        </w:r>
        <w:r w:rsidRPr="0037219D">
          <w:rPr>
            <w:rFonts w:asciiTheme="minorHAnsi" w:hAnsiTheme="minorHAnsi" w:cstheme="minorHAnsi"/>
            <w:bCs/>
            <w:iCs/>
            <w:sz w:val="24"/>
            <w:szCs w:val="24"/>
          </w:rPr>
          <w:t xml:space="preserve"> </w:t>
        </w:r>
      </w:hyperlink>
      <w:r w:rsidRPr="0037219D">
        <w:rPr>
          <w:rFonts w:asciiTheme="minorHAnsi" w:hAnsiTheme="minorHAnsi" w:cstheme="minorHAnsi"/>
          <w:bCs/>
          <w:iCs/>
          <w:sz w:val="24"/>
          <w:szCs w:val="24"/>
        </w:rPr>
        <w:t xml:space="preserve">and the related provisions of </w:t>
      </w:r>
      <w:hyperlink r:id="rId18">
        <w:r w:rsidRPr="0037219D">
          <w:rPr>
            <w:rFonts w:asciiTheme="minorHAnsi" w:hAnsiTheme="minorHAnsi" w:cstheme="minorHAnsi"/>
            <w:bCs/>
            <w:iCs/>
            <w:sz w:val="24"/>
            <w:szCs w:val="24"/>
            <w:u w:val="thick" w:color="0563C1"/>
          </w:rPr>
          <w:t>5 CFR</w:t>
        </w:r>
      </w:hyperlink>
      <w:r w:rsidRPr="0037219D">
        <w:rPr>
          <w:rFonts w:asciiTheme="minorHAnsi" w:hAnsiTheme="minorHAnsi" w:cstheme="minorHAnsi"/>
          <w:bCs/>
          <w:iCs/>
          <w:sz w:val="24"/>
          <w:szCs w:val="24"/>
        </w:rPr>
        <w:t xml:space="preserve"> </w:t>
      </w:r>
      <w:hyperlink r:id="rId18">
        <w:r w:rsidRPr="0037219D">
          <w:rPr>
            <w:rFonts w:asciiTheme="minorHAnsi" w:hAnsiTheme="minorHAnsi" w:cstheme="minorHAnsi"/>
            <w:bCs/>
            <w:iCs/>
            <w:sz w:val="24"/>
            <w:szCs w:val="24"/>
            <w:u w:val="thick" w:color="0563C1"/>
          </w:rPr>
          <w:t>1320.8(b)(3)</w:t>
        </w:r>
      </w:hyperlink>
      <w:r w:rsidRPr="00770D11">
        <w:t>.</w:t>
      </w:r>
    </w:p>
    <w:p w:rsidR="00C220E1" w:rsidP="00770D11" w14:paraId="39ECB8AB" w14:textId="77777777">
      <w:pPr>
        <w:rPr>
          <w:u w:color="0563C1"/>
        </w:rPr>
      </w:pPr>
      <w:r>
        <w:rPr>
          <w:u w:color="0563C1"/>
        </w:rPr>
        <w:br w:type="page"/>
      </w:r>
    </w:p>
    <w:p w:rsidR="00BF6295" w:rsidRPr="00770D11" w:rsidP="00770D11" w14:paraId="27AEE8D2" w14:textId="57FB9C5C">
      <w:pPr>
        <w:rPr>
          <w:rFonts w:ascii="Calibri" w:hAnsi="Calibri" w:cs="Calibri"/>
          <w:b/>
          <w:bCs/>
          <w:sz w:val="24"/>
          <w:szCs w:val="24"/>
          <w:u w:color="0563C1"/>
        </w:rPr>
      </w:pPr>
      <w:r w:rsidRPr="00770D11">
        <w:rPr>
          <w:rFonts w:ascii="Calibri" w:hAnsi="Calibri" w:cs="Calibri"/>
          <w:b/>
          <w:bCs/>
          <w:sz w:val="24"/>
          <w:szCs w:val="24"/>
          <w:u w:color="0563C1"/>
        </w:rPr>
        <w:t>Appendix A</w:t>
      </w:r>
      <w:r w:rsidRPr="00770D11" w:rsidR="00606770">
        <w:rPr>
          <w:rFonts w:ascii="Calibri" w:hAnsi="Calibri" w:cs="Calibri"/>
          <w:b/>
          <w:bCs/>
          <w:sz w:val="24"/>
          <w:szCs w:val="24"/>
          <w:u w:color="0563C1"/>
        </w:rPr>
        <w:t xml:space="preserve">–List of the RDP </w:t>
      </w:r>
      <w:r w:rsidRPr="00770D11">
        <w:rPr>
          <w:rFonts w:ascii="Calibri" w:hAnsi="Calibri" w:cs="Calibri"/>
          <w:b/>
          <w:bCs/>
          <w:sz w:val="24"/>
          <w:szCs w:val="24"/>
          <w:u w:color="0563C1"/>
        </w:rPr>
        <w:t>Materials</w:t>
      </w:r>
    </w:p>
    <w:p w:rsidR="00420D5C" w:rsidRPr="00435E1D" w:rsidP="00420D5C" w14:paraId="48267B8A" w14:textId="39157A44">
      <w:pPr>
        <w:pStyle w:val="Caption"/>
        <w:keepNext/>
        <w:spacing w:before="240" w:after="120"/>
        <w:jc w:val="center"/>
        <w:rPr>
          <w:rFonts w:ascii="Cambria" w:hAnsi="Cambria"/>
          <w:b/>
          <w:bCs/>
          <w:i w:val="0"/>
          <w:iCs w:val="0"/>
          <w:color w:val="auto"/>
          <w:sz w:val="20"/>
          <w:szCs w:val="20"/>
        </w:rPr>
      </w:pPr>
      <w:r w:rsidRPr="00435E1D">
        <w:rPr>
          <w:rFonts w:ascii="Cambria" w:hAnsi="Cambria"/>
          <w:b/>
          <w:bCs/>
          <w:i w:val="0"/>
          <w:iCs w:val="0"/>
          <w:color w:val="auto"/>
          <w:sz w:val="20"/>
          <w:szCs w:val="20"/>
        </w:rPr>
        <w:t xml:space="preserve">Table </w:t>
      </w:r>
      <w:r w:rsidRPr="00435E1D">
        <w:rPr>
          <w:rFonts w:ascii="Cambria" w:hAnsi="Cambria"/>
          <w:b/>
          <w:bCs/>
          <w:i w:val="0"/>
          <w:iCs w:val="0"/>
          <w:color w:val="auto"/>
          <w:sz w:val="20"/>
          <w:szCs w:val="20"/>
        </w:rPr>
        <w:fldChar w:fldCharType="begin"/>
      </w:r>
      <w:r w:rsidRPr="00435E1D">
        <w:rPr>
          <w:rFonts w:ascii="Cambria" w:hAnsi="Cambria"/>
          <w:b/>
          <w:bCs/>
          <w:i w:val="0"/>
          <w:iCs w:val="0"/>
          <w:color w:val="auto"/>
          <w:sz w:val="20"/>
          <w:szCs w:val="20"/>
        </w:rPr>
        <w:instrText xml:space="preserve"> SEQ Table \* ARABIC </w:instrText>
      </w:r>
      <w:r w:rsidRPr="00435E1D">
        <w:rPr>
          <w:rFonts w:ascii="Cambria" w:hAnsi="Cambria"/>
          <w:b/>
          <w:bCs/>
          <w:i w:val="0"/>
          <w:iCs w:val="0"/>
          <w:color w:val="auto"/>
          <w:sz w:val="20"/>
          <w:szCs w:val="20"/>
        </w:rPr>
        <w:fldChar w:fldCharType="separate"/>
      </w:r>
      <w:r w:rsidRPr="00435E1D" w:rsidR="007220A6">
        <w:rPr>
          <w:rFonts w:ascii="Cambria" w:hAnsi="Cambria"/>
          <w:b/>
          <w:bCs/>
          <w:i w:val="0"/>
          <w:iCs w:val="0"/>
          <w:noProof/>
          <w:color w:val="auto"/>
          <w:sz w:val="20"/>
          <w:szCs w:val="20"/>
        </w:rPr>
        <w:t>6</w:t>
      </w:r>
      <w:r w:rsidRPr="00435E1D">
        <w:rPr>
          <w:rFonts w:ascii="Cambria" w:hAnsi="Cambria"/>
          <w:b/>
          <w:bCs/>
          <w:i w:val="0"/>
          <w:iCs w:val="0"/>
          <w:color w:val="auto"/>
          <w:sz w:val="20"/>
          <w:szCs w:val="20"/>
        </w:rPr>
        <w:fldChar w:fldCharType="end"/>
      </w:r>
      <w:r w:rsidRPr="00435E1D">
        <w:rPr>
          <w:rFonts w:ascii="Cambria" w:hAnsi="Cambria"/>
          <w:b/>
          <w:bCs/>
          <w:i w:val="0"/>
          <w:iCs w:val="0"/>
          <w:color w:val="auto"/>
          <w:sz w:val="20"/>
          <w:szCs w:val="20"/>
        </w:rPr>
        <w:t xml:space="preserve">: List of </w:t>
      </w:r>
      <w:r w:rsidRPr="00435E1D" w:rsidR="00CC3954">
        <w:rPr>
          <w:rFonts w:ascii="Cambria" w:hAnsi="Cambria"/>
          <w:b/>
          <w:bCs/>
          <w:i w:val="0"/>
          <w:iCs w:val="0"/>
          <w:color w:val="auto"/>
          <w:sz w:val="20"/>
          <w:szCs w:val="20"/>
        </w:rPr>
        <w:t xml:space="preserve">the </w:t>
      </w:r>
      <w:r w:rsidRPr="00435E1D">
        <w:rPr>
          <w:rFonts w:ascii="Cambria" w:hAnsi="Cambria"/>
          <w:b/>
          <w:bCs/>
          <w:i w:val="0"/>
          <w:iCs w:val="0"/>
          <w:color w:val="auto"/>
          <w:sz w:val="20"/>
          <w:szCs w:val="20"/>
        </w:rPr>
        <w:t>RDP Materials (2025</w:t>
      </w:r>
      <w:r w:rsidR="002F2D68">
        <w:rPr>
          <w:rFonts w:ascii="Calibri" w:hAnsi="Calibri" w:eastAsiaTheme="minorHAnsi" w:cs="Calibri"/>
          <w:sz w:val="24"/>
          <w:szCs w:val="24"/>
          <w:lang w:bidi="ar-SA"/>
        </w:rPr>
        <w:t>–</w:t>
      </w:r>
      <w:r w:rsidRPr="00435E1D">
        <w:rPr>
          <w:rFonts w:ascii="Cambria" w:hAnsi="Cambria"/>
          <w:b/>
          <w:bCs/>
          <w:i w:val="0"/>
          <w:iCs w:val="0"/>
          <w:color w:val="auto"/>
          <w:sz w:val="20"/>
          <w:szCs w:val="20"/>
        </w:rPr>
        <w:t>2027)</w:t>
      </w:r>
    </w:p>
    <w:tbl>
      <w:tblPr>
        <w:tblStyle w:val="FinancialTable"/>
        <w:tblDescription w:val="A four-column table that lists the RDP material. It contains a field for the count to tally the number of materials, identification of the material, description of the material, and type of materi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4187"/>
        <w:gridCol w:w="4129"/>
        <w:gridCol w:w="1040"/>
      </w:tblGrid>
      <w:tr w14:paraId="3BD56AE2" w14:textId="77777777" w:rsidTr="09E5BC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8"/>
          <w:tblHeader/>
          <w:jc w:val="center"/>
        </w:trPr>
        <w:tc>
          <w:tcPr>
            <w:tcW w:w="714" w:type="dxa"/>
            <w:shd w:val="clear" w:color="auto" w:fill="205493"/>
          </w:tcPr>
          <w:p w:rsidR="0003287C" w:rsidP="008D0345" w14:paraId="526C3DA6" w14:textId="32C3898C">
            <w:pPr>
              <w:pStyle w:val="T-TableHeading"/>
            </w:pPr>
            <w:r>
              <w:t>Count</w:t>
            </w:r>
          </w:p>
        </w:tc>
        <w:tc>
          <w:tcPr>
            <w:tcW w:w="4187" w:type="dxa"/>
            <w:shd w:val="clear" w:color="auto" w:fill="205493"/>
          </w:tcPr>
          <w:p w:rsidR="0003287C" w:rsidRPr="00341DF1" w:rsidP="008D0345" w14:paraId="16188B75" w14:textId="5A503774">
            <w:pPr>
              <w:pStyle w:val="T-TableHeading"/>
            </w:pPr>
            <w:r>
              <w:t>ID</w:t>
            </w:r>
          </w:p>
        </w:tc>
        <w:tc>
          <w:tcPr>
            <w:tcW w:w="4129" w:type="dxa"/>
            <w:shd w:val="clear" w:color="auto" w:fill="205493"/>
          </w:tcPr>
          <w:p w:rsidR="0003287C" w:rsidRPr="00341DF1" w:rsidP="008D0345" w14:paraId="46AACF96" w14:textId="6B4B7AA4">
            <w:pPr>
              <w:pStyle w:val="T-TableHeading"/>
            </w:pPr>
            <w:r>
              <w:t>Description</w:t>
            </w:r>
          </w:p>
        </w:tc>
        <w:tc>
          <w:tcPr>
            <w:tcW w:w="1040" w:type="dxa"/>
            <w:shd w:val="clear" w:color="auto" w:fill="205493"/>
          </w:tcPr>
          <w:p w:rsidR="0003287C" w:rsidRPr="00341DF1" w:rsidP="008D0345" w14:paraId="21EA7D4B" w14:textId="19B7FAB8">
            <w:pPr>
              <w:pStyle w:val="T-TableHeading"/>
            </w:pPr>
            <w:r>
              <w:t>Type of Material</w:t>
            </w:r>
          </w:p>
        </w:tc>
      </w:tr>
      <w:tr w14:paraId="41F84A1B" w14:textId="77777777" w:rsidTr="09E5BC3C">
        <w:tblPrEx>
          <w:tblW w:w="0" w:type="auto"/>
          <w:jc w:val="center"/>
          <w:tblLook w:val="04A0"/>
        </w:tblPrEx>
        <w:trPr>
          <w:jc w:val="center"/>
        </w:trPr>
        <w:tc>
          <w:tcPr>
            <w:tcW w:w="714" w:type="dxa"/>
          </w:tcPr>
          <w:p w:rsidR="0003287C" w:rsidP="0003287C" w14:paraId="3422D738" w14:textId="12808DB7">
            <w:pPr>
              <w:pStyle w:val="T-TableText"/>
            </w:pPr>
            <w:r>
              <w:t>1</w:t>
            </w:r>
          </w:p>
        </w:tc>
        <w:tc>
          <w:tcPr>
            <w:tcW w:w="4187" w:type="dxa"/>
          </w:tcPr>
          <w:p w:rsidR="0003287C" w:rsidRPr="00811FBB" w:rsidP="0003287C" w14:paraId="43FD2BFC" w14:textId="1D85E159">
            <w:pPr>
              <w:pStyle w:val="T-TableText"/>
            </w:pPr>
            <w:r>
              <w:t>2030 Liaison Solicitation</w:t>
            </w:r>
          </w:p>
        </w:tc>
        <w:tc>
          <w:tcPr>
            <w:tcW w:w="4129" w:type="dxa"/>
          </w:tcPr>
          <w:p w:rsidR="0003287C" w:rsidRPr="00811FBB" w:rsidP="00D42E97" w14:paraId="628D3EC8" w14:textId="0BB108B5">
            <w:pPr>
              <w:pStyle w:val="T-TableText"/>
            </w:pPr>
            <w:r>
              <w:t xml:space="preserve">This is the text of the letter asking for the </w:t>
            </w:r>
            <w:r w:rsidR="6CAC2382">
              <w:t xml:space="preserve">appointment </w:t>
            </w:r>
            <w:r>
              <w:t>of a non-partisan liaison to work with the Census Bureau on the 2030 RDP. The letter is sent to the governor and legislative leaders in each state, DC, and PR under the Director’s signature.</w:t>
            </w:r>
          </w:p>
        </w:tc>
        <w:tc>
          <w:tcPr>
            <w:tcW w:w="1040" w:type="dxa"/>
          </w:tcPr>
          <w:p w:rsidR="0003287C" w:rsidRPr="00811FBB" w:rsidP="00D42E97" w14:paraId="5FAE6F7F" w14:textId="11B0ABE9">
            <w:pPr>
              <w:pStyle w:val="T-TableText"/>
            </w:pPr>
            <w:r>
              <w:t>Letter</w:t>
            </w:r>
          </w:p>
        </w:tc>
      </w:tr>
      <w:tr w14:paraId="32B842BA" w14:textId="77777777" w:rsidTr="09E5BC3C">
        <w:tblPrEx>
          <w:tblW w:w="0" w:type="auto"/>
          <w:jc w:val="center"/>
          <w:tblLook w:val="04A0"/>
        </w:tblPrEx>
        <w:trPr>
          <w:jc w:val="center"/>
        </w:trPr>
        <w:tc>
          <w:tcPr>
            <w:tcW w:w="714" w:type="dxa"/>
          </w:tcPr>
          <w:p w:rsidR="0003287C" w:rsidP="0003287C" w14:paraId="27970E75" w14:textId="68C96564">
            <w:pPr>
              <w:pStyle w:val="T-TableText"/>
            </w:pPr>
            <w:r>
              <w:t>2</w:t>
            </w:r>
          </w:p>
        </w:tc>
        <w:tc>
          <w:tcPr>
            <w:tcW w:w="4187" w:type="dxa"/>
          </w:tcPr>
          <w:p w:rsidR="0003287C" w:rsidRPr="00811FBB" w:rsidP="0003287C" w14:paraId="6D3FC805" w14:textId="37A7488D">
            <w:pPr>
              <w:pStyle w:val="T-TableText"/>
            </w:pPr>
            <w:r>
              <w:t>2030 Liaison Role</w:t>
            </w:r>
          </w:p>
        </w:tc>
        <w:tc>
          <w:tcPr>
            <w:tcW w:w="4129" w:type="dxa"/>
          </w:tcPr>
          <w:p w:rsidR="0003287C" w:rsidRPr="00811FBB" w:rsidP="00D42E97" w14:paraId="42E95C54" w14:textId="6294336A">
            <w:pPr>
              <w:pStyle w:val="T-TableText"/>
            </w:pPr>
            <w:r>
              <w:t>This is the text of the enclosure that accompanies the liaison solicitation letter. It describes the role of the non-partisan liaison and associated timeline for the phases.</w:t>
            </w:r>
          </w:p>
        </w:tc>
        <w:tc>
          <w:tcPr>
            <w:tcW w:w="1040" w:type="dxa"/>
          </w:tcPr>
          <w:p w:rsidR="0003287C" w:rsidRPr="00811FBB" w:rsidP="00D42E97" w14:paraId="0D87EDBE" w14:textId="1EFB600D">
            <w:pPr>
              <w:pStyle w:val="T-TableText"/>
            </w:pPr>
            <w:r>
              <w:t>Enclosure</w:t>
            </w:r>
          </w:p>
        </w:tc>
      </w:tr>
      <w:tr w14:paraId="2EB8F9B2" w14:textId="77777777" w:rsidTr="09E5BC3C">
        <w:tblPrEx>
          <w:tblW w:w="0" w:type="auto"/>
          <w:jc w:val="center"/>
          <w:tblLook w:val="04A0"/>
        </w:tblPrEx>
        <w:trPr>
          <w:jc w:val="center"/>
        </w:trPr>
        <w:tc>
          <w:tcPr>
            <w:tcW w:w="714" w:type="dxa"/>
          </w:tcPr>
          <w:p w:rsidR="0003287C" w:rsidP="0003287C" w14:paraId="03AE2482" w14:textId="1143AB36">
            <w:pPr>
              <w:pStyle w:val="T-TableText"/>
            </w:pPr>
            <w:r>
              <w:t>3</w:t>
            </w:r>
          </w:p>
        </w:tc>
        <w:tc>
          <w:tcPr>
            <w:tcW w:w="4187" w:type="dxa"/>
          </w:tcPr>
          <w:p w:rsidR="0003287C" w:rsidRPr="00811FBB" w:rsidP="0003287C" w14:paraId="3EDC3479" w14:textId="6912720C">
            <w:pPr>
              <w:pStyle w:val="T-TableText"/>
            </w:pPr>
            <w:r>
              <w:t>2030 Liaison Solicitation Follow-up</w:t>
            </w:r>
          </w:p>
        </w:tc>
        <w:tc>
          <w:tcPr>
            <w:tcW w:w="4129" w:type="dxa"/>
          </w:tcPr>
          <w:p w:rsidR="0003287C" w:rsidRPr="00811FBB" w:rsidP="00D42E97" w14:paraId="20D5D0F6" w14:textId="5943852F">
            <w:pPr>
              <w:pStyle w:val="T-TableText"/>
            </w:pPr>
            <w:r>
              <w:t xml:space="preserve">This is the text emailed as a reminder to </w:t>
            </w:r>
            <w:r w:rsidR="727470E0">
              <w:t xml:space="preserve">appoint </w:t>
            </w:r>
            <w:r>
              <w:t>a non-partisan liaison. This is sent to the governor and legislative leaders in each state, DC, and PR if they have not provided a response to the initial liaison solicitation request letter.</w:t>
            </w:r>
          </w:p>
        </w:tc>
        <w:tc>
          <w:tcPr>
            <w:tcW w:w="1040" w:type="dxa"/>
          </w:tcPr>
          <w:p w:rsidR="0003287C" w:rsidRPr="00811FBB" w:rsidP="00D42E97" w14:paraId="45BE4063" w14:textId="5C076941">
            <w:pPr>
              <w:pStyle w:val="T-TableText"/>
            </w:pPr>
            <w:r>
              <w:t>Email</w:t>
            </w:r>
          </w:p>
        </w:tc>
      </w:tr>
      <w:tr w14:paraId="2A1299A3" w14:textId="77777777" w:rsidTr="09E5BC3C">
        <w:tblPrEx>
          <w:tblW w:w="0" w:type="auto"/>
          <w:jc w:val="center"/>
          <w:tblLook w:val="04A0"/>
        </w:tblPrEx>
        <w:trPr>
          <w:jc w:val="center"/>
        </w:trPr>
        <w:tc>
          <w:tcPr>
            <w:tcW w:w="714" w:type="dxa"/>
          </w:tcPr>
          <w:p w:rsidR="0003287C" w:rsidP="0003287C" w14:paraId="0D0C044A" w14:textId="6C0BF016">
            <w:pPr>
              <w:pStyle w:val="T-TableText"/>
            </w:pPr>
            <w:r>
              <w:t>4</w:t>
            </w:r>
          </w:p>
        </w:tc>
        <w:tc>
          <w:tcPr>
            <w:tcW w:w="4187" w:type="dxa"/>
          </w:tcPr>
          <w:p w:rsidR="0003287C" w:rsidP="0003287C" w14:paraId="3D8EC2E5" w14:textId="4ABB4327">
            <w:pPr>
              <w:pStyle w:val="T-TableText"/>
            </w:pPr>
            <w:r>
              <w:t>Phase 4 Invitation – DC</w:t>
            </w:r>
          </w:p>
        </w:tc>
        <w:tc>
          <w:tcPr>
            <w:tcW w:w="4129" w:type="dxa"/>
          </w:tcPr>
          <w:p w:rsidR="0003287C" w:rsidRPr="00811FBB" w:rsidP="004F7809" w14:paraId="28D79D2A" w14:textId="6D6574C2">
            <w:pPr>
              <w:pStyle w:val="T-TableText"/>
            </w:pPr>
            <w:r w:rsidRPr="00CC7BFF">
              <w:t xml:space="preserve">This is the text emailed to DC inviting them to participate </w:t>
            </w:r>
            <w:r w:rsidRPr="00811FBB">
              <w:t xml:space="preserve">in </w:t>
            </w:r>
            <w:r>
              <w:t>the Collection of Post-2020 Census Congressional and State Legislative District Plans.</w:t>
            </w:r>
          </w:p>
        </w:tc>
        <w:tc>
          <w:tcPr>
            <w:tcW w:w="1040" w:type="dxa"/>
          </w:tcPr>
          <w:p w:rsidR="0003287C" w:rsidRPr="00811FBB" w:rsidP="004F7809" w14:paraId="72B52328" w14:textId="683D1FF9">
            <w:pPr>
              <w:pStyle w:val="T-TableText"/>
            </w:pPr>
            <w:r w:rsidRPr="00CC7BFF">
              <w:t>Email</w:t>
            </w:r>
          </w:p>
        </w:tc>
      </w:tr>
      <w:tr w14:paraId="2A1CA53C" w14:textId="77777777" w:rsidTr="09E5BC3C">
        <w:tblPrEx>
          <w:tblW w:w="0" w:type="auto"/>
          <w:jc w:val="center"/>
          <w:tblLook w:val="04A0"/>
        </w:tblPrEx>
        <w:trPr>
          <w:jc w:val="center"/>
        </w:trPr>
        <w:tc>
          <w:tcPr>
            <w:tcW w:w="714" w:type="dxa"/>
          </w:tcPr>
          <w:p w:rsidR="0003287C" w:rsidP="0003287C" w14:paraId="16180A56" w14:textId="2106620C">
            <w:pPr>
              <w:pStyle w:val="T-TableText"/>
            </w:pPr>
            <w:r>
              <w:t>5</w:t>
            </w:r>
          </w:p>
        </w:tc>
        <w:tc>
          <w:tcPr>
            <w:tcW w:w="4187" w:type="dxa"/>
          </w:tcPr>
          <w:p w:rsidR="0003287C" w:rsidRPr="004F2FAD" w:rsidP="0003287C" w14:paraId="05722244" w14:textId="210D4B8C">
            <w:pPr>
              <w:pStyle w:val="T-TableText"/>
            </w:pPr>
            <w:r>
              <w:t xml:space="preserve">Phase 4 </w:t>
            </w:r>
            <w:r w:rsidRPr="00811FBB">
              <w:t>Invitation</w:t>
            </w:r>
            <w:r>
              <w:t xml:space="preserve"> – Multiple CD States</w:t>
            </w:r>
          </w:p>
        </w:tc>
        <w:tc>
          <w:tcPr>
            <w:tcW w:w="4129" w:type="dxa"/>
          </w:tcPr>
          <w:p w:rsidR="0003287C" w:rsidRPr="004F2FAD" w:rsidP="004F7809" w14:paraId="06994D18" w14:textId="0A8B22AC">
            <w:pPr>
              <w:pStyle w:val="T-TableText"/>
            </w:pPr>
            <w:r w:rsidRPr="00811FBB">
              <w:t xml:space="preserve">This is the text emailed to liaisons in states with multiple congressional and state legislative districts inviting them to participate in </w:t>
            </w:r>
            <w:r>
              <w:t>the Collection of Post-2020 Census Congressional and State Legislative District Plans</w:t>
            </w:r>
            <w:r w:rsidRPr="00811FBB">
              <w:t>.</w:t>
            </w:r>
          </w:p>
        </w:tc>
        <w:tc>
          <w:tcPr>
            <w:tcW w:w="1040" w:type="dxa"/>
          </w:tcPr>
          <w:p w:rsidR="0003287C" w:rsidRPr="004F2FAD" w:rsidP="004F7809" w14:paraId="422F42A6" w14:textId="699C6989">
            <w:pPr>
              <w:pStyle w:val="T-TableText"/>
            </w:pPr>
            <w:r w:rsidRPr="00811FBB">
              <w:t>Email</w:t>
            </w:r>
          </w:p>
        </w:tc>
      </w:tr>
      <w:tr w14:paraId="43E593FF" w14:textId="77777777" w:rsidTr="09E5BC3C">
        <w:tblPrEx>
          <w:tblW w:w="0" w:type="auto"/>
          <w:jc w:val="center"/>
          <w:tblLook w:val="04A0"/>
        </w:tblPrEx>
        <w:trPr>
          <w:jc w:val="center"/>
        </w:trPr>
        <w:tc>
          <w:tcPr>
            <w:tcW w:w="714" w:type="dxa"/>
          </w:tcPr>
          <w:p w:rsidR="0003287C" w:rsidP="0003287C" w14:paraId="4E727715" w14:textId="0CEC2920">
            <w:pPr>
              <w:pStyle w:val="T-TableText"/>
            </w:pPr>
            <w:r>
              <w:t>6</w:t>
            </w:r>
          </w:p>
        </w:tc>
        <w:tc>
          <w:tcPr>
            <w:tcW w:w="4187" w:type="dxa"/>
          </w:tcPr>
          <w:p w:rsidR="0003287C" w:rsidP="0003287C" w14:paraId="222B8BA1" w14:textId="33513BDE">
            <w:pPr>
              <w:pStyle w:val="T-TableText"/>
            </w:pPr>
            <w:r>
              <w:t>Phase 4 Invitation – PR</w:t>
            </w:r>
          </w:p>
        </w:tc>
        <w:tc>
          <w:tcPr>
            <w:tcW w:w="4129" w:type="dxa"/>
          </w:tcPr>
          <w:p w:rsidR="0003287C" w:rsidRPr="009E0D7C" w:rsidP="004F7809" w14:paraId="7B985C7A" w14:textId="71E19885">
            <w:pPr>
              <w:pStyle w:val="T-TableText"/>
            </w:pPr>
            <w:r w:rsidRPr="0097023C">
              <w:t xml:space="preserve">This is the text emailed to PR inviting them to participate </w:t>
            </w:r>
            <w:r w:rsidRPr="00811FBB">
              <w:t xml:space="preserve">in </w:t>
            </w:r>
            <w:r>
              <w:t>the Collection of Post-2020 Census Congressional and State Legislative District Plans</w:t>
            </w:r>
            <w:r w:rsidRPr="0097023C">
              <w:t>.</w:t>
            </w:r>
          </w:p>
        </w:tc>
        <w:tc>
          <w:tcPr>
            <w:tcW w:w="1040" w:type="dxa"/>
          </w:tcPr>
          <w:p w:rsidR="0003287C" w:rsidRPr="009E0D7C" w:rsidP="004F7809" w14:paraId="1F20AEFB" w14:textId="76A5155B">
            <w:pPr>
              <w:pStyle w:val="T-TableText"/>
            </w:pPr>
            <w:r w:rsidRPr="0097023C">
              <w:t>Email</w:t>
            </w:r>
          </w:p>
        </w:tc>
      </w:tr>
      <w:tr w14:paraId="04B23E6A" w14:textId="77777777" w:rsidTr="09E5BC3C">
        <w:tblPrEx>
          <w:tblW w:w="0" w:type="auto"/>
          <w:jc w:val="center"/>
          <w:tblLook w:val="04A0"/>
        </w:tblPrEx>
        <w:trPr>
          <w:jc w:val="center"/>
        </w:trPr>
        <w:tc>
          <w:tcPr>
            <w:tcW w:w="714" w:type="dxa"/>
          </w:tcPr>
          <w:p w:rsidR="0003287C" w:rsidP="0003287C" w14:paraId="35403FB6" w14:textId="5AF25E08">
            <w:pPr>
              <w:pStyle w:val="T-TableText"/>
            </w:pPr>
            <w:r>
              <w:t>7</w:t>
            </w:r>
          </w:p>
        </w:tc>
        <w:tc>
          <w:tcPr>
            <w:tcW w:w="4187" w:type="dxa"/>
          </w:tcPr>
          <w:p w:rsidR="0003287C" w:rsidRPr="00CC7BFF" w:rsidP="0003287C" w14:paraId="0A3935BC" w14:textId="184F4CC1">
            <w:pPr>
              <w:pStyle w:val="T-TableText"/>
            </w:pPr>
            <w:r>
              <w:t>Phase 4 Invitation – Single CD States</w:t>
            </w:r>
          </w:p>
        </w:tc>
        <w:tc>
          <w:tcPr>
            <w:tcW w:w="4129" w:type="dxa"/>
          </w:tcPr>
          <w:p w:rsidR="0003287C" w:rsidRPr="00CC7BFF" w:rsidP="004F7809" w14:paraId="4FCF36A7" w14:textId="1040CD55">
            <w:pPr>
              <w:pStyle w:val="T-TableText"/>
            </w:pPr>
            <w:r w:rsidRPr="009E0D7C">
              <w:t xml:space="preserve">This is the text emailed to liaisons in states with a single congressional district and multiple state legislative districts inviting them to participate </w:t>
            </w:r>
            <w:r w:rsidRPr="00811FBB">
              <w:t xml:space="preserve">in </w:t>
            </w:r>
            <w:r>
              <w:t>the Collection of Post-2020 Census Congressional and State Legislative District Plans</w:t>
            </w:r>
            <w:r w:rsidRPr="009E0D7C">
              <w:t>.</w:t>
            </w:r>
          </w:p>
        </w:tc>
        <w:tc>
          <w:tcPr>
            <w:tcW w:w="1040" w:type="dxa"/>
          </w:tcPr>
          <w:p w:rsidR="0003287C" w:rsidRPr="00CC7BFF" w:rsidP="004F7809" w14:paraId="5B7077D6" w14:textId="6BCFEE30">
            <w:pPr>
              <w:pStyle w:val="T-TableText"/>
            </w:pPr>
            <w:r w:rsidRPr="009E0D7C">
              <w:t>Email</w:t>
            </w:r>
          </w:p>
        </w:tc>
      </w:tr>
      <w:tr w14:paraId="7EFC7A24" w14:textId="77777777" w:rsidTr="09E5BC3C">
        <w:tblPrEx>
          <w:tblW w:w="0" w:type="auto"/>
          <w:jc w:val="center"/>
          <w:tblLook w:val="04A0"/>
        </w:tblPrEx>
        <w:trPr>
          <w:jc w:val="center"/>
        </w:trPr>
        <w:tc>
          <w:tcPr>
            <w:tcW w:w="714" w:type="dxa"/>
          </w:tcPr>
          <w:p w:rsidR="0003287C" w:rsidP="007F5CB6" w14:paraId="2B0B916C" w14:textId="39CBE1CC">
            <w:pPr>
              <w:pStyle w:val="T-TableText"/>
            </w:pPr>
            <w:r>
              <w:t>8</w:t>
            </w:r>
          </w:p>
        </w:tc>
        <w:tc>
          <w:tcPr>
            <w:tcW w:w="4187" w:type="dxa"/>
          </w:tcPr>
          <w:p w:rsidR="0003287C" w:rsidP="007F5CB6" w14:paraId="18779324" w14:textId="7CD8FA69">
            <w:pPr>
              <w:pStyle w:val="T-TableText"/>
            </w:pPr>
            <w:r>
              <w:t>Phase 4 Certification Form (Commonwealth of Puerto Rico)</w:t>
            </w:r>
          </w:p>
        </w:tc>
        <w:tc>
          <w:tcPr>
            <w:tcW w:w="4129" w:type="dxa"/>
          </w:tcPr>
          <w:p w:rsidR="0003287C" w:rsidRPr="00AF7383" w:rsidP="007F5CB6" w14:paraId="3E549BCD" w14:textId="4B036DC2">
            <w:pPr>
              <w:pStyle w:val="T-TableText"/>
            </w:pPr>
            <w:r w:rsidRPr="008E08F8">
              <w:t>This form is for PR with specific language to certify if their legislative districts have changes or no changes.</w:t>
            </w:r>
          </w:p>
        </w:tc>
        <w:tc>
          <w:tcPr>
            <w:tcW w:w="1040" w:type="dxa"/>
          </w:tcPr>
          <w:p w:rsidR="0003287C" w:rsidRPr="00AF7383" w:rsidP="007F5CB6" w14:paraId="4EE9EB80" w14:textId="15344E3D">
            <w:pPr>
              <w:pStyle w:val="T-TableText"/>
            </w:pPr>
            <w:r w:rsidRPr="008E08F8">
              <w:t>Form</w:t>
            </w:r>
          </w:p>
        </w:tc>
      </w:tr>
      <w:tr w14:paraId="1DFEA6AC" w14:textId="77777777" w:rsidTr="09E5BC3C">
        <w:tblPrEx>
          <w:tblW w:w="0" w:type="auto"/>
          <w:jc w:val="center"/>
          <w:tblLook w:val="04A0"/>
        </w:tblPrEx>
        <w:trPr>
          <w:jc w:val="center"/>
        </w:trPr>
        <w:tc>
          <w:tcPr>
            <w:tcW w:w="714" w:type="dxa"/>
          </w:tcPr>
          <w:p w:rsidR="0003287C" w:rsidP="007F5CB6" w14:paraId="44ACFB45" w14:textId="5DA229EC">
            <w:pPr>
              <w:pStyle w:val="T-TableText"/>
            </w:pPr>
            <w:r>
              <w:t>9</w:t>
            </w:r>
          </w:p>
        </w:tc>
        <w:tc>
          <w:tcPr>
            <w:tcW w:w="4187" w:type="dxa"/>
          </w:tcPr>
          <w:p w:rsidR="0003287C" w:rsidP="007F5CB6" w14:paraId="4C2BB25B" w14:textId="75D698B3">
            <w:pPr>
              <w:pStyle w:val="T-TableText"/>
            </w:pPr>
            <w:r>
              <w:t>Phase 4 Certification Form (District of Columbia)</w:t>
            </w:r>
          </w:p>
        </w:tc>
        <w:tc>
          <w:tcPr>
            <w:tcW w:w="4129" w:type="dxa"/>
          </w:tcPr>
          <w:p w:rsidR="0003287C" w:rsidRPr="00885F28" w:rsidP="007F5CB6" w14:paraId="4366185D" w14:textId="0DD4DC7B">
            <w:pPr>
              <w:pStyle w:val="T-TableText"/>
            </w:pPr>
            <w:r w:rsidRPr="00AF7383">
              <w:t>This form is for DC with specific language to certify if their wards have changes or no changes.</w:t>
            </w:r>
          </w:p>
        </w:tc>
        <w:tc>
          <w:tcPr>
            <w:tcW w:w="1040" w:type="dxa"/>
          </w:tcPr>
          <w:p w:rsidR="0003287C" w:rsidRPr="00885F28" w:rsidP="007F5CB6" w14:paraId="3EC17051" w14:textId="3A1B185A">
            <w:pPr>
              <w:pStyle w:val="T-TableText"/>
            </w:pPr>
            <w:r w:rsidRPr="00AF7383">
              <w:t>Form</w:t>
            </w:r>
          </w:p>
        </w:tc>
      </w:tr>
      <w:tr w14:paraId="02BD8141" w14:textId="77777777" w:rsidTr="09E5BC3C">
        <w:tblPrEx>
          <w:tblW w:w="0" w:type="auto"/>
          <w:jc w:val="center"/>
          <w:tblLook w:val="04A0"/>
        </w:tblPrEx>
        <w:trPr>
          <w:jc w:val="center"/>
        </w:trPr>
        <w:tc>
          <w:tcPr>
            <w:tcW w:w="714" w:type="dxa"/>
          </w:tcPr>
          <w:p w:rsidR="0003287C" w:rsidP="007F5CB6" w14:paraId="4A71923A" w14:textId="78427B3E">
            <w:pPr>
              <w:pStyle w:val="T-TableText"/>
            </w:pPr>
            <w:r>
              <w:t>10</w:t>
            </w:r>
          </w:p>
        </w:tc>
        <w:tc>
          <w:tcPr>
            <w:tcW w:w="4187" w:type="dxa"/>
          </w:tcPr>
          <w:p w:rsidR="0003287C" w:rsidP="007F5CB6" w14:paraId="539AE792" w14:textId="3B3063CD">
            <w:pPr>
              <w:pStyle w:val="T-TableText"/>
            </w:pPr>
            <w:r>
              <w:t>Phase 4 Certification Form (States with a Single Congressional District)</w:t>
            </w:r>
          </w:p>
        </w:tc>
        <w:tc>
          <w:tcPr>
            <w:tcW w:w="4129" w:type="dxa"/>
          </w:tcPr>
          <w:p w:rsidR="0003287C" w:rsidRPr="00885F28" w:rsidP="007F5CB6" w14:paraId="78B2AFC4" w14:textId="6F561076">
            <w:pPr>
              <w:pStyle w:val="T-TableText"/>
            </w:pPr>
            <w:r w:rsidRPr="001C1A4E">
              <w:t>This form is for states with a single congressional district and only need to certify if their state legislative districts have changes or no changes.</w:t>
            </w:r>
          </w:p>
        </w:tc>
        <w:tc>
          <w:tcPr>
            <w:tcW w:w="1040" w:type="dxa"/>
          </w:tcPr>
          <w:p w:rsidR="0003287C" w:rsidRPr="00885F28" w:rsidP="007F5CB6" w14:paraId="7A0DE956" w14:textId="53C271A8">
            <w:pPr>
              <w:pStyle w:val="T-TableText"/>
            </w:pPr>
            <w:r w:rsidRPr="001C1A4E">
              <w:t>Form</w:t>
            </w:r>
          </w:p>
        </w:tc>
      </w:tr>
      <w:tr w14:paraId="77D97EFB" w14:textId="77777777" w:rsidTr="09E5BC3C">
        <w:tblPrEx>
          <w:tblW w:w="0" w:type="auto"/>
          <w:jc w:val="center"/>
          <w:tblLook w:val="04A0"/>
        </w:tblPrEx>
        <w:trPr>
          <w:jc w:val="center"/>
        </w:trPr>
        <w:tc>
          <w:tcPr>
            <w:tcW w:w="714" w:type="dxa"/>
          </w:tcPr>
          <w:p w:rsidR="0003287C" w:rsidP="007F5CB6" w14:paraId="60C4A5AC" w14:textId="063C71F6">
            <w:pPr>
              <w:pStyle w:val="T-TableText"/>
            </w:pPr>
            <w:r>
              <w:t>11</w:t>
            </w:r>
          </w:p>
        </w:tc>
        <w:tc>
          <w:tcPr>
            <w:tcW w:w="4187" w:type="dxa"/>
          </w:tcPr>
          <w:p w:rsidR="0003287C" w:rsidRPr="001C1A4E" w:rsidP="007F5CB6" w14:paraId="733231A0" w14:textId="0203A459">
            <w:pPr>
              <w:pStyle w:val="T-TableText"/>
            </w:pPr>
            <w:r>
              <w:t>Phase 4 Certification Form (States with Multiple Congressional Districts)</w:t>
            </w:r>
          </w:p>
        </w:tc>
        <w:tc>
          <w:tcPr>
            <w:tcW w:w="4129" w:type="dxa"/>
          </w:tcPr>
          <w:p w:rsidR="0003287C" w:rsidRPr="001C1A4E" w:rsidP="007F5CB6" w14:paraId="67A6BCC3" w14:textId="38B2463E">
            <w:pPr>
              <w:pStyle w:val="T-TableText"/>
            </w:pPr>
            <w:r w:rsidRPr="00885F28">
              <w:t>This form is for states with multiple congressional districts and need to certify if their congressional and state legislative districts have changes or no changes.</w:t>
            </w:r>
          </w:p>
        </w:tc>
        <w:tc>
          <w:tcPr>
            <w:tcW w:w="1040" w:type="dxa"/>
          </w:tcPr>
          <w:p w:rsidR="0003287C" w:rsidRPr="001C1A4E" w:rsidP="007F5CB6" w14:paraId="02A46594" w14:textId="2A3D937D">
            <w:pPr>
              <w:pStyle w:val="T-TableText"/>
            </w:pPr>
            <w:r w:rsidRPr="00885F28">
              <w:t>Form</w:t>
            </w:r>
          </w:p>
        </w:tc>
      </w:tr>
      <w:tr w14:paraId="18479BF1" w14:textId="77777777" w:rsidTr="09E5BC3C">
        <w:tblPrEx>
          <w:tblW w:w="0" w:type="auto"/>
          <w:jc w:val="center"/>
          <w:tblLook w:val="04A0"/>
        </w:tblPrEx>
        <w:trPr>
          <w:jc w:val="center"/>
        </w:trPr>
        <w:tc>
          <w:tcPr>
            <w:tcW w:w="714" w:type="dxa"/>
          </w:tcPr>
          <w:p w:rsidR="0003287C" w:rsidP="0003287C" w14:paraId="7C08CCEC" w14:textId="2A81A3E0">
            <w:pPr>
              <w:pStyle w:val="T-TableText"/>
            </w:pPr>
            <w:r>
              <w:t>12</w:t>
            </w:r>
          </w:p>
        </w:tc>
        <w:tc>
          <w:tcPr>
            <w:tcW w:w="4187" w:type="dxa"/>
          </w:tcPr>
          <w:p w:rsidR="0003287C" w:rsidP="0003287C" w14:paraId="32409C59" w14:textId="7314B24B">
            <w:pPr>
              <w:pStyle w:val="T-TableText"/>
            </w:pPr>
            <w:r>
              <w:t>Phase 4 Guide</w:t>
            </w:r>
          </w:p>
        </w:tc>
        <w:tc>
          <w:tcPr>
            <w:tcW w:w="4129" w:type="dxa"/>
          </w:tcPr>
          <w:p w:rsidR="0003287C" w:rsidRPr="00001180" w:rsidP="0003287C" w14:paraId="73BAC491" w14:textId="1A37B565">
            <w:pPr>
              <w:pStyle w:val="T-TableText"/>
            </w:pPr>
            <w:r>
              <w:t>The guide that contains the p</w:t>
            </w:r>
            <w:r w:rsidRPr="00001180">
              <w:t>rocedures for submitting whole/split block updates for</w:t>
            </w:r>
            <w:r>
              <w:t xml:space="preserve"> the Collection of Post-2020 Census Congressional and State Legislative District Plans (Phase 4).</w:t>
            </w:r>
          </w:p>
        </w:tc>
        <w:tc>
          <w:tcPr>
            <w:tcW w:w="1040" w:type="dxa"/>
          </w:tcPr>
          <w:p w:rsidR="0003287C" w:rsidP="0003287C" w14:paraId="5F13DE64" w14:textId="6636A0FB">
            <w:pPr>
              <w:pStyle w:val="T-TableText"/>
            </w:pPr>
            <w:r>
              <w:t>Guide</w:t>
            </w:r>
          </w:p>
        </w:tc>
      </w:tr>
      <w:tr w14:paraId="51736A14" w14:textId="77777777" w:rsidTr="09E5BC3C">
        <w:tblPrEx>
          <w:tblW w:w="0" w:type="auto"/>
          <w:jc w:val="center"/>
          <w:tblLook w:val="04A0"/>
        </w:tblPrEx>
        <w:trPr>
          <w:jc w:val="center"/>
        </w:trPr>
        <w:tc>
          <w:tcPr>
            <w:tcW w:w="714" w:type="dxa"/>
          </w:tcPr>
          <w:p w:rsidR="0003287C" w:rsidP="0003287C" w14:paraId="3C239FD1" w14:textId="10670FFE">
            <w:pPr>
              <w:pStyle w:val="T-TableText"/>
            </w:pPr>
            <w:r>
              <w:t>13</w:t>
            </w:r>
          </w:p>
        </w:tc>
        <w:tc>
          <w:tcPr>
            <w:tcW w:w="4187" w:type="dxa"/>
          </w:tcPr>
          <w:p w:rsidR="0003287C" w:rsidP="0003287C" w14:paraId="06F945B5" w14:textId="78AA664D">
            <w:pPr>
              <w:pStyle w:val="T-TableText"/>
            </w:pPr>
            <w:r>
              <w:t xml:space="preserve">Phase 4 </w:t>
            </w:r>
            <w:r w:rsidRPr="00001180">
              <w:t>No</w:t>
            </w:r>
            <w:r>
              <w:t xml:space="preserve"> </w:t>
            </w:r>
            <w:r w:rsidRPr="00001180">
              <w:t>Ver</w:t>
            </w:r>
            <w:r>
              <w:t>i</w:t>
            </w:r>
            <w:r w:rsidRPr="00001180">
              <w:t>fication</w:t>
            </w:r>
          </w:p>
        </w:tc>
        <w:tc>
          <w:tcPr>
            <w:tcW w:w="4129" w:type="dxa"/>
          </w:tcPr>
          <w:p w:rsidR="0003287C" w:rsidRPr="0065030B" w:rsidP="0003287C" w14:paraId="23F3F205" w14:textId="36348A4D">
            <w:pPr>
              <w:pStyle w:val="T-TableText"/>
            </w:pPr>
            <w:r w:rsidRPr="00001180">
              <w:t>This is the text email</w:t>
            </w:r>
            <w:r>
              <w:t>ed</w:t>
            </w:r>
            <w:r w:rsidRPr="00001180">
              <w:t xml:space="preserve"> to liaisons </w:t>
            </w:r>
            <w:r>
              <w:t>that</w:t>
            </w:r>
            <w:r w:rsidRPr="00001180">
              <w:t xml:space="preserve"> submitted </w:t>
            </w:r>
            <w:r>
              <w:t xml:space="preserve">Phase 4 </w:t>
            </w:r>
            <w:r w:rsidRPr="00001180">
              <w:t>materials</w:t>
            </w:r>
            <w:r>
              <w:t xml:space="preserve"> after</w:t>
            </w:r>
            <w:r w:rsidRPr="00001180">
              <w:t xml:space="preserve"> the deadline offer</w:t>
            </w:r>
            <w:r>
              <w:t>ed; therefore, they are not eligible for verification.</w:t>
            </w:r>
          </w:p>
        </w:tc>
        <w:tc>
          <w:tcPr>
            <w:tcW w:w="1040" w:type="dxa"/>
          </w:tcPr>
          <w:p w:rsidR="0003287C" w:rsidRPr="0065030B" w:rsidP="0003287C" w14:paraId="6098654F" w14:textId="18AA867D">
            <w:pPr>
              <w:pStyle w:val="T-TableText"/>
            </w:pPr>
            <w:r>
              <w:t>Email</w:t>
            </w:r>
          </w:p>
        </w:tc>
      </w:tr>
      <w:tr w14:paraId="40CDCD3B" w14:textId="77777777" w:rsidTr="09E5BC3C">
        <w:tblPrEx>
          <w:tblW w:w="0" w:type="auto"/>
          <w:jc w:val="center"/>
          <w:tblLook w:val="04A0"/>
        </w:tblPrEx>
        <w:trPr>
          <w:jc w:val="center"/>
        </w:trPr>
        <w:tc>
          <w:tcPr>
            <w:tcW w:w="714" w:type="dxa"/>
          </w:tcPr>
          <w:p w:rsidR="0003287C" w:rsidP="0003287C" w14:paraId="2FC451ED" w14:textId="2EFD04BD">
            <w:pPr>
              <w:pStyle w:val="T-TableText"/>
            </w:pPr>
            <w:r>
              <w:t>14</w:t>
            </w:r>
          </w:p>
        </w:tc>
        <w:tc>
          <w:tcPr>
            <w:tcW w:w="4187" w:type="dxa"/>
          </w:tcPr>
          <w:p w:rsidR="0003287C" w:rsidRPr="0097023C" w:rsidP="0003287C" w14:paraId="39B87D38" w14:textId="3DB6FAE7">
            <w:pPr>
              <w:pStyle w:val="T-TableText"/>
            </w:pPr>
            <w:r>
              <w:t xml:space="preserve">Phase 4 </w:t>
            </w:r>
            <w:r w:rsidRPr="0065030B">
              <w:t>Verification</w:t>
            </w:r>
            <w:r>
              <w:t xml:space="preserve"> </w:t>
            </w:r>
            <w:r w:rsidRPr="0065030B">
              <w:t>Invitation</w:t>
            </w:r>
          </w:p>
        </w:tc>
        <w:tc>
          <w:tcPr>
            <w:tcW w:w="4129" w:type="dxa"/>
          </w:tcPr>
          <w:p w:rsidR="0003287C" w:rsidRPr="0097023C" w:rsidP="0003287C" w14:paraId="75A891AD" w14:textId="745BAF03">
            <w:pPr>
              <w:pStyle w:val="T-TableText"/>
            </w:pPr>
            <w:r w:rsidRPr="0065030B">
              <w:t>This is the text emailed to liaisons to accompany the</w:t>
            </w:r>
            <w:r>
              <w:t xml:space="preserve"> Phase 4</w:t>
            </w:r>
            <w:r w:rsidRPr="0065030B">
              <w:t xml:space="preserve"> verification materials</w:t>
            </w:r>
            <w:r>
              <w:t xml:space="preserve"> that do not include split blocks</w:t>
            </w:r>
            <w:r w:rsidRPr="0065030B">
              <w:t>. Once verified, liaisons sign the appropriate verification form.</w:t>
            </w:r>
          </w:p>
        </w:tc>
        <w:tc>
          <w:tcPr>
            <w:tcW w:w="1040" w:type="dxa"/>
          </w:tcPr>
          <w:p w:rsidR="0003287C" w:rsidRPr="0097023C" w:rsidP="0003287C" w14:paraId="5EE98CDC" w14:textId="40E1A9E5">
            <w:pPr>
              <w:pStyle w:val="T-TableText"/>
            </w:pPr>
            <w:r w:rsidRPr="0065030B">
              <w:t>Email</w:t>
            </w:r>
          </w:p>
        </w:tc>
      </w:tr>
      <w:tr w14:paraId="0AE9F6E1" w14:textId="77777777" w:rsidTr="09E5BC3C">
        <w:tblPrEx>
          <w:tblW w:w="0" w:type="auto"/>
          <w:jc w:val="center"/>
          <w:tblLook w:val="04A0"/>
        </w:tblPrEx>
        <w:trPr>
          <w:jc w:val="center"/>
        </w:trPr>
        <w:tc>
          <w:tcPr>
            <w:tcW w:w="714" w:type="dxa"/>
          </w:tcPr>
          <w:p w:rsidR="0003287C" w:rsidP="0003287C" w14:paraId="071FC648" w14:textId="42F9B782">
            <w:pPr>
              <w:pStyle w:val="T-TableText"/>
            </w:pPr>
            <w:r>
              <w:t>15</w:t>
            </w:r>
          </w:p>
        </w:tc>
        <w:tc>
          <w:tcPr>
            <w:tcW w:w="4187" w:type="dxa"/>
          </w:tcPr>
          <w:p w:rsidR="0003287C" w:rsidRPr="0097023C" w:rsidP="0003287C" w14:paraId="32472D32" w14:textId="1987BB0E">
            <w:pPr>
              <w:pStyle w:val="T-TableText"/>
            </w:pPr>
            <w:r>
              <w:t xml:space="preserve">Phase 4 </w:t>
            </w:r>
            <w:r w:rsidRPr="00001180">
              <w:t>Verification</w:t>
            </w:r>
            <w:r>
              <w:t xml:space="preserve"> </w:t>
            </w:r>
            <w:r w:rsidRPr="00001180">
              <w:t>Invitation</w:t>
            </w:r>
            <w:r>
              <w:t xml:space="preserve"> – Split B</w:t>
            </w:r>
            <w:r w:rsidRPr="00001180">
              <w:t>locks</w:t>
            </w:r>
          </w:p>
        </w:tc>
        <w:tc>
          <w:tcPr>
            <w:tcW w:w="4129" w:type="dxa"/>
          </w:tcPr>
          <w:p w:rsidR="0003287C" w:rsidRPr="0097023C" w:rsidP="0003287C" w14:paraId="6F9DAC0E" w14:textId="398DAB33">
            <w:pPr>
              <w:pStyle w:val="T-TableText"/>
            </w:pPr>
            <w:r w:rsidRPr="00001180">
              <w:t>This is the text email</w:t>
            </w:r>
            <w:r>
              <w:t>ed</w:t>
            </w:r>
            <w:r w:rsidRPr="00001180">
              <w:t xml:space="preserve"> to liaisons to accompany the </w:t>
            </w:r>
            <w:r>
              <w:t xml:space="preserve">Phase 4 verification </w:t>
            </w:r>
            <w:r w:rsidRPr="00001180">
              <w:t>materials that include split blocks. Once verif</w:t>
            </w:r>
            <w:r>
              <w:t>ied, liaisons</w:t>
            </w:r>
            <w:r w:rsidRPr="00001180">
              <w:t xml:space="preserve"> sign the appropriate verification form</w:t>
            </w:r>
            <w:r>
              <w:t>.</w:t>
            </w:r>
          </w:p>
        </w:tc>
        <w:tc>
          <w:tcPr>
            <w:tcW w:w="1040" w:type="dxa"/>
          </w:tcPr>
          <w:p w:rsidR="0003287C" w:rsidRPr="00001180" w:rsidP="0003287C" w14:paraId="0EDE8D93" w14:textId="5B051386">
            <w:pPr>
              <w:pStyle w:val="T-TableText"/>
            </w:pPr>
            <w:r>
              <w:t>Email</w:t>
            </w:r>
          </w:p>
        </w:tc>
      </w:tr>
      <w:tr w14:paraId="12ADB774" w14:textId="77777777" w:rsidTr="09E5BC3C">
        <w:tblPrEx>
          <w:tblW w:w="0" w:type="auto"/>
          <w:jc w:val="center"/>
          <w:tblLook w:val="04A0"/>
        </w:tblPrEx>
        <w:trPr>
          <w:jc w:val="center"/>
        </w:trPr>
        <w:tc>
          <w:tcPr>
            <w:tcW w:w="714" w:type="dxa"/>
          </w:tcPr>
          <w:p w:rsidR="0003287C" w:rsidP="0003287C" w14:paraId="34FD474D" w14:textId="3C645BB0">
            <w:pPr>
              <w:pStyle w:val="T-TableText"/>
            </w:pPr>
            <w:r>
              <w:t>16</w:t>
            </w:r>
          </w:p>
        </w:tc>
        <w:tc>
          <w:tcPr>
            <w:tcW w:w="4187" w:type="dxa"/>
          </w:tcPr>
          <w:p w:rsidR="0003287C" w:rsidRPr="0097023C" w:rsidP="0003287C" w14:paraId="6BBF0F88" w14:textId="6906627D">
            <w:pPr>
              <w:pStyle w:val="T-TableText"/>
            </w:pPr>
            <w:r>
              <w:t xml:space="preserve">Phase 4 </w:t>
            </w:r>
            <w:r w:rsidRPr="00001180">
              <w:t>Verification</w:t>
            </w:r>
            <w:r>
              <w:t xml:space="preserve"> </w:t>
            </w:r>
            <w:r w:rsidRPr="00001180">
              <w:t>Reminde</w:t>
            </w:r>
            <w:r>
              <w:t>r</w:t>
            </w:r>
          </w:p>
        </w:tc>
        <w:tc>
          <w:tcPr>
            <w:tcW w:w="4129" w:type="dxa"/>
          </w:tcPr>
          <w:p w:rsidR="0003287C" w:rsidRPr="0097023C" w:rsidP="0003287C" w14:paraId="1BC3C28E" w14:textId="56BB9F4A">
            <w:pPr>
              <w:pStyle w:val="T-TableText"/>
            </w:pPr>
            <w:r w:rsidRPr="00001180">
              <w:t xml:space="preserve">This is </w:t>
            </w:r>
            <w:r>
              <w:t xml:space="preserve">the </w:t>
            </w:r>
            <w:r w:rsidRPr="00001180">
              <w:t>text email</w:t>
            </w:r>
            <w:r>
              <w:t>ed</w:t>
            </w:r>
            <w:r w:rsidRPr="00001180">
              <w:t xml:space="preserve"> to liaisons </w:t>
            </w:r>
            <w:r>
              <w:t>as a reminder to complete their Phase 4 verification.</w:t>
            </w:r>
          </w:p>
        </w:tc>
        <w:tc>
          <w:tcPr>
            <w:tcW w:w="1040" w:type="dxa"/>
          </w:tcPr>
          <w:p w:rsidR="0003287C" w:rsidRPr="0097023C" w:rsidP="0003287C" w14:paraId="400B75A9" w14:textId="191F32CA">
            <w:pPr>
              <w:pStyle w:val="T-TableText"/>
            </w:pPr>
            <w:r>
              <w:t>Email</w:t>
            </w:r>
          </w:p>
        </w:tc>
      </w:tr>
      <w:tr w14:paraId="5A9D9042" w14:textId="77777777" w:rsidTr="09E5BC3C">
        <w:tblPrEx>
          <w:tblW w:w="0" w:type="auto"/>
          <w:jc w:val="center"/>
          <w:tblLook w:val="04A0"/>
        </w:tblPrEx>
        <w:trPr>
          <w:jc w:val="center"/>
        </w:trPr>
        <w:tc>
          <w:tcPr>
            <w:tcW w:w="714" w:type="dxa"/>
          </w:tcPr>
          <w:p w:rsidR="0003287C" w:rsidP="0003287C" w14:paraId="238BAD07" w14:textId="2EE119B4">
            <w:pPr>
              <w:pStyle w:val="T-TableText"/>
            </w:pPr>
            <w:r>
              <w:t>17</w:t>
            </w:r>
          </w:p>
        </w:tc>
        <w:tc>
          <w:tcPr>
            <w:tcW w:w="4187" w:type="dxa"/>
          </w:tcPr>
          <w:p w:rsidR="0003287C" w:rsidRPr="00001180" w:rsidP="0003287C" w14:paraId="0916797A" w14:textId="73A53268">
            <w:pPr>
              <w:pStyle w:val="T-TableText"/>
            </w:pPr>
            <w:r>
              <w:t xml:space="preserve">Phase 4 </w:t>
            </w:r>
            <w:r w:rsidRPr="00001180">
              <w:t>Verification</w:t>
            </w:r>
            <w:r>
              <w:t xml:space="preserve"> </w:t>
            </w:r>
            <w:r w:rsidRPr="00001180">
              <w:t>Form</w:t>
            </w:r>
            <w:r>
              <w:t xml:space="preserve"> (Congressional Districts)</w:t>
            </w:r>
          </w:p>
        </w:tc>
        <w:tc>
          <w:tcPr>
            <w:tcW w:w="4129" w:type="dxa"/>
          </w:tcPr>
          <w:p w:rsidR="0003287C" w:rsidRPr="00001180" w:rsidP="0003287C" w14:paraId="3E3F0327" w14:textId="0F2BE55F">
            <w:pPr>
              <w:pStyle w:val="T-TableText"/>
            </w:pPr>
            <w:r w:rsidRPr="00001180">
              <w:t>If states</w:t>
            </w:r>
            <w:r>
              <w:t>, DC, or PR</w:t>
            </w:r>
            <w:r w:rsidRPr="00001180">
              <w:t xml:space="preserve"> had congressional district updates, this form is used to verify the congressional district boundaries were inserted into </w:t>
            </w:r>
            <w:r>
              <w:t xml:space="preserve">the </w:t>
            </w:r>
            <w:r w:rsidRPr="00001180">
              <w:t xml:space="preserve">MAF/TIGER </w:t>
            </w:r>
            <w:r>
              <w:t xml:space="preserve">System </w:t>
            </w:r>
            <w:r w:rsidRPr="00001180">
              <w:t>correctly or need additional updates</w:t>
            </w:r>
            <w:r>
              <w:t>.</w:t>
            </w:r>
          </w:p>
        </w:tc>
        <w:tc>
          <w:tcPr>
            <w:tcW w:w="1040" w:type="dxa"/>
          </w:tcPr>
          <w:p w:rsidR="0003287C" w:rsidP="0003287C" w14:paraId="1268D419" w14:textId="2491CD8A">
            <w:pPr>
              <w:pStyle w:val="T-TableText"/>
            </w:pPr>
            <w:r>
              <w:t>Form</w:t>
            </w:r>
          </w:p>
        </w:tc>
      </w:tr>
      <w:tr w14:paraId="76012C11" w14:textId="77777777" w:rsidTr="09E5BC3C">
        <w:tblPrEx>
          <w:tblW w:w="0" w:type="auto"/>
          <w:jc w:val="center"/>
          <w:tblLook w:val="04A0"/>
        </w:tblPrEx>
        <w:trPr>
          <w:jc w:val="center"/>
        </w:trPr>
        <w:tc>
          <w:tcPr>
            <w:tcW w:w="714" w:type="dxa"/>
          </w:tcPr>
          <w:p w:rsidR="0003287C" w:rsidP="0003287C" w14:paraId="18BE6F24" w14:textId="02C122C5">
            <w:pPr>
              <w:pStyle w:val="T-TableText"/>
            </w:pPr>
            <w:r>
              <w:t>18</w:t>
            </w:r>
          </w:p>
        </w:tc>
        <w:tc>
          <w:tcPr>
            <w:tcW w:w="4187" w:type="dxa"/>
          </w:tcPr>
          <w:p w:rsidR="0003287C" w:rsidRPr="0097023C" w:rsidP="0003287C" w14:paraId="2D639590" w14:textId="4079B917">
            <w:pPr>
              <w:pStyle w:val="T-TableText"/>
            </w:pPr>
            <w:r>
              <w:t xml:space="preserve">Phase 4 </w:t>
            </w:r>
            <w:r w:rsidRPr="00001180">
              <w:t>Verification</w:t>
            </w:r>
            <w:r>
              <w:t xml:space="preserve"> </w:t>
            </w:r>
            <w:r w:rsidRPr="00001180">
              <w:t>Form</w:t>
            </w:r>
            <w:r>
              <w:t xml:space="preserve"> (State Legislative Districts)</w:t>
            </w:r>
          </w:p>
        </w:tc>
        <w:tc>
          <w:tcPr>
            <w:tcW w:w="4129" w:type="dxa"/>
          </w:tcPr>
          <w:p w:rsidR="0003287C" w:rsidRPr="0097023C" w:rsidP="0003287C" w14:paraId="606D8688" w14:textId="20629154">
            <w:pPr>
              <w:pStyle w:val="T-TableText"/>
            </w:pPr>
            <w:r w:rsidRPr="00001180">
              <w:t>If states</w:t>
            </w:r>
            <w:r>
              <w:t>, DC, or PR</w:t>
            </w:r>
            <w:r w:rsidRPr="00001180">
              <w:t xml:space="preserve"> had </w:t>
            </w:r>
            <w:r>
              <w:t xml:space="preserve">updates to their </w:t>
            </w:r>
            <w:r w:rsidRPr="00001180">
              <w:t>state legislative district</w:t>
            </w:r>
            <w:r>
              <w:t>s, wards, or legislative districts</w:t>
            </w:r>
            <w:r w:rsidRPr="00001180">
              <w:t>, this form is used to verify the boundaries were inserted into</w:t>
            </w:r>
            <w:r>
              <w:t xml:space="preserve"> the</w:t>
            </w:r>
            <w:r w:rsidRPr="00001180">
              <w:t xml:space="preserve"> MAF/TIGER </w:t>
            </w:r>
            <w:r>
              <w:t xml:space="preserve">System </w:t>
            </w:r>
            <w:r w:rsidRPr="00001180">
              <w:t>correctly or need additional update</w:t>
            </w:r>
            <w:r>
              <w:t>s.</w:t>
            </w:r>
          </w:p>
        </w:tc>
        <w:tc>
          <w:tcPr>
            <w:tcW w:w="1040" w:type="dxa"/>
          </w:tcPr>
          <w:p w:rsidR="0003287C" w:rsidRPr="0097023C" w:rsidP="0003287C" w14:paraId="64CF0BB6" w14:textId="7C543097">
            <w:pPr>
              <w:pStyle w:val="T-TableText"/>
            </w:pPr>
            <w:r>
              <w:t>Form</w:t>
            </w:r>
          </w:p>
        </w:tc>
      </w:tr>
      <w:tr w14:paraId="4BD76D34" w14:textId="77777777" w:rsidTr="09E5BC3C">
        <w:tblPrEx>
          <w:tblW w:w="0" w:type="auto"/>
          <w:jc w:val="center"/>
          <w:tblLook w:val="04A0"/>
        </w:tblPrEx>
        <w:trPr>
          <w:jc w:val="center"/>
        </w:trPr>
        <w:tc>
          <w:tcPr>
            <w:tcW w:w="714" w:type="dxa"/>
          </w:tcPr>
          <w:p w:rsidR="0003287C" w:rsidRPr="00914848" w:rsidP="0003287C" w14:paraId="76CE377B" w14:textId="5CF78EE4">
            <w:pPr>
              <w:pStyle w:val="T-TableText"/>
            </w:pPr>
            <w:r>
              <w:t>19</w:t>
            </w:r>
          </w:p>
        </w:tc>
        <w:tc>
          <w:tcPr>
            <w:tcW w:w="4187" w:type="dxa"/>
          </w:tcPr>
          <w:p w:rsidR="0003287C" w:rsidRPr="0097023C" w:rsidP="0003287C" w14:paraId="3F45EDC9" w14:textId="5CBA6C01">
            <w:pPr>
              <w:pStyle w:val="T-TableText"/>
            </w:pPr>
            <w:r w:rsidRPr="00914848">
              <w:t>BBSP</w:t>
            </w:r>
            <w:r>
              <w:t xml:space="preserve"> </w:t>
            </w:r>
            <w:r w:rsidRPr="00914848">
              <w:t>Invitation</w:t>
            </w:r>
          </w:p>
        </w:tc>
        <w:tc>
          <w:tcPr>
            <w:tcW w:w="4129" w:type="dxa"/>
          </w:tcPr>
          <w:p w:rsidR="0003287C" w:rsidRPr="0097023C" w:rsidP="0003287C" w14:paraId="78C019B9" w14:textId="07C77975">
            <w:pPr>
              <w:pStyle w:val="T-TableText"/>
            </w:pPr>
            <w:r w:rsidRPr="00811FBB">
              <w:t xml:space="preserve">This is the </w:t>
            </w:r>
            <w:r>
              <w:t>text emailed</w:t>
            </w:r>
            <w:r w:rsidRPr="00811FBB">
              <w:t xml:space="preserve"> to liaisons</w:t>
            </w:r>
            <w:r>
              <w:t xml:space="preserve"> </w:t>
            </w:r>
            <w:r w:rsidRPr="00811FBB">
              <w:t xml:space="preserve">inviting them to participate in </w:t>
            </w:r>
            <w:r>
              <w:t>BBSP.</w:t>
            </w:r>
          </w:p>
        </w:tc>
        <w:tc>
          <w:tcPr>
            <w:tcW w:w="1040" w:type="dxa"/>
          </w:tcPr>
          <w:p w:rsidR="0003287C" w:rsidRPr="0097023C" w:rsidP="0003287C" w14:paraId="7CA7C903" w14:textId="40DE5337">
            <w:pPr>
              <w:pStyle w:val="T-TableText"/>
            </w:pPr>
            <w:r>
              <w:t>Email</w:t>
            </w:r>
          </w:p>
        </w:tc>
      </w:tr>
      <w:tr w14:paraId="434935BB" w14:textId="77777777" w:rsidTr="09E5BC3C">
        <w:tblPrEx>
          <w:tblW w:w="0" w:type="auto"/>
          <w:jc w:val="center"/>
          <w:tblLook w:val="04A0"/>
        </w:tblPrEx>
        <w:trPr>
          <w:jc w:val="center"/>
        </w:trPr>
        <w:tc>
          <w:tcPr>
            <w:tcW w:w="714" w:type="dxa"/>
          </w:tcPr>
          <w:p w:rsidR="0003287C" w:rsidRPr="00914848" w:rsidP="0003287C" w14:paraId="661DCACB" w14:textId="21AFAFF1">
            <w:pPr>
              <w:pStyle w:val="T-TableText"/>
            </w:pPr>
            <w:r>
              <w:t>2</w:t>
            </w:r>
            <w:r w:rsidR="0018773A">
              <w:t>0</w:t>
            </w:r>
          </w:p>
        </w:tc>
        <w:tc>
          <w:tcPr>
            <w:tcW w:w="4187" w:type="dxa"/>
          </w:tcPr>
          <w:p w:rsidR="0003287C" w:rsidRPr="0097023C" w:rsidP="0003287C" w14:paraId="58CE506E" w14:textId="06542BB7">
            <w:pPr>
              <w:pStyle w:val="T-TableText"/>
            </w:pPr>
            <w:r w:rsidRPr="00914848">
              <w:t>BBSP</w:t>
            </w:r>
            <w:r>
              <w:t xml:space="preserve"> GUPS Standalone Guide TOC</w:t>
            </w:r>
          </w:p>
        </w:tc>
        <w:tc>
          <w:tcPr>
            <w:tcW w:w="4129" w:type="dxa"/>
          </w:tcPr>
          <w:p w:rsidR="0003287C" w:rsidRPr="00001180" w:rsidP="0003287C" w14:paraId="7DF06499" w14:textId="00261858">
            <w:pPr>
              <w:pStyle w:val="T-TableText"/>
            </w:pPr>
            <w:r>
              <w:t>Table of contents for the guide that will contain the procedures for participating in BBSP using the standalone version of GUPS.</w:t>
            </w:r>
          </w:p>
        </w:tc>
        <w:tc>
          <w:tcPr>
            <w:tcW w:w="1040" w:type="dxa"/>
          </w:tcPr>
          <w:p w:rsidR="0003287C" w:rsidP="0003287C" w14:paraId="0A503D38" w14:textId="2ABE15AA">
            <w:pPr>
              <w:pStyle w:val="T-TableText"/>
            </w:pPr>
            <w:r>
              <w:t>Guide</w:t>
            </w:r>
          </w:p>
        </w:tc>
      </w:tr>
      <w:tr w14:paraId="7814A59F" w14:textId="77777777" w:rsidTr="09E5BC3C">
        <w:tblPrEx>
          <w:tblW w:w="0" w:type="auto"/>
          <w:jc w:val="center"/>
          <w:tblLook w:val="04A0"/>
        </w:tblPrEx>
        <w:trPr>
          <w:jc w:val="center"/>
        </w:trPr>
        <w:tc>
          <w:tcPr>
            <w:tcW w:w="714" w:type="dxa"/>
          </w:tcPr>
          <w:p w:rsidR="0003287C" w:rsidRPr="00914848" w:rsidP="0003287C" w14:paraId="4A6AB6F6" w14:textId="77E9B90D">
            <w:pPr>
              <w:pStyle w:val="T-TableText"/>
            </w:pPr>
            <w:r>
              <w:t>2</w:t>
            </w:r>
            <w:r w:rsidR="0018773A">
              <w:t>1</w:t>
            </w:r>
          </w:p>
        </w:tc>
        <w:tc>
          <w:tcPr>
            <w:tcW w:w="4187" w:type="dxa"/>
          </w:tcPr>
          <w:p w:rsidR="0003287C" w:rsidRPr="00914848" w:rsidP="0003287C" w14:paraId="10BBF64A" w14:textId="1FF9BA3F">
            <w:pPr>
              <w:pStyle w:val="T-TableText"/>
            </w:pPr>
            <w:r w:rsidRPr="00914848">
              <w:t>BBS</w:t>
            </w:r>
            <w:r>
              <w:t xml:space="preserve">P </w:t>
            </w:r>
            <w:r w:rsidRPr="00914848">
              <w:t>GUPS</w:t>
            </w:r>
            <w:r>
              <w:t xml:space="preserve"> </w:t>
            </w:r>
            <w:r w:rsidRPr="00914848">
              <w:t>Web</w:t>
            </w:r>
            <w:r>
              <w:t xml:space="preserve"> Guide TOC</w:t>
            </w:r>
          </w:p>
        </w:tc>
        <w:tc>
          <w:tcPr>
            <w:tcW w:w="4129" w:type="dxa"/>
          </w:tcPr>
          <w:p w:rsidR="0003287C" w:rsidP="0003287C" w14:paraId="15E426A3" w14:textId="4C9F27F9">
            <w:pPr>
              <w:pStyle w:val="T-TableText"/>
            </w:pPr>
            <w:r>
              <w:t>Table of contents for the guide that will contain the procedures for participating in BBSP using the web version of GUPS.</w:t>
            </w:r>
          </w:p>
        </w:tc>
        <w:tc>
          <w:tcPr>
            <w:tcW w:w="1040" w:type="dxa"/>
          </w:tcPr>
          <w:p w:rsidR="0003287C" w:rsidP="0003287C" w14:paraId="6CAB0611" w14:textId="10CD6808">
            <w:pPr>
              <w:pStyle w:val="T-TableText"/>
            </w:pPr>
            <w:r>
              <w:t>Guide</w:t>
            </w:r>
          </w:p>
        </w:tc>
      </w:tr>
      <w:tr w14:paraId="582167AF" w14:textId="77777777" w:rsidTr="09E5BC3C">
        <w:tblPrEx>
          <w:tblW w:w="0" w:type="auto"/>
          <w:jc w:val="center"/>
          <w:tblLook w:val="04A0"/>
        </w:tblPrEx>
        <w:trPr>
          <w:jc w:val="center"/>
        </w:trPr>
        <w:tc>
          <w:tcPr>
            <w:tcW w:w="714" w:type="dxa"/>
          </w:tcPr>
          <w:p w:rsidR="0018773A" w:rsidP="0018773A" w14:paraId="7F7D566E" w14:textId="5FCD216F">
            <w:pPr>
              <w:pStyle w:val="T-TableText"/>
            </w:pPr>
            <w:r>
              <w:t>22</w:t>
            </w:r>
          </w:p>
        </w:tc>
        <w:tc>
          <w:tcPr>
            <w:tcW w:w="4187" w:type="dxa"/>
          </w:tcPr>
          <w:p w:rsidR="0018773A" w:rsidRPr="00914848" w:rsidP="0018773A" w14:paraId="0669B406" w14:textId="7CE58EA9">
            <w:pPr>
              <w:pStyle w:val="T-TableText"/>
            </w:pPr>
            <w:r w:rsidRPr="00914848">
              <w:t>BBSP</w:t>
            </w:r>
            <w:r>
              <w:t xml:space="preserve"> </w:t>
            </w:r>
            <w:r w:rsidRPr="00914848">
              <w:t>Non</w:t>
            </w:r>
            <w:r>
              <w:t>-</w:t>
            </w:r>
            <w:r w:rsidRPr="00914848">
              <w:t>GUPS</w:t>
            </w:r>
            <w:r>
              <w:t xml:space="preserve"> Guide TOC</w:t>
            </w:r>
          </w:p>
        </w:tc>
        <w:tc>
          <w:tcPr>
            <w:tcW w:w="4129" w:type="dxa"/>
          </w:tcPr>
          <w:p w:rsidR="0018773A" w:rsidRPr="00811FBB" w:rsidP="0018773A" w14:paraId="202BF99D" w14:textId="0D9EF657">
            <w:pPr>
              <w:pStyle w:val="T-TableText"/>
            </w:pPr>
            <w:r>
              <w:t>Table of contents for the guide that will contain the procedures for participating in BBSP using a local GIS instead of GUPS.</w:t>
            </w:r>
          </w:p>
        </w:tc>
        <w:tc>
          <w:tcPr>
            <w:tcW w:w="1040" w:type="dxa"/>
          </w:tcPr>
          <w:p w:rsidR="0018773A" w:rsidP="0018773A" w14:paraId="5213AEB0" w14:textId="265D0E58">
            <w:pPr>
              <w:pStyle w:val="T-TableText"/>
            </w:pPr>
            <w:r>
              <w:t>Guide</w:t>
            </w:r>
          </w:p>
        </w:tc>
      </w:tr>
      <w:tr w14:paraId="6F1DBE49" w14:textId="77777777" w:rsidTr="09E5BC3C">
        <w:tblPrEx>
          <w:tblW w:w="0" w:type="auto"/>
          <w:jc w:val="center"/>
          <w:tblLook w:val="04A0"/>
        </w:tblPrEx>
        <w:trPr>
          <w:jc w:val="center"/>
        </w:trPr>
        <w:tc>
          <w:tcPr>
            <w:tcW w:w="714" w:type="dxa"/>
          </w:tcPr>
          <w:p w:rsidR="0018773A" w:rsidRPr="00914848" w:rsidP="0018773A" w14:paraId="5ED6B404" w14:textId="715F5A62">
            <w:pPr>
              <w:pStyle w:val="T-TableText"/>
            </w:pPr>
            <w:r>
              <w:t>23</w:t>
            </w:r>
          </w:p>
        </w:tc>
        <w:tc>
          <w:tcPr>
            <w:tcW w:w="4187" w:type="dxa"/>
          </w:tcPr>
          <w:p w:rsidR="0018773A" w:rsidRPr="0097023C" w:rsidP="0018773A" w14:paraId="79648143" w14:textId="7AF9DE6B">
            <w:pPr>
              <w:pStyle w:val="T-TableText"/>
            </w:pPr>
            <w:r w:rsidRPr="00914848">
              <w:t>BBSPV Invitation</w:t>
            </w:r>
          </w:p>
        </w:tc>
        <w:tc>
          <w:tcPr>
            <w:tcW w:w="4129" w:type="dxa"/>
          </w:tcPr>
          <w:p w:rsidR="0018773A" w:rsidRPr="00001180" w:rsidP="0018773A" w14:paraId="1FBFE5E5" w14:textId="16DAC11F">
            <w:pPr>
              <w:pStyle w:val="T-TableText"/>
            </w:pPr>
            <w:r w:rsidRPr="00811FBB">
              <w:t>This is the text emailed to liaisons</w:t>
            </w:r>
            <w:r>
              <w:t xml:space="preserve"> inviting them to participate in BBSP Verification.</w:t>
            </w:r>
          </w:p>
        </w:tc>
        <w:tc>
          <w:tcPr>
            <w:tcW w:w="1040" w:type="dxa"/>
          </w:tcPr>
          <w:p w:rsidR="0018773A" w:rsidP="0018773A" w14:paraId="1FE35417" w14:textId="67371796">
            <w:pPr>
              <w:pStyle w:val="T-TableText"/>
            </w:pPr>
            <w:r>
              <w:t>Email</w:t>
            </w:r>
          </w:p>
        </w:tc>
      </w:tr>
      <w:tr w14:paraId="63CCBE5E" w14:textId="77777777" w:rsidTr="09E5BC3C">
        <w:tblPrEx>
          <w:tblW w:w="0" w:type="auto"/>
          <w:jc w:val="center"/>
          <w:tblLook w:val="04A0"/>
        </w:tblPrEx>
        <w:trPr>
          <w:jc w:val="center"/>
        </w:trPr>
        <w:tc>
          <w:tcPr>
            <w:tcW w:w="714" w:type="dxa"/>
          </w:tcPr>
          <w:p w:rsidR="0018773A" w:rsidRPr="00914848" w:rsidP="0018773A" w14:paraId="5AADB8C4" w14:textId="1EFEA206">
            <w:pPr>
              <w:pStyle w:val="T-TableText"/>
            </w:pPr>
            <w:r>
              <w:t>24</w:t>
            </w:r>
          </w:p>
        </w:tc>
        <w:tc>
          <w:tcPr>
            <w:tcW w:w="4187" w:type="dxa"/>
          </w:tcPr>
          <w:p w:rsidR="0018773A" w:rsidRPr="0097023C" w:rsidP="0018773A" w14:paraId="6319DEBE" w14:textId="61C1963E">
            <w:pPr>
              <w:pStyle w:val="T-TableText"/>
            </w:pPr>
            <w:r w:rsidRPr="00914848">
              <w:t>BBSPV</w:t>
            </w:r>
            <w:r>
              <w:t xml:space="preserve"> GUPS </w:t>
            </w:r>
            <w:r w:rsidRPr="00914848">
              <w:t>Standalone</w:t>
            </w:r>
            <w:r>
              <w:t xml:space="preserve"> Guide</w:t>
            </w:r>
            <w:r w:rsidRPr="00914848">
              <w:t xml:space="preserve"> </w:t>
            </w:r>
            <w:r>
              <w:t>TOC</w:t>
            </w:r>
          </w:p>
        </w:tc>
        <w:tc>
          <w:tcPr>
            <w:tcW w:w="4129" w:type="dxa"/>
          </w:tcPr>
          <w:p w:rsidR="0018773A" w:rsidRPr="00001180" w:rsidP="0018773A" w14:paraId="72831256" w14:textId="20F08985">
            <w:pPr>
              <w:pStyle w:val="T-TableText"/>
            </w:pPr>
            <w:r>
              <w:t>Table of contents for the guide that will contain the procedures for participating in BBSPV using the standalone version of GUPS.</w:t>
            </w:r>
          </w:p>
        </w:tc>
        <w:tc>
          <w:tcPr>
            <w:tcW w:w="1040" w:type="dxa"/>
          </w:tcPr>
          <w:p w:rsidR="0018773A" w:rsidP="0018773A" w14:paraId="29635BFD" w14:textId="77E6602A">
            <w:pPr>
              <w:pStyle w:val="T-TableText"/>
            </w:pPr>
            <w:r w:rsidRPr="00D9726D">
              <w:t>Guide</w:t>
            </w:r>
          </w:p>
        </w:tc>
      </w:tr>
      <w:tr w14:paraId="413F6204" w14:textId="77777777" w:rsidTr="09E5BC3C">
        <w:tblPrEx>
          <w:tblW w:w="0" w:type="auto"/>
          <w:jc w:val="center"/>
          <w:tblLook w:val="04A0"/>
        </w:tblPrEx>
        <w:trPr>
          <w:jc w:val="center"/>
        </w:trPr>
        <w:tc>
          <w:tcPr>
            <w:tcW w:w="714" w:type="dxa"/>
          </w:tcPr>
          <w:p w:rsidR="0018773A" w:rsidRPr="00914848" w:rsidP="0018773A" w14:paraId="79A85E33" w14:textId="1D069A60">
            <w:pPr>
              <w:pStyle w:val="T-TableText"/>
            </w:pPr>
            <w:r>
              <w:t>25</w:t>
            </w:r>
          </w:p>
        </w:tc>
        <w:tc>
          <w:tcPr>
            <w:tcW w:w="4187" w:type="dxa"/>
          </w:tcPr>
          <w:p w:rsidR="0018773A" w:rsidRPr="0097023C" w:rsidP="0018773A" w14:paraId="70514962" w14:textId="559614CA">
            <w:pPr>
              <w:pStyle w:val="T-TableText"/>
            </w:pPr>
            <w:r w:rsidRPr="00914848">
              <w:t>BBSP</w:t>
            </w:r>
            <w:r>
              <w:t xml:space="preserve">V </w:t>
            </w:r>
            <w:r w:rsidRPr="00914848">
              <w:t>GUPS</w:t>
            </w:r>
            <w:r>
              <w:t xml:space="preserve"> </w:t>
            </w:r>
            <w:r w:rsidRPr="00914848">
              <w:t>Web</w:t>
            </w:r>
            <w:r>
              <w:t xml:space="preserve"> Guide TOC</w:t>
            </w:r>
          </w:p>
        </w:tc>
        <w:tc>
          <w:tcPr>
            <w:tcW w:w="4129" w:type="dxa"/>
          </w:tcPr>
          <w:p w:rsidR="0018773A" w:rsidP="0018773A" w14:paraId="79792FC8" w14:textId="6BF28069">
            <w:pPr>
              <w:pStyle w:val="T-TableText"/>
            </w:pPr>
            <w:r>
              <w:t>Table of contents for the guide that will contain the procedures for participating in BBSPV using the web version of GUPS.</w:t>
            </w:r>
          </w:p>
        </w:tc>
        <w:tc>
          <w:tcPr>
            <w:tcW w:w="1040" w:type="dxa"/>
          </w:tcPr>
          <w:p w:rsidR="0018773A" w:rsidP="0018773A" w14:paraId="392AFD2C" w14:textId="7F455783">
            <w:pPr>
              <w:pStyle w:val="T-TableText"/>
            </w:pPr>
            <w:r w:rsidRPr="00D9726D">
              <w:t>Guide</w:t>
            </w:r>
          </w:p>
        </w:tc>
      </w:tr>
      <w:tr w14:paraId="17E7D5CD" w14:textId="77777777" w:rsidTr="09E5BC3C">
        <w:tblPrEx>
          <w:tblW w:w="0" w:type="auto"/>
          <w:jc w:val="center"/>
          <w:tblLook w:val="04A0"/>
        </w:tblPrEx>
        <w:trPr>
          <w:jc w:val="center"/>
        </w:trPr>
        <w:tc>
          <w:tcPr>
            <w:tcW w:w="714" w:type="dxa"/>
          </w:tcPr>
          <w:p w:rsidR="0018773A" w:rsidP="0018773A" w14:paraId="4BEA3930" w14:textId="0C635059">
            <w:pPr>
              <w:pStyle w:val="T-TableText"/>
            </w:pPr>
            <w:r>
              <w:t>26</w:t>
            </w:r>
          </w:p>
        </w:tc>
        <w:tc>
          <w:tcPr>
            <w:tcW w:w="4187" w:type="dxa"/>
          </w:tcPr>
          <w:p w:rsidR="0018773A" w:rsidRPr="00914848" w:rsidP="0018773A" w14:paraId="73A0D255" w14:textId="6098EFFE">
            <w:pPr>
              <w:pStyle w:val="T-TableText"/>
            </w:pPr>
            <w:r w:rsidRPr="00914848">
              <w:t>BBSP</w:t>
            </w:r>
            <w:r>
              <w:t xml:space="preserve">V </w:t>
            </w:r>
            <w:r w:rsidRPr="00914848">
              <w:t>Non</w:t>
            </w:r>
            <w:r>
              <w:t>-</w:t>
            </w:r>
            <w:r w:rsidRPr="00914848">
              <w:t>GUPS</w:t>
            </w:r>
            <w:r>
              <w:t xml:space="preserve"> Guide TOC</w:t>
            </w:r>
          </w:p>
        </w:tc>
        <w:tc>
          <w:tcPr>
            <w:tcW w:w="4129" w:type="dxa"/>
          </w:tcPr>
          <w:p w:rsidR="0018773A" w:rsidP="0018773A" w14:paraId="7BB1F64B" w14:textId="663BBD69">
            <w:pPr>
              <w:pStyle w:val="T-TableText"/>
            </w:pPr>
            <w:r>
              <w:t>Table of contents for the guide that will contain the procedures for participating in BBSPV using a local GIS instead of GUPS.</w:t>
            </w:r>
          </w:p>
        </w:tc>
        <w:tc>
          <w:tcPr>
            <w:tcW w:w="1040" w:type="dxa"/>
          </w:tcPr>
          <w:p w:rsidR="0018773A" w:rsidRPr="00D9726D" w:rsidP="0018773A" w14:paraId="75429F57" w14:textId="1CDE52B1">
            <w:pPr>
              <w:pStyle w:val="T-TableText"/>
            </w:pPr>
            <w:r w:rsidRPr="00D9726D">
              <w:t>Guide</w:t>
            </w:r>
          </w:p>
        </w:tc>
      </w:tr>
      <w:tr w14:paraId="1EB9F866" w14:textId="77777777" w:rsidTr="09E5BC3C">
        <w:tblPrEx>
          <w:tblW w:w="0" w:type="auto"/>
          <w:jc w:val="center"/>
          <w:tblLook w:val="04A0"/>
        </w:tblPrEx>
        <w:trPr>
          <w:jc w:val="center"/>
        </w:trPr>
        <w:tc>
          <w:tcPr>
            <w:tcW w:w="714" w:type="dxa"/>
          </w:tcPr>
          <w:p w:rsidR="0018773A" w:rsidRPr="00914848" w:rsidP="0018773A" w14:paraId="7464D306" w14:textId="487524AB">
            <w:pPr>
              <w:pStyle w:val="T-TableText"/>
            </w:pPr>
            <w:r>
              <w:t>27</w:t>
            </w:r>
          </w:p>
        </w:tc>
        <w:tc>
          <w:tcPr>
            <w:tcW w:w="4187" w:type="dxa"/>
          </w:tcPr>
          <w:p w:rsidR="0018773A" w:rsidRPr="00914848" w:rsidP="0018773A" w14:paraId="52FFC698" w14:textId="4B32BC0B">
            <w:pPr>
              <w:pStyle w:val="T-TableText"/>
            </w:pPr>
            <w:r w:rsidRPr="00914848">
              <w:t>BBSPV</w:t>
            </w:r>
            <w:r>
              <w:t xml:space="preserve"> Quick Start Guide</w:t>
            </w:r>
          </w:p>
        </w:tc>
        <w:tc>
          <w:tcPr>
            <w:tcW w:w="4129" w:type="dxa"/>
          </w:tcPr>
          <w:p w:rsidR="0018773A" w:rsidP="0018773A" w14:paraId="3972A52A" w14:textId="4D4C1E01">
            <w:pPr>
              <w:pStyle w:val="T-TableText"/>
            </w:pPr>
            <w:r>
              <w:t>A short reference guide that provides instructions on how to get started with verification. It covers all three modes of work; GUPS Standalone, GUPS Web, and u</w:t>
            </w:r>
            <w:r w:rsidRPr="00CB487E">
              <w:t xml:space="preserve">ser </w:t>
            </w:r>
            <w:r>
              <w:t>s</w:t>
            </w:r>
            <w:r w:rsidRPr="00CB487E">
              <w:t xml:space="preserve">upplied GIS </w:t>
            </w:r>
            <w:r>
              <w:t>s</w:t>
            </w:r>
            <w:r w:rsidRPr="00CB487E">
              <w:t xml:space="preserve">oftware </w:t>
            </w:r>
            <w:r>
              <w:t>(non-GUPS).</w:t>
            </w:r>
          </w:p>
        </w:tc>
        <w:tc>
          <w:tcPr>
            <w:tcW w:w="1040" w:type="dxa"/>
          </w:tcPr>
          <w:p w:rsidR="0018773A" w:rsidRPr="00D9726D" w:rsidP="0018773A" w14:paraId="7E36FDF7" w14:textId="0F57293A">
            <w:pPr>
              <w:pStyle w:val="T-TableText"/>
            </w:pPr>
            <w:r w:rsidRPr="00D9726D">
              <w:t>Guide</w:t>
            </w:r>
          </w:p>
        </w:tc>
      </w:tr>
      <w:tr w14:paraId="5DA547EF" w14:textId="77777777" w:rsidTr="09E5BC3C">
        <w:tblPrEx>
          <w:tblW w:w="0" w:type="auto"/>
          <w:jc w:val="center"/>
          <w:tblLook w:val="04A0"/>
        </w:tblPrEx>
        <w:trPr>
          <w:jc w:val="center"/>
        </w:trPr>
        <w:tc>
          <w:tcPr>
            <w:tcW w:w="714" w:type="dxa"/>
          </w:tcPr>
          <w:p w:rsidR="0075473F" w:rsidP="0018773A" w14:paraId="3FE13B84" w14:textId="39FACF89">
            <w:pPr>
              <w:pStyle w:val="T-TableText"/>
            </w:pPr>
            <w:r>
              <w:t>28</w:t>
            </w:r>
          </w:p>
        </w:tc>
        <w:tc>
          <w:tcPr>
            <w:tcW w:w="4187" w:type="dxa"/>
          </w:tcPr>
          <w:p w:rsidR="0075473F" w:rsidRPr="00914848" w:rsidP="0018773A" w14:paraId="3EB5051B" w14:textId="07A7FCA6">
            <w:pPr>
              <w:pStyle w:val="T-TableText"/>
            </w:pPr>
            <w:r>
              <w:t>RDP Feedback Form</w:t>
            </w:r>
          </w:p>
        </w:tc>
        <w:tc>
          <w:tcPr>
            <w:tcW w:w="4129" w:type="dxa"/>
          </w:tcPr>
          <w:p w:rsidR="0075473F" w:rsidP="0018773A" w14:paraId="4191A198" w14:textId="58EB5D07">
            <w:pPr>
              <w:pStyle w:val="T-TableText"/>
            </w:pPr>
            <w:r>
              <w:t>This form may be used to capture responses from non-partisan liaisons during listening sessions or conference sessions. Responses may be transcribed onto the form by RVDO staff rather than by liaisons themselves.</w:t>
            </w:r>
          </w:p>
        </w:tc>
        <w:tc>
          <w:tcPr>
            <w:tcW w:w="1040" w:type="dxa"/>
          </w:tcPr>
          <w:p w:rsidR="0075473F" w:rsidRPr="00D9726D" w:rsidP="0018773A" w14:paraId="0AF11452" w14:textId="195D1AF3">
            <w:pPr>
              <w:pStyle w:val="T-TableText"/>
            </w:pPr>
            <w:r>
              <w:t>Form</w:t>
            </w:r>
          </w:p>
        </w:tc>
      </w:tr>
    </w:tbl>
    <w:p w:rsidR="00420D5C" w:rsidRPr="0037219D" w:rsidP="00D72629" w14:paraId="2F5A7AB3" w14:textId="77777777">
      <w:pPr>
        <w:spacing w:before="221" w:line="259" w:lineRule="auto"/>
        <w:ind w:left="400" w:right="477"/>
        <w:rPr>
          <w:rFonts w:asciiTheme="minorHAnsi" w:hAnsiTheme="minorHAnsi" w:cstheme="minorHAnsi"/>
          <w:bCs/>
          <w:iCs/>
          <w:sz w:val="24"/>
          <w:szCs w:val="24"/>
          <w:u w:val="thick" w:color="0563C1"/>
        </w:rPr>
      </w:pPr>
    </w:p>
    <w:sectPr w:rsidSect="002A1D08">
      <w:footerReference w:type="default" r:id="rId1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fldChar w:fldCharType="begin"/>
        </w:r>
        <w:r>
          <w:instrText xml:space="preserve"> PAGE   \* MERGEFORMAT </w:instrText>
        </w:r>
        <w:r>
          <w:fldChar w:fldCharType="separate"/>
        </w:r>
        <w:r w:rsidR="00EB723C">
          <w:rPr>
            <w:noProof/>
          </w:rPr>
          <w:t>6</w:t>
        </w:r>
        <w:r>
          <w:rPr>
            <w:noProof/>
          </w:rPr>
          <w:fldChar w:fldCharType="end"/>
        </w:r>
      </w:p>
    </w:sdtContent>
  </w:sdt>
  <w:p w:rsidR="00201347" w14:paraId="5AE48A43" w14:textId="77777777">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509B" w14:paraId="20251FC7" w14:textId="77777777">
      <w:r>
        <w:separator/>
      </w:r>
    </w:p>
  </w:footnote>
  <w:footnote w:type="continuationSeparator" w:id="1">
    <w:p w:rsidR="0085509B" w14:paraId="13A46E3A" w14:textId="77777777">
      <w:r>
        <w:continuationSeparator/>
      </w:r>
    </w:p>
  </w:footnote>
  <w:footnote w:type="continuationNotice" w:id="2">
    <w:p w:rsidR="0085509B" w14:paraId="03A4CC4D" w14:textId="77777777"/>
  </w:footnote>
  <w:footnote w:id="3">
    <w:p w:rsidR="009B68DD" w:rsidRPr="00577E75" w14:paraId="46C76294" w14:textId="2BDEB64F">
      <w:pPr>
        <w:pStyle w:val="FootnoteText"/>
        <w:rPr>
          <w:rFonts w:ascii="Calibri" w:hAnsi="Calibri" w:cs="Calibri"/>
        </w:rPr>
      </w:pPr>
      <w:r>
        <w:rPr>
          <w:rStyle w:val="FootnoteReference"/>
        </w:rPr>
        <w:footnoteRef/>
      </w:r>
      <w:r>
        <w:t xml:space="preserve"> </w:t>
      </w:r>
      <w:r w:rsidRPr="009845A5">
        <w:rPr>
          <w:rFonts w:ascii="Calibri" w:hAnsi="Calibri" w:cs="Calibri"/>
        </w:rPr>
        <w:t xml:space="preserve">The Collection of Post-2020 Census Congressional and State Legislative District Plans is also known as Phase 4 in Census Bureau writing and </w:t>
      </w:r>
      <w:r w:rsidRPr="009845A5" w:rsidR="009845A5">
        <w:rPr>
          <w:rFonts w:ascii="Calibri" w:hAnsi="Calibri" w:cs="Calibri"/>
        </w:rPr>
        <w:t xml:space="preserve">in various </w:t>
      </w:r>
      <w:r w:rsidRPr="009845A5">
        <w:rPr>
          <w:rFonts w:ascii="Calibri" w:hAnsi="Calibri" w:cs="Calibri"/>
        </w:rPr>
        <w:t>file names.</w:t>
      </w:r>
    </w:p>
  </w:footnote>
  <w:footnote w:id="4">
    <w:p w:rsidR="00577E75" w14:paraId="2A20B551" w14:textId="32D0165B">
      <w:pPr>
        <w:pStyle w:val="FootnoteText"/>
      </w:pPr>
      <w:r w:rsidRPr="00577E75">
        <w:rPr>
          <w:rStyle w:val="FootnoteReference"/>
          <w:rFonts w:ascii="Calibri" w:hAnsi="Calibri" w:cs="Calibri"/>
        </w:rPr>
        <w:footnoteRef/>
      </w:r>
      <w:r w:rsidRPr="00577E75">
        <w:rPr>
          <w:rFonts w:ascii="Calibri" w:hAnsi="Calibri" w:cs="Calibri"/>
        </w:rPr>
        <w:t xml:space="preserve"> The BBSP is also known as Phase 1 in Census Bureau writing and in various file names.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EF1A6530"/>
    <w:lvl w:ilvl="0">
      <w:start w:val="0"/>
      <w:numFmt w:val="bullet"/>
      <w:lvlText w:val=""/>
      <w:lvlJc w:val="left"/>
      <w:pPr>
        <w:ind w:left="469" w:hanging="360"/>
      </w:pPr>
      <w:rPr>
        <w:rFonts w:ascii="Symbol" w:eastAsia="Symbol" w:hAnsi="Symbol" w:cs="Symbol" w:hint="default"/>
        <w:color w:val="auto"/>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EA08C3DC"/>
    <w:lvl w:ilvl="0">
      <w:start w:val="0"/>
      <w:numFmt w:val="bullet"/>
      <w:lvlText w:val=""/>
      <w:lvlJc w:val="left"/>
      <w:pPr>
        <w:ind w:left="469" w:hanging="360"/>
      </w:pPr>
      <w:rPr>
        <w:rFonts w:ascii="Symbol" w:eastAsia="Symbol" w:hAnsi="Symbol" w:cs="Symbol" w:hint="default"/>
        <w:color w:val="auto"/>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E618DB06"/>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613E5B64"/>
    <w:multiLevelType w:val="hybridMultilevel"/>
    <w:tmpl w:val="9A9A7656"/>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abstractNum w:abstractNumId="13">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4">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5">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727074089">
    <w:abstractNumId w:val="0"/>
  </w:num>
  <w:num w:numId="2" w16cid:durableId="1913855304">
    <w:abstractNumId w:val="5"/>
  </w:num>
  <w:num w:numId="3" w16cid:durableId="738330650">
    <w:abstractNumId w:val="13"/>
  </w:num>
  <w:num w:numId="4" w16cid:durableId="1766732609">
    <w:abstractNumId w:val="7"/>
  </w:num>
  <w:num w:numId="5" w16cid:durableId="1076364587">
    <w:abstractNumId w:val="1"/>
  </w:num>
  <w:num w:numId="6" w16cid:durableId="1195389293">
    <w:abstractNumId w:val="6"/>
  </w:num>
  <w:num w:numId="7" w16cid:durableId="218711260">
    <w:abstractNumId w:val="11"/>
  </w:num>
  <w:num w:numId="8" w16cid:durableId="1242526577">
    <w:abstractNumId w:val="3"/>
  </w:num>
  <w:num w:numId="9" w16cid:durableId="2041590811">
    <w:abstractNumId w:val="8"/>
  </w:num>
  <w:num w:numId="10" w16cid:durableId="678892211">
    <w:abstractNumId w:val="14"/>
  </w:num>
  <w:num w:numId="11" w16cid:durableId="1504206369">
    <w:abstractNumId w:val="15"/>
  </w:num>
  <w:num w:numId="12" w16cid:durableId="1837920522">
    <w:abstractNumId w:val="9"/>
  </w:num>
  <w:num w:numId="13" w16cid:durableId="143202965">
    <w:abstractNumId w:val="4"/>
  </w:num>
  <w:num w:numId="14" w16cid:durableId="503710506">
    <w:abstractNumId w:val="10"/>
  </w:num>
  <w:num w:numId="15" w16cid:durableId="1721131479">
    <w:abstractNumId w:val="2"/>
  </w:num>
  <w:num w:numId="16" w16cid:durableId="240413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1180"/>
    <w:rsid w:val="00020E36"/>
    <w:rsid w:val="0002649B"/>
    <w:rsid w:val="00026B28"/>
    <w:rsid w:val="000311EF"/>
    <w:rsid w:val="0003287C"/>
    <w:rsid w:val="0004257D"/>
    <w:rsid w:val="00060FAF"/>
    <w:rsid w:val="00061D50"/>
    <w:rsid w:val="0006411D"/>
    <w:rsid w:val="00077177"/>
    <w:rsid w:val="00087028"/>
    <w:rsid w:val="00087454"/>
    <w:rsid w:val="00093A78"/>
    <w:rsid w:val="000B172B"/>
    <w:rsid w:val="000B73ED"/>
    <w:rsid w:val="000C3DA0"/>
    <w:rsid w:val="000C3E61"/>
    <w:rsid w:val="000C7817"/>
    <w:rsid w:val="000D6751"/>
    <w:rsid w:val="000E1D88"/>
    <w:rsid w:val="000E4515"/>
    <w:rsid w:val="001176C1"/>
    <w:rsid w:val="00120A03"/>
    <w:rsid w:val="001235D4"/>
    <w:rsid w:val="00124446"/>
    <w:rsid w:val="00132EB0"/>
    <w:rsid w:val="00133798"/>
    <w:rsid w:val="0014562E"/>
    <w:rsid w:val="00147F27"/>
    <w:rsid w:val="00152BF7"/>
    <w:rsid w:val="00154292"/>
    <w:rsid w:val="00157254"/>
    <w:rsid w:val="00162465"/>
    <w:rsid w:val="00165FAF"/>
    <w:rsid w:val="00167379"/>
    <w:rsid w:val="001743B9"/>
    <w:rsid w:val="001743D9"/>
    <w:rsid w:val="0017495E"/>
    <w:rsid w:val="001831B3"/>
    <w:rsid w:val="0018773A"/>
    <w:rsid w:val="0019685C"/>
    <w:rsid w:val="001A0ABD"/>
    <w:rsid w:val="001A4E4C"/>
    <w:rsid w:val="001B2F2D"/>
    <w:rsid w:val="001C1A4E"/>
    <w:rsid w:val="001C3738"/>
    <w:rsid w:val="001E0E31"/>
    <w:rsid w:val="001E22D7"/>
    <w:rsid w:val="001E71EE"/>
    <w:rsid w:val="001F2674"/>
    <w:rsid w:val="00201347"/>
    <w:rsid w:val="00220406"/>
    <w:rsid w:val="00224303"/>
    <w:rsid w:val="0023277F"/>
    <w:rsid w:val="00241D51"/>
    <w:rsid w:val="00245541"/>
    <w:rsid w:val="00262419"/>
    <w:rsid w:val="00263266"/>
    <w:rsid w:val="00271078"/>
    <w:rsid w:val="00277DE3"/>
    <w:rsid w:val="00277E59"/>
    <w:rsid w:val="0028141A"/>
    <w:rsid w:val="00290382"/>
    <w:rsid w:val="00296DAB"/>
    <w:rsid w:val="002A1D08"/>
    <w:rsid w:val="002D0D06"/>
    <w:rsid w:val="002D2382"/>
    <w:rsid w:val="002F225D"/>
    <w:rsid w:val="002F2942"/>
    <w:rsid w:val="002F2D68"/>
    <w:rsid w:val="002F65C8"/>
    <w:rsid w:val="00303677"/>
    <w:rsid w:val="0030746E"/>
    <w:rsid w:val="0032003E"/>
    <w:rsid w:val="00323C77"/>
    <w:rsid w:val="00341DF1"/>
    <w:rsid w:val="003457BE"/>
    <w:rsid w:val="003522BC"/>
    <w:rsid w:val="00356D62"/>
    <w:rsid w:val="00357B66"/>
    <w:rsid w:val="0037219D"/>
    <w:rsid w:val="00395847"/>
    <w:rsid w:val="003A59AE"/>
    <w:rsid w:val="003B1309"/>
    <w:rsid w:val="003B1658"/>
    <w:rsid w:val="003B428C"/>
    <w:rsid w:val="003C66B9"/>
    <w:rsid w:val="003D60FF"/>
    <w:rsid w:val="003E0F82"/>
    <w:rsid w:val="003E5C89"/>
    <w:rsid w:val="004044EA"/>
    <w:rsid w:val="00405F89"/>
    <w:rsid w:val="00412D28"/>
    <w:rsid w:val="004136E0"/>
    <w:rsid w:val="00420011"/>
    <w:rsid w:val="00420D5C"/>
    <w:rsid w:val="00421AF4"/>
    <w:rsid w:val="00435E1D"/>
    <w:rsid w:val="0043671C"/>
    <w:rsid w:val="0044506E"/>
    <w:rsid w:val="00446DD7"/>
    <w:rsid w:val="00451AFA"/>
    <w:rsid w:val="00455801"/>
    <w:rsid w:val="00466907"/>
    <w:rsid w:val="004738A2"/>
    <w:rsid w:val="0047584A"/>
    <w:rsid w:val="00487547"/>
    <w:rsid w:val="004922B8"/>
    <w:rsid w:val="00495CB6"/>
    <w:rsid w:val="004C5032"/>
    <w:rsid w:val="004C6F21"/>
    <w:rsid w:val="004C772B"/>
    <w:rsid w:val="004C7D59"/>
    <w:rsid w:val="004D0EB6"/>
    <w:rsid w:val="004D2313"/>
    <w:rsid w:val="004E10C6"/>
    <w:rsid w:val="004E6608"/>
    <w:rsid w:val="004F2FAD"/>
    <w:rsid w:val="004F61E4"/>
    <w:rsid w:val="004F7809"/>
    <w:rsid w:val="005060B4"/>
    <w:rsid w:val="00506E02"/>
    <w:rsid w:val="005122C5"/>
    <w:rsid w:val="005165EB"/>
    <w:rsid w:val="00527065"/>
    <w:rsid w:val="00535600"/>
    <w:rsid w:val="00540ACD"/>
    <w:rsid w:val="00545A05"/>
    <w:rsid w:val="0055111A"/>
    <w:rsid w:val="0056581F"/>
    <w:rsid w:val="0057074F"/>
    <w:rsid w:val="00577E75"/>
    <w:rsid w:val="00580C22"/>
    <w:rsid w:val="00587C29"/>
    <w:rsid w:val="00596362"/>
    <w:rsid w:val="00597A51"/>
    <w:rsid w:val="005A56C1"/>
    <w:rsid w:val="005C2B24"/>
    <w:rsid w:val="005C5DC3"/>
    <w:rsid w:val="005D2891"/>
    <w:rsid w:val="005D330F"/>
    <w:rsid w:val="00606770"/>
    <w:rsid w:val="006103B6"/>
    <w:rsid w:val="0061404C"/>
    <w:rsid w:val="00620540"/>
    <w:rsid w:val="00623DCF"/>
    <w:rsid w:val="006249B0"/>
    <w:rsid w:val="00625BDC"/>
    <w:rsid w:val="00626F76"/>
    <w:rsid w:val="00630D87"/>
    <w:rsid w:val="00641801"/>
    <w:rsid w:val="0064484A"/>
    <w:rsid w:val="0065030B"/>
    <w:rsid w:val="00654C9F"/>
    <w:rsid w:val="006628C9"/>
    <w:rsid w:val="00683754"/>
    <w:rsid w:val="006966A5"/>
    <w:rsid w:val="006A235C"/>
    <w:rsid w:val="006A23DC"/>
    <w:rsid w:val="006A7D62"/>
    <w:rsid w:val="006C3547"/>
    <w:rsid w:val="006C4C4C"/>
    <w:rsid w:val="00710DB3"/>
    <w:rsid w:val="0071253E"/>
    <w:rsid w:val="007220A6"/>
    <w:rsid w:val="00736C59"/>
    <w:rsid w:val="00752066"/>
    <w:rsid w:val="0075473F"/>
    <w:rsid w:val="007604F8"/>
    <w:rsid w:val="0076756A"/>
    <w:rsid w:val="00767BCB"/>
    <w:rsid w:val="00770D11"/>
    <w:rsid w:val="0078180F"/>
    <w:rsid w:val="0078469E"/>
    <w:rsid w:val="00792079"/>
    <w:rsid w:val="00793856"/>
    <w:rsid w:val="007A1E12"/>
    <w:rsid w:val="007A403C"/>
    <w:rsid w:val="007A619E"/>
    <w:rsid w:val="007B3DEF"/>
    <w:rsid w:val="007B6F42"/>
    <w:rsid w:val="007D5281"/>
    <w:rsid w:val="007D5C7C"/>
    <w:rsid w:val="007D6F83"/>
    <w:rsid w:val="007F2304"/>
    <w:rsid w:val="007F37B7"/>
    <w:rsid w:val="007F5CB6"/>
    <w:rsid w:val="00811449"/>
    <w:rsid w:val="00811FBB"/>
    <w:rsid w:val="0081288E"/>
    <w:rsid w:val="00814E76"/>
    <w:rsid w:val="00817253"/>
    <w:rsid w:val="00820BE7"/>
    <w:rsid w:val="00844D2F"/>
    <w:rsid w:val="00847F51"/>
    <w:rsid w:val="0085509B"/>
    <w:rsid w:val="00862687"/>
    <w:rsid w:val="008659A3"/>
    <w:rsid w:val="00882EC4"/>
    <w:rsid w:val="00885F28"/>
    <w:rsid w:val="00887B84"/>
    <w:rsid w:val="00893262"/>
    <w:rsid w:val="008A6B72"/>
    <w:rsid w:val="008C4FD1"/>
    <w:rsid w:val="008D0345"/>
    <w:rsid w:val="008D6D12"/>
    <w:rsid w:val="008E08F8"/>
    <w:rsid w:val="00914848"/>
    <w:rsid w:val="009154FD"/>
    <w:rsid w:val="00920B7B"/>
    <w:rsid w:val="00920FDA"/>
    <w:rsid w:val="00936925"/>
    <w:rsid w:val="0096082B"/>
    <w:rsid w:val="00963BD8"/>
    <w:rsid w:val="0096518E"/>
    <w:rsid w:val="0097023C"/>
    <w:rsid w:val="00970E86"/>
    <w:rsid w:val="009711FE"/>
    <w:rsid w:val="00972981"/>
    <w:rsid w:val="00974273"/>
    <w:rsid w:val="009845A5"/>
    <w:rsid w:val="0099158B"/>
    <w:rsid w:val="00993330"/>
    <w:rsid w:val="009A4B0C"/>
    <w:rsid w:val="009A4E93"/>
    <w:rsid w:val="009B0448"/>
    <w:rsid w:val="009B20CC"/>
    <w:rsid w:val="009B68DD"/>
    <w:rsid w:val="009C40E1"/>
    <w:rsid w:val="009D3332"/>
    <w:rsid w:val="009D3A6F"/>
    <w:rsid w:val="009D5F88"/>
    <w:rsid w:val="009E0D7C"/>
    <w:rsid w:val="009E3E6C"/>
    <w:rsid w:val="009E5FCC"/>
    <w:rsid w:val="009F1C87"/>
    <w:rsid w:val="009F1CC3"/>
    <w:rsid w:val="009F2377"/>
    <w:rsid w:val="00A03CCE"/>
    <w:rsid w:val="00A04B5A"/>
    <w:rsid w:val="00A10DFC"/>
    <w:rsid w:val="00A277EA"/>
    <w:rsid w:val="00A472CC"/>
    <w:rsid w:val="00A6497A"/>
    <w:rsid w:val="00A6497C"/>
    <w:rsid w:val="00A64F28"/>
    <w:rsid w:val="00A75243"/>
    <w:rsid w:val="00A76406"/>
    <w:rsid w:val="00A82C0C"/>
    <w:rsid w:val="00A93D97"/>
    <w:rsid w:val="00AA287D"/>
    <w:rsid w:val="00AB1D23"/>
    <w:rsid w:val="00AC12FB"/>
    <w:rsid w:val="00AC4F29"/>
    <w:rsid w:val="00AC5784"/>
    <w:rsid w:val="00AD0E2C"/>
    <w:rsid w:val="00AE5274"/>
    <w:rsid w:val="00AF7383"/>
    <w:rsid w:val="00B01AE9"/>
    <w:rsid w:val="00B172CD"/>
    <w:rsid w:val="00B201BC"/>
    <w:rsid w:val="00B209DC"/>
    <w:rsid w:val="00B22E4F"/>
    <w:rsid w:val="00B347CC"/>
    <w:rsid w:val="00B34A75"/>
    <w:rsid w:val="00B43FE4"/>
    <w:rsid w:val="00B468C0"/>
    <w:rsid w:val="00B572E6"/>
    <w:rsid w:val="00B57B2A"/>
    <w:rsid w:val="00B6094A"/>
    <w:rsid w:val="00B614EE"/>
    <w:rsid w:val="00B67BEC"/>
    <w:rsid w:val="00B82768"/>
    <w:rsid w:val="00B86B08"/>
    <w:rsid w:val="00B9311F"/>
    <w:rsid w:val="00B9419B"/>
    <w:rsid w:val="00B972E1"/>
    <w:rsid w:val="00BA50DE"/>
    <w:rsid w:val="00BB0B64"/>
    <w:rsid w:val="00BB59B4"/>
    <w:rsid w:val="00BC0CFD"/>
    <w:rsid w:val="00BD6E34"/>
    <w:rsid w:val="00BE50EF"/>
    <w:rsid w:val="00BF6295"/>
    <w:rsid w:val="00C00975"/>
    <w:rsid w:val="00C011AE"/>
    <w:rsid w:val="00C05126"/>
    <w:rsid w:val="00C1131F"/>
    <w:rsid w:val="00C220E1"/>
    <w:rsid w:val="00C269D8"/>
    <w:rsid w:val="00C2765A"/>
    <w:rsid w:val="00C34186"/>
    <w:rsid w:val="00C354B2"/>
    <w:rsid w:val="00C404F6"/>
    <w:rsid w:val="00C44C3F"/>
    <w:rsid w:val="00C50F93"/>
    <w:rsid w:val="00C6330B"/>
    <w:rsid w:val="00C774D1"/>
    <w:rsid w:val="00C87599"/>
    <w:rsid w:val="00C9001B"/>
    <w:rsid w:val="00C9580C"/>
    <w:rsid w:val="00CA43FB"/>
    <w:rsid w:val="00CB487E"/>
    <w:rsid w:val="00CB6FF9"/>
    <w:rsid w:val="00CC069D"/>
    <w:rsid w:val="00CC1E64"/>
    <w:rsid w:val="00CC33DE"/>
    <w:rsid w:val="00CC3954"/>
    <w:rsid w:val="00CC7BFF"/>
    <w:rsid w:val="00CD69B8"/>
    <w:rsid w:val="00CE5FB5"/>
    <w:rsid w:val="00D02206"/>
    <w:rsid w:val="00D1626D"/>
    <w:rsid w:val="00D42954"/>
    <w:rsid w:val="00D42E97"/>
    <w:rsid w:val="00D516E5"/>
    <w:rsid w:val="00D54782"/>
    <w:rsid w:val="00D65CBA"/>
    <w:rsid w:val="00D72629"/>
    <w:rsid w:val="00D7650D"/>
    <w:rsid w:val="00D80B53"/>
    <w:rsid w:val="00D9726D"/>
    <w:rsid w:val="00DA253F"/>
    <w:rsid w:val="00DC1EC9"/>
    <w:rsid w:val="00DC3314"/>
    <w:rsid w:val="00DD3617"/>
    <w:rsid w:val="00DD5C63"/>
    <w:rsid w:val="00DE0733"/>
    <w:rsid w:val="00E0150A"/>
    <w:rsid w:val="00E01ADC"/>
    <w:rsid w:val="00E063E3"/>
    <w:rsid w:val="00E12A81"/>
    <w:rsid w:val="00E25B31"/>
    <w:rsid w:val="00E47708"/>
    <w:rsid w:val="00E66048"/>
    <w:rsid w:val="00E75C57"/>
    <w:rsid w:val="00E845D7"/>
    <w:rsid w:val="00EA324F"/>
    <w:rsid w:val="00EB0426"/>
    <w:rsid w:val="00EB723C"/>
    <w:rsid w:val="00EC47CC"/>
    <w:rsid w:val="00ED4947"/>
    <w:rsid w:val="00ED787E"/>
    <w:rsid w:val="00ED7FE2"/>
    <w:rsid w:val="00EE46BC"/>
    <w:rsid w:val="00EF2560"/>
    <w:rsid w:val="00F01249"/>
    <w:rsid w:val="00F148E8"/>
    <w:rsid w:val="00F17305"/>
    <w:rsid w:val="00F21C54"/>
    <w:rsid w:val="00F251C2"/>
    <w:rsid w:val="00F54B6A"/>
    <w:rsid w:val="00F70A1F"/>
    <w:rsid w:val="00F75B34"/>
    <w:rsid w:val="00F85FC8"/>
    <w:rsid w:val="00F95A64"/>
    <w:rsid w:val="00F95DC8"/>
    <w:rsid w:val="00FC2CF2"/>
    <w:rsid w:val="00FD25F9"/>
    <w:rsid w:val="00FD41D4"/>
    <w:rsid w:val="00FE477F"/>
    <w:rsid w:val="00FF1A79"/>
    <w:rsid w:val="00FF1FC4"/>
    <w:rsid w:val="00FF2759"/>
    <w:rsid w:val="00FF5F10"/>
    <w:rsid w:val="025BA3EA"/>
    <w:rsid w:val="056C8AF4"/>
    <w:rsid w:val="062C6271"/>
    <w:rsid w:val="072D3D06"/>
    <w:rsid w:val="097BC788"/>
    <w:rsid w:val="09E5BC3C"/>
    <w:rsid w:val="0A3AF14F"/>
    <w:rsid w:val="0AF1598A"/>
    <w:rsid w:val="0B95EAA1"/>
    <w:rsid w:val="0BD1B49D"/>
    <w:rsid w:val="0C359683"/>
    <w:rsid w:val="0DAB365B"/>
    <w:rsid w:val="1274ED89"/>
    <w:rsid w:val="16B618B9"/>
    <w:rsid w:val="171A8A3D"/>
    <w:rsid w:val="17D98ABF"/>
    <w:rsid w:val="1870D181"/>
    <w:rsid w:val="19CAF2B4"/>
    <w:rsid w:val="1AF8341D"/>
    <w:rsid w:val="1DA9D409"/>
    <w:rsid w:val="1E6F81DE"/>
    <w:rsid w:val="21413DC2"/>
    <w:rsid w:val="221CA045"/>
    <w:rsid w:val="232C748F"/>
    <w:rsid w:val="29F18F64"/>
    <w:rsid w:val="2B578C6A"/>
    <w:rsid w:val="2D15A8A3"/>
    <w:rsid w:val="2D7FB962"/>
    <w:rsid w:val="2DDF10C6"/>
    <w:rsid w:val="3523DF05"/>
    <w:rsid w:val="36133619"/>
    <w:rsid w:val="3A17B346"/>
    <w:rsid w:val="3A5BBBEA"/>
    <w:rsid w:val="3C1F6DBE"/>
    <w:rsid w:val="3CC20D1A"/>
    <w:rsid w:val="4512DF4F"/>
    <w:rsid w:val="47505A7A"/>
    <w:rsid w:val="47D0670B"/>
    <w:rsid w:val="4B85FE6E"/>
    <w:rsid w:val="5352180A"/>
    <w:rsid w:val="589BB858"/>
    <w:rsid w:val="58AF7475"/>
    <w:rsid w:val="58B3B117"/>
    <w:rsid w:val="597661FC"/>
    <w:rsid w:val="5A15FD8A"/>
    <w:rsid w:val="5C76FB53"/>
    <w:rsid w:val="5CF7F80B"/>
    <w:rsid w:val="5D22511F"/>
    <w:rsid w:val="5DB0011C"/>
    <w:rsid w:val="5F75E6B1"/>
    <w:rsid w:val="60107E19"/>
    <w:rsid w:val="6106D24B"/>
    <w:rsid w:val="624B8BC0"/>
    <w:rsid w:val="649DA4CC"/>
    <w:rsid w:val="6A923488"/>
    <w:rsid w:val="6BA82850"/>
    <w:rsid w:val="6C981028"/>
    <w:rsid w:val="6CAC2382"/>
    <w:rsid w:val="6D414143"/>
    <w:rsid w:val="6E7CADF2"/>
    <w:rsid w:val="722511B5"/>
    <w:rsid w:val="727470E0"/>
    <w:rsid w:val="74474003"/>
    <w:rsid w:val="769AD0F6"/>
    <w:rsid w:val="774F1E43"/>
    <w:rsid w:val="7753862F"/>
    <w:rsid w:val="78BB9948"/>
    <w:rsid w:val="7A5C5902"/>
    <w:rsid w:val="7A6D294F"/>
    <w:rsid w:val="7B46D3F2"/>
    <w:rsid w:val="7B855C9E"/>
    <w:rsid w:val="7BADBE49"/>
    <w:rsid w:val="7BDB66BA"/>
    <w:rsid w:val="7F57E8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44B9C758-280A-4256-83B3-656D149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Hyperlink">
    <w:name w:val="Hyperlink"/>
    <w:rsid w:val="00B9311F"/>
    <w:rPr>
      <w:color w:val="0000FF"/>
      <w:u w:val="single"/>
    </w:rPr>
  </w:style>
  <w:style w:type="table" w:styleId="TableGrid">
    <w:name w:val="Table Grid"/>
    <w:basedOn w:val="TableNormal"/>
    <w:uiPriority w:val="39"/>
    <w:rsid w:val="00B9311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4B2"/>
    <w:rPr>
      <w:sz w:val="16"/>
      <w:szCs w:val="16"/>
    </w:rPr>
  </w:style>
  <w:style w:type="paragraph" w:styleId="CommentText">
    <w:name w:val="annotation text"/>
    <w:basedOn w:val="Normal"/>
    <w:link w:val="CommentTextChar"/>
    <w:uiPriority w:val="99"/>
    <w:unhideWhenUsed/>
    <w:rsid w:val="00C354B2"/>
    <w:rPr>
      <w:sz w:val="20"/>
      <w:szCs w:val="20"/>
    </w:rPr>
  </w:style>
  <w:style w:type="character" w:customStyle="1" w:styleId="CommentTextChar">
    <w:name w:val="Comment Text Char"/>
    <w:basedOn w:val="DefaultParagraphFont"/>
    <w:link w:val="CommentText"/>
    <w:uiPriority w:val="99"/>
    <w:rsid w:val="00C354B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C354B2"/>
    <w:rPr>
      <w:b/>
      <w:bCs/>
    </w:rPr>
  </w:style>
  <w:style w:type="character" w:customStyle="1" w:styleId="CommentSubjectChar">
    <w:name w:val="Comment Subject Char"/>
    <w:basedOn w:val="CommentTextChar"/>
    <w:link w:val="CommentSubject"/>
    <w:uiPriority w:val="99"/>
    <w:semiHidden/>
    <w:rsid w:val="00C354B2"/>
    <w:rPr>
      <w:rFonts w:ascii="Arial" w:eastAsia="Arial" w:hAnsi="Arial" w:cs="Arial"/>
      <w:b/>
      <w:bCs/>
      <w:sz w:val="20"/>
      <w:szCs w:val="20"/>
      <w:lang w:bidi="en-US"/>
    </w:rPr>
  </w:style>
  <w:style w:type="character" w:customStyle="1" w:styleId="cf01">
    <w:name w:val="cf01"/>
    <w:basedOn w:val="DefaultParagraphFont"/>
    <w:rsid w:val="006C4C4C"/>
    <w:rPr>
      <w:rFonts w:ascii="Segoe UI" w:hAnsi="Segoe UI" w:cs="Segoe UI" w:hint="default"/>
      <w:sz w:val="18"/>
      <w:szCs w:val="18"/>
    </w:rPr>
  </w:style>
  <w:style w:type="paragraph" w:styleId="Revision">
    <w:name w:val="Revision"/>
    <w:hidden/>
    <w:uiPriority w:val="99"/>
    <w:semiHidden/>
    <w:rsid w:val="00963BD8"/>
    <w:pPr>
      <w:widowControl/>
      <w:autoSpaceDE/>
      <w:autoSpaceDN/>
    </w:pPr>
    <w:rPr>
      <w:rFonts w:ascii="Arial" w:eastAsia="Arial" w:hAnsi="Arial" w:cs="Arial"/>
      <w:lang w:bidi="en-US"/>
    </w:rPr>
  </w:style>
  <w:style w:type="character" w:styleId="UnresolvedMention">
    <w:name w:val="Unresolved Mention"/>
    <w:basedOn w:val="DefaultParagraphFont"/>
    <w:uiPriority w:val="99"/>
    <w:semiHidden/>
    <w:unhideWhenUsed/>
    <w:rsid w:val="006103B6"/>
    <w:rPr>
      <w:color w:val="605E5C"/>
      <w:shd w:val="clear" w:color="auto" w:fill="E1DFDD"/>
    </w:rPr>
  </w:style>
  <w:style w:type="paragraph" w:styleId="Caption">
    <w:name w:val="caption"/>
    <w:basedOn w:val="Normal"/>
    <w:next w:val="Normal"/>
    <w:uiPriority w:val="35"/>
    <w:unhideWhenUsed/>
    <w:qFormat/>
    <w:rsid w:val="007D5281"/>
    <w:pPr>
      <w:spacing w:after="200"/>
    </w:pPr>
    <w:rPr>
      <w:i/>
      <w:iCs/>
      <w:color w:val="1F497D" w:themeColor="text2"/>
      <w:sz w:val="18"/>
      <w:szCs w:val="18"/>
    </w:rPr>
  </w:style>
  <w:style w:type="table" w:customStyle="1" w:styleId="TableGrid1">
    <w:name w:val="Table Grid1"/>
    <w:basedOn w:val="TableNormal"/>
    <w:next w:val="TableGrid"/>
    <w:uiPriority w:val="39"/>
    <w:rsid w:val="00420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ableText">
    <w:name w:val="T-Table Text"/>
    <w:next w:val="Normal"/>
    <w:link w:val="T-TableTextChar"/>
    <w:qFormat/>
    <w:rsid w:val="00D42E97"/>
    <w:pPr>
      <w:widowControl/>
      <w:autoSpaceDE/>
      <w:autoSpaceDN/>
      <w:spacing w:before="120" w:after="120"/>
    </w:pPr>
    <w:rPr>
      <w:rFonts w:ascii="Calibri" w:hAnsi="Calibri" w:cs="Arial"/>
      <w:color w:val="000000" w:themeColor="text1"/>
      <w:sz w:val="20"/>
    </w:rPr>
  </w:style>
  <w:style w:type="character" w:customStyle="1" w:styleId="T-TableTextChar">
    <w:name w:val="T-Table Text Char"/>
    <w:basedOn w:val="DefaultParagraphFont"/>
    <w:link w:val="T-TableText"/>
    <w:rsid w:val="00D42E97"/>
    <w:rPr>
      <w:rFonts w:ascii="Calibri" w:hAnsi="Calibri" w:cs="Arial"/>
      <w:color w:val="000000" w:themeColor="text1"/>
      <w:sz w:val="20"/>
    </w:rPr>
  </w:style>
  <w:style w:type="paragraph" w:customStyle="1" w:styleId="T-TableHeading">
    <w:name w:val="T-Table Heading"/>
    <w:basedOn w:val="Normal"/>
    <w:link w:val="T-TableHeadingChar"/>
    <w:qFormat/>
    <w:rsid w:val="00D42E97"/>
    <w:pPr>
      <w:keepLines/>
      <w:autoSpaceDE/>
      <w:autoSpaceDN/>
      <w:spacing w:before="120" w:after="120"/>
      <w:jc w:val="center"/>
    </w:pPr>
    <w:rPr>
      <w:rFonts w:ascii="Calibri" w:hAnsi="Calibri" w:eastAsiaTheme="minorHAnsi" w:cstheme="minorBidi"/>
      <w:b/>
      <w:color w:val="FFFFFF" w:themeColor="background1"/>
      <w:sz w:val="20"/>
      <w:szCs w:val="20"/>
      <w:lang w:bidi="ar-SA"/>
    </w:rPr>
  </w:style>
  <w:style w:type="character" w:customStyle="1" w:styleId="T-TableHeadingChar">
    <w:name w:val="T-Table Heading Char"/>
    <w:basedOn w:val="DefaultParagraphFont"/>
    <w:link w:val="T-TableHeading"/>
    <w:rsid w:val="00D42E97"/>
    <w:rPr>
      <w:rFonts w:ascii="Calibri" w:hAnsi="Calibri"/>
      <w:b/>
      <w:color w:val="FFFFFF" w:themeColor="background1"/>
      <w:sz w:val="20"/>
      <w:szCs w:val="20"/>
    </w:rPr>
  </w:style>
  <w:style w:type="table" w:customStyle="1" w:styleId="FinancialTable">
    <w:name w:val="Financial Table"/>
    <w:basedOn w:val="TableNormal"/>
    <w:uiPriority w:val="99"/>
    <w:locked/>
    <w:rsid w:val="00D42E97"/>
    <w:pPr>
      <w:widowControl/>
      <w:autoSpaceDE/>
      <w:autoSpaceDN/>
      <w:spacing w:before="60" w:after="60"/>
    </w:pPr>
    <w:rPr>
      <w:rFonts w:eastAsiaTheme="minorEastAsia"/>
      <w:color w:val="1F497D" w:themeColor="text2"/>
      <w:sz w:val="20"/>
      <w:szCs w:val="20"/>
      <w:lang w:eastAsia="ja-JP"/>
    </w:rPr>
    <w:tblPr>
      <w:tblStyleRowBandSize w:val="1"/>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V w:val="single" w:sz="4" w:space="0" w:color="8DB3E2" w:themeColor="text2" w:themeTint="66"/>
      </w:tblBorders>
    </w:tblPr>
    <w:tblStylePr w:type="firstRow">
      <w:rPr>
        <w:rFonts w:asciiTheme="majorHAnsi" w:hAnsiTheme="majorHAnsi"/>
        <w:color w:val="FFFFFF" w:themeColor="background1"/>
        <w:sz w:val="16"/>
      </w:rPr>
      <w:tblPr/>
      <w:tcPr>
        <w:shd w:val="clear" w:color="auto" w:fill="4F81BD" w:themeFill="accent1"/>
      </w:tcPr>
    </w:tblStylePr>
    <w:tblStylePr w:type="lastRow">
      <w:rPr>
        <w:rFonts w:asciiTheme="majorHAnsi" w:hAnsiTheme="majorHAnsi"/>
        <w:b/>
        <w:caps/>
        <w:smallCaps w:val="0"/>
        <w:color w:val="4F81BD"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C6D9F1" w:themeFill="text2" w:themeFillTint="33"/>
      </w:tcPr>
    </w:tblStylePr>
  </w:style>
  <w:style w:type="paragraph" w:styleId="FootnoteText">
    <w:name w:val="footnote text"/>
    <w:basedOn w:val="Normal"/>
    <w:link w:val="FootnoteTextChar"/>
    <w:uiPriority w:val="99"/>
    <w:semiHidden/>
    <w:unhideWhenUsed/>
    <w:rsid w:val="009B68DD"/>
    <w:rPr>
      <w:sz w:val="20"/>
      <w:szCs w:val="20"/>
    </w:rPr>
  </w:style>
  <w:style w:type="character" w:customStyle="1" w:styleId="FootnoteTextChar">
    <w:name w:val="Footnote Text Char"/>
    <w:basedOn w:val="DefaultParagraphFont"/>
    <w:link w:val="FootnoteText"/>
    <w:uiPriority w:val="99"/>
    <w:semiHidden/>
    <w:rsid w:val="009B68DD"/>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9B68DD"/>
    <w:rPr>
      <w:vertAlign w:val="superscript"/>
    </w:rPr>
  </w:style>
  <w:style w:type="character" w:customStyle="1" w:styleId="ui-provider">
    <w:name w:val="ui-provider"/>
    <w:basedOn w:val="DefaultParagraphFont"/>
    <w:rsid w:val="003B1658"/>
  </w:style>
  <w:style w:type="character" w:styleId="Mention">
    <w:name w:val="Mention"/>
    <w:basedOn w:val="DefaultParagraphFont"/>
    <w:uiPriority w:val="99"/>
    <w:unhideWhenUsed/>
    <w:rsid w:val="00535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karin@cain.berkeley.edu" TargetMode="External" /><Relationship Id="rId11" Type="http://schemas.openxmlformats.org/officeDocument/2006/relationships/hyperlink" Target="mailto:bob.coats@osbm.nc.gov" TargetMode="External" /><Relationship Id="rId12" Type="http://schemas.openxmlformats.org/officeDocument/2006/relationships/hyperlink" Target="mailto:gina.wright@legis.ga.gov" TargetMode="External" /><Relationship Id="rId13" Type="http://schemas.openxmlformats.org/officeDocument/2006/relationships/hyperlink" Target="mailto:Eric.Sandberg@alaska.gov" TargetMode="External" /><Relationship Id="rId14" Type="http://schemas.openxmlformats.org/officeDocument/2006/relationships/hyperlink" Target="mailto:kbrace@electiondataservices.com" TargetMode="External" /><Relationship Id="rId15" Type="http://schemas.openxmlformats.org/officeDocument/2006/relationships/hyperlink" Target="mailto:djohnson@ndcresearch.com" TargetMode="External" /><Relationship Id="rId16" Type="http://schemas.openxmlformats.org/officeDocument/2006/relationships/hyperlink" Target="https://www.bls.gov/bls/blswage.htm" TargetMode="External" /><Relationship Id="rId17" Type="http://schemas.openxmlformats.org/officeDocument/2006/relationships/hyperlink" Target="http://www.gpo.gov/fdsys/pkg/CFR-2014-title5-vol3/pdf/CFR-2014-title5-vol3-sec1320-9.pdf" TargetMode="External" /><Relationship Id="rId18" Type="http://schemas.openxmlformats.org/officeDocument/2006/relationships/hyperlink" Target="http://www.gpo.gov/fdsys/pkg/CFR-2014-title5-vol3/pdf/CFR-2014-title5-vol3-sec1320-8.pdf" TargetMode="Externa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wendy.underhill@ncsl.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ubmitterName xmlns="f762c95d-3cca-4969-a35b-3d8ab5bf0d48">Meredith Gillum</SubmitterName>
    <Parent_ICR xmlns="f762c95d-3cca-4969-a35b-3d8ab5bf0d48">1750</Parent_ICR>
    <ICR_ID xmlns="f762c95d-3cca-4969-a35b-3d8ab5bf0d48">1750</ICR_ID>
    <DocumentType xmlns="f762c95d-3cca-4969-a35b-3d8ab5bf0d48">Supporting Statement A</DocumentType>
  </documentManagement>
</p:properties>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35364E81-3150-4E47-85CD-8F0EE4C5C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575A1-4211-4DD0-AFA4-D1108D1CA118}">
  <ds:schemaRefs>
    <ds:schemaRef ds:uri="http://schemas.openxmlformats.org/officeDocument/2006/bibliography"/>
  </ds:schemaRefs>
</ds:datastoreItem>
</file>

<file path=customXml/itemProps4.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f762c95d-3cca-4969-a35b-3d8ab5bf0d48"/>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9</TotalTime>
  <Pages>16</Pages>
  <Words>5185</Words>
  <Characters>29561</Characters>
  <Application>Microsoft Office Word</Application>
  <DocSecurity>0</DocSecurity>
  <Lines>246</Lines>
  <Paragraphs>69</Paragraphs>
  <ScaleCrop>false</ScaleCrop>
  <Company>Bureau of the Census</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RDP_SSA_092524</dc:title>
  <dc:subject>2020</dc:subject>
  <dc:creator>Dumas, Sheleen (Federal)</dc:creator>
  <cp:lastModifiedBy>Michael S Snow (CENSUS/DCMD FED)</cp:lastModifiedBy>
  <cp:revision>4</cp:revision>
  <dcterms:created xsi:type="dcterms:W3CDTF">2024-09-25T16:33:00Z</dcterms:created>
  <dcterms:modified xsi:type="dcterms:W3CDTF">2024-09-25T19:14:00Z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MediaServiceImageTags">
    <vt:lpwstr/>
  </property>
  <property fmtid="{D5CDD505-2E9C-101B-9397-08002B2CF9AE}" pid="7" name="_dlc_DocIdItemGuid">
    <vt:lpwstr>259b9584-25c9-43ba-abe2-dbc64603a980</vt:lpwstr>
  </property>
</Properties>
</file>