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555" w:rsidRPr="00FB1307" w:rsidP="00F65555" w14:paraId="0EB29B1B" w14:textId="77777777">
      <w:pPr>
        <w:pStyle w:val="NoSpacing"/>
        <w:spacing w:line="276" w:lineRule="auto"/>
        <w:jc w:val="center"/>
        <w:rPr>
          <w:rFonts w:asciiTheme="minorHAnsi" w:hAnsiTheme="minorHAnsi"/>
          <w:b/>
        </w:rPr>
      </w:pPr>
      <w:r w:rsidRPr="00FB1307">
        <w:rPr>
          <w:rFonts w:asciiTheme="minorHAnsi" w:hAnsiTheme="minorHAnsi"/>
          <w:b/>
        </w:rPr>
        <w:t>Department of Commerce</w:t>
      </w:r>
    </w:p>
    <w:p w:rsidR="00F65555" w:rsidRPr="00FB1307" w:rsidP="00F65555" w14:paraId="74F5027B" w14:textId="313C64E3">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00F65555" w:rsidRPr="00FB1307" w:rsidP="00F65555" w14:paraId="766D1C8F" w14:textId="77777777">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00F65555" w:rsidRPr="00FB1307" w:rsidP="00F65555" w14:paraId="52ED8386" w14:textId="2E2A9FD9">
      <w:pPr>
        <w:pStyle w:val="NoSpacing"/>
        <w:spacing w:line="276" w:lineRule="auto"/>
        <w:jc w:val="center"/>
        <w:rPr>
          <w:rFonts w:asciiTheme="minorHAnsi" w:hAnsiTheme="minorHAnsi"/>
          <w:b/>
        </w:rPr>
      </w:pPr>
      <w:r w:rsidRPr="00FB1307">
        <w:rPr>
          <w:rFonts w:asciiTheme="minorHAnsi" w:hAnsiTheme="minorHAnsi"/>
          <w:b/>
        </w:rPr>
        <w:t xml:space="preserve">Business </w:t>
      </w:r>
      <w:r w:rsidR="00870965">
        <w:rPr>
          <w:rFonts w:asciiTheme="minorHAnsi" w:hAnsiTheme="minorHAnsi"/>
          <w:b/>
        </w:rPr>
        <w:t xml:space="preserve">Enterprise </w:t>
      </w:r>
      <w:r w:rsidRPr="00FB1307">
        <w:rPr>
          <w:rFonts w:asciiTheme="minorHAnsi" w:hAnsiTheme="minorHAnsi"/>
          <w:b/>
        </w:rPr>
        <w:t>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00F65555" w:rsidRPr="00FB1307" w:rsidP="00F65555" w14:paraId="7CDB82F8" w14:textId="0E93E465">
      <w:pPr>
        <w:pStyle w:val="NoSpacing"/>
        <w:spacing w:line="276" w:lineRule="auto"/>
        <w:jc w:val="center"/>
        <w:rPr>
          <w:rFonts w:asciiTheme="minorHAnsi" w:hAnsiTheme="minorHAnsi"/>
          <w:b/>
        </w:rPr>
      </w:pPr>
      <w:r w:rsidRPr="00FB1307">
        <w:rPr>
          <w:rFonts w:asciiTheme="minorHAnsi" w:hAnsiTheme="minorHAnsi"/>
          <w:b/>
        </w:rPr>
        <w:t xml:space="preserve"> (Form BRD-1)</w:t>
      </w:r>
    </w:p>
    <w:p w:rsidR="00F65555" w:rsidRPr="00FB1307" w:rsidP="00F65555" w14:paraId="0C3C5564" w14:textId="77777777">
      <w:pPr>
        <w:pStyle w:val="NoSpacing"/>
        <w:spacing w:line="276" w:lineRule="auto"/>
        <w:jc w:val="center"/>
        <w:rPr>
          <w:rFonts w:asciiTheme="minorHAnsi" w:hAnsiTheme="minorHAnsi"/>
          <w:b/>
        </w:rPr>
      </w:pPr>
      <w:r w:rsidRPr="00FB1307">
        <w:rPr>
          <w:rFonts w:asciiTheme="minorHAnsi" w:hAnsiTheme="minorHAnsi"/>
          <w:b/>
        </w:rPr>
        <w:t>OMB Control Number: 0607-0912</w:t>
      </w:r>
    </w:p>
    <w:p w:rsidR="00F65555" w:rsidP="00F65555" w14:paraId="01A48305" w14:textId="77777777">
      <w:pPr>
        <w:rPr>
          <w:rFonts w:asciiTheme="minorHAnsi" w:hAnsiTheme="minorHAnsi"/>
          <w:sz w:val="22"/>
          <w:szCs w:val="22"/>
        </w:rPr>
      </w:pPr>
    </w:p>
    <w:p w:rsidR="00F65555" w:rsidRPr="00FB1307" w:rsidP="00F65555" w14:paraId="1F43184E" w14:textId="77777777">
      <w:pPr>
        <w:rPr>
          <w:rFonts w:asciiTheme="minorHAnsi" w:hAnsiTheme="minorHAnsi"/>
          <w:sz w:val="22"/>
          <w:szCs w:val="22"/>
        </w:rPr>
      </w:pPr>
    </w:p>
    <w:p w:rsidR="00F65555" w:rsidRPr="00FB1307" w:rsidP="00F65555" w14:paraId="6C0838BC" w14:textId="77777777">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A.   Justification</w:t>
      </w:r>
    </w:p>
    <w:p w:rsidR="00F65555" w:rsidRPr="00FB1307" w:rsidP="00F65555" w14:paraId="127565D2" w14:textId="77777777">
      <w:pPr>
        <w:widowControl w:val="0"/>
        <w:ind w:left="1440"/>
        <w:rPr>
          <w:rFonts w:asciiTheme="minorHAnsi" w:hAnsiTheme="minorHAnsi"/>
          <w:color w:val="000000"/>
          <w:sz w:val="22"/>
          <w:szCs w:val="22"/>
        </w:rPr>
      </w:pPr>
    </w:p>
    <w:p w:rsidR="009B6F2B" w:rsidRPr="00FB1307" w14:paraId="158440F0" w14:textId="77777777">
      <w:pPr>
        <w:pStyle w:val="Level2"/>
        <w:numPr>
          <w:ilvl w:val="1"/>
          <w:numId w:val="1"/>
        </w:numPr>
        <w:ind w:left="1440" w:hanging="720"/>
        <w:rPr>
          <w:rFonts w:asciiTheme="minorHAnsi" w:hAnsiTheme="minorHAnsi"/>
          <w:b/>
          <w:bCs/>
          <w:color w:val="000000"/>
          <w:sz w:val="22"/>
          <w:szCs w:val="22"/>
        </w:rPr>
      </w:pPr>
      <w:r w:rsidRPr="00FB1307">
        <w:rPr>
          <w:rFonts w:asciiTheme="minorHAnsi" w:hAnsiTheme="minorHAnsi"/>
          <w:color w:val="000000"/>
          <w:sz w:val="22"/>
          <w:szCs w:val="22"/>
        </w:rPr>
        <w:tab/>
      </w:r>
      <w:r w:rsidRPr="00FB1307">
        <w:rPr>
          <w:rFonts w:asciiTheme="minorHAnsi" w:hAnsiTheme="minorHAnsi"/>
          <w:b/>
          <w:bCs/>
          <w:color w:val="000000"/>
          <w:sz w:val="22"/>
          <w:szCs w:val="22"/>
          <w:u w:val="single"/>
        </w:rPr>
        <w:t>Necessity of the Information Collection</w:t>
      </w:r>
    </w:p>
    <w:p w:rsidR="009B6F2B" w:rsidRPr="00FB1307" w14:paraId="7F25F668" w14:textId="77777777">
      <w:pPr>
        <w:widowControl w:val="0"/>
        <w:ind w:left="1440"/>
        <w:rPr>
          <w:rFonts w:asciiTheme="minorHAnsi" w:hAnsiTheme="minorHAnsi"/>
          <w:color w:val="000000"/>
          <w:sz w:val="22"/>
          <w:szCs w:val="22"/>
        </w:rPr>
      </w:pPr>
    </w:p>
    <w:p w:rsidR="008B3397" w:rsidRPr="008B3397" w:rsidP="008B3397" w14:paraId="214BB288" w14:textId="15C38085">
      <w:pPr>
        <w:ind w:left="1440"/>
        <w:rPr>
          <w:rFonts w:asciiTheme="minorHAnsi" w:hAnsiTheme="minorHAnsi"/>
          <w:color w:val="000000"/>
          <w:sz w:val="22"/>
          <w:szCs w:val="22"/>
        </w:rPr>
      </w:pPr>
      <w:r w:rsidRPr="008B3397">
        <w:rPr>
          <w:rFonts w:asciiTheme="minorHAnsi" w:hAnsiTheme="minorHAnsi"/>
          <w:color w:val="000000"/>
          <w:sz w:val="22"/>
          <w:szCs w:val="22"/>
        </w:rPr>
        <w:t xml:space="preserve">The Census Bureau is requesting clearance to </w:t>
      </w:r>
      <w:r w:rsidR="003966AD">
        <w:rPr>
          <w:rFonts w:asciiTheme="minorHAnsi" w:hAnsiTheme="minorHAnsi"/>
          <w:color w:val="000000"/>
          <w:sz w:val="22"/>
          <w:szCs w:val="22"/>
        </w:rPr>
        <w:t xml:space="preserve">continue to </w:t>
      </w:r>
      <w:r w:rsidRPr="008B3397">
        <w:rPr>
          <w:rFonts w:asciiTheme="minorHAnsi" w:hAnsiTheme="minorHAnsi"/>
          <w:color w:val="000000"/>
          <w:sz w:val="22"/>
          <w:szCs w:val="22"/>
        </w:rPr>
        <w:t xml:space="preserve">conduct the Business </w:t>
      </w:r>
      <w:r w:rsidR="00585DF7">
        <w:rPr>
          <w:rFonts w:asciiTheme="minorHAnsi" w:hAnsiTheme="minorHAnsi"/>
          <w:color w:val="000000"/>
          <w:sz w:val="22"/>
          <w:szCs w:val="22"/>
        </w:rPr>
        <w:t xml:space="preserve">Enterprise </w:t>
      </w:r>
      <w:r w:rsidRPr="008B3397">
        <w:rPr>
          <w:rFonts w:asciiTheme="minorHAnsi" w:hAnsiTheme="minorHAnsi"/>
          <w:color w:val="000000"/>
          <w:sz w:val="22"/>
          <w:szCs w:val="22"/>
        </w:rPr>
        <w:t>R</w:t>
      </w:r>
      <w:r>
        <w:rPr>
          <w:rFonts w:asciiTheme="minorHAnsi" w:hAnsiTheme="minorHAnsi"/>
          <w:color w:val="000000"/>
          <w:sz w:val="22"/>
          <w:szCs w:val="22"/>
        </w:rPr>
        <w:t xml:space="preserve">esearch and Development </w:t>
      </w:r>
      <w:r w:rsidRPr="008B3397">
        <w:rPr>
          <w:rFonts w:asciiTheme="minorHAnsi" w:hAnsiTheme="minorHAnsi"/>
          <w:color w:val="000000"/>
          <w:sz w:val="22"/>
          <w:szCs w:val="22"/>
        </w:rPr>
        <w:t>Survey (B</w:t>
      </w:r>
      <w:r w:rsidR="00B6403B">
        <w:rPr>
          <w:rFonts w:asciiTheme="minorHAnsi" w:hAnsiTheme="minorHAnsi"/>
          <w:color w:val="000000"/>
          <w:sz w:val="22"/>
          <w:szCs w:val="22"/>
        </w:rPr>
        <w:t>E</w:t>
      </w:r>
      <w:r w:rsidRPr="008B3397">
        <w:rPr>
          <w:rFonts w:asciiTheme="minorHAnsi" w:hAnsiTheme="minorHAnsi"/>
          <w:color w:val="000000"/>
          <w:sz w:val="22"/>
          <w:szCs w:val="22"/>
        </w:rPr>
        <w:t xml:space="preserve">RD) for the </w:t>
      </w:r>
      <w:r w:rsidRPr="008B3397" w:rsidR="00585DF7">
        <w:rPr>
          <w:rFonts w:asciiTheme="minorHAnsi" w:hAnsiTheme="minorHAnsi"/>
          <w:color w:val="000000"/>
          <w:sz w:val="22"/>
          <w:szCs w:val="22"/>
        </w:rPr>
        <w:t>20</w:t>
      </w:r>
      <w:r w:rsidR="00585DF7">
        <w:rPr>
          <w:rFonts w:asciiTheme="minorHAnsi" w:hAnsiTheme="minorHAnsi"/>
          <w:color w:val="000000"/>
          <w:sz w:val="22"/>
          <w:szCs w:val="22"/>
        </w:rPr>
        <w:t>2</w:t>
      </w:r>
      <w:r w:rsidR="003966AD">
        <w:rPr>
          <w:rFonts w:asciiTheme="minorHAnsi" w:hAnsiTheme="minorHAnsi"/>
          <w:color w:val="000000"/>
          <w:sz w:val="22"/>
          <w:szCs w:val="22"/>
        </w:rPr>
        <w:t>4</w:t>
      </w:r>
      <w:r w:rsidRPr="008B3397">
        <w:rPr>
          <w:rFonts w:asciiTheme="minorHAnsi" w:hAnsiTheme="minorHAnsi"/>
          <w:color w:val="000000"/>
          <w:sz w:val="22"/>
          <w:szCs w:val="22"/>
        </w:rPr>
        <w:t>-</w:t>
      </w:r>
      <w:r w:rsidRPr="008B3397" w:rsidR="00585DF7">
        <w:rPr>
          <w:rFonts w:asciiTheme="minorHAnsi" w:hAnsiTheme="minorHAnsi"/>
          <w:color w:val="000000"/>
          <w:sz w:val="22"/>
          <w:szCs w:val="22"/>
        </w:rPr>
        <w:t>20</w:t>
      </w:r>
      <w:r w:rsidR="00585DF7">
        <w:rPr>
          <w:rFonts w:asciiTheme="minorHAnsi" w:hAnsiTheme="minorHAnsi"/>
          <w:color w:val="000000"/>
          <w:sz w:val="22"/>
          <w:szCs w:val="22"/>
        </w:rPr>
        <w:t>2</w:t>
      </w:r>
      <w:r w:rsidR="003966AD">
        <w:rPr>
          <w:rFonts w:asciiTheme="minorHAnsi" w:hAnsiTheme="minorHAnsi"/>
          <w:color w:val="000000"/>
          <w:sz w:val="22"/>
          <w:szCs w:val="22"/>
        </w:rPr>
        <w:t>6</w:t>
      </w:r>
      <w:r w:rsidRPr="008B3397" w:rsidR="00585DF7">
        <w:rPr>
          <w:rFonts w:asciiTheme="minorHAnsi" w:hAnsiTheme="minorHAnsi"/>
          <w:color w:val="000000"/>
          <w:sz w:val="22"/>
          <w:szCs w:val="22"/>
        </w:rPr>
        <w:t xml:space="preserve"> </w:t>
      </w:r>
      <w:r w:rsidRPr="008B3397">
        <w:rPr>
          <w:rFonts w:asciiTheme="minorHAnsi" w:hAnsiTheme="minorHAnsi"/>
          <w:color w:val="000000"/>
          <w:sz w:val="22"/>
          <w:szCs w:val="22"/>
        </w:rPr>
        <w:t>survey years with</w:t>
      </w:r>
      <w:r w:rsidR="003966AD">
        <w:rPr>
          <w:rFonts w:asciiTheme="minorHAnsi" w:hAnsiTheme="minorHAnsi"/>
          <w:color w:val="000000"/>
          <w:sz w:val="22"/>
          <w:szCs w:val="22"/>
        </w:rPr>
        <w:t>out change</w:t>
      </w:r>
      <w:r w:rsidRPr="008B3397">
        <w:rPr>
          <w:rFonts w:asciiTheme="minorHAnsi" w:hAnsiTheme="minorHAnsi"/>
          <w:color w:val="000000"/>
          <w:sz w:val="22"/>
          <w:szCs w:val="22"/>
        </w:rPr>
        <w:t xml:space="preserve">. Companies are the major performers of research and development (R&amp;D) in the United States, accounting for over 70 percent of total U.S. R&amp;D </w:t>
      </w:r>
      <w:r w:rsidR="00067C55">
        <w:rPr>
          <w:rFonts w:asciiTheme="minorHAnsi" w:hAnsiTheme="minorHAnsi"/>
          <w:color w:val="000000"/>
          <w:sz w:val="22"/>
          <w:szCs w:val="22"/>
        </w:rPr>
        <w:t>expenditures</w:t>
      </w:r>
      <w:r w:rsidRPr="008B3397" w:rsidR="00067C55">
        <w:rPr>
          <w:rFonts w:asciiTheme="minorHAnsi" w:hAnsiTheme="minorHAnsi"/>
          <w:color w:val="000000"/>
          <w:sz w:val="22"/>
          <w:szCs w:val="22"/>
        </w:rPr>
        <w:t xml:space="preserve"> </w:t>
      </w:r>
      <w:r w:rsidRPr="008B3397">
        <w:rPr>
          <w:rFonts w:asciiTheme="minorHAnsi" w:hAnsiTheme="minorHAnsi"/>
          <w:color w:val="000000"/>
          <w:sz w:val="22"/>
          <w:szCs w:val="22"/>
        </w:rPr>
        <w:t>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rsidR="008B3397" w:rsidRPr="008B3397" w:rsidP="008B3397" w14:paraId="700CC5EC" w14:textId="77777777">
      <w:pPr>
        <w:ind w:left="1440"/>
        <w:rPr>
          <w:rFonts w:asciiTheme="minorHAnsi" w:hAnsiTheme="minorHAnsi"/>
          <w:color w:val="000000"/>
          <w:sz w:val="22"/>
          <w:szCs w:val="22"/>
        </w:rPr>
      </w:pPr>
    </w:p>
    <w:p w:rsidR="008B3397" w:rsidRPr="008B3397" w:rsidP="008B3397" w14:paraId="3511E99E" w14:textId="5B1ADB34">
      <w:pPr>
        <w:ind w:left="1440"/>
        <w:rPr>
          <w:rFonts w:asciiTheme="minorHAnsi" w:hAnsiTheme="minorHAnsi"/>
          <w:color w:val="000000"/>
          <w:sz w:val="22"/>
          <w:szCs w:val="22"/>
        </w:rPr>
      </w:pPr>
      <w:r>
        <w:rPr>
          <w:rFonts w:asciiTheme="minorHAnsi" w:hAnsiTheme="minorHAnsi"/>
          <w:sz w:val="22"/>
          <w:szCs w:val="22"/>
        </w:rPr>
        <w:t>BERD</w:t>
      </w:r>
      <w:r w:rsidRPr="005D7D25">
        <w:rPr>
          <w:rFonts w:asciiTheme="minorHAnsi" w:hAnsiTheme="minorHAnsi"/>
          <w:sz w:val="22"/>
          <w:szCs w:val="22"/>
        </w:rPr>
        <w:t xml:space="preserve"> </w:t>
      </w:r>
      <w:r>
        <w:rPr>
          <w:rFonts w:asciiTheme="minorHAnsi" w:hAnsiTheme="minorHAnsi"/>
          <w:sz w:val="22"/>
          <w:szCs w:val="22"/>
        </w:rPr>
        <w:t>is</w:t>
      </w:r>
      <w:r w:rsidRPr="005D7D25">
        <w:rPr>
          <w:rFonts w:asciiTheme="minorHAnsi" w:hAnsiTheme="minorHAnsi"/>
          <w:sz w:val="22"/>
          <w:szCs w:val="22"/>
        </w:rPr>
        <w:t xml:space="preserve"> </w:t>
      </w:r>
      <w:r w:rsidR="0083784C">
        <w:rPr>
          <w:rFonts w:asciiTheme="minorHAnsi" w:hAnsiTheme="minorHAnsi"/>
          <w:sz w:val="22"/>
          <w:szCs w:val="22"/>
        </w:rPr>
        <w:t>a joint statistical project between</w:t>
      </w:r>
      <w:r w:rsidRPr="005D7D25">
        <w:rPr>
          <w:rFonts w:asciiTheme="minorHAnsi" w:hAnsiTheme="minorHAnsi"/>
          <w:sz w:val="22"/>
          <w:szCs w:val="22"/>
        </w:rPr>
        <w:t xml:space="preserve"> the </w:t>
      </w:r>
      <w:r>
        <w:rPr>
          <w:rFonts w:asciiTheme="minorHAnsi" w:hAnsiTheme="minorHAnsi"/>
          <w:sz w:val="22"/>
          <w:szCs w:val="22"/>
        </w:rPr>
        <w:t>National Center for Science and Engineering Statistics (NCSES) within the</w:t>
      </w:r>
      <w:r w:rsidRPr="005D7D25">
        <w:rPr>
          <w:rFonts w:asciiTheme="minorHAnsi" w:hAnsiTheme="minorHAnsi"/>
          <w:sz w:val="22"/>
          <w:szCs w:val="22"/>
        </w:rPr>
        <w:t xml:space="preserve"> National Science Foundation (NSF) and the Census Bureau</w:t>
      </w:r>
      <w:r w:rsidR="0083784C">
        <w:rPr>
          <w:rFonts w:asciiTheme="minorHAnsi" w:hAnsiTheme="minorHAnsi"/>
          <w:sz w:val="22"/>
          <w:szCs w:val="22"/>
        </w:rPr>
        <w:t>.</w:t>
      </w:r>
      <w:r w:rsidRPr="008B3397">
        <w:rPr>
          <w:rFonts w:asciiTheme="minorHAnsi" w:hAnsiTheme="minorHAnsi"/>
          <w:color w:val="000000"/>
          <w:sz w:val="22"/>
          <w:szCs w:val="22"/>
        </w:rPr>
        <w:t xml:space="preserve"> </w:t>
      </w:r>
      <w:r w:rsidRPr="008B3397">
        <w:rPr>
          <w:rFonts w:asciiTheme="minorHAnsi" w:hAnsiTheme="minorHAnsi"/>
          <w:color w:val="000000"/>
          <w:sz w:val="22"/>
          <w:szCs w:val="22"/>
        </w:rPr>
        <w:t>The National Science Foundation Act of 1950 as amended authorizes and directs the National Science Foundation “...to provide a central clearinghouse for the collection, interpretation, and analysis of data on scientific and engineering resources and to provide a source of information for policy formulation by other agencies of the Federal government”</w:t>
      </w:r>
      <w:r w:rsidR="00630C2B">
        <w:rPr>
          <w:rFonts w:asciiTheme="minorHAnsi" w:hAnsiTheme="minorHAnsi"/>
          <w:color w:val="000000"/>
          <w:sz w:val="22"/>
          <w:szCs w:val="22"/>
        </w:rPr>
        <w:t xml:space="preserve"> and the authority was renewed by Section 505 of the America COMPETES Reauthorization Act of 2010</w:t>
      </w:r>
      <w:r w:rsidRPr="005B4F7A" w:rsidR="00630C2B">
        <w:rPr>
          <w:color w:val="000000" w:themeColor="text1"/>
        </w:rPr>
        <w:t>.</w:t>
      </w:r>
      <w:r w:rsidRPr="008B3397">
        <w:rPr>
          <w:rFonts w:asciiTheme="minorHAnsi" w:hAnsiTheme="minorHAnsi"/>
          <w:color w:val="000000"/>
          <w:sz w:val="22"/>
          <w:szCs w:val="22"/>
        </w:rPr>
        <w:t xml:space="preserve"> </w:t>
      </w:r>
      <w:r w:rsidR="007A5648">
        <w:rPr>
          <w:rFonts w:asciiTheme="minorHAnsi" w:hAnsiTheme="minorHAnsi"/>
          <w:color w:val="000000"/>
          <w:sz w:val="22"/>
          <w:szCs w:val="22"/>
        </w:rPr>
        <w:t xml:space="preserve">This mandate is fulfilled by </w:t>
      </w:r>
      <w:r>
        <w:rPr>
          <w:rFonts w:asciiTheme="minorHAnsi" w:hAnsiTheme="minorHAnsi"/>
          <w:color w:val="000000"/>
          <w:sz w:val="22"/>
          <w:szCs w:val="22"/>
        </w:rPr>
        <w:t>NCSES</w:t>
      </w:r>
      <w:r w:rsidR="007A5648">
        <w:rPr>
          <w:rFonts w:asciiTheme="minorHAnsi" w:hAnsiTheme="minorHAnsi"/>
          <w:color w:val="000000"/>
          <w:sz w:val="22"/>
          <w:szCs w:val="22"/>
        </w:rPr>
        <w:t xml:space="preserve">. </w:t>
      </w:r>
      <w:r w:rsidRPr="008B3397">
        <w:rPr>
          <w:rFonts w:asciiTheme="minorHAnsi" w:hAnsiTheme="minorHAnsi"/>
          <w:color w:val="000000"/>
          <w:sz w:val="22"/>
          <w:szCs w:val="22"/>
        </w:rPr>
        <w:t xml:space="preserve">One of the methods used by </w:t>
      </w:r>
      <w:r w:rsidR="007A5648">
        <w:rPr>
          <w:rFonts w:asciiTheme="minorHAnsi" w:hAnsiTheme="minorHAnsi"/>
          <w:color w:val="000000"/>
          <w:sz w:val="22"/>
          <w:szCs w:val="22"/>
        </w:rPr>
        <w:t>NCSES</w:t>
      </w:r>
      <w:r w:rsidRPr="008B3397" w:rsidR="007A5648">
        <w:rPr>
          <w:rFonts w:asciiTheme="minorHAnsi" w:hAnsiTheme="minorHAnsi"/>
          <w:color w:val="000000"/>
          <w:sz w:val="22"/>
          <w:szCs w:val="22"/>
        </w:rPr>
        <w:t xml:space="preserve"> </w:t>
      </w:r>
      <w:r w:rsidRPr="008B3397">
        <w:rPr>
          <w:rFonts w:asciiTheme="minorHAnsi" w:hAnsiTheme="minorHAnsi"/>
          <w:color w:val="000000"/>
          <w:sz w:val="22"/>
          <w:szCs w:val="22"/>
        </w:rPr>
        <w:t xml:space="preserve">to fulfill this mandate is </w:t>
      </w:r>
      <w:r>
        <w:rPr>
          <w:rFonts w:asciiTheme="minorHAnsi" w:hAnsiTheme="minorHAnsi"/>
          <w:color w:val="000000"/>
          <w:sz w:val="22"/>
          <w:szCs w:val="22"/>
        </w:rPr>
        <w:t>t</w:t>
      </w:r>
      <w:r w:rsidRPr="008B3397">
        <w:rPr>
          <w:rFonts w:asciiTheme="minorHAnsi" w:hAnsiTheme="minorHAnsi"/>
          <w:color w:val="000000"/>
          <w:sz w:val="22"/>
          <w:szCs w:val="22"/>
        </w:rPr>
        <w:t xml:space="preserve">he </w:t>
      </w:r>
      <w:r w:rsidR="007A5648">
        <w:rPr>
          <w:rFonts w:asciiTheme="minorHAnsi" w:hAnsiTheme="minorHAnsi"/>
          <w:color w:val="000000"/>
          <w:sz w:val="22"/>
          <w:szCs w:val="22"/>
        </w:rPr>
        <w:t>BERD (and its predecessor surveys)</w:t>
      </w:r>
      <w:r w:rsidR="006715CE">
        <w:rPr>
          <w:rFonts w:asciiTheme="minorHAnsi" w:hAnsiTheme="minorHAnsi"/>
          <w:color w:val="000000"/>
          <w:sz w:val="22"/>
          <w:szCs w:val="22"/>
        </w:rPr>
        <w:t xml:space="preserve"> </w:t>
      </w:r>
      <w:r w:rsidRPr="008B3397">
        <w:rPr>
          <w:rFonts w:asciiTheme="minorHAnsi" w:hAnsiTheme="minorHAnsi"/>
          <w:color w:val="000000"/>
          <w:sz w:val="22"/>
          <w:szCs w:val="22"/>
        </w:rPr>
        <w:t>—</w:t>
      </w:r>
      <w:r w:rsidR="006715CE">
        <w:rPr>
          <w:rFonts w:asciiTheme="minorHAnsi" w:hAnsiTheme="minorHAnsi"/>
          <w:color w:val="000000"/>
          <w:sz w:val="22"/>
          <w:szCs w:val="22"/>
        </w:rPr>
        <w:t xml:space="preserve"> </w:t>
      </w:r>
      <w:r w:rsidRPr="008B3397">
        <w:rPr>
          <w:rFonts w:asciiTheme="minorHAnsi" w:hAnsiTheme="minorHAnsi"/>
          <w:color w:val="000000"/>
          <w:sz w:val="22"/>
          <w:szCs w:val="22"/>
        </w:rPr>
        <w:t>the primary federal source of information on R&amp;D in the business sector.</w:t>
      </w:r>
      <w:r>
        <w:rPr>
          <w:rFonts w:asciiTheme="minorHAnsi" w:hAnsiTheme="minorHAnsi"/>
          <w:color w:val="000000"/>
          <w:sz w:val="22"/>
          <w:szCs w:val="22"/>
        </w:rPr>
        <w:t xml:space="preserve"> </w:t>
      </w:r>
      <w:r w:rsidR="007A5648">
        <w:rPr>
          <w:rFonts w:asciiTheme="minorHAnsi" w:hAnsiTheme="minorHAnsi"/>
          <w:color w:val="000000"/>
          <w:sz w:val="22"/>
          <w:szCs w:val="22"/>
        </w:rPr>
        <w:t>NCSES</w:t>
      </w:r>
      <w:r w:rsidRPr="008B3397" w:rsidR="007A5648">
        <w:rPr>
          <w:rFonts w:asciiTheme="minorHAnsi" w:hAnsiTheme="minorHAnsi"/>
          <w:color w:val="000000"/>
          <w:sz w:val="22"/>
          <w:szCs w:val="22"/>
        </w:rPr>
        <w:t xml:space="preserve"> </w:t>
      </w:r>
      <w:r w:rsidRPr="008B3397">
        <w:rPr>
          <w:rFonts w:asciiTheme="minorHAnsi" w:hAnsiTheme="minorHAnsi"/>
          <w:color w:val="000000"/>
          <w:sz w:val="22"/>
          <w:szCs w:val="22"/>
        </w:rPr>
        <w:t xml:space="preserve">together with the Census Bureau, the collecting and compiling agent, analyze the data and publish the resulting statistics. </w:t>
      </w:r>
    </w:p>
    <w:p w:rsidR="008B3397" w:rsidRPr="00DC7624" w:rsidP="008B3397" w14:paraId="0B3C280C" w14:textId="77777777">
      <w:pPr>
        <w:pStyle w:val="BodyTextIndent2"/>
        <w:widowControl/>
      </w:pPr>
    </w:p>
    <w:p w:rsidR="008B3397" w:rsidRPr="008B3397" w:rsidP="008B3397" w14:paraId="1DD8F914" w14:textId="3C9A4703">
      <w:pPr>
        <w:ind w:left="1440"/>
        <w:rPr>
          <w:rFonts w:asciiTheme="minorHAnsi" w:hAnsiTheme="minorHAnsi"/>
          <w:color w:val="000000"/>
          <w:sz w:val="22"/>
          <w:szCs w:val="22"/>
        </w:rPr>
      </w:pPr>
      <w:r>
        <w:rPr>
          <w:rFonts w:asciiTheme="minorHAnsi" w:hAnsiTheme="minorHAnsi"/>
          <w:color w:val="000000"/>
          <w:sz w:val="22"/>
          <w:szCs w:val="22"/>
        </w:rPr>
        <w:t>NCSES</w:t>
      </w:r>
      <w:r w:rsidRPr="008B3397">
        <w:rPr>
          <w:rFonts w:asciiTheme="minorHAnsi" w:hAnsiTheme="minorHAnsi"/>
          <w:color w:val="000000"/>
          <w:sz w:val="22"/>
          <w:szCs w:val="22"/>
        </w:rPr>
        <w:t xml:space="preserve"> </w:t>
      </w:r>
      <w:r w:rsidRPr="008B3397">
        <w:rPr>
          <w:rFonts w:asciiTheme="minorHAnsi" w:hAnsiTheme="minorHAnsi"/>
          <w:color w:val="000000"/>
          <w:sz w:val="22"/>
          <w:szCs w:val="22"/>
        </w:rPr>
        <w:t>has published annual R&amp;D statistics collected from the Survey of Industrial Research and Development (1953 – 2007)</w:t>
      </w:r>
      <w:r w:rsidR="00114A89">
        <w:rPr>
          <w:rFonts w:asciiTheme="minorHAnsi" w:hAnsiTheme="minorHAnsi"/>
          <w:color w:val="000000"/>
          <w:sz w:val="22"/>
          <w:szCs w:val="22"/>
        </w:rPr>
        <w:t>,</w:t>
      </w:r>
      <w:r w:rsidRPr="008B3397">
        <w:rPr>
          <w:rFonts w:asciiTheme="minorHAnsi" w:hAnsiTheme="minorHAnsi"/>
          <w:color w:val="000000"/>
          <w:sz w:val="22"/>
          <w:szCs w:val="22"/>
        </w:rPr>
        <w:t xml:space="preserve"> </w:t>
      </w:r>
      <w:r w:rsidR="005A7EC5">
        <w:rPr>
          <w:rFonts w:asciiTheme="minorHAnsi" w:hAnsiTheme="minorHAnsi"/>
          <w:color w:val="000000"/>
          <w:sz w:val="22"/>
          <w:szCs w:val="22"/>
        </w:rPr>
        <w:t xml:space="preserve">the Business R&amp;D and Innovation Survey </w:t>
      </w:r>
      <w:r w:rsidRPr="008B3397">
        <w:rPr>
          <w:rFonts w:asciiTheme="minorHAnsi" w:hAnsiTheme="minorHAnsi"/>
          <w:color w:val="000000"/>
          <w:sz w:val="22"/>
          <w:szCs w:val="22"/>
        </w:rPr>
        <w:t>(2008 – 201</w:t>
      </w:r>
      <w:r w:rsidR="005A7EC5">
        <w:rPr>
          <w:rFonts w:asciiTheme="minorHAnsi" w:hAnsiTheme="minorHAnsi"/>
          <w:color w:val="000000"/>
          <w:sz w:val="22"/>
          <w:szCs w:val="22"/>
        </w:rPr>
        <w:t>6</w:t>
      </w:r>
      <w:r w:rsidRPr="008B3397">
        <w:rPr>
          <w:rFonts w:asciiTheme="minorHAnsi" w:hAnsiTheme="minorHAnsi"/>
          <w:color w:val="000000"/>
          <w:sz w:val="22"/>
          <w:szCs w:val="22"/>
        </w:rPr>
        <w:t>)</w:t>
      </w:r>
      <w:r w:rsidR="00114A89">
        <w:rPr>
          <w:rFonts w:asciiTheme="minorHAnsi" w:hAnsiTheme="minorHAnsi"/>
          <w:color w:val="000000"/>
          <w:sz w:val="22"/>
          <w:szCs w:val="22"/>
        </w:rPr>
        <w:t>, the Business Research and Development Survey (2017</w:t>
      </w:r>
      <w:r w:rsidR="00AE514B">
        <w:rPr>
          <w:rFonts w:asciiTheme="minorHAnsi" w:hAnsiTheme="minorHAnsi"/>
          <w:color w:val="000000"/>
          <w:sz w:val="22"/>
          <w:szCs w:val="22"/>
        </w:rPr>
        <w:t xml:space="preserve"> and 2018</w:t>
      </w:r>
      <w:r w:rsidR="00114A89">
        <w:rPr>
          <w:rFonts w:asciiTheme="minorHAnsi" w:hAnsiTheme="minorHAnsi"/>
          <w:color w:val="000000"/>
          <w:sz w:val="22"/>
          <w:szCs w:val="22"/>
        </w:rPr>
        <w:t>)</w:t>
      </w:r>
      <w:r w:rsidR="00AE514B">
        <w:rPr>
          <w:rFonts w:asciiTheme="minorHAnsi" w:hAnsiTheme="minorHAnsi"/>
          <w:color w:val="000000"/>
          <w:sz w:val="22"/>
          <w:szCs w:val="22"/>
        </w:rPr>
        <w:t xml:space="preserve">, and the Business Enterprise Research and Development Survey (2019 </w:t>
      </w:r>
      <w:r w:rsidRPr="008B3397" w:rsidR="003966AD">
        <w:rPr>
          <w:rFonts w:asciiTheme="minorHAnsi" w:hAnsiTheme="minorHAnsi"/>
          <w:color w:val="000000"/>
          <w:sz w:val="22"/>
          <w:szCs w:val="22"/>
        </w:rPr>
        <w:t xml:space="preserve">– </w:t>
      </w:r>
      <w:r w:rsidR="00AE514B">
        <w:rPr>
          <w:rFonts w:asciiTheme="minorHAnsi" w:hAnsiTheme="minorHAnsi"/>
          <w:color w:val="000000"/>
          <w:sz w:val="22"/>
          <w:szCs w:val="22"/>
        </w:rPr>
        <w:t>202</w:t>
      </w:r>
      <w:r w:rsidR="003966AD">
        <w:rPr>
          <w:rFonts w:asciiTheme="minorHAnsi" w:hAnsiTheme="minorHAnsi"/>
          <w:color w:val="000000"/>
          <w:sz w:val="22"/>
          <w:szCs w:val="22"/>
        </w:rPr>
        <w:t>3</w:t>
      </w:r>
      <w:r w:rsidR="00AE514B">
        <w:rPr>
          <w:rFonts w:asciiTheme="minorHAnsi" w:hAnsiTheme="minorHAnsi"/>
          <w:color w:val="000000"/>
          <w:sz w:val="22"/>
          <w:szCs w:val="22"/>
        </w:rPr>
        <w:t>)</w:t>
      </w:r>
      <w:r w:rsidRPr="008B3397">
        <w:rPr>
          <w:rFonts w:asciiTheme="minorHAnsi" w:hAnsiTheme="minorHAnsi"/>
          <w:color w:val="000000"/>
          <w:sz w:val="22"/>
          <w:szCs w:val="22"/>
        </w:rPr>
        <w:t xml:space="preserve"> for </w:t>
      </w:r>
      <w:r w:rsidR="003966AD">
        <w:rPr>
          <w:rFonts w:asciiTheme="minorHAnsi" w:hAnsiTheme="minorHAnsi"/>
          <w:color w:val="000000"/>
          <w:sz w:val="22"/>
          <w:szCs w:val="22"/>
        </w:rPr>
        <w:t>70</w:t>
      </w:r>
      <w:r w:rsidRPr="008B3397">
        <w:rPr>
          <w:rFonts w:asciiTheme="minorHAnsi" w:hAnsiTheme="minorHAnsi"/>
          <w:color w:val="000000"/>
          <w:sz w:val="22"/>
          <w:szCs w:val="22"/>
        </w:rPr>
        <w:t xml:space="preserve"> years. The results of the surveys are used to assess trends in R&amp;D expenditures by industry sector, investigate productivity determinants, formulate </w:t>
      </w:r>
      <w:r w:rsidRPr="008B3397">
        <w:rPr>
          <w:rFonts w:asciiTheme="minorHAnsi" w:hAnsiTheme="minorHAnsi"/>
          <w:color w:val="000000"/>
          <w:sz w:val="22"/>
          <w:szCs w:val="22"/>
        </w:rPr>
        <w:t>science</w:t>
      </w:r>
      <w:r w:rsidRPr="008B3397">
        <w:rPr>
          <w:rFonts w:asciiTheme="minorHAnsi" w:hAnsiTheme="minorHAnsi"/>
          <w:color w:val="000000"/>
          <w:sz w:val="22"/>
          <w:szCs w:val="22"/>
        </w:rPr>
        <w:t xml:space="preserve"> and tax policy, and compare individual company performance with industry averages. This survey is the Nation's primary source for international comparative statistics on business R&amp;D spending.</w:t>
      </w:r>
    </w:p>
    <w:p w:rsidR="008B3397" w:rsidRPr="00397DE7" w:rsidP="008B3397" w14:paraId="2A7F3570" w14:textId="23C4280E">
      <w:pPr>
        <w:tabs>
          <w:tab w:val="left" w:pos="-1440"/>
        </w:tabs>
        <w:ind w:left="1440"/>
        <w:rPr>
          <w:rFonts w:asciiTheme="minorHAnsi" w:hAnsiTheme="minorHAnsi"/>
          <w:sz w:val="22"/>
          <w:szCs w:val="22"/>
        </w:rPr>
      </w:pPr>
      <w:r>
        <w:rPr>
          <w:rFonts w:asciiTheme="minorHAnsi" w:hAnsiTheme="minorHAnsi"/>
          <w:sz w:val="22"/>
          <w:szCs w:val="22"/>
        </w:rPr>
        <w:t>BERD</w:t>
      </w:r>
      <w:r w:rsidRPr="00397DE7">
        <w:rPr>
          <w:rFonts w:asciiTheme="minorHAnsi" w:hAnsiTheme="minorHAnsi"/>
          <w:sz w:val="22"/>
          <w:szCs w:val="22"/>
        </w:rPr>
        <w:t xml:space="preserve"> </w:t>
      </w:r>
      <w:r w:rsidRPr="00397DE7">
        <w:rPr>
          <w:rFonts w:asciiTheme="minorHAnsi" w:hAnsiTheme="minorHAnsi"/>
          <w:sz w:val="22"/>
          <w:szCs w:val="22"/>
        </w:rPr>
        <w:t>will continue to collect the following types of information:</w:t>
      </w:r>
    </w:p>
    <w:p w:rsidR="008B3397" w:rsidRPr="00397DE7" w:rsidP="00DA1DDE" w14:paraId="6D31DAD5" w14:textId="4456EC7D">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 xml:space="preserve">R&amp;D expense based on </w:t>
      </w:r>
      <w:r w:rsidR="00E54D11">
        <w:rPr>
          <w:rFonts w:asciiTheme="minorHAnsi" w:hAnsiTheme="minorHAnsi"/>
          <w:sz w:val="22"/>
          <w:szCs w:val="22"/>
        </w:rPr>
        <w:t xml:space="preserve">accepted </w:t>
      </w:r>
      <w:r w:rsidRPr="00397DE7">
        <w:rPr>
          <w:rFonts w:asciiTheme="minorHAnsi" w:hAnsiTheme="minorHAnsi"/>
          <w:sz w:val="22"/>
          <w:szCs w:val="22"/>
        </w:rPr>
        <w:t>accounting standards.</w:t>
      </w:r>
    </w:p>
    <w:p w:rsidR="008B3397" w:rsidRPr="00397DE7" w:rsidP="00DA1DDE" w14:paraId="2CA512B8"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Worldwide R&amp;D of domestic companies.</w:t>
      </w:r>
    </w:p>
    <w:p w:rsidR="008B3397" w:rsidRPr="00397DE7" w:rsidP="00DA1DDE" w14:paraId="53CBE1B4"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Business segment detail.</w:t>
      </w:r>
    </w:p>
    <w:p w:rsidR="008B3397" w:rsidRPr="00397DE7" w:rsidP="00DA1DDE" w14:paraId="4F9E8D75"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R&amp;D related capital expenditures.</w:t>
      </w:r>
    </w:p>
    <w:p w:rsidR="008B3397" w:rsidRPr="00397DE7" w:rsidP="00DA1DDE" w14:paraId="10A59DE5"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Detailed data about the R&amp;D workforce.</w:t>
      </w:r>
    </w:p>
    <w:p w:rsidR="008B3397" w:rsidRPr="00397DE7" w:rsidP="00DA1DDE" w14:paraId="3CA70C3E"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R&amp;D strategy and data on the potential impact of R&amp;D on the market.</w:t>
      </w:r>
    </w:p>
    <w:p w:rsidR="008B3397" w:rsidRPr="00397DE7" w:rsidP="008B3397" w14:paraId="1165243E" w14:textId="77777777">
      <w:pPr>
        <w:widowControl w:val="0"/>
        <w:tabs>
          <w:tab w:val="left" w:pos="-1440"/>
        </w:tabs>
        <w:autoSpaceDE w:val="0"/>
        <w:autoSpaceDN w:val="0"/>
        <w:adjustRightInd w:val="0"/>
        <w:ind w:left="1440"/>
        <w:rPr>
          <w:rFonts w:asciiTheme="minorHAnsi" w:hAnsiTheme="minorHAnsi"/>
          <w:sz w:val="22"/>
          <w:szCs w:val="22"/>
        </w:rPr>
      </w:pPr>
    </w:p>
    <w:p w:rsidR="00DF2C1F" w:rsidRPr="003327CD" w:rsidP="003327CD" w14:paraId="26814158" w14:textId="2F30AECE">
      <w:pPr>
        <w:ind w:left="1440"/>
        <w:rPr>
          <w:rFonts w:asciiTheme="minorHAnsi" w:hAnsiTheme="minorHAnsi"/>
          <w:color w:val="000000"/>
          <w:sz w:val="22"/>
          <w:szCs w:val="22"/>
        </w:rPr>
      </w:pPr>
      <w:r w:rsidRPr="003327CD">
        <w:rPr>
          <w:rFonts w:asciiTheme="minorHAnsi" w:hAnsiTheme="minorHAnsi"/>
          <w:color w:val="000000"/>
          <w:sz w:val="22"/>
          <w:szCs w:val="22"/>
        </w:rPr>
        <w:t>Beginning in 20</w:t>
      </w:r>
      <w:r w:rsidR="003966AD">
        <w:rPr>
          <w:rFonts w:asciiTheme="minorHAnsi" w:hAnsiTheme="minorHAnsi"/>
          <w:color w:val="000000"/>
          <w:sz w:val="22"/>
          <w:szCs w:val="22"/>
        </w:rPr>
        <w:t>19</w:t>
      </w:r>
      <w:r w:rsidRPr="003327CD">
        <w:rPr>
          <w:rFonts w:asciiTheme="minorHAnsi" w:hAnsiTheme="minorHAnsi"/>
          <w:color w:val="000000"/>
          <w:sz w:val="22"/>
          <w:szCs w:val="22"/>
        </w:rPr>
        <w:t xml:space="preserve">, </w:t>
      </w:r>
      <w:r w:rsidRPr="003327CD">
        <w:rPr>
          <w:rFonts w:asciiTheme="minorHAnsi" w:hAnsiTheme="minorHAnsi"/>
          <w:color w:val="000000"/>
          <w:sz w:val="22"/>
          <w:szCs w:val="22"/>
        </w:rPr>
        <w:t>in an effort to</w:t>
      </w:r>
      <w:r w:rsidRPr="003327CD">
        <w:rPr>
          <w:rFonts w:asciiTheme="minorHAnsi" w:hAnsiTheme="minorHAnsi"/>
          <w:color w:val="000000"/>
          <w:sz w:val="22"/>
          <w:szCs w:val="22"/>
        </w:rPr>
        <w:t xml:space="preserve"> reduce burden, BERD began rotating select content off the survey in alternating years.</w:t>
      </w:r>
      <w:r w:rsidR="007A5103">
        <w:rPr>
          <w:rFonts w:asciiTheme="minorHAnsi" w:hAnsiTheme="minorHAnsi"/>
          <w:color w:val="000000"/>
          <w:sz w:val="22"/>
          <w:szCs w:val="22"/>
        </w:rPr>
        <w:t xml:space="preserve"> </w:t>
      </w:r>
      <w:r w:rsidR="003966AD">
        <w:rPr>
          <w:rFonts w:asciiTheme="minorHAnsi" w:hAnsiTheme="minorHAnsi"/>
          <w:color w:val="000000"/>
          <w:sz w:val="22"/>
          <w:szCs w:val="22"/>
        </w:rPr>
        <w:t xml:space="preserve">In 2019, questions related to intellectual property and technology transfer were removed from the survey. </w:t>
      </w:r>
      <w:r w:rsidRPr="003327CD">
        <w:rPr>
          <w:rFonts w:asciiTheme="minorHAnsi" w:hAnsiTheme="minorHAnsi"/>
          <w:color w:val="000000"/>
          <w:sz w:val="22"/>
          <w:szCs w:val="22"/>
        </w:rPr>
        <w:t xml:space="preserve">In 2020, questions related to detail of R&amp;D performed by others, activities with academia, industries of business and specific federal agency funding R&amp;D, and areas of application for R&amp;D were removed </w:t>
      </w:r>
      <w:r w:rsidR="003966AD">
        <w:rPr>
          <w:rFonts w:asciiTheme="minorHAnsi" w:hAnsiTheme="minorHAnsi"/>
          <w:color w:val="000000"/>
          <w:sz w:val="22"/>
          <w:szCs w:val="22"/>
        </w:rPr>
        <w:t>and the intellectual property and technology transfer questions rotated back on</w:t>
      </w:r>
      <w:r w:rsidRPr="003327CD">
        <w:rPr>
          <w:rFonts w:asciiTheme="minorHAnsi" w:hAnsiTheme="minorHAnsi"/>
          <w:color w:val="000000"/>
          <w:sz w:val="22"/>
          <w:szCs w:val="22"/>
        </w:rPr>
        <w:t xml:space="preserve">. </w:t>
      </w:r>
      <w:r w:rsidR="003966AD">
        <w:rPr>
          <w:rFonts w:asciiTheme="minorHAnsi" w:hAnsiTheme="minorHAnsi"/>
          <w:color w:val="000000"/>
          <w:sz w:val="22"/>
          <w:szCs w:val="22"/>
        </w:rPr>
        <w:t>This cycle of rotating content has continued</w:t>
      </w:r>
      <w:r>
        <w:rPr>
          <w:rFonts w:asciiTheme="minorHAnsi" w:hAnsiTheme="minorHAnsi"/>
          <w:color w:val="000000"/>
          <w:sz w:val="22"/>
          <w:szCs w:val="22"/>
        </w:rPr>
        <w:t>.</w:t>
      </w:r>
      <w:r w:rsidR="003966AD">
        <w:rPr>
          <w:rFonts w:asciiTheme="minorHAnsi" w:hAnsiTheme="minorHAnsi"/>
          <w:color w:val="000000"/>
          <w:sz w:val="22"/>
          <w:szCs w:val="22"/>
        </w:rPr>
        <w:t xml:space="preserve"> </w:t>
      </w:r>
      <w:r w:rsidR="009B15B6">
        <w:rPr>
          <w:rFonts w:asciiTheme="minorHAnsi" w:hAnsiTheme="minorHAnsi"/>
          <w:color w:val="000000"/>
          <w:sz w:val="22"/>
          <w:szCs w:val="22"/>
        </w:rPr>
        <w:t xml:space="preserve">In 2021, the Capital Expenditures section was revised to collect additional information on assets. Proposed at that time was to collect two consecutive years of data (for 2021 and 2022) and rotate select asset content off the survey in alternating years. So, in 2023, BERD would have had a subset of the asset content, and in 2024, </w:t>
      </w:r>
      <w:r w:rsidR="009B15B6">
        <w:rPr>
          <w:rFonts w:asciiTheme="minorHAnsi" w:hAnsiTheme="minorHAnsi"/>
          <w:color w:val="000000"/>
          <w:sz w:val="22"/>
          <w:szCs w:val="22"/>
        </w:rPr>
        <w:t>all of</w:t>
      </w:r>
      <w:r w:rsidR="009B15B6">
        <w:rPr>
          <w:rFonts w:asciiTheme="minorHAnsi" w:hAnsiTheme="minorHAnsi"/>
          <w:color w:val="000000"/>
          <w:sz w:val="22"/>
          <w:szCs w:val="22"/>
        </w:rPr>
        <w:t xml:space="preserve"> the asset content would have been included on the survey. This proposed content rotation did not occur in 2023. However, the rotation will commence in 2024. Resulting in a subset of the asset content collected in 2024 and </w:t>
      </w:r>
      <w:r w:rsidR="009B15B6">
        <w:rPr>
          <w:rFonts w:asciiTheme="minorHAnsi" w:hAnsiTheme="minorHAnsi"/>
          <w:color w:val="000000"/>
          <w:sz w:val="22"/>
          <w:szCs w:val="22"/>
        </w:rPr>
        <w:t>all of</w:t>
      </w:r>
      <w:r w:rsidR="009B15B6">
        <w:rPr>
          <w:rFonts w:asciiTheme="minorHAnsi" w:hAnsiTheme="minorHAnsi"/>
          <w:color w:val="000000"/>
          <w:sz w:val="22"/>
          <w:szCs w:val="22"/>
        </w:rPr>
        <w:t xml:space="preserve"> the asset content collected in 2025 and so on, similar to the other rotating content.  </w:t>
      </w:r>
      <w:r w:rsidR="003966AD">
        <w:rPr>
          <w:rFonts w:asciiTheme="minorHAnsi" w:hAnsiTheme="minorHAnsi"/>
          <w:color w:val="000000"/>
          <w:sz w:val="22"/>
          <w:szCs w:val="22"/>
        </w:rPr>
        <w:t xml:space="preserve">Census and NCSES will continue to explore content that could </w:t>
      </w:r>
      <w:r w:rsidR="00806D64">
        <w:rPr>
          <w:rFonts w:asciiTheme="minorHAnsi" w:hAnsiTheme="minorHAnsi"/>
          <w:color w:val="000000"/>
          <w:sz w:val="22"/>
          <w:szCs w:val="22"/>
        </w:rPr>
        <w:t xml:space="preserve">be collected less frequently than annual </w:t>
      </w:r>
      <w:r w:rsidR="00806D64">
        <w:rPr>
          <w:rFonts w:asciiTheme="minorHAnsi" w:hAnsiTheme="minorHAnsi"/>
          <w:color w:val="000000"/>
          <w:sz w:val="22"/>
          <w:szCs w:val="22"/>
        </w:rPr>
        <w:t>in an effort to</w:t>
      </w:r>
      <w:r w:rsidR="00806D64">
        <w:rPr>
          <w:rFonts w:asciiTheme="minorHAnsi" w:hAnsiTheme="minorHAnsi"/>
          <w:color w:val="000000"/>
          <w:sz w:val="22"/>
          <w:szCs w:val="22"/>
        </w:rPr>
        <w:t xml:space="preserve"> continue to reduce respondent burden.</w:t>
      </w:r>
    </w:p>
    <w:p w:rsidR="00DF2C1F" w:rsidP="00DF2C1F" w14:paraId="45F5A3C6" w14:textId="77777777">
      <w:pPr>
        <w:ind w:left="1440"/>
        <w:rPr>
          <w:rFonts w:asciiTheme="minorHAnsi" w:hAnsiTheme="minorHAnsi"/>
          <w:color w:val="000000"/>
          <w:sz w:val="22"/>
          <w:szCs w:val="22"/>
        </w:rPr>
      </w:pPr>
    </w:p>
    <w:p w:rsidR="00620C6B" w:rsidP="008B3397" w14:paraId="4918B6FD" w14:textId="32A9A17D">
      <w:pPr>
        <w:ind w:left="1440"/>
        <w:rPr>
          <w:rFonts w:asciiTheme="minorHAnsi" w:hAnsiTheme="minorHAnsi"/>
          <w:color w:val="000000"/>
          <w:sz w:val="22"/>
          <w:szCs w:val="22"/>
        </w:rPr>
      </w:pPr>
      <w:r w:rsidRPr="00397DE7">
        <w:rPr>
          <w:rFonts w:asciiTheme="minorHAnsi" w:hAnsiTheme="minorHAnsi"/>
          <w:color w:val="000000"/>
          <w:sz w:val="22"/>
          <w:szCs w:val="22"/>
        </w:rPr>
        <w:t xml:space="preserve">The survey </w:t>
      </w:r>
      <w:r w:rsidR="0027420F">
        <w:rPr>
          <w:rFonts w:asciiTheme="minorHAnsi" w:hAnsiTheme="minorHAnsi"/>
          <w:color w:val="000000"/>
          <w:sz w:val="22"/>
          <w:szCs w:val="22"/>
        </w:rPr>
        <w:t>form</w:t>
      </w:r>
      <w:r w:rsidRPr="00397DE7">
        <w:rPr>
          <w:rFonts w:asciiTheme="minorHAnsi" w:hAnsiTheme="minorHAnsi"/>
          <w:color w:val="000000"/>
          <w:sz w:val="22"/>
          <w:szCs w:val="22"/>
        </w:rPr>
        <w:t xml:space="preserve"> used </w:t>
      </w:r>
      <w:r w:rsidR="0093516E">
        <w:rPr>
          <w:rFonts w:asciiTheme="minorHAnsi" w:hAnsiTheme="minorHAnsi"/>
          <w:color w:val="000000"/>
          <w:sz w:val="22"/>
          <w:szCs w:val="22"/>
        </w:rPr>
        <w:t xml:space="preserve">for </w:t>
      </w:r>
      <w:r w:rsidR="007211DE">
        <w:rPr>
          <w:rFonts w:asciiTheme="minorHAnsi" w:hAnsiTheme="minorHAnsi"/>
          <w:color w:val="000000"/>
          <w:sz w:val="22"/>
          <w:szCs w:val="22"/>
        </w:rPr>
        <w:t>BERD</w:t>
      </w:r>
      <w:r w:rsidRPr="00397DE7" w:rsidR="007211DE">
        <w:rPr>
          <w:rFonts w:asciiTheme="minorHAnsi" w:hAnsiTheme="minorHAnsi"/>
          <w:color w:val="000000"/>
          <w:sz w:val="22"/>
          <w:szCs w:val="22"/>
        </w:rPr>
        <w:t xml:space="preserve"> </w:t>
      </w:r>
      <w:r>
        <w:rPr>
          <w:rFonts w:asciiTheme="minorHAnsi" w:hAnsiTheme="minorHAnsi"/>
          <w:color w:val="000000"/>
          <w:sz w:val="22"/>
          <w:szCs w:val="22"/>
        </w:rPr>
        <w:t>is the BRD-1 (Attachment A).</w:t>
      </w:r>
    </w:p>
    <w:p w:rsidR="00620C6B" w:rsidP="008B3397" w14:paraId="2D2822B0" w14:textId="77777777">
      <w:pPr>
        <w:ind w:left="1440"/>
        <w:rPr>
          <w:rFonts w:asciiTheme="minorHAnsi" w:hAnsiTheme="minorHAnsi"/>
          <w:color w:val="000000"/>
          <w:sz w:val="22"/>
          <w:szCs w:val="22"/>
        </w:rPr>
      </w:pPr>
    </w:p>
    <w:p w:rsidR="008B3397" w:rsidP="008B3397" w14:paraId="359F1348" w14:textId="6DD8B552">
      <w:pPr>
        <w:ind w:left="1440"/>
        <w:rPr>
          <w:rFonts w:asciiTheme="minorHAnsi" w:hAnsiTheme="minorHAnsi"/>
          <w:color w:val="000000"/>
          <w:sz w:val="22"/>
          <w:szCs w:val="22"/>
        </w:rPr>
      </w:pPr>
      <w:r w:rsidRPr="00397DE7">
        <w:rPr>
          <w:rFonts w:asciiTheme="minorHAnsi" w:hAnsiTheme="minorHAnsi"/>
          <w:color w:val="000000"/>
          <w:sz w:val="22"/>
          <w:szCs w:val="22"/>
        </w:rPr>
        <w:t xml:space="preserve">Information from </w:t>
      </w:r>
      <w:r w:rsidR="007211DE">
        <w:rPr>
          <w:rFonts w:asciiTheme="minorHAnsi" w:hAnsiTheme="minorHAnsi"/>
          <w:color w:val="000000"/>
          <w:sz w:val="22"/>
          <w:szCs w:val="22"/>
        </w:rPr>
        <w:t>BERD</w:t>
      </w:r>
      <w:r w:rsidRPr="00397DE7" w:rsidR="007211DE">
        <w:rPr>
          <w:rFonts w:asciiTheme="minorHAnsi" w:hAnsiTheme="minorHAnsi"/>
          <w:color w:val="000000"/>
          <w:sz w:val="22"/>
          <w:szCs w:val="22"/>
        </w:rPr>
        <w:t xml:space="preserve"> </w:t>
      </w:r>
      <w:r w:rsidRPr="00397DE7">
        <w:rPr>
          <w:rFonts w:asciiTheme="minorHAnsi" w:hAnsiTheme="minorHAnsi"/>
          <w:color w:val="000000"/>
          <w:sz w:val="22"/>
          <w:szCs w:val="22"/>
        </w:rPr>
        <w:t xml:space="preserve">will continue to support </w:t>
      </w:r>
      <w:r w:rsidR="003327CD">
        <w:rPr>
          <w:rFonts w:asciiTheme="minorHAnsi" w:hAnsiTheme="minorHAnsi"/>
          <w:color w:val="000000"/>
          <w:sz w:val="22"/>
          <w:szCs w:val="22"/>
        </w:rPr>
        <w:t>NCSES’ responsibility to collect information on Research and Development for overall support for Federal policy discussions, as required under</w:t>
      </w:r>
      <w:r w:rsidR="00176464">
        <w:rPr>
          <w:rFonts w:asciiTheme="minorHAnsi" w:hAnsiTheme="minorHAnsi"/>
          <w:color w:val="000000"/>
          <w:sz w:val="22"/>
          <w:szCs w:val="22"/>
        </w:rPr>
        <w:t xml:space="preserve"> </w:t>
      </w:r>
      <w:r w:rsidRPr="00397DE7">
        <w:rPr>
          <w:rFonts w:asciiTheme="minorHAnsi" w:hAnsiTheme="minorHAnsi"/>
          <w:color w:val="000000"/>
          <w:sz w:val="22"/>
          <w:szCs w:val="22"/>
        </w:rPr>
        <w:t>the America COMPETES Reauthorization Act of 2010</w:t>
      </w:r>
      <w:r w:rsidR="00FE549A">
        <w:rPr>
          <w:rFonts w:asciiTheme="minorHAnsi" w:hAnsiTheme="minorHAnsi"/>
          <w:color w:val="000000"/>
          <w:sz w:val="22"/>
          <w:szCs w:val="22"/>
        </w:rPr>
        <w:t>.</w:t>
      </w:r>
      <w:r w:rsidRPr="00397DE7">
        <w:rPr>
          <w:rFonts w:asciiTheme="minorHAnsi" w:hAnsiTheme="minorHAnsi"/>
          <w:color w:val="000000"/>
          <w:sz w:val="22"/>
          <w:szCs w:val="22"/>
        </w:rPr>
        <w:t xml:space="preserve"> </w:t>
      </w:r>
      <w:r w:rsidR="00176464">
        <w:rPr>
          <w:rFonts w:asciiTheme="minorHAnsi" w:hAnsiTheme="minorHAnsi"/>
          <w:color w:val="000000"/>
          <w:sz w:val="22"/>
          <w:szCs w:val="22"/>
        </w:rPr>
        <w:t xml:space="preserve">  </w:t>
      </w:r>
    </w:p>
    <w:p w:rsidR="007211DE" w:rsidRPr="00397DE7" w:rsidP="008B3397" w14:paraId="411ACCFB" w14:textId="7102AE7A">
      <w:pPr>
        <w:ind w:left="1440"/>
        <w:rPr>
          <w:rFonts w:asciiTheme="minorHAnsi" w:hAnsiTheme="minorHAnsi"/>
          <w:color w:val="000000"/>
          <w:sz w:val="22"/>
          <w:szCs w:val="22"/>
        </w:rPr>
      </w:pPr>
    </w:p>
    <w:p w:rsidR="00A931C6" w:rsidRPr="00397DE7" w:rsidP="00A931C6" w14:paraId="26AF7157" w14:textId="6F803FA4">
      <w:pPr>
        <w:ind w:left="1440"/>
        <w:rPr>
          <w:rFonts w:asciiTheme="minorHAnsi" w:hAnsiTheme="minorHAnsi"/>
          <w:color w:val="000000"/>
          <w:sz w:val="22"/>
          <w:szCs w:val="22"/>
        </w:rPr>
      </w:pPr>
      <w:bookmarkStart w:id="0" w:name="_Hlk80165883"/>
      <w:r w:rsidRPr="00397DE7">
        <w:rPr>
          <w:rFonts w:asciiTheme="minorHAnsi" w:hAnsiTheme="minorHAnsi"/>
          <w:color w:val="000000"/>
          <w:sz w:val="22"/>
          <w:szCs w:val="22"/>
        </w:rPr>
        <w:t>The survey is conducted under the authority of Title 13, United States Code, Sections 8(b), 131, and 182</w:t>
      </w:r>
      <w:r>
        <w:rPr>
          <w:rFonts w:asciiTheme="minorHAnsi" w:hAnsiTheme="minorHAnsi"/>
          <w:color w:val="000000"/>
          <w:sz w:val="22"/>
          <w:szCs w:val="22"/>
        </w:rPr>
        <w:t xml:space="preserve">; </w:t>
      </w:r>
      <w:r w:rsidRPr="00397DE7">
        <w:rPr>
          <w:rFonts w:asciiTheme="minorHAnsi" w:hAnsiTheme="minorHAnsi"/>
          <w:color w:val="000000"/>
          <w:sz w:val="22"/>
          <w:szCs w:val="22"/>
        </w:rPr>
        <w:t>Title 42, United States Code, Sections 1861-76 (National Science Foundation Act of 1950, as amended)</w:t>
      </w:r>
      <w:r>
        <w:rPr>
          <w:rFonts w:asciiTheme="minorHAnsi" w:hAnsiTheme="minorHAnsi"/>
          <w:color w:val="000000"/>
          <w:sz w:val="22"/>
          <w:szCs w:val="22"/>
        </w:rPr>
        <w:t xml:space="preserve">; and </w:t>
      </w:r>
      <w:r w:rsidRPr="00CB0142">
        <w:rPr>
          <w:rFonts w:asciiTheme="minorHAnsi" w:hAnsiTheme="minorHAnsi"/>
          <w:color w:val="000000"/>
          <w:sz w:val="22"/>
          <w:szCs w:val="22"/>
        </w:rPr>
        <w:t>Section 505 within the America COMPETES Reauthorization Act of 2010</w:t>
      </w:r>
      <w:bookmarkEnd w:id="0"/>
      <w:r>
        <w:rPr>
          <w:rFonts w:asciiTheme="minorHAnsi" w:hAnsiTheme="minorHAnsi"/>
          <w:color w:val="000000"/>
          <w:sz w:val="22"/>
          <w:szCs w:val="22"/>
        </w:rPr>
        <w:t xml:space="preserve"> (Attachment </w:t>
      </w:r>
      <w:r w:rsidR="001A00E9">
        <w:rPr>
          <w:rFonts w:asciiTheme="minorHAnsi" w:hAnsiTheme="minorHAnsi"/>
          <w:color w:val="000000"/>
          <w:sz w:val="22"/>
          <w:szCs w:val="22"/>
        </w:rPr>
        <w:t>B</w:t>
      </w:r>
      <w:r>
        <w:rPr>
          <w:rFonts w:asciiTheme="minorHAnsi" w:hAnsiTheme="minorHAnsi"/>
          <w:color w:val="000000"/>
          <w:sz w:val="22"/>
          <w:szCs w:val="22"/>
        </w:rPr>
        <w:t>)</w:t>
      </w:r>
      <w:r w:rsidRPr="00397DE7">
        <w:rPr>
          <w:rFonts w:asciiTheme="minorHAnsi" w:hAnsiTheme="minorHAnsi"/>
          <w:color w:val="000000"/>
          <w:sz w:val="22"/>
          <w:szCs w:val="22"/>
        </w:rPr>
        <w:t xml:space="preserve">. </w:t>
      </w:r>
    </w:p>
    <w:p w:rsidR="008B3397" w:rsidP="008B3397" w14:paraId="564299B4" w14:textId="18C40628">
      <w:pPr>
        <w:pStyle w:val="BodyTextIndent2"/>
        <w:widowControl/>
        <w:rPr>
          <w:rFonts w:asciiTheme="minorHAnsi" w:hAnsiTheme="minorHAnsi"/>
          <w:sz w:val="22"/>
          <w:szCs w:val="22"/>
        </w:rPr>
      </w:pPr>
    </w:p>
    <w:p w:rsidR="00CA6D58" w:rsidRPr="00397DE7" w:rsidP="008B3397" w14:paraId="332CE2C8" w14:textId="77777777">
      <w:pPr>
        <w:pStyle w:val="BodyTextIndent2"/>
        <w:widowControl/>
        <w:rPr>
          <w:rFonts w:asciiTheme="minorHAnsi" w:hAnsiTheme="minorHAnsi"/>
          <w:sz w:val="22"/>
          <w:szCs w:val="22"/>
        </w:rPr>
      </w:pPr>
    </w:p>
    <w:p w:rsidR="009B6F2B" w:rsidRPr="00CE43A1" w14:paraId="79082112" w14:textId="77777777">
      <w:pPr>
        <w:pStyle w:val="Level2"/>
        <w:numPr>
          <w:ilvl w:val="1"/>
          <w:numId w:val="1"/>
        </w:numPr>
        <w:ind w:left="1440" w:hanging="72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u w:val="single"/>
        </w:rPr>
        <w:t>Need and Uses</w:t>
      </w:r>
    </w:p>
    <w:p w:rsidR="009B6F2B" w:rsidRPr="00CE43A1" w14:paraId="47E9B79C" w14:textId="77777777">
      <w:pPr>
        <w:widowControl w:val="0"/>
        <w:ind w:left="1440"/>
        <w:rPr>
          <w:rFonts w:asciiTheme="minorHAnsi" w:hAnsiTheme="minorHAnsi"/>
          <w:color w:val="000000"/>
          <w:sz w:val="22"/>
          <w:szCs w:val="22"/>
        </w:rPr>
      </w:pPr>
    </w:p>
    <w:p w:rsidR="001A2A56" w:rsidRPr="001A2A56" w:rsidP="001A2A56" w14:paraId="6E42633E" w14:textId="7972A319">
      <w:pPr>
        <w:ind w:left="1440"/>
        <w:rPr>
          <w:rFonts w:asciiTheme="minorHAnsi" w:hAnsiTheme="minorHAnsi"/>
          <w:color w:val="000000"/>
          <w:sz w:val="22"/>
          <w:szCs w:val="22"/>
        </w:rPr>
      </w:pPr>
      <w:r w:rsidRPr="001A2A56">
        <w:rPr>
          <w:rFonts w:asciiTheme="minorHAnsi" w:hAnsiTheme="minorHAnsi"/>
          <w:color w:val="000000"/>
          <w:sz w:val="22"/>
          <w:szCs w:val="22"/>
        </w:rPr>
        <w:t xml:space="preserve">Policy officials from many Federal agencies rely on these statistics for essential information. Businesses and </w:t>
      </w:r>
      <w:r>
        <w:rPr>
          <w:rFonts w:asciiTheme="minorHAnsi" w:hAnsiTheme="minorHAnsi"/>
          <w:color w:val="000000"/>
          <w:sz w:val="22"/>
          <w:szCs w:val="22"/>
        </w:rPr>
        <w:t xml:space="preserve">trade organizations rely on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data to benchmark their industry’s performance against others. For example, total U.S. R&amp;D expenditures statistics </w:t>
      </w:r>
      <w:r w:rsidR="00176464">
        <w:rPr>
          <w:rFonts w:asciiTheme="minorHAnsi" w:hAnsiTheme="minorHAnsi"/>
          <w:color w:val="000000"/>
          <w:sz w:val="22"/>
          <w:szCs w:val="22"/>
        </w:rPr>
        <w:t>are</w:t>
      </w:r>
      <w:r w:rsidRPr="001A2A56">
        <w:rPr>
          <w:rFonts w:asciiTheme="minorHAnsi" w:hAnsiTheme="minorHAnsi"/>
          <w:color w:val="000000"/>
          <w:sz w:val="22"/>
          <w:szCs w:val="22"/>
        </w:rPr>
        <w:t xml:space="preserve"> used by the Bureau of Economic Analysis (BEA) </w:t>
      </w:r>
      <w:r w:rsidR="00176464">
        <w:rPr>
          <w:rFonts w:asciiTheme="minorHAnsi" w:hAnsiTheme="minorHAnsi"/>
          <w:color w:val="000000"/>
          <w:sz w:val="22"/>
          <w:szCs w:val="22"/>
        </w:rPr>
        <w:t xml:space="preserve">for </w:t>
      </w:r>
      <w:r w:rsidRPr="001A2A56" w:rsidR="00176464">
        <w:rPr>
          <w:rFonts w:asciiTheme="minorHAnsi" w:hAnsiTheme="minorHAnsi"/>
          <w:color w:val="000000"/>
          <w:sz w:val="22"/>
          <w:szCs w:val="22"/>
        </w:rPr>
        <w:t>incorporat</w:t>
      </w:r>
      <w:r w:rsidR="00176464">
        <w:rPr>
          <w:rFonts w:asciiTheme="minorHAnsi" w:hAnsiTheme="minorHAnsi"/>
          <w:color w:val="000000"/>
          <w:sz w:val="22"/>
          <w:szCs w:val="22"/>
        </w:rPr>
        <w:t>ing</w:t>
      </w:r>
      <w:r w:rsidRPr="001A2A56" w:rsidR="00176464">
        <w:rPr>
          <w:rFonts w:asciiTheme="minorHAnsi" w:hAnsiTheme="minorHAnsi"/>
          <w:color w:val="000000"/>
          <w:sz w:val="22"/>
          <w:szCs w:val="22"/>
        </w:rPr>
        <w:t xml:space="preserve"> R&amp;D as fixed investment in </w:t>
      </w:r>
      <w:r w:rsidRPr="001A2A56">
        <w:rPr>
          <w:rFonts w:asciiTheme="minorHAnsi" w:hAnsiTheme="minorHAnsi"/>
          <w:color w:val="000000"/>
          <w:sz w:val="22"/>
          <w:szCs w:val="22"/>
        </w:rPr>
        <w:t>update</w:t>
      </w:r>
      <w:r w:rsidR="00176464">
        <w:rPr>
          <w:rFonts w:asciiTheme="minorHAnsi" w:hAnsiTheme="minorHAnsi"/>
          <w:color w:val="000000"/>
          <w:sz w:val="22"/>
          <w:szCs w:val="22"/>
        </w:rPr>
        <w:t>s to</w:t>
      </w:r>
      <w:r w:rsidRPr="001A2A56">
        <w:rPr>
          <w:rFonts w:asciiTheme="minorHAnsi" w:hAnsiTheme="minorHAnsi"/>
          <w:color w:val="000000"/>
          <w:sz w:val="22"/>
          <w:szCs w:val="22"/>
        </w:rPr>
        <w:t xml:space="preserve"> the National Income and Product Accounts (NIPAs). Also, </w:t>
      </w:r>
      <w:r w:rsidR="007A5648">
        <w:rPr>
          <w:rFonts w:asciiTheme="minorHAnsi" w:hAnsiTheme="minorHAnsi"/>
          <w:color w:val="000000"/>
          <w:sz w:val="22"/>
          <w:szCs w:val="22"/>
        </w:rPr>
        <w:t>NCSES</w:t>
      </w:r>
      <w:r w:rsidRPr="001A2A56">
        <w:rPr>
          <w:rFonts w:asciiTheme="minorHAnsi" w:hAnsiTheme="minorHAnsi"/>
          <w:color w:val="000000"/>
          <w:sz w:val="22"/>
          <w:szCs w:val="22"/>
        </w:rPr>
        <w:t xml:space="preserve">, BEA and the Census Bureau </w:t>
      </w:r>
      <w:r w:rsidR="007A5648">
        <w:rPr>
          <w:rFonts w:asciiTheme="minorHAnsi" w:hAnsiTheme="minorHAnsi"/>
          <w:color w:val="000000"/>
          <w:sz w:val="22"/>
          <w:szCs w:val="22"/>
        </w:rPr>
        <w:t xml:space="preserve">periodically seek to use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data to augment global R&amp;D investment information that is obtained from BEA’s Foreign Direct Investment (FDI) and U.S. Direct Investment Abroad (USDIA) surveys. Further, the Census Bureau links data collected by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with other statistical files. At the Census </w:t>
      </w:r>
      <w:r w:rsidRPr="001A2A56">
        <w:rPr>
          <w:rFonts w:asciiTheme="minorHAnsi" w:hAnsiTheme="minorHAnsi"/>
          <w:color w:val="000000"/>
          <w:sz w:val="22"/>
          <w:szCs w:val="22"/>
        </w:rPr>
        <w:t xml:space="preserve">Bureau, historical company-level R&amp;D data are linked to a file that contains information on the outputs and inputs of companies' manufacturing plants. Researchers </w:t>
      </w:r>
      <w:r w:rsidRPr="001A2A56" w:rsidR="000168C3">
        <w:rPr>
          <w:rFonts w:asciiTheme="minorHAnsi" w:hAnsiTheme="minorHAnsi"/>
          <w:color w:val="000000"/>
          <w:sz w:val="22"/>
          <w:szCs w:val="22"/>
        </w:rPr>
        <w:t>can</w:t>
      </w:r>
      <w:r w:rsidRPr="001A2A56">
        <w:rPr>
          <w:rFonts w:asciiTheme="minorHAnsi" w:hAnsiTheme="minorHAnsi"/>
          <w:color w:val="000000"/>
          <w:sz w:val="22"/>
          <w:szCs w:val="22"/>
        </w:rPr>
        <w:t xml:space="preserve"> analyze the relationships between R&amp;D funding and other economic variables by using micro-level data.</w:t>
      </w:r>
    </w:p>
    <w:p w:rsidR="001A2A56" w:rsidRPr="001A2A56" w:rsidP="001A2A56" w14:paraId="03E63CEF" w14:textId="77777777">
      <w:pPr>
        <w:widowControl w:val="0"/>
        <w:ind w:left="1440"/>
        <w:rPr>
          <w:rFonts w:asciiTheme="minorHAnsi" w:hAnsiTheme="minorHAnsi"/>
          <w:color w:val="000000"/>
          <w:sz w:val="22"/>
          <w:szCs w:val="22"/>
        </w:rPr>
      </w:pPr>
    </w:p>
    <w:p w:rsidR="001A2A56" w:rsidRPr="001A2A56" w:rsidP="001A2A56" w14:paraId="32BC5698" w14:textId="5488F2D5">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Individuals and organizations access the survey statistics via the Internet in annual </w:t>
      </w:r>
      <w:r w:rsidRPr="001A2A56">
        <w:rPr>
          <w:rFonts w:asciiTheme="minorHAnsi" w:hAnsiTheme="minorHAnsi"/>
          <w:color w:val="000000"/>
          <w:sz w:val="22"/>
          <w:szCs w:val="22"/>
        </w:rPr>
        <w:t>InfoBriefs</w:t>
      </w:r>
      <w:r w:rsidRPr="001A2A56">
        <w:rPr>
          <w:rFonts w:asciiTheme="minorHAnsi" w:hAnsiTheme="minorHAnsi"/>
          <w:color w:val="000000"/>
          <w:sz w:val="22"/>
          <w:szCs w:val="22"/>
        </w:rPr>
        <w:t xml:space="preserve"> published by </w:t>
      </w:r>
      <w:r w:rsidR="007A5648">
        <w:rPr>
          <w:rFonts w:asciiTheme="minorHAnsi" w:hAnsiTheme="minorHAnsi"/>
          <w:color w:val="000000"/>
          <w:sz w:val="22"/>
          <w:szCs w:val="22"/>
        </w:rPr>
        <w:t>NCSES</w:t>
      </w:r>
      <w:r w:rsidRPr="001A2A56">
        <w:rPr>
          <w:rFonts w:asciiTheme="minorHAnsi" w:hAnsiTheme="minorHAnsi"/>
          <w:color w:val="000000"/>
          <w:sz w:val="22"/>
          <w:szCs w:val="22"/>
        </w:rPr>
        <w:t xml:space="preserve"> that announce the </w:t>
      </w:r>
      <w:r w:rsidRPr="001A2A56">
        <w:rPr>
          <w:rFonts w:asciiTheme="minorHAnsi" w:hAnsiTheme="minorHAnsi"/>
          <w:sz w:val="22"/>
          <w:szCs w:val="22"/>
        </w:rPr>
        <w:t xml:space="preserve">availability of statistics from each cycle of </w:t>
      </w:r>
      <w:r w:rsidR="007A5103">
        <w:rPr>
          <w:rFonts w:asciiTheme="minorHAnsi" w:hAnsiTheme="minorHAnsi"/>
          <w:sz w:val="22"/>
          <w:szCs w:val="22"/>
        </w:rPr>
        <w:t>BERD</w:t>
      </w:r>
      <w:r w:rsidRPr="001A2A56" w:rsidR="007A5103">
        <w:rPr>
          <w:rFonts w:asciiTheme="minorHAnsi" w:hAnsiTheme="minorHAnsi"/>
          <w:sz w:val="22"/>
          <w:szCs w:val="22"/>
        </w:rPr>
        <w:t xml:space="preserve"> </w:t>
      </w:r>
      <w:r w:rsidRPr="001A2A56">
        <w:rPr>
          <w:rFonts w:asciiTheme="minorHAnsi" w:hAnsiTheme="minorHAnsi"/>
          <w:sz w:val="22"/>
          <w:szCs w:val="22"/>
        </w:rPr>
        <w:t xml:space="preserve">and detailed statistical table reports that contain </w:t>
      </w:r>
      <w:r w:rsidRPr="001A2A56" w:rsidR="00426CBA">
        <w:rPr>
          <w:rFonts w:asciiTheme="minorHAnsi" w:hAnsiTheme="minorHAnsi"/>
          <w:sz w:val="22"/>
          <w:szCs w:val="22"/>
        </w:rPr>
        <w:t>all</w:t>
      </w:r>
      <w:r w:rsidRPr="001A2A56">
        <w:rPr>
          <w:rFonts w:asciiTheme="minorHAnsi" w:hAnsiTheme="minorHAnsi"/>
          <w:sz w:val="22"/>
          <w:szCs w:val="22"/>
        </w:rPr>
        <w:t xml:space="preserve"> the statistics </w:t>
      </w:r>
      <w:r w:rsidR="00F254BC">
        <w:rPr>
          <w:rFonts w:asciiTheme="minorHAnsi" w:hAnsiTheme="minorHAnsi"/>
          <w:sz w:val="22"/>
          <w:szCs w:val="22"/>
        </w:rPr>
        <w:t>NCSES</w:t>
      </w:r>
      <w:r w:rsidRPr="001A2A56">
        <w:rPr>
          <w:rFonts w:asciiTheme="minorHAnsi" w:hAnsiTheme="minorHAnsi"/>
          <w:sz w:val="22"/>
          <w:szCs w:val="22"/>
        </w:rPr>
        <w:t xml:space="preserve"> produces from </w:t>
      </w:r>
      <w:r w:rsidR="007A5103">
        <w:rPr>
          <w:rFonts w:asciiTheme="minorHAnsi" w:hAnsiTheme="minorHAnsi"/>
          <w:sz w:val="22"/>
          <w:szCs w:val="22"/>
        </w:rPr>
        <w:t>BERD</w:t>
      </w:r>
      <w:r w:rsidRPr="001A2A56">
        <w:rPr>
          <w:rFonts w:asciiTheme="minorHAnsi" w:hAnsiTheme="minorHAnsi"/>
          <w:color w:val="000000"/>
          <w:sz w:val="22"/>
          <w:szCs w:val="22"/>
        </w:rPr>
        <w:t xml:space="preserve">. Information about the kinds of projects that rely on statistics from </w:t>
      </w:r>
      <w:r w:rsidR="007A5648">
        <w:rPr>
          <w:rFonts w:asciiTheme="minorHAnsi" w:hAnsiTheme="minorHAnsi"/>
          <w:color w:val="000000"/>
          <w:sz w:val="22"/>
          <w:szCs w:val="22"/>
        </w:rPr>
        <w:t>BERD</w:t>
      </w:r>
      <w:r w:rsidRPr="001A2A56" w:rsidR="007A5648">
        <w:rPr>
          <w:rFonts w:asciiTheme="minorHAnsi" w:hAnsiTheme="minorHAnsi"/>
          <w:color w:val="000000"/>
          <w:sz w:val="22"/>
          <w:szCs w:val="22"/>
        </w:rPr>
        <w:t xml:space="preserve"> </w:t>
      </w:r>
      <w:r w:rsidRPr="001A2A56">
        <w:rPr>
          <w:rFonts w:asciiTheme="minorHAnsi" w:hAnsiTheme="minorHAnsi"/>
          <w:color w:val="000000"/>
          <w:sz w:val="22"/>
          <w:szCs w:val="22"/>
        </w:rPr>
        <w:t xml:space="preserve">is available from internal records of </w:t>
      </w:r>
      <w:r w:rsidR="00FE549A">
        <w:rPr>
          <w:rFonts w:asciiTheme="minorHAnsi" w:hAnsiTheme="minorHAnsi"/>
          <w:color w:val="000000"/>
          <w:sz w:val="22"/>
          <w:szCs w:val="22"/>
        </w:rPr>
        <w:t>Census’ Center for Economic Studies</w:t>
      </w:r>
      <w:r w:rsidRPr="001A2A56">
        <w:rPr>
          <w:rFonts w:asciiTheme="minorHAnsi" w:hAnsiTheme="minorHAnsi"/>
          <w:color w:val="000000"/>
          <w:sz w:val="22"/>
          <w:szCs w:val="22"/>
        </w:rPr>
        <w:t xml:space="preserve">. In addition, survey statistics are regularly cited in trade publications and many researchers use the survey statistics from these secondary sources without directly contacting </w:t>
      </w:r>
      <w:r w:rsidR="007A5648">
        <w:rPr>
          <w:rFonts w:asciiTheme="minorHAnsi" w:hAnsiTheme="minorHAnsi"/>
          <w:color w:val="000000"/>
          <w:sz w:val="22"/>
          <w:szCs w:val="22"/>
        </w:rPr>
        <w:t>NCSES</w:t>
      </w:r>
      <w:r w:rsidRPr="001A2A56" w:rsidR="007A5648">
        <w:rPr>
          <w:rFonts w:asciiTheme="minorHAnsi" w:hAnsiTheme="minorHAnsi"/>
          <w:color w:val="000000"/>
          <w:sz w:val="22"/>
          <w:szCs w:val="22"/>
        </w:rPr>
        <w:t xml:space="preserve"> </w:t>
      </w:r>
      <w:r w:rsidRPr="001A2A56">
        <w:rPr>
          <w:rFonts w:asciiTheme="minorHAnsi" w:hAnsiTheme="minorHAnsi"/>
          <w:color w:val="000000"/>
          <w:sz w:val="22"/>
          <w:szCs w:val="22"/>
        </w:rPr>
        <w:t>or the Census Bureau. Some of the users of the survey statistics and the types of information they request are described below.</w:t>
      </w:r>
    </w:p>
    <w:p w:rsidR="001A2A56" w:rsidRPr="001A2A56" w:rsidP="001A2A56" w14:paraId="7E52E0C7" w14:textId="77777777">
      <w:pPr>
        <w:pStyle w:val="Level2"/>
        <w:ind w:left="1440"/>
        <w:rPr>
          <w:rFonts w:asciiTheme="minorHAnsi" w:hAnsiTheme="minorHAnsi"/>
          <w:color w:val="000000"/>
          <w:sz w:val="22"/>
          <w:szCs w:val="22"/>
        </w:rPr>
      </w:pPr>
    </w:p>
    <w:p w:rsidR="001A2A56" w:rsidRPr="001A2A56" w:rsidP="001A2A56" w14:paraId="4C863125" w14:textId="77777777">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rsidR="001A2A56" w:rsidRPr="001A2A56" w:rsidP="001A2A56" w14:paraId="53184636" w14:textId="77777777">
      <w:pPr>
        <w:pStyle w:val="Level2"/>
        <w:ind w:left="1440"/>
        <w:rPr>
          <w:rFonts w:asciiTheme="minorHAnsi" w:hAnsiTheme="minorHAnsi"/>
          <w:color w:val="000000"/>
          <w:sz w:val="22"/>
          <w:szCs w:val="22"/>
        </w:rPr>
      </w:pPr>
    </w:p>
    <w:p w:rsidR="001A2A56" w:rsidRPr="001A2A56" w:rsidP="001A2A56" w14:paraId="654A636D" w14:textId="77777777">
      <w:pPr>
        <w:pStyle w:val="Level2"/>
        <w:ind w:left="1440"/>
        <w:rPr>
          <w:rFonts w:asciiTheme="minorHAnsi" w:hAnsiTheme="minorHAnsi"/>
          <w:sz w:val="22"/>
          <w:szCs w:val="22"/>
          <w:u w:val="single"/>
        </w:rPr>
      </w:pPr>
      <w:r w:rsidRPr="001A2A56">
        <w:rPr>
          <w:rFonts w:asciiTheme="minorHAnsi" w:hAnsiTheme="minorHAnsi"/>
          <w:b/>
          <w:sz w:val="22"/>
          <w:szCs w:val="22"/>
          <w:u w:val="single"/>
        </w:rPr>
        <w:t>Government Users</w:t>
      </w:r>
    </w:p>
    <w:p w:rsidR="001A2A56" w:rsidRPr="001A2A56" w:rsidP="001A2A56" w14:paraId="71D53652" w14:textId="77777777">
      <w:pPr>
        <w:pStyle w:val="Level2"/>
        <w:ind w:left="1440"/>
        <w:rPr>
          <w:rFonts w:asciiTheme="minorHAnsi" w:hAnsiTheme="minorHAnsi"/>
          <w:color w:val="000000"/>
          <w:sz w:val="22"/>
          <w:szCs w:val="22"/>
        </w:rPr>
      </w:pPr>
    </w:p>
    <w:p w:rsidR="001A2A56" w:rsidP="001A2A56" w14:paraId="1B91CCF2" w14:textId="24D8C732">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Government policy officials who are involved in assessing the role of the Federal government in promoting economic growth use R&amp;D statistics in their decision-making processes since R&amp;D results affect technological and economic progress. Members of Congress make use of R&amp;D statistics in preparing tax legislation, contacting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or the Census Bureau directly through their own staffs, through one of the House or Senate science committees, the Congressional Budget Office (CBO), the Congressional Research Service (CRS), or the Congressional Joint Economic Committee.</w:t>
      </w:r>
    </w:p>
    <w:p w:rsidR="000168C3" w:rsidRPr="001A2A56" w:rsidP="001A2A56" w14:paraId="6EBF779F" w14:textId="77777777">
      <w:pPr>
        <w:pStyle w:val="Level2"/>
        <w:ind w:left="1440"/>
        <w:rPr>
          <w:rFonts w:asciiTheme="minorHAnsi" w:hAnsiTheme="minorHAnsi"/>
          <w:color w:val="000000"/>
          <w:sz w:val="22"/>
          <w:szCs w:val="22"/>
        </w:rPr>
      </w:pPr>
    </w:p>
    <w:p w:rsidR="001A2A56" w:rsidRPr="001A2A56" w:rsidP="001A2A56" w14:paraId="5352D343" w14:textId="07ED399B">
      <w:pPr>
        <w:pStyle w:val="Level2"/>
        <w:ind w:left="1440"/>
        <w:rPr>
          <w:rFonts w:asciiTheme="minorHAnsi" w:hAnsiTheme="minorHAnsi"/>
          <w:color w:val="000000"/>
          <w:sz w:val="22"/>
          <w:szCs w:val="22"/>
        </w:rPr>
      </w:pPr>
      <w:r>
        <w:rPr>
          <w:rFonts w:asciiTheme="minorHAnsi" w:hAnsiTheme="minorHAnsi"/>
          <w:color w:val="000000"/>
          <w:sz w:val="22"/>
          <w:szCs w:val="22"/>
        </w:rPr>
        <w:t>NCSES</w:t>
      </w:r>
      <w:r w:rsidRPr="001A2A56">
        <w:rPr>
          <w:rFonts w:asciiTheme="minorHAnsi" w:hAnsiTheme="minorHAnsi"/>
          <w:color w:val="000000"/>
          <w:sz w:val="22"/>
          <w:szCs w:val="22"/>
        </w:rPr>
        <w:t xml:space="preserve"> </w:t>
      </w:r>
      <w:r w:rsidRPr="001A2A56">
        <w:rPr>
          <w:rFonts w:asciiTheme="minorHAnsi" w:hAnsiTheme="minorHAnsi"/>
          <w:color w:val="000000"/>
          <w:sz w:val="22"/>
          <w:szCs w:val="22"/>
        </w:rPr>
        <w:t xml:space="preserve">staff also work closely with the Office of Science and Technology Policy (OSTP), providing R&amp;D statistics and indicators of emerging trends to assist the OSTP staff in their analyses of the status of science and technology in the United States. In addition,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has frequent contact with the Office of Management and Budget (OMB).</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Statistics produced from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also have been requested by officials from a host of other Federal government and quasi-governmental agencies</w:t>
      </w:r>
      <w:r w:rsidR="00F254BC">
        <w:rPr>
          <w:rFonts w:asciiTheme="minorHAnsi" w:hAnsiTheme="minorHAnsi"/>
          <w:color w:val="000000"/>
          <w:sz w:val="22"/>
          <w:szCs w:val="22"/>
        </w:rPr>
        <w:t xml:space="preserve"> including </w:t>
      </w:r>
      <w:r w:rsidR="009464C8">
        <w:rPr>
          <w:rFonts w:asciiTheme="minorHAnsi" w:hAnsiTheme="minorHAnsi"/>
          <w:color w:val="000000"/>
          <w:sz w:val="22"/>
          <w:szCs w:val="22"/>
        </w:rPr>
        <w:t xml:space="preserve">the </w:t>
      </w:r>
      <w:r w:rsidR="00F254BC">
        <w:rPr>
          <w:rFonts w:asciiTheme="minorHAnsi" w:hAnsiTheme="minorHAnsi"/>
          <w:color w:val="000000"/>
          <w:sz w:val="22"/>
          <w:szCs w:val="22"/>
        </w:rPr>
        <w:t>various</w:t>
      </w:r>
      <w:r w:rsidRPr="00F254BC" w:rsidR="00F254BC">
        <w:rPr>
          <w:rFonts w:asciiTheme="minorHAnsi" w:hAnsiTheme="minorHAnsi" w:cstheme="minorHAnsi"/>
          <w:color w:val="000000"/>
          <w:sz w:val="22"/>
          <w:szCs w:val="22"/>
        </w:rPr>
        <w:t xml:space="preserve"> </w:t>
      </w:r>
      <w:r w:rsidRPr="006E5E67" w:rsidR="00F254BC">
        <w:rPr>
          <w:rFonts w:asciiTheme="minorHAnsi" w:hAnsiTheme="minorHAnsi" w:cstheme="minorHAnsi"/>
          <w:color w:val="000000"/>
          <w:sz w:val="22"/>
          <w:szCs w:val="22"/>
        </w:rPr>
        <w:t>federal reserve banks</w:t>
      </w:r>
      <w:r w:rsidRPr="00F254BC">
        <w:rPr>
          <w:rFonts w:asciiTheme="minorHAnsi" w:hAnsiTheme="minorHAnsi" w:cstheme="minorHAnsi"/>
          <w:color w:val="000000"/>
          <w:sz w:val="22"/>
          <w:szCs w:val="22"/>
        </w:rPr>
        <w:t>.</w:t>
      </w:r>
      <w:r w:rsidRPr="001A2A56">
        <w:rPr>
          <w:rFonts w:asciiTheme="minorHAnsi" w:hAnsiTheme="minorHAnsi"/>
          <w:color w:val="000000"/>
          <w:sz w:val="22"/>
          <w:szCs w:val="22"/>
        </w:rPr>
        <w:t xml:space="preserve"> Also, as states and local governments seek to attract high-tech industries to their areas,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and the Census Bureau are frequently asked to provide R&amp;D funding and employment figures to state governments and state organizations.</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Further, information and statistics from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 xml:space="preserve">also are supplied to internal </w:t>
      </w:r>
      <w:r w:rsidR="00F254BC">
        <w:rPr>
          <w:rFonts w:asciiTheme="minorHAnsi" w:hAnsiTheme="minorHAnsi"/>
          <w:color w:val="000000"/>
          <w:sz w:val="22"/>
          <w:szCs w:val="22"/>
        </w:rPr>
        <w:t>NCSES</w:t>
      </w:r>
      <w:r w:rsidRPr="001A2A56">
        <w:rPr>
          <w:rFonts w:asciiTheme="minorHAnsi" w:hAnsiTheme="minorHAnsi"/>
          <w:color w:val="000000"/>
          <w:sz w:val="22"/>
          <w:szCs w:val="22"/>
        </w:rPr>
        <w:t xml:space="preserve"> organizations. For example, survey statistics are used in the "Research and Development: </w:t>
      </w:r>
      <w:r w:rsidR="00DC6D03">
        <w:rPr>
          <w:rFonts w:asciiTheme="minorHAnsi" w:hAnsiTheme="minorHAnsi"/>
          <w:color w:val="000000"/>
          <w:sz w:val="22"/>
          <w:szCs w:val="22"/>
        </w:rPr>
        <w:t>U.S.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 xml:space="preserve">Trends and International </w:t>
      </w:r>
      <w:r w:rsidR="00DC6D03">
        <w:rPr>
          <w:rFonts w:asciiTheme="minorHAnsi" w:hAnsiTheme="minorHAnsi"/>
          <w:color w:val="000000"/>
          <w:sz w:val="22"/>
          <w:szCs w:val="22"/>
        </w:rPr>
        <w:t>Comparisons</w:t>
      </w:r>
      <w:r w:rsidRPr="001A2A56">
        <w:rPr>
          <w:rFonts w:asciiTheme="minorHAnsi" w:hAnsiTheme="minorHAnsi"/>
          <w:color w:val="000000"/>
          <w:sz w:val="22"/>
          <w:szCs w:val="22"/>
        </w:rPr>
        <w:t>" and "</w:t>
      </w:r>
      <w:r w:rsidR="00DC6D03">
        <w:rPr>
          <w:rFonts w:asciiTheme="minorHAnsi" w:hAnsiTheme="minorHAnsi"/>
          <w:color w:val="000000"/>
          <w:sz w:val="22"/>
          <w:szCs w:val="22"/>
        </w:rPr>
        <w:t xml:space="preserve">Invention, Knowledge Transfer and Innovation </w:t>
      </w:r>
      <w:r w:rsidRPr="001A2A56">
        <w:rPr>
          <w:rFonts w:asciiTheme="minorHAnsi" w:hAnsiTheme="minorHAnsi"/>
          <w:color w:val="000000"/>
          <w:sz w:val="22"/>
          <w:szCs w:val="22"/>
        </w:rPr>
        <w:t xml:space="preserve">" </w:t>
      </w:r>
      <w:r w:rsidR="00DC6D03">
        <w:rPr>
          <w:rFonts w:asciiTheme="minorHAnsi" w:hAnsiTheme="minorHAnsi"/>
          <w:color w:val="000000"/>
          <w:sz w:val="22"/>
          <w:szCs w:val="22"/>
        </w:rPr>
        <w:t>thematic reports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 xml:space="preserve">of the Congressionally mandated Science and Engineering Indicators series, a biennial report in which the National Science Board continues to describe quantitatively the condition of U.S. science and research. Survey results are also included in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annual National Patterns of R&amp;D Resources tabulations and reports.</w:t>
      </w:r>
    </w:p>
    <w:p w:rsidR="001A2A56" w:rsidRPr="001A2A56" w:rsidP="001A2A56" w14:paraId="59109E1A" w14:textId="1FF3AD82">
      <w:pPr>
        <w:pStyle w:val="Heading1"/>
        <w:rPr>
          <w:rFonts w:asciiTheme="minorHAnsi" w:hAnsiTheme="minorHAnsi"/>
          <w:sz w:val="22"/>
          <w:szCs w:val="22"/>
        </w:rPr>
      </w:pPr>
      <w:r w:rsidRPr="001A2A56">
        <w:rPr>
          <w:rFonts w:asciiTheme="minorHAnsi" w:hAnsiTheme="minorHAnsi"/>
          <w:sz w:val="22"/>
          <w:szCs w:val="22"/>
        </w:rPr>
        <w:t>International Users</w:t>
      </w:r>
    </w:p>
    <w:p w:rsidR="001A2A56" w:rsidRPr="001A2A56" w:rsidP="001A2A56" w14:paraId="6D8E3E4F" w14:textId="77777777">
      <w:pPr>
        <w:widowControl w:val="0"/>
        <w:ind w:left="1440"/>
        <w:rPr>
          <w:rFonts w:asciiTheme="minorHAnsi" w:hAnsiTheme="minorHAnsi"/>
          <w:sz w:val="22"/>
          <w:szCs w:val="22"/>
        </w:rPr>
      </w:pPr>
    </w:p>
    <w:p w:rsidR="001A2A56" w:rsidRPr="001A2A56" w:rsidP="001A2A56" w14:paraId="04F94800" w14:textId="5EC809CA">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as its primary source for comparative business R&amp;D statistics for the United States. Also, R&amp;D statistics are used by multi-national committees and subcommittees studying and maintaining the North American Industry Classification System (NAICS) and North American Product Classification System (NAPCS).</w:t>
      </w:r>
    </w:p>
    <w:p w:rsidR="001A2A56" w:rsidRPr="001A2A56" w:rsidP="001A2A56" w14:paraId="6A4BDFAB" w14:textId="77777777">
      <w:pPr>
        <w:pStyle w:val="Level2"/>
        <w:ind w:left="1440"/>
        <w:rPr>
          <w:rFonts w:asciiTheme="minorHAnsi" w:hAnsiTheme="minorHAnsi"/>
          <w:color w:val="000000"/>
          <w:sz w:val="22"/>
          <w:szCs w:val="22"/>
        </w:rPr>
      </w:pPr>
    </w:p>
    <w:p w:rsidR="001A2A56" w:rsidRPr="001A2A56" w:rsidP="001A2A56" w14:paraId="7BD0A1BF" w14:textId="3B2C766E">
      <w:pPr>
        <w:pStyle w:val="Level2"/>
        <w:ind w:left="1440"/>
        <w:rPr>
          <w:rFonts w:asciiTheme="minorHAnsi" w:hAnsiTheme="minorHAnsi"/>
          <w:color w:val="000000"/>
          <w:sz w:val="22"/>
          <w:szCs w:val="22"/>
        </w:rPr>
      </w:pPr>
      <w:r w:rsidRPr="001A2A56">
        <w:rPr>
          <w:rFonts w:asciiTheme="minorHAnsi" w:hAnsiTheme="minorHAnsi"/>
          <w:color w:val="000000"/>
          <w:sz w:val="22"/>
          <w:szCs w:val="22"/>
        </w:rPr>
        <w:t>Other international and foreign entities that have requested statistics on U.S. business R&amp;D expenditures include the Canadian Ministry of Treasury and Economics, Credit Suisse Securities, Deloitte-</w:t>
      </w:r>
      <w:r w:rsidRPr="001A2A56">
        <w:rPr>
          <w:rFonts w:asciiTheme="minorHAnsi" w:hAnsiTheme="minorHAnsi"/>
          <w:color w:val="000000"/>
          <w:sz w:val="22"/>
          <w:szCs w:val="22"/>
        </w:rPr>
        <w:t>Touche</w:t>
      </w:r>
      <w:r w:rsidRPr="001A2A56">
        <w:rPr>
          <w:rFonts w:asciiTheme="minorHAnsi" w:hAnsiTheme="minorHAnsi"/>
          <w:color w:val="000000"/>
          <w:sz w:val="22"/>
          <w:szCs w:val="22"/>
        </w:rPr>
        <w:t xml:space="preserve"> Tohmatsu (Japan), European Commission’s Joint Research Center, French Embassy, Embassy of Finland, Embassy of Germany, Hungarian Academy of Sciences, Industry Canada, Instituto Nacional de </w:t>
      </w:r>
      <w:r w:rsidRPr="001A2A56">
        <w:rPr>
          <w:rFonts w:asciiTheme="minorHAnsi" w:hAnsiTheme="minorHAnsi"/>
          <w:color w:val="000000"/>
          <w:sz w:val="22"/>
          <w:szCs w:val="22"/>
        </w:rPr>
        <w:t>Estadistica</w:t>
      </w:r>
      <w:r w:rsidRPr="001A2A56">
        <w:rPr>
          <w:rFonts w:asciiTheme="minorHAnsi" w:hAnsiTheme="minorHAnsi"/>
          <w:color w:val="000000"/>
          <w:sz w:val="22"/>
          <w:szCs w:val="22"/>
        </w:rPr>
        <w:t xml:space="preserve"> (Madrid), London School of Economics, National Technology Agency of Finland, Natural Sciences and Engineering Research Council of Canada, Oxford Institute for Energy Studies, Puerto Rico Planning Board, Office of the Representative of the Republic of Taiwan, Statistics Canada, </w:t>
      </w:r>
      <w:r w:rsidR="00F254BC">
        <w:rPr>
          <w:rFonts w:asciiTheme="minorHAnsi" w:hAnsiTheme="minorHAnsi"/>
          <w:color w:val="000000"/>
          <w:sz w:val="22"/>
          <w:szCs w:val="22"/>
        </w:rPr>
        <w:t xml:space="preserve">and </w:t>
      </w:r>
      <w:r w:rsidRPr="001A2A56">
        <w:rPr>
          <w:rFonts w:asciiTheme="minorHAnsi" w:hAnsiTheme="minorHAnsi"/>
          <w:color w:val="000000"/>
          <w:sz w:val="22"/>
          <w:szCs w:val="22"/>
        </w:rPr>
        <w:t>Statistics Quebec. Domestic research organizations focusing on international issues also have requested survey statistics.</w:t>
      </w:r>
    </w:p>
    <w:p w:rsidR="000168C3" w:rsidP="001A2A56" w14:paraId="68A70513" w14:textId="77777777">
      <w:pPr>
        <w:pStyle w:val="Heading1"/>
        <w:rPr>
          <w:rFonts w:asciiTheme="minorHAnsi" w:hAnsiTheme="minorHAnsi"/>
          <w:sz w:val="22"/>
          <w:szCs w:val="22"/>
        </w:rPr>
      </w:pPr>
    </w:p>
    <w:p w:rsidR="001A2A56" w:rsidRPr="001A2A56" w:rsidP="001A2A56" w14:paraId="035F606B" w14:textId="0EB248FF">
      <w:pPr>
        <w:pStyle w:val="Heading1"/>
        <w:rPr>
          <w:rFonts w:asciiTheme="minorHAnsi" w:hAnsiTheme="minorHAnsi"/>
          <w:sz w:val="22"/>
          <w:szCs w:val="22"/>
        </w:rPr>
      </w:pPr>
      <w:r w:rsidRPr="001A2A56">
        <w:rPr>
          <w:rFonts w:asciiTheme="minorHAnsi" w:hAnsiTheme="minorHAnsi"/>
          <w:sz w:val="22"/>
          <w:szCs w:val="22"/>
        </w:rPr>
        <w:t>Business Users</w:t>
      </w:r>
    </w:p>
    <w:p w:rsidR="001A2A56" w:rsidRPr="001A2A56" w:rsidP="001A2A56" w14:paraId="7D028FD5" w14:textId="77777777">
      <w:pPr>
        <w:widowControl w:val="0"/>
        <w:ind w:left="1440"/>
        <w:rPr>
          <w:rFonts w:asciiTheme="minorHAnsi" w:hAnsiTheme="minorHAnsi"/>
          <w:sz w:val="22"/>
          <w:szCs w:val="22"/>
        </w:rPr>
      </w:pPr>
    </w:p>
    <w:p w:rsidR="001A2A56" w:rsidRPr="001A2A56" w:rsidP="001A2A56" w14:paraId="6654C999" w14:textId="220AD610">
      <w:pPr>
        <w:ind w:left="1440"/>
        <w:rPr>
          <w:rFonts w:asciiTheme="minorHAnsi" w:hAnsiTheme="minorHAnsi"/>
          <w:color w:val="000000"/>
          <w:sz w:val="22"/>
          <w:szCs w:val="22"/>
        </w:rPr>
      </w:pPr>
      <w:r w:rsidRPr="001A2A56">
        <w:rPr>
          <w:rFonts w:asciiTheme="minorHAnsi" w:hAnsiTheme="minorHAnsi"/>
          <w:color w:val="000000"/>
          <w:sz w:val="22"/>
          <w:szCs w:val="22"/>
        </w:rPr>
        <w:t xml:space="preserve">Although the primary purpose of the survey is to provide accurate R&amp;D statistics for well-informed public policy decisions, business users also benefit from the survey figures. 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 Each year </w:t>
      </w:r>
      <w:r w:rsidR="00493B53">
        <w:rPr>
          <w:rFonts w:asciiTheme="minorHAnsi" w:hAnsiTheme="minorHAnsi"/>
          <w:color w:val="000000"/>
          <w:sz w:val="22"/>
          <w:szCs w:val="22"/>
        </w:rPr>
        <w:t>NCSES</w:t>
      </w:r>
      <w:r w:rsidRPr="001A2A56">
        <w:rPr>
          <w:rFonts w:asciiTheme="minorHAnsi" w:hAnsiTheme="minorHAnsi"/>
          <w:color w:val="000000"/>
          <w:sz w:val="22"/>
          <w:szCs w:val="22"/>
        </w:rPr>
        <w:t xml:space="preserve"> and the Census Bureau receive many requests for R&amp;D information from business users of the statistics.</w:t>
      </w:r>
    </w:p>
    <w:p w:rsidR="001A2A56" w:rsidRPr="001A2A56" w:rsidP="001A2A56" w14:paraId="5DC6F016" w14:textId="77777777">
      <w:pPr>
        <w:widowControl w:val="0"/>
        <w:ind w:left="1440"/>
        <w:rPr>
          <w:rFonts w:asciiTheme="minorHAnsi" w:hAnsiTheme="minorHAnsi"/>
          <w:color w:val="000000"/>
          <w:sz w:val="22"/>
          <w:szCs w:val="22"/>
        </w:rPr>
      </w:pPr>
    </w:p>
    <w:p w:rsidR="001A2A56" w:rsidRPr="001A2A56" w:rsidP="001A2A56" w14:paraId="33F55F59" w14:textId="56E68758">
      <w:pPr>
        <w:ind w:left="1440"/>
        <w:rPr>
          <w:rFonts w:asciiTheme="minorHAnsi" w:hAnsiTheme="minorHAnsi"/>
          <w:color w:val="000000"/>
          <w:sz w:val="22"/>
          <w:szCs w:val="22"/>
        </w:rPr>
      </w:pPr>
      <w:r w:rsidRPr="001A2A56">
        <w:rPr>
          <w:rFonts w:asciiTheme="minorHAnsi" w:hAnsiTheme="minorHAnsi"/>
          <w:color w:val="000000"/>
          <w:sz w:val="22"/>
          <w:szCs w:val="22"/>
        </w:rPr>
        <w:t xml:space="preserve">In addition to industry researchers who utilize the R&amp;D statistics directly from the </w:t>
      </w:r>
      <w:r w:rsidR="00493B53">
        <w:rPr>
          <w:rFonts w:asciiTheme="minorHAnsi" w:hAnsiTheme="minorHAnsi"/>
          <w:color w:val="000000"/>
          <w:sz w:val="22"/>
          <w:szCs w:val="22"/>
        </w:rPr>
        <w:t>NCSES</w:t>
      </w:r>
      <w:r w:rsidRPr="001A2A56" w:rsidR="00493B53">
        <w:rPr>
          <w:rFonts w:asciiTheme="minorHAnsi" w:hAnsiTheme="minorHAnsi"/>
          <w:color w:val="000000"/>
          <w:sz w:val="22"/>
          <w:szCs w:val="22"/>
        </w:rPr>
        <w:t xml:space="preserve"> </w:t>
      </w:r>
      <w:r w:rsidRPr="001A2A56">
        <w:rPr>
          <w:rFonts w:asciiTheme="minorHAnsi" w:hAnsiTheme="minorHAnsi"/>
          <w:color w:val="000000"/>
          <w:sz w:val="22"/>
          <w:szCs w:val="22"/>
        </w:rPr>
        <w:t xml:space="preserve">website and publications, there are many who </w:t>
      </w:r>
      <w:r w:rsidR="0026695F">
        <w:rPr>
          <w:rFonts w:asciiTheme="minorHAnsi" w:hAnsiTheme="minorHAnsi"/>
          <w:color w:val="000000"/>
          <w:sz w:val="22"/>
          <w:szCs w:val="22"/>
        </w:rPr>
        <w:t xml:space="preserve">have </w:t>
      </w:r>
      <w:r w:rsidRPr="001A2A56">
        <w:rPr>
          <w:rFonts w:asciiTheme="minorHAnsi" w:hAnsiTheme="minorHAnsi"/>
          <w:color w:val="000000"/>
          <w:sz w:val="22"/>
          <w:szCs w:val="22"/>
        </w:rPr>
        <w:t>use</w:t>
      </w:r>
      <w:r w:rsidR="0026695F">
        <w:rPr>
          <w:rFonts w:asciiTheme="minorHAnsi" w:hAnsiTheme="minorHAnsi"/>
          <w:color w:val="000000"/>
          <w:sz w:val="22"/>
          <w:szCs w:val="22"/>
        </w:rPr>
        <w:t>d</w:t>
      </w:r>
      <w:r w:rsidRPr="001A2A56">
        <w:rPr>
          <w:rFonts w:asciiTheme="minorHAnsi" w:hAnsiTheme="minorHAnsi"/>
          <w:color w:val="000000"/>
          <w:sz w:val="22"/>
          <w:szCs w:val="22"/>
        </w:rPr>
        <w:t xml:space="preserve">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 xml:space="preserve">statistics and information in their own trade reports. Trade associations that have contacted </w:t>
      </w:r>
      <w:r w:rsidR="00493B53">
        <w:rPr>
          <w:rFonts w:asciiTheme="minorHAnsi" w:hAnsiTheme="minorHAnsi"/>
          <w:color w:val="000000"/>
          <w:sz w:val="22"/>
          <w:szCs w:val="22"/>
        </w:rPr>
        <w:t>NCSES</w:t>
      </w:r>
      <w:r w:rsidRPr="001A2A56" w:rsidR="00493B53">
        <w:rPr>
          <w:rFonts w:asciiTheme="minorHAnsi" w:hAnsiTheme="minorHAnsi"/>
          <w:color w:val="000000"/>
          <w:sz w:val="22"/>
          <w:szCs w:val="22"/>
        </w:rPr>
        <w:t xml:space="preserve"> </w:t>
      </w:r>
      <w:r w:rsidRPr="001A2A56">
        <w:rPr>
          <w:rFonts w:asciiTheme="minorHAnsi" w:hAnsiTheme="minorHAnsi"/>
          <w:color w:val="000000"/>
          <w:sz w:val="22"/>
          <w:szCs w:val="22"/>
        </w:rPr>
        <w:t xml:space="preserve">include </w:t>
      </w:r>
      <w:r w:rsidR="0026695F">
        <w:rPr>
          <w:rFonts w:asciiTheme="minorHAnsi" w:hAnsiTheme="minorHAnsi"/>
          <w:color w:val="000000"/>
          <w:sz w:val="22"/>
          <w:szCs w:val="22"/>
        </w:rPr>
        <w:t>the A</w:t>
      </w:r>
      <w:r w:rsidRPr="001A2A56" w:rsidR="0026695F">
        <w:rPr>
          <w:rFonts w:asciiTheme="minorHAnsi" w:hAnsiTheme="minorHAnsi"/>
          <w:color w:val="000000"/>
          <w:sz w:val="22"/>
          <w:szCs w:val="22"/>
        </w:rPr>
        <w:t xml:space="preserve">erospace </w:t>
      </w:r>
      <w:r w:rsidRPr="001A2A56">
        <w:rPr>
          <w:rFonts w:asciiTheme="minorHAnsi" w:hAnsiTheme="minorHAnsi"/>
          <w:color w:val="000000"/>
          <w:sz w:val="22"/>
          <w:szCs w:val="22"/>
        </w:rPr>
        <w:t>Industries Association, American Chemical Council, American Power Association, American Society for Engineering Education, Center for Automotive Research, Manufacturers’ Alliance, Natural Gas Supply Association, Pharmaceutical Research &amp; Manufacturers of America, and the Small Business High Tech Institute.</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Consultants to trade associations and industry also contact </w:t>
      </w:r>
      <w:r w:rsidR="00493B53">
        <w:rPr>
          <w:rFonts w:asciiTheme="minorHAnsi" w:hAnsiTheme="minorHAnsi"/>
          <w:color w:val="000000"/>
          <w:sz w:val="22"/>
          <w:szCs w:val="22"/>
        </w:rPr>
        <w:t>NCSES</w:t>
      </w:r>
      <w:r w:rsidRPr="001A2A56">
        <w:rPr>
          <w:rFonts w:asciiTheme="minorHAnsi" w:hAnsiTheme="minorHAnsi"/>
          <w:color w:val="000000"/>
          <w:sz w:val="22"/>
          <w:szCs w:val="22"/>
        </w:rPr>
        <w:t xml:space="preserve">.  Among them have </w:t>
      </w:r>
      <w:r w:rsidRPr="001A2A56">
        <w:rPr>
          <w:rFonts w:asciiTheme="minorHAnsi" w:hAnsiTheme="minorHAnsi"/>
          <w:color w:val="000000"/>
          <w:sz w:val="22"/>
          <w:szCs w:val="22"/>
        </w:rPr>
        <w:t>been:</w:t>
      </w:r>
      <w:r w:rsidRPr="001A2A56">
        <w:rPr>
          <w:rFonts w:asciiTheme="minorHAnsi" w:hAnsiTheme="minorHAnsi"/>
          <w:color w:val="000000"/>
          <w:sz w:val="22"/>
          <w:szCs w:val="22"/>
        </w:rPr>
        <w:t xml:space="preserve">  Booz-Allen Hamilton; Boston Consulting Group; McKinsey and Company; </w:t>
      </w:r>
      <w:r w:rsidRPr="001A2A56">
        <w:rPr>
          <w:rFonts w:asciiTheme="minorHAnsi" w:hAnsiTheme="minorHAnsi"/>
          <w:color w:val="000000"/>
          <w:sz w:val="22"/>
          <w:szCs w:val="22"/>
        </w:rPr>
        <w:t>Northstar</w:t>
      </w:r>
      <w:r w:rsidRPr="001A2A56">
        <w:rPr>
          <w:rFonts w:asciiTheme="minorHAnsi" w:hAnsiTheme="minorHAnsi"/>
          <w:color w:val="000000"/>
          <w:sz w:val="22"/>
          <w:szCs w:val="22"/>
        </w:rPr>
        <w:t xml:space="preserve"> Economics, Inc.; PricewaterhouseCoopers; SRI International; </w:t>
      </w:r>
      <w:r w:rsidRPr="001A2A56">
        <w:rPr>
          <w:rFonts w:asciiTheme="minorHAnsi" w:hAnsiTheme="minorHAnsi"/>
          <w:color w:val="000000"/>
          <w:sz w:val="22"/>
          <w:szCs w:val="22"/>
        </w:rPr>
        <w:t>Stroock</w:t>
      </w:r>
      <w:r w:rsidRPr="001A2A56">
        <w:rPr>
          <w:rFonts w:asciiTheme="minorHAnsi" w:hAnsiTheme="minorHAnsi"/>
          <w:color w:val="000000"/>
          <w:sz w:val="22"/>
          <w:szCs w:val="22"/>
        </w:rPr>
        <w:t xml:space="preserve"> and </w:t>
      </w:r>
      <w:r w:rsidRPr="001A2A56">
        <w:rPr>
          <w:rFonts w:asciiTheme="minorHAnsi" w:hAnsiTheme="minorHAnsi"/>
          <w:color w:val="000000"/>
          <w:sz w:val="22"/>
          <w:szCs w:val="22"/>
        </w:rPr>
        <w:t>Stroock</w:t>
      </w:r>
      <w:r w:rsidRPr="001A2A56">
        <w:rPr>
          <w:rFonts w:asciiTheme="minorHAnsi" w:hAnsiTheme="minorHAnsi"/>
          <w:color w:val="000000"/>
          <w:sz w:val="22"/>
          <w:szCs w:val="22"/>
        </w:rPr>
        <w:t xml:space="preserve"> and </w:t>
      </w:r>
      <w:r w:rsidRPr="001A2A56">
        <w:rPr>
          <w:rFonts w:asciiTheme="minorHAnsi" w:hAnsiTheme="minorHAnsi"/>
          <w:color w:val="000000"/>
          <w:sz w:val="22"/>
          <w:szCs w:val="22"/>
        </w:rPr>
        <w:t>Lavan</w:t>
      </w:r>
      <w:r w:rsidRPr="001A2A56">
        <w:rPr>
          <w:rFonts w:asciiTheme="minorHAnsi" w:hAnsiTheme="minorHAnsi"/>
          <w:color w:val="000000"/>
          <w:sz w:val="22"/>
          <w:szCs w:val="22"/>
        </w:rPr>
        <w:t xml:space="preserve"> LLP; and the William Burn Company.</w:t>
      </w:r>
    </w:p>
    <w:p w:rsidR="001A2A56" w:rsidRPr="001A2A56" w:rsidP="001A2A56" w14:paraId="6757ADA0" w14:textId="77777777">
      <w:pPr>
        <w:widowControl w:val="0"/>
        <w:ind w:left="1440"/>
        <w:rPr>
          <w:rFonts w:asciiTheme="minorHAnsi" w:hAnsiTheme="minorHAnsi"/>
          <w:color w:val="000000"/>
          <w:sz w:val="22"/>
          <w:szCs w:val="22"/>
        </w:rPr>
      </w:pPr>
    </w:p>
    <w:p w:rsidR="001A2A56" w:rsidRPr="001A2A56" w:rsidP="001A2A56" w14:paraId="29ACBA3A" w14:textId="78850524">
      <w:pPr>
        <w:ind w:left="1440"/>
        <w:rPr>
          <w:rFonts w:asciiTheme="minorHAnsi" w:hAnsiTheme="minorHAnsi"/>
          <w:color w:val="000000"/>
          <w:sz w:val="22"/>
          <w:szCs w:val="22"/>
        </w:rPr>
      </w:pPr>
      <w:r w:rsidRPr="001A2A56">
        <w:rPr>
          <w:rFonts w:asciiTheme="minorHAnsi" w:hAnsiTheme="minorHAnsi"/>
          <w:color w:val="000000"/>
          <w:sz w:val="22"/>
          <w:szCs w:val="22"/>
        </w:rPr>
        <w:t xml:space="preserve">R&amp;D statistics also </w:t>
      </w:r>
      <w:r w:rsidR="0026695F">
        <w:rPr>
          <w:rFonts w:asciiTheme="minorHAnsi" w:hAnsiTheme="minorHAnsi"/>
          <w:color w:val="000000"/>
          <w:sz w:val="22"/>
          <w:szCs w:val="22"/>
        </w:rPr>
        <w:t>have been</w:t>
      </w:r>
      <w:r w:rsidRPr="001A2A56" w:rsidR="0026695F">
        <w:rPr>
          <w:rFonts w:asciiTheme="minorHAnsi" w:hAnsiTheme="minorHAnsi"/>
          <w:color w:val="000000"/>
          <w:sz w:val="22"/>
          <w:szCs w:val="22"/>
        </w:rPr>
        <w:t xml:space="preserve"> </w:t>
      </w:r>
      <w:r w:rsidRPr="001A2A56">
        <w:rPr>
          <w:rFonts w:asciiTheme="minorHAnsi" w:hAnsiTheme="minorHAnsi"/>
          <w:color w:val="000000"/>
          <w:sz w:val="22"/>
          <w:szCs w:val="22"/>
        </w:rPr>
        <w:t xml:space="preserve">used by research organizations devoted to the study of industry, R&amp;D, science and technology and related topics. These organizations include </w:t>
      </w:r>
      <w:r w:rsidRPr="001A2A56">
        <w:rPr>
          <w:rFonts w:asciiTheme="minorHAnsi" w:hAnsiTheme="minorHAnsi"/>
          <w:color w:val="000000"/>
          <w:sz w:val="22"/>
          <w:szCs w:val="22"/>
        </w:rPr>
        <w:t xml:space="preserve">the Boston Analytics, Competitiveness Policy Council; Council on Competitiveness; Information Technology and Innovation Foundation, National Academy of Sciences’ Academy of Engineering, Committee on National Statistics, National Research Council, and Board on Science, Technology, &amp; Economic Policy; National Economic Research Association; The Urban Institute, and World Wildlife Federation. The statistics also </w:t>
      </w:r>
      <w:r w:rsidR="0026695F">
        <w:rPr>
          <w:rFonts w:asciiTheme="minorHAnsi" w:hAnsiTheme="minorHAnsi"/>
          <w:color w:val="000000"/>
          <w:sz w:val="22"/>
          <w:szCs w:val="22"/>
        </w:rPr>
        <w:t>have been used</w:t>
      </w:r>
      <w:r w:rsidRPr="001A2A56">
        <w:rPr>
          <w:rFonts w:asciiTheme="minorHAnsi" w:hAnsiTheme="minorHAnsi"/>
          <w:color w:val="000000"/>
          <w:sz w:val="22"/>
          <w:szCs w:val="22"/>
        </w:rPr>
        <w:t xml:space="preserve"> for R&amp;D spending projections published by the Battelle Memorial Institute.</w:t>
      </w:r>
    </w:p>
    <w:p w:rsidR="002969BA" w:rsidP="001A2A56" w14:paraId="3412871E" w14:textId="0EEC75FC">
      <w:pPr>
        <w:pStyle w:val="Heading1"/>
        <w:rPr>
          <w:rFonts w:asciiTheme="minorHAnsi" w:hAnsiTheme="minorHAnsi"/>
          <w:sz w:val="22"/>
          <w:szCs w:val="22"/>
        </w:rPr>
      </w:pPr>
    </w:p>
    <w:p w:rsidR="001A2A56" w:rsidRPr="001A2A56" w:rsidP="001A2A56" w14:paraId="2812EC75" w14:textId="1A1A5AA9">
      <w:pPr>
        <w:pStyle w:val="Heading1"/>
        <w:rPr>
          <w:rFonts w:asciiTheme="minorHAnsi" w:hAnsiTheme="minorHAnsi"/>
          <w:sz w:val="22"/>
          <w:szCs w:val="22"/>
        </w:rPr>
      </w:pPr>
      <w:r w:rsidRPr="001A2A56">
        <w:rPr>
          <w:rFonts w:asciiTheme="minorHAnsi" w:hAnsiTheme="minorHAnsi"/>
          <w:sz w:val="22"/>
          <w:szCs w:val="22"/>
        </w:rPr>
        <w:t>Other Users</w:t>
      </w:r>
    </w:p>
    <w:p w:rsidR="001A2A56" w:rsidRPr="001A2A56" w:rsidP="001A2A56" w14:paraId="79060850" w14:textId="77777777">
      <w:pPr>
        <w:widowControl w:val="0"/>
        <w:ind w:left="1440"/>
        <w:rPr>
          <w:rFonts w:asciiTheme="minorHAnsi" w:hAnsiTheme="minorHAnsi"/>
          <w:sz w:val="22"/>
          <w:szCs w:val="22"/>
        </w:rPr>
      </w:pPr>
    </w:p>
    <w:p w:rsidR="001A2A56" w:rsidRPr="001A2A56" w:rsidP="00426CBA" w14:paraId="53E477C8" w14:textId="135DAA9D">
      <w:pPr>
        <w:ind w:left="1440"/>
        <w:rPr>
          <w:rFonts w:asciiTheme="minorHAnsi" w:hAnsiTheme="minorHAnsi"/>
          <w:color w:val="000000"/>
          <w:sz w:val="22"/>
          <w:szCs w:val="22"/>
        </w:rPr>
      </w:pPr>
      <w:r w:rsidRPr="001A2A56">
        <w:rPr>
          <w:rFonts w:asciiTheme="minorHAnsi" w:hAnsiTheme="minorHAnsi"/>
          <w:color w:val="000000"/>
          <w:sz w:val="22"/>
          <w:szCs w:val="22"/>
        </w:rPr>
        <w:t xml:space="preserve">Research undertaken at colleges and universities on innovation and economic growth has relied heavily on the detailed R&amp;D time series from </w:t>
      </w:r>
      <w:r w:rsidR="00F254BC">
        <w:rPr>
          <w:rFonts w:asciiTheme="minorHAnsi" w:hAnsiTheme="minorHAnsi"/>
          <w:color w:val="000000"/>
          <w:sz w:val="22"/>
          <w:szCs w:val="22"/>
        </w:rPr>
        <w:t>NCSES</w:t>
      </w:r>
      <w:r w:rsidRPr="001A2A56">
        <w:rPr>
          <w:rFonts w:asciiTheme="minorHAnsi" w:hAnsiTheme="minorHAnsi"/>
          <w:color w:val="000000"/>
          <w:sz w:val="22"/>
          <w:szCs w:val="22"/>
        </w:rPr>
        <w:t>’ business R&amp;D surveys.</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Research projects that have used R&amp;D statistics obtained from the surveys have been conducted at a host of </w:t>
      </w:r>
      <w:r w:rsidR="0026695F">
        <w:rPr>
          <w:rFonts w:asciiTheme="minorHAnsi" w:hAnsiTheme="minorHAnsi"/>
          <w:color w:val="000000"/>
          <w:sz w:val="22"/>
          <w:szCs w:val="22"/>
        </w:rPr>
        <w:t xml:space="preserve">domestic and international </w:t>
      </w:r>
      <w:r w:rsidRPr="001A2A56">
        <w:rPr>
          <w:rFonts w:asciiTheme="minorHAnsi" w:hAnsiTheme="minorHAnsi"/>
          <w:color w:val="000000"/>
          <w:sz w:val="22"/>
          <w:szCs w:val="22"/>
        </w:rPr>
        <w:t>colleges and universities</w:t>
      </w:r>
      <w:r w:rsidR="007619BC">
        <w:rPr>
          <w:rFonts w:asciiTheme="minorHAnsi" w:hAnsiTheme="minorHAnsi"/>
          <w:color w:val="000000"/>
          <w:sz w:val="22"/>
          <w:szCs w:val="22"/>
        </w:rPr>
        <w:t>.</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In addition, inquiries are regularly received from the media. </w:t>
      </w:r>
    </w:p>
    <w:p w:rsidR="001A2A56" w:rsidRPr="001A2A56" w:rsidP="001A2A56" w14:paraId="7ED405ED" w14:textId="77777777">
      <w:pPr>
        <w:pStyle w:val="Level2"/>
        <w:ind w:left="1440"/>
        <w:rPr>
          <w:rFonts w:asciiTheme="minorHAnsi" w:hAnsiTheme="minorHAnsi"/>
          <w:color w:val="000000"/>
          <w:sz w:val="22"/>
          <w:szCs w:val="22"/>
        </w:rPr>
      </w:pPr>
    </w:p>
    <w:p w:rsidR="001A2A56" w:rsidRPr="001A2A56" w:rsidP="001A2A56" w14:paraId="26F43FDF" w14:textId="233166B2">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 summary, each item in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 xml:space="preserve">has been the subject of research by someone interested in business R&amp;D performance. Although the consumers of the R&amp;D statistics from </w:t>
      </w:r>
      <w:r w:rsidR="007572E1">
        <w:rPr>
          <w:rFonts w:asciiTheme="minorHAnsi" w:hAnsiTheme="minorHAnsi"/>
          <w:color w:val="000000"/>
          <w:sz w:val="22"/>
          <w:szCs w:val="22"/>
        </w:rPr>
        <w:t>BERD</w:t>
      </w:r>
      <w:r w:rsidRPr="001A2A56" w:rsidR="007572E1">
        <w:rPr>
          <w:rFonts w:asciiTheme="minorHAnsi" w:hAnsiTheme="minorHAnsi"/>
          <w:color w:val="000000"/>
          <w:sz w:val="22"/>
          <w:szCs w:val="22"/>
        </w:rPr>
        <w:t xml:space="preserve"> </w:t>
      </w:r>
      <w:r w:rsidRPr="001A2A56">
        <w:rPr>
          <w:rFonts w:asciiTheme="minorHAnsi" w:hAnsiTheme="minorHAnsi"/>
          <w:color w:val="000000"/>
          <w:sz w:val="22"/>
          <w:szCs w:val="22"/>
        </w:rPr>
        <w:t>are diverse, there is one common element underlying all the uses of the survey statistics</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w:t>
      </w:r>
      <w:r w:rsidR="00426CBA">
        <w:rPr>
          <w:rFonts w:asciiTheme="minorHAnsi" w:hAnsiTheme="minorHAnsi"/>
          <w:color w:val="000000"/>
          <w:sz w:val="22"/>
          <w:szCs w:val="22"/>
        </w:rPr>
        <w:t xml:space="preserve"> </w:t>
      </w:r>
      <w:r w:rsidRPr="001A2A56">
        <w:rPr>
          <w:rFonts w:asciiTheme="minorHAnsi" w:hAnsiTheme="minorHAnsi"/>
          <w:color w:val="000000"/>
          <w:sz w:val="22"/>
          <w:szCs w:val="22"/>
        </w:rPr>
        <w:t xml:space="preserve">an attempt to gain a better understanding of some aspect of the nation's scientific and technological resources. The detailed statistics provided by </w:t>
      </w:r>
      <w:r w:rsidR="007572E1">
        <w:rPr>
          <w:rFonts w:asciiTheme="minorHAnsi" w:hAnsiTheme="minorHAnsi"/>
          <w:color w:val="000000"/>
          <w:sz w:val="22"/>
          <w:szCs w:val="22"/>
        </w:rPr>
        <w:t>BERD</w:t>
      </w:r>
      <w:r w:rsidRPr="001A2A56" w:rsidR="007572E1">
        <w:rPr>
          <w:rFonts w:asciiTheme="minorHAnsi" w:hAnsiTheme="minorHAnsi"/>
          <w:color w:val="000000"/>
          <w:sz w:val="22"/>
          <w:szCs w:val="22"/>
        </w:rPr>
        <w:t xml:space="preserve"> </w:t>
      </w:r>
      <w:r w:rsidRPr="001A2A56">
        <w:rPr>
          <w:rFonts w:asciiTheme="minorHAnsi" w:hAnsiTheme="minorHAnsi"/>
          <w:color w:val="000000"/>
          <w:sz w:val="22"/>
          <w:szCs w:val="22"/>
        </w:rPr>
        <w:t xml:space="preserve">are the most complete set of elements for assessing the impact of R&amp;D on business development and the nation's economy. </w:t>
      </w:r>
    </w:p>
    <w:p w:rsidR="00F940A6" w:rsidRPr="001A2A56" w:rsidP="00F940A6" w14:paraId="537B47C8" w14:textId="77777777">
      <w:pPr>
        <w:widowControl w:val="0"/>
        <w:ind w:left="1440"/>
        <w:rPr>
          <w:rFonts w:asciiTheme="minorHAnsi" w:hAnsiTheme="minorHAnsi"/>
          <w:color w:val="000000"/>
          <w:sz w:val="22"/>
          <w:szCs w:val="22"/>
        </w:rPr>
      </w:pPr>
    </w:p>
    <w:p w:rsidR="00CE43A1" w:rsidRPr="00CE43A1" w:rsidP="00CE43A1" w14:paraId="16BE7F5E" w14:textId="77777777">
      <w:pPr>
        <w:shd w:val="clear" w:color="auto" w:fill="FFFFFF" w:themeFill="background1"/>
        <w:ind w:left="1440"/>
        <w:rPr>
          <w:rFonts w:asciiTheme="minorHAnsi" w:hAnsiTheme="minorHAnsi"/>
          <w:color w:val="000000"/>
          <w:sz w:val="22"/>
          <w:szCs w:val="22"/>
        </w:rPr>
      </w:pPr>
    </w:p>
    <w:p w:rsidR="009B6F2B" w:rsidRPr="00CE43A1" w14:paraId="7B8B53EA" w14:textId="77777777">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sidR="002642E2">
        <w:rPr>
          <w:rFonts w:asciiTheme="minorHAnsi" w:hAnsiTheme="minorHAnsi"/>
          <w:b/>
          <w:bCs/>
          <w:color w:val="000000"/>
          <w:sz w:val="22"/>
          <w:szCs w:val="22"/>
        </w:rPr>
        <w:t>3.</w:t>
      </w:r>
      <w:r w:rsidRPr="00CE43A1" w:rsidR="002642E2">
        <w:rPr>
          <w:rFonts w:asciiTheme="minorHAnsi" w:hAnsiTheme="minorHAnsi"/>
          <w:color w:val="000000"/>
          <w:sz w:val="22"/>
          <w:szCs w:val="22"/>
        </w:rPr>
        <w:t xml:space="preserve"> </w:t>
      </w:r>
      <w:r w:rsidRPr="00CE43A1" w:rsidR="002642E2">
        <w:rPr>
          <w:rFonts w:asciiTheme="minorHAnsi" w:hAnsiTheme="minorHAnsi"/>
          <w:color w:val="000000"/>
          <w:sz w:val="22"/>
          <w:szCs w:val="22"/>
        </w:rPr>
        <w:tab/>
      </w:r>
      <w:r w:rsidRPr="00CE43A1" w:rsidR="002642E2">
        <w:rPr>
          <w:rFonts w:asciiTheme="minorHAnsi" w:hAnsiTheme="minorHAnsi"/>
          <w:b/>
          <w:bCs/>
          <w:color w:val="000000"/>
          <w:sz w:val="22"/>
          <w:szCs w:val="22"/>
          <w:u w:val="single"/>
        </w:rPr>
        <w:t>Use of Information Technology</w:t>
      </w:r>
    </w:p>
    <w:p w:rsidR="009B6F2B" w:rsidRPr="00CE43A1" w14:paraId="2B1F25A1" w14:textId="77777777">
      <w:pPr>
        <w:widowControl w:val="0"/>
        <w:ind w:left="1440"/>
        <w:rPr>
          <w:rFonts w:asciiTheme="minorHAnsi" w:hAnsiTheme="minorHAnsi"/>
          <w:color w:val="000000"/>
          <w:sz w:val="22"/>
          <w:szCs w:val="22"/>
        </w:rPr>
      </w:pPr>
    </w:p>
    <w:p w:rsidR="006715CE" w:rsidP="006715CE" w14:paraId="20C6129E" w14:textId="77777777">
      <w:pPr>
        <w:ind w:left="1440"/>
        <w:rPr>
          <w:rFonts w:asciiTheme="minorHAnsi" w:hAnsiTheme="minorHAnsi"/>
          <w:color w:val="000000"/>
          <w:sz w:val="22"/>
          <w:szCs w:val="22"/>
        </w:rPr>
      </w:pPr>
      <w:r w:rsidRPr="00FB1C14">
        <w:rPr>
          <w:rFonts w:asciiTheme="minorHAnsi" w:hAnsiTheme="minorHAnsi"/>
          <w:color w:val="000000"/>
          <w:sz w:val="22"/>
          <w:szCs w:val="22"/>
        </w:rPr>
        <w:t xml:space="preserve">BERD utilizes an online survey instrument. Respondents are mailed and emailed letters directing them to create a Census account and access the survey through their account. </w:t>
      </w:r>
    </w:p>
    <w:p w:rsidR="00DC3866" w:rsidP="00DC3866" w14:paraId="54EAFBE2" w14:textId="77777777">
      <w:pPr>
        <w:ind w:left="1440"/>
        <w:rPr>
          <w:rFonts w:asciiTheme="minorHAnsi" w:hAnsiTheme="minorHAnsi"/>
          <w:color w:val="000000"/>
          <w:sz w:val="22"/>
          <w:szCs w:val="22"/>
        </w:rPr>
      </w:pPr>
    </w:p>
    <w:p w:rsidR="006715CE" w:rsidP="006715CE" w14:paraId="14BCDE70" w14:textId="393D855E">
      <w:pPr>
        <w:ind w:left="1440"/>
        <w:rPr>
          <w:rFonts w:asciiTheme="minorHAnsi" w:hAnsiTheme="minorHAnsi"/>
          <w:color w:val="000000"/>
          <w:sz w:val="22"/>
          <w:szCs w:val="22"/>
        </w:rPr>
      </w:pPr>
      <w:r w:rsidRPr="00CE43A1">
        <w:rPr>
          <w:rFonts w:asciiTheme="minorHAnsi" w:hAnsiTheme="minorHAnsi"/>
          <w:color w:val="000000"/>
          <w:sz w:val="22"/>
          <w:szCs w:val="22"/>
        </w:rPr>
        <w:t>Through the</w:t>
      </w:r>
      <w:r>
        <w:rPr>
          <w:rFonts w:asciiTheme="minorHAnsi" w:hAnsiTheme="minorHAnsi"/>
          <w:color w:val="000000"/>
          <w:sz w:val="22"/>
          <w:szCs w:val="22"/>
        </w:rPr>
        <w:t>ir Census account</w:t>
      </w:r>
      <w:r w:rsidRPr="00CE43A1">
        <w:rPr>
          <w:rFonts w:asciiTheme="minorHAnsi" w:hAnsiTheme="minorHAnsi"/>
          <w:color w:val="000000"/>
          <w:sz w:val="22"/>
          <w:szCs w:val="22"/>
        </w:rPr>
        <w:t xml:space="preserve">, respondents will have access to frequently asked questions and general information about the survey. They will also have direct access to </w:t>
      </w:r>
      <w:r>
        <w:rPr>
          <w:rFonts w:asciiTheme="minorHAnsi" w:hAnsiTheme="minorHAnsi"/>
          <w:color w:val="000000"/>
          <w:sz w:val="22"/>
          <w:szCs w:val="22"/>
        </w:rPr>
        <w:t>the online survey</w:t>
      </w:r>
      <w:r w:rsidRPr="00CE43A1">
        <w:rPr>
          <w:rFonts w:asciiTheme="minorHAnsi" w:hAnsiTheme="minorHAnsi"/>
          <w:color w:val="000000"/>
          <w:sz w:val="22"/>
          <w:szCs w:val="22"/>
        </w:rPr>
        <w:t xml:space="preserve">, and will have the ability to request time extensions, </w:t>
      </w:r>
      <w:r>
        <w:rPr>
          <w:rFonts w:asciiTheme="minorHAnsi" w:hAnsiTheme="minorHAnsi"/>
          <w:color w:val="000000"/>
          <w:sz w:val="22"/>
          <w:szCs w:val="22"/>
        </w:rPr>
        <w:t xml:space="preserve">delegate access to the survey to others within their organization, </w:t>
      </w:r>
      <w:r w:rsidRPr="00CE43A1">
        <w:rPr>
          <w:rFonts w:asciiTheme="minorHAnsi" w:hAnsiTheme="minorHAnsi"/>
          <w:color w:val="000000"/>
          <w:sz w:val="22"/>
          <w:szCs w:val="22"/>
        </w:rPr>
        <w:t xml:space="preserve">check their filing status or send secure email </w:t>
      </w:r>
      <w:r>
        <w:rPr>
          <w:rFonts w:asciiTheme="minorHAnsi" w:hAnsiTheme="minorHAnsi"/>
          <w:color w:val="000000"/>
          <w:sz w:val="22"/>
          <w:szCs w:val="22"/>
        </w:rPr>
        <w:t xml:space="preserve">messages </w:t>
      </w:r>
      <w:r w:rsidRPr="00CE43A1">
        <w:rPr>
          <w:rFonts w:asciiTheme="minorHAnsi" w:hAnsiTheme="minorHAnsi"/>
          <w:color w:val="000000"/>
          <w:sz w:val="22"/>
          <w:szCs w:val="22"/>
        </w:rPr>
        <w:t xml:space="preserve">to the Census Bureau. </w:t>
      </w:r>
    </w:p>
    <w:p w:rsidR="006715CE" w:rsidP="006715CE" w14:paraId="2F199A2A" w14:textId="77777777">
      <w:pPr>
        <w:ind w:left="1440"/>
        <w:rPr>
          <w:rFonts w:asciiTheme="minorHAnsi" w:hAnsiTheme="minorHAnsi"/>
          <w:color w:val="000000"/>
          <w:sz w:val="22"/>
          <w:szCs w:val="22"/>
        </w:rPr>
      </w:pPr>
    </w:p>
    <w:p w:rsidR="006715CE" w:rsidP="006715CE" w14:paraId="50A3FB8C" w14:textId="2CAE204B">
      <w:pPr>
        <w:ind w:left="1440"/>
        <w:rPr>
          <w:rFonts w:asciiTheme="minorHAnsi" w:hAnsiTheme="minorHAnsi"/>
          <w:color w:val="000000"/>
          <w:sz w:val="22"/>
          <w:szCs w:val="22"/>
        </w:rPr>
      </w:pPr>
      <w:r>
        <w:rPr>
          <w:rFonts w:asciiTheme="minorHAnsi" w:hAnsiTheme="minorHAnsi"/>
          <w:color w:val="000000"/>
          <w:sz w:val="22"/>
          <w:szCs w:val="22"/>
        </w:rPr>
        <w:t xml:space="preserve">There is </w:t>
      </w:r>
      <w:r w:rsidRPr="00DC3866">
        <w:rPr>
          <w:rFonts w:asciiTheme="minorHAnsi" w:hAnsiTheme="minorHAnsi"/>
          <w:color w:val="000000"/>
          <w:sz w:val="22"/>
          <w:szCs w:val="22"/>
        </w:rPr>
        <w:t>an electronic version (pdf</w:t>
      </w:r>
      <w:r>
        <w:rPr>
          <w:rFonts w:asciiTheme="minorHAnsi" w:hAnsiTheme="minorHAnsi"/>
          <w:color w:val="000000"/>
          <w:sz w:val="22"/>
          <w:szCs w:val="22"/>
        </w:rPr>
        <w:t xml:space="preserve">) of the form, BRD-1 (Attachment A), that mirrors the online survey and is available on the website as an aid to respondents. </w:t>
      </w:r>
    </w:p>
    <w:p w:rsidR="006715CE" w:rsidP="006715CE" w14:paraId="21FB9B92" w14:textId="77777777">
      <w:pPr>
        <w:ind w:left="1440"/>
        <w:rPr>
          <w:rFonts w:asciiTheme="minorHAnsi" w:hAnsiTheme="minorHAnsi"/>
          <w:color w:val="000000"/>
          <w:sz w:val="22"/>
          <w:szCs w:val="22"/>
        </w:rPr>
      </w:pPr>
    </w:p>
    <w:p w:rsidR="006715CE" w:rsidRPr="00FB1C14" w:rsidP="006715CE" w14:paraId="6DBFC58A" w14:textId="3B1236A2">
      <w:pPr>
        <w:ind w:left="1440"/>
        <w:rPr>
          <w:rFonts w:asciiTheme="minorHAnsi" w:hAnsiTheme="minorHAnsi"/>
          <w:color w:val="000000"/>
          <w:sz w:val="22"/>
          <w:szCs w:val="22"/>
        </w:rPr>
      </w:pPr>
      <w:r w:rsidRPr="00FB1C14">
        <w:rPr>
          <w:rFonts w:asciiTheme="minorHAnsi" w:hAnsiTheme="minorHAnsi"/>
          <w:color w:val="000000"/>
          <w:sz w:val="22"/>
          <w:szCs w:val="22"/>
        </w:rPr>
        <w:t xml:space="preserve">The online survey automatically skips questions that do not apply [based on previous responses] and checks for common errors. Links to detailed question-by-question instructions will be embedded in the electronic instrument. Excel spreadsheets are available to facilitate the electronic collection of information from various </w:t>
      </w:r>
      <w:r>
        <w:rPr>
          <w:rFonts w:asciiTheme="minorHAnsi" w:hAnsiTheme="minorHAnsi"/>
          <w:color w:val="000000"/>
          <w:sz w:val="22"/>
          <w:szCs w:val="22"/>
        </w:rPr>
        <w:t>parts</w:t>
      </w:r>
      <w:r w:rsidRPr="00FB1C14">
        <w:rPr>
          <w:rFonts w:asciiTheme="minorHAnsi" w:hAnsiTheme="minorHAnsi"/>
          <w:color w:val="000000"/>
          <w:sz w:val="22"/>
          <w:szCs w:val="22"/>
        </w:rPr>
        <w:t xml:space="preserve"> of the companies. A consolidator spreadsheet is also available to assist companies that need to gather information from business units and then compile the information into one company report. </w:t>
      </w:r>
    </w:p>
    <w:p w:rsidR="006715CE" w14:paraId="346D25D9" w14:textId="710A2269">
      <w:pPr>
        <w:ind w:left="1440"/>
        <w:rPr>
          <w:rFonts w:asciiTheme="minorHAnsi" w:hAnsiTheme="minorHAnsi"/>
          <w:color w:val="000000"/>
          <w:sz w:val="22"/>
          <w:szCs w:val="22"/>
        </w:rPr>
      </w:pPr>
    </w:p>
    <w:p w:rsidR="009B15B6" w14:paraId="474391CE" w14:textId="77777777">
      <w:pPr>
        <w:ind w:left="1440"/>
        <w:rPr>
          <w:rFonts w:asciiTheme="minorHAnsi" w:hAnsiTheme="minorHAnsi"/>
          <w:color w:val="000000"/>
          <w:sz w:val="22"/>
          <w:szCs w:val="22"/>
        </w:rPr>
      </w:pPr>
    </w:p>
    <w:p w:rsidR="00FB1C14" w14:paraId="744AE9E7" w14:textId="77777777">
      <w:pPr>
        <w:ind w:left="1440"/>
        <w:rPr>
          <w:rFonts w:asciiTheme="minorHAnsi" w:hAnsiTheme="minorHAnsi"/>
          <w:color w:val="000000"/>
          <w:sz w:val="22"/>
          <w:szCs w:val="22"/>
        </w:rPr>
      </w:pPr>
    </w:p>
    <w:p w:rsidR="009B6F2B" w:rsidRPr="00CE43A1" w14:paraId="2DAA997A" w14:textId="77777777">
      <w:pPr>
        <w:pStyle w:val="Level2"/>
        <w:ind w:left="720"/>
        <w:rPr>
          <w:rFonts w:asciiTheme="minorHAnsi" w:hAnsiTheme="minorHAnsi"/>
          <w:b/>
          <w:bCs/>
          <w:color w:val="000000"/>
          <w:sz w:val="22"/>
          <w:szCs w:val="22"/>
        </w:rPr>
      </w:pPr>
      <w:r w:rsidRPr="00CE43A1">
        <w:rPr>
          <w:rFonts w:asciiTheme="minorHAnsi" w:hAnsiTheme="minorHAnsi"/>
          <w:b/>
          <w:bCs/>
          <w:color w:val="000000"/>
          <w:sz w:val="22"/>
          <w:szCs w:val="22"/>
        </w:rPr>
        <w:t>4.</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Efforts to Identify Duplication</w:t>
      </w:r>
    </w:p>
    <w:p w:rsidR="009B6F2B" w:rsidRPr="00CE43A1" w14:paraId="04CEAD93" w14:textId="77777777">
      <w:pPr>
        <w:widowControl w:val="0"/>
        <w:ind w:left="1440"/>
        <w:rPr>
          <w:rFonts w:asciiTheme="minorHAnsi" w:hAnsiTheme="minorHAnsi"/>
          <w:color w:val="000000"/>
          <w:sz w:val="22"/>
          <w:szCs w:val="22"/>
        </w:rPr>
      </w:pPr>
    </w:p>
    <w:p w:rsidR="00366295" w:rsidRPr="00366295" w:rsidP="00366295" w14:paraId="15DC9200" w14:textId="246A6155">
      <w:pPr>
        <w:ind w:left="1440"/>
        <w:rPr>
          <w:rFonts w:asciiTheme="minorHAnsi" w:hAnsiTheme="minorHAnsi"/>
          <w:color w:val="000000"/>
          <w:sz w:val="22"/>
          <w:szCs w:val="22"/>
        </w:rPr>
      </w:pPr>
      <w:r w:rsidRPr="00366295">
        <w:rPr>
          <w:rFonts w:asciiTheme="minorHAnsi" w:hAnsiTheme="minorHAnsi"/>
          <w:color w:val="000000"/>
          <w:sz w:val="22"/>
          <w:szCs w:val="22"/>
        </w:rPr>
        <w:t xml:space="preserve">The Census Bureau and </w:t>
      </w:r>
      <w:r w:rsidR="00493B53">
        <w:rPr>
          <w:rFonts w:asciiTheme="minorHAnsi" w:hAnsiTheme="minorHAnsi"/>
          <w:color w:val="000000"/>
          <w:sz w:val="22"/>
          <w:szCs w:val="22"/>
        </w:rPr>
        <w:t>NCSES</w:t>
      </w:r>
      <w:r w:rsidRPr="00366295" w:rsidR="00493B53">
        <w:rPr>
          <w:rFonts w:asciiTheme="minorHAnsi" w:hAnsiTheme="minorHAnsi"/>
          <w:color w:val="000000"/>
          <w:sz w:val="22"/>
          <w:szCs w:val="22"/>
        </w:rPr>
        <w:t xml:space="preserve"> </w:t>
      </w:r>
      <w:r w:rsidRPr="00366295">
        <w:rPr>
          <w:rFonts w:asciiTheme="minorHAnsi" w:hAnsiTheme="minorHAnsi"/>
          <w:color w:val="000000"/>
          <w:sz w:val="22"/>
          <w:szCs w:val="22"/>
        </w:rPr>
        <w:t xml:space="preserve">jointly assess results of discussions with respondents who also participate in other surveys to avoid possible duplication of R&amp;D data collection. In addition, the Census Bureau and </w:t>
      </w:r>
      <w:r w:rsidR="00493B53">
        <w:rPr>
          <w:rFonts w:asciiTheme="minorHAnsi" w:hAnsiTheme="minorHAnsi"/>
          <w:color w:val="000000"/>
          <w:sz w:val="22"/>
          <w:szCs w:val="22"/>
        </w:rPr>
        <w:t>NCSES</w:t>
      </w:r>
      <w:r w:rsidRPr="00366295" w:rsidR="00493B53">
        <w:rPr>
          <w:rFonts w:asciiTheme="minorHAnsi" w:hAnsiTheme="minorHAnsi"/>
          <w:color w:val="000000"/>
          <w:sz w:val="22"/>
          <w:szCs w:val="22"/>
        </w:rPr>
        <w:t xml:space="preserve"> </w:t>
      </w:r>
      <w:r w:rsidRPr="00366295">
        <w:rPr>
          <w:rFonts w:asciiTheme="minorHAnsi" w:hAnsiTheme="minorHAnsi"/>
          <w:color w:val="000000"/>
          <w:sz w:val="22"/>
          <w:szCs w:val="22"/>
        </w:rPr>
        <w:t>maintain close liaison and share information with other Government agencies that have an interest in R&amp;D statistics to ensure that duplication of data collection does not occur.</w:t>
      </w:r>
    </w:p>
    <w:p w:rsidR="00366295" w:rsidRPr="00366295" w:rsidP="00366295" w14:paraId="49D9B768" w14:textId="77777777">
      <w:pPr>
        <w:ind w:left="1440"/>
        <w:rPr>
          <w:rFonts w:asciiTheme="minorHAnsi" w:hAnsiTheme="minorHAnsi"/>
          <w:color w:val="000000"/>
          <w:sz w:val="22"/>
          <w:szCs w:val="22"/>
        </w:rPr>
      </w:pPr>
    </w:p>
    <w:p w:rsidR="00366295" w:rsidRPr="00366295" w:rsidP="00366295" w14:paraId="405DED78" w14:textId="3BF2B886">
      <w:pPr>
        <w:ind w:left="1440"/>
        <w:rPr>
          <w:rFonts w:asciiTheme="minorHAnsi" w:hAnsiTheme="minorHAnsi"/>
          <w:color w:val="000000"/>
          <w:sz w:val="22"/>
          <w:szCs w:val="22"/>
        </w:rPr>
      </w:pPr>
      <w:r>
        <w:rPr>
          <w:rFonts w:asciiTheme="minorHAnsi" w:hAnsiTheme="minorHAnsi"/>
          <w:color w:val="000000"/>
          <w:sz w:val="22"/>
          <w:szCs w:val="22"/>
        </w:rPr>
        <w:t>BERD</w:t>
      </w:r>
      <w:r w:rsidRPr="00366295">
        <w:rPr>
          <w:rFonts w:asciiTheme="minorHAnsi" w:hAnsiTheme="minorHAnsi"/>
          <w:color w:val="000000"/>
          <w:sz w:val="22"/>
          <w:szCs w:val="22"/>
        </w:rPr>
        <w:t xml:space="preserve"> </w:t>
      </w:r>
      <w:r w:rsidRPr="00366295">
        <w:rPr>
          <w:rFonts w:asciiTheme="minorHAnsi" w:hAnsiTheme="minorHAnsi"/>
          <w:color w:val="000000"/>
          <w:sz w:val="22"/>
          <w:szCs w:val="22"/>
        </w:rPr>
        <w:t>is the only annual survey measuring national business R&amp;D spending</w:t>
      </w:r>
      <w:r>
        <w:rPr>
          <w:rFonts w:asciiTheme="minorHAnsi" w:hAnsiTheme="minorHAnsi"/>
          <w:color w:val="000000"/>
          <w:sz w:val="22"/>
          <w:szCs w:val="22"/>
        </w:rPr>
        <w:t xml:space="preserve"> of businesses with 10 or more employees</w:t>
      </w:r>
      <w:r w:rsidRPr="00366295">
        <w:rPr>
          <w:rFonts w:asciiTheme="minorHAnsi" w:hAnsiTheme="minorHAnsi"/>
          <w:color w:val="000000"/>
          <w:sz w:val="22"/>
          <w:szCs w:val="22"/>
        </w:rPr>
        <w:t>.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rsidR="00366295" w:rsidRPr="00366295" w:rsidP="00366295" w14:paraId="6E6BE284" w14:textId="77777777">
      <w:pPr>
        <w:ind w:left="1440"/>
        <w:rPr>
          <w:rFonts w:asciiTheme="minorHAnsi" w:hAnsiTheme="minorHAnsi"/>
          <w:color w:val="000000"/>
          <w:sz w:val="22"/>
          <w:szCs w:val="22"/>
        </w:rPr>
      </w:pPr>
    </w:p>
    <w:p w:rsidR="00366295" w:rsidRPr="00366295" w:rsidP="00366295" w14:paraId="3BDDDE8F" w14:textId="613817A1">
      <w:pPr>
        <w:ind w:left="1440"/>
        <w:rPr>
          <w:rFonts w:asciiTheme="minorHAnsi" w:hAnsiTheme="minorHAnsi"/>
          <w:color w:val="000000"/>
          <w:sz w:val="22"/>
          <w:szCs w:val="22"/>
        </w:rPr>
      </w:pPr>
      <w:r w:rsidRPr="00366295">
        <w:rPr>
          <w:rFonts w:asciiTheme="minorHAnsi" w:hAnsiTheme="minorHAnsi"/>
          <w:color w:val="000000"/>
          <w:sz w:val="22"/>
          <w:szCs w:val="22"/>
        </w:rPr>
        <w:t>Occasionally, various interested groups, such as the Aerospace Industries Association, Pharmaceutical Manufacturers Association, and th</w:t>
      </w:r>
      <w:r w:rsidR="002969BA">
        <w:rPr>
          <w:rFonts w:asciiTheme="minorHAnsi" w:hAnsiTheme="minorHAnsi"/>
          <w:color w:val="000000"/>
          <w:sz w:val="22"/>
          <w:szCs w:val="22"/>
        </w:rPr>
        <w:t xml:space="preserve">e Industrial Research Institute </w:t>
      </w:r>
      <w:r w:rsidRPr="00366295">
        <w:rPr>
          <w:rFonts w:asciiTheme="minorHAnsi" w:hAnsiTheme="minorHAnsi"/>
          <w:color w:val="000000"/>
          <w:sz w:val="22"/>
          <w:szCs w:val="22"/>
        </w:rPr>
        <w:t xml:space="preserve">conduct R&amp;D canvasses of their own members. These studies cannot, however, be used as the basis for national R&amp;D totals, nor do they have the variety of R&amp;D detail necessary for policy decisions. There is, therefore, no other source for the R&amp;D data collected by </w:t>
      </w:r>
      <w:r w:rsidR="00FB10EB">
        <w:rPr>
          <w:rFonts w:asciiTheme="minorHAnsi" w:hAnsiTheme="minorHAnsi"/>
          <w:color w:val="000000"/>
          <w:sz w:val="22"/>
          <w:szCs w:val="22"/>
        </w:rPr>
        <w:t>BERD</w:t>
      </w:r>
      <w:r w:rsidRPr="00366295">
        <w:rPr>
          <w:rFonts w:asciiTheme="minorHAnsi" w:hAnsiTheme="minorHAnsi"/>
          <w:color w:val="000000"/>
          <w:sz w:val="22"/>
          <w:szCs w:val="22"/>
        </w:rPr>
        <w:t>.</w:t>
      </w:r>
    </w:p>
    <w:p w:rsidR="00175305" w:rsidRPr="00CE43A1" w14:paraId="0209B84D" w14:textId="77777777">
      <w:pPr>
        <w:pStyle w:val="BodyTextIndent3"/>
        <w:rPr>
          <w:rFonts w:asciiTheme="minorHAnsi" w:hAnsiTheme="minorHAnsi"/>
          <w:sz w:val="22"/>
          <w:szCs w:val="22"/>
        </w:rPr>
      </w:pPr>
    </w:p>
    <w:p w:rsidR="008C4B8B" w:rsidRPr="00CE43A1" w14:paraId="5C221BBF" w14:textId="77777777">
      <w:pPr>
        <w:ind w:left="1440"/>
        <w:rPr>
          <w:rFonts w:asciiTheme="minorHAnsi" w:hAnsiTheme="minorHAnsi"/>
          <w:color w:val="000000"/>
          <w:sz w:val="22"/>
          <w:szCs w:val="22"/>
        </w:rPr>
      </w:pPr>
    </w:p>
    <w:p w:rsidR="009B6F2B" w:rsidRPr="00CE43A1" w14:paraId="2714649D" w14:textId="77777777">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5.</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Minimizing Burden</w:t>
      </w:r>
    </w:p>
    <w:p w:rsidR="009B6F2B" w:rsidRPr="00CE43A1" w14:paraId="5464A716" w14:textId="77777777">
      <w:pPr>
        <w:widowControl w:val="0"/>
        <w:ind w:left="1440"/>
        <w:rPr>
          <w:rFonts w:asciiTheme="minorHAnsi" w:hAnsiTheme="minorHAnsi"/>
          <w:color w:val="000000"/>
          <w:sz w:val="22"/>
          <w:szCs w:val="22"/>
        </w:rPr>
      </w:pPr>
    </w:p>
    <w:p w:rsidR="00B64201" w:rsidP="00366295" w14:paraId="43820D6D" w14:textId="5EFC22E8">
      <w:pPr>
        <w:ind w:left="1440"/>
        <w:rPr>
          <w:rFonts w:asciiTheme="minorHAnsi" w:hAnsiTheme="minorHAnsi"/>
          <w:color w:val="000000"/>
          <w:sz w:val="22"/>
          <w:szCs w:val="22"/>
        </w:rPr>
      </w:pPr>
      <w:r w:rsidRPr="00366295">
        <w:rPr>
          <w:rFonts w:asciiTheme="minorHAnsi" w:hAnsiTheme="minorHAnsi"/>
          <w:color w:val="000000"/>
          <w:sz w:val="22"/>
          <w:szCs w:val="22"/>
        </w:rPr>
        <w:t>R&amp;D is a rare activity in businesses.</w:t>
      </w:r>
      <w:r>
        <w:rPr>
          <w:rFonts w:asciiTheme="minorHAnsi" w:hAnsiTheme="minorHAnsi"/>
          <w:color w:val="000000"/>
          <w:sz w:val="22"/>
          <w:szCs w:val="22"/>
        </w:rPr>
        <w:t xml:space="preserve"> Many companies surveyed by </w:t>
      </w:r>
      <w:r w:rsidR="00FB10EB">
        <w:rPr>
          <w:rFonts w:asciiTheme="minorHAnsi" w:hAnsiTheme="minorHAnsi"/>
          <w:color w:val="000000"/>
          <w:sz w:val="22"/>
          <w:szCs w:val="22"/>
        </w:rPr>
        <w:t>BERD</w:t>
      </w:r>
      <w:r w:rsidRPr="00366295" w:rsidR="00FB10EB">
        <w:rPr>
          <w:rFonts w:asciiTheme="minorHAnsi" w:hAnsiTheme="minorHAnsi"/>
          <w:color w:val="000000"/>
          <w:sz w:val="22"/>
          <w:szCs w:val="22"/>
        </w:rPr>
        <w:t xml:space="preserve"> </w:t>
      </w:r>
      <w:r w:rsidRPr="00366295">
        <w:rPr>
          <w:rFonts w:asciiTheme="minorHAnsi" w:hAnsiTheme="minorHAnsi"/>
          <w:color w:val="000000"/>
          <w:sz w:val="22"/>
          <w:szCs w:val="22"/>
        </w:rPr>
        <w:t>have no R&amp;D activity.</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Companies with R&amp;D have a highly skewed distribution with the</w:t>
      </w:r>
      <w:r>
        <w:rPr>
          <w:rFonts w:asciiTheme="minorHAnsi" w:hAnsiTheme="minorHAnsi"/>
          <w:color w:val="000000"/>
          <w:sz w:val="22"/>
          <w:szCs w:val="22"/>
        </w:rPr>
        <w:t xml:space="preserve"> vast majority of </w:t>
      </w:r>
      <w:r w:rsidR="00FB10EB">
        <w:rPr>
          <w:rFonts w:asciiTheme="minorHAnsi" w:hAnsiTheme="minorHAnsi"/>
          <w:color w:val="000000"/>
          <w:sz w:val="22"/>
          <w:szCs w:val="22"/>
        </w:rPr>
        <w:t>BERD</w:t>
      </w:r>
      <w:r w:rsidRPr="00366295" w:rsidR="00FB10EB">
        <w:rPr>
          <w:rFonts w:asciiTheme="minorHAnsi" w:hAnsiTheme="minorHAnsi"/>
          <w:color w:val="000000"/>
          <w:sz w:val="22"/>
          <w:szCs w:val="22"/>
        </w:rPr>
        <w:t xml:space="preserve"> </w:t>
      </w:r>
      <w:r w:rsidRPr="00366295">
        <w:rPr>
          <w:rFonts w:asciiTheme="minorHAnsi" w:hAnsiTheme="minorHAnsi"/>
          <w:color w:val="000000"/>
          <w:sz w:val="22"/>
          <w:szCs w:val="22"/>
        </w:rPr>
        <w:t>R&amp;D estimates coming from a relatively small number of companies</w:t>
      </w:r>
      <w:r>
        <w:rPr>
          <w:rFonts w:asciiTheme="minorHAnsi" w:hAnsiTheme="minorHAnsi"/>
          <w:color w:val="000000"/>
          <w:sz w:val="22"/>
          <w:szCs w:val="22"/>
        </w:rPr>
        <w:t>.</w:t>
      </w:r>
    </w:p>
    <w:p w:rsidR="00B64201" w:rsidP="00366295" w14:paraId="12F3D955" w14:textId="77777777">
      <w:pPr>
        <w:ind w:left="1440"/>
        <w:rPr>
          <w:rFonts w:asciiTheme="minorHAnsi" w:hAnsiTheme="minorHAnsi"/>
          <w:color w:val="000000"/>
          <w:sz w:val="22"/>
          <w:szCs w:val="22"/>
        </w:rPr>
      </w:pPr>
    </w:p>
    <w:p w:rsidR="00366295" w:rsidRPr="00366295" w:rsidP="00366295" w14:paraId="2B676B27" w14:textId="3352470C">
      <w:pPr>
        <w:ind w:left="1440"/>
        <w:rPr>
          <w:rFonts w:asciiTheme="minorHAnsi" w:hAnsiTheme="minorHAnsi"/>
          <w:color w:val="000000"/>
          <w:sz w:val="22"/>
          <w:szCs w:val="22"/>
        </w:rPr>
      </w:pPr>
      <w:r>
        <w:rPr>
          <w:rFonts w:asciiTheme="minorHAnsi" w:hAnsiTheme="minorHAnsi"/>
          <w:color w:val="000000"/>
          <w:sz w:val="22"/>
          <w:szCs w:val="22"/>
        </w:rPr>
        <w:t xml:space="preserve">Companies reporting $0 R&amp;D are skipped through almost the entire survey. Companies reporting less than $1 Million R&amp;D are skipped through </w:t>
      </w:r>
      <w:r w:rsidR="0080500F">
        <w:rPr>
          <w:rFonts w:asciiTheme="minorHAnsi" w:hAnsiTheme="minorHAnsi"/>
          <w:color w:val="000000"/>
          <w:sz w:val="22"/>
          <w:szCs w:val="22"/>
        </w:rPr>
        <w:t>roughly</w:t>
      </w:r>
      <w:r>
        <w:rPr>
          <w:rFonts w:asciiTheme="minorHAnsi" w:hAnsiTheme="minorHAnsi"/>
          <w:color w:val="000000"/>
          <w:sz w:val="22"/>
          <w:szCs w:val="22"/>
        </w:rPr>
        <w:t xml:space="preserve"> half of the survey.</w:t>
      </w:r>
      <w:r w:rsidR="0080500F">
        <w:rPr>
          <w:rFonts w:asciiTheme="minorHAnsi" w:hAnsiTheme="minorHAnsi"/>
          <w:color w:val="000000"/>
          <w:sz w:val="22"/>
          <w:szCs w:val="22"/>
        </w:rPr>
        <w:t xml:space="preserve"> </w:t>
      </w:r>
      <w:r>
        <w:rPr>
          <w:rFonts w:asciiTheme="minorHAnsi" w:hAnsiTheme="minorHAnsi"/>
          <w:color w:val="000000"/>
          <w:sz w:val="22"/>
          <w:szCs w:val="22"/>
        </w:rPr>
        <w:t xml:space="preserve">These skip patterns significantly reduce the response burden for </w:t>
      </w:r>
      <w:r w:rsidR="0080500F">
        <w:rPr>
          <w:rFonts w:asciiTheme="minorHAnsi" w:hAnsiTheme="minorHAnsi"/>
          <w:color w:val="000000"/>
          <w:sz w:val="22"/>
          <w:szCs w:val="22"/>
        </w:rPr>
        <w:t xml:space="preserve">a </w:t>
      </w:r>
      <w:r>
        <w:rPr>
          <w:rFonts w:asciiTheme="minorHAnsi" w:hAnsiTheme="minorHAnsi"/>
          <w:color w:val="000000"/>
          <w:sz w:val="22"/>
          <w:szCs w:val="22"/>
        </w:rPr>
        <w:t>vast majority of companies in t</w:t>
      </w:r>
      <w:r w:rsidR="001D3AF6">
        <w:rPr>
          <w:rFonts w:asciiTheme="minorHAnsi" w:hAnsiTheme="minorHAnsi"/>
          <w:color w:val="000000"/>
          <w:sz w:val="22"/>
          <w:szCs w:val="22"/>
        </w:rPr>
        <w:t xml:space="preserve">he survey, historically about </w:t>
      </w:r>
      <w:r w:rsidR="00FB10EB">
        <w:rPr>
          <w:rFonts w:asciiTheme="minorHAnsi" w:hAnsiTheme="minorHAnsi"/>
          <w:color w:val="000000"/>
          <w:sz w:val="22"/>
          <w:szCs w:val="22"/>
        </w:rPr>
        <w:t>80% of the</w:t>
      </w:r>
      <w:r>
        <w:rPr>
          <w:rFonts w:asciiTheme="minorHAnsi" w:hAnsiTheme="minorHAnsi"/>
          <w:color w:val="000000"/>
          <w:sz w:val="22"/>
          <w:szCs w:val="22"/>
        </w:rPr>
        <w:t xml:space="preserve"> companies sampled.</w:t>
      </w:r>
    </w:p>
    <w:p w:rsidR="00366295" w:rsidRPr="00366295" w:rsidP="00366295" w14:paraId="39868A1D" w14:textId="77777777">
      <w:pPr>
        <w:ind w:left="1440"/>
        <w:rPr>
          <w:rFonts w:asciiTheme="minorHAnsi" w:hAnsiTheme="minorHAnsi"/>
          <w:color w:val="000000"/>
          <w:sz w:val="22"/>
          <w:szCs w:val="22"/>
        </w:rPr>
      </w:pPr>
    </w:p>
    <w:p w:rsidR="00366295" w:rsidRPr="00366295" w:rsidP="00366295" w14:paraId="796D574B" w14:textId="56FC2AC1">
      <w:pPr>
        <w:ind w:left="1440"/>
        <w:rPr>
          <w:rFonts w:asciiTheme="minorHAnsi" w:hAnsiTheme="minorHAnsi"/>
          <w:color w:val="000000"/>
          <w:sz w:val="22"/>
          <w:szCs w:val="22"/>
        </w:rPr>
      </w:pPr>
      <w:r w:rsidRPr="00366295">
        <w:rPr>
          <w:rFonts w:asciiTheme="minorHAnsi" w:hAnsiTheme="minorHAnsi"/>
          <w:color w:val="000000"/>
          <w:sz w:val="22"/>
          <w:szCs w:val="22"/>
        </w:rPr>
        <w:t>Additionally, the sampling methodology is based on selection probabilities that are proportional to a measure of size.</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The measure of size is R&amp;D costs for companies that are known to perform or fund R&amp;D and is annual payroll for companies with unknown R&amp;D activity.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This makes smaller companies less likely to be selected for the sample.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More information on the sample design can be found in Part B of the Supporting Statement.</w:t>
      </w:r>
    </w:p>
    <w:p w:rsidR="00366295" w:rsidP="00CE43A1" w14:paraId="5CE6CC15" w14:textId="1517571B">
      <w:pPr>
        <w:pStyle w:val="BodyTextIndent3"/>
        <w:rPr>
          <w:rFonts w:asciiTheme="minorHAnsi" w:hAnsiTheme="minorHAnsi"/>
          <w:sz w:val="22"/>
          <w:szCs w:val="22"/>
        </w:rPr>
      </w:pPr>
    </w:p>
    <w:p w:rsidR="002969BA" w:rsidP="00CE43A1" w14:paraId="3B7570FD" w14:textId="168E0CE9">
      <w:pPr>
        <w:pStyle w:val="BodyTextIndent3"/>
        <w:rPr>
          <w:rFonts w:asciiTheme="minorHAnsi" w:hAnsiTheme="minorHAnsi"/>
          <w:sz w:val="22"/>
          <w:szCs w:val="22"/>
        </w:rPr>
      </w:pPr>
    </w:p>
    <w:p w:rsidR="009B6F2B" w:rsidRPr="00CE43A1" w14:paraId="6D9C88BF" w14:textId="77777777">
      <w:pPr>
        <w:widowControl w:val="0"/>
        <w:numPr>
          <w:ilvl w:val="0"/>
          <w:numId w:val="2"/>
        </w:numPr>
        <w:rPr>
          <w:rFonts w:asciiTheme="minorHAnsi" w:hAnsiTheme="minorHAnsi"/>
          <w:b/>
          <w:bCs/>
          <w:color w:val="000000"/>
          <w:sz w:val="22"/>
          <w:szCs w:val="22"/>
          <w:u w:val="single"/>
        </w:rPr>
      </w:pPr>
      <w:r w:rsidRPr="00CE43A1">
        <w:rPr>
          <w:rFonts w:asciiTheme="minorHAnsi" w:hAnsiTheme="minorHAnsi"/>
          <w:b/>
          <w:bCs/>
          <w:color w:val="000000"/>
          <w:sz w:val="22"/>
          <w:szCs w:val="22"/>
          <w:u w:val="single"/>
        </w:rPr>
        <w:t>Consequences of Less Frequent Collection</w:t>
      </w:r>
    </w:p>
    <w:p w:rsidR="009B6F2B" w:rsidRPr="00CE43A1" w14:paraId="2936F502" w14:textId="77777777">
      <w:pPr>
        <w:widowControl w:val="0"/>
        <w:ind w:left="1440"/>
        <w:rPr>
          <w:rFonts w:asciiTheme="minorHAnsi" w:hAnsiTheme="minorHAnsi"/>
          <w:color w:val="000000"/>
          <w:sz w:val="22"/>
          <w:szCs w:val="22"/>
        </w:rPr>
      </w:pPr>
    </w:p>
    <w:p w:rsidR="00453D09" w:rsidRPr="00453D09" w:rsidP="00453D09" w14:paraId="4B6DA47B" w14:textId="7E0A5A3A">
      <w:pPr>
        <w:ind w:left="1440"/>
        <w:rPr>
          <w:rFonts w:asciiTheme="minorHAnsi" w:hAnsiTheme="minorHAnsi"/>
          <w:color w:val="000000"/>
          <w:sz w:val="22"/>
          <w:szCs w:val="22"/>
        </w:rPr>
      </w:pPr>
      <w:r>
        <w:rPr>
          <w:rFonts w:asciiTheme="minorHAnsi" w:hAnsiTheme="minorHAnsi"/>
          <w:color w:val="000000"/>
          <w:sz w:val="22"/>
          <w:szCs w:val="22"/>
        </w:rPr>
        <w:t xml:space="preserve">Users who depend on </w:t>
      </w:r>
      <w:r w:rsidR="0058361B">
        <w:rPr>
          <w:rFonts w:asciiTheme="minorHAnsi" w:hAnsiTheme="minorHAnsi"/>
          <w:color w:val="000000"/>
          <w:sz w:val="22"/>
          <w:szCs w:val="22"/>
        </w:rPr>
        <w:t>BERD</w:t>
      </w:r>
      <w:r w:rsidRPr="00453D09" w:rsidR="0058361B">
        <w:rPr>
          <w:rFonts w:asciiTheme="minorHAnsi" w:hAnsiTheme="minorHAnsi"/>
          <w:color w:val="000000"/>
          <w:sz w:val="22"/>
          <w:szCs w:val="22"/>
        </w:rPr>
        <w:t xml:space="preserve"> </w:t>
      </w:r>
      <w:r w:rsidRPr="00453D09">
        <w:rPr>
          <w:rFonts w:asciiTheme="minorHAnsi" w:hAnsiTheme="minorHAnsi"/>
          <w:color w:val="000000"/>
          <w:sz w:val="22"/>
          <w:szCs w:val="22"/>
        </w:rPr>
        <w:t xml:space="preserve">statistics in </w:t>
      </w:r>
      <w:r w:rsidR="00C57CBB">
        <w:rPr>
          <w:rFonts w:asciiTheme="minorHAnsi" w:hAnsiTheme="minorHAnsi"/>
          <w:color w:val="000000"/>
          <w:sz w:val="22"/>
          <w:szCs w:val="22"/>
        </w:rPr>
        <w:t>NCSES’</w:t>
      </w:r>
      <w:r w:rsidRPr="00453D09" w:rsidR="00C57CBB">
        <w:rPr>
          <w:rFonts w:asciiTheme="minorHAnsi" w:hAnsiTheme="minorHAnsi"/>
          <w:color w:val="000000"/>
          <w:sz w:val="22"/>
          <w:szCs w:val="22"/>
        </w:rPr>
        <w:t xml:space="preserve"> </w:t>
      </w:r>
      <w:r w:rsidRPr="00453D09">
        <w:rPr>
          <w:rFonts w:asciiTheme="minorHAnsi" w:hAnsiTheme="minorHAnsi"/>
          <w:color w:val="000000"/>
          <w:sz w:val="22"/>
          <w:szCs w:val="22"/>
        </w:rPr>
        <w:t xml:space="preserve">annual </w:t>
      </w:r>
      <w:r w:rsidR="00C57CBB">
        <w:rPr>
          <w:rFonts w:asciiTheme="minorHAnsi" w:hAnsiTheme="minorHAnsi"/>
          <w:color w:val="000000"/>
          <w:sz w:val="22"/>
          <w:szCs w:val="22"/>
        </w:rPr>
        <w:t>BERD</w:t>
      </w:r>
      <w:r w:rsidRPr="00453D09">
        <w:rPr>
          <w:rFonts w:asciiTheme="minorHAnsi" w:hAnsiTheme="minorHAnsi"/>
          <w:color w:val="000000"/>
          <w:sz w:val="22"/>
          <w:szCs w:val="22"/>
        </w:rPr>
        <w:t xml:space="preserve"> detailed statistical tables reports, the National Patterns of R&amp;D Resources reports, and the National Science Board’s Science and Engineering Indicators reports require annual updates to create and </w:t>
      </w:r>
      <w:r w:rsidRPr="00453D09">
        <w:rPr>
          <w:rFonts w:asciiTheme="minorHAnsi" w:hAnsiTheme="minorHAnsi"/>
          <w:color w:val="000000"/>
          <w:sz w:val="22"/>
          <w:szCs w:val="22"/>
        </w:rPr>
        <w:t xml:space="preserve">analyze the size of and trends in the national R&amp;D enterprise. Also, the Department of Commerce’s Bureau of Economic Analysis (BEA) has emphasized the crucial importance of an annually updated series for the R&amp;D portion of the National Income and Product Accounts (NIPAs), Industry Economic Accounts (IEAs) and linkages with the BEA Foreign Direct Investment and U.S. Direct Investment Abroad data. Without annual </w:t>
      </w:r>
      <w:r w:rsidR="0058361B">
        <w:rPr>
          <w:rFonts w:asciiTheme="minorHAnsi" w:hAnsiTheme="minorHAnsi"/>
          <w:color w:val="000000"/>
          <w:sz w:val="22"/>
          <w:szCs w:val="22"/>
        </w:rPr>
        <w:t>BERD</w:t>
      </w:r>
      <w:r w:rsidRPr="00453D09" w:rsidR="0058361B">
        <w:rPr>
          <w:rFonts w:asciiTheme="minorHAnsi" w:hAnsiTheme="minorHAnsi"/>
          <w:color w:val="000000"/>
          <w:sz w:val="22"/>
          <w:szCs w:val="22"/>
        </w:rPr>
        <w:t xml:space="preserve"> </w:t>
      </w:r>
      <w:r w:rsidRPr="00453D09">
        <w:rPr>
          <w:rFonts w:asciiTheme="minorHAnsi" w:hAnsiTheme="minorHAnsi"/>
          <w:color w:val="000000"/>
          <w:sz w:val="22"/>
          <w:szCs w:val="22"/>
        </w:rPr>
        <w:t>data, BEA would be unable to estimate R&amp;D investment and output in its accounts.</w:t>
      </w:r>
    </w:p>
    <w:p w:rsidR="00DA7BB2" w14:paraId="3A2A75AE" w14:textId="3083281D">
      <w:pPr>
        <w:widowControl w:val="0"/>
        <w:rPr>
          <w:rFonts w:asciiTheme="minorHAnsi" w:hAnsiTheme="minorHAnsi"/>
          <w:color w:val="000000"/>
          <w:sz w:val="22"/>
          <w:szCs w:val="22"/>
        </w:rPr>
      </w:pPr>
    </w:p>
    <w:p w:rsidR="00DA7BB2" w:rsidRPr="00CE43A1" w14:paraId="32A69DAE" w14:textId="77777777">
      <w:pPr>
        <w:widowControl w:val="0"/>
        <w:rPr>
          <w:rFonts w:asciiTheme="minorHAnsi" w:hAnsiTheme="minorHAnsi"/>
          <w:color w:val="000000"/>
          <w:sz w:val="22"/>
          <w:szCs w:val="22"/>
        </w:rPr>
      </w:pPr>
    </w:p>
    <w:p w:rsidR="009B6F2B" w:rsidRPr="00CE43A1" w14:paraId="33FC1128" w14:textId="77777777">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7.</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 xml:space="preserve">Special Circumstances   </w:t>
      </w:r>
    </w:p>
    <w:p w:rsidR="009B6F2B" w:rsidRPr="00CE43A1" w14:paraId="682AEEAA" w14:textId="77777777">
      <w:pPr>
        <w:widowControl w:val="0"/>
        <w:ind w:left="1440"/>
        <w:rPr>
          <w:rFonts w:asciiTheme="minorHAnsi" w:hAnsiTheme="minorHAnsi"/>
          <w:color w:val="000000"/>
          <w:sz w:val="22"/>
          <w:szCs w:val="22"/>
        </w:rPr>
      </w:pPr>
    </w:p>
    <w:p w:rsidR="009B6F2B" w:rsidRPr="00CE43A1" w14:paraId="5212E65E" w14:textId="46855A94">
      <w:pPr>
        <w:ind w:left="1440"/>
        <w:rPr>
          <w:rFonts w:asciiTheme="minorHAnsi" w:hAnsiTheme="minorHAnsi"/>
          <w:color w:val="000000"/>
          <w:sz w:val="22"/>
          <w:szCs w:val="22"/>
        </w:rPr>
      </w:pPr>
      <w:r w:rsidRPr="00CE43A1">
        <w:rPr>
          <w:rFonts w:asciiTheme="minorHAnsi" w:hAnsiTheme="minorHAnsi"/>
          <w:color w:val="000000"/>
          <w:sz w:val="22"/>
          <w:szCs w:val="22"/>
        </w:rPr>
        <w:t>This information collection will be conducted in a manner consistent with OMB guidelines and there</w:t>
      </w:r>
      <w:r w:rsidRPr="00CE43A1" w:rsidR="00FD02EE">
        <w:rPr>
          <w:rFonts w:asciiTheme="minorHAnsi" w:hAnsiTheme="minorHAnsi"/>
          <w:color w:val="000000"/>
          <w:sz w:val="22"/>
          <w:szCs w:val="22"/>
        </w:rPr>
        <w:t xml:space="preserve"> are no special circumstances.</w:t>
      </w:r>
    </w:p>
    <w:p w:rsidR="00EB2778" w:rsidRPr="00CE43A1" w14:paraId="68592173" w14:textId="77777777">
      <w:pPr>
        <w:ind w:left="1440"/>
        <w:rPr>
          <w:rFonts w:asciiTheme="minorHAnsi" w:hAnsiTheme="minorHAnsi"/>
          <w:color w:val="000000"/>
          <w:sz w:val="22"/>
          <w:szCs w:val="22"/>
        </w:rPr>
      </w:pPr>
    </w:p>
    <w:p w:rsidR="00EB2778" w:rsidRPr="00CE43A1" w14:paraId="3E6539CE" w14:textId="77777777">
      <w:pPr>
        <w:ind w:left="1440"/>
        <w:rPr>
          <w:rFonts w:asciiTheme="minorHAnsi" w:hAnsiTheme="minorHAnsi"/>
          <w:color w:val="000000"/>
          <w:sz w:val="22"/>
          <w:szCs w:val="22"/>
        </w:rPr>
      </w:pPr>
    </w:p>
    <w:p w:rsidR="009B6F2B" w:rsidRPr="00CE43A1" w14:paraId="79AA814D" w14:textId="77777777">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8.</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Consultations Outside the Agency</w:t>
      </w:r>
    </w:p>
    <w:p w:rsidR="009B6F2B" w:rsidRPr="00CE43A1" w14:paraId="1D2F4FBA" w14:textId="77777777">
      <w:pPr>
        <w:widowControl w:val="0"/>
        <w:ind w:left="1440"/>
        <w:rPr>
          <w:rFonts w:asciiTheme="minorHAnsi" w:hAnsiTheme="minorHAnsi"/>
          <w:color w:val="000000"/>
          <w:sz w:val="22"/>
          <w:szCs w:val="22"/>
        </w:rPr>
      </w:pPr>
    </w:p>
    <w:p w:rsidR="001319AE" w:rsidRPr="00742F9B" w:rsidP="001319AE" w14:paraId="6EF00724" w14:textId="73DDC273">
      <w:pPr>
        <w:ind w:left="1440"/>
        <w:rPr>
          <w:rFonts w:asciiTheme="minorHAnsi" w:hAnsiTheme="minorHAnsi"/>
          <w:color w:val="000000"/>
          <w:sz w:val="22"/>
          <w:szCs w:val="22"/>
        </w:rPr>
      </w:pPr>
      <w:r w:rsidRPr="00CF3C5B">
        <w:rPr>
          <w:rFonts w:asciiTheme="minorHAnsi" w:hAnsiTheme="minorHAnsi"/>
          <w:color w:val="000000"/>
          <w:sz w:val="22"/>
          <w:szCs w:val="22"/>
        </w:rPr>
        <w:t xml:space="preserve">On </w:t>
      </w:r>
      <w:r w:rsidR="00002B1E">
        <w:rPr>
          <w:rFonts w:asciiTheme="minorHAnsi" w:hAnsiTheme="minorHAnsi"/>
          <w:color w:val="000000"/>
          <w:sz w:val="22"/>
          <w:szCs w:val="22"/>
        </w:rPr>
        <w:t>May</w:t>
      </w:r>
      <w:r w:rsidR="008419F1">
        <w:rPr>
          <w:rFonts w:asciiTheme="minorHAnsi" w:hAnsiTheme="minorHAnsi"/>
          <w:color w:val="000000"/>
          <w:sz w:val="22"/>
          <w:szCs w:val="22"/>
        </w:rPr>
        <w:t xml:space="preserve"> 2</w:t>
      </w:r>
      <w:r w:rsidR="00002B1E">
        <w:rPr>
          <w:rFonts w:asciiTheme="minorHAnsi" w:hAnsiTheme="minorHAnsi"/>
          <w:color w:val="000000"/>
          <w:sz w:val="22"/>
          <w:szCs w:val="22"/>
        </w:rPr>
        <w:t>9</w:t>
      </w:r>
      <w:r w:rsidR="008419F1">
        <w:rPr>
          <w:rFonts w:asciiTheme="minorHAnsi" w:hAnsiTheme="minorHAnsi"/>
          <w:color w:val="000000"/>
          <w:sz w:val="22"/>
          <w:szCs w:val="22"/>
        </w:rPr>
        <w:t xml:space="preserve">, </w:t>
      </w:r>
      <w:r w:rsidR="001A00E9">
        <w:rPr>
          <w:rFonts w:asciiTheme="minorHAnsi" w:hAnsiTheme="minorHAnsi"/>
          <w:color w:val="000000"/>
          <w:sz w:val="22"/>
          <w:szCs w:val="22"/>
        </w:rPr>
        <w:t>2024,</w:t>
      </w:r>
      <w:r w:rsidR="008419F1">
        <w:rPr>
          <w:rFonts w:asciiTheme="minorHAnsi" w:hAnsiTheme="minorHAnsi"/>
          <w:color w:val="000000"/>
          <w:sz w:val="22"/>
          <w:szCs w:val="22"/>
        </w:rPr>
        <w:t xml:space="preserve"> </w:t>
      </w:r>
      <w:r w:rsidRPr="00CF3C5B">
        <w:rPr>
          <w:rFonts w:asciiTheme="minorHAnsi" w:hAnsiTheme="minorHAnsi"/>
          <w:color w:val="000000"/>
          <w:sz w:val="22"/>
          <w:szCs w:val="22"/>
        </w:rPr>
        <w:t xml:space="preserve">the Census Bureau published a notice in the Federal Register (Volume </w:t>
      </w:r>
      <w:r w:rsidR="0066087C">
        <w:rPr>
          <w:rFonts w:asciiTheme="minorHAnsi" w:hAnsiTheme="minorHAnsi"/>
          <w:color w:val="000000"/>
          <w:sz w:val="22"/>
          <w:szCs w:val="22"/>
        </w:rPr>
        <w:t>8</w:t>
      </w:r>
      <w:r w:rsidR="00DD7488">
        <w:rPr>
          <w:rFonts w:asciiTheme="minorHAnsi" w:hAnsiTheme="minorHAnsi"/>
          <w:color w:val="000000"/>
          <w:sz w:val="22"/>
          <w:szCs w:val="22"/>
        </w:rPr>
        <w:t>9</w:t>
      </w:r>
      <w:r w:rsidRPr="00CF3C5B">
        <w:rPr>
          <w:rFonts w:asciiTheme="minorHAnsi" w:hAnsiTheme="minorHAnsi"/>
          <w:color w:val="000000"/>
          <w:sz w:val="22"/>
          <w:szCs w:val="22"/>
        </w:rPr>
        <w:t xml:space="preserve">, pages </w:t>
      </w:r>
      <w:r w:rsidR="00DD7488">
        <w:rPr>
          <w:rFonts w:asciiTheme="minorHAnsi" w:hAnsiTheme="minorHAnsi"/>
          <w:color w:val="000000"/>
          <w:sz w:val="22"/>
          <w:szCs w:val="22"/>
        </w:rPr>
        <w:t>46359</w:t>
      </w:r>
      <w:r w:rsidR="0066087C">
        <w:rPr>
          <w:rFonts w:asciiTheme="minorHAnsi" w:hAnsiTheme="minorHAnsi"/>
          <w:color w:val="000000"/>
          <w:sz w:val="22"/>
          <w:szCs w:val="22"/>
        </w:rPr>
        <w:t>-</w:t>
      </w:r>
      <w:r w:rsidR="00DD7488">
        <w:rPr>
          <w:rFonts w:asciiTheme="minorHAnsi" w:hAnsiTheme="minorHAnsi"/>
          <w:color w:val="000000"/>
          <w:sz w:val="22"/>
          <w:szCs w:val="22"/>
        </w:rPr>
        <w:t>46360</w:t>
      </w:r>
      <w:r w:rsidRPr="00CF3C5B">
        <w:rPr>
          <w:rFonts w:asciiTheme="minorHAnsi" w:hAnsiTheme="minorHAnsi"/>
          <w:color w:val="000000"/>
          <w:sz w:val="22"/>
          <w:szCs w:val="22"/>
        </w:rPr>
        <w:t xml:space="preserve">) inviting the general public and other Federal agencies to comment on plans to submit this request. </w:t>
      </w:r>
      <w:r w:rsidRPr="00742F9B">
        <w:rPr>
          <w:rFonts w:asciiTheme="minorHAnsi" w:hAnsiTheme="minorHAnsi"/>
          <w:color w:val="000000"/>
          <w:sz w:val="22"/>
          <w:szCs w:val="22"/>
        </w:rPr>
        <w:t xml:space="preserve">One letter was received during the 60-day comment period. </w:t>
      </w:r>
    </w:p>
    <w:p w:rsidR="001319AE" w:rsidRPr="00742F9B" w:rsidP="001319AE" w14:paraId="094EE6B1" w14:textId="77777777">
      <w:pPr>
        <w:ind w:left="1440"/>
        <w:rPr>
          <w:rFonts w:asciiTheme="minorHAnsi" w:hAnsiTheme="minorHAnsi"/>
          <w:color w:val="000000"/>
          <w:sz w:val="22"/>
          <w:szCs w:val="22"/>
        </w:rPr>
      </w:pPr>
    </w:p>
    <w:p w:rsidR="001319AE" w:rsidRPr="00742F9B" w:rsidP="001319AE" w14:paraId="32F4DC75" w14:textId="5F7E246B">
      <w:pPr>
        <w:ind w:left="1440"/>
        <w:rPr>
          <w:rFonts w:asciiTheme="minorHAnsi" w:hAnsiTheme="minorHAnsi"/>
          <w:color w:val="000000"/>
          <w:sz w:val="22"/>
          <w:szCs w:val="22"/>
        </w:rPr>
      </w:pPr>
      <w:r w:rsidRPr="00742F9B">
        <w:rPr>
          <w:rFonts w:asciiTheme="minorHAnsi" w:hAnsiTheme="minorHAnsi"/>
          <w:color w:val="000000"/>
          <w:sz w:val="22"/>
          <w:szCs w:val="22"/>
        </w:rPr>
        <w:t xml:space="preserve">The BEA submitted a letter </w:t>
      </w:r>
      <w:r w:rsidR="001A00E9">
        <w:rPr>
          <w:rFonts w:asciiTheme="minorHAnsi" w:hAnsiTheme="minorHAnsi"/>
          <w:color w:val="000000"/>
          <w:sz w:val="22"/>
          <w:szCs w:val="22"/>
        </w:rPr>
        <w:t xml:space="preserve">(Attachment C) </w:t>
      </w:r>
      <w:r w:rsidRPr="00742F9B">
        <w:rPr>
          <w:rFonts w:asciiTheme="minorHAnsi" w:hAnsiTheme="minorHAnsi"/>
          <w:color w:val="000000"/>
          <w:sz w:val="22"/>
          <w:szCs w:val="22"/>
        </w:rPr>
        <w:t xml:space="preserve">dated </w:t>
      </w:r>
      <w:r>
        <w:rPr>
          <w:rFonts w:asciiTheme="minorHAnsi" w:hAnsiTheme="minorHAnsi"/>
          <w:color w:val="000000"/>
          <w:sz w:val="22"/>
          <w:szCs w:val="22"/>
        </w:rPr>
        <w:t xml:space="preserve">July </w:t>
      </w:r>
      <w:r w:rsidR="00DD7488">
        <w:rPr>
          <w:rFonts w:asciiTheme="minorHAnsi" w:hAnsiTheme="minorHAnsi"/>
          <w:color w:val="000000"/>
          <w:sz w:val="22"/>
          <w:szCs w:val="22"/>
        </w:rPr>
        <w:t>2</w:t>
      </w:r>
      <w:r w:rsidRPr="00742F9B">
        <w:rPr>
          <w:rFonts w:asciiTheme="minorHAnsi" w:hAnsiTheme="minorHAnsi"/>
          <w:color w:val="000000"/>
          <w:sz w:val="22"/>
          <w:szCs w:val="22"/>
        </w:rPr>
        <w:t>, 20</w:t>
      </w:r>
      <w:r>
        <w:rPr>
          <w:rFonts w:asciiTheme="minorHAnsi" w:hAnsiTheme="minorHAnsi"/>
          <w:color w:val="000000"/>
          <w:sz w:val="22"/>
          <w:szCs w:val="22"/>
        </w:rPr>
        <w:t>24,</w:t>
      </w:r>
      <w:r w:rsidRPr="00742F9B">
        <w:rPr>
          <w:rFonts w:asciiTheme="minorHAnsi" w:hAnsiTheme="minorHAnsi"/>
          <w:color w:val="000000"/>
          <w:sz w:val="22"/>
          <w:szCs w:val="22"/>
        </w:rPr>
        <w:t xml:space="preserve"> that strongly supported this data collection. We thank the BEA for its continued support of this program.  </w:t>
      </w:r>
    </w:p>
    <w:p w:rsidR="009C53BB" w:rsidP="00CF3C5B" w14:paraId="1F5EAEE6" w14:textId="77777777">
      <w:pPr>
        <w:ind w:left="1440"/>
        <w:rPr>
          <w:rFonts w:asciiTheme="minorHAnsi" w:hAnsiTheme="minorHAnsi"/>
          <w:color w:val="000000"/>
          <w:sz w:val="22"/>
          <w:szCs w:val="22"/>
        </w:rPr>
      </w:pPr>
    </w:p>
    <w:p w:rsidR="002B6B4C" w:rsidRPr="00CF3C5B" w:rsidP="00CF3C5B" w14:paraId="6DEA94F6" w14:textId="468F852A">
      <w:pPr>
        <w:ind w:left="1440"/>
        <w:rPr>
          <w:rFonts w:asciiTheme="minorHAnsi" w:hAnsiTheme="minorHAnsi"/>
          <w:color w:val="000000"/>
          <w:sz w:val="22"/>
          <w:szCs w:val="22"/>
        </w:rPr>
      </w:pPr>
      <w:r w:rsidRPr="00CF3C5B">
        <w:rPr>
          <w:rFonts w:asciiTheme="minorHAnsi" w:hAnsiTheme="minorHAnsi"/>
          <w:color w:val="000000"/>
          <w:sz w:val="22"/>
          <w:szCs w:val="22"/>
        </w:rPr>
        <w:t xml:space="preserve">The Census Bureau and the </w:t>
      </w:r>
      <w:r w:rsidR="00C57CBB">
        <w:rPr>
          <w:rFonts w:asciiTheme="minorHAnsi" w:hAnsiTheme="minorHAnsi"/>
          <w:color w:val="000000"/>
          <w:sz w:val="22"/>
          <w:szCs w:val="22"/>
        </w:rPr>
        <w:t>NCSES</w:t>
      </w:r>
      <w:r w:rsidRPr="00CF3C5B" w:rsidR="00C57CBB">
        <w:rPr>
          <w:rFonts w:asciiTheme="minorHAnsi" w:hAnsiTheme="minorHAnsi"/>
          <w:color w:val="000000"/>
          <w:sz w:val="22"/>
          <w:szCs w:val="22"/>
        </w:rPr>
        <w:t xml:space="preserve"> </w:t>
      </w:r>
      <w:r w:rsidRPr="00CF3C5B">
        <w:rPr>
          <w:rFonts w:asciiTheme="minorHAnsi" w:hAnsiTheme="minorHAnsi"/>
          <w:color w:val="000000"/>
          <w:sz w:val="22"/>
          <w:szCs w:val="22"/>
        </w:rPr>
        <w:t xml:space="preserve">conduct annual debriefings with respondents to the survey. These debriefings inform </w:t>
      </w:r>
      <w:r w:rsidR="00A64876">
        <w:rPr>
          <w:rFonts w:asciiTheme="minorHAnsi" w:hAnsiTheme="minorHAnsi"/>
          <w:color w:val="000000"/>
          <w:sz w:val="22"/>
          <w:szCs w:val="22"/>
        </w:rPr>
        <w:t>businesses</w:t>
      </w:r>
      <w:r w:rsidRPr="00CF3C5B">
        <w:rPr>
          <w:rFonts w:asciiTheme="minorHAnsi" w:hAnsiTheme="minorHAnsi"/>
          <w:color w:val="000000"/>
          <w:sz w:val="22"/>
          <w:szCs w:val="22"/>
        </w:rPr>
        <w:t xml:space="preserve"> on potential improvements to the survey or survey processes. </w:t>
      </w:r>
      <w:r w:rsidR="00C57CBB">
        <w:rPr>
          <w:rFonts w:asciiTheme="minorHAnsi" w:hAnsiTheme="minorHAnsi"/>
          <w:color w:val="000000"/>
          <w:sz w:val="22"/>
          <w:szCs w:val="22"/>
        </w:rPr>
        <w:t>NCSES</w:t>
      </w:r>
      <w:r w:rsidRPr="00CF3C5B" w:rsidR="00C57CBB">
        <w:rPr>
          <w:rFonts w:asciiTheme="minorHAnsi" w:hAnsiTheme="minorHAnsi"/>
          <w:color w:val="000000"/>
          <w:sz w:val="22"/>
          <w:szCs w:val="22"/>
        </w:rPr>
        <w:t xml:space="preserve"> </w:t>
      </w:r>
      <w:r w:rsidRPr="00CF3C5B">
        <w:rPr>
          <w:rFonts w:asciiTheme="minorHAnsi" w:hAnsiTheme="minorHAnsi"/>
          <w:color w:val="000000"/>
          <w:sz w:val="22"/>
          <w:szCs w:val="22"/>
        </w:rPr>
        <w:t>and the Census Bureau routinely present research findings at various conferences both internal and external.</w:t>
      </w:r>
    </w:p>
    <w:p w:rsidR="00F940A6" w:rsidRPr="00CE43A1" w:rsidP="00F940A6" w14:paraId="0842C69E" w14:textId="77777777">
      <w:pPr>
        <w:rPr>
          <w:rFonts w:asciiTheme="minorHAnsi" w:hAnsiTheme="minorHAnsi" w:cstheme="minorHAnsi"/>
          <w:color w:val="000000"/>
          <w:sz w:val="22"/>
          <w:szCs w:val="22"/>
        </w:rPr>
      </w:pPr>
    </w:p>
    <w:p w:rsidR="00EB2778" w:rsidRPr="00CE43A1" w14:paraId="4C67656F" w14:textId="77777777">
      <w:pPr>
        <w:widowControl w:val="0"/>
        <w:ind w:left="1440"/>
        <w:rPr>
          <w:rFonts w:asciiTheme="minorHAnsi" w:hAnsiTheme="minorHAnsi"/>
          <w:sz w:val="22"/>
          <w:szCs w:val="22"/>
        </w:rPr>
      </w:pPr>
    </w:p>
    <w:p w:rsidR="009B6F2B" w:rsidRPr="00CE43A1" w:rsidP="000F4BB4" w14:paraId="127D7289" w14:textId="77777777">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9.</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Paying Respondents</w:t>
      </w:r>
    </w:p>
    <w:p w:rsidR="009B6F2B" w:rsidRPr="00CE43A1" w14:paraId="719FAEE9" w14:textId="77777777">
      <w:pPr>
        <w:widowControl w:val="0"/>
        <w:ind w:left="1440"/>
        <w:rPr>
          <w:rFonts w:asciiTheme="minorHAnsi" w:hAnsiTheme="minorHAnsi"/>
          <w:color w:val="000000"/>
          <w:sz w:val="22"/>
          <w:szCs w:val="22"/>
        </w:rPr>
      </w:pPr>
    </w:p>
    <w:p w:rsidR="009B6F2B" w:rsidRPr="00CE43A1" w14:paraId="160602E1" w14:textId="1E4D84C1">
      <w:pPr>
        <w:widowControl w:val="0"/>
        <w:ind w:left="1440"/>
        <w:rPr>
          <w:rFonts w:asciiTheme="minorHAnsi" w:hAnsiTheme="minorHAnsi"/>
          <w:color w:val="000000"/>
          <w:sz w:val="22"/>
          <w:szCs w:val="22"/>
        </w:rPr>
      </w:pPr>
      <w:r w:rsidRPr="00CE43A1">
        <w:rPr>
          <w:rFonts w:asciiTheme="minorHAnsi" w:hAnsiTheme="minorHAnsi"/>
          <w:color w:val="000000"/>
          <w:sz w:val="22"/>
          <w:szCs w:val="22"/>
        </w:rPr>
        <w:t xml:space="preserve">No payments or gifts are given to respondents of </w:t>
      </w:r>
      <w:r w:rsidR="0066087C">
        <w:rPr>
          <w:rFonts w:asciiTheme="minorHAnsi" w:hAnsiTheme="minorHAnsi"/>
          <w:color w:val="000000"/>
          <w:sz w:val="22"/>
          <w:szCs w:val="22"/>
        </w:rPr>
        <w:t>BERD</w:t>
      </w:r>
      <w:r w:rsidRPr="00CE43A1">
        <w:rPr>
          <w:rFonts w:asciiTheme="minorHAnsi" w:hAnsiTheme="minorHAnsi"/>
          <w:color w:val="000000"/>
          <w:sz w:val="22"/>
          <w:szCs w:val="22"/>
        </w:rPr>
        <w:t>.</w:t>
      </w:r>
    </w:p>
    <w:p w:rsidR="009B6F2B" w:rsidP="00A6496B" w14:paraId="17C8F7DC" w14:textId="7F439D29">
      <w:pPr>
        <w:widowControl w:val="0"/>
        <w:rPr>
          <w:rFonts w:asciiTheme="minorHAnsi" w:hAnsiTheme="minorHAnsi"/>
          <w:color w:val="000000"/>
          <w:sz w:val="22"/>
          <w:szCs w:val="22"/>
        </w:rPr>
      </w:pPr>
    </w:p>
    <w:p w:rsidR="00DA7BB2" w:rsidP="00A6496B" w14:paraId="5FF12B8C" w14:textId="77777777">
      <w:pPr>
        <w:widowControl w:val="0"/>
        <w:rPr>
          <w:rFonts w:asciiTheme="minorHAnsi" w:hAnsiTheme="minorHAnsi"/>
          <w:color w:val="000000"/>
          <w:sz w:val="22"/>
          <w:szCs w:val="22"/>
        </w:rPr>
      </w:pPr>
    </w:p>
    <w:p w:rsidR="009B6F2B" w:rsidRPr="00CE43A1" w14:paraId="13D980C7" w14:textId="77777777">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Pr>
          <w:rFonts w:asciiTheme="minorHAnsi" w:hAnsiTheme="minorHAnsi"/>
          <w:b/>
          <w:bCs/>
          <w:color w:val="000000"/>
          <w:sz w:val="22"/>
          <w:szCs w:val="22"/>
        </w:rPr>
        <w:t>10.</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Assurance of Confidentiality</w:t>
      </w:r>
    </w:p>
    <w:p w:rsidR="009B6F2B" w:rsidRPr="00CE43A1" w14:paraId="1A2DFB35" w14:textId="77777777">
      <w:pPr>
        <w:widowControl w:val="0"/>
        <w:ind w:left="1440"/>
        <w:rPr>
          <w:rFonts w:asciiTheme="minorHAnsi" w:hAnsiTheme="minorHAnsi"/>
          <w:color w:val="000000"/>
          <w:sz w:val="22"/>
          <w:szCs w:val="22"/>
        </w:rPr>
      </w:pPr>
    </w:p>
    <w:p w:rsidR="00295F00" w:rsidRPr="00CE43A1" w:rsidP="0090045F" w14:paraId="456FB026" w14:textId="04F0CC57">
      <w:pPr>
        <w:autoSpaceDE w:val="0"/>
        <w:autoSpaceDN w:val="0"/>
        <w:adjustRightInd w:val="0"/>
        <w:ind w:left="1440"/>
        <w:rPr>
          <w:rFonts w:asciiTheme="minorHAnsi" w:hAnsiTheme="minorHAnsi"/>
          <w:color w:val="000000"/>
          <w:sz w:val="22"/>
          <w:szCs w:val="22"/>
        </w:rPr>
      </w:pPr>
      <w:r w:rsidRPr="00CE43A1">
        <w:rPr>
          <w:rFonts w:asciiTheme="minorHAnsi" w:hAnsiTheme="minorHAnsi"/>
          <w:color w:val="000000"/>
          <w:sz w:val="22"/>
          <w:szCs w:val="22"/>
        </w:rPr>
        <w:t xml:space="preserve">The information collected in this survey is confidential under Title 13, </w:t>
      </w:r>
      <w:r w:rsidRPr="00CE43A1" w:rsidR="00E738AB">
        <w:rPr>
          <w:rFonts w:asciiTheme="minorHAnsi" w:hAnsiTheme="minorHAnsi"/>
          <w:color w:val="000000"/>
          <w:sz w:val="22"/>
          <w:szCs w:val="22"/>
        </w:rPr>
        <w:t>United States</w:t>
      </w:r>
      <w:r w:rsidRPr="00CE43A1" w:rsidR="00EC4464">
        <w:rPr>
          <w:rFonts w:asciiTheme="minorHAnsi" w:hAnsiTheme="minorHAnsi"/>
          <w:color w:val="000000"/>
          <w:sz w:val="22"/>
          <w:szCs w:val="22"/>
        </w:rPr>
        <w:t xml:space="preserve"> Code</w:t>
      </w:r>
      <w:r w:rsidRPr="00CE43A1" w:rsidR="00E738AB">
        <w:rPr>
          <w:rFonts w:asciiTheme="minorHAnsi" w:hAnsiTheme="minorHAnsi"/>
          <w:color w:val="000000"/>
          <w:sz w:val="22"/>
          <w:szCs w:val="22"/>
        </w:rPr>
        <w:t xml:space="preserve">, </w:t>
      </w:r>
      <w:r w:rsidRPr="00CE43A1" w:rsidR="003A4C13">
        <w:rPr>
          <w:rFonts w:asciiTheme="minorHAnsi" w:hAnsiTheme="minorHAnsi"/>
          <w:color w:val="000000"/>
          <w:sz w:val="22"/>
          <w:szCs w:val="22"/>
        </w:rPr>
        <w:t>Section 9</w:t>
      </w:r>
      <w:r w:rsidRPr="00CE43A1">
        <w:rPr>
          <w:rFonts w:asciiTheme="minorHAnsi" w:hAnsiTheme="minorHAnsi"/>
          <w:color w:val="000000"/>
          <w:sz w:val="22"/>
          <w:szCs w:val="22"/>
        </w:rPr>
        <w:t>.</w:t>
      </w:r>
      <w:r w:rsidRPr="00CE43A1" w:rsidR="009B6F2B">
        <w:rPr>
          <w:rFonts w:asciiTheme="minorHAnsi" w:hAnsiTheme="minorHAnsi"/>
          <w:color w:val="000000"/>
          <w:sz w:val="22"/>
          <w:szCs w:val="22"/>
        </w:rPr>
        <w:t xml:space="preserve"> </w:t>
      </w:r>
      <w:r w:rsidRPr="00CE43A1">
        <w:rPr>
          <w:rFonts w:asciiTheme="minorHAnsi" w:hAnsiTheme="minorHAnsi"/>
          <w:color w:val="000000"/>
          <w:sz w:val="22"/>
          <w:szCs w:val="22"/>
        </w:rPr>
        <w:t>Title 13, United States Code, Sections 224 and 225 make reporting mandatory.</w:t>
      </w:r>
    </w:p>
    <w:p w:rsidR="00EC4464" w:rsidRPr="00CE43A1" w:rsidP="00EC4464" w14:paraId="67A5EAB5" w14:textId="77777777">
      <w:pPr>
        <w:ind w:left="1440"/>
        <w:rPr>
          <w:rFonts w:asciiTheme="minorHAnsi" w:hAnsiTheme="minorHAnsi"/>
          <w:color w:val="000000"/>
          <w:sz w:val="22"/>
          <w:szCs w:val="22"/>
        </w:rPr>
      </w:pPr>
    </w:p>
    <w:p w:rsidR="00430713" w:rsidP="00430713" w14:paraId="0BE4A1B7" w14:textId="2B71D5E2">
      <w:pPr>
        <w:autoSpaceDE w:val="0"/>
        <w:autoSpaceDN w:val="0"/>
        <w:adjustRightInd w:val="0"/>
        <w:ind w:left="1440"/>
        <w:rPr>
          <w:rFonts w:asciiTheme="minorHAnsi" w:hAnsiTheme="minorHAnsi"/>
          <w:color w:val="000000"/>
          <w:sz w:val="22"/>
          <w:szCs w:val="22"/>
        </w:rPr>
      </w:pPr>
      <w:r w:rsidRPr="00430713">
        <w:rPr>
          <w:rFonts w:asciiTheme="minorHAnsi" w:hAnsiTheme="minorHAnsi"/>
          <w:color w:val="000000"/>
          <w:sz w:val="22"/>
          <w:szCs w:val="22"/>
        </w:rPr>
        <w:t xml:space="preserve">Respondents are informed of the confidentiality of their response and the mandatory nature of the survey in our </w:t>
      </w:r>
      <w:r w:rsidR="00CC1F13">
        <w:rPr>
          <w:rFonts w:asciiTheme="minorHAnsi" w:hAnsiTheme="minorHAnsi"/>
          <w:color w:val="000000"/>
          <w:sz w:val="22"/>
          <w:szCs w:val="22"/>
        </w:rPr>
        <w:t>initial</w:t>
      </w:r>
      <w:r w:rsidRPr="00430713">
        <w:rPr>
          <w:rFonts w:asciiTheme="minorHAnsi" w:hAnsiTheme="minorHAnsi"/>
          <w:color w:val="000000"/>
          <w:sz w:val="22"/>
          <w:szCs w:val="22"/>
        </w:rPr>
        <w:t xml:space="preserve"> letter (Attachment</w:t>
      </w:r>
      <w:r>
        <w:rPr>
          <w:rFonts w:asciiTheme="minorHAnsi" w:hAnsiTheme="minorHAnsi"/>
          <w:color w:val="000000"/>
          <w:sz w:val="22"/>
          <w:szCs w:val="22"/>
        </w:rPr>
        <w:t xml:space="preserve"> </w:t>
      </w:r>
      <w:r w:rsidR="001A00E9">
        <w:rPr>
          <w:rFonts w:asciiTheme="minorHAnsi" w:hAnsiTheme="minorHAnsi"/>
          <w:color w:val="000000"/>
          <w:sz w:val="22"/>
          <w:szCs w:val="22"/>
        </w:rPr>
        <w:t>D</w:t>
      </w:r>
      <w:r>
        <w:rPr>
          <w:rFonts w:asciiTheme="minorHAnsi" w:hAnsiTheme="minorHAnsi"/>
          <w:color w:val="000000"/>
          <w:sz w:val="22"/>
          <w:szCs w:val="22"/>
        </w:rPr>
        <w:t>1</w:t>
      </w:r>
      <w:r w:rsidRPr="00430713">
        <w:rPr>
          <w:rFonts w:asciiTheme="minorHAnsi" w:hAnsiTheme="minorHAnsi"/>
          <w:color w:val="000000"/>
          <w:sz w:val="22"/>
          <w:szCs w:val="22"/>
        </w:rPr>
        <w:t xml:space="preserve">), follow-up letters (Attachment </w:t>
      </w:r>
      <w:r w:rsidR="001A00E9">
        <w:rPr>
          <w:rFonts w:asciiTheme="minorHAnsi" w:hAnsiTheme="minorHAnsi"/>
          <w:color w:val="000000"/>
          <w:sz w:val="22"/>
          <w:szCs w:val="22"/>
        </w:rPr>
        <w:t>D</w:t>
      </w:r>
      <w:r>
        <w:rPr>
          <w:rFonts w:asciiTheme="minorHAnsi" w:hAnsiTheme="minorHAnsi"/>
          <w:color w:val="000000"/>
          <w:sz w:val="22"/>
          <w:szCs w:val="22"/>
        </w:rPr>
        <w:t>2</w:t>
      </w:r>
      <w:r w:rsidRPr="00430713">
        <w:rPr>
          <w:rFonts w:asciiTheme="minorHAnsi" w:hAnsiTheme="minorHAnsi"/>
          <w:color w:val="000000"/>
          <w:sz w:val="22"/>
          <w:szCs w:val="22"/>
        </w:rPr>
        <w:t xml:space="preserve">), </w:t>
      </w:r>
      <w:r w:rsidR="00FB2518">
        <w:rPr>
          <w:rFonts w:asciiTheme="minorHAnsi" w:hAnsiTheme="minorHAnsi"/>
          <w:color w:val="000000"/>
          <w:sz w:val="22"/>
          <w:szCs w:val="22"/>
        </w:rPr>
        <w:t xml:space="preserve">and </w:t>
      </w:r>
      <w:r w:rsidRPr="00430713">
        <w:rPr>
          <w:rFonts w:asciiTheme="minorHAnsi" w:hAnsiTheme="minorHAnsi"/>
          <w:color w:val="000000"/>
          <w:sz w:val="22"/>
          <w:szCs w:val="22"/>
        </w:rPr>
        <w:t xml:space="preserve">Electronic Instrument (Attachment </w:t>
      </w:r>
      <w:r w:rsidR="001A00E9">
        <w:rPr>
          <w:rFonts w:asciiTheme="minorHAnsi" w:hAnsiTheme="minorHAnsi"/>
          <w:color w:val="000000"/>
          <w:sz w:val="22"/>
          <w:szCs w:val="22"/>
        </w:rPr>
        <w:t>E</w:t>
      </w:r>
      <w:r w:rsidRPr="00430713">
        <w:rPr>
          <w:rFonts w:asciiTheme="minorHAnsi" w:hAnsiTheme="minorHAnsi"/>
          <w:color w:val="000000"/>
          <w:sz w:val="22"/>
          <w:szCs w:val="22"/>
        </w:rPr>
        <w:t>).</w:t>
      </w:r>
    </w:p>
    <w:p w:rsidR="0066087C" w:rsidP="00430713" w14:paraId="3D1D5711" w14:textId="29A1F8ED">
      <w:pPr>
        <w:autoSpaceDE w:val="0"/>
        <w:autoSpaceDN w:val="0"/>
        <w:adjustRightInd w:val="0"/>
        <w:ind w:left="1440"/>
        <w:rPr>
          <w:rFonts w:asciiTheme="minorHAnsi" w:hAnsiTheme="minorHAnsi"/>
          <w:color w:val="000000"/>
          <w:sz w:val="22"/>
          <w:szCs w:val="22"/>
        </w:rPr>
      </w:pPr>
    </w:p>
    <w:p w:rsidR="0066087C" w:rsidP="00430713" w14:paraId="45D75618" w14:textId="77777777">
      <w:pPr>
        <w:autoSpaceDE w:val="0"/>
        <w:autoSpaceDN w:val="0"/>
        <w:adjustRightInd w:val="0"/>
        <w:ind w:left="1440"/>
        <w:rPr>
          <w:rFonts w:asciiTheme="minorHAnsi" w:hAnsiTheme="minorHAnsi"/>
          <w:color w:val="000000"/>
          <w:sz w:val="22"/>
          <w:szCs w:val="22"/>
        </w:rPr>
      </w:pPr>
    </w:p>
    <w:p w:rsidR="001A00E9" w:rsidP="00430713" w14:paraId="7AD81406" w14:textId="77777777">
      <w:pPr>
        <w:autoSpaceDE w:val="0"/>
        <w:autoSpaceDN w:val="0"/>
        <w:adjustRightInd w:val="0"/>
        <w:ind w:left="1440"/>
        <w:rPr>
          <w:rFonts w:asciiTheme="minorHAnsi" w:hAnsiTheme="minorHAnsi"/>
          <w:color w:val="000000"/>
          <w:sz w:val="22"/>
          <w:szCs w:val="22"/>
        </w:rPr>
      </w:pPr>
    </w:p>
    <w:p w:rsidR="001A00E9" w:rsidRPr="00430713" w:rsidP="00430713" w14:paraId="638CFC62" w14:textId="77777777">
      <w:pPr>
        <w:autoSpaceDE w:val="0"/>
        <w:autoSpaceDN w:val="0"/>
        <w:adjustRightInd w:val="0"/>
        <w:ind w:left="1440"/>
        <w:rPr>
          <w:rFonts w:asciiTheme="minorHAnsi" w:hAnsiTheme="minorHAnsi"/>
          <w:color w:val="000000"/>
          <w:sz w:val="22"/>
          <w:szCs w:val="22"/>
        </w:rPr>
      </w:pPr>
    </w:p>
    <w:p w:rsidR="009B6F2B" w:rsidRPr="00CE43A1" w14:paraId="4FF29285" w14:textId="77777777">
      <w:pPr>
        <w:widowControl w:val="0"/>
        <w:ind w:firstLine="720"/>
        <w:rPr>
          <w:rFonts w:asciiTheme="minorHAnsi" w:hAnsiTheme="minorHAnsi"/>
          <w:b/>
          <w:bCs/>
          <w:color w:val="000000"/>
          <w:sz w:val="22"/>
          <w:szCs w:val="22"/>
        </w:rPr>
      </w:pPr>
      <w:r w:rsidRPr="00CE43A1">
        <w:rPr>
          <w:rFonts w:asciiTheme="minorHAnsi" w:hAnsiTheme="minorHAnsi"/>
          <w:b/>
          <w:bCs/>
          <w:color w:val="000000"/>
          <w:sz w:val="22"/>
          <w:szCs w:val="22"/>
        </w:rPr>
        <w:t>11.</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Justification for Sensitive Questions</w:t>
      </w:r>
    </w:p>
    <w:p w:rsidR="009B6F2B" w:rsidRPr="00CE43A1" w14:paraId="27EBE723" w14:textId="77777777">
      <w:pPr>
        <w:widowControl w:val="0"/>
        <w:ind w:left="1440"/>
        <w:rPr>
          <w:rFonts w:asciiTheme="minorHAnsi" w:hAnsiTheme="minorHAnsi"/>
          <w:color w:val="000000"/>
          <w:sz w:val="22"/>
          <w:szCs w:val="22"/>
        </w:rPr>
      </w:pPr>
    </w:p>
    <w:p w:rsidR="00D81C5D" w:rsidP="00D81C5D" w14:paraId="3DDF4F8E" w14:textId="3BBE4B21">
      <w:pPr>
        <w:pStyle w:val="BodyTextIndent2"/>
        <w:widowControl/>
        <w:rPr>
          <w:rFonts w:asciiTheme="minorHAnsi" w:hAnsiTheme="minorHAnsi"/>
          <w:sz w:val="22"/>
          <w:szCs w:val="22"/>
        </w:rPr>
      </w:pPr>
      <w:r w:rsidRPr="00CE43A1">
        <w:rPr>
          <w:rFonts w:asciiTheme="minorHAnsi" w:hAnsiTheme="minorHAnsi"/>
          <w:sz w:val="22"/>
          <w:szCs w:val="22"/>
        </w:rPr>
        <w:t xml:space="preserve">There are no questions on </w:t>
      </w:r>
      <w:r w:rsidR="00A40AA9">
        <w:rPr>
          <w:rFonts w:asciiTheme="minorHAnsi" w:hAnsiTheme="minorHAnsi"/>
          <w:sz w:val="22"/>
          <w:szCs w:val="22"/>
        </w:rPr>
        <w:t>BERD</w:t>
      </w:r>
      <w:r w:rsidRPr="00CE43A1" w:rsidR="00A40AA9">
        <w:rPr>
          <w:rFonts w:asciiTheme="minorHAnsi" w:hAnsiTheme="minorHAnsi"/>
          <w:sz w:val="22"/>
          <w:szCs w:val="22"/>
        </w:rPr>
        <w:t xml:space="preserve"> </w:t>
      </w:r>
      <w:r w:rsidRPr="00CE43A1">
        <w:rPr>
          <w:rFonts w:asciiTheme="minorHAnsi" w:hAnsiTheme="minorHAnsi"/>
          <w:sz w:val="22"/>
          <w:szCs w:val="22"/>
        </w:rPr>
        <w:t>that are commonly considered sensitive.</w:t>
      </w:r>
    </w:p>
    <w:p w:rsidR="00DA7BB2" w:rsidP="00D81C5D" w14:paraId="11629033" w14:textId="27604814">
      <w:pPr>
        <w:pStyle w:val="BodyTextIndent2"/>
        <w:widowControl/>
        <w:rPr>
          <w:rFonts w:asciiTheme="minorHAnsi" w:hAnsiTheme="minorHAnsi"/>
          <w:sz w:val="22"/>
          <w:szCs w:val="22"/>
        </w:rPr>
      </w:pPr>
    </w:p>
    <w:p w:rsidR="001A00E9" w:rsidP="00D81C5D" w14:paraId="4EADFC29" w14:textId="77777777">
      <w:pPr>
        <w:pStyle w:val="BodyTextIndent2"/>
        <w:widowControl/>
        <w:rPr>
          <w:rFonts w:asciiTheme="minorHAnsi" w:hAnsiTheme="minorHAnsi"/>
          <w:sz w:val="22"/>
          <w:szCs w:val="22"/>
        </w:rPr>
      </w:pPr>
    </w:p>
    <w:p w:rsidR="002D0106" w:rsidRPr="00CE43A1" w:rsidP="002D0106" w14:paraId="65D577CF" w14:textId="2361FB69">
      <w:pPr>
        <w:widowControl w:val="0"/>
        <w:ind w:firstLine="720"/>
        <w:rPr>
          <w:rFonts w:asciiTheme="minorHAnsi" w:hAnsiTheme="minorHAnsi"/>
          <w:b/>
          <w:bCs/>
          <w:color w:val="000000"/>
          <w:sz w:val="22"/>
          <w:szCs w:val="22"/>
          <w:u w:val="single"/>
        </w:rPr>
      </w:pPr>
      <w:r w:rsidRPr="00CE43A1">
        <w:rPr>
          <w:rFonts w:asciiTheme="minorHAnsi" w:hAnsiTheme="minorHAnsi"/>
          <w:b/>
          <w:bCs/>
          <w:color w:val="000000"/>
          <w:sz w:val="22"/>
          <w:szCs w:val="22"/>
        </w:rPr>
        <w:t>12.</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Estimate of Hour Burden</w:t>
      </w:r>
    </w:p>
    <w:p w:rsidR="00CF1289" w:rsidRPr="00CE43A1" w:rsidP="002D0106" w14:paraId="2BB13CEA" w14:textId="77777777">
      <w:pPr>
        <w:widowControl w:val="0"/>
        <w:ind w:firstLine="720"/>
        <w:rPr>
          <w:rFonts w:asciiTheme="minorHAnsi" w:hAnsiTheme="minorHAnsi"/>
          <w:b/>
          <w:bCs/>
          <w:color w:val="000000"/>
          <w:sz w:val="22"/>
          <w:szCs w:val="22"/>
        </w:rPr>
      </w:pPr>
    </w:p>
    <w:p w:rsidR="003153B8" w:rsidRPr="00CE43A1" w:rsidP="002D0106" w14:paraId="6C8A0AC6" w14:textId="1A08CCB7">
      <w:pPr>
        <w:pStyle w:val="BodyText"/>
        <w:ind w:left="1440"/>
        <w:rPr>
          <w:rFonts w:asciiTheme="minorHAnsi" w:hAnsiTheme="minorHAnsi"/>
          <w:b w:val="0"/>
          <w:color w:val="000000"/>
          <w:sz w:val="22"/>
          <w:szCs w:val="22"/>
        </w:rPr>
      </w:pPr>
      <w:r w:rsidRPr="00CE43A1">
        <w:rPr>
          <w:rFonts w:asciiTheme="minorHAnsi" w:hAnsiTheme="minorHAnsi"/>
          <w:b w:val="0"/>
          <w:color w:val="000000"/>
          <w:sz w:val="22"/>
          <w:szCs w:val="22"/>
        </w:rPr>
        <w:t>The total annual burden estimate we are requesting for this collection is</w:t>
      </w:r>
      <w:r w:rsidRPr="00CE43A1" w:rsidR="00D74F6A">
        <w:rPr>
          <w:rFonts w:asciiTheme="minorHAnsi" w:hAnsiTheme="minorHAnsi"/>
          <w:b w:val="0"/>
          <w:color w:val="000000"/>
          <w:sz w:val="22"/>
          <w:szCs w:val="22"/>
        </w:rPr>
        <w:t xml:space="preserve"> </w:t>
      </w:r>
      <w:r w:rsidR="00A40AA9">
        <w:rPr>
          <w:rFonts w:asciiTheme="minorHAnsi" w:hAnsiTheme="minorHAnsi"/>
          <w:b w:val="0"/>
          <w:color w:val="000000"/>
          <w:sz w:val="22"/>
          <w:szCs w:val="22"/>
        </w:rPr>
        <w:t>124,450</w:t>
      </w:r>
      <w:r w:rsidRPr="00CE43A1" w:rsidR="00D74F6A">
        <w:rPr>
          <w:rFonts w:asciiTheme="minorHAnsi" w:hAnsiTheme="minorHAnsi"/>
          <w:b w:val="0"/>
          <w:color w:val="000000"/>
          <w:sz w:val="22"/>
          <w:szCs w:val="22"/>
        </w:rPr>
        <w:t xml:space="preserve"> hours.</w:t>
      </w:r>
    </w:p>
    <w:p w:rsidR="003153B8" w:rsidRPr="00CE43A1" w:rsidP="002D0106" w14:paraId="06CC40B9" w14:textId="77777777">
      <w:pPr>
        <w:pStyle w:val="BodyText"/>
        <w:ind w:left="1440"/>
        <w:rPr>
          <w:rFonts w:asciiTheme="minorHAnsi" w:hAnsiTheme="minorHAnsi"/>
          <w:b w:val="0"/>
          <w:color w:val="000000"/>
          <w:sz w:val="22"/>
          <w:szCs w:val="22"/>
        </w:rPr>
      </w:pPr>
    </w:p>
    <w:p w:rsidR="00706938" w:rsidRPr="00CE43A1" w:rsidP="00706938" w14:paraId="38E3687E" w14:textId="5980FE21">
      <w:pPr>
        <w:pStyle w:val="BodyText"/>
        <w:ind w:left="1440"/>
        <w:rPr>
          <w:rFonts w:asciiTheme="minorHAnsi" w:hAnsiTheme="minorHAnsi"/>
          <w:b w:val="0"/>
          <w:bCs/>
          <w:color w:val="000000"/>
          <w:sz w:val="22"/>
          <w:szCs w:val="22"/>
        </w:rPr>
      </w:pPr>
      <w:r w:rsidRPr="00CE43A1">
        <w:rPr>
          <w:rFonts w:asciiTheme="minorHAnsi" w:hAnsiTheme="minorHAnsi"/>
          <w:b w:val="0"/>
          <w:bCs/>
          <w:sz w:val="22"/>
          <w:szCs w:val="22"/>
        </w:rPr>
        <w:t>According to the May 20</w:t>
      </w:r>
      <w:r w:rsidR="0023513D">
        <w:rPr>
          <w:rFonts w:asciiTheme="minorHAnsi" w:hAnsiTheme="minorHAnsi"/>
          <w:b w:val="0"/>
          <w:bCs/>
          <w:sz w:val="22"/>
          <w:szCs w:val="22"/>
        </w:rPr>
        <w:t>23</w:t>
      </w:r>
      <w:r w:rsidRPr="00CE43A1">
        <w:rPr>
          <w:rFonts w:asciiTheme="minorHAnsi" w:hAnsiTheme="minorHAnsi"/>
          <w:b w:val="0"/>
          <w:bCs/>
          <w:sz w:val="22"/>
          <w:szCs w:val="22"/>
        </w:rPr>
        <w:t xml:space="preserve"> Occupational Employment Statistics from the Bureau of Labor Statistics (BLS) website, </w:t>
      </w:r>
      <w:r w:rsidRPr="00CE43A1">
        <w:rPr>
          <w:rFonts w:asciiTheme="minorHAnsi" w:hAnsiTheme="minorHAnsi"/>
          <w:b w:val="0"/>
          <w:bCs/>
          <w:sz w:val="22"/>
          <w:szCs w:val="22"/>
        </w:rPr>
        <w:t xml:space="preserve">the average wage rate for a staff level accountant </w:t>
      </w:r>
      <w:r w:rsidRPr="00CE43A1">
        <w:rPr>
          <w:rFonts w:asciiTheme="minorHAnsi" w:hAnsiTheme="minorHAnsi"/>
          <w:b w:val="0"/>
          <w:bCs/>
          <w:sz w:val="22"/>
          <w:szCs w:val="22"/>
        </w:rPr>
        <w:t>is</w:t>
      </w:r>
      <w:r w:rsidRPr="00CE43A1">
        <w:rPr>
          <w:rFonts w:asciiTheme="minorHAnsi" w:hAnsiTheme="minorHAnsi"/>
          <w:b w:val="0"/>
          <w:bCs/>
          <w:sz w:val="22"/>
          <w:szCs w:val="22"/>
        </w:rPr>
        <w:t xml:space="preserve"> $</w:t>
      </w:r>
      <w:r w:rsidR="0023513D">
        <w:rPr>
          <w:rFonts w:asciiTheme="minorHAnsi" w:hAnsiTheme="minorHAnsi"/>
          <w:b w:val="0"/>
          <w:bCs/>
          <w:sz w:val="22"/>
          <w:szCs w:val="22"/>
        </w:rPr>
        <w:t>43</w:t>
      </w:r>
      <w:r w:rsidR="00600800">
        <w:rPr>
          <w:rFonts w:asciiTheme="minorHAnsi" w:hAnsiTheme="minorHAnsi"/>
          <w:b w:val="0"/>
          <w:bCs/>
          <w:sz w:val="22"/>
          <w:szCs w:val="22"/>
        </w:rPr>
        <w:t>.</w:t>
      </w:r>
      <w:r w:rsidR="0023513D">
        <w:rPr>
          <w:rFonts w:asciiTheme="minorHAnsi" w:hAnsiTheme="minorHAnsi"/>
          <w:b w:val="0"/>
          <w:bCs/>
          <w:sz w:val="22"/>
          <w:szCs w:val="22"/>
        </w:rPr>
        <w:t>65</w:t>
      </w:r>
      <w:r w:rsidRPr="00CE43A1">
        <w:rPr>
          <w:rFonts w:asciiTheme="minorHAnsi" w:hAnsiTheme="minorHAnsi"/>
          <w:b w:val="0"/>
          <w:bCs/>
          <w:sz w:val="22"/>
          <w:szCs w:val="22"/>
        </w:rPr>
        <w:t xml:space="preserve"> per hour</w:t>
      </w:r>
      <w:r w:rsidRPr="00CE43A1">
        <w:rPr>
          <w:rFonts w:asciiTheme="minorHAnsi" w:hAnsiTheme="minorHAnsi"/>
          <w:b w:val="0"/>
          <w:bCs/>
          <w:sz w:val="22"/>
          <w:szCs w:val="22"/>
        </w:rPr>
        <w:t>. T</w:t>
      </w:r>
      <w:r w:rsidRPr="00CE43A1">
        <w:rPr>
          <w:rFonts w:asciiTheme="minorHAnsi" w:hAnsiTheme="minorHAnsi"/>
          <w:b w:val="0"/>
          <w:bCs/>
          <w:sz w:val="22"/>
          <w:szCs w:val="22"/>
        </w:rPr>
        <w:t xml:space="preserve">he total dollar cost for all respondents annually surveyed will be approximately </w:t>
      </w:r>
      <w:r w:rsidRPr="00CE43A1">
        <w:rPr>
          <w:rFonts w:asciiTheme="minorHAnsi" w:hAnsiTheme="minorHAnsi"/>
          <w:b w:val="0"/>
          <w:bCs/>
          <w:color w:val="000000"/>
          <w:sz w:val="22"/>
          <w:szCs w:val="22"/>
        </w:rPr>
        <w:t>(</w:t>
      </w:r>
      <w:r w:rsidR="00600800">
        <w:rPr>
          <w:rFonts w:asciiTheme="minorHAnsi" w:hAnsiTheme="minorHAnsi"/>
          <w:b w:val="0"/>
          <w:bCs/>
          <w:color w:val="000000"/>
          <w:sz w:val="22"/>
          <w:szCs w:val="22"/>
        </w:rPr>
        <w:t>124,450</w:t>
      </w:r>
      <w:r w:rsidRPr="00CE43A1">
        <w:rPr>
          <w:rFonts w:asciiTheme="minorHAnsi" w:hAnsiTheme="minorHAnsi"/>
          <w:b w:val="0"/>
          <w:bCs/>
          <w:color w:val="000000"/>
          <w:sz w:val="22"/>
          <w:szCs w:val="22"/>
        </w:rPr>
        <w:t xml:space="preserve"> * </w:t>
      </w:r>
      <w:r w:rsidR="0023513D">
        <w:rPr>
          <w:rFonts w:asciiTheme="minorHAnsi" w:hAnsiTheme="minorHAnsi"/>
          <w:b w:val="0"/>
          <w:bCs/>
          <w:color w:val="000000"/>
          <w:sz w:val="22"/>
          <w:szCs w:val="22"/>
        </w:rPr>
        <w:t>43</w:t>
      </w:r>
      <w:r w:rsidR="00600800">
        <w:rPr>
          <w:rFonts w:asciiTheme="minorHAnsi" w:hAnsiTheme="minorHAnsi"/>
          <w:b w:val="0"/>
          <w:bCs/>
          <w:color w:val="000000"/>
          <w:sz w:val="22"/>
          <w:szCs w:val="22"/>
        </w:rPr>
        <w:t>.</w:t>
      </w:r>
      <w:r w:rsidR="0023513D">
        <w:rPr>
          <w:rFonts w:asciiTheme="minorHAnsi" w:hAnsiTheme="minorHAnsi"/>
          <w:b w:val="0"/>
          <w:bCs/>
          <w:color w:val="000000"/>
          <w:sz w:val="22"/>
          <w:szCs w:val="22"/>
        </w:rPr>
        <w:t>65</w:t>
      </w:r>
      <w:r w:rsidR="002F51F5">
        <w:rPr>
          <w:rFonts w:asciiTheme="minorHAnsi" w:hAnsiTheme="minorHAnsi"/>
          <w:b w:val="0"/>
          <w:bCs/>
          <w:color w:val="000000"/>
          <w:sz w:val="22"/>
          <w:szCs w:val="22"/>
        </w:rPr>
        <w:t>) = $</w:t>
      </w:r>
      <w:r w:rsidR="0023513D">
        <w:rPr>
          <w:rFonts w:asciiTheme="minorHAnsi" w:hAnsiTheme="minorHAnsi"/>
          <w:b w:val="0"/>
          <w:bCs/>
          <w:color w:val="000000"/>
          <w:sz w:val="22"/>
          <w:szCs w:val="22"/>
        </w:rPr>
        <w:t>5</w:t>
      </w:r>
      <w:r w:rsidR="00600800">
        <w:rPr>
          <w:rFonts w:asciiTheme="minorHAnsi" w:hAnsiTheme="minorHAnsi"/>
          <w:b w:val="0"/>
          <w:bCs/>
          <w:color w:val="000000"/>
          <w:sz w:val="22"/>
          <w:szCs w:val="22"/>
        </w:rPr>
        <w:t>,</w:t>
      </w:r>
      <w:r w:rsidR="0023513D">
        <w:rPr>
          <w:rFonts w:asciiTheme="minorHAnsi" w:hAnsiTheme="minorHAnsi"/>
          <w:b w:val="0"/>
          <w:bCs/>
          <w:color w:val="000000"/>
          <w:sz w:val="22"/>
          <w:szCs w:val="22"/>
        </w:rPr>
        <w:t>432</w:t>
      </w:r>
      <w:r w:rsidR="00600800">
        <w:rPr>
          <w:rFonts w:asciiTheme="minorHAnsi" w:hAnsiTheme="minorHAnsi"/>
          <w:b w:val="0"/>
          <w:bCs/>
          <w:color w:val="000000"/>
          <w:sz w:val="22"/>
          <w:szCs w:val="22"/>
        </w:rPr>
        <w:t>,</w:t>
      </w:r>
      <w:r w:rsidR="0023513D">
        <w:rPr>
          <w:rFonts w:asciiTheme="minorHAnsi" w:hAnsiTheme="minorHAnsi"/>
          <w:b w:val="0"/>
          <w:bCs/>
          <w:color w:val="000000"/>
          <w:sz w:val="22"/>
          <w:szCs w:val="22"/>
        </w:rPr>
        <w:t>243</w:t>
      </w:r>
      <w:r w:rsidRPr="00CE43A1">
        <w:rPr>
          <w:rFonts w:asciiTheme="minorHAnsi" w:hAnsiTheme="minorHAnsi"/>
          <w:b w:val="0"/>
          <w:bCs/>
          <w:color w:val="000000"/>
          <w:sz w:val="22"/>
          <w:szCs w:val="22"/>
        </w:rPr>
        <w:t>.</w:t>
      </w:r>
    </w:p>
    <w:p w:rsidR="003A6C06" w:rsidRPr="00CE43A1" w:rsidP="00706938" w14:paraId="6DFDBFC1" w14:textId="77777777">
      <w:pPr>
        <w:pStyle w:val="BodyText"/>
        <w:ind w:left="1440"/>
        <w:rPr>
          <w:rFonts w:asciiTheme="minorHAnsi" w:hAnsiTheme="minorHAnsi"/>
          <w:b w:val="0"/>
          <w:bCs/>
          <w:color w:val="000000"/>
          <w:sz w:val="22"/>
          <w:szCs w:val="22"/>
        </w:rPr>
      </w:pPr>
    </w:p>
    <w:p w:rsidR="007B1779" w:rsidP="007B1779" w14:paraId="7AEE2F21" w14:textId="1CD7128C">
      <w:pPr>
        <w:pStyle w:val="BodyText"/>
        <w:ind w:left="1440"/>
        <w:rPr>
          <w:rFonts w:asciiTheme="minorHAnsi" w:hAnsiTheme="minorHAnsi"/>
          <w:b w:val="0"/>
          <w:bCs/>
          <w:sz w:val="22"/>
          <w:szCs w:val="22"/>
        </w:rPr>
      </w:pPr>
      <w:r w:rsidRPr="007B1779">
        <w:rPr>
          <w:rFonts w:asciiTheme="minorHAnsi" w:hAnsiTheme="minorHAnsi"/>
          <w:b w:val="0"/>
          <w:bCs/>
          <w:sz w:val="22"/>
          <w:szCs w:val="22"/>
        </w:rPr>
        <w:t>See Table A for details of the burden estimate.</w:t>
      </w:r>
      <w:r>
        <w:rPr>
          <w:rFonts w:asciiTheme="minorHAnsi" w:hAnsiTheme="minorHAnsi"/>
          <w:b w:val="0"/>
          <w:bCs/>
          <w:sz w:val="22"/>
          <w:szCs w:val="22"/>
        </w:rPr>
        <w:t xml:space="preserve"> </w:t>
      </w:r>
      <w:r w:rsidRPr="007B1779">
        <w:rPr>
          <w:rFonts w:asciiTheme="minorHAnsi" w:hAnsiTheme="minorHAnsi"/>
          <w:b w:val="0"/>
          <w:bCs/>
          <w:sz w:val="22"/>
          <w:szCs w:val="22"/>
        </w:rPr>
        <w:t>The average burden per response is developed through discussions with respondents.</w:t>
      </w:r>
      <w:r>
        <w:rPr>
          <w:rFonts w:asciiTheme="minorHAnsi" w:hAnsiTheme="minorHAnsi"/>
          <w:b w:val="0"/>
          <w:bCs/>
          <w:sz w:val="22"/>
          <w:szCs w:val="22"/>
        </w:rPr>
        <w:t xml:space="preserve"> </w:t>
      </w:r>
      <w:r w:rsidRPr="007B1779">
        <w:rPr>
          <w:rFonts w:asciiTheme="minorHAnsi" w:hAnsiTheme="minorHAnsi"/>
          <w:b w:val="0"/>
          <w:bCs/>
          <w:sz w:val="22"/>
          <w:szCs w:val="22"/>
        </w:rPr>
        <w:t>Additionally, we include a question on the form</w:t>
      </w:r>
      <w:r>
        <w:rPr>
          <w:rFonts w:asciiTheme="minorHAnsi" w:hAnsiTheme="minorHAnsi"/>
          <w:b w:val="0"/>
          <w:bCs/>
          <w:sz w:val="22"/>
          <w:szCs w:val="22"/>
        </w:rPr>
        <w:t xml:space="preserve"> </w:t>
      </w:r>
      <w:r w:rsidRPr="007B1779">
        <w:rPr>
          <w:rFonts w:asciiTheme="minorHAnsi" w:hAnsiTheme="minorHAnsi"/>
          <w:b w:val="0"/>
          <w:bCs/>
          <w:sz w:val="22"/>
          <w:szCs w:val="22"/>
        </w:rPr>
        <w:t>asking the length of time it took to complete the survey.</w:t>
      </w:r>
    </w:p>
    <w:p w:rsidR="00CC52B5" w14:paraId="7998D0A2" w14:textId="0A045E76">
      <w:pPr>
        <w:tabs>
          <w:tab w:val="left" w:pos="0"/>
        </w:tabs>
        <w:suppressAutoHyphens/>
        <w:ind w:left="720"/>
        <w:rPr>
          <w:rFonts w:asciiTheme="minorHAnsi" w:hAnsiTheme="minorHAnsi"/>
          <w:b/>
          <w:bCs/>
          <w:color w:val="000000"/>
          <w:sz w:val="22"/>
          <w:szCs w:val="22"/>
        </w:rPr>
      </w:pPr>
    </w:p>
    <w:p w:rsidR="00214B06" w:rsidRPr="004958D2" w:rsidP="00214B06" w14:paraId="515FF104" w14:textId="77777777">
      <w:pPr>
        <w:pStyle w:val="BodyText"/>
        <w:ind w:left="1440"/>
        <w:rPr>
          <w:rFonts w:asciiTheme="minorHAnsi" w:hAnsiTheme="minorHAnsi"/>
          <w:bCs/>
          <w:sz w:val="22"/>
          <w:szCs w:val="22"/>
        </w:rPr>
      </w:pPr>
      <w:r w:rsidRPr="004958D2">
        <w:rPr>
          <w:rFonts w:asciiTheme="minorHAnsi" w:hAnsiTheme="minorHAnsi"/>
          <w:bCs/>
          <w:sz w:val="22"/>
          <w:szCs w:val="22"/>
        </w:rPr>
        <w:t>Table A.</w:t>
      </w:r>
    </w:p>
    <w:tbl>
      <w:tblPr>
        <w:tblW w:w="9735" w:type="dxa"/>
        <w:tblInd w:w="-5" w:type="dxa"/>
        <w:tblLook w:val="04A0"/>
      </w:tblPr>
      <w:tblGrid>
        <w:gridCol w:w="1864"/>
        <w:gridCol w:w="1531"/>
        <w:gridCol w:w="1146"/>
        <w:gridCol w:w="1300"/>
        <w:gridCol w:w="1302"/>
        <w:gridCol w:w="1300"/>
        <w:gridCol w:w="1292"/>
      </w:tblGrid>
      <w:tr w14:paraId="1C3C2B11" w14:textId="77777777" w:rsidTr="004B108B">
        <w:tblPrEx>
          <w:tblW w:w="9735" w:type="dxa"/>
          <w:tblInd w:w="-5" w:type="dxa"/>
          <w:tblLook w:val="04A0"/>
        </w:tblPrEx>
        <w:trPr>
          <w:trHeight w:val="117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3513D" w:rsidP="004B108B" w14:paraId="187D923F" w14:textId="77777777">
            <w:pPr>
              <w:rPr>
                <w:rFonts w:ascii="Calibri" w:hAnsi="Calibri"/>
                <w:color w:val="000000"/>
                <w:sz w:val="20"/>
                <w:szCs w:val="20"/>
              </w:rPr>
            </w:pPr>
            <w:r>
              <w:rPr>
                <w:rFonts w:ascii="Calibri" w:hAnsi="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246043A5" w14:textId="77777777">
            <w:pPr>
              <w:jc w:val="center"/>
              <w:rPr>
                <w:rFonts w:ascii="Calibri" w:hAnsi="Calibri"/>
                <w:color w:val="000000"/>
                <w:sz w:val="20"/>
                <w:szCs w:val="20"/>
              </w:rPr>
            </w:pPr>
            <w:r>
              <w:rPr>
                <w:rFonts w:ascii="Calibri" w:hAnsi="Calibri"/>
                <w:color w:val="000000"/>
                <w:sz w:val="20"/>
                <w:szCs w:val="20"/>
              </w:rPr>
              <w:t>Out-of-Scope [Out-of-Business / Acquired by another U.S. company / &lt;10 Employees]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1C0FD2BB" w14:textId="77777777">
            <w:pPr>
              <w:jc w:val="center"/>
              <w:rPr>
                <w:rFonts w:ascii="Calibri" w:hAnsi="Calibri"/>
                <w:color w:val="000000"/>
                <w:sz w:val="20"/>
                <w:szCs w:val="20"/>
              </w:rPr>
            </w:pPr>
            <w:r>
              <w:rPr>
                <w:rFonts w:ascii="Calibri" w:hAnsi="Calibri"/>
                <w:color w:val="000000"/>
                <w:sz w:val="20"/>
                <w:szCs w:val="20"/>
              </w:rPr>
              <w:t>$0 Total R&amp;D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261415D8" w14:textId="77777777">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&lt;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6B96C500" w14:textId="77777777">
            <w:pPr>
              <w:jc w:val="center"/>
              <w:rPr>
                <w:rFonts w:ascii="Calibri" w:hAnsi="Calibri"/>
                <w:color w:val="000000"/>
                <w:sz w:val="20"/>
                <w:szCs w:val="20"/>
              </w:rPr>
            </w:pPr>
            <w:r>
              <w:rPr>
                <w:rFonts w:ascii="Calibri" w:hAnsi="Calibri"/>
                <w:b/>
                <w:bCs/>
                <w:color w:val="000000"/>
                <w:sz w:val="20"/>
                <w:szCs w:val="20"/>
                <w:u w:val="single"/>
              </w:rPr>
              <w:t>One of</w:t>
            </w:r>
            <w:r>
              <w:rPr>
                <w:rFonts w:ascii="Calibri" w:hAnsi="Calibri"/>
                <w:color w:val="000000"/>
                <w:sz w:val="20"/>
                <w:szCs w:val="20"/>
              </w:rPr>
              <w:t xml:space="preserve"> R&amp;D Paid for by the Company </w:t>
            </w:r>
            <w:r>
              <w:rPr>
                <w:rFonts w:ascii="Calibri" w:hAnsi="Calibri"/>
                <w:b/>
                <w:bCs/>
                <w:color w:val="000000"/>
                <w:sz w:val="20"/>
                <w:szCs w:val="20"/>
              </w:rPr>
              <w:t>or</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1210806C" w14:textId="77777777">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3513D" w:rsidP="004B108B" w14:paraId="1E1B669C" w14:textId="77777777">
            <w:pPr>
              <w:jc w:val="center"/>
              <w:rPr>
                <w:rFonts w:ascii="Calibri" w:hAnsi="Calibri"/>
                <w:b/>
                <w:bCs/>
                <w:color w:val="000000"/>
                <w:sz w:val="20"/>
                <w:szCs w:val="20"/>
              </w:rPr>
            </w:pPr>
            <w:r>
              <w:rPr>
                <w:rFonts w:ascii="Calibri" w:hAnsi="Calibri"/>
                <w:b/>
                <w:bCs/>
                <w:color w:val="000000"/>
                <w:sz w:val="20"/>
                <w:szCs w:val="20"/>
              </w:rPr>
              <w:t>TOTAL</w:t>
            </w:r>
          </w:p>
        </w:tc>
      </w:tr>
      <w:tr w14:paraId="39112044" w14:textId="77777777" w:rsidTr="004B108B">
        <w:tblPrEx>
          <w:tblW w:w="9735" w:type="dxa"/>
          <w:tblInd w:w="-5" w:type="dxa"/>
          <w:tblLook w:val="04A0"/>
        </w:tblPrEx>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513D" w:rsidP="004B108B" w14:paraId="4B4CEE16" w14:textId="77777777">
            <w:pPr>
              <w:rPr>
                <w:rFonts w:ascii="Calibri" w:hAnsi="Calibri"/>
                <w:color w:val="000000"/>
                <w:sz w:val="20"/>
                <w:szCs w:val="20"/>
              </w:rPr>
            </w:pPr>
            <w:r>
              <w:rPr>
                <w:rFonts w:ascii="Calibri" w:hAnsi="Calibri"/>
                <w:color w:val="000000"/>
                <w:sz w:val="20"/>
                <w:szCs w:val="20"/>
              </w:rPr>
              <w:t>Count of Companies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6156A3B2" w14:textId="77777777">
            <w:pPr>
              <w:jc w:val="center"/>
              <w:rPr>
                <w:rFonts w:ascii="Calibri" w:hAnsi="Calibri"/>
                <w:color w:val="000000"/>
                <w:sz w:val="20"/>
                <w:szCs w:val="20"/>
              </w:rPr>
            </w:pPr>
            <w:r>
              <w:rPr>
                <w:rFonts w:ascii="Calibri" w:hAnsi="Calibri"/>
                <w:color w:val="000000"/>
                <w:sz w:val="20"/>
                <w:szCs w:val="20"/>
              </w:rPr>
              <w:t>3,500</w:t>
            </w:r>
          </w:p>
        </w:tc>
        <w:tc>
          <w:tcPr>
            <w:tcW w:w="0" w:type="auto"/>
            <w:tcBorders>
              <w:top w:val="nil"/>
              <w:left w:val="nil"/>
              <w:bottom w:val="single" w:sz="4" w:space="0" w:color="auto"/>
              <w:right w:val="single" w:sz="4" w:space="0" w:color="auto"/>
            </w:tcBorders>
            <w:shd w:val="clear" w:color="auto" w:fill="auto"/>
            <w:noWrap/>
            <w:vAlign w:val="center"/>
            <w:hideMark/>
          </w:tcPr>
          <w:p w:rsidR="0023513D" w:rsidRPr="00987ECB" w:rsidP="004B108B" w14:paraId="53D2DE78" w14:textId="77777777">
            <w:pPr>
              <w:jc w:val="center"/>
              <w:rPr>
                <w:rFonts w:ascii="Calibri" w:hAnsi="Calibri"/>
                <w:color w:val="000000"/>
                <w:sz w:val="20"/>
                <w:szCs w:val="20"/>
              </w:rPr>
            </w:pPr>
            <w:r>
              <w:rPr>
                <w:rFonts w:ascii="Calibri" w:hAnsi="Calibri"/>
                <w:color w:val="000000"/>
                <w:sz w:val="20"/>
                <w:szCs w:val="20"/>
              </w:rPr>
              <w:t>28</w:t>
            </w:r>
            <w:r w:rsidRPr="00987ECB">
              <w:rPr>
                <w:rFonts w:ascii="Calibri" w:hAnsi="Calibri"/>
                <w:color w:val="000000"/>
                <w:sz w:val="20"/>
                <w:szCs w:val="20"/>
              </w:rPr>
              <w:t>,</w:t>
            </w:r>
            <w:r>
              <w:rPr>
                <w:rFonts w:ascii="Calibri" w:hAnsi="Calibri"/>
                <w:color w:val="000000"/>
                <w:sz w:val="20"/>
                <w:szCs w:val="20"/>
              </w:rPr>
              <w:t>55</w:t>
            </w:r>
            <w:r w:rsidRPr="00987ECB">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5BAD96A1" w14:textId="77777777">
            <w:pPr>
              <w:jc w:val="center"/>
              <w:rPr>
                <w:rFonts w:ascii="Calibri" w:hAnsi="Calibri"/>
                <w:color w:val="000000"/>
                <w:sz w:val="20"/>
                <w:szCs w:val="20"/>
              </w:rPr>
            </w:pPr>
            <w:r>
              <w:rPr>
                <w:rFonts w:ascii="Calibri" w:hAnsi="Calibri"/>
                <w:color w:val="000000"/>
                <w:sz w:val="20"/>
                <w:szCs w:val="20"/>
              </w:rPr>
              <w:t>6,300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2D78940D" w14:textId="77777777">
            <w:pPr>
              <w:jc w:val="center"/>
              <w:rPr>
                <w:rFonts w:ascii="Calibri" w:hAnsi="Calibri"/>
                <w:color w:val="000000"/>
                <w:sz w:val="20"/>
                <w:szCs w:val="20"/>
              </w:rPr>
            </w:pPr>
            <w:r>
              <w:rPr>
                <w:rFonts w:ascii="Calibri" w:hAnsi="Calibri"/>
                <w:color w:val="000000"/>
                <w:sz w:val="20"/>
                <w:szCs w:val="20"/>
              </w:rPr>
              <w:t>8,500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05D49057" w14:textId="77777777">
            <w:pPr>
              <w:jc w:val="center"/>
              <w:rPr>
                <w:rFonts w:ascii="Calibri" w:hAnsi="Calibri"/>
                <w:color w:val="000000"/>
                <w:sz w:val="20"/>
                <w:szCs w:val="20"/>
              </w:rPr>
            </w:pPr>
            <w:r>
              <w:rPr>
                <w:rFonts w:ascii="Calibri" w:hAnsi="Calibri"/>
                <w:color w:val="000000"/>
                <w:sz w:val="20"/>
                <w:szCs w:val="20"/>
              </w:rPr>
              <w:t>650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46B2165F" w14:textId="77777777">
            <w:pPr>
              <w:jc w:val="center"/>
              <w:rPr>
                <w:rFonts w:ascii="Calibri" w:hAnsi="Calibri"/>
                <w:color w:val="000000"/>
                <w:sz w:val="20"/>
                <w:szCs w:val="20"/>
              </w:rPr>
            </w:pPr>
            <w:r>
              <w:rPr>
                <w:rFonts w:ascii="Calibri" w:hAnsi="Calibri"/>
                <w:color w:val="000000"/>
                <w:sz w:val="20"/>
                <w:szCs w:val="20"/>
              </w:rPr>
              <w:t>47,500</w:t>
            </w:r>
          </w:p>
        </w:tc>
      </w:tr>
      <w:tr w14:paraId="55F13AE1" w14:textId="77777777" w:rsidTr="004B108B">
        <w:tblPrEx>
          <w:tblW w:w="9735" w:type="dxa"/>
          <w:tblInd w:w="-5" w:type="dxa"/>
          <w:tblLook w:val="04A0"/>
        </w:tblPrEx>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513D" w:rsidP="004B108B" w14:paraId="610F9DCD" w14:textId="77777777">
            <w:pPr>
              <w:rPr>
                <w:rFonts w:ascii="Calibri" w:hAnsi="Calibri"/>
                <w:color w:val="000000"/>
                <w:sz w:val="20"/>
                <w:szCs w:val="20"/>
              </w:rPr>
            </w:pPr>
            <w:r>
              <w:rPr>
                <w:rFonts w:ascii="Calibri" w:hAnsi="Calibri"/>
                <w:color w:val="000000"/>
                <w:sz w:val="20"/>
                <w:szCs w:val="20"/>
              </w:rPr>
              <w:t>Burden Estimate</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2F25BE28" w14:textId="77777777">
            <w:pPr>
              <w:jc w:val="center"/>
              <w:rPr>
                <w:rFonts w:ascii="Calibri" w:hAnsi="Calibri"/>
                <w:color w:val="000000"/>
                <w:sz w:val="20"/>
                <w:szCs w:val="20"/>
              </w:rPr>
            </w:pPr>
            <w:r>
              <w:rPr>
                <w:rFonts w:ascii="Calibri" w:hAnsi="Calibri"/>
                <w:color w:val="000000"/>
                <w:sz w:val="20"/>
                <w:szCs w:val="20"/>
              </w:rPr>
              <w:t>15 Minutes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55FCC199" w14:textId="77777777">
            <w:pPr>
              <w:jc w:val="center"/>
              <w:rPr>
                <w:rFonts w:ascii="Calibri" w:hAnsi="Calibri"/>
                <w:color w:val="000000"/>
                <w:sz w:val="20"/>
                <w:szCs w:val="20"/>
              </w:rPr>
            </w:pPr>
            <w:r>
              <w:rPr>
                <w:rFonts w:ascii="Calibri" w:hAnsi="Calibri"/>
                <w:color w:val="000000"/>
                <w:sz w:val="20"/>
                <w:szCs w:val="20"/>
              </w:rPr>
              <w:t>30 Minutes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5C9BE5D8" w14:textId="77777777">
            <w:pPr>
              <w:jc w:val="center"/>
              <w:rPr>
                <w:rFonts w:ascii="Calibri" w:hAnsi="Calibri"/>
                <w:color w:val="000000"/>
                <w:sz w:val="20"/>
                <w:szCs w:val="20"/>
              </w:rPr>
            </w:pPr>
            <w:r>
              <w:rPr>
                <w:rFonts w:ascii="Calibri" w:hAnsi="Calibri"/>
                <w:color w:val="000000"/>
                <w:sz w:val="20"/>
                <w:szCs w:val="20"/>
              </w:rPr>
              <w:t>2 Hours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63CD7272" w14:textId="77777777">
            <w:pPr>
              <w:jc w:val="center"/>
              <w:rPr>
                <w:rFonts w:ascii="Calibri" w:hAnsi="Calibri"/>
                <w:color w:val="000000"/>
                <w:sz w:val="20"/>
                <w:szCs w:val="20"/>
              </w:rPr>
            </w:pPr>
            <w:r>
              <w:rPr>
                <w:rFonts w:ascii="Calibri" w:hAnsi="Calibri"/>
                <w:color w:val="000000"/>
                <w:sz w:val="20"/>
                <w:szCs w:val="20"/>
              </w:rPr>
              <w:t>10 Hours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5BAC7D98" w14:textId="77777777">
            <w:pPr>
              <w:jc w:val="center"/>
              <w:rPr>
                <w:rFonts w:ascii="Calibri" w:hAnsi="Calibri"/>
                <w:color w:val="000000"/>
                <w:sz w:val="20"/>
                <w:szCs w:val="20"/>
              </w:rPr>
            </w:pPr>
            <w:r>
              <w:rPr>
                <w:rFonts w:ascii="Calibri" w:hAnsi="Calibri"/>
                <w:color w:val="000000"/>
                <w:sz w:val="20"/>
                <w:szCs w:val="20"/>
              </w:rPr>
              <w:t>18 Hours</w:t>
            </w:r>
          </w:p>
        </w:tc>
        <w:tc>
          <w:tcPr>
            <w:tcW w:w="0" w:type="auto"/>
            <w:tcBorders>
              <w:top w:val="nil"/>
              <w:left w:val="nil"/>
              <w:bottom w:val="single" w:sz="4" w:space="0" w:color="auto"/>
              <w:right w:val="single" w:sz="4" w:space="0" w:color="auto"/>
            </w:tcBorders>
            <w:shd w:val="clear" w:color="auto" w:fill="auto"/>
            <w:vAlign w:val="center"/>
            <w:hideMark/>
          </w:tcPr>
          <w:p w:rsidR="0023513D" w:rsidP="004B108B" w14:paraId="035B0591" w14:textId="77777777">
            <w:pPr>
              <w:rPr>
                <w:rFonts w:ascii="Calibri" w:hAnsi="Calibri"/>
                <w:color w:val="000000"/>
                <w:sz w:val="20"/>
                <w:szCs w:val="20"/>
              </w:rPr>
            </w:pPr>
            <w:r>
              <w:rPr>
                <w:rFonts w:ascii="Calibri" w:hAnsi="Calibri"/>
                <w:color w:val="000000"/>
                <w:sz w:val="20"/>
                <w:szCs w:val="20"/>
              </w:rPr>
              <w:t>Between 15 minutes and 18 hours, with an average of 2 hours and 37 minutes.</w:t>
            </w:r>
          </w:p>
        </w:tc>
      </w:tr>
      <w:tr w14:paraId="4AA405B0" w14:textId="77777777" w:rsidTr="004B108B">
        <w:tblPrEx>
          <w:tblW w:w="9735" w:type="dxa"/>
          <w:tblInd w:w="-5" w:type="dxa"/>
          <w:tblLook w:val="04A0"/>
        </w:tblPrEx>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513D" w:rsidP="004B108B" w14:paraId="226CB437" w14:textId="77777777">
            <w:pPr>
              <w:rPr>
                <w:rFonts w:ascii="Calibri" w:hAnsi="Calibri"/>
                <w:color w:val="000000"/>
                <w:sz w:val="20"/>
                <w:szCs w:val="20"/>
              </w:rPr>
            </w:pPr>
            <w:r>
              <w:rPr>
                <w:rFonts w:ascii="Calibri" w:hAnsi="Calibri"/>
                <w:color w:val="000000"/>
                <w:sz w:val="20"/>
                <w:szCs w:val="20"/>
              </w:rPr>
              <w:t>Total Burden Hours</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3F4A59BA" w14:textId="77777777">
            <w:pPr>
              <w:jc w:val="center"/>
              <w:rPr>
                <w:rFonts w:ascii="Calibri" w:hAnsi="Calibri"/>
                <w:color w:val="000000"/>
                <w:sz w:val="20"/>
                <w:szCs w:val="20"/>
              </w:rPr>
            </w:pPr>
            <w:r>
              <w:rPr>
                <w:rFonts w:ascii="Calibri" w:hAnsi="Calibri"/>
                <w:color w:val="000000"/>
                <w:sz w:val="20"/>
                <w:szCs w:val="20"/>
              </w:rPr>
              <w:t>875</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226113CE" w14:textId="77777777">
            <w:pPr>
              <w:jc w:val="center"/>
              <w:rPr>
                <w:rFonts w:ascii="Calibri" w:hAnsi="Calibri"/>
                <w:color w:val="000000"/>
                <w:sz w:val="20"/>
                <w:szCs w:val="20"/>
              </w:rPr>
            </w:pPr>
            <w:r>
              <w:rPr>
                <w:rFonts w:ascii="Calibri" w:hAnsi="Calibri"/>
                <w:color w:val="000000"/>
                <w:sz w:val="20"/>
                <w:szCs w:val="20"/>
              </w:rPr>
              <w:t>14,275</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01419A82" w14:textId="77777777">
            <w:pPr>
              <w:jc w:val="center"/>
              <w:rPr>
                <w:rFonts w:ascii="Calibri" w:hAnsi="Calibri"/>
                <w:color w:val="000000"/>
                <w:sz w:val="20"/>
                <w:szCs w:val="20"/>
              </w:rPr>
            </w:pPr>
            <w:r>
              <w:rPr>
                <w:rFonts w:ascii="Calibri" w:hAnsi="Calibri"/>
                <w:color w:val="000000"/>
                <w:sz w:val="20"/>
                <w:szCs w:val="20"/>
              </w:rPr>
              <w:t>12,600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4CD12A71" w14:textId="77777777">
            <w:pPr>
              <w:jc w:val="center"/>
              <w:rPr>
                <w:rFonts w:ascii="Calibri" w:hAnsi="Calibri"/>
                <w:color w:val="000000"/>
                <w:sz w:val="20"/>
                <w:szCs w:val="20"/>
              </w:rPr>
            </w:pPr>
            <w:r>
              <w:rPr>
                <w:rFonts w:ascii="Calibri" w:hAnsi="Calibri"/>
                <w:color w:val="000000"/>
                <w:sz w:val="20"/>
                <w:szCs w:val="20"/>
              </w:rPr>
              <w:t>85,000</w:t>
            </w:r>
          </w:p>
        </w:tc>
        <w:tc>
          <w:tcPr>
            <w:tcW w:w="0" w:type="auto"/>
            <w:tcBorders>
              <w:top w:val="nil"/>
              <w:left w:val="nil"/>
              <w:bottom w:val="single" w:sz="4" w:space="0" w:color="auto"/>
              <w:right w:val="single" w:sz="4" w:space="0" w:color="auto"/>
            </w:tcBorders>
            <w:shd w:val="clear" w:color="auto" w:fill="auto"/>
            <w:noWrap/>
            <w:vAlign w:val="center"/>
            <w:hideMark/>
          </w:tcPr>
          <w:p w:rsidR="0023513D" w:rsidP="004B108B" w14:paraId="0F561A41" w14:textId="77777777">
            <w:pPr>
              <w:jc w:val="center"/>
              <w:rPr>
                <w:rFonts w:ascii="Calibri" w:hAnsi="Calibri"/>
                <w:color w:val="000000"/>
                <w:sz w:val="20"/>
                <w:szCs w:val="20"/>
              </w:rPr>
            </w:pPr>
            <w:r>
              <w:rPr>
                <w:rFonts w:ascii="Calibri" w:hAnsi="Calibri"/>
                <w:color w:val="000000"/>
                <w:sz w:val="20"/>
                <w:szCs w:val="20"/>
              </w:rPr>
              <w:t>11,700</w:t>
            </w:r>
          </w:p>
        </w:tc>
        <w:tc>
          <w:tcPr>
            <w:tcW w:w="0" w:type="auto"/>
            <w:tcBorders>
              <w:top w:val="nil"/>
              <w:left w:val="nil"/>
              <w:bottom w:val="single" w:sz="4" w:space="0" w:color="auto"/>
              <w:right w:val="single" w:sz="4" w:space="0" w:color="auto"/>
            </w:tcBorders>
            <w:shd w:val="clear" w:color="000000" w:fill="FFFF00"/>
            <w:noWrap/>
            <w:vAlign w:val="center"/>
            <w:hideMark/>
          </w:tcPr>
          <w:p w:rsidR="0023513D" w:rsidP="004B108B" w14:paraId="7539EF73" w14:textId="77777777">
            <w:pPr>
              <w:jc w:val="center"/>
              <w:rPr>
                <w:rFonts w:ascii="Calibri" w:hAnsi="Calibri"/>
                <w:b/>
                <w:bCs/>
                <w:color w:val="000000"/>
                <w:sz w:val="20"/>
                <w:szCs w:val="20"/>
              </w:rPr>
            </w:pPr>
            <w:r>
              <w:rPr>
                <w:rFonts w:ascii="Calibri" w:hAnsi="Calibri"/>
                <w:b/>
                <w:bCs/>
                <w:color w:val="000000"/>
                <w:sz w:val="20"/>
                <w:szCs w:val="20"/>
              </w:rPr>
              <w:t>124,450</w:t>
            </w:r>
          </w:p>
        </w:tc>
      </w:tr>
    </w:tbl>
    <w:p w:rsidR="00214B06" w:rsidP="00214B06" w14:paraId="3C10D4C6" w14:textId="77777777">
      <w:pPr>
        <w:tabs>
          <w:tab w:val="left" w:pos="0"/>
        </w:tabs>
        <w:suppressAutoHyphens/>
        <w:ind w:left="720"/>
        <w:rPr>
          <w:rFonts w:asciiTheme="minorHAnsi" w:hAnsiTheme="minorHAnsi"/>
          <w:b/>
          <w:bCs/>
          <w:color w:val="000000"/>
          <w:sz w:val="22"/>
          <w:szCs w:val="22"/>
        </w:rPr>
      </w:pPr>
    </w:p>
    <w:p w:rsidR="00CC52B5" w14:paraId="4BFDDAEB" w14:textId="77777777">
      <w:pPr>
        <w:tabs>
          <w:tab w:val="left" w:pos="0"/>
        </w:tabs>
        <w:suppressAutoHyphens/>
        <w:ind w:left="720"/>
        <w:rPr>
          <w:rFonts w:asciiTheme="minorHAnsi" w:hAnsiTheme="minorHAnsi"/>
          <w:b/>
          <w:bCs/>
          <w:color w:val="000000"/>
          <w:sz w:val="22"/>
          <w:szCs w:val="22"/>
        </w:rPr>
      </w:pPr>
    </w:p>
    <w:p w:rsidR="009B6F2B" w:rsidRPr="00FB1307" w14:paraId="3259E885" w14:textId="3F2D680F">
      <w:pPr>
        <w:tabs>
          <w:tab w:val="left" w:pos="0"/>
        </w:tabs>
        <w:suppressAutoHyphens/>
        <w:ind w:left="720"/>
        <w:rPr>
          <w:rFonts w:asciiTheme="minorHAnsi" w:hAnsiTheme="minorHAnsi"/>
          <w:b/>
          <w:bCs/>
          <w:color w:val="000000"/>
          <w:sz w:val="22"/>
          <w:szCs w:val="22"/>
        </w:rPr>
      </w:pPr>
      <w:r w:rsidRPr="00FB1307">
        <w:rPr>
          <w:rFonts w:asciiTheme="minorHAnsi" w:hAnsiTheme="minorHAnsi"/>
          <w:b/>
          <w:bCs/>
          <w:color w:val="000000"/>
          <w:sz w:val="22"/>
          <w:szCs w:val="22"/>
        </w:rPr>
        <w:t xml:space="preserve">13.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Estimated Cost to Respondents</w:t>
      </w:r>
    </w:p>
    <w:p w:rsidR="009B6F2B" w:rsidRPr="00FB1307" w14:paraId="3E39FC3A" w14:textId="77777777">
      <w:pPr>
        <w:pStyle w:val="BodyText"/>
        <w:ind w:left="1440"/>
        <w:rPr>
          <w:rFonts w:asciiTheme="minorHAnsi" w:hAnsiTheme="minorHAnsi"/>
          <w:b w:val="0"/>
          <w:color w:val="000000"/>
          <w:sz w:val="22"/>
          <w:szCs w:val="22"/>
        </w:rPr>
      </w:pPr>
    </w:p>
    <w:p w:rsidR="00A413C2" w:rsidP="00510063" w14:paraId="0AFF8AC8" w14:textId="616EBD90">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r w:rsidRPr="00FB1307">
        <w:rPr>
          <w:rFonts w:asciiTheme="minorHAnsi" w:hAnsiTheme="minorHAnsi"/>
          <w:sz w:val="22"/>
          <w:szCs w:val="22"/>
        </w:rPr>
        <w:t>It is</w:t>
      </w:r>
      <w:r w:rsidRPr="00FB1307" w:rsidR="009B6F2B">
        <w:rPr>
          <w:rFonts w:asciiTheme="minorHAnsi" w:hAnsiTheme="minorHAnsi"/>
          <w:sz w:val="22"/>
          <w:szCs w:val="22"/>
        </w:rPr>
        <w:t xml:space="preserve"> expect</w:t>
      </w:r>
      <w:r w:rsidRPr="00FB1307">
        <w:rPr>
          <w:rFonts w:asciiTheme="minorHAnsi" w:hAnsiTheme="minorHAnsi"/>
          <w:sz w:val="22"/>
          <w:szCs w:val="22"/>
        </w:rPr>
        <w:t>ed that</w:t>
      </w:r>
      <w:r w:rsidRPr="00FB1307" w:rsidR="009B6F2B">
        <w:rPr>
          <w:rFonts w:asciiTheme="minorHAnsi" w:hAnsiTheme="minorHAnsi"/>
          <w:sz w:val="22"/>
          <w:szCs w:val="22"/>
        </w:rPr>
        <w:t xml:space="preserve"> respondents </w:t>
      </w:r>
      <w:r w:rsidRPr="00FB1307">
        <w:rPr>
          <w:rFonts w:asciiTheme="minorHAnsi" w:hAnsiTheme="minorHAnsi"/>
          <w:sz w:val="22"/>
          <w:szCs w:val="22"/>
        </w:rPr>
        <w:t xml:space="preserve">will not </w:t>
      </w:r>
      <w:r w:rsidRPr="00FB1307" w:rsidR="009B6F2B">
        <w:rPr>
          <w:rFonts w:asciiTheme="minorHAnsi" w:hAnsiTheme="minorHAnsi"/>
          <w:sz w:val="22"/>
          <w:szCs w:val="22"/>
        </w:rPr>
        <w:t xml:space="preserve">incur any cost other than that of their time to respond. The information requested is of the type and scope normally carried in </w:t>
      </w:r>
      <w:r w:rsidRPr="00FB1307" w:rsidR="000E70FD">
        <w:rPr>
          <w:rFonts w:asciiTheme="minorHAnsi" w:hAnsiTheme="minorHAnsi"/>
          <w:sz w:val="22"/>
          <w:szCs w:val="22"/>
        </w:rPr>
        <w:t>company</w:t>
      </w:r>
      <w:r w:rsidRPr="00FB1307" w:rsidR="009B6F2B">
        <w:rPr>
          <w:rFonts w:asciiTheme="minorHAnsi" w:hAnsiTheme="minorHAnsi"/>
          <w:sz w:val="22"/>
          <w:szCs w:val="22"/>
        </w:rPr>
        <w:t xml:space="preserve"> records and no special hardware or software is necessary to provide answers to this information collection.</w:t>
      </w:r>
      <w:r w:rsidR="00C4623D">
        <w:rPr>
          <w:rFonts w:asciiTheme="minorHAnsi" w:hAnsiTheme="minorHAnsi"/>
          <w:sz w:val="22"/>
          <w:szCs w:val="22"/>
        </w:rPr>
        <w:t xml:space="preserve"> </w:t>
      </w:r>
      <w:r w:rsidRPr="00FB1307" w:rsidR="009B6F2B">
        <w:rPr>
          <w:rFonts w:asciiTheme="minorHAnsi" w:hAnsiTheme="minorHAnsi"/>
          <w:sz w:val="22"/>
          <w:szCs w:val="22"/>
        </w:rPr>
        <w:t>Therefore, respondents are not expected to incur any capital and startup costs or systems maintenance cost in responding.</w:t>
      </w:r>
      <w:r w:rsidR="00C4623D">
        <w:rPr>
          <w:rFonts w:asciiTheme="minorHAnsi" w:hAnsiTheme="minorHAnsi"/>
          <w:sz w:val="22"/>
          <w:szCs w:val="22"/>
        </w:rPr>
        <w:t xml:space="preserve"> </w:t>
      </w:r>
      <w:r w:rsidRPr="00FB1307" w:rsidR="009B6F2B">
        <w:rPr>
          <w:rFonts w:asciiTheme="minorHAnsi" w:hAnsiTheme="minorHAnsi"/>
          <w:sz w:val="22"/>
          <w:szCs w:val="22"/>
        </w:rPr>
        <w:t>Further, purchasing of outside information collection services, if performed by the respondent, is part of usual and customary business practices and not specifically required f</w:t>
      </w:r>
      <w:r w:rsidR="00510063">
        <w:rPr>
          <w:rFonts w:asciiTheme="minorHAnsi" w:hAnsiTheme="minorHAnsi"/>
          <w:sz w:val="22"/>
          <w:szCs w:val="22"/>
        </w:rPr>
        <w:t>or this information collection.</w:t>
      </w:r>
    </w:p>
    <w:p w:rsidR="00510063" w:rsidP="00510063" w14:paraId="6B5F3C42" w14:textId="7921DA97">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rsidR="009B6F2B" w:rsidRPr="00FB1307" w14:paraId="2D9B7672"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b/>
          <w:bCs/>
          <w:color w:val="000000"/>
          <w:sz w:val="22"/>
          <w:szCs w:val="22"/>
        </w:rPr>
      </w:pPr>
      <w:r w:rsidRPr="00FB1307">
        <w:rPr>
          <w:rFonts w:asciiTheme="minorHAnsi" w:hAnsiTheme="minorHAnsi"/>
          <w:b/>
          <w:bCs/>
          <w:color w:val="000000"/>
          <w:sz w:val="22"/>
          <w:szCs w:val="22"/>
        </w:rPr>
        <w:t xml:space="preserve">14.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Costs to the Federal Government</w:t>
      </w:r>
    </w:p>
    <w:p w:rsidR="009B6F2B" w:rsidRPr="00FB1307" w14:paraId="401BCF34" w14:textId="77777777">
      <w:pPr>
        <w:pStyle w:val="BodyText"/>
        <w:ind w:left="1440"/>
        <w:rPr>
          <w:rFonts w:asciiTheme="minorHAnsi" w:hAnsiTheme="minorHAnsi"/>
          <w:b w:val="0"/>
          <w:color w:val="000000"/>
          <w:sz w:val="22"/>
          <w:szCs w:val="22"/>
        </w:rPr>
      </w:pPr>
    </w:p>
    <w:p w:rsidR="009B6F2B" w:rsidRPr="00FB1307" w:rsidP="00C4623D" w14:paraId="05E8C4ED" w14:textId="1399A9FC">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bCs/>
          <w:sz w:val="22"/>
          <w:szCs w:val="22"/>
        </w:rPr>
      </w:pPr>
      <w:r w:rsidRPr="00C4623D">
        <w:rPr>
          <w:rFonts w:asciiTheme="minorHAnsi" w:hAnsiTheme="minorHAnsi"/>
          <w:sz w:val="22"/>
          <w:szCs w:val="22"/>
        </w:rPr>
        <w:t>We expect the total cost to the Federal Government to be approximately $</w:t>
      </w:r>
      <w:r w:rsidR="0023513D">
        <w:rPr>
          <w:rFonts w:asciiTheme="minorHAnsi" w:hAnsiTheme="minorHAnsi"/>
          <w:sz w:val="22"/>
          <w:szCs w:val="22"/>
        </w:rPr>
        <w:t>6</w:t>
      </w:r>
      <w:r w:rsidRPr="00C4623D">
        <w:rPr>
          <w:rFonts w:asciiTheme="minorHAnsi" w:hAnsiTheme="minorHAnsi"/>
          <w:sz w:val="22"/>
          <w:szCs w:val="22"/>
        </w:rPr>
        <w:t xml:space="preserve"> million per survey year.</w:t>
      </w:r>
      <w:r>
        <w:rPr>
          <w:rFonts w:asciiTheme="minorHAnsi" w:hAnsiTheme="minorHAnsi"/>
          <w:sz w:val="22"/>
          <w:szCs w:val="22"/>
        </w:rPr>
        <w:t xml:space="preserve"> </w:t>
      </w:r>
      <w:r w:rsidRPr="00C4623D">
        <w:rPr>
          <w:rFonts w:asciiTheme="minorHAnsi" w:hAnsiTheme="minorHAnsi"/>
          <w:sz w:val="22"/>
          <w:szCs w:val="22"/>
        </w:rPr>
        <w:t xml:space="preserve">This cost is expected to be relatively constant for </w:t>
      </w:r>
      <w:r w:rsidRPr="00C4623D" w:rsidR="002415BE">
        <w:rPr>
          <w:rFonts w:asciiTheme="minorHAnsi" w:hAnsiTheme="minorHAnsi"/>
          <w:sz w:val="22"/>
          <w:szCs w:val="22"/>
        </w:rPr>
        <w:t>20</w:t>
      </w:r>
      <w:r w:rsidR="002415BE">
        <w:rPr>
          <w:rFonts w:asciiTheme="minorHAnsi" w:hAnsiTheme="minorHAnsi"/>
          <w:sz w:val="22"/>
          <w:szCs w:val="22"/>
        </w:rPr>
        <w:t>2</w:t>
      </w:r>
      <w:r w:rsidR="0023513D">
        <w:rPr>
          <w:rFonts w:asciiTheme="minorHAnsi" w:hAnsiTheme="minorHAnsi"/>
          <w:sz w:val="22"/>
          <w:szCs w:val="22"/>
        </w:rPr>
        <w:t>4</w:t>
      </w:r>
      <w:r w:rsidRPr="00C4623D">
        <w:rPr>
          <w:rFonts w:asciiTheme="minorHAnsi" w:hAnsiTheme="minorHAnsi"/>
          <w:sz w:val="22"/>
          <w:szCs w:val="22"/>
        </w:rPr>
        <w:t>-</w:t>
      </w:r>
      <w:r w:rsidRPr="00C4623D" w:rsidR="002415BE">
        <w:rPr>
          <w:rFonts w:asciiTheme="minorHAnsi" w:hAnsiTheme="minorHAnsi"/>
          <w:sz w:val="22"/>
          <w:szCs w:val="22"/>
        </w:rPr>
        <w:t>20</w:t>
      </w:r>
      <w:r w:rsidR="002415BE">
        <w:rPr>
          <w:rFonts w:asciiTheme="minorHAnsi" w:hAnsiTheme="minorHAnsi"/>
          <w:sz w:val="22"/>
          <w:szCs w:val="22"/>
        </w:rPr>
        <w:t>2</w:t>
      </w:r>
      <w:r w:rsidR="0023513D">
        <w:rPr>
          <w:rFonts w:asciiTheme="minorHAnsi" w:hAnsiTheme="minorHAnsi"/>
          <w:sz w:val="22"/>
          <w:szCs w:val="22"/>
        </w:rPr>
        <w:t>6</w:t>
      </w:r>
      <w:r w:rsidRPr="00C4623D">
        <w:rPr>
          <w:rFonts w:asciiTheme="minorHAnsi" w:hAnsiTheme="minorHAnsi"/>
          <w:sz w:val="22"/>
          <w:szCs w:val="22"/>
        </w:rPr>
        <w:t>.</w:t>
      </w:r>
      <w:r>
        <w:rPr>
          <w:rFonts w:asciiTheme="minorHAnsi" w:hAnsiTheme="minorHAnsi"/>
          <w:sz w:val="22"/>
          <w:szCs w:val="22"/>
        </w:rPr>
        <w:t xml:space="preserve"> </w:t>
      </w:r>
      <w:r w:rsidRPr="00C4623D">
        <w:rPr>
          <w:rFonts w:asciiTheme="minorHAnsi" w:hAnsiTheme="minorHAnsi"/>
          <w:sz w:val="22"/>
          <w:szCs w:val="22"/>
        </w:rPr>
        <w:t xml:space="preserve">The U.S. Census Bureau pays 20% of costs and </w:t>
      </w:r>
      <w:r w:rsidR="00C57CBB">
        <w:rPr>
          <w:rFonts w:asciiTheme="minorHAnsi" w:hAnsiTheme="minorHAnsi"/>
          <w:sz w:val="22"/>
          <w:szCs w:val="22"/>
        </w:rPr>
        <w:t>NCSES</w:t>
      </w:r>
      <w:r w:rsidRPr="00C4623D">
        <w:rPr>
          <w:rFonts w:asciiTheme="minorHAnsi" w:hAnsiTheme="minorHAnsi"/>
          <w:sz w:val="22"/>
          <w:szCs w:val="22"/>
        </w:rPr>
        <w:t xml:space="preserve"> pays 80%.</w:t>
      </w:r>
      <w:r>
        <w:rPr>
          <w:rFonts w:asciiTheme="minorHAnsi" w:hAnsiTheme="minorHAnsi"/>
          <w:sz w:val="22"/>
          <w:szCs w:val="22"/>
        </w:rPr>
        <w:t xml:space="preserve"> The cost </w:t>
      </w:r>
      <w:r w:rsidRPr="00C4623D" w:rsidR="00A413C2">
        <w:rPr>
          <w:rFonts w:asciiTheme="minorHAnsi" w:hAnsiTheme="minorHAnsi"/>
          <w:sz w:val="22"/>
          <w:szCs w:val="22"/>
        </w:rPr>
        <w:t>includes, but is not limited to, costs associated with data collection,</w:t>
      </w:r>
      <w:r w:rsidRPr="00A413C2" w:rsidR="00A413C2">
        <w:rPr>
          <w:rFonts w:asciiTheme="minorHAnsi" w:hAnsiTheme="minorHAnsi"/>
          <w:bCs/>
          <w:sz w:val="22"/>
          <w:szCs w:val="22"/>
        </w:rPr>
        <w:t xml:space="preserve"> processing, </w:t>
      </w:r>
      <w:r w:rsidR="00A413C2">
        <w:rPr>
          <w:rFonts w:asciiTheme="minorHAnsi" w:hAnsiTheme="minorHAnsi"/>
          <w:bCs/>
          <w:sz w:val="22"/>
          <w:szCs w:val="22"/>
        </w:rPr>
        <w:t xml:space="preserve">data </w:t>
      </w:r>
      <w:r w:rsidRPr="00A413C2" w:rsidR="00A413C2">
        <w:rPr>
          <w:rFonts w:asciiTheme="minorHAnsi" w:hAnsiTheme="minorHAnsi"/>
          <w:bCs/>
          <w:sz w:val="22"/>
          <w:szCs w:val="22"/>
        </w:rPr>
        <w:t xml:space="preserve">review, </w:t>
      </w:r>
      <w:r w:rsidR="00A413C2">
        <w:rPr>
          <w:rFonts w:asciiTheme="minorHAnsi" w:hAnsiTheme="minorHAnsi"/>
          <w:bCs/>
          <w:sz w:val="22"/>
          <w:szCs w:val="22"/>
        </w:rPr>
        <w:t xml:space="preserve">data tabulation, disclosure avoidance, </w:t>
      </w:r>
      <w:r w:rsidRPr="00A413C2" w:rsidR="00A413C2">
        <w:rPr>
          <w:rFonts w:asciiTheme="minorHAnsi" w:hAnsiTheme="minorHAnsi"/>
          <w:bCs/>
          <w:sz w:val="22"/>
          <w:szCs w:val="22"/>
        </w:rPr>
        <w:t xml:space="preserve">overhead, printing, </w:t>
      </w:r>
      <w:r w:rsidR="00A413C2">
        <w:rPr>
          <w:rFonts w:asciiTheme="minorHAnsi" w:hAnsiTheme="minorHAnsi"/>
          <w:bCs/>
          <w:sz w:val="22"/>
          <w:szCs w:val="22"/>
        </w:rPr>
        <w:t>postage, and support staff</w:t>
      </w:r>
      <w:r w:rsidRPr="00A413C2" w:rsidR="00A413C2">
        <w:rPr>
          <w:rFonts w:asciiTheme="minorHAnsi" w:hAnsiTheme="minorHAnsi"/>
          <w:bCs/>
          <w:sz w:val="22"/>
          <w:szCs w:val="22"/>
        </w:rPr>
        <w:t>.</w:t>
      </w:r>
    </w:p>
    <w:p w:rsidR="009B6F2B" w:rsidRPr="00A413C2" w14:paraId="4DD77311" w14:textId="77777777">
      <w:pPr>
        <w:pStyle w:val="BodyText"/>
        <w:ind w:left="1440"/>
        <w:rPr>
          <w:rFonts w:asciiTheme="minorHAnsi" w:hAnsiTheme="minorHAnsi"/>
          <w:b w:val="0"/>
          <w:bCs/>
          <w:color w:val="000000"/>
          <w:sz w:val="22"/>
          <w:szCs w:val="22"/>
        </w:rPr>
      </w:pPr>
    </w:p>
    <w:p w:rsidR="00EB2778" w:rsidRPr="00FB1307" w14:paraId="35AB25BF" w14:textId="77777777">
      <w:pPr>
        <w:pStyle w:val="BodyText"/>
        <w:ind w:left="1440"/>
        <w:rPr>
          <w:rFonts w:asciiTheme="minorHAnsi" w:hAnsiTheme="minorHAnsi"/>
          <w:b w:val="0"/>
          <w:color w:val="000000"/>
          <w:sz w:val="22"/>
          <w:szCs w:val="22"/>
        </w:rPr>
      </w:pPr>
    </w:p>
    <w:p w:rsidR="009B6F2B" w:rsidRPr="00FB1307" w14:paraId="5D662B24" w14:textId="77777777">
      <w:pPr>
        <w:widowControl w:val="0"/>
        <w:ind w:left="1440" w:hanging="720"/>
        <w:rPr>
          <w:rFonts w:asciiTheme="minorHAnsi" w:hAnsiTheme="minorHAnsi"/>
          <w:b/>
          <w:bCs/>
          <w:sz w:val="22"/>
          <w:szCs w:val="22"/>
        </w:rPr>
      </w:pPr>
      <w:r w:rsidRPr="00FB1307">
        <w:rPr>
          <w:rFonts w:asciiTheme="minorHAnsi" w:hAnsiTheme="minorHAnsi"/>
          <w:b/>
          <w:bCs/>
          <w:color w:val="000000"/>
          <w:sz w:val="22"/>
          <w:szCs w:val="22"/>
        </w:rPr>
        <w:t xml:space="preserve">15. </w:t>
      </w:r>
      <w:r w:rsidRPr="00FB1307">
        <w:rPr>
          <w:rFonts w:asciiTheme="minorHAnsi" w:hAnsiTheme="minorHAnsi"/>
          <w:b/>
          <w:bCs/>
          <w:color w:val="000000"/>
          <w:sz w:val="22"/>
          <w:szCs w:val="22"/>
        </w:rPr>
        <w:tab/>
      </w:r>
      <w:r w:rsidRPr="00FB1307">
        <w:rPr>
          <w:rFonts w:asciiTheme="minorHAnsi" w:hAnsiTheme="minorHAnsi"/>
          <w:b/>
          <w:bCs/>
          <w:sz w:val="22"/>
          <w:szCs w:val="22"/>
          <w:u w:val="single"/>
        </w:rPr>
        <w:t>Reason for Change in Burden</w:t>
      </w:r>
    </w:p>
    <w:p w:rsidR="009B6F2B" w:rsidRPr="00FB1307" w14:paraId="3391E75C" w14:textId="77777777">
      <w:pPr>
        <w:widowControl w:val="0"/>
        <w:ind w:left="1440"/>
        <w:rPr>
          <w:rFonts w:asciiTheme="minorHAnsi" w:hAnsiTheme="minorHAnsi"/>
          <w:strike/>
          <w:sz w:val="22"/>
          <w:szCs w:val="22"/>
        </w:rPr>
      </w:pPr>
    </w:p>
    <w:p w:rsidR="00483FE0" w:rsidP="00483FE0" w14:paraId="21E5FBD5" w14:textId="3880E5FC">
      <w:pPr>
        <w:pStyle w:val="BodyText"/>
        <w:ind w:left="1440"/>
        <w:rPr>
          <w:rFonts w:asciiTheme="minorHAnsi" w:hAnsiTheme="minorHAnsi"/>
          <w:b w:val="0"/>
          <w:bCs/>
          <w:sz w:val="22"/>
          <w:szCs w:val="22"/>
        </w:rPr>
      </w:pPr>
      <w:r>
        <w:rPr>
          <w:rFonts w:asciiTheme="minorHAnsi" w:hAnsiTheme="minorHAnsi"/>
          <w:b w:val="0"/>
          <w:bCs/>
          <w:sz w:val="22"/>
          <w:szCs w:val="22"/>
        </w:rPr>
        <w:t>The</w:t>
      </w:r>
      <w:r w:rsidR="00E31C7C">
        <w:rPr>
          <w:rFonts w:asciiTheme="minorHAnsi" w:hAnsiTheme="minorHAnsi"/>
          <w:b w:val="0"/>
          <w:bCs/>
          <w:sz w:val="22"/>
          <w:szCs w:val="22"/>
        </w:rPr>
        <w:t>re is no</w:t>
      </w:r>
      <w:r>
        <w:rPr>
          <w:rFonts w:asciiTheme="minorHAnsi" w:hAnsiTheme="minorHAnsi"/>
          <w:b w:val="0"/>
          <w:bCs/>
          <w:sz w:val="22"/>
          <w:szCs w:val="22"/>
        </w:rPr>
        <w:t xml:space="preserve"> change in </w:t>
      </w:r>
      <w:r w:rsidR="00E31C7C">
        <w:rPr>
          <w:rFonts w:asciiTheme="minorHAnsi" w:hAnsiTheme="minorHAnsi"/>
          <w:b w:val="0"/>
          <w:bCs/>
          <w:sz w:val="22"/>
          <w:szCs w:val="22"/>
        </w:rPr>
        <w:t xml:space="preserve">the </w:t>
      </w:r>
      <w:r>
        <w:rPr>
          <w:rFonts w:asciiTheme="minorHAnsi" w:hAnsiTheme="minorHAnsi"/>
          <w:b w:val="0"/>
          <w:bCs/>
          <w:sz w:val="22"/>
          <w:szCs w:val="22"/>
        </w:rPr>
        <w:t xml:space="preserve">burden </w:t>
      </w:r>
      <w:r w:rsidR="00E31C7C">
        <w:rPr>
          <w:rFonts w:asciiTheme="minorHAnsi" w:hAnsiTheme="minorHAnsi"/>
          <w:b w:val="0"/>
          <w:bCs/>
          <w:sz w:val="22"/>
          <w:szCs w:val="22"/>
        </w:rPr>
        <w:t>estimate</w:t>
      </w:r>
      <w:r>
        <w:rPr>
          <w:rFonts w:asciiTheme="minorHAnsi" w:hAnsiTheme="minorHAnsi"/>
          <w:b w:val="0"/>
          <w:bCs/>
          <w:sz w:val="22"/>
          <w:szCs w:val="22"/>
        </w:rPr>
        <w:t>.</w:t>
      </w:r>
    </w:p>
    <w:p w:rsidR="00483FE0" w:rsidRPr="002F51F5" w:rsidP="00483FE0" w14:paraId="0EFAECD7" w14:textId="77777777">
      <w:pPr>
        <w:pStyle w:val="BodyText"/>
        <w:ind w:left="1440"/>
        <w:rPr>
          <w:rFonts w:asciiTheme="minorHAnsi" w:hAnsiTheme="minorHAnsi"/>
          <w:b w:val="0"/>
          <w:bCs/>
          <w:sz w:val="22"/>
          <w:szCs w:val="22"/>
        </w:rPr>
      </w:pPr>
    </w:p>
    <w:p w:rsidR="00A226B6" w:rsidRPr="00FB1307" w14:paraId="651C346F" w14:textId="77777777">
      <w:pPr>
        <w:ind w:left="1440"/>
        <w:rPr>
          <w:rFonts w:asciiTheme="minorHAnsi" w:hAnsiTheme="minorHAnsi"/>
          <w:color w:val="000000"/>
          <w:sz w:val="22"/>
          <w:szCs w:val="22"/>
        </w:rPr>
      </w:pPr>
    </w:p>
    <w:p w:rsidR="009B6F2B" w:rsidRPr="00FB1307" w14:paraId="4BB73389" w14:textId="2DC43058">
      <w:pPr>
        <w:widowControl w:val="0"/>
        <w:ind w:left="1440" w:hanging="720"/>
        <w:rPr>
          <w:rFonts w:asciiTheme="minorHAnsi" w:hAnsiTheme="minorHAnsi"/>
          <w:b/>
          <w:bCs/>
          <w:color w:val="000000"/>
          <w:sz w:val="22"/>
          <w:szCs w:val="22"/>
          <w:u w:val="single"/>
        </w:rPr>
      </w:pPr>
      <w:r w:rsidRPr="00FB1307">
        <w:rPr>
          <w:rFonts w:asciiTheme="minorHAnsi" w:hAnsiTheme="minorHAnsi"/>
          <w:color w:val="000000"/>
          <w:sz w:val="22"/>
          <w:szCs w:val="22"/>
        </w:rPr>
        <w:t xml:space="preserve"> </w:t>
      </w:r>
      <w:r w:rsidRPr="00FB1307">
        <w:rPr>
          <w:rFonts w:asciiTheme="minorHAnsi" w:hAnsiTheme="minorHAnsi"/>
          <w:b/>
          <w:bCs/>
          <w:color w:val="000000"/>
          <w:sz w:val="22"/>
          <w:szCs w:val="22"/>
        </w:rPr>
        <w:t>16.</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Project Schedule</w:t>
      </w:r>
      <w:r w:rsidRPr="00FB1307" w:rsidR="00D10400">
        <w:rPr>
          <w:rFonts w:asciiTheme="minorHAnsi" w:hAnsiTheme="minorHAnsi"/>
          <w:b/>
          <w:bCs/>
          <w:color w:val="000000"/>
          <w:sz w:val="22"/>
          <w:szCs w:val="22"/>
          <w:u w:val="single"/>
        </w:rPr>
        <w:t xml:space="preserve"> </w:t>
      </w:r>
    </w:p>
    <w:p w:rsidR="009B6F2B" w:rsidRPr="00FB1307" w:rsidP="00510063" w14:paraId="4E40F1C0" w14:textId="77777777">
      <w:pPr>
        <w:widowControl w:val="0"/>
        <w:rPr>
          <w:rFonts w:asciiTheme="minorHAnsi" w:hAnsiTheme="minorHAnsi"/>
          <w:b/>
          <w:bCs/>
          <w:color w:val="000000"/>
          <w:sz w:val="22"/>
          <w:szCs w:val="22"/>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2160"/>
      </w:tblGrid>
      <w:tr w14:paraId="2E1DDF63" w14:textId="77777777" w:rsidTr="00820217">
        <w:tblPrEx>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6120" w:type="dxa"/>
            <w:vAlign w:val="center"/>
          </w:tcPr>
          <w:p w:rsidR="009B6F2B" w:rsidRPr="00FB1307" w:rsidP="006A7B32" w14:paraId="2C872A91" w14:textId="77777777">
            <w:pPr>
              <w:widowControl w:val="0"/>
              <w:rPr>
                <w:rFonts w:asciiTheme="minorHAnsi" w:hAnsiTheme="minorHAnsi"/>
                <w:bCs/>
                <w:color w:val="000000"/>
                <w:sz w:val="22"/>
                <w:szCs w:val="22"/>
              </w:rPr>
            </w:pPr>
            <w:r w:rsidRPr="00FB1307">
              <w:rPr>
                <w:rFonts w:asciiTheme="minorHAnsi" w:hAnsiTheme="minorHAnsi"/>
                <w:bCs/>
                <w:color w:val="000000"/>
                <w:sz w:val="22"/>
                <w:szCs w:val="22"/>
              </w:rPr>
              <w:t>Task</w:t>
            </w:r>
          </w:p>
        </w:tc>
        <w:tc>
          <w:tcPr>
            <w:tcW w:w="2160" w:type="dxa"/>
            <w:vAlign w:val="center"/>
          </w:tcPr>
          <w:p w:rsidR="009B6F2B" w:rsidRPr="00FB1307" w:rsidP="006A7B32" w14:paraId="5878D205" w14:textId="77777777">
            <w:pPr>
              <w:widowControl w:val="0"/>
              <w:rPr>
                <w:rFonts w:asciiTheme="minorHAnsi" w:hAnsiTheme="minorHAnsi"/>
                <w:bCs/>
                <w:color w:val="000000"/>
                <w:sz w:val="22"/>
                <w:szCs w:val="22"/>
              </w:rPr>
            </w:pPr>
            <w:r w:rsidRPr="00FB1307">
              <w:rPr>
                <w:rFonts w:asciiTheme="minorHAnsi" w:hAnsiTheme="minorHAnsi"/>
                <w:bCs/>
                <w:color w:val="000000"/>
                <w:sz w:val="22"/>
                <w:szCs w:val="22"/>
              </w:rPr>
              <w:t>Time Frame</w:t>
            </w:r>
          </w:p>
        </w:tc>
      </w:tr>
      <w:tr w14:paraId="2D53B7E6" w14:textId="77777777" w:rsidTr="00820217">
        <w:tblPrEx>
          <w:tblW w:w="8280" w:type="dxa"/>
          <w:tblInd w:w="1008" w:type="dxa"/>
          <w:tblLook w:val="0000"/>
        </w:tblPrEx>
        <w:tc>
          <w:tcPr>
            <w:tcW w:w="6120" w:type="dxa"/>
            <w:vAlign w:val="center"/>
          </w:tcPr>
          <w:p w:rsidR="00A652DD" w:rsidRPr="00FB1307" w:rsidP="00A652DD" w14:paraId="126F5EF6" w14:textId="5EE99677">
            <w:pPr>
              <w:widowControl w:val="0"/>
              <w:rPr>
                <w:rFonts w:asciiTheme="minorHAnsi" w:hAnsiTheme="minorHAnsi"/>
                <w:bCs/>
                <w:color w:val="000000"/>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rsidR="00A652DD" w:rsidRPr="00FB1307" w:rsidP="00A652DD" w14:paraId="559AC3BB" w14:textId="372FE4BD">
            <w:pPr>
              <w:widowControl w:val="0"/>
              <w:rPr>
                <w:rFonts w:asciiTheme="minorHAnsi" w:hAnsiTheme="minorHAnsi"/>
                <w:bCs/>
                <w:color w:val="000000"/>
                <w:sz w:val="22"/>
                <w:szCs w:val="22"/>
              </w:rPr>
            </w:pPr>
            <w:r w:rsidRPr="00FB1307">
              <w:rPr>
                <w:rFonts w:asciiTheme="minorHAnsi" w:hAnsiTheme="minorHAnsi"/>
                <w:bCs/>
                <w:color w:val="000000"/>
                <w:sz w:val="22"/>
                <w:szCs w:val="22"/>
              </w:rPr>
              <w:t>February-</w:t>
            </w:r>
            <w:r w:rsidR="00483FE0">
              <w:rPr>
                <w:rFonts w:asciiTheme="minorHAnsi" w:hAnsiTheme="minorHAnsi"/>
                <w:bCs/>
                <w:color w:val="000000"/>
                <w:sz w:val="22"/>
                <w:szCs w:val="22"/>
              </w:rPr>
              <w:t>202</w:t>
            </w:r>
            <w:r w:rsidR="00E31C7C">
              <w:rPr>
                <w:rFonts w:asciiTheme="minorHAnsi" w:hAnsiTheme="minorHAnsi"/>
                <w:bCs/>
                <w:color w:val="000000"/>
                <w:sz w:val="22"/>
                <w:szCs w:val="22"/>
              </w:rPr>
              <w:t>5</w:t>
            </w:r>
          </w:p>
        </w:tc>
      </w:tr>
      <w:tr w14:paraId="3496734C" w14:textId="77777777" w:rsidTr="00820217">
        <w:tblPrEx>
          <w:tblW w:w="8280" w:type="dxa"/>
          <w:tblInd w:w="1008" w:type="dxa"/>
          <w:tblLook w:val="0000"/>
        </w:tblPrEx>
        <w:tc>
          <w:tcPr>
            <w:tcW w:w="6120" w:type="dxa"/>
            <w:vAlign w:val="center"/>
          </w:tcPr>
          <w:p w:rsidR="00A652DD" w:rsidRPr="00FB1307" w:rsidP="00A652DD" w14:paraId="732532D0" w14:textId="69DA749A">
            <w:pPr>
              <w:widowControl w:val="0"/>
              <w:rPr>
                <w:rFonts w:asciiTheme="minorHAnsi" w:hAnsiTheme="minorHAnsi"/>
                <w:bCs/>
                <w:color w:val="000000"/>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Micro Data Review </w:t>
            </w:r>
          </w:p>
        </w:tc>
        <w:tc>
          <w:tcPr>
            <w:tcW w:w="2160" w:type="dxa"/>
            <w:vAlign w:val="center"/>
          </w:tcPr>
          <w:p w:rsidR="00A652DD" w:rsidRPr="00FB1307" w:rsidP="00A652DD" w14:paraId="751B54F0" w14:textId="61AA9EBF">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483FE0">
              <w:rPr>
                <w:rFonts w:asciiTheme="minorHAnsi" w:hAnsiTheme="minorHAnsi"/>
                <w:bCs/>
                <w:color w:val="000000"/>
                <w:sz w:val="22"/>
                <w:szCs w:val="22"/>
              </w:rPr>
              <w:t>202</w:t>
            </w:r>
            <w:r w:rsidR="00E31C7C">
              <w:rPr>
                <w:rFonts w:asciiTheme="minorHAnsi" w:hAnsiTheme="minorHAnsi"/>
                <w:bCs/>
                <w:color w:val="000000"/>
                <w:sz w:val="22"/>
                <w:szCs w:val="22"/>
              </w:rPr>
              <w:t>5</w:t>
            </w:r>
          </w:p>
        </w:tc>
      </w:tr>
      <w:tr w14:paraId="3E453082" w14:textId="77777777" w:rsidTr="00820217">
        <w:tblPrEx>
          <w:tblW w:w="8280" w:type="dxa"/>
          <w:tblInd w:w="1008" w:type="dxa"/>
          <w:tblLook w:val="0000"/>
        </w:tblPrEx>
        <w:tc>
          <w:tcPr>
            <w:tcW w:w="6120" w:type="dxa"/>
            <w:vAlign w:val="center"/>
          </w:tcPr>
          <w:p w:rsidR="00A652DD" w:rsidRPr="00FB1307" w:rsidP="00A652DD" w14:paraId="7FC2B9A8" w14:textId="3E0A8C9F">
            <w:pPr>
              <w:widowControl w:val="0"/>
              <w:rPr>
                <w:rFonts w:asciiTheme="minorHAnsi" w:hAnsiTheme="minorHAnsi"/>
                <w:bCs/>
                <w:color w:val="000000"/>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rsidR="00A652DD" w:rsidRPr="00FB1307" w:rsidP="00A652DD" w14:paraId="6C5970B1" w14:textId="2D5BB055">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483FE0">
              <w:rPr>
                <w:rFonts w:asciiTheme="minorHAnsi" w:hAnsiTheme="minorHAnsi"/>
                <w:bCs/>
                <w:color w:val="000000"/>
                <w:sz w:val="22"/>
                <w:szCs w:val="22"/>
              </w:rPr>
              <w:t>202</w:t>
            </w:r>
            <w:r w:rsidR="00E31C7C">
              <w:rPr>
                <w:rFonts w:asciiTheme="minorHAnsi" w:hAnsiTheme="minorHAnsi"/>
                <w:bCs/>
                <w:color w:val="000000"/>
                <w:sz w:val="22"/>
                <w:szCs w:val="22"/>
              </w:rPr>
              <w:t>5</w:t>
            </w:r>
          </w:p>
        </w:tc>
      </w:tr>
      <w:tr w14:paraId="68418DAE" w14:textId="77777777" w:rsidTr="00820217">
        <w:tblPrEx>
          <w:tblW w:w="8280" w:type="dxa"/>
          <w:tblInd w:w="1008" w:type="dxa"/>
          <w:tblLook w:val="0000"/>
        </w:tblPrEx>
        <w:tc>
          <w:tcPr>
            <w:tcW w:w="6120" w:type="dxa"/>
            <w:vAlign w:val="center"/>
          </w:tcPr>
          <w:p w:rsidR="00A652DD" w:rsidRPr="00FB1307" w:rsidP="00A652DD" w14:paraId="55C9DCE0" w14:textId="5BB4B708">
            <w:pPr>
              <w:widowControl w:val="0"/>
              <w:rPr>
                <w:rFonts w:asciiTheme="minorHAnsi" w:hAnsiTheme="minorHAnsi"/>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Macro Data Review</w:t>
            </w:r>
          </w:p>
        </w:tc>
        <w:tc>
          <w:tcPr>
            <w:tcW w:w="2160" w:type="dxa"/>
            <w:vAlign w:val="center"/>
          </w:tcPr>
          <w:p w:rsidR="00A652DD" w:rsidRPr="00FB1307" w:rsidP="00A652DD" w14:paraId="3C2B6800" w14:textId="5B7A4B79">
            <w:pPr>
              <w:widowControl w:val="0"/>
              <w:rPr>
                <w:rFonts w:asciiTheme="minorHAnsi" w:hAnsiTheme="minorHAnsi"/>
                <w:bCs/>
                <w:color w:val="000000"/>
                <w:sz w:val="22"/>
                <w:szCs w:val="22"/>
              </w:rPr>
            </w:pPr>
            <w:r>
              <w:rPr>
                <w:rFonts w:asciiTheme="minorHAnsi" w:hAnsiTheme="minorHAnsi"/>
                <w:bCs/>
                <w:color w:val="000000"/>
                <w:sz w:val="22"/>
                <w:szCs w:val="22"/>
              </w:rPr>
              <w:t>January-</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6DD2E307" w14:textId="77777777" w:rsidTr="00820217">
        <w:tblPrEx>
          <w:tblW w:w="8280" w:type="dxa"/>
          <w:tblInd w:w="1008" w:type="dxa"/>
          <w:tblLook w:val="0000"/>
        </w:tblPrEx>
        <w:tc>
          <w:tcPr>
            <w:tcW w:w="6120" w:type="dxa"/>
            <w:vAlign w:val="center"/>
          </w:tcPr>
          <w:p w:rsidR="00A652DD" w:rsidRPr="00FB1307" w:rsidP="00A652DD" w14:paraId="7B519031" w14:textId="7BC52824">
            <w:pPr>
              <w:widowControl w:val="0"/>
              <w:rPr>
                <w:rFonts w:asciiTheme="minorHAnsi" w:hAnsiTheme="minorHAnsi"/>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Table/Disclosure Review</w:t>
            </w:r>
          </w:p>
        </w:tc>
        <w:tc>
          <w:tcPr>
            <w:tcW w:w="2160" w:type="dxa"/>
            <w:vAlign w:val="center"/>
          </w:tcPr>
          <w:p w:rsidR="00A652DD" w:rsidRPr="00FB1307" w:rsidP="00A652DD" w14:paraId="031593C7" w14:textId="24372610">
            <w:pPr>
              <w:widowControl w:val="0"/>
              <w:rPr>
                <w:rFonts w:asciiTheme="minorHAnsi" w:hAnsiTheme="minorHAnsi"/>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2FDFF230" w14:textId="77777777" w:rsidTr="00820217">
        <w:tblPrEx>
          <w:tblW w:w="8280" w:type="dxa"/>
          <w:tblInd w:w="1008" w:type="dxa"/>
          <w:tblLook w:val="0000"/>
        </w:tblPrEx>
        <w:tc>
          <w:tcPr>
            <w:tcW w:w="6120" w:type="dxa"/>
            <w:vAlign w:val="center"/>
          </w:tcPr>
          <w:p w:rsidR="00A652DD" w:rsidRPr="00FB1307" w:rsidP="00A652DD" w14:paraId="0C68131B" w14:textId="3CE859A2">
            <w:pPr>
              <w:widowControl w:val="0"/>
              <w:rPr>
                <w:rFonts w:asciiTheme="minorHAnsi" w:hAnsiTheme="minorHAnsi"/>
                <w:sz w:val="22"/>
                <w:szCs w:val="22"/>
              </w:rPr>
            </w:pPr>
            <w:r>
              <w:rPr>
                <w:rFonts w:asciiTheme="minorHAnsi" w:hAnsiTheme="minorHAnsi"/>
                <w:bCs/>
                <w:color w:val="000000"/>
                <w:sz w:val="22"/>
                <w:szCs w:val="22"/>
              </w:rPr>
              <w:t>2024</w:t>
            </w:r>
            <w:r w:rsidRPr="00FB1307">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00A652DD" w:rsidRPr="00FB1307" w:rsidP="00A652DD" w14:paraId="0FB1B7AC" w14:textId="2FAA3C47">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31A79CE7" w14:textId="77777777" w:rsidTr="00DA1878">
        <w:tblPrEx>
          <w:tblW w:w="8280" w:type="dxa"/>
          <w:tblInd w:w="1008" w:type="dxa"/>
          <w:tblLook w:val="0000"/>
        </w:tblPrEx>
        <w:tc>
          <w:tcPr>
            <w:tcW w:w="6120" w:type="dxa"/>
            <w:vAlign w:val="center"/>
          </w:tcPr>
          <w:p w:rsidR="00A652DD" w:rsidRPr="00FB1307" w:rsidP="00A652DD" w14:paraId="3D5AF7D3" w14:textId="0C22B993">
            <w:pPr>
              <w:widowControl w:val="0"/>
              <w:rPr>
                <w:rFonts w:asciiTheme="minorHAnsi" w:hAnsiTheme="minorHAnsi"/>
                <w:sz w:val="22"/>
                <w:szCs w:val="22"/>
              </w:rPr>
            </w:pPr>
          </w:p>
        </w:tc>
        <w:tc>
          <w:tcPr>
            <w:tcW w:w="2160" w:type="dxa"/>
            <w:vAlign w:val="center"/>
          </w:tcPr>
          <w:p w:rsidR="00A652DD" w:rsidRPr="00FB1307" w:rsidP="00A652DD" w14:paraId="65E23211" w14:textId="3E598A7D">
            <w:pPr>
              <w:widowControl w:val="0"/>
              <w:rPr>
                <w:rFonts w:asciiTheme="minorHAnsi" w:hAnsiTheme="minorHAnsi"/>
                <w:sz w:val="22"/>
                <w:szCs w:val="22"/>
              </w:rPr>
            </w:pPr>
          </w:p>
        </w:tc>
      </w:tr>
      <w:tr w14:paraId="29F4B55B" w14:textId="77777777" w:rsidTr="00820217">
        <w:tblPrEx>
          <w:tblW w:w="8280" w:type="dxa"/>
          <w:tblInd w:w="1008" w:type="dxa"/>
          <w:tblLook w:val="0000"/>
        </w:tblPrEx>
        <w:tc>
          <w:tcPr>
            <w:tcW w:w="6120" w:type="dxa"/>
            <w:vAlign w:val="center"/>
          </w:tcPr>
          <w:p w:rsidR="00A652DD" w:rsidRPr="00FB1307" w:rsidP="00A652DD" w14:paraId="22028623" w14:textId="3BAC8E50">
            <w:pPr>
              <w:widowControl w:val="0"/>
              <w:rPr>
                <w:rFonts w:asciiTheme="minorHAnsi" w:hAnsiTheme="minorHAnsi"/>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rsidR="00A652DD" w:rsidRPr="00FB1307" w:rsidP="00A652DD" w14:paraId="55E0BE63" w14:textId="4C36B449">
            <w:pPr>
              <w:widowControl w:val="0"/>
              <w:rPr>
                <w:rFonts w:asciiTheme="minorHAnsi" w:hAnsiTheme="minorHAnsi"/>
                <w:sz w:val="22"/>
                <w:szCs w:val="22"/>
              </w:rPr>
            </w:pPr>
            <w:r w:rsidRPr="00FB1307">
              <w:rPr>
                <w:rFonts w:asciiTheme="minorHAnsi" w:hAnsiTheme="minorHAnsi"/>
                <w:bCs/>
                <w:color w:val="000000"/>
                <w:sz w:val="22"/>
                <w:szCs w:val="22"/>
              </w:rPr>
              <w:t>February-</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3E0051F8" w14:textId="77777777" w:rsidTr="00820217">
        <w:tblPrEx>
          <w:tblW w:w="8280" w:type="dxa"/>
          <w:tblInd w:w="1008" w:type="dxa"/>
          <w:tblLook w:val="0000"/>
        </w:tblPrEx>
        <w:tc>
          <w:tcPr>
            <w:tcW w:w="6120" w:type="dxa"/>
            <w:vAlign w:val="center"/>
          </w:tcPr>
          <w:p w:rsidR="00A652DD" w:rsidRPr="00FB1307" w:rsidP="00A652DD" w14:paraId="11E092B9" w14:textId="52A41E9A">
            <w:pPr>
              <w:widowControl w:val="0"/>
              <w:rPr>
                <w:rFonts w:asciiTheme="minorHAnsi" w:hAnsiTheme="minorHAnsi"/>
                <w:bCs/>
                <w:color w:val="000000"/>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Micro Data Review </w:t>
            </w:r>
          </w:p>
        </w:tc>
        <w:tc>
          <w:tcPr>
            <w:tcW w:w="2160" w:type="dxa"/>
            <w:vAlign w:val="center"/>
          </w:tcPr>
          <w:p w:rsidR="00A652DD" w:rsidRPr="00FB1307" w:rsidP="00A652DD" w14:paraId="6F69842B" w14:textId="7FF71813">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686EB62D" w14:textId="77777777" w:rsidTr="00820217">
        <w:tblPrEx>
          <w:tblW w:w="8280" w:type="dxa"/>
          <w:tblInd w:w="1008" w:type="dxa"/>
          <w:tblLook w:val="0000"/>
        </w:tblPrEx>
        <w:tc>
          <w:tcPr>
            <w:tcW w:w="6120" w:type="dxa"/>
            <w:vAlign w:val="center"/>
          </w:tcPr>
          <w:p w:rsidR="00A652DD" w:rsidRPr="00FB1307" w:rsidP="00A652DD" w14:paraId="1379653B" w14:textId="3A22C64E">
            <w:pPr>
              <w:widowControl w:val="0"/>
              <w:rPr>
                <w:rFonts w:asciiTheme="minorHAnsi" w:hAnsiTheme="minorHAnsi"/>
                <w:bCs/>
                <w:color w:val="000000"/>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rsidR="00A652DD" w:rsidRPr="00FB1307" w:rsidP="00A652DD" w14:paraId="332D359E" w14:textId="168C1887">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483FE0">
              <w:rPr>
                <w:rFonts w:asciiTheme="minorHAnsi" w:hAnsiTheme="minorHAnsi"/>
                <w:bCs/>
                <w:color w:val="000000"/>
                <w:sz w:val="22"/>
                <w:szCs w:val="22"/>
              </w:rPr>
              <w:t>202</w:t>
            </w:r>
            <w:r w:rsidR="00E31C7C">
              <w:rPr>
                <w:rFonts w:asciiTheme="minorHAnsi" w:hAnsiTheme="minorHAnsi"/>
                <w:bCs/>
                <w:color w:val="000000"/>
                <w:sz w:val="22"/>
                <w:szCs w:val="22"/>
              </w:rPr>
              <w:t>6</w:t>
            </w:r>
          </w:p>
        </w:tc>
      </w:tr>
      <w:tr w14:paraId="0E8DD3E4" w14:textId="77777777" w:rsidTr="00820217">
        <w:tblPrEx>
          <w:tblW w:w="8280" w:type="dxa"/>
          <w:tblInd w:w="1008" w:type="dxa"/>
          <w:tblLook w:val="0000"/>
        </w:tblPrEx>
        <w:tc>
          <w:tcPr>
            <w:tcW w:w="6120" w:type="dxa"/>
            <w:vAlign w:val="center"/>
          </w:tcPr>
          <w:p w:rsidR="00A652DD" w:rsidRPr="00FB1307" w:rsidP="00A652DD" w14:paraId="548FA2F1" w14:textId="23B2DF7C">
            <w:pPr>
              <w:widowControl w:val="0"/>
              <w:rPr>
                <w:rFonts w:asciiTheme="minorHAnsi" w:hAnsiTheme="minorHAnsi"/>
                <w:bCs/>
                <w:color w:val="000000"/>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Macro Data Review</w:t>
            </w:r>
          </w:p>
        </w:tc>
        <w:tc>
          <w:tcPr>
            <w:tcW w:w="2160" w:type="dxa"/>
            <w:vAlign w:val="center"/>
          </w:tcPr>
          <w:p w:rsidR="00A652DD" w:rsidRPr="00FB1307" w:rsidP="00A652DD" w14:paraId="256AD583" w14:textId="61D1BD1E">
            <w:pPr>
              <w:widowControl w:val="0"/>
              <w:rPr>
                <w:rFonts w:asciiTheme="minorHAnsi" w:hAnsiTheme="minorHAnsi"/>
                <w:bCs/>
                <w:color w:val="000000"/>
                <w:sz w:val="22"/>
                <w:szCs w:val="22"/>
              </w:rPr>
            </w:pPr>
            <w:r>
              <w:rPr>
                <w:rFonts w:asciiTheme="minorHAnsi" w:hAnsiTheme="minorHAnsi"/>
                <w:bCs/>
                <w:color w:val="000000"/>
                <w:sz w:val="22"/>
                <w:szCs w:val="22"/>
              </w:rPr>
              <w:t>January-</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075EA525" w14:textId="77777777" w:rsidTr="00820217">
        <w:tblPrEx>
          <w:tblW w:w="8280" w:type="dxa"/>
          <w:tblInd w:w="1008" w:type="dxa"/>
          <w:tblLook w:val="0000"/>
        </w:tblPrEx>
        <w:tc>
          <w:tcPr>
            <w:tcW w:w="6120" w:type="dxa"/>
            <w:vAlign w:val="center"/>
          </w:tcPr>
          <w:p w:rsidR="00A652DD" w:rsidRPr="00FB1307" w:rsidP="00A652DD" w14:paraId="448B5AD8" w14:textId="166C69DD">
            <w:pPr>
              <w:widowControl w:val="0"/>
              <w:rPr>
                <w:rFonts w:asciiTheme="minorHAnsi" w:hAnsiTheme="minorHAnsi"/>
                <w:bCs/>
                <w:color w:val="000000"/>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Table/Disclosure Review</w:t>
            </w:r>
          </w:p>
        </w:tc>
        <w:tc>
          <w:tcPr>
            <w:tcW w:w="2160" w:type="dxa"/>
            <w:vAlign w:val="center"/>
          </w:tcPr>
          <w:p w:rsidR="00A652DD" w:rsidRPr="00FB1307" w:rsidP="00A652DD" w14:paraId="3128DACD" w14:textId="2FEFBC7A">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423769F8" w14:textId="77777777" w:rsidTr="00820217">
        <w:tblPrEx>
          <w:tblW w:w="8280" w:type="dxa"/>
          <w:tblInd w:w="1008" w:type="dxa"/>
          <w:tblLook w:val="0000"/>
        </w:tblPrEx>
        <w:tc>
          <w:tcPr>
            <w:tcW w:w="6120" w:type="dxa"/>
            <w:vAlign w:val="center"/>
          </w:tcPr>
          <w:p w:rsidR="00A652DD" w:rsidRPr="00FB1307" w:rsidP="00A652DD" w14:paraId="31D1F7F5" w14:textId="46C5827D">
            <w:pPr>
              <w:widowControl w:val="0"/>
              <w:rPr>
                <w:rFonts w:asciiTheme="minorHAnsi" w:hAnsiTheme="minorHAnsi"/>
                <w:bCs/>
                <w:color w:val="000000"/>
                <w:sz w:val="22"/>
                <w:szCs w:val="22"/>
              </w:rPr>
            </w:pPr>
            <w:r>
              <w:rPr>
                <w:rFonts w:asciiTheme="minorHAnsi" w:hAnsiTheme="minorHAnsi"/>
                <w:bCs/>
                <w:color w:val="000000"/>
                <w:sz w:val="22"/>
                <w:szCs w:val="22"/>
              </w:rPr>
              <w:t>2025</w:t>
            </w:r>
            <w:r w:rsidRPr="00FB1307">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00A652DD" w:rsidRPr="00FB1307" w:rsidP="00A652DD" w14:paraId="5F224ED7" w14:textId="75DA3614">
            <w:pPr>
              <w:widowControl w:val="0"/>
              <w:rPr>
                <w:rFonts w:asciiTheme="minorHAnsi" w:hAnsiTheme="minorHAnsi"/>
                <w:bCs/>
                <w:color w:val="000000"/>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7FFB368B" w14:textId="77777777" w:rsidTr="00820217">
        <w:tblPrEx>
          <w:tblW w:w="8280" w:type="dxa"/>
          <w:tblInd w:w="1008" w:type="dxa"/>
          <w:tblLook w:val="0000"/>
        </w:tblPrEx>
        <w:tc>
          <w:tcPr>
            <w:tcW w:w="6120" w:type="dxa"/>
            <w:vAlign w:val="center"/>
          </w:tcPr>
          <w:p w:rsidR="00324526" w:rsidRPr="00FB1307" w14:paraId="07369F2F" w14:textId="77777777">
            <w:pPr>
              <w:widowControl w:val="0"/>
              <w:rPr>
                <w:rFonts w:asciiTheme="minorHAnsi" w:hAnsiTheme="minorHAnsi"/>
                <w:bCs/>
                <w:color w:val="000000"/>
                <w:sz w:val="22"/>
                <w:szCs w:val="22"/>
              </w:rPr>
            </w:pPr>
          </w:p>
        </w:tc>
        <w:tc>
          <w:tcPr>
            <w:tcW w:w="2160" w:type="dxa"/>
            <w:vAlign w:val="center"/>
          </w:tcPr>
          <w:p w:rsidR="00324526" w:rsidRPr="00FB1307" w14:paraId="5585903C" w14:textId="77777777">
            <w:pPr>
              <w:widowControl w:val="0"/>
              <w:rPr>
                <w:rFonts w:asciiTheme="minorHAnsi" w:hAnsiTheme="minorHAnsi"/>
                <w:bCs/>
                <w:color w:val="000000"/>
                <w:sz w:val="22"/>
                <w:szCs w:val="22"/>
              </w:rPr>
            </w:pPr>
          </w:p>
        </w:tc>
      </w:tr>
      <w:tr w14:paraId="1809FB48" w14:textId="77777777" w:rsidTr="00820217">
        <w:tblPrEx>
          <w:tblW w:w="8280" w:type="dxa"/>
          <w:tblInd w:w="1008" w:type="dxa"/>
          <w:tblLook w:val="0000"/>
        </w:tblPrEx>
        <w:tc>
          <w:tcPr>
            <w:tcW w:w="6120" w:type="dxa"/>
            <w:vAlign w:val="center"/>
          </w:tcPr>
          <w:p w:rsidR="007A54D3" w:rsidRPr="00FB1307" w:rsidP="007A54D3" w14:paraId="42FDD768" w14:textId="08108107">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rsidR="007A54D3" w:rsidRPr="00FB1307" w:rsidP="007A54D3" w14:paraId="1F3D91AA" w14:textId="38EFD950">
            <w:pPr>
              <w:widowControl w:val="0"/>
              <w:rPr>
                <w:rFonts w:asciiTheme="minorHAnsi" w:hAnsiTheme="minorHAnsi"/>
                <w:sz w:val="22"/>
                <w:szCs w:val="22"/>
              </w:rPr>
            </w:pPr>
            <w:r w:rsidRPr="00FB1307">
              <w:rPr>
                <w:rFonts w:asciiTheme="minorHAnsi" w:hAnsiTheme="minorHAnsi"/>
                <w:bCs/>
                <w:color w:val="000000"/>
                <w:sz w:val="22"/>
                <w:szCs w:val="22"/>
              </w:rPr>
              <w:t>February-</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23B3302A" w14:textId="77777777" w:rsidTr="00820217">
        <w:tblPrEx>
          <w:tblW w:w="8280" w:type="dxa"/>
          <w:tblInd w:w="1008" w:type="dxa"/>
          <w:tblLook w:val="0000"/>
        </w:tblPrEx>
        <w:tc>
          <w:tcPr>
            <w:tcW w:w="6120" w:type="dxa"/>
            <w:vAlign w:val="center"/>
          </w:tcPr>
          <w:p w:rsidR="007A54D3" w:rsidRPr="00FB1307" w:rsidP="007A54D3" w14:paraId="5EC78831" w14:textId="3AB37207">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Micro Data Review </w:t>
            </w:r>
          </w:p>
        </w:tc>
        <w:tc>
          <w:tcPr>
            <w:tcW w:w="2160" w:type="dxa"/>
            <w:vAlign w:val="center"/>
          </w:tcPr>
          <w:p w:rsidR="007A54D3" w:rsidRPr="00FB1307" w:rsidP="007A54D3" w14:paraId="27C09F7C" w14:textId="521227FE">
            <w:pPr>
              <w:widowControl w:val="0"/>
              <w:rPr>
                <w:rFonts w:asciiTheme="minorHAnsi" w:hAnsiTheme="minorHAnsi"/>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0CFDD550" w14:textId="77777777" w:rsidTr="00820217">
        <w:tblPrEx>
          <w:tblW w:w="8280" w:type="dxa"/>
          <w:tblInd w:w="1008" w:type="dxa"/>
          <w:tblLook w:val="0000"/>
        </w:tblPrEx>
        <w:tc>
          <w:tcPr>
            <w:tcW w:w="6120" w:type="dxa"/>
            <w:vAlign w:val="center"/>
          </w:tcPr>
          <w:p w:rsidR="007A54D3" w:rsidRPr="00FB1307" w:rsidP="007A54D3" w14:paraId="7DE4585E" w14:textId="1CB42FCC">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rsidR="007A54D3" w:rsidRPr="00FB1307" w:rsidP="007A54D3" w14:paraId="3C1F0489" w14:textId="7E460973">
            <w:pPr>
              <w:widowControl w:val="0"/>
              <w:rPr>
                <w:rFonts w:asciiTheme="minorHAnsi" w:hAnsiTheme="minorHAnsi"/>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8B1DE8">
              <w:rPr>
                <w:rFonts w:asciiTheme="minorHAnsi" w:hAnsiTheme="minorHAnsi"/>
                <w:bCs/>
                <w:color w:val="000000"/>
                <w:sz w:val="22"/>
                <w:szCs w:val="22"/>
              </w:rPr>
              <w:t>202</w:t>
            </w:r>
            <w:r w:rsidR="00E31C7C">
              <w:rPr>
                <w:rFonts w:asciiTheme="minorHAnsi" w:hAnsiTheme="minorHAnsi"/>
                <w:bCs/>
                <w:color w:val="000000"/>
                <w:sz w:val="22"/>
                <w:szCs w:val="22"/>
              </w:rPr>
              <w:t>7</w:t>
            </w:r>
          </w:p>
        </w:tc>
      </w:tr>
      <w:tr w14:paraId="796176FC" w14:textId="77777777" w:rsidTr="00820217">
        <w:tblPrEx>
          <w:tblW w:w="8280" w:type="dxa"/>
          <w:tblInd w:w="1008" w:type="dxa"/>
          <w:tblLook w:val="0000"/>
        </w:tblPrEx>
        <w:tc>
          <w:tcPr>
            <w:tcW w:w="6120" w:type="dxa"/>
            <w:vAlign w:val="center"/>
          </w:tcPr>
          <w:p w:rsidR="007A54D3" w:rsidRPr="00FB1307" w:rsidP="007A54D3" w14:paraId="386706D7" w14:textId="09396DAA">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Macro Data Review</w:t>
            </w:r>
          </w:p>
        </w:tc>
        <w:tc>
          <w:tcPr>
            <w:tcW w:w="2160" w:type="dxa"/>
            <w:vAlign w:val="center"/>
          </w:tcPr>
          <w:p w:rsidR="007A54D3" w:rsidRPr="00FB1307" w:rsidP="007A54D3" w14:paraId="637E2515" w14:textId="024A123E">
            <w:pPr>
              <w:widowControl w:val="0"/>
              <w:rPr>
                <w:rFonts w:asciiTheme="minorHAnsi" w:hAnsiTheme="minorHAnsi"/>
                <w:sz w:val="22"/>
                <w:szCs w:val="22"/>
              </w:rPr>
            </w:pPr>
            <w:r>
              <w:rPr>
                <w:rFonts w:asciiTheme="minorHAnsi" w:hAnsiTheme="minorHAnsi"/>
                <w:bCs/>
                <w:color w:val="000000"/>
                <w:sz w:val="22"/>
                <w:szCs w:val="22"/>
              </w:rPr>
              <w:t>January-</w:t>
            </w:r>
            <w:r w:rsidR="008B1DE8">
              <w:rPr>
                <w:rFonts w:asciiTheme="minorHAnsi" w:hAnsiTheme="minorHAnsi"/>
                <w:bCs/>
                <w:color w:val="000000"/>
                <w:sz w:val="22"/>
                <w:szCs w:val="22"/>
              </w:rPr>
              <w:t>202</w:t>
            </w:r>
            <w:r w:rsidR="00E31C7C">
              <w:rPr>
                <w:rFonts w:asciiTheme="minorHAnsi" w:hAnsiTheme="minorHAnsi"/>
                <w:bCs/>
                <w:color w:val="000000"/>
                <w:sz w:val="22"/>
                <w:szCs w:val="22"/>
              </w:rPr>
              <w:t>8</w:t>
            </w:r>
          </w:p>
        </w:tc>
      </w:tr>
      <w:tr w14:paraId="251306DC" w14:textId="77777777" w:rsidTr="00820217">
        <w:tblPrEx>
          <w:tblW w:w="8280" w:type="dxa"/>
          <w:tblInd w:w="1008" w:type="dxa"/>
          <w:tblLook w:val="0000"/>
        </w:tblPrEx>
        <w:tc>
          <w:tcPr>
            <w:tcW w:w="6120" w:type="dxa"/>
            <w:vAlign w:val="center"/>
          </w:tcPr>
          <w:p w:rsidR="007A54D3" w:rsidRPr="00FB1307" w:rsidP="007A54D3" w14:paraId="2E14B0E1" w14:textId="1AE6A9D0">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Table/Disclosure Review</w:t>
            </w:r>
          </w:p>
        </w:tc>
        <w:tc>
          <w:tcPr>
            <w:tcW w:w="2160" w:type="dxa"/>
            <w:vAlign w:val="center"/>
          </w:tcPr>
          <w:p w:rsidR="007A54D3" w:rsidRPr="00FB1307" w:rsidP="007A54D3" w14:paraId="6AD26900" w14:textId="1F66D738">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8B1DE8">
              <w:rPr>
                <w:rFonts w:asciiTheme="minorHAnsi" w:hAnsiTheme="minorHAnsi"/>
                <w:bCs/>
                <w:color w:val="000000"/>
                <w:sz w:val="22"/>
                <w:szCs w:val="22"/>
              </w:rPr>
              <w:t>202</w:t>
            </w:r>
            <w:r w:rsidR="00E31C7C">
              <w:rPr>
                <w:rFonts w:asciiTheme="minorHAnsi" w:hAnsiTheme="minorHAnsi"/>
                <w:bCs/>
                <w:color w:val="000000"/>
                <w:sz w:val="22"/>
                <w:szCs w:val="22"/>
              </w:rPr>
              <w:t>8</w:t>
            </w:r>
          </w:p>
        </w:tc>
      </w:tr>
      <w:tr w14:paraId="52C64129" w14:textId="77777777" w:rsidTr="00820217">
        <w:tblPrEx>
          <w:tblW w:w="8280" w:type="dxa"/>
          <w:tblInd w:w="1008" w:type="dxa"/>
          <w:tblLook w:val="0000"/>
        </w:tblPrEx>
        <w:tc>
          <w:tcPr>
            <w:tcW w:w="6120" w:type="dxa"/>
            <w:vAlign w:val="center"/>
          </w:tcPr>
          <w:p w:rsidR="007A54D3" w:rsidRPr="00FB1307" w:rsidP="007A54D3" w14:paraId="46CC4F75" w14:textId="01C95957">
            <w:pPr>
              <w:widowControl w:val="0"/>
              <w:rPr>
                <w:rFonts w:asciiTheme="minorHAnsi" w:hAnsiTheme="minorHAnsi"/>
                <w:sz w:val="22"/>
                <w:szCs w:val="22"/>
              </w:rPr>
            </w:pPr>
            <w:r>
              <w:rPr>
                <w:rFonts w:asciiTheme="minorHAnsi" w:hAnsiTheme="minorHAnsi"/>
                <w:bCs/>
                <w:color w:val="000000"/>
                <w:sz w:val="22"/>
                <w:szCs w:val="22"/>
              </w:rPr>
              <w:t>2026</w:t>
            </w:r>
            <w:r w:rsidRPr="00FB1307">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007A54D3" w:rsidRPr="00FB1307" w:rsidP="007A54D3" w14:paraId="271103A9" w14:textId="13DE4FC1">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8B1DE8">
              <w:rPr>
                <w:rFonts w:asciiTheme="minorHAnsi" w:hAnsiTheme="minorHAnsi"/>
                <w:bCs/>
                <w:color w:val="000000"/>
                <w:sz w:val="22"/>
                <w:szCs w:val="22"/>
              </w:rPr>
              <w:t>202</w:t>
            </w:r>
            <w:r w:rsidR="00E31C7C">
              <w:rPr>
                <w:rFonts w:asciiTheme="minorHAnsi" w:hAnsiTheme="minorHAnsi"/>
                <w:bCs/>
                <w:color w:val="000000"/>
                <w:sz w:val="22"/>
                <w:szCs w:val="22"/>
              </w:rPr>
              <w:t>8</w:t>
            </w:r>
          </w:p>
        </w:tc>
      </w:tr>
    </w:tbl>
    <w:p w:rsidR="009B6F2B" w:rsidRPr="00FB1307" w14:paraId="484D49B2" w14:textId="77777777">
      <w:pPr>
        <w:widowControl w:val="0"/>
        <w:ind w:left="1440" w:hanging="720"/>
        <w:rPr>
          <w:rFonts w:asciiTheme="minorHAnsi" w:hAnsiTheme="minorHAnsi"/>
          <w:b/>
          <w:bCs/>
          <w:color w:val="000000"/>
          <w:sz w:val="22"/>
          <w:szCs w:val="22"/>
        </w:rPr>
      </w:pPr>
    </w:p>
    <w:p w:rsidR="002D3C22" w14:paraId="076EFC62" w14:textId="34A0FC28">
      <w:pPr>
        <w:widowControl w:val="0"/>
        <w:ind w:left="1440" w:hanging="720"/>
        <w:rPr>
          <w:rFonts w:asciiTheme="minorHAnsi" w:hAnsiTheme="minorHAnsi"/>
          <w:b/>
          <w:bCs/>
          <w:color w:val="000000"/>
          <w:sz w:val="22"/>
          <w:szCs w:val="22"/>
        </w:rPr>
      </w:pPr>
    </w:p>
    <w:p w:rsidR="009B6F2B" w:rsidRPr="00FB1307" w14:paraId="5A13EAC8" w14:textId="77777777">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17.</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Request to Not Display the Expiration Date</w:t>
      </w:r>
    </w:p>
    <w:p w:rsidR="009B6F2B" w:rsidRPr="00FB1307" w14:paraId="4922E368" w14:textId="77777777">
      <w:pPr>
        <w:widowControl w:val="0"/>
        <w:ind w:left="1440"/>
        <w:rPr>
          <w:rFonts w:asciiTheme="minorHAnsi" w:hAnsiTheme="minorHAnsi"/>
          <w:color w:val="000000"/>
          <w:sz w:val="22"/>
          <w:szCs w:val="22"/>
        </w:rPr>
      </w:pPr>
    </w:p>
    <w:p w:rsidR="009B6F2B" w:rsidRPr="00FB1307" w14:paraId="5A7AE412" w14:textId="77777777">
      <w:pPr>
        <w:ind w:left="1440"/>
        <w:rPr>
          <w:rFonts w:asciiTheme="minorHAnsi" w:hAnsiTheme="minorHAnsi"/>
          <w:color w:val="000000"/>
          <w:sz w:val="22"/>
          <w:szCs w:val="22"/>
        </w:rPr>
      </w:pPr>
      <w:r w:rsidRPr="00FB1307">
        <w:rPr>
          <w:rFonts w:asciiTheme="minorHAnsi" w:hAnsiTheme="minorHAnsi"/>
          <w:color w:val="000000"/>
          <w:sz w:val="22"/>
          <w:szCs w:val="22"/>
        </w:rPr>
        <w:t>The expiration date of OMB approval will be displayed on questionnaires.</w:t>
      </w:r>
    </w:p>
    <w:p w:rsidR="009B6F2B" w14:paraId="378C77D5" w14:textId="043C856F">
      <w:pPr>
        <w:widowControl w:val="0"/>
        <w:ind w:left="1440"/>
        <w:rPr>
          <w:rFonts w:asciiTheme="minorHAnsi" w:hAnsiTheme="minorHAnsi"/>
          <w:color w:val="000000"/>
          <w:sz w:val="22"/>
          <w:szCs w:val="22"/>
        </w:rPr>
      </w:pPr>
    </w:p>
    <w:p w:rsidR="00DA1DDE" w:rsidRPr="00FB1307" w14:paraId="447EF4A1" w14:textId="77777777">
      <w:pPr>
        <w:widowControl w:val="0"/>
        <w:ind w:left="1440"/>
        <w:rPr>
          <w:rFonts w:asciiTheme="minorHAnsi" w:hAnsiTheme="minorHAnsi"/>
          <w:color w:val="000000"/>
          <w:sz w:val="22"/>
          <w:szCs w:val="22"/>
        </w:rPr>
      </w:pPr>
    </w:p>
    <w:p w:rsidR="009B6F2B" w:rsidRPr="00FB1307" w14:paraId="22DDF26F" w14:textId="77777777">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18.</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Exceptions to the Certification</w:t>
      </w:r>
    </w:p>
    <w:p w:rsidR="009B6F2B" w:rsidRPr="00FB1307" w14:paraId="37AA4DD0" w14:textId="77777777">
      <w:pPr>
        <w:widowControl w:val="0"/>
        <w:ind w:left="1440"/>
        <w:rPr>
          <w:rFonts w:asciiTheme="minorHAnsi" w:hAnsiTheme="minorHAnsi"/>
          <w:color w:val="000000"/>
          <w:sz w:val="22"/>
          <w:szCs w:val="22"/>
        </w:rPr>
      </w:pPr>
    </w:p>
    <w:p w:rsidR="005C6340" w:rsidRPr="00FB1307" w:rsidP="001A00E9" w14:paraId="090E3886" w14:textId="03AF98E6">
      <w:pPr>
        <w:ind w:left="1440"/>
        <w:rPr>
          <w:rFonts w:asciiTheme="minorHAnsi" w:hAnsiTheme="minorHAnsi"/>
          <w:color w:val="000000"/>
          <w:sz w:val="22"/>
          <w:szCs w:val="22"/>
        </w:rPr>
      </w:pPr>
      <w:r w:rsidRPr="00FB1307">
        <w:rPr>
          <w:rFonts w:asciiTheme="minorHAnsi" w:hAnsiTheme="minorHAnsi"/>
          <w:color w:val="000000"/>
          <w:sz w:val="22"/>
          <w:szCs w:val="22"/>
        </w:rPr>
        <w:t xml:space="preserve">The collection of information for </w:t>
      </w:r>
      <w:r w:rsidR="00483FE0">
        <w:rPr>
          <w:rFonts w:asciiTheme="minorHAnsi" w:hAnsiTheme="minorHAnsi"/>
          <w:color w:val="000000"/>
          <w:sz w:val="22"/>
          <w:szCs w:val="22"/>
        </w:rPr>
        <w:t>BERD</w:t>
      </w:r>
      <w:r w:rsidRPr="00FB1307" w:rsidR="00483FE0">
        <w:rPr>
          <w:rFonts w:asciiTheme="minorHAnsi" w:hAnsiTheme="minorHAnsi"/>
          <w:color w:val="000000"/>
          <w:sz w:val="22"/>
          <w:szCs w:val="22"/>
        </w:rPr>
        <w:t xml:space="preserve"> </w:t>
      </w:r>
      <w:r w:rsidRPr="00FB1307">
        <w:rPr>
          <w:rFonts w:asciiTheme="minorHAnsi" w:hAnsiTheme="minorHAnsi"/>
          <w:color w:val="000000"/>
          <w:sz w:val="22"/>
          <w:szCs w:val="22"/>
        </w:rPr>
        <w:t>complies with 5 CFR 1320.9 without exception.</w:t>
      </w:r>
    </w:p>
    <w:sectPr w:rsidSect="003752AA">
      <w:headerReference w:type="even" r:id="rId5"/>
      <w:headerReference w:type="default" r:id="rId6"/>
      <w:footerReference w:type="even" r:id="rId7"/>
      <w:footerReference w:type="default" r:id="rId8"/>
      <w:endnotePr>
        <w:numFmt w:val="decimal"/>
      </w:end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3A1" w14:paraId="63032A5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43A1" w14:paraId="0B7C2C4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3A1" w14:paraId="5F08C16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3A1" w14:paraId="4ADE385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43A1" w14:paraId="4A2572F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3A1" w14:paraId="7BE448C1" w14:textId="426224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E60">
      <w:rPr>
        <w:rStyle w:val="PageNumber"/>
        <w:noProof/>
      </w:rPr>
      <w:t>11</w:t>
    </w:r>
    <w:r>
      <w:rPr>
        <w:rStyle w:val="PageNumber"/>
      </w:rPr>
      <w:fldChar w:fldCharType="end"/>
    </w:r>
  </w:p>
  <w:p w:rsidR="00CE43A1" w14:paraId="7FC81FED"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3B45A7A"/>
    <w:multiLevelType w:val="hybridMultilevel"/>
    <w:tmpl w:val="9E7A29B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A5C45FF"/>
    <w:multiLevelType w:val="hybridMultilevel"/>
    <w:tmpl w:val="841A5FC2"/>
    <w:lvl w:ilvl="0">
      <w:start w:val="6"/>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C497CDC"/>
    <w:multiLevelType w:val="hybridMultilevel"/>
    <w:tmpl w:val="B9A68C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D8A2352"/>
    <w:multiLevelType w:val="hybridMultilevel"/>
    <w:tmpl w:val="494A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FE143FE"/>
    <w:multiLevelType w:val="hybridMultilevel"/>
    <w:tmpl w:val="A7948846"/>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2940"/>
        </w:tabs>
        <w:ind w:left="2940" w:hanging="360"/>
      </w:pPr>
      <w:rPr>
        <w:rFonts w:ascii="Courier New" w:hAnsi="Courier New" w:hint="default"/>
      </w:rPr>
    </w:lvl>
    <w:lvl w:ilvl="2" w:tentative="1">
      <w:start w:val="1"/>
      <w:numFmt w:val="bullet"/>
      <w:lvlText w:val=""/>
      <w:lvlJc w:val="left"/>
      <w:pPr>
        <w:tabs>
          <w:tab w:val="num" w:pos="3660"/>
        </w:tabs>
        <w:ind w:left="3660" w:hanging="360"/>
      </w:pPr>
      <w:rPr>
        <w:rFonts w:ascii="Wingdings" w:hAnsi="Wingdings" w:hint="default"/>
      </w:rPr>
    </w:lvl>
    <w:lvl w:ilvl="3" w:tentative="1">
      <w:start w:val="1"/>
      <w:numFmt w:val="bullet"/>
      <w:lvlText w:val=""/>
      <w:lvlJc w:val="left"/>
      <w:pPr>
        <w:tabs>
          <w:tab w:val="num" w:pos="4380"/>
        </w:tabs>
        <w:ind w:left="4380" w:hanging="360"/>
      </w:pPr>
      <w:rPr>
        <w:rFonts w:ascii="Symbol" w:hAnsi="Symbol" w:hint="default"/>
      </w:rPr>
    </w:lvl>
    <w:lvl w:ilvl="4" w:tentative="1">
      <w:start w:val="1"/>
      <w:numFmt w:val="bullet"/>
      <w:lvlText w:val="o"/>
      <w:lvlJc w:val="left"/>
      <w:pPr>
        <w:tabs>
          <w:tab w:val="num" w:pos="5100"/>
        </w:tabs>
        <w:ind w:left="5100" w:hanging="360"/>
      </w:pPr>
      <w:rPr>
        <w:rFonts w:ascii="Courier New" w:hAnsi="Courier New" w:hint="default"/>
      </w:rPr>
    </w:lvl>
    <w:lvl w:ilvl="5" w:tentative="1">
      <w:start w:val="1"/>
      <w:numFmt w:val="bullet"/>
      <w:lvlText w:val=""/>
      <w:lvlJc w:val="left"/>
      <w:pPr>
        <w:tabs>
          <w:tab w:val="num" w:pos="5820"/>
        </w:tabs>
        <w:ind w:left="5820" w:hanging="360"/>
      </w:pPr>
      <w:rPr>
        <w:rFonts w:ascii="Wingdings" w:hAnsi="Wingdings" w:hint="default"/>
      </w:rPr>
    </w:lvl>
    <w:lvl w:ilvl="6" w:tentative="1">
      <w:start w:val="1"/>
      <w:numFmt w:val="bullet"/>
      <w:lvlText w:val=""/>
      <w:lvlJc w:val="left"/>
      <w:pPr>
        <w:tabs>
          <w:tab w:val="num" w:pos="6540"/>
        </w:tabs>
        <w:ind w:left="6540" w:hanging="360"/>
      </w:pPr>
      <w:rPr>
        <w:rFonts w:ascii="Symbol" w:hAnsi="Symbol" w:hint="default"/>
      </w:rPr>
    </w:lvl>
    <w:lvl w:ilvl="7" w:tentative="1">
      <w:start w:val="1"/>
      <w:numFmt w:val="bullet"/>
      <w:lvlText w:val="o"/>
      <w:lvlJc w:val="left"/>
      <w:pPr>
        <w:tabs>
          <w:tab w:val="num" w:pos="7260"/>
        </w:tabs>
        <w:ind w:left="7260" w:hanging="360"/>
      </w:pPr>
      <w:rPr>
        <w:rFonts w:ascii="Courier New" w:hAnsi="Courier New" w:hint="default"/>
      </w:rPr>
    </w:lvl>
    <w:lvl w:ilvl="8" w:tentative="1">
      <w:start w:val="1"/>
      <w:numFmt w:val="bullet"/>
      <w:lvlText w:val=""/>
      <w:lvlJc w:val="left"/>
      <w:pPr>
        <w:tabs>
          <w:tab w:val="num" w:pos="7980"/>
        </w:tabs>
        <w:ind w:left="7980" w:hanging="360"/>
      </w:pPr>
      <w:rPr>
        <w:rFonts w:ascii="Wingdings" w:hAnsi="Wingdings" w:hint="default"/>
      </w:rPr>
    </w:lvl>
  </w:abstractNum>
  <w:abstractNum w:abstractNumId="7">
    <w:nsid w:val="56BE081A"/>
    <w:multiLevelType w:val="hybridMultilevel"/>
    <w:tmpl w:val="DDA8F5E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6FCE7983"/>
    <w:multiLevelType w:val="hybridMultilevel"/>
    <w:tmpl w:val="D5781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41072074">
    <w:abstractNumId w:val="0"/>
  </w:num>
  <w:num w:numId="2" w16cid:durableId="710803991">
    <w:abstractNumId w:val="3"/>
  </w:num>
  <w:num w:numId="3" w16cid:durableId="682898261">
    <w:abstractNumId w:val="5"/>
  </w:num>
  <w:num w:numId="4" w16cid:durableId="1467963784">
    <w:abstractNumId w:val="6"/>
  </w:num>
  <w:num w:numId="5" w16cid:durableId="218904663">
    <w:abstractNumId w:val="7"/>
  </w:num>
  <w:num w:numId="6" w16cid:durableId="1422331745">
    <w:abstractNumId w:val="7"/>
  </w:num>
  <w:num w:numId="7" w16cid:durableId="1887982136">
    <w:abstractNumId w:val="1"/>
  </w:num>
  <w:num w:numId="8" w16cid:durableId="1326738392">
    <w:abstractNumId w:val="2"/>
  </w:num>
  <w:num w:numId="9" w16cid:durableId="2099860058">
    <w:abstractNumId w:val="4"/>
  </w:num>
  <w:num w:numId="10" w16cid:durableId="1756046486">
    <w:abstractNumId w:val="8"/>
  </w:num>
  <w:num w:numId="11" w16cid:durableId="1110591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2B"/>
    <w:rsid w:val="00002494"/>
    <w:rsid w:val="00002B1E"/>
    <w:rsid w:val="00010FC6"/>
    <w:rsid w:val="00011E57"/>
    <w:rsid w:val="00013A08"/>
    <w:rsid w:val="000168C3"/>
    <w:rsid w:val="000228A6"/>
    <w:rsid w:val="00032E59"/>
    <w:rsid w:val="0006101E"/>
    <w:rsid w:val="00065023"/>
    <w:rsid w:val="000668A3"/>
    <w:rsid w:val="00066A79"/>
    <w:rsid w:val="000671F5"/>
    <w:rsid w:val="00067C55"/>
    <w:rsid w:val="000705C3"/>
    <w:rsid w:val="00074D30"/>
    <w:rsid w:val="00080AA4"/>
    <w:rsid w:val="000833DE"/>
    <w:rsid w:val="000956DC"/>
    <w:rsid w:val="000A6CEC"/>
    <w:rsid w:val="000B06B1"/>
    <w:rsid w:val="000B671E"/>
    <w:rsid w:val="000B7B44"/>
    <w:rsid w:val="000C5C40"/>
    <w:rsid w:val="000C7662"/>
    <w:rsid w:val="000C7EC7"/>
    <w:rsid w:val="000D7C20"/>
    <w:rsid w:val="000E70FD"/>
    <w:rsid w:val="000F13A4"/>
    <w:rsid w:val="000F35B8"/>
    <w:rsid w:val="000F4BB4"/>
    <w:rsid w:val="00100F21"/>
    <w:rsid w:val="00102AF7"/>
    <w:rsid w:val="001061F9"/>
    <w:rsid w:val="001063DE"/>
    <w:rsid w:val="00110192"/>
    <w:rsid w:val="00114A89"/>
    <w:rsid w:val="00116827"/>
    <w:rsid w:val="00116EF0"/>
    <w:rsid w:val="001207BB"/>
    <w:rsid w:val="001319AE"/>
    <w:rsid w:val="00133265"/>
    <w:rsid w:val="00136F09"/>
    <w:rsid w:val="00140159"/>
    <w:rsid w:val="00142919"/>
    <w:rsid w:val="0014403E"/>
    <w:rsid w:val="00157805"/>
    <w:rsid w:val="001603F3"/>
    <w:rsid w:val="00160527"/>
    <w:rsid w:val="00162553"/>
    <w:rsid w:val="001652BC"/>
    <w:rsid w:val="00170450"/>
    <w:rsid w:val="00171D8D"/>
    <w:rsid w:val="00174FB9"/>
    <w:rsid w:val="00175305"/>
    <w:rsid w:val="00175F4E"/>
    <w:rsid w:val="00176464"/>
    <w:rsid w:val="00186AD1"/>
    <w:rsid w:val="00196015"/>
    <w:rsid w:val="001A00E9"/>
    <w:rsid w:val="001A2A56"/>
    <w:rsid w:val="001C42D2"/>
    <w:rsid w:val="001C4EE1"/>
    <w:rsid w:val="001D3AF6"/>
    <w:rsid w:val="001E2E56"/>
    <w:rsid w:val="001E5CF0"/>
    <w:rsid w:val="001E6D8F"/>
    <w:rsid w:val="001F55DD"/>
    <w:rsid w:val="001F5B15"/>
    <w:rsid w:val="0020198F"/>
    <w:rsid w:val="00203FEE"/>
    <w:rsid w:val="002054BF"/>
    <w:rsid w:val="00205E47"/>
    <w:rsid w:val="00212A1F"/>
    <w:rsid w:val="00212C75"/>
    <w:rsid w:val="00214B06"/>
    <w:rsid w:val="002210AB"/>
    <w:rsid w:val="002241FF"/>
    <w:rsid w:val="00230113"/>
    <w:rsid w:val="00230DF8"/>
    <w:rsid w:val="00231B24"/>
    <w:rsid w:val="0023513D"/>
    <w:rsid w:val="0023574D"/>
    <w:rsid w:val="002415BE"/>
    <w:rsid w:val="00245754"/>
    <w:rsid w:val="002474D5"/>
    <w:rsid w:val="00247A8E"/>
    <w:rsid w:val="00252C4B"/>
    <w:rsid w:val="002553D8"/>
    <w:rsid w:val="002561F1"/>
    <w:rsid w:val="00262174"/>
    <w:rsid w:val="00262A5A"/>
    <w:rsid w:val="002642E2"/>
    <w:rsid w:val="00264E5B"/>
    <w:rsid w:val="0026695F"/>
    <w:rsid w:val="0027420F"/>
    <w:rsid w:val="00282428"/>
    <w:rsid w:val="00284008"/>
    <w:rsid w:val="00284060"/>
    <w:rsid w:val="00286A57"/>
    <w:rsid w:val="00291CFC"/>
    <w:rsid w:val="00295F00"/>
    <w:rsid w:val="002969BA"/>
    <w:rsid w:val="002A5935"/>
    <w:rsid w:val="002A7C96"/>
    <w:rsid w:val="002B34A7"/>
    <w:rsid w:val="002B6B4C"/>
    <w:rsid w:val="002C2979"/>
    <w:rsid w:val="002C6C8C"/>
    <w:rsid w:val="002D0106"/>
    <w:rsid w:val="002D06AE"/>
    <w:rsid w:val="002D3C22"/>
    <w:rsid w:val="002E1945"/>
    <w:rsid w:val="002F4506"/>
    <w:rsid w:val="002F4C4F"/>
    <w:rsid w:val="002F51F5"/>
    <w:rsid w:val="00300AFC"/>
    <w:rsid w:val="00311168"/>
    <w:rsid w:val="00315239"/>
    <w:rsid w:val="003153B8"/>
    <w:rsid w:val="00315559"/>
    <w:rsid w:val="00320278"/>
    <w:rsid w:val="00321569"/>
    <w:rsid w:val="003215B9"/>
    <w:rsid w:val="00324526"/>
    <w:rsid w:val="00324C3B"/>
    <w:rsid w:val="003327CD"/>
    <w:rsid w:val="00334147"/>
    <w:rsid w:val="003347A0"/>
    <w:rsid w:val="00337AF4"/>
    <w:rsid w:val="003472BE"/>
    <w:rsid w:val="00352DD8"/>
    <w:rsid w:val="00361D99"/>
    <w:rsid w:val="0036334C"/>
    <w:rsid w:val="00366295"/>
    <w:rsid w:val="003679FD"/>
    <w:rsid w:val="00371C4F"/>
    <w:rsid w:val="00374569"/>
    <w:rsid w:val="003752AA"/>
    <w:rsid w:val="00390693"/>
    <w:rsid w:val="00390B36"/>
    <w:rsid w:val="00393BCB"/>
    <w:rsid w:val="003966AD"/>
    <w:rsid w:val="00397DE7"/>
    <w:rsid w:val="003A4C13"/>
    <w:rsid w:val="003A6C06"/>
    <w:rsid w:val="003B16AE"/>
    <w:rsid w:val="003C60B4"/>
    <w:rsid w:val="003E3D74"/>
    <w:rsid w:val="003E4F6E"/>
    <w:rsid w:val="003E6281"/>
    <w:rsid w:val="003E7120"/>
    <w:rsid w:val="003E7BAE"/>
    <w:rsid w:val="003F1112"/>
    <w:rsid w:val="003F4070"/>
    <w:rsid w:val="00404AFE"/>
    <w:rsid w:val="004050C1"/>
    <w:rsid w:val="00412481"/>
    <w:rsid w:val="00413FEB"/>
    <w:rsid w:val="004153A0"/>
    <w:rsid w:val="00416276"/>
    <w:rsid w:val="004177E2"/>
    <w:rsid w:val="00417C3E"/>
    <w:rsid w:val="0042481E"/>
    <w:rsid w:val="00426CBA"/>
    <w:rsid w:val="00430713"/>
    <w:rsid w:val="00432106"/>
    <w:rsid w:val="00435059"/>
    <w:rsid w:val="004430AC"/>
    <w:rsid w:val="00444280"/>
    <w:rsid w:val="0044629E"/>
    <w:rsid w:val="00451671"/>
    <w:rsid w:val="0045239D"/>
    <w:rsid w:val="00453D09"/>
    <w:rsid w:val="00473B9A"/>
    <w:rsid w:val="00475C32"/>
    <w:rsid w:val="00477AA4"/>
    <w:rsid w:val="00483FE0"/>
    <w:rsid w:val="004903BB"/>
    <w:rsid w:val="004936E7"/>
    <w:rsid w:val="00493B53"/>
    <w:rsid w:val="004958D2"/>
    <w:rsid w:val="004A05AC"/>
    <w:rsid w:val="004A59C4"/>
    <w:rsid w:val="004B108B"/>
    <w:rsid w:val="004B32E0"/>
    <w:rsid w:val="004C735E"/>
    <w:rsid w:val="004D18B4"/>
    <w:rsid w:val="004D70FE"/>
    <w:rsid w:val="004D730D"/>
    <w:rsid w:val="004D7F62"/>
    <w:rsid w:val="004E4B14"/>
    <w:rsid w:val="004E7A57"/>
    <w:rsid w:val="004F2704"/>
    <w:rsid w:val="004F7AEC"/>
    <w:rsid w:val="00505B33"/>
    <w:rsid w:val="00510063"/>
    <w:rsid w:val="00510691"/>
    <w:rsid w:val="0051497C"/>
    <w:rsid w:val="00521549"/>
    <w:rsid w:val="00522DCA"/>
    <w:rsid w:val="005258AF"/>
    <w:rsid w:val="00525B9F"/>
    <w:rsid w:val="00526ED4"/>
    <w:rsid w:val="0053272F"/>
    <w:rsid w:val="00532FF7"/>
    <w:rsid w:val="005332C4"/>
    <w:rsid w:val="005413CA"/>
    <w:rsid w:val="00550236"/>
    <w:rsid w:val="00556150"/>
    <w:rsid w:val="005572B9"/>
    <w:rsid w:val="005660C8"/>
    <w:rsid w:val="00567E5E"/>
    <w:rsid w:val="00577800"/>
    <w:rsid w:val="0058361B"/>
    <w:rsid w:val="00583792"/>
    <w:rsid w:val="00585DF7"/>
    <w:rsid w:val="0058650E"/>
    <w:rsid w:val="005877B3"/>
    <w:rsid w:val="00594893"/>
    <w:rsid w:val="005A1B08"/>
    <w:rsid w:val="005A6EC9"/>
    <w:rsid w:val="005A7EC5"/>
    <w:rsid w:val="005B4004"/>
    <w:rsid w:val="005B4F7A"/>
    <w:rsid w:val="005B5922"/>
    <w:rsid w:val="005B6D79"/>
    <w:rsid w:val="005C09B4"/>
    <w:rsid w:val="005C14B2"/>
    <w:rsid w:val="005C226D"/>
    <w:rsid w:val="005C6340"/>
    <w:rsid w:val="005C7650"/>
    <w:rsid w:val="005D6ED3"/>
    <w:rsid w:val="005D7D25"/>
    <w:rsid w:val="005E422C"/>
    <w:rsid w:val="005E48D9"/>
    <w:rsid w:val="005F3A73"/>
    <w:rsid w:val="005F47F9"/>
    <w:rsid w:val="005F4EBA"/>
    <w:rsid w:val="005F5A8F"/>
    <w:rsid w:val="00600800"/>
    <w:rsid w:val="00601CD9"/>
    <w:rsid w:val="00603684"/>
    <w:rsid w:val="00606C8D"/>
    <w:rsid w:val="00607692"/>
    <w:rsid w:val="00612F77"/>
    <w:rsid w:val="00620C6B"/>
    <w:rsid w:val="00630C2B"/>
    <w:rsid w:val="006540F6"/>
    <w:rsid w:val="0066087C"/>
    <w:rsid w:val="006617EE"/>
    <w:rsid w:val="00666478"/>
    <w:rsid w:val="00671380"/>
    <w:rsid w:val="006715CE"/>
    <w:rsid w:val="006761A7"/>
    <w:rsid w:val="006809DB"/>
    <w:rsid w:val="00682B2A"/>
    <w:rsid w:val="006836C8"/>
    <w:rsid w:val="00683B14"/>
    <w:rsid w:val="00686393"/>
    <w:rsid w:val="00686F04"/>
    <w:rsid w:val="00692E91"/>
    <w:rsid w:val="00693167"/>
    <w:rsid w:val="006945A2"/>
    <w:rsid w:val="006A11D0"/>
    <w:rsid w:val="006A3D6A"/>
    <w:rsid w:val="006A7B32"/>
    <w:rsid w:val="006B5B0B"/>
    <w:rsid w:val="006C5555"/>
    <w:rsid w:val="006C55BA"/>
    <w:rsid w:val="006D664F"/>
    <w:rsid w:val="006D69D0"/>
    <w:rsid w:val="006E0869"/>
    <w:rsid w:val="006E5E67"/>
    <w:rsid w:val="006E6CF8"/>
    <w:rsid w:val="00700E68"/>
    <w:rsid w:val="0070232C"/>
    <w:rsid w:val="00706938"/>
    <w:rsid w:val="00710DCF"/>
    <w:rsid w:val="00711279"/>
    <w:rsid w:val="00712A8E"/>
    <w:rsid w:val="00713EC6"/>
    <w:rsid w:val="007206E4"/>
    <w:rsid w:val="007211DE"/>
    <w:rsid w:val="00727BD4"/>
    <w:rsid w:val="00733FFE"/>
    <w:rsid w:val="0073610D"/>
    <w:rsid w:val="00742F9B"/>
    <w:rsid w:val="00743B6F"/>
    <w:rsid w:val="00743FC9"/>
    <w:rsid w:val="007516A1"/>
    <w:rsid w:val="0075511F"/>
    <w:rsid w:val="007567A4"/>
    <w:rsid w:val="007572E1"/>
    <w:rsid w:val="00760C03"/>
    <w:rsid w:val="007619BC"/>
    <w:rsid w:val="007625D5"/>
    <w:rsid w:val="00763753"/>
    <w:rsid w:val="00780027"/>
    <w:rsid w:val="007817CD"/>
    <w:rsid w:val="0078243E"/>
    <w:rsid w:val="007833EB"/>
    <w:rsid w:val="00785E09"/>
    <w:rsid w:val="00786779"/>
    <w:rsid w:val="00790DE2"/>
    <w:rsid w:val="007921F9"/>
    <w:rsid w:val="0079345D"/>
    <w:rsid w:val="00795DD8"/>
    <w:rsid w:val="007A0BC2"/>
    <w:rsid w:val="007A38CD"/>
    <w:rsid w:val="007A5103"/>
    <w:rsid w:val="007A54D3"/>
    <w:rsid w:val="007A5648"/>
    <w:rsid w:val="007B01EB"/>
    <w:rsid w:val="007B1779"/>
    <w:rsid w:val="007B5D2F"/>
    <w:rsid w:val="007C44B3"/>
    <w:rsid w:val="007C77BB"/>
    <w:rsid w:val="007D2F7B"/>
    <w:rsid w:val="007E4067"/>
    <w:rsid w:val="007F1604"/>
    <w:rsid w:val="00801C4B"/>
    <w:rsid w:val="0080500F"/>
    <w:rsid w:val="00806641"/>
    <w:rsid w:val="00806D64"/>
    <w:rsid w:val="00810F77"/>
    <w:rsid w:val="00820217"/>
    <w:rsid w:val="00824C20"/>
    <w:rsid w:val="008303B9"/>
    <w:rsid w:val="008357E1"/>
    <w:rsid w:val="0083784C"/>
    <w:rsid w:val="008419F1"/>
    <w:rsid w:val="00842396"/>
    <w:rsid w:val="00844A35"/>
    <w:rsid w:val="00850905"/>
    <w:rsid w:val="00851609"/>
    <w:rsid w:val="00863ED7"/>
    <w:rsid w:val="00867782"/>
    <w:rsid w:val="00870965"/>
    <w:rsid w:val="00884624"/>
    <w:rsid w:val="00890806"/>
    <w:rsid w:val="00891C15"/>
    <w:rsid w:val="0089436E"/>
    <w:rsid w:val="00894D67"/>
    <w:rsid w:val="008965F0"/>
    <w:rsid w:val="008A2FAD"/>
    <w:rsid w:val="008A3BD1"/>
    <w:rsid w:val="008A5F3D"/>
    <w:rsid w:val="008B1DE8"/>
    <w:rsid w:val="008B3397"/>
    <w:rsid w:val="008C108D"/>
    <w:rsid w:val="008C34F6"/>
    <w:rsid w:val="008C4B8B"/>
    <w:rsid w:val="008C56E4"/>
    <w:rsid w:val="008D0646"/>
    <w:rsid w:val="008E4A53"/>
    <w:rsid w:val="008E78AE"/>
    <w:rsid w:val="008F4F05"/>
    <w:rsid w:val="008F666A"/>
    <w:rsid w:val="0090045F"/>
    <w:rsid w:val="00903FE7"/>
    <w:rsid w:val="009100A1"/>
    <w:rsid w:val="0091242E"/>
    <w:rsid w:val="009133BD"/>
    <w:rsid w:val="00915889"/>
    <w:rsid w:val="00916972"/>
    <w:rsid w:val="0091698E"/>
    <w:rsid w:val="00925621"/>
    <w:rsid w:val="009339D1"/>
    <w:rsid w:val="0093516E"/>
    <w:rsid w:val="00937C3E"/>
    <w:rsid w:val="009464C8"/>
    <w:rsid w:val="00956170"/>
    <w:rsid w:val="00963C8D"/>
    <w:rsid w:val="0097119E"/>
    <w:rsid w:val="009739E4"/>
    <w:rsid w:val="00981009"/>
    <w:rsid w:val="00981441"/>
    <w:rsid w:val="00982E33"/>
    <w:rsid w:val="0098722A"/>
    <w:rsid w:val="00987ECB"/>
    <w:rsid w:val="00992671"/>
    <w:rsid w:val="00997545"/>
    <w:rsid w:val="009A7C7A"/>
    <w:rsid w:val="009B0843"/>
    <w:rsid w:val="009B0F92"/>
    <w:rsid w:val="009B15B6"/>
    <w:rsid w:val="009B1AA2"/>
    <w:rsid w:val="009B3CFB"/>
    <w:rsid w:val="009B5484"/>
    <w:rsid w:val="009B6A1F"/>
    <w:rsid w:val="009B6F2B"/>
    <w:rsid w:val="009C53BB"/>
    <w:rsid w:val="009C7AC2"/>
    <w:rsid w:val="009D4451"/>
    <w:rsid w:val="009D63AF"/>
    <w:rsid w:val="009D6A84"/>
    <w:rsid w:val="009F3185"/>
    <w:rsid w:val="009F3C41"/>
    <w:rsid w:val="00A12206"/>
    <w:rsid w:val="00A17240"/>
    <w:rsid w:val="00A226B6"/>
    <w:rsid w:val="00A274A6"/>
    <w:rsid w:val="00A35700"/>
    <w:rsid w:val="00A40AA9"/>
    <w:rsid w:val="00A413C2"/>
    <w:rsid w:val="00A500B1"/>
    <w:rsid w:val="00A51BDE"/>
    <w:rsid w:val="00A57524"/>
    <w:rsid w:val="00A61319"/>
    <w:rsid w:val="00A64876"/>
    <w:rsid w:val="00A6496B"/>
    <w:rsid w:val="00A652DD"/>
    <w:rsid w:val="00A6580A"/>
    <w:rsid w:val="00A71406"/>
    <w:rsid w:val="00A71A07"/>
    <w:rsid w:val="00A72944"/>
    <w:rsid w:val="00A74210"/>
    <w:rsid w:val="00A846A5"/>
    <w:rsid w:val="00A87800"/>
    <w:rsid w:val="00A87D76"/>
    <w:rsid w:val="00A91497"/>
    <w:rsid w:val="00A91BBA"/>
    <w:rsid w:val="00A91DE1"/>
    <w:rsid w:val="00A92973"/>
    <w:rsid w:val="00A931C6"/>
    <w:rsid w:val="00A9491B"/>
    <w:rsid w:val="00AA084E"/>
    <w:rsid w:val="00AA7062"/>
    <w:rsid w:val="00AB5A70"/>
    <w:rsid w:val="00AB68AA"/>
    <w:rsid w:val="00AB6CC8"/>
    <w:rsid w:val="00AB7111"/>
    <w:rsid w:val="00AC6362"/>
    <w:rsid w:val="00AE514B"/>
    <w:rsid w:val="00AE6F01"/>
    <w:rsid w:val="00AF64B3"/>
    <w:rsid w:val="00B03A34"/>
    <w:rsid w:val="00B11AC3"/>
    <w:rsid w:val="00B12788"/>
    <w:rsid w:val="00B20858"/>
    <w:rsid w:val="00B21373"/>
    <w:rsid w:val="00B224CC"/>
    <w:rsid w:val="00B244E3"/>
    <w:rsid w:val="00B26059"/>
    <w:rsid w:val="00B34A14"/>
    <w:rsid w:val="00B35B95"/>
    <w:rsid w:val="00B35BE3"/>
    <w:rsid w:val="00B53FAC"/>
    <w:rsid w:val="00B56326"/>
    <w:rsid w:val="00B6403B"/>
    <w:rsid w:val="00B64201"/>
    <w:rsid w:val="00B64E04"/>
    <w:rsid w:val="00B66E75"/>
    <w:rsid w:val="00B67AE0"/>
    <w:rsid w:val="00B71001"/>
    <w:rsid w:val="00B72375"/>
    <w:rsid w:val="00B75607"/>
    <w:rsid w:val="00B76053"/>
    <w:rsid w:val="00B768E3"/>
    <w:rsid w:val="00B836A1"/>
    <w:rsid w:val="00B8581B"/>
    <w:rsid w:val="00B86971"/>
    <w:rsid w:val="00B92864"/>
    <w:rsid w:val="00B939F8"/>
    <w:rsid w:val="00BA6894"/>
    <w:rsid w:val="00BB1B81"/>
    <w:rsid w:val="00BB452A"/>
    <w:rsid w:val="00BB7234"/>
    <w:rsid w:val="00BE3D69"/>
    <w:rsid w:val="00BE5B89"/>
    <w:rsid w:val="00BF4B5F"/>
    <w:rsid w:val="00C14ED7"/>
    <w:rsid w:val="00C16E60"/>
    <w:rsid w:val="00C22ED0"/>
    <w:rsid w:val="00C2474F"/>
    <w:rsid w:val="00C451F2"/>
    <w:rsid w:val="00C4623D"/>
    <w:rsid w:val="00C46EF6"/>
    <w:rsid w:val="00C54A7E"/>
    <w:rsid w:val="00C54F87"/>
    <w:rsid w:val="00C5569F"/>
    <w:rsid w:val="00C57CBB"/>
    <w:rsid w:val="00C6065B"/>
    <w:rsid w:val="00C622BA"/>
    <w:rsid w:val="00C70A43"/>
    <w:rsid w:val="00C72DE2"/>
    <w:rsid w:val="00C73E3F"/>
    <w:rsid w:val="00C94948"/>
    <w:rsid w:val="00C97704"/>
    <w:rsid w:val="00CA2172"/>
    <w:rsid w:val="00CA2550"/>
    <w:rsid w:val="00CA4346"/>
    <w:rsid w:val="00CA6D58"/>
    <w:rsid w:val="00CB0142"/>
    <w:rsid w:val="00CB0C1C"/>
    <w:rsid w:val="00CB206A"/>
    <w:rsid w:val="00CC1F13"/>
    <w:rsid w:val="00CC231A"/>
    <w:rsid w:val="00CC52B5"/>
    <w:rsid w:val="00CE24D8"/>
    <w:rsid w:val="00CE3C77"/>
    <w:rsid w:val="00CE43A1"/>
    <w:rsid w:val="00CE6A38"/>
    <w:rsid w:val="00CE6C5C"/>
    <w:rsid w:val="00CF1289"/>
    <w:rsid w:val="00CF3C5B"/>
    <w:rsid w:val="00CF3E11"/>
    <w:rsid w:val="00CF70CE"/>
    <w:rsid w:val="00CF798F"/>
    <w:rsid w:val="00D061EF"/>
    <w:rsid w:val="00D10400"/>
    <w:rsid w:val="00D1072F"/>
    <w:rsid w:val="00D11455"/>
    <w:rsid w:val="00D1716F"/>
    <w:rsid w:val="00D24BAD"/>
    <w:rsid w:val="00D25654"/>
    <w:rsid w:val="00D26493"/>
    <w:rsid w:val="00D338AD"/>
    <w:rsid w:val="00D340C2"/>
    <w:rsid w:val="00D36CFE"/>
    <w:rsid w:val="00D422D4"/>
    <w:rsid w:val="00D47A30"/>
    <w:rsid w:val="00D504CA"/>
    <w:rsid w:val="00D50E78"/>
    <w:rsid w:val="00D542C0"/>
    <w:rsid w:val="00D552D7"/>
    <w:rsid w:val="00D603AB"/>
    <w:rsid w:val="00D61CD7"/>
    <w:rsid w:val="00D63318"/>
    <w:rsid w:val="00D64BB0"/>
    <w:rsid w:val="00D74F6A"/>
    <w:rsid w:val="00D7732B"/>
    <w:rsid w:val="00D81C5D"/>
    <w:rsid w:val="00D86470"/>
    <w:rsid w:val="00D9147C"/>
    <w:rsid w:val="00D92D98"/>
    <w:rsid w:val="00DA1878"/>
    <w:rsid w:val="00DA1DDE"/>
    <w:rsid w:val="00DA3149"/>
    <w:rsid w:val="00DA43BA"/>
    <w:rsid w:val="00DA7BB2"/>
    <w:rsid w:val="00DB4FA0"/>
    <w:rsid w:val="00DC3866"/>
    <w:rsid w:val="00DC6D03"/>
    <w:rsid w:val="00DC6E17"/>
    <w:rsid w:val="00DC7624"/>
    <w:rsid w:val="00DD296B"/>
    <w:rsid w:val="00DD7488"/>
    <w:rsid w:val="00DE0187"/>
    <w:rsid w:val="00DE587E"/>
    <w:rsid w:val="00DF2C1F"/>
    <w:rsid w:val="00DF6141"/>
    <w:rsid w:val="00DF77B6"/>
    <w:rsid w:val="00DF7AA1"/>
    <w:rsid w:val="00E10C06"/>
    <w:rsid w:val="00E1581E"/>
    <w:rsid w:val="00E22AF1"/>
    <w:rsid w:val="00E27F19"/>
    <w:rsid w:val="00E31C7C"/>
    <w:rsid w:val="00E3241E"/>
    <w:rsid w:val="00E32F0F"/>
    <w:rsid w:val="00E37B3D"/>
    <w:rsid w:val="00E46BC4"/>
    <w:rsid w:val="00E50940"/>
    <w:rsid w:val="00E52AA2"/>
    <w:rsid w:val="00E52F6E"/>
    <w:rsid w:val="00E53215"/>
    <w:rsid w:val="00E54D11"/>
    <w:rsid w:val="00E62EAA"/>
    <w:rsid w:val="00E656E8"/>
    <w:rsid w:val="00E65CC3"/>
    <w:rsid w:val="00E662B6"/>
    <w:rsid w:val="00E66BA8"/>
    <w:rsid w:val="00E67102"/>
    <w:rsid w:val="00E70DF4"/>
    <w:rsid w:val="00E738AB"/>
    <w:rsid w:val="00E86AC1"/>
    <w:rsid w:val="00E912B7"/>
    <w:rsid w:val="00E93FE8"/>
    <w:rsid w:val="00EA0C2E"/>
    <w:rsid w:val="00EA3DE2"/>
    <w:rsid w:val="00EA494E"/>
    <w:rsid w:val="00EA4FEA"/>
    <w:rsid w:val="00EA5187"/>
    <w:rsid w:val="00EB2778"/>
    <w:rsid w:val="00EB3B2A"/>
    <w:rsid w:val="00EC3BE7"/>
    <w:rsid w:val="00EC4464"/>
    <w:rsid w:val="00ED00A3"/>
    <w:rsid w:val="00ED6E10"/>
    <w:rsid w:val="00EE0C59"/>
    <w:rsid w:val="00EE10C5"/>
    <w:rsid w:val="00EE16E9"/>
    <w:rsid w:val="00EF2571"/>
    <w:rsid w:val="00EF76A0"/>
    <w:rsid w:val="00EF7AC9"/>
    <w:rsid w:val="00EF7C78"/>
    <w:rsid w:val="00F07D08"/>
    <w:rsid w:val="00F10A68"/>
    <w:rsid w:val="00F10FA5"/>
    <w:rsid w:val="00F11829"/>
    <w:rsid w:val="00F22ECA"/>
    <w:rsid w:val="00F24433"/>
    <w:rsid w:val="00F254BC"/>
    <w:rsid w:val="00F25B6B"/>
    <w:rsid w:val="00F25CC3"/>
    <w:rsid w:val="00F30AD6"/>
    <w:rsid w:val="00F322DE"/>
    <w:rsid w:val="00F42D01"/>
    <w:rsid w:val="00F43707"/>
    <w:rsid w:val="00F44A5C"/>
    <w:rsid w:val="00F5634E"/>
    <w:rsid w:val="00F616F5"/>
    <w:rsid w:val="00F6499A"/>
    <w:rsid w:val="00F65555"/>
    <w:rsid w:val="00F70E16"/>
    <w:rsid w:val="00F806F7"/>
    <w:rsid w:val="00F81178"/>
    <w:rsid w:val="00F82FEA"/>
    <w:rsid w:val="00F868E6"/>
    <w:rsid w:val="00F87B8C"/>
    <w:rsid w:val="00F9299F"/>
    <w:rsid w:val="00F940A6"/>
    <w:rsid w:val="00F97839"/>
    <w:rsid w:val="00F979D3"/>
    <w:rsid w:val="00FA188E"/>
    <w:rsid w:val="00FA3466"/>
    <w:rsid w:val="00FB10EB"/>
    <w:rsid w:val="00FB1307"/>
    <w:rsid w:val="00FB1C14"/>
    <w:rsid w:val="00FB2518"/>
    <w:rsid w:val="00FB350F"/>
    <w:rsid w:val="00FB6317"/>
    <w:rsid w:val="00FC6EE5"/>
    <w:rsid w:val="00FD013C"/>
    <w:rsid w:val="00FD02EE"/>
    <w:rsid w:val="00FD354D"/>
    <w:rsid w:val="00FD3F53"/>
    <w:rsid w:val="00FD62E4"/>
    <w:rsid w:val="00FD6610"/>
    <w:rsid w:val="00FD78F1"/>
    <w:rsid w:val="00FE308C"/>
    <w:rsid w:val="00FE549A"/>
    <w:rsid w:val="00FF0AE3"/>
    <w:rsid w:val="00FF2425"/>
    <w:rsid w:val="00FF3D28"/>
    <w:rsid w:val="00FF428C"/>
    <w:rsid w:val="00FF44AF"/>
  </w:rsids>
  <w:docVars>
    <w:docVar w:name="_AMO_ReportControlsVisible"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6D120"/>
  <w15:docId w15:val="{5FA3318A-19D8-4D6C-83DE-9635FE7A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4D89-CEA5-4BD6-96C5-31A4B2D2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Thomas J Smith (CENSUS/ADEP FED)</cp:lastModifiedBy>
  <cp:revision>16</cp:revision>
  <cp:lastPrinted>2016-10-18T21:29:00Z</cp:lastPrinted>
  <dcterms:created xsi:type="dcterms:W3CDTF">2021-07-28T14:15:00Z</dcterms:created>
  <dcterms:modified xsi:type="dcterms:W3CDTF">2024-08-22T18:28:00Z</dcterms:modified>
</cp:coreProperties>
</file>