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14116" w:rsidP="0032352E" w14:paraId="18006FE7" w14:textId="7040F8BB">
      <w:pPr>
        <w:pStyle w:val="NoSpacing"/>
        <w:jc w:val="center"/>
        <w:rPr>
          <w:rFonts w:ascii="Arial" w:hAnsi="Arial" w:cs="Arial"/>
          <w:sz w:val="24"/>
          <w:szCs w:val="24"/>
        </w:rPr>
      </w:pPr>
      <w:r>
        <w:rPr>
          <w:rFonts w:ascii="Arial" w:hAnsi="Arial" w:cs="Arial"/>
          <w:b/>
          <w:bCs/>
          <w:sz w:val="24"/>
          <w:szCs w:val="24"/>
        </w:rPr>
        <w:t>JUSTIFICATION FOR NONMATERIAL/NONSUBSTANTIVE CHANGE</w:t>
      </w:r>
    </w:p>
    <w:p w:rsidR="0032352E" w:rsidP="0032352E" w14:paraId="07930843" w14:textId="436D723F">
      <w:pPr>
        <w:pStyle w:val="NoSpacing"/>
        <w:jc w:val="center"/>
        <w:rPr>
          <w:rFonts w:ascii="Arial" w:hAnsi="Arial" w:cs="Arial"/>
          <w:b/>
          <w:bCs/>
          <w:sz w:val="24"/>
          <w:szCs w:val="24"/>
        </w:rPr>
      </w:pPr>
      <w:r>
        <w:rPr>
          <w:rFonts w:ascii="Arial" w:hAnsi="Arial" w:cs="Arial"/>
          <w:b/>
          <w:bCs/>
          <w:sz w:val="24"/>
          <w:szCs w:val="24"/>
        </w:rPr>
        <w:t xml:space="preserve">Substantive Submissions Made During Prosecution of the Trademark Application </w:t>
      </w:r>
    </w:p>
    <w:p w:rsidR="0032352E" w:rsidP="0032352E" w14:paraId="58C4A178" w14:textId="49B83630">
      <w:pPr>
        <w:pStyle w:val="NoSpacing"/>
        <w:jc w:val="center"/>
        <w:rPr>
          <w:rFonts w:ascii="Arial" w:hAnsi="Arial" w:cs="Arial"/>
          <w:sz w:val="24"/>
          <w:szCs w:val="24"/>
        </w:rPr>
      </w:pPr>
      <w:r>
        <w:rPr>
          <w:rFonts w:ascii="Arial" w:hAnsi="Arial" w:cs="Arial"/>
          <w:b/>
          <w:bCs/>
          <w:sz w:val="24"/>
          <w:szCs w:val="24"/>
        </w:rPr>
        <w:t>OMB Control Number 0651-0054</w:t>
      </w:r>
    </w:p>
    <w:p w:rsidR="0032352E" w:rsidP="0032352E" w14:paraId="39A872F9" w14:textId="0E4F8E4E">
      <w:pPr>
        <w:pStyle w:val="NoSpacing"/>
        <w:rPr>
          <w:rFonts w:ascii="Arial" w:hAnsi="Arial" w:cs="Arial"/>
          <w:sz w:val="24"/>
          <w:szCs w:val="24"/>
        </w:rPr>
      </w:pPr>
    </w:p>
    <w:p w:rsidR="0032352E" w:rsidP="0032352E" w14:paraId="1D1303A1" w14:textId="07740B2F">
      <w:pPr>
        <w:pStyle w:val="NoSpacing"/>
        <w:rPr>
          <w:rFonts w:ascii="Arial" w:hAnsi="Arial" w:cs="Arial"/>
          <w:sz w:val="24"/>
          <w:szCs w:val="24"/>
        </w:rPr>
      </w:pPr>
      <w:r>
        <w:rPr>
          <w:rFonts w:ascii="Arial" w:hAnsi="Arial" w:cs="Arial"/>
          <w:sz w:val="24"/>
          <w:szCs w:val="24"/>
          <w:u w:val="single"/>
        </w:rPr>
        <w:t>Background</w:t>
      </w:r>
    </w:p>
    <w:p w:rsidR="0032352E" w:rsidP="0032352E" w14:paraId="09DDADF8" w14:textId="1867B6CC">
      <w:pPr>
        <w:pStyle w:val="NoSpacing"/>
        <w:rPr>
          <w:rFonts w:ascii="Arial" w:hAnsi="Arial" w:cs="Arial"/>
          <w:sz w:val="24"/>
          <w:szCs w:val="24"/>
        </w:rPr>
      </w:pPr>
    </w:p>
    <w:p w:rsidR="0032352E" w:rsidP="0032352E" w14:paraId="4C4681A7" w14:textId="77777777">
      <w:pPr>
        <w:jc w:val="both"/>
        <w:rPr>
          <w:rFonts w:ascii="Arial" w:hAnsi="Arial" w:cs="Arial"/>
          <w:sz w:val="24"/>
        </w:rPr>
      </w:pPr>
      <w:r>
        <w:rPr>
          <w:rFonts w:ascii="Arial" w:hAnsi="Arial" w:cs="Arial"/>
          <w:sz w:val="24"/>
        </w:rPr>
        <w:t xml:space="preserve">This collection of information is required by the Trademark Act, 15 U.S.C. § 1051 </w:t>
      </w:r>
      <w:r>
        <w:rPr>
          <w:rFonts w:ascii="Arial" w:hAnsi="Arial" w:cs="Arial"/>
          <w:i/>
          <w:sz w:val="24"/>
        </w:rPr>
        <w:t>et seq.,</w:t>
      </w:r>
      <w:r>
        <w:rPr>
          <w:rFonts w:ascii="Arial" w:hAnsi="Arial" w:cs="Arial"/>
          <w:sz w:val="24"/>
        </w:rPr>
        <w:t xml:space="preserve"> which provides for the registration of trademarks, service marks, collective trademarks and collective service marks, collective membership marks, and certification </w:t>
      </w:r>
      <w:r>
        <w:rPr>
          <w:rFonts w:ascii="Arial" w:hAnsi="Arial" w:cs="Arial"/>
          <w:sz w:val="24"/>
        </w:rPr>
        <w:t xml:space="preserve">marks. Individuals and businesses that use or intend to use such marks in commerce may file an application to register their marks with the United States Patent and Trademark Office (USPTO).  </w:t>
      </w:r>
    </w:p>
    <w:p w:rsidR="0032352E" w:rsidP="0032352E" w14:paraId="47E8C54D" w14:textId="77777777">
      <w:pPr>
        <w:jc w:val="both"/>
        <w:rPr>
          <w:rFonts w:ascii="Arial" w:hAnsi="Arial"/>
          <w:sz w:val="24"/>
        </w:rPr>
      </w:pPr>
    </w:p>
    <w:p w:rsidR="0032352E" w:rsidP="0032352E" w14:paraId="47E5E873" w14:textId="77777777">
      <w:pPr>
        <w:jc w:val="both"/>
        <w:rPr>
          <w:rFonts w:ascii="Arial" w:hAnsi="Arial"/>
          <w:sz w:val="24"/>
        </w:rPr>
      </w:pPr>
      <w:r>
        <w:rPr>
          <w:rFonts w:ascii="Arial" w:hAnsi="Arial"/>
          <w:sz w:val="24"/>
        </w:rPr>
        <w:t>Such individuals and businesses may also submit various commun</w:t>
      </w:r>
      <w:r>
        <w:rPr>
          <w:rFonts w:ascii="Arial" w:hAnsi="Arial"/>
          <w:sz w:val="24"/>
        </w:rPr>
        <w:t>ications to the USPTO, including providing additional information needed to process a request to delete a particular filing basis from an application or to divide an application identifying multiple goods and/or services into two or more separate applicati</w:t>
      </w:r>
      <w:r>
        <w:rPr>
          <w:rFonts w:ascii="Arial" w:hAnsi="Arial"/>
          <w:sz w:val="24"/>
        </w:rPr>
        <w:t>ons. Applicants may seek a six-month extension of time to file a statement that the mark is in use in commerce or submit a petition to revive an application that was abandoned for failure to submit a timely response to an office action or a timely statemen</w:t>
      </w:r>
      <w:r>
        <w:rPr>
          <w:rFonts w:ascii="Arial" w:hAnsi="Arial"/>
          <w:sz w:val="24"/>
        </w:rPr>
        <w:t>t of use or extension request. In some circumstances, an applicant may expressly abandon an application by filing a request for withdrawal of the application.</w:t>
      </w:r>
    </w:p>
    <w:p w:rsidR="0032352E" w:rsidP="0032352E" w14:paraId="5A135692" w14:textId="77777777">
      <w:pPr>
        <w:jc w:val="both"/>
        <w:rPr>
          <w:rFonts w:ascii="Arial" w:hAnsi="Arial"/>
          <w:sz w:val="24"/>
        </w:rPr>
      </w:pPr>
    </w:p>
    <w:p w:rsidR="0032352E" w:rsidP="0032352E" w14:paraId="5DDC7052" w14:textId="23E11713">
      <w:pPr>
        <w:pStyle w:val="NoSpacing"/>
        <w:jc w:val="both"/>
        <w:rPr>
          <w:rFonts w:ascii="Arial" w:hAnsi="Arial" w:cs="Arial"/>
          <w:sz w:val="24"/>
          <w:szCs w:val="24"/>
        </w:rPr>
      </w:pPr>
      <w:r>
        <w:rPr>
          <w:rFonts w:ascii="Arial" w:hAnsi="Arial" w:cs="Arial"/>
          <w:sz w:val="24"/>
          <w:szCs w:val="24"/>
        </w:rPr>
        <w:t>The USPTO administers the Act through Title 37 of the Code of Federal Regulations. These rules a</w:t>
      </w:r>
      <w:r>
        <w:rPr>
          <w:rFonts w:ascii="Arial" w:hAnsi="Arial" w:cs="Arial"/>
          <w:sz w:val="24"/>
          <w:szCs w:val="24"/>
        </w:rPr>
        <w:t>llow the USPTO to request and receive information required to process applications. These rules also allow applicants to submit certain amendments to their applications.</w:t>
      </w:r>
    </w:p>
    <w:p w:rsidR="0032352E" w:rsidP="0032352E" w14:paraId="0D3EFE29" w14:textId="44A91E98">
      <w:pPr>
        <w:pStyle w:val="NoSpacing"/>
        <w:jc w:val="both"/>
        <w:rPr>
          <w:rFonts w:ascii="Arial" w:hAnsi="Arial" w:cs="Arial"/>
          <w:sz w:val="24"/>
          <w:szCs w:val="24"/>
        </w:rPr>
      </w:pPr>
    </w:p>
    <w:p w:rsidR="0032352E" w:rsidP="0032352E" w14:paraId="54AE5A2E" w14:textId="092F4619">
      <w:pPr>
        <w:pStyle w:val="NoSpacing"/>
        <w:jc w:val="both"/>
        <w:rPr>
          <w:rFonts w:ascii="Arial" w:hAnsi="Arial" w:cs="Arial"/>
          <w:sz w:val="24"/>
          <w:szCs w:val="24"/>
        </w:rPr>
      </w:pPr>
      <w:r>
        <w:rPr>
          <w:rFonts w:ascii="Arial" w:hAnsi="Arial" w:cs="Arial"/>
          <w:sz w:val="24"/>
          <w:szCs w:val="24"/>
        </w:rPr>
        <w:t>The USPTO plans to discontinue information collection 0651-0086 (Changes to Implement</w:t>
      </w:r>
      <w:r>
        <w:rPr>
          <w:rFonts w:ascii="Arial" w:hAnsi="Arial" w:cs="Arial"/>
          <w:sz w:val="24"/>
          <w:szCs w:val="24"/>
        </w:rPr>
        <w:t xml:space="preserve"> the Provisions of the Trademark Modernization Act of 2020) and merge its information into other USPTO information collections. As part of that effort, the USPTO plans to merge the burden associated with one form (PTO-2301 – Petition to Director) into the </w:t>
      </w:r>
      <w:r>
        <w:rPr>
          <w:rFonts w:ascii="Arial" w:hAnsi="Arial" w:cs="Arial"/>
          <w:sz w:val="24"/>
          <w:szCs w:val="24"/>
        </w:rPr>
        <w:t xml:space="preserve">same </w:t>
      </w:r>
      <w:r w:rsidR="00B93EE5">
        <w:rPr>
          <w:rFonts w:ascii="Arial" w:hAnsi="Arial" w:cs="Arial"/>
          <w:sz w:val="24"/>
          <w:szCs w:val="24"/>
        </w:rPr>
        <w:t xml:space="preserve">item </w:t>
      </w:r>
      <w:r>
        <w:rPr>
          <w:rFonts w:ascii="Arial" w:hAnsi="Arial" w:cs="Arial"/>
          <w:sz w:val="24"/>
          <w:szCs w:val="24"/>
        </w:rPr>
        <w:t xml:space="preserve">in collection 0651-0054. This adjustment will result in a burden increase for one </w:t>
      </w:r>
      <w:r w:rsidR="00B93EE5">
        <w:rPr>
          <w:rFonts w:ascii="Arial" w:hAnsi="Arial" w:cs="Arial"/>
          <w:sz w:val="24"/>
          <w:szCs w:val="24"/>
        </w:rPr>
        <w:t>item</w:t>
      </w:r>
      <w:r>
        <w:rPr>
          <w:rFonts w:ascii="Arial" w:hAnsi="Arial" w:cs="Arial"/>
          <w:sz w:val="24"/>
          <w:szCs w:val="24"/>
        </w:rPr>
        <w:t xml:space="preserve"> in 0651-0054.</w:t>
      </w:r>
    </w:p>
    <w:p w:rsidR="0032352E" w:rsidP="0032352E" w14:paraId="4D733450" w14:textId="57AAB44F">
      <w:pPr>
        <w:pStyle w:val="NoSpacing"/>
        <w:jc w:val="both"/>
        <w:rPr>
          <w:rFonts w:ascii="Arial" w:hAnsi="Arial" w:cs="Arial"/>
          <w:sz w:val="24"/>
          <w:szCs w:val="24"/>
        </w:rPr>
      </w:pPr>
    </w:p>
    <w:p w:rsidR="0032352E" w:rsidP="0032352E" w14:paraId="4AD40CF8" w14:textId="2F654489">
      <w:pPr>
        <w:pStyle w:val="NoSpacing"/>
        <w:jc w:val="both"/>
        <w:rPr>
          <w:rFonts w:ascii="Arial" w:hAnsi="Arial" w:cs="Arial"/>
          <w:sz w:val="24"/>
          <w:szCs w:val="24"/>
        </w:rPr>
      </w:pPr>
      <w:r>
        <w:rPr>
          <w:rFonts w:ascii="Arial" w:hAnsi="Arial" w:cs="Arial"/>
          <w:sz w:val="24"/>
          <w:szCs w:val="24"/>
          <w:u w:val="single"/>
        </w:rPr>
        <w:t xml:space="preserve">Summary of Changes </w:t>
      </w:r>
    </w:p>
    <w:p w:rsidR="0032352E" w:rsidP="0032352E" w14:paraId="183E5288" w14:textId="0F6FACDB">
      <w:pPr>
        <w:pStyle w:val="NoSpacing"/>
        <w:jc w:val="both"/>
        <w:rPr>
          <w:rFonts w:ascii="Arial" w:hAnsi="Arial" w:cs="Arial"/>
          <w:sz w:val="24"/>
          <w:szCs w:val="24"/>
        </w:rPr>
      </w:pPr>
    </w:p>
    <w:p w:rsidR="00530A8D" w:rsidP="0032352E" w14:paraId="45A83F44" w14:textId="0C8DF16D">
      <w:pPr>
        <w:pStyle w:val="NoSpacing"/>
        <w:jc w:val="both"/>
        <w:rPr>
          <w:rFonts w:ascii="Arial" w:hAnsi="Arial" w:cs="Arial"/>
          <w:sz w:val="24"/>
          <w:szCs w:val="24"/>
        </w:rPr>
      </w:pPr>
      <w:r>
        <w:rPr>
          <w:rFonts w:ascii="Arial" w:hAnsi="Arial" w:cs="Arial"/>
          <w:sz w:val="24"/>
          <w:szCs w:val="24"/>
        </w:rPr>
        <w:t xml:space="preserve">The USPTO proposes to merge one </w:t>
      </w:r>
      <w:r w:rsidR="009670EC">
        <w:rPr>
          <w:rFonts w:ascii="Arial" w:hAnsi="Arial" w:cs="Arial"/>
          <w:sz w:val="24"/>
          <w:szCs w:val="24"/>
        </w:rPr>
        <w:t>item</w:t>
      </w:r>
      <w:r>
        <w:rPr>
          <w:rFonts w:ascii="Arial" w:hAnsi="Arial" w:cs="Arial"/>
          <w:sz w:val="24"/>
          <w:szCs w:val="24"/>
        </w:rPr>
        <w:t xml:space="preserve"> and form</w:t>
      </w:r>
      <w:r w:rsidR="009670EC">
        <w:rPr>
          <w:rFonts w:ascii="Arial" w:hAnsi="Arial" w:cs="Arial"/>
          <w:sz w:val="24"/>
          <w:szCs w:val="24"/>
        </w:rPr>
        <w:t xml:space="preserve">, PTO 2301 (Petition to the Director), </w:t>
      </w:r>
      <w:r>
        <w:rPr>
          <w:rFonts w:ascii="Arial" w:hAnsi="Arial" w:cs="Arial"/>
          <w:sz w:val="24"/>
          <w:szCs w:val="24"/>
        </w:rPr>
        <w:t>from collection 0651-0086 with the matc</w:t>
      </w:r>
      <w:r>
        <w:rPr>
          <w:rFonts w:ascii="Arial" w:hAnsi="Arial" w:cs="Arial"/>
          <w:sz w:val="24"/>
          <w:szCs w:val="24"/>
        </w:rPr>
        <w:t xml:space="preserve">hing </w:t>
      </w:r>
      <w:r w:rsidR="00B93EE5">
        <w:rPr>
          <w:rFonts w:ascii="Arial" w:hAnsi="Arial" w:cs="Arial"/>
          <w:sz w:val="24"/>
          <w:szCs w:val="24"/>
        </w:rPr>
        <w:t xml:space="preserve">item </w:t>
      </w:r>
      <w:r>
        <w:rPr>
          <w:rFonts w:ascii="Arial" w:hAnsi="Arial" w:cs="Arial"/>
          <w:sz w:val="24"/>
          <w:szCs w:val="24"/>
        </w:rPr>
        <w:t>in collection 0651-0054.</w:t>
      </w:r>
      <w:r w:rsidR="00B93EE5">
        <w:rPr>
          <w:rFonts w:ascii="Arial" w:hAnsi="Arial" w:cs="Arial"/>
          <w:sz w:val="24"/>
          <w:szCs w:val="24"/>
        </w:rPr>
        <w:t xml:space="preserve"> </w:t>
      </w:r>
      <w:r>
        <w:rPr>
          <w:rFonts w:ascii="Arial" w:hAnsi="Arial" w:cs="Arial"/>
          <w:sz w:val="24"/>
          <w:szCs w:val="24"/>
        </w:rPr>
        <w:t xml:space="preserve">This will result in an associated increase in the hourly burden and the annual non-hourly costs in the form of filing fees. </w:t>
      </w:r>
    </w:p>
    <w:p w:rsidR="0032352E" w:rsidP="0032352E" w14:paraId="5622B914" w14:textId="0D230664">
      <w:pPr>
        <w:pStyle w:val="NoSpacing"/>
        <w:jc w:val="both"/>
        <w:rPr>
          <w:rFonts w:ascii="Arial" w:hAnsi="Arial" w:cs="Arial"/>
          <w:sz w:val="24"/>
          <w:szCs w:val="24"/>
        </w:rPr>
      </w:pPr>
    </w:p>
    <w:p w:rsidR="0032352E" w:rsidP="0032352E" w14:paraId="13B8E0CE" w14:textId="27C863A8">
      <w:pPr>
        <w:pStyle w:val="NoSpacing"/>
        <w:jc w:val="both"/>
        <w:rPr>
          <w:rFonts w:ascii="Arial" w:hAnsi="Arial" w:cs="Arial"/>
          <w:sz w:val="24"/>
          <w:szCs w:val="24"/>
        </w:rPr>
      </w:pPr>
      <w:r>
        <w:rPr>
          <w:rFonts w:ascii="Arial" w:hAnsi="Arial" w:cs="Arial"/>
          <w:sz w:val="24"/>
          <w:szCs w:val="24"/>
        </w:rPr>
        <w:t xml:space="preserve">The </w:t>
      </w:r>
      <w:r w:rsidR="004F5E29">
        <w:rPr>
          <w:rFonts w:ascii="Arial" w:hAnsi="Arial" w:cs="Arial"/>
          <w:sz w:val="24"/>
          <w:szCs w:val="24"/>
        </w:rPr>
        <w:t xml:space="preserve">respondent and hourly burden estimates </w:t>
      </w:r>
      <w:r w:rsidR="005D7812">
        <w:rPr>
          <w:rFonts w:ascii="Arial" w:hAnsi="Arial" w:cs="Arial"/>
          <w:sz w:val="24"/>
          <w:szCs w:val="24"/>
        </w:rPr>
        <w:t>that will be added from 0651-0086</w:t>
      </w:r>
      <w:r w:rsidR="004F5E29">
        <w:rPr>
          <w:rFonts w:ascii="Arial" w:hAnsi="Arial" w:cs="Arial"/>
          <w:sz w:val="24"/>
          <w:szCs w:val="24"/>
        </w:rPr>
        <w:t xml:space="preserve"> are</w:t>
      </w:r>
      <w:r w:rsidR="009670EC">
        <w:rPr>
          <w:rFonts w:ascii="Arial" w:hAnsi="Arial" w:cs="Arial"/>
          <w:sz w:val="24"/>
          <w:szCs w:val="24"/>
        </w:rPr>
        <w:t xml:space="preserve"> displayed below</w:t>
      </w:r>
      <w:r w:rsidR="004F5E29">
        <w:rPr>
          <w:rFonts w:ascii="Arial" w:hAnsi="Arial" w:cs="Arial"/>
          <w:sz w:val="24"/>
          <w:szCs w:val="24"/>
        </w:rPr>
        <w:t>:</w:t>
      </w:r>
    </w:p>
    <w:p w:rsidR="0032352E" w:rsidRPr="004F5E29" w:rsidP="0032352E" w14:paraId="5507B85A" w14:textId="77777777">
      <w:pPr>
        <w:pStyle w:val="NoSpacing"/>
        <w:jc w:val="both"/>
        <w:rPr>
          <w:rFonts w:ascii="Arial" w:hAnsi="Arial" w:cs="Arial"/>
          <w:b/>
          <w:bCs/>
          <w:sz w:val="24"/>
          <w:szCs w:val="24"/>
        </w:rPr>
      </w:pPr>
    </w:p>
    <w:p w:rsidR="0032352E" w:rsidRPr="004F5E29" w:rsidP="0032352E" w14:paraId="65C1C691" w14:textId="4D126344">
      <w:pPr>
        <w:pStyle w:val="NoSpacing"/>
        <w:jc w:val="both"/>
        <w:rPr>
          <w:rFonts w:ascii="Arial" w:hAnsi="Arial" w:cs="Arial"/>
          <w:b/>
          <w:bCs/>
          <w:sz w:val="20"/>
          <w:szCs w:val="20"/>
        </w:rPr>
      </w:pPr>
      <w:bookmarkStart w:id="0" w:name="_Hlk170386946"/>
      <w:r w:rsidRPr="00485176">
        <w:rPr>
          <w:rFonts w:ascii="Arial" w:hAnsi="Arial" w:cs="Arial"/>
          <w:b/>
          <w:bCs/>
          <w:sz w:val="20"/>
          <w:szCs w:val="20"/>
        </w:rPr>
        <w:t xml:space="preserve">Table 1: </w:t>
      </w:r>
      <w:r w:rsidRPr="00025385">
        <w:rPr>
          <w:rFonts w:ascii="Arial" w:hAnsi="Arial" w:cs="Arial"/>
          <w:b/>
          <w:bCs/>
          <w:sz w:val="20"/>
          <w:szCs w:val="20"/>
        </w:rPr>
        <w:t xml:space="preserve">Burden Hours </w:t>
      </w:r>
      <w:r w:rsidR="00060C95">
        <w:rPr>
          <w:rFonts w:ascii="Arial" w:hAnsi="Arial" w:cs="Arial"/>
          <w:b/>
          <w:bCs/>
          <w:sz w:val="20"/>
          <w:szCs w:val="20"/>
        </w:rPr>
        <w:t xml:space="preserve">to </w:t>
      </w:r>
      <w:r w:rsidRPr="00025385">
        <w:rPr>
          <w:rFonts w:ascii="Arial" w:hAnsi="Arial" w:cs="Arial"/>
          <w:b/>
          <w:bCs/>
          <w:sz w:val="20"/>
          <w:szCs w:val="20"/>
        </w:rPr>
        <w:t>Private Sector Respondents</w:t>
      </w:r>
      <w:bookmarkEnd w:id="0"/>
      <w:r w:rsidR="005D7812">
        <w:rPr>
          <w:rFonts w:ascii="Arial" w:hAnsi="Arial" w:cs="Arial"/>
          <w:b/>
          <w:bCs/>
          <w:sz w:val="20"/>
          <w:szCs w:val="20"/>
        </w:rPr>
        <w:t xml:space="preserve"> in 0651-0086</w:t>
      </w:r>
    </w:p>
    <w:tbl>
      <w:tblPr>
        <w:tblW w:w="4136" w:type="pct"/>
        <w:tblLayout w:type="fixed"/>
        <w:tblCellMar>
          <w:left w:w="10" w:type="dxa"/>
          <w:right w:w="10" w:type="dxa"/>
        </w:tblCellMar>
        <w:tblLook w:val="04A0"/>
      </w:tblPr>
      <w:tblGrid>
        <w:gridCol w:w="719"/>
        <w:gridCol w:w="1797"/>
        <w:gridCol w:w="1439"/>
        <w:gridCol w:w="1259"/>
        <w:gridCol w:w="1171"/>
        <w:gridCol w:w="1349"/>
      </w:tblGrid>
      <w:tr w14:paraId="4F7F1056" w14:textId="77777777" w:rsidTr="00060C95">
        <w:tblPrEx>
          <w:tblW w:w="4136" w:type="pct"/>
          <w:tblLayout w:type="fixed"/>
          <w:tblCellMar>
            <w:left w:w="10" w:type="dxa"/>
            <w:right w:w="10" w:type="dxa"/>
          </w:tblCellMar>
          <w:tblLook w:val="04A0"/>
        </w:tblPrEx>
        <w:tc>
          <w:tcPr>
            <w:tcW w:w="46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rsidR="00060C95" w:rsidRPr="00CA6D37" w:rsidP="00CD3310" w14:paraId="4DB8668B" w14:textId="77777777">
            <w:pPr>
              <w:suppressAutoHyphens/>
              <w:jc w:val="center"/>
              <w:textAlignment w:val="baseline"/>
              <w:rPr>
                <w:rFonts w:ascii="Arial" w:eastAsia="Calibri" w:hAnsi="Arial" w:cs="Arial"/>
                <w:b/>
                <w:sz w:val="18"/>
                <w:szCs w:val="18"/>
              </w:rPr>
            </w:pPr>
            <w:r w:rsidRPr="00CA6D37">
              <w:rPr>
                <w:rFonts w:ascii="Arial" w:eastAsia="Calibri" w:hAnsi="Arial" w:cs="Arial"/>
                <w:b/>
                <w:sz w:val="18"/>
                <w:szCs w:val="18"/>
              </w:rPr>
              <w:t>Item No.</w:t>
            </w:r>
          </w:p>
          <w:p w:rsidR="00060C95" w:rsidRPr="00CA6D37" w:rsidP="00CD3310" w14:paraId="3642C51A" w14:textId="77777777">
            <w:pPr>
              <w:suppressAutoHyphens/>
              <w:jc w:val="center"/>
              <w:textAlignment w:val="baseline"/>
              <w:rPr>
                <w:rFonts w:ascii="Arial" w:eastAsia="Calibri" w:hAnsi="Arial" w:cs="Arial"/>
                <w:b/>
                <w:sz w:val="18"/>
                <w:szCs w:val="18"/>
              </w:rPr>
            </w:pPr>
          </w:p>
        </w:tc>
        <w:tc>
          <w:tcPr>
            <w:tcW w:w="1162"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rsidR="00060C95" w:rsidRPr="00CA6D37" w:rsidP="00CD3310" w14:paraId="3A9051C9" w14:textId="77777777">
            <w:pPr>
              <w:suppressAutoHyphens/>
              <w:jc w:val="center"/>
              <w:textAlignment w:val="baseline"/>
              <w:rPr>
                <w:rFonts w:ascii="Arial" w:eastAsia="Calibri" w:hAnsi="Arial" w:cs="Arial"/>
                <w:b/>
                <w:sz w:val="18"/>
                <w:szCs w:val="18"/>
              </w:rPr>
            </w:pPr>
            <w:r w:rsidRPr="00CA6D37">
              <w:rPr>
                <w:rFonts w:ascii="Arial" w:eastAsia="Calibri" w:hAnsi="Arial" w:cs="Arial"/>
                <w:b/>
                <w:sz w:val="18"/>
                <w:szCs w:val="18"/>
              </w:rPr>
              <w:t>Item</w:t>
            </w:r>
          </w:p>
        </w:tc>
        <w:tc>
          <w:tcPr>
            <w:tcW w:w="93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rsidR="00060C95" w:rsidRPr="00CA6D37" w:rsidP="00CD3310" w14:paraId="4D9E4F9B" w14:textId="77777777">
            <w:pPr>
              <w:suppressAutoHyphens/>
              <w:jc w:val="center"/>
              <w:textAlignment w:val="baseline"/>
              <w:rPr>
                <w:rFonts w:ascii="Arial" w:eastAsia="Calibri" w:hAnsi="Arial" w:cs="Arial"/>
                <w:b/>
                <w:sz w:val="18"/>
                <w:szCs w:val="18"/>
              </w:rPr>
            </w:pPr>
            <w:r w:rsidRPr="00CA6D37">
              <w:rPr>
                <w:rFonts w:ascii="Arial" w:eastAsia="Calibri" w:hAnsi="Arial" w:cs="Arial"/>
                <w:b/>
                <w:sz w:val="18"/>
                <w:szCs w:val="18"/>
              </w:rPr>
              <w:t>Estimated Annual Respondents</w:t>
            </w:r>
          </w:p>
        </w:tc>
        <w:tc>
          <w:tcPr>
            <w:tcW w:w="81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rsidR="00060C95" w:rsidRPr="00CA6D37" w:rsidP="00CD3310" w14:paraId="4D60C101" w14:textId="77777777">
            <w:pPr>
              <w:suppressAutoHyphens/>
              <w:jc w:val="center"/>
              <w:textAlignment w:val="baseline"/>
              <w:rPr>
                <w:rFonts w:ascii="Arial" w:eastAsia="Calibri" w:hAnsi="Arial" w:cs="Arial"/>
                <w:b/>
                <w:sz w:val="18"/>
                <w:szCs w:val="18"/>
              </w:rPr>
            </w:pPr>
            <w:r w:rsidRPr="00CA6D37">
              <w:rPr>
                <w:rFonts w:ascii="Arial" w:eastAsia="Calibri" w:hAnsi="Arial" w:cs="Arial"/>
                <w:b/>
                <w:sz w:val="18"/>
                <w:szCs w:val="18"/>
              </w:rPr>
              <w:t>Estimated Annual Responses (year)</w:t>
            </w:r>
          </w:p>
          <w:p w:rsidR="00060C95" w:rsidRPr="00CA6D37" w:rsidP="00753CBF" w14:paraId="0AA40CAE" w14:textId="77777777">
            <w:pPr>
              <w:suppressAutoHyphens/>
              <w:textAlignment w:val="baseline"/>
              <w:rPr>
                <w:rFonts w:ascii="Arial" w:eastAsia="Calibri" w:hAnsi="Arial" w:cs="Arial"/>
                <w:b/>
                <w:sz w:val="18"/>
                <w:szCs w:val="18"/>
              </w:rPr>
            </w:pPr>
          </w:p>
          <w:p w:rsidR="00060C95" w:rsidRPr="00CA6D37" w:rsidP="00CD3310" w14:paraId="52871EB7" w14:textId="77777777">
            <w:pPr>
              <w:suppressAutoHyphens/>
              <w:jc w:val="center"/>
              <w:textAlignment w:val="baseline"/>
              <w:rPr>
                <w:rFonts w:ascii="Arial" w:eastAsia="Calibri" w:hAnsi="Arial" w:cs="Arial"/>
                <w:sz w:val="18"/>
                <w:szCs w:val="18"/>
              </w:rPr>
            </w:pPr>
            <w:r w:rsidRPr="00CA6D37">
              <w:rPr>
                <w:rFonts w:ascii="Arial" w:eastAsia="Calibri" w:hAnsi="Arial" w:cs="Arial"/>
                <w:b/>
                <w:sz w:val="18"/>
                <w:szCs w:val="18"/>
              </w:rPr>
              <w:t>(a)</w:t>
            </w:r>
          </w:p>
        </w:tc>
        <w:tc>
          <w:tcPr>
            <w:tcW w:w="757"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rsidR="00060C95" w:rsidRPr="00CA6D37" w:rsidP="00CD3310" w14:paraId="24B23277" w14:textId="77777777">
            <w:pPr>
              <w:suppressAutoHyphens/>
              <w:jc w:val="center"/>
              <w:textAlignment w:val="baseline"/>
              <w:rPr>
                <w:rFonts w:ascii="Arial" w:eastAsia="Calibri" w:hAnsi="Arial" w:cs="Arial"/>
                <w:b/>
                <w:sz w:val="18"/>
                <w:szCs w:val="18"/>
              </w:rPr>
            </w:pPr>
            <w:r w:rsidRPr="00CA6D37">
              <w:rPr>
                <w:rFonts w:ascii="Arial" w:eastAsia="Calibri" w:hAnsi="Arial" w:cs="Arial"/>
                <w:b/>
                <w:sz w:val="18"/>
                <w:szCs w:val="18"/>
              </w:rPr>
              <w:t>Estimated Time for Response (hour)</w:t>
            </w:r>
          </w:p>
          <w:p w:rsidR="00060C95" w:rsidRPr="00CA6D37" w:rsidP="00753CBF" w14:paraId="2E2DCE4B" w14:textId="77777777">
            <w:pPr>
              <w:suppressAutoHyphens/>
              <w:textAlignment w:val="baseline"/>
              <w:rPr>
                <w:rFonts w:ascii="Arial" w:eastAsia="Calibri" w:hAnsi="Arial" w:cs="Arial"/>
                <w:b/>
                <w:sz w:val="18"/>
                <w:szCs w:val="18"/>
              </w:rPr>
            </w:pPr>
          </w:p>
          <w:p w:rsidR="00060C95" w:rsidRPr="00CA6D37" w:rsidP="00CD3310" w14:paraId="2E4FD9D4" w14:textId="77777777">
            <w:pPr>
              <w:suppressAutoHyphens/>
              <w:jc w:val="center"/>
              <w:textAlignment w:val="baseline"/>
              <w:rPr>
                <w:rFonts w:ascii="Arial" w:eastAsia="Calibri" w:hAnsi="Arial" w:cs="Arial"/>
                <w:sz w:val="18"/>
                <w:szCs w:val="18"/>
              </w:rPr>
            </w:pPr>
            <w:r w:rsidRPr="00CA6D37">
              <w:rPr>
                <w:rFonts w:ascii="Arial" w:eastAsia="Calibri" w:hAnsi="Arial" w:cs="Arial"/>
                <w:b/>
                <w:sz w:val="18"/>
                <w:szCs w:val="18"/>
              </w:rPr>
              <w:t>(b)</w:t>
            </w:r>
          </w:p>
        </w:tc>
        <w:tc>
          <w:tcPr>
            <w:tcW w:w="872"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rsidR="00060C95" w:rsidRPr="00CA6D37" w:rsidP="00CD3310" w14:paraId="486477E7" w14:textId="77777777">
            <w:pPr>
              <w:suppressAutoHyphens/>
              <w:jc w:val="center"/>
              <w:textAlignment w:val="baseline"/>
              <w:rPr>
                <w:rFonts w:ascii="Arial" w:eastAsia="Calibri" w:hAnsi="Arial" w:cs="Arial"/>
                <w:b/>
                <w:sz w:val="18"/>
                <w:szCs w:val="18"/>
              </w:rPr>
            </w:pPr>
            <w:r w:rsidRPr="00CA6D37">
              <w:rPr>
                <w:rFonts w:ascii="Arial" w:eastAsia="Calibri" w:hAnsi="Arial" w:cs="Arial"/>
                <w:b/>
                <w:sz w:val="18"/>
                <w:szCs w:val="18"/>
              </w:rPr>
              <w:t>Estimated Annual Burden (hour/year)</w:t>
            </w:r>
          </w:p>
          <w:p w:rsidR="00060C95" w:rsidRPr="00CA6D37" w:rsidP="00753CBF" w14:paraId="507B88EB" w14:textId="77777777">
            <w:pPr>
              <w:suppressAutoHyphens/>
              <w:textAlignment w:val="baseline"/>
              <w:rPr>
                <w:rFonts w:ascii="Arial" w:eastAsia="Calibri" w:hAnsi="Arial" w:cs="Arial"/>
                <w:b/>
                <w:sz w:val="18"/>
                <w:szCs w:val="18"/>
              </w:rPr>
            </w:pPr>
          </w:p>
          <w:p w:rsidR="00060C95" w:rsidRPr="00CA6D37" w:rsidP="00CD3310" w14:paraId="2E4081D4" w14:textId="77777777">
            <w:pPr>
              <w:suppressAutoHyphens/>
              <w:jc w:val="center"/>
              <w:textAlignment w:val="baseline"/>
              <w:rPr>
                <w:rFonts w:ascii="Arial" w:eastAsia="Calibri" w:hAnsi="Arial" w:cs="Arial"/>
                <w:sz w:val="18"/>
                <w:szCs w:val="18"/>
              </w:rPr>
            </w:pPr>
            <w:r w:rsidRPr="00CA6D37">
              <w:rPr>
                <w:rFonts w:ascii="Arial" w:eastAsia="Calibri" w:hAnsi="Arial" w:cs="Arial"/>
                <w:b/>
                <w:sz w:val="18"/>
                <w:szCs w:val="18"/>
              </w:rPr>
              <w:t>(a) x (b) = (c)</w:t>
            </w:r>
          </w:p>
        </w:tc>
      </w:tr>
      <w:tr w14:paraId="0D231AFC" w14:textId="77777777" w:rsidTr="00060C95">
        <w:tblPrEx>
          <w:tblW w:w="4136" w:type="pct"/>
          <w:tblLayout w:type="fixed"/>
          <w:tblCellMar>
            <w:left w:w="10" w:type="dxa"/>
            <w:right w:w="10" w:type="dxa"/>
          </w:tblCellMar>
          <w:tblLook w:val="04A0"/>
        </w:tblPrEx>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C95" w:rsidRPr="00830514" w:rsidP="00CD3310" w14:paraId="58A2927A" w14:textId="77777777">
            <w:pPr>
              <w:suppressAutoHyphens/>
              <w:jc w:val="center"/>
              <w:textAlignment w:val="baseline"/>
              <w:rPr>
                <w:rFonts w:ascii="Arial" w:eastAsia="Calibri" w:hAnsi="Arial" w:cs="Arial"/>
                <w:b/>
                <w:bCs/>
                <w:sz w:val="18"/>
                <w:szCs w:val="18"/>
              </w:rPr>
            </w:pPr>
            <w:r w:rsidRPr="00830514">
              <w:rPr>
                <w:rFonts w:ascii="Arial" w:eastAsia="Calibri" w:hAnsi="Arial" w:cs="Arial"/>
                <w:b/>
                <w:bCs/>
                <w:sz w:val="18"/>
                <w:szCs w:val="18"/>
              </w:rPr>
              <w:t>10</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C95" w:rsidRPr="00CA6D37" w:rsidP="00CD3310" w14:paraId="6FDA26FD" w14:textId="77777777">
            <w:pPr>
              <w:suppressAutoHyphens/>
              <w:textAlignment w:val="baseline"/>
              <w:rPr>
                <w:rFonts w:ascii="Arial" w:eastAsia="Calibri" w:hAnsi="Arial" w:cs="Arial"/>
                <w:sz w:val="18"/>
                <w:szCs w:val="18"/>
                <w:lang w:val="en"/>
              </w:rPr>
            </w:pPr>
            <w:r>
              <w:rPr>
                <w:rFonts w:ascii="Arial" w:eastAsia="Calibri" w:hAnsi="Arial" w:cs="Arial"/>
                <w:iCs/>
                <w:sz w:val="18"/>
                <w:szCs w:val="18"/>
                <w:lang w:val="en"/>
              </w:rPr>
              <w:t>Petition to Director</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0C95" w:rsidRPr="00CA6D37" w:rsidP="00CD3310" w14:paraId="1F169B7E" w14:textId="6F1BCC09">
            <w:pPr>
              <w:suppressAutoHyphens/>
              <w:jc w:val="right"/>
              <w:textAlignment w:val="baseline"/>
              <w:rPr>
                <w:rFonts w:ascii="Arial" w:hAnsi="Arial" w:cs="Arial"/>
                <w:color w:val="000000"/>
                <w:sz w:val="18"/>
                <w:szCs w:val="18"/>
              </w:rPr>
            </w:pPr>
            <w:r>
              <w:rPr>
                <w:rFonts w:ascii="Arial" w:hAnsi="Arial" w:cs="Arial"/>
                <w:color w:val="000000"/>
                <w:sz w:val="18"/>
                <w:szCs w:val="18"/>
              </w:rPr>
              <w:t>1,344</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0C95" w:rsidRPr="00CA6D37" w:rsidP="00CD3310" w14:paraId="4157F3AF" w14:textId="186F5914">
            <w:pPr>
              <w:suppressAutoHyphens/>
              <w:jc w:val="right"/>
              <w:textAlignment w:val="baseline"/>
              <w:rPr>
                <w:rFonts w:ascii="Arial" w:hAnsi="Arial" w:cs="Arial"/>
                <w:color w:val="000000"/>
                <w:sz w:val="18"/>
                <w:szCs w:val="18"/>
              </w:rPr>
            </w:pPr>
            <w:r>
              <w:rPr>
                <w:rFonts w:ascii="Arial" w:hAnsi="Arial" w:cs="Arial"/>
                <w:color w:val="000000"/>
                <w:sz w:val="18"/>
                <w:szCs w:val="18"/>
              </w:rPr>
              <w:t>1,414</w:t>
            </w:r>
          </w:p>
        </w:tc>
        <w:tc>
          <w:tcPr>
            <w:tcW w:w="75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C95" w:rsidRPr="00CA6D37" w:rsidP="00CD3310" w14:paraId="662C6247" w14:textId="02B905A6">
            <w:pPr>
              <w:suppressAutoHyphens/>
              <w:jc w:val="right"/>
              <w:textAlignment w:val="baseline"/>
              <w:rPr>
                <w:rFonts w:ascii="Arial" w:hAnsi="Arial" w:cs="Arial"/>
                <w:color w:val="000000"/>
                <w:sz w:val="18"/>
                <w:szCs w:val="18"/>
              </w:rPr>
            </w:pPr>
            <w:r>
              <w:rPr>
                <w:rFonts w:ascii="Arial" w:hAnsi="Arial" w:cs="Arial"/>
                <w:color w:val="000000"/>
                <w:sz w:val="18"/>
                <w:szCs w:val="18"/>
              </w:rPr>
              <w:t>0.5</w:t>
            </w:r>
          </w:p>
        </w:tc>
        <w:tc>
          <w:tcPr>
            <w:tcW w:w="8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0C95" w:rsidRPr="00CA6D37" w:rsidP="00CD3310" w14:paraId="4FC3389A" w14:textId="0F1A5952">
            <w:pPr>
              <w:suppressAutoHyphens/>
              <w:jc w:val="right"/>
              <w:textAlignment w:val="baseline"/>
              <w:rPr>
                <w:rFonts w:ascii="Arial" w:hAnsi="Arial" w:cs="Arial"/>
                <w:color w:val="000000"/>
                <w:sz w:val="18"/>
                <w:szCs w:val="18"/>
              </w:rPr>
            </w:pPr>
            <w:r>
              <w:rPr>
                <w:rFonts w:ascii="Arial" w:hAnsi="Arial" w:cs="Arial"/>
                <w:color w:val="000000"/>
                <w:sz w:val="18"/>
                <w:szCs w:val="18"/>
              </w:rPr>
              <w:t>708</w:t>
            </w:r>
          </w:p>
        </w:tc>
      </w:tr>
      <w:tr w14:paraId="64DDB020" w14:textId="77777777" w:rsidTr="00060C95">
        <w:tblPrEx>
          <w:tblW w:w="4136" w:type="pct"/>
          <w:tblLayout w:type="fixed"/>
          <w:tblCellMar>
            <w:left w:w="10" w:type="dxa"/>
            <w:right w:w="10" w:type="dxa"/>
          </w:tblCellMar>
          <w:tblLook w:val="04A0"/>
        </w:tblPrEx>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C95" w:rsidRPr="00130A9B" w:rsidP="00CD3310" w14:paraId="16CEF251" w14:textId="77777777">
            <w:pPr>
              <w:suppressAutoHyphens/>
              <w:jc w:val="center"/>
              <w:textAlignment w:val="baseline"/>
              <w:rPr>
                <w:rFonts w:ascii="Arial" w:eastAsia="Calibri" w:hAnsi="Arial" w:cs="Arial"/>
                <w:b/>
                <w:bCs/>
                <w:sz w:val="18"/>
                <w:szCs w:val="18"/>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C95" w:rsidRPr="00130A9B" w:rsidP="00CD3310" w14:paraId="1C32CCD1" w14:textId="77777777">
            <w:pPr>
              <w:suppressAutoHyphens/>
              <w:textAlignment w:val="baseline"/>
              <w:rPr>
                <w:rFonts w:ascii="Arial" w:eastAsia="Calibri" w:hAnsi="Arial" w:cs="Arial"/>
                <w:b/>
                <w:bCs/>
                <w:sz w:val="18"/>
                <w:szCs w:val="18"/>
                <w:lang w:val="en"/>
              </w:rPr>
            </w:pPr>
            <w:r>
              <w:rPr>
                <w:rFonts w:ascii="Arial" w:eastAsia="Calibri" w:hAnsi="Arial" w:cs="Arial"/>
                <w:b/>
                <w:bCs/>
                <w:sz w:val="18"/>
                <w:szCs w:val="18"/>
                <w:lang w:val="en"/>
              </w:rPr>
              <w:t>Totals</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0C95" w:rsidRPr="00EA1AB3" w:rsidP="00CD3310" w14:paraId="63E83B06" w14:textId="5F1823A3">
            <w:pPr>
              <w:suppressAutoHyphens/>
              <w:jc w:val="right"/>
              <w:textAlignment w:val="baseline"/>
              <w:rPr>
                <w:rFonts w:ascii="Arial" w:hAnsi="Arial" w:cs="Arial"/>
                <w:b/>
                <w:bCs/>
                <w:color w:val="000000"/>
                <w:sz w:val="18"/>
                <w:szCs w:val="18"/>
              </w:rPr>
            </w:pPr>
            <w:r w:rsidRPr="00753CBF">
              <w:rPr>
                <w:rFonts w:ascii="Arial" w:hAnsi="Arial" w:cs="Arial"/>
                <w:b/>
                <w:bCs/>
                <w:color w:val="000000"/>
                <w:sz w:val="18"/>
                <w:szCs w:val="18"/>
              </w:rPr>
              <w:t>1,344</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0C95" w:rsidRPr="00EA1AB3" w:rsidP="00CD3310" w14:paraId="5F2D51DC" w14:textId="3C1BFCC8">
            <w:pPr>
              <w:suppressAutoHyphens/>
              <w:jc w:val="right"/>
              <w:textAlignment w:val="baseline"/>
              <w:rPr>
                <w:rFonts w:ascii="Arial" w:hAnsi="Arial" w:cs="Arial"/>
                <w:b/>
                <w:bCs/>
                <w:color w:val="000000"/>
                <w:sz w:val="18"/>
                <w:szCs w:val="18"/>
              </w:rPr>
            </w:pPr>
            <w:r w:rsidRPr="00753CBF">
              <w:rPr>
                <w:rFonts w:ascii="Arial" w:hAnsi="Arial" w:cs="Arial"/>
                <w:b/>
                <w:bCs/>
                <w:color w:val="000000"/>
                <w:sz w:val="18"/>
                <w:szCs w:val="18"/>
              </w:rPr>
              <w:t>1,414</w:t>
            </w:r>
          </w:p>
        </w:tc>
        <w:tc>
          <w:tcPr>
            <w:tcW w:w="75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C95" w:rsidRPr="00130A9B" w:rsidP="00CD3310" w14:paraId="68AA4859" w14:textId="73AC240B">
            <w:pPr>
              <w:suppressAutoHyphens/>
              <w:jc w:val="right"/>
              <w:textAlignment w:val="baseline"/>
              <w:rPr>
                <w:rFonts w:ascii="Arial" w:hAnsi="Arial" w:cs="Arial"/>
                <w:b/>
                <w:bCs/>
                <w:color w:val="000000"/>
                <w:sz w:val="18"/>
                <w:szCs w:val="18"/>
              </w:rPr>
            </w:pPr>
            <w:r w:rsidRPr="00446138">
              <w:rPr>
                <w:rFonts w:ascii="Arial" w:eastAsia="Calibri" w:hAnsi="Arial" w:cs="Arial"/>
                <w:b/>
                <w:bCs/>
                <w:sz w:val="16"/>
                <w:szCs w:val="16"/>
              </w:rPr>
              <w:t>- - -</w:t>
            </w:r>
          </w:p>
        </w:tc>
        <w:tc>
          <w:tcPr>
            <w:tcW w:w="8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0C95" w:rsidRPr="00EA1AB3" w:rsidP="00CD3310" w14:paraId="67A67FF5" w14:textId="18BD5E6C">
            <w:pPr>
              <w:suppressAutoHyphens/>
              <w:jc w:val="right"/>
              <w:textAlignment w:val="baseline"/>
              <w:rPr>
                <w:rFonts w:ascii="Arial" w:hAnsi="Arial" w:cs="Arial"/>
                <w:b/>
                <w:bCs/>
                <w:color w:val="000000"/>
                <w:sz w:val="18"/>
                <w:szCs w:val="18"/>
              </w:rPr>
            </w:pPr>
            <w:r w:rsidRPr="00753CBF">
              <w:rPr>
                <w:rFonts w:ascii="Arial" w:hAnsi="Arial" w:cs="Arial"/>
                <w:b/>
                <w:bCs/>
                <w:color w:val="000000"/>
                <w:sz w:val="18"/>
                <w:szCs w:val="18"/>
              </w:rPr>
              <w:t>70</w:t>
            </w:r>
            <w:r>
              <w:rPr>
                <w:rFonts w:ascii="Arial" w:hAnsi="Arial" w:cs="Arial"/>
                <w:b/>
                <w:bCs/>
                <w:color w:val="000000"/>
                <w:sz w:val="18"/>
                <w:szCs w:val="18"/>
              </w:rPr>
              <w:t>8</w:t>
            </w:r>
          </w:p>
        </w:tc>
      </w:tr>
    </w:tbl>
    <w:p w:rsidR="004F5E29" w:rsidP="0032352E" w14:paraId="533814B9" w14:textId="297FD374">
      <w:pPr>
        <w:pStyle w:val="NoSpacing"/>
        <w:jc w:val="both"/>
        <w:rPr>
          <w:rFonts w:ascii="Arial" w:hAnsi="Arial" w:cs="Arial"/>
          <w:sz w:val="24"/>
          <w:szCs w:val="24"/>
        </w:rPr>
      </w:pPr>
    </w:p>
    <w:p w:rsidR="004F5E29" w:rsidP="0032352E" w14:paraId="1B11ADDE" w14:textId="1713FBE1">
      <w:pPr>
        <w:pStyle w:val="NoSpacing"/>
        <w:jc w:val="both"/>
        <w:rPr>
          <w:rFonts w:ascii="Arial" w:hAnsi="Arial" w:cs="Arial"/>
          <w:sz w:val="24"/>
          <w:szCs w:val="24"/>
        </w:rPr>
      </w:pPr>
      <w:r>
        <w:rPr>
          <w:rFonts w:ascii="Arial" w:hAnsi="Arial" w:cs="Arial"/>
          <w:sz w:val="24"/>
          <w:szCs w:val="24"/>
        </w:rPr>
        <w:t>This will result in the following total respondent and hourly burden estimates:</w:t>
      </w:r>
    </w:p>
    <w:p w:rsidR="004F5E29" w:rsidP="0032352E" w14:paraId="308A2F24" w14:textId="0FE19C15">
      <w:pPr>
        <w:pStyle w:val="NoSpacing"/>
        <w:jc w:val="both"/>
        <w:rPr>
          <w:rFonts w:ascii="Arial" w:hAnsi="Arial" w:cs="Arial"/>
          <w:sz w:val="24"/>
          <w:szCs w:val="24"/>
        </w:rPr>
      </w:pPr>
    </w:p>
    <w:p w:rsidR="004F5E29" w:rsidRPr="004F5E29" w:rsidP="004F5E29" w14:paraId="36CE092E" w14:textId="55770B22">
      <w:pPr>
        <w:pStyle w:val="NoSpacing"/>
        <w:jc w:val="both"/>
        <w:rPr>
          <w:rFonts w:ascii="Arial" w:hAnsi="Arial" w:cs="Arial"/>
          <w:b/>
          <w:bCs/>
          <w:sz w:val="20"/>
          <w:szCs w:val="20"/>
        </w:rPr>
      </w:pPr>
      <w:r w:rsidRPr="00485176">
        <w:rPr>
          <w:rFonts w:ascii="Arial" w:hAnsi="Arial" w:cs="Arial"/>
          <w:b/>
          <w:bCs/>
          <w:sz w:val="20"/>
          <w:szCs w:val="20"/>
        </w:rPr>
        <w:t xml:space="preserve">Table </w:t>
      </w:r>
      <w:r>
        <w:rPr>
          <w:rFonts w:ascii="Arial" w:hAnsi="Arial" w:cs="Arial"/>
          <w:b/>
          <w:bCs/>
          <w:sz w:val="20"/>
          <w:szCs w:val="20"/>
        </w:rPr>
        <w:t>2</w:t>
      </w:r>
      <w:r w:rsidRPr="00485176">
        <w:rPr>
          <w:rFonts w:ascii="Arial" w:hAnsi="Arial" w:cs="Arial"/>
          <w:b/>
          <w:bCs/>
          <w:sz w:val="20"/>
          <w:szCs w:val="20"/>
        </w:rPr>
        <w:t xml:space="preserve">: </w:t>
      </w:r>
      <w:r w:rsidR="005D7812">
        <w:rPr>
          <w:rFonts w:ascii="Arial" w:hAnsi="Arial" w:cs="Arial"/>
          <w:b/>
          <w:bCs/>
          <w:sz w:val="20"/>
          <w:szCs w:val="20"/>
        </w:rPr>
        <w:t xml:space="preserve">Proposed </w:t>
      </w:r>
      <w:r w:rsidRPr="00025385">
        <w:rPr>
          <w:rFonts w:ascii="Arial" w:hAnsi="Arial" w:cs="Arial"/>
          <w:b/>
          <w:bCs/>
          <w:sz w:val="20"/>
          <w:szCs w:val="20"/>
        </w:rPr>
        <w:t xml:space="preserve">Burden Hours </w:t>
      </w:r>
      <w:r w:rsidRPr="00025385">
        <w:rPr>
          <w:rFonts w:ascii="Arial" w:hAnsi="Arial" w:cs="Arial"/>
          <w:b/>
          <w:bCs/>
          <w:sz w:val="20"/>
          <w:szCs w:val="20"/>
        </w:rPr>
        <w:t>to Private Sector Respondents</w:t>
      </w:r>
      <w:r w:rsidR="005D7812">
        <w:rPr>
          <w:rFonts w:ascii="Arial" w:hAnsi="Arial" w:cs="Arial"/>
          <w:b/>
          <w:bCs/>
          <w:sz w:val="20"/>
          <w:szCs w:val="20"/>
        </w:rPr>
        <w:t xml:space="preserve"> in 0651-0054</w:t>
      </w:r>
    </w:p>
    <w:tbl>
      <w:tblPr>
        <w:tblW w:w="4136" w:type="pct"/>
        <w:tblLayout w:type="fixed"/>
        <w:tblCellMar>
          <w:left w:w="10" w:type="dxa"/>
          <w:right w:w="10" w:type="dxa"/>
        </w:tblCellMar>
        <w:tblLook w:val="04A0"/>
      </w:tblPr>
      <w:tblGrid>
        <w:gridCol w:w="719"/>
        <w:gridCol w:w="1797"/>
        <w:gridCol w:w="1439"/>
        <w:gridCol w:w="1259"/>
        <w:gridCol w:w="1171"/>
        <w:gridCol w:w="1349"/>
      </w:tblGrid>
      <w:tr w14:paraId="1C7D6DA6" w14:textId="77777777" w:rsidTr="00060C95">
        <w:tblPrEx>
          <w:tblW w:w="4136" w:type="pct"/>
          <w:tblLayout w:type="fixed"/>
          <w:tblCellMar>
            <w:left w:w="10" w:type="dxa"/>
            <w:right w:w="10" w:type="dxa"/>
          </w:tblCellMar>
          <w:tblLook w:val="04A0"/>
        </w:tblPrEx>
        <w:tc>
          <w:tcPr>
            <w:tcW w:w="46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rsidR="00060C95" w:rsidRPr="00CA6D37" w:rsidP="00CD3310" w14:paraId="1942F398" w14:textId="77777777">
            <w:pPr>
              <w:suppressAutoHyphens/>
              <w:jc w:val="center"/>
              <w:textAlignment w:val="baseline"/>
              <w:rPr>
                <w:rFonts w:ascii="Arial" w:eastAsia="Calibri" w:hAnsi="Arial" w:cs="Arial"/>
                <w:b/>
                <w:sz w:val="18"/>
                <w:szCs w:val="18"/>
              </w:rPr>
            </w:pPr>
            <w:r w:rsidRPr="00CA6D37">
              <w:rPr>
                <w:rFonts w:ascii="Arial" w:eastAsia="Calibri" w:hAnsi="Arial" w:cs="Arial"/>
                <w:b/>
                <w:sz w:val="18"/>
                <w:szCs w:val="18"/>
              </w:rPr>
              <w:t>Item No.</w:t>
            </w:r>
          </w:p>
          <w:p w:rsidR="00060C95" w:rsidRPr="00CA6D37" w:rsidP="00CD3310" w14:paraId="3887C571" w14:textId="77777777">
            <w:pPr>
              <w:suppressAutoHyphens/>
              <w:jc w:val="center"/>
              <w:textAlignment w:val="baseline"/>
              <w:rPr>
                <w:rFonts w:ascii="Arial" w:eastAsia="Calibri" w:hAnsi="Arial" w:cs="Arial"/>
                <w:b/>
                <w:sz w:val="18"/>
                <w:szCs w:val="18"/>
              </w:rPr>
            </w:pPr>
          </w:p>
        </w:tc>
        <w:tc>
          <w:tcPr>
            <w:tcW w:w="1162"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rsidR="00060C95" w:rsidRPr="00CA6D37" w:rsidP="00CD3310" w14:paraId="4BAE54DF" w14:textId="77777777">
            <w:pPr>
              <w:suppressAutoHyphens/>
              <w:jc w:val="center"/>
              <w:textAlignment w:val="baseline"/>
              <w:rPr>
                <w:rFonts w:ascii="Arial" w:eastAsia="Calibri" w:hAnsi="Arial" w:cs="Arial"/>
                <w:b/>
                <w:sz w:val="18"/>
                <w:szCs w:val="18"/>
              </w:rPr>
            </w:pPr>
            <w:r w:rsidRPr="00CA6D37">
              <w:rPr>
                <w:rFonts w:ascii="Arial" w:eastAsia="Calibri" w:hAnsi="Arial" w:cs="Arial"/>
                <w:b/>
                <w:sz w:val="18"/>
                <w:szCs w:val="18"/>
              </w:rPr>
              <w:t>Item</w:t>
            </w:r>
          </w:p>
        </w:tc>
        <w:tc>
          <w:tcPr>
            <w:tcW w:w="93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rsidR="00060C95" w:rsidRPr="00CA6D37" w:rsidP="00CD3310" w14:paraId="79FABA29" w14:textId="77777777">
            <w:pPr>
              <w:suppressAutoHyphens/>
              <w:jc w:val="center"/>
              <w:textAlignment w:val="baseline"/>
              <w:rPr>
                <w:rFonts w:ascii="Arial" w:eastAsia="Calibri" w:hAnsi="Arial" w:cs="Arial"/>
                <w:b/>
                <w:sz w:val="18"/>
                <w:szCs w:val="18"/>
              </w:rPr>
            </w:pPr>
            <w:r w:rsidRPr="00CA6D37">
              <w:rPr>
                <w:rFonts w:ascii="Arial" w:eastAsia="Calibri" w:hAnsi="Arial" w:cs="Arial"/>
                <w:b/>
                <w:sz w:val="18"/>
                <w:szCs w:val="18"/>
              </w:rPr>
              <w:t>Estimated Annual Respondents</w:t>
            </w:r>
          </w:p>
        </w:tc>
        <w:tc>
          <w:tcPr>
            <w:tcW w:w="81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rsidR="00060C95" w:rsidRPr="00CA6D37" w:rsidP="00CD3310" w14:paraId="22C4BE38" w14:textId="77777777">
            <w:pPr>
              <w:suppressAutoHyphens/>
              <w:jc w:val="center"/>
              <w:textAlignment w:val="baseline"/>
              <w:rPr>
                <w:rFonts w:ascii="Arial" w:eastAsia="Calibri" w:hAnsi="Arial" w:cs="Arial"/>
                <w:b/>
                <w:sz w:val="18"/>
                <w:szCs w:val="18"/>
              </w:rPr>
            </w:pPr>
            <w:r w:rsidRPr="00CA6D37">
              <w:rPr>
                <w:rFonts w:ascii="Arial" w:eastAsia="Calibri" w:hAnsi="Arial" w:cs="Arial"/>
                <w:b/>
                <w:sz w:val="18"/>
                <w:szCs w:val="18"/>
              </w:rPr>
              <w:t>Estimated Annual Responses (year)</w:t>
            </w:r>
          </w:p>
          <w:p w:rsidR="00060C95" w:rsidRPr="00CA6D37" w:rsidP="00753CBF" w14:paraId="6243CFDB" w14:textId="77777777">
            <w:pPr>
              <w:suppressAutoHyphens/>
              <w:textAlignment w:val="baseline"/>
              <w:rPr>
                <w:rFonts w:ascii="Arial" w:eastAsia="Calibri" w:hAnsi="Arial" w:cs="Arial"/>
                <w:b/>
                <w:sz w:val="18"/>
                <w:szCs w:val="18"/>
              </w:rPr>
            </w:pPr>
          </w:p>
          <w:p w:rsidR="00060C95" w:rsidRPr="00CA6D37" w:rsidP="00CD3310" w14:paraId="5E89EE48" w14:textId="77777777">
            <w:pPr>
              <w:suppressAutoHyphens/>
              <w:jc w:val="center"/>
              <w:textAlignment w:val="baseline"/>
              <w:rPr>
                <w:rFonts w:ascii="Arial" w:eastAsia="Calibri" w:hAnsi="Arial" w:cs="Arial"/>
                <w:sz w:val="18"/>
                <w:szCs w:val="18"/>
              </w:rPr>
            </w:pPr>
            <w:r w:rsidRPr="00CA6D37">
              <w:rPr>
                <w:rFonts w:ascii="Arial" w:eastAsia="Calibri" w:hAnsi="Arial" w:cs="Arial"/>
                <w:b/>
                <w:sz w:val="18"/>
                <w:szCs w:val="18"/>
              </w:rPr>
              <w:t>(a)</w:t>
            </w:r>
          </w:p>
        </w:tc>
        <w:tc>
          <w:tcPr>
            <w:tcW w:w="757"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rsidR="00060C95" w:rsidRPr="00CA6D37" w:rsidP="00CD3310" w14:paraId="6C87254F" w14:textId="77777777">
            <w:pPr>
              <w:suppressAutoHyphens/>
              <w:jc w:val="center"/>
              <w:textAlignment w:val="baseline"/>
              <w:rPr>
                <w:rFonts w:ascii="Arial" w:eastAsia="Calibri" w:hAnsi="Arial" w:cs="Arial"/>
                <w:b/>
                <w:sz w:val="18"/>
                <w:szCs w:val="18"/>
              </w:rPr>
            </w:pPr>
            <w:r w:rsidRPr="00CA6D37">
              <w:rPr>
                <w:rFonts w:ascii="Arial" w:eastAsia="Calibri" w:hAnsi="Arial" w:cs="Arial"/>
                <w:b/>
                <w:sz w:val="18"/>
                <w:szCs w:val="18"/>
              </w:rPr>
              <w:t>Estimated Time for Response (hour)</w:t>
            </w:r>
          </w:p>
          <w:p w:rsidR="00060C95" w:rsidRPr="00CA6D37" w:rsidP="00753CBF" w14:paraId="35E2AEA8" w14:textId="77777777">
            <w:pPr>
              <w:suppressAutoHyphens/>
              <w:textAlignment w:val="baseline"/>
              <w:rPr>
                <w:rFonts w:ascii="Arial" w:eastAsia="Calibri" w:hAnsi="Arial" w:cs="Arial"/>
                <w:b/>
                <w:sz w:val="18"/>
                <w:szCs w:val="18"/>
              </w:rPr>
            </w:pPr>
          </w:p>
          <w:p w:rsidR="00060C95" w:rsidRPr="00CA6D37" w:rsidP="00CD3310" w14:paraId="54532411" w14:textId="77777777">
            <w:pPr>
              <w:suppressAutoHyphens/>
              <w:jc w:val="center"/>
              <w:textAlignment w:val="baseline"/>
              <w:rPr>
                <w:rFonts w:ascii="Arial" w:eastAsia="Calibri" w:hAnsi="Arial" w:cs="Arial"/>
                <w:sz w:val="18"/>
                <w:szCs w:val="18"/>
              </w:rPr>
            </w:pPr>
            <w:r w:rsidRPr="00CA6D37">
              <w:rPr>
                <w:rFonts w:ascii="Arial" w:eastAsia="Calibri" w:hAnsi="Arial" w:cs="Arial"/>
                <w:b/>
                <w:sz w:val="18"/>
                <w:szCs w:val="18"/>
              </w:rPr>
              <w:t>(b)</w:t>
            </w:r>
          </w:p>
        </w:tc>
        <w:tc>
          <w:tcPr>
            <w:tcW w:w="872"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rsidR="00060C95" w:rsidRPr="00CA6D37" w14:paraId="2F761128" w14:textId="06FD71AD">
            <w:pPr>
              <w:suppressAutoHyphens/>
              <w:jc w:val="center"/>
              <w:textAlignment w:val="baseline"/>
              <w:rPr>
                <w:rFonts w:ascii="Arial" w:eastAsia="Calibri" w:hAnsi="Arial" w:cs="Arial"/>
                <w:b/>
                <w:sz w:val="18"/>
                <w:szCs w:val="18"/>
              </w:rPr>
            </w:pPr>
            <w:r w:rsidRPr="00CA6D37">
              <w:rPr>
                <w:rFonts w:ascii="Arial" w:eastAsia="Calibri" w:hAnsi="Arial" w:cs="Arial"/>
                <w:b/>
                <w:sz w:val="18"/>
                <w:szCs w:val="18"/>
              </w:rPr>
              <w:t>Estimated Annual Burden (hour/year)</w:t>
            </w:r>
          </w:p>
          <w:p w:rsidR="00060C95" w:rsidRPr="00CA6D37" w:rsidP="00CD3310" w14:paraId="5F7CF0D7" w14:textId="77777777">
            <w:pPr>
              <w:suppressAutoHyphens/>
              <w:jc w:val="center"/>
              <w:textAlignment w:val="baseline"/>
              <w:rPr>
                <w:rFonts w:ascii="Arial" w:eastAsia="Calibri" w:hAnsi="Arial" w:cs="Arial"/>
                <w:b/>
                <w:sz w:val="18"/>
                <w:szCs w:val="18"/>
              </w:rPr>
            </w:pPr>
          </w:p>
          <w:p w:rsidR="00060C95" w:rsidRPr="00CA6D37" w:rsidP="00CD3310" w14:paraId="5730429E" w14:textId="77777777">
            <w:pPr>
              <w:suppressAutoHyphens/>
              <w:jc w:val="center"/>
              <w:textAlignment w:val="baseline"/>
              <w:rPr>
                <w:rFonts w:ascii="Arial" w:eastAsia="Calibri" w:hAnsi="Arial" w:cs="Arial"/>
                <w:sz w:val="18"/>
                <w:szCs w:val="18"/>
              </w:rPr>
            </w:pPr>
            <w:r w:rsidRPr="00CA6D37">
              <w:rPr>
                <w:rFonts w:ascii="Arial" w:eastAsia="Calibri" w:hAnsi="Arial" w:cs="Arial"/>
                <w:b/>
                <w:sz w:val="18"/>
                <w:szCs w:val="18"/>
              </w:rPr>
              <w:t>(a) x (b) = (c)</w:t>
            </w:r>
          </w:p>
        </w:tc>
      </w:tr>
      <w:tr w14:paraId="4DCCF0A8" w14:textId="77777777" w:rsidTr="00060C95">
        <w:tblPrEx>
          <w:tblW w:w="4136" w:type="pct"/>
          <w:tblLayout w:type="fixed"/>
          <w:tblCellMar>
            <w:left w:w="10" w:type="dxa"/>
            <w:right w:w="10" w:type="dxa"/>
          </w:tblCellMar>
          <w:tblLook w:val="04A0"/>
        </w:tblPrEx>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C95" w:rsidRPr="00830514" w:rsidP="00CD3310" w14:paraId="12E44D9A" w14:textId="77777777">
            <w:pPr>
              <w:suppressAutoHyphens/>
              <w:jc w:val="center"/>
              <w:textAlignment w:val="baseline"/>
              <w:rPr>
                <w:rFonts w:ascii="Arial" w:eastAsia="Calibri" w:hAnsi="Arial" w:cs="Arial"/>
                <w:b/>
                <w:bCs/>
                <w:sz w:val="18"/>
                <w:szCs w:val="18"/>
              </w:rPr>
            </w:pPr>
            <w:r w:rsidRPr="00830514">
              <w:rPr>
                <w:rFonts w:ascii="Arial" w:eastAsia="Calibri" w:hAnsi="Arial" w:cs="Arial"/>
                <w:b/>
                <w:bCs/>
                <w:sz w:val="18"/>
                <w:szCs w:val="18"/>
              </w:rPr>
              <w:t>10</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C95" w:rsidRPr="00CA6D37" w:rsidP="00CD3310" w14:paraId="5B81CDAF" w14:textId="77777777">
            <w:pPr>
              <w:suppressAutoHyphens/>
              <w:textAlignment w:val="baseline"/>
              <w:rPr>
                <w:rFonts w:ascii="Arial" w:eastAsia="Calibri" w:hAnsi="Arial" w:cs="Arial"/>
                <w:sz w:val="18"/>
                <w:szCs w:val="18"/>
                <w:lang w:val="en"/>
              </w:rPr>
            </w:pPr>
            <w:r>
              <w:rPr>
                <w:rFonts w:ascii="Arial" w:eastAsia="Calibri" w:hAnsi="Arial" w:cs="Arial"/>
                <w:iCs/>
                <w:sz w:val="18"/>
                <w:szCs w:val="18"/>
                <w:lang w:val="en"/>
              </w:rPr>
              <w:t>Petition to Director</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0C95" w:rsidRPr="00CA6D37" w:rsidP="00CD3310" w14:paraId="1DBC8A05" w14:textId="43FEB292">
            <w:pPr>
              <w:suppressAutoHyphens/>
              <w:jc w:val="right"/>
              <w:textAlignment w:val="baseline"/>
              <w:rPr>
                <w:rFonts w:ascii="Arial" w:hAnsi="Arial" w:cs="Arial"/>
                <w:color w:val="000000"/>
                <w:sz w:val="18"/>
                <w:szCs w:val="18"/>
              </w:rPr>
            </w:pPr>
            <w:r>
              <w:rPr>
                <w:rFonts w:ascii="Arial" w:hAnsi="Arial" w:cs="Arial"/>
                <w:color w:val="000000"/>
                <w:sz w:val="18"/>
                <w:szCs w:val="18"/>
              </w:rPr>
              <w:t>3,729</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0C95" w:rsidRPr="00CA6D37" w:rsidP="00CD3310" w14:paraId="65079451" w14:textId="55EEDE63">
            <w:pPr>
              <w:suppressAutoHyphens/>
              <w:jc w:val="right"/>
              <w:textAlignment w:val="baseline"/>
              <w:rPr>
                <w:rFonts w:ascii="Arial" w:hAnsi="Arial" w:cs="Arial"/>
                <w:color w:val="000000"/>
                <w:sz w:val="18"/>
                <w:szCs w:val="18"/>
              </w:rPr>
            </w:pPr>
            <w:r>
              <w:rPr>
                <w:rFonts w:ascii="Arial" w:hAnsi="Arial" w:cs="Arial"/>
                <w:color w:val="000000"/>
                <w:sz w:val="18"/>
                <w:szCs w:val="18"/>
              </w:rPr>
              <w:t>3,799</w:t>
            </w:r>
          </w:p>
        </w:tc>
        <w:tc>
          <w:tcPr>
            <w:tcW w:w="75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C95" w:rsidRPr="00CA6D37" w:rsidP="00CD3310" w14:paraId="6ED1D199" w14:textId="04CBAA4D">
            <w:pPr>
              <w:suppressAutoHyphens/>
              <w:jc w:val="right"/>
              <w:textAlignment w:val="baseline"/>
              <w:rPr>
                <w:rFonts w:ascii="Arial" w:hAnsi="Arial" w:cs="Arial"/>
                <w:color w:val="000000"/>
                <w:sz w:val="18"/>
                <w:szCs w:val="18"/>
              </w:rPr>
            </w:pPr>
            <w:r>
              <w:rPr>
                <w:rFonts w:ascii="Arial" w:hAnsi="Arial" w:cs="Arial"/>
                <w:color w:val="000000"/>
                <w:sz w:val="18"/>
                <w:szCs w:val="18"/>
              </w:rPr>
              <w:t>0.89</w:t>
            </w:r>
          </w:p>
        </w:tc>
        <w:tc>
          <w:tcPr>
            <w:tcW w:w="8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0C95" w:rsidRPr="00CA6D37" w:rsidP="00CD3310" w14:paraId="0262C330" w14:textId="1450F02B">
            <w:pPr>
              <w:suppressAutoHyphens/>
              <w:jc w:val="right"/>
              <w:textAlignment w:val="baseline"/>
              <w:rPr>
                <w:rFonts w:ascii="Arial" w:hAnsi="Arial" w:cs="Arial"/>
                <w:color w:val="000000"/>
                <w:sz w:val="18"/>
                <w:szCs w:val="18"/>
              </w:rPr>
            </w:pPr>
            <w:r w:rsidRPr="00822810">
              <w:rPr>
                <w:rFonts w:ascii="Arial" w:hAnsi="Arial" w:cs="Arial"/>
                <w:color w:val="000000"/>
                <w:sz w:val="18"/>
                <w:szCs w:val="18"/>
              </w:rPr>
              <w:t>3,396</w:t>
            </w:r>
          </w:p>
        </w:tc>
      </w:tr>
      <w:tr w14:paraId="30E90E53" w14:textId="77777777" w:rsidTr="00060C95">
        <w:tblPrEx>
          <w:tblW w:w="4136" w:type="pct"/>
          <w:tblLayout w:type="fixed"/>
          <w:tblCellMar>
            <w:left w:w="10" w:type="dxa"/>
            <w:right w:w="10" w:type="dxa"/>
          </w:tblCellMar>
          <w:tblLook w:val="04A0"/>
        </w:tblPrEx>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C95" w:rsidRPr="00130A9B" w:rsidP="00CD3310" w14:paraId="4A3942DC" w14:textId="77777777">
            <w:pPr>
              <w:suppressAutoHyphens/>
              <w:jc w:val="center"/>
              <w:textAlignment w:val="baseline"/>
              <w:rPr>
                <w:rFonts w:ascii="Arial" w:eastAsia="Calibri" w:hAnsi="Arial" w:cs="Arial"/>
                <w:b/>
                <w:bCs/>
                <w:sz w:val="18"/>
                <w:szCs w:val="18"/>
              </w:rPr>
            </w:pPr>
          </w:p>
        </w:tc>
        <w:tc>
          <w:tcPr>
            <w:tcW w:w="116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C95" w:rsidRPr="00130A9B" w:rsidP="00CD3310" w14:paraId="11C6C5FF" w14:textId="77777777">
            <w:pPr>
              <w:suppressAutoHyphens/>
              <w:textAlignment w:val="baseline"/>
              <w:rPr>
                <w:rFonts w:ascii="Arial" w:eastAsia="Calibri" w:hAnsi="Arial" w:cs="Arial"/>
                <w:b/>
                <w:bCs/>
                <w:sz w:val="18"/>
                <w:szCs w:val="18"/>
                <w:lang w:val="en"/>
              </w:rPr>
            </w:pPr>
            <w:r>
              <w:rPr>
                <w:rFonts w:ascii="Arial" w:eastAsia="Calibri" w:hAnsi="Arial" w:cs="Arial"/>
                <w:b/>
                <w:bCs/>
                <w:sz w:val="18"/>
                <w:szCs w:val="18"/>
                <w:lang w:val="en"/>
              </w:rPr>
              <w:t>Totals</w:t>
            </w:r>
          </w:p>
        </w:tc>
        <w:tc>
          <w:tcPr>
            <w:tcW w:w="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0C95" w:rsidRPr="00D400AF" w:rsidP="00CD3310" w14:paraId="11A67379" w14:textId="524D277C">
            <w:pPr>
              <w:suppressAutoHyphens/>
              <w:jc w:val="right"/>
              <w:textAlignment w:val="baseline"/>
              <w:rPr>
                <w:rFonts w:ascii="Arial" w:hAnsi="Arial" w:cs="Arial"/>
                <w:b/>
                <w:bCs/>
                <w:color w:val="000000"/>
                <w:sz w:val="18"/>
                <w:szCs w:val="18"/>
              </w:rPr>
            </w:pPr>
            <w:r w:rsidRPr="00753CBF">
              <w:rPr>
                <w:rFonts w:ascii="Arial" w:hAnsi="Arial" w:cs="Arial"/>
                <w:b/>
                <w:bCs/>
                <w:color w:val="000000"/>
                <w:sz w:val="18"/>
                <w:szCs w:val="18"/>
              </w:rPr>
              <w:t>3,729</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0C95" w:rsidRPr="00D400AF" w:rsidP="00CD3310" w14:paraId="39A8A666" w14:textId="74F08FAF">
            <w:pPr>
              <w:suppressAutoHyphens/>
              <w:jc w:val="right"/>
              <w:textAlignment w:val="baseline"/>
              <w:rPr>
                <w:rFonts w:ascii="Arial" w:hAnsi="Arial" w:cs="Arial"/>
                <w:b/>
                <w:bCs/>
                <w:color w:val="000000"/>
                <w:sz w:val="18"/>
                <w:szCs w:val="18"/>
              </w:rPr>
            </w:pPr>
            <w:r w:rsidRPr="00753CBF">
              <w:rPr>
                <w:rFonts w:ascii="Arial" w:hAnsi="Arial" w:cs="Arial"/>
                <w:b/>
                <w:bCs/>
                <w:color w:val="000000"/>
                <w:sz w:val="18"/>
                <w:szCs w:val="18"/>
              </w:rPr>
              <w:t>3,799</w:t>
            </w:r>
          </w:p>
        </w:tc>
        <w:tc>
          <w:tcPr>
            <w:tcW w:w="75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C95" w:rsidRPr="00130A9B" w:rsidP="00CD3310" w14:paraId="16046ECC" w14:textId="77777777">
            <w:pPr>
              <w:suppressAutoHyphens/>
              <w:jc w:val="right"/>
              <w:textAlignment w:val="baseline"/>
              <w:rPr>
                <w:rFonts w:ascii="Arial" w:hAnsi="Arial" w:cs="Arial"/>
                <w:b/>
                <w:bCs/>
                <w:color w:val="000000"/>
                <w:sz w:val="18"/>
                <w:szCs w:val="18"/>
              </w:rPr>
            </w:pPr>
            <w:r w:rsidRPr="00446138">
              <w:rPr>
                <w:rFonts w:ascii="Arial" w:eastAsia="Calibri" w:hAnsi="Arial" w:cs="Arial"/>
                <w:b/>
                <w:bCs/>
                <w:sz w:val="16"/>
                <w:szCs w:val="16"/>
              </w:rPr>
              <w:t>- - -</w:t>
            </w:r>
          </w:p>
        </w:tc>
        <w:tc>
          <w:tcPr>
            <w:tcW w:w="8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0C95" w:rsidRPr="00130A9B" w:rsidP="00CD3310" w14:paraId="431B567C" w14:textId="4BC520B6">
            <w:pPr>
              <w:suppressAutoHyphens/>
              <w:jc w:val="right"/>
              <w:textAlignment w:val="baseline"/>
              <w:rPr>
                <w:rFonts w:ascii="Arial" w:hAnsi="Arial" w:cs="Arial"/>
                <w:b/>
                <w:bCs/>
                <w:color w:val="000000"/>
                <w:sz w:val="18"/>
                <w:szCs w:val="18"/>
              </w:rPr>
            </w:pPr>
            <w:r w:rsidRPr="00822810">
              <w:rPr>
                <w:rFonts w:ascii="Arial" w:hAnsi="Arial" w:cs="Arial"/>
                <w:b/>
                <w:bCs/>
                <w:color w:val="000000"/>
                <w:sz w:val="18"/>
                <w:szCs w:val="18"/>
              </w:rPr>
              <w:t>3,396</w:t>
            </w:r>
          </w:p>
        </w:tc>
      </w:tr>
    </w:tbl>
    <w:p w:rsidR="004F5E29" w:rsidP="0032352E" w14:paraId="5D2D882D" w14:textId="77777777">
      <w:pPr>
        <w:pStyle w:val="NoSpacing"/>
        <w:jc w:val="both"/>
        <w:rPr>
          <w:rFonts w:ascii="Arial" w:hAnsi="Arial" w:cs="Arial"/>
          <w:sz w:val="24"/>
          <w:szCs w:val="24"/>
        </w:rPr>
      </w:pPr>
    </w:p>
    <w:p w:rsidR="0032352E" w:rsidP="0032352E" w14:paraId="47C6EA71" w14:textId="60B5A9F9">
      <w:pPr>
        <w:pStyle w:val="NoSpacing"/>
        <w:jc w:val="both"/>
        <w:rPr>
          <w:rFonts w:ascii="Arial" w:hAnsi="Arial" w:cs="Arial"/>
          <w:sz w:val="24"/>
          <w:szCs w:val="24"/>
        </w:rPr>
      </w:pPr>
      <w:r>
        <w:rPr>
          <w:rFonts w:ascii="Arial" w:hAnsi="Arial" w:cs="Arial"/>
          <w:sz w:val="24"/>
          <w:szCs w:val="24"/>
        </w:rPr>
        <w:t xml:space="preserve">The filing fee </w:t>
      </w:r>
      <w:r w:rsidR="009670EC">
        <w:rPr>
          <w:rFonts w:ascii="Arial" w:hAnsi="Arial" w:cs="Arial"/>
          <w:sz w:val="24"/>
          <w:szCs w:val="24"/>
        </w:rPr>
        <w:t xml:space="preserve">costs </w:t>
      </w:r>
      <w:r>
        <w:rPr>
          <w:rFonts w:ascii="Arial" w:hAnsi="Arial" w:cs="Arial"/>
          <w:sz w:val="24"/>
          <w:szCs w:val="24"/>
        </w:rPr>
        <w:t xml:space="preserve">added </w:t>
      </w:r>
      <w:r w:rsidR="005D7812">
        <w:rPr>
          <w:rFonts w:ascii="Arial" w:hAnsi="Arial" w:cs="Arial"/>
          <w:sz w:val="24"/>
          <w:szCs w:val="24"/>
        </w:rPr>
        <w:t>from 0651-0086</w:t>
      </w:r>
      <w:r>
        <w:rPr>
          <w:rFonts w:ascii="Arial" w:hAnsi="Arial" w:cs="Arial"/>
          <w:sz w:val="24"/>
          <w:szCs w:val="24"/>
        </w:rPr>
        <w:t xml:space="preserve"> are:</w:t>
      </w:r>
    </w:p>
    <w:p w:rsidR="004F5E29" w:rsidP="0032352E" w14:paraId="19A24726" w14:textId="77777777">
      <w:pPr>
        <w:pStyle w:val="NoSpacing"/>
        <w:jc w:val="both"/>
        <w:rPr>
          <w:rFonts w:ascii="Arial" w:hAnsi="Arial" w:cs="Arial"/>
          <w:sz w:val="24"/>
          <w:szCs w:val="24"/>
        </w:rPr>
      </w:pPr>
    </w:p>
    <w:p w:rsidR="0032352E" w:rsidRPr="00485176" w:rsidP="0032352E" w14:paraId="351CD8C1" w14:textId="11982C6C">
      <w:pPr>
        <w:pStyle w:val="NoSpacing"/>
        <w:jc w:val="both"/>
        <w:rPr>
          <w:rFonts w:ascii="Arial" w:hAnsi="Arial" w:cs="Arial"/>
          <w:b/>
          <w:bCs/>
          <w:sz w:val="20"/>
          <w:szCs w:val="20"/>
        </w:rPr>
      </w:pPr>
      <w:r w:rsidRPr="00485176">
        <w:rPr>
          <w:rFonts w:ascii="Arial" w:hAnsi="Arial" w:cs="Arial"/>
          <w:b/>
          <w:bCs/>
          <w:sz w:val="20"/>
          <w:szCs w:val="20"/>
        </w:rPr>
        <w:t>Table</w:t>
      </w:r>
      <w:r w:rsidR="004F5E29">
        <w:rPr>
          <w:rFonts w:ascii="Arial" w:hAnsi="Arial" w:cs="Arial"/>
          <w:b/>
          <w:bCs/>
          <w:sz w:val="20"/>
          <w:szCs w:val="20"/>
        </w:rPr>
        <w:t xml:space="preserve"> 3: </w:t>
      </w:r>
      <w:r w:rsidRPr="00485176">
        <w:rPr>
          <w:rFonts w:ascii="Arial" w:hAnsi="Arial" w:cs="Arial"/>
          <w:b/>
          <w:bCs/>
          <w:sz w:val="20"/>
          <w:szCs w:val="20"/>
        </w:rPr>
        <w:t>Filing Fees</w:t>
      </w:r>
      <w:r w:rsidR="004F5E29">
        <w:rPr>
          <w:rFonts w:ascii="Arial" w:hAnsi="Arial" w:cs="Arial"/>
          <w:b/>
          <w:bCs/>
          <w:sz w:val="20"/>
          <w:szCs w:val="20"/>
        </w:rPr>
        <w:t xml:space="preserve"> </w:t>
      </w:r>
      <w:r w:rsidR="005D7812">
        <w:rPr>
          <w:rFonts w:ascii="Arial" w:hAnsi="Arial" w:cs="Arial"/>
          <w:b/>
          <w:bCs/>
          <w:sz w:val="20"/>
          <w:szCs w:val="20"/>
        </w:rPr>
        <w:t>in 0651-0086</w:t>
      </w:r>
    </w:p>
    <w:tbl>
      <w:tblPr>
        <w:tblStyle w:val="TableGrid"/>
        <w:tblW w:w="5000" w:type="pct"/>
        <w:tblCellMar>
          <w:top w:w="115" w:type="dxa"/>
          <w:left w:w="115" w:type="dxa"/>
          <w:bottom w:w="115" w:type="dxa"/>
          <w:right w:w="115" w:type="dxa"/>
        </w:tblCellMar>
        <w:tblLook w:val="04A0"/>
      </w:tblPr>
      <w:tblGrid>
        <w:gridCol w:w="715"/>
        <w:gridCol w:w="1006"/>
        <w:gridCol w:w="3661"/>
        <w:gridCol w:w="1193"/>
        <w:gridCol w:w="1010"/>
        <w:gridCol w:w="1765"/>
      </w:tblGrid>
      <w:tr w14:paraId="366F3ACD" w14:textId="77777777" w:rsidTr="00753CBF">
        <w:tblPrEx>
          <w:tblW w:w="5000" w:type="pct"/>
          <w:tblCellMar>
            <w:top w:w="115" w:type="dxa"/>
            <w:left w:w="115" w:type="dxa"/>
            <w:bottom w:w="115" w:type="dxa"/>
            <w:right w:w="115" w:type="dxa"/>
          </w:tblCellMar>
          <w:tblLook w:val="04A0"/>
        </w:tblPrEx>
        <w:trPr>
          <w:cantSplit/>
        </w:trPr>
        <w:tc>
          <w:tcPr>
            <w:tcW w:w="382" w:type="pct"/>
            <w:shd w:val="clear" w:color="auto" w:fill="B4C6E7" w:themeFill="accent1" w:themeFillTint="66"/>
          </w:tcPr>
          <w:p w:rsidR="00530A8D" w:rsidRPr="00446138" w:rsidP="00753CBF" w14:paraId="356CFC09"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Item No.</w:t>
            </w:r>
          </w:p>
        </w:tc>
        <w:tc>
          <w:tcPr>
            <w:tcW w:w="538" w:type="pct"/>
            <w:shd w:val="clear" w:color="auto" w:fill="B4C6E7" w:themeFill="accent1" w:themeFillTint="66"/>
          </w:tcPr>
          <w:p w:rsidR="00530A8D" w:rsidRPr="00446138" w:rsidP="00753CBF" w14:paraId="310DBEA9"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Fee Code(s)</w:t>
            </w:r>
          </w:p>
        </w:tc>
        <w:tc>
          <w:tcPr>
            <w:tcW w:w="1958" w:type="pct"/>
            <w:shd w:val="clear" w:color="auto" w:fill="B4C6E7" w:themeFill="accent1" w:themeFillTint="66"/>
          </w:tcPr>
          <w:p w:rsidR="00530A8D" w:rsidRPr="00446138" w:rsidP="00753CBF" w14:paraId="7758279E"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Item</w:t>
            </w:r>
          </w:p>
        </w:tc>
        <w:tc>
          <w:tcPr>
            <w:tcW w:w="638" w:type="pct"/>
            <w:shd w:val="clear" w:color="auto" w:fill="B4C6E7" w:themeFill="accent1" w:themeFillTint="66"/>
          </w:tcPr>
          <w:p w:rsidR="00530A8D" w:rsidRPr="00446138" w:rsidP="00753CBF" w14:paraId="0BF4CA85"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Estimated Annual Responses</w:t>
            </w:r>
          </w:p>
          <w:p w:rsidR="00530A8D" w:rsidRPr="00446138" w:rsidP="00753CBF" w14:paraId="4909F601"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(a)</w:t>
            </w:r>
          </w:p>
        </w:tc>
        <w:tc>
          <w:tcPr>
            <w:tcW w:w="540" w:type="pct"/>
            <w:shd w:val="clear" w:color="auto" w:fill="B4C6E7" w:themeFill="accent1" w:themeFillTint="66"/>
          </w:tcPr>
          <w:p w:rsidR="00530A8D" w:rsidRPr="00446138" w:rsidP="00753CBF" w14:paraId="1E2F6C37"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Filing fee ($)</w:t>
            </w:r>
          </w:p>
          <w:p w:rsidR="00530A8D" w:rsidRPr="00446138" w:rsidP="00753CBF" w14:paraId="1C574A62" w14:textId="77777777">
            <w:pPr>
              <w:contextualSpacing/>
              <w:jc w:val="center"/>
              <w:rPr>
                <w:rFonts w:ascii="Arial" w:eastAsia="Calibri" w:hAnsi="Arial" w:cs="Arial"/>
                <w:b/>
                <w:bCs/>
                <w:sz w:val="16"/>
                <w:szCs w:val="16"/>
              </w:rPr>
            </w:pPr>
          </w:p>
          <w:p w:rsidR="00530A8D" w:rsidRPr="00446138" w:rsidP="00753CBF" w14:paraId="5BCD4141"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(b)</w:t>
            </w:r>
          </w:p>
        </w:tc>
        <w:tc>
          <w:tcPr>
            <w:tcW w:w="944" w:type="pct"/>
            <w:shd w:val="clear" w:color="auto" w:fill="B4C6E7" w:themeFill="accent1" w:themeFillTint="66"/>
          </w:tcPr>
          <w:p w:rsidR="00530A8D" w:rsidRPr="00446138" w:rsidP="00753CBF" w14:paraId="6C4D4888"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Total non-hour cost burden (</w:t>
            </w:r>
            <w:r w:rsidRPr="00446138">
              <w:rPr>
                <w:rFonts w:ascii="Arial" w:eastAsia="Calibri" w:hAnsi="Arial" w:cs="Arial"/>
                <w:b/>
                <w:bCs/>
                <w:sz w:val="16"/>
                <w:szCs w:val="16"/>
              </w:rPr>
              <w:t>yr</w:t>
            </w:r>
            <w:r w:rsidRPr="00446138">
              <w:rPr>
                <w:rFonts w:ascii="Arial" w:eastAsia="Calibri" w:hAnsi="Arial" w:cs="Arial"/>
                <w:b/>
                <w:bCs/>
                <w:sz w:val="16"/>
                <w:szCs w:val="16"/>
              </w:rPr>
              <w:t>)</w:t>
            </w:r>
          </w:p>
          <w:p w:rsidR="00B93EE5" w:rsidP="00753CBF" w14:paraId="48BF6A1D" w14:textId="77777777">
            <w:pPr>
              <w:contextualSpacing/>
              <w:jc w:val="center"/>
              <w:rPr>
                <w:rFonts w:ascii="Arial" w:eastAsia="Calibri" w:hAnsi="Arial" w:cs="Arial"/>
                <w:b/>
                <w:bCs/>
                <w:sz w:val="16"/>
                <w:szCs w:val="16"/>
              </w:rPr>
            </w:pPr>
          </w:p>
          <w:p w:rsidR="00530A8D" w:rsidRPr="00446138" w:rsidP="00753CBF" w14:paraId="6BE47527" w14:textId="53ADAC7F">
            <w:pPr>
              <w:contextualSpacing/>
              <w:jc w:val="center"/>
              <w:rPr>
                <w:rFonts w:ascii="Arial" w:eastAsia="Calibri" w:hAnsi="Arial" w:cs="Arial"/>
                <w:b/>
                <w:bCs/>
                <w:sz w:val="16"/>
                <w:szCs w:val="16"/>
              </w:rPr>
            </w:pPr>
            <w:r w:rsidRPr="00446138">
              <w:rPr>
                <w:rFonts w:ascii="Arial" w:eastAsia="Calibri" w:hAnsi="Arial" w:cs="Arial"/>
                <w:b/>
                <w:bCs/>
                <w:sz w:val="16"/>
                <w:szCs w:val="16"/>
              </w:rPr>
              <w:t>(a) x (b) = (c)</w:t>
            </w:r>
          </w:p>
        </w:tc>
      </w:tr>
      <w:tr w14:paraId="25BFA8A9" w14:textId="77777777" w:rsidTr="00753CBF">
        <w:tblPrEx>
          <w:tblW w:w="5000" w:type="pct"/>
          <w:tblCellMar>
            <w:top w:w="115" w:type="dxa"/>
            <w:left w:w="115" w:type="dxa"/>
            <w:bottom w:w="115" w:type="dxa"/>
            <w:right w:w="115" w:type="dxa"/>
          </w:tblCellMar>
          <w:tblLook w:val="04A0"/>
        </w:tblPrEx>
        <w:trPr>
          <w:cantSplit/>
        </w:trPr>
        <w:tc>
          <w:tcPr>
            <w:tcW w:w="382" w:type="pct"/>
            <w:vAlign w:val="center"/>
          </w:tcPr>
          <w:p w:rsidR="00530A8D" w:rsidRPr="00446138" w:rsidP="00753CBF" w14:paraId="21649FB7" w14:textId="3436EBDC">
            <w:pPr>
              <w:contextualSpacing/>
              <w:jc w:val="center"/>
              <w:rPr>
                <w:rFonts w:ascii="Arial" w:eastAsia="Calibri" w:hAnsi="Arial" w:cs="Arial"/>
                <w:b/>
                <w:bCs/>
                <w:sz w:val="16"/>
                <w:szCs w:val="16"/>
              </w:rPr>
            </w:pPr>
            <w:r>
              <w:rPr>
                <w:rFonts w:ascii="Arial" w:eastAsia="Calibri" w:hAnsi="Arial" w:cs="Arial"/>
                <w:b/>
                <w:bCs/>
                <w:sz w:val="16"/>
                <w:szCs w:val="16"/>
              </w:rPr>
              <w:t>10</w:t>
            </w:r>
          </w:p>
        </w:tc>
        <w:tc>
          <w:tcPr>
            <w:tcW w:w="538" w:type="pct"/>
            <w:vAlign w:val="center"/>
          </w:tcPr>
          <w:p w:rsidR="00530A8D" w:rsidRPr="00446138" w:rsidP="00753CBF" w14:paraId="2C4FF983" w14:textId="2BAA4686">
            <w:pPr>
              <w:contextualSpacing/>
              <w:jc w:val="center"/>
              <w:rPr>
                <w:rFonts w:ascii="Arial" w:eastAsia="Calibri" w:hAnsi="Arial" w:cs="Arial"/>
                <w:bCs/>
                <w:sz w:val="16"/>
                <w:szCs w:val="16"/>
              </w:rPr>
            </w:pPr>
            <w:r w:rsidRPr="00446138">
              <w:rPr>
                <w:rFonts w:ascii="Arial" w:eastAsia="Calibri" w:hAnsi="Arial" w:cs="Arial"/>
                <w:bCs/>
                <w:sz w:val="16"/>
                <w:szCs w:val="16"/>
              </w:rPr>
              <w:t>70</w:t>
            </w:r>
            <w:r>
              <w:rPr>
                <w:rFonts w:ascii="Arial" w:eastAsia="Calibri" w:hAnsi="Arial" w:cs="Arial"/>
                <w:bCs/>
                <w:sz w:val="16"/>
                <w:szCs w:val="16"/>
              </w:rPr>
              <w:t>05</w:t>
            </w:r>
          </w:p>
        </w:tc>
        <w:tc>
          <w:tcPr>
            <w:tcW w:w="1958" w:type="pct"/>
            <w:vAlign w:val="center"/>
          </w:tcPr>
          <w:p w:rsidR="00530A8D" w:rsidRPr="00446138" w:rsidP="00753CBF" w14:paraId="1323DBC0" w14:textId="0AAC6B14">
            <w:pPr>
              <w:contextualSpacing/>
              <w:rPr>
                <w:rFonts w:ascii="Arial" w:eastAsia="Calibri" w:hAnsi="Arial" w:cs="Arial"/>
                <w:bCs/>
                <w:sz w:val="16"/>
                <w:szCs w:val="16"/>
              </w:rPr>
            </w:pPr>
            <w:r>
              <w:rPr>
                <w:rFonts w:ascii="Arial" w:eastAsia="Calibri" w:hAnsi="Arial" w:cs="Arial"/>
                <w:sz w:val="16"/>
                <w:szCs w:val="16"/>
                <w:lang w:val="en"/>
              </w:rPr>
              <w:t xml:space="preserve">Petition to the Director (electronic) </w:t>
            </w:r>
            <w:r w:rsidRPr="00485176">
              <w:rPr>
                <w:rFonts w:ascii="Arial" w:eastAsia="Calibri" w:hAnsi="Arial" w:cs="Arial"/>
                <w:sz w:val="16"/>
                <w:szCs w:val="16"/>
                <w:lang w:val="en"/>
              </w:rPr>
              <w:t xml:space="preserve"> </w:t>
            </w:r>
          </w:p>
        </w:tc>
        <w:tc>
          <w:tcPr>
            <w:tcW w:w="638" w:type="pct"/>
            <w:vAlign w:val="center"/>
          </w:tcPr>
          <w:p w:rsidR="00530A8D" w:rsidRPr="00446138" w:rsidP="00753CBF" w14:paraId="61B22153" w14:textId="7E5D84EF">
            <w:pPr>
              <w:contextualSpacing/>
              <w:jc w:val="right"/>
              <w:rPr>
                <w:rFonts w:ascii="Arial" w:eastAsia="Calibri" w:hAnsi="Arial" w:cs="Arial"/>
                <w:bCs/>
                <w:sz w:val="16"/>
                <w:szCs w:val="16"/>
              </w:rPr>
            </w:pPr>
            <w:r>
              <w:rPr>
                <w:rFonts w:ascii="Arial" w:eastAsia="Calibri" w:hAnsi="Arial" w:cs="Arial"/>
                <w:bCs/>
                <w:sz w:val="16"/>
                <w:szCs w:val="16"/>
              </w:rPr>
              <w:t>1,414</w:t>
            </w:r>
          </w:p>
        </w:tc>
        <w:tc>
          <w:tcPr>
            <w:tcW w:w="540" w:type="pct"/>
            <w:vAlign w:val="center"/>
          </w:tcPr>
          <w:p w:rsidR="00530A8D" w:rsidRPr="00446138" w:rsidP="00753CBF" w14:paraId="09B55F6C" w14:textId="68007DD2">
            <w:pPr>
              <w:contextualSpacing/>
              <w:jc w:val="right"/>
              <w:rPr>
                <w:rFonts w:ascii="Arial" w:eastAsia="Calibri" w:hAnsi="Arial" w:cs="Arial"/>
                <w:bCs/>
                <w:sz w:val="16"/>
                <w:szCs w:val="16"/>
              </w:rPr>
            </w:pPr>
            <w:r w:rsidRPr="00485176">
              <w:rPr>
                <w:rFonts w:ascii="Arial" w:hAnsi="Arial" w:cs="Arial"/>
                <w:sz w:val="16"/>
                <w:szCs w:val="16"/>
              </w:rPr>
              <w:t>$</w:t>
            </w:r>
            <w:r>
              <w:rPr>
                <w:rFonts w:ascii="Arial" w:hAnsi="Arial" w:cs="Arial"/>
                <w:sz w:val="16"/>
                <w:szCs w:val="16"/>
              </w:rPr>
              <w:t>250</w:t>
            </w:r>
          </w:p>
        </w:tc>
        <w:tc>
          <w:tcPr>
            <w:tcW w:w="944" w:type="pct"/>
            <w:vAlign w:val="center"/>
          </w:tcPr>
          <w:p w:rsidR="00530A8D" w:rsidRPr="00446138" w:rsidP="00753CBF" w14:paraId="0E1A65CA" w14:textId="66371A6E">
            <w:pPr>
              <w:contextualSpacing/>
              <w:jc w:val="right"/>
              <w:rPr>
                <w:rFonts w:ascii="Arial" w:eastAsia="Calibri" w:hAnsi="Arial" w:cs="Arial"/>
                <w:bCs/>
                <w:sz w:val="16"/>
                <w:szCs w:val="16"/>
              </w:rPr>
            </w:pPr>
            <w:r w:rsidRPr="00485176">
              <w:rPr>
                <w:rFonts w:ascii="Arial" w:hAnsi="Arial" w:cs="Arial"/>
                <w:sz w:val="16"/>
                <w:szCs w:val="16"/>
              </w:rPr>
              <w:t>$</w:t>
            </w:r>
            <w:r w:rsidR="004F5E29">
              <w:rPr>
                <w:rFonts w:ascii="Arial" w:hAnsi="Arial" w:cs="Arial"/>
                <w:sz w:val="16"/>
                <w:szCs w:val="16"/>
              </w:rPr>
              <w:t>353,500</w:t>
            </w:r>
          </w:p>
        </w:tc>
      </w:tr>
      <w:tr w14:paraId="7F627B71" w14:textId="77777777" w:rsidTr="00753CBF">
        <w:tblPrEx>
          <w:tblW w:w="5000" w:type="pct"/>
          <w:tblCellMar>
            <w:top w:w="115" w:type="dxa"/>
            <w:left w:w="115" w:type="dxa"/>
            <w:bottom w:w="115" w:type="dxa"/>
            <w:right w:w="115" w:type="dxa"/>
          </w:tblCellMar>
          <w:tblLook w:val="04A0"/>
        </w:tblPrEx>
        <w:trPr>
          <w:cantSplit/>
        </w:trPr>
        <w:tc>
          <w:tcPr>
            <w:tcW w:w="382" w:type="pct"/>
            <w:vAlign w:val="center"/>
          </w:tcPr>
          <w:p w:rsidR="00530A8D" w:rsidRPr="00446138" w:rsidP="00753CBF" w14:paraId="44B630AA" w14:textId="77777777">
            <w:pPr>
              <w:contextualSpacing/>
              <w:jc w:val="both"/>
              <w:rPr>
                <w:rFonts w:ascii="Arial" w:eastAsia="Calibri" w:hAnsi="Arial" w:cs="Arial"/>
                <w:bCs/>
                <w:sz w:val="16"/>
                <w:szCs w:val="16"/>
              </w:rPr>
            </w:pPr>
          </w:p>
        </w:tc>
        <w:tc>
          <w:tcPr>
            <w:tcW w:w="538" w:type="pct"/>
          </w:tcPr>
          <w:p w:rsidR="00530A8D" w:rsidRPr="00446138" w:rsidP="00753CBF" w14:paraId="1C75B85C" w14:textId="77777777">
            <w:pPr>
              <w:contextualSpacing/>
              <w:jc w:val="both"/>
              <w:rPr>
                <w:rFonts w:ascii="Arial" w:eastAsia="Calibri" w:hAnsi="Arial" w:cs="Arial"/>
                <w:bCs/>
                <w:sz w:val="16"/>
                <w:szCs w:val="16"/>
              </w:rPr>
            </w:pPr>
          </w:p>
        </w:tc>
        <w:tc>
          <w:tcPr>
            <w:tcW w:w="1958" w:type="pct"/>
            <w:vAlign w:val="center"/>
          </w:tcPr>
          <w:p w:rsidR="00530A8D" w:rsidRPr="00446138" w:rsidP="00753CBF" w14:paraId="6B2E69A7" w14:textId="77777777">
            <w:pPr>
              <w:contextualSpacing/>
              <w:jc w:val="both"/>
              <w:rPr>
                <w:rFonts w:ascii="Arial" w:eastAsia="Calibri" w:hAnsi="Arial" w:cs="Arial"/>
                <w:b/>
                <w:sz w:val="16"/>
                <w:szCs w:val="16"/>
              </w:rPr>
            </w:pPr>
            <w:r w:rsidRPr="00446138">
              <w:rPr>
                <w:rFonts w:ascii="Arial" w:eastAsia="Calibri" w:hAnsi="Arial" w:cs="Arial"/>
                <w:b/>
                <w:sz w:val="16"/>
                <w:szCs w:val="16"/>
              </w:rPr>
              <w:t>Totals</w:t>
            </w:r>
          </w:p>
        </w:tc>
        <w:tc>
          <w:tcPr>
            <w:tcW w:w="638" w:type="pct"/>
            <w:vAlign w:val="center"/>
          </w:tcPr>
          <w:p w:rsidR="00530A8D" w:rsidRPr="00446138" w:rsidP="00753CBF" w14:paraId="6E980967" w14:textId="4C7DC401">
            <w:pPr>
              <w:contextualSpacing/>
              <w:jc w:val="right"/>
              <w:rPr>
                <w:rFonts w:ascii="Arial" w:eastAsia="Calibri" w:hAnsi="Arial" w:cs="Arial"/>
                <w:b/>
                <w:bCs/>
                <w:sz w:val="16"/>
                <w:szCs w:val="16"/>
              </w:rPr>
            </w:pPr>
            <w:r>
              <w:rPr>
                <w:rFonts w:ascii="Arial" w:eastAsia="Calibri" w:hAnsi="Arial" w:cs="Arial"/>
                <w:b/>
                <w:bCs/>
                <w:sz w:val="16"/>
                <w:szCs w:val="16"/>
              </w:rPr>
              <w:t>1,414</w:t>
            </w:r>
          </w:p>
        </w:tc>
        <w:tc>
          <w:tcPr>
            <w:tcW w:w="540" w:type="pct"/>
            <w:vAlign w:val="center"/>
          </w:tcPr>
          <w:p w:rsidR="00530A8D" w:rsidRPr="00446138" w:rsidP="00753CBF" w14:paraId="59AD973F" w14:textId="77777777">
            <w:pPr>
              <w:contextualSpacing/>
              <w:jc w:val="right"/>
              <w:rPr>
                <w:rFonts w:ascii="Arial" w:eastAsia="Calibri" w:hAnsi="Arial" w:cs="Arial"/>
                <w:b/>
                <w:bCs/>
                <w:sz w:val="16"/>
                <w:szCs w:val="16"/>
              </w:rPr>
            </w:pPr>
            <w:r w:rsidRPr="00446138">
              <w:rPr>
                <w:rFonts w:ascii="Arial" w:eastAsia="Calibri" w:hAnsi="Arial" w:cs="Arial"/>
                <w:b/>
                <w:bCs/>
                <w:sz w:val="16"/>
                <w:szCs w:val="16"/>
              </w:rPr>
              <w:t>- - -</w:t>
            </w:r>
          </w:p>
        </w:tc>
        <w:tc>
          <w:tcPr>
            <w:tcW w:w="944" w:type="pct"/>
            <w:vAlign w:val="center"/>
          </w:tcPr>
          <w:p w:rsidR="00530A8D" w:rsidRPr="00446138" w:rsidP="00753CBF" w14:paraId="73903C34" w14:textId="01C7C598">
            <w:pPr>
              <w:contextualSpacing/>
              <w:jc w:val="right"/>
              <w:rPr>
                <w:rFonts w:ascii="Arial" w:eastAsia="Calibri" w:hAnsi="Arial" w:cs="Arial"/>
                <w:b/>
                <w:bCs/>
                <w:sz w:val="16"/>
                <w:szCs w:val="16"/>
              </w:rPr>
            </w:pPr>
            <w:r w:rsidRPr="00446138">
              <w:rPr>
                <w:rFonts w:ascii="Arial" w:eastAsia="Calibri" w:hAnsi="Arial" w:cs="Arial"/>
                <w:b/>
                <w:bCs/>
                <w:sz w:val="16"/>
                <w:szCs w:val="16"/>
              </w:rPr>
              <w:t>$</w:t>
            </w:r>
            <w:r w:rsidR="004F5E29">
              <w:rPr>
                <w:rFonts w:ascii="Arial" w:eastAsia="Calibri" w:hAnsi="Arial" w:cs="Arial"/>
                <w:b/>
                <w:bCs/>
                <w:sz w:val="16"/>
                <w:szCs w:val="16"/>
              </w:rPr>
              <w:t>353,500</w:t>
            </w:r>
          </w:p>
        </w:tc>
      </w:tr>
    </w:tbl>
    <w:p w:rsidR="0032352E" w:rsidP="0032352E" w14:paraId="5224114C" w14:textId="2C3C20B3">
      <w:pPr>
        <w:pStyle w:val="NoSpacing"/>
        <w:jc w:val="both"/>
        <w:rPr>
          <w:rFonts w:ascii="Arial" w:hAnsi="Arial" w:cs="Arial"/>
          <w:sz w:val="24"/>
          <w:szCs w:val="24"/>
        </w:rPr>
      </w:pPr>
    </w:p>
    <w:p w:rsidR="004F5E29" w:rsidP="0032352E" w14:paraId="19BF399D" w14:textId="0CFBF3F1">
      <w:pPr>
        <w:pStyle w:val="NoSpacing"/>
        <w:jc w:val="both"/>
        <w:rPr>
          <w:rFonts w:ascii="Arial" w:hAnsi="Arial" w:cs="Arial"/>
          <w:sz w:val="24"/>
          <w:szCs w:val="24"/>
        </w:rPr>
      </w:pPr>
      <w:r>
        <w:rPr>
          <w:rFonts w:ascii="Arial" w:hAnsi="Arial" w:cs="Arial"/>
          <w:sz w:val="24"/>
          <w:szCs w:val="24"/>
        </w:rPr>
        <w:t xml:space="preserve">This will </w:t>
      </w:r>
      <w:r>
        <w:rPr>
          <w:rFonts w:ascii="Arial" w:hAnsi="Arial" w:cs="Arial"/>
          <w:sz w:val="24"/>
          <w:szCs w:val="24"/>
        </w:rPr>
        <w:t>result in the following total filing fee estimates:</w:t>
      </w:r>
    </w:p>
    <w:p w:rsidR="004F5E29" w:rsidP="0032352E" w14:paraId="43B97F47" w14:textId="77777777">
      <w:pPr>
        <w:pStyle w:val="NoSpacing"/>
        <w:jc w:val="both"/>
        <w:rPr>
          <w:rFonts w:ascii="Arial" w:hAnsi="Arial" w:cs="Arial"/>
          <w:sz w:val="24"/>
          <w:szCs w:val="24"/>
        </w:rPr>
      </w:pPr>
    </w:p>
    <w:p w:rsidR="004F5E29" w:rsidRPr="00485176" w:rsidP="004F5E29" w14:paraId="0FC0F088" w14:textId="38CA115C">
      <w:pPr>
        <w:pStyle w:val="NoSpacing"/>
        <w:jc w:val="both"/>
        <w:rPr>
          <w:rFonts w:ascii="Arial" w:hAnsi="Arial" w:cs="Arial"/>
          <w:b/>
          <w:bCs/>
          <w:sz w:val="20"/>
          <w:szCs w:val="20"/>
        </w:rPr>
      </w:pPr>
      <w:r w:rsidRPr="00485176">
        <w:rPr>
          <w:rFonts w:ascii="Arial" w:hAnsi="Arial" w:cs="Arial"/>
          <w:b/>
          <w:bCs/>
          <w:sz w:val="20"/>
          <w:szCs w:val="20"/>
        </w:rPr>
        <w:t>Table</w:t>
      </w:r>
      <w:r>
        <w:rPr>
          <w:rFonts w:ascii="Arial" w:hAnsi="Arial" w:cs="Arial"/>
          <w:b/>
          <w:bCs/>
          <w:sz w:val="20"/>
          <w:szCs w:val="20"/>
        </w:rPr>
        <w:t xml:space="preserve"> 4: </w:t>
      </w:r>
      <w:r w:rsidR="005D7812">
        <w:rPr>
          <w:rFonts w:ascii="Arial" w:hAnsi="Arial" w:cs="Arial"/>
          <w:b/>
          <w:bCs/>
          <w:sz w:val="20"/>
          <w:szCs w:val="20"/>
        </w:rPr>
        <w:t xml:space="preserve">Proposed </w:t>
      </w:r>
      <w:r w:rsidRPr="00485176">
        <w:rPr>
          <w:rFonts w:ascii="Arial" w:hAnsi="Arial" w:cs="Arial"/>
          <w:b/>
          <w:bCs/>
          <w:sz w:val="20"/>
          <w:szCs w:val="20"/>
        </w:rPr>
        <w:t>Filing Fees</w:t>
      </w:r>
      <w:r w:rsidR="005D7812">
        <w:rPr>
          <w:rFonts w:ascii="Arial" w:hAnsi="Arial" w:cs="Arial"/>
          <w:b/>
          <w:bCs/>
          <w:sz w:val="20"/>
          <w:szCs w:val="20"/>
        </w:rPr>
        <w:t xml:space="preserve"> in 0651-0054</w:t>
      </w:r>
    </w:p>
    <w:tbl>
      <w:tblPr>
        <w:tblStyle w:val="TableGrid"/>
        <w:tblW w:w="5000" w:type="pct"/>
        <w:tblCellMar>
          <w:top w:w="115" w:type="dxa"/>
          <w:left w:w="115" w:type="dxa"/>
          <w:bottom w:w="115" w:type="dxa"/>
          <w:right w:w="115" w:type="dxa"/>
        </w:tblCellMar>
        <w:tblLook w:val="04A0"/>
      </w:tblPr>
      <w:tblGrid>
        <w:gridCol w:w="715"/>
        <w:gridCol w:w="1006"/>
        <w:gridCol w:w="3661"/>
        <w:gridCol w:w="1193"/>
        <w:gridCol w:w="1010"/>
        <w:gridCol w:w="1765"/>
      </w:tblGrid>
      <w:tr w14:paraId="64D135EC" w14:textId="77777777" w:rsidTr="00CD3310">
        <w:tblPrEx>
          <w:tblW w:w="5000" w:type="pct"/>
          <w:tblCellMar>
            <w:top w:w="115" w:type="dxa"/>
            <w:left w:w="115" w:type="dxa"/>
            <w:bottom w:w="115" w:type="dxa"/>
            <w:right w:w="115" w:type="dxa"/>
          </w:tblCellMar>
          <w:tblLook w:val="04A0"/>
        </w:tblPrEx>
        <w:trPr>
          <w:cantSplit/>
          <w:tblHeader/>
        </w:trPr>
        <w:tc>
          <w:tcPr>
            <w:tcW w:w="382" w:type="pct"/>
            <w:shd w:val="clear" w:color="auto" w:fill="B4C6E7" w:themeFill="accent1" w:themeFillTint="66"/>
          </w:tcPr>
          <w:p w:rsidR="004F5E29" w:rsidRPr="00446138" w:rsidP="00753CBF" w14:paraId="77D85BF5"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Item No.</w:t>
            </w:r>
          </w:p>
        </w:tc>
        <w:tc>
          <w:tcPr>
            <w:tcW w:w="538" w:type="pct"/>
            <w:shd w:val="clear" w:color="auto" w:fill="B4C6E7" w:themeFill="accent1" w:themeFillTint="66"/>
          </w:tcPr>
          <w:p w:rsidR="004F5E29" w:rsidRPr="00446138" w:rsidP="00753CBF" w14:paraId="424CBBF1"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Fee Code(s)</w:t>
            </w:r>
          </w:p>
        </w:tc>
        <w:tc>
          <w:tcPr>
            <w:tcW w:w="1958" w:type="pct"/>
            <w:shd w:val="clear" w:color="auto" w:fill="B4C6E7" w:themeFill="accent1" w:themeFillTint="66"/>
          </w:tcPr>
          <w:p w:rsidR="004F5E29" w:rsidRPr="00446138" w:rsidP="00753CBF" w14:paraId="14D2E2CC"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Item</w:t>
            </w:r>
          </w:p>
        </w:tc>
        <w:tc>
          <w:tcPr>
            <w:tcW w:w="638" w:type="pct"/>
            <w:shd w:val="clear" w:color="auto" w:fill="B4C6E7" w:themeFill="accent1" w:themeFillTint="66"/>
          </w:tcPr>
          <w:p w:rsidR="004F5E29" w:rsidRPr="00446138" w:rsidP="00753CBF" w14:paraId="79536234"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Estimated Annual Responses</w:t>
            </w:r>
          </w:p>
          <w:p w:rsidR="004F5E29" w:rsidRPr="00446138" w:rsidP="00753CBF" w14:paraId="0EEB6AA4"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(a)</w:t>
            </w:r>
          </w:p>
        </w:tc>
        <w:tc>
          <w:tcPr>
            <w:tcW w:w="540" w:type="pct"/>
            <w:shd w:val="clear" w:color="auto" w:fill="B4C6E7" w:themeFill="accent1" w:themeFillTint="66"/>
          </w:tcPr>
          <w:p w:rsidR="004F5E29" w:rsidRPr="00446138" w:rsidP="00753CBF" w14:paraId="7866D1E4"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Filing fee ($)</w:t>
            </w:r>
          </w:p>
          <w:p w:rsidR="004F5E29" w:rsidRPr="00446138" w:rsidP="00753CBF" w14:paraId="1B8F2080" w14:textId="77777777">
            <w:pPr>
              <w:contextualSpacing/>
              <w:jc w:val="center"/>
              <w:rPr>
                <w:rFonts w:ascii="Arial" w:eastAsia="Calibri" w:hAnsi="Arial" w:cs="Arial"/>
                <w:b/>
                <w:bCs/>
                <w:sz w:val="16"/>
                <w:szCs w:val="16"/>
              </w:rPr>
            </w:pPr>
          </w:p>
          <w:p w:rsidR="004F5E29" w:rsidRPr="00446138" w:rsidP="00753CBF" w14:paraId="5CDE8DF6"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(b)</w:t>
            </w:r>
          </w:p>
        </w:tc>
        <w:tc>
          <w:tcPr>
            <w:tcW w:w="944" w:type="pct"/>
            <w:shd w:val="clear" w:color="auto" w:fill="B4C6E7" w:themeFill="accent1" w:themeFillTint="66"/>
          </w:tcPr>
          <w:p w:rsidR="004F5E29" w:rsidRPr="00446138" w:rsidP="00753CBF" w14:paraId="60F910CC" w14:textId="77777777">
            <w:pPr>
              <w:contextualSpacing/>
              <w:jc w:val="center"/>
              <w:rPr>
                <w:rFonts w:ascii="Arial" w:eastAsia="Calibri" w:hAnsi="Arial" w:cs="Arial"/>
                <w:b/>
                <w:bCs/>
                <w:sz w:val="16"/>
                <w:szCs w:val="16"/>
              </w:rPr>
            </w:pPr>
            <w:r w:rsidRPr="00446138">
              <w:rPr>
                <w:rFonts w:ascii="Arial" w:eastAsia="Calibri" w:hAnsi="Arial" w:cs="Arial"/>
                <w:b/>
                <w:bCs/>
                <w:sz w:val="16"/>
                <w:szCs w:val="16"/>
              </w:rPr>
              <w:t>Total non-hour cost burden (</w:t>
            </w:r>
            <w:r w:rsidRPr="00446138">
              <w:rPr>
                <w:rFonts w:ascii="Arial" w:eastAsia="Calibri" w:hAnsi="Arial" w:cs="Arial"/>
                <w:b/>
                <w:bCs/>
                <w:sz w:val="16"/>
                <w:szCs w:val="16"/>
              </w:rPr>
              <w:t>yr</w:t>
            </w:r>
            <w:r w:rsidRPr="00446138">
              <w:rPr>
                <w:rFonts w:ascii="Arial" w:eastAsia="Calibri" w:hAnsi="Arial" w:cs="Arial"/>
                <w:b/>
                <w:bCs/>
                <w:sz w:val="16"/>
                <w:szCs w:val="16"/>
              </w:rPr>
              <w:t>)</w:t>
            </w:r>
          </w:p>
          <w:p w:rsidR="00B93EE5" w:rsidP="00753CBF" w14:paraId="342E3EE3" w14:textId="77777777">
            <w:pPr>
              <w:contextualSpacing/>
              <w:jc w:val="center"/>
              <w:rPr>
                <w:rFonts w:ascii="Arial" w:eastAsia="Calibri" w:hAnsi="Arial" w:cs="Arial"/>
                <w:b/>
                <w:bCs/>
                <w:sz w:val="16"/>
                <w:szCs w:val="16"/>
              </w:rPr>
            </w:pPr>
          </w:p>
          <w:p w:rsidR="004F5E29" w:rsidRPr="00446138" w:rsidP="00753CBF" w14:paraId="4E065AAB" w14:textId="58724E2F">
            <w:pPr>
              <w:contextualSpacing/>
              <w:jc w:val="center"/>
              <w:rPr>
                <w:rFonts w:ascii="Arial" w:eastAsia="Calibri" w:hAnsi="Arial" w:cs="Arial"/>
                <w:b/>
                <w:bCs/>
                <w:sz w:val="16"/>
                <w:szCs w:val="16"/>
              </w:rPr>
            </w:pPr>
            <w:r w:rsidRPr="00446138">
              <w:rPr>
                <w:rFonts w:ascii="Arial" w:eastAsia="Calibri" w:hAnsi="Arial" w:cs="Arial"/>
                <w:b/>
                <w:bCs/>
                <w:sz w:val="16"/>
                <w:szCs w:val="16"/>
              </w:rPr>
              <w:t>(a) x (b) = (c)</w:t>
            </w:r>
          </w:p>
        </w:tc>
      </w:tr>
      <w:tr w14:paraId="0BCE895D" w14:textId="77777777" w:rsidTr="00CD3310">
        <w:tblPrEx>
          <w:tblW w:w="5000" w:type="pct"/>
          <w:tblCellMar>
            <w:top w:w="115" w:type="dxa"/>
            <w:left w:w="115" w:type="dxa"/>
            <w:bottom w:w="115" w:type="dxa"/>
            <w:right w:w="115" w:type="dxa"/>
          </w:tblCellMar>
          <w:tblLook w:val="04A0"/>
        </w:tblPrEx>
        <w:tc>
          <w:tcPr>
            <w:tcW w:w="382" w:type="pct"/>
            <w:vAlign w:val="center"/>
          </w:tcPr>
          <w:p w:rsidR="004F5E29" w:rsidRPr="00446138" w:rsidP="00753CBF" w14:paraId="490E9CD7" w14:textId="77777777">
            <w:pPr>
              <w:contextualSpacing/>
              <w:jc w:val="center"/>
              <w:rPr>
                <w:rFonts w:ascii="Arial" w:eastAsia="Calibri" w:hAnsi="Arial" w:cs="Arial"/>
                <w:b/>
                <w:bCs/>
                <w:sz w:val="16"/>
                <w:szCs w:val="16"/>
              </w:rPr>
            </w:pPr>
            <w:r>
              <w:rPr>
                <w:rFonts w:ascii="Arial" w:eastAsia="Calibri" w:hAnsi="Arial" w:cs="Arial"/>
                <w:b/>
                <w:bCs/>
                <w:sz w:val="16"/>
                <w:szCs w:val="16"/>
              </w:rPr>
              <w:t>10</w:t>
            </w:r>
          </w:p>
        </w:tc>
        <w:tc>
          <w:tcPr>
            <w:tcW w:w="538" w:type="pct"/>
            <w:vAlign w:val="center"/>
          </w:tcPr>
          <w:p w:rsidR="004F5E29" w:rsidRPr="00446138" w:rsidP="00753CBF" w14:paraId="50A3B27B" w14:textId="77777777">
            <w:pPr>
              <w:contextualSpacing/>
              <w:jc w:val="center"/>
              <w:rPr>
                <w:rFonts w:ascii="Arial" w:eastAsia="Calibri" w:hAnsi="Arial" w:cs="Arial"/>
                <w:bCs/>
                <w:sz w:val="16"/>
                <w:szCs w:val="16"/>
              </w:rPr>
            </w:pPr>
            <w:r w:rsidRPr="00446138">
              <w:rPr>
                <w:rFonts w:ascii="Arial" w:eastAsia="Calibri" w:hAnsi="Arial" w:cs="Arial"/>
                <w:bCs/>
                <w:sz w:val="16"/>
                <w:szCs w:val="16"/>
              </w:rPr>
              <w:t>70</w:t>
            </w:r>
            <w:r>
              <w:rPr>
                <w:rFonts w:ascii="Arial" w:eastAsia="Calibri" w:hAnsi="Arial" w:cs="Arial"/>
                <w:bCs/>
                <w:sz w:val="16"/>
                <w:szCs w:val="16"/>
              </w:rPr>
              <w:t>05</w:t>
            </w:r>
          </w:p>
        </w:tc>
        <w:tc>
          <w:tcPr>
            <w:tcW w:w="1958" w:type="pct"/>
            <w:vAlign w:val="center"/>
          </w:tcPr>
          <w:p w:rsidR="004F5E29" w:rsidRPr="00446138" w:rsidP="00753CBF" w14:paraId="3302F260" w14:textId="77777777">
            <w:pPr>
              <w:contextualSpacing/>
              <w:rPr>
                <w:rFonts w:ascii="Arial" w:eastAsia="Calibri" w:hAnsi="Arial" w:cs="Arial"/>
                <w:bCs/>
                <w:sz w:val="16"/>
                <w:szCs w:val="16"/>
              </w:rPr>
            </w:pPr>
            <w:r>
              <w:rPr>
                <w:rFonts w:ascii="Arial" w:eastAsia="Calibri" w:hAnsi="Arial" w:cs="Arial"/>
                <w:sz w:val="16"/>
                <w:szCs w:val="16"/>
                <w:lang w:val="en"/>
              </w:rPr>
              <w:t xml:space="preserve">Petition to the Director (electronic) </w:t>
            </w:r>
            <w:r w:rsidRPr="00485176">
              <w:rPr>
                <w:rFonts w:ascii="Arial" w:eastAsia="Calibri" w:hAnsi="Arial" w:cs="Arial"/>
                <w:sz w:val="16"/>
                <w:szCs w:val="16"/>
                <w:lang w:val="en"/>
              </w:rPr>
              <w:t xml:space="preserve"> </w:t>
            </w:r>
          </w:p>
        </w:tc>
        <w:tc>
          <w:tcPr>
            <w:tcW w:w="638" w:type="pct"/>
            <w:vAlign w:val="center"/>
          </w:tcPr>
          <w:p w:rsidR="004F5E29" w:rsidRPr="00446138" w:rsidP="00753CBF" w14:paraId="1319109D" w14:textId="31210FF1">
            <w:pPr>
              <w:contextualSpacing/>
              <w:jc w:val="right"/>
              <w:rPr>
                <w:rFonts w:ascii="Arial" w:eastAsia="Calibri" w:hAnsi="Arial" w:cs="Arial"/>
                <w:bCs/>
                <w:sz w:val="16"/>
                <w:szCs w:val="16"/>
              </w:rPr>
            </w:pPr>
            <w:r>
              <w:rPr>
                <w:rFonts w:ascii="Arial" w:eastAsia="Calibri" w:hAnsi="Arial" w:cs="Arial"/>
                <w:bCs/>
                <w:sz w:val="16"/>
                <w:szCs w:val="16"/>
              </w:rPr>
              <w:t>3,799</w:t>
            </w:r>
          </w:p>
        </w:tc>
        <w:tc>
          <w:tcPr>
            <w:tcW w:w="540" w:type="pct"/>
            <w:vAlign w:val="center"/>
          </w:tcPr>
          <w:p w:rsidR="004F5E29" w:rsidRPr="00446138" w:rsidP="00753CBF" w14:paraId="439F124E" w14:textId="77777777">
            <w:pPr>
              <w:contextualSpacing/>
              <w:jc w:val="right"/>
              <w:rPr>
                <w:rFonts w:ascii="Arial" w:eastAsia="Calibri" w:hAnsi="Arial" w:cs="Arial"/>
                <w:bCs/>
                <w:sz w:val="16"/>
                <w:szCs w:val="16"/>
              </w:rPr>
            </w:pPr>
            <w:r w:rsidRPr="00485176">
              <w:rPr>
                <w:rFonts w:ascii="Arial" w:hAnsi="Arial" w:cs="Arial"/>
                <w:sz w:val="16"/>
                <w:szCs w:val="16"/>
              </w:rPr>
              <w:t>$</w:t>
            </w:r>
            <w:r>
              <w:rPr>
                <w:rFonts w:ascii="Arial" w:hAnsi="Arial" w:cs="Arial"/>
                <w:sz w:val="16"/>
                <w:szCs w:val="16"/>
              </w:rPr>
              <w:t>250</w:t>
            </w:r>
          </w:p>
        </w:tc>
        <w:tc>
          <w:tcPr>
            <w:tcW w:w="944" w:type="pct"/>
            <w:vAlign w:val="center"/>
          </w:tcPr>
          <w:p w:rsidR="004F5E29" w:rsidRPr="00446138" w:rsidP="00753CBF" w14:paraId="488E07D0" w14:textId="258A6311">
            <w:pPr>
              <w:contextualSpacing/>
              <w:jc w:val="right"/>
              <w:rPr>
                <w:rFonts w:ascii="Arial" w:eastAsia="Calibri" w:hAnsi="Arial" w:cs="Arial"/>
                <w:bCs/>
                <w:sz w:val="16"/>
                <w:szCs w:val="16"/>
              </w:rPr>
            </w:pPr>
            <w:r w:rsidRPr="00485176">
              <w:rPr>
                <w:rFonts w:ascii="Arial" w:hAnsi="Arial" w:cs="Arial"/>
                <w:sz w:val="16"/>
                <w:szCs w:val="16"/>
              </w:rPr>
              <w:t>$</w:t>
            </w:r>
            <w:r>
              <w:rPr>
                <w:rFonts w:ascii="Arial" w:hAnsi="Arial" w:cs="Arial"/>
                <w:sz w:val="16"/>
                <w:szCs w:val="16"/>
              </w:rPr>
              <w:t>949,750</w:t>
            </w:r>
          </w:p>
        </w:tc>
      </w:tr>
      <w:tr w14:paraId="33305016" w14:textId="77777777" w:rsidTr="00CD3310">
        <w:tblPrEx>
          <w:tblW w:w="5000" w:type="pct"/>
          <w:tblCellMar>
            <w:top w:w="115" w:type="dxa"/>
            <w:left w:w="115" w:type="dxa"/>
            <w:bottom w:w="115" w:type="dxa"/>
            <w:right w:w="115" w:type="dxa"/>
          </w:tblCellMar>
          <w:tblLook w:val="04A0"/>
        </w:tblPrEx>
        <w:tc>
          <w:tcPr>
            <w:tcW w:w="382" w:type="pct"/>
            <w:vAlign w:val="center"/>
          </w:tcPr>
          <w:p w:rsidR="004F5E29" w:rsidRPr="00446138" w:rsidP="00753CBF" w14:paraId="0D785D40" w14:textId="77777777">
            <w:pPr>
              <w:contextualSpacing/>
              <w:jc w:val="both"/>
              <w:rPr>
                <w:rFonts w:ascii="Arial" w:eastAsia="Calibri" w:hAnsi="Arial" w:cs="Arial"/>
                <w:bCs/>
                <w:sz w:val="16"/>
                <w:szCs w:val="16"/>
              </w:rPr>
            </w:pPr>
          </w:p>
        </w:tc>
        <w:tc>
          <w:tcPr>
            <w:tcW w:w="538" w:type="pct"/>
          </w:tcPr>
          <w:p w:rsidR="004F5E29" w:rsidRPr="00446138" w:rsidP="00753CBF" w14:paraId="5D9E1705" w14:textId="77777777">
            <w:pPr>
              <w:contextualSpacing/>
              <w:jc w:val="both"/>
              <w:rPr>
                <w:rFonts w:ascii="Arial" w:eastAsia="Calibri" w:hAnsi="Arial" w:cs="Arial"/>
                <w:bCs/>
                <w:sz w:val="16"/>
                <w:szCs w:val="16"/>
              </w:rPr>
            </w:pPr>
          </w:p>
        </w:tc>
        <w:tc>
          <w:tcPr>
            <w:tcW w:w="1958" w:type="pct"/>
            <w:vAlign w:val="center"/>
          </w:tcPr>
          <w:p w:rsidR="004F5E29" w:rsidRPr="00446138" w:rsidP="00753CBF" w14:paraId="14E6128E" w14:textId="77777777">
            <w:pPr>
              <w:contextualSpacing/>
              <w:jc w:val="both"/>
              <w:rPr>
                <w:rFonts w:ascii="Arial" w:eastAsia="Calibri" w:hAnsi="Arial" w:cs="Arial"/>
                <w:b/>
                <w:sz w:val="16"/>
                <w:szCs w:val="16"/>
              </w:rPr>
            </w:pPr>
            <w:r w:rsidRPr="00446138">
              <w:rPr>
                <w:rFonts w:ascii="Arial" w:eastAsia="Calibri" w:hAnsi="Arial" w:cs="Arial"/>
                <w:b/>
                <w:sz w:val="16"/>
                <w:szCs w:val="16"/>
              </w:rPr>
              <w:t>Totals</w:t>
            </w:r>
          </w:p>
        </w:tc>
        <w:tc>
          <w:tcPr>
            <w:tcW w:w="638" w:type="pct"/>
            <w:vAlign w:val="center"/>
          </w:tcPr>
          <w:p w:rsidR="004F5E29" w:rsidRPr="00446138" w:rsidP="00753CBF" w14:paraId="59628F1A" w14:textId="2875895D">
            <w:pPr>
              <w:contextualSpacing/>
              <w:jc w:val="right"/>
              <w:rPr>
                <w:rFonts w:ascii="Arial" w:eastAsia="Calibri" w:hAnsi="Arial" w:cs="Arial"/>
                <w:b/>
                <w:bCs/>
                <w:sz w:val="16"/>
                <w:szCs w:val="16"/>
              </w:rPr>
            </w:pPr>
            <w:r>
              <w:rPr>
                <w:rFonts w:ascii="Arial" w:eastAsia="Calibri" w:hAnsi="Arial" w:cs="Arial"/>
                <w:b/>
                <w:bCs/>
                <w:sz w:val="16"/>
                <w:szCs w:val="16"/>
              </w:rPr>
              <w:t>3,799</w:t>
            </w:r>
          </w:p>
        </w:tc>
        <w:tc>
          <w:tcPr>
            <w:tcW w:w="540" w:type="pct"/>
            <w:vAlign w:val="center"/>
          </w:tcPr>
          <w:p w:rsidR="004F5E29" w:rsidRPr="00446138" w:rsidP="00753CBF" w14:paraId="3518B728" w14:textId="77777777">
            <w:pPr>
              <w:contextualSpacing/>
              <w:jc w:val="right"/>
              <w:rPr>
                <w:rFonts w:ascii="Arial" w:eastAsia="Calibri" w:hAnsi="Arial" w:cs="Arial"/>
                <w:b/>
                <w:bCs/>
                <w:sz w:val="16"/>
                <w:szCs w:val="16"/>
              </w:rPr>
            </w:pPr>
            <w:r w:rsidRPr="00446138">
              <w:rPr>
                <w:rFonts w:ascii="Arial" w:eastAsia="Calibri" w:hAnsi="Arial" w:cs="Arial"/>
                <w:b/>
                <w:bCs/>
                <w:sz w:val="16"/>
                <w:szCs w:val="16"/>
              </w:rPr>
              <w:t>- - -</w:t>
            </w:r>
          </w:p>
        </w:tc>
        <w:tc>
          <w:tcPr>
            <w:tcW w:w="944" w:type="pct"/>
            <w:vAlign w:val="center"/>
          </w:tcPr>
          <w:p w:rsidR="004F5E29" w:rsidRPr="00446138" w:rsidP="00753CBF" w14:paraId="103743CA" w14:textId="6794EF62">
            <w:pPr>
              <w:contextualSpacing/>
              <w:jc w:val="right"/>
              <w:rPr>
                <w:rFonts w:ascii="Arial" w:eastAsia="Calibri" w:hAnsi="Arial" w:cs="Arial"/>
                <w:b/>
                <w:bCs/>
                <w:sz w:val="16"/>
                <w:szCs w:val="16"/>
              </w:rPr>
            </w:pPr>
            <w:r w:rsidRPr="00446138">
              <w:rPr>
                <w:rFonts w:ascii="Arial" w:eastAsia="Calibri" w:hAnsi="Arial" w:cs="Arial"/>
                <w:b/>
                <w:bCs/>
                <w:sz w:val="16"/>
                <w:szCs w:val="16"/>
              </w:rPr>
              <w:t>$</w:t>
            </w:r>
            <w:r>
              <w:rPr>
                <w:rFonts w:ascii="Arial" w:eastAsia="Calibri" w:hAnsi="Arial" w:cs="Arial"/>
                <w:b/>
                <w:bCs/>
                <w:sz w:val="16"/>
                <w:szCs w:val="16"/>
              </w:rPr>
              <w:t>949,750</w:t>
            </w:r>
          </w:p>
        </w:tc>
      </w:tr>
    </w:tbl>
    <w:p w:rsidR="004F5E29" w:rsidP="0032352E" w14:paraId="6FF11BB5" w14:textId="77777777">
      <w:pPr>
        <w:pStyle w:val="NoSpacing"/>
        <w:jc w:val="both"/>
        <w:rPr>
          <w:rFonts w:ascii="Arial" w:hAnsi="Arial" w:cs="Arial"/>
          <w:sz w:val="24"/>
          <w:szCs w:val="24"/>
        </w:rPr>
      </w:pPr>
    </w:p>
    <w:p w:rsidR="00530A8D" w:rsidP="0032352E" w14:paraId="40E053BF" w14:textId="137ED5BC">
      <w:pPr>
        <w:pStyle w:val="NoSpacing"/>
        <w:jc w:val="both"/>
        <w:rPr>
          <w:rFonts w:ascii="Arial" w:hAnsi="Arial" w:cs="Arial"/>
          <w:sz w:val="24"/>
          <w:szCs w:val="24"/>
        </w:rPr>
      </w:pPr>
      <w:r>
        <w:rPr>
          <w:rFonts w:ascii="Arial" w:hAnsi="Arial" w:cs="Arial"/>
          <w:sz w:val="24"/>
          <w:szCs w:val="24"/>
          <w:u w:val="single"/>
        </w:rPr>
        <w:t>Changes in Burden</w:t>
      </w:r>
    </w:p>
    <w:p w:rsidR="00530A8D" w:rsidP="0032352E" w14:paraId="03DA371C" w14:textId="6580EE48">
      <w:pPr>
        <w:pStyle w:val="NoSpacing"/>
        <w:jc w:val="both"/>
        <w:rPr>
          <w:rFonts w:ascii="Arial" w:hAnsi="Arial" w:cs="Arial"/>
          <w:sz w:val="24"/>
          <w:szCs w:val="24"/>
        </w:rPr>
      </w:pPr>
    </w:p>
    <w:p w:rsidR="00530A8D" w:rsidP="0032352E" w14:paraId="1E423A71" w14:textId="0455C4C3">
      <w:pPr>
        <w:pStyle w:val="NoSpacing"/>
        <w:jc w:val="both"/>
        <w:rPr>
          <w:rFonts w:ascii="Arial" w:hAnsi="Arial" w:cs="Arial"/>
          <w:sz w:val="24"/>
          <w:szCs w:val="24"/>
        </w:rPr>
      </w:pPr>
      <w:r>
        <w:rPr>
          <w:rFonts w:ascii="Arial" w:hAnsi="Arial" w:cs="Arial"/>
          <w:sz w:val="24"/>
          <w:szCs w:val="24"/>
        </w:rPr>
        <w:t>The merging of one IC line will result in the following burden changes for this information collection:</w:t>
      </w:r>
    </w:p>
    <w:p w:rsidR="00530A8D" w:rsidP="0032352E" w14:paraId="696A2901" w14:textId="28B40619">
      <w:pPr>
        <w:pStyle w:val="NoSpacing"/>
        <w:jc w:val="both"/>
        <w:rPr>
          <w:rFonts w:ascii="Arial" w:hAnsi="Arial" w:cs="Arial"/>
          <w:sz w:val="24"/>
          <w:szCs w:val="24"/>
        </w:rPr>
      </w:pPr>
    </w:p>
    <w:p w:rsidR="00530A8D" w:rsidRPr="00485176" w:rsidP="00530A8D" w14:paraId="5F9B28BF" w14:textId="3B08C1BA">
      <w:pPr>
        <w:pStyle w:val="NoSpacing"/>
        <w:jc w:val="both"/>
        <w:rPr>
          <w:rFonts w:ascii="Arial" w:hAnsi="Arial" w:cs="Arial"/>
          <w:b/>
          <w:bCs/>
          <w:sz w:val="20"/>
          <w:szCs w:val="20"/>
        </w:rPr>
      </w:pPr>
      <w:r w:rsidRPr="00485176">
        <w:rPr>
          <w:rFonts w:ascii="Arial" w:hAnsi="Arial" w:cs="Arial"/>
          <w:b/>
          <w:bCs/>
          <w:sz w:val="20"/>
          <w:szCs w:val="20"/>
        </w:rPr>
        <w:t xml:space="preserve">Table </w:t>
      </w:r>
      <w:r w:rsidR="000C035C">
        <w:rPr>
          <w:rFonts w:ascii="Arial" w:hAnsi="Arial" w:cs="Arial"/>
          <w:b/>
          <w:bCs/>
          <w:sz w:val="20"/>
          <w:szCs w:val="20"/>
        </w:rPr>
        <w:t>5</w:t>
      </w:r>
      <w:r w:rsidRPr="00485176">
        <w:rPr>
          <w:rFonts w:ascii="Arial" w:hAnsi="Arial" w:cs="Arial"/>
          <w:b/>
          <w:bCs/>
          <w:sz w:val="20"/>
          <w:szCs w:val="20"/>
        </w:rPr>
        <w:t>: Changes in Burden</w:t>
      </w:r>
    </w:p>
    <w:tbl>
      <w:tblPr>
        <w:tblStyle w:val="TableGrid"/>
        <w:tblW w:w="0" w:type="auto"/>
        <w:tblLook w:val="04A0"/>
      </w:tblPr>
      <w:tblGrid>
        <w:gridCol w:w="2065"/>
        <w:gridCol w:w="2250"/>
        <w:gridCol w:w="2430"/>
        <w:gridCol w:w="2605"/>
      </w:tblGrid>
      <w:tr w14:paraId="7C420F7A" w14:textId="77777777" w:rsidTr="00CD3310">
        <w:tblPrEx>
          <w:tblW w:w="0" w:type="auto"/>
          <w:tblLook w:val="04A0"/>
        </w:tblPrEx>
        <w:tc>
          <w:tcPr>
            <w:tcW w:w="2065" w:type="dxa"/>
            <w:shd w:val="clear" w:color="auto" w:fill="B4C6E7" w:themeFill="accent1" w:themeFillTint="66"/>
          </w:tcPr>
          <w:p w:rsidR="00530A8D" w:rsidRPr="00446138" w:rsidP="00CD3310" w14:paraId="5E771023" w14:textId="77777777">
            <w:pPr>
              <w:jc w:val="center"/>
              <w:rPr>
                <w:rFonts w:ascii="Arial" w:hAnsi="Arial" w:cs="Arial"/>
                <w:b/>
              </w:rPr>
            </w:pPr>
            <w:r w:rsidRPr="00446138">
              <w:rPr>
                <w:rFonts w:ascii="Arial" w:hAnsi="Arial" w:cs="Arial"/>
                <w:b/>
              </w:rPr>
              <w:t xml:space="preserve">Burden </w:t>
            </w:r>
            <w:r w:rsidRPr="00446138">
              <w:rPr>
                <w:rFonts w:ascii="Arial" w:hAnsi="Arial" w:cs="Arial"/>
                <w:b/>
              </w:rPr>
              <w:t>Type</w:t>
            </w:r>
          </w:p>
        </w:tc>
        <w:tc>
          <w:tcPr>
            <w:tcW w:w="2250" w:type="dxa"/>
            <w:shd w:val="clear" w:color="auto" w:fill="B4C6E7" w:themeFill="accent1" w:themeFillTint="66"/>
          </w:tcPr>
          <w:p w:rsidR="00530A8D" w:rsidRPr="00446138" w:rsidP="00CD3310" w14:paraId="18B2E602" w14:textId="77777777">
            <w:pPr>
              <w:jc w:val="center"/>
              <w:rPr>
                <w:rFonts w:ascii="Arial" w:hAnsi="Arial" w:cs="Arial"/>
                <w:b/>
              </w:rPr>
            </w:pPr>
            <w:r w:rsidRPr="00446138">
              <w:rPr>
                <w:rFonts w:ascii="Arial" w:hAnsi="Arial" w:cs="Arial"/>
                <w:b/>
              </w:rPr>
              <w:t>Currently approved</w:t>
            </w:r>
          </w:p>
        </w:tc>
        <w:tc>
          <w:tcPr>
            <w:tcW w:w="2430" w:type="dxa"/>
            <w:shd w:val="clear" w:color="auto" w:fill="B4C6E7" w:themeFill="accent1" w:themeFillTint="66"/>
          </w:tcPr>
          <w:p w:rsidR="00530A8D" w:rsidRPr="00446138" w:rsidP="00CD3310" w14:paraId="222EA5A8" w14:textId="77777777">
            <w:pPr>
              <w:jc w:val="center"/>
              <w:rPr>
                <w:rFonts w:ascii="Arial" w:hAnsi="Arial" w:cs="Arial"/>
                <w:b/>
              </w:rPr>
            </w:pPr>
            <w:r w:rsidRPr="00446138">
              <w:rPr>
                <w:rFonts w:ascii="Arial" w:hAnsi="Arial" w:cs="Arial"/>
                <w:b/>
              </w:rPr>
              <w:t>Proposed changes</w:t>
            </w:r>
          </w:p>
        </w:tc>
        <w:tc>
          <w:tcPr>
            <w:tcW w:w="2605" w:type="dxa"/>
            <w:shd w:val="clear" w:color="auto" w:fill="B4C6E7" w:themeFill="accent1" w:themeFillTint="66"/>
          </w:tcPr>
          <w:p w:rsidR="00530A8D" w:rsidRPr="00446138" w:rsidP="00CD3310" w14:paraId="7295EA15" w14:textId="77777777">
            <w:pPr>
              <w:jc w:val="center"/>
              <w:rPr>
                <w:rFonts w:ascii="Arial" w:hAnsi="Arial" w:cs="Arial"/>
                <w:b/>
              </w:rPr>
            </w:pPr>
            <w:r w:rsidRPr="00446138">
              <w:rPr>
                <w:rFonts w:ascii="Arial" w:hAnsi="Arial" w:cs="Arial"/>
                <w:b/>
              </w:rPr>
              <w:t>New estimates</w:t>
            </w:r>
          </w:p>
        </w:tc>
      </w:tr>
      <w:tr w14:paraId="4A5C4F9E" w14:textId="77777777" w:rsidTr="00CD3310">
        <w:tblPrEx>
          <w:tblW w:w="0" w:type="auto"/>
          <w:tblLook w:val="04A0"/>
        </w:tblPrEx>
        <w:tc>
          <w:tcPr>
            <w:tcW w:w="2065" w:type="dxa"/>
          </w:tcPr>
          <w:p w:rsidR="00530A8D" w:rsidRPr="00446138" w:rsidP="00CD3310" w14:paraId="0D58B23C" w14:textId="77777777">
            <w:pPr>
              <w:jc w:val="both"/>
              <w:rPr>
                <w:rFonts w:ascii="Arial" w:hAnsi="Arial" w:cs="Arial"/>
              </w:rPr>
            </w:pPr>
            <w:r w:rsidRPr="00446138">
              <w:rPr>
                <w:rFonts w:ascii="Arial" w:hAnsi="Arial" w:cs="Arial"/>
              </w:rPr>
              <w:t>Responses</w:t>
            </w:r>
          </w:p>
        </w:tc>
        <w:tc>
          <w:tcPr>
            <w:tcW w:w="2250" w:type="dxa"/>
          </w:tcPr>
          <w:p w:rsidR="00530A8D" w:rsidRPr="00446138" w:rsidP="00753CBF" w14:paraId="1EBA6577" w14:textId="16FBB456">
            <w:pPr>
              <w:jc w:val="right"/>
              <w:rPr>
                <w:rFonts w:ascii="Arial" w:hAnsi="Arial" w:cs="Arial"/>
              </w:rPr>
            </w:pPr>
            <w:r>
              <w:rPr>
                <w:rFonts w:ascii="Arial" w:hAnsi="Arial" w:cs="Arial"/>
              </w:rPr>
              <w:t>373,293</w:t>
            </w:r>
          </w:p>
        </w:tc>
        <w:tc>
          <w:tcPr>
            <w:tcW w:w="2430" w:type="dxa"/>
          </w:tcPr>
          <w:p w:rsidR="00530A8D" w:rsidRPr="00446138" w:rsidP="00753CBF" w14:paraId="6FD34C83" w14:textId="59FCC51A">
            <w:pPr>
              <w:jc w:val="right"/>
              <w:rPr>
                <w:rFonts w:ascii="Arial" w:hAnsi="Arial" w:cs="Arial"/>
              </w:rPr>
            </w:pPr>
            <w:r>
              <w:rPr>
                <w:rFonts w:ascii="Arial" w:hAnsi="Arial" w:cs="Arial"/>
              </w:rPr>
              <w:t>1,414</w:t>
            </w:r>
          </w:p>
        </w:tc>
        <w:tc>
          <w:tcPr>
            <w:tcW w:w="2605" w:type="dxa"/>
          </w:tcPr>
          <w:p w:rsidR="00530A8D" w:rsidRPr="009D2304" w:rsidP="00753CBF" w14:paraId="182B25F8" w14:textId="04A38ABD">
            <w:pPr>
              <w:jc w:val="right"/>
              <w:rPr>
                <w:rFonts w:ascii="Arial" w:hAnsi="Arial" w:cs="Arial"/>
              </w:rPr>
            </w:pPr>
            <w:r>
              <w:rPr>
                <w:rFonts w:ascii="Arial" w:hAnsi="Arial" w:cs="Arial"/>
              </w:rPr>
              <w:t>374,707</w:t>
            </w:r>
          </w:p>
        </w:tc>
      </w:tr>
      <w:tr w14:paraId="6D5792DB" w14:textId="77777777" w:rsidTr="00CD3310">
        <w:tblPrEx>
          <w:tblW w:w="0" w:type="auto"/>
          <w:tblLook w:val="04A0"/>
        </w:tblPrEx>
        <w:tc>
          <w:tcPr>
            <w:tcW w:w="2065" w:type="dxa"/>
          </w:tcPr>
          <w:p w:rsidR="00530A8D" w:rsidRPr="00446138" w:rsidP="00CD3310" w14:paraId="526746E6" w14:textId="77777777">
            <w:pPr>
              <w:jc w:val="both"/>
              <w:rPr>
                <w:rFonts w:ascii="Arial" w:hAnsi="Arial" w:cs="Arial"/>
              </w:rPr>
            </w:pPr>
            <w:r w:rsidRPr="00446138">
              <w:rPr>
                <w:rFonts w:ascii="Arial" w:hAnsi="Arial" w:cs="Arial"/>
              </w:rPr>
              <w:t>Hours</w:t>
            </w:r>
          </w:p>
        </w:tc>
        <w:tc>
          <w:tcPr>
            <w:tcW w:w="2250" w:type="dxa"/>
          </w:tcPr>
          <w:p w:rsidR="00530A8D" w:rsidRPr="00446138" w:rsidP="00753CBF" w14:paraId="5F17D1F9" w14:textId="6E2BED2D">
            <w:pPr>
              <w:jc w:val="right"/>
              <w:rPr>
                <w:rFonts w:ascii="Arial" w:hAnsi="Arial" w:cs="Arial"/>
              </w:rPr>
            </w:pPr>
            <w:r>
              <w:rPr>
                <w:rFonts w:ascii="Arial" w:hAnsi="Arial" w:cs="Arial"/>
              </w:rPr>
              <w:t>265,556</w:t>
            </w:r>
          </w:p>
        </w:tc>
        <w:tc>
          <w:tcPr>
            <w:tcW w:w="2430" w:type="dxa"/>
          </w:tcPr>
          <w:p w:rsidR="00530A8D" w:rsidRPr="00446138" w:rsidP="00753CBF" w14:paraId="2FDF374B" w14:textId="008EBFB9">
            <w:pPr>
              <w:jc w:val="right"/>
              <w:rPr>
                <w:rFonts w:ascii="Arial" w:hAnsi="Arial" w:cs="Arial"/>
              </w:rPr>
            </w:pPr>
            <w:r>
              <w:rPr>
                <w:rFonts w:ascii="Arial" w:hAnsi="Arial" w:cs="Arial"/>
              </w:rPr>
              <w:t>1,011</w:t>
            </w:r>
          </w:p>
        </w:tc>
        <w:tc>
          <w:tcPr>
            <w:tcW w:w="2605" w:type="dxa"/>
          </w:tcPr>
          <w:p w:rsidR="00530A8D" w:rsidRPr="009D2304" w:rsidP="00753CBF" w14:paraId="2158F910" w14:textId="1C078F4A">
            <w:pPr>
              <w:jc w:val="right"/>
              <w:rPr>
                <w:rFonts w:ascii="Arial" w:hAnsi="Arial" w:cs="Arial"/>
              </w:rPr>
            </w:pPr>
            <w:r w:rsidRPr="00753CBF">
              <w:rPr>
                <w:rFonts w:ascii="Arial" w:hAnsi="Arial" w:cs="Arial"/>
              </w:rPr>
              <w:t>266,</w:t>
            </w:r>
            <w:r w:rsidR="00BB25D1">
              <w:rPr>
                <w:rFonts w:ascii="Arial" w:hAnsi="Arial" w:cs="Arial"/>
              </w:rPr>
              <w:t>567</w:t>
            </w:r>
          </w:p>
        </w:tc>
      </w:tr>
      <w:tr w14:paraId="27DF4903" w14:textId="77777777" w:rsidTr="00CD3310">
        <w:tblPrEx>
          <w:tblW w:w="0" w:type="auto"/>
          <w:tblLook w:val="04A0"/>
        </w:tblPrEx>
        <w:tc>
          <w:tcPr>
            <w:tcW w:w="2065" w:type="dxa"/>
          </w:tcPr>
          <w:p w:rsidR="00530A8D" w:rsidRPr="00446138" w:rsidP="00CD3310" w14:paraId="53A9D6AA" w14:textId="77777777">
            <w:pPr>
              <w:jc w:val="both"/>
              <w:rPr>
                <w:rFonts w:ascii="Arial" w:hAnsi="Arial" w:cs="Arial"/>
              </w:rPr>
            </w:pPr>
            <w:r w:rsidRPr="00446138">
              <w:rPr>
                <w:rFonts w:ascii="Arial" w:hAnsi="Arial" w:cs="Arial"/>
              </w:rPr>
              <w:t>Non-hourly costs ($)</w:t>
            </w:r>
          </w:p>
        </w:tc>
        <w:tc>
          <w:tcPr>
            <w:tcW w:w="2250" w:type="dxa"/>
          </w:tcPr>
          <w:p w:rsidR="00530A8D" w:rsidRPr="00446138" w:rsidP="00753CBF" w14:paraId="359D2262" w14:textId="438119DA">
            <w:pPr>
              <w:jc w:val="right"/>
              <w:rPr>
                <w:rFonts w:ascii="Arial" w:hAnsi="Arial" w:cs="Arial"/>
              </w:rPr>
            </w:pPr>
            <w:r>
              <w:rPr>
                <w:rFonts w:ascii="Arial" w:hAnsi="Arial" w:cs="Arial"/>
              </w:rPr>
              <w:t>43,517,005</w:t>
            </w:r>
          </w:p>
        </w:tc>
        <w:tc>
          <w:tcPr>
            <w:tcW w:w="2430" w:type="dxa"/>
          </w:tcPr>
          <w:p w:rsidR="00530A8D" w:rsidRPr="00446138" w:rsidP="00753CBF" w14:paraId="683CCF48" w14:textId="79038128">
            <w:pPr>
              <w:jc w:val="right"/>
              <w:rPr>
                <w:rFonts w:ascii="Arial" w:hAnsi="Arial" w:cs="Arial"/>
              </w:rPr>
            </w:pPr>
            <w:r>
              <w:rPr>
                <w:rFonts w:ascii="Arial" w:hAnsi="Arial" w:cs="Arial"/>
              </w:rPr>
              <w:t>353,500</w:t>
            </w:r>
          </w:p>
        </w:tc>
        <w:tc>
          <w:tcPr>
            <w:tcW w:w="2605" w:type="dxa"/>
          </w:tcPr>
          <w:p w:rsidR="00530A8D" w:rsidRPr="009D2304" w:rsidP="00753CBF" w14:paraId="7FE8FA82" w14:textId="77BFD30E">
            <w:pPr>
              <w:jc w:val="right"/>
              <w:rPr>
                <w:rFonts w:ascii="Arial" w:hAnsi="Arial" w:cs="Arial"/>
              </w:rPr>
            </w:pPr>
            <w:r w:rsidRPr="009D2304">
              <w:rPr>
                <w:rFonts w:ascii="Arial" w:hAnsi="Arial" w:cs="Arial"/>
              </w:rPr>
              <w:t>43,870,505</w:t>
            </w:r>
          </w:p>
        </w:tc>
      </w:tr>
    </w:tbl>
    <w:p w:rsidR="00530A8D" w:rsidP="00530A8D" w14:paraId="3C00AE43" w14:textId="77777777">
      <w:pPr>
        <w:pStyle w:val="NoSpacing"/>
        <w:jc w:val="both"/>
        <w:rPr>
          <w:rFonts w:ascii="Arial" w:hAnsi="Arial" w:cs="Arial"/>
          <w:sz w:val="24"/>
          <w:szCs w:val="24"/>
        </w:rPr>
      </w:pPr>
    </w:p>
    <w:p w:rsidR="00530A8D" w:rsidP="00530A8D" w14:paraId="012A26B2" w14:textId="32A95183">
      <w:pPr>
        <w:pStyle w:val="NoSpacing"/>
        <w:jc w:val="both"/>
        <w:rPr>
          <w:rFonts w:ascii="Arial" w:hAnsi="Arial" w:cs="Arial"/>
          <w:sz w:val="24"/>
          <w:szCs w:val="24"/>
        </w:rPr>
      </w:pPr>
      <w:r>
        <w:rPr>
          <w:rFonts w:ascii="Arial" w:hAnsi="Arial" w:cs="Arial"/>
          <w:sz w:val="24"/>
          <w:szCs w:val="24"/>
        </w:rPr>
        <w:t>Therefore, the revised burden for 0651-</w:t>
      </w:r>
      <w:r w:rsidR="00F73A35">
        <w:rPr>
          <w:rFonts w:ascii="Arial" w:hAnsi="Arial" w:cs="Arial"/>
          <w:sz w:val="24"/>
          <w:szCs w:val="24"/>
        </w:rPr>
        <w:t>0054</w:t>
      </w:r>
      <w:r>
        <w:rPr>
          <w:rFonts w:ascii="Arial" w:hAnsi="Arial" w:cs="Arial"/>
          <w:sz w:val="24"/>
          <w:szCs w:val="24"/>
        </w:rPr>
        <w:t xml:space="preserve"> is as follows:</w:t>
      </w:r>
    </w:p>
    <w:p w:rsidR="00530A8D" w:rsidP="00530A8D" w14:paraId="491B32C9" w14:textId="77777777">
      <w:pPr>
        <w:pStyle w:val="NoSpacing"/>
        <w:jc w:val="both"/>
        <w:rPr>
          <w:rFonts w:ascii="Arial" w:hAnsi="Arial" w:cs="Arial"/>
          <w:sz w:val="24"/>
          <w:szCs w:val="24"/>
        </w:rPr>
      </w:pPr>
    </w:p>
    <w:p w:rsidR="00530A8D" w:rsidRPr="009D2304" w:rsidP="00530A8D" w14:paraId="337824BC" w14:textId="5D3AAD46">
      <w:pPr>
        <w:pStyle w:val="NoSpacing"/>
        <w:numPr>
          <w:ilvl w:val="0"/>
          <w:numId w:val="2"/>
        </w:numPr>
        <w:jc w:val="both"/>
        <w:rPr>
          <w:rFonts w:ascii="Arial" w:hAnsi="Arial" w:cs="Arial"/>
          <w:sz w:val="24"/>
          <w:szCs w:val="24"/>
        </w:rPr>
      </w:pPr>
      <w:r>
        <w:rPr>
          <w:rFonts w:ascii="Arial" w:hAnsi="Arial" w:cs="Arial"/>
          <w:sz w:val="24"/>
          <w:szCs w:val="24"/>
        </w:rPr>
        <w:t>374</w:t>
      </w:r>
      <w:r w:rsidRPr="00753CBF" w:rsidR="009D2304">
        <w:rPr>
          <w:rFonts w:ascii="Arial" w:hAnsi="Arial" w:cs="Arial"/>
          <w:sz w:val="24"/>
          <w:szCs w:val="24"/>
        </w:rPr>
        <w:t xml:space="preserve">,707 </w:t>
      </w:r>
      <w:r w:rsidRPr="009D2304">
        <w:rPr>
          <w:rFonts w:ascii="Arial" w:hAnsi="Arial" w:cs="Arial"/>
          <w:sz w:val="24"/>
          <w:szCs w:val="24"/>
        </w:rPr>
        <w:t>respondents</w:t>
      </w:r>
    </w:p>
    <w:p w:rsidR="00530A8D" w:rsidRPr="009D2304" w:rsidP="00530A8D" w14:paraId="23260BD4" w14:textId="1B90DD0B">
      <w:pPr>
        <w:pStyle w:val="NoSpacing"/>
        <w:numPr>
          <w:ilvl w:val="0"/>
          <w:numId w:val="2"/>
        </w:numPr>
        <w:jc w:val="both"/>
        <w:rPr>
          <w:rFonts w:ascii="Arial" w:hAnsi="Arial" w:cs="Arial"/>
          <w:sz w:val="24"/>
          <w:szCs w:val="24"/>
        </w:rPr>
      </w:pPr>
      <w:r w:rsidRPr="00753CBF">
        <w:rPr>
          <w:rFonts w:ascii="Arial" w:hAnsi="Arial" w:cs="Arial"/>
          <w:sz w:val="24"/>
          <w:szCs w:val="24"/>
        </w:rPr>
        <w:t>266,</w:t>
      </w:r>
      <w:r w:rsidR="00BB25D1">
        <w:rPr>
          <w:rFonts w:ascii="Arial" w:hAnsi="Arial" w:cs="Arial"/>
          <w:sz w:val="24"/>
          <w:szCs w:val="24"/>
        </w:rPr>
        <w:t>567</w:t>
      </w:r>
      <w:r w:rsidRPr="00753CBF">
        <w:rPr>
          <w:rFonts w:ascii="Arial" w:hAnsi="Arial" w:cs="Arial"/>
          <w:sz w:val="24"/>
          <w:szCs w:val="24"/>
        </w:rPr>
        <w:t xml:space="preserve"> </w:t>
      </w:r>
      <w:r w:rsidRPr="009D2304">
        <w:rPr>
          <w:rFonts w:ascii="Arial" w:hAnsi="Arial" w:cs="Arial"/>
          <w:sz w:val="24"/>
          <w:szCs w:val="24"/>
        </w:rPr>
        <w:t>burden hours</w:t>
      </w:r>
    </w:p>
    <w:p w:rsidR="00530A8D" w:rsidRPr="009D2304" w:rsidP="00530A8D" w14:paraId="05A07B18" w14:textId="204BF014">
      <w:pPr>
        <w:pStyle w:val="NoSpacing"/>
        <w:numPr>
          <w:ilvl w:val="0"/>
          <w:numId w:val="2"/>
        </w:numPr>
        <w:jc w:val="both"/>
        <w:rPr>
          <w:rFonts w:ascii="Arial" w:hAnsi="Arial" w:cs="Arial"/>
          <w:sz w:val="24"/>
          <w:szCs w:val="24"/>
        </w:rPr>
      </w:pPr>
      <w:r w:rsidRPr="009D2304">
        <w:rPr>
          <w:rFonts w:ascii="Arial" w:hAnsi="Arial" w:cs="Arial"/>
          <w:sz w:val="24"/>
          <w:szCs w:val="24"/>
        </w:rPr>
        <w:t>$</w:t>
      </w:r>
      <w:r w:rsidRPr="009D2304" w:rsidR="004F5E29">
        <w:rPr>
          <w:rFonts w:ascii="Arial" w:hAnsi="Arial" w:cs="Arial"/>
          <w:sz w:val="24"/>
          <w:szCs w:val="24"/>
        </w:rPr>
        <w:t>43,870,505</w:t>
      </w:r>
      <w:r w:rsidRPr="009D2304">
        <w:rPr>
          <w:rFonts w:ascii="Arial" w:hAnsi="Arial" w:cs="Arial"/>
          <w:sz w:val="24"/>
          <w:szCs w:val="24"/>
        </w:rPr>
        <w:t xml:space="preserve"> in non-hourly burden costs</w:t>
      </w:r>
    </w:p>
    <w:p w:rsidR="00530A8D" w:rsidRPr="009D2304" w:rsidP="0032352E" w14:paraId="1D5AB4CA" w14:textId="77777777">
      <w:pPr>
        <w:pStyle w:val="NoSpacing"/>
        <w:jc w:val="both"/>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DA34F8"/>
    <w:multiLevelType w:val="hybridMultilevel"/>
    <w:tmpl w:val="74EC1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BF4258"/>
    <w:multiLevelType w:val="hybridMultilevel"/>
    <w:tmpl w:val="DB80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2E"/>
    <w:rsid w:val="00025385"/>
    <w:rsid w:val="00043FDE"/>
    <w:rsid w:val="00060C95"/>
    <w:rsid w:val="000C035C"/>
    <w:rsid w:val="00130A9B"/>
    <w:rsid w:val="00133A29"/>
    <w:rsid w:val="00282E13"/>
    <w:rsid w:val="0032352E"/>
    <w:rsid w:val="003D1F8D"/>
    <w:rsid w:val="00446138"/>
    <w:rsid w:val="00485176"/>
    <w:rsid w:val="0048782C"/>
    <w:rsid w:val="004F5E29"/>
    <w:rsid w:val="00514116"/>
    <w:rsid w:val="00530A8D"/>
    <w:rsid w:val="005D7812"/>
    <w:rsid w:val="00657B7D"/>
    <w:rsid w:val="00753CBF"/>
    <w:rsid w:val="0082055A"/>
    <w:rsid w:val="00822810"/>
    <w:rsid w:val="00830514"/>
    <w:rsid w:val="00915846"/>
    <w:rsid w:val="009562E2"/>
    <w:rsid w:val="009670EC"/>
    <w:rsid w:val="009B5E9E"/>
    <w:rsid w:val="009D2304"/>
    <w:rsid w:val="00AF4AF5"/>
    <w:rsid w:val="00B93EE5"/>
    <w:rsid w:val="00B96619"/>
    <w:rsid w:val="00BB25D1"/>
    <w:rsid w:val="00BF1D1F"/>
    <w:rsid w:val="00CA6D37"/>
    <w:rsid w:val="00CD3310"/>
    <w:rsid w:val="00D400AF"/>
    <w:rsid w:val="00EA1AB3"/>
    <w:rsid w:val="00F73A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8226FE"/>
  <w15:chartTrackingRefBased/>
  <w15:docId w15:val="{22FC1A4E-7776-44E0-9BFB-2F7E0390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5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352E"/>
    <w:pPr>
      <w:spacing w:after="0" w:line="240" w:lineRule="auto"/>
    </w:pPr>
  </w:style>
  <w:style w:type="table" w:styleId="TableGrid">
    <w:name w:val="Table Grid"/>
    <w:basedOn w:val="TableNormal"/>
    <w:uiPriority w:val="39"/>
    <w:rsid w:val="00323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352E"/>
    <w:rPr>
      <w:rFonts w:ascii="Arial" w:hAnsi="Arial" w:cs="Arial"/>
      <w:bCs/>
    </w:rPr>
  </w:style>
  <w:style w:type="character" w:customStyle="1" w:styleId="FootnoteTextChar">
    <w:name w:val="Footnote Text Char"/>
    <w:basedOn w:val="DefaultParagraphFont"/>
    <w:link w:val="FootnoteText"/>
    <w:uiPriority w:val="99"/>
    <w:semiHidden/>
    <w:rsid w:val="0032352E"/>
    <w:rPr>
      <w:rFonts w:ascii="Arial" w:eastAsia="Times New Roman" w:hAnsi="Arial" w:cs="Arial"/>
      <w:bCs/>
      <w:sz w:val="20"/>
      <w:szCs w:val="20"/>
    </w:rPr>
  </w:style>
  <w:style w:type="character" w:styleId="FootnoteReference">
    <w:name w:val="footnote reference"/>
    <w:basedOn w:val="DefaultParagraphFont"/>
    <w:semiHidden/>
    <w:unhideWhenUsed/>
    <w:rsid w:val="0032352E"/>
    <w:rPr>
      <w:vertAlign w:val="superscript"/>
    </w:rPr>
  </w:style>
  <w:style w:type="character" w:styleId="Hyperlink">
    <w:name w:val="Hyperlink"/>
    <w:basedOn w:val="DefaultParagraphFont"/>
    <w:uiPriority w:val="99"/>
    <w:unhideWhenUsed/>
    <w:rsid w:val="0032352E"/>
    <w:rPr>
      <w:color w:val="0563C1" w:themeColor="hyperlink"/>
      <w:u w:val="single"/>
    </w:rPr>
  </w:style>
  <w:style w:type="character" w:styleId="CommentReference">
    <w:name w:val="annotation reference"/>
    <w:basedOn w:val="DefaultParagraphFont"/>
    <w:uiPriority w:val="99"/>
    <w:semiHidden/>
    <w:unhideWhenUsed/>
    <w:rsid w:val="00D400AF"/>
    <w:rPr>
      <w:sz w:val="16"/>
      <w:szCs w:val="16"/>
    </w:rPr>
  </w:style>
  <w:style w:type="paragraph" w:styleId="CommentText">
    <w:name w:val="annotation text"/>
    <w:basedOn w:val="Normal"/>
    <w:link w:val="CommentTextChar"/>
    <w:uiPriority w:val="99"/>
    <w:semiHidden/>
    <w:unhideWhenUsed/>
    <w:rsid w:val="00D400AF"/>
  </w:style>
  <w:style w:type="character" w:customStyle="1" w:styleId="CommentTextChar">
    <w:name w:val="Comment Text Char"/>
    <w:basedOn w:val="DefaultParagraphFont"/>
    <w:link w:val="CommentText"/>
    <w:uiPriority w:val="99"/>
    <w:semiHidden/>
    <w:rsid w:val="00D400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0AF"/>
    <w:rPr>
      <w:b/>
      <w:bCs/>
    </w:rPr>
  </w:style>
  <w:style w:type="character" w:customStyle="1" w:styleId="CommentSubjectChar">
    <w:name w:val="Comment Subject Char"/>
    <w:basedOn w:val="CommentTextChar"/>
    <w:link w:val="CommentSubject"/>
    <w:uiPriority w:val="99"/>
    <w:semiHidden/>
    <w:rsid w:val="00D400A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2024-09-18T19:42:00Z</dcterms:created>
  <dcterms:modified xsi:type="dcterms:W3CDTF">2024-09-18T19:42:00Z</dcterms:modified>
</cp:coreProperties>
</file>