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E5233" w:rsidRPr="006004C0" w:rsidP="006B20A3" w14:paraId="490341D8" w14:textId="69A93A3C">
      <w:pPr>
        <w:pStyle w:val="NoSpacing"/>
        <w:jc w:val="center"/>
        <w:rPr>
          <w:rFonts w:ascii="Arial" w:hAnsi="Arial" w:cs="Arial"/>
          <w:sz w:val="24"/>
          <w:szCs w:val="24"/>
        </w:rPr>
      </w:pPr>
      <w:r w:rsidRPr="006004C0">
        <w:rPr>
          <w:rFonts w:ascii="Arial" w:hAnsi="Arial" w:cs="Arial"/>
          <w:b/>
          <w:bCs/>
          <w:sz w:val="24"/>
          <w:szCs w:val="24"/>
        </w:rPr>
        <w:t>JUSTIFICATION FOR NONMATERIAL/NONSUBSTANTIVE CHANGE</w:t>
      </w:r>
    </w:p>
    <w:p w:rsidR="006B20A3" w:rsidRPr="006004C0" w:rsidP="006B20A3" w14:paraId="1C2BFC12" w14:textId="7AC4D2B9">
      <w:pPr>
        <w:pStyle w:val="NoSpacing"/>
        <w:jc w:val="center"/>
        <w:rPr>
          <w:rFonts w:ascii="Arial" w:hAnsi="Arial" w:cs="Arial"/>
          <w:b/>
          <w:bCs/>
          <w:sz w:val="24"/>
          <w:szCs w:val="24"/>
        </w:rPr>
      </w:pPr>
      <w:r w:rsidRPr="006004C0">
        <w:rPr>
          <w:rFonts w:ascii="Arial" w:hAnsi="Arial" w:cs="Arial"/>
          <w:b/>
          <w:bCs/>
          <w:sz w:val="24"/>
          <w:szCs w:val="24"/>
        </w:rPr>
        <w:t xml:space="preserve">Response to Office Action and Voluntary Amendment Forms </w:t>
      </w:r>
    </w:p>
    <w:p w:rsidR="006B20A3" w:rsidRPr="006004C0" w:rsidP="73D3E8C5" w14:paraId="6BD4FFBD" w14:textId="461FBD7F">
      <w:pPr>
        <w:pStyle w:val="NoSpacing"/>
        <w:jc w:val="center"/>
        <w:rPr>
          <w:rFonts w:ascii="Arial" w:hAnsi="Arial" w:cs="Arial"/>
          <w:b/>
          <w:bCs/>
          <w:sz w:val="24"/>
          <w:szCs w:val="24"/>
        </w:rPr>
      </w:pPr>
      <w:r w:rsidRPr="73D3E8C5">
        <w:rPr>
          <w:rFonts w:ascii="Arial" w:hAnsi="Arial" w:cs="Arial"/>
          <w:b/>
          <w:bCs/>
          <w:sz w:val="24"/>
          <w:szCs w:val="24"/>
        </w:rPr>
        <w:t xml:space="preserve">OMB Control Number </w:t>
      </w:r>
      <w:r w:rsidRPr="73D3E8C5">
        <w:rPr>
          <w:rFonts w:ascii="Arial" w:hAnsi="Arial" w:cs="Arial"/>
          <w:b/>
          <w:bCs/>
          <w:sz w:val="24"/>
          <w:szCs w:val="24"/>
        </w:rPr>
        <w:t>0651-0050</w:t>
      </w:r>
    </w:p>
    <w:p w:rsidR="006B20A3" w:rsidRPr="006004C0" w:rsidP="00E16134" w14:paraId="35AC1629" w14:textId="160D744D">
      <w:pPr>
        <w:pStyle w:val="NoSpacing"/>
        <w:rPr>
          <w:rFonts w:ascii="Arial" w:hAnsi="Arial" w:cs="Arial"/>
          <w:sz w:val="24"/>
          <w:szCs w:val="24"/>
        </w:rPr>
      </w:pPr>
    </w:p>
    <w:p w:rsidR="006B20A3" w:rsidRPr="006004C0" w:rsidP="00E16134" w14:paraId="1D335B75" w14:textId="23980B3F">
      <w:pPr>
        <w:pStyle w:val="NoSpacing"/>
        <w:rPr>
          <w:rFonts w:ascii="Arial" w:hAnsi="Arial" w:cs="Arial"/>
          <w:sz w:val="24"/>
          <w:szCs w:val="24"/>
        </w:rPr>
      </w:pPr>
      <w:r w:rsidRPr="006004C0">
        <w:rPr>
          <w:rFonts w:ascii="Arial" w:hAnsi="Arial" w:cs="Arial"/>
          <w:sz w:val="24"/>
          <w:szCs w:val="24"/>
          <w:u w:val="single"/>
        </w:rPr>
        <w:t>Background</w:t>
      </w:r>
    </w:p>
    <w:p w:rsidR="006B20A3" w:rsidRPr="006004C0" w:rsidP="00E16134" w14:paraId="1AF42E01" w14:textId="2495A618">
      <w:pPr>
        <w:pStyle w:val="NoSpacing"/>
        <w:rPr>
          <w:rFonts w:ascii="Arial" w:hAnsi="Arial" w:cs="Arial"/>
          <w:sz w:val="24"/>
          <w:szCs w:val="24"/>
        </w:rPr>
      </w:pPr>
    </w:p>
    <w:p w:rsidR="006B20A3" w:rsidRPr="006004C0" w:rsidP="006004C0" w14:paraId="1C11B65F" w14:textId="4310A4D3">
      <w:pPr>
        <w:pStyle w:val="NoSpacing"/>
        <w:jc w:val="both"/>
        <w:rPr>
          <w:rFonts w:ascii="Arial" w:hAnsi="Arial" w:cs="Arial"/>
          <w:sz w:val="24"/>
          <w:szCs w:val="24"/>
        </w:rPr>
      </w:pPr>
      <w:r w:rsidRPr="006004C0">
        <w:rPr>
          <w:rFonts w:ascii="Arial" w:hAnsi="Arial" w:cs="Arial"/>
          <w:sz w:val="24"/>
          <w:szCs w:val="24"/>
        </w:rPr>
        <w:t>The United States Patent and Trademark Office (USPTO) administer</w:t>
      </w:r>
      <w:r w:rsidR="00840344">
        <w:rPr>
          <w:rFonts w:ascii="Arial" w:hAnsi="Arial" w:cs="Arial"/>
          <w:sz w:val="24"/>
          <w:szCs w:val="24"/>
        </w:rPr>
        <w:t>s</w:t>
      </w:r>
      <w:r w:rsidRPr="006004C0">
        <w:rPr>
          <w:rFonts w:ascii="Arial" w:hAnsi="Arial" w:cs="Arial"/>
          <w:sz w:val="24"/>
          <w:szCs w:val="24"/>
        </w:rPr>
        <w:t xml:space="preserve"> the Trademark Act, 15 U.S.C. 1051 </w:t>
      </w:r>
      <w:r w:rsidRPr="00A61275">
        <w:rPr>
          <w:rFonts w:ascii="Arial" w:hAnsi="Arial" w:cs="Arial"/>
          <w:i/>
          <w:iCs/>
          <w:sz w:val="24"/>
          <w:szCs w:val="24"/>
        </w:rPr>
        <w:t>et seq</w:t>
      </w:r>
      <w:r w:rsidRPr="006004C0">
        <w:rPr>
          <w:rFonts w:ascii="Arial" w:hAnsi="Arial" w:cs="Arial"/>
          <w:sz w:val="24"/>
          <w:szCs w:val="24"/>
        </w:rPr>
        <w:t>., which provides for the Federal registration of trademarks, service marks, collective trademarks and service marks, collective membership marks, and certification marks. Individuals and businesses that use such marks or intend to use such marks in interstate commerce may file an application to register their marks with the USPTO. In some cases, the USPTO issues Office Actions to applicants who have applied for a trademark application, requesting additional information that was not provided with the initial submission but is required before the issuance of a registration. Also, the USPTO may determine that the mark is not entitled to registration, pursuant to one or more provisions of the Act. In such cases, the USPTO may issue Office Actions advising applicants of the refusal to register the mark. Applicants reply to these Office Actions by providing the required information and/or by putting forth legal arguments as to why the refusal or registration should be withdrawn.</w:t>
      </w:r>
    </w:p>
    <w:p w:rsidR="006B20A3" w:rsidRPr="006004C0" w:rsidP="006004C0" w14:paraId="040A7BF8" w14:textId="214282E8">
      <w:pPr>
        <w:pStyle w:val="NoSpacing"/>
        <w:jc w:val="both"/>
        <w:rPr>
          <w:rFonts w:ascii="Arial" w:hAnsi="Arial" w:cs="Arial"/>
          <w:sz w:val="24"/>
          <w:szCs w:val="24"/>
        </w:rPr>
      </w:pPr>
    </w:p>
    <w:p w:rsidR="006004C0" w:rsidRPr="007D423D" w:rsidP="006004C0" w14:paraId="6DE845A9" w14:textId="0C94B2DE">
      <w:pPr>
        <w:pStyle w:val="NoSpacing"/>
        <w:jc w:val="both"/>
        <w:rPr>
          <w:rFonts w:ascii="Arial" w:hAnsi="Arial" w:cs="Arial"/>
          <w:color w:val="000000" w:themeColor="text1"/>
          <w:sz w:val="24"/>
          <w:szCs w:val="24"/>
        </w:rPr>
      </w:pPr>
      <w:r w:rsidRPr="007D423D">
        <w:rPr>
          <w:rFonts w:ascii="Arial" w:hAnsi="Arial" w:cs="Arial"/>
          <w:color w:val="000000" w:themeColor="text1"/>
          <w:sz w:val="24"/>
          <w:szCs w:val="24"/>
        </w:rPr>
        <w:t>In support of RIN 0651-AD</w:t>
      </w:r>
      <w:r>
        <w:rPr>
          <w:rFonts w:ascii="Arial" w:hAnsi="Arial" w:cs="Arial"/>
          <w:color w:val="000000" w:themeColor="text1"/>
          <w:sz w:val="24"/>
          <w:szCs w:val="24"/>
        </w:rPr>
        <w:t>65</w:t>
      </w:r>
      <w:r w:rsidRPr="007D423D">
        <w:rPr>
          <w:rFonts w:ascii="Arial" w:hAnsi="Arial" w:cs="Arial"/>
          <w:color w:val="000000" w:themeColor="text1"/>
          <w:sz w:val="24"/>
          <w:szCs w:val="24"/>
        </w:rPr>
        <w:t xml:space="preserve"> (</w:t>
      </w:r>
      <w:r w:rsidRPr="00B20B5F">
        <w:rPr>
          <w:rFonts w:ascii="Arial" w:hAnsi="Arial" w:cs="Arial"/>
          <w:color w:val="000000" w:themeColor="text1"/>
          <w:sz w:val="24"/>
          <w:szCs w:val="24"/>
        </w:rPr>
        <w:t>Setting and Adjusting Trademark Fees</w:t>
      </w:r>
      <w:r>
        <w:rPr>
          <w:rFonts w:ascii="Arial" w:hAnsi="Arial" w:cs="Arial"/>
          <w:color w:val="000000" w:themeColor="text1"/>
          <w:sz w:val="24"/>
          <w:szCs w:val="24"/>
        </w:rPr>
        <w:t xml:space="preserve"> </w:t>
      </w:r>
      <w:r w:rsidRPr="00B20B5F">
        <w:rPr>
          <w:rFonts w:ascii="Arial" w:hAnsi="Arial" w:cs="Arial"/>
          <w:color w:val="000000" w:themeColor="text1"/>
          <w:sz w:val="24"/>
          <w:szCs w:val="24"/>
        </w:rPr>
        <w:t>During Fiscal Year 2025</w:t>
      </w:r>
      <w:r w:rsidRPr="007D423D">
        <w:rPr>
          <w:rFonts w:ascii="Arial" w:hAnsi="Arial" w:cs="Arial"/>
          <w:color w:val="000000" w:themeColor="text1"/>
          <w:sz w:val="24"/>
          <w:szCs w:val="24"/>
        </w:rPr>
        <w:t xml:space="preserve">), USPTO is changing </w:t>
      </w:r>
      <w:r w:rsidR="000D3AB6">
        <w:rPr>
          <w:rFonts w:ascii="Arial" w:hAnsi="Arial" w:cs="Arial"/>
          <w:color w:val="000000" w:themeColor="text1"/>
          <w:sz w:val="24"/>
          <w:szCs w:val="24"/>
        </w:rPr>
        <w:t>two</w:t>
      </w:r>
      <w:r w:rsidRPr="007D423D">
        <w:rPr>
          <w:rFonts w:ascii="Arial" w:hAnsi="Arial" w:cs="Arial"/>
          <w:color w:val="000000" w:themeColor="text1"/>
          <w:sz w:val="24"/>
          <w:szCs w:val="24"/>
        </w:rPr>
        <w:t xml:space="preserve"> fees in this information collection</w:t>
      </w:r>
      <w:r w:rsidR="00B00935">
        <w:rPr>
          <w:rFonts w:ascii="Arial" w:hAnsi="Arial" w:cs="Arial"/>
          <w:color w:val="000000" w:themeColor="text1"/>
          <w:sz w:val="24"/>
          <w:szCs w:val="24"/>
        </w:rPr>
        <w:t xml:space="preserve"> </w:t>
      </w:r>
      <w:r w:rsidRPr="00B00935" w:rsidR="00B00935">
        <w:rPr>
          <w:rFonts w:ascii="Arial" w:hAnsi="Arial" w:cs="Arial"/>
          <w:color w:val="000000" w:themeColor="text1"/>
          <w:sz w:val="24"/>
          <w:szCs w:val="24"/>
        </w:rPr>
        <w:t xml:space="preserve">and is adding </w:t>
      </w:r>
      <w:r w:rsidR="00B00935">
        <w:rPr>
          <w:rFonts w:ascii="Arial" w:hAnsi="Arial" w:cs="Arial"/>
          <w:color w:val="000000" w:themeColor="text1"/>
          <w:sz w:val="24"/>
          <w:szCs w:val="24"/>
        </w:rPr>
        <w:t>one</w:t>
      </w:r>
      <w:r w:rsidRPr="00B00935" w:rsidR="00B00935">
        <w:rPr>
          <w:rFonts w:ascii="Arial" w:hAnsi="Arial" w:cs="Arial"/>
          <w:color w:val="000000" w:themeColor="text1"/>
          <w:sz w:val="24"/>
          <w:szCs w:val="24"/>
        </w:rPr>
        <w:t xml:space="preserve"> fee</w:t>
      </w:r>
      <w:r w:rsidRPr="007D423D">
        <w:rPr>
          <w:rFonts w:ascii="Arial" w:hAnsi="Arial" w:cs="Arial"/>
          <w:color w:val="000000" w:themeColor="text1"/>
          <w:sz w:val="24"/>
          <w:szCs w:val="24"/>
        </w:rPr>
        <w:t>.</w:t>
      </w:r>
    </w:p>
    <w:p w:rsidR="006B20A3" w:rsidRPr="006004C0" w:rsidP="00E16134" w14:paraId="2FE9DFEA" w14:textId="77777777">
      <w:pPr>
        <w:pStyle w:val="NoSpacing"/>
        <w:rPr>
          <w:rFonts w:ascii="Arial" w:hAnsi="Arial" w:cs="Arial"/>
          <w:sz w:val="24"/>
          <w:szCs w:val="24"/>
        </w:rPr>
      </w:pPr>
    </w:p>
    <w:p w:rsidR="009E4618" w:rsidRPr="009E4618" w:rsidP="00E16134" w14:paraId="1927D415" w14:textId="68BE1F6E">
      <w:pPr>
        <w:pStyle w:val="NoSpacing"/>
        <w:rPr>
          <w:rFonts w:ascii="Arial" w:hAnsi="Arial" w:cs="Arial"/>
          <w:b/>
          <w:bCs/>
          <w:sz w:val="20"/>
          <w:szCs w:val="20"/>
        </w:rPr>
      </w:pPr>
      <w:r w:rsidRPr="006004C0">
        <w:rPr>
          <w:rFonts w:ascii="Arial" w:hAnsi="Arial" w:cs="Arial"/>
          <w:b/>
          <w:bCs/>
          <w:sz w:val="20"/>
          <w:szCs w:val="20"/>
        </w:rPr>
        <w:t xml:space="preserve">Table 1: </w:t>
      </w:r>
      <w:r w:rsidRPr="006004C0" w:rsidR="001E537C">
        <w:rPr>
          <w:rFonts w:ascii="Arial" w:hAnsi="Arial" w:cs="Arial"/>
          <w:b/>
          <w:bCs/>
          <w:sz w:val="20"/>
          <w:szCs w:val="20"/>
        </w:rPr>
        <w:t>Increases and Decreases in Fee Amount</w:t>
      </w:r>
    </w:p>
    <w:tbl>
      <w:tblPr>
        <w:tblStyle w:val="TableGrid"/>
        <w:tblW w:w="5920" w:type="pct"/>
        <w:tblInd w:w="-635" w:type="dxa"/>
        <w:tblLook w:val="04A0"/>
      </w:tblPr>
      <w:tblGrid>
        <w:gridCol w:w="628"/>
        <w:gridCol w:w="1094"/>
        <w:gridCol w:w="4674"/>
        <w:gridCol w:w="1798"/>
        <w:gridCol w:w="1441"/>
        <w:gridCol w:w="1435"/>
      </w:tblGrid>
      <w:tr w14:paraId="75471EFA" w14:textId="77777777" w:rsidTr="0E725FB1">
        <w:tblPrEx>
          <w:tblW w:w="5920" w:type="pct"/>
          <w:tblInd w:w="-635" w:type="dxa"/>
          <w:tblLook w:val="04A0"/>
        </w:tblPrEx>
        <w:tc>
          <w:tcPr>
            <w:tcW w:w="284" w:type="pct"/>
            <w:shd w:val="clear" w:color="auto" w:fill="B4C6E7" w:themeFill="accent1" w:themeFillTint="66"/>
            <w:vAlign w:val="center"/>
          </w:tcPr>
          <w:p w:rsidR="009E4618" w:rsidRPr="007D423D" w:rsidP="00FC0AB0" w14:paraId="535C3B59" w14:textId="77777777">
            <w:pPr>
              <w:pStyle w:val="NoSpacing"/>
              <w:jc w:val="center"/>
              <w:rPr>
                <w:rFonts w:ascii="Arial" w:hAnsi="Arial" w:cs="Arial"/>
                <w:b/>
                <w:sz w:val="20"/>
                <w:szCs w:val="20"/>
              </w:rPr>
            </w:pPr>
          </w:p>
          <w:p w:rsidR="009E4618" w:rsidRPr="007D423D" w:rsidP="00FC0AB0" w14:paraId="145D9E46" w14:textId="77777777">
            <w:pPr>
              <w:pStyle w:val="NoSpacing"/>
              <w:jc w:val="center"/>
              <w:rPr>
                <w:rFonts w:ascii="Arial" w:hAnsi="Arial" w:cs="Arial"/>
                <w:b/>
                <w:sz w:val="20"/>
                <w:szCs w:val="20"/>
              </w:rPr>
            </w:pPr>
            <w:r w:rsidRPr="007D423D">
              <w:rPr>
                <w:rFonts w:ascii="Arial" w:hAnsi="Arial" w:cs="Arial"/>
                <w:b/>
                <w:sz w:val="20"/>
                <w:szCs w:val="20"/>
              </w:rPr>
              <w:t>Item No.</w:t>
            </w:r>
          </w:p>
          <w:p w:rsidR="009E4618" w:rsidRPr="007D423D" w:rsidP="00FC0AB0" w14:paraId="668DAE35" w14:textId="77777777">
            <w:pPr>
              <w:pStyle w:val="NoSpacing"/>
              <w:jc w:val="center"/>
              <w:rPr>
                <w:rFonts w:ascii="Arial" w:hAnsi="Arial" w:cs="Arial"/>
                <w:b/>
                <w:sz w:val="20"/>
                <w:szCs w:val="20"/>
              </w:rPr>
            </w:pPr>
          </w:p>
        </w:tc>
        <w:tc>
          <w:tcPr>
            <w:tcW w:w="494" w:type="pct"/>
            <w:shd w:val="clear" w:color="auto" w:fill="B4C6E7" w:themeFill="accent1" w:themeFillTint="66"/>
            <w:vAlign w:val="center"/>
          </w:tcPr>
          <w:p w:rsidR="009E4618" w:rsidRPr="007D423D" w:rsidP="00FC0AB0" w14:paraId="64610BBB" w14:textId="77777777">
            <w:pPr>
              <w:pStyle w:val="NoSpacing"/>
              <w:jc w:val="center"/>
              <w:rPr>
                <w:rFonts w:ascii="Arial" w:hAnsi="Arial" w:cs="Arial"/>
                <w:b/>
                <w:sz w:val="20"/>
                <w:szCs w:val="20"/>
              </w:rPr>
            </w:pPr>
            <w:r>
              <w:rPr>
                <w:rFonts w:ascii="Arial" w:hAnsi="Arial" w:cs="Arial"/>
                <w:b/>
                <w:sz w:val="20"/>
                <w:szCs w:val="20"/>
              </w:rPr>
              <w:t>Fee Code</w:t>
            </w:r>
          </w:p>
        </w:tc>
        <w:tc>
          <w:tcPr>
            <w:tcW w:w="2111" w:type="pct"/>
            <w:shd w:val="clear" w:color="auto" w:fill="B4C6E7" w:themeFill="accent1" w:themeFillTint="66"/>
            <w:vAlign w:val="center"/>
          </w:tcPr>
          <w:p w:rsidR="009E4618" w:rsidRPr="007D423D" w:rsidP="00FC0AB0" w14:paraId="7A0BF506" w14:textId="77777777">
            <w:pPr>
              <w:pStyle w:val="NoSpacing"/>
              <w:jc w:val="center"/>
              <w:rPr>
                <w:rFonts w:ascii="Arial" w:hAnsi="Arial" w:cs="Arial"/>
                <w:b/>
                <w:sz w:val="20"/>
                <w:szCs w:val="20"/>
              </w:rPr>
            </w:pPr>
            <w:r w:rsidRPr="007D423D">
              <w:rPr>
                <w:rFonts w:ascii="Arial" w:hAnsi="Arial" w:cs="Arial"/>
                <w:b/>
                <w:sz w:val="20"/>
                <w:szCs w:val="20"/>
              </w:rPr>
              <w:t>Item</w:t>
            </w:r>
          </w:p>
        </w:tc>
        <w:tc>
          <w:tcPr>
            <w:tcW w:w="812" w:type="pct"/>
            <w:shd w:val="clear" w:color="auto" w:fill="B4C6E7" w:themeFill="accent1" w:themeFillTint="66"/>
            <w:vAlign w:val="center"/>
          </w:tcPr>
          <w:p w:rsidR="009E4618" w:rsidRPr="007D423D" w:rsidP="00FC0AB0" w14:paraId="37C3DD31" w14:textId="77777777">
            <w:pPr>
              <w:pStyle w:val="NoSpacing"/>
              <w:jc w:val="center"/>
              <w:rPr>
                <w:rFonts w:ascii="Arial" w:hAnsi="Arial" w:cs="Arial"/>
                <w:b/>
                <w:sz w:val="20"/>
                <w:szCs w:val="20"/>
              </w:rPr>
            </w:pPr>
            <w:r w:rsidRPr="007D423D">
              <w:rPr>
                <w:rFonts w:ascii="Arial" w:hAnsi="Arial" w:cs="Arial"/>
                <w:b/>
                <w:sz w:val="20"/>
                <w:szCs w:val="20"/>
              </w:rPr>
              <w:t>Current Fee</w:t>
            </w:r>
          </w:p>
        </w:tc>
        <w:tc>
          <w:tcPr>
            <w:tcW w:w="651" w:type="pct"/>
            <w:shd w:val="clear" w:color="auto" w:fill="B4C6E7" w:themeFill="accent1" w:themeFillTint="66"/>
            <w:vAlign w:val="center"/>
          </w:tcPr>
          <w:p w:rsidR="009E4618" w:rsidRPr="007D423D" w:rsidP="00FC0AB0" w14:paraId="70097DEF" w14:textId="77777777">
            <w:pPr>
              <w:pStyle w:val="NoSpacing"/>
              <w:jc w:val="center"/>
              <w:rPr>
                <w:rFonts w:ascii="Arial" w:hAnsi="Arial" w:cs="Arial"/>
                <w:b/>
                <w:sz w:val="20"/>
                <w:szCs w:val="20"/>
              </w:rPr>
            </w:pPr>
            <w:r w:rsidRPr="007D423D">
              <w:rPr>
                <w:rFonts w:ascii="Arial" w:hAnsi="Arial" w:cs="Arial"/>
                <w:b/>
                <w:sz w:val="20"/>
                <w:szCs w:val="20"/>
              </w:rPr>
              <w:t>New Fee</w:t>
            </w:r>
          </w:p>
        </w:tc>
        <w:tc>
          <w:tcPr>
            <w:tcW w:w="648" w:type="pct"/>
            <w:shd w:val="clear" w:color="auto" w:fill="B4C6E7" w:themeFill="accent1" w:themeFillTint="66"/>
            <w:vAlign w:val="center"/>
          </w:tcPr>
          <w:p w:rsidR="009E4618" w:rsidRPr="007D423D" w:rsidP="00FC0AB0" w14:paraId="3731318F" w14:textId="77777777">
            <w:pPr>
              <w:pStyle w:val="NoSpacing"/>
              <w:jc w:val="center"/>
              <w:rPr>
                <w:rFonts w:ascii="Arial" w:hAnsi="Arial" w:cs="Arial"/>
                <w:b/>
                <w:sz w:val="20"/>
                <w:szCs w:val="20"/>
              </w:rPr>
            </w:pPr>
            <w:r w:rsidRPr="007D423D">
              <w:rPr>
                <w:rFonts w:ascii="Arial" w:hAnsi="Arial" w:cs="Arial"/>
                <w:b/>
                <w:sz w:val="20"/>
                <w:szCs w:val="20"/>
              </w:rPr>
              <w:t xml:space="preserve">Changes in Fee Amount </w:t>
            </w:r>
          </w:p>
        </w:tc>
      </w:tr>
      <w:tr w14:paraId="1EE83BBD" w14:textId="77777777" w:rsidTr="0E725FB1">
        <w:tblPrEx>
          <w:tblW w:w="5920" w:type="pct"/>
          <w:tblInd w:w="-635" w:type="dxa"/>
          <w:tblLook w:val="04A0"/>
        </w:tblPrEx>
        <w:tc>
          <w:tcPr>
            <w:tcW w:w="284" w:type="pct"/>
            <w:vAlign w:val="center"/>
          </w:tcPr>
          <w:p w:rsidR="009E4618" w:rsidRPr="007D423D" w:rsidP="009E4618" w14:paraId="447C4977" w14:textId="751A99E7">
            <w:pPr>
              <w:jc w:val="center"/>
              <w:rPr>
                <w:rFonts w:ascii="Arial" w:hAnsi="Arial" w:cs="Arial"/>
                <w:b/>
                <w:bCs/>
                <w:color w:val="000000"/>
                <w:sz w:val="20"/>
                <w:szCs w:val="20"/>
              </w:rPr>
            </w:pPr>
            <w:r w:rsidRPr="007D423D">
              <w:rPr>
                <w:rFonts w:ascii="Arial" w:hAnsi="Arial" w:cs="Arial"/>
                <w:b/>
                <w:bCs/>
                <w:color w:val="000000"/>
                <w:sz w:val="20"/>
                <w:szCs w:val="20"/>
              </w:rPr>
              <w:t>1</w:t>
            </w:r>
          </w:p>
        </w:tc>
        <w:tc>
          <w:tcPr>
            <w:tcW w:w="494" w:type="pct"/>
            <w:vAlign w:val="center"/>
          </w:tcPr>
          <w:p w:rsidR="009E4618" w:rsidRPr="007D423D" w:rsidP="009E4618" w14:paraId="6F1B42C1" w14:textId="319EEC77">
            <w:pPr>
              <w:jc w:val="center"/>
              <w:rPr>
                <w:rFonts w:ascii="Arial" w:hAnsi="Arial" w:cs="Arial"/>
                <w:sz w:val="20"/>
                <w:szCs w:val="20"/>
              </w:rPr>
            </w:pPr>
            <w:r>
              <w:rPr>
                <w:rFonts w:ascii="Arial" w:hAnsi="Arial" w:cs="Arial"/>
                <w:sz w:val="20"/>
                <w:szCs w:val="20"/>
              </w:rPr>
              <w:t>7008</w:t>
            </w:r>
          </w:p>
        </w:tc>
        <w:tc>
          <w:tcPr>
            <w:tcW w:w="2111" w:type="pct"/>
            <w:vAlign w:val="center"/>
          </w:tcPr>
          <w:p w:rsidR="009E4618" w:rsidRPr="007D423D" w:rsidP="009E4618" w14:paraId="03DCCEDE" w14:textId="49FD228E">
            <w:pPr>
              <w:rPr>
                <w:rFonts w:ascii="Arial" w:hAnsi="Arial" w:cs="Arial"/>
                <w:color w:val="000000"/>
                <w:sz w:val="20"/>
                <w:szCs w:val="20"/>
              </w:rPr>
            </w:pPr>
            <w:r w:rsidRPr="006004C0">
              <w:rPr>
                <w:rFonts w:ascii="Arial" w:hAnsi="Arial" w:cs="Arial"/>
                <w:sz w:val="20"/>
                <w:szCs w:val="20"/>
              </w:rPr>
              <w:t xml:space="preserve">Additional processing fee for application that does not meet TEAS Plus filing requirements, per class </w:t>
            </w:r>
          </w:p>
        </w:tc>
        <w:tc>
          <w:tcPr>
            <w:tcW w:w="812" w:type="pct"/>
            <w:vAlign w:val="center"/>
          </w:tcPr>
          <w:p w:rsidR="009E4618" w:rsidRPr="007D423D" w:rsidP="009E4618" w14:paraId="48F8CBBA" w14:textId="60932723">
            <w:pPr>
              <w:pStyle w:val="NoSpacing"/>
              <w:jc w:val="right"/>
              <w:rPr>
                <w:rFonts w:ascii="Arial" w:hAnsi="Arial" w:cs="Arial"/>
                <w:sz w:val="20"/>
                <w:szCs w:val="20"/>
              </w:rPr>
            </w:pPr>
            <w:r w:rsidRPr="006004C0">
              <w:rPr>
                <w:rFonts w:ascii="Arial" w:hAnsi="Arial" w:cs="Arial"/>
                <w:sz w:val="20"/>
                <w:szCs w:val="20"/>
              </w:rPr>
              <w:t>$100</w:t>
            </w:r>
          </w:p>
        </w:tc>
        <w:tc>
          <w:tcPr>
            <w:tcW w:w="651" w:type="pct"/>
            <w:vAlign w:val="center"/>
          </w:tcPr>
          <w:p w:rsidR="009E4618" w:rsidRPr="007D423D" w:rsidP="009E4618" w14:paraId="0BAC7770" w14:textId="33037474">
            <w:pPr>
              <w:pStyle w:val="NoSpacing"/>
              <w:jc w:val="right"/>
              <w:rPr>
                <w:rFonts w:ascii="Arial" w:hAnsi="Arial" w:cs="Arial"/>
                <w:sz w:val="20"/>
                <w:szCs w:val="20"/>
              </w:rPr>
            </w:pPr>
            <w:r w:rsidRPr="006004C0">
              <w:rPr>
                <w:rFonts w:ascii="Arial" w:hAnsi="Arial" w:cs="Arial"/>
                <w:sz w:val="20"/>
                <w:szCs w:val="20"/>
              </w:rPr>
              <w:t>Discontinued</w:t>
            </w:r>
          </w:p>
        </w:tc>
        <w:tc>
          <w:tcPr>
            <w:tcW w:w="648" w:type="pct"/>
            <w:vAlign w:val="center"/>
          </w:tcPr>
          <w:p w:rsidR="009E4618" w:rsidRPr="007D423D" w:rsidP="009E4618" w14:paraId="726EC77F" w14:textId="17ABD8F9">
            <w:pPr>
              <w:pStyle w:val="NoSpacing"/>
              <w:jc w:val="right"/>
              <w:rPr>
                <w:rFonts w:ascii="Arial" w:hAnsi="Arial" w:cs="Arial"/>
                <w:sz w:val="20"/>
                <w:szCs w:val="20"/>
              </w:rPr>
            </w:pPr>
            <w:r w:rsidRPr="006004C0">
              <w:rPr>
                <w:rFonts w:ascii="Arial" w:hAnsi="Arial" w:cs="Arial"/>
                <w:sz w:val="20"/>
                <w:szCs w:val="20"/>
              </w:rPr>
              <w:t>-$100</w:t>
            </w:r>
          </w:p>
        </w:tc>
      </w:tr>
      <w:tr w14:paraId="0DA8CB56" w14:textId="77777777" w:rsidTr="0E725FB1">
        <w:tblPrEx>
          <w:tblW w:w="5920" w:type="pct"/>
          <w:tblInd w:w="-635" w:type="dxa"/>
          <w:tblLook w:val="04A0"/>
        </w:tblPrEx>
        <w:tc>
          <w:tcPr>
            <w:tcW w:w="284" w:type="pct"/>
            <w:vAlign w:val="center"/>
          </w:tcPr>
          <w:p w:rsidR="00436B69" w:rsidP="00436B69" w14:paraId="3D3A0219" w14:textId="59FE452D">
            <w:pPr>
              <w:jc w:val="center"/>
              <w:rPr>
                <w:rFonts w:ascii="Arial" w:hAnsi="Arial" w:cs="Arial"/>
                <w:b/>
                <w:bCs/>
                <w:color w:val="000000"/>
                <w:sz w:val="20"/>
                <w:szCs w:val="20"/>
              </w:rPr>
            </w:pPr>
            <w:r>
              <w:rPr>
                <w:rFonts w:ascii="Arial" w:hAnsi="Arial" w:cs="Arial"/>
                <w:b/>
                <w:bCs/>
                <w:color w:val="000000"/>
                <w:sz w:val="20"/>
                <w:szCs w:val="20"/>
              </w:rPr>
              <w:t>1</w:t>
            </w:r>
          </w:p>
        </w:tc>
        <w:tc>
          <w:tcPr>
            <w:tcW w:w="494" w:type="pct"/>
            <w:vAlign w:val="center"/>
          </w:tcPr>
          <w:p w:rsidR="00436B69" w:rsidP="00436B69" w14:paraId="756F4D99" w14:textId="31C7582E">
            <w:pPr>
              <w:jc w:val="center"/>
              <w:rPr>
                <w:rFonts w:ascii="Arial" w:hAnsi="Arial" w:cs="Arial"/>
                <w:sz w:val="20"/>
                <w:szCs w:val="20"/>
              </w:rPr>
            </w:pPr>
            <w:r>
              <w:rPr>
                <w:rFonts w:ascii="Arial" w:hAnsi="Arial" w:cs="Arial"/>
                <w:sz w:val="20"/>
                <w:szCs w:val="20"/>
              </w:rPr>
              <w:t>7016</w:t>
            </w:r>
          </w:p>
        </w:tc>
        <w:tc>
          <w:tcPr>
            <w:tcW w:w="2111" w:type="pct"/>
            <w:vAlign w:val="center"/>
          </w:tcPr>
          <w:p w:rsidR="00436B69" w:rsidRPr="006004C0" w:rsidP="00436B69" w14:paraId="4A00E297" w14:textId="38E9AA7F">
            <w:pPr>
              <w:rPr>
                <w:rFonts w:ascii="Arial" w:hAnsi="Arial" w:cs="Arial"/>
                <w:sz w:val="20"/>
                <w:szCs w:val="20"/>
              </w:rPr>
            </w:pPr>
            <w:r>
              <w:rPr>
                <w:rFonts w:ascii="Arial" w:hAnsi="Arial" w:cs="Arial"/>
                <w:sz w:val="20"/>
                <w:szCs w:val="20"/>
              </w:rPr>
              <w:t>Extension of time for filing a response to a pre-registration office action</w:t>
            </w:r>
          </w:p>
        </w:tc>
        <w:tc>
          <w:tcPr>
            <w:tcW w:w="812" w:type="pct"/>
            <w:vAlign w:val="center"/>
          </w:tcPr>
          <w:p w:rsidR="00436B69" w:rsidRPr="006004C0" w:rsidP="00436B69" w14:paraId="1F018603" w14:textId="0BAE1C1A">
            <w:pPr>
              <w:pStyle w:val="NoSpacing"/>
              <w:jc w:val="right"/>
              <w:rPr>
                <w:rFonts w:ascii="Arial" w:hAnsi="Arial" w:cs="Arial"/>
                <w:sz w:val="20"/>
                <w:szCs w:val="20"/>
              </w:rPr>
            </w:pPr>
            <w:r w:rsidRPr="0E725FB1">
              <w:rPr>
                <w:rFonts w:ascii="Arial" w:hAnsi="Arial" w:cs="Arial"/>
                <w:sz w:val="20"/>
                <w:szCs w:val="20"/>
              </w:rPr>
              <w:t>Not previously included</w:t>
            </w:r>
            <w:r w:rsidRPr="0E725FB1" w:rsidR="1A6654C8">
              <w:rPr>
                <w:rFonts w:ascii="Arial" w:hAnsi="Arial" w:cs="Arial"/>
                <w:sz w:val="20"/>
                <w:szCs w:val="20"/>
              </w:rPr>
              <w:t xml:space="preserve"> in 0651-0050</w:t>
            </w:r>
          </w:p>
        </w:tc>
        <w:tc>
          <w:tcPr>
            <w:tcW w:w="651" w:type="pct"/>
            <w:vAlign w:val="center"/>
          </w:tcPr>
          <w:p w:rsidR="00436B69" w:rsidRPr="006004C0" w:rsidP="00436B69" w14:paraId="187EDBB0" w14:textId="5F5845DC">
            <w:pPr>
              <w:pStyle w:val="NoSpacing"/>
              <w:jc w:val="right"/>
              <w:rPr>
                <w:rFonts w:ascii="Arial" w:hAnsi="Arial" w:cs="Arial"/>
                <w:sz w:val="20"/>
                <w:szCs w:val="20"/>
              </w:rPr>
            </w:pPr>
            <w:r>
              <w:rPr>
                <w:rFonts w:ascii="Arial" w:hAnsi="Arial" w:cs="Arial"/>
                <w:sz w:val="20"/>
                <w:szCs w:val="20"/>
              </w:rPr>
              <w:t>$125</w:t>
            </w:r>
          </w:p>
        </w:tc>
        <w:tc>
          <w:tcPr>
            <w:tcW w:w="648" w:type="pct"/>
            <w:vAlign w:val="center"/>
          </w:tcPr>
          <w:p w:rsidR="00436B69" w:rsidP="00436B69" w14:paraId="55BEA410" w14:textId="6C93231A">
            <w:pPr>
              <w:pStyle w:val="NoSpacing"/>
              <w:jc w:val="right"/>
              <w:rPr>
                <w:rFonts w:ascii="Arial" w:hAnsi="Arial" w:cs="Arial"/>
                <w:sz w:val="20"/>
                <w:szCs w:val="20"/>
              </w:rPr>
            </w:pPr>
            <w:r>
              <w:rPr>
                <w:rFonts w:ascii="Arial" w:hAnsi="Arial" w:cs="Arial"/>
                <w:sz w:val="20"/>
                <w:szCs w:val="20"/>
              </w:rPr>
              <w:t>+$125</w:t>
            </w:r>
          </w:p>
        </w:tc>
      </w:tr>
      <w:tr w14:paraId="52EFF5A3" w14:textId="77777777" w:rsidTr="0E725FB1">
        <w:tblPrEx>
          <w:tblW w:w="5920" w:type="pct"/>
          <w:tblInd w:w="-635" w:type="dxa"/>
          <w:tblLook w:val="04A0"/>
        </w:tblPrEx>
        <w:tc>
          <w:tcPr>
            <w:tcW w:w="284" w:type="pct"/>
            <w:vAlign w:val="center"/>
          </w:tcPr>
          <w:p w:rsidR="00436B69" w:rsidRPr="007D423D" w:rsidP="00436B69" w14:paraId="4E488B04" w14:textId="46F411AA">
            <w:pPr>
              <w:jc w:val="center"/>
              <w:rPr>
                <w:rFonts w:ascii="Arial" w:hAnsi="Arial" w:cs="Arial"/>
                <w:b/>
                <w:bCs/>
                <w:color w:val="000000"/>
                <w:sz w:val="20"/>
                <w:szCs w:val="20"/>
              </w:rPr>
            </w:pPr>
            <w:r>
              <w:rPr>
                <w:rFonts w:ascii="Arial" w:hAnsi="Arial" w:cs="Arial"/>
                <w:b/>
                <w:bCs/>
                <w:color w:val="000000"/>
                <w:sz w:val="20"/>
                <w:szCs w:val="20"/>
              </w:rPr>
              <w:t>5</w:t>
            </w:r>
          </w:p>
        </w:tc>
        <w:tc>
          <w:tcPr>
            <w:tcW w:w="494" w:type="pct"/>
            <w:vAlign w:val="center"/>
          </w:tcPr>
          <w:p w:rsidR="00436B69" w:rsidRPr="007D423D" w:rsidP="00436B69" w14:paraId="5009EB9F" w14:textId="2330D786">
            <w:pPr>
              <w:jc w:val="center"/>
              <w:rPr>
                <w:rFonts w:ascii="Arial" w:hAnsi="Arial" w:cs="Arial"/>
                <w:sz w:val="20"/>
                <w:szCs w:val="20"/>
              </w:rPr>
            </w:pPr>
            <w:r>
              <w:rPr>
                <w:rFonts w:ascii="Arial" w:hAnsi="Arial" w:cs="Arial"/>
                <w:sz w:val="20"/>
                <w:szCs w:val="20"/>
              </w:rPr>
              <w:t>7005</w:t>
            </w:r>
          </w:p>
        </w:tc>
        <w:tc>
          <w:tcPr>
            <w:tcW w:w="2111" w:type="pct"/>
            <w:vAlign w:val="center"/>
          </w:tcPr>
          <w:p w:rsidR="00436B69" w:rsidRPr="007D423D" w:rsidP="00436B69" w14:paraId="27A1246E" w14:textId="0499F85B">
            <w:pPr>
              <w:rPr>
                <w:rFonts w:ascii="Arial" w:hAnsi="Arial" w:cs="Arial"/>
                <w:sz w:val="20"/>
                <w:szCs w:val="20"/>
              </w:rPr>
            </w:pPr>
            <w:r w:rsidRPr="006004C0">
              <w:rPr>
                <w:rFonts w:ascii="Arial" w:hAnsi="Arial" w:cs="Arial"/>
                <w:sz w:val="20"/>
                <w:szCs w:val="20"/>
              </w:rPr>
              <w:t>Petition to Amend Basis Post-Publication</w:t>
            </w:r>
          </w:p>
        </w:tc>
        <w:tc>
          <w:tcPr>
            <w:tcW w:w="812" w:type="pct"/>
            <w:vAlign w:val="center"/>
          </w:tcPr>
          <w:p w:rsidR="00436B69" w:rsidRPr="007D423D" w:rsidP="00436B69" w14:paraId="6BFF587D" w14:textId="2B9DC486">
            <w:pPr>
              <w:pStyle w:val="NoSpacing"/>
              <w:jc w:val="right"/>
              <w:rPr>
                <w:rFonts w:ascii="Arial" w:hAnsi="Arial" w:cs="Arial"/>
                <w:sz w:val="20"/>
                <w:szCs w:val="20"/>
              </w:rPr>
            </w:pPr>
            <w:r w:rsidRPr="006004C0">
              <w:rPr>
                <w:rFonts w:ascii="Arial" w:hAnsi="Arial" w:cs="Arial"/>
                <w:sz w:val="20"/>
                <w:szCs w:val="20"/>
              </w:rPr>
              <w:t>$250</w:t>
            </w:r>
          </w:p>
        </w:tc>
        <w:tc>
          <w:tcPr>
            <w:tcW w:w="651" w:type="pct"/>
            <w:vAlign w:val="center"/>
          </w:tcPr>
          <w:p w:rsidR="00436B69" w:rsidRPr="007D423D" w:rsidP="00436B69" w14:paraId="3DF2AD05" w14:textId="4B1B5B3A">
            <w:pPr>
              <w:pStyle w:val="NoSpacing"/>
              <w:jc w:val="right"/>
              <w:rPr>
                <w:rFonts w:ascii="Arial" w:hAnsi="Arial" w:cs="Arial"/>
                <w:sz w:val="20"/>
                <w:szCs w:val="20"/>
              </w:rPr>
            </w:pPr>
            <w:r w:rsidRPr="006004C0">
              <w:rPr>
                <w:rFonts w:ascii="Arial" w:hAnsi="Arial" w:cs="Arial"/>
                <w:sz w:val="20"/>
                <w:szCs w:val="20"/>
              </w:rPr>
              <w:t>$400</w:t>
            </w:r>
          </w:p>
        </w:tc>
        <w:tc>
          <w:tcPr>
            <w:tcW w:w="648" w:type="pct"/>
            <w:vAlign w:val="center"/>
          </w:tcPr>
          <w:p w:rsidR="00436B69" w:rsidRPr="007D423D" w:rsidP="00436B69" w14:paraId="21E46B2A" w14:textId="31D54C17">
            <w:pPr>
              <w:pStyle w:val="NoSpacing"/>
              <w:jc w:val="right"/>
              <w:rPr>
                <w:rFonts w:ascii="Arial" w:hAnsi="Arial" w:cs="Arial"/>
                <w:sz w:val="20"/>
                <w:szCs w:val="20"/>
              </w:rPr>
            </w:pPr>
            <w:r>
              <w:rPr>
                <w:rFonts w:ascii="Arial" w:hAnsi="Arial" w:cs="Arial"/>
                <w:sz w:val="20"/>
                <w:szCs w:val="20"/>
              </w:rPr>
              <w:t>+</w:t>
            </w:r>
            <w:r w:rsidRPr="006004C0">
              <w:rPr>
                <w:rFonts w:ascii="Arial" w:hAnsi="Arial" w:cs="Arial"/>
                <w:sz w:val="20"/>
                <w:szCs w:val="20"/>
              </w:rPr>
              <w:t>$150</w:t>
            </w:r>
          </w:p>
        </w:tc>
      </w:tr>
    </w:tbl>
    <w:p w:rsidR="009E4618" w:rsidP="00E16134" w14:paraId="21336B0F" w14:textId="77777777">
      <w:pPr>
        <w:pStyle w:val="NoSpacing"/>
        <w:rPr>
          <w:rFonts w:ascii="Arial" w:hAnsi="Arial" w:cs="Arial"/>
          <w:bCs/>
          <w:sz w:val="20"/>
          <w:szCs w:val="20"/>
        </w:rPr>
      </w:pPr>
    </w:p>
    <w:p w:rsidR="001E537C" w:rsidRPr="007353A9" w:rsidP="00E16134" w14:paraId="023B5674" w14:textId="3D5DD1F4">
      <w:pPr>
        <w:pStyle w:val="NoSpacing"/>
        <w:rPr>
          <w:rFonts w:ascii="Arial" w:hAnsi="Arial" w:cs="Arial"/>
          <w:b/>
          <w:bCs/>
          <w:sz w:val="20"/>
          <w:szCs w:val="20"/>
        </w:rPr>
      </w:pPr>
      <w:r w:rsidRPr="006004C0">
        <w:rPr>
          <w:rFonts w:ascii="Arial" w:hAnsi="Arial" w:cs="Arial"/>
          <w:b/>
          <w:bCs/>
          <w:sz w:val="20"/>
          <w:szCs w:val="20"/>
        </w:rPr>
        <w:t xml:space="preserve">Table 2: </w:t>
      </w:r>
      <w:r w:rsidRPr="006004C0">
        <w:rPr>
          <w:rFonts w:ascii="Arial" w:hAnsi="Arial" w:cs="Arial"/>
          <w:b/>
          <w:bCs/>
          <w:sz w:val="20"/>
          <w:szCs w:val="20"/>
        </w:rPr>
        <w:t>Proposed Burden</w:t>
      </w:r>
    </w:p>
    <w:tbl>
      <w:tblPr>
        <w:tblStyle w:val="TableGrid"/>
        <w:tblW w:w="5920" w:type="pct"/>
        <w:tblInd w:w="-635" w:type="dxa"/>
        <w:tblLook w:val="04A0"/>
      </w:tblPr>
      <w:tblGrid>
        <w:gridCol w:w="629"/>
        <w:gridCol w:w="1085"/>
        <w:gridCol w:w="4676"/>
        <w:gridCol w:w="1800"/>
        <w:gridCol w:w="1441"/>
        <w:gridCol w:w="1439"/>
      </w:tblGrid>
      <w:tr w14:paraId="43A43BAF" w14:textId="77777777" w:rsidTr="00440C20">
        <w:tblPrEx>
          <w:tblW w:w="5920" w:type="pct"/>
          <w:tblInd w:w="-635" w:type="dxa"/>
          <w:tblLook w:val="04A0"/>
        </w:tblPrEx>
        <w:tc>
          <w:tcPr>
            <w:tcW w:w="284" w:type="pct"/>
            <w:shd w:val="clear" w:color="auto" w:fill="B4C6E7" w:themeFill="accent1" w:themeFillTint="66"/>
            <w:vAlign w:val="center"/>
          </w:tcPr>
          <w:p w:rsidR="00440C20" w:rsidRPr="007D423D" w:rsidP="00FC0AB0" w14:paraId="22D17DFF" w14:textId="77777777">
            <w:pPr>
              <w:pStyle w:val="NoSpacing"/>
              <w:jc w:val="center"/>
              <w:rPr>
                <w:rFonts w:ascii="Arial" w:hAnsi="Arial" w:cs="Arial"/>
                <w:b/>
                <w:sz w:val="20"/>
                <w:szCs w:val="20"/>
              </w:rPr>
            </w:pPr>
          </w:p>
          <w:p w:rsidR="00440C20" w:rsidRPr="007D423D" w:rsidP="00FC0AB0" w14:paraId="59DB6E63" w14:textId="77777777">
            <w:pPr>
              <w:pStyle w:val="NoSpacing"/>
              <w:jc w:val="center"/>
              <w:rPr>
                <w:rFonts w:ascii="Arial" w:hAnsi="Arial" w:cs="Arial"/>
                <w:b/>
                <w:sz w:val="20"/>
                <w:szCs w:val="20"/>
              </w:rPr>
            </w:pPr>
            <w:r w:rsidRPr="007D423D">
              <w:rPr>
                <w:rFonts w:ascii="Arial" w:hAnsi="Arial" w:cs="Arial"/>
                <w:b/>
                <w:sz w:val="20"/>
                <w:szCs w:val="20"/>
              </w:rPr>
              <w:t>Item No.</w:t>
            </w:r>
          </w:p>
          <w:p w:rsidR="00440C20" w:rsidRPr="007D423D" w:rsidP="00FC0AB0" w14:paraId="5226A222" w14:textId="77777777">
            <w:pPr>
              <w:pStyle w:val="NoSpacing"/>
              <w:jc w:val="center"/>
              <w:rPr>
                <w:rFonts w:ascii="Arial" w:hAnsi="Arial" w:cs="Arial"/>
                <w:b/>
                <w:sz w:val="20"/>
                <w:szCs w:val="20"/>
              </w:rPr>
            </w:pPr>
          </w:p>
        </w:tc>
        <w:tc>
          <w:tcPr>
            <w:tcW w:w="490" w:type="pct"/>
            <w:shd w:val="clear" w:color="auto" w:fill="B4C6E7" w:themeFill="accent1" w:themeFillTint="66"/>
            <w:vAlign w:val="center"/>
          </w:tcPr>
          <w:p w:rsidR="00440C20" w:rsidRPr="007D423D" w:rsidP="00FC0AB0" w14:paraId="2F26C7D9" w14:textId="77777777">
            <w:pPr>
              <w:pStyle w:val="NoSpacing"/>
              <w:jc w:val="center"/>
              <w:rPr>
                <w:rFonts w:ascii="Arial" w:hAnsi="Arial" w:cs="Arial"/>
                <w:b/>
                <w:sz w:val="20"/>
                <w:szCs w:val="20"/>
              </w:rPr>
            </w:pPr>
            <w:r>
              <w:rPr>
                <w:rFonts w:ascii="Arial" w:hAnsi="Arial" w:cs="Arial"/>
                <w:b/>
                <w:sz w:val="20"/>
                <w:szCs w:val="20"/>
              </w:rPr>
              <w:t>Fee Code</w:t>
            </w:r>
          </w:p>
        </w:tc>
        <w:tc>
          <w:tcPr>
            <w:tcW w:w="2112" w:type="pct"/>
            <w:shd w:val="clear" w:color="auto" w:fill="B4C6E7" w:themeFill="accent1" w:themeFillTint="66"/>
            <w:vAlign w:val="center"/>
          </w:tcPr>
          <w:p w:rsidR="00440C20" w:rsidRPr="007D423D" w:rsidP="00FC0AB0" w14:paraId="7DCD8CF8" w14:textId="77777777">
            <w:pPr>
              <w:pStyle w:val="NoSpacing"/>
              <w:jc w:val="center"/>
              <w:rPr>
                <w:rFonts w:ascii="Arial" w:hAnsi="Arial" w:cs="Arial"/>
                <w:b/>
                <w:sz w:val="20"/>
                <w:szCs w:val="20"/>
              </w:rPr>
            </w:pPr>
            <w:r w:rsidRPr="007D423D">
              <w:rPr>
                <w:rFonts w:ascii="Arial" w:hAnsi="Arial" w:cs="Arial"/>
                <w:b/>
                <w:sz w:val="20"/>
                <w:szCs w:val="20"/>
              </w:rPr>
              <w:t>Item</w:t>
            </w:r>
          </w:p>
        </w:tc>
        <w:tc>
          <w:tcPr>
            <w:tcW w:w="813" w:type="pct"/>
            <w:shd w:val="clear" w:color="auto" w:fill="B4C6E7" w:themeFill="accent1" w:themeFillTint="66"/>
            <w:vAlign w:val="center"/>
          </w:tcPr>
          <w:p w:rsidR="00440C20" w:rsidP="00FC0AB0" w14:paraId="67D911AF" w14:textId="65FA4542">
            <w:pPr>
              <w:pStyle w:val="NoSpacing"/>
              <w:jc w:val="center"/>
              <w:rPr>
                <w:rFonts w:ascii="Arial" w:hAnsi="Arial" w:cs="Arial"/>
                <w:b/>
                <w:sz w:val="20"/>
                <w:szCs w:val="20"/>
              </w:rPr>
            </w:pPr>
            <w:r>
              <w:rPr>
                <w:rFonts w:ascii="Arial" w:hAnsi="Arial" w:cs="Arial"/>
                <w:b/>
                <w:sz w:val="20"/>
                <w:szCs w:val="20"/>
              </w:rPr>
              <w:t>Reponses</w:t>
            </w:r>
          </w:p>
          <w:p w:rsidR="00440C20" w:rsidRPr="007D423D" w:rsidP="00FC0AB0" w14:paraId="51A60EB0" w14:textId="1FEC0296">
            <w:pPr>
              <w:pStyle w:val="NoSpacing"/>
              <w:jc w:val="center"/>
              <w:rPr>
                <w:rFonts w:ascii="Arial" w:hAnsi="Arial" w:cs="Arial"/>
                <w:b/>
                <w:sz w:val="20"/>
                <w:szCs w:val="20"/>
              </w:rPr>
            </w:pPr>
            <w:r>
              <w:rPr>
                <w:rFonts w:ascii="Arial" w:hAnsi="Arial" w:cs="Arial"/>
                <w:b/>
                <w:sz w:val="20"/>
                <w:szCs w:val="20"/>
              </w:rPr>
              <w:t>(a)</w:t>
            </w:r>
          </w:p>
        </w:tc>
        <w:tc>
          <w:tcPr>
            <w:tcW w:w="651" w:type="pct"/>
            <w:shd w:val="clear" w:color="auto" w:fill="B4C6E7" w:themeFill="accent1" w:themeFillTint="66"/>
            <w:vAlign w:val="center"/>
          </w:tcPr>
          <w:p w:rsidR="00440C20" w:rsidP="00FC0AB0" w14:paraId="7ECA6018" w14:textId="77777777">
            <w:pPr>
              <w:pStyle w:val="NoSpacing"/>
              <w:jc w:val="center"/>
              <w:rPr>
                <w:rFonts w:ascii="Arial" w:hAnsi="Arial" w:cs="Arial"/>
                <w:b/>
                <w:sz w:val="20"/>
                <w:szCs w:val="20"/>
              </w:rPr>
            </w:pPr>
            <w:r w:rsidRPr="007D423D">
              <w:rPr>
                <w:rFonts w:ascii="Arial" w:hAnsi="Arial" w:cs="Arial"/>
                <w:b/>
                <w:sz w:val="20"/>
                <w:szCs w:val="20"/>
              </w:rPr>
              <w:t>New Fee</w:t>
            </w:r>
          </w:p>
          <w:p w:rsidR="00440C20" w:rsidRPr="007D423D" w:rsidP="00FC0AB0" w14:paraId="6A8E54DF" w14:textId="635D037F">
            <w:pPr>
              <w:pStyle w:val="NoSpacing"/>
              <w:jc w:val="center"/>
              <w:rPr>
                <w:rFonts w:ascii="Arial" w:hAnsi="Arial" w:cs="Arial"/>
                <w:b/>
                <w:sz w:val="20"/>
                <w:szCs w:val="20"/>
              </w:rPr>
            </w:pPr>
            <w:r>
              <w:rPr>
                <w:rFonts w:ascii="Arial" w:hAnsi="Arial" w:cs="Arial"/>
                <w:b/>
                <w:sz w:val="20"/>
                <w:szCs w:val="20"/>
              </w:rPr>
              <w:t>(b)</w:t>
            </w:r>
          </w:p>
        </w:tc>
        <w:tc>
          <w:tcPr>
            <w:tcW w:w="650" w:type="pct"/>
            <w:shd w:val="clear" w:color="auto" w:fill="B4C6E7" w:themeFill="accent1" w:themeFillTint="66"/>
            <w:vAlign w:val="center"/>
          </w:tcPr>
          <w:p w:rsidR="00440C20" w:rsidP="00FC0AB0" w14:paraId="1DB05D64" w14:textId="77777777">
            <w:pPr>
              <w:pStyle w:val="NoSpacing"/>
              <w:jc w:val="center"/>
              <w:rPr>
                <w:rFonts w:ascii="Arial" w:hAnsi="Arial" w:cs="Arial"/>
                <w:b/>
                <w:sz w:val="20"/>
                <w:szCs w:val="20"/>
              </w:rPr>
            </w:pPr>
            <w:r>
              <w:rPr>
                <w:rFonts w:ascii="Arial" w:hAnsi="Arial" w:cs="Arial"/>
                <w:b/>
                <w:sz w:val="20"/>
                <w:szCs w:val="20"/>
              </w:rPr>
              <w:t>New Non-hour Cost Burden</w:t>
            </w:r>
            <w:r w:rsidRPr="007D423D">
              <w:rPr>
                <w:rFonts w:ascii="Arial" w:hAnsi="Arial" w:cs="Arial"/>
                <w:b/>
                <w:sz w:val="20"/>
                <w:szCs w:val="20"/>
              </w:rPr>
              <w:t xml:space="preserve"> </w:t>
            </w:r>
          </w:p>
          <w:p w:rsidR="00440C20" w:rsidRPr="007D423D" w:rsidP="00F323AE" w14:paraId="715ACE2B" w14:textId="41923ED8">
            <w:pPr>
              <w:pStyle w:val="NoSpacing"/>
              <w:jc w:val="center"/>
              <w:rPr>
                <w:rFonts w:ascii="Arial" w:hAnsi="Arial" w:cs="Arial"/>
                <w:b/>
                <w:sz w:val="20"/>
                <w:szCs w:val="20"/>
              </w:rPr>
            </w:pPr>
            <w:r w:rsidRPr="006004C0">
              <w:rPr>
                <w:rFonts w:ascii="Arial" w:hAnsi="Arial" w:cs="Arial"/>
                <w:b/>
                <w:sz w:val="20"/>
                <w:szCs w:val="20"/>
              </w:rPr>
              <w:t>(a) x (b) = (c)</w:t>
            </w:r>
          </w:p>
        </w:tc>
      </w:tr>
      <w:tr w14:paraId="24CD34FB" w14:textId="77777777" w:rsidTr="00440C20">
        <w:tblPrEx>
          <w:tblW w:w="5920" w:type="pct"/>
          <w:tblInd w:w="-635" w:type="dxa"/>
          <w:tblLook w:val="04A0"/>
        </w:tblPrEx>
        <w:tc>
          <w:tcPr>
            <w:tcW w:w="284" w:type="pct"/>
            <w:vAlign w:val="center"/>
          </w:tcPr>
          <w:p w:rsidR="00440C20" w:rsidRPr="007D423D" w:rsidP="007353A9" w14:paraId="0E92905A" w14:textId="4E5C722C">
            <w:pPr>
              <w:jc w:val="center"/>
              <w:rPr>
                <w:rFonts w:ascii="Arial" w:hAnsi="Arial" w:cs="Arial"/>
                <w:b/>
                <w:bCs/>
                <w:color w:val="000000"/>
                <w:sz w:val="20"/>
                <w:szCs w:val="20"/>
              </w:rPr>
            </w:pPr>
            <w:r w:rsidRPr="006004C0">
              <w:rPr>
                <w:rFonts w:ascii="Arial" w:hAnsi="Arial" w:cs="Arial"/>
                <w:b/>
                <w:bCs/>
                <w:sz w:val="20"/>
                <w:szCs w:val="20"/>
              </w:rPr>
              <w:t>1</w:t>
            </w:r>
          </w:p>
        </w:tc>
        <w:tc>
          <w:tcPr>
            <w:tcW w:w="490" w:type="pct"/>
            <w:vAlign w:val="center"/>
          </w:tcPr>
          <w:p w:rsidR="00440C20" w:rsidRPr="007D423D" w:rsidP="007353A9" w14:paraId="27B89620" w14:textId="33A1D90F">
            <w:pPr>
              <w:jc w:val="center"/>
              <w:rPr>
                <w:rFonts w:ascii="Arial" w:hAnsi="Arial" w:cs="Arial"/>
                <w:sz w:val="20"/>
                <w:szCs w:val="20"/>
              </w:rPr>
            </w:pPr>
            <w:r>
              <w:rPr>
                <w:rFonts w:ascii="Arial" w:hAnsi="Arial" w:cs="Arial"/>
                <w:sz w:val="20"/>
                <w:szCs w:val="20"/>
              </w:rPr>
              <w:t>7008</w:t>
            </w:r>
          </w:p>
        </w:tc>
        <w:tc>
          <w:tcPr>
            <w:tcW w:w="2112" w:type="pct"/>
            <w:vAlign w:val="center"/>
          </w:tcPr>
          <w:p w:rsidR="00440C20" w:rsidRPr="007D423D" w:rsidP="007353A9" w14:paraId="6F6423C3" w14:textId="17E948B8">
            <w:pPr>
              <w:rPr>
                <w:rFonts w:ascii="Arial" w:hAnsi="Arial" w:cs="Arial"/>
                <w:color w:val="000000"/>
                <w:sz w:val="20"/>
                <w:szCs w:val="20"/>
              </w:rPr>
            </w:pPr>
            <w:r w:rsidRPr="006004C0">
              <w:rPr>
                <w:rFonts w:ascii="Arial" w:hAnsi="Arial" w:cs="Arial"/>
                <w:sz w:val="20"/>
                <w:szCs w:val="20"/>
              </w:rPr>
              <w:t xml:space="preserve">Additional processing fee for application that does not meet TEAS Plus filing requirements, per class </w:t>
            </w:r>
          </w:p>
        </w:tc>
        <w:tc>
          <w:tcPr>
            <w:tcW w:w="813" w:type="pct"/>
            <w:vAlign w:val="center"/>
          </w:tcPr>
          <w:p w:rsidR="00440C20" w:rsidRPr="007D423D" w:rsidP="007353A9" w14:paraId="6FBCDD62" w14:textId="259D2633">
            <w:pPr>
              <w:pStyle w:val="NoSpacing"/>
              <w:jc w:val="right"/>
              <w:rPr>
                <w:rFonts w:ascii="Arial" w:hAnsi="Arial" w:cs="Arial"/>
                <w:sz w:val="20"/>
                <w:szCs w:val="20"/>
              </w:rPr>
            </w:pPr>
            <w:r w:rsidRPr="006004C0">
              <w:rPr>
                <w:rFonts w:ascii="Arial" w:hAnsi="Arial" w:cs="Arial"/>
                <w:color w:val="000000"/>
                <w:sz w:val="20"/>
                <w:szCs w:val="20"/>
              </w:rPr>
              <w:t>5,000</w:t>
            </w:r>
          </w:p>
        </w:tc>
        <w:tc>
          <w:tcPr>
            <w:tcW w:w="651" w:type="pct"/>
            <w:vAlign w:val="center"/>
          </w:tcPr>
          <w:p w:rsidR="00440C20" w:rsidRPr="007D423D" w:rsidP="007353A9" w14:paraId="3B85E805" w14:textId="31ECF88F">
            <w:pPr>
              <w:pStyle w:val="NoSpacing"/>
              <w:jc w:val="right"/>
              <w:rPr>
                <w:rFonts w:ascii="Arial" w:hAnsi="Arial" w:cs="Arial"/>
                <w:sz w:val="20"/>
                <w:szCs w:val="20"/>
              </w:rPr>
            </w:pPr>
            <w:r>
              <w:rPr>
                <w:rFonts w:ascii="Arial" w:hAnsi="Arial" w:cs="Arial"/>
                <w:sz w:val="20"/>
                <w:szCs w:val="20"/>
              </w:rPr>
              <w:t>Discontinued</w:t>
            </w:r>
          </w:p>
        </w:tc>
        <w:tc>
          <w:tcPr>
            <w:tcW w:w="650" w:type="pct"/>
            <w:vAlign w:val="center"/>
          </w:tcPr>
          <w:p w:rsidR="00440C20" w:rsidRPr="007D423D" w:rsidP="007353A9" w14:paraId="1B22E58E" w14:textId="3792651F">
            <w:pPr>
              <w:pStyle w:val="NoSpacing"/>
              <w:jc w:val="right"/>
              <w:rPr>
                <w:rFonts w:ascii="Arial" w:hAnsi="Arial" w:cs="Arial"/>
                <w:sz w:val="20"/>
                <w:szCs w:val="20"/>
              </w:rPr>
            </w:pPr>
            <w:r w:rsidRPr="006004C0">
              <w:rPr>
                <w:rFonts w:ascii="Arial" w:hAnsi="Arial" w:cs="Arial"/>
                <w:color w:val="000000"/>
                <w:sz w:val="20"/>
                <w:szCs w:val="20"/>
              </w:rPr>
              <w:t>$0</w:t>
            </w:r>
          </w:p>
        </w:tc>
      </w:tr>
      <w:tr w14:paraId="61EB58B7" w14:textId="77777777" w:rsidTr="00440C20">
        <w:tblPrEx>
          <w:tblW w:w="5920" w:type="pct"/>
          <w:tblInd w:w="-635" w:type="dxa"/>
          <w:tblLook w:val="04A0"/>
        </w:tblPrEx>
        <w:tc>
          <w:tcPr>
            <w:tcW w:w="284" w:type="pct"/>
            <w:vAlign w:val="center"/>
          </w:tcPr>
          <w:p w:rsidR="00440C20" w:rsidRPr="006004C0" w:rsidP="007353A9" w14:paraId="18CE18A5" w14:textId="7D1C137B">
            <w:pPr>
              <w:jc w:val="center"/>
              <w:rPr>
                <w:rFonts w:ascii="Arial" w:hAnsi="Arial" w:cs="Arial"/>
                <w:b/>
                <w:bCs/>
                <w:color w:val="000000"/>
                <w:sz w:val="20"/>
                <w:szCs w:val="20"/>
              </w:rPr>
            </w:pPr>
            <w:r>
              <w:rPr>
                <w:rFonts w:ascii="Arial" w:hAnsi="Arial" w:cs="Arial"/>
                <w:b/>
                <w:bCs/>
                <w:color w:val="000000"/>
                <w:sz w:val="20"/>
                <w:szCs w:val="20"/>
              </w:rPr>
              <w:t>1</w:t>
            </w:r>
          </w:p>
        </w:tc>
        <w:tc>
          <w:tcPr>
            <w:tcW w:w="490" w:type="pct"/>
            <w:vAlign w:val="center"/>
          </w:tcPr>
          <w:p w:rsidR="00440C20" w:rsidP="007353A9" w14:paraId="359424E5" w14:textId="4709E766">
            <w:pPr>
              <w:jc w:val="center"/>
              <w:rPr>
                <w:rFonts w:ascii="Arial" w:hAnsi="Arial" w:cs="Arial"/>
                <w:sz w:val="20"/>
                <w:szCs w:val="20"/>
              </w:rPr>
            </w:pPr>
            <w:r>
              <w:rPr>
                <w:rFonts w:ascii="Arial" w:hAnsi="Arial" w:cs="Arial"/>
                <w:sz w:val="20"/>
                <w:szCs w:val="20"/>
              </w:rPr>
              <w:t>7016</w:t>
            </w:r>
          </w:p>
        </w:tc>
        <w:tc>
          <w:tcPr>
            <w:tcW w:w="2112" w:type="pct"/>
            <w:vAlign w:val="center"/>
          </w:tcPr>
          <w:p w:rsidR="00440C20" w:rsidRPr="006004C0" w:rsidP="007353A9" w14:paraId="0F582C74" w14:textId="08B2BD89">
            <w:pPr>
              <w:rPr>
                <w:rFonts w:ascii="Arial" w:hAnsi="Arial" w:cs="Arial"/>
                <w:sz w:val="20"/>
                <w:szCs w:val="20"/>
              </w:rPr>
            </w:pPr>
            <w:r>
              <w:rPr>
                <w:rFonts w:ascii="Arial" w:hAnsi="Arial" w:cs="Arial"/>
                <w:sz w:val="20"/>
                <w:szCs w:val="20"/>
              </w:rPr>
              <w:t>Extension of time for filing a response to a pre-registration office action</w:t>
            </w:r>
          </w:p>
        </w:tc>
        <w:tc>
          <w:tcPr>
            <w:tcW w:w="813" w:type="pct"/>
            <w:vAlign w:val="center"/>
          </w:tcPr>
          <w:p w:rsidR="00440C20" w:rsidRPr="006004C0" w:rsidP="007353A9" w14:paraId="44AE07A7" w14:textId="62F98C18">
            <w:pPr>
              <w:pStyle w:val="NoSpacing"/>
              <w:jc w:val="right"/>
              <w:rPr>
                <w:rFonts w:ascii="Arial" w:hAnsi="Arial" w:cs="Arial"/>
                <w:color w:val="000000"/>
                <w:sz w:val="20"/>
                <w:szCs w:val="20"/>
              </w:rPr>
            </w:pPr>
            <w:r>
              <w:rPr>
                <w:rFonts w:ascii="Arial" w:hAnsi="Arial" w:cs="Arial"/>
                <w:color w:val="000000"/>
                <w:sz w:val="20"/>
                <w:szCs w:val="20"/>
              </w:rPr>
              <w:t>39,485</w:t>
            </w:r>
          </w:p>
        </w:tc>
        <w:tc>
          <w:tcPr>
            <w:tcW w:w="651" w:type="pct"/>
            <w:vAlign w:val="center"/>
          </w:tcPr>
          <w:p w:rsidR="00440C20" w:rsidRPr="006004C0" w:rsidP="007353A9" w14:paraId="63685D45" w14:textId="26D88EB8">
            <w:pPr>
              <w:pStyle w:val="NoSpacing"/>
              <w:jc w:val="right"/>
              <w:rPr>
                <w:rFonts w:ascii="Arial" w:hAnsi="Arial" w:cs="Arial"/>
                <w:sz w:val="20"/>
                <w:szCs w:val="20"/>
              </w:rPr>
            </w:pPr>
            <w:r>
              <w:rPr>
                <w:rFonts w:ascii="Arial" w:hAnsi="Arial" w:cs="Arial"/>
                <w:sz w:val="20"/>
                <w:szCs w:val="20"/>
              </w:rPr>
              <w:t>$125</w:t>
            </w:r>
          </w:p>
        </w:tc>
        <w:tc>
          <w:tcPr>
            <w:tcW w:w="650" w:type="pct"/>
            <w:vAlign w:val="center"/>
          </w:tcPr>
          <w:p w:rsidR="00440C20" w:rsidRPr="006004C0" w:rsidP="007353A9" w14:paraId="35CF0479" w14:textId="5FB6CE35">
            <w:pPr>
              <w:pStyle w:val="NoSpacing"/>
              <w:jc w:val="right"/>
              <w:rPr>
                <w:rFonts w:ascii="Arial" w:hAnsi="Arial" w:cs="Arial"/>
                <w:color w:val="000000"/>
                <w:sz w:val="20"/>
                <w:szCs w:val="20"/>
              </w:rPr>
            </w:pPr>
            <w:r>
              <w:rPr>
                <w:rFonts w:ascii="Arial" w:hAnsi="Arial" w:cs="Arial"/>
                <w:color w:val="000000"/>
                <w:sz w:val="20"/>
                <w:szCs w:val="20"/>
              </w:rPr>
              <w:t>$4,935,625</w:t>
            </w:r>
          </w:p>
        </w:tc>
      </w:tr>
      <w:tr w14:paraId="0833F05A" w14:textId="77777777" w:rsidTr="00440C20">
        <w:tblPrEx>
          <w:tblW w:w="5920" w:type="pct"/>
          <w:tblInd w:w="-635" w:type="dxa"/>
          <w:tblLook w:val="04A0"/>
        </w:tblPrEx>
        <w:tc>
          <w:tcPr>
            <w:tcW w:w="284" w:type="pct"/>
            <w:vAlign w:val="center"/>
          </w:tcPr>
          <w:p w:rsidR="00440C20" w:rsidRPr="007D423D" w:rsidP="007353A9" w14:paraId="6F764418" w14:textId="295D3858">
            <w:pPr>
              <w:jc w:val="center"/>
              <w:rPr>
                <w:rFonts w:ascii="Arial" w:hAnsi="Arial" w:cs="Arial"/>
                <w:b/>
                <w:bCs/>
                <w:color w:val="000000"/>
                <w:sz w:val="20"/>
                <w:szCs w:val="20"/>
              </w:rPr>
            </w:pPr>
            <w:r w:rsidRPr="006004C0">
              <w:rPr>
                <w:rFonts w:ascii="Arial" w:hAnsi="Arial" w:cs="Arial"/>
                <w:b/>
                <w:bCs/>
                <w:color w:val="000000"/>
                <w:sz w:val="20"/>
                <w:szCs w:val="20"/>
              </w:rPr>
              <w:t>5</w:t>
            </w:r>
          </w:p>
        </w:tc>
        <w:tc>
          <w:tcPr>
            <w:tcW w:w="490" w:type="pct"/>
            <w:vAlign w:val="center"/>
          </w:tcPr>
          <w:p w:rsidR="00440C20" w:rsidRPr="007D423D" w:rsidP="007353A9" w14:paraId="271F2E6D" w14:textId="2B7B90F2">
            <w:pPr>
              <w:jc w:val="center"/>
              <w:rPr>
                <w:rFonts w:ascii="Arial" w:hAnsi="Arial" w:cs="Arial"/>
                <w:sz w:val="20"/>
                <w:szCs w:val="20"/>
              </w:rPr>
            </w:pPr>
            <w:r>
              <w:rPr>
                <w:rFonts w:ascii="Arial" w:hAnsi="Arial" w:cs="Arial"/>
                <w:sz w:val="20"/>
                <w:szCs w:val="20"/>
              </w:rPr>
              <w:t>7005</w:t>
            </w:r>
          </w:p>
        </w:tc>
        <w:tc>
          <w:tcPr>
            <w:tcW w:w="2112" w:type="pct"/>
            <w:vAlign w:val="center"/>
          </w:tcPr>
          <w:p w:rsidR="00440C20" w:rsidRPr="007D423D" w:rsidP="007353A9" w14:paraId="7244E00A" w14:textId="111F73C2">
            <w:pPr>
              <w:rPr>
                <w:rFonts w:ascii="Arial" w:hAnsi="Arial" w:cs="Arial"/>
                <w:sz w:val="20"/>
                <w:szCs w:val="20"/>
              </w:rPr>
            </w:pPr>
            <w:r w:rsidRPr="006004C0">
              <w:rPr>
                <w:rFonts w:ascii="Arial" w:hAnsi="Arial" w:cs="Arial"/>
                <w:sz w:val="20"/>
                <w:szCs w:val="20"/>
              </w:rPr>
              <w:t>Petition to Amend Basis Post-Publication</w:t>
            </w:r>
          </w:p>
        </w:tc>
        <w:tc>
          <w:tcPr>
            <w:tcW w:w="813" w:type="pct"/>
            <w:vAlign w:val="center"/>
          </w:tcPr>
          <w:p w:rsidR="00440C20" w:rsidRPr="007D423D" w:rsidP="007353A9" w14:paraId="5753D4AB" w14:textId="4C491C75">
            <w:pPr>
              <w:pStyle w:val="NoSpacing"/>
              <w:jc w:val="right"/>
              <w:rPr>
                <w:rFonts w:ascii="Arial" w:hAnsi="Arial" w:cs="Arial"/>
                <w:sz w:val="20"/>
                <w:szCs w:val="20"/>
              </w:rPr>
            </w:pPr>
            <w:r w:rsidRPr="006004C0">
              <w:rPr>
                <w:rFonts w:ascii="Arial" w:hAnsi="Arial" w:cs="Arial"/>
                <w:color w:val="000000"/>
                <w:sz w:val="20"/>
                <w:szCs w:val="20"/>
              </w:rPr>
              <w:t>590</w:t>
            </w:r>
          </w:p>
        </w:tc>
        <w:tc>
          <w:tcPr>
            <w:tcW w:w="651" w:type="pct"/>
            <w:vAlign w:val="center"/>
          </w:tcPr>
          <w:p w:rsidR="00440C20" w:rsidRPr="007D423D" w:rsidP="007353A9" w14:paraId="461299D5" w14:textId="5608435F">
            <w:pPr>
              <w:pStyle w:val="NoSpacing"/>
              <w:jc w:val="right"/>
              <w:rPr>
                <w:rFonts w:ascii="Arial" w:hAnsi="Arial" w:cs="Arial"/>
                <w:sz w:val="20"/>
                <w:szCs w:val="20"/>
              </w:rPr>
            </w:pPr>
            <w:r w:rsidRPr="006004C0">
              <w:rPr>
                <w:rFonts w:ascii="Arial" w:hAnsi="Arial" w:cs="Arial"/>
                <w:sz w:val="20"/>
                <w:szCs w:val="20"/>
              </w:rPr>
              <w:t>$400</w:t>
            </w:r>
          </w:p>
        </w:tc>
        <w:tc>
          <w:tcPr>
            <w:tcW w:w="650" w:type="pct"/>
            <w:vAlign w:val="center"/>
          </w:tcPr>
          <w:p w:rsidR="00440C20" w:rsidRPr="007D423D" w:rsidP="007353A9" w14:paraId="52A467EE" w14:textId="1B37723C">
            <w:pPr>
              <w:pStyle w:val="NoSpacing"/>
              <w:jc w:val="right"/>
              <w:rPr>
                <w:rFonts w:ascii="Arial" w:hAnsi="Arial" w:cs="Arial"/>
                <w:sz w:val="20"/>
                <w:szCs w:val="20"/>
              </w:rPr>
            </w:pPr>
            <w:r w:rsidRPr="006004C0">
              <w:rPr>
                <w:rFonts w:ascii="Arial" w:hAnsi="Arial" w:cs="Arial"/>
                <w:color w:val="000000"/>
                <w:sz w:val="20"/>
                <w:szCs w:val="20"/>
              </w:rPr>
              <w:t>$236,000</w:t>
            </w:r>
          </w:p>
        </w:tc>
      </w:tr>
      <w:tr w14:paraId="51F1EBD1" w14:textId="77777777" w:rsidTr="00440C20">
        <w:tblPrEx>
          <w:tblW w:w="5920" w:type="pct"/>
          <w:tblInd w:w="-635" w:type="dxa"/>
          <w:tblLook w:val="04A0"/>
        </w:tblPrEx>
        <w:tc>
          <w:tcPr>
            <w:tcW w:w="284" w:type="pct"/>
            <w:vAlign w:val="center"/>
          </w:tcPr>
          <w:p w:rsidR="00440C20" w:rsidRPr="007D423D" w:rsidP="007353A9" w14:paraId="4276CD05" w14:textId="77777777">
            <w:pPr>
              <w:jc w:val="center"/>
              <w:rPr>
                <w:rFonts w:ascii="Arial" w:hAnsi="Arial" w:cs="Arial"/>
                <w:b/>
                <w:bCs/>
                <w:color w:val="000000"/>
                <w:sz w:val="20"/>
                <w:szCs w:val="20"/>
              </w:rPr>
            </w:pPr>
          </w:p>
        </w:tc>
        <w:tc>
          <w:tcPr>
            <w:tcW w:w="490" w:type="pct"/>
            <w:vAlign w:val="center"/>
          </w:tcPr>
          <w:p w:rsidR="00440C20" w:rsidP="007353A9" w14:paraId="62A413ED" w14:textId="77777777">
            <w:pPr>
              <w:jc w:val="center"/>
              <w:rPr>
                <w:rFonts w:ascii="Arial" w:hAnsi="Arial" w:cs="Arial"/>
                <w:sz w:val="20"/>
                <w:szCs w:val="20"/>
              </w:rPr>
            </w:pPr>
          </w:p>
        </w:tc>
        <w:tc>
          <w:tcPr>
            <w:tcW w:w="2112" w:type="pct"/>
            <w:vAlign w:val="center"/>
          </w:tcPr>
          <w:p w:rsidR="00440C20" w:rsidRPr="007A39B8" w:rsidP="007353A9" w14:paraId="4B9D6681" w14:textId="77777777">
            <w:pPr>
              <w:rPr>
                <w:rFonts w:ascii="Arial" w:hAnsi="Arial" w:cs="Arial"/>
                <w:b/>
                <w:bCs/>
                <w:sz w:val="20"/>
                <w:szCs w:val="20"/>
              </w:rPr>
            </w:pPr>
            <w:r w:rsidRPr="007A39B8">
              <w:rPr>
                <w:rFonts w:ascii="Arial" w:hAnsi="Arial" w:cs="Arial"/>
                <w:b/>
                <w:bCs/>
                <w:sz w:val="20"/>
                <w:szCs w:val="20"/>
              </w:rPr>
              <w:t>Totals</w:t>
            </w:r>
          </w:p>
        </w:tc>
        <w:tc>
          <w:tcPr>
            <w:tcW w:w="813" w:type="pct"/>
            <w:vAlign w:val="center"/>
          </w:tcPr>
          <w:p w:rsidR="00440C20" w:rsidRPr="007A39B8" w:rsidP="007353A9" w14:paraId="707242EB" w14:textId="3DADF604">
            <w:pPr>
              <w:pStyle w:val="NoSpacing"/>
              <w:jc w:val="right"/>
              <w:rPr>
                <w:rFonts w:ascii="Arial" w:hAnsi="Arial" w:cs="Arial"/>
                <w:b/>
                <w:bCs/>
                <w:sz w:val="20"/>
                <w:szCs w:val="20"/>
              </w:rPr>
            </w:pPr>
            <w:r>
              <w:rPr>
                <w:rFonts w:ascii="Arial" w:hAnsi="Arial" w:cs="Arial"/>
                <w:b/>
                <w:sz w:val="20"/>
                <w:szCs w:val="20"/>
              </w:rPr>
              <w:t>45,075</w:t>
            </w:r>
          </w:p>
        </w:tc>
        <w:tc>
          <w:tcPr>
            <w:tcW w:w="651" w:type="pct"/>
            <w:vAlign w:val="center"/>
          </w:tcPr>
          <w:p w:rsidR="00440C20" w:rsidP="007353A9" w14:paraId="6A7E2C53" w14:textId="0FB65530">
            <w:pPr>
              <w:pStyle w:val="NoSpacing"/>
              <w:jc w:val="right"/>
              <w:rPr>
                <w:rFonts w:ascii="Arial" w:hAnsi="Arial" w:cs="Arial"/>
                <w:sz w:val="20"/>
                <w:szCs w:val="20"/>
              </w:rPr>
            </w:pPr>
            <w:r w:rsidRPr="006004C0">
              <w:rPr>
                <w:rFonts w:ascii="Arial" w:hAnsi="Arial" w:cs="Arial"/>
                <w:b/>
                <w:sz w:val="20"/>
                <w:szCs w:val="20"/>
              </w:rPr>
              <w:t>- - -</w:t>
            </w:r>
          </w:p>
        </w:tc>
        <w:tc>
          <w:tcPr>
            <w:tcW w:w="650" w:type="pct"/>
            <w:vAlign w:val="center"/>
          </w:tcPr>
          <w:p w:rsidR="00440C20" w:rsidRPr="007A39B8" w:rsidP="007353A9" w14:paraId="05776F35" w14:textId="58B63B15">
            <w:pPr>
              <w:pStyle w:val="NoSpacing"/>
              <w:jc w:val="right"/>
              <w:rPr>
                <w:rFonts w:ascii="Arial" w:hAnsi="Arial" w:cs="Arial"/>
                <w:b/>
                <w:bCs/>
                <w:sz w:val="20"/>
                <w:szCs w:val="20"/>
              </w:rPr>
            </w:pPr>
            <w:r w:rsidRPr="006004C0">
              <w:rPr>
                <w:rFonts w:ascii="Arial" w:hAnsi="Arial" w:cs="Arial"/>
                <w:b/>
                <w:sz w:val="20"/>
                <w:szCs w:val="20"/>
              </w:rPr>
              <w:t>$</w:t>
            </w:r>
            <w:r>
              <w:rPr>
                <w:rFonts w:ascii="Arial" w:hAnsi="Arial" w:cs="Arial"/>
                <w:b/>
                <w:sz w:val="20"/>
                <w:szCs w:val="20"/>
              </w:rPr>
              <w:t>5,171,625</w:t>
            </w:r>
          </w:p>
        </w:tc>
      </w:tr>
    </w:tbl>
    <w:p w:rsidR="007353A9" w:rsidRPr="006004C0" w:rsidP="00E16134" w14:paraId="7181FCF0" w14:textId="77777777">
      <w:pPr>
        <w:pStyle w:val="NoSpacing"/>
        <w:rPr>
          <w:rFonts w:ascii="Arial" w:hAnsi="Arial" w:cs="Arial"/>
          <w:sz w:val="20"/>
          <w:szCs w:val="20"/>
        </w:rPr>
      </w:pPr>
    </w:p>
    <w:p w:rsidR="001E537C" w:rsidRPr="006004C0" w:rsidP="00E16134" w14:paraId="0FC92B33" w14:textId="36BC71B1">
      <w:pPr>
        <w:pStyle w:val="NoSpacing"/>
        <w:rPr>
          <w:rFonts w:ascii="Arial" w:hAnsi="Arial" w:cs="Arial"/>
          <w:b/>
          <w:bCs/>
          <w:sz w:val="20"/>
          <w:szCs w:val="20"/>
        </w:rPr>
      </w:pPr>
      <w:r w:rsidRPr="006004C0">
        <w:rPr>
          <w:rFonts w:ascii="Arial" w:hAnsi="Arial" w:cs="Arial"/>
          <w:b/>
          <w:bCs/>
          <w:sz w:val="20"/>
          <w:szCs w:val="20"/>
        </w:rPr>
        <w:t xml:space="preserve">Table 3: </w:t>
      </w:r>
      <w:r w:rsidRPr="006004C0">
        <w:rPr>
          <w:rFonts w:ascii="Arial" w:hAnsi="Arial" w:cs="Arial"/>
          <w:b/>
          <w:bCs/>
          <w:sz w:val="20"/>
          <w:szCs w:val="20"/>
        </w:rPr>
        <w:t>Changes in Cost</w:t>
      </w:r>
    </w:p>
    <w:tbl>
      <w:tblPr>
        <w:tblStyle w:val="TableGrid"/>
        <w:tblW w:w="11070" w:type="dxa"/>
        <w:tblInd w:w="-635" w:type="dxa"/>
        <w:tblLook w:val="04A0"/>
      </w:tblPr>
      <w:tblGrid>
        <w:gridCol w:w="630"/>
        <w:gridCol w:w="1080"/>
        <w:gridCol w:w="4680"/>
        <w:gridCol w:w="1800"/>
        <w:gridCol w:w="1440"/>
        <w:gridCol w:w="1440"/>
      </w:tblGrid>
      <w:tr w14:paraId="45272A2D" w14:textId="77777777" w:rsidTr="0E725FB1">
        <w:tblPrEx>
          <w:tblW w:w="11070" w:type="dxa"/>
          <w:tblInd w:w="-635" w:type="dxa"/>
          <w:tblLook w:val="04A0"/>
        </w:tblPrEx>
        <w:tc>
          <w:tcPr>
            <w:tcW w:w="630" w:type="dxa"/>
            <w:shd w:val="clear" w:color="auto" w:fill="B4C6E7" w:themeFill="accent1" w:themeFillTint="66"/>
            <w:vAlign w:val="center"/>
          </w:tcPr>
          <w:p w:rsidR="006004C0" w:rsidRPr="006004C0" w:rsidP="006004C0" w14:paraId="39AB7C2D" w14:textId="77777777">
            <w:pPr>
              <w:pStyle w:val="NoSpacing"/>
              <w:jc w:val="center"/>
              <w:rPr>
                <w:rFonts w:ascii="Arial" w:hAnsi="Arial" w:cs="Arial"/>
                <w:b/>
                <w:sz w:val="20"/>
                <w:szCs w:val="20"/>
              </w:rPr>
            </w:pPr>
          </w:p>
          <w:p w:rsidR="006004C0" w:rsidRPr="006004C0" w:rsidP="006004C0" w14:paraId="02C79A00" w14:textId="0380F467">
            <w:pPr>
              <w:pStyle w:val="NoSpacing"/>
              <w:ind w:right="-35"/>
              <w:jc w:val="center"/>
              <w:rPr>
                <w:rFonts w:ascii="Arial" w:hAnsi="Arial" w:cs="Arial"/>
                <w:b/>
                <w:sz w:val="20"/>
                <w:szCs w:val="20"/>
              </w:rPr>
            </w:pPr>
            <w:r w:rsidRPr="006004C0">
              <w:rPr>
                <w:rFonts w:ascii="Arial" w:hAnsi="Arial" w:cs="Arial"/>
                <w:b/>
                <w:sz w:val="20"/>
                <w:szCs w:val="20"/>
              </w:rPr>
              <w:t>I</w:t>
            </w:r>
            <w:r>
              <w:rPr>
                <w:rFonts w:ascii="Arial" w:hAnsi="Arial" w:cs="Arial"/>
                <w:b/>
                <w:sz w:val="20"/>
                <w:szCs w:val="20"/>
              </w:rPr>
              <w:t>tem</w:t>
            </w:r>
            <w:r w:rsidRPr="006004C0">
              <w:rPr>
                <w:rFonts w:ascii="Arial" w:hAnsi="Arial" w:cs="Arial"/>
                <w:b/>
                <w:sz w:val="20"/>
                <w:szCs w:val="20"/>
              </w:rPr>
              <w:t xml:space="preserve"> No.</w:t>
            </w:r>
          </w:p>
          <w:p w:rsidR="006004C0" w:rsidRPr="006004C0" w:rsidP="006004C0" w14:paraId="3E6BA8B3" w14:textId="77777777">
            <w:pPr>
              <w:pStyle w:val="NoSpacing"/>
              <w:jc w:val="center"/>
              <w:rPr>
                <w:rFonts w:ascii="Arial" w:hAnsi="Arial" w:cs="Arial"/>
                <w:b/>
                <w:sz w:val="20"/>
                <w:szCs w:val="20"/>
              </w:rPr>
            </w:pPr>
          </w:p>
        </w:tc>
        <w:tc>
          <w:tcPr>
            <w:tcW w:w="1080" w:type="dxa"/>
            <w:shd w:val="clear" w:color="auto" w:fill="B4C6E7" w:themeFill="accent1" w:themeFillTint="66"/>
            <w:vAlign w:val="center"/>
          </w:tcPr>
          <w:p w:rsidR="006004C0" w:rsidRPr="006004C0" w:rsidP="006004C0" w14:paraId="7DC283BF" w14:textId="212473A5">
            <w:pPr>
              <w:pStyle w:val="NoSpacing"/>
              <w:jc w:val="center"/>
              <w:rPr>
                <w:rFonts w:ascii="Arial" w:hAnsi="Arial" w:cs="Arial"/>
                <w:b/>
                <w:sz w:val="20"/>
                <w:szCs w:val="20"/>
              </w:rPr>
            </w:pPr>
            <w:r>
              <w:rPr>
                <w:rFonts w:ascii="Arial" w:hAnsi="Arial" w:cs="Arial"/>
                <w:b/>
                <w:sz w:val="20"/>
                <w:szCs w:val="20"/>
              </w:rPr>
              <w:t>Fee Code</w:t>
            </w:r>
          </w:p>
        </w:tc>
        <w:tc>
          <w:tcPr>
            <w:tcW w:w="4680" w:type="dxa"/>
            <w:shd w:val="clear" w:color="auto" w:fill="B4C6E7" w:themeFill="accent1" w:themeFillTint="66"/>
            <w:vAlign w:val="center"/>
          </w:tcPr>
          <w:p w:rsidR="006004C0" w:rsidRPr="006004C0" w:rsidP="006004C0" w14:paraId="4333A56F" w14:textId="752DEBF8">
            <w:pPr>
              <w:pStyle w:val="NoSpacing"/>
              <w:jc w:val="center"/>
              <w:rPr>
                <w:rFonts w:ascii="Arial" w:hAnsi="Arial" w:cs="Arial"/>
                <w:b/>
                <w:sz w:val="20"/>
                <w:szCs w:val="20"/>
              </w:rPr>
            </w:pPr>
            <w:r w:rsidRPr="006004C0">
              <w:rPr>
                <w:rFonts w:ascii="Arial" w:hAnsi="Arial" w:cs="Arial"/>
                <w:b/>
                <w:sz w:val="20"/>
                <w:szCs w:val="20"/>
              </w:rPr>
              <w:t xml:space="preserve">Items </w:t>
            </w:r>
          </w:p>
        </w:tc>
        <w:tc>
          <w:tcPr>
            <w:tcW w:w="1800" w:type="dxa"/>
            <w:shd w:val="clear" w:color="auto" w:fill="B4C6E7" w:themeFill="accent1" w:themeFillTint="66"/>
            <w:vAlign w:val="center"/>
          </w:tcPr>
          <w:p w:rsidR="006004C0" w:rsidP="006004C0" w14:paraId="30BC7A5E" w14:textId="77777777">
            <w:pPr>
              <w:pStyle w:val="NoSpacing"/>
              <w:jc w:val="center"/>
              <w:rPr>
                <w:rFonts w:ascii="Arial" w:hAnsi="Arial" w:cs="Arial"/>
                <w:b/>
                <w:sz w:val="20"/>
                <w:szCs w:val="20"/>
              </w:rPr>
            </w:pPr>
            <w:r w:rsidRPr="006004C0">
              <w:rPr>
                <w:rFonts w:ascii="Arial" w:hAnsi="Arial" w:cs="Arial"/>
                <w:b/>
                <w:sz w:val="20"/>
                <w:szCs w:val="20"/>
              </w:rPr>
              <w:t>Current Cost</w:t>
            </w:r>
          </w:p>
          <w:p w:rsidR="00DF65AA" w:rsidRPr="006004C0" w:rsidP="006004C0" w14:paraId="2F5E6BF7" w14:textId="11CF66B5">
            <w:pPr>
              <w:pStyle w:val="NoSpacing"/>
              <w:jc w:val="center"/>
              <w:rPr>
                <w:rFonts w:ascii="Arial" w:hAnsi="Arial" w:cs="Arial"/>
                <w:b/>
                <w:sz w:val="20"/>
                <w:szCs w:val="20"/>
              </w:rPr>
            </w:pPr>
            <w:r>
              <w:rPr>
                <w:rFonts w:ascii="Arial" w:hAnsi="Arial" w:cs="Arial"/>
                <w:b/>
                <w:sz w:val="20"/>
                <w:szCs w:val="20"/>
              </w:rPr>
              <w:t>(a)</w:t>
            </w:r>
          </w:p>
        </w:tc>
        <w:tc>
          <w:tcPr>
            <w:tcW w:w="1440" w:type="dxa"/>
            <w:shd w:val="clear" w:color="auto" w:fill="B4C6E7" w:themeFill="accent1" w:themeFillTint="66"/>
            <w:vAlign w:val="center"/>
          </w:tcPr>
          <w:p w:rsidR="006004C0" w:rsidP="006004C0" w14:paraId="154F4E42" w14:textId="0A80E220">
            <w:pPr>
              <w:pStyle w:val="NoSpacing"/>
              <w:jc w:val="center"/>
              <w:rPr>
                <w:rFonts w:ascii="Arial" w:hAnsi="Arial" w:cs="Arial"/>
                <w:b/>
                <w:sz w:val="20"/>
                <w:szCs w:val="20"/>
              </w:rPr>
            </w:pPr>
            <w:r>
              <w:rPr>
                <w:rFonts w:ascii="Arial" w:hAnsi="Arial" w:cs="Arial"/>
                <w:b/>
                <w:sz w:val="20"/>
                <w:szCs w:val="20"/>
              </w:rPr>
              <w:t>New</w:t>
            </w:r>
            <w:r w:rsidRPr="006004C0">
              <w:rPr>
                <w:rFonts w:ascii="Arial" w:hAnsi="Arial" w:cs="Arial"/>
                <w:b/>
                <w:sz w:val="20"/>
                <w:szCs w:val="20"/>
              </w:rPr>
              <w:t xml:space="preserve"> Cost</w:t>
            </w:r>
          </w:p>
          <w:p w:rsidR="00DF65AA" w:rsidRPr="006004C0" w:rsidP="006004C0" w14:paraId="5460B7FF" w14:textId="5D08EC9E">
            <w:pPr>
              <w:pStyle w:val="NoSpacing"/>
              <w:jc w:val="center"/>
              <w:rPr>
                <w:rFonts w:ascii="Arial" w:hAnsi="Arial" w:cs="Arial"/>
                <w:b/>
                <w:sz w:val="20"/>
                <w:szCs w:val="20"/>
              </w:rPr>
            </w:pPr>
            <w:r>
              <w:rPr>
                <w:rFonts w:ascii="Arial" w:hAnsi="Arial" w:cs="Arial"/>
                <w:b/>
                <w:sz w:val="20"/>
                <w:szCs w:val="20"/>
              </w:rPr>
              <w:t>(b)</w:t>
            </w:r>
          </w:p>
        </w:tc>
        <w:tc>
          <w:tcPr>
            <w:tcW w:w="1440" w:type="dxa"/>
            <w:shd w:val="clear" w:color="auto" w:fill="B4C6E7" w:themeFill="accent1" w:themeFillTint="66"/>
            <w:vAlign w:val="center"/>
          </w:tcPr>
          <w:p w:rsidR="00F323AE" w:rsidP="00F323AE" w14:paraId="0E51209C" w14:textId="77777777">
            <w:pPr>
              <w:pStyle w:val="NoSpacing"/>
              <w:jc w:val="center"/>
              <w:rPr>
                <w:rFonts w:ascii="Arial" w:hAnsi="Arial" w:cs="Arial"/>
                <w:b/>
                <w:sz w:val="20"/>
                <w:szCs w:val="20"/>
              </w:rPr>
            </w:pPr>
            <w:r w:rsidRPr="007D423D">
              <w:rPr>
                <w:rFonts w:ascii="Arial" w:hAnsi="Arial" w:cs="Arial"/>
                <w:b/>
                <w:sz w:val="20"/>
                <w:szCs w:val="20"/>
              </w:rPr>
              <w:t>Change</w:t>
            </w:r>
            <w:r>
              <w:rPr>
                <w:rFonts w:ascii="Arial" w:hAnsi="Arial" w:cs="Arial"/>
                <w:b/>
                <w:sz w:val="20"/>
                <w:szCs w:val="20"/>
              </w:rPr>
              <w:t xml:space="preserve"> in Non-hour Cost Burden</w:t>
            </w:r>
          </w:p>
          <w:p w:rsidR="00DF65AA" w:rsidRPr="006004C0" w:rsidP="006004C0" w14:paraId="1D7FA69A" w14:textId="3B67E169">
            <w:pPr>
              <w:pStyle w:val="NoSpacing"/>
              <w:jc w:val="center"/>
              <w:rPr>
                <w:rFonts w:ascii="Arial" w:hAnsi="Arial" w:cs="Arial"/>
                <w:b/>
                <w:sz w:val="20"/>
                <w:szCs w:val="20"/>
              </w:rPr>
            </w:pPr>
            <w:r>
              <w:rPr>
                <w:rFonts w:ascii="Arial" w:hAnsi="Arial" w:cs="Arial"/>
                <w:b/>
                <w:sz w:val="20"/>
                <w:szCs w:val="20"/>
              </w:rPr>
              <w:t>(b) – (a) = (c)</w:t>
            </w:r>
          </w:p>
        </w:tc>
      </w:tr>
      <w:tr w14:paraId="70E85858" w14:textId="77777777" w:rsidTr="0E725FB1">
        <w:tblPrEx>
          <w:tblW w:w="11070" w:type="dxa"/>
          <w:tblInd w:w="-635" w:type="dxa"/>
          <w:tblLook w:val="04A0"/>
        </w:tblPrEx>
        <w:tc>
          <w:tcPr>
            <w:tcW w:w="630" w:type="dxa"/>
            <w:vAlign w:val="center"/>
          </w:tcPr>
          <w:p w:rsidR="00F323AE" w:rsidRPr="006004C0" w:rsidP="00F323AE" w14:paraId="0A89DE16" w14:textId="77777777">
            <w:pPr>
              <w:pStyle w:val="NoSpacing"/>
              <w:jc w:val="center"/>
              <w:rPr>
                <w:rFonts w:ascii="Arial" w:hAnsi="Arial" w:cs="Arial"/>
                <w:b/>
                <w:bCs/>
                <w:sz w:val="20"/>
                <w:szCs w:val="20"/>
              </w:rPr>
            </w:pPr>
            <w:r w:rsidRPr="006004C0">
              <w:rPr>
                <w:rFonts w:ascii="Arial" w:hAnsi="Arial" w:cs="Arial"/>
                <w:b/>
                <w:bCs/>
                <w:sz w:val="20"/>
                <w:szCs w:val="20"/>
              </w:rPr>
              <w:t>1</w:t>
            </w:r>
          </w:p>
        </w:tc>
        <w:tc>
          <w:tcPr>
            <w:tcW w:w="1080" w:type="dxa"/>
            <w:vAlign w:val="center"/>
          </w:tcPr>
          <w:p w:rsidR="00F323AE" w:rsidRPr="006004C0" w:rsidP="00F323AE" w14:paraId="3E4BB995" w14:textId="49842C67">
            <w:pPr>
              <w:pStyle w:val="NoSpacing"/>
              <w:jc w:val="center"/>
              <w:rPr>
                <w:rFonts w:ascii="Arial" w:hAnsi="Arial" w:cs="Arial"/>
                <w:sz w:val="20"/>
                <w:szCs w:val="20"/>
              </w:rPr>
            </w:pPr>
            <w:r>
              <w:rPr>
                <w:rFonts w:ascii="Arial" w:hAnsi="Arial" w:cs="Arial"/>
                <w:sz w:val="20"/>
                <w:szCs w:val="20"/>
              </w:rPr>
              <w:t>7008</w:t>
            </w:r>
          </w:p>
        </w:tc>
        <w:tc>
          <w:tcPr>
            <w:tcW w:w="4680" w:type="dxa"/>
            <w:vAlign w:val="center"/>
          </w:tcPr>
          <w:p w:rsidR="00F323AE" w:rsidRPr="006004C0" w:rsidP="00F323AE" w14:paraId="6619AE62" w14:textId="2A4543EE">
            <w:pPr>
              <w:pStyle w:val="NoSpacing"/>
              <w:rPr>
                <w:rFonts w:ascii="Arial" w:hAnsi="Arial" w:cs="Arial"/>
                <w:sz w:val="20"/>
                <w:szCs w:val="20"/>
              </w:rPr>
            </w:pPr>
            <w:r w:rsidRPr="006004C0">
              <w:rPr>
                <w:rFonts w:ascii="Arial" w:hAnsi="Arial" w:cs="Arial"/>
                <w:sz w:val="20"/>
                <w:szCs w:val="20"/>
              </w:rPr>
              <w:t xml:space="preserve">Additional processing fee for application that does not meet TEAS Plus filing requirements, per class </w:t>
            </w:r>
          </w:p>
        </w:tc>
        <w:tc>
          <w:tcPr>
            <w:tcW w:w="1800" w:type="dxa"/>
            <w:vAlign w:val="center"/>
          </w:tcPr>
          <w:p w:rsidR="00F323AE" w:rsidRPr="006004C0" w:rsidP="00F323AE" w14:paraId="7E644914" w14:textId="1855D7C2">
            <w:pPr>
              <w:pStyle w:val="NoSpacing"/>
              <w:jc w:val="right"/>
              <w:rPr>
                <w:rFonts w:ascii="Arial" w:hAnsi="Arial" w:cs="Arial"/>
                <w:sz w:val="20"/>
                <w:szCs w:val="20"/>
              </w:rPr>
            </w:pPr>
            <w:r w:rsidRPr="006004C0">
              <w:rPr>
                <w:rFonts w:ascii="Arial" w:hAnsi="Arial" w:cs="Arial"/>
                <w:sz w:val="20"/>
                <w:szCs w:val="20"/>
              </w:rPr>
              <w:t>$500,000</w:t>
            </w:r>
          </w:p>
        </w:tc>
        <w:tc>
          <w:tcPr>
            <w:tcW w:w="1440" w:type="dxa"/>
            <w:vAlign w:val="center"/>
          </w:tcPr>
          <w:p w:rsidR="00F323AE" w:rsidRPr="006004C0" w:rsidP="00F323AE" w14:paraId="0C9BE195" w14:textId="0033E4D3">
            <w:pPr>
              <w:pStyle w:val="NoSpacing"/>
              <w:jc w:val="right"/>
              <w:rPr>
                <w:rFonts w:ascii="Arial" w:hAnsi="Arial" w:cs="Arial"/>
                <w:sz w:val="20"/>
                <w:szCs w:val="20"/>
              </w:rPr>
            </w:pPr>
            <w:r w:rsidRPr="006004C0">
              <w:rPr>
                <w:rFonts w:ascii="Arial" w:hAnsi="Arial" w:cs="Arial"/>
                <w:color w:val="000000"/>
                <w:sz w:val="20"/>
                <w:szCs w:val="20"/>
              </w:rPr>
              <w:t>$0</w:t>
            </w:r>
          </w:p>
        </w:tc>
        <w:tc>
          <w:tcPr>
            <w:tcW w:w="1440" w:type="dxa"/>
            <w:vAlign w:val="center"/>
          </w:tcPr>
          <w:p w:rsidR="00F323AE" w:rsidRPr="006004C0" w:rsidP="00F323AE" w14:paraId="0733FFC8" w14:textId="5607FD8C">
            <w:pPr>
              <w:pStyle w:val="NoSpacing"/>
              <w:jc w:val="right"/>
              <w:rPr>
                <w:rFonts w:ascii="Arial" w:hAnsi="Arial" w:cs="Arial"/>
                <w:sz w:val="20"/>
                <w:szCs w:val="20"/>
              </w:rPr>
            </w:pPr>
            <w:r w:rsidRPr="006004C0">
              <w:rPr>
                <w:rFonts w:ascii="Arial" w:hAnsi="Arial" w:cs="Arial"/>
                <w:sz w:val="20"/>
                <w:szCs w:val="20"/>
              </w:rPr>
              <w:t>-$500,000</w:t>
            </w:r>
          </w:p>
        </w:tc>
      </w:tr>
      <w:tr w14:paraId="0B98B9C9" w14:textId="77777777" w:rsidTr="0E725FB1">
        <w:tblPrEx>
          <w:tblW w:w="11070" w:type="dxa"/>
          <w:tblInd w:w="-635" w:type="dxa"/>
          <w:tblLook w:val="04A0"/>
        </w:tblPrEx>
        <w:tc>
          <w:tcPr>
            <w:tcW w:w="630" w:type="dxa"/>
            <w:vAlign w:val="center"/>
          </w:tcPr>
          <w:p w:rsidR="005F2F1F" w:rsidRPr="006004C0" w:rsidP="005F2F1F" w14:paraId="3B2AAAB7" w14:textId="6E50DB31">
            <w:pPr>
              <w:jc w:val="center"/>
              <w:rPr>
                <w:rFonts w:ascii="Arial" w:hAnsi="Arial" w:cs="Arial"/>
                <w:b/>
                <w:bCs/>
                <w:color w:val="000000"/>
                <w:sz w:val="20"/>
                <w:szCs w:val="20"/>
              </w:rPr>
            </w:pPr>
            <w:r>
              <w:rPr>
                <w:rFonts w:ascii="Arial" w:hAnsi="Arial" w:cs="Arial"/>
                <w:b/>
                <w:bCs/>
                <w:color w:val="000000"/>
                <w:sz w:val="20"/>
                <w:szCs w:val="20"/>
              </w:rPr>
              <w:t>1</w:t>
            </w:r>
          </w:p>
        </w:tc>
        <w:tc>
          <w:tcPr>
            <w:tcW w:w="1080" w:type="dxa"/>
            <w:vAlign w:val="center"/>
          </w:tcPr>
          <w:p w:rsidR="005F2F1F" w:rsidP="005F2F1F" w14:paraId="6EE40A31" w14:textId="0EED7113">
            <w:pPr>
              <w:jc w:val="center"/>
              <w:rPr>
                <w:rFonts w:ascii="Arial" w:hAnsi="Arial" w:cs="Arial"/>
                <w:sz w:val="20"/>
                <w:szCs w:val="20"/>
              </w:rPr>
            </w:pPr>
            <w:r>
              <w:rPr>
                <w:rFonts w:ascii="Arial" w:hAnsi="Arial" w:cs="Arial"/>
                <w:sz w:val="20"/>
                <w:szCs w:val="20"/>
              </w:rPr>
              <w:t>7016</w:t>
            </w:r>
          </w:p>
        </w:tc>
        <w:tc>
          <w:tcPr>
            <w:tcW w:w="4680" w:type="dxa"/>
            <w:vAlign w:val="center"/>
          </w:tcPr>
          <w:p w:rsidR="005F2F1F" w:rsidRPr="006004C0" w:rsidP="005F2F1F" w14:paraId="3D67E03A" w14:textId="2952F2A2">
            <w:pPr>
              <w:rPr>
                <w:rFonts w:ascii="Arial" w:hAnsi="Arial" w:cs="Arial"/>
                <w:sz w:val="20"/>
                <w:szCs w:val="20"/>
              </w:rPr>
            </w:pPr>
            <w:r>
              <w:rPr>
                <w:rFonts w:ascii="Arial" w:hAnsi="Arial" w:cs="Arial"/>
                <w:sz w:val="20"/>
                <w:szCs w:val="20"/>
              </w:rPr>
              <w:t>Extension of time for filing a response to a pre-registration office action</w:t>
            </w:r>
          </w:p>
        </w:tc>
        <w:tc>
          <w:tcPr>
            <w:tcW w:w="1800" w:type="dxa"/>
            <w:vAlign w:val="center"/>
          </w:tcPr>
          <w:p w:rsidR="005F2F1F" w:rsidRPr="006004C0" w:rsidP="601694C2" w14:paraId="5511F699" w14:textId="540BEC39">
            <w:pPr>
              <w:pStyle w:val="NoSpacing"/>
              <w:jc w:val="right"/>
            </w:pPr>
            <w:r w:rsidRPr="0E725FB1">
              <w:rPr>
                <w:rFonts w:ascii="Arial" w:hAnsi="Arial" w:cs="Arial"/>
                <w:sz w:val="20"/>
                <w:szCs w:val="20"/>
              </w:rPr>
              <w:t>Not previously included</w:t>
            </w:r>
            <w:r w:rsidRPr="0E725FB1" w:rsidR="7B117B1D">
              <w:rPr>
                <w:rFonts w:ascii="Arial" w:hAnsi="Arial" w:cs="Arial"/>
                <w:sz w:val="20"/>
                <w:szCs w:val="20"/>
              </w:rPr>
              <w:t xml:space="preserve"> in 0651-0050</w:t>
            </w:r>
          </w:p>
        </w:tc>
        <w:tc>
          <w:tcPr>
            <w:tcW w:w="1440" w:type="dxa"/>
            <w:vAlign w:val="center"/>
          </w:tcPr>
          <w:p w:rsidR="005F2F1F" w:rsidRPr="006004C0" w:rsidP="005F2F1F" w14:paraId="2D2E2A25" w14:textId="293D49F4">
            <w:pPr>
              <w:jc w:val="right"/>
              <w:rPr>
                <w:rFonts w:ascii="Arial" w:hAnsi="Arial" w:cs="Arial"/>
                <w:color w:val="000000"/>
                <w:sz w:val="20"/>
                <w:szCs w:val="20"/>
              </w:rPr>
            </w:pPr>
            <w:r>
              <w:rPr>
                <w:rFonts w:ascii="Arial" w:hAnsi="Arial" w:cs="Arial"/>
                <w:color w:val="000000"/>
                <w:sz w:val="20"/>
                <w:szCs w:val="20"/>
              </w:rPr>
              <w:t>$4,935,625</w:t>
            </w:r>
          </w:p>
        </w:tc>
        <w:tc>
          <w:tcPr>
            <w:tcW w:w="1440" w:type="dxa"/>
            <w:vAlign w:val="center"/>
          </w:tcPr>
          <w:p w:rsidR="005F2F1F" w:rsidP="005F2F1F" w14:paraId="5F1389C2" w14:textId="3E299E31">
            <w:pPr>
              <w:jc w:val="right"/>
              <w:rPr>
                <w:rFonts w:ascii="Arial" w:hAnsi="Arial" w:cs="Arial"/>
                <w:color w:val="000000"/>
                <w:sz w:val="20"/>
                <w:szCs w:val="20"/>
              </w:rPr>
            </w:pPr>
            <w:r>
              <w:rPr>
                <w:rFonts w:ascii="Arial" w:hAnsi="Arial" w:cs="Arial"/>
                <w:color w:val="000000"/>
                <w:sz w:val="20"/>
                <w:szCs w:val="20"/>
              </w:rPr>
              <w:t>+$4,935,625</w:t>
            </w:r>
          </w:p>
        </w:tc>
      </w:tr>
      <w:tr w14:paraId="1CCAEB0C" w14:textId="77777777" w:rsidTr="0E725FB1">
        <w:tblPrEx>
          <w:tblW w:w="11070" w:type="dxa"/>
          <w:tblInd w:w="-635" w:type="dxa"/>
          <w:tblLook w:val="04A0"/>
        </w:tblPrEx>
        <w:tc>
          <w:tcPr>
            <w:tcW w:w="630" w:type="dxa"/>
            <w:vAlign w:val="center"/>
          </w:tcPr>
          <w:p w:rsidR="005F2F1F" w:rsidRPr="006004C0" w:rsidP="005F2F1F" w14:paraId="1C922D1E" w14:textId="7D9EB4A8">
            <w:pPr>
              <w:jc w:val="center"/>
              <w:rPr>
                <w:rFonts w:ascii="Arial" w:hAnsi="Arial" w:cs="Arial"/>
                <w:b/>
                <w:bCs/>
                <w:color w:val="000000"/>
                <w:sz w:val="20"/>
                <w:szCs w:val="20"/>
              </w:rPr>
            </w:pPr>
            <w:r w:rsidRPr="006004C0">
              <w:rPr>
                <w:rFonts w:ascii="Arial" w:hAnsi="Arial" w:cs="Arial"/>
                <w:b/>
                <w:bCs/>
                <w:color w:val="000000"/>
                <w:sz w:val="20"/>
                <w:szCs w:val="20"/>
              </w:rPr>
              <w:t>5</w:t>
            </w:r>
          </w:p>
        </w:tc>
        <w:tc>
          <w:tcPr>
            <w:tcW w:w="1080" w:type="dxa"/>
            <w:vAlign w:val="center"/>
          </w:tcPr>
          <w:p w:rsidR="005F2F1F" w:rsidRPr="006004C0" w:rsidP="005F2F1F" w14:paraId="07F87289" w14:textId="6EA84840">
            <w:pPr>
              <w:jc w:val="center"/>
              <w:rPr>
                <w:rFonts w:ascii="Arial" w:hAnsi="Arial" w:cs="Arial"/>
                <w:sz w:val="20"/>
                <w:szCs w:val="20"/>
              </w:rPr>
            </w:pPr>
            <w:r>
              <w:rPr>
                <w:rFonts w:ascii="Arial" w:hAnsi="Arial" w:cs="Arial"/>
                <w:sz w:val="20"/>
                <w:szCs w:val="20"/>
              </w:rPr>
              <w:t>7005</w:t>
            </w:r>
          </w:p>
        </w:tc>
        <w:tc>
          <w:tcPr>
            <w:tcW w:w="4680" w:type="dxa"/>
            <w:vAlign w:val="center"/>
          </w:tcPr>
          <w:p w:rsidR="005F2F1F" w:rsidRPr="006004C0" w:rsidP="005F2F1F" w14:paraId="2ED9A932" w14:textId="7A1B64D7">
            <w:pPr>
              <w:rPr>
                <w:rFonts w:ascii="Arial" w:hAnsi="Arial" w:cs="Arial"/>
                <w:color w:val="000000"/>
                <w:sz w:val="20"/>
                <w:szCs w:val="20"/>
              </w:rPr>
            </w:pPr>
            <w:r w:rsidRPr="006004C0">
              <w:rPr>
                <w:rFonts w:ascii="Arial" w:hAnsi="Arial" w:cs="Arial"/>
                <w:sz w:val="20"/>
                <w:szCs w:val="20"/>
              </w:rPr>
              <w:t>Petition to Amend Basis Post-Publication</w:t>
            </w:r>
          </w:p>
        </w:tc>
        <w:tc>
          <w:tcPr>
            <w:tcW w:w="1800" w:type="dxa"/>
            <w:vAlign w:val="center"/>
          </w:tcPr>
          <w:p w:rsidR="005F2F1F" w:rsidRPr="006004C0" w:rsidP="005F2F1F" w14:paraId="08A17BBD" w14:textId="51412747">
            <w:pPr>
              <w:pStyle w:val="NoSpacing"/>
              <w:jc w:val="right"/>
              <w:rPr>
                <w:rFonts w:ascii="Arial" w:hAnsi="Arial" w:cs="Arial"/>
                <w:color w:val="000000"/>
                <w:sz w:val="20"/>
                <w:szCs w:val="20"/>
              </w:rPr>
            </w:pPr>
            <w:r w:rsidRPr="006004C0">
              <w:rPr>
                <w:rFonts w:ascii="Arial" w:hAnsi="Arial" w:cs="Arial"/>
                <w:sz w:val="20"/>
                <w:szCs w:val="20"/>
              </w:rPr>
              <w:t>$147,500</w:t>
            </w:r>
          </w:p>
        </w:tc>
        <w:tc>
          <w:tcPr>
            <w:tcW w:w="1440" w:type="dxa"/>
            <w:vAlign w:val="center"/>
          </w:tcPr>
          <w:p w:rsidR="005F2F1F" w:rsidRPr="006004C0" w:rsidP="005F2F1F" w14:paraId="51146CCE" w14:textId="6908B0E5">
            <w:pPr>
              <w:jc w:val="right"/>
              <w:rPr>
                <w:rFonts w:ascii="Arial" w:hAnsi="Arial" w:cs="Arial"/>
                <w:color w:val="000000"/>
                <w:sz w:val="20"/>
                <w:szCs w:val="20"/>
              </w:rPr>
            </w:pPr>
            <w:r w:rsidRPr="006004C0">
              <w:rPr>
                <w:rFonts w:ascii="Arial" w:hAnsi="Arial" w:cs="Arial"/>
                <w:color w:val="000000"/>
                <w:sz w:val="20"/>
                <w:szCs w:val="20"/>
              </w:rPr>
              <w:t>$236,000</w:t>
            </w:r>
          </w:p>
        </w:tc>
        <w:tc>
          <w:tcPr>
            <w:tcW w:w="1440" w:type="dxa"/>
            <w:vAlign w:val="center"/>
          </w:tcPr>
          <w:p w:rsidR="005F2F1F" w:rsidRPr="006004C0" w:rsidP="005F2F1F" w14:paraId="46BEB24C" w14:textId="6D34A2C3">
            <w:pPr>
              <w:jc w:val="right"/>
              <w:rPr>
                <w:rFonts w:ascii="Arial" w:hAnsi="Arial" w:cs="Arial"/>
                <w:color w:val="000000"/>
                <w:sz w:val="20"/>
                <w:szCs w:val="20"/>
              </w:rPr>
            </w:pPr>
            <w:r>
              <w:rPr>
                <w:rFonts w:ascii="Arial" w:hAnsi="Arial" w:cs="Arial"/>
                <w:color w:val="000000"/>
                <w:sz w:val="20"/>
                <w:szCs w:val="20"/>
              </w:rPr>
              <w:t>+</w:t>
            </w:r>
            <w:r w:rsidRPr="006004C0">
              <w:rPr>
                <w:rFonts w:ascii="Arial" w:hAnsi="Arial" w:cs="Arial"/>
                <w:color w:val="000000"/>
                <w:sz w:val="20"/>
                <w:szCs w:val="20"/>
              </w:rPr>
              <w:t>$88,500</w:t>
            </w:r>
          </w:p>
        </w:tc>
      </w:tr>
      <w:tr w14:paraId="4E541A0A" w14:textId="77777777" w:rsidTr="0E725FB1">
        <w:tblPrEx>
          <w:tblW w:w="11070" w:type="dxa"/>
          <w:tblInd w:w="-635" w:type="dxa"/>
          <w:tblLook w:val="04A0"/>
        </w:tblPrEx>
        <w:tc>
          <w:tcPr>
            <w:tcW w:w="630" w:type="dxa"/>
            <w:vAlign w:val="center"/>
          </w:tcPr>
          <w:p w:rsidR="005F2F1F" w:rsidRPr="006004C0" w:rsidP="005F2F1F" w14:paraId="2FA7F23E" w14:textId="77777777">
            <w:pPr>
              <w:pStyle w:val="NoSpacing"/>
              <w:jc w:val="center"/>
              <w:rPr>
                <w:rFonts w:ascii="Arial" w:hAnsi="Arial" w:cs="Arial"/>
                <w:b/>
                <w:sz w:val="20"/>
                <w:szCs w:val="20"/>
              </w:rPr>
            </w:pPr>
          </w:p>
        </w:tc>
        <w:tc>
          <w:tcPr>
            <w:tcW w:w="1080" w:type="dxa"/>
          </w:tcPr>
          <w:p w:rsidR="005F2F1F" w:rsidRPr="006004C0" w:rsidP="005F2F1F" w14:paraId="22E69F63" w14:textId="77777777">
            <w:pPr>
              <w:pStyle w:val="NoSpacing"/>
              <w:rPr>
                <w:rFonts w:ascii="Arial" w:hAnsi="Arial" w:cs="Arial"/>
                <w:b/>
                <w:sz w:val="20"/>
                <w:szCs w:val="20"/>
              </w:rPr>
            </w:pPr>
          </w:p>
        </w:tc>
        <w:tc>
          <w:tcPr>
            <w:tcW w:w="4680" w:type="dxa"/>
            <w:vAlign w:val="center"/>
          </w:tcPr>
          <w:p w:rsidR="005F2F1F" w:rsidRPr="006004C0" w:rsidP="005F2F1F" w14:paraId="590507EB" w14:textId="614EB0EF">
            <w:pPr>
              <w:pStyle w:val="NoSpacing"/>
              <w:rPr>
                <w:rFonts w:ascii="Arial" w:hAnsi="Arial" w:cs="Arial"/>
                <w:b/>
                <w:sz w:val="20"/>
                <w:szCs w:val="20"/>
              </w:rPr>
            </w:pPr>
            <w:r w:rsidRPr="006004C0">
              <w:rPr>
                <w:rFonts w:ascii="Arial" w:hAnsi="Arial" w:cs="Arial"/>
                <w:b/>
                <w:sz w:val="20"/>
                <w:szCs w:val="20"/>
              </w:rPr>
              <w:t>Totals</w:t>
            </w:r>
          </w:p>
        </w:tc>
        <w:tc>
          <w:tcPr>
            <w:tcW w:w="1800" w:type="dxa"/>
            <w:vAlign w:val="center"/>
          </w:tcPr>
          <w:p w:rsidR="005F2F1F" w:rsidRPr="006004C0" w:rsidP="005F2F1F" w14:paraId="310DA295" w14:textId="37AF454D">
            <w:pPr>
              <w:pStyle w:val="NoSpacing"/>
              <w:jc w:val="right"/>
              <w:rPr>
                <w:rFonts w:ascii="Arial" w:hAnsi="Arial" w:cs="Arial"/>
                <w:b/>
                <w:sz w:val="20"/>
                <w:szCs w:val="20"/>
              </w:rPr>
            </w:pPr>
            <w:r w:rsidRPr="006004C0">
              <w:rPr>
                <w:rFonts w:ascii="Arial" w:hAnsi="Arial" w:cs="Arial"/>
                <w:b/>
                <w:sz w:val="20"/>
                <w:szCs w:val="20"/>
              </w:rPr>
              <w:t>$647,</w:t>
            </w:r>
            <w:r>
              <w:rPr>
                <w:rFonts w:ascii="Arial" w:hAnsi="Arial" w:cs="Arial"/>
                <w:b/>
                <w:sz w:val="20"/>
                <w:szCs w:val="20"/>
              </w:rPr>
              <w:t>5</w:t>
            </w:r>
            <w:r w:rsidRPr="006004C0">
              <w:rPr>
                <w:rFonts w:ascii="Arial" w:hAnsi="Arial" w:cs="Arial"/>
                <w:b/>
                <w:sz w:val="20"/>
                <w:szCs w:val="20"/>
              </w:rPr>
              <w:t>00</w:t>
            </w:r>
          </w:p>
        </w:tc>
        <w:tc>
          <w:tcPr>
            <w:tcW w:w="1440" w:type="dxa"/>
            <w:vAlign w:val="center"/>
          </w:tcPr>
          <w:p w:rsidR="005F2F1F" w:rsidRPr="006004C0" w:rsidP="005F2F1F" w14:paraId="7322EA4B" w14:textId="32C6F4DB">
            <w:pPr>
              <w:pStyle w:val="NoSpacing"/>
              <w:jc w:val="right"/>
              <w:rPr>
                <w:rFonts w:ascii="Arial" w:hAnsi="Arial" w:cs="Arial"/>
                <w:b/>
                <w:sz w:val="20"/>
                <w:szCs w:val="20"/>
              </w:rPr>
            </w:pPr>
            <w:r w:rsidRPr="006004C0">
              <w:rPr>
                <w:rFonts w:ascii="Arial" w:hAnsi="Arial" w:cs="Arial"/>
                <w:b/>
                <w:sz w:val="20"/>
                <w:szCs w:val="20"/>
              </w:rPr>
              <w:t>$</w:t>
            </w:r>
            <w:r>
              <w:rPr>
                <w:rFonts w:ascii="Arial" w:hAnsi="Arial" w:cs="Arial"/>
                <w:b/>
                <w:sz w:val="20"/>
                <w:szCs w:val="20"/>
              </w:rPr>
              <w:t>5,171,625</w:t>
            </w:r>
          </w:p>
        </w:tc>
        <w:tc>
          <w:tcPr>
            <w:tcW w:w="1440" w:type="dxa"/>
            <w:vAlign w:val="center"/>
          </w:tcPr>
          <w:p w:rsidR="005F2F1F" w:rsidRPr="006004C0" w:rsidP="005F2F1F" w14:paraId="1D8339FB" w14:textId="479C4E3B">
            <w:pPr>
              <w:pStyle w:val="NoSpacing"/>
              <w:jc w:val="right"/>
              <w:rPr>
                <w:rFonts w:ascii="Arial" w:hAnsi="Arial" w:cs="Arial"/>
                <w:b/>
                <w:sz w:val="20"/>
                <w:szCs w:val="20"/>
              </w:rPr>
            </w:pPr>
            <w:r>
              <w:rPr>
                <w:rFonts w:ascii="Arial" w:hAnsi="Arial" w:cs="Arial"/>
                <w:b/>
                <w:sz w:val="20"/>
                <w:szCs w:val="20"/>
              </w:rPr>
              <w:t>+$4,524,125</w:t>
            </w:r>
          </w:p>
        </w:tc>
      </w:tr>
    </w:tbl>
    <w:p w:rsidR="001E537C" w:rsidRPr="006004C0" w:rsidP="00E16134" w14:paraId="5D49DAB8" w14:textId="4A1F8629">
      <w:pPr>
        <w:pStyle w:val="NoSpacing"/>
        <w:rPr>
          <w:rFonts w:ascii="Arial" w:hAnsi="Arial" w:cs="Arial"/>
          <w:sz w:val="24"/>
          <w:szCs w:val="24"/>
        </w:rPr>
      </w:pPr>
    </w:p>
    <w:p w:rsidR="00A80E33" w:rsidRPr="006004C0" w:rsidP="00E16134" w14:paraId="366AAFCE" w14:textId="5D0A9450">
      <w:pPr>
        <w:pStyle w:val="NoSpacing"/>
        <w:rPr>
          <w:rFonts w:ascii="Arial" w:hAnsi="Arial" w:cs="Arial"/>
          <w:sz w:val="24"/>
          <w:szCs w:val="24"/>
        </w:rPr>
      </w:pPr>
      <w:r w:rsidRPr="006004C0">
        <w:rPr>
          <w:rFonts w:ascii="Arial" w:hAnsi="Arial" w:cs="Arial"/>
          <w:sz w:val="24"/>
          <w:szCs w:val="24"/>
          <w:u w:val="single"/>
        </w:rPr>
        <w:t>Summary of Changes</w:t>
      </w:r>
    </w:p>
    <w:p w:rsidR="00A80E33" w:rsidRPr="006004C0" w:rsidP="00E16134" w14:paraId="79E8BB7E" w14:textId="706DC955">
      <w:pPr>
        <w:pStyle w:val="NoSpacing"/>
        <w:rPr>
          <w:rFonts w:ascii="Arial" w:hAnsi="Arial" w:cs="Arial"/>
          <w:sz w:val="24"/>
          <w:szCs w:val="24"/>
        </w:rPr>
      </w:pPr>
    </w:p>
    <w:p w:rsidR="00A80E33" w:rsidRPr="006004C0" w:rsidP="007353A9" w14:paraId="3ED1A5C2" w14:textId="5183756B">
      <w:pPr>
        <w:pStyle w:val="NoSpacing"/>
        <w:jc w:val="both"/>
        <w:rPr>
          <w:rFonts w:ascii="Arial" w:hAnsi="Arial" w:cs="Arial"/>
          <w:sz w:val="24"/>
          <w:szCs w:val="24"/>
        </w:rPr>
      </w:pPr>
      <w:r w:rsidRPr="601694C2">
        <w:rPr>
          <w:rFonts w:ascii="Arial" w:hAnsi="Arial" w:cs="Arial"/>
          <w:sz w:val="24"/>
          <w:szCs w:val="24"/>
        </w:rPr>
        <w:t>The aforementioned rulemaking results in the revision of one fee</w:t>
      </w:r>
      <w:r w:rsidRPr="601694C2" w:rsidR="7100C99D">
        <w:rPr>
          <w:rFonts w:ascii="Arial" w:hAnsi="Arial" w:cs="Arial"/>
          <w:sz w:val="24"/>
          <w:szCs w:val="24"/>
        </w:rPr>
        <w:t>, addition of one fee,</w:t>
      </w:r>
      <w:r w:rsidRPr="601694C2">
        <w:rPr>
          <w:rFonts w:ascii="Arial" w:hAnsi="Arial" w:cs="Arial"/>
          <w:sz w:val="24"/>
          <w:szCs w:val="24"/>
        </w:rPr>
        <w:t xml:space="preserve"> and the discontinuation of another fee</w:t>
      </w:r>
      <w:r w:rsidRPr="601694C2" w:rsidR="00F323AE">
        <w:rPr>
          <w:rFonts w:ascii="Arial" w:hAnsi="Arial" w:cs="Arial"/>
          <w:sz w:val="24"/>
          <w:szCs w:val="24"/>
        </w:rPr>
        <w:t>, with</w:t>
      </w:r>
      <w:r w:rsidRPr="601694C2">
        <w:rPr>
          <w:rFonts w:ascii="Arial" w:hAnsi="Arial" w:cs="Arial"/>
          <w:sz w:val="24"/>
          <w:szCs w:val="24"/>
        </w:rPr>
        <w:t xml:space="preserve"> </w:t>
      </w:r>
      <w:r w:rsidRPr="601694C2" w:rsidR="005F2F1F">
        <w:rPr>
          <w:rFonts w:ascii="Arial" w:hAnsi="Arial" w:cs="Arial"/>
          <w:sz w:val="24"/>
          <w:szCs w:val="24"/>
        </w:rPr>
        <w:t>an increase of $</w:t>
      </w:r>
      <w:r w:rsidRPr="601694C2" w:rsidR="6574905A">
        <w:rPr>
          <w:rFonts w:ascii="Arial" w:hAnsi="Arial" w:cs="Arial"/>
          <w:sz w:val="24"/>
          <w:szCs w:val="24"/>
        </w:rPr>
        <w:t>4,</w:t>
      </w:r>
      <w:r w:rsidRPr="601694C2" w:rsidR="005F2F1F">
        <w:rPr>
          <w:rFonts w:ascii="Arial" w:hAnsi="Arial" w:cs="Arial"/>
          <w:sz w:val="24"/>
          <w:szCs w:val="24"/>
        </w:rPr>
        <w:t>524,125</w:t>
      </w:r>
      <w:r w:rsidRPr="601694C2">
        <w:rPr>
          <w:rFonts w:ascii="Arial" w:hAnsi="Arial" w:cs="Arial"/>
          <w:sz w:val="24"/>
          <w:szCs w:val="24"/>
        </w:rPr>
        <w:t xml:space="preserve"> in annual non-hourly costs to collection 0651-0050.</w:t>
      </w:r>
    </w:p>
    <w:p w:rsidR="00A80E33" w:rsidRPr="006004C0" w:rsidP="00E16134" w14:paraId="70331E9F" w14:textId="742AA249">
      <w:pPr>
        <w:pStyle w:val="NoSpacing"/>
        <w:rPr>
          <w:rFonts w:ascii="Arial" w:hAnsi="Arial" w:cs="Arial"/>
          <w:sz w:val="24"/>
          <w:szCs w:val="24"/>
        </w:rPr>
      </w:pPr>
    </w:p>
    <w:p w:rsidR="00A80E33" w:rsidRPr="006004C0" w:rsidP="00E16134" w14:paraId="22A0B359" w14:textId="172A3B8F">
      <w:pPr>
        <w:pStyle w:val="NoSpacing"/>
        <w:rPr>
          <w:rFonts w:ascii="Arial" w:hAnsi="Arial" w:cs="Arial"/>
          <w:sz w:val="24"/>
          <w:szCs w:val="24"/>
        </w:rPr>
      </w:pPr>
      <w:r w:rsidRPr="006004C0">
        <w:rPr>
          <w:rFonts w:ascii="Arial" w:hAnsi="Arial" w:cs="Arial"/>
          <w:sz w:val="24"/>
          <w:szCs w:val="24"/>
          <w:u w:val="single"/>
        </w:rPr>
        <w:t>Changes in Burden</w:t>
      </w:r>
    </w:p>
    <w:p w:rsidR="00A80E33" w:rsidRPr="006004C0" w:rsidP="00E16134" w14:paraId="4A3BA4CE" w14:textId="6D2E5417">
      <w:pPr>
        <w:pStyle w:val="NoSpacing"/>
        <w:rPr>
          <w:rFonts w:ascii="Arial" w:hAnsi="Arial" w:cs="Arial"/>
          <w:sz w:val="24"/>
          <w:szCs w:val="24"/>
        </w:rPr>
      </w:pPr>
    </w:p>
    <w:tbl>
      <w:tblPr>
        <w:tblStyle w:val="TableGrid"/>
        <w:tblW w:w="0" w:type="auto"/>
        <w:tblLook w:val="04A0"/>
      </w:tblPr>
      <w:tblGrid>
        <w:gridCol w:w="3235"/>
        <w:gridCol w:w="2070"/>
        <w:gridCol w:w="1980"/>
        <w:gridCol w:w="2065"/>
      </w:tblGrid>
      <w:tr w14:paraId="5D76252A" w14:textId="77777777" w:rsidTr="561F343A">
        <w:tblPrEx>
          <w:tblW w:w="0" w:type="auto"/>
          <w:tblLook w:val="04A0"/>
        </w:tblPrEx>
        <w:tc>
          <w:tcPr>
            <w:tcW w:w="3235" w:type="dxa"/>
            <w:shd w:val="clear" w:color="auto" w:fill="B4C6E7" w:themeFill="accent1" w:themeFillTint="66"/>
            <w:vAlign w:val="center"/>
          </w:tcPr>
          <w:p w:rsidR="00A80E33" w:rsidRPr="007353A9" w:rsidP="00DC4788" w14:paraId="07B4C37F" w14:textId="77777777">
            <w:pPr>
              <w:pStyle w:val="NoSpacing"/>
              <w:jc w:val="center"/>
              <w:rPr>
                <w:rFonts w:ascii="Arial" w:hAnsi="Arial" w:cs="Arial"/>
                <w:b/>
                <w:sz w:val="20"/>
                <w:szCs w:val="20"/>
              </w:rPr>
            </w:pPr>
            <w:r w:rsidRPr="007353A9">
              <w:rPr>
                <w:rFonts w:ascii="Arial" w:hAnsi="Arial" w:cs="Arial"/>
                <w:b/>
                <w:sz w:val="20"/>
                <w:szCs w:val="20"/>
              </w:rPr>
              <w:t>Burden Type</w:t>
            </w:r>
          </w:p>
        </w:tc>
        <w:tc>
          <w:tcPr>
            <w:tcW w:w="2070" w:type="dxa"/>
            <w:shd w:val="clear" w:color="auto" w:fill="B4C6E7" w:themeFill="accent1" w:themeFillTint="66"/>
            <w:vAlign w:val="center"/>
          </w:tcPr>
          <w:p w:rsidR="00A80E33" w:rsidRPr="007353A9" w:rsidP="00DC4788" w14:paraId="3CBCA01A" w14:textId="77777777">
            <w:pPr>
              <w:pStyle w:val="NoSpacing"/>
              <w:jc w:val="center"/>
              <w:rPr>
                <w:rFonts w:ascii="Arial" w:hAnsi="Arial" w:cs="Arial"/>
                <w:b/>
                <w:sz w:val="20"/>
                <w:szCs w:val="20"/>
              </w:rPr>
            </w:pPr>
            <w:r w:rsidRPr="007353A9">
              <w:rPr>
                <w:rFonts w:ascii="Arial" w:hAnsi="Arial" w:cs="Arial"/>
                <w:b/>
                <w:sz w:val="20"/>
                <w:szCs w:val="20"/>
              </w:rPr>
              <w:t>Currently Approved</w:t>
            </w:r>
          </w:p>
        </w:tc>
        <w:tc>
          <w:tcPr>
            <w:tcW w:w="1980" w:type="dxa"/>
            <w:shd w:val="clear" w:color="auto" w:fill="B4C6E7" w:themeFill="accent1" w:themeFillTint="66"/>
            <w:vAlign w:val="center"/>
          </w:tcPr>
          <w:p w:rsidR="00A80E33" w:rsidRPr="007353A9" w:rsidP="00DC4788" w14:paraId="2B56CB6E" w14:textId="77777777">
            <w:pPr>
              <w:pStyle w:val="NoSpacing"/>
              <w:jc w:val="center"/>
              <w:rPr>
                <w:rFonts w:ascii="Arial" w:hAnsi="Arial" w:cs="Arial"/>
                <w:b/>
                <w:sz w:val="20"/>
                <w:szCs w:val="20"/>
              </w:rPr>
            </w:pPr>
            <w:r w:rsidRPr="007353A9">
              <w:rPr>
                <w:rFonts w:ascii="Arial" w:hAnsi="Arial" w:cs="Arial"/>
                <w:b/>
                <w:sz w:val="20"/>
                <w:szCs w:val="20"/>
              </w:rPr>
              <w:t>Proposed Change</w:t>
            </w:r>
          </w:p>
        </w:tc>
        <w:tc>
          <w:tcPr>
            <w:tcW w:w="2065" w:type="dxa"/>
            <w:shd w:val="clear" w:color="auto" w:fill="B4C6E7" w:themeFill="accent1" w:themeFillTint="66"/>
            <w:vAlign w:val="center"/>
          </w:tcPr>
          <w:p w:rsidR="00A80E33" w:rsidRPr="007353A9" w:rsidP="00DC4788" w14:paraId="3BC70777" w14:textId="77777777">
            <w:pPr>
              <w:pStyle w:val="NoSpacing"/>
              <w:jc w:val="center"/>
              <w:rPr>
                <w:rFonts w:ascii="Arial" w:hAnsi="Arial" w:cs="Arial"/>
                <w:b/>
                <w:sz w:val="20"/>
                <w:szCs w:val="20"/>
              </w:rPr>
            </w:pPr>
            <w:r w:rsidRPr="007353A9">
              <w:rPr>
                <w:rFonts w:ascii="Arial" w:hAnsi="Arial" w:cs="Arial"/>
                <w:b/>
                <w:sz w:val="20"/>
                <w:szCs w:val="20"/>
              </w:rPr>
              <w:t>New Estimate</w:t>
            </w:r>
          </w:p>
        </w:tc>
      </w:tr>
      <w:tr w14:paraId="5940E4A4" w14:textId="77777777" w:rsidTr="561F343A">
        <w:tblPrEx>
          <w:tblW w:w="0" w:type="auto"/>
          <w:tblLook w:val="04A0"/>
        </w:tblPrEx>
        <w:tc>
          <w:tcPr>
            <w:tcW w:w="3235" w:type="dxa"/>
            <w:vAlign w:val="center"/>
          </w:tcPr>
          <w:p w:rsidR="00A80E33" w:rsidRPr="007353A9" w:rsidP="00DC4788" w14:paraId="187C9A4C" w14:textId="77777777">
            <w:pPr>
              <w:pStyle w:val="NoSpacing"/>
              <w:rPr>
                <w:rFonts w:ascii="Arial" w:hAnsi="Arial" w:cs="Arial"/>
                <w:sz w:val="20"/>
                <w:szCs w:val="20"/>
              </w:rPr>
            </w:pPr>
            <w:r w:rsidRPr="007353A9">
              <w:rPr>
                <w:rFonts w:ascii="Arial" w:hAnsi="Arial" w:cs="Arial"/>
                <w:sz w:val="20"/>
                <w:szCs w:val="20"/>
              </w:rPr>
              <w:t>Non-hourly Cost Burden</w:t>
            </w:r>
          </w:p>
        </w:tc>
        <w:tc>
          <w:tcPr>
            <w:tcW w:w="2070" w:type="dxa"/>
            <w:vAlign w:val="center"/>
          </w:tcPr>
          <w:p w:rsidR="00A80E33" w:rsidRPr="007353A9" w:rsidP="00DC4788" w14:paraId="7F380782" w14:textId="25C3A68F">
            <w:pPr>
              <w:pStyle w:val="NoSpacing"/>
              <w:jc w:val="right"/>
              <w:rPr>
                <w:rFonts w:ascii="Arial" w:hAnsi="Arial" w:cs="Arial"/>
                <w:sz w:val="20"/>
                <w:szCs w:val="20"/>
              </w:rPr>
            </w:pPr>
            <w:r w:rsidRPr="007353A9">
              <w:rPr>
                <w:rFonts w:ascii="Arial" w:hAnsi="Arial" w:cs="Arial"/>
                <w:sz w:val="20"/>
                <w:szCs w:val="20"/>
              </w:rPr>
              <w:t>$</w:t>
            </w:r>
            <w:r w:rsidR="0078226B">
              <w:rPr>
                <w:rFonts w:ascii="Arial" w:hAnsi="Arial" w:cs="Arial"/>
                <w:sz w:val="20"/>
                <w:szCs w:val="20"/>
              </w:rPr>
              <w:t>1,114,300</w:t>
            </w:r>
          </w:p>
        </w:tc>
        <w:tc>
          <w:tcPr>
            <w:tcW w:w="1980" w:type="dxa"/>
            <w:vAlign w:val="center"/>
          </w:tcPr>
          <w:p w:rsidR="00A80E33" w:rsidRPr="007353A9" w:rsidP="00DC4788" w14:paraId="23850562" w14:textId="5DF5F164">
            <w:pPr>
              <w:pStyle w:val="NoSpacing"/>
              <w:jc w:val="right"/>
              <w:rPr>
                <w:rFonts w:ascii="Arial" w:hAnsi="Arial" w:cs="Arial"/>
                <w:sz w:val="20"/>
                <w:szCs w:val="20"/>
              </w:rPr>
            </w:pPr>
            <w:r w:rsidRPr="561F343A">
              <w:rPr>
                <w:rFonts w:ascii="Arial" w:hAnsi="Arial" w:cs="Arial"/>
                <w:sz w:val="20"/>
                <w:szCs w:val="20"/>
              </w:rPr>
              <w:t>+$4,524,</w:t>
            </w:r>
            <w:r w:rsidRPr="561F343A" w:rsidR="5B77CF2B">
              <w:rPr>
                <w:rFonts w:ascii="Arial" w:hAnsi="Arial" w:cs="Arial"/>
                <w:sz w:val="20"/>
                <w:szCs w:val="20"/>
              </w:rPr>
              <w:t>1</w:t>
            </w:r>
            <w:r w:rsidRPr="561F343A">
              <w:rPr>
                <w:rFonts w:ascii="Arial" w:hAnsi="Arial" w:cs="Arial"/>
                <w:sz w:val="20"/>
                <w:szCs w:val="20"/>
              </w:rPr>
              <w:t>25</w:t>
            </w:r>
          </w:p>
        </w:tc>
        <w:tc>
          <w:tcPr>
            <w:tcW w:w="2065" w:type="dxa"/>
            <w:vAlign w:val="center"/>
          </w:tcPr>
          <w:p w:rsidR="00A80E33" w:rsidRPr="007353A9" w:rsidP="00DC4788" w14:paraId="412C3D85" w14:textId="5DD97591">
            <w:pPr>
              <w:pStyle w:val="NoSpacing"/>
              <w:jc w:val="right"/>
              <w:rPr>
                <w:rFonts w:ascii="Arial" w:hAnsi="Arial" w:cs="Arial"/>
                <w:sz w:val="20"/>
                <w:szCs w:val="20"/>
              </w:rPr>
            </w:pPr>
            <w:r w:rsidRPr="007353A9">
              <w:rPr>
                <w:rFonts w:ascii="Arial" w:hAnsi="Arial" w:cs="Arial"/>
                <w:sz w:val="20"/>
                <w:szCs w:val="20"/>
              </w:rPr>
              <w:t>$</w:t>
            </w:r>
            <w:r w:rsidR="0078226B">
              <w:t xml:space="preserve"> </w:t>
            </w:r>
            <w:r w:rsidRPr="0078226B" w:rsidR="0078226B">
              <w:rPr>
                <w:rFonts w:ascii="Arial" w:hAnsi="Arial" w:cs="Arial"/>
                <w:sz w:val="20"/>
                <w:szCs w:val="20"/>
              </w:rPr>
              <w:t>5,638,425</w:t>
            </w:r>
          </w:p>
        </w:tc>
      </w:tr>
    </w:tbl>
    <w:p w:rsidR="00A80E33" w:rsidRPr="006004C0" w:rsidP="00E16134" w14:paraId="255CEDB8" w14:textId="34AE2D99">
      <w:pPr>
        <w:pStyle w:val="NoSpacing"/>
        <w:rPr>
          <w:rFonts w:ascii="Arial" w:hAnsi="Arial" w:cs="Arial"/>
          <w:sz w:val="24"/>
          <w:szCs w:val="24"/>
        </w:rPr>
      </w:pPr>
    </w:p>
    <w:p w:rsidR="00A80E33" w:rsidRPr="006004C0" w:rsidP="00E16134" w14:paraId="7F08C952" w14:textId="7D723735">
      <w:pPr>
        <w:pStyle w:val="NoSpacing"/>
        <w:rPr>
          <w:rFonts w:ascii="Arial" w:hAnsi="Arial" w:cs="Arial"/>
          <w:sz w:val="24"/>
          <w:szCs w:val="24"/>
        </w:rPr>
      </w:pPr>
      <w:r w:rsidRPr="006004C0">
        <w:rPr>
          <w:rFonts w:ascii="Arial" w:hAnsi="Arial" w:cs="Arial"/>
          <w:sz w:val="24"/>
          <w:szCs w:val="24"/>
        </w:rPr>
        <w:t xml:space="preserve">0651-0050’s revised burden is as </w:t>
      </w:r>
      <w:r w:rsidRPr="006004C0" w:rsidR="00F301F7">
        <w:rPr>
          <w:rFonts w:ascii="Arial" w:hAnsi="Arial" w:cs="Arial"/>
          <w:sz w:val="24"/>
          <w:szCs w:val="24"/>
        </w:rPr>
        <w:t>follows</w:t>
      </w:r>
      <w:r w:rsidRPr="006004C0">
        <w:rPr>
          <w:rFonts w:ascii="Arial" w:hAnsi="Arial" w:cs="Arial"/>
          <w:sz w:val="24"/>
          <w:szCs w:val="24"/>
        </w:rPr>
        <w:t>:</w:t>
      </w:r>
    </w:p>
    <w:p w:rsidR="00A80E33" w:rsidRPr="006004C0" w:rsidP="00E16134" w14:paraId="7C15F3DD" w14:textId="71394F4E">
      <w:pPr>
        <w:pStyle w:val="NoSpacing"/>
        <w:rPr>
          <w:rFonts w:ascii="Arial" w:hAnsi="Arial" w:cs="Arial"/>
          <w:sz w:val="24"/>
          <w:szCs w:val="24"/>
        </w:rPr>
      </w:pPr>
    </w:p>
    <w:p w:rsidR="00A80E33" w:rsidRPr="006004C0" w:rsidP="00A80E33" w14:paraId="3EA46470" w14:textId="58FB92C9">
      <w:pPr>
        <w:pStyle w:val="NoSpacing"/>
        <w:numPr>
          <w:ilvl w:val="0"/>
          <w:numId w:val="1"/>
        </w:numPr>
        <w:rPr>
          <w:rFonts w:ascii="Arial" w:hAnsi="Arial" w:cs="Arial"/>
          <w:sz w:val="24"/>
          <w:szCs w:val="24"/>
        </w:rPr>
      </w:pPr>
      <w:r w:rsidRPr="006004C0">
        <w:rPr>
          <w:rFonts w:ascii="Arial" w:hAnsi="Arial" w:cs="Arial"/>
          <w:sz w:val="24"/>
          <w:szCs w:val="24"/>
        </w:rPr>
        <w:t>518,643 annual responses (unchanged)</w:t>
      </w:r>
    </w:p>
    <w:p w:rsidR="00A80E33" w:rsidRPr="006004C0" w:rsidP="00A80E33" w14:paraId="208C8548" w14:textId="5227B946">
      <w:pPr>
        <w:pStyle w:val="NoSpacing"/>
        <w:numPr>
          <w:ilvl w:val="0"/>
          <w:numId w:val="1"/>
        </w:numPr>
        <w:rPr>
          <w:rFonts w:ascii="Arial" w:hAnsi="Arial" w:cs="Arial"/>
          <w:sz w:val="24"/>
          <w:szCs w:val="24"/>
        </w:rPr>
      </w:pPr>
      <w:r w:rsidRPr="006004C0">
        <w:rPr>
          <w:rFonts w:ascii="Arial" w:hAnsi="Arial" w:cs="Arial"/>
          <w:sz w:val="24"/>
          <w:szCs w:val="24"/>
        </w:rPr>
        <w:t>420,113 annual hourly burden (unchanged)</w:t>
      </w:r>
    </w:p>
    <w:p w:rsidR="00A80E33" w:rsidRPr="006004C0" w:rsidP="00A80E33" w14:paraId="1494D0FC" w14:textId="22B16D7E">
      <w:pPr>
        <w:pStyle w:val="NoSpacing"/>
        <w:numPr>
          <w:ilvl w:val="0"/>
          <w:numId w:val="1"/>
        </w:numPr>
        <w:rPr>
          <w:rFonts w:ascii="Arial" w:hAnsi="Arial" w:cs="Arial"/>
          <w:sz w:val="24"/>
          <w:szCs w:val="24"/>
        </w:rPr>
      </w:pPr>
      <w:r w:rsidRPr="006004C0">
        <w:rPr>
          <w:rFonts w:ascii="Arial" w:hAnsi="Arial" w:cs="Arial"/>
          <w:sz w:val="24"/>
          <w:szCs w:val="24"/>
        </w:rPr>
        <w:t>$</w:t>
      </w:r>
      <w:r w:rsidRPr="0078226B" w:rsidR="0078226B">
        <w:rPr>
          <w:rFonts w:ascii="Arial" w:hAnsi="Arial" w:cs="Arial"/>
          <w:sz w:val="24"/>
          <w:szCs w:val="24"/>
        </w:rPr>
        <w:t>5,638,425</w:t>
      </w:r>
      <w:r w:rsidR="0078226B">
        <w:rPr>
          <w:rFonts w:ascii="Arial" w:hAnsi="Arial" w:cs="Arial"/>
          <w:sz w:val="24"/>
          <w:szCs w:val="24"/>
        </w:rPr>
        <w:t xml:space="preserve"> </w:t>
      </w:r>
      <w:r w:rsidRPr="006004C0">
        <w:rPr>
          <w:rFonts w:ascii="Arial" w:hAnsi="Arial" w:cs="Arial"/>
          <w:sz w:val="24"/>
          <w:szCs w:val="24"/>
        </w:rPr>
        <w:t xml:space="preserve">in annual non-hourly </w:t>
      </w:r>
      <w:r w:rsidRPr="006004C0" w:rsidR="00BF2100">
        <w:rPr>
          <w:rFonts w:ascii="Arial" w:hAnsi="Arial" w:cs="Arial"/>
          <w:sz w:val="24"/>
          <w:szCs w:val="24"/>
        </w:rPr>
        <w:t>burden costs</w:t>
      </w:r>
      <w:r w:rsidRPr="006004C0">
        <w:rPr>
          <w:rFonts w:ascii="Arial" w:hAnsi="Arial" w:cs="Arial"/>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3AD03A9"/>
    <w:multiLevelType w:val="hybridMultilevel"/>
    <w:tmpl w:val="2B7CC3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134"/>
    <w:rsid w:val="00080122"/>
    <w:rsid w:val="000C7178"/>
    <w:rsid w:val="000D3AB6"/>
    <w:rsid w:val="001362D9"/>
    <w:rsid w:val="00145358"/>
    <w:rsid w:val="00146B14"/>
    <w:rsid w:val="001D02A1"/>
    <w:rsid w:val="001D788A"/>
    <w:rsid w:val="001E537C"/>
    <w:rsid w:val="002422F7"/>
    <w:rsid w:val="00243F3B"/>
    <w:rsid w:val="00341638"/>
    <w:rsid w:val="003768F6"/>
    <w:rsid w:val="00436B69"/>
    <w:rsid w:val="00440C20"/>
    <w:rsid w:val="00484C02"/>
    <w:rsid w:val="00493249"/>
    <w:rsid w:val="004B1467"/>
    <w:rsid w:val="005A191F"/>
    <w:rsid w:val="005D64ED"/>
    <w:rsid w:val="005F2F1F"/>
    <w:rsid w:val="00600278"/>
    <w:rsid w:val="006004C0"/>
    <w:rsid w:val="0065680B"/>
    <w:rsid w:val="006B20A3"/>
    <w:rsid w:val="006C0894"/>
    <w:rsid w:val="007353A9"/>
    <w:rsid w:val="0078226B"/>
    <w:rsid w:val="007A39B8"/>
    <w:rsid w:val="007D423D"/>
    <w:rsid w:val="00840344"/>
    <w:rsid w:val="00997A5D"/>
    <w:rsid w:val="009E4618"/>
    <w:rsid w:val="00A50515"/>
    <w:rsid w:val="00A61275"/>
    <w:rsid w:val="00A80E33"/>
    <w:rsid w:val="00AE5233"/>
    <w:rsid w:val="00AF7035"/>
    <w:rsid w:val="00B00935"/>
    <w:rsid w:val="00B20B5F"/>
    <w:rsid w:val="00BF2100"/>
    <w:rsid w:val="00C0254D"/>
    <w:rsid w:val="00C23654"/>
    <w:rsid w:val="00C33CAF"/>
    <w:rsid w:val="00CD039A"/>
    <w:rsid w:val="00CD07A6"/>
    <w:rsid w:val="00D32DB3"/>
    <w:rsid w:val="00D56B95"/>
    <w:rsid w:val="00D9133E"/>
    <w:rsid w:val="00DC4788"/>
    <w:rsid w:val="00DD1CE3"/>
    <w:rsid w:val="00DF65AA"/>
    <w:rsid w:val="00E03ABC"/>
    <w:rsid w:val="00E16134"/>
    <w:rsid w:val="00EB3B4D"/>
    <w:rsid w:val="00F301F7"/>
    <w:rsid w:val="00F323AE"/>
    <w:rsid w:val="00F92656"/>
    <w:rsid w:val="00FC0AB0"/>
    <w:rsid w:val="0E725FB1"/>
    <w:rsid w:val="1A6654C8"/>
    <w:rsid w:val="2A0853B2"/>
    <w:rsid w:val="473B2CF5"/>
    <w:rsid w:val="52A51128"/>
    <w:rsid w:val="561F343A"/>
    <w:rsid w:val="5B77CF2B"/>
    <w:rsid w:val="601694C2"/>
    <w:rsid w:val="6574905A"/>
    <w:rsid w:val="7100C99D"/>
    <w:rsid w:val="73D3E8C5"/>
    <w:rsid w:val="7B117B1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8F5C78"/>
  <w15:chartTrackingRefBased/>
  <w15:docId w15:val="{9C4D7ED8-C6AC-487D-97C9-4FAF875EF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53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16134"/>
    <w:pPr>
      <w:spacing w:after="0" w:line="240" w:lineRule="auto"/>
    </w:pPr>
  </w:style>
  <w:style w:type="table" w:styleId="TableGrid">
    <w:name w:val="Table Grid"/>
    <w:basedOn w:val="TableNormal"/>
    <w:uiPriority w:val="39"/>
    <w:rsid w:val="00AE5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0278"/>
    <w:rPr>
      <w:sz w:val="16"/>
      <w:szCs w:val="16"/>
    </w:rPr>
  </w:style>
  <w:style w:type="paragraph" w:styleId="CommentText">
    <w:name w:val="annotation text"/>
    <w:basedOn w:val="Normal"/>
    <w:link w:val="CommentTextChar"/>
    <w:uiPriority w:val="99"/>
    <w:semiHidden/>
    <w:unhideWhenUsed/>
    <w:rsid w:val="00600278"/>
    <w:pPr>
      <w:spacing w:line="240" w:lineRule="auto"/>
    </w:pPr>
    <w:rPr>
      <w:sz w:val="20"/>
      <w:szCs w:val="20"/>
    </w:rPr>
  </w:style>
  <w:style w:type="character" w:customStyle="1" w:styleId="CommentTextChar">
    <w:name w:val="Comment Text Char"/>
    <w:basedOn w:val="DefaultParagraphFont"/>
    <w:link w:val="CommentText"/>
    <w:uiPriority w:val="99"/>
    <w:semiHidden/>
    <w:rsid w:val="00600278"/>
    <w:rPr>
      <w:sz w:val="20"/>
      <w:szCs w:val="20"/>
    </w:rPr>
  </w:style>
  <w:style w:type="paragraph" w:styleId="CommentSubject">
    <w:name w:val="annotation subject"/>
    <w:basedOn w:val="CommentText"/>
    <w:next w:val="CommentText"/>
    <w:link w:val="CommentSubjectChar"/>
    <w:uiPriority w:val="99"/>
    <w:semiHidden/>
    <w:unhideWhenUsed/>
    <w:rsid w:val="00600278"/>
    <w:rPr>
      <w:b/>
      <w:bCs/>
    </w:rPr>
  </w:style>
  <w:style w:type="character" w:customStyle="1" w:styleId="CommentSubjectChar">
    <w:name w:val="Comment Subject Char"/>
    <w:basedOn w:val="CommentTextChar"/>
    <w:link w:val="CommentSubject"/>
    <w:uiPriority w:val="99"/>
    <w:semiHidden/>
    <w:rsid w:val="006002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Notes xmlns="0f5e2127-2ba4-41f5-b528-d0f9d9208b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F176B9C2D0B489525CF344D663D72" ma:contentTypeVersion="7" ma:contentTypeDescription="Create a new document." ma:contentTypeScope="" ma:versionID="00cac77975326260da4a69ee3c039fc1">
  <xsd:schema xmlns:xsd="http://www.w3.org/2001/XMLSchema" xmlns:xs="http://www.w3.org/2001/XMLSchema" xmlns:p="http://schemas.microsoft.com/office/2006/metadata/properties" xmlns:ns2="0f5e2127-2ba4-41f5-b528-d0f9d9208b73" xmlns:ns3="ebb8c3bc-3ea9-4050-8e17-eb45cd7e46fa" targetNamespace="http://schemas.microsoft.com/office/2006/metadata/properties" ma:root="true" ma:fieldsID="42cbe54a0dfb62a1a01f6043e9a4e223" ns2:_="" ns3:_="">
    <xsd:import namespace="0f5e2127-2ba4-41f5-b528-d0f9d9208b73"/>
    <xsd:import namespace="ebb8c3bc-3ea9-4050-8e17-eb45cd7e46fa"/>
    <xsd:element name="properties">
      <xsd:complexType>
        <xsd:sequence>
          <xsd:element name="documentManagement">
            <xsd:complexType>
              <xsd:all>
                <xsd:element ref="ns2:Notes"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e2127-2ba4-41f5-b528-d0f9d9208b73"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b8c3bc-3ea9-4050-8e17-eb45cd7e46f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2FB98A-22D6-48DE-B67F-462F5EBF27C1}">
  <ds:schemaRefs>
    <ds:schemaRef ds:uri="http://purl.org/dc/terms/"/>
    <ds:schemaRef ds:uri="http://schemas.openxmlformats.org/package/2006/metadata/core-properties"/>
    <ds:schemaRef ds:uri="0f5e2127-2ba4-41f5-b528-d0f9d9208b73"/>
    <ds:schemaRef ds:uri="http://schemas.microsoft.com/office/2006/documentManagement/types"/>
    <ds:schemaRef ds:uri="http://schemas.microsoft.com/office/infopath/2007/PartnerControls"/>
    <ds:schemaRef ds:uri="http://purl.org/dc/elements/1.1/"/>
    <ds:schemaRef ds:uri="http://schemas.microsoft.com/office/2006/metadata/properties"/>
    <ds:schemaRef ds:uri="ebb8c3bc-3ea9-4050-8e17-eb45cd7e46fa"/>
    <ds:schemaRef ds:uri="http://www.w3.org/XML/1998/namespace"/>
    <ds:schemaRef ds:uri="http://purl.org/dc/dcmitype/"/>
  </ds:schemaRefs>
</ds:datastoreItem>
</file>

<file path=customXml/itemProps2.xml><?xml version="1.0" encoding="utf-8"?>
<ds:datastoreItem xmlns:ds="http://schemas.openxmlformats.org/officeDocument/2006/customXml" ds:itemID="{A173250F-8F22-4CF4-9A99-A3DF03719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e2127-2ba4-41f5-b528-d0f9d9208b73"/>
    <ds:schemaRef ds:uri="ebb8c3bc-3ea9-4050-8e17-eb45cd7e46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FF37A-2994-43D2-8B08-4A68AB2E15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dc:creator>
  <cp:lastModifiedBy>Isaac, Justin</cp:lastModifiedBy>
  <cp:revision>2</cp:revision>
  <dcterms:created xsi:type="dcterms:W3CDTF">2024-11-18T22:14:00Z</dcterms:created>
  <dcterms:modified xsi:type="dcterms:W3CDTF">2024-11-18T22:14:00Z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0x010100B0FF176B9C2D0B489525CF344D663D72</vt:lpwstr>
  </property>
  <property fmtid="{D5CDD505-2E9C-101B-9397-08002B2CF9AE}" pid="3" name="MediaServiceImageTags">
    <vt:lpwstr/>
  </property>
</Properties>
</file>