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0E61" w:rsidRPr="00D61DEE" w:rsidP="0012109C" w14:paraId="7BE8320D" w14:textId="42121F0B">
      <w:pPr>
        <w:spacing w:after="200" w:line="276" w:lineRule="auto"/>
        <w:jc w:val="center"/>
        <w:rPr>
          <w:rFonts w:ascii="Cambria" w:eastAsia="Calibri" w:hAnsi="Cambria" w:cs="Times New Roman"/>
          <w:sz w:val="28"/>
          <w:u w:val="single"/>
        </w:rPr>
      </w:pPr>
      <w:r w:rsidRPr="00D61DEE">
        <w:rPr>
          <w:rFonts w:ascii="Cambria" w:eastAsia="Calibri" w:hAnsi="Cambria" w:cs="Times New Roman"/>
          <w:sz w:val="28"/>
          <w:u w:val="single"/>
        </w:rPr>
        <w:t>SUPPORTING STATEMENT - PART A</w:t>
      </w:r>
    </w:p>
    <w:p w:rsidR="0012109C" w:rsidP="00CC74DE" w14:paraId="742EDE58" w14:textId="51CA7ADF">
      <w:pPr>
        <w:spacing w:after="200" w:line="276" w:lineRule="auto"/>
        <w:jc w:val="center"/>
        <w:rPr>
          <w:rFonts w:ascii="Cambria" w:eastAsia="Calibri" w:hAnsi="Cambria" w:cs="Times New Roman"/>
          <w:sz w:val="24"/>
        </w:rPr>
      </w:pPr>
      <w:r w:rsidRPr="00CC74DE">
        <w:rPr>
          <w:rFonts w:ascii="Cambria" w:eastAsia="Calibri" w:hAnsi="Cambria" w:cs="Times New Roman"/>
          <w:sz w:val="24"/>
        </w:rPr>
        <w:t xml:space="preserve">Defense Acquisition University </w:t>
      </w:r>
      <w:r w:rsidR="009F5B06">
        <w:rPr>
          <w:rFonts w:ascii="Cambria" w:eastAsia="Calibri" w:hAnsi="Cambria" w:cs="Times New Roman"/>
          <w:sz w:val="24"/>
        </w:rPr>
        <w:t xml:space="preserve">Data </w:t>
      </w:r>
      <w:r w:rsidR="00C57C4E">
        <w:rPr>
          <w:rFonts w:ascii="Cambria" w:eastAsia="Calibri" w:hAnsi="Cambria" w:cs="Times New Roman"/>
          <w:sz w:val="24"/>
        </w:rPr>
        <w:t>Services Management</w:t>
      </w:r>
      <w:r w:rsidR="00D53A70">
        <w:rPr>
          <w:rFonts w:ascii="Cambria" w:eastAsia="Calibri" w:hAnsi="Cambria" w:cs="Times New Roman"/>
          <w:sz w:val="24"/>
        </w:rPr>
        <w:t xml:space="preserve"> – 0704-</w:t>
      </w:r>
      <w:r w:rsidR="00100E61">
        <w:rPr>
          <w:rFonts w:ascii="Cambria" w:eastAsia="Calibri" w:hAnsi="Cambria" w:cs="Times New Roman"/>
          <w:sz w:val="24"/>
        </w:rPr>
        <w:t>0591</w:t>
      </w:r>
    </w:p>
    <w:p w:rsidR="003D6B37" w:rsidRPr="00D61DEE" w:rsidP="00FF5551" w14:paraId="1837EC6D" w14:textId="385DB1FA">
      <w:pPr>
        <w:spacing w:after="0" w:line="240" w:lineRule="auto"/>
        <w:rPr>
          <w:rFonts w:ascii="Cambria" w:eastAsia="Calibri" w:hAnsi="Cambria" w:cs="Times New Roman"/>
          <w:sz w:val="24"/>
        </w:rPr>
      </w:pPr>
    </w:p>
    <w:p w:rsidR="00D61DEE" w:rsidRPr="00D61DEE" w:rsidP="00D61DEE" w14:paraId="386466EF" w14:textId="77777777">
      <w:pPr>
        <w:spacing w:after="0" w:line="240" w:lineRule="auto"/>
        <w:rPr>
          <w:rFonts w:ascii="Cambria" w:eastAsia="Calibri" w:hAnsi="Cambria" w:cs="Times New Roman"/>
          <w:sz w:val="24"/>
          <w:u w:val="single"/>
        </w:rPr>
      </w:pPr>
      <w:r w:rsidRPr="00D61DEE">
        <w:rPr>
          <w:rFonts w:ascii="Cambria" w:eastAsia="Calibri" w:hAnsi="Cambria" w:cs="Times New Roman"/>
          <w:sz w:val="24"/>
        </w:rPr>
        <w:t xml:space="preserve">1. </w:t>
      </w:r>
      <w:r w:rsidRPr="00D61DEE">
        <w:rPr>
          <w:rFonts w:ascii="Cambria" w:eastAsia="Calibri" w:hAnsi="Cambria" w:cs="Times New Roman"/>
          <w:sz w:val="24"/>
        </w:rPr>
        <w:tab/>
      </w:r>
      <w:r w:rsidRPr="00D61DEE">
        <w:rPr>
          <w:rFonts w:ascii="Cambria" w:eastAsia="Calibri" w:hAnsi="Cambria" w:cs="Times New Roman"/>
          <w:sz w:val="24"/>
          <w:u w:val="single"/>
        </w:rPr>
        <w:t>Need for the Information Collection</w:t>
      </w:r>
    </w:p>
    <w:p w:rsidR="00D61DEE" w:rsidRPr="00D61DEE" w:rsidP="00D61DEE" w14:paraId="7ECDAF98" w14:textId="0BC28D1C">
      <w:pPr>
        <w:spacing w:after="0" w:line="240" w:lineRule="auto"/>
        <w:rPr>
          <w:rFonts w:ascii="Cambria" w:eastAsia="Calibri" w:hAnsi="Cambria" w:cs="Times New Roman"/>
          <w:sz w:val="24"/>
        </w:rPr>
      </w:pPr>
      <w:r w:rsidRPr="00D61DEE">
        <w:rPr>
          <w:rFonts w:ascii="Cambria" w:eastAsia="Calibri" w:hAnsi="Cambria" w:cs="Times New Roman"/>
          <w:sz w:val="24"/>
        </w:rPr>
        <w:t>The Defense Acquisition University (DAU) Data Services Management (DSM) supports institutional acquisition training missions for the Department of Defense (DoD) in accordance with: 10 U.S.C. 133, Under Secretary of Defense for Acquisition</w:t>
      </w:r>
      <w:r w:rsidR="009D12B3">
        <w:rPr>
          <w:rFonts w:ascii="Cambria" w:eastAsia="Calibri" w:hAnsi="Cambria" w:cs="Times New Roman"/>
          <w:sz w:val="24"/>
        </w:rPr>
        <w:t xml:space="preserve"> and Sus</w:t>
      </w:r>
      <w:r w:rsidR="0082129E">
        <w:rPr>
          <w:rFonts w:ascii="Cambria" w:eastAsia="Calibri" w:hAnsi="Cambria" w:cs="Times New Roman"/>
          <w:sz w:val="24"/>
        </w:rPr>
        <w:t>tainment</w:t>
      </w:r>
      <w:r w:rsidRPr="00D61DEE">
        <w:rPr>
          <w:rFonts w:ascii="Cambria" w:eastAsia="Calibri" w:hAnsi="Cambria" w:cs="Times New Roman"/>
          <w:sz w:val="24"/>
        </w:rPr>
        <w:t xml:space="preserve">; and DoD Directive 5000.57, Defense Acquisition University. The Data Services Management provides administrative and academic capabilities and functions related to student registrations, account requests, courses attempted and completed, and graduation notifications to DoD training systems. The Data Services Management system hosts the associated DAU </w:t>
      </w:r>
      <w:r w:rsidR="00046047">
        <w:rPr>
          <w:rFonts w:ascii="Cambria" w:eastAsia="Calibri" w:hAnsi="Cambria" w:cs="Times New Roman"/>
          <w:sz w:val="24"/>
        </w:rPr>
        <w:t>Vi</w:t>
      </w:r>
      <w:r w:rsidR="006B5521">
        <w:rPr>
          <w:rFonts w:ascii="Cambria" w:eastAsia="Calibri" w:hAnsi="Cambria" w:cs="Times New Roman"/>
          <w:sz w:val="24"/>
        </w:rPr>
        <w:t xml:space="preserve">rtual Campus </w:t>
      </w:r>
      <w:r w:rsidR="00B36379">
        <w:rPr>
          <w:rFonts w:ascii="Cambria" w:eastAsia="Calibri" w:hAnsi="Cambria" w:cs="Times New Roman"/>
          <w:sz w:val="24"/>
        </w:rPr>
        <w:t xml:space="preserve">Learning Management </w:t>
      </w:r>
      <w:r w:rsidRPr="00D61DEE">
        <w:rPr>
          <w:rFonts w:ascii="Cambria" w:eastAsia="Calibri" w:hAnsi="Cambria" w:cs="Times New Roman"/>
          <w:sz w:val="24"/>
        </w:rPr>
        <w:t>Systems</w:t>
      </w:r>
      <w:r w:rsidR="006B5521">
        <w:rPr>
          <w:rFonts w:ascii="Cambria" w:eastAsia="Calibri" w:hAnsi="Cambria" w:cs="Times New Roman"/>
          <w:sz w:val="24"/>
        </w:rPr>
        <w:t xml:space="preserve">. </w:t>
      </w:r>
      <w:r w:rsidRPr="00D61DEE">
        <w:rPr>
          <w:rFonts w:ascii="Cambria" w:eastAsia="Calibri" w:hAnsi="Cambria" w:cs="Times New Roman"/>
          <w:sz w:val="24"/>
        </w:rPr>
        <w:t xml:space="preserve">(LMSs). </w:t>
      </w:r>
    </w:p>
    <w:p w:rsidR="00D61DEE" w:rsidRPr="00D61DEE" w:rsidP="00D61DEE" w14:paraId="33D65314" w14:textId="77777777">
      <w:pPr>
        <w:spacing w:after="0" w:line="240" w:lineRule="auto"/>
        <w:rPr>
          <w:rFonts w:ascii="Cambria" w:eastAsia="Calibri" w:hAnsi="Cambria" w:cs="Times New Roman"/>
          <w:i/>
          <w:sz w:val="24"/>
        </w:rPr>
      </w:pPr>
    </w:p>
    <w:p w:rsidR="00D61DEE" w:rsidRPr="00D61DEE" w:rsidP="00D61DEE" w14:paraId="403DFFA8" w14:textId="77777777">
      <w:pPr>
        <w:spacing w:after="0" w:line="240" w:lineRule="auto"/>
        <w:rPr>
          <w:rFonts w:ascii="Cambria" w:eastAsia="Calibri" w:hAnsi="Cambria" w:cs="Times New Roman"/>
          <w:sz w:val="24"/>
        </w:rPr>
      </w:pPr>
      <w:r w:rsidRPr="00D61DEE">
        <w:rPr>
          <w:rFonts w:ascii="Cambria" w:eastAsia="Calibri" w:hAnsi="Cambria" w:cs="Times New Roman"/>
          <w:sz w:val="24"/>
        </w:rPr>
        <w:t>2.</w:t>
      </w:r>
      <w:r w:rsidRPr="00D61DEE">
        <w:rPr>
          <w:rFonts w:ascii="Cambria" w:eastAsia="Calibri" w:hAnsi="Cambria" w:cs="Times New Roman"/>
          <w:sz w:val="24"/>
        </w:rPr>
        <w:tab/>
      </w:r>
      <w:r w:rsidRPr="00D61DEE">
        <w:rPr>
          <w:rFonts w:ascii="Cambria" w:eastAsia="Calibri" w:hAnsi="Cambria" w:cs="Times New Roman"/>
          <w:sz w:val="24"/>
          <w:u w:val="single"/>
        </w:rPr>
        <w:t>Use of the Information</w:t>
      </w:r>
    </w:p>
    <w:p w:rsidR="00D61DEE" w:rsidRPr="00D61DEE" w:rsidP="00D61DEE" w14:paraId="25859E42"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The DAU Data Services Management hosts various systems that manage administrative and academic functions related to student registration, student account requests, and student Distance Learning Authentication. </w:t>
      </w:r>
    </w:p>
    <w:p w:rsidR="00D61DEE" w:rsidRPr="00D61DEE" w:rsidP="00D61DEE" w14:paraId="121515BB" w14:textId="77777777">
      <w:pPr>
        <w:spacing w:after="0" w:line="240" w:lineRule="auto"/>
        <w:rPr>
          <w:rFonts w:ascii="Cambria" w:eastAsia="Calibri" w:hAnsi="Cambria" w:cs="Times New Roman"/>
          <w:sz w:val="24"/>
        </w:rPr>
      </w:pPr>
    </w:p>
    <w:p w:rsidR="00D61DEE" w:rsidRPr="00D61DEE" w:rsidP="00D61DEE" w14:paraId="4DEF72E9" w14:textId="7005D888">
      <w:pPr>
        <w:spacing w:after="0" w:line="240" w:lineRule="auto"/>
        <w:rPr>
          <w:rFonts w:ascii="Cambria" w:eastAsia="Calibri" w:hAnsi="Cambria" w:cs="Times New Roman"/>
          <w:sz w:val="24"/>
        </w:rPr>
      </w:pPr>
      <w:r w:rsidRPr="00D61DEE">
        <w:rPr>
          <w:rFonts w:ascii="Cambria" w:eastAsia="Calibri" w:hAnsi="Cambria" w:cs="Times New Roman"/>
          <w:sz w:val="24"/>
        </w:rPr>
        <w:t>Respondents are university applicants, DoD Acquisition Workforce students (contractor personnel sponsored by a DoD Program Management Office), and instructors who voluntarily provide personal information to take courses administered by DAU or access DAU training, knowledge-sharing, collaboration systems, and course offerings. Failure to provide required information results in the individual being denied access to these services and tools. All respondents are providing data which is used to support the academic functions, including: attendance, grades, statistical analysis, tracking, and reporting for Defense Acquisition Workforce Improvement Act (DAWIA) Certification purposes. These functions are necessary to support Acquisition Workforce Certifications</w:t>
      </w:r>
      <w:r w:rsidR="00BF3440">
        <w:rPr>
          <w:rFonts w:ascii="Cambria" w:eastAsia="Calibri" w:hAnsi="Cambria" w:cs="Times New Roman"/>
          <w:sz w:val="24"/>
        </w:rPr>
        <w:t xml:space="preserve"> and Credentials</w:t>
      </w:r>
      <w:r w:rsidRPr="00D61DEE">
        <w:rPr>
          <w:rFonts w:ascii="Cambria" w:eastAsia="Calibri" w:hAnsi="Cambria" w:cs="Times New Roman"/>
          <w:sz w:val="24"/>
        </w:rPr>
        <w:t>; graduation data will be shared with the Services and Corporate Partners of DoD-sponsored students.</w:t>
      </w:r>
    </w:p>
    <w:p w:rsidR="00D61DEE" w:rsidRPr="00D61DEE" w:rsidP="00D61DEE" w14:paraId="76183586" w14:textId="77777777">
      <w:pPr>
        <w:spacing w:after="0" w:line="240" w:lineRule="auto"/>
        <w:rPr>
          <w:rFonts w:ascii="Cambria" w:eastAsia="Calibri" w:hAnsi="Cambria" w:cs="Times New Roman"/>
          <w:sz w:val="24"/>
        </w:rPr>
      </w:pPr>
    </w:p>
    <w:p w:rsidR="00D61DEE" w:rsidRPr="00D61DEE" w:rsidP="00D61DEE" w14:paraId="19CA5091"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Prior to authentication to a DAU-secure website, the user is presented with and must accept the DoD Standard Consent Banner as illustrated in the instrument screenshots included in the submission package. </w:t>
      </w:r>
    </w:p>
    <w:p w:rsidR="00D61DEE" w:rsidRPr="00D61DEE" w:rsidP="00D61DEE" w14:paraId="018179F6" w14:textId="77777777">
      <w:pPr>
        <w:spacing w:after="0" w:line="240" w:lineRule="auto"/>
        <w:rPr>
          <w:rFonts w:ascii="Cambria" w:eastAsia="Calibri" w:hAnsi="Cambria" w:cs="Times New Roman"/>
          <w:sz w:val="24"/>
        </w:rPr>
      </w:pPr>
    </w:p>
    <w:p w:rsidR="00D61DEE" w:rsidRPr="00D61DEE" w:rsidP="00D61DEE" w14:paraId="5F307715" w14:textId="1A4ECCC1">
      <w:pPr>
        <w:spacing w:after="0" w:line="240" w:lineRule="auto"/>
        <w:rPr>
          <w:rFonts w:ascii="Cambria" w:eastAsia="Calibri" w:hAnsi="Cambria" w:cs="Times New Roman"/>
          <w:sz w:val="24"/>
        </w:rPr>
      </w:pPr>
      <w:r w:rsidRPr="00D61DEE">
        <w:rPr>
          <w:rFonts w:ascii="Cambria" w:eastAsia="Calibri" w:hAnsi="Cambria" w:cs="Times New Roman"/>
          <w:sz w:val="24"/>
        </w:rPr>
        <w:t xml:space="preserve">Information is collected either by automatic data feeds from other DoD systems or through the System Authorization Access Request (SAAR) webpage, </w:t>
      </w:r>
      <w:r w:rsidR="00C12E05">
        <w:rPr>
          <w:rFonts w:ascii="Cambria" w:eastAsia="Calibri" w:hAnsi="Cambria" w:cs="Times New Roman"/>
          <w:sz w:val="24"/>
        </w:rPr>
        <w:t>Single-Sign-On</w:t>
      </w:r>
      <w:r w:rsidRPr="00D61DEE">
        <w:rPr>
          <w:rFonts w:ascii="Cambria" w:eastAsia="Calibri" w:hAnsi="Cambria" w:cs="Times New Roman"/>
          <w:sz w:val="24"/>
        </w:rPr>
        <w:t xml:space="preserve"> Authentication System (</w:t>
      </w:r>
      <w:r w:rsidR="00734A48">
        <w:rPr>
          <w:rFonts w:ascii="Cambria" w:eastAsia="Calibri" w:hAnsi="Cambria" w:cs="Times New Roman"/>
          <w:sz w:val="24"/>
        </w:rPr>
        <w:t>SSO</w:t>
      </w:r>
      <w:r w:rsidRPr="00D61DEE">
        <w:rPr>
          <w:rFonts w:ascii="Cambria" w:eastAsia="Calibri" w:hAnsi="Cambria" w:cs="Times New Roman"/>
          <w:sz w:val="24"/>
        </w:rPr>
        <w:t xml:space="preserve">), and the </w:t>
      </w:r>
      <w:r w:rsidR="00B7365A">
        <w:rPr>
          <w:rFonts w:ascii="Cambria" w:eastAsia="Calibri" w:hAnsi="Cambria" w:cs="Times New Roman"/>
          <w:sz w:val="24"/>
        </w:rPr>
        <w:t>DAU Homepage</w:t>
      </w:r>
      <w:r w:rsidRPr="00D61DEE">
        <w:rPr>
          <w:rFonts w:ascii="Cambria" w:eastAsia="Calibri" w:hAnsi="Cambria" w:cs="Times New Roman"/>
          <w:sz w:val="24"/>
        </w:rPr>
        <w:t>. The automatic data feeds are coming from the Army Training and Resources System (ATRRS) and the Defense Manpower Data Center (DMDC) systems</w:t>
      </w:r>
      <w:r w:rsidR="00D06ED8">
        <w:rPr>
          <w:rFonts w:ascii="Cambria" w:eastAsia="Calibri" w:hAnsi="Cambria" w:cs="Times New Roman"/>
          <w:sz w:val="24"/>
        </w:rPr>
        <w:t xml:space="preserve">.  </w:t>
      </w:r>
      <w:r w:rsidRPr="00D61DEE">
        <w:rPr>
          <w:rFonts w:ascii="Cambria" w:eastAsia="Calibri" w:hAnsi="Cambria" w:cs="Times New Roman"/>
          <w:sz w:val="24"/>
        </w:rPr>
        <w:t xml:space="preserve">This supporting statement and collection package pertain strictly to those fields not covered by ATRRS and DMDC systems; thus, this collection is intended to clear the SAAR webpage, and the DAU </w:t>
      </w:r>
      <w:r w:rsidR="00B7365A">
        <w:rPr>
          <w:rFonts w:ascii="Cambria" w:eastAsia="Calibri" w:hAnsi="Cambria" w:cs="Times New Roman"/>
          <w:sz w:val="24"/>
        </w:rPr>
        <w:t>Homepage</w:t>
      </w:r>
      <w:r w:rsidRPr="00D61DEE">
        <w:rPr>
          <w:rFonts w:ascii="Cambria" w:eastAsia="Calibri" w:hAnsi="Cambria" w:cs="Times New Roman"/>
          <w:sz w:val="24"/>
        </w:rPr>
        <w:t>. The collection instruments are online and accessible via a secure webpage. Screenshots of these instruments are included in this package.</w:t>
      </w:r>
    </w:p>
    <w:p w:rsidR="00BE5AAE" w:rsidP="00D61DEE" w14:paraId="0722FB70" w14:textId="77777777">
      <w:pPr>
        <w:spacing w:after="0" w:line="240" w:lineRule="auto"/>
        <w:rPr>
          <w:rFonts w:ascii="Cambria" w:eastAsia="Calibri" w:hAnsi="Cambria" w:cs="Times New Roman"/>
          <w:sz w:val="24"/>
        </w:rPr>
      </w:pPr>
    </w:p>
    <w:p w:rsidR="00D61DEE" w:rsidRPr="00D61DEE" w:rsidP="00D61DEE" w14:paraId="61553A9E" w14:textId="00D504BA">
      <w:pPr>
        <w:spacing w:after="0" w:line="240" w:lineRule="auto"/>
        <w:rPr>
          <w:rFonts w:ascii="Cambria" w:eastAsia="Calibri" w:hAnsi="Cambria" w:cs="Times New Roman"/>
          <w:sz w:val="24"/>
        </w:rPr>
      </w:pPr>
      <w:r w:rsidRPr="00D61DEE">
        <w:rPr>
          <w:rFonts w:ascii="Cambria" w:eastAsia="Calibri" w:hAnsi="Cambria" w:cs="Times New Roman"/>
          <w:sz w:val="24"/>
        </w:rPr>
        <w:t xml:space="preserve">Individuals have an opportunity to join DAU Community of Practices (COPs) through the </w:t>
      </w:r>
      <w:r w:rsidR="007B4210">
        <w:rPr>
          <w:rFonts w:ascii="Cambria" w:eastAsia="Calibri" w:hAnsi="Cambria" w:cs="Times New Roman"/>
          <w:sz w:val="24"/>
        </w:rPr>
        <w:t xml:space="preserve">Community Hub section of the </w:t>
      </w:r>
      <w:r w:rsidRPr="00D61DEE">
        <w:rPr>
          <w:rFonts w:ascii="Cambria" w:eastAsia="Calibri" w:hAnsi="Cambria" w:cs="Times New Roman"/>
          <w:sz w:val="24"/>
        </w:rPr>
        <w:t xml:space="preserve">DAU </w:t>
      </w:r>
      <w:r w:rsidR="005D5261">
        <w:rPr>
          <w:rFonts w:ascii="Cambria" w:eastAsia="Calibri" w:hAnsi="Cambria" w:cs="Times New Roman"/>
          <w:sz w:val="24"/>
        </w:rPr>
        <w:t>Homepage</w:t>
      </w:r>
      <w:r w:rsidRPr="00D61DEE">
        <w:rPr>
          <w:rFonts w:ascii="Cambria" w:eastAsia="Calibri" w:hAnsi="Cambria" w:cs="Times New Roman"/>
          <w:sz w:val="24"/>
        </w:rPr>
        <w:t xml:space="preserve">. </w:t>
      </w:r>
      <w:r w:rsidRPr="001D252B" w:rsidR="001D252B">
        <w:rPr>
          <w:rFonts w:ascii="Cambria" w:eastAsia="Calibri" w:hAnsi="Cambria" w:cs="Times New Roman"/>
          <w:sz w:val="24"/>
        </w:rPr>
        <w:t>Communities play a central role in helping the acquisition workforce stay connected and traverse the dynamic landscape of the acquisition environment. Communities provide the acquisition workforce with the tools, resources, and people connections that help them to perform on the job.</w:t>
      </w:r>
      <w:r w:rsidR="00C6392E">
        <w:rPr>
          <w:rFonts w:ascii="Cambria" w:eastAsia="Calibri" w:hAnsi="Cambria" w:cs="Times New Roman"/>
          <w:sz w:val="24"/>
        </w:rPr>
        <w:t xml:space="preserve">  </w:t>
      </w:r>
      <w:r w:rsidRPr="00D61DEE">
        <w:rPr>
          <w:rFonts w:ascii="Cambria" w:eastAsia="Calibri" w:hAnsi="Cambria" w:cs="Times New Roman"/>
          <w:sz w:val="24"/>
        </w:rPr>
        <w:t xml:space="preserve">The focus of the COPs is acquisition-related topics and disciplines accessed by communities related to contracting, logistics, program management, business management, cost estimating, facilities engineering, financial management, life cycle logistics, science and technology management, production/quality/manufacturing, software acquisition management, systems engineering, and test and evaluation across DoD and the Federal government, as well as DoD contractors. The DSM collection and use of names supports verification during the registration process and enables members to: interact; share resources, ideas, and experience to support job performance; and avoid duplication of professional effort. </w:t>
      </w:r>
    </w:p>
    <w:p w:rsidR="00D61DEE" w:rsidRPr="00D61DEE" w:rsidP="00D61DEE" w14:paraId="1DB6AA79" w14:textId="77777777">
      <w:pPr>
        <w:spacing w:after="0" w:line="240" w:lineRule="auto"/>
        <w:rPr>
          <w:rFonts w:ascii="Cambria" w:eastAsia="Calibri" w:hAnsi="Cambria" w:cs="Times New Roman"/>
          <w:sz w:val="24"/>
        </w:rPr>
      </w:pPr>
    </w:p>
    <w:p w:rsidR="00D61DEE" w:rsidRPr="00D61DEE" w:rsidP="00D61DEE" w14:paraId="03B6AD17" w14:textId="77777777">
      <w:pPr>
        <w:spacing w:after="0" w:line="240" w:lineRule="auto"/>
        <w:rPr>
          <w:rFonts w:ascii="Cambria" w:eastAsia="Calibri" w:hAnsi="Cambria" w:cs="Times New Roman"/>
          <w:sz w:val="24"/>
        </w:rPr>
      </w:pPr>
      <w:r w:rsidRPr="00D61DEE">
        <w:rPr>
          <w:rFonts w:ascii="Cambria" w:eastAsia="Calibri" w:hAnsi="Cambria" w:cs="Times New Roman"/>
          <w:sz w:val="24"/>
        </w:rPr>
        <w:t>For certain information in the Personal Details section of the SAAR collection instrument, pull-down menus are utilized. Pull-down menus are used for the fields Citizenship Type, Designation, Organization, and Sub Org. Based on the selections made, certain selections are made available to the individual requesting the account. A spreadsheet has been included which shows which selections are available under each of the menus in the Personal Details section of the SAAR.</w:t>
      </w:r>
    </w:p>
    <w:p w:rsidR="00D61DEE" w:rsidRPr="00D61DEE" w:rsidP="00D61DEE" w14:paraId="121B09A0" w14:textId="77777777">
      <w:pPr>
        <w:spacing w:after="0" w:line="240" w:lineRule="auto"/>
        <w:rPr>
          <w:rFonts w:ascii="Cambria" w:eastAsia="Calibri" w:hAnsi="Cambria" w:cs="Times New Roman"/>
          <w:i/>
          <w:sz w:val="24"/>
        </w:rPr>
      </w:pPr>
    </w:p>
    <w:p w:rsidR="00D61DEE" w:rsidRPr="00D61DEE" w:rsidP="00D61DEE" w14:paraId="324CF06E" w14:textId="77777777">
      <w:pPr>
        <w:spacing w:after="0" w:line="240" w:lineRule="auto"/>
        <w:rPr>
          <w:rFonts w:ascii="Cambria" w:eastAsia="Calibri" w:hAnsi="Cambria" w:cs="Times New Roman"/>
          <w:sz w:val="24"/>
          <w:u w:val="single"/>
        </w:rPr>
      </w:pPr>
      <w:r w:rsidRPr="00D61DEE">
        <w:rPr>
          <w:rFonts w:ascii="Cambria" w:eastAsia="Calibri" w:hAnsi="Cambria" w:cs="Times New Roman"/>
          <w:sz w:val="24"/>
        </w:rPr>
        <w:t xml:space="preserve">3. </w:t>
      </w:r>
      <w:r w:rsidRPr="00D61DEE">
        <w:rPr>
          <w:rFonts w:ascii="Cambria" w:eastAsia="Calibri" w:hAnsi="Cambria" w:cs="Times New Roman"/>
          <w:sz w:val="24"/>
        </w:rPr>
        <w:tab/>
      </w:r>
      <w:r w:rsidRPr="00D61DEE">
        <w:rPr>
          <w:rFonts w:ascii="Cambria" w:eastAsia="Calibri" w:hAnsi="Cambria" w:cs="Times New Roman"/>
          <w:sz w:val="24"/>
          <w:u w:val="single"/>
        </w:rPr>
        <w:t>Use of Information Technology</w:t>
      </w:r>
    </w:p>
    <w:p w:rsidR="00D61DEE" w:rsidRPr="00D61DEE" w:rsidP="00D61DEE" w14:paraId="4CB0735E"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All data (100%) is collected electronically. </w:t>
      </w:r>
    </w:p>
    <w:p w:rsidR="00D61DEE" w:rsidRPr="00D61DEE" w:rsidP="00D61DEE" w14:paraId="2846BAF6" w14:textId="77777777">
      <w:pPr>
        <w:spacing w:after="0" w:line="240" w:lineRule="auto"/>
        <w:rPr>
          <w:rFonts w:ascii="Cambria" w:eastAsia="Calibri" w:hAnsi="Cambria" w:cs="Times New Roman"/>
          <w:sz w:val="24"/>
        </w:rPr>
      </w:pPr>
    </w:p>
    <w:p w:rsidR="00D61DEE" w:rsidRPr="00D61DEE" w:rsidP="00D61DEE" w14:paraId="3C7F32BA" w14:textId="77777777">
      <w:pPr>
        <w:spacing w:after="0" w:line="240" w:lineRule="auto"/>
        <w:rPr>
          <w:rFonts w:ascii="Cambria" w:eastAsia="Calibri" w:hAnsi="Cambria" w:cs="Times New Roman"/>
          <w:sz w:val="24"/>
          <w:u w:val="single"/>
        </w:rPr>
      </w:pPr>
      <w:r w:rsidRPr="00D61DEE">
        <w:rPr>
          <w:rFonts w:ascii="Cambria" w:eastAsia="Calibri" w:hAnsi="Cambria" w:cs="Times New Roman"/>
          <w:sz w:val="24"/>
        </w:rPr>
        <w:t xml:space="preserve">4. </w:t>
      </w:r>
      <w:r w:rsidRPr="00D61DEE">
        <w:rPr>
          <w:rFonts w:ascii="Cambria" w:eastAsia="Calibri" w:hAnsi="Cambria" w:cs="Times New Roman"/>
          <w:sz w:val="24"/>
        </w:rPr>
        <w:tab/>
      </w:r>
      <w:r w:rsidRPr="00D61DEE">
        <w:rPr>
          <w:rFonts w:ascii="Cambria" w:eastAsia="Calibri" w:hAnsi="Cambria" w:cs="Times New Roman"/>
          <w:sz w:val="24"/>
          <w:u w:val="single"/>
        </w:rPr>
        <w:t>Non-duplication</w:t>
      </w:r>
    </w:p>
    <w:p w:rsidR="00D61DEE" w:rsidRPr="00D61DEE" w:rsidP="00D61DEE" w14:paraId="76C9EEB8" w14:textId="77777777">
      <w:pPr>
        <w:spacing w:after="0" w:line="240" w:lineRule="auto"/>
        <w:rPr>
          <w:rFonts w:ascii="Cambria" w:eastAsia="Calibri" w:hAnsi="Cambria" w:cs="Times New Roman"/>
          <w:i/>
          <w:sz w:val="24"/>
        </w:rPr>
      </w:pPr>
      <w:r w:rsidRPr="00D61DEE">
        <w:rPr>
          <w:rFonts w:ascii="Cambria" w:eastAsia="Calibri" w:hAnsi="Cambria" w:cs="Times New Roman"/>
          <w:sz w:val="24"/>
        </w:rPr>
        <w:t xml:space="preserve">The information obtained through this collection is unique and is not already available for use or adaptation from another cleared source. </w:t>
      </w:r>
    </w:p>
    <w:p w:rsidR="00D61DEE" w:rsidRPr="00D61DEE" w:rsidP="00D61DEE" w14:paraId="3BD8114A" w14:textId="77777777">
      <w:pPr>
        <w:spacing w:after="0" w:line="240" w:lineRule="auto"/>
        <w:rPr>
          <w:rFonts w:ascii="Cambria" w:eastAsia="Calibri" w:hAnsi="Cambria" w:cs="Times New Roman"/>
          <w:i/>
          <w:sz w:val="24"/>
        </w:rPr>
      </w:pPr>
    </w:p>
    <w:p w:rsidR="00D61DEE" w:rsidRPr="00D61DEE" w:rsidP="00D61DEE" w14:paraId="6B1C14E1"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5. </w:t>
      </w:r>
      <w:r w:rsidRPr="00D61DEE">
        <w:rPr>
          <w:rFonts w:ascii="Cambria" w:eastAsia="Calibri" w:hAnsi="Cambria" w:cs="Times New Roman"/>
          <w:sz w:val="24"/>
        </w:rPr>
        <w:tab/>
      </w:r>
      <w:r w:rsidRPr="00D61DEE">
        <w:rPr>
          <w:rFonts w:ascii="Cambria" w:eastAsia="Calibri" w:hAnsi="Cambria" w:cs="Times New Roman"/>
          <w:sz w:val="24"/>
          <w:u w:val="single"/>
        </w:rPr>
        <w:t>Burden on Small Businesses</w:t>
      </w:r>
      <w:r w:rsidRPr="00D61DEE">
        <w:rPr>
          <w:rFonts w:ascii="Cambria" w:eastAsia="Calibri" w:hAnsi="Cambria" w:cs="Times New Roman"/>
          <w:sz w:val="24"/>
        </w:rPr>
        <w:t xml:space="preserve"> </w:t>
      </w:r>
    </w:p>
    <w:p w:rsidR="00D61DEE" w:rsidRPr="00D61DEE" w:rsidP="00D61DEE" w14:paraId="2F59E324" w14:textId="77777777">
      <w:pPr>
        <w:spacing w:after="0" w:line="240" w:lineRule="auto"/>
        <w:rPr>
          <w:rFonts w:ascii="Cambria" w:eastAsia="Calibri" w:hAnsi="Cambria" w:cs="Times New Roman"/>
          <w:i/>
          <w:sz w:val="24"/>
        </w:rPr>
      </w:pPr>
      <w:r w:rsidRPr="00D61DEE">
        <w:rPr>
          <w:rFonts w:ascii="Cambria" w:eastAsia="Calibri" w:hAnsi="Cambria" w:cs="Times New Roman"/>
          <w:sz w:val="24"/>
        </w:rPr>
        <w:t>This information collection does not impose a significant economic impact on a substantial number of small businesses or entities.</w:t>
      </w:r>
      <w:r w:rsidRPr="00D61DEE">
        <w:rPr>
          <w:rFonts w:ascii="Cambria" w:eastAsia="Calibri" w:hAnsi="Cambria" w:cs="Times New Roman"/>
          <w:i/>
          <w:sz w:val="24"/>
        </w:rPr>
        <w:t xml:space="preserve"> </w:t>
      </w:r>
    </w:p>
    <w:p w:rsidR="00D61DEE" w:rsidRPr="00D61DEE" w:rsidP="00D61DEE" w14:paraId="266BA908" w14:textId="77777777">
      <w:pPr>
        <w:spacing w:after="0" w:line="240" w:lineRule="auto"/>
        <w:rPr>
          <w:rFonts w:ascii="Cambria" w:eastAsia="Calibri" w:hAnsi="Cambria" w:cs="Times New Roman"/>
          <w:i/>
          <w:sz w:val="24"/>
        </w:rPr>
      </w:pPr>
    </w:p>
    <w:p w:rsidR="00D61DEE" w:rsidRPr="00D61DEE" w:rsidP="00D61DEE" w14:paraId="0B40604A" w14:textId="77777777">
      <w:pPr>
        <w:spacing w:after="0" w:line="240" w:lineRule="auto"/>
        <w:rPr>
          <w:rFonts w:ascii="Cambria" w:eastAsia="Calibri" w:hAnsi="Cambria" w:cs="Times New Roman"/>
          <w:sz w:val="24"/>
          <w:u w:val="single"/>
        </w:rPr>
      </w:pPr>
      <w:r w:rsidRPr="00D61DEE">
        <w:rPr>
          <w:rFonts w:ascii="Cambria" w:eastAsia="Calibri" w:hAnsi="Cambria" w:cs="Times New Roman"/>
          <w:sz w:val="24"/>
        </w:rPr>
        <w:t>6.</w:t>
      </w:r>
      <w:r w:rsidRPr="00D61DEE">
        <w:rPr>
          <w:rFonts w:ascii="Cambria" w:eastAsia="Calibri" w:hAnsi="Cambria" w:cs="Times New Roman"/>
          <w:sz w:val="24"/>
        </w:rPr>
        <w:tab/>
        <w:t xml:space="preserve"> </w:t>
      </w:r>
      <w:r w:rsidRPr="00D61DEE">
        <w:rPr>
          <w:rFonts w:ascii="Cambria" w:eastAsia="Calibri" w:hAnsi="Cambria" w:cs="Times New Roman"/>
          <w:sz w:val="24"/>
          <w:u w:val="single"/>
        </w:rPr>
        <w:t>Less Frequent Collection</w:t>
      </w:r>
    </w:p>
    <w:p w:rsidR="00D61DEE" w:rsidRPr="00D61DEE" w:rsidP="00D61DEE" w14:paraId="3FBABC31" w14:textId="77777777">
      <w:pPr>
        <w:spacing w:after="0" w:line="240" w:lineRule="auto"/>
        <w:rPr>
          <w:rFonts w:ascii="Cambria" w:eastAsia="Calibri" w:hAnsi="Cambria" w:cs="Times New Roman"/>
          <w:sz w:val="24"/>
        </w:rPr>
      </w:pPr>
      <w:r w:rsidRPr="00D61DEE">
        <w:rPr>
          <w:rFonts w:ascii="Cambria" w:eastAsia="Calibri" w:hAnsi="Cambria" w:cs="Times New Roman"/>
          <w:sz w:val="24"/>
        </w:rPr>
        <w:t>Less frequent collection of information would prevent DAU from providing the Acquisition workforce with timely student training accounts. This lack of accounts would adversely impact DoD’s training accountability systems and the DAWIA. Effective management of student-related emergencies which arise during training would also be impeded.</w:t>
      </w:r>
    </w:p>
    <w:p w:rsidR="00D61DEE" w:rsidRPr="00D61DEE" w:rsidP="00D61DEE" w14:paraId="79D27E50" w14:textId="77777777">
      <w:pPr>
        <w:spacing w:after="0" w:line="240" w:lineRule="auto"/>
        <w:rPr>
          <w:rFonts w:ascii="Cambria" w:eastAsia="Calibri" w:hAnsi="Cambria" w:cs="Times New Roman"/>
          <w:i/>
          <w:sz w:val="24"/>
        </w:rPr>
      </w:pPr>
    </w:p>
    <w:p w:rsidR="00D61DEE" w:rsidRPr="00D61DEE" w:rsidP="00D61DEE" w14:paraId="1B44AD17" w14:textId="77777777">
      <w:pPr>
        <w:spacing w:after="0" w:line="240" w:lineRule="auto"/>
        <w:rPr>
          <w:rFonts w:ascii="Cambria" w:eastAsia="Calibri" w:hAnsi="Cambria" w:cs="Times New Roman"/>
          <w:sz w:val="24"/>
          <w:u w:val="single"/>
        </w:rPr>
      </w:pPr>
      <w:r w:rsidRPr="009A6E27">
        <w:rPr>
          <w:rFonts w:ascii="Cambria" w:eastAsia="Calibri" w:hAnsi="Cambria" w:cs="Times New Roman"/>
          <w:iCs/>
          <w:sz w:val="24"/>
        </w:rPr>
        <w:t>7.</w:t>
      </w:r>
      <w:r w:rsidRPr="00D61DEE">
        <w:rPr>
          <w:rFonts w:ascii="Cambria" w:eastAsia="Calibri" w:hAnsi="Cambria" w:cs="Times New Roman"/>
          <w:i/>
          <w:sz w:val="24"/>
        </w:rPr>
        <w:t xml:space="preserve"> </w:t>
      </w:r>
      <w:r w:rsidRPr="00D61DEE">
        <w:rPr>
          <w:rFonts w:ascii="Cambria" w:eastAsia="Calibri" w:hAnsi="Cambria" w:cs="Times New Roman"/>
          <w:i/>
          <w:sz w:val="24"/>
        </w:rPr>
        <w:tab/>
      </w:r>
      <w:r w:rsidRPr="00D61DEE">
        <w:rPr>
          <w:rFonts w:ascii="Cambria" w:eastAsia="Calibri" w:hAnsi="Cambria" w:cs="Times New Roman"/>
          <w:sz w:val="24"/>
          <w:u w:val="single"/>
        </w:rPr>
        <w:t>Paperwork Reduction Act Guidelines</w:t>
      </w:r>
    </w:p>
    <w:p w:rsidR="00D61DEE" w:rsidRPr="00D61DEE" w:rsidP="00D61DEE" w14:paraId="34B0FFBB" w14:textId="77777777">
      <w:pPr>
        <w:spacing w:after="100" w:afterAutospacing="1" w:line="288" w:lineRule="atLeast"/>
        <w:rPr>
          <w:rFonts w:ascii="Cambria" w:eastAsia="Calibri" w:hAnsi="Cambria" w:cs="Times New Roman"/>
          <w:i/>
          <w:sz w:val="24"/>
        </w:rPr>
      </w:pPr>
      <w:r w:rsidRPr="00D61DEE">
        <w:rPr>
          <w:rFonts w:ascii="Cambria" w:eastAsia="Calibri" w:hAnsi="Cambria" w:cs="Times New Roman"/>
          <w:sz w:val="24"/>
        </w:rPr>
        <w:t xml:space="preserve">This collection of information does not require collection to be conducted in a manner inconsistent with the guidelines delineated in 5 CFR 1320.5(d)(2). </w:t>
      </w:r>
    </w:p>
    <w:p w:rsidR="00D61DEE" w:rsidRPr="00D61DEE" w:rsidP="00D61DEE" w14:paraId="054F8181" w14:textId="77777777">
      <w:pPr>
        <w:spacing w:before="100" w:beforeAutospacing="1" w:after="100" w:afterAutospacing="1" w:line="288" w:lineRule="atLeast"/>
        <w:rPr>
          <w:rFonts w:ascii="Cambria" w:eastAsia="Calibri" w:hAnsi="Cambria" w:cs="Times New Roman"/>
          <w:sz w:val="24"/>
          <w:u w:val="single"/>
        </w:rPr>
      </w:pPr>
      <w:r w:rsidRPr="00D61DEE">
        <w:rPr>
          <w:rFonts w:ascii="Cambria" w:eastAsia="Calibri" w:hAnsi="Cambria" w:cs="Times New Roman"/>
          <w:sz w:val="24"/>
        </w:rPr>
        <w:t xml:space="preserve">8. </w:t>
      </w:r>
      <w:r w:rsidRPr="00D61DEE">
        <w:rPr>
          <w:rFonts w:ascii="Cambria" w:eastAsia="Calibri" w:hAnsi="Cambria" w:cs="Times New Roman"/>
          <w:sz w:val="24"/>
        </w:rPr>
        <w:tab/>
      </w:r>
      <w:r w:rsidRPr="00D61DEE">
        <w:rPr>
          <w:rFonts w:ascii="Cambria" w:eastAsia="Calibri" w:hAnsi="Cambria" w:cs="Times New Roman"/>
          <w:sz w:val="24"/>
          <w:u w:val="single"/>
        </w:rPr>
        <w:t>Consultation and Public Comments</w:t>
      </w:r>
    </w:p>
    <w:p w:rsidR="00D61DEE" w:rsidRPr="00D61DEE" w:rsidP="00D61DEE" w14:paraId="5627D9CD" w14:textId="77777777">
      <w:pPr>
        <w:spacing w:before="100" w:beforeAutospacing="1" w:after="100" w:afterAutospacing="1" w:line="288" w:lineRule="atLeast"/>
        <w:rPr>
          <w:rFonts w:ascii="Cambria" w:eastAsia="Calibri" w:hAnsi="Cambria" w:cs="Times New Roman"/>
          <w:sz w:val="24"/>
        </w:rPr>
      </w:pPr>
      <w:r w:rsidRPr="00D61DEE">
        <w:rPr>
          <w:rFonts w:ascii="Cambria" w:eastAsia="Calibri" w:hAnsi="Cambria" w:cs="Times New Roman"/>
          <w:sz w:val="24"/>
        </w:rPr>
        <w:t>Part A: PUBLIC NOTICE</w:t>
      </w:r>
    </w:p>
    <w:p w:rsidR="00D61DEE" w:rsidRPr="00D61DEE" w:rsidP="00D61DEE" w14:paraId="51DB6031" w14:textId="58907F81">
      <w:pPr>
        <w:spacing w:before="100" w:beforeAutospacing="1" w:after="100" w:afterAutospacing="1" w:line="288" w:lineRule="atLeast"/>
        <w:rPr>
          <w:rFonts w:ascii="Cambria" w:eastAsia="Calibri" w:hAnsi="Cambria" w:cs="Times New Roman"/>
          <w:sz w:val="24"/>
          <w:szCs w:val="24"/>
        </w:rPr>
      </w:pPr>
      <w:r w:rsidRPr="00754DF1">
        <w:rPr>
          <w:rFonts w:ascii="Cambria" w:eastAsia="Calibri" w:hAnsi="Cambria" w:cs="Times New Roman"/>
          <w:sz w:val="24"/>
          <w:szCs w:val="24"/>
        </w:rPr>
        <w:t xml:space="preserve">A 60-Day Federal Register Notice (FRN) for the collection published on </w:t>
      </w:r>
      <w:r w:rsidR="00873858">
        <w:rPr>
          <w:rFonts w:ascii="Cambria" w:eastAsia="Calibri" w:hAnsi="Cambria" w:cs="Times New Roman"/>
          <w:sz w:val="24"/>
          <w:szCs w:val="24"/>
        </w:rPr>
        <w:t>Monday, July 15, 2024</w:t>
      </w:r>
      <w:r w:rsidRPr="00754DF1">
        <w:rPr>
          <w:rFonts w:ascii="Cambria" w:eastAsia="Calibri" w:hAnsi="Cambria" w:cs="Times New Roman"/>
          <w:sz w:val="24"/>
          <w:szCs w:val="24"/>
        </w:rPr>
        <w:t xml:space="preserve">.  The 60-Day FRN citation is </w:t>
      </w:r>
      <w:r w:rsidRPr="00873858" w:rsidR="00873858">
        <w:rPr>
          <w:rFonts w:ascii="Cambria" w:eastAsia="Calibri" w:hAnsi="Cambria" w:cs="Times New Roman"/>
          <w:sz w:val="24"/>
          <w:szCs w:val="24"/>
        </w:rPr>
        <w:t>89 FR 57396</w:t>
      </w:r>
      <w:r w:rsidRPr="00754DF1">
        <w:rPr>
          <w:rFonts w:ascii="Cambria" w:eastAsia="Calibri" w:hAnsi="Cambria" w:cs="Times New Roman"/>
          <w:sz w:val="24"/>
          <w:szCs w:val="24"/>
        </w:rPr>
        <w:t>.</w:t>
      </w:r>
      <w:r w:rsidRPr="00D61DEE">
        <w:rPr>
          <w:rFonts w:ascii="Cambria" w:eastAsia="Calibri" w:hAnsi="Cambria" w:cs="Times New Roman"/>
          <w:sz w:val="24"/>
          <w:szCs w:val="24"/>
        </w:rPr>
        <w:t xml:space="preserve"> </w:t>
      </w:r>
    </w:p>
    <w:p w:rsidR="00D61DEE" w:rsidRPr="00D61DEE" w:rsidP="00D61DEE" w14:paraId="68062605" w14:textId="77777777">
      <w:pPr>
        <w:spacing w:before="100" w:beforeAutospacing="1" w:after="100" w:afterAutospacing="1" w:line="288" w:lineRule="atLeast"/>
        <w:rPr>
          <w:rFonts w:ascii="Cambria" w:eastAsia="Calibri" w:hAnsi="Cambria" w:cs="Times New Roman"/>
          <w:sz w:val="24"/>
          <w:szCs w:val="24"/>
        </w:rPr>
      </w:pPr>
      <w:r w:rsidRPr="00D61DEE">
        <w:rPr>
          <w:rFonts w:ascii="Cambria" w:eastAsia="Calibri" w:hAnsi="Cambria" w:cs="Times New Roman"/>
          <w:sz w:val="24"/>
          <w:szCs w:val="24"/>
        </w:rPr>
        <w:t xml:space="preserve">No comments were received during the 60-Day Comment Period. </w:t>
      </w:r>
    </w:p>
    <w:p w:rsidR="00D61DEE" w:rsidRPr="00D61DEE" w:rsidP="00D61DEE" w14:paraId="05CAFCE7" w14:textId="0E62234B">
      <w:pPr>
        <w:spacing w:before="100" w:beforeAutospacing="1" w:after="100" w:afterAutospacing="1" w:line="288" w:lineRule="atLeast"/>
        <w:rPr>
          <w:rFonts w:ascii="Cambria" w:eastAsia="Calibri" w:hAnsi="Cambria" w:cs="Times New Roman"/>
          <w:sz w:val="24"/>
          <w:szCs w:val="24"/>
        </w:rPr>
      </w:pPr>
      <w:r w:rsidRPr="00754DF1">
        <w:rPr>
          <w:rFonts w:ascii="Cambria" w:eastAsia="Calibri" w:hAnsi="Cambria" w:cs="Times New Roman"/>
          <w:sz w:val="24"/>
          <w:szCs w:val="24"/>
        </w:rPr>
        <w:t>A 30-Day Federal Register Notice for the collection published on</w:t>
      </w:r>
      <w:r w:rsidRPr="00754DF1" w:rsidR="00D53A70">
        <w:rPr>
          <w:rFonts w:ascii="Cambria" w:eastAsia="Calibri" w:hAnsi="Cambria" w:cs="Times New Roman"/>
          <w:sz w:val="24"/>
          <w:szCs w:val="24"/>
        </w:rPr>
        <w:t xml:space="preserve"> </w:t>
      </w:r>
      <w:r w:rsidR="00744AD3">
        <w:rPr>
          <w:rFonts w:ascii="Cambria" w:eastAsia="Calibri" w:hAnsi="Cambria" w:cs="Times New Roman"/>
          <w:sz w:val="24"/>
          <w:szCs w:val="24"/>
        </w:rPr>
        <w:t>Monday</w:t>
      </w:r>
      <w:r w:rsidRPr="00100E61" w:rsidR="00D53A70">
        <w:rPr>
          <w:rFonts w:ascii="Cambria" w:eastAsia="Calibri" w:hAnsi="Cambria" w:cs="Times New Roman"/>
          <w:sz w:val="24"/>
          <w:szCs w:val="24"/>
        </w:rPr>
        <w:t xml:space="preserve">, </w:t>
      </w:r>
      <w:r w:rsidR="00744AD3">
        <w:rPr>
          <w:rFonts w:ascii="Cambria" w:eastAsia="Calibri" w:hAnsi="Cambria" w:cs="Times New Roman"/>
          <w:sz w:val="24"/>
          <w:szCs w:val="24"/>
        </w:rPr>
        <w:t>September 23</w:t>
      </w:r>
      <w:r w:rsidRPr="00100E61" w:rsidR="00D53A70">
        <w:rPr>
          <w:rFonts w:ascii="Cambria" w:eastAsia="Calibri" w:hAnsi="Cambria" w:cs="Times New Roman"/>
          <w:sz w:val="24"/>
          <w:szCs w:val="24"/>
        </w:rPr>
        <w:t>, 202</w:t>
      </w:r>
      <w:r w:rsidR="002D247D">
        <w:rPr>
          <w:rFonts w:ascii="Cambria" w:eastAsia="Calibri" w:hAnsi="Cambria" w:cs="Times New Roman"/>
          <w:sz w:val="24"/>
          <w:szCs w:val="24"/>
        </w:rPr>
        <w:t>4</w:t>
      </w:r>
      <w:r w:rsidRPr="00100E61">
        <w:rPr>
          <w:rFonts w:ascii="Cambria" w:eastAsia="Calibri" w:hAnsi="Cambria" w:cs="Times New Roman"/>
          <w:sz w:val="24"/>
          <w:szCs w:val="24"/>
        </w:rPr>
        <w:t xml:space="preserve">.  The 30-Day FRN citation is </w:t>
      </w:r>
      <w:r w:rsidRPr="00100E61" w:rsidR="00100E61">
        <w:rPr>
          <w:rFonts w:ascii="Cambria" w:eastAsia="Calibri" w:hAnsi="Cambria" w:cs="Times New Roman"/>
          <w:sz w:val="24"/>
          <w:szCs w:val="24"/>
        </w:rPr>
        <w:t>8</w:t>
      </w:r>
      <w:r w:rsidR="002D247D">
        <w:rPr>
          <w:rFonts w:ascii="Cambria" w:eastAsia="Calibri" w:hAnsi="Cambria" w:cs="Times New Roman"/>
          <w:sz w:val="24"/>
          <w:szCs w:val="24"/>
        </w:rPr>
        <w:t>9</w:t>
      </w:r>
      <w:r w:rsidRPr="00100E61" w:rsidR="00100E61">
        <w:rPr>
          <w:rFonts w:ascii="Cambria" w:eastAsia="Calibri" w:hAnsi="Cambria" w:cs="Times New Roman"/>
          <w:sz w:val="24"/>
          <w:szCs w:val="24"/>
        </w:rPr>
        <w:t xml:space="preserve"> FR </w:t>
      </w:r>
      <w:r w:rsidR="00154F39">
        <w:rPr>
          <w:rFonts w:ascii="Cambria" w:eastAsia="Calibri" w:hAnsi="Cambria" w:cs="Times New Roman"/>
          <w:sz w:val="24"/>
          <w:szCs w:val="24"/>
        </w:rPr>
        <w:t>77490.</w:t>
      </w:r>
    </w:p>
    <w:p w:rsidR="00D61DEE" w:rsidRPr="00D61DEE" w:rsidP="00D61DEE" w14:paraId="5754EAF4" w14:textId="77777777">
      <w:pPr>
        <w:spacing w:before="100" w:beforeAutospacing="1" w:after="100" w:afterAutospacing="1" w:line="288" w:lineRule="atLeast"/>
        <w:rPr>
          <w:rFonts w:ascii="Cambria" w:eastAsia="Calibri" w:hAnsi="Cambria" w:cs="Times New Roman"/>
          <w:sz w:val="24"/>
        </w:rPr>
      </w:pPr>
      <w:r w:rsidRPr="00D61DEE">
        <w:rPr>
          <w:rFonts w:ascii="Cambria" w:eastAsia="Calibri" w:hAnsi="Cambria" w:cs="Times New Roman"/>
          <w:sz w:val="24"/>
        </w:rPr>
        <w:t>Part B: CONSULTATION</w:t>
      </w:r>
    </w:p>
    <w:p w:rsidR="00D61DEE" w:rsidRPr="00D61DEE" w:rsidP="00D61DEE" w14:paraId="6FC685F4" w14:textId="77777777">
      <w:pPr>
        <w:spacing w:before="100" w:beforeAutospacing="1" w:after="100" w:afterAutospacing="1" w:line="288" w:lineRule="atLeast"/>
        <w:rPr>
          <w:rFonts w:ascii="Cambria" w:eastAsia="Calibri" w:hAnsi="Cambria" w:cs="Times New Roman"/>
          <w:sz w:val="24"/>
        </w:rPr>
      </w:pPr>
      <w:r w:rsidRPr="00D61DEE">
        <w:rPr>
          <w:rFonts w:ascii="Cambria" w:eastAsia="Calibri" w:hAnsi="Cambria" w:cs="Times New Roman"/>
          <w:sz w:val="24"/>
        </w:rPr>
        <w:t xml:space="preserve">No additional consultation apart from soliciting public comments through the 60-Day Federal Register Notice was conducted for this submission. </w:t>
      </w:r>
    </w:p>
    <w:p w:rsidR="00D61DEE" w:rsidRPr="00D61DEE" w:rsidP="00D61DEE" w14:paraId="2E0DD063" w14:textId="77777777">
      <w:pPr>
        <w:spacing w:after="0" w:line="240" w:lineRule="auto"/>
        <w:rPr>
          <w:rFonts w:ascii="Cambria" w:eastAsia="Calibri" w:hAnsi="Cambria" w:cs="Times New Roman"/>
          <w:sz w:val="24"/>
          <w:u w:val="single"/>
        </w:rPr>
      </w:pPr>
      <w:r w:rsidRPr="00D61DEE">
        <w:rPr>
          <w:rFonts w:ascii="Cambria" w:eastAsia="Calibri" w:hAnsi="Cambria" w:cs="Times New Roman"/>
          <w:sz w:val="24"/>
        </w:rPr>
        <w:t xml:space="preserve">9. </w:t>
      </w:r>
      <w:r w:rsidRPr="00D61DEE">
        <w:rPr>
          <w:rFonts w:ascii="Cambria" w:eastAsia="Calibri" w:hAnsi="Cambria" w:cs="Times New Roman"/>
          <w:sz w:val="24"/>
        </w:rPr>
        <w:tab/>
      </w:r>
      <w:r w:rsidRPr="00D61DEE">
        <w:rPr>
          <w:rFonts w:ascii="Cambria" w:eastAsia="Calibri" w:hAnsi="Cambria" w:cs="Times New Roman"/>
          <w:sz w:val="24"/>
          <w:u w:val="single"/>
        </w:rPr>
        <w:t>Gifts or Payment</w:t>
      </w:r>
    </w:p>
    <w:p w:rsidR="00D61DEE" w:rsidRPr="00D61DEE" w:rsidP="00D61DEE" w14:paraId="63002B6C" w14:textId="77777777">
      <w:pPr>
        <w:spacing w:after="0" w:line="240" w:lineRule="auto"/>
        <w:rPr>
          <w:rFonts w:ascii="Cambria" w:eastAsia="Calibri" w:hAnsi="Cambria" w:cs="Times New Roman"/>
          <w:i/>
          <w:sz w:val="24"/>
        </w:rPr>
      </w:pPr>
      <w:r w:rsidRPr="00D61DEE">
        <w:rPr>
          <w:rFonts w:ascii="Cambria" w:eastAsia="Calibri" w:hAnsi="Cambria" w:cs="Times New Roman"/>
          <w:sz w:val="24"/>
        </w:rPr>
        <w:t>No payments or gifts are being offered to respondents as an incentive to participate in the collection.</w:t>
      </w:r>
      <w:r w:rsidRPr="00D61DEE">
        <w:rPr>
          <w:rFonts w:ascii="Cambria" w:eastAsia="Calibri" w:hAnsi="Cambria" w:cs="Times New Roman"/>
          <w:i/>
          <w:sz w:val="24"/>
        </w:rPr>
        <w:t xml:space="preserve"> </w:t>
      </w:r>
    </w:p>
    <w:p w:rsidR="00D61DEE" w:rsidRPr="00D61DEE" w:rsidP="00D61DEE" w14:paraId="188EB6B0" w14:textId="77777777">
      <w:pPr>
        <w:spacing w:after="0" w:line="240" w:lineRule="auto"/>
        <w:rPr>
          <w:rFonts w:ascii="Cambria" w:eastAsia="Calibri" w:hAnsi="Cambria" w:cs="Times New Roman"/>
          <w:i/>
          <w:sz w:val="24"/>
        </w:rPr>
      </w:pPr>
    </w:p>
    <w:p w:rsidR="00D61DEE" w:rsidRPr="00D61DEE" w:rsidP="00D61DEE" w14:paraId="3603395B" w14:textId="77777777">
      <w:pPr>
        <w:spacing w:after="0" w:line="240" w:lineRule="auto"/>
        <w:rPr>
          <w:rFonts w:ascii="Cambria" w:eastAsia="Calibri" w:hAnsi="Cambria" w:cs="Times New Roman"/>
          <w:sz w:val="24"/>
          <w:u w:val="single"/>
        </w:rPr>
      </w:pPr>
      <w:r w:rsidRPr="00D61DEE">
        <w:rPr>
          <w:rFonts w:ascii="Cambria" w:eastAsia="Calibri" w:hAnsi="Cambria" w:cs="Times New Roman"/>
          <w:sz w:val="24"/>
        </w:rPr>
        <w:t xml:space="preserve">10. </w:t>
      </w:r>
      <w:r w:rsidRPr="00D61DEE">
        <w:rPr>
          <w:rFonts w:ascii="Cambria" w:eastAsia="Calibri" w:hAnsi="Cambria" w:cs="Times New Roman"/>
          <w:sz w:val="24"/>
        </w:rPr>
        <w:tab/>
      </w:r>
      <w:r w:rsidRPr="00D61DEE">
        <w:rPr>
          <w:rFonts w:ascii="Cambria" w:eastAsia="Calibri" w:hAnsi="Cambria" w:cs="Times New Roman"/>
          <w:sz w:val="24"/>
          <w:u w:val="single"/>
        </w:rPr>
        <w:t>Confidentiality</w:t>
      </w:r>
    </w:p>
    <w:p w:rsidR="00D61DEE" w:rsidP="00D61DEE" w14:paraId="34BC3379" w14:textId="533A4EF4">
      <w:pPr>
        <w:spacing w:after="0" w:line="240" w:lineRule="auto"/>
        <w:rPr>
          <w:rFonts w:ascii="Cambria" w:eastAsia="Calibri" w:hAnsi="Cambria" w:cs="Times New Roman"/>
          <w:sz w:val="24"/>
        </w:rPr>
      </w:pPr>
      <w:r w:rsidRPr="00D61DEE">
        <w:rPr>
          <w:rFonts w:ascii="Cambria" w:eastAsia="Calibri" w:hAnsi="Cambria" w:cs="Times New Roman"/>
          <w:sz w:val="24"/>
        </w:rPr>
        <w:t xml:space="preserve">This collection requires an Agency Disclosure Notice, Privacy Advisory, and Privacy Act Statement. All statements will be visible at the top of the collection instrument (website). Screenshots are provided as part of this package. </w:t>
      </w:r>
    </w:p>
    <w:p w:rsidR="00E92BD6" w:rsidP="00D61DEE" w14:paraId="7EF3D18F" w14:textId="6ABB62DE">
      <w:pPr>
        <w:spacing w:after="0" w:line="240" w:lineRule="auto"/>
        <w:rPr>
          <w:rFonts w:ascii="Cambria" w:eastAsia="Calibri" w:hAnsi="Cambria" w:cs="Times New Roman"/>
          <w:sz w:val="24"/>
        </w:rPr>
      </w:pPr>
    </w:p>
    <w:p w:rsidR="00E92BD6" w:rsidRPr="00D61DEE" w:rsidP="00D61DEE" w14:paraId="31CCCBAC" w14:textId="3D0C3542">
      <w:pPr>
        <w:spacing w:after="0" w:line="240" w:lineRule="auto"/>
        <w:rPr>
          <w:rFonts w:ascii="Cambria" w:eastAsia="Calibri" w:hAnsi="Cambria" w:cs="Times New Roman"/>
          <w:sz w:val="24"/>
        </w:rPr>
      </w:pPr>
      <w:r>
        <w:rPr>
          <w:rFonts w:ascii="Cambria" w:eastAsia="Calibri" w:hAnsi="Cambria" w:cs="Times New Roman"/>
          <w:sz w:val="24"/>
        </w:rPr>
        <w:t xml:space="preserve">The published SORN can be accessed here: </w:t>
      </w:r>
      <w:hyperlink r:id="rId7" w:history="1">
        <w:r w:rsidRPr="0093608C">
          <w:rPr>
            <w:rStyle w:val="Hyperlink"/>
            <w:rFonts w:ascii="Cambria" w:eastAsia="Calibri" w:hAnsi="Cambria" w:cs="Times New Roman"/>
            <w:sz w:val="24"/>
          </w:rPr>
          <w:t>https://dpcld.defense.gov/Privacy/SORNsIndex/DOD-wide-SORN-Article-View/Article/570589/dsmc-02/</w:t>
        </w:r>
      </w:hyperlink>
      <w:r>
        <w:rPr>
          <w:rFonts w:ascii="Cambria" w:eastAsia="Calibri" w:hAnsi="Cambria" w:cs="Times New Roman"/>
          <w:sz w:val="24"/>
        </w:rPr>
        <w:t xml:space="preserve"> </w:t>
      </w:r>
    </w:p>
    <w:p w:rsidR="00D61DEE" w:rsidRPr="00D61DEE" w:rsidP="00D61DEE" w14:paraId="330F7383" w14:textId="77777777">
      <w:pPr>
        <w:spacing w:after="0" w:line="240" w:lineRule="auto"/>
        <w:rPr>
          <w:rFonts w:ascii="Cambria" w:eastAsia="Calibri" w:hAnsi="Cambria" w:cs="Times New Roman"/>
          <w:sz w:val="24"/>
        </w:rPr>
      </w:pPr>
    </w:p>
    <w:p w:rsidR="00D61DEE" w:rsidRPr="00D61DEE" w:rsidP="00D61DEE" w14:paraId="30FE404C" w14:textId="3D8E5FB8">
      <w:pPr>
        <w:spacing w:after="0" w:line="240" w:lineRule="auto"/>
        <w:rPr>
          <w:rFonts w:ascii="Cambria" w:eastAsia="Calibri" w:hAnsi="Cambria" w:cs="Times New Roman"/>
          <w:i/>
          <w:sz w:val="24"/>
        </w:rPr>
      </w:pPr>
      <w:r w:rsidRPr="00D61DEE">
        <w:rPr>
          <w:rFonts w:ascii="Cambria" w:eastAsia="Calibri" w:hAnsi="Cambria" w:cs="Times New Roman"/>
          <w:sz w:val="24"/>
        </w:rPr>
        <w:t>A copy of the Privacy Impact Assessment, DAU DSM – DAU 02 – PIA, has been provided with this package for OMB’s review.</w:t>
      </w:r>
      <w:r w:rsidRPr="00D61DEE">
        <w:rPr>
          <w:rFonts w:ascii="Cambria" w:eastAsia="Calibri" w:hAnsi="Cambria" w:cs="Times New Roman"/>
          <w:i/>
          <w:sz w:val="24"/>
        </w:rPr>
        <w:tab/>
      </w:r>
    </w:p>
    <w:p w:rsidR="00D61DEE" w:rsidRPr="00D61DEE" w:rsidP="00D61DEE" w14:paraId="24F56BD8" w14:textId="77777777">
      <w:pPr>
        <w:spacing w:after="0" w:line="240" w:lineRule="auto"/>
        <w:rPr>
          <w:rFonts w:ascii="Cambria" w:eastAsia="Calibri" w:hAnsi="Cambria" w:cs="Times New Roman"/>
          <w:i/>
          <w:sz w:val="24"/>
        </w:rPr>
      </w:pPr>
    </w:p>
    <w:p w:rsidR="00D61DEE" w:rsidRPr="00D61DEE" w:rsidP="00D61DEE" w14:paraId="7636F4D6" w14:textId="77777777">
      <w:pPr>
        <w:spacing w:after="0" w:line="240" w:lineRule="auto"/>
        <w:rPr>
          <w:rFonts w:ascii="Cambria" w:eastAsia="Calibri" w:hAnsi="Cambria" w:cs="Times New Roman"/>
          <w:sz w:val="24"/>
        </w:rPr>
      </w:pPr>
      <w:r w:rsidRPr="00D61DEE">
        <w:rPr>
          <w:rFonts w:ascii="Cambria" w:eastAsia="Calibri" w:hAnsi="Cambria" w:cs="Times New Roman"/>
          <w:sz w:val="24"/>
        </w:rPr>
        <w:t>Student registration records are destroyed 50 years after graduation, transfer, withdrawal, or death (GTWD) of the student. All other records are destroyed five (5) years after GTWD of the student.</w:t>
      </w:r>
    </w:p>
    <w:p w:rsidR="00D61DEE" w:rsidRPr="00D61DEE" w:rsidP="00D61DEE" w14:paraId="355BBEDD" w14:textId="77777777">
      <w:pPr>
        <w:spacing w:after="0" w:line="240" w:lineRule="auto"/>
        <w:rPr>
          <w:rFonts w:ascii="Cambria" w:eastAsia="Calibri" w:hAnsi="Cambria" w:cs="Times New Roman"/>
          <w:sz w:val="24"/>
        </w:rPr>
      </w:pPr>
    </w:p>
    <w:p w:rsidR="00D61DEE" w:rsidRPr="00D61DEE" w:rsidP="00D61DEE" w14:paraId="1BB5E759"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11. </w:t>
      </w:r>
      <w:r w:rsidRPr="00D61DEE">
        <w:rPr>
          <w:rFonts w:ascii="Cambria" w:eastAsia="Calibri" w:hAnsi="Cambria" w:cs="Times New Roman"/>
          <w:sz w:val="24"/>
        </w:rPr>
        <w:tab/>
      </w:r>
      <w:r w:rsidRPr="00D61DEE">
        <w:rPr>
          <w:rFonts w:ascii="Cambria" w:eastAsia="Calibri" w:hAnsi="Cambria" w:cs="Times New Roman"/>
          <w:sz w:val="24"/>
          <w:u w:val="single"/>
        </w:rPr>
        <w:t>Sensitive Questions</w:t>
      </w:r>
    </w:p>
    <w:p w:rsidR="00D61DEE" w:rsidRPr="00D61DEE" w:rsidP="00D61DEE" w14:paraId="2C790A9D"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After the initial collection of the SSN, the number is systematically replaced by a unique DAU ID for each individual student. The SSNs are then securely stored in the Account Registration Database where they are not accessible by any outside entities. </w:t>
      </w:r>
    </w:p>
    <w:p w:rsidR="00D61DEE" w:rsidRPr="00D61DEE" w:rsidP="00D61DEE" w14:paraId="3A98F53D" w14:textId="77777777">
      <w:pPr>
        <w:spacing w:after="0" w:line="240" w:lineRule="auto"/>
        <w:rPr>
          <w:rFonts w:ascii="Cambria" w:eastAsia="Calibri" w:hAnsi="Cambria" w:cs="Times New Roman"/>
          <w:sz w:val="24"/>
        </w:rPr>
      </w:pPr>
    </w:p>
    <w:p w:rsidR="00D61DEE" w:rsidRPr="00D61DEE" w:rsidP="00D61DEE" w14:paraId="1904F496"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The SSN data is used to provide for the administration and recording of academic performance of current and former students, to include contractors and foreign nationals. The data is also used to verify attendance and grades, and as a management tool for statistical analysis, tracking, and reporting. </w:t>
      </w:r>
    </w:p>
    <w:p w:rsidR="00D61DEE" w:rsidRPr="00D61DEE" w:rsidP="00D61DEE" w14:paraId="6E27E6A5" w14:textId="77777777">
      <w:pPr>
        <w:spacing w:after="0" w:line="240" w:lineRule="auto"/>
        <w:rPr>
          <w:rFonts w:ascii="Cambria" w:eastAsia="Calibri" w:hAnsi="Cambria" w:cs="Times New Roman"/>
          <w:sz w:val="24"/>
        </w:rPr>
      </w:pPr>
    </w:p>
    <w:p w:rsidR="00D61DEE" w:rsidRPr="00D61DEE" w:rsidP="00D61DEE" w14:paraId="0BC84513"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12. </w:t>
      </w:r>
      <w:r w:rsidRPr="00D61DEE">
        <w:rPr>
          <w:rFonts w:ascii="Cambria" w:eastAsia="Calibri" w:hAnsi="Cambria" w:cs="Times New Roman"/>
          <w:sz w:val="24"/>
        </w:rPr>
        <w:tab/>
      </w:r>
      <w:r w:rsidRPr="00D61DEE">
        <w:rPr>
          <w:rFonts w:ascii="Cambria" w:eastAsia="Calibri" w:hAnsi="Cambria" w:cs="Times New Roman"/>
          <w:sz w:val="24"/>
          <w:u w:val="single"/>
        </w:rPr>
        <w:t>Respondent Burden and its Labor Costs</w:t>
      </w:r>
    </w:p>
    <w:p w:rsidR="00D61DEE" w:rsidRPr="00D61DEE" w:rsidP="00D61DEE" w14:paraId="1D0EAA91" w14:textId="77777777">
      <w:pPr>
        <w:spacing w:after="0" w:line="240" w:lineRule="auto"/>
        <w:rPr>
          <w:rFonts w:ascii="Cambria" w:eastAsia="Calibri" w:hAnsi="Cambria" w:cs="Times New Roman"/>
          <w:sz w:val="24"/>
          <w:u w:val="single"/>
        </w:rPr>
      </w:pPr>
    </w:p>
    <w:p w:rsidR="00D61DEE" w:rsidRPr="00D61DEE" w:rsidP="00D61DEE" w14:paraId="56B24D26" w14:textId="77777777">
      <w:pPr>
        <w:spacing w:after="0" w:line="240" w:lineRule="auto"/>
        <w:ind w:firstLine="720"/>
        <w:rPr>
          <w:rFonts w:ascii="Cambria" w:eastAsia="Calibri" w:hAnsi="Cambria" w:cs="Times New Roman"/>
          <w:sz w:val="24"/>
          <w:u w:val="single"/>
        </w:rPr>
      </w:pPr>
      <w:r w:rsidRPr="00D61DEE">
        <w:rPr>
          <w:rFonts w:ascii="Cambria" w:eastAsia="Calibri" w:hAnsi="Cambria" w:cs="Times New Roman"/>
          <w:sz w:val="24"/>
          <w:u w:val="single"/>
        </w:rPr>
        <w:t>a. Estimation of Respondent Burden</w:t>
      </w:r>
    </w:p>
    <w:p w:rsidR="00D61DEE" w:rsidRPr="00D61DEE" w:rsidP="00D61DEE" w14:paraId="114687CB" w14:textId="77777777">
      <w:pPr>
        <w:spacing w:after="0" w:line="240" w:lineRule="auto"/>
        <w:rPr>
          <w:rFonts w:ascii="Cambria" w:eastAsia="Calibri" w:hAnsi="Cambria" w:cs="Times New Roman"/>
          <w:sz w:val="24"/>
        </w:rPr>
      </w:pPr>
    </w:p>
    <w:p w:rsidR="00D61DEE" w:rsidRPr="00D61DEE" w:rsidP="00D61DEE" w14:paraId="59D43A2E"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t xml:space="preserve">1. </w:t>
      </w:r>
      <w:r w:rsidRPr="00D61DEE">
        <w:rPr>
          <w:rFonts w:ascii="Cambria" w:eastAsia="Calibri" w:hAnsi="Cambria" w:cs="Times New Roman"/>
          <w:b/>
          <w:sz w:val="24"/>
        </w:rPr>
        <w:t>DAU System Authorization Access Request</w:t>
      </w:r>
      <w:r w:rsidRPr="00D61DEE">
        <w:rPr>
          <w:rFonts w:ascii="Cambria" w:eastAsia="Calibri" w:hAnsi="Cambria" w:cs="Times New Roman"/>
          <w:sz w:val="24"/>
        </w:rPr>
        <w:t xml:space="preserve"> </w:t>
      </w:r>
      <w:r w:rsidRPr="00D61DEE">
        <w:rPr>
          <w:rFonts w:ascii="Cambria" w:eastAsia="Calibri" w:hAnsi="Cambria" w:cs="Times New Roman"/>
          <w:b/>
          <w:sz w:val="24"/>
        </w:rPr>
        <w:t>(SAAR)</w:t>
      </w:r>
    </w:p>
    <w:p w:rsidR="00D61DEE" w:rsidRPr="00D61DEE" w:rsidP="00D61DEE" w14:paraId="3DC8E2D5"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r>
      <w:r w:rsidRPr="00D61DEE">
        <w:rPr>
          <w:rFonts w:ascii="Cambria" w:eastAsia="Calibri" w:hAnsi="Cambria" w:cs="Times New Roman"/>
          <w:sz w:val="24"/>
        </w:rPr>
        <w:tab/>
        <w:t>a. Number of Respondents: 2500</w:t>
      </w:r>
    </w:p>
    <w:p w:rsidR="00D61DEE" w:rsidRPr="00D61DEE" w:rsidP="00D61DEE" w14:paraId="5EB2E356"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r>
      <w:r w:rsidRPr="00D61DEE">
        <w:rPr>
          <w:rFonts w:ascii="Cambria" w:eastAsia="Calibri" w:hAnsi="Cambria" w:cs="Times New Roman"/>
          <w:sz w:val="24"/>
        </w:rPr>
        <w:tab/>
        <w:t>b. Number of Responses per Respondent: 1</w:t>
      </w:r>
    </w:p>
    <w:p w:rsidR="00D61DEE" w:rsidRPr="00D61DEE" w:rsidP="00D61DEE" w14:paraId="0FC851E8"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r>
      <w:r w:rsidRPr="00D61DEE">
        <w:rPr>
          <w:rFonts w:ascii="Cambria" w:eastAsia="Calibri" w:hAnsi="Cambria" w:cs="Times New Roman"/>
          <w:sz w:val="24"/>
        </w:rPr>
        <w:tab/>
        <w:t>c. Number of Total Annual Responses: 2500</w:t>
      </w:r>
    </w:p>
    <w:p w:rsidR="00D61DEE" w:rsidRPr="00D61DEE" w:rsidP="00D61DEE" w14:paraId="12FAE7D5"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r>
      <w:r w:rsidRPr="00D61DEE">
        <w:rPr>
          <w:rFonts w:ascii="Cambria" w:eastAsia="Calibri" w:hAnsi="Cambria" w:cs="Times New Roman"/>
          <w:sz w:val="24"/>
        </w:rPr>
        <w:tab/>
        <w:t>d. Response Time</w:t>
      </w:r>
      <w:r w:rsidRPr="00D61DEE">
        <w:rPr>
          <w:rFonts w:ascii="Cambria" w:eastAsia="Calibri" w:hAnsi="Cambria" w:cs="Times New Roman"/>
        </w:rPr>
        <w:t xml:space="preserve">: </w:t>
      </w:r>
      <w:r w:rsidRPr="00D23B4A">
        <w:rPr>
          <w:rFonts w:ascii="Cambria" w:eastAsia="Calibri" w:hAnsi="Cambria" w:cs="Times New Roman"/>
          <w:sz w:val="24"/>
          <w:szCs w:val="24"/>
        </w:rPr>
        <w:t>5 minutes</w:t>
      </w:r>
    </w:p>
    <w:p w:rsidR="00D61DEE" w:rsidRPr="00D61DEE" w:rsidP="00D61DEE" w14:paraId="3E9C92D9"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r>
      <w:r w:rsidRPr="00D61DEE">
        <w:rPr>
          <w:rFonts w:ascii="Cambria" w:eastAsia="Calibri" w:hAnsi="Cambria" w:cs="Times New Roman"/>
          <w:sz w:val="24"/>
        </w:rPr>
        <w:tab/>
        <w:t xml:space="preserve">e. Respondent Burden Hours: 208 </w:t>
      </w:r>
    </w:p>
    <w:p w:rsidR="00D61DEE" w:rsidRPr="00D61DEE" w:rsidP="00D61DEE" w14:paraId="17BA58B7" w14:textId="77777777">
      <w:pPr>
        <w:spacing w:after="0" w:line="240" w:lineRule="auto"/>
        <w:rPr>
          <w:rFonts w:ascii="Cambria" w:eastAsia="Calibri" w:hAnsi="Cambria" w:cs="Times New Roman"/>
          <w:sz w:val="24"/>
        </w:rPr>
      </w:pPr>
    </w:p>
    <w:p w:rsidR="00D61DEE" w:rsidRPr="00D61DEE" w:rsidP="00D61DEE" w14:paraId="62EA1BB3"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t xml:space="preserve">2. </w:t>
      </w:r>
      <w:r w:rsidRPr="00D61DEE">
        <w:rPr>
          <w:rFonts w:ascii="Cambria" w:eastAsia="Calibri" w:hAnsi="Cambria" w:cs="Times New Roman"/>
          <w:b/>
          <w:sz w:val="24"/>
        </w:rPr>
        <w:t xml:space="preserve">Total Submission Burden </w:t>
      </w:r>
    </w:p>
    <w:p w:rsidR="00D61DEE" w:rsidRPr="00D61DEE" w:rsidP="00D61DEE" w14:paraId="4A359D36"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r>
      <w:r w:rsidRPr="00D61DEE">
        <w:rPr>
          <w:rFonts w:ascii="Cambria" w:eastAsia="Calibri" w:hAnsi="Cambria" w:cs="Times New Roman"/>
          <w:sz w:val="24"/>
        </w:rPr>
        <w:tab/>
        <w:t>a. Total Number of Respondents: 2500</w:t>
      </w:r>
    </w:p>
    <w:p w:rsidR="00D61DEE" w:rsidRPr="00D61DEE" w:rsidP="00D61DEE" w14:paraId="05DCEBC6"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r>
      <w:r w:rsidRPr="00D61DEE">
        <w:rPr>
          <w:rFonts w:ascii="Cambria" w:eastAsia="Calibri" w:hAnsi="Cambria" w:cs="Times New Roman"/>
          <w:sz w:val="24"/>
        </w:rPr>
        <w:tab/>
        <w:t>b. Total Number of Annual Responses: 2500</w:t>
      </w:r>
    </w:p>
    <w:p w:rsidR="00D61DEE" w:rsidRPr="00D61DEE" w:rsidP="00D61DEE" w14:paraId="074DC587"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r>
      <w:r w:rsidRPr="00D61DEE">
        <w:rPr>
          <w:rFonts w:ascii="Cambria" w:eastAsia="Calibri" w:hAnsi="Cambria" w:cs="Times New Roman"/>
          <w:sz w:val="24"/>
        </w:rPr>
        <w:tab/>
        <w:t xml:space="preserve">c. Total Respondent Burden Hours: 208 </w:t>
      </w:r>
    </w:p>
    <w:p w:rsidR="00D61DEE" w:rsidRPr="00D61DEE" w:rsidP="00D61DEE" w14:paraId="4D9F812B" w14:textId="77777777">
      <w:pPr>
        <w:spacing w:after="0" w:line="240" w:lineRule="auto"/>
        <w:rPr>
          <w:rFonts w:ascii="Cambria" w:eastAsia="Calibri" w:hAnsi="Cambria" w:cs="Times New Roman"/>
          <w:sz w:val="24"/>
        </w:rPr>
      </w:pPr>
    </w:p>
    <w:p w:rsidR="00D61DEE" w:rsidRPr="00D61DEE" w:rsidP="00D61DEE" w14:paraId="7B2B2024" w14:textId="77777777">
      <w:pPr>
        <w:spacing w:after="0" w:line="240" w:lineRule="auto"/>
        <w:ind w:firstLine="720"/>
        <w:rPr>
          <w:rFonts w:ascii="Cambria" w:eastAsia="Calibri" w:hAnsi="Cambria" w:cs="Times New Roman"/>
          <w:sz w:val="24"/>
          <w:u w:val="single"/>
        </w:rPr>
      </w:pPr>
      <w:r w:rsidRPr="00D61DEE">
        <w:rPr>
          <w:rFonts w:ascii="Cambria" w:eastAsia="Calibri" w:hAnsi="Cambria" w:cs="Times New Roman"/>
          <w:sz w:val="24"/>
          <w:u w:val="single"/>
        </w:rPr>
        <w:t>b. Labor Cost of Respondent Burden</w:t>
      </w:r>
    </w:p>
    <w:p w:rsidR="00D61DEE" w:rsidRPr="00D61DEE" w:rsidP="00D61DEE" w14:paraId="407CF6E5"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r>
    </w:p>
    <w:p w:rsidR="00D61DEE" w:rsidRPr="00D61DEE" w:rsidP="00D61DEE" w14:paraId="151885BD"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t xml:space="preserve">1. </w:t>
      </w:r>
      <w:r w:rsidRPr="00D61DEE">
        <w:rPr>
          <w:rFonts w:ascii="Cambria" w:eastAsia="Calibri" w:hAnsi="Cambria" w:cs="Times New Roman"/>
          <w:b/>
          <w:sz w:val="24"/>
        </w:rPr>
        <w:t>DAU System Authorization Access Request (SAAR)</w:t>
      </w:r>
    </w:p>
    <w:p w:rsidR="00D61DEE" w:rsidRPr="00D61DEE" w:rsidP="00D61DEE" w14:paraId="68CF4F44"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ab/>
        <w:t>a. Number of Total Annual Responses: 2500</w:t>
      </w:r>
    </w:p>
    <w:p w:rsidR="00D61DEE" w:rsidRPr="00D61DEE" w:rsidP="00D61DEE" w14:paraId="7420D8F7"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ab/>
        <w:t>b. Response Time: 5 minutes</w:t>
      </w:r>
    </w:p>
    <w:p w:rsidR="00D61DEE" w:rsidRPr="00D61DEE" w:rsidP="00D61DEE" w14:paraId="2B305FD6" w14:textId="11B83EF1">
      <w:pPr>
        <w:spacing w:after="0" w:line="240" w:lineRule="auto"/>
        <w:ind w:left="720"/>
        <w:rPr>
          <w:rFonts w:ascii="Cambria" w:eastAsia="Calibri" w:hAnsi="Cambria" w:cs="Times New Roman"/>
          <w:sz w:val="24"/>
        </w:rPr>
      </w:pPr>
      <w:r w:rsidRPr="00D61DEE">
        <w:rPr>
          <w:rFonts w:ascii="Cambria" w:eastAsia="Calibri" w:hAnsi="Cambria" w:cs="Times New Roman"/>
          <w:sz w:val="24"/>
        </w:rPr>
        <w:tab/>
        <w:t>c. Respondent Hourly Wage: $</w:t>
      </w:r>
      <w:r w:rsidR="008B32F1">
        <w:rPr>
          <w:rFonts w:ascii="Cambria" w:eastAsia="Calibri" w:hAnsi="Cambria" w:cs="Times New Roman"/>
          <w:sz w:val="24"/>
        </w:rPr>
        <w:t>48.40</w:t>
      </w:r>
    </w:p>
    <w:p w:rsidR="00D61DEE" w:rsidRPr="00D61DEE" w:rsidP="00D61DEE" w14:paraId="79D961FD" w14:textId="645368D1">
      <w:pPr>
        <w:spacing w:after="0" w:line="240" w:lineRule="auto"/>
        <w:ind w:left="720"/>
        <w:rPr>
          <w:rFonts w:ascii="Cambria" w:eastAsia="Calibri" w:hAnsi="Cambria" w:cs="Times New Roman"/>
          <w:sz w:val="24"/>
        </w:rPr>
      </w:pPr>
      <w:r w:rsidRPr="00D61DEE">
        <w:rPr>
          <w:rFonts w:ascii="Cambria" w:eastAsia="Calibri" w:hAnsi="Cambria" w:cs="Times New Roman"/>
          <w:sz w:val="24"/>
        </w:rPr>
        <w:tab/>
        <w:t>d. Labor Burden per Response: $</w:t>
      </w:r>
      <w:r w:rsidR="006B51F3">
        <w:rPr>
          <w:rFonts w:ascii="Cambria" w:eastAsia="Calibri" w:hAnsi="Cambria" w:cs="Times New Roman"/>
          <w:sz w:val="24"/>
        </w:rPr>
        <w:t>4.03</w:t>
      </w:r>
    </w:p>
    <w:p w:rsidR="00D61DEE" w:rsidRPr="00D61DEE" w:rsidP="00D61DEE" w14:paraId="23913188" w14:textId="6EE9137F">
      <w:pPr>
        <w:spacing w:after="0" w:line="240" w:lineRule="auto"/>
        <w:ind w:left="720"/>
        <w:rPr>
          <w:rFonts w:ascii="Cambria" w:eastAsia="Calibri" w:hAnsi="Cambria" w:cs="Times New Roman"/>
          <w:sz w:val="24"/>
        </w:rPr>
      </w:pPr>
      <w:r w:rsidRPr="00D61DEE">
        <w:rPr>
          <w:rFonts w:ascii="Cambria" w:eastAsia="Calibri" w:hAnsi="Cambria" w:cs="Times New Roman"/>
          <w:sz w:val="24"/>
        </w:rPr>
        <w:tab/>
        <w:t>e. Total Labor Burden: $</w:t>
      </w:r>
      <w:r w:rsidR="00E17A99">
        <w:rPr>
          <w:rFonts w:ascii="Cambria" w:eastAsia="Calibri" w:hAnsi="Cambria" w:cs="Times New Roman"/>
          <w:sz w:val="24"/>
        </w:rPr>
        <w:t>10,083.33</w:t>
      </w:r>
    </w:p>
    <w:p w:rsidR="00D61DEE" w:rsidRPr="00D61DEE" w:rsidP="00D61DEE" w14:paraId="1425E362" w14:textId="77777777">
      <w:pPr>
        <w:spacing w:after="0" w:line="240" w:lineRule="auto"/>
        <w:rPr>
          <w:rFonts w:ascii="Cambria" w:eastAsia="Calibri" w:hAnsi="Cambria" w:cs="Times New Roman"/>
          <w:sz w:val="24"/>
        </w:rPr>
      </w:pPr>
    </w:p>
    <w:p w:rsidR="00D61DEE" w:rsidRPr="00D61DEE" w:rsidP="00D61DEE" w14:paraId="0C90EA31" w14:textId="77777777">
      <w:pPr>
        <w:spacing w:after="0" w:line="240" w:lineRule="auto"/>
        <w:rPr>
          <w:rFonts w:ascii="Cambria" w:eastAsia="Calibri" w:hAnsi="Cambria" w:cs="Times New Roman"/>
          <w:b/>
          <w:sz w:val="24"/>
        </w:rPr>
      </w:pPr>
      <w:r w:rsidRPr="00D61DEE">
        <w:rPr>
          <w:rFonts w:ascii="Cambria" w:eastAsia="Calibri" w:hAnsi="Cambria" w:cs="Times New Roman"/>
          <w:b/>
          <w:sz w:val="24"/>
        </w:rPr>
        <w:tab/>
      </w:r>
      <w:r w:rsidRPr="00D61DEE">
        <w:rPr>
          <w:rFonts w:ascii="Cambria" w:eastAsia="Calibri" w:hAnsi="Cambria" w:cs="Times New Roman"/>
          <w:sz w:val="24"/>
        </w:rPr>
        <w:t xml:space="preserve">2. </w:t>
      </w:r>
      <w:r w:rsidRPr="00D61DEE">
        <w:rPr>
          <w:rFonts w:ascii="Cambria" w:eastAsia="Calibri" w:hAnsi="Cambria" w:cs="Times New Roman"/>
          <w:b/>
          <w:sz w:val="24"/>
        </w:rPr>
        <w:t>Overall Labor Burden</w:t>
      </w:r>
    </w:p>
    <w:p w:rsidR="00D61DEE" w:rsidRPr="00D61DEE" w:rsidP="00D61DEE" w14:paraId="2E750722"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ab/>
        <w:t>a. Total Number of Annual Responses: 2500</w:t>
      </w:r>
      <w:r w:rsidRPr="00D61DEE">
        <w:rPr>
          <w:rFonts w:ascii="Cambria" w:eastAsia="Calibri" w:hAnsi="Cambria" w:cs="Times New Roman"/>
          <w:sz w:val="24"/>
        </w:rPr>
        <w:tab/>
      </w:r>
    </w:p>
    <w:p w:rsidR="00D61DEE" w:rsidRPr="00D61DEE" w:rsidP="00D61DEE" w14:paraId="5A9F7911" w14:textId="7E9DD124">
      <w:pPr>
        <w:spacing w:after="0" w:line="240" w:lineRule="auto"/>
        <w:ind w:left="720" w:firstLine="720"/>
        <w:rPr>
          <w:rFonts w:ascii="Cambria" w:eastAsia="Calibri" w:hAnsi="Cambria" w:cs="Times New Roman"/>
          <w:sz w:val="24"/>
        </w:rPr>
      </w:pPr>
      <w:r w:rsidRPr="00D61DEE">
        <w:rPr>
          <w:rFonts w:ascii="Cambria" w:eastAsia="Calibri" w:hAnsi="Cambria" w:cs="Times New Roman"/>
          <w:sz w:val="24"/>
        </w:rPr>
        <w:t>b. Total Labor Burden: $</w:t>
      </w:r>
      <w:r w:rsidR="00E17A99">
        <w:rPr>
          <w:rFonts w:ascii="Cambria" w:eastAsia="Calibri" w:hAnsi="Cambria" w:cs="Times New Roman"/>
          <w:sz w:val="24"/>
        </w:rPr>
        <w:t>10,083.33</w:t>
      </w:r>
    </w:p>
    <w:p w:rsidR="00D61DEE" w:rsidRPr="00D61DEE" w:rsidP="00D61DEE" w14:paraId="32F47996" w14:textId="77777777">
      <w:pPr>
        <w:spacing w:after="0" w:line="240" w:lineRule="auto"/>
        <w:rPr>
          <w:rFonts w:ascii="Cambria" w:eastAsia="Calibri" w:hAnsi="Cambria" w:cs="Times New Roman"/>
          <w:sz w:val="24"/>
        </w:rPr>
      </w:pPr>
    </w:p>
    <w:p w:rsidR="00D61DEE" w:rsidRPr="00D61DEE" w:rsidP="00D61DEE" w14:paraId="67E9455C" w14:textId="49342806">
      <w:pPr>
        <w:spacing w:after="0" w:line="240" w:lineRule="auto"/>
        <w:rPr>
          <w:rFonts w:ascii="Cambria" w:eastAsia="Calibri" w:hAnsi="Cambria" w:cs="Times New Roman"/>
          <w:sz w:val="24"/>
        </w:rPr>
      </w:pPr>
      <w:r w:rsidRPr="00D61DEE">
        <w:rPr>
          <w:rFonts w:ascii="Cambria" w:eastAsia="Calibri" w:hAnsi="Cambria" w:cs="Times New Roman"/>
          <w:sz w:val="24"/>
        </w:rPr>
        <w:t>The respondent hourly wage is based on the average of three applicable occupations, including logisticians, general/operational managers, and business operations specialists. Wages were collected from</w:t>
      </w:r>
      <w:r w:rsidR="00E17A99">
        <w:rPr>
          <w:rFonts w:ascii="Cambria" w:eastAsia="Calibri" w:hAnsi="Cambria" w:cs="Times New Roman"/>
          <w:sz w:val="24"/>
        </w:rPr>
        <w:t xml:space="preserve"> </w:t>
      </w:r>
      <w:r w:rsidRPr="006018C3" w:rsidR="006018C3">
        <w:rPr>
          <w:rFonts w:ascii="Cambria" w:eastAsia="Calibri" w:hAnsi="Cambria" w:cs="Times New Roman"/>
          <w:sz w:val="24"/>
        </w:rPr>
        <w:t>May 2023 National Occupational Employment and Wage Estimates https://www.bls.gov/oes/current/oes_nat.htm</w:t>
      </w:r>
      <w:r w:rsidRPr="00D61DEE">
        <w:rPr>
          <w:rFonts w:ascii="Cambria" w:eastAsia="Calibri" w:hAnsi="Cambria" w:cs="Times New Roman"/>
          <w:sz w:val="24"/>
        </w:rPr>
        <w:t xml:space="preserve">. </w:t>
      </w:r>
    </w:p>
    <w:p w:rsidR="00D61DEE" w:rsidRPr="00D61DEE" w:rsidP="00D61DEE" w14:paraId="7B16BA67" w14:textId="77777777">
      <w:pPr>
        <w:spacing w:after="0" w:line="240" w:lineRule="auto"/>
        <w:rPr>
          <w:rFonts w:ascii="Cambria" w:eastAsia="Calibri" w:hAnsi="Cambria" w:cs="Times New Roman"/>
          <w:sz w:val="24"/>
        </w:rPr>
      </w:pPr>
    </w:p>
    <w:p w:rsidR="00D61DEE" w:rsidRPr="00D61DEE" w:rsidP="00D61DEE" w14:paraId="31F9F568" w14:textId="77777777">
      <w:pPr>
        <w:spacing w:after="0" w:line="240" w:lineRule="auto"/>
        <w:rPr>
          <w:rFonts w:ascii="Cambria" w:eastAsia="Calibri" w:hAnsi="Cambria" w:cs="Times New Roman"/>
          <w:sz w:val="24"/>
        </w:rPr>
      </w:pPr>
      <w:r w:rsidRPr="00D61DEE">
        <w:rPr>
          <w:rFonts w:ascii="Cambria" w:eastAsia="Calibri" w:hAnsi="Cambria" w:cs="Times New Roman"/>
          <w:sz w:val="24"/>
        </w:rPr>
        <w:t>13.</w:t>
      </w:r>
      <w:r w:rsidRPr="00D61DEE">
        <w:rPr>
          <w:rFonts w:ascii="Cambria" w:eastAsia="Calibri" w:hAnsi="Cambria" w:cs="Times New Roman"/>
          <w:sz w:val="24"/>
        </w:rPr>
        <w:tab/>
      </w:r>
      <w:r w:rsidRPr="00D61DEE">
        <w:rPr>
          <w:rFonts w:ascii="Cambria" w:eastAsia="Calibri" w:hAnsi="Cambria" w:cs="Times New Roman"/>
          <w:sz w:val="24"/>
          <w:u w:val="single"/>
        </w:rPr>
        <w:t>Respondent Costs Other Than Burden Hour Costs</w:t>
      </w:r>
    </w:p>
    <w:p w:rsidR="00D61DEE" w:rsidRPr="00D61DEE" w:rsidP="00D61DEE" w14:paraId="5D487783"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There are no annualized costs to respondents other than the labor burden costs addressed in Section 12 of this document to complete this collection. </w:t>
      </w:r>
    </w:p>
    <w:p w:rsidR="00D61DEE" w:rsidRPr="00D61DEE" w:rsidP="00D61DEE" w14:paraId="401DC989" w14:textId="77777777">
      <w:pPr>
        <w:spacing w:after="0" w:line="240" w:lineRule="auto"/>
        <w:rPr>
          <w:rFonts w:ascii="Cambria" w:eastAsia="Calibri" w:hAnsi="Cambria" w:cs="Times New Roman"/>
          <w:sz w:val="24"/>
        </w:rPr>
      </w:pPr>
    </w:p>
    <w:p w:rsidR="00D61DEE" w:rsidRPr="00D61DEE" w:rsidP="00D61DEE" w14:paraId="51C96AA7"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14. </w:t>
      </w:r>
      <w:r w:rsidRPr="00D61DEE">
        <w:rPr>
          <w:rFonts w:ascii="Cambria" w:eastAsia="Calibri" w:hAnsi="Cambria" w:cs="Times New Roman"/>
          <w:sz w:val="24"/>
        </w:rPr>
        <w:tab/>
      </w:r>
      <w:r w:rsidRPr="00D61DEE">
        <w:rPr>
          <w:rFonts w:ascii="Cambria" w:eastAsia="Calibri" w:hAnsi="Cambria" w:cs="Times New Roman"/>
          <w:sz w:val="24"/>
          <w:u w:val="single"/>
        </w:rPr>
        <w:t>Cost to the Federal Government</w:t>
      </w:r>
    </w:p>
    <w:p w:rsidR="00D61DEE" w:rsidRPr="00D61DEE" w:rsidP="00D61DEE" w14:paraId="370D795C" w14:textId="77777777">
      <w:pPr>
        <w:spacing w:after="0" w:line="240" w:lineRule="auto"/>
        <w:rPr>
          <w:rFonts w:ascii="Cambria" w:eastAsia="Calibri" w:hAnsi="Cambria" w:cs="Times New Roman"/>
          <w:sz w:val="24"/>
        </w:rPr>
      </w:pPr>
    </w:p>
    <w:p w:rsidR="00D61DEE" w:rsidRPr="00D61DEE" w:rsidP="00D61DEE" w14:paraId="1AF59F75" w14:textId="77777777">
      <w:pPr>
        <w:spacing w:after="0" w:line="240" w:lineRule="auto"/>
        <w:ind w:firstLine="720"/>
        <w:rPr>
          <w:rFonts w:ascii="Cambria" w:eastAsia="Calibri" w:hAnsi="Cambria" w:cs="Times New Roman"/>
          <w:sz w:val="24"/>
          <w:u w:val="single"/>
        </w:rPr>
      </w:pPr>
      <w:r w:rsidRPr="00D61DEE">
        <w:rPr>
          <w:rFonts w:ascii="Cambria" w:eastAsia="Calibri" w:hAnsi="Cambria" w:cs="Times New Roman"/>
          <w:sz w:val="24"/>
          <w:u w:val="single"/>
        </w:rPr>
        <w:t>a. Labor Cost to the Federal Government</w:t>
      </w:r>
      <w:r w:rsidRPr="00D61DEE">
        <w:rPr>
          <w:rFonts w:ascii="Cambria" w:eastAsia="Calibri" w:hAnsi="Cambria" w:cs="Times New Roman"/>
          <w:sz w:val="24"/>
          <w:u w:val="single"/>
        </w:rPr>
        <w:br/>
      </w:r>
    </w:p>
    <w:p w:rsidR="00D61DEE" w:rsidRPr="00D61DEE" w:rsidP="00D61DEE" w14:paraId="5BF30798" w14:textId="77777777">
      <w:pPr>
        <w:spacing w:after="0" w:line="240" w:lineRule="auto"/>
        <w:ind w:firstLine="720"/>
        <w:rPr>
          <w:rFonts w:ascii="Cambria" w:eastAsia="Calibri" w:hAnsi="Cambria" w:cs="Times New Roman"/>
          <w:sz w:val="24"/>
        </w:rPr>
      </w:pPr>
      <w:r w:rsidRPr="00D61DEE">
        <w:rPr>
          <w:rFonts w:ascii="Cambria" w:eastAsia="Calibri" w:hAnsi="Cambria" w:cs="Times New Roman"/>
          <w:sz w:val="24"/>
        </w:rPr>
        <w:t xml:space="preserve">1. </w:t>
      </w:r>
      <w:r w:rsidRPr="00D61DEE">
        <w:rPr>
          <w:rFonts w:ascii="Cambria" w:eastAsia="Calibri" w:hAnsi="Cambria" w:cs="Times New Roman"/>
          <w:b/>
          <w:sz w:val="24"/>
        </w:rPr>
        <w:t>DAU System Authorization Access Request (SAAR)</w:t>
      </w:r>
    </w:p>
    <w:p w:rsidR="00D61DEE" w:rsidRPr="00D61DEE" w:rsidP="00D61DEE" w14:paraId="157745FC" w14:textId="77777777">
      <w:pPr>
        <w:spacing w:after="0" w:line="240" w:lineRule="auto"/>
        <w:ind w:left="720" w:firstLine="720"/>
        <w:rPr>
          <w:rFonts w:ascii="Cambria" w:eastAsia="Calibri" w:hAnsi="Cambria" w:cs="Times New Roman"/>
          <w:sz w:val="24"/>
        </w:rPr>
      </w:pPr>
      <w:r w:rsidRPr="00D61DEE">
        <w:rPr>
          <w:rFonts w:ascii="Cambria" w:eastAsia="Calibri" w:hAnsi="Cambria" w:cs="Times New Roman"/>
          <w:sz w:val="24"/>
        </w:rPr>
        <w:t>a. Number of Total Annual Responses: 2500</w:t>
      </w:r>
    </w:p>
    <w:p w:rsidR="00D61DEE" w:rsidRPr="00D61DEE" w:rsidP="00D61DEE" w14:paraId="1BC4A060" w14:textId="77777777">
      <w:pPr>
        <w:spacing w:after="0" w:line="240" w:lineRule="auto"/>
        <w:ind w:left="1440"/>
        <w:rPr>
          <w:rFonts w:ascii="Cambria" w:eastAsia="Calibri" w:hAnsi="Cambria" w:cs="Times New Roman"/>
          <w:sz w:val="24"/>
        </w:rPr>
      </w:pPr>
      <w:r w:rsidRPr="00D61DEE">
        <w:rPr>
          <w:rFonts w:ascii="Cambria" w:eastAsia="Calibri" w:hAnsi="Cambria" w:cs="Times New Roman"/>
          <w:sz w:val="24"/>
        </w:rPr>
        <w:t xml:space="preserve">b. Processing Time per Response: 15 minutes  </w:t>
      </w:r>
    </w:p>
    <w:p w:rsidR="00D61DEE" w:rsidRPr="00D61DEE" w:rsidP="00D61DEE" w14:paraId="614955D2"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ab/>
        <w:t>c. Hourly Wage of Worker(s) Processing Responses: $35.06</w:t>
      </w:r>
    </w:p>
    <w:p w:rsidR="00D61DEE" w:rsidRPr="00D61DEE" w:rsidP="00D61DEE" w14:paraId="556E360D"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ab/>
        <w:t>d. Cost to Process Each Response: $8.77</w:t>
      </w:r>
      <w:r w:rsidRPr="00D61DEE">
        <w:rPr>
          <w:rFonts w:ascii="Cambria" w:eastAsia="Calibri" w:hAnsi="Cambria" w:cs="Times New Roman"/>
          <w:sz w:val="24"/>
        </w:rPr>
        <w:tab/>
      </w:r>
    </w:p>
    <w:p w:rsidR="00D61DEE" w:rsidRPr="00D61DEE" w:rsidP="00D61DEE" w14:paraId="001C659F" w14:textId="77777777">
      <w:pPr>
        <w:spacing w:after="0" w:line="240" w:lineRule="auto"/>
        <w:ind w:left="720" w:firstLine="720"/>
        <w:rPr>
          <w:rFonts w:ascii="Cambria" w:eastAsia="Calibri" w:hAnsi="Cambria" w:cs="Times New Roman"/>
          <w:sz w:val="24"/>
        </w:rPr>
      </w:pPr>
      <w:r w:rsidRPr="00D61DEE">
        <w:rPr>
          <w:rFonts w:ascii="Cambria" w:eastAsia="Calibri" w:hAnsi="Cambria" w:cs="Times New Roman"/>
          <w:sz w:val="24"/>
        </w:rPr>
        <w:t>e. Total Cost to Process Responses: $21,925</w:t>
      </w:r>
    </w:p>
    <w:p w:rsidR="00D61DEE" w:rsidRPr="00D61DEE" w:rsidP="00D61DEE" w14:paraId="5C733085" w14:textId="77777777">
      <w:pPr>
        <w:spacing w:after="0" w:line="240" w:lineRule="auto"/>
        <w:ind w:firstLine="720"/>
        <w:rPr>
          <w:rFonts w:ascii="Cambria" w:eastAsia="Calibri" w:hAnsi="Cambria" w:cs="Times New Roman"/>
          <w:sz w:val="24"/>
        </w:rPr>
      </w:pPr>
    </w:p>
    <w:p w:rsidR="00D61DEE" w:rsidRPr="00D61DEE" w:rsidP="00D61DEE" w14:paraId="4A193B27" w14:textId="77777777">
      <w:pPr>
        <w:spacing w:after="0" w:line="240" w:lineRule="auto"/>
        <w:rPr>
          <w:rFonts w:ascii="Cambria" w:eastAsia="Calibri" w:hAnsi="Cambria" w:cs="Times New Roman"/>
          <w:sz w:val="24"/>
        </w:rPr>
      </w:pPr>
      <w:r w:rsidRPr="00D61DEE">
        <w:rPr>
          <w:rFonts w:ascii="Cambria" w:eastAsia="Calibri" w:hAnsi="Cambria" w:cs="Times New Roman"/>
          <w:sz w:val="24"/>
        </w:rPr>
        <w:tab/>
        <w:t xml:space="preserve">2. </w:t>
      </w:r>
      <w:r w:rsidRPr="00D61DEE">
        <w:rPr>
          <w:rFonts w:ascii="Cambria" w:eastAsia="Calibri" w:hAnsi="Cambria" w:cs="Times New Roman"/>
          <w:b/>
          <w:sz w:val="24"/>
        </w:rPr>
        <w:t>Overall Labor Burden to Federal Government</w:t>
      </w:r>
      <w:r w:rsidRPr="00D61DEE">
        <w:rPr>
          <w:rFonts w:ascii="Cambria" w:eastAsia="Calibri" w:hAnsi="Cambria" w:cs="Times New Roman"/>
          <w:sz w:val="24"/>
        </w:rPr>
        <w:t xml:space="preserve"> </w:t>
      </w:r>
    </w:p>
    <w:p w:rsidR="00D61DEE" w:rsidRPr="00D61DEE" w:rsidP="00D61DEE" w14:paraId="44FF316B"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ab/>
        <w:t>a. Total Number of Annual Responses: 2500</w:t>
      </w:r>
    </w:p>
    <w:p w:rsidR="00D61DEE" w:rsidRPr="00D61DEE" w:rsidP="00D61DEE" w14:paraId="0D179F14"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ab/>
        <w:t>b. Total Labor Burden: $21,925</w:t>
      </w:r>
    </w:p>
    <w:p w:rsidR="00D61DEE" w:rsidRPr="00D61DEE" w:rsidP="00D61DEE" w14:paraId="5E3E877F" w14:textId="77777777">
      <w:pPr>
        <w:spacing w:after="0" w:line="240" w:lineRule="auto"/>
        <w:rPr>
          <w:rFonts w:ascii="Cambria" w:eastAsia="Calibri" w:hAnsi="Cambria" w:cs="Times New Roman"/>
          <w:sz w:val="24"/>
          <w:u w:val="single"/>
        </w:rPr>
      </w:pPr>
    </w:p>
    <w:p w:rsidR="00D61DEE" w:rsidRPr="00D61DEE" w:rsidP="00D61DEE" w14:paraId="1FE10D0C" w14:textId="77777777">
      <w:pPr>
        <w:spacing w:after="0" w:line="240" w:lineRule="auto"/>
        <w:ind w:firstLine="720"/>
        <w:rPr>
          <w:rFonts w:ascii="Cambria" w:eastAsia="Calibri" w:hAnsi="Cambria" w:cs="Times New Roman"/>
          <w:sz w:val="24"/>
          <w:u w:val="single"/>
        </w:rPr>
      </w:pPr>
      <w:r w:rsidRPr="00D61DEE">
        <w:rPr>
          <w:rFonts w:ascii="Cambria" w:eastAsia="Calibri" w:hAnsi="Cambria" w:cs="Times New Roman"/>
          <w:sz w:val="24"/>
          <w:u w:val="single"/>
        </w:rPr>
        <w:t>b. Operational and Maintenance Costs</w:t>
      </w:r>
    </w:p>
    <w:p w:rsidR="00D61DEE" w:rsidRPr="00D61DEE" w:rsidP="00D61DEE" w14:paraId="17BE4D25" w14:textId="77777777">
      <w:pPr>
        <w:numPr>
          <w:ilvl w:val="0"/>
          <w:numId w:val="1"/>
        </w:numPr>
        <w:spacing w:after="200" w:line="276" w:lineRule="auto"/>
        <w:ind w:left="1440"/>
        <w:contextualSpacing/>
        <w:rPr>
          <w:rFonts w:ascii="Cambria" w:eastAsia="Calibri" w:hAnsi="Cambria" w:cs="Times New Roman"/>
          <w:sz w:val="24"/>
        </w:rPr>
      </w:pPr>
      <w:r w:rsidRPr="00D61DEE">
        <w:rPr>
          <w:rFonts w:ascii="Cambria" w:eastAsia="Calibri" w:hAnsi="Cambria" w:cs="Times New Roman"/>
          <w:sz w:val="24"/>
        </w:rPr>
        <w:t>Equipment: $1,000.00</w:t>
      </w:r>
    </w:p>
    <w:p w:rsidR="00D61DEE" w:rsidRPr="00D61DEE" w:rsidP="00D61DEE" w14:paraId="7AA2385D" w14:textId="77777777">
      <w:pPr>
        <w:numPr>
          <w:ilvl w:val="0"/>
          <w:numId w:val="1"/>
        </w:numPr>
        <w:spacing w:after="200" w:line="276" w:lineRule="auto"/>
        <w:ind w:left="1440"/>
        <w:contextualSpacing/>
        <w:rPr>
          <w:rFonts w:ascii="Cambria" w:eastAsia="Calibri" w:hAnsi="Cambria" w:cs="Times New Roman"/>
          <w:sz w:val="24"/>
        </w:rPr>
      </w:pPr>
      <w:r w:rsidRPr="00D61DEE">
        <w:rPr>
          <w:rFonts w:ascii="Cambria" w:eastAsia="Calibri" w:hAnsi="Cambria" w:cs="Times New Roman"/>
          <w:sz w:val="24"/>
        </w:rPr>
        <w:t>Printing: $0</w:t>
      </w:r>
    </w:p>
    <w:p w:rsidR="00D61DEE" w:rsidRPr="00D61DEE" w:rsidP="00D61DEE" w14:paraId="3C594344" w14:textId="77777777">
      <w:pPr>
        <w:numPr>
          <w:ilvl w:val="0"/>
          <w:numId w:val="1"/>
        </w:numPr>
        <w:spacing w:after="200" w:line="276" w:lineRule="auto"/>
        <w:ind w:left="1440"/>
        <w:contextualSpacing/>
        <w:rPr>
          <w:rFonts w:ascii="Cambria" w:eastAsia="Calibri" w:hAnsi="Cambria" w:cs="Times New Roman"/>
          <w:sz w:val="24"/>
        </w:rPr>
      </w:pPr>
      <w:r w:rsidRPr="00D61DEE">
        <w:rPr>
          <w:rFonts w:ascii="Cambria" w:eastAsia="Calibri" w:hAnsi="Cambria" w:cs="Times New Roman"/>
          <w:sz w:val="24"/>
        </w:rPr>
        <w:t>Postage: $0</w:t>
      </w:r>
    </w:p>
    <w:p w:rsidR="00D61DEE" w:rsidRPr="00D61DEE" w:rsidP="00D61DEE" w14:paraId="47766EBB" w14:textId="77777777">
      <w:pPr>
        <w:numPr>
          <w:ilvl w:val="0"/>
          <w:numId w:val="1"/>
        </w:numPr>
        <w:spacing w:after="200" w:line="276" w:lineRule="auto"/>
        <w:ind w:left="1440"/>
        <w:contextualSpacing/>
        <w:rPr>
          <w:rFonts w:ascii="Cambria" w:eastAsia="Calibri" w:hAnsi="Cambria" w:cs="Times New Roman"/>
          <w:sz w:val="24"/>
        </w:rPr>
      </w:pPr>
      <w:r w:rsidRPr="00D61DEE">
        <w:rPr>
          <w:rFonts w:ascii="Cambria" w:eastAsia="Calibri" w:hAnsi="Cambria" w:cs="Times New Roman"/>
          <w:sz w:val="24"/>
        </w:rPr>
        <w:t>Software Purchases: $0</w:t>
      </w:r>
    </w:p>
    <w:p w:rsidR="00D61DEE" w:rsidRPr="00D61DEE" w:rsidP="00D61DEE" w14:paraId="2582CC69" w14:textId="77777777">
      <w:pPr>
        <w:numPr>
          <w:ilvl w:val="0"/>
          <w:numId w:val="1"/>
        </w:numPr>
        <w:spacing w:after="200" w:line="276" w:lineRule="auto"/>
        <w:ind w:left="1440"/>
        <w:contextualSpacing/>
        <w:rPr>
          <w:rFonts w:ascii="Cambria" w:eastAsia="Calibri" w:hAnsi="Cambria" w:cs="Times New Roman"/>
          <w:sz w:val="24"/>
        </w:rPr>
      </w:pPr>
      <w:r w:rsidRPr="00D61DEE">
        <w:rPr>
          <w:rFonts w:ascii="Cambria" w:eastAsia="Calibri" w:hAnsi="Cambria" w:cs="Times New Roman"/>
          <w:sz w:val="24"/>
        </w:rPr>
        <w:t>Licensing Costs: $800.00</w:t>
      </w:r>
    </w:p>
    <w:p w:rsidR="00D61DEE" w:rsidRPr="00D61DEE" w:rsidP="00D61DEE" w14:paraId="25E88EC5" w14:textId="77777777">
      <w:pPr>
        <w:numPr>
          <w:ilvl w:val="0"/>
          <w:numId w:val="1"/>
        </w:numPr>
        <w:spacing w:after="200" w:line="276" w:lineRule="auto"/>
        <w:ind w:left="1440"/>
        <w:contextualSpacing/>
        <w:rPr>
          <w:rFonts w:ascii="Cambria" w:eastAsia="Calibri" w:hAnsi="Cambria" w:cs="Times New Roman"/>
          <w:sz w:val="24"/>
        </w:rPr>
      </w:pPr>
      <w:r w:rsidRPr="00D61DEE">
        <w:rPr>
          <w:rFonts w:ascii="Cambria" w:eastAsia="Calibri" w:hAnsi="Cambria" w:cs="Times New Roman"/>
          <w:sz w:val="24"/>
        </w:rPr>
        <w:t>Other: $0</w:t>
      </w:r>
    </w:p>
    <w:p w:rsidR="00D61DEE" w:rsidRPr="00D61DEE" w:rsidP="00D61DEE" w14:paraId="65B9DF00" w14:textId="77777777">
      <w:pPr>
        <w:spacing w:after="0" w:line="240" w:lineRule="auto"/>
        <w:rPr>
          <w:rFonts w:ascii="Cambria" w:eastAsia="Calibri" w:hAnsi="Cambria" w:cs="Times New Roman"/>
          <w:sz w:val="24"/>
        </w:rPr>
      </w:pPr>
    </w:p>
    <w:p w:rsidR="00D61DEE" w:rsidRPr="00D61DEE" w:rsidP="00D61DEE" w14:paraId="26ACEF20"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1. Total Operational and Maintenance Costs: $1,800.00</w:t>
      </w:r>
    </w:p>
    <w:p w:rsidR="00D61DEE" w:rsidRPr="00D61DEE" w:rsidP="00D61DEE" w14:paraId="535E5639"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2. Total Labor Cost to the Federal Government: $21,925</w:t>
      </w:r>
    </w:p>
    <w:p w:rsidR="00D61DEE" w:rsidRPr="00D61DEE" w:rsidP="00D61DEE" w14:paraId="651E9A01" w14:textId="77777777">
      <w:pPr>
        <w:spacing w:after="0" w:line="240" w:lineRule="auto"/>
        <w:ind w:left="720"/>
        <w:rPr>
          <w:rFonts w:ascii="Cambria" w:eastAsia="Calibri" w:hAnsi="Cambria" w:cs="Times New Roman"/>
          <w:sz w:val="24"/>
        </w:rPr>
      </w:pPr>
      <w:r w:rsidRPr="00D61DEE">
        <w:rPr>
          <w:rFonts w:ascii="Cambria" w:eastAsia="Calibri" w:hAnsi="Cambria" w:cs="Times New Roman"/>
          <w:sz w:val="24"/>
        </w:rPr>
        <w:t>3. Total Cost to the Federal Government: $23,725</w:t>
      </w:r>
    </w:p>
    <w:p w:rsidR="00D61DEE" w:rsidRPr="00D61DEE" w:rsidP="00D61DEE" w14:paraId="6206F546" w14:textId="77777777">
      <w:pPr>
        <w:spacing w:after="0" w:line="240" w:lineRule="auto"/>
        <w:rPr>
          <w:rFonts w:ascii="Cambria" w:eastAsia="Calibri" w:hAnsi="Cambria" w:cs="Times New Roman"/>
          <w:sz w:val="24"/>
        </w:rPr>
      </w:pPr>
    </w:p>
    <w:p w:rsidR="00D61DEE" w:rsidRPr="00D61DEE" w:rsidP="00D61DEE" w14:paraId="3FFC6143" w14:textId="77777777">
      <w:pPr>
        <w:spacing w:after="0" w:line="240" w:lineRule="auto"/>
        <w:rPr>
          <w:rFonts w:ascii="Cambria" w:eastAsia="Calibri" w:hAnsi="Cambria" w:cs="Times New Roman"/>
          <w:sz w:val="24"/>
          <w:u w:val="single"/>
        </w:rPr>
      </w:pPr>
      <w:r w:rsidRPr="00D61DEE">
        <w:rPr>
          <w:rFonts w:ascii="Cambria" w:eastAsia="Calibri" w:hAnsi="Cambria" w:cs="Times New Roman"/>
          <w:sz w:val="24"/>
        </w:rPr>
        <w:t xml:space="preserve">15. </w:t>
      </w:r>
      <w:r w:rsidRPr="00D61DEE">
        <w:rPr>
          <w:rFonts w:ascii="Cambria" w:eastAsia="Calibri" w:hAnsi="Cambria" w:cs="Times New Roman"/>
          <w:sz w:val="24"/>
        </w:rPr>
        <w:tab/>
      </w:r>
      <w:r w:rsidRPr="00D61DEE">
        <w:rPr>
          <w:rFonts w:ascii="Cambria" w:eastAsia="Calibri" w:hAnsi="Cambria" w:cs="Times New Roman"/>
          <w:sz w:val="24"/>
          <w:u w:val="single"/>
        </w:rPr>
        <w:t>Reasons for Change in Burden</w:t>
      </w:r>
    </w:p>
    <w:p w:rsidR="00D61DEE" w:rsidRPr="00D61DEE" w:rsidP="00D61DEE" w14:paraId="502C1138" w14:textId="1B4029EC">
      <w:pPr>
        <w:spacing w:after="0" w:line="240" w:lineRule="auto"/>
        <w:rPr>
          <w:rFonts w:ascii="Cambria" w:eastAsia="Calibri" w:hAnsi="Cambria" w:cs="Times New Roman"/>
          <w:sz w:val="24"/>
        </w:rPr>
      </w:pPr>
      <w:r w:rsidRPr="00E92BD6">
        <w:rPr>
          <w:rFonts w:ascii="Cambria" w:eastAsia="Calibri" w:hAnsi="Cambria" w:cs="Times New Roman"/>
          <w:sz w:val="24"/>
        </w:rPr>
        <w:t xml:space="preserve">There has </w:t>
      </w:r>
      <w:r w:rsidR="005A6380">
        <w:rPr>
          <w:rFonts w:ascii="Cambria" w:eastAsia="Calibri" w:hAnsi="Cambria" w:cs="Times New Roman"/>
          <w:sz w:val="24"/>
        </w:rPr>
        <w:t xml:space="preserve">been an increase in burden due to the increase </w:t>
      </w:r>
      <w:r w:rsidR="00DE6273">
        <w:rPr>
          <w:rFonts w:ascii="Cambria" w:eastAsia="Calibri" w:hAnsi="Cambria" w:cs="Times New Roman"/>
          <w:sz w:val="24"/>
        </w:rPr>
        <w:t>in respondent hourly wage to reflect the May 2023 wage estimate</w:t>
      </w:r>
      <w:r w:rsidR="00C342FC">
        <w:rPr>
          <w:rFonts w:ascii="Cambria" w:eastAsia="Calibri" w:hAnsi="Cambria" w:cs="Times New Roman"/>
          <w:sz w:val="24"/>
        </w:rPr>
        <w:t xml:space="preserve">.  </w:t>
      </w:r>
      <w:r w:rsidR="00A75ACE">
        <w:rPr>
          <w:rFonts w:ascii="Cambria" w:eastAsia="Calibri" w:hAnsi="Cambria" w:cs="Times New Roman"/>
          <w:sz w:val="24"/>
        </w:rPr>
        <w:t>The actual response time and estimated number of responses has not changed.</w:t>
      </w:r>
    </w:p>
    <w:p w:rsidR="00D61DEE" w:rsidRPr="00D61DEE" w:rsidP="00D61DEE" w14:paraId="459D6EEE" w14:textId="77777777">
      <w:pPr>
        <w:spacing w:after="0" w:line="240" w:lineRule="auto"/>
        <w:rPr>
          <w:rFonts w:ascii="Cambria" w:eastAsia="Calibri" w:hAnsi="Cambria" w:cs="Times New Roman"/>
          <w:sz w:val="24"/>
        </w:rPr>
      </w:pPr>
    </w:p>
    <w:p w:rsidR="00D61DEE" w:rsidRPr="00D61DEE" w:rsidP="00D61DEE" w14:paraId="43B57548"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16. </w:t>
      </w:r>
      <w:r w:rsidRPr="00D61DEE">
        <w:rPr>
          <w:rFonts w:ascii="Cambria" w:eastAsia="Calibri" w:hAnsi="Cambria" w:cs="Times New Roman"/>
          <w:sz w:val="24"/>
        </w:rPr>
        <w:tab/>
      </w:r>
      <w:r w:rsidRPr="00D61DEE">
        <w:rPr>
          <w:rFonts w:ascii="Cambria" w:eastAsia="Calibri" w:hAnsi="Cambria" w:cs="Times New Roman"/>
          <w:sz w:val="24"/>
          <w:u w:val="single"/>
        </w:rPr>
        <w:t>Publication of Results</w:t>
      </w:r>
      <w:r w:rsidRPr="00D61DEE">
        <w:rPr>
          <w:rFonts w:ascii="Cambria" w:eastAsia="Calibri" w:hAnsi="Cambria" w:cs="Times New Roman"/>
          <w:sz w:val="24"/>
        </w:rPr>
        <w:t xml:space="preserve"> </w:t>
      </w:r>
    </w:p>
    <w:p w:rsidR="00D61DEE" w:rsidRPr="00D61DEE" w:rsidP="00D61DEE" w14:paraId="23611650"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The results of this information collection will not be published. </w:t>
      </w:r>
    </w:p>
    <w:p w:rsidR="00D61DEE" w:rsidRPr="00D61DEE" w:rsidP="00D61DEE" w14:paraId="5EA1B5A8" w14:textId="77777777">
      <w:pPr>
        <w:spacing w:after="0" w:line="240" w:lineRule="auto"/>
        <w:rPr>
          <w:rFonts w:ascii="Cambria" w:eastAsia="Calibri" w:hAnsi="Cambria" w:cs="Times New Roman"/>
          <w:sz w:val="24"/>
        </w:rPr>
      </w:pPr>
    </w:p>
    <w:p w:rsidR="00D61DEE" w:rsidRPr="00D61DEE" w:rsidP="00D61DEE" w14:paraId="7CC2C984"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17. </w:t>
      </w:r>
      <w:r w:rsidRPr="00D61DEE">
        <w:rPr>
          <w:rFonts w:ascii="Cambria" w:eastAsia="Calibri" w:hAnsi="Cambria" w:cs="Times New Roman"/>
          <w:sz w:val="24"/>
        </w:rPr>
        <w:tab/>
      </w:r>
      <w:r w:rsidRPr="00D61DEE">
        <w:rPr>
          <w:rFonts w:ascii="Cambria" w:eastAsia="Calibri" w:hAnsi="Cambria" w:cs="Times New Roman"/>
          <w:sz w:val="24"/>
          <w:u w:val="single"/>
        </w:rPr>
        <w:t>Non-Display of OMB Expiration Date</w:t>
      </w:r>
    </w:p>
    <w:p w:rsidR="00D61DEE" w:rsidRPr="00D61DEE" w:rsidP="00D61DEE" w14:paraId="57B9C4D6" w14:textId="77777777">
      <w:pPr>
        <w:spacing w:after="0" w:line="240" w:lineRule="auto"/>
        <w:rPr>
          <w:rFonts w:ascii="Cambria" w:eastAsia="Calibri" w:hAnsi="Cambria" w:cs="Times New Roman"/>
          <w:sz w:val="24"/>
        </w:rPr>
      </w:pPr>
      <w:r w:rsidRPr="00D61DEE">
        <w:rPr>
          <w:rFonts w:ascii="Cambria" w:eastAsia="Calibri" w:hAnsi="Cambria" w:cs="Times New Roman"/>
          <w:sz w:val="24"/>
        </w:rPr>
        <w:t xml:space="preserve">We are not seeking approval to omit the display of the expiration date of the OMB approval on the collection instrument. </w:t>
      </w:r>
    </w:p>
    <w:p w:rsidR="00D61DEE" w:rsidRPr="00D61DEE" w:rsidP="00D61DEE" w14:paraId="0CC13790" w14:textId="77777777">
      <w:pPr>
        <w:spacing w:after="0" w:line="240" w:lineRule="auto"/>
        <w:rPr>
          <w:rFonts w:ascii="Cambria" w:eastAsia="Calibri" w:hAnsi="Cambria" w:cs="Times New Roman"/>
          <w:sz w:val="24"/>
        </w:rPr>
      </w:pPr>
    </w:p>
    <w:p w:rsidR="00D61DEE" w:rsidRPr="00D61DEE" w:rsidP="00D61DEE" w14:paraId="6B7D3F6A" w14:textId="77777777">
      <w:pPr>
        <w:spacing w:after="0" w:line="240" w:lineRule="auto"/>
        <w:rPr>
          <w:rFonts w:ascii="Cambria" w:eastAsia="Calibri" w:hAnsi="Cambria" w:cs="Times New Roman"/>
          <w:sz w:val="24"/>
          <w:u w:val="single"/>
        </w:rPr>
      </w:pPr>
      <w:r w:rsidRPr="00D61DEE">
        <w:rPr>
          <w:rFonts w:ascii="Cambria" w:eastAsia="Calibri" w:hAnsi="Cambria" w:cs="Times New Roman"/>
          <w:sz w:val="24"/>
        </w:rPr>
        <w:t xml:space="preserve">18. </w:t>
      </w:r>
      <w:r w:rsidRPr="00D61DEE">
        <w:rPr>
          <w:rFonts w:ascii="Cambria" w:eastAsia="Calibri" w:hAnsi="Cambria" w:cs="Times New Roman"/>
          <w:sz w:val="24"/>
        </w:rPr>
        <w:tab/>
      </w:r>
      <w:r w:rsidRPr="00D61DEE">
        <w:rPr>
          <w:rFonts w:ascii="Cambria" w:eastAsia="Calibri" w:hAnsi="Cambria" w:cs="Times New Roman"/>
          <w:sz w:val="24"/>
          <w:u w:val="single"/>
        </w:rPr>
        <w:t>Exceptions to “Certification for Paperwork Reduction Submissions”</w:t>
      </w:r>
    </w:p>
    <w:p w:rsidR="00D61DEE" w:rsidRPr="00D61DEE" w:rsidP="00D61DEE" w14:paraId="3EF6B6E0" w14:textId="77777777">
      <w:pPr>
        <w:spacing w:after="0" w:line="240" w:lineRule="auto"/>
        <w:rPr>
          <w:rFonts w:ascii="Cambria" w:eastAsia="Calibri" w:hAnsi="Cambria" w:cs="Times New Roman"/>
          <w:i/>
          <w:sz w:val="24"/>
        </w:rPr>
      </w:pPr>
      <w:r w:rsidRPr="00D61DEE">
        <w:rPr>
          <w:rFonts w:ascii="Cambria" w:eastAsia="Calibri" w:hAnsi="Cambria" w:cs="Times New Roman"/>
          <w:sz w:val="24"/>
        </w:rPr>
        <w:t xml:space="preserve">We are not requesting any exemptions to the provisions stated in 5 CFR 1320.9. </w:t>
      </w:r>
    </w:p>
    <w:p w:rsidR="008A2F13" w14:paraId="19D2827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D45802"/>
    <w:multiLevelType w:val="hybridMultilevel"/>
    <w:tmpl w:val="F4C4BD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D030AB"/>
    <w:multiLevelType w:val="hybridMultilevel"/>
    <w:tmpl w:val="84A6480E"/>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91131594">
    <w:abstractNumId w:val="2"/>
  </w:num>
  <w:num w:numId="2" w16cid:durableId="839468546">
    <w:abstractNumId w:val="0"/>
  </w:num>
  <w:num w:numId="3" w16cid:durableId="1974747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EE"/>
    <w:rsid w:val="00006DAA"/>
    <w:rsid w:val="00032609"/>
    <w:rsid w:val="00046047"/>
    <w:rsid w:val="00067DAF"/>
    <w:rsid w:val="000A6BFE"/>
    <w:rsid w:val="00100E61"/>
    <w:rsid w:val="0012109C"/>
    <w:rsid w:val="00154F39"/>
    <w:rsid w:val="001D252B"/>
    <w:rsid w:val="001D2616"/>
    <w:rsid w:val="001F17F4"/>
    <w:rsid w:val="00257A0D"/>
    <w:rsid w:val="002A1070"/>
    <w:rsid w:val="002D247D"/>
    <w:rsid w:val="0033162D"/>
    <w:rsid w:val="003321BB"/>
    <w:rsid w:val="00340D9B"/>
    <w:rsid w:val="0037361D"/>
    <w:rsid w:val="003B46FC"/>
    <w:rsid w:val="003D6B37"/>
    <w:rsid w:val="003E214B"/>
    <w:rsid w:val="00503557"/>
    <w:rsid w:val="005706BB"/>
    <w:rsid w:val="005A0907"/>
    <w:rsid w:val="005A6380"/>
    <w:rsid w:val="005C7076"/>
    <w:rsid w:val="005D5261"/>
    <w:rsid w:val="006018C3"/>
    <w:rsid w:val="006B51F3"/>
    <w:rsid w:val="006B5521"/>
    <w:rsid w:val="00733ECE"/>
    <w:rsid w:val="00734A48"/>
    <w:rsid w:val="00744AD3"/>
    <w:rsid w:val="00754DF1"/>
    <w:rsid w:val="00763CBB"/>
    <w:rsid w:val="007A6055"/>
    <w:rsid w:val="007B4210"/>
    <w:rsid w:val="007D5B4E"/>
    <w:rsid w:val="00802E41"/>
    <w:rsid w:val="0082129E"/>
    <w:rsid w:val="00873858"/>
    <w:rsid w:val="00875254"/>
    <w:rsid w:val="008A2F13"/>
    <w:rsid w:val="008B32F1"/>
    <w:rsid w:val="0093608C"/>
    <w:rsid w:val="009A6E27"/>
    <w:rsid w:val="009B109B"/>
    <w:rsid w:val="009B1530"/>
    <w:rsid w:val="009D12B3"/>
    <w:rsid w:val="009F5B06"/>
    <w:rsid w:val="00A75ACE"/>
    <w:rsid w:val="00AB222F"/>
    <w:rsid w:val="00AF3AEE"/>
    <w:rsid w:val="00B36379"/>
    <w:rsid w:val="00B44677"/>
    <w:rsid w:val="00B51DC3"/>
    <w:rsid w:val="00B60B51"/>
    <w:rsid w:val="00B7365A"/>
    <w:rsid w:val="00BC068B"/>
    <w:rsid w:val="00BE5AAE"/>
    <w:rsid w:val="00BF3440"/>
    <w:rsid w:val="00C12E05"/>
    <w:rsid w:val="00C1623E"/>
    <w:rsid w:val="00C342FC"/>
    <w:rsid w:val="00C36B82"/>
    <w:rsid w:val="00C57C4E"/>
    <w:rsid w:val="00C6392E"/>
    <w:rsid w:val="00CC74DE"/>
    <w:rsid w:val="00D019CE"/>
    <w:rsid w:val="00D06ED8"/>
    <w:rsid w:val="00D209B1"/>
    <w:rsid w:val="00D23B4A"/>
    <w:rsid w:val="00D53A70"/>
    <w:rsid w:val="00D61DEE"/>
    <w:rsid w:val="00D92D68"/>
    <w:rsid w:val="00DB51DD"/>
    <w:rsid w:val="00DE6273"/>
    <w:rsid w:val="00DF69F6"/>
    <w:rsid w:val="00E17A99"/>
    <w:rsid w:val="00E46631"/>
    <w:rsid w:val="00E64ACA"/>
    <w:rsid w:val="00E92BD6"/>
    <w:rsid w:val="00F175FC"/>
    <w:rsid w:val="00F534E2"/>
    <w:rsid w:val="00FF55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C5277C"/>
  <w15:chartTrackingRefBased/>
  <w15:docId w15:val="{A0654A47-391A-4D17-AD10-A153704C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DEE"/>
  </w:style>
  <w:style w:type="paragraph" w:styleId="Footer">
    <w:name w:val="footer"/>
    <w:basedOn w:val="Normal"/>
    <w:link w:val="FooterChar"/>
    <w:uiPriority w:val="99"/>
    <w:unhideWhenUsed/>
    <w:rsid w:val="00D61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DEE"/>
  </w:style>
  <w:style w:type="character" w:styleId="CommentReference">
    <w:name w:val="annotation reference"/>
    <w:uiPriority w:val="99"/>
    <w:semiHidden/>
    <w:unhideWhenUsed/>
    <w:rsid w:val="00D61DEE"/>
    <w:rPr>
      <w:sz w:val="16"/>
      <w:szCs w:val="16"/>
    </w:rPr>
  </w:style>
  <w:style w:type="paragraph" w:styleId="CommentText">
    <w:name w:val="annotation text"/>
    <w:basedOn w:val="Normal"/>
    <w:link w:val="CommentTextChar"/>
    <w:uiPriority w:val="99"/>
    <w:unhideWhenUsed/>
    <w:rsid w:val="00D61DE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61DE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1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DE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706B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706BB"/>
    <w:rPr>
      <w:rFonts w:ascii="Times New Roman" w:eastAsia="Times New Roman" w:hAnsi="Times New Roman" w:cs="Times New Roman"/>
      <w:b/>
      <w:bCs/>
      <w:sz w:val="20"/>
      <w:szCs w:val="20"/>
    </w:rPr>
  </w:style>
  <w:style w:type="paragraph" w:styleId="ListParagraph">
    <w:name w:val="List Paragraph"/>
    <w:basedOn w:val="Normal"/>
    <w:uiPriority w:val="34"/>
    <w:qFormat/>
    <w:rsid w:val="0012109C"/>
    <w:pPr>
      <w:spacing w:after="200" w:line="276" w:lineRule="auto"/>
      <w:ind w:left="720"/>
      <w:contextualSpacing/>
    </w:pPr>
  </w:style>
  <w:style w:type="table" w:styleId="TableGrid">
    <w:name w:val="Table Grid"/>
    <w:basedOn w:val="TableNormal"/>
    <w:uiPriority w:val="59"/>
    <w:rsid w:val="00121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BD6"/>
    <w:rPr>
      <w:color w:val="0563C1" w:themeColor="hyperlink"/>
      <w:u w:val="single"/>
    </w:rPr>
  </w:style>
  <w:style w:type="character" w:styleId="UnresolvedMention">
    <w:name w:val="Unresolved Mention"/>
    <w:basedOn w:val="DefaultParagraphFont"/>
    <w:uiPriority w:val="99"/>
    <w:semiHidden/>
    <w:unhideWhenUsed/>
    <w:rsid w:val="00E92BD6"/>
    <w:rPr>
      <w:color w:val="605E5C"/>
      <w:shd w:val="clear" w:color="auto" w:fill="E1DFDD"/>
    </w:rPr>
  </w:style>
  <w:style w:type="paragraph" w:styleId="Revision">
    <w:name w:val="Revision"/>
    <w:hidden/>
    <w:uiPriority w:val="99"/>
    <w:semiHidden/>
    <w:rsid w:val="00AF3A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pcld.defense.gov/Privacy/SORNsIndex/DOD-wide-SORN-Article-View/Article/570589/dsmc-02/"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olution xmlns="d8a8a59e-b149-4011-b8e3-32337650e472" xsi:nil="true"/>
    <Description0 xmlns="d8a8a59e-b149-4011-b8e3-32337650e472" xsi:nil="true"/>
    <TaxCatchAll xmlns="f03e8f33-60fc-40d9-84f7-18daf8ae431c" xsi:nil="true"/>
    <lcf76f155ced4ddcb4097134ff3c332f xmlns="d8a8a59e-b149-4011-b8e3-32337650e4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E731519FEBD14AA32E83E4C240668B" ma:contentTypeVersion="19" ma:contentTypeDescription="Create a new document." ma:contentTypeScope="" ma:versionID="962c886d9ec4abe3749ec6fc21c20a32">
  <xsd:schema xmlns:xsd="http://www.w3.org/2001/XMLSchema" xmlns:xs="http://www.w3.org/2001/XMLSchema" xmlns:p="http://schemas.microsoft.com/office/2006/metadata/properties" xmlns:ns2="d8a8a59e-b149-4011-b8e3-32337650e472" xmlns:ns3="f03e8f33-60fc-40d9-84f7-18daf8ae431c" targetNamespace="http://schemas.microsoft.com/office/2006/metadata/properties" ma:root="true" ma:fieldsID="bdbfcb595df365b30f05f8de832f9a43" ns2:_="" ns3:_="">
    <xsd:import namespace="d8a8a59e-b149-4011-b8e3-32337650e472"/>
    <xsd:import namespace="f03e8f33-60fc-40d9-84f7-18daf8ae431c"/>
    <xsd:element name="properties">
      <xsd:complexType>
        <xsd:sequence>
          <xsd:element name="documentManagement">
            <xsd:complexType>
              <xsd:all>
                <xsd:element ref="ns2:Solution"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8a59e-b149-4011-b8e3-32337650e472" elementFormDefault="qualified">
    <xsd:import namespace="http://schemas.microsoft.com/office/2006/documentManagement/types"/>
    <xsd:import namespace="http://schemas.microsoft.com/office/infopath/2007/PartnerControls"/>
    <xsd:element name="Solution" ma:index="8" nillable="true" ma:displayName="Solution" ma:list="{69f61867-f2b1-4b41-b2da-c6c009046e7d}" ma:internalName="Solution" ma:showField="LinkTitleNoMenu">
      <xsd:simpleType>
        <xsd:restriction base="dms:Lookup"/>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8d27d3-1482-4e5e-9c21-4efed540c9eb" ma:termSetId="09814cd3-568e-fe90-9814-8d621ff8fb84" ma:anchorId="fba54fb3-c3e1-fe81-a776-ca4b69148c4d" ma:open="true" ma:isKeyword="false">
      <xsd:complexType>
        <xsd:sequence>
          <xsd:element ref="pc:Terms" minOccurs="0" maxOccurs="1"/>
        </xsd:sequence>
      </xsd:complexType>
    </xsd:element>
    <xsd:element name="Description0" ma:index="25"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e8f33-60fc-40d9-84f7-18daf8ae43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f665b84-220e-4c7a-b014-ac698bb75b28}" ma:internalName="TaxCatchAll" ma:showField="CatchAllData" ma:web="f03e8f33-60fc-40d9-84f7-18daf8ae4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9296F-A314-4EB4-BF9F-7CAB8D77044A}">
  <ds:schemaRefs>
    <ds:schemaRef ds:uri="http://schemas.microsoft.com/office/2006/metadata/properties"/>
    <ds:schemaRef ds:uri="http://schemas.microsoft.com/office/infopath/2007/PartnerControls"/>
    <ds:schemaRef ds:uri="d8a8a59e-b149-4011-b8e3-32337650e472"/>
    <ds:schemaRef ds:uri="f03e8f33-60fc-40d9-84f7-18daf8ae431c"/>
  </ds:schemaRefs>
</ds:datastoreItem>
</file>

<file path=customXml/itemProps2.xml><?xml version="1.0" encoding="utf-8"?>
<ds:datastoreItem xmlns:ds="http://schemas.openxmlformats.org/officeDocument/2006/customXml" ds:itemID="{A2B7FD30-020B-4077-BD81-84FB3A2AB609}">
  <ds:schemaRefs>
    <ds:schemaRef ds:uri="http://schemas.microsoft.com/sharepoint/v3/contenttype/forms"/>
  </ds:schemaRefs>
</ds:datastoreItem>
</file>

<file path=customXml/itemProps3.xml><?xml version="1.0" encoding="utf-8"?>
<ds:datastoreItem xmlns:ds="http://schemas.openxmlformats.org/officeDocument/2006/customXml" ds:itemID="{8E3185D6-2A07-4ADE-956B-30829DD2C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8a59e-b149-4011-b8e3-32337650e472"/>
    <ds:schemaRef ds:uri="f03e8f33-60fc-40d9-84f7-18daf8ae4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Comander, Courtney C CTR WHS ESD</dc:creator>
  <cp:lastModifiedBy>Defusco, Marie K CTR WHS ESD (USA)</cp:lastModifiedBy>
  <cp:revision>4</cp:revision>
  <dcterms:created xsi:type="dcterms:W3CDTF">2024-09-11T13:50:00Z</dcterms:created>
  <dcterms:modified xsi:type="dcterms:W3CDTF">2024-09-23T11:24:00Z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0x0101007AE731519FEBD14AA32E83E4C240668B</vt:lpwstr>
  </property>
</Properties>
</file>