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C5" w:rsidP="005D26C5" w:rsidRDefault="005D26C5">
      <w:pPr>
        <w:tabs>
          <w:tab w:val="left" w:pos="360"/>
          <w:tab w:val="left" w:pos="720"/>
        </w:tabs>
        <w:spacing w:after="0" w:line="240" w:lineRule="exact"/>
        <w:jc w:val="center"/>
        <w:rPr>
          <w:rFonts w:ascii="Century Schoolbook" w:hAnsi="Century Schoolbook"/>
          <w:b/>
          <w:sz w:val="24"/>
          <w:szCs w:val="24"/>
        </w:rPr>
      </w:pPr>
      <w:r>
        <w:rPr>
          <w:rFonts w:ascii="Century Schoolbook" w:hAnsi="Century Schoolbook"/>
          <w:b/>
          <w:sz w:val="24"/>
          <w:szCs w:val="24"/>
        </w:rPr>
        <w:t>Collection Instrument</w:t>
      </w:r>
    </w:p>
    <w:p w:rsidR="005D26C5" w:rsidP="005D26C5" w:rsidRDefault="005D26C5">
      <w:pPr>
        <w:tabs>
          <w:tab w:val="left" w:pos="360"/>
          <w:tab w:val="left" w:pos="720"/>
        </w:tabs>
        <w:spacing w:after="0" w:line="240" w:lineRule="exact"/>
        <w:jc w:val="center"/>
        <w:rPr>
          <w:rFonts w:ascii="Century Schoolbook" w:hAnsi="Century Schoolbook"/>
          <w:b/>
          <w:sz w:val="24"/>
          <w:szCs w:val="24"/>
        </w:rPr>
      </w:pPr>
      <w:r>
        <w:rPr>
          <w:rFonts w:ascii="Century Schoolbook" w:hAnsi="Century Schoolbook"/>
          <w:b/>
          <w:sz w:val="24"/>
          <w:szCs w:val="24"/>
        </w:rPr>
        <w:t>OMB Control Number 0704-0454</w:t>
      </w:r>
    </w:p>
    <w:p w:rsidR="005D26C5" w:rsidP="00AE20D5" w:rsidRDefault="005D26C5">
      <w:pPr>
        <w:tabs>
          <w:tab w:val="left" w:pos="360"/>
          <w:tab w:val="left" w:pos="720"/>
        </w:tabs>
        <w:spacing w:after="0" w:line="240" w:lineRule="exact"/>
        <w:rPr>
          <w:rFonts w:ascii="Century Schoolbook" w:hAnsi="Century Schoolbook"/>
          <w:b/>
          <w:sz w:val="24"/>
          <w:szCs w:val="24"/>
        </w:rPr>
      </w:pPr>
    </w:p>
    <w:p w:rsidR="00EB1C29" w:rsidP="00AE20D5" w:rsidRDefault="00EB1C29">
      <w:pPr>
        <w:tabs>
          <w:tab w:val="left" w:pos="360"/>
          <w:tab w:val="left" w:pos="720"/>
        </w:tabs>
        <w:spacing w:after="0" w:line="240" w:lineRule="exact"/>
        <w:rPr>
          <w:rFonts w:ascii="Century Schoolbook" w:hAnsi="Century Schoolbook"/>
          <w:b/>
          <w:sz w:val="24"/>
          <w:szCs w:val="24"/>
        </w:rPr>
      </w:pPr>
      <w:r w:rsidRPr="00AE20D5">
        <w:rPr>
          <w:rFonts w:ascii="Century Schoolbook" w:hAnsi="Century Schoolbook"/>
          <w:b/>
          <w:sz w:val="24"/>
          <w:szCs w:val="24"/>
        </w:rPr>
        <w:t>252.204-7010  Requirement for Contractor To Notify DoD if the Contractor's Activities are Subject to Reporting Under the U.S.-International Atomic Energy Agency Additional Protocol.</w:t>
      </w: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As prescribed in 204.4</w:t>
      </w:r>
      <w:r w:rsidR="005A0E04">
        <w:rPr>
          <w:rFonts w:ascii="Century Schoolbook" w:hAnsi="Century Schoolbook"/>
          <w:sz w:val="24"/>
          <w:szCs w:val="24"/>
        </w:rPr>
        <w:t>70-3, use the following clause:</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jc w:val="center"/>
        <w:rPr>
          <w:rFonts w:ascii="Century Schoolbook" w:hAnsi="Century Schoolbook"/>
          <w:b/>
          <w:sz w:val="24"/>
          <w:szCs w:val="24"/>
        </w:rPr>
      </w:pPr>
      <w:r w:rsidRPr="00AE20D5">
        <w:rPr>
          <w:rFonts w:ascii="Century Schoolbook" w:hAnsi="Century Schoolbook"/>
          <w:b/>
          <w:sz w:val="24"/>
          <w:szCs w:val="24"/>
        </w:rPr>
        <w:t>Requirement for Contractor To Notify DoD if the Contractor's Activities Are Subject to Reporting Under the U.S.-International Atomic Energy Agency Additional Protocol (JAN 2009)</w:t>
      </w:r>
    </w:p>
    <w:p w:rsidRPr="00AE20D5" w:rsidR="00AE20D5" w:rsidP="00AE20D5" w:rsidRDefault="00AE20D5">
      <w:pPr>
        <w:tabs>
          <w:tab w:val="left" w:pos="360"/>
          <w:tab w:val="left" w:pos="720"/>
        </w:tabs>
        <w:spacing w:after="0" w:line="240" w:lineRule="exact"/>
        <w:jc w:val="center"/>
        <w:rPr>
          <w:rFonts w:ascii="Century Schoolbook" w:hAnsi="Century Schoolbook"/>
          <w:b/>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t xml:space="preserve">(a) </w:t>
      </w:r>
      <w:r w:rsidR="00AE20D5">
        <w:rPr>
          <w:rFonts w:ascii="Century Schoolbook" w:hAnsi="Century Schoolbook"/>
          <w:sz w:val="24"/>
          <w:szCs w:val="24"/>
        </w:rPr>
        <w:t xml:space="preserve"> </w:t>
      </w:r>
      <w:r w:rsidRPr="00AE20D5">
        <w:rPr>
          <w:rFonts w:ascii="Century Schoolbook" w:hAnsi="Century Schoolbook"/>
          <w:sz w:val="24"/>
          <w:szCs w:val="24"/>
        </w:rPr>
        <w:t>If the Contractor is required to report any of its activities in accordance with Department of Commerce regulations (15 CFR part 781 et seq.) or Nuclear Regulatory Commission regulations (10 CFR part 75) in order to implement the declarations required by the U.S.-International Atomic Energy Agency Additional Protocol (U.S.-IAEA AP), the Contractor shall—</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Pr="00AE20D5"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r>
      <w:r w:rsidRPr="00AE20D5">
        <w:rPr>
          <w:rFonts w:ascii="Century Schoolbook" w:hAnsi="Century Schoolbook"/>
          <w:sz w:val="24"/>
          <w:szCs w:val="24"/>
        </w:rPr>
        <w:tab/>
        <w:t>(1)</w:t>
      </w:r>
      <w:r w:rsidR="00AE20D5">
        <w:rPr>
          <w:rFonts w:ascii="Century Schoolbook" w:hAnsi="Century Schoolbook"/>
          <w:sz w:val="24"/>
          <w:szCs w:val="24"/>
        </w:rPr>
        <w:t xml:space="preserve"> </w:t>
      </w:r>
      <w:r w:rsidRPr="00AE20D5">
        <w:rPr>
          <w:rFonts w:ascii="Century Schoolbook" w:hAnsi="Century Schoolbook"/>
          <w:sz w:val="24"/>
          <w:szCs w:val="24"/>
        </w:rPr>
        <w:t xml:space="preserve"> Immediately provide written notification to the following DoD Program Manager:</w:t>
      </w:r>
    </w:p>
    <w:p w:rsidR="00EB1C29" w:rsidP="00AE20D5" w:rsidRDefault="00EB1C29">
      <w:pPr>
        <w:tabs>
          <w:tab w:val="left" w:pos="360"/>
          <w:tab w:val="left" w:pos="720"/>
        </w:tabs>
        <w:spacing w:after="0" w:line="240" w:lineRule="exact"/>
        <w:jc w:val="center"/>
        <w:rPr>
          <w:rFonts w:ascii="Century Schoolbook" w:hAnsi="Century Schoolbook"/>
          <w:i/>
          <w:sz w:val="24"/>
          <w:szCs w:val="24"/>
        </w:rPr>
      </w:pPr>
      <w:r w:rsidRPr="00AE20D5">
        <w:rPr>
          <w:rFonts w:ascii="Century Schoolbook" w:hAnsi="Century Schoolbook"/>
          <w:i/>
          <w:sz w:val="24"/>
          <w:szCs w:val="24"/>
        </w:rPr>
        <w:t>[Contracting Officer to insert Program Manager's name, mailing address, e-mail address, telephone number, and facsimile number];</w:t>
      </w:r>
    </w:p>
    <w:p w:rsidRPr="00AE20D5" w:rsidR="00AE20D5" w:rsidP="00AE20D5" w:rsidRDefault="00AE20D5">
      <w:pPr>
        <w:tabs>
          <w:tab w:val="left" w:pos="360"/>
          <w:tab w:val="left" w:pos="720"/>
        </w:tabs>
        <w:spacing w:after="0" w:line="240" w:lineRule="exact"/>
        <w:jc w:val="center"/>
        <w:rPr>
          <w:rFonts w:ascii="Century Schoolbook" w:hAnsi="Century Schoolbook"/>
          <w:i/>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r>
      <w:r w:rsidRPr="00AE20D5">
        <w:rPr>
          <w:rFonts w:ascii="Century Schoolbook" w:hAnsi="Century Schoolbook"/>
          <w:sz w:val="24"/>
          <w:szCs w:val="24"/>
        </w:rPr>
        <w:tab/>
        <w:t>(2)</w:t>
      </w:r>
      <w:r w:rsidR="00AE20D5">
        <w:rPr>
          <w:rFonts w:ascii="Century Schoolbook" w:hAnsi="Century Schoolbook"/>
          <w:sz w:val="24"/>
          <w:szCs w:val="24"/>
        </w:rPr>
        <w:t xml:space="preserve"> </w:t>
      </w:r>
      <w:r w:rsidRPr="00AE20D5">
        <w:rPr>
          <w:rFonts w:ascii="Century Schoolbook" w:hAnsi="Century Schoolbook"/>
          <w:sz w:val="24"/>
          <w:szCs w:val="24"/>
        </w:rPr>
        <w:t xml:space="preserve"> Include in the notification—</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r>
      <w:r w:rsidRPr="00AE20D5">
        <w:rPr>
          <w:rFonts w:ascii="Century Schoolbook" w:hAnsi="Century Schoolbook"/>
          <w:sz w:val="24"/>
          <w:szCs w:val="24"/>
        </w:rPr>
        <w:tab/>
      </w:r>
      <w:r w:rsidRPr="00AE20D5">
        <w:rPr>
          <w:rFonts w:ascii="Century Schoolbook" w:hAnsi="Century Schoolbook"/>
          <w:sz w:val="24"/>
          <w:szCs w:val="24"/>
        </w:rPr>
        <w:tab/>
        <w:t>(</w:t>
      </w:r>
      <w:proofErr w:type="spellStart"/>
      <w:r w:rsidRPr="00AE20D5">
        <w:rPr>
          <w:rFonts w:ascii="Century Schoolbook" w:hAnsi="Century Schoolbook"/>
          <w:sz w:val="24"/>
          <w:szCs w:val="24"/>
        </w:rPr>
        <w:t>i</w:t>
      </w:r>
      <w:proofErr w:type="spellEnd"/>
      <w:r w:rsidRPr="00AE20D5">
        <w:rPr>
          <w:rFonts w:ascii="Century Schoolbook" w:hAnsi="Century Schoolbook"/>
          <w:sz w:val="24"/>
          <w:szCs w:val="24"/>
        </w:rPr>
        <w:t xml:space="preserve">) </w:t>
      </w:r>
      <w:r w:rsidR="00AE20D5">
        <w:rPr>
          <w:rFonts w:ascii="Century Schoolbook" w:hAnsi="Century Schoolbook"/>
          <w:sz w:val="24"/>
          <w:szCs w:val="24"/>
        </w:rPr>
        <w:t xml:space="preserve"> </w:t>
      </w:r>
      <w:r w:rsidRPr="00AE20D5">
        <w:rPr>
          <w:rFonts w:ascii="Century Schoolbook" w:hAnsi="Century Schoolbook"/>
          <w:sz w:val="24"/>
          <w:szCs w:val="24"/>
        </w:rPr>
        <w:t>Where DoD contract activities or information are located relative to the activities or information to be declared to the Department of Commerce or the Nuclear Regulatory Commission; and</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r>
      <w:r w:rsidRPr="00AE20D5">
        <w:rPr>
          <w:rFonts w:ascii="Century Schoolbook" w:hAnsi="Century Schoolbook"/>
          <w:sz w:val="24"/>
          <w:szCs w:val="24"/>
        </w:rPr>
        <w:tab/>
      </w:r>
      <w:r w:rsidRPr="00AE20D5">
        <w:rPr>
          <w:rFonts w:ascii="Century Schoolbook" w:hAnsi="Century Schoolbook"/>
          <w:sz w:val="24"/>
          <w:szCs w:val="24"/>
        </w:rPr>
        <w:tab/>
        <w:t>(ii)</w:t>
      </w:r>
      <w:r w:rsidR="00AE20D5">
        <w:rPr>
          <w:rFonts w:ascii="Century Schoolbook" w:hAnsi="Century Schoolbook"/>
          <w:sz w:val="24"/>
          <w:szCs w:val="24"/>
        </w:rPr>
        <w:t xml:space="preserve"> </w:t>
      </w:r>
      <w:r w:rsidRPr="00AE20D5">
        <w:rPr>
          <w:rFonts w:ascii="Century Schoolbook" w:hAnsi="Century Schoolbook"/>
          <w:sz w:val="24"/>
          <w:szCs w:val="24"/>
        </w:rPr>
        <w:t xml:space="preserve"> If or when any current or former DoD contract activities and the activities to be declared to the Department of Commerce or the Nuclear Regulatory Commission have been or will be co-located or located near enough to one another to result in disclosure of the DoD activities during an IAEA inspection or visit; and</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r>
      <w:r w:rsidRPr="00AE20D5">
        <w:rPr>
          <w:rFonts w:ascii="Century Schoolbook" w:hAnsi="Century Schoolbook"/>
          <w:sz w:val="24"/>
          <w:szCs w:val="24"/>
        </w:rPr>
        <w:tab/>
        <w:t>(3)</w:t>
      </w:r>
      <w:r w:rsidR="00AE20D5">
        <w:rPr>
          <w:rFonts w:ascii="Century Schoolbook" w:hAnsi="Century Schoolbook"/>
          <w:sz w:val="24"/>
          <w:szCs w:val="24"/>
        </w:rPr>
        <w:t xml:space="preserve"> </w:t>
      </w:r>
      <w:r w:rsidRPr="00AE20D5">
        <w:rPr>
          <w:rFonts w:ascii="Century Schoolbook" w:hAnsi="Century Schoolbook"/>
          <w:sz w:val="24"/>
          <w:szCs w:val="24"/>
        </w:rPr>
        <w:t xml:space="preserve"> Provide a copy of the notification to the Contracting Officer. </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t>(b)</w:t>
      </w:r>
      <w:r w:rsidR="00AE20D5">
        <w:rPr>
          <w:rFonts w:ascii="Century Schoolbook" w:hAnsi="Century Schoolbook"/>
          <w:sz w:val="24"/>
          <w:szCs w:val="24"/>
        </w:rPr>
        <w:t xml:space="preserve"> </w:t>
      </w:r>
      <w:r w:rsidRPr="00AE20D5">
        <w:rPr>
          <w:rFonts w:ascii="Century Schoolbook" w:hAnsi="Century Schoolbook"/>
          <w:sz w:val="24"/>
          <w:szCs w:val="24"/>
        </w:rPr>
        <w:t xml:space="preserve"> After receipt of a notification submitted in accordance with paragraph (a) of this clause, the DoD Program Manager will—</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Pr="00AE20D5"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r>
      <w:r w:rsidRPr="00AE20D5">
        <w:rPr>
          <w:rFonts w:ascii="Century Schoolbook" w:hAnsi="Century Schoolbook"/>
          <w:sz w:val="24"/>
          <w:szCs w:val="24"/>
        </w:rPr>
        <w:tab/>
        <w:t>(1)</w:t>
      </w:r>
      <w:r w:rsidR="00AE20D5">
        <w:rPr>
          <w:rFonts w:ascii="Century Schoolbook" w:hAnsi="Century Schoolbook"/>
          <w:sz w:val="24"/>
          <w:szCs w:val="24"/>
        </w:rPr>
        <w:t xml:space="preserve"> </w:t>
      </w:r>
      <w:r w:rsidRPr="00AE20D5">
        <w:rPr>
          <w:rFonts w:ascii="Century Schoolbook" w:hAnsi="Century Schoolbook"/>
          <w:sz w:val="24"/>
          <w:szCs w:val="24"/>
        </w:rPr>
        <w:t>Conduct a security assessment to determine if and by what means access may be granted to the IAEA; or</w:t>
      </w: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r>
      <w:r w:rsidRPr="00AE20D5">
        <w:rPr>
          <w:rFonts w:ascii="Century Schoolbook" w:hAnsi="Century Schoolbook"/>
          <w:sz w:val="24"/>
          <w:szCs w:val="24"/>
        </w:rPr>
        <w:tab/>
        <w:t xml:space="preserve">(2) </w:t>
      </w:r>
      <w:r w:rsidR="00AE20D5">
        <w:rPr>
          <w:rFonts w:ascii="Century Schoolbook" w:hAnsi="Century Schoolbook"/>
          <w:sz w:val="24"/>
          <w:szCs w:val="24"/>
        </w:rPr>
        <w:t xml:space="preserve"> </w:t>
      </w:r>
      <w:r w:rsidRPr="00AE20D5">
        <w:rPr>
          <w:rFonts w:ascii="Century Schoolbook" w:hAnsi="Century Schoolbook"/>
          <w:sz w:val="24"/>
          <w:szCs w:val="24"/>
        </w:rPr>
        <w:t>Provide written justification to the component or agency treaty office for a national security exclusion, in accordance with DoD Instruction 2060.03, Application of the National Security Exclusion to the Agreements Between the United States of America and the International Atomic Energy Agency for the Application of Safeguards in the United States of America. DoD will notify the Contractor if a national security exclusion is applied at the Contractor's location to prohibit access by the IAEA.</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t xml:space="preserve">(c) </w:t>
      </w:r>
      <w:r w:rsidR="00AE20D5">
        <w:rPr>
          <w:rFonts w:ascii="Century Schoolbook" w:hAnsi="Century Schoolbook"/>
          <w:sz w:val="24"/>
          <w:szCs w:val="24"/>
        </w:rPr>
        <w:t xml:space="preserve"> </w:t>
      </w:r>
      <w:r w:rsidRPr="00AE20D5">
        <w:rPr>
          <w:rFonts w:ascii="Century Schoolbook" w:hAnsi="Century Schoolbook"/>
          <w:sz w:val="24"/>
          <w:szCs w:val="24"/>
        </w:rPr>
        <w:t>If the DoD Program Manager determines that a security assessment is required—</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r>
      <w:r w:rsidRPr="00AE20D5">
        <w:rPr>
          <w:rFonts w:ascii="Century Schoolbook" w:hAnsi="Century Schoolbook"/>
          <w:sz w:val="24"/>
          <w:szCs w:val="24"/>
        </w:rPr>
        <w:tab/>
        <w:t>(1)</w:t>
      </w:r>
      <w:r w:rsidR="00AE20D5">
        <w:rPr>
          <w:rFonts w:ascii="Century Schoolbook" w:hAnsi="Century Schoolbook"/>
          <w:sz w:val="24"/>
          <w:szCs w:val="24"/>
        </w:rPr>
        <w:t xml:space="preserve"> </w:t>
      </w:r>
      <w:r w:rsidRPr="00AE20D5">
        <w:rPr>
          <w:rFonts w:ascii="Century Schoolbook" w:hAnsi="Century Schoolbook"/>
          <w:sz w:val="24"/>
          <w:szCs w:val="24"/>
        </w:rPr>
        <w:t xml:space="preserve"> DoD will, at a minimum—</w:t>
      </w:r>
    </w:p>
    <w:p w:rsidRPr="00AE20D5" w:rsidR="00AE20D5" w:rsidP="00236C3C" w:rsidRDefault="00AE20D5">
      <w:pPr>
        <w:tabs>
          <w:tab w:val="left" w:pos="360"/>
          <w:tab w:val="left" w:pos="720"/>
        </w:tabs>
        <w:spacing w:after="0" w:line="240" w:lineRule="exact"/>
        <w:rPr>
          <w:rFonts w:ascii="Century Schoolbook" w:hAnsi="Century Schoolbook"/>
          <w:sz w:val="24"/>
          <w:szCs w:val="24"/>
        </w:rPr>
      </w:pPr>
      <w:bookmarkStart w:name="_GoBack" w:id="0"/>
      <w:bookmarkEnd w:id="0"/>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lastRenderedPageBreak/>
        <w:tab/>
      </w:r>
      <w:r w:rsidRPr="00AE20D5">
        <w:rPr>
          <w:rFonts w:ascii="Century Schoolbook" w:hAnsi="Century Schoolbook"/>
          <w:sz w:val="24"/>
          <w:szCs w:val="24"/>
        </w:rPr>
        <w:tab/>
      </w:r>
      <w:r w:rsidRPr="00AE20D5">
        <w:rPr>
          <w:rFonts w:ascii="Century Schoolbook" w:hAnsi="Century Schoolbook"/>
          <w:sz w:val="24"/>
          <w:szCs w:val="24"/>
        </w:rPr>
        <w:tab/>
        <w:t>(</w:t>
      </w:r>
      <w:proofErr w:type="spellStart"/>
      <w:r w:rsidRPr="00AE20D5">
        <w:rPr>
          <w:rFonts w:ascii="Century Schoolbook" w:hAnsi="Century Schoolbook"/>
          <w:sz w:val="24"/>
          <w:szCs w:val="24"/>
        </w:rPr>
        <w:t>i</w:t>
      </w:r>
      <w:proofErr w:type="spellEnd"/>
      <w:r w:rsidRPr="00AE20D5">
        <w:rPr>
          <w:rFonts w:ascii="Century Schoolbook" w:hAnsi="Century Schoolbook"/>
          <w:sz w:val="24"/>
          <w:szCs w:val="24"/>
        </w:rPr>
        <w:t xml:space="preserve">) </w:t>
      </w:r>
      <w:r w:rsidR="00AE20D5">
        <w:rPr>
          <w:rFonts w:ascii="Century Schoolbook" w:hAnsi="Century Schoolbook"/>
          <w:sz w:val="24"/>
          <w:szCs w:val="24"/>
        </w:rPr>
        <w:t xml:space="preserve"> </w:t>
      </w:r>
      <w:r w:rsidRPr="00AE20D5">
        <w:rPr>
          <w:rFonts w:ascii="Century Schoolbook" w:hAnsi="Century Schoolbook"/>
          <w:sz w:val="24"/>
          <w:szCs w:val="24"/>
        </w:rPr>
        <w:t>Notify the Contractor that DoD officials intend to conduct an assessment of vulnerabilities to IAEA inspections or visits;</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r>
      <w:r w:rsidRPr="00AE20D5">
        <w:rPr>
          <w:rFonts w:ascii="Century Schoolbook" w:hAnsi="Century Schoolbook"/>
          <w:sz w:val="24"/>
          <w:szCs w:val="24"/>
        </w:rPr>
        <w:tab/>
      </w:r>
      <w:r w:rsidRPr="00AE20D5">
        <w:rPr>
          <w:rFonts w:ascii="Century Schoolbook" w:hAnsi="Century Schoolbook"/>
          <w:sz w:val="24"/>
          <w:szCs w:val="24"/>
        </w:rPr>
        <w:tab/>
        <w:t>(ii)</w:t>
      </w:r>
      <w:r w:rsidR="00AE20D5">
        <w:rPr>
          <w:rFonts w:ascii="Century Schoolbook" w:hAnsi="Century Schoolbook"/>
          <w:sz w:val="24"/>
          <w:szCs w:val="24"/>
        </w:rPr>
        <w:t xml:space="preserve"> </w:t>
      </w:r>
      <w:r w:rsidRPr="00AE20D5">
        <w:rPr>
          <w:rFonts w:ascii="Century Schoolbook" w:hAnsi="Century Schoolbook"/>
          <w:sz w:val="24"/>
          <w:szCs w:val="24"/>
        </w:rPr>
        <w:t xml:space="preserve"> Notify the Contractor of the time at which the assessment will be conducted, at least 30 days prior to the assessment;</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r>
      <w:r w:rsidRPr="00AE20D5">
        <w:rPr>
          <w:rFonts w:ascii="Century Schoolbook" w:hAnsi="Century Schoolbook"/>
          <w:sz w:val="24"/>
          <w:szCs w:val="24"/>
        </w:rPr>
        <w:tab/>
      </w:r>
      <w:r w:rsidRPr="00AE20D5">
        <w:rPr>
          <w:rFonts w:ascii="Century Schoolbook" w:hAnsi="Century Schoolbook"/>
          <w:sz w:val="24"/>
          <w:szCs w:val="24"/>
        </w:rPr>
        <w:tab/>
        <w:t>(iii)</w:t>
      </w:r>
      <w:r w:rsidR="00AE20D5">
        <w:rPr>
          <w:rFonts w:ascii="Century Schoolbook" w:hAnsi="Century Schoolbook"/>
          <w:sz w:val="24"/>
          <w:szCs w:val="24"/>
        </w:rPr>
        <w:t xml:space="preserve"> </w:t>
      </w:r>
      <w:r w:rsidRPr="00AE20D5">
        <w:rPr>
          <w:rFonts w:ascii="Century Schoolbook" w:hAnsi="Century Schoolbook"/>
          <w:sz w:val="24"/>
          <w:szCs w:val="24"/>
        </w:rPr>
        <w:t xml:space="preserve"> Provide the Contractor with advance notice of the credentials of the DoD officials who will conduct the assessment; and</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r>
      <w:r w:rsidRPr="00AE20D5">
        <w:rPr>
          <w:rFonts w:ascii="Century Schoolbook" w:hAnsi="Century Schoolbook"/>
          <w:sz w:val="24"/>
          <w:szCs w:val="24"/>
        </w:rPr>
        <w:tab/>
      </w:r>
      <w:r w:rsidRPr="00AE20D5">
        <w:rPr>
          <w:rFonts w:ascii="Century Schoolbook" w:hAnsi="Century Schoolbook"/>
          <w:sz w:val="24"/>
          <w:szCs w:val="24"/>
        </w:rPr>
        <w:tab/>
        <w:t>(iv)</w:t>
      </w:r>
      <w:r w:rsidR="00AE20D5">
        <w:rPr>
          <w:rFonts w:ascii="Century Schoolbook" w:hAnsi="Century Schoolbook"/>
          <w:sz w:val="24"/>
          <w:szCs w:val="24"/>
        </w:rPr>
        <w:t xml:space="preserve"> </w:t>
      </w:r>
      <w:r w:rsidRPr="00AE20D5">
        <w:rPr>
          <w:rFonts w:ascii="Century Schoolbook" w:hAnsi="Century Schoolbook"/>
          <w:sz w:val="24"/>
          <w:szCs w:val="24"/>
        </w:rPr>
        <w:t xml:space="preserve"> To the maximum extent practicable, conduct the assessment in a manner that does not impede or delay operations at the Contractor's facility; and</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r>
      <w:r w:rsidRPr="00AE20D5">
        <w:rPr>
          <w:rFonts w:ascii="Century Schoolbook" w:hAnsi="Century Schoolbook"/>
          <w:sz w:val="24"/>
          <w:szCs w:val="24"/>
        </w:rPr>
        <w:tab/>
        <w:t xml:space="preserve">(2) </w:t>
      </w:r>
      <w:r w:rsidR="00AE20D5">
        <w:rPr>
          <w:rFonts w:ascii="Century Schoolbook" w:hAnsi="Century Schoolbook"/>
          <w:sz w:val="24"/>
          <w:szCs w:val="24"/>
        </w:rPr>
        <w:t xml:space="preserve"> </w:t>
      </w:r>
      <w:r w:rsidRPr="00AE20D5">
        <w:rPr>
          <w:rFonts w:ascii="Century Schoolbook" w:hAnsi="Century Schoolbook"/>
          <w:sz w:val="24"/>
          <w:szCs w:val="24"/>
        </w:rPr>
        <w:t>The Contractor shall provide access to the site and shall cooperate with DoD officials in the assessment of vulnerabilities to IAEA inspections or visits.</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t>(d)</w:t>
      </w:r>
      <w:r w:rsidR="00AE20D5">
        <w:rPr>
          <w:rFonts w:ascii="Century Schoolbook" w:hAnsi="Century Schoolbook"/>
          <w:sz w:val="24"/>
          <w:szCs w:val="24"/>
        </w:rPr>
        <w:t xml:space="preserve"> </w:t>
      </w:r>
      <w:r w:rsidRPr="00AE20D5">
        <w:rPr>
          <w:rFonts w:ascii="Century Schoolbook" w:hAnsi="Century Schoolbook"/>
          <w:sz w:val="24"/>
          <w:szCs w:val="24"/>
        </w:rPr>
        <w:t xml:space="preserve"> Following a security assessment of the Contractor's facility, DoD officials will notify the Contractor as to—</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r>
      <w:r w:rsidRPr="00AE20D5">
        <w:rPr>
          <w:rFonts w:ascii="Century Schoolbook" w:hAnsi="Century Schoolbook"/>
          <w:sz w:val="24"/>
          <w:szCs w:val="24"/>
        </w:rPr>
        <w:tab/>
        <w:t xml:space="preserve">(1) </w:t>
      </w:r>
      <w:r w:rsidR="00AE20D5">
        <w:rPr>
          <w:rFonts w:ascii="Century Schoolbook" w:hAnsi="Century Schoolbook"/>
          <w:sz w:val="24"/>
          <w:szCs w:val="24"/>
        </w:rPr>
        <w:t xml:space="preserve"> </w:t>
      </w:r>
      <w:r w:rsidRPr="00AE20D5">
        <w:rPr>
          <w:rFonts w:ascii="Century Schoolbook" w:hAnsi="Century Schoolbook"/>
          <w:sz w:val="24"/>
          <w:szCs w:val="24"/>
        </w:rPr>
        <w:t>Whether the Contractor's facility has any vulnerabilities where potentially declarable activities under the U.S.-IAEA AP are taking place;</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r>
      <w:r w:rsidRPr="00AE20D5">
        <w:rPr>
          <w:rFonts w:ascii="Century Schoolbook" w:hAnsi="Century Schoolbook"/>
          <w:sz w:val="24"/>
          <w:szCs w:val="24"/>
        </w:rPr>
        <w:tab/>
        <w:t xml:space="preserve">(2) </w:t>
      </w:r>
      <w:r w:rsidR="00AE20D5">
        <w:rPr>
          <w:rFonts w:ascii="Century Schoolbook" w:hAnsi="Century Schoolbook"/>
          <w:sz w:val="24"/>
          <w:szCs w:val="24"/>
        </w:rPr>
        <w:t xml:space="preserve"> </w:t>
      </w:r>
      <w:r w:rsidRPr="00AE20D5">
        <w:rPr>
          <w:rFonts w:ascii="Century Schoolbook" w:hAnsi="Century Schoolbook"/>
          <w:sz w:val="24"/>
          <w:szCs w:val="24"/>
        </w:rPr>
        <w:t>Whether additional security measures are needed; and</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r>
      <w:r w:rsidRPr="00AE20D5">
        <w:rPr>
          <w:rFonts w:ascii="Century Schoolbook" w:hAnsi="Century Schoolbook"/>
          <w:sz w:val="24"/>
          <w:szCs w:val="24"/>
        </w:rPr>
        <w:tab/>
        <w:t>(3)</w:t>
      </w:r>
      <w:r w:rsidR="00AE20D5">
        <w:rPr>
          <w:rFonts w:ascii="Century Schoolbook" w:hAnsi="Century Schoolbook"/>
          <w:sz w:val="24"/>
          <w:szCs w:val="24"/>
        </w:rPr>
        <w:t xml:space="preserve"> </w:t>
      </w:r>
      <w:r w:rsidRPr="00AE20D5">
        <w:rPr>
          <w:rFonts w:ascii="Century Schoolbook" w:hAnsi="Century Schoolbook"/>
          <w:sz w:val="24"/>
          <w:szCs w:val="24"/>
        </w:rPr>
        <w:t xml:space="preserve"> Whether DoD will apply a national security exclusion.</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t xml:space="preserve">(e) </w:t>
      </w:r>
      <w:r w:rsidR="00AE20D5">
        <w:rPr>
          <w:rFonts w:ascii="Century Schoolbook" w:hAnsi="Century Schoolbook"/>
          <w:sz w:val="24"/>
          <w:szCs w:val="24"/>
        </w:rPr>
        <w:t xml:space="preserve"> </w:t>
      </w:r>
      <w:r w:rsidRPr="00AE20D5">
        <w:rPr>
          <w:rFonts w:ascii="Century Schoolbook" w:hAnsi="Century Schoolbook"/>
          <w:sz w:val="24"/>
          <w:szCs w:val="24"/>
        </w:rPr>
        <w:t>If DoD applies a national security exclusion, the Contractor shall not grant access to IAEA inspectors.</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t xml:space="preserve">(f) </w:t>
      </w:r>
      <w:r w:rsidR="00AE20D5">
        <w:rPr>
          <w:rFonts w:ascii="Century Schoolbook" w:hAnsi="Century Schoolbook"/>
          <w:sz w:val="24"/>
          <w:szCs w:val="24"/>
        </w:rPr>
        <w:t xml:space="preserve"> </w:t>
      </w:r>
      <w:r w:rsidRPr="00AE20D5">
        <w:rPr>
          <w:rFonts w:ascii="Century Schoolbook" w:hAnsi="Century Schoolbook"/>
          <w:sz w:val="24"/>
          <w:szCs w:val="24"/>
        </w:rPr>
        <w:t>If DoD does not apply a national security exclusion, the Contractor shall apply managed access to prevent disclosure of program activities, locations, or information in the U.S. declaration.</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t>(g)</w:t>
      </w:r>
      <w:r w:rsidR="00AE20D5">
        <w:rPr>
          <w:rFonts w:ascii="Century Schoolbook" w:hAnsi="Century Schoolbook"/>
          <w:sz w:val="24"/>
          <w:szCs w:val="24"/>
        </w:rPr>
        <w:t xml:space="preserve"> </w:t>
      </w:r>
      <w:r w:rsidRPr="00AE20D5">
        <w:rPr>
          <w:rFonts w:ascii="Century Schoolbook" w:hAnsi="Century Schoolbook"/>
          <w:sz w:val="24"/>
          <w:szCs w:val="24"/>
        </w:rPr>
        <w:t xml:space="preserve"> The Contractor shall not delay submission of any reports required by the Department of Commerce or the Nuclear Regulatory Commission while awaiting a DoD response to a notification provided in accordance with this clause.</w:t>
      </w:r>
    </w:p>
    <w:p w:rsidRPr="00AE20D5" w:rsidR="00AE20D5" w:rsidP="00AE20D5" w:rsidRDefault="00AE20D5">
      <w:pPr>
        <w:tabs>
          <w:tab w:val="left" w:pos="360"/>
          <w:tab w:val="left" w:pos="720"/>
        </w:tabs>
        <w:spacing w:after="0" w:line="240" w:lineRule="exact"/>
        <w:rPr>
          <w:rFonts w:ascii="Century Schoolbook" w:hAnsi="Century Schoolbook"/>
          <w:sz w:val="24"/>
          <w:szCs w:val="24"/>
        </w:rPr>
      </w:pPr>
    </w:p>
    <w:p w:rsidRPr="00AE20D5" w:rsidR="00EB1C29" w:rsidP="00AE20D5" w:rsidRDefault="00EB1C29">
      <w:pPr>
        <w:tabs>
          <w:tab w:val="left" w:pos="360"/>
          <w:tab w:val="left" w:pos="720"/>
        </w:tabs>
        <w:spacing w:after="0" w:line="240" w:lineRule="exact"/>
        <w:rPr>
          <w:rFonts w:ascii="Century Schoolbook" w:hAnsi="Century Schoolbook"/>
          <w:sz w:val="24"/>
          <w:szCs w:val="24"/>
        </w:rPr>
      </w:pPr>
      <w:r w:rsidRPr="00AE20D5">
        <w:rPr>
          <w:rFonts w:ascii="Century Schoolbook" w:hAnsi="Century Schoolbook"/>
          <w:sz w:val="24"/>
          <w:szCs w:val="24"/>
        </w:rPr>
        <w:tab/>
        <w:t xml:space="preserve">(h) </w:t>
      </w:r>
      <w:r w:rsidR="00AE20D5">
        <w:rPr>
          <w:rFonts w:ascii="Century Schoolbook" w:hAnsi="Century Schoolbook"/>
          <w:sz w:val="24"/>
          <w:szCs w:val="24"/>
        </w:rPr>
        <w:t xml:space="preserve"> </w:t>
      </w:r>
      <w:r w:rsidRPr="00AE20D5">
        <w:rPr>
          <w:rFonts w:ascii="Century Schoolbook" w:hAnsi="Century Schoolbook"/>
          <w:sz w:val="24"/>
          <w:szCs w:val="24"/>
        </w:rPr>
        <w:t>The Contractor shall incorporate the substance of this clause, including this paragraph (h), in all subcontracts that are subject to the provisions of the U.S.-IAEA AP.</w:t>
      </w:r>
    </w:p>
    <w:p w:rsidRPr="00AE20D5" w:rsidR="00EB1C29" w:rsidP="00AE20D5" w:rsidRDefault="00EB1C29">
      <w:pPr>
        <w:tabs>
          <w:tab w:val="left" w:pos="360"/>
          <w:tab w:val="left" w:pos="720"/>
        </w:tabs>
        <w:spacing w:after="0" w:line="240" w:lineRule="exact"/>
        <w:jc w:val="center"/>
        <w:rPr>
          <w:rFonts w:ascii="Century Schoolbook" w:hAnsi="Century Schoolbook"/>
          <w:sz w:val="24"/>
          <w:szCs w:val="24"/>
        </w:rPr>
      </w:pPr>
      <w:r w:rsidRPr="00AE20D5">
        <w:rPr>
          <w:rFonts w:ascii="Century Schoolbook" w:hAnsi="Century Schoolbook"/>
          <w:sz w:val="24"/>
          <w:szCs w:val="24"/>
        </w:rPr>
        <w:t>(End of clause)</w:t>
      </w:r>
    </w:p>
    <w:sectPr w:rsidRPr="00AE20D5" w:rsidR="00EB1C29" w:rsidSect="00D21AD2">
      <w:footerReference w:type="default" r:id="rId6"/>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AD2" w:rsidRDefault="00D21AD2" w:rsidP="00D21AD2">
      <w:pPr>
        <w:spacing w:after="0" w:line="240" w:lineRule="auto"/>
      </w:pPr>
      <w:r>
        <w:separator/>
      </w:r>
    </w:p>
  </w:endnote>
  <w:endnote w:type="continuationSeparator" w:id="0">
    <w:p w:rsidR="00D21AD2" w:rsidRDefault="00D21AD2" w:rsidP="00D2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AD2" w:rsidRPr="00236C3C" w:rsidRDefault="00D21AD2" w:rsidP="00236C3C">
    <w:pPr>
      <w:pStyle w:val="Footer"/>
      <w:jc w:val="center"/>
      <w:rPr>
        <w:rFonts w:ascii="Century Schoolbook" w:hAnsi="Century Schoolbook"/>
      </w:rPr>
    </w:pPr>
    <w:r w:rsidRPr="00236C3C">
      <w:rPr>
        <w:rFonts w:ascii="Century Schoolbook" w:hAnsi="Century Schoolbook"/>
      </w:rPr>
      <w:t xml:space="preserve">Page </w:t>
    </w:r>
    <w:r w:rsidRPr="00236C3C">
      <w:rPr>
        <w:rFonts w:ascii="Century Schoolbook" w:hAnsi="Century Schoolbook"/>
      </w:rPr>
      <w:fldChar w:fldCharType="begin"/>
    </w:r>
    <w:r w:rsidRPr="00236C3C">
      <w:rPr>
        <w:rFonts w:ascii="Century Schoolbook" w:hAnsi="Century Schoolbook"/>
      </w:rPr>
      <w:instrText xml:space="preserve"> PAGE  \* Arabic  \* MERGEFORMAT </w:instrText>
    </w:r>
    <w:r w:rsidRPr="00236C3C">
      <w:rPr>
        <w:rFonts w:ascii="Century Schoolbook" w:hAnsi="Century Schoolbook"/>
      </w:rPr>
      <w:fldChar w:fldCharType="separate"/>
    </w:r>
    <w:r w:rsidR="00236C3C">
      <w:rPr>
        <w:rFonts w:ascii="Century Schoolbook" w:hAnsi="Century Schoolbook"/>
        <w:noProof/>
      </w:rPr>
      <w:t>1</w:t>
    </w:r>
    <w:r w:rsidRPr="00236C3C">
      <w:rPr>
        <w:rFonts w:ascii="Century Schoolbook" w:hAnsi="Century Schoolbook"/>
      </w:rPr>
      <w:fldChar w:fldCharType="end"/>
    </w:r>
    <w:r w:rsidRPr="00236C3C">
      <w:rPr>
        <w:rFonts w:ascii="Century Schoolbook" w:hAnsi="Century Schoolbook"/>
      </w:rPr>
      <w:t xml:space="preserve"> of </w:t>
    </w:r>
    <w:r w:rsidRPr="00236C3C">
      <w:rPr>
        <w:rFonts w:ascii="Century Schoolbook" w:hAnsi="Century Schoolbook"/>
      </w:rPr>
      <w:fldChar w:fldCharType="begin"/>
    </w:r>
    <w:r w:rsidRPr="00236C3C">
      <w:rPr>
        <w:rFonts w:ascii="Century Schoolbook" w:hAnsi="Century Schoolbook"/>
      </w:rPr>
      <w:instrText xml:space="preserve"> NUMPAGES  \* Arabic  \* MERGEFORMAT </w:instrText>
    </w:r>
    <w:r w:rsidRPr="00236C3C">
      <w:rPr>
        <w:rFonts w:ascii="Century Schoolbook" w:hAnsi="Century Schoolbook"/>
      </w:rPr>
      <w:fldChar w:fldCharType="separate"/>
    </w:r>
    <w:r w:rsidR="00236C3C">
      <w:rPr>
        <w:rFonts w:ascii="Century Schoolbook" w:hAnsi="Century Schoolbook"/>
        <w:noProof/>
      </w:rPr>
      <w:t>2</w:t>
    </w:r>
    <w:r w:rsidRPr="00236C3C">
      <w:rPr>
        <w:rFonts w:ascii="Century Schoolbook" w:hAnsi="Century Schoolboo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AD2" w:rsidRDefault="00D21AD2" w:rsidP="00D21AD2">
      <w:pPr>
        <w:spacing w:after="0" w:line="240" w:lineRule="auto"/>
      </w:pPr>
      <w:r>
        <w:separator/>
      </w:r>
    </w:p>
  </w:footnote>
  <w:footnote w:type="continuationSeparator" w:id="0">
    <w:p w:rsidR="00D21AD2" w:rsidRDefault="00D21AD2" w:rsidP="00D21A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36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00"/>
    <w:rsid w:val="00096CAB"/>
    <w:rsid w:val="001D6822"/>
    <w:rsid w:val="00221376"/>
    <w:rsid w:val="00236C3C"/>
    <w:rsid w:val="002E0800"/>
    <w:rsid w:val="003618BC"/>
    <w:rsid w:val="00496525"/>
    <w:rsid w:val="005A0E04"/>
    <w:rsid w:val="005C40E6"/>
    <w:rsid w:val="005D26C5"/>
    <w:rsid w:val="006E4BFA"/>
    <w:rsid w:val="00772F7F"/>
    <w:rsid w:val="00A6254E"/>
    <w:rsid w:val="00AE20D5"/>
    <w:rsid w:val="00CA328E"/>
    <w:rsid w:val="00D21AD2"/>
    <w:rsid w:val="00D31C32"/>
    <w:rsid w:val="00D81AD2"/>
    <w:rsid w:val="00D92F27"/>
    <w:rsid w:val="00D95CC0"/>
    <w:rsid w:val="00DB265D"/>
    <w:rsid w:val="00E301A4"/>
    <w:rsid w:val="00E45A22"/>
    <w:rsid w:val="00EB1C29"/>
    <w:rsid w:val="00F01819"/>
    <w:rsid w:val="00F93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63A06D8-2CF2-40FA-A2AF-B5E6ACC2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D2"/>
    <w:rPr>
      <w:rFonts w:ascii="Segoe UI" w:hAnsi="Segoe UI" w:cs="Segoe UI"/>
      <w:sz w:val="18"/>
      <w:szCs w:val="18"/>
    </w:rPr>
  </w:style>
  <w:style w:type="paragraph" w:styleId="Header">
    <w:name w:val="header"/>
    <w:basedOn w:val="Normal"/>
    <w:link w:val="HeaderChar"/>
    <w:uiPriority w:val="99"/>
    <w:unhideWhenUsed/>
    <w:rsid w:val="00D21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AD2"/>
  </w:style>
  <w:style w:type="paragraph" w:styleId="Footer">
    <w:name w:val="footer"/>
    <w:basedOn w:val="Normal"/>
    <w:link w:val="FooterChar"/>
    <w:uiPriority w:val="99"/>
    <w:unhideWhenUsed/>
    <w:rsid w:val="00D21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Overstreet</dc:creator>
  <cp:lastModifiedBy>Johnson, Jennifer D CIV OSD OUSD A-S (USA)</cp:lastModifiedBy>
  <cp:revision>6</cp:revision>
  <cp:lastPrinted>2018-03-01T15:40:00Z</cp:lastPrinted>
  <dcterms:created xsi:type="dcterms:W3CDTF">2018-03-01T15:13:00Z</dcterms:created>
  <dcterms:modified xsi:type="dcterms:W3CDTF">2021-07-30T13:03:00Z</dcterms:modified>
</cp:coreProperties>
</file>