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7A26" w:rsidRPr="0072690B" w:rsidP="00464AB6" w14:paraId="68B1F5AB" w14:textId="77777777">
      <w:pPr>
        <w:pStyle w:val="Body1"/>
        <w:rPr>
          <w:szCs w:val="24"/>
        </w:rPr>
      </w:pPr>
    </w:p>
    <w:p w:rsidR="00527A26" w:rsidRPr="0072690B" w:rsidP="0042175C" w14:paraId="0E2A7F16" w14:textId="77777777">
      <w:pPr>
        <w:pStyle w:val="Body1"/>
        <w:rPr>
          <w:szCs w:val="24"/>
        </w:rPr>
      </w:pPr>
    </w:p>
    <w:p w:rsidR="00527A26" w:rsidRPr="0072690B" w:rsidP="00A05BCF" w14:paraId="0F5A19EE" w14:textId="77777777">
      <w:pPr>
        <w:pStyle w:val="Body1"/>
        <w:rPr>
          <w:szCs w:val="24"/>
        </w:rPr>
      </w:pPr>
    </w:p>
    <w:p w:rsidR="00527A26" w:rsidRPr="0072690B" w:rsidP="00A05BCF" w14:paraId="0EA17603" w14:textId="77777777">
      <w:pPr>
        <w:pStyle w:val="Body1"/>
        <w:jc w:val="center"/>
        <w:rPr>
          <w:b/>
          <w:szCs w:val="24"/>
        </w:rPr>
      </w:pPr>
    </w:p>
    <w:p w:rsidR="00B13495" w:rsidRPr="00720887" w:rsidP="00720887" w14:paraId="7CF14DEF" w14:textId="611FD033">
      <w:pPr>
        <w:jc w:val="center"/>
        <w:rPr>
          <w:b/>
          <w:sz w:val="28"/>
          <w:szCs w:val="28"/>
        </w:rPr>
      </w:pPr>
      <w:r w:rsidRPr="00720887">
        <w:rPr>
          <w:b/>
          <w:sz w:val="28"/>
          <w:szCs w:val="28"/>
        </w:rPr>
        <w:t>Generic Clearance for the Collection of Minimal Data Necessary for Case Data During an Emergency Response</w:t>
      </w:r>
    </w:p>
    <w:p w:rsidR="00720887" w:rsidP="00A05BCF" w14:paraId="40B17E03" w14:textId="77777777">
      <w:pPr>
        <w:pStyle w:val="Body1"/>
        <w:jc w:val="center"/>
        <w:rPr>
          <w:b/>
          <w:szCs w:val="24"/>
        </w:rPr>
      </w:pPr>
    </w:p>
    <w:p w:rsidR="005100DC" w:rsidRPr="0050457E" w:rsidP="0050457E" w14:paraId="1EC9F0D5" w14:textId="618002EE">
      <w:pPr>
        <w:jc w:val="center"/>
        <w:rPr>
          <w:b/>
          <w:sz w:val="28"/>
          <w:szCs w:val="28"/>
        </w:rPr>
      </w:pPr>
      <w:r w:rsidRPr="0050457E">
        <w:rPr>
          <w:b/>
          <w:sz w:val="28"/>
          <w:szCs w:val="28"/>
        </w:rPr>
        <w:t>OMB No. 0920-</w:t>
      </w:r>
      <w:r w:rsidRPr="0050457E" w:rsidR="005121F4">
        <w:rPr>
          <w:b/>
          <w:sz w:val="28"/>
          <w:szCs w:val="28"/>
        </w:rPr>
        <w:t>XXXX</w:t>
      </w:r>
    </w:p>
    <w:p w:rsidR="005100DC" w:rsidRPr="0072690B" w:rsidP="004E5729" w14:paraId="4428D29A" w14:textId="77777777">
      <w:pPr>
        <w:pStyle w:val="Body1"/>
        <w:jc w:val="center"/>
        <w:rPr>
          <w:b/>
          <w:szCs w:val="24"/>
        </w:rPr>
      </w:pPr>
    </w:p>
    <w:p w:rsidR="005100DC" w:rsidRPr="0072690B" w:rsidP="00476ED6" w14:paraId="6D2432C3" w14:textId="77777777">
      <w:pPr>
        <w:pStyle w:val="Body1"/>
        <w:jc w:val="center"/>
        <w:rPr>
          <w:b/>
          <w:szCs w:val="24"/>
        </w:rPr>
      </w:pPr>
    </w:p>
    <w:p w:rsidR="005100DC" w:rsidRPr="0072690B" w:rsidP="0006715E" w14:paraId="20BC545C" w14:textId="77777777">
      <w:pPr>
        <w:pStyle w:val="Body1"/>
        <w:jc w:val="center"/>
        <w:rPr>
          <w:b/>
          <w:szCs w:val="24"/>
        </w:rPr>
      </w:pPr>
    </w:p>
    <w:p w:rsidR="005100DC" w:rsidRPr="0072690B" w:rsidP="00B76EAB" w14:paraId="73FD0816" w14:textId="77777777">
      <w:pPr>
        <w:pStyle w:val="Body1"/>
        <w:jc w:val="center"/>
        <w:rPr>
          <w:b/>
          <w:szCs w:val="24"/>
        </w:rPr>
      </w:pPr>
      <w:r w:rsidRPr="0072690B">
        <w:rPr>
          <w:b/>
          <w:szCs w:val="24"/>
        </w:rPr>
        <w:t>Supporting Statement A</w:t>
      </w:r>
    </w:p>
    <w:p w:rsidR="005100DC" w:rsidRPr="0072690B" w:rsidP="00C54617" w14:paraId="4D2C3CD0" w14:textId="77777777">
      <w:pPr>
        <w:pStyle w:val="Body1"/>
        <w:jc w:val="center"/>
        <w:rPr>
          <w:b/>
          <w:szCs w:val="24"/>
        </w:rPr>
      </w:pPr>
    </w:p>
    <w:p w:rsidR="005100DC" w:rsidRPr="0072690B" w:rsidP="009D625B" w14:paraId="3525C51D" w14:textId="77777777">
      <w:pPr>
        <w:pStyle w:val="Body1"/>
        <w:jc w:val="center"/>
        <w:rPr>
          <w:b/>
          <w:szCs w:val="24"/>
        </w:rPr>
      </w:pPr>
    </w:p>
    <w:p w:rsidR="005100DC" w:rsidRPr="0072690B" w:rsidP="00AA6A7E" w14:paraId="0507C34E" w14:textId="77777777">
      <w:pPr>
        <w:pStyle w:val="Body1"/>
        <w:rPr>
          <w:b/>
          <w:szCs w:val="24"/>
        </w:rPr>
      </w:pPr>
    </w:p>
    <w:p w:rsidR="00527A26" w:rsidRPr="0072690B" w:rsidP="00AA674F" w14:paraId="15DC2BAE" w14:textId="77777777">
      <w:pPr>
        <w:pStyle w:val="Body1"/>
        <w:jc w:val="center"/>
        <w:rPr>
          <w:b/>
          <w:szCs w:val="24"/>
        </w:rPr>
      </w:pPr>
    </w:p>
    <w:p w:rsidR="00527A26" w:rsidRPr="0072690B" w:rsidP="006D47D5" w14:paraId="3A84695C" w14:textId="77777777">
      <w:pPr>
        <w:pStyle w:val="Body1"/>
        <w:jc w:val="center"/>
        <w:rPr>
          <w:b/>
          <w:szCs w:val="24"/>
        </w:rPr>
      </w:pPr>
    </w:p>
    <w:p w:rsidR="00230437" w:rsidP="00A923CF" w14:paraId="04CABC47" w14:textId="6D4BD98A">
      <w:pPr>
        <w:pStyle w:val="Body1"/>
        <w:jc w:val="center"/>
        <w:rPr>
          <w:b/>
          <w:szCs w:val="24"/>
        </w:rPr>
      </w:pPr>
      <w:r w:rsidRPr="004A5470">
        <w:rPr>
          <w:b/>
          <w:szCs w:val="24"/>
        </w:rPr>
        <w:t xml:space="preserve">Project </w:t>
      </w:r>
      <w:r w:rsidR="00226941">
        <w:rPr>
          <w:b/>
          <w:szCs w:val="24"/>
        </w:rPr>
        <w:t>Contact</w:t>
      </w:r>
      <w:r w:rsidRPr="004A5470">
        <w:rPr>
          <w:b/>
          <w:szCs w:val="24"/>
        </w:rPr>
        <w:t xml:space="preserve">: </w:t>
      </w:r>
      <w:r w:rsidRPr="00373703" w:rsidR="00373703">
        <w:rPr>
          <w:b/>
          <w:szCs w:val="24"/>
        </w:rPr>
        <w:t>Lynda Rowe</w:t>
      </w:r>
    </w:p>
    <w:p w:rsidR="00533AFA" w:rsidP="00AB3924" w14:paraId="55FAAEF4" w14:textId="7612BE7A">
      <w:pPr>
        <w:pStyle w:val="Body1"/>
        <w:jc w:val="center"/>
        <w:rPr>
          <w:b/>
          <w:szCs w:val="24"/>
        </w:rPr>
      </w:pPr>
      <w:r w:rsidRPr="00052F9E">
        <w:rPr>
          <w:b/>
          <w:szCs w:val="24"/>
          <w:u w:color="0000FF"/>
        </w:rPr>
        <w:t>maa8@cdc.gov</w:t>
      </w:r>
    </w:p>
    <w:p w:rsidR="000330D6" w:rsidRPr="000330D6" w:rsidP="000330D6" w14:paraId="590E1A75" w14:textId="77777777">
      <w:pPr>
        <w:pStyle w:val="Body1"/>
        <w:jc w:val="center"/>
        <w:rPr>
          <w:b/>
          <w:szCs w:val="24"/>
        </w:rPr>
      </w:pPr>
      <w:r>
        <w:rPr>
          <w:b/>
          <w:szCs w:val="24"/>
        </w:rPr>
        <w:br/>
      </w:r>
      <w:r w:rsidRPr="000330D6">
        <w:rPr>
          <w:b/>
          <w:szCs w:val="24"/>
        </w:rPr>
        <w:t>Lynda Rowe</w:t>
      </w:r>
    </w:p>
    <w:p w:rsidR="000330D6" w:rsidRPr="000330D6" w:rsidP="000330D6" w14:paraId="0D19EB0D" w14:textId="77777777">
      <w:pPr>
        <w:pStyle w:val="Body1"/>
        <w:jc w:val="center"/>
        <w:rPr>
          <w:b/>
          <w:szCs w:val="24"/>
        </w:rPr>
      </w:pPr>
    </w:p>
    <w:p w:rsidR="000330D6" w:rsidRPr="000330D6" w:rsidP="000330D6" w14:paraId="365AFE75" w14:textId="77777777">
      <w:pPr>
        <w:pStyle w:val="Body1"/>
        <w:jc w:val="center"/>
        <w:rPr>
          <w:b/>
          <w:szCs w:val="24"/>
        </w:rPr>
      </w:pPr>
      <w:r w:rsidRPr="000330D6">
        <w:rPr>
          <w:b/>
          <w:szCs w:val="24"/>
        </w:rPr>
        <w:t>Director, Detect and Monitor Division</w:t>
      </w:r>
    </w:p>
    <w:p w:rsidR="000330D6" w:rsidRPr="000330D6" w:rsidP="000330D6" w14:paraId="5BE092D6" w14:textId="77777777">
      <w:pPr>
        <w:pStyle w:val="Body1"/>
        <w:jc w:val="center"/>
        <w:rPr>
          <w:b/>
          <w:szCs w:val="24"/>
        </w:rPr>
      </w:pPr>
      <w:r w:rsidRPr="000330D6">
        <w:rPr>
          <w:b/>
          <w:szCs w:val="24"/>
        </w:rPr>
        <w:t>Office of Public Health Data, Surveillance, and Technology</w:t>
      </w:r>
    </w:p>
    <w:p w:rsidR="000330D6" w:rsidRPr="000330D6" w:rsidP="000330D6" w14:paraId="516E0EC2" w14:textId="77777777">
      <w:pPr>
        <w:pStyle w:val="Body1"/>
        <w:jc w:val="center"/>
        <w:rPr>
          <w:b/>
          <w:szCs w:val="24"/>
        </w:rPr>
      </w:pPr>
      <w:r w:rsidRPr="000330D6">
        <w:rPr>
          <w:b/>
          <w:szCs w:val="24"/>
        </w:rPr>
        <w:t>Centers for Disease Control and Prevention</w:t>
      </w:r>
    </w:p>
    <w:p w:rsidR="00527A26" w:rsidRPr="0072690B" w:rsidP="000330D6" w14:paraId="43734BDB" w14:textId="03BE1C8F">
      <w:pPr>
        <w:pStyle w:val="Body1"/>
        <w:jc w:val="center"/>
        <w:rPr>
          <w:b/>
          <w:szCs w:val="24"/>
        </w:rPr>
      </w:pPr>
    </w:p>
    <w:p w:rsidR="00527A26" w:rsidRPr="0072690B" w:rsidP="005051EF" w14:paraId="3931E96D" w14:textId="77777777">
      <w:pPr>
        <w:pStyle w:val="Body1"/>
        <w:jc w:val="center"/>
        <w:rPr>
          <w:b/>
          <w:szCs w:val="24"/>
        </w:rPr>
      </w:pPr>
    </w:p>
    <w:p w:rsidR="00527A26" w:rsidRPr="0072690B" w:rsidP="005051EF" w14:paraId="4AD4BE68" w14:textId="77777777">
      <w:pPr>
        <w:pStyle w:val="Body1"/>
        <w:jc w:val="center"/>
        <w:rPr>
          <w:b/>
          <w:szCs w:val="24"/>
        </w:rPr>
      </w:pPr>
    </w:p>
    <w:p w:rsidR="00101E8A" w:rsidRPr="002B40CE" w:rsidP="00101E8A" w14:paraId="5E998461" w14:textId="086915C8">
      <w:pPr>
        <w:pStyle w:val="Body1"/>
        <w:jc w:val="center"/>
        <w:rPr>
          <w:b/>
          <w:color w:val="auto"/>
          <w:szCs w:val="24"/>
        </w:rPr>
      </w:pPr>
      <w:r>
        <w:rPr>
          <w:b/>
          <w:color w:val="auto"/>
          <w:szCs w:val="24"/>
        </w:rPr>
        <w:t xml:space="preserve">August </w:t>
      </w:r>
      <w:r w:rsidR="001A438F">
        <w:rPr>
          <w:b/>
          <w:color w:val="auto"/>
          <w:szCs w:val="24"/>
        </w:rPr>
        <w:t>2</w:t>
      </w:r>
      <w:r w:rsidR="00AB12A6">
        <w:rPr>
          <w:b/>
          <w:color w:val="auto"/>
          <w:szCs w:val="24"/>
        </w:rPr>
        <w:t>7</w:t>
      </w:r>
      <w:r w:rsidR="0088103B">
        <w:rPr>
          <w:b/>
          <w:color w:val="auto"/>
          <w:szCs w:val="24"/>
        </w:rPr>
        <w:t>, 202</w:t>
      </w:r>
      <w:r w:rsidR="00972F70">
        <w:rPr>
          <w:b/>
          <w:color w:val="auto"/>
          <w:szCs w:val="24"/>
        </w:rPr>
        <w:t>4</w:t>
      </w:r>
    </w:p>
    <w:p w:rsidR="00527A26" w:rsidRPr="0072690B" w:rsidP="005051EF" w14:paraId="42786CF5" w14:textId="77777777">
      <w:pPr>
        <w:pStyle w:val="Body1"/>
        <w:jc w:val="center"/>
        <w:rPr>
          <w:b/>
          <w:szCs w:val="24"/>
        </w:rPr>
      </w:pPr>
    </w:p>
    <w:p w:rsidR="00527A26" w:rsidP="005051EF" w14:paraId="20F8C62D" w14:textId="77777777">
      <w:pPr>
        <w:pStyle w:val="Body1"/>
        <w:jc w:val="center"/>
        <w:rPr>
          <w:b/>
          <w:szCs w:val="24"/>
        </w:rPr>
      </w:pPr>
    </w:p>
    <w:p w:rsidR="00101E8A" w:rsidP="005051EF" w14:paraId="02D777A8" w14:textId="77777777">
      <w:pPr>
        <w:pStyle w:val="Body1"/>
        <w:jc w:val="center"/>
        <w:rPr>
          <w:b/>
          <w:szCs w:val="24"/>
        </w:rPr>
      </w:pPr>
    </w:p>
    <w:p w:rsidR="00101E8A" w:rsidP="005051EF" w14:paraId="1F160A33" w14:textId="77777777">
      <w:pPr>
        <w:pStyle w:val="Body1"/>
        <w:jc w:val="center"/>
        <w:rPr>
          <w:b/>
          <w:szCs w:val="24"/>
        </w:rPr>
      </w:pPr>
    </w:p>
    <w:p w:rsidR="00101E8A" w:rsidP="005051EF" w14:paraId="2B9219C7" w14:textId="77777777">
      <w:pPr>
        <w:pStyle w:val="Body1"/>
        <w:jc w:val="center"/>
        <w:rPr>
          <w:b/>
          <w:szCs w:val="24"/>
        </w:rPr>
      </w:pPr>
    </w:p>
    <w:p w:rsidR="00101E8A" w:rsidP="005051EF" w14:paraId="1EF3AA35" w14:textId="77777777">
      <w:pPr>
        <w:pStyle w:val="Body1"/>
        <w:jc w:val="center"/>
        <w:rPr>
          <w:b/>
          <w:szCs w:val="24"/>
        </w:rPr>
      </w:pPr>
    </w:p>
    <w:p w:rsidR="00101E8A" w:rsidP="005051EF" w14:paraId="04D56E9A" w14:textId="77777777">
      <w:pPr>
        <w:pStyle w:val="Body1"/>
        <w:jc w:val="center"/>
        <w:rPr>
          <w:b/>
          <w:szCs w:val="24"/>
        </w:rPr>
      </w:pPr>
    </w:p>
    <w:p w:rsidR="00101E8A" w:rsidP="005051EF" w14:paraId="0B00B808" w14:textId="77777777">
      <w:pPr>
        <w:pStyle w:val="Body1"/>
        <w:jc w:val="center"/>
        <w:rPr>
          <w:b/>
          <w:szCs w:val="24"/>
        </w:rPr>
      </w:pPr>
    </w:p>
    <w:p w:rsidR="00101E8A" w:rsidRPr="0072690B" w:rsidP="005051EF" w14:paraId="35A0B338" w14:textId="77777777">
      <w:pPr>
        <w:pStyle w:val="Body1"/>
        <w:jc w:val="center"/>
        <w:rPr>
          <w:b/>
          <w:szCs w:val="24"/>
        </w:rPr>
      </w:pPr>
    </w:p>
    <w:p w:rsidR="00527A26" w:rsidRPr="0072690B" w:rsidP="005051EF" w14:paraId="71083A8A" w14:textId="77777777">
      <w:pPr>
        <w:pStyle w:val="Body1"/>
        <w:jc w:val="center"/>
        <w:rPr>
          <w:b/>
          <w:szCs w:val="24"/>
        </w:rPr>
      </w:pPr>
    </w:p>
    <w:p w:rsidR="00784C67" w:rsidRPr="00F21EE8" w:rsidP="002D635F" w14:paraId="63BAC01C" w14:textId="77777777">
      <w:pPr>
        <w:pStyle w:val="Body1"/>
        <w:rPr>
          <w:b/>
          <w:szCs w:val="24"/>
        </w:rPr>
      </w:pPr>
      <w:r>
        <w:rPr>
          <w:b/>
          <w:szCs w:val="24"/>
        </w:rPr>
        <w:br w:type="page"/>
      </w:r>
      <w:r w:rsidRPr="00F21EE8">
        <w:rPr>
          <w:b/>
          <w:szCs w:val="24"/>
        </w:rPr>
        <w:t>Table of Contents</w:t>
      </w:r>
    </w:p>
    <w:p w:rsidR="00784C67" w:rsidRPr="00F21EE8" w:rsidP="00784C67" w14:paraId="0E68D54E" w14:textId="77777777">
      <w:pPr>
        <w:pStyle w:val="Body1"/>
        <w:tabs>
          <w:tab w:val="left" w:pos="720"/>
          <w:tab w:val="left" w:pos="1440"/>
          <w:tab w:val="left" w:pos="2160"/>
          <w:tab w:val="left" w:pos="2880"/>
        </w:tabs>
        <w:spacing w:line="360" w:lineRule="auto"/>
        <w:rPr>
          <w:b/>
          <w:szCs w:val="24"/>
        </w:rPr>
      </w:pPr>
    </w:p>
    <w:p w:rsidR="00784C67" w:rsidRPr="00F21EE8" w:rsidP="00784C67" w14:paraId="66CBD0B9" w14:textId="77777777">
      <w:pPr>
        <w:pStyle w:val="Body1"/>
        <w:tabs>
          <w:tab w:val="left" w:pos="720"/>
          <w:tab w:val="left" w:pos="1440"/>
          <w:tab w:val="left" w:pos="2160"/>
          <w:tab w:val="left" w:pos="2880"/>
        </w:tabs>
        <w:spacing w:line="360" w:lineRule="auto"/>
        <w:rPr>
          <w:szCs w:val="24"/>
        </w:rPr>
      </w:pPr>
      <w:r w:rsidRPr="00F21EE8">
        <w:rPr>
          <w:szCs w:val="24"/>
        </w:rPr>
        <w:t>A</w:t>
      </w:r>
      <w:r w:rsidR="003E15CC">
        <w:rPr>
          <w:szCs w:val="24"/>
        </w:rPr>
        <w:t xml:space="preserve">. </w:t>
      </w:r>
      <w:r w:rsidRPr="00F21EE8">
        <w:rPr>
          <w:szCs w:val="24"/>
        </w:rPr>
        <w:tab/>
        <w:t>Justification</w:t>
      </w:r>
    </w:p>
    <w:p w:rsidR="00784C67" w:rsidRPr="00F21EE8" w:rsidP="00784C67" w14:paraId="610B68CD" w14:textId="31E628FF">
      <w:pPr>
        <w:pStyle w:val="Body1"/>
        <w:tabs>
          <w:tab w:val="left" w:pos="720"/>
          <w:tab w:val="left" w:pos="1440"/>
          <w:tab w:val="left" w:pos="2160"/>
          <w:tab w:val="left" w:pos="2880"/>
        </w:tabs>
        <w:spacing w:line="360" w:lineRule="auto"/>
        <w:rPr>
          <w:szCs w:val="24"/>
        </w:rPr>
      </w:pPr>
      <w:r w:rsidRPr="00F21EE8">
        <w:rPr>
          <w:szCs w:val="24"/>
        </w:rPr>
        <w:tab/>
        <w:t>1.</w:t>
      </w:r>
      <w:r w:rsidRPr="00F21EE8">
        <w:rPr>
          <w:szCs w:val="24"/>
        </w:rPr>
        <w:tab/>
        <w:t>Circumstances Making the Collection of Information Necessary</w:t>
      </w:r>
      <w:r w:rsidRPr="00F21EE8">
        <w:rPr>
          <w:szCs w:val="24"/>
        </w:rPr>
        <w:tab/>
      </w:r>
      <w:r w:rsidRPr="00F21EE8">
        <w:rPr>
          <w:szCs w:val="24"/>
        </w:rPr>
        <w:tab/>
      </w:r>
      <w:r w:rsidRPr="00F21EE8">
        <w:rPr>
          <w:szCs w:val="24"/>
        </w:rPr>
        <w:tab/>
      </w:r>
    </w:p>
    <w:p w:rsidR="00784C67" w:rsidRPr="00F21EE8" w:rsidP="00784C67" w14:paraId="0DC063E8" w14:textId="77777777">
      <w:pPr>
        <w:pStyle w:val="Body1"/>
        <w:tabs>
          <w:tab w:val="left" w:pos="720"/>
          <w:tab w:val="left" w:pos="1440"/>
          <w:tab w:val="left" w:pos="2160"/>
          <w:tab w:val="left" w:pos="2880"/>
        </w:tabs>
        <w:spacing w:line="360" w:lineRule="auto"/>
        <w:rPr>
          <w:szCs w:val="24"/>
        </w:rPr>
      </w:pPr>
      <w:r w:rsidRPr="00F21EE8">
        <w:rPr>
          <w:szCs w:val="24"/>
        </w:rPr>
        <w:tab/>
        <w:t xml:space="preserve">2. </w:t>
      </w:r>
      <w:r w:rsidRPr="00F21EE8">
        <w:rPr>
          <w:szCs w:val="24"/>
        </w:rPr>
        <w:tab/>
        <w:t>Purpose and Use of Information Collection</w:t>
      </w:r>
    </w:p>
    <w:p w:rsidR="00784C67" w:rsidRPr="00F21EE8" w:rsidP="00784C67" w14:paraId="396D77B1" w14:textId="239FB3FC">
      <w:pPr>
        <w:pStyle w:val="Body1"/>
        <w:tabs>
          <w:tab w:val="left" w:pos="720"/>
          <w:tab w:val="left" w:pos="1440"/>
          <w:tab w:val="left" w:pos="2160"/>
          <w:tab w:val="left" w:pos="2880"/>
        </w:tabs>
        <w:spacing w:line="360" w:lineRule="auto"/>
        <w:rPr>
          <w:szCs w:val="24"/>
        </w:rPr>
      </w:pPr>
      <w:r w:rsidRPr="00F21EE8">
        <w:rPr>
          <w:szCs w:val="24"/>
        </w:rPr>
        <w:tab/>
        <w:t>3.</w:t>
      </w:r>
      <w:r w:rsidRPr="00F21EE8">
        <w:rPr>
          <w:szCs w:val="24"/>
        </w:rPr>
        <w:tab/>
        <w:t>Use of Improved Information Technology and Burden Reduction</w:t>
      </w:r>
    </w:p>
    <w:p w:rsidR="00784C67" w:rsidRPr="00F21EE8" w:rsidP="00784C67" w14:paraId="3795991E" w14:textId="77777777">
      <w:pPr>
        <w:pStyle w:val="Body1"/>
        <w:tabs>
          <w:tab w:val="left" w:pos="720"/>
          <w:tab w:val="left" w:pos="1440"/>
          <w:tab w:val="left" w:pos="2160"/>
          <w:tab w:val="left" w:pos="2880"/>
        </w:tabs>
        <w:spacing w:line="360" w:lineRule="auto"/>
        <w:rPr>
          <w:szCs w:val="24"/>
        </w:rPr>
      </w:pPr>
      <w:r w:rsidRPr="00F21EE8">
        <w:rPr>
          <w:szCs w:val="24"/>
        </w:rPr>
        <w:tab/>
        <w:t xml:space="preserve">4. </w:t>
      </w:r>
      <w:r w:rsidRPr="00F21EE8">
        <w:rPr>
          <w:szCs w:val="24"/>
        </w:rPr>
        <w:tab/>
        <w:t>Efforts to Identify Duplication and Use of Similar Information</w:t>
      </w:r>
    </w:p>
    <w:p w:rsidR="00784C67" w:rsidRPr="00F21EE8" w:rsidP="00784C67" w14:paraId="011FE93F" w14:textId="77777777">
      <w:pPr>
        <w:pStyle w:val="Body1"/>
        <w:tabs>
          <w:tab w:val="left" w:pos="720"/>
          <w:tab w:val="left" w:pos="1440"/>
        </w:tabs>
        <w:spacing w:line="360" w:lineRule="auto"/>
        <w:rPr>
          <w:szCs w:val="24"/>
        </w:rPr>
      </w:pPr>
      <w:r w:rsidRPr="00F21EE8">
        <w:rPr>
          <w:szCs w:val="24"/>
        </w:rPr>
        <w:tab/>
        <w:t>5.</w:t>
      </w:r>
      <w:r w:rsidRPr="00F21EE8">
        <w:rPr>
          <w:szCs w:val="24"/>
        </w:rPr>
        <w:tab/>
        <w:t>Impact on Small Businesses or Other Small Entities</w:t>
      </w:r>
    </w:p>
    <w:p w:rsidR="00784C67" w:rsidRPr="00F21EE8" w:rsidP="00784C67" w14:paraId="4043C518" w14:textId="77777777">
      <w:pPr>
        <w:pStyle w:val="Body1"/>
        <w:tabs>
          <w:tab w:val="left" w:pos="720"/>
          <w:tab w:val="left" w:pos="1440"/>
        </w:tabs>
        <w:spacing w:line="360" w:lineRule="auto"/>
        <w:rPr>
          <w:szCs w:val="24"/>
        </w:rPr>
      </w:pPr>
      <w:r w:rsidRPr="00F21EE8">
        <w:rPr>
          <w:szCs w:val="24"/>
        </w:rPr>
        <w:tab/>
        <w:t xml:space="preserve">6. </w:t>
      </w:r>
      <w:r w:rsidRPr="00F21EE8">
        <w:rPr>
          <w:szCs w:val="24"/>
        </w:rPr>
        <w:tab/>
        <w:t>Consequences of Collecting the Information Less Frequently</w:t>
      </w:r>
    </w:p>
    <w:p w:rsidR="00784C67" w:rsidRPr="00F21EE8" w:rsidP="00784C67" w14:paraId="02ECEDD5" w14:textId="77777777">
      <w:pPr>
        <w:pStyle w:val="Body1"/>
        <w:tabs>
          <w:tab w:val="left" w:pos="720"/>
          <w:tab w:val="left" w:pos="1440"/>
        </w:tabs>
        <w:spacing w:line="360" w:lineRule="auto"/>
        <w:rPr>
          <w:szCs w:val="24"/>
        </w:rPr>
      </w:pPr>
      <w:r w:rsidRPr="00F21EE8">
        <w:rPr>
          <w:szCs w:val="24"/>
        </w:rPr>
        <w:tab/>
        <w:t>7.</w:t>
      </w:r>
      <w:r w:rsidRPr="00F21EE8">
        <w:rPr>
          <w:szCs w:val="24"/>
        </w:rPr>
        <w:tab/>
        <w:t>Special Circumstances Relating to the Guidelines of 5 CFR 1320.5</w:t>
      </w:r>
      <w:r w:rsidRPr="00F21EE8">
        <w:rPr>
          <w:szCs w:val="24"/>
        </w:rPr>
        <w:tab/>
      </w:r>
    </w:p>
    <w:p w:rsidR="00784C67" w:rsidRPr="00F21EE8" w:rsidP="00784C67" w14:paraId="566CC797" w14:textId="77777777">
      <w:pPr>
        <w:tabs>
          <w:tab w:val="left" w:pos="720"/>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8.</w:t>
      </w:r>
      <w:r w:rsidRPr="00F21EE8">
        <w:rPr>
          <w:rFonts w:eastAsia="Arial Unicode MS"/>
          <w:sz w:val="24"/>
          <w:szCs w:val="24"/>
          <w:u w:color="000000"/>
        </w:rPr>
        <w:tab/>
        <w:t>Comments in Response to the Federal Register Notice and Efforts to Consult Outside the Agency</w:t>
      </w:r>
    </w:p>
    <w:p w:rsidR="00784C67" w:rsidRPr="00F21EE8" w:rsidP="00784C67" w14:paraId="2631C314" w14:textId="77777777">
      <w:pPr>
        <w:pStyle w:val="Body1"/>
        <w:tabs>
          <w:tab w:val="left" w:pos="720"/>
          <w:tab w:val="left" w:pos="1440"/>
        </w:tabs>
        <w:spacing w:line="360" w:lineRule="auto"/>
        <w:ind w:left="720"/>
        <w:rPr>
          <w:szCs w:val="24"/>
        </w:rPr>
      </w:pPr>
      <w:r w:rsidRPr="00F21EE8">
        <w:rPr>
          <w:szCs w:val="24"/>
        </w:rPr>
        <w:t>9.</w:t>
      </w:r>
      <w:r w:rsidRPr="00F21EE8">
        <w:rPr>
          <w:szCs w:val="24"/>
        </w:rPr>
        <w:tab/>
        <w:t>Explanation of Any Payment or Gift to Respondents</w:t>
      </w:r>
    </w:p>
    <w:p w:rsidR="00784C67" w:rsidRPr="007C4053" w:rsidP="007C4053" w14:paraId="5E158ADD" w14:textId="77777777">
      <w:pPr>
        <w:tabs>
          <w:tab w:val="left" w:pos="1440"/>
        </w:tabs>
        <w:spacing w:line="360" w:lineRule="auto"/>
        <w:ind w:left="1440" w:hanging="720"/>
        <w:rPr>
          <w:rFonts w:eastAsia="Arial Unicode MS"/>
          <w:sz w:val="24"/>
          <w:szCs w:val="24"/>
          <w:u w:color="000000"/>
        </w:rPr>
      </w:pPr>
      <w:r w:rsidRPr="007C4053">
        <w:rPr>
          <w:rFonts w:eastAsia="Arial Unicode MS"/>
          <w:sz w:val="24"/>
          <w:szCs w:val="24"/>
          <w:u w:color="000000"/>
        </w:rPr>
        <w:t>10.</w:t>
      </w:r>
      <w:r w:rsidRPr="007C4053">
        <w:rPr>
          <w:rFonts w:eastAsia="Arial Unicode MS"/>
          <w:sz w:val="24"/>
          <w:szCs w:val="24"/>
          <w:u w:color="000000"/>
        </w:rPr>
        <w:tab/>
      </w:r>
      <w:r w:rsidR="00377A73">
        <w:rPr>
          <w:rFonts w:eastAsia="Arial Unicode MS"/>
          <w:sz w:val="24"/>
          <w:szCs w:val="24"/>
          <w:u w:color="000000"/>
        </w:rPr>
        <w:t xml:space="preserve">Assurance of </w:t>
      </w:r>
      <w:r w:rsidRPr="007C4053">
        <w:rPr>
          <w:rFonts w:eastAsia="Arial Unicode MS"/>
          <w:sz w:val="24"/>
          <w:szCs w:val="24"/>
          <w:u w:color="000000"/>
        </w:rPr>
        <w:t xml:space="preserve">Confidentiality Provided </w:t>
      </w:r>
      <w:r w:rsidR="00377A73">
        <w:rPr>
          <w:rFonts w:eastAsia="Arial Unicode MS"/>
          <w:sz w:val="24"/>
          <w:szCs w:val="24"/>
          <w:u w:color="000000"/>
        </w:rPr>
        <w:t>to</w:t>
      </w:r>
      <w:r w:rsidRPr="007C4053">
        <w:rPr>
          <w:rFonts w:eastAsia="Arial Unicode MS"/>
          <w:sz w:val="24"/>
          <w:szCs w:val="24"/>
          <w:u w:color="000000"/>
        </w:rPr>
        <w:t xml:space="preserve"> Respondents</w:t>
      </w:r>
    </w:p>
    <w:p w:rsidR="00784C67" w:rsidRPr="00F21EE8" w:rsidP="00F831EC" w14:paraId="0C512D6B" w14:textId="4E616591">
      <w:pPr>
        <w:pStyle w:val="Body1"/>
        <w:tabs>
          <w:tab w:val="left" w:pos="720"/>
          <w:tab w:val="left" w:pos="1440"/>
          <w:tab w:val="num" w:pos="2160"/>
        </w:tabs>
        <w:spacing w:line="360" w:lineRule="auto"/>
        <w:ind w:left="720"/>
        <w:rPr>
          <w:szCs w:val="24"/>
        </w:rPr>
      </w:pPr>
      <w:r w:rsidRPr="00F21EE8">
        <w:rPr>
          <w:szCs w:val="24"/>
        </w:rPr>
        <w:t>11.</w:t>
      </w:r>
      <w:r w:rsidRPr="00F21EE8">
        <w:rPr>
          <w:szCs w:val="24"/>
        </w:rPr>
        <w:tab/>
      </w:r>
      <w:r w:rsidRPr="00FA091B" w:rsidR="00FA091B">
        <w:rPr>
          <w:szCs w:val="24"/>
        </w:rPr>
        <w:t xml:space="preserve">Institutional Review Board (IRB) and </w:t>
      </w:r>
      <w:r w:rsidRPr="00F21EE8">
        <w:rPr>
          <w:szCs w:val="24"/>
        </w:rPr>
        <w:t>Justification for Sensitive Questions</w:t>
      </w:r>
    </w:p>
    <w:p w:rsidR="00784C67" w:rsidRPr="00F21EE8" w:rsidP="00784C67" w14:paraId="21480F5B" w14:textId="77777777">
      <w:pPr>
        <w:pStyle w:val="Body1"/>
        <w:tabs>
          <w:tab w:val="left" w:pos="720"/>
          <w:tab w:val="left" w:pos="1440"/>
        </w:tabs>
        <w:spacing w:line="360" w:lineRule="auto"/>
        <w:ind w:left="720"/>
        <w:rPr>
          <w:szCs w:val="24"/>
        </w:rPr>
      </w:pPr>
      <w:r w:rsidRPr="00F21EE8">
        <w:rPr>
          <w:szCs w:val="24"/>
        </w:rPr>
        <w:t>12.</w:t>
      </w:r>
      <w:r w:rsidRPr="00F21EE8">
        <w:rPr>
          <w:szCs w:val="24"/>
        </w:rPr>
        <w:tab/>
        <w:t>Estimates of Annualized Burden Hours and Costs</w:t>
      </w:r>
    </w:p>
    <w:p w:rsidR="00784C67" w:rsidRPr="00F21EE8" w:rsidP="007C4053" w14:paraId="6481D359" w14:textId="77777777">
      <w:pPr>
        <w:tabs>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 xml:space="preserve">13. </w:t>
      </w:r>
      <w:r w:rsidRPr="00F21EE8">
        <w:rPr>
          <w:rFonts w:eastAsia="Arial Unicode MS"/>
          <w:sz w:val="24"/>
          <w:szCs w:val="24"/>
          <w:u w:color="000000"/>
        </w:rPr>
        <w:tab/>
        <w:t>Estimates of Other Total Annua</w:t>
      </w:r>
      <w:r w:rsidR="007C4053">
        <w:rPr>
          <w:rFonts w:eastAsia="Arial Unicode MS"/>
          <w:sz w:val="24"/>
          <w:szCs w:val="24"/>
          <w:u w:color="000000"/>
        </w:rPr>
        <w:t xml:space="preserve">l Cost Burden to Respondents </w:t>
      </w:r>
      <w:r w:rsidR="00377A73">
        <w:rPr>
          <w:rFonts w:eastAsia="Arial Unicode MS"/>
          <w:sz w:val="24"/>
          <w:szCs w:val="24"/>
          <w:u w:color="000000"/>
        </w:rPr>
        <w:t>or</w:t>
      </w:r>
      <w:r w:rsidRPr="00F21EE8" w:rsidR="00377A73">
        <w:rPr>
          <w:rFonts w:eastAsia="Arial Unicode MS"/>
          <w:sz w:val="24"/>
          <w:szCs w:val="24"/>
          <w:u w:color="000000"/>
        </w:rPr>
        <w:t xml:space="preserve"> </w:t>
      </w:r>
      <w:r w:rsidRPr="00F21EE8">
        <w:rPr>
          <w:rFonts w:eastAsia="Arial Unicode MS"/>
          <w:sz w:val="24"/>
          <w:szCs w:val="24"/>
          <w:u w:color="000000"/>
        </w:rPr>
        <w:t>Record Keepers</w:t>
      </w:r>
    </w:p>
    <w:p w:rsidR="00784C67" w:rsidRPr="00F21EE8" w:rsidP="00784C67" w14:paraId="6395ED7F"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 xml:space="preserve">14. </w:t>
      </w:r>
      <w:r w:rsidRPr="00F21EE8">
        <w:rPr>
          <w:rFonts w:eastAsia="Arial Unicode MS"/>
          <w:sz w:val="24"/>
          <w:szCs w:val="24"/>
          <w:u w:color="000000"/>
        </w:rPr>
        <w:tab/>
        <w:t xml:space="preserve">Annualized Cost to the </w:t>
      </w:r>
      <w:r w:rsidR="007C4053">
        <w:rPr>
          <w:rFonts w:eastAsia="Arial Unicode MS"/>
          <w:sz w:val="24"/>
          <w:szCs w:val="24"/>
          <w:u w:color="000000"/>
        </w:rPr>
        <w:t xml:space="preserve">Federal </w:t>
      </w:r>
      <w:r w:rsidRPr="00F21EE8">
        <w:rPr>
          <w:rFonts w:eastAsia="Arial Unicode MS"/>
          <w:sz w:val="24"/>
          <w:szCs w:val="24"/>
          <w:u w:color="000000"/>
        </w:rPr>
        <w:t>Government</w:t>
      </w:r>
    </w:p>
    <w:p w:rsidR="00784C67" w:rsidRPr="00F21EE8" w:rsidP="00784C67" w14:paraId="09C51E1F"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15.</w:t>
      </w:r>
      <w:r w:rsidRPr="00F21EE8">
        <w:rPr>
          <w:rFonts w:eastAsia="Arial Unicode MS"/>
          <w:sz w:val="24"/>
          <w:szCs w:val="24"/>
          <w:u w:color="000000"/>
        </w:rPr>
        <w:tab/>
        <w:t>Explanation for Program Changes or Adjustments</w:t>
      </w:r>
    </w:p>
    <w:p w:rsidR="00784C67" w:rsidRPr="00F21EE8" w:rsidP="00784C67" w14:paraId="6A213DD6"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16.</w:t>
      </w:r>
      <w:r w:rsidRPr="00F21EE8">
        <w:rPr>
          <w:rFonts w:eastAsia="Arial Unicode MS"/>
          <w:sz w:val="24"/>
          <w:szCs w:val="24"/>
          <w:u w:color="000000"/>
        </w:rPr>
        <w:tab/>
        <w:t>Plans for Tabulation and Publication and Project Time Schedule</w:t>
      </w:r>
    </w:p>
    <w:p w:rsidR="00784C67" w:rsidRPr="00F21EE8" w:rsidP="00784C67" w14:paraId="184E2BE3"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17.</w:t>
      </w:r>
      <w:r w:rsidRPr="00F21EE8">
        <w:rPr>
          <w:rFonts w:eastAsia="Arial Unicode MS"/>
          <w:sz w:val="24"/>
          <w:szCs w:val="24"/>
          <w:u w:color="000000"/>
        </w:rPr>
        <w:tab/>
        <w:t>Reason(s) Display of OMB Expiration Date is Inappropriate</w:t>
      </w:r>
    </w:p>
    <w:p w:rsidR="00784C67" w:rsidRPr="00F21EE8" w:rsidP="00784C67" w14:paraId="09F66196"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18.</w:t>
      </w:r>
      <w:r w:rsidRPr="00F21EE8">
        <w:rPr>
          <w:rFonts w:eastAsia="Arial Unicode MS"/>
          <w:sz w:val="24"/>
          <w:szCs w:val="24"/>
          <w:u w:color="000000"/>
        </w:rPr>
        <w:tab/>
        <w:t>Exceptions to Certification for Paperwork Reduction Act Submissions</w:t>
      </w:r>
    </w:p>
    <w:p w:rsidR="00784C67" w:rsidP="00784C67" w14:paraId="3B52B5C0" w14:textId="77777777">
      <w:pPr>
        <w:pStyle w:val="Body1"/>
        <w:tabs>
          <w:tab w:val="left" w:pos="720"/>
          <w:tab w:val="left" w:pos="1440"/>
          <w:tab w:val="left" w:pos="2160"/>
          <w:tab w:val="left" w:pos="2880"/>
        </w:tabs>
        <w:spacing w:line="360" w:lineRule="auto"/>
        <w:rPr>
          <w:b/>
          <w:szCs w:val="24"/>
        </w:rPr>
      </w:pPr>
    </w:p>
    <w:p w:rsidR="00C80A34" w:rsidRPr="00D515FB" w:rsidP="00C80A34" w14:paraId="6F1365D5" w14:textId="2FDCEB52">
      <w:pPr>
        <w:pStyle w:val="Body1"/>
        <w:tabs>
          <w:tab w:val="left" w:pos="720"/>
          <w:tab w:val="left" w:pos="1440"/>
          <w:tab w:val="left" w:pos="2160"/>
          <w:tab w:val="left" w:pos="2880"/>
        </w:tabs>
        <w:spacing w:line="360" w:lineRule="auto"/>
        <w:rPr>
          <w:b/>
          <w:szCs w:val="24"/>
        </w:rPr>
      </w:pPr>
      <w:r>
        <w:rPr>
          <w:b/>
          <w:szCs w:val="24"/>
        </w:rPr>
        <w:tab/>
      </w:r>
      <w:r w:rsidRPr="00D515FB" w:rsidR="0088103B">
        <w:rPr>
          <w:b/>
          <w:szCs w:val="24"/>
        </w:rPr>
        <w:t>Attachments</w:t>
      </w:r>
    </w:p>
    <w:p w:rsidR="00C80A34" w:rsidRPr="00CC1CCC" w:rsidP="00C80A34" w14:paraId="56368979" w14:textId="1870884F">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ab/>
        <w:t>1</w:t>
      </w:r>
      <w:r w:rsidRPr="00CC1CCC" w:rsidR="0088103B">
        <w:rPr>
          <w:rFonts w:eastAsia="Arial Unicode MS"/>
          <w:sz w:val="24"/>
          <w:szCs w:val="24"/>
          <w:u w:color="000000"/>
        </w:rPr>
        <w:t xml:space="preserve">. </w:t>
      </w:r>
      <w:r w:rsidRPr="00CC1CCC" w:rsidR="0088103B">
        <w:rPr>
          <w:rFonts w:eastAsia="Arial Unicode MS"/>
          <w:sz w:val="24"/>
          <w:szCs w:val="24"/>
          <w:u w:color="000000"/>
        </w:rPr>
        <w:tab/>
        <w:t>Authorizing Legislation</w:t>
      </w:r>
    </w:p>
    <w:p w:rsidR="00C80A34" w:rsidP="00C80A34" w14:paraId="0544D2C8" w14:textId="124A3143">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ab/>
        <w:t>2</w:t>
      </w:r>
      <w:r w:rsidR="00C2084D">
        <w:rPr>
          <w:rFonts w:eastAsia="Arial Unicode MS"/>
          <w:sz w:val="24"/>
          <w:szCs w:val="24"/>
          <w:u w:color="000000"/>
        </w:rPr>
        <w:t>a</w:t>
      </w:r>
      <w:r w:rsidRPr="00CC1CCC" w:rsidR="0088103B">
        <w:rPr>
          <w:rFonts w:eastAsia="Arial Unicode MS"/>
          <w:sz w:val="24"/>
          <w:szCs w:val="24"/>
          <w:u w:color="000000"/>
        </w:rPr>
        <w:t>.</w:t>
      </w:r>
      <w:r w:rsidRPr="00CC1CCC" w:rsidR="0088103B">
        <w:rPr>
          <w:rFonts w:eastAsia="Arial Unicode MS"/>
          <w:sz w:val="24"/>
          <w:szCs w:val="24"/>
          <w:u w:color="000000"/>
        </w:rPr>
        <w:tab/>
        <w:t>60-Day Federal Register Notice</w:t>
      </w:r>
    </w:p>
    <w:p w:rsidR="00C2084D" w:rsidP="00C80A34" w14:paraId="07A1BACB" w14:textId="1D219DB6">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ab/>
        <w:t>2b.</w:t>
      </w:r>
      <w:r>
        <w:rPr>
          <w:rFonts w:eastAsia="Arial Unicode MS"/>
          <w:sz w:val="24"/>
          <w:szCs w:val="24"/>
          <w:u w:color="000000"/>
        </w:rPr>
        <w:tab/>
      </w:r>
      <w:r w:rsidRPr="00CC5E4A" w:rsidR="00CC5E4A">
        <w:rPr>
          <w:rFonts w:eastAsia="Arial Unicode MS"/>
          <w:sz w:val="24"/>
          <w:szCs w:val="24"/>
          <w:u w:color="000000"/>
        </w:rPr>
        <w:t>Public Comment</w:t>
      </w:r>
    </w:p>
    <w:p w:rsidR="00C80A34" w:rsidP="00C80A34" w14:paraId="3C5704BE" w14:textId="7C2BDCFE">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ab/>
        <w:t xml:space="preserve">3. </w:t>
      </w:r>
      <w:r>
        <w:rPr>
          <w:rFonts w:eastAsia="Arial Unicode MS"/>
          <w:sz w:val="24"/>
          <w:szCs w:val="24"/>
          <w:u w:color="000000"/>
        </w:rPr>
        <w:tab/>
        <w:t>List of MDN Data Elements for Case Data</w:t>
      </w:r>
      <w:r w:rsidR="00E43F5E">
        <w:rPr>
          <w:rFonts w:eastAsia="Arial Unicode MS"/>
          <w:sz w:val="24"/>
          <w:szCs w:val="24"/>
          <w:u w:color="000000"/>
        </w:rPr>
        <w:t xml:space="preserve"> </w:t>
      </w:r>
      <w:r w:rsidRPr="00E43F5E" w:rsidR="00E43F5E">
        <w:rPr>
          <w:rFonts w:eastAsia="Arial Unicode MS"/>
          <w:sz w:val="24"/>
          <w:szCs w:val="24"/>
          <w:u w:color="000000"/>
        </w:rPr>
        <w:t>During an Emergency Response</w:t>
      </w:r>
    </w:p>
    <w:p w:rsidR="00D37B3D" w:rsidP="00C80A34" w14:paraId="2FABB864" w14:textId="3A2FBB8D">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ab/>
      </w:r>
      <w:r w:rsidR="00A81FAA">
        <w:rPr>
          <w:rFonts w:eastAsia="Arial Unicode MS"/>
          <w:sz w:val="24"/>
          <w:szCs w:val="24"/>
          <w:u w:color="000000"/>
        </w:rPr>
        <w:t>4.</w:t>
      </w:r>
      <w:r w:rsidR="00A81FAA">
        <w:rPr>
          <w:rFonts w:eastAsia="Arial Unicode MS"/>
          <w:sz w:val="24"/>
          <w:szCs w:val="24"/>
          <w:u w:color="000000"/>
        </w:rPr>
        <w:tab/>
        <w:t>List of GenV2 Data Elements that are not MDN Data Elements</w:t>
      </w:r>
    </w:p>
    <w:p w:rsidR="00C80A34" w:rsidP="005D5808" w14:paraId="715DCECD" w14:textId="1E64F283">
      <w:pPr>
        <w:tabs>
          <w:tab w:val="left" w:pos="720"/>
          <w:tab w:val="left" w:pos="1440"/>
        </w:tabs>
        <w:spacing w:line="360" w:lineRule="auto"/>
        <w:ind w:left="1440" w:hanging="1440"/>
        <w:rPr>
          <w:rFonts w:eastAsia="Arial Unicode MS"/>
          <w:sz w:val="24"/>
          <w:szCs w:val="24"/>
          <w:u w:color="000000"/>
        </w:rPr>
      </w:pPr>
      <w:r>
        <w:rPr>
          <w:rFonts w:eastAsia="Arial Unicode MS"/>
          <w:sz w:val="24"/>
          <w:szCs w:val="24"/>
          <w:u w:color="000000"/>
        </w:rPr>
        <w:tab/>
      </w:r>
      <w:r w:rsidR="00F24911">
        <w:rPr>
          <w:rFonts w:eastAsia="Arial Unicode MS"/>
          <w:sz w:val="24"/>
          <w:szCs w:val="24"/>
          <w:u w:color="000000"/>
        </w:rPr>
        <w:t>5</w:t>
      </w:r>
      <w:r>
        <w:rPr>
          <w:rFonts w:eastAsia="Arial Unicode MS"/>
          <w:sz w:val="24"/>
          <w:szCs w:val="24"/>
          <w:u w:color="000000"/>
        </w:rPr>
        <w:t>.</w:t>
      </w:r>
      <w:r>
        <w:rPr>
          <w:rFonts w:eastAsia="Arial Unicode MS"/>
          <w:sz w:val="24"/>
          <w:szCs w:val="24"/>
          <w:u w:color="000000"/>
        </w:rPr>
        <w:tab/>
      </w:r>
      <w:r w:rsidR="00DC39DD">
        <w:rPr>
          <w:rFonts w:eastAsia="Arial Unicode MS"/>
          <w:sz w:val="24"/>
          <w:szCs w:val="24"/>
          <w:u w:color="000000"/>
        </w:rPr>
        <w:t>MDN</w:t>
      </w:r>
      <w:r w:rsidRPr="00DC39DD" w:rsidR="00DC39DD">
        <w:rPr>
          <w:rFonts w:eastAsia="Arial Unicode MS"/>
          <w:sz w:val="24"/>
          <w:szCs w:val="24"/>
          <w:u w:color="000000"/>
        </w:rPr>
        <w:t xml:space="preserve"> for Case Data During an Emergency Response</w:t>
      </w:r>
      <w:r w:rsidR="00E43F5E">
        <w:rPr>
          <w:rFonts w:eastAsia="Arial Unicode MS"/>
          <w:sz w:val="24"/>
          <w:szCs w:val="24"/>
          <w:u w:color="000000"/>
        </w:rPr>
        <w:t xml:space="preserve"> Form</w:t>
      </w:r>
    </w:p>
    <w:p w:rsidR="00A94AEA" w:rsidP="005D5808" w14:paraId="538F3669" w14:textId="21B83AF2">
      <w:pPr>
        <w:tabs>
          <w:tab w:val="left" w:pos="720"/>
          <w:tab w:val="left" w:pos="1440"/>
        </w:tabs>
        <w:spacing w:line="360" w:lineRule="auto"/>
        <w:ind w:left="1440" w:hanging="1440"/>
        <w:rPr>
          <w:rFonts w:eastAsia="Arial Unicode MS"/>
          <w:sz w:val="24"/>
          <w:szCs w:val="24"/>
          <w:u w:color="000000"/>
        </w:rPr>
      </w:pPr>
      <w:r>
        <w:rPr>
          <w:rFonts w:eastAsia="Arial Unicode MS"/>
          <w:sz w:val="24"/>
          <w:szCs w:val="24"/>
          <w:u w:color="000000"/>
        </w:rPr>
        <w:tab/>
      </w:r>
      <w:r w:rsidR="00F24911">
        <w:rPr>
          <w:rFonts w:eastAsia="Arial Unicode MS"/>
          <w:sz w:val="24"/>
          <w:szCs w:val="24"/>
          <w:u w:color="000000"/>
        </w:rPr>
        <w:t>6</w:t>
      </w:r>
      <w:r>
        <w:rPr>
          <w:rFonts w:eastAsia="Arial Unicode MS"/>
          <w:sz w:val="24"/>
          <w:szCs w:val="24"/>
          <w:u w:color="000000"/>
        </w:rPr>
        <w:t>.</w:t>
      </w:r>
      <w:r>
        <w:rPr>
          <w:rFonts w:eastAsia="Arial Unicode MS"/>
          <w:sz w:val="24"/>
          <w:szCs w:val="24"/>
          <w:u w:color="000000"/>
        </w:rPr>
        <w:tab/>
      </w:r>
      <w:r w:rsidRPr="003C22F2">
        <w:rPr>
          <w:rFonts w:eastAsia="Arial Unicode MS"/>
          <w:sz w:val="24"/>
          <w:szCs w:val="24"/>
          <w:u w:color="000000"/>
        </w:rPr>
        <w:t>Final Response-Specific Data Elements Form</w:t>
      </w:r>
    </w:p>
    <w:p w:rsidR="00330AA4" w:rsidRPr="00330AA4" w:rsidP="00330AA4" w14:paraId="1FDA9664" w14:textId="72BCCEBE">
      <w:pPr>
        <w:tabs>
          <w:tab w:val="left" w:pos="720"/>
          <w:tab w:val="left" w:pos="1440"/>
        </w:tabs>
        <w:spacing w:line="360" w:lineRule="auto"/>
        <w:ind w:left="1440" w:hanging="1440"/>
        <w:rPr>
          <w:rFonts w:eastAsia="Arial Unicode MS"/>
          <w:sz w:val="24"/>
          <w:szCs w:val="24"/>
          <w:u w:color="000000"/>
        </w:rPr>
      </w:pPr>
      <w:r>
        <w:rPr>
          <w:rFonts w:eastAsia="Arial Unicode MS"/>
          <w:sz w:val="24"/>
          <w:szCs w:val="24"/>
          <w:u w:color="000000"/>
        </w:rPr>
        <w:tab/>
      </w:r>
      <w:r w:rsidR="00F24911">
        <w:rPr>
          <w:rFonts w:eastAsia="Arial Unicode MS"/>
          <w:sz w:val="24"/>
          <w:szCs w:val="24"/>
          <w:u w:color="000000"/>
        </w:rPr>
        <w:t>7</w:t>
      </w:r>
      <w:r>
        <w:rPr>
          <w:rFonts w:eastAsia="Arial Unicode MS"/>
          <w:sz w:val="24"/>
          <w:szCs w:val="24"/>
          <w:u w:color="000000"/>
        </w:rPr>
        <w:t xml:space="preserve">. </w:t>
      </w:r>
      <w:r>
        <w:rPr>
          <w:rFonts w:eastAsia="Arial Unicode MS"/>
          <w:sz w:val="24"/>
          <w:szCs w:val="24"/>
          <w:u w:color="000000"/>
        </w:rPr>
        <w:tab/>
      </w:r>
      <w:r w:rsidRPr="00614842" w:rsidR="00614842">
        <w:rPr>
          <w:rFonts w:eastAsia="Arial Unicode MS"/>
          <w:sz w:val="24"/>
          <w:szCs w:val="24"/>
          <w:u w:color="000000"/>
        </w:rPr>
        <w:t xml:space="preserve">Data Collation and Integration for Public Health Event Responses </w:t>
      </w:r>
      <w:r w:rsidR="00614842">
        <w:rPr>
          <w:rFonts w:eastAsia="Arial Unicode MS"/>
          <w:sz w:val="24"/>
          <w:szCs w:val="24"/>
          <w:u w:color="000000"/>
        </w:rPr>
        <w:t>(</w:t>
      </w:r>
      <w:r>
        <w:rPr>
          <w:rFonts w:eastAsia="Arial Unicode MS"/>
          <w:sz w:val="24"/>
          <w:szCs w:val="24"/>
          <w:u w:color="000000"/>
        </w:rPr>
        <w:t>DCIPHER</w:t>
      </w:r>
      <w:r w:rsidR="00614842">
        <w:rPr>
          <w:rFonts w:eastAsia="Arial Unicode MS"/>
          <w:sz w:val="24"/>
          <w:szCs w:val="24"/>
          <w:u w:color="000000"/>
        </w:rPr>
        <w:t>)</w:t>
      </w:r>
      <w:r>
        <w:rPr>
          <w:rFonts w:eastAsia="Arial Unicode MS"/>
          <w:sz w:val="24"/>
          <w:szCs w:val="24"/>
          <w:u w:color="000000"/>
        </w:rPr>
        <w:t xml:space="preserve"> </w:t>
      </w:r>
      <w:r w:rsidRPr="00330AA4">
        <w:rPr>
          <w:rFonts w:eastAsia="Arial Unicode MS"/>
          <w:sz w:val="24"/>
          <w:szCs w:val="24"/>
          <w:u w:color="000000"/>
        </w:rPr>
        <w:t xml:space="preserve">Privacy Impact Assessment </w:t>
      </w:r>
      <w:r w:rsidR="00E1626E">
        <w:rPr>
          <w:rFonts w:eastAsia="Arial Unicode MS"/>
          <w:sz w:val="24"/>
          <w:szCs w:val="24"/>
          <w:u w:color="000000"/>
        </w:rPr>
        <w:t>(PIA)</w:t>
      </w:r>
    </w:p>
    <w:p w:rsidR="00330AA4" w:rsidRPr="00330AA4" w:rsidP="00330AA4" w14:paraId="1FC843FC" w14:textId="76026781">
      <w:pPr>
        <w:tabs>
          <w:tab w:val="left" w:pos="720"/>
          <w:tab w:val="left" w:pos="1440"/>
        </w:tabs>
        <w:spacing w:line="360" w:lineRule="auto"/>
        <w:ind w:left="1440" w:hanging="1440"/>
        <w:rPr>
          <w:rFonts w:eastAsia="Arial Unicode MS"/>
          <w:sz w:val="24"/>
          <w:szCs w:val="24"/>
          <w:u w:color="000000"/>
        </w:rPr>
      </w:pPr>
      <w:r>
        <w:rPr>
          <w:rFonts w:eastAsia="Arial Unicode MS"/>
          <w:sz w:val="24"/>
          <w:szCs w:val="24"/>
          <w:u w:color="000000"/>
        </w:rPr>
        <w:tab/>
      </w:r>
      <w:r w:rsidR="00F24911">
        <w:rPr>
          <w:rFonts w:eastAsia="Arial Unicode MS"/>
          <w:sz w:val="24"/>
          <w:szCs w:val="24"/>
          <w:u w:color="000000"/>
        </w:rPr>
        <w:t>8</w:t>
      </w:r>
      <w:r>
        <w:rPr>
          <w:rFonts w:eastAsia="Arial Unicode MS"/>
          <w:sz w:val="24"/>
          <w:szCs w:val="24"/>
          <w:u w:color="000000"/>
        </w:rPr>
        <w:t>.</w:t>
      </w:r>
      <w:r>
        <w:rPr>
          <w:rFonts w:eastAsia="Arial Unicode MS"/>
          <w:sz w:val="24"/>
          <w:szCs w:val="24"/>
          <w:u w:color="000000"/>
        </w:rPr>
        <w:tab/>
      </w:r>
      <w:r w:rsidR="006060E7">
        <w:rPr>
          <w:rFonts w:eastAsia="Arial Unicode MS"/>
          <w:sz w:val="24"/>
          <w:szCs w:val="24"/>
          <w:u w:color="000000"/>
        </w:rPr>
        <w:t xml:space="preserve">MDN for </w:t>
      </w:r>
      <w:r w:rsidRPr="006060E7" w:rsidR="006060E7">
        <w:rPr>
          <w:rFonts w:eastAsia="Arial Unicode MS"/>
          <w:sz w:val="24"/>
          <w:szCs w:val="24"/>
          <w:u w:color="000000"/>
        </w:rPr>
        <w:t>Case Data During an Emergency Response</w:t>
      </w:r>
      <w:r w:rsidRPr="00330AA4">
        <w:rPr>
          <w:rFonts w:eastAsia="Arial Unicode MS"/>
          <w:sz w:val="24"/>
          <w:szCs w:val="24"/>
          <w:u w:color="000000"/>
        </w:rPr>
        <w:t xml:space="preserve"> Research Determination</w:t>
      </w:r>
    </w:p>
    <w:p w:rsidR="00330AA4" w:rsidRPr="00CC1CCC" w:rsidP="00330AA4" w14:paraId="3240B9C9" w14:textId="5549A7DD">
      <w:pPr>
        <w:tabs>
          <w:tab w:val="left" w:pos="720"/>
          <w:tab w:val="left" w:pos="1440"/>
        </w:tabs>
        <w:spacing w:line="360" w:lineRule="auto"/>
        <w:ind w:left="1440" w:hanging="1440"/>
        <w:rPr>
          <w:rFonts w:eastAsia="Arial Unicode MS"/>
          <w:sz w:val="24"/>
          <w:szCs w:val="24"/>
          <w:u w:color="000000"/>
        </w:rPr>
      </w:pPr>
      <w:r>
        <w:rPr>
          <w:rFonts w:eastAsia="Arial Unicode MS"/>
          <w:sz w:val="24"/>
          <w:szCs w:val="24"/>
          <w:u w:color="000000"/>
        </w:rPr>
        <w:tab/>
      </w:r>
      <w:r w:rsidR="00F24911">
        <w:rPr>
          <w:rFonts w:eastAsia="Arial Unicode MS"/>
          <w:sz w:val="24"/>
          <w:szCs w:val="24"/>
          <w:u w:color="000000"/>
        </w:rPr>
        <w:t>9</w:t>
      </w:r>
      <w:r w:rsidRPr="00330AA4">
        <w:rPr>
          <w:rFonts w:eastAsia="Arial Unicode MS"/>
          <w:sz w:val="24"/>
          <w:szCs w:val="24"/>
          <w:u w:color="000000"/>
        </w:rPr>
        <w:t xml:space="preserve">. </w:t>
      </w:r>
      <w:r w:rsidRPr="00330AA4">
        <w:rPr>
          <w:rFonts w:eastAsia="Arial Unicode MS"/>
          <w:sz w:val="24"/>
          <w:szCs w:val="24"/>
          <w:u w:color="000000"/>
        </w:rPr>
        <w:tab/>
        <w:t>Paperwork Reduction Act Burden Statement Screenshot</w:t>
      </w:r>
    </w:p>
    <w:p w:rsidR="00C80A34" w:rsidP="00C80A34" w14:paraId="70CACF80" w14:textId="77777777">
      <w:pPr>
        <w:tabs>
          <w:tab w:val="left" w:pos="0"/>
          <w:tab w:val="left" w:pos="720"/>
          <w:tab w:val="left" w:pos="1440"/>
        </w:tabs>
        <w:spacing w:line="360" w:lineRule="auto"/>
        <w:rPr>
          <w:rFonts w:eastAsia="Arial Unicode MS"/>
          <w:b/>
          <w:sz w:val="24"/>
          <w:szCs w:val="24"/>
          <w:u w:color="000000"/>
        </w:rPr>
      </w:pPr>
    </w:p>
    <w:p w:rsidR="002D635F" w:rsidRPr="0072690B" w:rsidP="002D635F" w14:paraId="107FC19F" w14:textId="1A31B420">
      <w:pPr>
        <w:pStyle w:val="Body1"/>
        <w:jc w:val="center"/>
        <w:rPr>
          <w:b/>
          <w:szCs w:val="24"/>
        </w:rPr>
      </w:pPr>
      <w:r w:rsidRPr="0604400D">
        <w:rPr>
          <w:b/>
          <w:bCs/>
        </w:rPr>
        <w:br w:type="page"/>
      </w:r>
      <w:r w:rsidRPr="0604400D" w:rsidR="00BF1A48">
        <w:rPr>
          <w:b/>
          <w:bCs/>
        </w:rPr>
        <w:t xml:space="preserve"> </w:t>
      </w:r>
      <w:r w:rsidRPr="0604400D" w:rsidR="00325DBF">
        <w:rPr>
          <w:b/>
          <w:bCs/>
        </w:rPr>
        <w:t>Minimal Data Necessary for Case Data During an Emergency Response</w:t>
      </w:r>
    </w:p>
    <w:p w:rsidR="008D7C72" w:rsidP="008D7C72" w14:paraId="1033AFEE" w14:textId="77777777">
      <w:pPr>
        <w:pStyle w:val="Body1"/>
        <w:jc w:val="center"/>
        <w:rPr>
          <w:b/>
          <w:szCs w:val="24"/>
        </w:rPr>
      </w:pPr>
    </w:p>
    <w:p w:rsidR="00CE103F" w:rsidP="008D7C72" w14:paraId="29F0F5A9" w14:textId="77777777">
      <w:pPr>
        <w:pStyle w:val="Body1"/>
        <w:jc w:val="center"/>
        <w:rPr>
          <w:b/>
          <w:szCs w:val="24"/>
        </w:rPr>
      </w:pPr>
      <w:r w:rsidRPr="00CE103F">
        <w:rPr>
          <w:b/>
          <w:noProof/>
          <w:color w:val="2B579A"/>
          <w:szCs w:val="24"/>
          <w:shd w:val="clear" w:color="auto" w:fill="E6E6E6"/>
        </w:rPr>
        <mc:AlternateContent>
          <mc:Choice Requires="wps">
            <w:drawing>
              <wp:anchor distT="45720" distB="45720" distL="114300" distR="114300" simplePos="0" relativeHeight="251658240" behindDoc="0" locked="0" layoutInCell="1" allowOverlap="1">
                <wp:simplePos x="0" y="0"/>
                <wp:positionH relativeFrom="margin">
                  <wp:posOffset>32385</wp:posOffset>
                </wp:positionH>
                <wp:positionV relativeFrom="paragraph">
                  <wp:posOffset>171450</wp:posOffset>
                </wp:positionV>
                <wp:extent cx="5476875" cy="6928485"/>
                <wp:effectExtent l="0" t="0" r="28575" b="24765"/>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76875" cy="6928485"/>
                        </a:xfrm>
                        <a:prstGeom prst="rect">
                          <a:avLst/>
                        </a:prstGeom>
                        <a:solidFill>
                          <a:srgbClr val="FFFFFF"/>
                        </a:solidFill>
                        <a:ln w="9525">
                          <a:solidFill>
                            <a:srgbClr val="000000"/>
                          </a:solidFill>
                          <a:miter lim="800000"/>
                          <a:headEnd/>
                          <a:tailEnd/>
                        </a:ln>
                      </wps:spPr>
                      <wps:txbx>
                        <w:txbxContent>
                          <w:p w:rsidR="001664B1" w:rsidRPr="00A33C69" w:rsidP="00487A10" w14:textId="68CDA48B">
                            <w:pPr>
                              <w:pStyle w:val="Body1"/>
                              <w:rPr>
                                <w:szCs w:val="24"/>
                              </w:rPr>
                            </w:pPr>
                            <w:r w:rsidRPr="002F58E3">
                              <w:rPr>
                                <w:b/>
                                <w:bCs/>
                                <w:szCs w:val="24"/>
                              </w:rPr>
                              <w:t>Goal of the study</w:t>
                            </w:r>
                            <w:r w:rsidRPr="00DB64CB">
                              <w:rPr>
                                <w:szCs w:val="24"/>
                              </w:rPr>
                              <w:t xml:space="preserve">: </w:t>
                            </w:r>
                            <w:r>
                              <w:rPr>
                                <w:szCs w:val="24"/>
                              </w:rPr>
                              <w:t xml:space="preserve">The </w:t>
                            </w:r>
                            <w:r w:rsidRPr="001C4F23" w:rsidR="001C4F23">
                              <w:rPr>
                                <w:szCs w:val="24"/>
                              </w:rPr>
                              <w:t xml:space="preserve">Minimal Data Necessary </w:t>
                            </w:r>
                            <w:r w:rsidR="001C4F23">
                              <w:rPr>
                                <w:szCs w:val="24"/>
                              </w:rPr>
                              <w:t xml:space="preserve">(MDN) </w:t>
                            </w:r>
                            <w:r w:rsidRPr="001C4F23" w:rsidR="001C4F23">
                              <w:rPr>
                                <w:szCs w:val="24"/>
                              </w:rPr>
                              <w:t xml:space="preserve">for Case Data During an Emergency Response </w:t>
                            </w:r>
                            <w:r w:rsidR="005D4BFA">
                              <w:rPr>
                                <w:szCs w:val="24"/>
                              </w:rPr>
                              <w:t>g</w:t>
                            </w:r>
                            <w:r>
                              <w:rPr>
                                <w:szCs w:val="24"/>
                              </w:rPr>
                              <w:t xml:space="preserve">eneric </w:t>
                            </w:r>
                            <w:r w:rsidR="00B27FA7">
                              <w:rPr>
                                <w:szCs w:val="24"/>
                              </w:rPr>
                              <w:t xml:space="preserve">information collection request (ICR) </w:t>
                            </w:r>
                            <w:r>
                              <w:rPr>
                                <w:szCs w:val="24"/>
                              </w:rPr>
                              <w:t xml:space="preserve">is specifically designed to </w:t>
                            </w:r>
                            <w:r w:rsidRPr="00F71286" w:rsidR="00F71286">
                              <w:rPr>
                                <w:szCs w:val="24"/>
                              </w:rPr>
                              <w:t xml:space="preserve">collect the MDN and </w:t>
                            </w:r>
                            <w:r w:rsidR="00A00C85">
                              <w:rPr>
                                <w:szCs w:val="24"/>
                              </w:rPr>
                              <w:t>response-specific</w:t>
                            </w:r>
                            <w:r w:rsidRPr="00F71286" w:rsidR="00F71286">
                              <w:rPr>
                                <w:szCs w:val="24"/>
                              </w:rPr>
                              <w:t xml:space="preserve"> data as needed</w:t>
                            </w:r>
                            <w:r w:rsidR="00E6708C">
                              <w:rPr>
                                <w:szCs w:val="24"/>
                              </w:rPr>
                              <w:t>,</w:t>
                            </w:r>
                            <w:r w:rsidRPr="00F71286" w:rsidR="00F71286">
                              <w:rPr>
                                <w:szCs w:val="24"/>
                              </w:rPr>
                              <w:t xml:space="preserve"> for confirmed, probable, and suspected cases of any disease or condition that is the subject of a</w:t>
                            </w:r>
                            <w:r w:rsidR="00BF4A65">
                              <w:rPr>
                                <w:szCs w:val="24"/>
                              </w:rPr>
                              <w:t>n</w:t>
                            </w:r>
                            <w:r w:rsidRPr="00F71286" w:rsidR="00F71286">
                              <w:rPr>
                                <w:szCs w:val="24"/>
                              </w:rPr>
                              <w:t xml:space="preserve"> emergency response at CDC. </w:t>
                            </w:r>
                            <w:r w:rsidRPr="00CC4745" w:rsidR="00CC4745">
                              <w:rPr>
                                <w:szCs w:val="24"/>
                              </w:rPr>
                              <w:t xml:space="preserve">During an emergency response, CDC uses </w:t>
                            </w:r>
                            <w:r w:rsidR="00854970">
                              <w:rPr>
                                <w:szCs w:val="24"/>
                              </w:rPr>
                              <w:t xml:space="preserve">case </w:t>
                            </w:r>
                            <w:r w:rsidRPr="00CC4745" w:rsidR="00CC4745">
                              <w:rPr>
                                <w:szCs w:val="24"/>
                              </w:rPr>
                              <w:t xml:space="preserve">data to inform actions that need to be taken at all levels of public health and by the public. </w:t>
                            </w:r>
                            <w:r w:rsidR="00FB3261">
                              <w:rPr>
                                <w:szCs w:val="24"/>
                              </w:rPr>
                              <w:t>S</w:t>
                            </w:r>
                            <w:r w:rsidRPr="00CC4745" w:rsidR="00CC4745">
                              <w:rPr>
                                <w:szCs w:val="24"/>
                              </w:rPr>
                              <w:t>tate, tribal, local, and territorial (STLT) health departments and CDC need to exchange data on confirmed, probable, and suspected cases rapidly. Timely notification of cases from STLT to CDC is critical to provide situational awareness at the federal level to support decision making, particularly for public health threats that escalate quickly and cross jurisdictions</w:t>
                            </w:r>
                            <w:r w:rsidR="00FB3261">
                              <w:rPr>
                                <w:szCs w:val="24"/>
                              </w:rPr>
                              <w:t>.</w:t>
                            </w:r>
                            <w:r w:rsidR="00436351">
                              <w:rPr>
                                <w:szCs w:val="24"/>
                              </w:rPr>
                              <w:t xml:space="preserve"> C</w:t>
                            </w:r>
                            <w:r w:rsidRPr="00436351" w:rsidR="00436351">
                              <w:rPr>
                                <w:szCs w:val="24"/>
                              </w:rPr>
                              <w:t xml:space="preserve">ase data </w:t>
                            </w:r>
                            <w:r w:rsidR="00776599">
                              <w:rPr>
                                <w:szCs w:val="24"/>
                              </w:rPr>
                              <w:t xml:space="preserve">for each </w:t>
                            </w:r>
                            <w:r w:rsidR="00263F17">
                              <w:rPr>
                                <w:szCs w:val="24"/>
                              </w:rPr>
                              <w:t xml:space="preserve">generic information collection (GenIC) </w:t>
                            </w:r>
                            <w:r w:rsidRPr="00436351" w:rsidR="00436351">
                              <w:rPr>
                                <w:szCs w:val="24"/>
                              </w:rPr>
                              <w:t xml:space="preserve">will be collected for the duration of </w:t>
                            </w:r>
                            <w:r w:rsidR="00FA7751">
                              <w:rPr>
                                <w:szCs w:val="24"/>
                              </w:rPr>
                              <w:t>this generic ICR’s approval</w:t>
                            </w:r>
                            <w:r w:rsidRPr="00436351" w:rsidR="00436351">
                              <w:rPr>
                                <w:szCs w:val="24"/>
                              </w:rPr>
                              <w:t>.</w:t>
                            </w:r>
                            <w:r w:rsidR="000F7C72">
                              <w:rPr>
                                <w:szCs w:val="24"/>
                              </w:rPr>
                              <w:t xml:space="preserve"> </w:t>
                            </w:r>
                            <w:r w:rsidRPr="00A33C69">
                              <w:t xml:space="preserve">If collection </w:t>
                            </w:r>
                            <w:r w:rsidR="00F815CE">
                              <w:t xml:space="preserve">of case data </w:t>
                            </w:r>
                            <w:r w:rsidRPr="00A33C69">
                              <w:t xml:space="preserve">is required </w:t>
                            </w:r>
                            <w:r w:rsidR="00E8320E">
                              <w:t xml:space="preserve">after the </w:t>
                            </w:r>
                            <w:r w:rsidR="00FA7751">
                              <w:t xml:space="preserve">approval period for this </w:t>
                            </w:r>
                            <w:r w:rsidR="005E1334">
                              <w:t xml:space="preserve">generic </w:t>
                            </w:r>
                            <w:r w:rsidR="00FA7751">
                              <w:t>ICR is over, CDC will submit a new</w:t>
                            </w:r>
                            <w:r w:rsidR="00263F17">
                              <w:t xml:space="preserve"> GenIC</w:t>
                            </w:r>
                            <w:r w:rsidR="00326922">
                              <w:t>.</w:t>
                            </w:r>
                          </w:p>
                          <w:p w:rsidR="001664B1" w:rsidRPr="00A33C69" w14:textId="77777777">
                            <w:pPr>
                              <w:rPr>
                                <w:sz w:val="24"/>
                                <w:szCs w:val="24"/>
                              </w:rPr>
                            </w:pPr>
                          </w:p>
                          <w:p w:rsidR="001664B1" w14:textId="30E22F17">
                            <w:pPr>
                              <w:rPr>
                                <w:sz w:val="24"/>
                                <w:szCs w:val="24"/>
                              </w:rPr>
                            </w:pPr>
                            <w:r w:rsidRPr="00EA1D9F">
                              <w:rPr>
                                <w:b/>
                                <w:bCs/>
                                <w:sz w:val="24"/>
                                <w:szCs w:val="24"/>
                              </w:rPr>
                              <w:t>Intended use of the resulting data</w:t>
                            </w:r>
                            <w:r w:rsidRPr="00A33C69">
                              <w:rPr>
                                <w:sz w:val="24"/>
                                <w:szCs w:val="24"/>
                              </w:rPr>
                              <w:t xml:space="preserve">: </w:t>
                            </w:r>
                            <w:r w:rsidRPr="00EA6480" w:rsidR="00EA6480">
                              <w:rPr>
                                <w:sz w:val="24"/>
                                <w:szCs w:val="24"/>
                              </w:rPr>
                              <w:t>Data will be used for ongoing situational awareness and to monitor the occurrence and spread of the disease or condition. Other uses may include identifying populations or geographic areas at high risk; planning prevention and control programs and policies; and allocating resources appropriately. The data may also be used by CDC to obtain travel histories and other information to describe and manage outbreaks and conduct public health follow-up to minimize the spread of disease.</w:t>
                            </w:r>
                          </w:p>
                          <w:p w:rsidR="00EA6480" w:rsidRPr="00A33C69" w14:textId="77777777">
                            <w:pPr>
                              <w:rPr>
                                <w:sz w:val="24"/>
                                <w:szCs w:val="24"/>
                              </w:rPr>
                            </w:pPr>
                          </w:p>
                          <w:p w:rsidR="001664B1" w14:textId="2136AB01">
                            <w:pPr>
                              <w:rPr>
                                <w:sz w:val="24"/>
                                <w:szCs w:val="24"/>
                              </w:rPr>
                            </w:pPr>
                            <w:r w:rsidRPr="00641E11">
                              <w:rPr>
                                <w:b/>
                                <w:bCs/>
                                <w:sz w:val="24"/>
                                <w:szCs w:val="24"/>
                              </w:rPr>
                              <w:t>Methods to be used to collect:</w:t>
                            </w:r>
                            <w:r w:rsidRPr="00A33C69">
                              <w:rPr>
                                <w:sz w:val="24"/>
                                <w:szCs w:val="24"/>
                              </w:rPr>
                              <w:t xml:space="preserve"> </w:t>
                            </w:r>
                            <w:r w:rsidRPr="003322F1" w:rsidR="003322F1">
                              <w:rPr>
                                <w:sz w:val="24"/>
                                <w:szCs w:val="24"/>
                              </w:rPr>
                              <w:t xml:space="preserve">Data </w:t>
                            </w:r>
                            <w:r w:rsidR="00F11D45">
                              <w:rPr>
                                <w:sz w:val="24"/>
                                <w:szCs w:val="24"/>
                              </w:rPr>
                              <w:t>will</w:t>
                            </w:r>
                            <w:r w:rsidRPr="003322F1" w:rsidR="003322F1">
                              <w:rPr>
                                <w:sz w:val="24"/>
                                <w:szCs w:val="24"/>
                              </w:rPr>
                              <w:t xml:space="preserve"> be sent to CDC by STLT health </w:t>
                            </w:r>
                            <w:r w:rsidR="00B95ABA">
                              <w:rPr>
                                <w:sz w:val="24"/>
                                <w:szCs w:val="24"/>
                              </w:rPr>
                              <w:t>department</w:t>
                            </w:r>
                            <w:r w:rsidRPr="003322F1" w:rsidR="003322F1">
                              <w:rPr>
                                <w:sz w:val="24"/>
                                <w:szCs w:val="24"/>
                              </w:rPr>
                              <w:t xml:space="preserve">s through </w:t>
                            </w:r>
                            <w:r w:rsidR="00FB7B21">
                              <w:rPr>
                                <w:sz w:val="24"/>
                                <w:szCs w:val="24"/>
                              </w:rPr>
                              <w:t xml:space="preserve">the </w:t>
                            </w:r>
                            <w:r w:rsidRPr="003322F1" w:rsidR="003322F1">
                              <w:rPr>
                                <w:sz w:val="24"/>
                                <w:szCs w:val="24"/>
                              </w:rPr>
                              <w:t>Data Collation and Integration for Public Health Event Response (DCIPHER)</w:t>
                            </w:r>
                            <w:r w:rsidR="00FB7B21">
                              <w:rPr>
                                <w:sz w:val="24"/>
                                <w:szCs w:val="24"/>
                              </w:rPr>
                              <w:t xml:space="preserve"> system</w:t>
                            </w:r>
                            <w:r w:rsidR="009D3ABF">
                              <w:rPr>
                                <w:sz w:val="24"/>
                                <w:szCs w:val="24"/>
                              </w:rPr>
                              <w:t xml:space="preserve">. </w:t>
                            </w:r>
                            <w:r w:rsidR="009D4FE8">
                              <w:rPr>
                                <w:sz w:val="24"/>
                                <w:szCs w:val="24"/>
                              </w:rPr>
                              <w:t>O</w:t>
                            </w:r>
                            <w:r w:rsidRPr="003322F1" w:rsidR="003322F1">
                              <w:rPr>
                                <w:sz w:val="24"/>
                                <w:szCs w:val="24"/>
                              </w:rPr>
                              <w:t>ther automated or non-automated mechanisms including but not limited to fax, email, secure file upload, and data entry to a secure website</w:t>
                            </w:r>
                            <w:r w:rsidR="009D4FE8">
                              <w:rPr>
                                <w:sz w:val="24"/>
                                <w:szCs w:val="24"/>
                              </w:rPr>
                              <w:t xml:space="preserve"> may also be used under limited circumstances</w:t>
                            </w:r>
                            <w:r w:rsidRPr="003322F1" w:rsidR="003322F1">
                              <w:rPr>
                                <w:sz w:val="24"/>
                                <w:szCs w:val="24"/>
                              </w:rPr>
                              <w:t>.</w:t>
                            </w:r>
                          </w:p>
                          <w:p w:rsidR="00583B53" w:rsidRPr="00A33C69" w14:textId="77777777">
                            <w:pPr>
                              <w:rPr>
                                <w:sz w:val="24"/>
                                <w:szCs w:val="24"/>
                              </w:rPr>
                            </w:pPr>
                          </w:p>
                          <w:p w:rsidR="001664B1" w14:textId="3B97309B">
                            <w:pPr>
                              <w:rPr>
                                <w:sz w:val="24"/>
                                <w:szCs w:val="24"/>
                              </w:rPr>
                            </w:pPr>
                            <w:r w:rsidRPr="00641E11">
                              <w:rPr>
                                <w:b/>
                                <w:bCs/>
                                <w:sz w:val="24"/>
                                <w:szCs w:val="24"/>
                              </w:rPr>
                              <w:t>The subpopulation to be studied</w:t>
                            </w:r>
                            <w:r w:rsidRPr="00A33C69">
                              <w:rPr>
                                <w:sz w:val="24"/>
                                <w:szCs w:val="24"/>
                              </w:rPr>
                              <w:t xml:space="preserve">: </w:t>
                            </w:r>
                            <w:r w:rsidRPr="004A017F" w:rsidR="004A017F">
                              <w:rPr>
                                <w:sz w:val="24"/>
                                <w:szCs w:val="24"/>
                              </w:rPr>
                              <w:t>The respondent population consists of 60 jurisdictions: public health departments in every U.S. state, New York City, Washington DC, 5 U.S. territories (American Samoa, the Commonwealth of Northern Mariana Islands, Guam, Puerto Rico, and the U.S. Virgin Islands), and 3 freely associated states (Federated States of Micronesia, the Republic of the Marshall Islands, and the Republic of Palau).</w:t>
                            </w:r>
                          </w:p>
                          <w:p w:rsidR="004A017F" w:rsidRPr="00F3486C" w14:textId="77777777">
                            <w:pPr>
                              <w:rPr>
                                <w:sz w:val="24"/>
                                <w:szCs w:val="24"/>
                              </w:rPr>
                            </w:pPr>
                          </w:p>
                          <w:p w:rsidR="001664B1" w:rsidRPr="00F3486C" w14:textId="09C47B04">
                            <w:pPr>
                              <w:rPr>
                                <w:sz w:val="24"/>
                                <w:szCs w:val="24"/>
                              </w:rPr>
                            </w:pPr>
                            <w:r w:rsidRPr="00EC0D17">
                              <w:rPr>
                                <w:b/>
                                <w:bCs/>
                                <w:sz w:val="24"/>
                                <w:szCs w:val="24"/>
                              </w:rPr>
                              <w:t>How data will be analyzed</w:t>
                            </w:r>
                            <w:r w:rsidRPr="00F3486C">
                              <w:rPr>
                                <w:sz w:val="24"/>
                                <w:szCs w:val="24"/>
                              </w:rPr>
                              <w:t xml:space="preserve">: </w:t>
                            </w:r>
                            <w:r w:rsidRPr="00FE36CC" w:rsidR="00FE36CC">
                              <w:rPr>
                                <w:sz w:val="24"/>
                                <w:szCs w:val="24"/>
                              </w:rPr>
                              <w:t>Case counts will be aggregated by various demographic and geographic factors.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431.25pt;height:545.55pt;margin-top:13.5pt;margin-left:2.5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1664B1" w:rsidRPr="00A33C69" w:rsidP="00487A10" w14:paraId="542FF547" w14:textId="68CDA48B">
                      <w:pPr>
                        <w:pStyle w:val="Body1"/>
                        <w:rPr>
                          <w:szCs w:val="24"/>
                        </w:rPr>
                      </w:pPr>
                      <w:r w:rsidRPr="002F58E3">
                        <w:rPr>
                          <w:b/>
                          <w:bCs/>
                          <w:szCs w:val="24"/>
                        </w:rPr>
                        <w:t>Goal of the study</w:t>
                      </w:r>
                      <w:r w:rsidRPr="00DB64CB">
                        <w:rPr>
                          <w:szCs w:val="24"/>
                        </w:rPr>
                        <w:t xml:space="preserve">: </w:t>
                      </w:r>
                      <w:r>
                        <w:rPr>
                          <w:szCs w:val="24"/>
                        </w:rPr>
                        <w:t xml:space="preserve">The </w:t>
                      </w:r>
                      <w:r w:rsidRPr="001C4F23" w:rsidR="001C4F23">
                        <w:rPr>
                          <w:szCs w:val="24"/>
                        </w:rPr>
                        <w:t xml:space="preserve">Minimal Data Necessary </w:t>
                      </w:r>
                      <w:r w:rsidR="001C4F23">
                        <w:rPr>
                          <w:szCs w:val="24"/>
                        </w:rPr>
                        <w:t xml:space="preserve">(MDN) </w:t>
                      </w:r>
                      <w:r w:rsidRPr="001C4F23" w:rsidR="001C4F23">
                        <w:rPr>
                          <w:szCs w:val="24"/>
                        </w:rPr>
                        <w:t xml:space="preserve">for Case Data During an Emergency Response </w:t>
                      </w:r>
                      <w:r w:rsidR="005D4BFA">
                        <w:rPr>
                          <w:szCs w:val="24"/>
                        </w:rPr>
                        <w:t>g</w:t>
                      </w:r>
                      <w:r>
                        <w:rPr>
                          <w:szCs w:val="24"/>
                        </w:rPr>
                        <w:t xml:space="preserve">eneric </w:t>
                      </w:r>
                      <w:r w:rsidR="00B27FA7">
                        <w:rPr>
                          <w:szCs w:val="24"/>
                        </w:rPr>
                        <w:t xml:space="preserve">information collection request (ICR) </w:t>
                      </w:r>
                      <w:r>
                        <w:rPr>
                          <w:szCs w:val="24"/>
                        </w:rPr>
                        <w:t xml:space="preserve">is specifically designed to </w:t>
                      </w:r>
                      <w:r w:rsidRPr="00F71286" w:rsidR="00F71286">
                        <w:rPr>
                          <w:szCs w:val="24"/>
                        </w:rPr>
                        <w:t xml:space="preserve">collect the MDN and </w:t>
                      </w:r>
                      <w:r w:rsidR="00A00C85">
                        <w:rPr>
                          <w:szCs w:val="24"/>
                        </w:rPr>
                        <w:t>response-specific</w:t>
                      </w:r>
                      <w:r w:rsidRPr="00F71286" w:rsidR="00F71286">
                        <w:rPr>
                          <w:szCs w:val="24"/>
                        </w:rPr>
                        <w:t xml:space="preserve"> data as needed</w:t>
                      </w:r>
                      <w:r w:rsidR="00E6708C">
                        <w:rPr>
                          <w:szCs w:val="24"/>
                        </w:rPr>
                        <w:t>,</w:t>
                      </w:r>
                      <w:r w:rsidRPr="00F71286" w:rsidR="00F71286">
                        <w:rPr>
                          <w:szCs w:val="24"/>
                        </w:rPr>
                        <w:t xml:space="preserve"> for confirmed, probable, and suspected cases of any disease or condition that is the subject of a</w:t>
                      </w:r>
                      <w:r w:rsidR="00BF4A65">
                        <w:rPr>
                          <w:szCs w:val="24"/>
                        </w:rPr>
                        <w:t>n</w:t>
                      </w:r>
                      <w:r w:rsidRPr="00F71286" w:rsidR="00F71286">
                        <w:rPr>
                          <w:szCs w:val="24"/>
                        </w:rPr>
                        <w:t xml:space="preserve"> emergency response at CDC. </w:t>
                      </w:r>
                      <w:r w:rsidRPr="00CC4745" w:rsidR="00CC4745">
                        <w:rPr>
                          <w:szCs w:val="24"/>
                        </w:rPr>
                        <w:t xml:space="preserve">During an emergency response, CDC uses </w:t>
                      </w:r>
                      <w:r w:rsidR="00854970">
                        <w:rPr>
                          <w:szCs w:val="24"/>
                        </w:rPr>
                        <w:t xml:space="preserve">case </w:t>
                      </w:r>
                      <w:r w:rsidRPr="00CC4745" w:rsidR="00CC4745">
                        <w:rPr>
                          <w:szCs w:val="24"/>
                        </w:rPr>
                        <w:t xml:space="preserve">data to inform actions that need to be taken at all levels of public health and by the public. </w:t>
                      </w:r>
                      <w:r w:rsidR="00FB3261">
                        <w:rPr>
                          <w:szCs w:val="24"/>
                        </w:rPr>
                        <w:t>S</w:t>
                      </w:r>
                      <w:r w:rsidRPr="00CC4745" w:rsidR="00CC4745">
                        <w:rPr>
                          <w:szCs w:val="24"/>
                        </w:rPr>
                        <w:t>tate, tribal, local, and territorial (STLT) health departments and CDC need to exchange data on confirmed, probable, and suspected cases rapidly. Timely notification of cases from STLT to CDC is critical to provide situational awareness at the federal level to support decision making, particularly for public health threats that escalate quickly and cross jurisdictions</w:t>
                      </w:r>
                      <w:r w:rsidR="00FB3261">
                        <w:rPr>
                          <w:szCs w:val="24"/>
                        </w:rPr>
                        <w:t>.</w:t>
                      </w:r>
                      <w:r w:rsidR="00436351">
                        <w:rPr>
                          <w:szCs w:val="24"/>
                        </w:rPr>
                        <w:t xml:space="preserve"> C</w:t>
                      </w:r>
                      <w:r w:rsidRPr="00436351" w:rsidR="00436351">
                        <w:rPr>
                          <w:szCs w:val="24"/>
                        </w:rPr>
                        <w:t xml:space="preserve">ase data </w:t>
                      </w:r>
                      <w:r w:rsidR="00776599">
                        <w:rPr>
                          <w:szCs w:val="24"/>
                        </w:rPr>
                        <w:t xml:space="preserve">for each </w:t>
                      </w:r>
                      <w:r w:rsidR="00263F17">
                        <w:rPr>
                          <w:szCs w:val="24"/>
                        </w:rPr>
                        <w:t xml:space="preserve">generic information collection (GenIC) </w:t>
                      </w:r>
                      <w:r w:rsidRPr="00436351" w:rsidR="00436351">
                        <w:rPr>
                          <w:szCs w:val="24"/>
                        </w:rPr>
                        <w:t xml:space="preserve">will be collected for the duration of </w:t>
                      </w:r>
                      <w:r w:rsidR="00FA7751">
                        <w:rPr>
                          <w:szCs w:val="24"/>
                        </w:rPr>
                        <w:t>this generic ICR’s approval</w:t>
                      </w:r>
                      <w:r w:rsidRPr="00436351" w:rsidR="00436351">
                        <w:rPr>
                          <w:szCs w:val="24"/>
                        </w:rPr>
                        <w:t>.</w:t>
                      </w:r>
                      <w:r w:rsidR="000F7C72">
                        <w:rPr>
                          <w:szCs w:val="24"/>
                        </w:rPr>
                        <w:t xml:space="preserve"> </w:t>
                      </w:r>
                      <w:r w:rsidRPr="00A33C69">
                        <w:t xml:space="preserve">If collection </w:t>
                      </w:r>
                      <w:r w:rsidR="00F815CE">
                        <w:t xml:space="preserve">of case data </w:t>
                      </w:r>
                      <w:r w:rsidRPr="00A33C69">
                        <w:t xml:space="preserve">is required </w:t>
                      </w:r>
                      <w:r w:rsidR="00E8320E">
                        <w:t xml:space="preserve">after the </w:t>
                      </w:r>
                      <w:r w:rsidR="00FA7751">
                        <w:t xml:space="preserve">approval period for this </w:t>
                      </w:r>
                      <w:r w:rsidR="005E1334">
                        <w:t xml:space="preserve">generic </w:t>
                      </w:r>
                      <w:r w:rsidR="00FA7751">
                        <w:t>ICR is over, CDC will submit a new</w:t>
                      </w:r>
                      <w:r w:rsidR="00263F17">
                        <w:t xml:space="preserve"> GenIC</w:t>
                      </w:r>
                      <w:r w:rsidR="00326922">
                        <w:t>.</w:t>
                      </w:r>
                    </w:p>
                    <w:p w:rsidR="001664B1" w:rsidRPr="00A33C69" w14:paraId="4EE17723" w14:textId="77777777">
                      <w:pPr>
                        <w:rPr>
                          <w:sz w:val="24"/>
                          <w:szCs w:val="24"/>
                        </w:rPr>
                      </w:pPr>
                    </w:p>
                    <w:p w:rsidR="001664B1" w14:paraId="50BB3701" w14:textId="30E22F17">
                      <w:pPr>
                        <w:rPr>
                          <w:sz w:val="24"/>
                          <w:szCs w:val="24"/>
                        </w:rPr>
                      </w:pPr>
                      <w:r w:rsidRPr="00EA1D9F">
                        <w:rPr>
                          <w:b/>
                          <w:bCs/>
                          <w:sz w:val="24"/>
                          <w:szCs w:val="24"/>
                        </w:rPr>
                        <w:t>Intended use of the resulting data</w:t>
                      </w:r>
                      <w:r w:rsidRPr="00A33C69">
                        <w:rPr>
                          <w:sz w:val="24"/>
                          <w:szCs w:val="24"/>
                        </w:rPr>
                        <w:t xml:space="preserve">: </w:t>
                      </w:r>
                      <w:r w:rsidRPr="00EA6480" w:rsidR="00EA6480">
                        <w:rPr>
                          <w:sz w:val="24"/>
                          <w:szCs w:val="24"/>
                        </w:rPr>
                        <w:t>Data will be used for ongoing situational awareness and to monitor the occurrence and spread of the disease or condition. Other uses may include identifying populations or geographic areas at high risk; planning prevention and control programs and policies; and allocating resources appropriately. The data may also be used by CDC to obtain travel histories and other information to describe and manage outbreaks and conduct public health follow-up to minimize the spread of disease.</w:t>
                      </w:r>
                    </w:p>
                    <w:p w:rsidR="00EA6480" w:rsidRPr="00A33C69" w14:paraId="65975579" w14:textId="77777777">
                      <w:pPr>
                        <w:rPr>
                          <w:sz w:val="24"/>
                          <w:szCs w:val="24"/>
                        </w:rPr>
                      </w:pPr>
                    </w:p>
                    <w:p w:rsidR="001664B1" w14:paraId="7ECBBE0D" w14:textId="2136AB01">
                      <w:pPr>
                        <w:rPr>
                          <w:sz w:val="24"/>
                          <w:szCs w:val="24"/>
                        </w:rPr>
                      </w:pPr>
                      <w:r w:rsidRPr="00641E11">
                        <w:rPr>
                          <w:b/>
                          <w:bCs/>
                          <w:sz w:val="24"/>
                          <w:szCs w:val="24"/>
                        </w:rPr>
                        <w:t>Methods to be used to collect:</w:t>
                      </w:r>
                      <w:r w:rsidRPr="00A33C69">
                        <w:rPr>
                          <w:sz w:val="24"/>
                          <w:szCs w:val="24"/>
                        </w:rPr>
                        <w:t xml:space="preserve"> </w:t>
                      </w:r>
                      <w:r w:rsidRPr="003322F1" w:rsidR="003322F1">
                        <w:rPr>
                          <w:sz w:val="24"/>
                          <w:szCs w:val="24"/>
                        </w:rPr>
                        <w:t xml:space="preserve">Data </w:t>
                      </w:r>
                      <w:r w:rsidR="00F11D45">
                        <w:rPr>
                          <w:sz w:val="24"/>
                          <w:szCs w:val="24"/>
                        </w:rPr>
                        <w:t>will</w:t>
                      </w:r>
                      <w:r w:rsidRPr="003322F1" w:rsidR="003322F1">
                        <w:rPr>
                          <w:sz w:val="24"/>
                          <w:szCs w:val="24"/>
                        </w:rPr>
                        <w:t xml:space="preserve"> be sent to CDC by STLT health </w:t>
                      </w:r>
                      <w:r w:rsidR="00B95ABA">
                        <w:rPr>
                          <w:sz w:val="24"/>
                          <w:szCs w:val="24"/>
                        </w:rPr>
                        <w:t>department</w:t>
                      </w:r>
                      <w:r w:rsidRPr="003322F1" w:rsidR="003322F1">
                        <w:rPr>
                          <w:sz w:val="24"/>
                          <w:szCs w:val="24"/>
                        </w:rPr>
                        <w:t xml:space="preserve">s through </w:t>
                      </w:r>
                      <w:r w:rsidR="00FB7B21">
                        <w:rPr>
                          <w:sz w:val="24"/>
                          <w:szCs w:val="24"/>
                        </w:rPr>
                        <w:t xml:space="preserve">the </w:t>
                      </w:r>
                      <w:r w:rsidRPr="003322F1" w:rsidR="003322F1">
                        <w:rPr>
                          <w:sz w:val="24"/>
                          <w:szCs w:val="24"/>
                        </w:rPr>
                        <w:t>Data Collation and Integration for Public Health Event Response (DCIPHER)</w:t>
                      </w:r>
                      <w:r w:rsidR="00FB7B21">
                        <w:rPr>
                          <w:sz w:val="24"/>
                          <w:szCs w:val="24"/>
                        </w:rPr>
                        <w:t xml:space="preserve"> system</w:t>
                      </w:r>
                      <w:r w:rsidR="009D3ABF">
                        <w:rPr>
                          <w:sz w:val="24"/>
                          <w:szCs w:val="24"/>
                        </w:rPr>
                        <w:t xml:space="preserve">. </w:t>
                      </w:r>
                      <w:r w:rsidR="009D4FE8">
                        <w:rPr>
                          <w:sz w:val="24"/>
                          <w:szCs w:val="24"/>
                        </w:rPr>
                        <w:t>O</w:t>
                      </w:r>
                      <w:r w:rsidRPr="003322F1" w:rsidR="003322F1">
                        <w:rPr>
                          <w:sz w:val="24"/>
                          <w:szCs w:val="24"/>
                        </w:rPr>
                        <w:t>ther automated or non-automated mechanisms including but not limited to fax, email, secure file upload, and data entry to a secure website</w:t>
                      </w:r>
                      <w:r w:rsidR="009D4FE8">
                        <w:rPr>
                          <w:sz w:val="24"/>
                          <w:szCs w:val="24"/>
                        </w:rPr>
                        <w:t xml:space="preserve"> may also be used under limited circumstances</w:t>
                      </w:r>
                      <w:r w:rsidRPr="003322F1" w:rsidR="003322F1">
                        <w:rPr>
                          <w:sz w:val="24"/>
                          <w:szCs w:val="24"/>
                        </w:rPr>
                        <w:t>.</w:t>
                      </w:r>
                    </w:p>
                    <w:p w:rsidR="00583B53" w:rsidRPr="00A33C69" w14:paraId="0C22BBA9" w14:textId="77777777">
                      <w:pPr>
                        <w:rPr>
                          <w:sz w:val="24"/>
                          <w:szCs w:val="24"/>
                        </w:rPr>
                      </w:pPr>
                    </w:p>
                    <w:p w:rsidR="001664B1" w14:paraId="64CAF6C5" w14:textId="3B97309B">
                      <w:pPr>
                        <w:rPr>
                          <w:sz w:val="24"/>
                          <w:szCs w:val="24"/>
                        </w:rPr>
                      </w:pPr>
                      <w:r w:rsidRPr="00641E11">
                        <w:rPr>
                          <w:b/>
                          <w:bCs/>
                          <w:sz w:val="24"/>
                          <w:szCs w:val="24"/>
                        </w:rPr>
                        <w:t>The subpopulation to be studied</w:t>
                      </w:r>
                      <w:r w:rsidRPr="00A33C69">
                        <w:rPr>
                          <w:sz w:val="24"/>
                          <w:szCs w:val="24"/>
                        </w:rPr>
                        <w:t xml:space="preserve">: </w:t>
                      </w:r>
                      <w:r w:rsidRPr="004A017F" w:rsidR="004A017F">
                        <w:rPr>
                          <w:sz w:val="24"/>
                          <w:szCs w:val="24"/>
                        </w:rPr>
                        <w:t>The respondent population consists of 60 jurisdictions: public health departments in every U.S. state, New York City, Washington DC, 5 U.S. territories (American Samoa, the Commonwealth of Northern Mariana Islands, Guam, Puerto Rico, and the U.S. Virgin Islands), and 3 freely associated states (Federated States of Micronesia, the Republic of the Marshall Islands, and the Republic of Palau).</w:t>
                      </w:r>
                    </w:p>
                    <w:p w:rsidR="004A017F" w:rsidRPr="00F3486C" w14:paraId="18DA0009" w14:textId="77777777">
                      <w:pPr>
                        <w:rPr>
                          <w:sz w:val="24"/>
                          <w:szCs w:val="24"/>
                        </w:rPr>
                      </w:pPr>
                    </w:p>
                    <w:p w:rsidR="001664B1" w:rsidRPr="00F3486C" w14:paraId="4949284E" w14:textId="09C47B04">
                      <w:pPr>
                        <w:rPr>
                          <w:sz w:val="24"/>
                          <w:szCs w:val="24"/>
                        </w:rPr>
                      </w:pPr>
                      <w:r w:rsidRPr="00EC0D17">
                        <w:rPr>
                          <w:b/>
                          <w:bCs/>
                          <w:sz w:val="24"/>
                          <w:szCs w:val="24"/>
                        </w:rPr>
                        <w:t>How data will be analyzed</w:t>
                      </w:r>
                      <w:r w:rsidRPr="00F3486C">
                        <w:rPr>
                          <w:sz w:val="24"/>
                          <w:szCs w:val="24"/>
                        </w:rPr>
                        <w:t xml:space="preserve">: </w:t>
                      </w:r>
                      <w:r w:rsidRPr="00FE36CC" w:rsidR="00FE36CC">
                        <w:rPr>
                          <w:sz w:val="24"/>
                          <w:szCs w:val="24"/>
                        </w:rPr>
                        <w:t>Case counts will be aggregated by various demographic and geographic factors.</w:t>
                      </w:r>
                    </w:p>
                  </w:txbxContent>
                </v:textbox>
                <w10:wrap type="square"/>
              </v:shape>
            </w:pict>
          </mc:Fallback>
        </mc:AlternateContent>
      </w:r>
    </w:p>
    <w:p w:rsidR="00CE103F" w:rsidRPr="00784C67" w:rsidP="008D7C72" w14:paraId="1C0D10B7" w14:textId="77777777">
      <w:pPr>
        <w:pStyle w:val="Body1"/>
        <w:jc w:val="center"/>
        <w:rPr>
          <w:b/>
          <w:szCs w:val="24"/>
        </w:rPr>
      </w:pPr>
    </w:p>
    <w:p w:rsidR="00CE103F" w:rsidP="008D7C72" w14:paraId="3C46F86C" w14:textId="77777777">
      <w:pPr>
        <w:pStyle w:val="Body1"/>
        <w:numPr>
          <w:ilvl w:val="0"/>
          <w:numId w:val="2"/>
        </w:numPr>
        <w:tabs>
          <w:tab w:val="num" w:pos="0"/>
        </w:tabs>
        <w:rPr>
          <w:b/>
          <w:szCs w:val="24"/>
          <w:u w:val="single"/>
        </w:rPr>
      </w:pPr>
    </w:p>
    <w:p w:rsidR="00CE103F" w:rsidP="008D7C72" w14:paraId="09B52D11" w14:textId="77777777">
      <w:pPr>
        <w:pStyle w:val="Body1"/>
        <w:numPr>
          <w:ilvl w:val="0"/>
          <w:numId w:val="2"/>
        </w:numPr>
        <w:tabs>
          <w:tab w:val="num" w:pos="0"/>
        </w:tabs>
        <w:rPr>
          <w:b/>
          <w:szCs w:val="24"/>
          <w:u w:val="single"/>
        </w:rPr>
      </w:pPr>
    </w:p>
    <w:p w:rsidR="00CE103F" w:rsidP="008D7C72" w14:paraId="068E92E3" w14:textId="77777777">
      <w:pPr>
        <w:pStyle w:val="Body1"/>
        <w:numPr>
          <w:ilvl w:val="0"/>
          <w:numId w:val="2"/>
        </w:numPr>
        <w:tabs>
          <w:tab w:val="num" w:pos="0"/>
        </w:tabs>
        <w:rPr>
          <w:b/>
          <w:szCs w:val="24"/>
          <w:u w:val="single"/>
        </w:rPr>
      </w:pPr>
    </w:p>
    <w:p w:rsidR="00CE103F" w:rsidP="008D7C72" w14:paraId="26A5BA4D" w14:textId="77777777">
      <w:pPr>
        <w:pStyle w:val="Body1"/>
        <w:numPr>
          <w:ilvl w:val="0"/>
          <w:numId w:val="2"/>
        </w:numPr>
        <w:tabs>
          <w:tab w:val="num" w:pos="0"/>
        </w:tabs>
        <w:rPr>
          <w:b/>
          <w:szCs w:val="24"/>
          <w:u w:val="single"/>
        </w:rPr>
      </w:pPr>
    </w:p>
    <w:p w:rsidR="00CE103F" w:rsidP="008D7C72" w14:paraId="3EE8D96A" w14:textId="77777777">
      <w:pPr>
        <w:pStyle w:val="Body1"/>
        <w:numPr>
          <w:ilvl w:val="0"/>
          <w:numId w:val="2"/>
        </w:numPr>
        <w:tabs>
          <w:tab w:val="num" w:pos="0"/>
        </w:tabs>
        <w:rPr>
          <w:b/>
          <w:szCs w:val="24"/>
          <w:u w:val="single"/>
        </w:rPr>
      </w:pPr>
    </w:p>
    <w:p w:rsidR="00CE103F" w:rsidP="008D7C72" w14:paraId="05E98F41" w14:textId="77777777">
      <w:pPr>
        <w:pStyle w:val="Body1"/>
        <w:numPr>
          <w:ilvl w:val="0"/>
          <w:numId w:val="2"/>
        </w:numPr>
        <w:tabs>
          <w:tab w:val="num" w:pos="0"/>
        </w:tabs>
        <w:rPr>
          <w:b/>
          <w:szCs w:val="24"/>
          <w:u w:val="single"/>
        </w:rPr>
      </w:pPr>
    </w:p>
    <w:p w:rsidR="00CE103F" w:rsidP="008D7C72" w14:paraId="6C29589F" w14:textId="77777777">
      <w:pPr>
        <w:pStyle w:val="Body1"/>
        <w:numPr>
          <w:ilvl w:val="0"/>
          <w:numId w:val="2"/>
        </w:numPr>
        <w:tabs>
          <w:tab w:val="num" w:pos="0"/>
        </w:tabs>
        <w:rPr>
          <w:b/>
          <w:szCs w:val="24"/>
          <w:u w:val="single"/>
        </w:rPr>
      </w:pPr>
    </w:p>
    <w:p w:rsidR="00CE103F" w:rsidP="008D7C72" w14:paraId="0939CBD1" w14:textId="77777777">
      <w:pPr>
        <w:pStyle w:val="Body1"/>
        <w:numPr>
          <w:ilvl w:val="0"/>
          <w:numId w:val="2"/>
        </w:numPr>
        <w:tabs>
          <w:tab w:val="num" w:pos="0"/>
        </w:tabs>
        <w:rPr>
          <w:b/>
          <w:szCs w:val="24"/>
          <w:u w:val="single"/>
        </w:rPr>
      </w:pPr>
    </w:p>
    <w:p w:rsidR="00CE103F" w:rsidP="008D7C72" w14:paraId="094CD4BD" w14:textId="77777777">
      <w:pPr>
        <w:pStyle w:val="Body1"/>
        <w:numPr>
          <w:ilvl w:val="0"/>
          <w:numId w:val="2"/>
        </w:numPr>
        <w:tabs>
          <w:tab w:val="num" w:pos="0"/>
        </w:tabs>
        <w:rPr>
          <w:b/>
          <w:szCs w:val="24"/>
          <w:u w:val="single"/>
        </w:rPr>
      </w:pPr>
    </w:p>
    <w:p w:rsidR="00CE103F" w:rsidP="008D7C72" w14:paraId="638A18E5" w14:textId="77777777">
      <w:pPr>
        <w:pStyle w:val="Body1"/>
        <w:numPr>
          <w:ilvl w:val="0"/>
          <w:numId w:val="2"/>
        </w:numPr>
        <w:tabs>
          <w:tab w:val="num" w:pos="0"/>
        </w:tabs>
        <w:rPr>
          <w:b/>
          <w:szCs w:val="24"/>
          <w:u w:val="single"/>
        </w:rPr>
      </w:pPr>
    </w:p>
    <w:p w:rsidR="00A33C69" w:rsidP="00CE103F" w14:paraId="43E9F8E9" w14:textId="77777777">
      <w:pPr>
        <w:pStyle w:val="Body1"/>
        <w:numPr>
          <w:ilvl w:val="0"/>
          <w:numId w:val="2"/>
        </w:numPr>
        <w:tabs>
          <w:tab w:val="num" w:pos="0"/>
        </w:tabs>
        <w:rPr>
          <w:b/>
          <w:szCs w:val="24"/>
        </w:rPr>
      </w:pPr>
    </w:p>
    <w:p w:rsidR="00A33C69" w:rsidP="00CE103F" w14:paraId="01FED5D2" w14:textId="77777777">
      <w:pPr>
        <w:pStyle w:val="Body1"/>
        <w:numPr>
          <w:ilvl w:val="0"/>
          <w:numId w:val="2"/>
        </w:numPr>
        <w:tabs>
          <w:tab w:val="num" w:pos="0"/>
        </w:tabs>
        <w:rPr>
          <w:b/>
          <w:szCs w:val="24"/>
        </w:rPr>
      </w:pPr>
    </w:p>
    <w:p w:rsidR="009C6DFD" w:rsidRPr="009C6DFD" w:rsidP="009C6DFD" w14:paraId="285D7E3B" w14:textId="77777777"/>
    <w:p w:rsidR="009C6DFD" w:rsidRPr="009C6DFD" w:rsidP="009C6DFD" w14:paraId="25C065F8" w14:textId="77777777"/>
    <w:p w:rsidR="009C6DFD" w:rsidRPr="009C6DFD" w:rsidP="009C6DFD" w14:paraId="61149EFA" w14:textId="77777777"/>
    <w:p w:rsidR="009C6DFD" w:rsidRPr="009C6DFD" w:rsidP="009C6DFD" w14:paraId="6F23CC63" w14:textId="77777777"/>
    <w:p w:rsidR="009C6DFD" w:rsidRPr="009C6DFD" w:rsidP="009C6DFD" w14:paraId="4B64DD90" w14:textId="77777777"/>
    <w:p w:rsidR="009C6DFD" w:rsidRPr="009C6DFD" w:rsidP="009C6DFD" w14:paraId="7794B0DB" w14:textId="77777777"/>
    <w:p w:rsidR="009C6DFD" w:rsidRPr="009C6DFD" w:rsidP="009C6DFD" w14:paraId="1E51AFB5" w14:textId="77777777"/>
    <w:p w:rsidR="009C6DFD" w:rsidRPr="009C6DFD" w:rsidP="009C6DFD" w14:paraId="3ECE66D4" w14:textId="77777777"/>
    <w:p w:rsidR="009C6DFD" w:rsidRPr="009C6DFD" w:rsidP="009C6DFD" w14:paraId="0F4BB613" w14:textId="77777777"/>
    <w:p w:rsidR="009C6DFD" w:rsidRPr="009C6DFD" w:rsidP="009C6DFD" w14:paraId="6694AF52" w14:textId="77777777"/>
    <w:p w:rsidR="009C6DFD" w:rsidRPr="009C6DFD" w:rsidP="009C6DFD" w14:paraId="7116D45F" w14:textId="77777777"/>
    <w:p w:rsidR="009C6DFD" w:rsidRPr="009C6DFD" w:rsidP="009C6DFD" w14:paraId="13DE3CD2" w14:textId="77777777"/>
    <w:p w:rsidR="009C6DFD" w:rsidRPr="009C6DFD" w:rsidP="009C6DFD" w14:paraId="4FD004F4" w14:textId="77777777"/>
    <w:p w:rsidR="009C6DFD" w:rsidRPr="009C6DFD" w:rsidP="009C6DFD" w14:paraId="7A5AD51C" w14:textId="77777777"/>
    <w:p w:rsidR="009C6DFD" w:rsidRPr="009C6DFD" w:rsidP="009C6DFD" w14:paraId="09AE9686" w14:textId="77777777"/>
    <w:p w:rsidR="009C6DFD" w:rsidRPr="009C6DFD" w:rsidP="009C6DFD" w14:paraId="09D15632" w14:textId="77777777"/>
    <w:p w:rsidR="009C6DFD" w:rsidP="009C6DFD" w14:paraId="3EE46287" w14:textId="77777777">
      <w:pPr>
        <w:rPr>
          <w:rFonts w:eastAsia="Arial Unicode MS"/>
          <w:b/>
          <w:color w:val="000000"/>
          <w:sz w:val="24"/>
          <w:szCs w:val="24"/>
          <w:u w:color="000000"/>
        </w:rPr>
      </w:pPr>
    </w:p>
    <w:p w:rsidR="009C6DFD" w:rsidP="009C6DFD" w14:paraId="5AA4AEE1" w14:textId="77777777">
      <w:pPr>
        <w:rPr>
          <w:rFonts w:eastAsia="Arial Unicode MS"/>
          <w:b/>
          <w:color w:val="000000"/>
          <w:sz w:val="24"/>
          <w:szCs w:val="24"/>
          <w:u w:color="000000"/>
        </w:rPr>
      </w:pPr>
    </w:p>
    <w:p w:rsidR="009C6DFD" w:rsidRPr="009C6DFD" w:rsidP="009C6DFD" w14:paraId="7AD5E5C5" w14:textId="77777777"/>
    <w:p w:rsidR="00914022" w:rsidP="00CE103F" w14:paraId="7ADCB651" w14:textId="77777777">
      <w:pPr>
        <w:pStyle w:val="Body1"/>
        <w:numPr>
          <w:ilvl w:val="0"/>
          <w:numId w:val="2"/>
        </w:numPr>
        <w:tabs>
          <w:tab w:val="num" w:pos="0"/>
        </w:tabs>
        <w:rPr>
          <w:b/>
          <w:szCs w:val="24"/>
        </w:rPr>
      </w:pPr>
    </w:p>
    <w:p w:rsidR="00914022" w:rsidP="00CE103F" w14:paraId="004B3618" w14:textId="77777777">
      <w:pPr>
        <w:pStyle w:val="Body1"/>
        <w:numPr>
          <w:ilvl w:val="0"/>
          <w:numId w:val="2"/>
        </w:numPr>
        <w:tabs>
          <w:tab w:val="num" w:pos="0"/>
        </w:tabs>
        <w:rPr>
          <w:b/>
          <w:szCs w:val="24"/>
        </w:rPr>
      </w:pPr>
    </w:p>
    <w:p w:rsidR="00914022" w:rsidP="00CE103F" w14:paraId="6066E326" w14:textId="77777777">
      <w:pPr>
        <w:pStyle w:val="Body1"/>
        <w:numPr>
          <w:ilvl w:val="0"/>
          <w:numId w:val="2"/>
        </w:numPr>
        <w:tabs>
          <w:tab w:val="num" w:pos="0"/>
        </w:tabs>
        <w:rPr>
          <w:b/>
          <w:szCs w:val="24"/>
        </w:rPr>
      </w:pPr>
    </w:p>
    <w:p w:rsidR="00914022" w:rsidP="00CE103F" w14:paraId="66251DFE" w14:textId="77777777">
      <w:pPr>
        <w:pStyle w:val="Body1"/>
        <w:numPr>
          <w:ilvl w:val="0"/>
          <w:numId w:val="2"/>
        </w:numPr>
        <w:tabs>
          <w:tab w:val="num" w:pos="0"/>
        </w:tabs>
        <w:rPr>
          <w:b/>
          <w:szCs w:val="24"/>
        </w:rPr>
      </w:pPr>
    </w:p>
    <w:p w:rsidR="00914022" w14:paraId="38FC84CC" w14:textId="77777777">
      <w:pPr>
        <w:rPr>
          <w:rFonts w:eastAsia="Arial Unicode MS"/>
          <w:b/>
          <w:color w:val="000000"/>
          <w:sz w:val="24"/>
          <w:szCs w:val="24"/>
          <w:u w:color="000000"/>
        </w:rPr>
      </w:pPr>
      <w:r>
        <w:rPr>
          <w:b/>
          <w:szCs w:val="24"/>
        </w:rPr>
        <w:br w:type="page"/>
      </w:r>
    </w:p>
    <w:p w:rsidR="008D7C72" w:rsidRPr="00CE103F" w:rsidP="00CE103F" w14:paraId="4A7F52B0" w14:textId="4DDF4A9F">
      <w:pPr>
        <w:pStyle w:val="Body1"/>
        <w:numPr>
          <w:ilvl w:val="0"/>
          <w:numId w:val="2"/>
        </w:numPr>
        <w:tabs>
          <w:tab w:val="num" w:pos="0"/>
        </w:tabs>
        <w:rPr>
          <w:b/>
          <w:szCs w:val="24"/>
        </w:rPr>
      </w:pPr>
      <w:r w:rsidRPr="007E4D4E">
        <w:rPr>
          <w:b/>
          <w:szCs w:val="24"/>
        </w:rPr>
        <w:t>1.</w:t>
      </w:r>
      <w:r w:rsidR="003C1135">
        <w:rPr>
          <w:b/>
          <w:szCs w:val="24"/>
        </w:rPr>
        <w:tab/>
      </w:r>
      <w:r w:rsidRPr="007E4D4E">
        <w:rPr>
          <w:b/>
          <w:szCs w:val="24"/>
        </w:rPr>
        <w:t>Circumstances</w:t>
      </w:r>
      <w:r w:rsidRPr="00CE103F">
        <w:rPr>
          <w:b/>
          <w:szCs w:val="24"/>
        </w:rPr>
        <w:t xml:space="preserve"> Making the Collection of Information Necessary</w:t>
      </w:r>
    </w:p>
    <w:p w:rsidR="008D7C72" w:rsidRPr="00784C67" w:rsidP="008D7C72" w14:paraId="1193F5D8" w14:textId="77777777">
      <w:pPr>
        <w:pStyle w:val="Body1"/>
        <w:rPr>
          <w:szCs w:val="24"/>
        </w:rPr>
      </w:pPr>
    </w:p>
    <w:p w:rsidR="00975656" w:rsidP="00A541F1" w14:paraId="7F257F74" w14:textId="4711F94C">
      <w:pPr>
        <w:pStyle w:val="Body1"/>
        <w:rPr>
          <w:szCs w:val="24"/>
        </w:rPr>
      </w:pPr>
      <w:r>
        <w:rPr>
          <w:szCs w:val="24"/>
          <w:u w:val="single"/>
        </w:rPr>
        <w:t>Background.</w:t>
      </w:r>
      <w:r>
        <w:rPr>
          <w:szCs w:val="24"/>
        </w:rPr>
        <w:t xml:space="preserve"> </w:t>
      </w:r>
      <w:r w:rsidR="00FA4E88">
        <w:rPr>
          <w:szCs w:val="24"/>
        </w:rPr>
        <w:t>The Centers for Disease Control and Prevention (CDC)</w:t>
      </w:r>
      <w:r w:rsidR="008D7C72">
        <w:rPr>
          <w:szCs w:val="24"/>
        </w:rPr>
        <w:t xml:space="preserve"> is requesting </w:t>
      </w:r>
      <w:r w:rsidR="00B21444">
        <w:rPr>
          <w:szCs w:val="24"/>
        </w:rPr>
        <w:t xml:space="preserve">Office of Management and Budget (OMB) </w:t>
      </w:r>
      <w:r w:rsidR="008D7C72">
        <w:rPr>
          <w:szCs w:val="24"/>
        </w:rPr>
        <w:t xml:space="preserve">approval </w:t>
      </w:r>
      <w:r w:rsidR="00B21444">
        <w:rPr>
          <w:szCs w:val="24"/>
        </w:rPr>
        <w:t xml:space="preserve">for </w:t>
      </w:r>
      <w:r w:rsidR="00306E9D">
        <w:rPr>
          <w:szCs w:val="24"/>
        </w:rPr>
        <w:t>a new</w:t>
      </w:r>
      <w:r w:rsidRPr="00784C67" w:rsidR="008D7C72">
        <w:rPr>
          <w:szCs w:val="24"/>
        </w:rPr>
        <w:t xml:space="preserve"> </w:t>
      </w:r>
      <w:r w:rsidR="00DC0282">
        <w:rPr>
          <w:szCs w:val="24"/>
        </w:rPr>
        <w:t>g</w:t>
      </w:r>
      <w:r w:rsidR="008D7C72">
        <w:rPr>
          <w:szCs w:val="24"/>
        </w:rPr>
        <w:t xml:space="preserve">eneric </w:t>
      </w:r>
      <w:r w:rsidR="00DC0282">
        <w:rPr>
          <w:szCs w:val="24"/>
        </w:rPr>
        <w:t>i</w:t>
      </w:r>
      <w:r w:rsidR="008D7C72">
        <w:rPr>
          <w:szCs w:val="24"/>
        </w:rPr>
        <w:t xml:space="preserve">nformation </w:t>
      </w:r>
      <w:r w:rsidR="00DC0282">
        <w:rPr>
          <w:szCs w:val="24"/>
        </w:rPr>
        <w:t>c</w:t>
      </w:r>
      <w:r w:rsidR="008D7C72">
        <w:rPr>
          <w:szCs w:val="24"/>
        </w:rPr>
        <w:t xml:space="preserve">ollection </w:t>
      </w:r>
      <w:r w:rsidR="00DC0282">
        <w:rPr>
          <w:szCs w:val="24"/>
        </w:rPr>
        <w:t>r</w:t>
      </w:r>
      <w:r w:rsidR="00B90220">
        <w:rPr>
          <w:szCs w:val="24"/>
        </w:rPr>
        <w:t xml:space="preserve">equest (ICR) </w:t>
      </w:r>
      <w:r w:rsidRPr="00A541F1" w:rsidR="00A541F1">
        <w:rPr>
          <w:szCs w:val="24"/>
        </w:rPr>
        <w:t xml:space="preserve">to collect the MDN and </w:t>
      </w:r>
      <w:r w:rsidR="004615FB">
        <w:rPr>
          <w:szCs w:val="24"/>
        </w:rPr>
        <w:t>response-specific</w:t>
      </w:r>
      <w:r w:rsidRPr="00A541F1" w:rsidR="00A541F1">
        <w:rPr>
          <w:szCs w:val="24"/>
        </w:rPr>
        <w:t xml:space="preserve"> data as needed for confirmed, probable, and suspected cases of any disease or condition that is the subject of an emergency response at CDC</w:t>
      </w:r>
      <w:r w:rsidR="008F08DA">
        <w:rPr>
          <w:szCs w:val="24"/>
        </w:rPr>
        <w:t>,</w:t>
      </w:r>
      <w:r w:rsidRPr="008F08DA" w:rsidR="008F08DA">
        <w:t xml:space="preserve"> </w:t>
      </w:r>
      <w:r w:rsidRPr="008F08DA" w:rsidR="008F08DA">
        <w:rPr>
          <w:szCs w:val="24"/>
        </w:rPr>
        <w:t>for a 3-year period</w:t>
      </w:r>
      <w:r w:rsidRPr="00A541F1" w:rsidR="00A541F1">
        <w:rPr>
          <w:szCs w:val="24"/>
        </w:rPr>
        <w:t>.</w:t>
      </w:r>
    </w:p>
    <w:p w:rsidR="00A541F1" w:rsidP="00573FE3" w14:paraId="74F62135" w14:textId="77777777">
      <w:pPr>
        <w:pStyle w:val="Body1"/>
        <w:ind w:left="720"/>
        <w:rPr>
          <w:szCs w:val="24"/>
        </w:rPr>
      </w:pPr>
    </w:p>
    <w:p w:rsidR="00A34785" w:rsidP="00A34785" w14:paraId="277118E7" w14:textId="480DAA2E">
      <w:pPr>
        <w:pStyle w:val="Body1"/>
        <w:rPr>
          <w:szCs w:val="24"/>
        </w:rPr>
      </w:pPr>
      <w:r w:rsidRPr="00EF6C4E">
        <w:rPr>
          <w:szCs w:val="24"/>
        </w:rPr>
        <w:t>The MDN is an integral part of CDC’s Data Modernization Initiative (DMI), a multi-year, multi-billion-dollar effort launched in 2020 to modernize data across the federal and state public health landscape. The goal of DMI is to enable</w:t>
      </w:r>
      <w:r>
        <w:rPr>
          <w:szCs w:val="24"/>
        </w:rPr>
        <w:t xml:space="preserve"> </w:t>
      </w:r>
      <w:r w:rsidRPr="00A34785">
        <w:rPr>
          <w:szCs w:val="24"/>
        </w:rPr>
        <w:t xml:space="preserve">better, faster, actionable insights for decision-making at all levels of public health. DMI is further supported by the Public Health Data Strategy (PHDS), CDC’s mission-focused, goal-driven, two-year plan providing accountability for data, technology, policy, and administrative actions necessary to meet public health data goals. The PHDS milestones address challenges in data exchange between healthcare organizations and public health authorities and between </w:t>
      </w:r>
      <w:r w:rsidRPr="00D87292" w:rsidR="00D87292">
        <w:rPr>
          <w:szCs w:val="24"/>
        </w:rPr>
        <w:t xml:space="preserve">State, tribal, local, and territorial </w:t>
      </w:r>
      <w:r w:rsidR="00D87292">
        <w:rPr>
          <w:szCs w:val="24"/>
        </w:rPr>
        <w:t>(</w:t>
      </w:r>
      <w:r w:rsidRPr="00A34785">
        <w:rPr>
          <w:szCs w:val="24"/>
        </w:rPr>
        <w:t>STLT</w:t>
      </w:r>
      <w:r w:rsidR="00D87292">
        <w:rPr>
          <w:szCs w:val="24"/>
        </w:rPr>
        <w:t>)</w:t>
      </w:r>
      <w:r w:rsidRPr="00A34785">
        <w:rPr>
          <w:szCs w:val="24"/>
        </w:rPr>
        <w:t xml:space="preserve"> and federal public health authorities.</w:t>
      </w:r>
    </w:p>
    <w:p w:rsidR="00220C38" w:rsidRPr="00A34785" w:rsidP="00A34785" w14:paraId="6E4B2390" w14:textId="77777777">
      <w:pPr>
        <w:pStyle w:val="Body1"/>
        <w:rPr>
          <w:szCs w:val="24"/>
        </w:rPr>
      </w:pPr>
    </w:p>
    <w:p w:rsidR="00CD3D1B" w:rsidRPr="00CD3D1B" w:rsidP="00CD3D1B" w14:paraId="5890030C" w14:textId="77777777">
      <w:pPr>
        <w:pStyle w:val="Body1"/>
        <w:rPr>
          <w:szCs w:val="24"/>
        </w:rPr>
      </w:pPr>
      <w:r w:rsidRPr="00A34785">
        <w:rPr>
          <w:szCs w:val="24"/>
        </w:rPr>
        <w:t>The MDN for case notification data is being implemented in 2024 through the Response Readiness for Case Data (RRCD) project. The purpose of the RRCD project is to</w:t>
      </w:r>
      <w:r>
        <w:rPr>
          <w:szCs w:val="24"/>
        </w:rPr>
        <w:t xml:space="preserve"> </w:t>
      </w:r>
      <w:r w:rsidRPr="00CD3D1B">
        <w:rPr>
          <w:szCs w:val="24"/>
        </w:rPr>
        <w:t>operationalize the MDN by:</w:t>
      </w:r>
    </w:p>
    <w:p w:rsidR="00DA0E72" w:rsidP="00141361" w14:paraId="29BDED00" w14:textId="77777777">
      <w:pPr>
        <w:pStyle w:val="Body1"/>
        <w:numPr>
          <w:ilvl w:val="0"/>
          <w:numId w:val="9"/>
        </w:numPr>
        <w:rPr>
          <w:szCs w:val="24"/>
        </w:rPr>
      </w:pPr>
      <w:r w:rsidRPr="00CD3D1B">
        <w:rPr>
          <w:szCs w:val="24"/>
        </w:rPr>
        <w:t xml:space="preserve">Securing appropriate endorsements for the MDN as the foundation for a new agency-wide approach to collecting case data in a response,  </w:t>
      </w:r>
    </w:p>
    <w:p w:rsidR="00DA0E72" w:rsidP="00141361" w14:paraId="2149BA3A" w14:textId="77777777">
      <w:pPr>
        <w:pStyle w:val="Body1"/>
        <w:numPr>
          <w:ilvl w:val="0"/>
          <w:numId w:val="9"/>
        </w:numPr>
        <w:rPr>
          <w:szCs w:val="24"/>
        </w:rPr>
      </w:pPr>
      <w:r w:rsidRPr="00DA0E72">
        <w:rPr>
          <w:szCs w:val="24"/>
        </w:rPr>
        <w:t xml:space="preserve">Developing an efficient process for proposing, defining, and implementing </w:t>
      </w:r>
      <w:r w:rsidRPr="00DA0E72" w:rsidR="003512F2">
        <w:rPr>
          <w:szCs w:val="24"/>
        </w:rPr>
        <w:t xml:space="preserve">data elements that may be needed for a particular response, and </w:t>
      </w:r>
    </w:p>
    <w:p w:rsidR="003512F2" w:rsidP="00141361" w14:paraId="6B7D4EF5" w14:textId="5BCB080D">
      <w:pPr>
        <w:pStyle w:val="Body1"/>
        <w:numPr>
          <w:ilvl w:val="0"/>
          <w:numId w:val="9"/>
        </w:numPr>
        <w:rPr>
          <w:szCs w:val="24"/>
        </w:rPr>
      </w:pPr>
      <w:r w:rsidRPr="00DA0E72">
        <w:rPr>
          <w:szCs w:val="24"/>
        </w:rPr>
        <w:t xml:space="preserve">Defining and aligning an implementation plan to drive </w:t>
      </w:r>
      <w:r w:rsidRPr="00DA0E72" w:rsidR="00C03472">
        <w:rPr>
          <w:szCs w:val="24"/>
        </w:rPr>
        <w:t xml:space="preserve">wide-spread </w:t>
      </w:r>
      <w:r w:rsidR="00E97CF1">
        <w:rPr>
          <w:szCs w:val="24"/>
        </w:rPr>
        <w:t>adoption among</w:t>
      </w:r>
      <w:r w:rsidRPr="00DA0E72">
        <w:rPr>
          <w:szCs w:val="24"/>
        </w:rPr>
        <w:t xml:space="preserve"> CDC programs and public health jurisdictions.</w:t>
      </w:r>
    </w:p>
    <w:p w:rsidR="00393E7A" w:rsidRPr="00393E7A" w:rsidP="00393E7A" w14:paraId="6596F500" w14:textId="77777777">
      <w:pPr>
        <w:pStyle w:val="Body1"/>
        <w:ind w:left="720"/>
        <w:rPr>
          <w:szCs w:val="24"/>
        </w:rPr>
      </w:pPr>
    </w:p>
    <w:p w:rsidR="00E27590" w:rsidP="00B82399" w14:paraId="1725A65E" w14:textId="77777777">
      <w:pPr>
        <w:pStyle w:val="Body1"/>
        <w:rPr>
          <w:szCs w:val="24"/>
        </w:rPr>
      </w:pPr>
      <w:r w:rsidRPr="00B82399">
        <w:rPr>
          <w:szCs w:val="24"/>
        </w:rPr>
        <w:t>Evidence of support for and progress toward implementation of the MDN is demonstrated by the following:</w:t>
      </w:r>
    </w:p>
    <w:p w:rsidR="00B82399" w:rsidRPr="00393E7A" w:rsidP="00141361" w14:paraId="6E0343B0" w14:textId="7838735E">
      <w:pPr>
        <w:pStyle w:val="Body1"/>
        <w:numPr>
          <w:ilvl w:val="0"/>
          <w:numId w:val="10"/>
        </w:numPr>
        <w:rPr>
          <w:szCs w:val="24"/>
        </w:rPr>
      </w:pPr>
      <w:r w:rsidRPr="00393E7A">
        <w:rPr>
          <w:szCs w:val="24"/>
        </w:rPr>
        <w:t>Section 319D of the Public Health Service Act (as amended Through P.L. 118-35, enacted January 19, 2024) states:</w:t>
      </w:r>
      <w:r w:rsidRPr="00393E7A" w:rsidR="00393E7A">
        <w:rPr>
          <w:szCs w:val="24"/>
        </w:rPr>
        <w:t xml:space="preserve"> </w:t>
      </w:r>
      <w:r w:rsidRPr="00393E7A">
        <w:rPr>
          <w:szCs w:val="24"/>
        </w:rPr>
        <w:t>“CDC shall define the minimum data necessary as the Agency collaborates with STLTs and other partners to improve the appropriate near real-time electronic transmission of interoperable public health data for situational awareness and response to public health emergencies”</w:t>
      </w:r>
      <w:r w:rsidR="001948C7">
        <w:rPr>
          <w:szCs w:val="24"/>
        </w:rPr>
        <w:t xml:space="preserve"> </w:t>
      </w:r>
      <w:r w:rsidRPr="001948C7" w:rsidR="001948C7">
        <w:rPr>
          <w:b/>
          <w:bCs/>
          <w:szCs w:val="24"/>
        </w:rPr>
        <w:t>[Attachment 1. Authorizing Legislation]</w:t>
      </w:r>
      <w:r w:rsidRPr="001948C7" w:rsidR="001948C7">
        <w:rPr>
          <w:szCs w:val="24"/>
        </w:rPr>
        <w:t>.</w:t>
      </w:r>
    </w:p>
    <w:p w:rsidR="005D6A59" w:rsidP="00141361" w14:paraId="42B88838" w14:textId="77777777">
      <w:pPr>
        <w:pStyle w:val="Body1"/>
        <w:numPr>
          <w:ilvl w:val="0"/>
          <w:numId w:val="10"/>
        </w:numPr>
        <w:rPr>
          <w:szCs w:val="24"/>
        </w:rPr>
      </w:pPr>
      <w:r w:rsidRPr="00B82399">
        <w:rPr>
          <w:szCs w:val="24"/>
        </w:rPr>
        <w:t>H.R.2882 - Further Consolidated Appropriations Act, 2024 - became Public Law No: 118-47 on March 23, 2024. Relevant joint explanatory text (report language) states:</w:t>
      </w:r>
      <w:r w:rsidR="00393E7A">
        <w:rPr>
          <w:szCs w:val="24"/>
        </w:rPr>
        <w:t xml:space="preserve"> </w:t>
      </w:r>
      <w:r w:rsidRPr="00393E7A">
        <w:rPr>
          <w:szCs w:val="24"/>
        </w:rPr>
        <w:t>“Public Health Data Modernization. The agreement urges CDC to work with representatives from STLT health departments through a regular convening mechanism to establish a public health data sharing process to ensure that notifiable case data are reported to CDC during an emergency response event in a timely and efficient manner that is the least burdensome for STLT public health departments. This process should include the use of an established minimal data set and transmission via existing and automated reporting mechanisms to the extent possible.”</w:t>
      </w:r>
    </w:p>
    <w:p w:rsidR="005D6A59" w:rsidP="00141361" w14:paraId="2370AF83" w14:textId="77777777">
      <w:pPr>
        <w:pStyle w:val="Body1"/>
        <w:numPr>
          <w:ilvl w:val="0"/>
          <w:numId w:val="10"/>
        </w:numPr>
        <w:rPr>
          <w:szCs w:val="24"/>
        </w:rPr>
      </w:pPr>
      <w:r w:rsidRPr="005D6A59">
        <w:rPr>
          <w:szCs w:val="24"/>
        </w:rPr>
        <w:t>The November 2022 CDC Advisory Committee to the Director Data and Surveillance Workgroup report recommended that CDC and partner organizations “define the minimal data necessary for core public health data sources.”</w:t>
      </w:r>
    </w:p>
    <w:p w:rsidR="003C5B23" w:rsidP="00141361" w14:paraId="4F54CA34" w14:textId="77777777">
      <w:pPr>
        <w:pStyle w:val="Body1"/>
        <w:numPr>
          <w:ilvl w:val="0"/>
          <w:numId w:val="10"/>
        </w:numPr>
        <w:rPr>
          <w:szCs w:val="24"/>
        </w:rPr>
      </w:pPr>
      <w:r w:rsidRPr="005D6A59">
        <w:rPr>
          <w:szCs w:val="24"/>
        </w:rPr>
        <w:t>The 2022-2023 DMI implementation plan directed CDC to “define data requirements for case-level situational awareness from day one of a public health emergency.”</w:t>
      </w:r>
      <w:r w:rsidR="00243406">
        <w:rPr>
          <w:szCs w:val="24"/>
        </w:rPr>
        <w:t xml:space="preserve"> </w:t>
      </w:r>
      <w:r w:rsidRPr="00B83910">
        <w:rPr>
          <w:szCs w:val="24"/>
        </w:rPr>
        <w:t>Subsequently, between August 2022 and February 2023, a cross-agency effort took a consensus-based approach to define the MDN with CDC and partner organizations.</w:t>
      </w:r>
    </w:p>
    <w:p w:rsidR="00AD5DDE" w:rsidP="00141361" w14:paraId="62F968BF" w14:textId="77777777">
      <w:pPr>
        <w:pStyle w:val="Body1"/>
        <w:numPr>
          <w:ilvl w:val="0"/>
          <w:numId w:val="10"/>
        </w:numPr>
        <w:rPr>
          <w:szCs w:val="24"/>
        </w:rPr>
      </w:pPr>
      <w:r w:rsidRPr="003C5B23">
        <w:rPr>
          <w:szCs w:val="24"/>
        </w:rPr>
        <w:t>The April 2023 PHDS defines case data as a core data source and lists as part of its fourth goal (“to advance more open and interoperable public health data”) that a set of minimal data elements for case data should be established in collaboration with STLT partners and CDC programs. Once implemented, CDC programs will be able to syndicate and collect a standardized set of data elements for case data, reducing reporting burden for STLT partners.</w:t>
      </w:r>
    </w:p>
    <w:p w:rsidR="003512F2" w:rsidRPr="00AD5DDE" w:rsidP="00141361" w14:paraId="72897293" w14:textId="5D215652">
      <w:pPr>
        <w:pStyle w:val="Body1"/>
        <w:numPr>
          <w:ilvl w:val="0"/>
          <w:numId w:val="10"/>
        </w:numPr>
        <w:rPr>
          <w:szCs w:val="24"/>
        </w:rPr>
      </w:pPr>
      <w:r w:rsidRPr="00AD5DDE">
        <w:rPr>
          <w:szCs w:val="24"/>
        </w:rPr>
        <w:t>The Council of State and Territorial Epidemiologists (CSTE) garnered broad support among STLTs for a minimum data set to enable response situational awareness.</w:t>
      </w:r>
    </w:p>
    <w:p w:rsidR="00EF6C4E" w:rsidP="00CE103F" w14:paraId="40F93C08" w14:textId="77777777">
      <w:pPr>
        <w:pStyle w:val="Body1"/>
        <w:rPr>
          <w:szCs w:val="24"/>
        </w:rPr>
      </w:pPr>
    </w:p>
    <w:p w:rsidR="00DF5789" w:rsidP="005D09F2" w14:paraId="7A86388B" w14:textId="15B8C12E">
      <w:pPr>
        <w:rPr>
          <w:sz w:val="24"/>
          <w:szCs w:val="24"/>
        </w:rPr>
      </w:pPr>
      <w:r w:rsidRPr="00C63454">
        <w:rPr>
          <w:sz w:val="24"/>
          <w:szCs w:val="24"/>
        </w:rPr>
        <w:t xml:space="preserve">Each </w:t>
      </w:r>
      <w:r w:rsidR="002148F3">
        <w:rPr>
          <w:sz w:val="24"/>
          <w:szCs w:val="24"/>
        </w:rPr>
        <w:t>g</w:t>
      </w:r>
      <w:r w:rsidR="002F3232">
        <w:rPr>
          <w:sz w:val="24"/>
          <w:szCs w:val="24"/>
        </w:rPr>
        <w:t xml:space="preserve">eneric </w:t>
      </w:r>
      <w:r w:rsidR="002148F3">
        <w:rPr>
          <w:sz w:val="24"/>
          <w:szCs w:val="24"/>
        </w:rPr>
        <w:t>i</w:t>
      </w:r>
      <w:r w:rsidRPr="00C63454">
        <w:rPr>
          <w:sz w:val="24"/>
          <w:szCs w:val="24"/>
        </w:rPr>
        <w:t xml:space="preserve">nformation </w:t>
      </w:r>
      <w:r w:rsidR="002148F3">
        <w:rPr>
          <w:sz w:val="24"/>
          <w:szCs w:val="24"/>
        </w:rPr>
        <w:t>c</w:t>
      </w:r>
      <w:r w:rsidRPr="00C63454">
        <w:rPr>
          <w:sz w:val="24"/>
          <w:szCs w:val="24"/>
        </w:rPr>
        <w:t>ollection (</w:t>
      </w:r>
      <w:r w:rsidR="002F3232">
        <w:rPr>
          <w:sz w:val="24"/>
          <w:szCs w:val="24"/>
        </w:rPr>
        <w:t>Gen</w:t>
      </w:r>
      <w:r w:rsidRPr="00C63454">
        <w:rPr>
          <w:sz w:val="24"/>
          <w:szCs w:val="24"/>
        </w:rPr>
        <w:t>IC</w:t>
      </w:r>
      <w:r w:rsidRPr="00C63454">
        <w:rPr>
          <w:sz w:val="24"/>
          <w:szCs w:val="24"/>
        </w:rPr>
        <w:t xml:space="preserve">) under this generic ICR will be implemented at the beginning of an emergency response and case data will be collected for the duration of </w:t>
      </w:r>
      <w:r w:rsidR="00900052">
        <w:rPr>
          <w:sz w:val="24"/>
          <w:szCs w:val="24"/>
        </w:rPr>
        <w:t>this generic ICR’s approval</w:t>
      </w:r>
      <w:r w:rsidRPr="00C63454">
        <w:rPr>
          <w:sz w:val="24"/>
          <w:szCs w:val="24"/>
        </w:rPr>
        <w:t xml:space="preserve">. The respondent population for each </w:t>
      </w:r>
      <w:r w:rsidR="003F39CB">
        <w:rPr>
          <w:sz w:val="24"/>
          <w:szCs w:val="24"/>
        </w:rPr>
        <w:t>Gen</w:t>
      </w:r>
      <w:r w:rsidRPr="00C63454">
        <w:rPr>
          <w:sz w:val="24"/>
          <w:szCs w:val="24"/>
        </w:rPr>
        <w:t>IC</w:t>
      </w:r>
      <w:r w:rsidRPr="00C63454">
        <w:rPr>
          <w:sz w:val="24"/>
          <w:szCs w:val="24"/>
        </w:rPr>
        <w:t xml:space="preserve"> will consist of 60 jurisdictions: public health departments in every U.S. state, New York City, Washington DC, 5 U.S. territories (American Samoa, the Commonwealth of Northern Mariana Islands, Guam, Puerto Rico, and the U.S. Virgin Islands), and 3 freely associated states (the Federated States of Micronesia, the Republic of the Marshall Islands, and the Republic of Palau). Each </w:t>
      </w:r>
      <w:r w:rsidR="005518C8">
        <w:rPr>
          <w:sz w:val="24"/>
          <w:szCs w:val="24"/>
        </w:rPr>
        <w:t>Gen</w:t>
      </w:r>
      <w:r w:rsidRPr="00C63454">
        <w:rPr>
          <w:sz w:val="24"/>
          <w:szCs w:val="24"/>
        </w:rPr>
        <w:t>IC</w:t>
      </w:r>
      <w:r w:rsidRPr="00C63454">
        <w:rPr>
          <w:sz w:val="24"/>
          <w:szCs w:val="24"/>
        </w:rPr>
        <w:t xml:space="preserve"> will include a detailed description of the disease or condition that is the subject of the emergency response, why case data are needed, and what the case data will be used for. The MDN will be collected for each </w:t>
      </w:r>
      <w:r w:rsidR="005518C8">
        <w:rPr>
          <w:sz w:val="24"/>
          <w:szCs w:val="24"/>
        </w:rPr>
        <w:t>Gen</w:t>
      </w:r>
      <w:r w:rsidRPr="00C63454">
        <w:rPr>
          <w:sz w:val="24"/>
          <w:szCs w:val="24"/>
        </w:rPr>
        <w:t>IC</w:t>
      </w:r>
      <w:r w:rsidRPr="00C63454">
        <w:rPr>
          <w:sz w:val="24"/>
          <w:szCs w:val="24"/>
        </w:rPr>
        <w:t xml:space="preserve"> with the option to include response-specific data elements. Justification will be provided for each response-specific data element included.</w:t>
      </w:r>
    </w:p>
    <w:p w:rsidR="00DF5789" w:rsidP="005D09F2" w14:paraId="0C423C32" w14:textId="77777777">
      <w:pPr>
        <w:rPr>
          <w:sz w:val="24"/>
          <w:szCs w:val="24"/>
        </w:rPr>
      </w:pPr>
    </w:p>
    <w:p w:rsidR="006B5C4B" w:rsidP="005D09F2" w14:paraId="64083074" w14:textId="39620F44">
      <w:pPr>
        <w:rPr>
          <w:sz w:val="24"/>
          <w:szCs w:val="24"/>
        </w:rPr>
      </w:pPr>
      <w:r w:rsidRPr="00243406">
        <w:rPr>
          <w:sz w:val="24"/>
          <w:szCs w:val="24"/>
        </w:rPr>
        <w:t xml:space="preserve">This </w:t>
      </w:r>
      <w:r w:rsidRPr="00243406" w:rsidR="0088523E">
        <w:rPr>
          <w:sz w:val="24"/>
          <w:szCs w:val="24"/>
        </w:rPr>
        <w:t>g</w:t>
      </w:r>
      <w:r w:rsidRPr="00243406" w:rsidR="0052206B">
        <w:rPr>
          <w:sz w:val="24"/>
          <w:szCs w:val="24"/>
        </w:rPr>
        <w:t xml:space="preserve">eneric </w:t>
      </w:r>
      <w:r w:rsidR="008E5A19">
        <w:rPr>
          <w:sz w:val="24"/>
          <w:szCs w:val="24"/>
        </w:rPr>
        <w:t>ICR</w:t>
      </w:r>
      <w:r w:rsidRPr="00243406" w:rsidR="0088523E">
        <w:rPr>
          <w:sz w:val="24"/>
          <w:szCs w:val="24"/>
        </w:rPr>
        <w:t xml:space="preserve"> </w:t>
      </w:r>
      <w:r w:rsidRPr="00243406" w:rsidR="00C3474D">
        <w:rPr>
          <w:sz w:val="24"/>
          <w:szCs w:val="24"/>
        </w:rPr>
        <w:t xml:space="preserve">includes a request to approve </w:t>
      </w:r>
      <w:r w:rsidR="008E5A19">
        <w:rPr>
          <w:sz w:val="24"/>
          <w:szCs w:val="24"/>
        </w:rPr>
        <w:t>GenICs</w:t>
      </w:r>
      <w:r w:rsidR="008E5A19">
        <w:rPr>
          <w:sz w:val="24"/>
          <w:szCs w:val="24"/>
        </w:rPr>
        <w:t xml:space="preserve"> </w:t>
      </w:r>
      <w:r w:rsidRPr="00243406" w:rsidR="006D1936">
        <w:rPr>
          <w:sz w:val="24"/>
          <w:szCs w:val="24"/>
        </w:rPr>
        <w:t>with</w:t>
      </w:r>
      <w:r w:rsidRPr="00243406" w:rsidR="00243406">
        <w:rPr>
          <w:sz w:val="24"/>
          <w:szCs w:val="24"/>
        </w:rPr>
        <w:t xml:space="preserve">in </w:t>
      </w:r>
      <w:r w:rsidRPr="00243406" w:rsidR="006D1936">
        <w:rPr>
          <w:sz w:val="24"/>
          <w:szCs w:val="24"/>
        </w:rPr>
        <w:t>72</w:t>
      </w:r>
      <w:r w:rsidRPr="00243406" w:rsidR="00C3474D">
        <w:rPr>
          <w:sz w:val="24"/>
          <w:szCs w:val="24"/>
        </w:rPr>
        <w:t xml:space="preserve"> </w:t>
      </w:r>
      <w:r w:rsidRPr="00243406" w:rsidR="006D1936">
        <w:rPr>
          <w:sz w:val="24"/>
          <w:szCs w:val="24"/>
        </w:rPr>
        <w:t>hour</w:t>
      </w:r>
      <w:r w:rsidRPr="00243406" w:rsidR="00C3474D">
        <w:rPr>
          <w:sz w:val="24"/>
          <w:szCs w:val="24"/>
        </w:rPr>
        <w:t>s</w:t>
      </w:r>
      <w:r w:rsidRPr="00243406" w:rsidR="006D1936">
        <w:rPr>
          <w:sz w:val="24"/>
          <w:szCs w:val="24"/>
        </w:rPr>
        <w:t xml:space="preserve"> </w:t>
      </w:r>
      <w:r w:rsidR="00D67B13">
        <w:rPr>
          <w:sz w:val="24"/>
          <w:szCs w:val="24"/>
        </w:rPr>
        <w:t>to 5 days</w:t>
      </w:r>
      <w:r w:rsidRPr="00243406">
        <w:rPr>
          <w:sz w:val="24"/>
          <w:szCs w:val="24"/>
        </w:rPr>
        <w:t xml:space="preserve"> </w:t>
      </w:r>
      <w:r w:rsidRPr="005D09F2" w:rsidR="005D09F2">
        <w:rPr>
          <w:sz w:val="24"/>
          <w:szCs w:val="24"/>
        </w:rPr>
        <w:t>to ensure timely information collection required during a</w:t>
      </w:r>
      <w:r w:rsidR="00B62CD4">
        <w:rPr>
          <w:sz w:val="24"/>
          <w:szCs w:val="24"/>
        </w:rPr>
        <w:t xml:space="preserve">n </w:t>
      </w:r>
      <w:r w:rsidRPr="005D09F2" w:rsidR="005D09F2">
        <w:rPr>
          <w:sz w:val="24"/>
          <w:szCs w:val="24"/>
        </w:rPr>
        <w:t>emergency response. During an emergency response, CDC needs case data to mobilize quickly and take immediate action alongside STLT partners to minimize or prevent public harm. CDC must have the ability to rapidly collect data to understand the scope of the problem and determine appropriate action.</w:t>
      </w:r>
    </w:p>
    <w:p w:rsidR="005D09F2" w:rsidP="005D09F2" w14:paraId="3279923F" w14:textId="77777777">
      <w:pPr>
        <w:rPr>
          <w:szCs w:val="24"/>
          <w:u w:val="single"/>
        </w:rPr>
      </w:pPr>
    </w:p>
    <w:p w:rsidR="0082785C" w:rsidP="0017618B" w14:paraId="1A764376" w14:textId="171D378E">
      <w:pPr>
        <w:pStyle w:val="Body1"/>
        <w:rPr>
          <w:szCs w:val="24"/>
        </w:rPr>
      </w:pPr>
      <w:r>
        <w:rPr>
          <w:szCs w:val="24"/>
          <w:u w:val="single"/>
        </w:rPr>
        <w:t>Need</w:t>
      </w:r>
      <w:r w:rsidRPr="00D36F78">
        <w:rPr>
          <w:szCs w:val="24"/>
        </w:rPr>
        <w:t>.</w:t>
      </w:r>
      <w:r>
        <w:rPr>
          <w:szCs w:val="24"/>
        </w:rPr>
        <w:t xml:space="preserve"> </w:t>
      </w:r>
      <w:r w:rsidRPr="0017618B" w:rsidR="0017618B">
        <w:rPr>
          <w:szCs w:val="24"/>
        </w:rPr>
        <w:t>The development and implementation of th</w:t>
      </w:r>
      <w:r w:rsidR="00BB367D">
        <w:rPr>
          <w:szCs w:val="24"/>
        </w:rPr>
        <w:t>is</w:t>
      </w:r>
      <w:r w:rsidRPr="0017618B" w:rsidR="0017618B">
        <w:rPr>
          <w:szCs w:val="24"/>
        </w:rPr>
        <w:t xml:space="preserve"> generic </w:t>
      </w:r>
      <w:r w:rsidR="00C732D7">
        <w:rPr>
          <w:szCs w:val="24"/>
        </w:rPr>
        <w:t xml:space="preserve">ICR </w:t>
      </w:r>
      <w:r w:rsidRPr="0017618B" w:rsidR="0017618B">
        <w:rPr>
          <w:szCs w:val="24"/>
        </w:rPr>
        <w:t xml:space="preserve">is urgent. CDC would like to use this </w:t>
      </w:r>
      <w:r w:rsidR="004A5EA8">
        <w:rPr>
          <w:szCs w:val="24"/>
        </w:rPr>
        <w:t xml:space="preserve">generic </w:t>
      </w:r>
      <w:r w:rsidR="00C732D7">
        <w:rPr>
          <w:szCs w:val="24"/>
        </w:rPr>
        <w:t>ICR</w:t>
      </w:r>
      <w:r w:rsidRPr="0017618B" w:rsidR="00C732D7">
        <w:rPr>
          <w:szCs w:val="24"/>
        </w:rPr>
        <w:t xml:space="preserve"> </w:t>
      </w:r>
      <w:r w:rsidRPr="0017618B" w:rsidR="0017618B">
        <w:rPr>
          <w:szCs w:val="24"/>
        </w:rPr>
        <w:t xml:space="preserve">for the next emergency response. Use of </w:t>
      </w:r>
      <w:r w:rsidR="00376011">
        <w:rPr>
          <w:szCs w:val="24"/>
        </w:rPr>
        <w:t>the</w:t>
      </w:r>
      <w:r w:rsidRPr="0017618B" w:rsidR="00376011">
        <w:rPr>
          <w:szCs w:val="24"/>
        </w:rPr>
        <w:t xml:space="preserve"> </w:t>
      </w:r>
      <w:r w:rsidRPr="0017618B" w:rsidR="0017618B">
        <w:rPr>
          <w:szCs w:val="24"/>
        </w:rPr>
        <w:t xml:space="preserve">process </w:t>
      </w:r>
      <w:r w:rsidR="00376011">
        <w:rPr>
          <w:szCs w:val="24"/>
        </w:rPr>
        <w:t xml:space="preserve">in this </w:t>
      </w:r>
      <w:r w:rsidR="004A5EA8">
        <w:rPr>
          <w:szCs w:val="24"/>
        </w:rPr>
        <w:t>generic</w:t>
      </w:r>
      <w:r w:rsidR="00376011">
        <w:rPr>
          <w:szCs w:val="24"/>
        </w:rPr>
        <w:t xml:space="preserve"> ICR </w:t>
      </w:r>
      <w:r w:rsidRPr="0017618B" w:rsidR="0017618B">
        <w:rPr>
          <w:szCs w:val="24"/>
        </w:rPr>
        <w:t xml:space="preserve">would have expedited the approval process for the 2019-2023 COVID-19 and 2022 and 2024 </w:t>
      </w:r>
      <w:r w:rsidR="00F43AF2">
        <w:rPr>
          <w:szCs w:val="24"/>
        </w:rPr>
        <w:t>M</w:t>
      </w:r>
      <w:r w:rsidRPr="0017618B" w:rsidR="00F43AF2">
        <w:rPr>
          <w:szCs w:val="24"/>
        </w:rPr>
        <w:t xml:space="preserve">pox </w:t>
      </w:r>
      <w:r w:rsidRPr="0017618B" w:rsidR="0017618B">
        <w:rPr>
          <w:szCs w:val="24"/>
        </w:rPr>
        <w:t xml:space="preserve">emergency responses. The current OMB approval process for case </w:t>
      </w:r>
      <w:r w:rsidR="00F43AF2">
        <w:rPr>
          <w:szCs w:val="24"/>
        </w:rPr>
        <w:t xml:space="preserve">notification </w:t>
      </w:r>
      <w:r w:rsidRPr="0017618B" w:rsidR="0017618B">
        <w:rPr>
          <w:szCs w:val="24"/>
        </w:rPr>
        <w:t>data collection during an emergency is decentralized, incumbent on each Center to manage, does not include a review of data elements</w:t>
      </w:r>
      <w:r w:rsidR="00BE1D90">
        <w:rPr>
          <w:szCs w:val="24"/>
        </w:rPr>
        <w:t xml:space="preserve"> and value sets</w:t>
      </w:r>
      <w:r w:rsidRPr="0017618B" w:rsidR="0017618B">
        <w:rPr>
          <w:szCs w:val="24"/>
        </w:rPr>
        <w:t xml:space="preserve"> for alignment with Agency-wide standards, and must be done in an accelerated and expedited process over the weekend or after hours, and across multiple offices. This proposed </w:t>
      </w:r>
      <w:r w:rsidR="009B64F7">
        <w:rPr>
          <w:szCs w:val="24"/>
        </w:rPr>
        <w:t>generic</w:t>
      </w:r>
      <w:r w:rsidRPr="0017618B" w:rsidR="0017618B">
        <w:rPr>
          <w:szCs w:val="24"/>
        </w:rPr>
        <w:t xml:space="preserve"> ICR is a more predictable approval process for collection that will be standardized across the Agency.</w:t>
      </w:r>
    </w:p>
    <w:p w:rsidR="0017618B" w:rsidRPr="00F67323" w:rsidP="0017618B" w14:paraId="1F424C48" w14:textId="77777777">
      <w:pPr>
        <w:pStyle w:val="Body1"/>
        <w:rPr>
          <w:szCs w:val="24"/>
        </w:rPr>
      </w:pPr>
    </w:p>
    <w:p w:rsidR="00CB0869" w:rsidP="008C3ED0" w14:paraId="392BD18D" w14:textId="7FA1CB89">
      <w:pPr>
        <w:pStyle w:val="Body1"/>
        <w:rPr>
          <w:szCs w:val="24"/>
        </w:rPr>
      </w:pPr>
      <w:r>
        <w:rPr>
          <w:szCs w:val="24"/>
        </w:rPr>
        <w:t xml:space="preserve">This </w:t>
      </w:r>
      <w:r w:rsidRPr="008C3ED0" w:rsidR="00F61EBA">
        <w:rPr>
          <w:szCs w:val="24"/>
        </w:rPr>
        <w:t xml:space="preserve">generic </w:t>
      </w:r>
      <w:r w:rsidR="00BC4AA7">
        <w:rPr>
          <w:szCs w:val="24"/>
        </w:rPr>
        <w:t xml:space="preserve">ICR </w:t>
      </w:r>
      <w:r w:rsidRPr="008C3ED0" w:rsidR="00F61EBA">
        <w:rPr>
          <w:szCs w:val="24"/>
        </w:rPr>
        <w:t>covers</w:t>
      </w:r>
      <w:r w:rsidRPr="008C3ED0" w:rsidR="00844604">
        <w:rPr>
          <w:szCs w:val="24"/>
        </w:rPr>
        <w:t xml:space="preserve"> </w:t>
      </w:r>
      <w:r w:rsidRPr="008C3ED0" w:rsidR="00D31684">
        <w:rPr>
          <w:szCs w:val="24"/>
        </w:rPr>
        <w:t xml:space="preserve">case </w:t>
      </w:r>
      <w:r w:rsidRPr="008C3ED0" w:rsidR="00844604">
        <w:rPr>
          <w:szCs w:val="24"/>
        </w:rPr>
        <w:t xml:space="preserve">data </w:t>
      </w:r>
      <w:r w:rsidRPr="008C3ED0" w:rsidR="00D31684">
        <w:rPr>
          <w:szCs w:val="24"/>
        </w:rPr>
        <w:t xml:space="preserve">collected during any </w:t>
      </w:r>
      <w:r w:rsidRPr="008C3ED0" w:rsidR="00026125">
        <w:rPr>
          <w:szCs w:val="24"/>
        </w:rPr>
        <w:t>emergency response at CDC</w:t>
      </w:r>
      <w:r w:rsidRPr="008C3ED0" w:rsidR="00AB18D4">
        <w:rPr>
          <w:szCs w:val="24"/>
        </w:rPr>
        <w:t xml:space="preserve">.  </w:t>
      </w:r>
    </w:p>
    <w:p w:rsidR="00F148E8" w:rsidP="008C3ED0" w14:paraId="517303D2" w14:textId="77777777">
      <w:pPr>
        <w:pStyle w:val="Body1"/>
        <w:rPr>
          <w:szCs w:val="24"/>
        </w:rPr>
      </w:pPr>
    </w:p>
    <w:p w:rsidR="00F148E8" w:rsidRPr="001D057E" w:rsidP="008C3ED0" w14:paraId="26F03344" w14:textId="77777777">
      <w:pPr>
        <w:pStyle w:val="Body1"/>
        <w:rPr>
          <w:szCs w:val="24"/>
        </w:rPr>
      </w:pPr>
    </w:p>
    <w:p w:rsidR="00527A26" w:rsidRPr="0072690B" w:rsidP="00EA7598" w14:paraId="1C123E46" w14:textId="77777777">
      <w:pPr>
        <w:pStyle w:val="Body1"/>
        <w:rPr>
          <w:szCs w:val="24"/>
        </w:rPr>
      </w:pPr>
    </w:p>
    <w:p w:rsidR="00527A26" w:rsidRPr="0072690B" w:rsidP="00D506FF" w14:paraId="02EBBE67" w14:textId="77777777">
      <w:pPr>
        <w:pStyle w:val="Body1"/>
        <w:tabs>
          <w:tab w:val="left" w:pos="720"/>
        </w:tabs>
        <w:rPr>
          <w:b/>
          <w:szCs w:val="24"/>
        </w:rPr>
      </w:pPr>
      <w:r w:rsidRPr="0072690B">
        <w:rPr>
          <w:b/>
          <w:szCs w:val="24"/>
        </w:rPr>
        <w:t>2.</w:t>
      </w:r>
      <w:r w:rsidRPr="0072690B">
        <w:rPr>
          <w:b/>
          <w:szCs w:val="24"/>
        </w:rPr>
        <w:tab/>
        <w:t>Purpose and Use of Information</w:t>
      </w:r>
      <w:r w:rsidRPr="0072690B" w:rsidR="00090414">
        <w:rPr>
          <w:b/>
          <w:szCs w:val="24"/>
        </w:rPr>
        <w:t xml:space="preserve"> Collection</w:t>
      </w:r>
    </w:p>
    <w:p w:rsidR="00527A26" w:rsidRPr="0072690B" w:rsidP="00D506FF" w14:paraId="28F42706" w14:textId="77777777">
      <w:pPr>
        <w:pStyle w:val="Body1"/>
        <w:tabs>
          <w:tab w:val="num" w:pos="720"/>
          <w:tab w:val="left" w:pos="1710"/>
        </w:tabs>
        <w:rPr>
          <w:b/>
          <w:szCs w:val="24"/>
        </w:rPr>
      </w:pPr>
    </w:p>
    <w:p w:rsidR="002208CA" w:rsidP="008209F8" w14:paraId="49E95304" w14:textId="070C85C3">
      <w:pPr>
        <w:pStyle w:val="Body1"/>
        <w:tabs>
          <w:tab w:val="num" w:pos="720"/>
          <w:tab w:val="left" w:pos="1710"/>
        </w:tabs>
        <w:rPr>
          <w:szCs w:val="24"/>
        </w:rPr>
      </w:pPr>
      <w:r>
        <w:rPr>
          <w:szCs w:val="24"/>
        </w:rPr>
        <w:t>The purpose</w:t>
      </w:r>
      <w:r w:rsidR="002D2095">
        <w:rPr>
          <w:szCs w:val="24"/>
        </w:rPr>
        <w:t xml:space="preserve"> of this </w:t>
      </w:r>
      <w:r w:rsidR="00246293">
        <w:rPr>
          <w:szCs w:val="24"/>
        </w:rPr>
        <w:t xml:space="preserve">generic </w:t>
      </w:r>
      <w:r w:rsidR="002D2095">
        <w:rPr>
          <w:szCs w:val="24"/>
        </w:rPr>
        <w:t xml:space="preserve">ICR is </w:t>
      </w:r>
      <w:r w:rsidRPr="000D3809" w:rsidR="000D3809">
        <w:rPr>
          <w:szCs w:val="24"/>
        </w:rPr>
        <w:t xml:space="preserve">to collect the MDN and response-specific data as needed for confirmed, probable, and suspected cases of any disease or condition that is the subject of an emergency response at CDC.  </w:t>
      </w:r>
      <w:r w:rsidRPr="00261FEE" w:rsidR="00261FEE">
        <w:rPr>
          <w:szCs w:val="24"/>
        </w:rPr>
        <w:t xml:space="preserve">Timely notification of cases from STLT to CDC is critical to provide situational awareness at the federal level to support decision making, particularly for public health threats that escalate quickly and cross jurisdictions. </w:t>
      </w:r>
      <w:r w:rsidR="003954A6">
        <w:rPr>
          <w:szCs w:val="24"/>
        </w:rPr>
        <w:t>C</w:t>
      </w:r>
      <w:r>
        <w:rPr>
          <w:szCs w:val="24"/>
        </w:rPr>
        <w:t>ase data are needed to ensure</w:t>
      </w:r>
      <w:r w:rsidRPr="002208CA">
        <w:rPr>
          <w:szCs w:val="24"/>
        </w:rPr>
        <w:t xml:space="preserve"> </w:t>
      </w:r>
      <w:r w:rsidR="006C2FF5">
        <w:rPr>
          <w:szCs w:val="24"/>
        </w:rPr>
        <w:t xml:space="preserve">that CDC receives </w:t>
      </w:r>
      <w:r w:rsidRPr="002208CA">
        <w:rPr>
          <w:szCs w:val="24"/>
        </w:rPr>
        <w:t xml:space="preserve">sufficient information to develop and implement effective prevention and control strategies to minimize adverse health consequences. To accomplish this objective, </w:t>
      </w:r>
      <w:r w:rsidR="005C7841">
        <w:rPr>
          <w:szCs w:val="24"/>
        </w:rPr>
        <w:t>case data</w:t>
      </w:r>
      <w:r w:rsidRPr="002208CA">
        <w:rPr>
          <w:szCs w:val="24"/>
        </w:rPr>
        <w:t xml:space="preserve"> must be collected rapidly.</w:t>
      </w:r>
    </w:p>
    <w:p w:rsidR="002208CA" w:rsidP="008209F8" w14:paraId="26047B3B" w14:textId="77777777">
      <w:pPr>
        <w:pStyle w:val="Body1"/>
        <w:tabs>
          <w:tab w:val="num" w:pos="720"/>
          <w:tab w:val="left" w:pos="1710"/>
        </w:tabs>
        <w:rPr>
          <w:szCs w:val="24"/>
        </w:rPr>
      </w:pPr>
    </w:p>
    <w:p w:rsidR="000D3809" w:rsidP="008209F8" w14:paraId="3EAA930D" w14:textId="1CFBA5E7">
      <w:pPr>
        <w:pStyle w:val="Body1"/>
        <w:tabs>
          <w:tab w:val="num" w:pos="720"/>
          <w:tab w:val="left" w:pos="1710"/>
        </w:tabs>
      </w:pPr>
      <w:r>
        <w:t xml:space="preserve">The MDN includes </w:t>
      </w:r>
      <w:r w:rsidR="564660B7">
        <w:t>54</w:t>
      </w:r>
      <w:r>
        <w:t xml:space="preserve"> standardized data elements that describe the “who” (e.g., number of people affected, demographics, pregnancy status, underlying medical conditions, hospitalization status), the “what” (e.g., condition and category, symptoms, laboratory tests), the “when” (dates of symptom onset, diagnosis, laboratory results, case occurrence, death, date entered into STLT system, date sent to CDC), the “where” (e.g., jurisdiction), and the “why” (e.g., link to known outbreaks, relevant exposures, travel history).</w:t>
      </w:r>
      <w:r w:rsidR="00B41081">
        <w:t xml:space="preserve"> The complete list of MDN data elements </w:t>
      </w:r>
      <w:r w:rsidR="009B6437">
        <w:t xml:space="preserve">is </w:t>
      </w:r>
      <w:r w:rsidR="00224DA0">
        <w:t>identified</w:t>
      </w:r>
      <w:r w:rsidR="00B41081">
        <w:t xml:space="preserve"> in an attachment</w:t>
      </w:r>
      <w:r w:rsidR="00E46F10">
        <w:t xml:space="preserve"> </w:t>
      </w:r>
      <w:r w:rsidRPr="7D2F1781" w:rsidR="008367A7">
        <w:rPr>
          <w:b/>
          <w:bCs/>
        </w:rPr>
        <w:t xml:space="preserve">[Attachment 3. </w:t>
      </w:r>
      <w:r w:rsidRPr="7D2F1781" w:rsidR="001303E5">
        <w:rPr>
          <w:b/>
          <w:bCs/>
        </w:rPr>
        <w:t>List of MDN Data Elements for Case Data</w:t>
      </w:r>
      <w:r w:rsidRPr="7D2F1781" w:rsidR="00E43F5E">
        <w:rPr>
          <w:b/>
          <w:bCs/>
        </w:rPr>
        <w:t xml:space="preserve"> During an Emergency Response</w:t>
      </w:r>
      <w:r w:rsidRPr="7D2F1781" w:rsidR="00224DA0">
        <w:rPr>
          <w:b/>
          <w:bCs/>
        </w:rPr>
        <w:t>]</w:t>
      </w:r>
      <w:r w:rsidRPr="7D2F1781" w:rsidR="008367A7">
        <w:rPr>
          <w:b/>
          <w:bCs/>
        </w:rPr>
        <w:t>.</w:t>
      </w:r>
    </w:p>
    <w:p w:rsidR="000D3809" w:rsidP="008209F8" w14:paraId="701C9A0B" w14:textId="77777777">
      <w:pPr>
        <w:pStyle w:val="Body1"/>
        <w:tabs>
          <w:tab w:val="num" w:pos="720"/>
          <w:tab w:val="left" w:pos="1710"/>
        </w:tabs>
        <w:rPr>
          <w:szCs w:val="24"/>
        </w:rPr>
      </w:pPr>
    </w:p>
    <w:p w:rsidR="0080767C" w:rsidRPr="00377F69" w:rsidP="008209F8" w14:paraId="04A2934E" w14:textId="01A278B5">
      <w:pPr>
        <w:pStyle w:val="Body1"/>
        <w:tabs>
          <w:tab w:val="num" w:pos="720"/>
          <w:tab w:val="left" w:pos="1710"/>
        </w:tabs>
        <w:rPr>
          <w:szCs w:val="24"/>
        </w:rPr>
      </w:pPr>
      <w:r>
        <w:rPr>
          <w:szCs w:val="24"/>
        </w:rPr>
        <w:t>A</w:t>
      </w:r>
      <w:r w:rsidR="0088103B">
        <w:rPr>
          <w:szCs w:val="24"/>
        </w:rPr>
        <w:t xml:space="preserve"> negative consequence </w:t>
      </w:r>
      <w:r w:rsidR="0096759A">
        <w:rPr>
          <w:szCs w:val="24"/>
        </w:rPr>
        <w:t xml:space="preserve">of not having the information </w:t>
      </w:r>
      <w:r w:rsidR="0049016A">
        <w:rPr>
          <w:szCs w:val="24"/>
        </w:rPr>
        <w:t>is</w:t>
      </w:r>
      <w:r w:rsidR="0088103B">
        <w:rPr>
          <w:szCs w:val="24"/>
        </w:rPr>
        <w:t xml:space="preserve"> </w:t>
      </w:r>
      <w:r w:rsidRPr="00EF6B7B" w:rsidR="0088103B">
        <w:rPr>
          <w:szCs w:val="24"/>
        </w:rPr>
        <w:t xml:space="preserve">increased or sustained morbidity and mortality </w:t>
      </w:r>
      <w:r w:rsidR="00C026C7">
        <w:rPr>
          <w:szCs w:val="24"/>
        </w:rPr>
        <w:t xml:space="preserve">associated with the disease or condition that is the subject of the </w:t>
      </w:r>
      <w:r w:rsidR="0006189C">
        <w:rPr>
          <w:szCs w:val="24"/>
        </w:rPr>
        <w:t>emergency response at CDC.</w:t>
      </w:r>
      <w:r w:rsidRPr="00EF6B7B" w:rsidR="00C744A2">
        <w:rPr>
          <w:szCs w:val="24"/>
        </w:rPr>
        <w:t xml:space="preserve"> </w:t>
      </w:r>
      <w:r w:rsidRPr="00D41E42" w:rsidR="00D41E42">
        <w:rPr>
          <w:szCs w:val="24"/>
        </w:rPr>
        <w:t xml:space="preserve">Rapid disease notification is an indispensable tool for </w:t>
      </w:r>
      <w:r w:rsidR="00854DB8">
        <w:rPr>
          <w:szCs w:val="24"/>
        </w:rPr>
        <w:t xml:space="preserve">CDC </w:t>
      </w:r>
      <w:r w:rsidRPr="00D41E42" w:rsidR="00D41E42">
        <w:rPr>
          <w:szCs w:val="24"/>
        </w:rPr>
        <w:t>officials to monitor the occurrence and prevent the spread of the diseases</w:t>
      </w:r>
      <w:r w:rsidR="00A70B53">
        <w:rPr>
          <w:szCs w:val="24"/>
        </w:rPr>
        <w:t xml:space="preserve"> during an emergency response</w:t>
      </w:r>
      <w:r w:rsidRPr="00D41E42" w:rsidR="00D41E42">
        <w:rPr>
          <w:szCs w:val="24"/>
        </w:rPr>
        <w:t xml:space="preserve">. </w:t>
      </w:r>
      <w:r w:rsidR="00360C87">
        <w:rPr>
          <w:szCs w:val="24"/>
        </w:rPr>
        <w:t>T</w:t>
      </w:r>
      <w:r w:rsidRPr="00D41E42" w:rsidR="00D41E42">
        <w:rPr>
          <w:szCs w:val="24"/>
        </w:rPr>
        <w:t>imely assessment</w:t>
      </w:r>
      <w:r w:rsidR="00360C87">
        <w:rPr>
          <w:szCs w:val="24"/>
        </w:rPr>
        <w:t xml:space="preserve"> is critical</w:t>
      </w:r>
      <w:r w:rsidRPr="00D41E42" w:rsidR="00D41E42">
        <w:rPr>
          <w:szCs w:val="24"/>
        </w:rPr>
        <w:t>, particularly for emerging disease threats.</w:t>
      </w:r>
    </w:p>
    <w:p w:rsidR="0057310B" w:rsidRPr="006E754B" w:rsidP="00F46FA7" w14:paraId="6BF9C903" w14:textId="63F6B05F">
      <w:pPr>
        <w:pStyle w:val="Body1"/>
        <w:tabs>
          <w:tab w:val="num" w:pos="720"/>
          <w:tab w:val="left" w:pos="1710"/>
        </w:tabs>
        <w:ind w:left="720"/>
        <w:rPr>
          <w:szCs w:val="24"/>
        </w:rPr>
      </w:pPr>
    </w:p>
    <w:p w:rsidR="00527A26" w:rsidRPr="00B651A5" w:rsidP="001E5A9A" w14:paraId="0A585021" w14:textId="77777777">
      <w:pPr>
        <w:pStyle w:val="Body1"/>
        <w:tabs>
          <w:tab w:val="num" w:pos="720"/>
        </w:tabs>
        <w:ind w:left="720" w:hanging="720"/>
        <w:rPr>
          <w:b/>
          <w:szCs w:val="24"/>
        </w:rPr>
      </w:pPr>
      <w:r w:rsidRPr="00B651A5">
        <w:rPr>
          <w:b/>
          <w:szCs w:val="24"/>
        </w:rPr>
        <w:t xml:space="preserve">3. </w:t>
      </w:r>
      <w:r w:rsidRPr="00B651A5">
        <w:rPr>
          <w:b/>
          <w:szCs w:val="24"/>
        </w:rPr>
        <w:tab/>
        <w:t>Use of Improved Information Technology and Burden Reduction</w:t>
      </w:r>
    </w:p>
    <w:p w:rsidR="00527A26" w:rsidRPr="00B651A5" w:rsidP="00B83871" w14:paraId="7906C665" w14:textId="77777777">
      <w:pPr>
        <w:pStyle w:val="Body1"/>
        <w:tabs>
          <w:tab w:val="num" w:pos="0"/>
          <w:tab w:val="left" w:pos="720"/>
          <w:tab w:val="left" w:pos="1800"/>
        </w:tabs>
        <w:rPr>
          <w:b/>
          <w:szCs w:val="24"/>
        </w:rPr>
      </w:pPr>
    </w:p>
    <w:p w:rsidR="004E3B80" w:rsidP="001E3C0C" w14:paraId="7B51DB11" w14:textId="787DA9A0">
      <w:pPr>
        <w:pStyle w:val="Body1"/>
        <w:tabs>
          <w:tab w:val="num" w:pos="0"/>
          <w:tab w:val="left" w:pos="720"/>
          <w:tab w:val="left" w:pos="1800"/>
        </w:tabs>
        <w:rPr>
          <w:szCs w:val="24"/>
        </w:rPr>
      </w:pPr>
      <w:r>
        <w:rPr>
          <w:szCs w:val="24"/>
        </w:rPr>
        <w:t>Case d</w:t>
      </w:r>
      <w:r w:rsidRPr="0008238E" w:rsidR="0008238E">
        <w:rPr>
          <w:szCs w:val="24"/>
        </w:rPr>
        <w:t xml:space="preserve">ata will be sent to CDC by STLT health departments through </w:t>
      </w:r>
      <w:r w:rsidR="00765986">
        <w:rPr>
          <w:szCs w:val="24"/>
        </w:rPr>
        <w:t xml:space="preserve">a common operating platform </w:t>
      </w:r>
      <w:r w:rsidR="004C5067">
        <w:rPr>
          <w:szCs w:val="24"/>
        </w:rPr>
        <w:t xml:space="preserve">via </w:t>
      </w:r>
      <w:r w:rsidR="00694E2B">
        <w:rPr>
          <w:szCs w:val="24"/>
        </w:rPr>
        <w:t xml:space="preserve">the </w:t>
      </w:r>
      <w:r w:rsidRPr="0008238E" w:rsidR="0008238E">
        <w:rPr>
          <w:szCs w:val="24"/>
        </w:rPr>
        <w:t>Data Collation and Integration for Public Health Event Response (DCIPHER)</w:t>
      </w:r>
      <w:r w:rsidR="00694E2B">
        <w:rPr>
          <w:szCs w:val="24"/>
        </w:rPr>
        <w:t xml:space="preserve"> </w:t>
      </w:r>
      <w:r w:rsidR="004C5067">
        <w:rPr>
          <w:szCs w:val="24"/>
        </w:rPr>
        <w:t>interface</w:t>
      </w:r>
      <w:r w:rsidRPr="0008238E" w:rsidR="0008238E">
        <w:rPr>
          <w:szCs w:val="24"/>
        </w:rPr>
        <w:t xml:space="preserve">. </w:t>
      </w:r>
      <w:r w:rsidRPr="00AE2B53" w:rsidR="00AE2B53">
        <w:rPr>
          <w:szCs w:val="24"/>
        </w:rPr>
        <w:t xml:space="preserve">DCIPHER is a secure, scalable tool used to collate, prepare, analyze, </w:t>
      </w:r>
      <w:r w:rsidR="00E46598">
        <w:rPr>
          <w:szCs w:val="24"/>
        </w:rPr>
        <w:t xml:space="preserve">and </w:t>
      </w:r>
      <w:r w:rsidR="005B4997">
        <w:rPr>
          <w:szCs w:val="24"/>
        </w:rPr>
        <w:t>visualize</w:t>
      </w:r>
      <w:r w:rsidR="00CB08A2">
        <w:rPr>
          <w:szCs w:val="24"/>
        </w:rPr>
        <w:t xml:space="preserve"> case notification data</w:t>
      </w:r>
      <w:r w:rsidRPr="00AE2B53" w:rsidR="00AE2B53">
        <w:rPr>
          <w:szCs w:val="24"/>
        </w:rPr>
        <w:t>. DCIPHER can connect to virtually any system or data source, enabling data integration agnostic of source or format, and providing near real-time insights into public health problems</w:t>
      </w:r>
      <w:r w:rsidR="00AE2B53">
        <w:rPr>
          <w:szCs w:val="24"/>
        </w:rPr>
        <w:t xml:space="preserve">. </w:t>
      </w:r>
      <w:r w:rsidRPr="00E93D8E" w:rsidR="00E93D8E">
        <w:rPr>
          <w:szCs w:val="24"/>
        </w:rPr>
        <w:t>DCIPHER</w:t>
      </w:r>
      <w:r w:rsidR="00E93D8E">
        <w:rPr>
          <w:szCs w:val="24"/>
        </w:rPr>
        <w:t>’s</w:t>
      </w:r>
      <w:r w:rsidR="00D90A5A">
        <w:rPr>
          <w:szCs w:val="24"/>
        </w:rPr>
        <w:t xml:space="preserve"> capabilities</w:t>
      </w:r>
      <w:r w:rsidR="00A03C5A">
        <w:rPr>
          <w:szCs w:val="24"/>
        </w:rPr>
        <w:t xml:space="preserve"> </w:t>
      </w:r>
      <w:r w:rsidR="00976BAD">
        <w:rPr>
          <w:szCs w:val="24"/>
        </w:rPr>
        <w:t xml:space="preserve">align with the PHDS goals to </w:t>
      </w:r>
      <w:r w:rsidR="00EE341C">
        <w:rPr>
          <w:szCs w:val="24"/>
        </w:rPr>
        <w:t>s</w:t>
      </w:r>
      <w:r w:rsidRPr="001E3C0C" w:rsidR="001E3C0C">
        <w:rPr>
          <w:szCs w:val="24"/>
        </w:rPr>
        <w:t>trengthen the core of public health data</w:t>
      </w:r>
      <w:r w:rsidR="00D90A5A">
        <w:rPr>
          <w:szCs w:val="24"/>
        </w:rPr>
        <w:t>, a</w:t>
      </w:r>
      <w:r w:rsidRPr="001E3C0C" w:rsidR="001E3C0C">
        <w:rPr>
          <w:szCs w:val="24"/>
        </w:rPr>
        <w:t>ccelerate access to analytic and automated solutions to support public health investigations and advance health equity</w:t>
      </w:r>
      <w:r w:rsidR="00D90A5A">
        <w:rPr>
          <w:szCs w:val="24"/>
        </w:rPr>
        <w:t>, vi</w:t>
      </w:r>
      <w:r w:rsidRPr="001E3C0C" w:rsidR="001E3C0C">
        <w:rPr>
          <w:szCs w:val="24"/>
        </w:rPr>
        <w:t>sualize and share insights to inform public health action</w:t>
      </w:r>
      <w:r w:rsidR="00D90A5A">
        <w:rPr>
          <w:szCs w:val="24"/>
        </w:rPr>
        <w:t>, and a</w:t>
      </w:r>
      <w:r w:rsidRPr="001E3C0C" w:rsidR="001E3C0C">
        <w:rPr>
          <w:szCs w:val="24"/>
        </w:rPr>
        <w:t>dvance more open and interoperable public health data.</w:t>
      </w:r>
      <w:r w:rsidR="00D85B3E">
        <w:rPr>
          <w:szCs w:val="24"/>
        </w:rPr>
        <w:t xml:space="preserve"> </w:t>
      </w:r>
    </w:p>
    <w:p w:rsidR="004E3B80" w:rsidP="001E3C0C" w14:paraId="62D3E8B5" w14:textId="77777777">
      <w:pPr>
        <w:pStyle w:val="Body1"/>
        <w:tabs>
          <w:tab w:val="num" w:pos="0"/>
          <w:tab w:val="left" w:pos="720"/>
          <w:tab w:val="left" w:pos="1800"/>
        </w:tabs>
        <w:rPr>
          <w:szCs w:val="24"/>
        </w:rPr>
      </w:pPr>
    </w:p>
    <w:p w:rsidR="00E33576" w:rsidP="00B83871" w14:paraId="438E69C6" w14:textId="07E14721">
      <w:pPr>
        <w:pStyle w:val="Body1"/>
        <w:tabs>
          <w:tab w:val="num" w:pos="0"/>
          <w:tab w:val="left" w:pos="720"/>
          <w:tab w:val="left" w:pos="1800"/>
        </w:tabs>
        <w:rPr>
          <w:szCs w:val="24"/>
        </w:rPr>
      </w:pPr>
      <w:r w:rsidRPr="004E3B80">
        <w:rPr>
          <w:szCs w:val="24"/>
        </w:rPr>
        <w:t xml:space="preserve">DCIPHER </w:t>
      </w:r>
      <w:r w:rsidR="00563957">
        <w:rPr>
          <w:szCs w:val="24"/>
        </w:rPr>
        <w:t xml:space="preserve">collects data </w:t>
      </w:r>
      <w:r w:rsidR="0090587B">
        <w:rPr>
          <w:szCs w:val="24"/>
        </w:rPr>
        <w:t>directly via forms</w:t>
      </w:r>
      <w:r w:rsidR="006805E7">
        <w:rPr>
          <w:szCs w:val="24"/>
        </w:rPr>
        <w:t xml:space="preserve">, </w:t>
      </w:r>
      <w:r w:rsidR="0090587B">
        <w:rPr>
          <w:szCs w:val="24"/>
        </w:rPr>
        <w:t>spreadsheets</w:t>
      </w:r>
      <w:r w:rsidR="006805E7">
        <w:rPr>
          <w:szCs w:val="24"/>
        </w:rPr>
        <w:t>, or machine-to-machine transfer</w:t>
      </w:r>
      <w:r w:rsidR="0090587B">
        <w:rPr>
          <w:szCs w:val="24"/>
        </w:rPr>
        <w:t xml:space="preserve"> </w:t>
      </w:r>
      <w:r w:rsidR="00226BA3">
        <w:rPr>
          <w:szCs w:val="24"/>
        </w:rPr>
        <w:t>and can receive data from any system</w:t>
      </w:r>
      <w:r w:rsidR="006129D7">
        <w:rPr>
          <w:szCs w:val="24"/>
        </w:rPr>
        <w:t xml:space="preserve">. </w:t>
      </w:r>
      <w:r w:rsidRPr="006129D7" w:rsidR="006129D7">
        <w:rPr>
          <w:szCs w:val="24"/>
        </w:rPr>
        <w:t>DCIPHER</w:t>
      </w:r>
      <w:r w:rsidR="00563957">
        <w:rPr>
          <w:szCs w:val="24"/>
        </w:rPr>
        <w:t xml:space="preserve"> </w:t>
      </w:r>
      <w:r w:rsidRPr="004E3B80">
        <w:rPr>
          <w:szCs w:val="24"/>
        </w:rPr>
        <w:t xml:space="preserve">has been used to support </w:t>
      </w:r>
      <w:r w:rsidR="00E6541D">
        <w:rPr>
          <w:szCs w:val="24"/>
        </w:rPr>
        <w:t xml:space="preserve">emergency </w:t>
      </w:r>
      <w:r w:rsidRPr="004E3B80">
        <w:rPr>
          <w:szCs w:val="24"/>
        </w:rPr>
        <w:t>responses including</w:t>
      </w:r>
      <w:r w:rsidR="00314109">
        <w:rPr>
          <w:szCs w:val="24"/>
        </w:rPr>
        <w:t xml:space="preserve"> </w:t>
      </w:r>
      <w:r w:rsidRPr="00314109" w:rsidR="00314109">
        <w:rPr>
          <w:szCs w:val="24"/>
        </w:rPr>
        <w:t>E-Cigarette or Vaping Product Use-Associated Lung Injury (EVALI)</w:t>
      </w:r>
      <w:r w:rsidR="00314109">
        <w:rPr>
          <w:szCs w:val="24"/>
        </w:rPr>
        <w:t xml:space="preserve"> and </w:t>
      </w:r>
      <w:r w:rsidRPr="00314109" w:rsidR="00314109">
        <w:rPr>
          <w:szCs w:val="24"/>
        </w:rPr>
        <w:t>COVID-19</w:t>
      </w:r>
      <w:r w:rsidR="00314109">
        <w:rPr>
          <w:szCs w:val="24"/>
        </w:rPr>
        <w:t xml:space="preserve">. </w:t>
      </w:r>
      <w:r w:rsidRPr="00E71127" w:rsidR="00E71127">
        <w:rPr>
          <w:szCs w:val="24"/>
        </w:rPr>
        <w:t>For EVALI, DCIPHER moved from concept to full roll-out (inclusive of a two-week pilot) to 53 states/jurisdictions in just five</w:t>
      </w:r>
      <w:r w:rsidR="000431CE">
        <w:rPr>
          <w:szCs w:val="24"/>
        </w:rPr>
        <w:t xml:space="preserve"> </w:t>
      </w:r>
      <w:r w:rsidRPr="00E71127" w:rsidR="00E71127">
        <w:rPr>
          <w:szCs w:val="24"/>
        </w:rPr>
        <w:t>weeks. The EVALI team leveraged DCIPHER as their common operating platform to automate and standardize the entirety</w:t>
      </w:r>
      <w:r w:rsidR="00E71127">
        <w:rPr>
          <w:szCs w:val="24"/>
        </w:rPr>
        <w:t xml:space="preserve"> </w:t>
      </w:r>
      <w:r w:rsidRPr="00E71127" w:rsidR="00E71127">
        <w:rPr>
          <w:szCs w:val="24"/>
        </w:rPr>
        <w:t xml:space="preserve">of the data management </w:t>
      </w:r>
      <w:r w:rsidRPr="00E71127" w:rsidR="000431CE">
        <w:rPr>
          <w:szCs w:val="24"/>
        </w:rPr>
        <w:t>lifecycle and</w:t>
      </w:r>
      <w:r w:rsidRPr="00E71127" w:rsidR="00E71127">
        <w:rPr>
          <w:szCs w:val="24"/>
        </w:rPr>
        <w:t xml:space="preserve"> </w:t>
      </w:r>
      <w:r w:rsidRPr="00E71127" w:rsidR="00E71127">
        <w:rPr>
          <w:szCs w:val="24"/>
        </w:rPr>
        <w:t>reduced the number of resources required to support data management activities</w:t>
      </w:r>
      <w:r w:rsidR="00E71127">
        <w:rPr>
          <w:szCs w:val="24"/>
        </w:rPr>
        <w:t xml:space="preserve"> </w:t>
      </w:r>
      <w:r w:rsidRPr="00E71127" w:rsidR="00E71127">
        <w:rPr>
          <w:szCs w:val="24"/>
        </w:rPr>
        <w:t>by 75%, allowing for data preparation and consolidation to be completed within hours, rather than days.</w:t>
      </w:r>
      <w:r w:rsidR="000B4F5B">
        <w:rPr>
          <w:szCs w:val="24"/>
        </w:rPr>
        <w:t xml:space="preserve"> For COVID-19, </w:t>
      </w:r>
      <w:r w:rsidRPr="00597912" w:rsidR="00597912">
        <w:rPr>
          <w:szCs w:val="24"/>
        </w:rPr>
        <w:t xml:space="preserve">DCIPHER </w:t>
      </w:r>
      <w:r w:rsidR="00597912">
        <w:rPr>
          <w:szCs w:val="24"/>
        </w:rPr>
        <w:t>was s</w:t>
      </w:r>
      <w:r w:rsidRPr="000B4F5B" w:rsidR="000B4F5B">
        <w:rPr>
          <w:szCs w:val="24"/>
        </w:rPr>
        <w:t xml:space="preserve">caled rapidly to support 900 users, </w:t>
      </w:r>
      <w:r w:rsidR="00597912">
        <w:rPr>
          <w:szCs w:val="24"/>
        </w:rPr>
        <w:t xml:space="preserve">and </w:t>
      </w:r>
      <w:r w:rsidRPr="000B4F5B" w:rsidR="000B4F5B">
        <w:rPr>
          <w:szCs w:val="24"/>
        </w:rPr>
        <w:t>ingestion of 47</w:t>
      </w:r>
      <w:r w:rsidR="000B4F5B">
        <w:rPr>
          <w:szCs w:val="24"/>
        </w:rPr>
        <w:t xml:space="preserve"> </w:t>
      </w:r>
      <w:r w:rsidRPr="000B4F5B" w:rsidR="000B4F5B">
        <w:rPr>
          <w:szCs w:val="24"/>
        </w:rPr>
        <w:t>datasets</w:t>
      </w:r>
      <w:r w:rsidR="00D17C12">
        <w:rPr>
          <w:szCs w:val="24"/>
        </w:rPr>
        <w:t xml:space="preserve">. </w:t>
      </w:r>
      <w:r w:rsidR="00180CCE">
        <w:rPr>
          <w:szCs w:val="24"/>
        </w:rPr>
        <w:t xml:space="preserve">This included </w:t>
      </w:r>
      <w:r w:rsidRPr="000B4F5B" w:rsidR="000B4F5B">
        <w:rPr>
          <w:szCs w:val="24"/>
        </w:rPr>
        <w:t>the daily production of the main</w:t>
      </w:r>
      <w:r w:rsidR="00180CCE">
        <w:rPr>
          <w:szCs w:val="24"/>
        </w:rPr>
        <w:t xml:space="preserve"> </w:t>
      </w:r>
      <w:r w:rsidRPr="000B4F5B" w:rsidR="000B4F5B">
        <w:rPr>
          <w:szCs w:val="24"/>
        </w:rPr>
        <w:t>COVID-19 case surveillance dataset, which include</w:t>
      </w:r>
      <w:r w:rsidR="00180CCE">
        <w:rPr>
          <w:szCs w:val="24"/>
        </w:rPr>
        <w:t>d</w:t>
      </w:r>
      <w:r w:rsidR="000B4F5B">
        <w:rPr>
          <w:szCs w:val="24"/>
        </w:rPr>
        <w:t xml:space="preserve"> </w:t>
      </w:r>
      <w:r w:rsidRPr="000B4F5B" w:rsidR="000B4F5B">
        <w:rPr>
          <w:szCs w:val="24"/>
        </w:rPr>
        <w:t>23+ million records</w:t>
      </w:r>
      <w:r w:rsidR="00180CCE">
        <w:rPr>
          <w:szCs w:val="24"/>
        </w:rPr>
        <w:t>.</w:t>
      </w:r>
      <w:r w:rsidR="00243197">
        <w:rPr>
          <w:szCs w:val="24"/>
        </w:rPr>
        <w:t xml:space="preserve"> These examples illustrate how the use of DCIPHER can ease the reporting burden of jurisdictions</w:t>
      </w:r>
      <w:r w:rsidR="00CB6969">
        <w:rPr>
          <w:szCs w:val="24"/>
        </w:rPr>
        <w:t xml:space="preserve"> that </w:t>
      </w:r>
      <w:r w:rsidR="00C56BE0">
        <w:rPr>
          <w:szCs w:val="24"/>
        </w:rPr>
        <w:t>send</w:t>
      </w:r>
      <w:r w:rsidR="00CB6969">
        <w:rPr>
          <w:szCs w:val="24"/>
        </w:rPr>
        <w:t xml:space="preserve"> case data to CDC during emergency responses.</w:t>
      </w:r>
      <w:r w:rsidR="00D54FED">
        <w:rPr>
          <w:szCs w:val="24"/>
        </w:rPr>
        <w:t xml:space="preserve"> </w:t>
      </w:r>
    </w:p>
    <w:p w:rsidR="00E33576" w:rsidP="00B83871" w14:paraId="5EBCF351" w14:textId="77777777">
      <w:pPr>
        <w:pStyle w:val="Body1"/>
        <w:tabs>
          <w:tab w:val="num" w:pos="0"/>
          <w:tab w:val="left" w:pos="720"/>
          <w:tab w:val="left" w:pos="1800"/>
        </w:tabs>
        <w:rPr>
          <w:szCs w:val="24"/>
        </w:rPr>
      </w:pPr>
    </w:p>
    <w:p w:rsidR="00D2626B" w:rsidP="00B83871" w14:paraId="15DED7EF" w14:textId="0FA9EBFB">
      <w:pPr>
        <w:pStyle w:val="Body1"/>
        <w:tabs>
          <w:tab w:val="num" w:pos="0"/>
          <w:tab w:val="left" w:pos="720"/>
          <w:tab w:val="left" w:pos="1800"/>
        </w:tabs>
        <w:rPr>
          <w:szCs w:val="24"/>
        </w:rPr>
      </w:pPr>
      <w:r>
        <w:rPr>
          <w:szCs w:val="24"/>
        </w:rPr>
        <w:t xml:space="preserve">While DCIPHER will be the </w:t>
      </w:r>
      <w:r w:rsidR="003D63D1">
        <w:rPr>
          <w:szCs w:val="24"/>
        </w:rPr>
        <w:t xml:space="preserve">common operating platform and </w:t>
      </w:r>
      <w:r>
        <w:rPr>
          <w:szCs w:val="24"/>
        </w:rPr>
        <w:t>main data collection tool used to collect case data during emergency responses, j</w:t>
      </w:r>
      <w:r w:rsidR="009E0CAD">
        <w:rPr>
          <w:szCs w:val="24"/>
        </w:rPr>
        <w:t>urisdictions may use o</w:t>
      </w:r>
      <w:r w:rsidRPr="0008238E" w:rsidR="0008238E">
        <w:rPr>
          <w:szCs w:val="24"/>
        </w:rPr>
        <w:t xml:space="preserve">ther automated or non-automated mechanisms </w:t>
      </w:r>
      <w:r w:rsidR="009F4029">
        <w:rPr>
          <w:szCs w:val="24"/>
        </w:rPr>
        <w:t xml:space="preserve">to send case data to CDC </w:t>
      </w:r>
      <w:r w:rsidRPr="009F4029" w:rsidR="009F4029">
        <w:rPr>
          <w:szCs w:val="24"/>
        </w:rPr>
        <w:t>under very limited circumstances</w:t>
      </w:r>
      <w:r w:rsidR="00ED7421">
        <w:rPr>
          <w:szCs w:val="24"/>
        </w:rPr>
        <w:t>. The</w:t>
      </w:r>
      <w:r w:rsidR="00AD02D0">
        <w:rPr>
          <w:szCs w:val="24"/>
        </w:rPr>
        <w:t>se</w:t>
      </w:r>
      <w:r w:rsidR="00ED7421">
        <w:rPr>
          <w:szCs w:val="24"/>
        </w:rPr>
        <w:t xml:space="preserve"> mechanisms include but are not limited to f</w:t>
      </w:r>
      <w:r w:rsidRPr="0008238E" w:rsidR="0008238E">
        <w:rPr>
          <w:szCs w:val="24"/>
        </w:rPr>
        <w:t>ax, email, secure file upload, and data entry to a secure website</w:t>
      </w:r>
      <w:r w:rsidR="00F62933">
        <w:rPr>
          <w:szCs w:val="24"/>
        </w:rPr>
        <w:t>.</w:t>
      </w:r>
      <w:r w:rsidR="008E148E">
        <w:rPr>
          <w:szCs w:val="24"/>
        </w:rPr>
        <w:t xml:space="preserve"> Th</w:t>
      </w:r>
      <w:r w:rsidR="00975AA1">
        <w:rPr>
          <w:szCs w:val="24"/>
        </w:rPr>
        <w:t>is flexi</w:t>
      </w:r>
      <w:r w:rsidR="0059201B">
        <w:rPr>
          <w:szCs w:val="24"/>
        </w:rPr>
        <w:t>bility reduces the</w:t>
      </w:r>
      <w:r w:rsidR="008E148E">
        <w:rPr>
          <w:szCs w:val="24"/>
        </w:rPr>
        <w:t xml:space="preserve"> burden on </w:t>
      </w:r>
      <w:r w:rsidR="0059201B">
        <w:rPr>
          <w:szCs w:val="24"/>
        </w:rPr>
        <w:t xml:space="preserve">the </w:t>
      </w:r>
      <w:r w:rsidR="008E148E">
        <w:rPr>
          <w:szCs w:val="24"/>
        </w:rPr>
        <w:t>jurisdictions</w:t>
      </w:r>
      <w:r w:rsidR="0059201B">
        <w:rPr>
          <w:szCs w:val="24"/>
        </w:rPr>
        <w:t xml:space="preserve">. </w:t>
      </w:r>
    </w:p>
    <w:p w:rsidR="007B3729" w:rsidP="00B83871" w14:paraId="37AC7FCE" w14:textId="77777777">
      <w:pPr>
        <w:pStyle w:val="Body1"/>
        <w:tabs>
          <w:tab w:val="num" w:pos="0"/>
          <w:tab w:val="left" w:pos="720"/>
          <w:tab w:val="left" w:pos="1800"/>
        </w:tabs>
        <w:rPr>
          <w:szCs w:val="24"/>
        </w:rPr>
      </w:pPr>
    </w:p>
    <w:p w:rsidR="007B3729" w:rsidRPr="00BE636D" w:rsidP="007B3729" w14:paraId="6BCAC29B" w14:textId="714B605A">
      <w:pPr>
        <w:pStyle w:val="Body1"/>
        <w:tabs>
          <w:tab w:val="left" w:pos="720"/>
          <w:tab w:val="left" w:pos="1800"/>
        </w:tabs>
      </w:pPr>
      <w:r>
        <w:t xml:space="preserve">The burden on jurisdictions is reduced by allowing them to use transmission methods that are already set up and automated. </w:t>
      </w:r>
      <w:r>
        <w:t xml:space="preserve">Many jurisdictions have already onboarded the Generic Version 2 (GenV2) Message Mapping Guide (MMG) and are able to connect their surveillance system to CDC to send GenV2 data elements with no additional burden incurred. There is a total of </w:t>
      </w:r>
      <w:r w:rsidR="748AB466">
        <w:t>67</w:t>
      </w:r>
      <w:r>
        <w:t xml:space="preserve"> GenV2 data elements and of the </w:t>
      </w:r>
      <w:r w:rsidRPr="00441CC0" w:rsidR="432A4BF8">
        <w:t>67</w:t>
      </w:r>
      <w:r w:rsidR="00AB1DBA">
        <w:t xml:space="preserve"> GenV2</w:t>
      </w:r>
      <w:r>
        <w:t xml:space="preserve"> data elements, </w:t>
      </w:r>
      <w:r w:rsidR="611FDA9F">
        <w:t>42</w:t>
      </w:r>
      <w:r>
        <w:t xml:space="preserve"> are </w:t>
      </w:r>
      <w:r w:rsidR="00AB1DBA">
        <w:t>not MDN</w:t>
      </w:r>
      <w:r w:rsidR="002431B7">
        <w:t xml:space="preserve"> </w:t>
      </w:r>
      <w:r w:rsidR="000F232C">
        <w:t xml:space="preserve">data elements </w:t>
      </w:r>
      <w:r w:rsidRPr="7D2F1781" w:rsidR="002431B7">
        <w:rPr>
          <w:b/>
          <w:bCs/>
        </w:rPr>
        <w:t xml:space="preserve">[Attachment </w:t>
      </w:r>
      <w:r w:rsidRPr="7D2F1781" w:rsidR="000F232C">
        <w:rPr>
          <w:b/>
          <w:bCs/>
        </w:rPr>
        <w:t>4</w:t>
      </w:r>
      <w:r w:rsidRPr="7D2F1781" w:rsidR="002431B7">
        <w:rPr>
          <w:b/>
          <w:bCs/>
        </w:rPr>
        <w:t xml:space="preserve">. List of </w:t>
      </w:r>
      <w:r w:rsidRPr="7D2F1781" w:rsidR="000F232C">
        <w:rPr>
          <w:b/>
          <w:bCs/>
        </w:rPr>
        <w:t xml:space="preserve">GenV2 Data Elements </w:t>
      </w:r>
      <w:r w:rsidRPr="7D2F1781" w:rsidR="00BE7991">
        <w:rPr>
          <w:b/>
          <w:bCs/>
        </w:rPr>
        <w:t xml:space="preserve">that are not </w:t>
      </w:r>
      <w:r w:rsidRPr="7D2F1781" w:rsidR="00673BC5">
        <w:rPr>
          <w:b/>
          <w:bCs/>
        </w:rPr>
        <w:t>MDN Data Elements</w:t>
      </w:r>
      <w:r w:rsidRPr="7D2F1781" w:rsidR="002431B7">
        <w:rPr>
          <w:b/>
          <w:bCs/>
        </w:rPr>
        <w:t>]</w:t>
      </w:r>
      <w:r>
        <w:t>. If the condition that is the subject of an emergency response is nationally notifiable, permission for CDC to collect GenV2 data elements from jurisdictions is already covered by</w:t>
      </w:r>
      <w:r w:rsidR="007524C0">
        <w:t xml:space="preserve"> the ICR</w:t>
      </w:r>
      <w:r>
        <w:t xml:space="preserve"> 0920-0728, </w:t>
      </w:r>
      <w:r w:rsidR="009F783D">
        <w:t>National Notifiable Diseases Surveillance System (</w:t>
      </w:r>
      <w:r>
        <w:t>NNDSS</w:t>
      </w:r>
      <w:r w:rsidR="009F783D">
        <w:t>)</w:t>
      </w:r>
      <w:r>
        <w:t xml:space="preserve">. However, if the condition that is the subject of the emergency response is not nationally notifiable, there is no existing ICR that grants permission for CDC to collect GenV2 data elements. </w:t>
      </w:r>
      <w:r w:rsidR="00BE0812">
        <w:t xml:space="preserve">Therefore, in </w:t>
      </w:r>
      <w:r>
        <w:t>addition to permission to collect MDN and response-specific data elements</w:t>
      </w:r>
      <w:r w:rsidR="0071118B">
        <w:t xml:space="preserve"> for </w:t>
      </w:r>
      <w:r w:rsidR="009D36A5">
        <w:t xml:space="preserve">conditions that are nationally </w:t>
      </w:r>
      <w:r w:rsidR="0071118B">
        <w:t xml:space="preserve">notifiable and </w:t>
      </w:r>
      <w:r w:rsidR="009D36A5">
        <w:t>conditions that are not nationally notifiable,</w:t>
      </w:r>
      <w:r>
        <w:t xml:space="preserve"> CDC requests permission under this generic ICR to collect GenV2 data elements for conditions</w:t>
      </w:r>
      <w:r w:rsidR="000F1604">
        <w:t xml:space="preserve"> that are </w:t>
      </w:r>
      <w:r>
        <w:t>the subject of an emergency response</w:t>
      </w:r>
      <w:r w:rsidR="00B26A51">
        <w:t xml:space="preserve"> and are not nationally notifiable</w:t>
      </w:r>
      <w:r>
        <w:t xml:space="preserve">. </w:t>
      </w:r>
    </w:p>
    <w:p w:rsidR="007B3729" w:rsidP="00B83871" w14:paraId="7F7CADD3" w14:textId="77777777">
      <w:pPr>
        <w:pStyle w:val="Body1"/>
        <w:tabs>
          <w:tab w:val="num" w:pos="0"/>
          <w:tab w:val="left" w:pos="720"/>
          <w:tab w:val="left" w:pos="1800"/>
        </w:tabs>
        <w:rPr>
          <w:szCs w:val="24"/>
        </w:rPr>
      </w:pPr>
    </w:p>
    <w:p w:rsidR="002364DB" w:rsidP="00B83871" w14:paraId="6CD92CE9" w14:textId="77777777">
      <w:pPr>
        <w:pStyle w:val="Body1"/>
        <w:tabs>
          <w:tab w:val="num" w:pos="0"/>
          <w:tab w:val="left" w:pos="720"/>
          <w:tab w:val="left" w:pos="1800"/>
        </w:tabs>
        <w:rPr>
          <w:szCs w:val="24"/>
        </w:rPr>
      </w:pPr>
    </w:p>
    <w:p w:rsidR="00173727" w:rsidP="002364DB" w14:paraId="641F1A56" w14:textId="29545DBC">
      <w:pPr>
        <w:pStyle w:val="Body1"/>
        <w:tabs>
          <w:tab w:val="num" w:pos="0"/>
          <w:tab w:val="left" w:pos="720"/>
          <w:tab w:val="left" w:pos="1800"/>
        </w:tabs>
        <w:rPr>
          <w:szCs w:val="24"/>
        </w:rPr>
      </w:pPr>
      <w:r w:rsidRPr="002364DB">
        <w:rPr>
          <w:szCs w:val="24"/>
        </w:rPr>
        <w:t xml:space="preserve">CDC </w:t>
      </w:r>
      <w:r>
        <w:rPr>
          <w:szCs w:val="24"/>
        </w:rPr>
        <w:t xml:space="preserve">is </w:t>
      </w:r>
      <w:r w:rsidRPr="002364DB">
        <w:rPr>
          <w:szCs w:val="24"/>
        </w:rPr>
        <w:t xml:space="preserve">committed to minimizing the disease collection and submission burden for jurisdictions. This </w:t>
      </w:r>
      <w:r w:rsidR="000B4458">
        <w:rPr>
          <w:szCs w:val="24"/>
        </w:rPr>
        <w:t>will be</w:t>
      </w:r>
      <w:r w:rsidRPr="002364DB">
        <w:rPr>
          <w:szCs w:val="24"/>
        </w:rPr>
        <w:t xml:space="preserve"> accomplished by</w:t>
      </w:r>
      <w:r>
        <w:rPr>
          <w:szCs w:val="24"/>
        </w:rPr>
        <w:t>:</w:t>
      </w:r>
    </w:p>
    <w:p w:rsidR="00173727" w:rsidP="002364DB" w14:paraId="6EEC0033" w14:textId="3AEEE8E4">
      <w:pPr>
        <w:pStyle w:val="Body1"/>
        <w:numPr>
          <w:ilvl w:val="0"/>
          <w:numId w:val="11"/>
        </w:numPr>
        <w:tabs>
          <w:tab w:val="num" w:pos="0"/>
          <w:tab w:val="left" w:pos="720"/>
          <w:tab w:val="left" w:pos="1800"/>
        </w:tabs>
        <w:rPr>
          <w:szCs w:val="24"/>
        </w:rPr>
      </w:pPr>
      <w:r w:rsidRPr="00173727">
        <w:rPr>
          <w:szCs w:val="24"/>
        </w:rPr>
        <w:t>H</w:t>
      </w:r>
      <w:r w:rsidRPr="00173727" w:rsidR="002364DB">
        <w:rPr>
          <w:szCs w:val="24"/>
        </w:rPr>
        <w:t xml:space="preserve">elping jurisdictions focus their surveillance efforts by providing guidance on which data elements are most important for </w:t>
      </w:r>
      <w:r w:rsidR="009B2DFB">
        <w:rPr>
          <w:szCs w:val="24"/>
        </w:rPr>
        <w:t>situational awareness</w:t>
      </w:r>
      <w:r w:rsidR="00E851F4">
        <w:rPr>
          <w:szCs w:val="24"/>
        </w:rPr>
        <w:t>.</w:t>
      </w:r>
    </w:p>
    <w:p w:rsidR="00173727" w:rsidP="002364DB" w14:paraId="7A6097E7" w14:textId="059F5EB5">
      <w:pPr>
        <w:pStyle w:val="Body1"/>
        <w:numPr>
          <w:ilvl w:val="0"/>
          <w:numId w:val="11"/>
        </w:numPr>
        <w:tabs>
          <w:tab w:val="num" w:pos="0"/>
          <w:tab w:val="left" w:pos="720"/>
          <w:tab w:val="left" w:pos="1800"/>
        </w:tabs>
        <w:rPr>
          <w:szCs w:val="24"/>
        </w:rPr>
      </w:pPr>
      <w:r w:rsidRPr="00173727">
        <w:rPr>
          <w:szCs w:val="24"/>
        </w:rPr>
        <w:t>Not requiring jurisdictions to send data elements that are not available for an individual</w:t>
      </w:r>
      <w:r w:rsidR="00AB06C9">
        <w:rPr>
          <w:szCs w:val="24"/>
        </w:rPr>
        <w:t xml:space="preserve"> case</w:t>
      </w:r>
      <w:r w:rsidRPr="00173727">
        <w:rPr>
          <w:szCs w:val="24"/>
        </w:rPr>
        <w:t>, not included in the jurisdiction’s surveillance system, or not a priority for collection in the jurisdiction; and</w:t>
      </w:r>
    </w:p>
    <w:p w:rsidR="00BE636D" w:rsidP="00BE636D" w14:paraId="6B4F5444" w14:textId="77777777">
      <w:pPr>
        <w:pStyle w:val="Body1"/>
        <w:numPr>
          <w:ilvl w:val="0"/>
          <w:numId w:val="11"/>
        </w:numPr>
        <w:tabs>
          <w:tab w:val="num" w:pos="0"/>
          <w:tab w:val="left" w:pos="720"/>
          <w:tab w:val="left" w:pos="1800"/>
        </w:tabs>
        <w:rPr>
          <w:szCs w:val="24"/>
        </w:rPr>
      </w:pPr>
      <w:r w:rsidRPr="00173727">
        <w:rPr>
          <w:szCs w:val="24"/>
        </w:rPr>
        <w:t>Receiving th</w:t>
      </w:r>
      <w:r w:rsidR="00E851F4">
        <w:rPr>
          <w:szCs w:val="24"/>
        </w:rPr>
        <w:t>ese</w:t>
      </w:r>
      <w:r w:rsidRPr="00173727">
        <w:rPr>
          <w:szCs w:val="24"/>
        </w:rPr>
        <w:t xml:space="preserve"> data through </w:t>
      </w:r>
      <w:r w:rsidR="007A7426">
        <w:rPr>
          <w:szCs w:val="24"/>
        </w:rPr>
        <w:t>DCIPHER</w:t>
      </w:r>
      <w:r w:rsidRPr="00173727">
        <w:rPr>
          <w:szCs w:val="24"/>
        </w:rPr>
        <w:t xml:space="preserve">, an existing infrastructure that supports automated messaging and that is already in use by public health jurisdictions to transmit case data from their jurisdiction surveillance systems to CDC. </w:t>
      </w:r>
    </w:p>
    <w:p w:rsidR="00BE636D" w:rsidP="00BE636D" w14:paraId="322D30B1" w14:textId="77777777">
      <w:pPr>
        <w:pStyle w:val="Body1"/>
        <w:tabs>
          <w:tab w:val="left" w:pos="720"/>
          <w:tab w:val="left" w:pos="1800"/>
        </w:tabs>
        <w:ind w:left="780"/>
        <w:rPr>
          <w:szCs w:val="24"/>
        </w:rPr>
      </w:pPr>
    </w:p>
    <w:p w:rsidR="004C7D36" w:rsidP="00AC3A9F" w14:paraId="2F4A42C1" w14:textId="77777777">
      <w:pPr>
        <w:pStyle w:val="Body1"/>
        <w:tabs>
          <w:tab w:val="num" w:pos="720"/>
        </w:tabs>
        <w:rPr>
          <w:b/>
          <w:szCs w:val="24"/>
        </w:rPr>
      </w:pPr>
    </w:p>
    <w:p w:rsidR="00E876A0" w:rsidP="00E876A0" w14:paraId="07FE6827" w14:textId="2FB8BD6D">
      <w:pPr>
        <w:pStyle w:val="Body1"/>
        <w:tabs>
          <w:tab w:val="num" w:pos="0"/>
          <w:tab w:val="left" w:pos="720"/>
          <w:tab w:val="left" w:pos="1800"/>
        </w:tabs>
        <w:rPr>
          <w:szCs w:val="24"/>
        </w:rPr>
      </w:pPr>
      <w:r>
        <w:rPr>
          <w:szCs w:val="24"/>
        </w:rPr>
        <w:t xml:space="preserve">To further support the use of improved information technology, aggregate </w:t>
      </w:r>
      <w:r w:rsidRPr="00E36AE0">
        <w:rPr>
          <w:szCs w:val="24"/>
        </w:rPr>
        <w:t>case data from each emergency response may be available to the public on https://data.</w:t>
      </w:r>
      <w:r>
        <w:rPr>
          <w:szCs w:val="24"/>
        </w:rPr>
        <w:t>cdc.</w:t>
      </w:r>
      <w:r w:rsidRPr="00E36AE0">
        <w:rPr>
          <w:szCs w:val="24"/>
        </w:rPr>
        <w:t xml:space="preserve">gov and </w:t>
      </w:r>
      <w:hyperlink r:id="rId10" w:history="1">
        <w:r w:rsidRPr="004E1FCC">
          <w:rPr>
            <w:rStyle w:val="Hyperlink"/>
            <w:szCs w:val="24"/>
          </w:rPr>
          <w:t>https://data.gov</w:t>
        </w:r>
      </w:hyperlink>
      <w:r w:rsidRPr="00E36AE0">
        <w:rPr>
          <w:szCs w:val="24"/>
        </w:rPr>
        <w:t>.</w:t>
      </w:r>
    </w:p>
    <w:p w:rsidR="00E876A0" w:rsidP="00AC3A9F" w14:paraId="008D7B8A" w14:textId="77777777">
      <w:pPr>
        <w:pStyle w:val="Body1"/>
        <w:tabs>
          <w:tab w:val="num" w:pos="720"/>
        </w:tabs>
        <w:rPr>
          <w:b/>
          <w:szCs w:val="24"/>
        </w:rPr>
      </w:pPr>
    </w:p>
    <w:p w:rsidR="00E876A0" w:rsidP="00AC3A9F" w14:paraId="4CDB90B5" w14:textId="77777777">
      <w:pPr>
        <w:pStyle w:val="Body1"/>
        <w:tabs>
          <w:tab w:val="num" w:pos="720"/>
        </w:tabs>
        <w:rPr>
          <w:b/>
          <w:szCs w:val="24"/>
        </w:rPr>
      </w:pPr>
    </w:p>
    <w:p w:rsidR="00527A26" w:rsidRPr="0072690B" w:rsidP="00AC3A9F" w14:paraId="552BF298" w14:textId="48FD0F8C">
      <w:pPr>
        <w:pStyle w:val="Body1"/>
        <w:tabs>
          <w:tab w:val="num" w:pos="720"/>
        </w:tabs>
        <w:rPr>
          <w:b/>
          <w:szCs w:val="24"/>
        </w:rPr>
      </w:pPr>
      <w:r w:rsidRPr="0072690B">
        <w:rPr>
          <w:b/>
          <w:szCs w:val="24"/>
        </w:rPr>
        <w:t xml:space="preserve">4. </w:t>
      </w:r>
      <w:r w:rsidRPr="0072690B">
        <w:rPr>
          <w:b/>
          <w:szCs w:val="24"/>
        </w:rPr>
        <w:tab/>
        <w:t>Efforts to Identify Duplication and Use of Similar Information</w:t>
      </w:r>
    </w:p>
    <w:p w:rsidR="00527A26" w:rsidRPr="0072690B" w:rsidP="00B83871" w14:paraId="120683F1" w14:textId="77777777">
      <w:pPr>
        <w:pStyle w:val="Body1"/>
        <w:tabs>
          <w:tab w:val="num" w:pos="0"/>
          <w:tab w:val="left" w:pos="720"/>
          <w:tab w:val="left" w:pos="1080"/>
          <w:tab w:val="left" w:pos="1800"/>
        </w:tabs>
        <w:rPr>
          <w:b/>
          <w:szCs w:val="24"/>
        </w:rPr>
      </w:pPr>
    </w:p>
    <w:p w:rsidR="00DA7C18" w:rsidP="00B83871" w14:paraId="67B0BCFE" w14:textId="638507F7">
      <w:pPr>
        <w:pStyle w:val="Body1"/>
        <w:tabs>
          <w:tab w:val="num" w:pos="0"/>
          <w:tab w:val="left" w:pos="720"/>
          <w:tab w:val="left" w:pos="1080"/>
          <w:tab w:val="left" w:pos="1800"/>
        </w:tabs>
        <w:rPr>
          <w:szCs w:val="24"/>
        </w:rPr>
      </w:pPr>
      <w:r w:rsidRPr="00DA7C18">
        <w:rPr>
          <w:szCs w:val="24"/>
        </w:rPr>
        <w:t>No other Federal agency funds or conducts this type of surveillance based on information on confirmed, probable, and suspected cases of diseases or conditions that are the subject of an emergency response. This information obtained from STLTs and maintained by CDC serves as a unique, centralized, integrated source of information in the U.S. and the information is not available from any other source. While there are current ICRs in use by CDC to facilitate data collection during emergencies, there is no standard mechanism to collect the MDN and response-specific case data for diseases or conditions that are the subject of an emergency response at CDC.</w:t>
      </w:r>
    </w:p>
    <w:p w:rsidR="00B51528" w:rsidP="00B83871" w14:paraId="1C4716CF" w14:textId="77777777">
      <w:pPr>
        <w:pStyle w:val="Body1"/>
        <w:tabs>
          <w:tab w:val="num" w:pos="0"/>
          <w:tab w:val="left" w:pos="720"/>
          <w:tab w:val="left" w:pos="1080"/>
          <w:tab w:val="left" w:pos="1800"/>
        </w:tabs>
        <w:rPr>
          <w:szCs w:val="24"/>
        </w:rPr>
      </w:pPr>
    </w:p>
    <w:p w:rsidR="00B51528" w:rsidP="00B83871" w14:paraId="12B9E1C1" w14:textId="485ED07D">
      <w:pPr>
        <w:pStyle w:val="Body1"/>
        <w:tabs>
          <w:tab w:val="num" w:pos="0"/>
          <w:tab w:val="left" w:pos="720"/>
          <w:tab w:val="left" w:pos="1080"/>
          <w:tab w:val="left" w:pos="1800"/>
        </w:tabs>
        <w:rPr>
          <w:szCs w:val="24"/>
        </w:rPr>
      </w:pPr>
      <w:r w:rsidRPr="00B51528">
        <w:rPr>
          <w:szCs w:val="24"/>
        </w:rPr>
        <w:t xml:space="preserve">A CDC staff person will serve in the role of </w:t>
      </w:r>
      <w:r w:rsidR="00F46861">
        <w:rPr>
          <w:szCs w:val="24"/>
        </w:rPr>
        <w:t xml:space="preserve">MDN for Case Data </w:t>
      </w:r>
      <w:r w:rsidRPr="00B51528">
        <w:rPr>
          <w:szCs w:val="24"/>
        </w:rPr>
        <w:t xml:space="preserve">Information Collection Request Liaison (ICRL). The ICRL will be responsible for maintaining a </w:t>
      </w:r>
      <w:r w:rsidR="00CE0140">
        <w:rPr>
          <w:szCs w:val="24"/>
        </w:rPr>
        <w:t>response-specific data element</w:t>
      </w:r>
      <w:r w:rsidRPr="00B51528">
        <w:rPr>
          <w:szCs w:val="24"/>
        </w:rPr>
        <w:t xml:space="preserve"> library, which will include </w:t>
      </w:r>
      <w:r w:rsidR="00CE0140">
        <w:rPr>
          <w:szCs w:val="24"/>
        </w:rPr>
        <w:t xml:space="preserve">a list of response-specific data elements </w:t>
      </w:r>
      <w:r w:rsidR="00D2347A">
        <w:rPr>
          <w:szCs w:val="24"/>
        </w:rPr>
        <w:t xml:space="preserve">and their value sets </w:t>
      </w:r>
      <w:r w:rsidR="00CE0140">
        <w:rPr>
          <w:szCs w:val="24"/>
        </w:rPr>
        <w:t>used</w:t>
      </w:r>
      <w:r w:rsidRPr="00B51528">
        <w:rPr>
          <w:szCs w:val="24"/>
        </w:rPr>
        <w:t xml:space="preserve"> under this generic </w:t>
      </w:r>
      <w:r w:rsidR="00A44C02">
        <w:rPr>
          <w:szCs w:val="24"/>
        </w:rPr>
        <w:t>ICR</w:t>
      </w:r>
      <w:r w:rsidRPr="00B51528">
        <w:rPr>
          <w:szCs w:val="24"/>
        </w:rPr>
        <w:t xml:space="preserve">. </w:t>
      </w:r>
      <w:r w:rsidR="00EC1F1D">
        <w:rPr>
          <w:szCs w:val="24"/>
        </w:rPr>
        <w:t>These data elements</w:t>
      </w:r>
      <w:r w:rsidR="000A3BE1">
        <w:rPr>
          <w:szCs w:val="24"/>
        </w:rPr>
        <w:t xml:space="preserve"> can be reused </w:t>
      </w:r>
      <w:r w:rsidR="0065646C">
        <w:rPr>
          <w:szCs w:val="24"/>
        </w:rPr>
        <w:t>during</w:t>
      </w:r>
      <w:r w:rsidR="000A3BE1">
        <w:rPr>
          <w:szCs w:val="24"/>
        </w:rPr>
        <w:t xml:space="preserve"> future emergency responses to ensure </w:t>
      </w:r>
      <w:r w:rsidR="00E20ED3">
        <w:rPr>
          <w:szCs w:val="24"/>
        </w:rPr>
        <w:t>standardization and harmonization of case data.</w:t>
      </w:r>
      <w:r w:rsidRPr="00B51528">
        <w:rPr>
          <w:szCs w:val="24"/>
        </w:rPr>
        <w:t xml:space="preserve"> </w:t>
      </w:r>
    </w:p>
    <w:p w:rsidR="00DA7C18" w:rsidRPr="0072690B" w:rsidP="00B83871" w14:paraId="00F93FEC" w14:textId="77777777">
      <w:pPr>
        <w:pStyle w:val="Body1"/>
        <w:tabs>
          <w:tab w:val="num" w:pos="0"/>
          <w:tab w:val="left" w:pos="720"/>
          <w:tab w:val="left" w:pos="1080"/>
          <w:tab w:val="left" w:pos="1800"/>
        </w:tabs>
        <w:rPr>
          <w:szCs w:val="24"/>
        </w:rPr>
      </w:pPr>
    </w:p>
    <w:p w:rsidR="00527A26" w:rsidRPr="0072690B" w:rsidP="00B14FF7" w14:paraId="705E5B24" w14:textId="77777777">
      <w:pPr>
        <w:pStyle w:val="Body1"/>
        <w:tabs>
          <w:tab w:val="num" w:pos="720"/>
        </w:tabs>
        <w:rPr>
          <w:b/>
          <w:szCs w:val="24"/>
        </w:rPr>
      </w:pPr>
      <w:r w:rsidRPr="0072690B">
        <w:rPr>
          <w:b/>
          <w:szCs w:val="24"/>
        </w:rPr>
        <w:t>5.</w:t>
      </w:r>
      <w:r w:rsidRPr="0072690B">
        <w:rPr>
          <w:b/>
          <w:szCs w:val="24"/>
        </w:rPr>
        <w:tab/>
        <w:t>Impact on Small Businesses or Other Small Entities</w:t>
      </w:r>
    </w:p>
    <w:p w:rsidR="00527A26" w:rsidRPr="0072690B" w:rsidP="00B83871" w14:paraId="6EDB716E" w14:textId="77777777">
      <w:pPr>
        <w:pStyle w:val="Body1"/>
        <w:tabs>
          <w:tab w:val="num" w:pos="0"/>
          <w:tab w:val="left" w:pos="720"/>
          <w:tab w:val="left" w:pos="1080"/>
          <w:tab w:val="left" w:pos="1800"/>
        </w:tabs>
        <w:rPr>
          <w:b/>
          <w:szCs w:val="24"/>
        </w:rPr>
      </w:pPr>
    </w:p>
    <w:p w:rsidR="00527A26" w:rsidP="00B83871" w14:paraId="30432982" w14:textId="5444AB7E">
      <w:pPr>
        <w:pStyle w:val="Body1"/>
        <w:tabs>
          <w:tab w:val="num" w:pos="0"/>
          <w:tab w:val="left" w:pos="720"/>
          <w:tab w:val="left" w:pos="1080"/>
          <w:tab w:val="left" w:pos="1800"/>
        </w:tabs>
        <w:rPr>
          <w:color w:val="auto"/>
          <w:szCs w:val="24"/>
        </w:rPr>
      </w:pPr>
      <w:r w:rsidRPr="00ED5FAB">
        <w:rPr>
          <w:color w:val="auto"/>
          <w:szCs w:val="24"/>
        </w:rPr>
        <w:t>This submission of information does not involve small businesses or other small entities.</w:t>
      </w:r>
    </w:p>
    <w:p w:rsidR="00ED5FAB" w:rsidRPr="0072690B" w:rsidP="00B83871" w14:paraId="12BDEA37" w14:textId="77777777">
      <w:pPr>
        <w:pStyle w:val="Body1"/>
        <w:tabs>
          <w:tab w:val="num" w:pos="0"/>
          <w:tab w:val="left" w:pos="720"/>
          <w:tab w:val="left" w:pos="1080"/>
          <w:tab w:val="left" w:pos="1800"/>
        </w:tabs>
        <w:rPr>
          <w:b/>
          <w:szCs w:val="24"/>
        </w:rPr>
      </w:pPr>
    </w:p>
    <w:p w:rsidR="00527A26" w:rsidRPr="0072690B" w:rsidP="00B14FF7" w14:paraId="1B9C2324" w14:textId="77777777">
      <w:pPr>
        <w:pStyle w:val="Body1"/>
        <w:tabs>
          <w:tab w:val="num" w:pos="720"/>
        </w:tabs>
        <w:rPr>
          <w:b/>
          <w:szCs w:val="24"/>
        </w:rPr>
      </w:pPr>
      <w:r w:rsidRPr="0072690B">
        <w:rPr>
          <w:b/>
          <w:szCs w:val="24"/>
        </w:rPr>
        <w:t xml:space="preserve">6. </w:t>
      </w:r>
      <w:r w:rsidRPr="0072690B">
        <w:rPr>
          <w:b/>
          <w:szCs w:val="24"/>
        </w:rPr>
        <w:tab/>
        <w:t>Consequences of Collecting the Information Less Frequently</w:t>
      </w:r>
    </w:p>
    <w:p w:rsidR="00730E0C" w:rsidP="00A25ECB" w14:paraId="79A30723" w14:textId="77777777">
      <w:pPr>
        <w:pStyle w:val="Body1"/>
        <w:tabs>
          <w:tab w:val="num" w:pos="0"/>
          <w:tab w:val="left" w:pos="720"/>
          <w:tab w:val="left" w:pos="1080"/>
          <w:tab w:val="left" w:pos="1800"/>
        </w:tabs>
        <w:rPr>
          <w:bCs/>
          <w:szCs w:val="24"/>
        </w:rPr>
      </w:pPr>
    </w:p>
    <w:p w:rsidR="005A1051" w:rsidP="00A25ECB" w14:paraId="28B8B3B6" w14:textId="041DF410">
      <w:pPr>
        <w:pStyle w:val="Body1"/>
        <w:tabs>
          <w:tab w:val="num" w:pos="0"/>
          <w:tab w:val="left" w:pos="720"/>
          <w:tab w:val="left" w:pos="1080"/>
          <w:tab w:val="left" w:pos="1800"/>
        </w:tabs>
        <w:rPr>
          <w:bCs/>
          <w:szCs w:val="24"/>
        </w:rPr>
      </w:pPr>
      <w:r>
        <w:rPr>
          <w:bCs/>
          <w:szCs w:val="24"/>
        </w:rPr>
        <w:t xml:space="preserve">The frequency of </w:t>
      </w:r>
      <w:r w:rsidR="0059052D">
        <w:rPr>
          <w:bCs/>
          <w:szCs w:val="24"/>
        </w:rPr>
        <w:t>notification</w:t>
      </w:r>
      <w:r>
        <w:rPr>
          <w:bCs/>
          <w:szCs w:val="24"/>
        </w:rPr>
        <w:t xml:space="preserve"> o</w:t>
      </w:r>
      <w:r w:rsidR="00C76F4F">
        <w:rPr>
          <w:bCs/>
          <w:szCs w:val="24"/>
        </w:rPr>
        <w:t>f</w:t>
      </w:r>
      <w:r>
        <w:rPr>
          <w:bCs/>
          <w:szCs w:val="24"/>
        </w:rPr>
        <w:t xml:space="preserve"> case</w:t>
      </w:r>
      <w:r w:rsidR="0059052D">
        <w:rPr>
          <w:bCs/>
          <w:szCs w:val="24"/>
        </w:rPr>
        <w:t>s</w:t>
      </w:r>
      <w:r>
        <w:rPr>
          <w:bCs/>
          <w:szCs w:val="24"/>
        </w:rPr>
        <w:t xml:space="preserve"> from STLT health departments to CDC</w:t>
      </w:r>
      <w:r w:rsidR="005505E2">
        <w:rPr>
          <w:bCs/>
          <w:szCs w:val="24"/>
        </w:rPr>
        <w:t xml:space="preserve"> during an emergency</w:t>
      </w:r>
      <w:r w:rsidR="00C76F4F">
        <w:rPr>
          <w:bCs/>
          <w:szCs w:val="24"/>
        </w:rPr>
        <w:t xml:space="preserve"> </w:t>
      </w:r>
      <w:r w:rsidR="005505E2">
        <w:rPr>
          <w:bCs/>
          <w:szCs w:val="24"/>
        </w:rPr>
        <w:t>response is dependent on the disease or condition.</w:t>
      </w:r>
      <w:r w:rsidR="00EC22DC">
        <w:rPr>
          <w:bCs/>
          <w:szCs w:val="24"/>
        </w:rPr>
        <w:t xml:space="preserve"> </w:t>
      </w:r>
      <w:r w:rsidRPr="00C46320" w:rsidR="00C46320">
        <w:rPr>
          <w:bCs/>
          <w:szCs w:val="24"/>
        </w:rPr>
        <w:t>Timely notification is critical to provide situational awareness at the federal level to support decision making, particularly for public health threats that escalate quickly and cross jurisdictions.</w:t>
      </w:r>
      <w:r w:rsidR="00377CF9">
        <w:rPr>
          <w:bCs/>
          <w:szCs w:val="24"/>
        </w:rPr>
        <w:t xml:space="preserve"> Ra</w:t>
      </w:r>
      <w:r w:rsidRPr="00A25ECB" w:rsidR="00A25ECB">
        <w:rPr>
          <w:bCs/>
          <w:szCs w:val="24"/>
        </w:rPr>
        <w:t xml:space="preserve">pid </w:t>
      </w:r>
      <w:r w:rsidR="00EC1146">
        <w:rPr>
          <w:bCs/>
          <w:szCs w:val="24"/>
        </w:rPr>
        <w:t xml:space="preserve">transmission of </w:t>
      </w:r>
      <w:r w:rsidR="00030F38">
        <w:rPr>
          <w:bCs/>
          <w:szCs w:val="24"/>
        </w:rPr>
        <w:t xml:space="preserve">case </w:t>
      </w:r>
      <w:r w:rsidR="00EC1146">
        <w:rPr>
          <w:bCs/>
          <w:szCs w:val="24"/>
        </w:rPr>
        <w:t xml:space="preserve">data </w:t>
      </w:r>
      <w:r w:rsidRPr="00A25ECB" w:rsidR="00A25ECB">
        <w:rPr>
          <w:bCs/>
          <w:szCs w:val="24"/>
        </w:rPr>
        <w:t xml:space="preserve">is an indispensable tool for public health officials at </w:t>
      </w:r>
      <w:r w:rsidR="00EC1146">
        <w:rPr>
          <w:bCs/>
          <w:szCs w:val="24"/>
        </w:rPr>
        <w:t>CDC</w:t>
      </w:r>
      <w:r w:rsidRPr="00A25ECB" w:rsidR="00A25ECB">
        <w:rPr>
          <w:bCs/>
          <w:szCs w:val="24"/>
        </w:rPr>
        <w:t xml:space="preserve">, who use the data to monitor the occurrence and prevent the spread of the diseases. Less frequent notification does not allow timely assessment, particularly for emerging disease threats. Changes in disease distribution are continuously monitored </w:t>
      </w:r>
      <w:r w:rsidR="004408DD">
        <w:rPr>
          <w:bCs/>
          <w:szCs w:val="24"/>
        </w:rPr>
        <w:t xml:space="preserve">during the emergency response </w:t>
      </w:r>
      <w:r w:rsidRPr="00A25ECB" w:rsidR="00A25ECB">
        <w:rPr>
          <w:bCs/>
          <w:szCs w:val="24"/>
        </w:rPr>
        <w:t xml:space="preserve">so that appropriate investigations or interventions may be rapidly undertaken. In addition, rapid </w:t>
      </w:r>
      <w:r w:rsidR="006C2469">
        <w:rPr>
          <w:bCs/>
          <w:szCs w:val="24"/>
        </w:rPr>
        <w:t>transmission of case data</w:t>
      </w:r>
      <w:r w:rsidRPr="00A25ECB" w:rsidR="00A25ECB">
        <w:rPr>
          <w:bCs/>
          <w:szCs w:val="24"/>
        </w:rPr>
        <w:t xml:space="preserve"> is also necessary to allow the United States to meet its obligations under the 2005 International Health Regulations to report important events that meet the criteria to be considered a public health emergency of international concern to the World Health Organization.</w:t>
      </w:r>
      <w:r w:rsidR="001806BA">
        <w:rPr>
          <w:bCs/>
          <w:szCs w:val="24"/>
        </w:rPr>
        <w:t xml:space="preserve"> </w:t>
      </w:r>
    </w:p>
    <w:p w:rsidR="005A1051" w:rsidP="00A25ECB" w14:paraId="4DA76C67" w14:textId="77777777">
      <w:pPr>
        <w:pStyle w:val="Body1"/>
        <w:tabs>
          <w:tab w:val="num" w:pos="0"/>
          <w:tab w:val="left" w:pos="720"/>
          <w:tab w:val="left" w:pos="1080"/>
          <w:tab w:val="left" w:pos="1800"/>
        </w:tabs>
        <w:rPr>
          <w:bCs/>
          <w:szCs w:val="24"/>
        </w:rPr>
      </w:pPr>
    </w:p>
    <w:p w:rsidR="00A25ECB" w:rsidP="00A25ECB" w14:paraId="578D77B1" w14:textId="7761F727">
      <w:pPr>
        <w:pStyle w:val="Body1"/>
        <w:tabs>
          <w:tab w:val="num" w:pos="0"/>
          <w:tab w:val="left" w:pos="720"/>
          <w:tab w:val="left" w:pos="1080"/>
          <w:tab w:val="left" w:pos="1800"/>
        </w:tabs>
        <w:rPr>
          <w:bCs/>
          <w:szCs w:val="24"/>
        </w:rPr>
      </w:pPr>
      <w:r w:rsidRPr="0096673A">
        <w:rPr>
          <w:bCs/>
          <w:szCs w:val="24"/>
        </w:rPr>
        <w:t xml:space="preserve">Case data for each </w:t>
      </w:r>
      <w:r w:rsidR="00C730C2">
        <w:rPr>
          <w:bCs/>
          <w:szCs w:val="24"/>
        </w:rPr>
        <w:t>GenIC</w:t>
      </w:r>
      <w:r w:rsidR="00C730C2">
        <w:rPr>
          <w:bCs/>
          <w:szCs w:val="24"/>
        </w:rPr>
        <w:t xml:space="preserve"> </w:t>
      </w:r>
      <w:r w:rsidRPr="0096673A">
        <w:rPr>
          <w:bCs/>
          <w:szCs w:val="24"/>
        </w:rPr>
        <w:t xml:space="preserve">will be collected for the duration of this generic ICR’s approval. If collection of case data is required after the approval period for this </w:t>
      </w:r>
      <w:r w:rsidR="005E1334">
        <w:rPr>
          <w:bCs/>
          <w:szCs w:val="24"/>
        </w:rPr>
        <w:t xml:space="preserve">generic </w:t>
      </w:r>
      <w:r w:rsidRPr="0096673A">
        <w:rPr>
          <w:bCs/>
          <w:szCs w:val="24"/>
        </w:rPr>
        <w:t xml:space="preserve">ICR is over, CDC will submit a new </w:t>
      </w:r>
      <w:r w:rsidR="00706158">
        <w:rPr>
          <w:bCs/>
          <w:szCs w:val="24"/>
        </w:rPr>
        <w:t>GenIC</w:t>
      </w:r>
      <w:r w:rsidRPr="0096673A">
        <w:rPr>
          <w:bCs/>
          <w:szCs w:val="24"/>
        </w:rPr>
        <w:t>.</w:t>
      </w:r>
    </w:p>
    <w:p w:rsidR="00920B79" w:rsidRPr="00A25ECB" w:rsidP="00A25ECB" w14:paraId="68808136" w14:textId="77777777">
      <w:pPr>
        <w:pStyle w:val="Body1"/>
        <w:tabs>
          <w:tab w:val="num" w:pos="0"/>
          <w:tab w:val="left" w:pos="720"/>
          <w:tab w:val="left" w:pos="1080"/>
          <w:tab w:val="left" w:pos="1800"/>
        </w:tabs>
        <w:rPr>
          <w:bCs/>
          <w:szCs w:val="24"/>
        </w:rPr>
      </w:pPr>
    </w:p>
    <w:p w:rsidR="00527A26" w:rsidP="00A25ECB" w14:paraId="4FFCD76C" w14:textId="693593A5">
      <w:pPr>
        <w:pStyle w:val="Body1"/>
        <w:tabs>
          <w:tab w:val="num" w:pos="0"/>
          <w:tab w:val="left" w:pos="720"/>
          <w:tab w:val="left" w:pos="1080"/>
          <w:tab w:val="left" w:pos="1800"/>
        </w:tabs>
        <w:rPr>
          <w:bCs/>
          <w:szCs w:val="24"/>
        </w:rPr>
      </w:pPr>
      <w:r w:rsidRPr="00A25ECB">
        <w:rPr>
          <w:bCs/>
          <w:szCs w:val="24"/>
        </w:rPr>
        <w:t>We are not aware of any legal obstacles to reducing the burden.</w:t>
      </w:r>
    </w:p>
    <w:p w:rsidR="00920B79" w:rsidP="00A25ECB" w14:paraId="39E70190" w14:textId="77777777">
      <w:pPr>
        <w:pStyle w:val="Body1"/>
        <w:tabs>
          <w:tab w:val="num" w:pos="0"/>
          <w:tab w:val="left" w:pos="720"/>
          <w:tab w:val="left" w:pos="1080"/>
          <w:tab w:val="left" w:pos="1800"/>
        </w:tabs>
        <w:rPr>
          <w:bCs/>
          <w:szCs w:val="24"/>
        </w:rPr>
      </w:pPr>
    </w:p>
    <w:p w:rsidR="00920B79" w:rsidP="00A25ECB" w14:paraId="532812CC" w14:textId="77777777">
      <w:pPr>
        <w:pStyle w:val="Body1"/>
        <w:tabs>
          <w:tab w:val="num" w:pos="0"/>
          <w:tab w:val="left" w:pos="720"/>
          <w:tab w:val="left" w:pos="1080"/>
          <w:tab w:val="left" w:pos="1800"/>
        </w:tabs>
        <w:rPr>
          <w:bCs/>
          <w:szCs w:val="24"/>
        </w:rPr>
      </w:pPr>
    </w:p>
    <w:p w:rsidR="00920B79" w:rsidP="00A25ECB" w14:paraId="3B1A6B9F" w14:textId="77777777">
      <w:pPr>
        <w:pStyle w:val="Body1"/>
        <w:tabs>
          <w:tab w:val="num" w:pos="0"/>
          <w:tab w:val="left" w:pos="720"/>
          <w:tab w:val="left" w:pos="1080"/>
          <w:tab w:val="left" w:pos="1800"/>
        </w:tabs>
        <w:rPr>
          <w:bCs/>
          <w:szCs w:val="24"/>
        </w:rPr>
      </w:pPr>
    </w:p>
    <w:p w:rsidR="00920B79" w:rsidRPr="00A25ECB" w:rsidP="00A25ECB" w14:paraId="248BDC85" w14:textId="77777777">
      <w:pPr>
        <w:pStyle w:val="Body1"/>
        <w:tabs>
          <w:tab w:val="num" w:pos="0"/>
          <w:tab w:val="left" w:pos="720"/>
          <w:tab w:val="left" w:pos="1080"/>
          <w:tab w:val="left" w:pos="1800"/>
        </w:tabs>
        <w:rPr>
          <w:bCs/>
          <w:szCs w:val="24"/>
        </w:rPr>
      </w:pPr>
    </w:p>
    <w:p w:rsidR="00A25ECB" w:rsidP="007E4D4E" w14:paraId="1373E1D9" w14:textId="77777777">
      <w:pPr>
        <w:rPr>
          <w:rFonts w:eastAsia="Arial Unicode MS"/>
          <w:sz w:val="24"/>
          <w:szCs w:val="24"/>
          <w:u w:color="000000"/>
        </w:rPr>
      </w:pPr>
    </w:p>
    <w:p w:rsidR="00527A26" w:rsidRPr="0072690B" w:rsidP="00631986" w14:paraId="7C9B1EA9" w14:textId="77777777">
      <w:pPr>
        <w:pStyle w:val="Body1"/>
        <w:tabs>
          <w:tab w:val="num" w:pos="720"/>
        </w:tabs>
        <w:rPr>
          <w:b/>
          <w:szCs w:val="24"/>
        </w:rPr>
      </w:pPr>
      <w:r w:rsidRPr="0072690B">
        <w:rPr>
          <w:b/>
          <w:szCs w:val="24"/>
        </w:rPr>
        <w:t>7.</w:t>
      </w:r>
      <w:r w:rsidRPr="0072690B">
        <w:rPr>
          <w:b/>
          <w:szCs w:val="24"/>
        </w:rPr>
        <w:tab/>
        <w:t>Special Circumstances Relating to the Guidelines of 5 CFR 1320.5</w:t>
      </w:r>
    </w:p>
    <w:p w:rsidR="00527A26" w:rsidRPr="0072690B" w:rsidP="00B83871" w14:paraId="65F4395F" w14:textId="77777777">
      <w:pPr>
        <w:pStyle w:val="Body1"/>
        <w:tabs>
          <w:tab w:val="num" w:pos="0"/>
          <w:tab w:val="left" w:pos="720"/>
          <w:tab w:val="left" w:pos="1080"/>
          <w:tab w:val="left" w:pos="1800"/>
        </w:tabs>
        <w:rPr>
          <w:b/>
          <w:szCs w:val="24"/>
        </w:rPr>
      </w:pPr>
    </w:p>
    <w:p w:rsidR="00FE3D23" w:rsidP="007E4D4E" w14:paraId="63F62338" w14:textId="519A7CC7">
      <w:pPr>
        <w:pStyle w:val="Body1"/>
        <w:rPr>
          <w:szCs w:val="24"/>
        </w:rPr>
      </w:pPr>
      <w:r w:rsidRPr="00FE3D23">
        <w:rPr>
          <w:szCs w:val="24"/>
        </w:rPr>
        <w:t xml:space="preserve">Collection of </w:t>
      </w:r>
      <w:r w:rsidRPr="00AC737A" w:rsidR="00AC737A">
        <w:rPr>
          <w:szCs w:val="24"/>
        </w:rPr>
        <w:t xml:space="preserve">MDN and response-specific </w:t>
      </w:r>
      <w:r w:rsidR="00AC737A">
        <w:rPr>
          <w:szCs w:val="24"/>
        </w:rPr>
        <w:t xml:space="preserve">case data </w:t>
      </w:r>
      <w:r w:rsidRPr="00FE3D23">
        <w:rPr>
          <w:szCs w:val="24"/>
        </w:rPr>
        <w:t xml:space="preserve">is conducted in a manner consistent with the guidelines in 5 CFR 1320.5. CDC requests that public health departments send case </w:t>
      </w:r>
      <w:r w:rsidR="00D258CA">
        <w:rPr>
          <w:szCs w:val="24"/>
        </w:rPr>
        <w:t>data to CDC as soon as</w:t>
      </w:r>
      <w:r w:rsidRPr="00FE3D23">
        <w:rPr>
          <w:szCs w:val="24"/>
        </w:rPr>
        <w:t xml:space="preserve"> possible, as justified under section A6.</w:t>
      </w:r>
    </w:p>
    <w:p w:rsidR="00016DEC" w:rsidRPr="00F10610" w:rsidP="00B651A5" w14:paraId="63A15D80" w14:textId="77777777">
      <w:pPr>
        <w:ind w:left="720"/>
        <w:rPr>
          <w:rFonts w:eastAsia="Arial Unicode MS"/>
          <w:sz w:val="24"/>
          <w:szCs w:val="24"/>
          <w:u w:color="000000"/>
        </w:rPr>
      </w:pPr>
      <w:r w:rsidRPr="00F10610">
        <w:rPr>
          <w:rFonts w:eastAsia="Arial Unicode MS"/>
          <w:sz w:val="24"/>
          <w:szCs w:val="24"/>
          <w:u w:color="000000"/>
        </w:rPr>
        <w:tab/>
      </w:r>
    </w:p>
    <w:p w:rsidR="001A3A81" w:rsidRPr="00B651A5" w:rsidP="007E4D4E" w14:paraId="408CDAEE" w14:textId="23D66840">
      <w:pPr>
        <w:rPr>
          <w:rFonts w:eastAsia="Arial Unicode MS"/>
          <w:sz w:val="24"/>
          <w:szCs w:val="24"/>
        </w:rPr>
      </w:pPr>
      <w:r w:rsidRPr="1EDBFEAD">
        <w:rPr>
          <w:rFonts w:eastAsia="Arial Unicode MS"/>
          <w:sz w:val="24"/>
          <w:szCs w:val="24"/>
        </w:rPr>
        <w:t xml:space="preserve">To comply with the regulation 5 CFR 1320.5 and at the same time ensure that </w:t>
      </w:r>
      <w:r w:rsidRPr="1EDBFEAD" w:rsidR="003C03EB">
        <w:rPr>
          <w:rFonts w:eastAsia="Arial Unicode MS"/>
          <w:sz w:val="24"/>
          <w:szCs w:val="24"/>
        </w:rPr>
        <w:t>case</w:t>
      </w:r>
      <w:r w:rsidRPr="1EDBFEAD">
        <w:rPr>
          <w:rFonts w:eastAsia="Arial Unicode MS"/>
          <w:sz w:val="24"/>
          <w:szCs w:val="24"/>
        </w:rPr>
        <w:t xml:space="preserve"> data are collected in a timely manner</w:t>
      </w:r>
      <w:r w:rsidRPr="1EDBFEAD" w:rsidR="00603B37">
        <w:rPr>
          <w:rFonts w:eastAsia="Arial Unicode MS"/>
          <w:sz w:val="24"/>
          <w:szCs w:val="24"/>
        </w:rPr>
        <w:t xml:space="preserve"> as</w:t>
      </w:r>
      <w:r w:rsidRPr="1EDBFEAD">
        <w:rPr>
          <w:rFonts w:eastAsia="Arial Unicode MS"/>
          <w:sz w:val="24"/>
          <w:szCs w:val="24"/>
        </w:rPr>
        <w:t xml:space="preserve"> necessary to protect the health of the public, </w:t>
      </w:r>
      <w:r w:rsidRPr="1EDBFEAD" w:rsidR="00925F0F">
        <w:rPr>
          <w:rFonts w:eastAsia="Arial Unicode MS"/>
          <w:sz w:val="24"/>
          <w:szCs w:val="24"/>
        </w:rPr>
        <w:t>information</w:t>
      </w:r>
      <w:r w:rsidRPr="1EDBFEAD" w:rsidR="00BE0F2D">
        <w:rPr>
          <w:rFonts w:eastAsia="Arial Unicode MS"/>
          <w:sz w:val="24"/>
          <w:szCs w:val="24"/>
        </w:rPr>
        <w:t xml:space="preserve"> collect</w:t>
      </w:r>
      <w:r w:rsidRPr="1EDBFEAD" w:rsidR="00925F0F">
        <w:rPr>
          <w:rFonts w:eastAsia="Arial Unicode MS"/>
          <w:sz w:val="24"/>
          <w:szCs w:val="24"/>
        </w:rPr>
        <w:t>ions</w:t>
      </w:r>
      <w:r w:rsidRPr="1EDBFEAD" w:rsidR="00BE0F2D">
        <w:rPr>
          <w:rFonts w:eastAsia="Arial Unicode MS"/>
          <w:sz w:val="24"/>
          <w:szCs w:val="24"/>
        </w:rPr>
        <w:t xml:space="preserve"> using </w:t>
      </w:r>
      <w:r w:rsidRPr="1EDBFEAD" w:rsidR="000A6B2D">
        <w:rPr>
          <w:rFonts w:eastAsia="Arial Unicode MS"/>
          <w:sz w:val="24"/>
          <w:szCs w:val="24"/>
        </w:rPr>
        <w:t xml:space="preserve">this </w:t>
      </w:r>
      <w:r w:rsidRPr="1EDBFEAD" w:rsidR="009E0AF1">
        <w:rPr>
          <w:rFonts w:eastAsia="Arial Unicode MS"/>
          <w:sz w:val="24"/>
          <w:szCs w:val="24"/>
        </w:rPr>
        <w:t>g</w:t>
      </w:r>
      <w:r w:rsidRPr="1EDBFEAD" w:rsidR="000A6B2D">
        <w:rPr>
          <w:rFonts w:eastAsia="Arial Unicode MS"/>
          <w:sz w:val="24"/>
          <w:szCs w:val="24"/>
        </w:rPr>
        <w:t>eneric ICR</w:t>
      </w:r>
      <w:r w:rsidRPr="1EDBFEAD" w:rsidR="00C744A2">
        <w:rPr>
          <w:rFonts w:eastAsia="Arial Unicode MS"/>
          <w:sz w:val="24"/>
          <w:szCs w:val="24"/>
        </w:rPr>
        <w:t xml:space="preserve"> </w:t>
      </w:r>
      <w:r w:rsidRPr="1EDBFEAD" w:rsidR="006E5EB5">
        <w:rPr>
          <w:rFonts w:eastAsia="Arial Unicode MS"/>
          <w:sz w:val="24"/>
          <w:szCs w:val="24"/>
        </w:rPr>
        <w:t>w</w:t>
      </w:r>
      <w:r w:rsidRPr="1EDBFEAD">
        <w:rPr>
          <w:rFonts w:eastAsia="Arial Unicode MS"/>
          <w:sz w:val="24"/>
          <w:szCs w:val="24"/>
        </w:rPr>
        <w:t>ill adhere to the following timeline</w:t>
      </w:r>
      <w:r w:rsidRPr="1EDBFEAD" w:rsidR="004F4B5F">
        <w:rPr>
          <w:rFonts w:eastAsia="Arial Unicode MS"/>
          <w:sz w:val="24"/>
          <w:szCs w:val="24"/>
        </w:rPr>
        <w:t xml:space="preserve"> and processes</w:t>
      </w:r>
      <w:r w:rsidRPr="1EDBFEAD">
        <w:rPr>
          <w:rFonts w:eastAsia="Arial Unicode MS"/>
          <w:sz w:val="24"/>
          <w:szCs w:val="24"/>
        </w:rPr>
        <w:t>:</w:t>
      </w:r>
    </w:p>
    <w:p w:rsidR="001A3A81" w:rsidRPr="00B651A5" w:rsidP="00141361" w14:paraId="76B7B7B8" w14:textId="1BB6A0AB">
      <w:pPr>
        <w:numPr>
          <w:ilvl w:val="0"/>
          <w:numId w:val="8"/>
        </w:numPr>
        <w:ind w:left="720"/>
        <w:rPr>
          <w:rFonts w:eastAsia="Arial Unicode MS"/>
          <w:sz w:val="24"/>
          <w:szCs w:val="24"/>
          <w:u w:color="000000"/>
        </w:rPr>
      </w:pPr>
      <w:r>
        <w:rPr>
          <w:rFonts w:eastAsia="Arial Unicode MS"/>
          <w:sz w:val="24"/>
          <w:szCs w:val="24"/>
          <w:u w:color="000000"/>
        </w:rPr>
        <w:t>CDC initiates an emergency response</w:t>
      </w:r>
      <w:r w:rsidRPr="00B651A5" w:rsidR="0088103B">
        <w:rPr>
          <w:rFonts w:eastAsia="Arial Unicode MS"/>
          <w:sz w:val="24"/>
          <w:szCs w:val="24"/>
          <w:u w:color="000000"/>
        </w:rPr>
        <w:t>.</w:t>
      </w:r>
    </w:p>
    <w:p w:rsidR="00601723" w:rsidP="008F2DDB" w14:paraId="066AFACD" w14:textId="1A678F29">
      <w:pPr>
        <w:numPr>
          <w:ilvl w:val="1"/>
          <w:numId w:val="8"/>
        </w:numPr>
        <w:ind w:left="1080"/>
        <w:rPr>
          <w:rFonts w:eastAsia="Arial Unicode MS"/>
          <w:sz w:val="24"/>
          <w:szCs w:val="24"/>
          <w:u w:color="000000"/>
        </w:rPr>
      </w:pPr>
      <w:r w:rsidRPr="0033297E">
        <w:rPr>
          <w:rFonts w:eastAsia="Arial Unicode MS"/>
          <w:sz w:val="24"/>
          <w:szCs w:val="24"/>
          <w:u w:color="000000"/>
        </w:rPr>
        <w:t xml:space="preserve">CDC notifies </w:t>
      </w:r>
      <w:r w:rsidRPr="0033297E" w:rsidR="0088103B">
        <w:rPr>
          <w:rFonts w:eastAsia="Arial Unicode MS"/>
          <w:sz w:val="24"/>
          <w:szCs w:val="24"/>
          <w:u w:color="000000"/>
        </w:rPr>
        <w:t>HHS</w:t>
      </w:r>
      <w:r w:rsidRPr="0033297E" w:rsidR="009E0AF1">
        <w:rPr>
          <w:rFonts w:eastAsia="Arial Unicode MS"/>
          <w:sz w:val="24"/>
          <w:szCs w:val="24"/>
          <w:u w:color="000000"/>
        </w:rPr>
        <w:t>,</w:t>
      </w:r>
      <w:r w:rsidRPr="0033297E" w:rsidR="0088103B">
        <w:rPr>
          <w:rFonts w:eastAsia="Arial Unicode MS"/>
          <w:sz w:val="24"/>
          <w:szCs w:val="24"/>
          <w:u w:color="000000"/>
        </w:rPr>
        <w:t xml:space="preserve"> the </w:t>
      </w:r>
      <w:r w:rsidRPr="0033297E" w:rsidR="001A3A81">
        <w:rPr>
          <w:rFonts w:eastAsia="Arial Unicode MS"/>
          <w:sz w:val="24"/>
          <w:szCs w:val="24"/>
          <w:u w:color="000000"/>
        </w:rPr>
        <w:t>OMB</w:t>
      </w:r>
      <w:r w:rsidRPr="0033297E" w:rsidR="009E0AF1">
        <w:rPr>
          <w:rFonts w:eastAsia="Arial Unicode MS"/>
          <w:sz w:val="24"/>
          <w:szCs w:val="24"/>
          <w:u w:color="000000"/>
        </w:rPr>
        <w:t>-OIRA</w:t>
      </w:r>
      <w:r w:rsidRPr="0033297E" w:rsidR="001A3A81">
        <w:rPr>
          <w:rFonts w:eastAsia="Arial Unicode MS"/>
          <w:sz w:val="24"/>
          <w:szCs w:val="24"/>
          <w:u w:color="000000"/>
        </w:rPr>
        <w:t xml:space="preserve"> Desk officer</w:t>
      </w:r>
      <w:r w:rsidRPr="0033297E" w:rsidR="009E0AF1">
        <w:rPr>
          <w:rFonts w:eastAsia="Arial Unicode MS"/>
          <w:sz w:val="24"/>
          <w:szCs w:val="24"/>
          <w:u w:color="000000"/>
        </w:rPr>
        <w:t>, and his/her designated back up</w:t>
      </w:r>
      <w:r w:rsidRPr="0033297E" w:rsidR="006E5EB5">
        <w:rPr>
          <w:rFonts w:eastAsia="Arial Unicode MS"/>
          <w:sz w:val="24"/>
          <w:szCs w:val="24"/>
          <w:u w:color="000000"/>
        </w:rPr>
        <w:t xml:space="preserve"> </w:t>
      </w:r>
      <w:r w:rsidRPr="0033297E" w:rsidR="005F675F">
        <w:rPr>
          <w:rFonts w:eastAsia="Arial Unicode MS"/>
          <w:sz w:val="24"/>
          <w:szCs w:val="24"/>
          <w:u w:color="000000"/>
        </w:rPr>
        <w:t xml:space="preserve">of the </w:t>
      </w:r>
      <w:r w:rsidRPr="0033297E" w:rsidR="006779BA">
        <w:rPr>
          <w:rFonts w:eastAsia="Arial Unicode MS"/>
          <w:sz w:val="24"/>
          <w:szCs w:val="24"/>
          <w:u w:color="000000"/>
        </w:rPr>
        <w:t>emergency response</w:t>
      </w:r>
      <w:r w:rsidRPr="0033297E" w:rsidR="006E5EB5">
        <w:rPr>
          <w:rFonts w:eastAsia="Arial Unicode MS"/>
          <w:sz w:val="24"/>
          <w:szCs w:val="24"/>
          <w:u w:color="000000"/>
        </w:rPr>
        <w:t xml:space="preserve"> </w:t>
      </w:r>
      <w:r w:rsidRPr="0033297E" w:rsidR="005F675F">
        <w:rPr>
          <w:rFonts w:eastAsia="Arial Unicode MS"/>
          <w:sz w:val="24"/>
          <w:szCs w:val="24"/>
          <w:u w:color="000000"/>
        </w:rPr>
        <w:t xml:space="preserve">immediately via </w:t>
      </w:r>
      <w:r w:rsidRPr="0033297E" w:rsidR="00902D98">
        <w:rPr>
          <w:rFonts w:eastAsia="Arial Unicode MS"/>
          <w:sz w:val="24"/>
          <w:szCs w:val="24"/>
          <w:u w:color="000000"/>
        </w:rPr>
        <w:t>e-mail</w:t>
      </w:r>
      <w:r w:rsidRPr="0033297E">
        <w:rPr>
          <w:rFonts w:eastAsia="Arial Unicode MS"/>
          <w:sz w:val="24"/>
          <w:szCs w:val="24"/>
          <w:u w:color="000000"/>
        </w:rPr>
        <w:t>.</w:t>
      </w:r>
      <w:r w:rsidR="00E73DF3">
        <w:rPr>
          <w:rFonts w:eastAsia="Arial Unicode MS"/>
          <w:sz w:val="24"/>
          <w:szCs w:val="24"/>
          <w:u w:color="000000"/>
        </w:rPr>
        <w:t xml:space="preserve"> </w:t>
      </w:r>
      <w:r w:rsidRPr="0033297E" w:rsidR="008F2FA5">
        <w:rPr>
          <w:rFonts w:eastAsia="Arial Unicode MS"/>
          <w:sz w:val="24"/>
          <w:szCs w:val="24"/>
          <w:u w:color="000000"/>
        </w:rPr>
        <w:t>The email</w:t>
      </w:r>
      <w:r w:rsidR="00773293">
        <w:rPr>
          <w:rFonts w:eastAsia="Arial Unicode MS"/>
          <w:sz w:val="24"/>
          <w:szCs w:val="24"/>
          <w:u w:color="000000"/>
        </w:rPr>
        <w:t xml:space="preserve"> will </w:t>
      </w:r>
      <w:r w:rsidR="00773293">
        <w:rPr>
          <w:rFonts w:eastAsia="Arial Unicode MS"/>
          <w:sz w:val="24"/>
          <w:szCs w:val="24"/>
          <w:u w:color="000000"/>
        </w:rPr>
        <w:t>include:</w:t>
      </w:r>
      <w:r w:rsidRPr="0033297E" w:rsidR="008F2FA5">
        <w:rPr>
          <w:rFonts w:eastAsia="Arial Unicode MS"/>
          <w:sz w:val="24"/>
          <w:szCs w:val="24"/>
          <w:u w:color="000000"/>
        </w:rPr>
        <w:t xml:space="preserve"> </w:t>
      </w:r>
      <w:r>
        <w:rPr>
          <w:rFonts w:eastAsia="Arial Unicode MS"/>
          <w:sz w:val="24"/>
          <w:szCs w:val="24"/>
          <w:u w:color="000000"/>
        </w:rPr>
        <w:t>A</w:t>
      </w:r>
      <w:r w:rsidR="00756364">
        <w:rPr>
          <w:rFonts w:eastAsia="Arial Unicode MS"/>
          <w:sz w:val="24"/>
          <w:szCs w:val="24"/>
          <w:u w:color="000000"/>
        </w:rPr>
        <w:t xml:space="preserve"> statement that </w:t>
      </w:r>
      <w:r w:rsidR="00A80611">
        <w:rPr>
          <w:rFonts w:eastAsia="Arial Unicode MS"/>
          <w:sz w:val="24"/>
          <w:szCs w:val="24"/>
          <w:u w:color="000000"/>
        </w:rPr>
        <w:t>CDC</w:t>
      </w:r>
      <w:r w:rsidR="00F722FE">
        <w:rPr>
          <w:rFonts w:eastAsia="Arial Unicode MS"/>
          <w:sz w:val="24"/>
          <w:szCs w:val="24"/>
          <w:u w:color="000000"/>
        </w:rPr>
        <w:t xml:space="preserve"> cannot comply with normal </w:t>
      </w:r>
      <w:r w:rsidR="008B101B">
        <w:rPr>
          <w:rFonts w:eastAsia="Arial Unicode MS"/>
          <w:sz w:val="24"/>
          <w:szCs w:val="24"/>
          <w:u w:color="000000"/>
        </w:rPr>
        <w:t>clearance procedures</w:t>
      </w:r>
      <w:r w:rsidR="002F0C63">
        <w:rPr>
          <w:rFonts w:eastAsia="Arial Unicode MS"/>
          <w:sz w:val="24"/>
          <w:szCs w:val="24"/>
          <w:u w:color="000000"/>
        </w:rPr>
        <w:t xml:space="preserve"> because (i) public harm is reasonably likely to result if normal clearance procedures are followed, (</w:t>
      </w:r>
      <w:r w:rsidR="00922BCE">
        <w:rPr>
          <w:rFonts w:eastAsia="Arial Unicode MS"/>
          <w:sz w:val="24"/>
          <w:szCs w:val="24"/>
          <w:u w:color="000000"/>
        </w:rPr>
        <w:t>ii</w:t>
      </w:r>
      <w:r w:rsidR="002F0C63">
        <w:rPr>
          <w:rFonts w:eastAsia="Arial Unicode MS"/>
          <w:sz w:val="24"/>
          <w:szCs w:val="24"/>
          <w:u w:color="000000"/>
        </w:rPr>
        <w:t>)</w:t>
      </w:r>
      <w:r w:rsidR="00B52AE8">
        <w:rPr>
          <w:rFonts w:eastAsia="Arial Unicode MS"/>
          <w:sz w:val="24"/>
          <w:szCs w:val="24"/>
          <w:u w:color="000000"/>
        </w:rPr>
        <w:t xml:space="preserve"> an emergency has occurred, and (iii) the use of normal clearance procedures is reasonably likely to prevent or disrupt the collection of </w:t>
      </w:r>
      <w:r w:rsidR="00773293">
        <w:rPr>
          <w:rFonts w:eastAsia="Arial Unicode MS"/>
          <w:sz w:val="24"/>
          <w:szCs w:val="24"/>
          <w:u w:color="000000"/>
        </w:rPr>
        <w:t>information.</w:t>
      </w:r>
    </w:p>
    <w:p w:rsidR="00866C92" w:rsidP="008F2DDB" w14:paraId="2EFCF9AB" w14:textId="32D09182">
      <w:pPr>
        <w:numPr>
          <w:ilvl w:val="1"/>
          <w:numId w:val="8"/>
        </w:numPr>
        <w:ind w:left="1080"/>
        <w:rPr>
          <w:rFonts w:eastAsia="Arial Unicode MS"/>
          <w:sz w:val="24"/>
          <w:szCs w:val="24"/>
          <w:u w:color="000000"/>
        </w:rPr>
      </w:pPr>
      <w:r>
        <w:rPr>
          <w:rFonts w:eastAsia="Arial Unicode MS"/>
          <w:sz w:val="24"/>
          <w:szCs w:val="24"/>
          <w:u w:color="000000"/>
        </w:rPr>
        <w:t>The proposed timing of OMB’s approval (</w:t>
      </w:r>
      <w:r w:rsidR="00D33DD2">
        <w:rPr>
          <w:rFonts w:eastAsia="Arial Unicode MS"/>
          <w:sz w:val="24"/>
          <w:szCs w:val="24"/>
          <w:u w:color="000000"/>
        </w:rPr>
        <w:t xml:space="preserve">between </w:t>
      </w:r>
      <w:r w:rsidR="006F0FBE">
        <w:rPr>
          <w:rFonts w:eastAsia="Arial Unicode MS"/>
          <w:sz w:val="24"/>
          <w:szCs w:val="24"/>
          <w:u w:color="000000"/>
        </w:rPr>
        <w:t xml:space="preserve">72 hours </w:t>
      </w:r>
      <w:r w:rsidR="00D33DD2">
        <w:rPr>
          <w:rFonts w:eastAsia="Arial Unicode MS"/>
          <w:sz w:val="24"/>
          <w:szCs w:val="24"/>
          <w:u w:color="000000"/>
        </w:rPr>
        <w:t xml:space="preserve">and </w:t>
      </w:r>
      <w:r w:rsidR="006F0FBE">
        <w:rPr>
          <w:rFonts w:eastAsia="Arial Unicode MS"/>
          <w:sz w:val="24"/>
          <w:szCs w:val="24"/>
          <w:u w:color="000000"/>
        </w:rPr>
        <w:t>5 days) and a justification for the proposed timing.</w:t>
      </w:r>
    </w:p>
    <w:p w:rsidR="00AD796B" w:rsidP="00141361" w14:paraId="01101731" w14:textId="092819CF">
      <w:pPr>
        <w:numPr>
          <w:ilvl w:val="0"/>
          <w:numId w:val="8"/>
        </w:numPr>
        <w:ind w:left="720"/>
        <w:rPr>
          <w:rFonts w:eastAsia="Arial Unicode MS"/>
          <w:sz w:val="24"/>
          <w:szCs w:val="24"/>
          <w:u w:color="000000"/>
        </w:rPr>
      </w:pPr>
      <w:r>
        <w:rPr>
          <w:rFonts w:eastAsia="Arial Unicode MS"/>
          <w:sz w:val="24"/>
          <w:szCs w:val="24"/>
          <w:u w:color="000000"/>
        </w:rPr>
        <w:t>CDC send</w:t>
      </w:r>
      <w:r w:rsidR="003E7E0F">
        <w:rPr>
          <w:rFonts w:eastAsia="Arial Unicode MS"/>
          <w:sz w:val="24"/>
          <w:szCs w:val="24"/>
          <w:u w:color="000000"/>
        </w:rPr>
        <w:t>s</w:t>
      </w:r>
      <w:r w:rsidR="007F46F3">
        <w:rPr>
          <w:rFonts w:eastAsia="Arial Unicode MS"/>
          <w:sz w:val="24"/>
          <w:szCs w:val="24"/>
          <w:u w:color="000000"/>
        </w:rPr>
        <w:t xml:space="preserve"> </w:t>
      </w:r>
      <w:r w:rsidRPr="00B651A5" w:rsidR="001A3A81">
        <w:rPr>
          <w:rFonts w:eastAsia="Arial Unicode MS"/>
          <w:sz w:val="24"/>
          <w:szCs w:val="24"/>
          <w:u w:color="000000"/>
        </w:rPr>
        <w:t xml:space="preserve">the </w:t>
      </w:r>
      <w:r w:rsidR="0040196A">
        <w:rPr>
          <w:rFonts w:eastAsia="Arial Unicode MS"/>
          <w:sz w:val="24"/>
          <w:szCs w:val="24"/>
          <w:u w:color="000000"/>
        </w:rPr>
        <w:t>GenIC</w:t>
      </w:r>
      <w:r w:rsidR="0040196A">
        <w:rPr>
          <w:rFonts w:eastAsia="Arial Unicode MS"/>
          <w:sz w:val="24"/>
          <w:szCs w:val="24"/>
          <w:u w:color="000000"/>
        </w:rPr>
        <w:t xml:space="preserve"> </w:t>
      </w:r>
      <w:r w:rsidRPr="00B651A5" w:rsidR="007D7E6C">
        <w:rPr>
          <w:rFonts w:eastAsia="Arial Unicode MS"/>
          <w:sz w:val="24"/>
          <w:szCs w:val="24"/>
          <w:u w:color="000000"/>
        </w:rPr>
        <w:t>“</w:t>
      </w:r>
      <w:r w:rsidRPr="00E645A3" w:rsidR="00E645A3">
        <w:rPr>
          <w:rFonts w:eastAsia="Arial Unicode MS"/>
          <w:sz w:val="24"/>
          <w:szCs w:val="24"/>
          <w:u w:color="000000"/>
        </w:rPr>
        <w:t>MDN for Case Data During an Emergency Response Form</w:t>
      </w:r>
      <w:r w:rsidR="00603B37">
        <w:rPr>
          <w:rFonts w:eastAsia="Arial Unicode MS"/>
          <w:sz w:val="24"/>
          <w:szCs w:val="24"/>
          <w:u w:color="000000"/>
        </w:rPr>
        <w:t>”</w:t>
      </w:r>
      <w:r w:rsidR="007442FB">
        <w:rPr>
          <w:rFonts w:eastAsia="Arial Unicode MS"/>
          <w:sz w:val="24"/>
          <w:szCs w:val="24"/>
          <w:u w:color="000000"/>
        </w:rPr>
        <w:t xml:space="preserve"> </w:t>
      </w:r>
      <w:r w:rsidRPr="00E74500" w:rsidR="00E74500">
        <w:rPr>
          <w:rFonts w:eastAsia="Arial Unicode MS"/>
          <w:b/>
          <w:bCs/>
          <w:sz w:val="24"/>
          <w:szCs w:val="24"/>
          <w:u w:color="000000"/>
        </w:rPr>
        <w:t xml:space="preserve">[Attachment </w:t>
      </w:r>
      <w:r w:rsidR="00900E69">
        <w:rPr>
          <w:rFonts w:eastAsia="Arial Unicode MS"/>
          <w:b/>
          <w:bCs/>
          <w:sz w:val="24"/>
          <w:szCs w:val="24"/>
          <w:u w:color="000000"/>
        </w:rPr>
        <w:t>5</w:t>
      </w:r>
      <w:r w:rsidRPr="00E74500" w:rsidR="00E74500">
        <w:rPr>
          <w:rFonts w:eastAsia="Arial Unicode MS"/>
          <w:b/>
          <w:bCs/>
          <w:sz w:val="24"/>
          <w:szCs w:val="24"/>
          <w:u w:color="000000"/>
        </w:rPr>
        <w:t>.</w:t>
      </w:r>
      <w:r w:rsidR="00E74500">
        <w:rPr>
          <w:rFonts w:eastAsia="Arial Unicode MS"/>
          <w:sz w:val="24"/>
          <w:szCs w:val="24"/>
          <w:u w:color="000000"/>
        </w:rPr>
        <w:t xml:space="preserve"> </w:t>
      </w:r>
      <w:r w:rsidRPr="00E74500" w:rsidR="00E74500">
        <w:rPr>
          <w:rFonts w:eastAsia="Arial Unicode MS"/>
          <w:b/>
          <w:sz w:val="24"/>
          <w:szCs w:val="24"/>
          <w:u w:color="000000"/>
        </w:rPr>
        <w:t>MDN for Case Data During an Emergency Response Form</w:t>
      </w:r>
      <w:r w:rsidR="00E74500">
        <w:rPr>
          <w:rFonts w:eastAsia="Arial Unicode MS"/>
          <w:b/>
          <w:sz w:val="24"/>
          <w:szCs w:val="24"/>
          <w:u w:color="000000"/>
        </w:rPr>
        <w:t>]</w:t>
      </w:r>
      <w:r w:rsidRPr="00B651A5" w:rsidR="001A3A81">
        <w:rPr>
          <w:rFonts w:eastAsia="Arial Unicode MS"/>
          <w:sz w:val="24"/>
          <w:szCs w:val="24"/>
          <w:u w:color="000000"/>
        </w:rPr>
        <w:t xml:space="preserve"> </w:t>
      </w:r>
      <w:r w:rsidR="0083107C">
        <w:rPr>
          <w:rFonts w:eastAsia="Arial Unicode MS"/>
          <w:sz w:val="24"/>
          <w:szCs w:val="24"/>
          <w:u w:color="000000"/>
        </w:rPr>
        <w:t xml:space="preserve">to OMB-OIRA. This form includes </w:t>
      </w:r>
      <w:r w:rsidR="002450B0">
        <w:rPr>
          <w:rFonts w:eastAsia="Arial Unicode MS"/>
          <w:sz w:val="24"/>
          <w:szCs w:val="24"/>
          <w:u w:color="000000"/>
        </w:rPr>
        <w:t xml:space="preserve">an estimate of how long approval is needed, </w:t>
      </w:r>
      <w:r w:rsidR="00E51C38">
        <w:rPr>
          <w:rFonts w:eastAsia="Arial Unicode MS"/>
          <w:sz w:val="24"/>
          <w:szCs w:val="24"/>
          <w:u w:color="000000"/>
        </w:rPr>
        <w:t xml:space="preserve">why CDC cannot </w:t>
      </w:r>
      <w:r w:rsidR="00197583">
        <w:rPr>
          <w:rFonts w:eastAsia="Arial Unicode MS"/>
          <w:sz w:val="24"/>
          <w:szCs w:val="24"/>
          <w:u w:color="000000"/>
        </w:rPr>
        <w:t xml:space="preserve">reasonably </w:t>
      </w:r>
      <w:r w:rsidR="00E51C38">
        <w:rPr>
          <w:rFonts w:eastAsia="Arial Unicode MS"/>
          <w:sz w:val="24"/>
          <w:szCs w:val="24"/>
          <w:u w:color="000000"/>
        </w:rPr>
        <w:t>comply with normal clearance procedures</w:t>
      </w:r>
      <w:r w:rsidR="00D115C3">
        <w:rPr>
          <w:rFonts w:eastAsia="Arial Unicode MS"/>
          <w:sz w:val="24"/>
          <w:szCs w:val="24"/>
          <w:u w:color="000000"/>
        </w:rPr>
        <w:t xml:space="preserve"> (i, ii, and iii above)</w:t>
      </w:r>
      <w:r w:rsidR="00E51C38">
        <w:rPr>
          <w:rFonts w:eastAsia="Arial Unicode MS"/>
          <w:sz w:val="24"/>
          <w:szCs w:val="24"/>
          <w:u w:color="000000"/>
        </w:rPr>
        <w:t xml:space="preserve">, </w:t>
      </w:r>
      <w:r w:rsidR="002450B0">
        <w:rPr>
          <w:rFonts w:eastAsia="Arial Unicode MS"/>
          <w:sz w:val="24"/>
          <w:szCs w:val="24"/>
          <w:u w:color="000000"/>
        </w:rPr>
        <w:t xml:space="preserve">a description of </w:t>
      </w:r>
      <w:r w:rsidR="002702E9">
        <w:rPr>
          <w:rFonts w:eastAsia="Arial Unicode MS"/>
          <w:sz w:val="24"/>
          <w:szCs w:val="24"/>
          <w:u w:color="000000"/>
        </w:rPr>
        <w:t xml:space="preserve">the </w:t>
      </w:r>
      <w:r w:rsidR="003A5EA1">
        <w:rPr>
          <w:rFonts w:eastAsia="Arial Unicode MS"/>
          <w:sz w:val="24"/>
          <w:szCs w:val="24"/>
          <w:u w:color="000000"/>
        </w:rPr>
        <w:t>disease or condition that is the subject of the emergency</w:t>
      </w:r>
      <w:r w:rsidRPr="00B651A5" w:rsidR="001A3A81">
        <w:rPr>
          <w:rFonts w:eastAsia="Arial Unicode MS"/>
          <w:sz w:val="24"/>
          <w:szCs w:val="24"/>
          <w:u w:color="000000"/>
        </w:rPr>
        <w:t xml:space="preserve"> response</w:t>
      </w:r>
      <w:r w:rsidR="001F03DE">
        <w:rPr>
          <w:rFonts w:eastAsia="Arial Unicode MS"/>
          <w:sz w:val="24"/>
          <w:szCs w:val="24"/>
          <w:u w:color="000000"/>
        </w:rPr>
        <w:t xml:space="preserve"> </w:t>
      </w:r>
      <w:r w:rsidRPr="00656C1B" w:rsidR="00656C1B">
        <w:rPr>
          <w:rFonts w:eastAsia="Arial Unicode MS"/>
          <w:sz w:val="24"/>
          <w:szCs w:val="24"/>
          <w:u w:color="000000"/>
        </w:rPr>
        <w:t>(including whether it is nationally notifiable or under standardized surveillance)</w:t>
      </w:r>
      <w:r w:rsidR="00935026">
        <w:rPr>
          <w:rFonts w:eastAsia="Arial Unicode MS"/>
          <w:sz w:val="24"/>
          <w:szCs w:val="24"/>
          <w:u w:color="000000"/>
        </w:rPr>
        <w:t>,</w:t>
      </w:r>
      <w:r w:rsidRPr="00656C1B" w:rsidR="00656C1B">
        <w:rPr>
          <w:rFonts w:eastAsia="Arial Unicode MS"/>
          <w:sz w:val="24"/>
          <w:szCs w:val="24"/>
          <w:u w:color="000000"/>
        </w:rPr>
        <w:t xml:space="preserve"> </w:t>
      </w:r>
      <w:r w:rsidR="001F03DE">
        <w:rPr>
          <w:rFonts w:eastAsia="Arial Unicode MS"/>
          <w:sz w:val="24"/>
          <w:szCs w:val="24"/>
          <w:u w:color="000000"/>
        </w:rPr>
        <w:t xml:space="preserve">the initial </w:t>
      </w:r>
      <w:r w:rsidR="00C82141">
        <w:rPr>
          <w:rFonts w:eastAsia="Arial Unicode MS"/>
          <w:sz w:val="24"/>
          <w:szCs w:val="24"/>
          <w:u w:color="000000"/>
        </w:rPr>
        <w:t xml:space="preserve">response-specific </w:t>
      </w:r>
      <w:r w:rsidR="001F03DE">
        <w:rPr>
          <w:rFonts w:eastAsia="Arial Unicode MS"/>
          <w:sz w:val="24"/>
          <w:szCs w:val="24"/>
          <w:u w:color="000000"/>
        </w:rPr>
        <w:t>data elements</w:t>
      </w:r>
      <w:r w:rsidR="00C82141">
        <w:rPr>
          <w:rFonts w:eastAsia="Arial Unicode MS"/>
          <w:sz w:val="24"/>
          <w:szCs w:val="24"/>
          <w:u w:color="000000"/>
        </w:rPr>
        <w:t xml:space="preserve"> that will be collected</w:t>
      </w:r>
      <w:r w:rsidR="00935026">
        <w:rPr>
          <w:rFonts w:eastAsia="Arial Unicode MS"/>
          <w:sz w:val="24"/>
          <w:szCs w:val="24"/>
          <w:u w:color="000000"/>
        </w:rPr>
        <w:t xml:space="preserve">, and </w:t>
      </w:r>
      <w:r w:rsidR="00783191">
        <w:rPr>
          <w:rFonts w:eastAsia="Arial Unicode MS"/>
          <w:sz w:val="24"/>
          <w:szCs w:val="24"/>
          <w:u w:color="000000"/>
        </w:rPr>
        <w:t>how the collection is essential to the mission of CDC</w:t>
      </w:r>
      <w:r w:rsidRPr="00B651A5" w:rsidR="001A3A81">
        <w:rPr>
          <w:rFonts w:eastAsia="Arial Unicode MS"/>
          <w:sz w:val="24"/>
          <w:szCs w:val="24"/>
          <w:u w:color="000000"/>
        </w:rPr>
        <w:t>.</w:t>
      </w:r>
    </w:p>
    <w:p w:rsidR="001A3A81" w:rsidRPr="00AD796B" w:rsidP="00141361" w14:paraId="61566454" w14:textId="5788F548">
      <w:pPr>
        <w:numPr>
          <w:ilvl w:val="0"/>
          <w:numId w:val="8"/>
        </w:numPr>
        <w:ind w:left="720"/>
        <w:rPr>
          <w:rFonts w:eastAsia="Arial Unicode MS"/>
          <w:sz w:val="24"/>
          <w:szCs w:val="24"/>
          <w:u w:color="000000"/>
        </w:rPr>
      </w:pPr>
      <w:r w:rsidRPr="009A6A4D">
        <w:rPr>
          <w:rFonts w:eastAsia="Arial Unicode MS"/>
          <w:sz w:val="24"/>
          <w:szCs w:val="24"/>
          <w:u w:color="000000"/>
        </w:rPr>
        <w:t>The OMB</w:t>
      </w:r>
      <w:r w:rsidR="009E0AF1">
        <w:rPr>
          <w:rFonts w:eastAsia="Arial Unicode MS"/>
          <w:sz w:val="24"/>
          <w:szCs w:val="24"/>
          <w:u w:color="000000"/>
        </w:rPr>
        <w:t>-OIRA</w:t>
      </w:r>
      <w:r w:rsidRPr="009A6A4D">
        <w:rPr>
          <w:rFonts w:eastAsia="Arial Unicode MS"/>
          <w:sz w:val="24"/>
          <w:szCs w:val="24"/>
          <w:u w:color="000000"/>
        </w:rPr>
        <w:t xml:space="preserve"> </w:t>
      </w:r>
      <w:r w:rsidR="008464CB">
        <w:rPr>
          <w:rFonts w:eastAsia="Arial Unicode MS"/>
          <w:sz w:val="24"/>
          <w:szCs w:val="24"/>
          <w:u w:color="000000"/>
        </w:rPr>
        <w:t>D</w:t>
      </w:r>
      <w:r w:rsidRPr="009A6A4D">
        <w:rPr>
          <w:rFonts w:eastAsia="Arial Unicode MS"/>
          <w:sz w:val="24"/>
          <w:szCs w:val="24"/>
          <w:u w:color="000000"/>
        </w:rPr>
        <w:t xml:space="preserve">esk officer </w:t>
      </w:r>
      <w:r w:rsidR="009E0AF1">
        <w:rPr>
          <w:rFonts w:eastAsia="Arial Unicode MS"/>
          <w:sz w:val="24"/>
          <w:szCs w:val="24"/>
          <w:u w:color="000000"/>
        </w:rPr>
        <w:t xml:space="preserve">or designee </w:t>
      </w:r>
      <w:r w:rsidRPr="009A6A4D">
        <w:rPr>
          <w:rFonts w:eastAsia="Arial Unicode MS"/>
          <w:sz w:val="24"/>
          <w:szCs w:val="24"/>
          <w:u w:color="000000"/>
        </w:rPr>
        <w:t>respond</w:t>
      </w:r>
      <w:r w:rsidRPr="009A6A4D" w:rsidR="00501620">
        <w:rPr>
          <w:rFonts w:eastAsia="Arial Unicode MS"/>
          <w:sz w:val="24"/>
          <w:szCs w:val="24"/>
          <w:u w:color="000000"/>
        </w:rPr>
        <w:t>s</w:t>
      </w:r>
      <w:r w:rsidRPr="009A6A4D">
        <w:rPr>
          <w:rFonts w:eastAsia="Arial Unicode MS"/>
          <w:sz w:val="24"/>
          <w:szCs w:val="24"/>
          <w:u w:color="000000"/>
        </w:rPr>
        <w:t xml:space="preserve"> with </w:t>
      </w:r>
      <w:r w:rsidRPr="009A6A4D" w:rsidR="00992E8C">
        <w:rPr>
          <w:rFonts w:eastAsia="Arial Unicode MS"/>
          <w:sz w:val="24"/>
          <w:szCs w:val="24"/>
          <w:u w:color="000000"/>
        </w:rPr>
        <w:t xml:space="preserve">approval or </w:t>
      </w:r>
      <w:r w:rsidRPr="009A6A4D">
        <w:rPr>
          <w:rFonts w:eastAsia="Arial Unicode MS"/>
          <w:sz w:val="24"/>
          <w:szCs w:val="24"/>
          <w:u w:color="000000"/>
        </w:rPr>
        <w:t xml:space="preserve">comments on the proposed </w:t>
      </w:r>
      <w:r w:rsidR="00D4652E">
        <w:rPr>
          <w:rFonts w:eastAsia="Arial Unicode MS"/>
          <w:sz w:val="24"/>
          <w:szCs w:val="24"/>
          <w:u w:color="000000"/>
        </w:rPr>
        <w:t>“</w:t>
      </w:r>
      <w:r w:rsidRPr="003143B4" w:rsidR="003143B4">
        <w:rPr>
          <w:rFonts w:eastAsia="Arial Unicode MS"/>
          <w:sz w:val="24"/>
          <w:szCs w:val="24"/>
          <w:u w:color="000000"/>
        </w:rPr>
        <w:t>MDN for Case Data During an Emergency Response Form</w:t>
      </w:r>
      <w:r w:rsidR="00D4652E">
        <w:rPr>
          <w:rFonts w:eastAsia="Arial Unicode MS"/>
          <w:sz w:val="24"/>
          <w:szCs w:val="24"/>
          <w:u w:color="000000"/>
        </w:rPr>
        <w:t xml:space="preserve">” </w:t>
      </w:r>
      <w:r w:rsidR="00CC61CC">
        <w:rPr>
          <w:rFonts w:eastAsia="Arial Unicode MS"/>
          <w:sz w:val="24"/>
          <w:szCs w:val="24"/>
          <w:u w:color="000000"/>
        </w:rPr>
        <w:t>within the agreed upon approval period (</w:t>
      </w:r>
      <w:r w:rsidR="0083107C">
        <w:rPr>
          <w:rFonts w:eastAsia="Arial Unicode MS"/>
          <w:sz w:val="24"/>
          <w:szCs w:val="24"/>
          <w:u w:color="000000"/>
        </w:rPr>
        <w:t>between</w:t>
      </w:r>
      <w:r w:rsidRPr="009A6A4D" w:rsidR="0083107C">
        <w:rPr>
          <w:rFonts w:eastAsia="Arial Unicode MS"/>
          <w:sz w:val="24"/>
          <w:szCs w:val="24"/>
          <w:u w:color="000000"/>
        </w:rPr>
        <w:t xml:space="preserve"> </w:t>
      </w:r>
      <w:r w:rsidRPr="009A6A4D">
        <w:rPr>
          <w:rFonts w:eastAsia="Arial Unicode MS"/>
          <w:sz w:val="24"/>
          <w:szCs w:val="24"/>
          <w:u w:color="000000"/>
        </w:rPr>
        <w:t>72 hours</w:t>
      </w:r>
      <w:r w:rsidR="0083107C">
        <w:rPr>
          <w:rFonts w:eastAsia="Arial Unicode MS"/>
          <w:sz w:val="24"/>
          <w:szCs w:val="24"/>
          <w:u w:color="000000"/>
        </w:rPr>
        <w:t xml:space="preserve"> and 5 days</w:t>
      </w:r>
      <w:r w:rsidR="00CC61CC">
        <w:rPr>
          <w:rFonts w:eastAsia="Arial Unicode MS"/>
          <w:sz w:val="24"/>
          <w:szCs w:val="24"/>
          <w:u w:color="000000"/>
        </w:rPr>
        <w:t>)</w:t>
      </w:r>
      <w:r w:rsidRPr="00B651A5">
        <w:rPr>
          <w:rFonts w:eastAsia="Arial Unicode MS"/>
          <w:sz w:val="24"/>
          <w:szCs w:val="24"/>
          <w:u w:color="000000"/>
        </w:rPr>
        <w:t xml:space="preserve">. </w:t>
      </w:r>
      <w:r w:rsidR="00992E8C">
        <w:rPr>
          <w:rFonts w:eastAsia="Arial Unicode MS"/>
          <w:sz w:val="24"/>
          <w:szCs w:val="24"/>
          <w:u w:color="000000"/>
        </w:rPr>
        <w:t>OMB may provide approval and comments orally (followed by e-mail for written documentation) or e-mail directly to CDC.</w:t>
      </w:r>
      <w:r w:rsidR="00C744A2">
        <w:rPr>
          <w:rFonts w:eastAsia="Arial Unicode MS"/>
          <w:sz w:val="24"/>
          <w:szCs w:val="24"/>
          <w:u w:color="000000"/>
        </w:rPr>
        <w:t xml:space="preserve"> </w:t>
      </w:r>
      <w:r w:rsidR="00992E8C">
        <w:rPr>
          <w:rFonts w:eastAsia="Arial Unicode MS"/>
          <w:sz w:val="24"/>
          <w:szCs w:val="24"/>
          <w:u w:color="000000"/>
        </w:rPr>
        <w:t xml:space="preserve">This may occur before the </w:t>
      </w:r>
      <w:r w:rsidR="00992E8C">
        <w:rPr>
          <w:rFonts w:eastAsia="Arial Unicode MS"/>
          <w:sz w:val="24"/>
          <w:szCs w:val="24"/>
          <w:u w:color="000000"/>
        </w:rPr>
        <w:t>GenIC</w:t>
      </w:r>
      <w:r w:rsidR="00992E8C">
        <w:rPr>
          <w:rFonts w:eastAsia="Arial Unicode MS"/>
          <w:sz w:val="24"/>
          <w:szCs w:val="24"/>
          <w:u w:color="000000"/>
        </w:rPr>
        <w:t xml:space="preserve"> request is submitted and received by OMB through the official ICR tracking system.</w:t>
      </w:r>
      <w:r w:rsidR="00C744A2">
        <w:rPr>
          <w:rFonts w:eastAsia="Arial Unicode MS"/>
          <w:sz w:val="24"/>
          <w:szCs w:val="24"/>
          <w:u w:color="000000"/>
        </w:rPr>
        <w:t xml:space="preserve"> </w:t>
      </w:r>
      <w:r w:rsidRPr="00B651A5">
        <w:rPr>
          <w:rFonts w:eastAsia="Arial Unicode MS"/>
          <w:sz w:val="24"/>
          <w:szCs w:val="24"/>
          <w:u w:color="000000"/>
        </w:rPr>
        <w:t xml:space="preserve">If no response is received within </w:t>
      </w:r>
      <w:r w:rsidR="0034141C">
        <w:rPr>
          <w:rFonts w:eastAsia="Arial Unicode MS"/>
          <w:sz w:val="24"/>
          <w:szCs w:val="24"/>
          <w:u w:color="000000"/>
        </w:rPr>
        <w:t>the agreed upon approval period</w:t>
      </w:r>
      <w:r w:rsidR="00902D98">
        <w:rPr>
          <w:rFonts w:eastAsia="Arial Unicode MS"/>
          <w:sz w:val="24"/>
          <w:szCs w:val="24"/>
          <w:u w:color="000000"/>
        </w:rPr>
        <w:t>,</w:t>
      </w:r>
      <w:r w:rsidRPr="00B651A5">
        <w:rPr>
          <w:rFonts w:eastAsia="Arial Unicode MS"/>
          <w:sz w:val="24"/>
          <w:szCs w:val="24"/>
          <w:u w:color="000000"/>
        </w:rPr>
        <w:t xml:space="preserve"> the </w:t>
      </w:r>
      <w:r w:rsidR="005F675F">
        <w:rPr>
          <w:rFonts w:eastAsia="Arial Unicode MS"/>
          <w:sz w:val="24"/>
          <w:szCs w:val="24"/>
          <w:u w:color="000000"/>
        </w:rPr>
        <w:t>information collection</w:t>
      </w:r>
      <w:r w:rsidRPr="00B651A5">
        <w:rPr>
          <w:rFonts w:eastAsia="Arial Unicode MS"/>
          <w:sz w:val="24"/>
          <w:szCs w:val="24"/>
          <w:u w:color="000000"/>
        </w:rPr>
        <w:t xml:space="preserve"> </w:t>
      </w:r>
      <w:r w:rsidR="00501620">
        <w:rPr>
          <w:rFonts w:eastAsia="Arial Unicode MS"/>
          <w:sz w:val="24"/>
          <w:szCs w:val="24"/>
          <w:u w:color="000000"/>
        </w:rPr>
        <w:t>is</w:t>
      </w:r>
      <w:r w:rsidRPr="00B651A5">
        <w:rPr>
          <w:rFonts w:eastAsia="Arial Unicode MS"/>
          <w:sz w:val="24"/>
          <w:szCs w:val="24"/>
          <w:u w:color="000000"/>
        </w:rPr>
        <w:t xml:space="preserve"> </w:t>
      </w:r>
      <w:r w:rsidR="00427F22">
        <w:rPr>
          <w:rFonts w:eastAsia="Arial Unicode MS"/>
          <w:sz w:val="24"/>
          <w:szCs w:val="24"/>
          <w:u w:color="000000"/>
        </w:rPr>
        <w:t>considered OMB-approved</w:t>
      </w:r>
      <w:r w:rsidR="000759CB">
        <w:rPr>
          <w:rFonts w:eastAsia="Arial Unicode MS"/>
          <w:sz w:val="24"/>
          <w:szCs w:val="24"/>
          <w:u w:color="000000"/>
        </w:rPr>
        <w:t>.</w:t>
      </w:r>
      <w:r>
        <w:rPr>
          <w:rFonts w:eastAsia="Arial Unicode MS"/>
          <w:sz w:val="24"/>
          <w:szCs w:val="24"/>
          <w:u w:color="000000"/>
        </w:rPr>
        <w:t xml:space="preserve"> </w:t>
      </w:r>
    </w:p>
    <w:p w:rsidR="001A3A81" w:rsidP="00141361" w14:paraId="4A53C6D4" w14:textId="764BFF05">
      <w:pPr>
        <w:numPr>
          <w:ilvl w:val="0"/>
          <w:numId w:val="8"/>
        </w:numPr>
        <w:ind w:left="720"/>
        <w:rPr>
          <w:rFonts w:eastAsia="Arial Unicode MS"/>
          <w:sz w:val="24"/>
          <w:szCs w:val="24"/>
          <w:u w:color="000000"/>
        </w:rPr>
      </w:pPr>
      <w:r>
        <w:rPr>
          <w:rFonts w:eastAsia="Arial Unicode MS"/>
          <w:sz w:val="24"/>
          <w:szCs w:val="24"/>
          <w:u w:color="000000"/>
        </w:rPr>
        <w:t xml:space="preserve">At the completion of the </w:t>
      </w:r>
      <w:r w:rsidR="00C946F5">
        <w:rPr>
          <w:rFonts w:eastAsia="Arial Unicode MS"/>
          <w:sz w:val="24"/>
          <w:szCs w:val="24"/>
          <w:u w:color="000000"/>
        </w:rPr>
        <w:t>emergency response</w:t>
      </w:r>
      <w:r>
        <w:rPr>
          <w:rFonts w:eastAsia="Arial Unicode MS"/>
          <w:sz w:val="24"/>
          <w:szCs w:val="24"/>
          <w:u w:color="000000"/>
        </w:rPr>
        <w:t xml:space="preserve">, </w:t>
      </w:r>
      <w:r w:rsidR="00E46D00">
        <w:rPr>
          <w:rFonts w:eastAsia="Arial Unicode MS"/>
          <w:sz w:val="24"/>
          <w:szCs w:val="24"/>
          <w:u w:color="000000"/>
        </w:rPr>
        <w:t xml:space="preserve">CDC emergency response staff </w:t>
      </w:r>
      <w:r w:rsidR="00D3422B">
        <w:rPr>
          <w:rFonts w:eastAsia="Arial Unicode MS"/>
          <w:sz w:val="24"/>
          <w:szCs w:val="24"/>
          <w:u w:color="000000"/>
        </w:rPr>
        <w:t>submit</w:t>
      </w:r>
      <w:r w:rsidR="00A148B0">
        <w:rPr>
          <w:rFonts w:eastAsia="Arial Unicode MS"/>
          <w:sz w:val="24"/>
          <w:szCs w:val="24"/>
          <w:u w:color="000000"/>
        </w:rPr>
        <w:t>s</w:t>
      </w:r>
      <w:r w:rsidR="00D3422B">
        <w:rPr>
          <w:rFonts w:eastAsia="Arial Unicode MS"/>
          <w:sz w:val="24"/>
          <w:szCs w:val="24"/>
          <w:u w:color="000000"/>
        </w:rPr>
        <w:t xml:space="preserve"> the</w:t>
      </w:r>
      <w:r w:rsidR="005B0F82">
        <w:rPr>
          <w:rFonts w:eastAsia="Arial Unicode MS"/>
          <w:sz w:val="24"/>
          <w:szCs w:val="24"/>
          <w:u w:color="000000"/>
        </w:rPr>
        <w:t xml:space="preserve"> final </w:t>
      </w:r>
      <w:r w:rsidR="001B7334">
        <w:rPr>
          <w:rFonts w:eastAsia="Arial Unicode MS"/>
          <w:sz w:val="24"/>
          <w:szCs w:val="24"/>
          <w:u w:color="000000"/>
        </w:rPr>
        <w:t>list of response-specific data elements</w:t>
      </w:r>
      <w:r w:rsidR="005B0F82">
        <w:rPr>
          <w:rFonts w:eastAsia="Arial Unicode MS"/>
          <w:sz w:val="24"/>
          <w:szCs w:val="24"/>
          <w:u w:color="000000"/>
        </w:rPr>
        <w:t xml:space="preserve"> </w:t>
      </w:r>
      <w:r w:rsidRPr="00B651A5" w:rsidR="00F41554">
        <w:rPr>
          <w:rFonts w:eastAsia="Arial Unicode MS"/>
          <w:sz w:val="24"/>
          <w:szCs w:val="24"/>
          <w:u w:color="000000"/>
        </w:rPr>
        <w:t>using the “</w:t>
      </w:r>
      <w:r w:rsidR="00A94AEA">
        <w:rPr>
          <w:rFonts w:eastAsia="Arial Unicode MS"/>
          <w:sz w:val="24"/>
          <w:szCs w:val="24"/>
          <w:u w:color="000000"/>
        </w:rPr>
        <w:t>Final Response-Specific Data Elements Form</w:t>
      </w:r>
      <w:r w:rsidRPr="00B651A5" w:rsidR="00F41554">
        <w:rPr>
          <w:rFonts w:eastAsia="Arial Unicode MS"/>
          <w:sz w:val="24"/>
          <w:szCs w:val="24"/>
          <w:u w:color="000000"/>
        </w:rPr>
        <w:t xml:space="preserve">” </w:t>
      </w:r>
      <w:r w:rsidRPr="008A5D1A" w:rsidR="001C0286">
        <w:rPr>
          <w:rFonts w:eastAsia="Arial Unicode MS"/>
          <w:b/>
          <w:bCs/>
          <w:sz w:val="24"/>
          <w:szCs w:val="24"/>
          <w:u w:color="000000"/>
        </w:rPr>
        <w:t>[</w:t>
      </w:r>
      <w:r w:rsidRPr="008A5D1A" w:rsidR="00EF144F">
        <w:rPr>
          <w:rFonts w:eastAsia="Arial Unicode MS"/>
          <w:b/>
          <w:bCs/>
          <w:sz w:val="24"/>
          <w:szCs w:val="24"/>
          <w:u w:color="000000"/>
        </w:rPr>
        <w:t xml:space="preserve">Attachment </w:t>
      </w:r>
      <w:r w:rsidR="00900E69">
        <w:rPr>
          <w:rFonts w:eastAsia="Arial Unicode MS"/>
          <w:b/>
          <w:bCs/>
          <w:sz w:val="24"/>
          <w:szCs w:val="24"/>
          <w:u w:color="000000"/>
        </w:rPr>
        <w:t>6</w:t>
      </w:r>
      <w:r w:rsidRPr="008A5D1A" w:rsidR="00EF144F">
        <w:rPr>
          <w:rFonts w:eastAsia="Arial Unicode MS"/>
          <w:b/>
          <w:bCs/>
          <w:sz w:val="24"/>
          <w:szCs w:val="24"/>
          <w:u w:color="000000"/>
        </w:rPr>
        <w:t xml:space="preserve">. </w:t>
      </w:r>
      <w:r w:rsidRPr="008A5D1A" w:rsidR="001C0286">
        <w:rPr>
          <w:rFonts w:eastAsia="Arial Unicode MS"/>
          <w:b/>
          <w:bCs/>
          <w:sz w:val="24"/>
          <w:szCs w:val="24"/>
          <w:u w:color="000000"/>
        </w:rPr>
        <w:t>Final Response-Specific Data Elements Form</w:t>
      </w:r>
      <w:r w:rsidRPr="008A5D1A" w:rsidR="00EF144F">
        <w:rPr>
          <w:rFonts w:eastAsia="Arial Unicode MS"/>
          <w:b/>
          <w:bCs/>
          <w:sz w:val="24"/>
          <w:szCs w:val="24"/>
          <w:u w:color="000000"/>
        </w:rPr>
        <w:t>]</w:t>
      </w:r>
      <w:r w:rsidR="00D3422B">
        <w:rPr>
          <w:rFonts w:eastAsia="Arial Unicode MS"/>
          <w:sz w:val="24"/>
          <w:szCs w:val="24"/>
          <w:u w:color="000000"/>
        </w:rPr>
        <w:t xml:space="preserve"> to the ICRL</w:t>
      </w:r>
      <w:r w:rsidRPr="00B651A5" w:rsidR="00F41554">
        <w:rPr>
          <w:rFonts w:eastAsia="Arial Unicode MS"/>
          <w:sz w:val="24"/>
          <w:szCs w:val="24"/>
          <w:u w:color="000000"/>
        </w:rPr>
        <w:t>.</w:t>
      </w:r>
      <w:r w:rsidR="00C744A2">
        <w:rPr>
          <w:rFonts w:eastAsia="Arial Unicode MS"/>
          <w:sz w:val="24"/>
          <w:szCs w:val="24"/>
          <w:u w:color="000000"/>
        </w:rPr>
        <w:t xml:space="preserve"> </w:t>
      </w:r>
    </w:p>
    <w:p w:rsidR="001450A6" w:rsidP="00141361" w14:paraId="0AFF8FEE" w14:textId="3254ADC1">
      <w:pPr>
        <w:numPr>
          <w:ilvl w:val="0"/>
          <w:numId w:val="8"/>
        </w:numPr>
        <w:ind w:left="720"/>
        <w:rPr>
          <w:rFonts w:eastAsia="Arial Unicode MS"/>
          <w:sz w:val="24"/>
          <w:szCs w:val="24"/>
        </w:rPr>
      </w:pPr>
      <w:r w:rsidRPr="1EDBFEAD">
        <w:rPr>
          <w:rFonts w:eastAsia="Arial Unicode MS"/>
          <w:sz w:val="24"/>
          <w:szCs w:val="24"/>
        </w:rPr>
        <w:t xml:space="preserve">CDC </w:t>
      </w:r>
      <w:r w:rsidRPr="1EDBFEAD" w:rsidR="00D92716">
        <w:rPr>
          <w:rFonts w:eastAsia="Arial Unicode MS"/>
          <w:sz w:val="24"/>
          <w:szCs w:val="24"/>
        </w:rPr>
        <w:t xml:space="preserve">will </w:t>
      </w:r>
      <w:r w:rsidRPr="1EDBFEAD">
        <w:rPr>
          <w:rFonts w:eastAsia="Arial Unicode MS"/>
          <w:sz w:val="24"/>
          <w:szCs w:val="24"/>
        </w:rPr>
        <w:t xml:space="preserve">maintain a </w:t>
      </w:r>
      <w:r w:rsidRPr="1EDBFEAD" w:rsidR="0031781A">
        <w:rPr>
          <w:rFonts w:eastAsia="Arial Unicode MS"/>
          <w:sz w:val="24"/>
          <w:szCs w:val="24"/>
        </w:rPr>
        <w:t>list</w:t>
      </w:r>
      <w:r w:rsidRPr="1EDBFEAD">
        <w:rPr>
          <w:rFonts w:eastAsia="Arial Unicode MS"/>
          <w:sz w:val="24"/>
          <w:szCs w:val="24"/>
        </w:rPr>
        <w:t xml:space="preserve"> </w:t>
      </w:r>
      <w:r w:rsidRPr="1EDBFEAD" w:rsidR="007C1705">
        <w:rPr>
          <w:rFonts w:eastAsia="Arial Unicode MS"/>
          <w:sz w:val="24"/>
          <w:szCs w:val="24"/>
        </w:rPr>
        <w:t xml:space="preserve">of </w:t>
      </w:r>
      <w:r w:rsidRPr="1EDBFEAD" w:rsidR="00027688">
        <w:rPr>
          <w:rFonts w:eastAsia="Arial Unicode MS"/>
          <w:sz w:val="24"/>
          <w:szCs w:val="24"/>
        </w:rPr>
        <w:t xml:space="preserve">all </w:t>
      </w:r>
      <w:r w:rsidRPr="1EDBFEAD" w:rsidR="00DB10FC">
        <w:rPr>
          <w:rFonts w:eastAsia="Arial Unicode MS"/>
          <w:sz w:val="24"/>
          <w:szCs w:val="24"/>
        </w:rPr>
        <w:t xml:space="preserve">response-specific </w:t>
      </w:r>
      <w:r w:rsidRPr="1EDBFEAD" w:rsidR="007C1705">
        <w:rPr>
          <w:rFonts w:eastAsia="Arial Unicode MS"/>
          <w:sz w:val="24"/>
          <w:szCs w:val="24"/>
        </w:rPr>
        <w:t xml:space="preserve">data </w:t>
      </w:r>
      <w:r w:rsidRPr="1EDBFEAD" w:rsidR="00DB10FC">
        <w:rPr>
          <w:rFonts w:eastAsia="Arial Unicode MS"/>
          <w:sz w:val="24"/>
          <w:szCs w:val="24"/>
        </w:rPr>
        <w:t xml:space="preserve">elements collected </w:t>
      </w:r>
      <w:r w:rsidRPr="1EDBFEAD">
        <w:rPr>
          <w:rFonts w:eastAsia="Arial Unicode MS"/>
          <w:sz w:val="24"/>
          <w:szCs w:val="24"/>
        </w:rPr>
        <w:t xml:space="preserve">under this </w:t>
      </w:r>
      <w:r w:rsidRPr="1EDBFEAD" w:rsidR="009E0AF1">
        <w:rPr>
          <w:rFonts w:eastAsia="Arial Unicode MS"/>
          <w:sz w:val="24"/>
          <w:szCs w:val="24"/>
        </w:rPr>
        <w:t>g</w:t>
      </w:r>
      <w:r w:rsidRPr="1EDBFEAD">
        <w:rPr>
          <w:rFonts w:eastAsia="Arial Unicode MS"/>
          <w:sz w:val="24"/>
          <w:szCs w:val="24"/>
        </w:rPr>
        <w:t>eneric ICR.</w:t>
      </w:r>
      <w:r w:rsidRPr="1EDBFEAD" w:rsidR="00C744A2">
        <w:rPr>
          <w:rFonts w:eastAsia="Arial Unicode MS"/>
          <w:sz w:val="24"/>
          <w:szCs w:val="24"/>
        </w:rPr>
        <w:t xml:space="preserve"> </w:t>
      </w:r>
      <w:r w:rsidRPr="1EDBFEAD">
        <w:rPr>
          <w:rFonts w:eastAsia="Arial Unicode MS"/>
          <w:sz w:val="24"/>
          <w:szCs w:val="24"/>
        </w:rPr>
        <w:t xml:space="preserve">This </w:t>
      </w:r>
      <w:r w:rsidRPr="1EDBFEAD" w:rsidR="00115696">
        <w:rPr>
          <w:rFonts w:eastAsia="Arial Unicode MS"/>
          <w:sz w:val="24"/>
          <w:szCs w:val="24"/>
        </w:rPr>
        <w:t>list</w:t>
      </w:r>
      <w:r w:rsidRPr="1EDBFEAD">
        <w:rPr>
          <w:rFonts w:eastAsia="Arial Unicode MS"/>
          <w:sz w:val="24"/>
          <w:szCs w:val="24"/>
        </w:rPr>
        <w:t xml:space="preserve"> </w:t>
      </w:r>
      <w:r w:rsidRPr="1EDBFEAD" w:rsidR="00115696">
        <w:rPr>
          <w:rFonts w:eastAsia="Arial Unicode MS"/>
          <w:sz w:val="24"/>
          <w:szCs w:val="24"/>
        </w:rPr>
        <w:t>will be</w:t>
      </w:r>
      <w:r w:rsidRPr="1EDBFEAD">
        <w:rPr>
          <w:rFonts w:eastAsia="Arial Unicode MS"/>
          <w:sz w:val="24"/>
          <w:szCs w:val="24"/>
        </w:rPr>
        <w:t xml:space="preserve"> </w:t>
      </w:r>
      <w:r w:rsidRPr="1EDBFEAD" w:rsidR="007C1705">
        <w:rPr>
          <w:rFonts w:eastAsia="Arial Unicode MS"/>
          <w:sz w:val="24"/>
          <w:szCs w:val="24"/>
        </w:rPr>
        <w:t>submitted to OM</w:t>
      </w:r>
      <w:r w:rsidRPr="1EDBFEAD" w:rsidR="00E158BC">
        <w:rPr>
          <w:rFonts w:eastAsia="Arial Unicode MS"/>
          <w:sz w:val="24"/>
          <w:szCs w:val="24"/>
        </w:rPr>
        <w:t xml:space="preserve">B </w:t>
      </w:r>
      <w:r w:rsidRPr="1EDBFEAD" w:rsidR="005D2CED">
        <w:rPr>
          <w:rFonts w:eastAsia="Arial Unicode MS"/>
          <w:sz w:val="24"/>
          <w:szCs w:val="24"/>
        </w:rPr>
        <w:t>quarterly</w:t>
      </w:r>
      <w:r w:rsidRPr="1EDBFEAD" w:rsidR="00E158BC">
        <w:rPr>
          <w:rFonts w:eastAsia="Arial Unicode MS"/>
          <w:sz w:val="24"/>
          <w:szCs w:val="24"/>
        </w:rPr>
        <w:t xml:space="preserve"> as a non-substantive</w:t>
      </w:r>
      <w:r w:rsidRPr="1EDBFEAD" w:rsidR="007C1705">
        <w:rPr>
          <w:rFonts w:eastAsia="Arial Unicode MS"/>
          <w:sz w:val="24"/>
          <w:szCs w:val="24"/>
        </w:rPr>
        <w:t xml:space="preserve"> change to the </w:t>
      </w:r>
      <w:r w:rsidRPr="1EDBFEAD" w:rsidR="009E0AF1">
        <w:rPr>
          <w:rFonts w:eastAsia="Arial Unicode MS"/>
          <w:sz w:val="24"/>
          <w:szCs w:val="24"/>
        </w:rPr>
        <w:t>g</w:t>
      </w:r>
      <w:r w:rsidRPr="1EDBFEAD" w:rsidR="007C1705">
        <w:rPr>
          <w:rFonts w:eastAsia="Arial Unicode MS"/>
          <w:sz w:val="24"/>
          <w:szCs w:val="24"/>
        </w:rPr>
        <w:t>eneric ICR.</w:t>
      </w:r>
    </w:p>
    <w:p w:rsidR="005B0F82" w:rsidP="005B0F82" w14:paraId="094159EF" w14:textId="77777777">
      <w:pPr>
        <w:ind w:left="720"/>
        <w:rPr>
          <w:rFonts w:eastAsia="Arial Unicode MS"/>
          <w:sz w:val="24"/>
          <w:szCs w:val="24"/>
          <w:u w:color="000000"/>
        </w:rPr>
      </w:pPr>
    </w:p>
    <w:p w:rsidR="004517C9" w:rsidP="000737ED" w14:paraId="2B23C958" w14:textId="3A313896">
      <w:pPr>
        <w:rPr>
          <w:rFonts w:eastAsia="Arial Unicode MS"/>
          <w:sz w:val="24"/>
          <w:szCs w:val="24"/>
          <w:u w:color="000000"/>
        </w:rPr>
      </w:pPr>
      <w:r>
        <w:rPr>
          <w:rFonts w:eastAsia="Arial Unicode MS"/>
          <w:sz w:val="24"/>
          <w:szCs w:val="24"/>
          <w:u w:color="000000"/>
        </w:rPr>
        <w:t xml:space="preserve">A CDC staff person serves in the role of </w:t>
      </w:r>
      <w:r w:rsidR="00D4652E">
        <w:rPr>
          <w:rFonts w:eastAsia="Arial Unicode MS"/>
          <w:sz w:val="24"/>
          <w:szCs w:val="24"/>
          <w:u w:color="000000"/>
        </w:rPr>
        <w:t xml:space="preserve">MDN </w:t>
      </w:r>
      <w:r w:rsidR="004C65BA">
        <w:rPr>
          <w:rFonts w:eastAsia="Arial Unicode MS"/>
          <w:sz w:val="24"/>
          <w:szCs w:val="24"/>
          <w:u w:color="000000"/>
        </w:rPr>
        <w:t xml:space="preserve">for </w:t>
      </w:r>
      <w:r w:rsidR="00D4652E">
        <w:rPr>
          <w:rFonts w:eastAsia="Arial Unicode MS"/>
          <w:sz w:val="24"/>
          <w:szCs w:val="24"/>
          <w:u w:color="000000"/>
        </w:rPr>
        <w:t>C</w:t>
      </w:r>
      <w:r w:rsidRPr="00D4652E" w:rsidR="00D4652E">
        <w:rPr>
          <w:rFonts w:eastAsia="Arial Unicode MS"/>
          <w:sz w:val="24"/>
          <w:szCs w:val="24"/>
          <w:u w:color="000000"/>
        </w:rPr>
        <w:t>ase Data</w:t>
      </w:r>
      <w:r w:rsidR="00CA14C4">
        <w:rPr>
          <w:rFonts w:eastAsia="Arial Unicode MS"/>
          <w:sz w:val="24"/>
          <w:szCs w:val="24"/>
          <w:u w:color="000000"/>
        </w:rPr>
        <w:t xml:space="preserve"> </w:t>
      </w:r>
      <w:r>
        <w:rPr>
          <w:rFonts w:eastAsia="Arial Unicode MS"/>
          <w:sz w:val="24"/>
          <w:szCs w:val="24"/>
          <w:u w:color="000000"/>
        </w:rPr>
        <w:t>ICRL</w:t>
      </w:r>
      <w:r w:rsidRPr="00715540">
        <w:rPr>
          <w:rFonts w:eastAsia="Arial Unicode MS"/>
          <w:sz w:val="24"/>
          <w:szCs w:val="24"/>
          <w:u w:color="000000"/>
        </w:rPr>
        <w:t>.</w:t>
      </w:r>
      <w:r w:rsidR="00C744A2">
        <w:rPr>
          <w:rFonts w:eastAsia="Arial Unicode MS"/>
          <w:sz w:val="24"/>
          <w:szCs w:val="24"/>
          <w:u w:color="000000"/>
        </w:rPr>
        <w:t xml:space="preserve"> </w:t>
      </w:r>
      <w:r>
        <w:rPr>
          <w:rFonts w:eastAsia="Arial Unicode MS"/>
          <w:sz w:val="24"/>
          <w:szCs w:val="24"/>
          <w:u w:color="000000"/>
        </w:rPr>
        <w:t>The ICRL oversees the clearance p</w:t>
      </w:r>
      <w:r w:rsidRPr="00715540">
        <w:rPr>
          <w:rFonts w:eastAsia="Arial Unicode MS"/>
          <w:sz w:val="24"/>
          <w:szCs w:val="24"/>
          <w:u w:color="000000"/>
        </w:rPr>
        <w:t>rocess</w:t>
      </w:r>
      <w:r>
        <w:rPr>
          <w:rFonts w:eastAsia="Arial Unicode MS"/>
          <w:sz w:val="24"/>
          <w:szCs w:val="24"/>
          <w:u w:color="000000"/>
        </w:rPr>
        <w:t xml:space="preserve"> for individual </w:t>
      </w:r>
      <w:r w:rsidR="00427F22">
        <w:rPr>
          <w:rFonts w:eastAsia="Arial Unicode MS"/>
          <w:sz w:val="24"/>
          <w:szCs w:val="24"/>
          <w:u w:color="000000"/>
        </w:rPr>
        <w:t>G</w:t>
      </w:r>
      <w:r>
        <w:rPr>
          <w:rFonts w:eastAsia="Arial Unicode MS"/>
          <w:sz w:val="24"/>
          <w:szCs w:val="24"/>
          <w:u w:color="000000"/>
        </w:rPr>
        <w:t>enICs</w:t>
      </w:r>
      <w:r>
        <w:rPr>
          <w:rFonts w:eastAsia="Arial Unicode MS"/>
          <w:sz w:val="24"/>
          <w:szCs w:val="24"/>
          <w:u w:color="000000"/>
        </w:rPr>
        <w:t xml:space="preserve">. </w:t>
      </w:r>
      <w:r w:rsidRPr="00715540">
        <w:rPr>
          <w:rFonts w:eastAsia="Arial Unicode MS"/>
          <w:sz w:val="24"/>
          <w:szCs w:val="24"/>
          <w:u w:color="000000"/>
        </w:rPr>
        <w:t>T</w:t>
      </w:r>
      <w:r>
        <w:rPr>
          <w:rFonts w:eastAsia="Arial Unicode MS"/>
          <w:sz w:val="24"/>
          <w:szCs w:val="24"/>
          <w:u w:color="000000"/>
        </w:rPr>
        <w:t xml:space="preserve">he ICRL maintains a </w:t>
      </w:r>
      <w:r w:rsidR="00055B44">
        <w:rPr>
          <w:rFonts w:eastAsia="Arial Unicode MS"/>
          <w:sz w:val="24"/>
          <w:szCs w:val="24"/>
          <w:u w:color="000000"/>
        </w:rPr>
        <w:t>list</w:t>
      </w:r>
      <w:r>
        <w:rPr>
          <w:rFonts w:eastAsia="Arial Unicode MS"/>
          <w:sz w:val="24"/>
          <w:szCs w:val="24"/>
          <w:u w:color="000000"/>
        </w:rPr>
        <w:t xml:space="preserve"> of </w:t>
      </w:r>
      <w:r w:rsidR="00055B44">
        <w:rPr>
          <w:rFonts w:eastAsia="Arial Unicode MS"/>
          <w:sz w:val="24"/>
          <w:szCs w:val="24"/>
          <w:u w:color="000000"/>
        </w:rPr>
        <w:t xml:space="preserve">response-specific </w:t>
      </w:r>
      <w:r>
        <w:rPr>
          <w:rFonts w:eastAsia="Arial Unicode MS"/>
          <w:sz w:val="24"/>
          <w:szCs w:val="24"/>
          <w:u w:color="000000"/>
        </w:rPr>
        <w:t xml:space="preserve">data </w:t>
      </w:r>
      <w:r w:rsidR="00055B44">
        <w:rPr>
          <w:rFonts w:eastAsia="Arial Unicode MS"/>
          <w:sz w:val="24"/>
          <w:szCs w:val="24"/>
          <w:u w:color="000000"/>
        </w:rPr>
        <w:t>elements</w:t>
      </w:r>
      <w:r>
        <w:rPr>
          <w:rFonts w:eastAsia="Arial Unicode MS"/>
          <w:sz w:val="24"/>
          <w:szCs w:val="24"/>
          <w:u w:color="000000"/>
        </w:rPr>
        <w:t xml:space="preserve"> </w:t>
      </w:r>
      <w:r w:rsidR="00AE2806">
        <w:rPr>
          <w:rFonts w:eastAsia="Arial Unicode MS"/>
          <w:sz w:val="24"/>
          <w:szCs w:val="24"/>
          <w:u w:color="000000"/>
        </w:rPr>
        <w:t xml:space="preserve">and value sets </w:t>
      </w:r>
      <w:r>
        <w:rPr>
          <w:rFonts w:eastAsia="Arial Unicode MS"/>
          <w:sz w:val="24"/>
          <w:szCs w:val="24"/>
          <w:u w:color="000000"/>
        </w:rPr>
        <w:t xml:space="preserve">that may be </w:t>
      </w:r>
      <w:r w:rsidR="00AE2806">
        <w:rPr>
          <w:rFonts w:eastAsia="Arial Unicode MS"/>
          <w:sz w:val="24"/>
          <w:szCs w:val="24"/>
          <w:u w:color="000000"/>
        </w:rPr>
        <w:t>utilized for future emergency responses</w:t>
      </w:r>
      <w:r w:rsidRPr="00715540">
        <w:rPr>
          <w:rFonts w:eastAsia="Arial Unicode MS"/>
          <w:sz w:val="24"/>
          <w:szCs w:val="24"/>
          <w:u w:color="000000"/>
        </w:rPr>
        <w:t>.</w:t>
      </w:r>
      <w:r>
        <w:rPr>
          <w:rFonts w:eastAsia="Arial Unicode MS"/>
          <w:sz w:val="24"/>
          <w:szCs w:val="24"/>
          <w:u w:color="000000"/>
        </w:rPr>
        <w:t xml:space="preserve"> Upon the completion of an </w:t>
      </w:r>
      <w:r w:rsidR="00617878">
        <w:rPr>
          <w:rFonts w:eastAsia="Arial Unicode MS"/>
          <w:sz w:val="24"/>
          <w:szCs w:val="24"/>
          <w:u w:color="000000"/>
        </w:rPr>
        <w:t>emergency response</w:t>
      </w:r>
      <w:r>
        <w:rPr>
          <w:rFonts w:eastAsia="Arial Unicode MS"/>
          <w:sz w:val="24"/>
          <w:szCs w:val="24"/>
          <w:u w:color="000000"/>
        </w:rPr>
        <w:t xml:space="preserve">, the ICRL </w:t>
      </w:r>
      <w:r w:rsidR="00617878">
        <w:rPr>
          <w:rFonts w:eastAsia="Arial Unicode MS"/>
          <w:sz w:val="24"/>
          <w:szCs w:val="24"/>
          <w:u w:color="000000"/>
        </w:rPr>
        <w:t>adds</w:t>
      </w:r>
      <w:r>
        <w:rPr>
          <w:rFonts w:eastAsia="Arial Unicode MS"/>
          <w:sz w:val="24"/>
          <w:szCs w:val="24"/>
          <w:u w:color="000000"/>
        </w:rPr>
        <w:t xml:space="preserve"> the </w:t>
      </w:r>
      <w:r w:rsidRPr="00F87C87" w:rsidR="00F87C87">
        <w:rPr>
          <w:rFonts w:eastAsia="Arial Unicode MS"/>
          <w:sz w:val="24"/>
          <w:szCs w:val="24"/>
          <w:u w:color="000000"/>
        </w:rPr>
        <w:t xml:space="preserve">response-specific </w:t>
      </w:r>
      <w:r>
        <w:rPr>
          <w:rFonts w:eastAsia="Arial Unicode MS"/>
          <w:sz w:val="24"/>
          <w:szCs w:val="24"/>
          <w:u w:color="000000"/>
        </w:rPr>
        <w:t xml:space="preserve">data </w:t>
      </w:r>
      <w:r w:rsidR="00617878">
        <w:rPr>
          <w:rFonts w:eastAsia="Arial Unicode MS"/>
          <w:sz w:val="24"/>
          <w:szCs w:val="24"/>
          <w:u w:color="000000"/>
        </w:rPr>
        <w:t>elements</w:t>
      </w:r>
      <w:r w:rsidR="00A95F38">
        <w:rPr>
          <w:rFonts w:eastAsia="Arial Unicode MS"/>
          <w:sz w:val="24"/>
          <w:szCs w:val="24"/>
          <w:u w:color="000000"/>
        </w:rPr>
        <w:t xml:space="preserve"> and </w:t>
      </w:r>
      <w:r w:rsidR="00A95F38">
        <w:rPr>
          <w:rFonts w:eastAsia="Arial Unicode MS"/>
          <w:sz w:val="24"/>
          <w:szCs w:val="24"/>
          <w:u w:color="000000"/>
        </w:rPr>
        <w:t>value sets</w:t>
      </w:r>
      <w:r w:rsidR="00441186">
        <w:rPr>
          <w:rFonts w:eastAsia="Arial Unicode MS"/>
          <w:sz w:val="24"/>
          <w:szCs w:val="24"/>
          <w:u w:color="000000"/>
        </w:rPr>
        <w:t xml:space="preserve"> </w:t>
      </w:r>
      <w:r w:rsidR="00617878">
        <w:rPr>
          <w:rFonts w:eastAsia="Arial Unicode MS"/>
          <w:sz w:val="24"/>
          <w:szCs w:val="24"/>
          <w:u w:color="000000"/>
        </w:rPr>
        <w:t>to the list</w:t>
      </w:r>
      <w:r>
        <w:rPr>
          <w:rFonts w:eastAsia="Arial Unicode MS"/>
          <w:sz w:val="24"/>
          <w:szCs w:val="24"/>
          <w:u w:color="000000"/>
        </w:rPr>
        <w:t xml:space="preserve">. </w:t>
      </w:r>
      <w:r w:rsidRPr="00715540">
        <w:rPr>
          <w:rFonts w:eastAsia="Arial Unicode MS"/>
          <w:sz w:val="24"/>
          <w:szCs w:val="24"/>
          <w:u w:color="000000"/>
        </w:rPr>
        <w:t xml:space="preserve">Each </w:t>
      </w:r>
      <w:r w:rsidR="006B636B">
        <w:rPr>
          <w:rFonts w:eastAsia="Arial Unicode MS"/>
          <w:sz w:val="24"/>
          <w:szCs w:val="24"/>
          <w:u w:color="000000"/>
        </w:rPr>
        <w:t xml:space="preserve">initial </w:t>
      </w:r>
      <w:r>
        <w:rPr>
          <w:rFonts w:eastAsia="Arial Unicode MS"/>
          <w:sz w:val="24"/>
          <w:szCs w:val="24"/>
          <w:u w:color="000000"/>
        </w:rPr>
        <w:t xml:space="preserve">request is closely reviewed by the </w:t>
      </w:r>
      <w:r w:rsidRPr="00715540">
        <w:rPr>
          <w:rFonts w:eastAsia="Arial Unicode MS"/>
          <w:sz w:val="24"/>
          <w:szCs w:val="24"/>
          <w:u w:color="000000"/>
        </w:rPr>
        <w:t xml:space="preserve">ICRL to </w:t>
      </w:r>
      <w:r w:rsidR="00AB166F">
        <w:rPr>
          <w:rFonts w:eastAsia="Arial Unicode MS"/>
          <w:sz w:val="24"/>
          <w:szCs w:val="24"/>
          <w:u w:color="000000"/>
        </w:rPr>
        <w:t xml:space="preserve">ensure only </w:t>
      </w:r>
      <w:r w:rsidR="00AB166F">
        <w:rPr>
          <w:rFonts w:eastAsia="Arial Unicode MS"/>
          <w:sz w:val="24"/>
          <w:szCs w:val="24"/>
          <w:u w:color="000000"/>
        </w:rPr>
        <w:t>GenICs</w:t>
      </w:r>
      <w:r w:rsidR="00AB166F">
        <w:rPr>
          <w:rFonts w:eastAsia="Arial Unicode MS"/>
          <w:sz w:val="24"/>
          <w:szCs w:val="24"/>
          <w:u w:color="000000"/>
        </w:rPr>
        <w:t xml:space="preserve"> for </w:t>
      </w:r>
      <w:r w:rsidR="007F36D0">
        <w:rPr>
          <w:rFonts w:eastAsia="Arial Unicode MS"/>
          <w:sz w:val="24"/>
          <w:szCs w:val="24"/>
          <w:u w:color="000000"/>
        </w:rPr>
        <w:t xml:space="preserve">official CDC emergency responses </w:t>
      </w:r>
      <w:r w:rsidR="00AB166F">
        <w:rPr>
          <w:rFonts w:eastAsia="Arial Unicode MS"/>
          <w:sz w:val="24"/>
          <w:szCs w:val="24"/>
          <w:u w:color="000000"/>
        </w:rPr>
        <w:t xml:space="preserve">are submitted to OMB for approval. </w:t>
      </w:r>
    </w:p>
    <w:p w:rsidR="00723171" w:rsidP="000737ED" w14:paraId="03B2F4A1" w14:textId="77777777">
      <w:pPr>
        <w:rPr>
          <w:rFonts w:eastAsia="Arial Unicode MS"/>
          <w:sz w:val="24"/>
          <w:szCs w:val="24"/>
          <w:u w:color="000000"/>
        </w:rPr>
      </w:pPr>
    </w:p>
    <w:p w:rsidR="00723171" w:rsidRPr="0057310B" w:rsidP="000737ED" w14:paraId="7E0ECCFB" w14:textId="3B76761F">
      <w:pPr>
        <w:rPr>
          <w:rFonts w:eastAsia="Arial Unicode MS"/>
          <w:sz w:val="24"/>
          <w:szCs w:val="24"/>
          <w:u w:color="000000"/>
        </w:rPr>
      </w:pPr>
      <w:r w:rsidRPr="007D528E">
        <w:rPr>
          <w:rFonts w:eastAsia="Arial Unicode MS"/>
          <w:sz w:val="24"/>
          <w:szCs w:val="24"/>
          <w:u w:color="000000"/>
        </w:rPr>
        <w:t xml:space="preserve">At this time, CDC is not able to change the race and ethnicity questions in </w:t>
      </w:r>
      <w:r w:rsidRPr="007D528E" w:rsidR="00453FE4">
        <w:rPr>
          <w:rFonts w:eastAsia="Arial Unicode MS"/>
          <w:sz w:val="24"/>
          <w:szCs w:val="24"/>
          <w:u w:color="000000"/>
        </w:rPr>
        <w:t>this generic ICR</w:t>
      </w:r>
      <w:r w:rsidRPr="007D528E">
        <w:rPr>
          <w:rFonts w:eastAsia="Arial Unicode MS"/>
          <w:sz w:val="24"/>
          <w:szCs w:val="24"/>
          <w:u w:color="000000"/>
        </w:rPr>
        <w:t xml:space="preserve"> to match the new OMB standard (SPD-15) as it will cause undue burden for the jurisdictions, cost to the government, and substantial delays in CDC’s Response Readiness for Case Data project. Since CDC will not be collecting primary data for </w:t>
      </w:r>
      <w:r w:rsidRPr="007D528E" w:rsidR="00D1182E">
        <w:rPr>
          <w:rFonts w:eastAsia="Arial Unicode MS"/>
          <w:sz w:val="24"/>
          <w:szCs w:val="24"/>
          <w:u w:color="000000"/>
        </w:rPr>
        <w:t>GenICs</w:t>
      </w:r>
      <w:r w:rsidRPr="007D528E">
        <w:rPr>
          <w:rFonts w:eastAsia="Arial Unicode MS"/>
          <w:sz w:val="24"/>
          <w:szCs w:val="24"/>
          <w:u w:color="000000"/>
        </w:rPr>
        <w:t xml:space="preserve"> under this proposed generic</w:t>
      </w:r>
      <w:r w:rsidRPr="007D528E" w:rsidR="00187A2F">
        <w:rPr>
          <w:rFonts w:eastAsia="Arial Unicode MS"/>
          <w:sz w:val="24"/>
          <w:szCs w:val="24"/>
          <w:u w:color="000000"/>
        </w:rPr>
        <w:t xml:space="preserve"> ICR</w:t>
      </w:r>
      <w:r w:rsidRPr="007D528E">
        <w:rPr>
          <w:rFonts w:eastAsia="Arial Unicode MS"/>
          <w:sz w:val="24"/>
          <w:szCs w:val="24"/>
          <w:u w:color="000000"/>
        </w:rPr>
        <w:t xml:space="preserve">, </w:t>
      </w:r>
      <w:r w:rsidRPr="007D528E" w:rsidR="00D1182E">
        <w:rPr>
          <w:rFonts w:eastAsia="Arial Unicode MS"/>
          <w:sz w:val="24"/>
          <w:szCs w:val="24"/>
          <w:u w:color="000000"/>
        </w:rPr>
        <w:t>CDC’s</w:t>
      </w:r>
      <w:r w:rsidRPr="007D528E">
        <w:rPr>
          <w:rFonts w:eastAsia="Arial Unicode MS"/>
          <w:sz w:val="24"/>
          <w:szCs w:val="24"/>
          <w:u w:color="000000"/>
        </w:rPr>
        <w:t xml:space="preserve"> ability to report accurate data for the required categories is dependent on the case data that the jurisdictions send to us. </w:t>
      </w:r>
      <w:r w:rsidRPr="007D528E" w:rsidR="006969D5">
        <w:rPr>
          <w:rFonts w:eastAsia="Arial Unicode MS"/>
          <w:sz w:val="24"/>
          <w:szCs w:val="24"/>
          <w:u w:color="000000"/>
        </w:rPr>
        <w:t>CDC does</w:t>
      </w:r>
      <w:r w:rsidRPr="007D528E">
        <w:rPr>
          <w:rFonts w:eastAsia="Arial Unicode MS"/>
          <w:sz w:val="24"/>
          <w:szCs w:val="24"/>
          <w:u w:color="000000"/>
        </w:rPr>
        <w:t xml:space="preserve"> see the value of the new standard and plan</w:t>
      </w:r>
      <w:r w:rsidRPr="007D528E" w:rsidR="00E5728C">
        <w:rPr>
          <w:rFonts w:eastAsia="Arial Unicode MS"/>
          <w:sz w:val="24"/>
          <w:szCs w:val="24"/>
          <w:u w:color="000000"/>
        </w:rPr>
        <w:t>s</w:t>
      </w:r>
      <w:r w:rsidRPr="007D528E">
        <w:rPr>
          <w:rFonts w:eastAsia="Arial Unicode MS"/>
          <w:sz w:val="24"/>
          <w:szCs w:val="24"/>
          <w:u w:color="000000"/>
        </w:rPr>
        <w:t xml:space="preserve"> to implement it in our next revision of the MDN Message Mapping Guide, </w:t>
      </w:r>
      <w:r w:rsidRPr="007D528E" w:rsidR="001E38FD">
        <w:rPr>
          <w:rFonts w:eastAsia="Arial Unicode MS"/>
          <w:sz w:val="24"/>
          <w:szCs w:val="24"/>
          <w:u w:color="000000"/>
        </w:rPr>
        <w:t xml:space="preserve">estimated </w:t>
      </w:r>
      <w:r w:rsidRPr="007D528E">
        <w:rPr>
          <w:rFonts w:eastAsia="Arial Unicode MS"/>
          <w:sz w:val="24"/>
          <w:szCs w:val="24"/>
          <w:u w:color="000000"/>
        </w:rPr>
        <w:t>to occur b</w:t>
      </w:r>
      <w:r w:rsidRPr="007D528E" w:rsidR="001E38FD">
        <w:rPr>
          <w:rFonts w:eastAsia="Arial Unicode MS"/>
          <w:sz w:val="24"/>
          <w:szCs w:val="24"/>
          <w:u w:color="000000"/>
        </w:rPr>
        <w:t>y fall</w:t>
      </w:r>
      <w:r w:rsidRPr="007D528E">
        <w:rPr>
          <w:rFonts w:eastAsia="Arial Unicode MS"/>
          <w:sz w:val="24"/>
          <w:szCs w:val="24"/>
          <w:u w:color="000000"/>
        </w:rPr>
        <w:t xml:space="preserve"> 202</w:t>
      </w:r>
      <w:r w:rsidRPr="007D528E" w:rsidR="001E38FD">
        <w:rPr>
          <w:rFonts w:eastAsia="Arial Unicode MS"/>
          <w:sz w:val="24"/>
          <w:szCs w:val="24"/>
          <w:u w:color="000000"/>
        </w:rPr>
        <w:t>7</w:t>
      </w:r>
      <w:r w:rsidRPr="007D528E" w:rsidR="006969D5">
        <w:rPr>
          <w:rFonts w:eastAsia="Arial Unicode MS"/>
          <w:sz w:val="24"/>
          <w:szCs w:val="24"/>
          <w:u w:color="000000"/>
        </w:rPr>
        <w:t>.</w:t>
      </w:r>
    </w:p>
    <w:p w:rsidR="004517C9" w:rsidP="009F198C" w14:paraId="16EFEC32" w14:textId="77777777">
      <w:pPr>
        <w:ind w:left="720" w:hanging="720"/>
        <w:rPr>
          <w:b/>
          <w:szCs w:val="24"/>
        </w:rPr>
      </w:pPr>
    </w:p>
    <w:p w:rsidR="00596298" w:rsidP="009F198C" w14:paraId="73C8F2A8" w14:textId="77777777">
      <w:pPr>
        <w:ind w:left="720" w:hanging="720"/>
        <w:rPr>
          <w:b/>
          <w:szCs w:val="24"/>
        </w:rPr>
      </w:pPr>
    </w:p>
    <w:p w:rsidR="00BA7C08" w:rsidRPr="00B651A5" w:rsidP="009F198C" w14:paraId="7A200C63" w14:textId="77777777">
      <w:pPr>
        <w:ind w:left="720" w:hanging="720"/>
        <w:rPr>
          <w:b/>
          <w:szCs w:val="24"/>
        </w:rPr>
      </w:pPr>
    </w:p>
    <w:p w:rsidR="001A3A81" w:rsidRPr="007366BE" w:rsidP="00B651A5" w14:paraId="0D44E89F" w14:textId="77777777">
      <w:pPr>
        <w:ind w:left="720" w:hanging="720"/>
        <w:rPr>
          <w:rFonts w:eastAsia="Arial Unicode MS"/>
          <w:b/>
          <w:sz w:val="24"/>
          <w:szCs w:val="24"/>
          <w:u w:color="000000"/>
        </w:rPr>
      </w:pPr>
      <w:r w:rsidRPr="00B651A5">
        <w:rPr>
          <w:rFonts w:eastAsia="Arial Unicode MS"/>
          <w:b/>
          <w:sz w:val="24"/>
          <w:szCs w:val="24"/>
          <w:u w:color="000000"/>
        </w:rPr>
        <w:t>8.</w:t>
      </w:r>
      <w:r w:rsidRPr="00B651A5">
        <w:rPr>
          <w:rFonts w:eastAsia="Arial Unicode MS"/>
          <w:b/>
          <w:sz w:val="24"/>
          <w:szCs w:val="24"/>
          <w:u w:color="000000"/>
        </w:rPr>
        <w:tab/>
        <w:t xml:space="preserve">Comments in Response to the Federal Register Notice and Efforts to Consult </w:t>
      </w:r>
      <w:r w:rsidRPr="007366BE">
        <w:rPr>
          <w:rFonts w:eastAsia="Arial Unicode MS"/>
          <w:b/>
          <w:sz w:val="24"/>
          <w:szCs w:val="24"/>
          <w:u w:color="000000"/>
        </w:rPr>
        <w:t>Outside the Agency</w:t>
      </w:r>
    </w:p>
    <w:p w:rsidR="00111594" w:rsidP="00111594" w14:paraId="2EDF4978" w14:textId="77777777">
      <w:pPr>
        <w:pStyle w:val="Body1"/>
        <w:tabs>
          <w:tab w:val="left" w:pos="720"/>
          <w:tab w:val="left" w:pos="1080"/>
          <w:tab w:val="left" w:pos="1800"/>
        </w:tabs>
        <w:rPr>
          <w:szCs w:val="24"/>
        </w:rPr>
      </w:pPr>
    </w:p>
    <w:p w:rsidR="00407476" w:rsidP="00111594" w14:paraId="68088447" w14:textId="2CD0D829">
      <w:pPr>
        <w:pStyle w:val="Body1"/>
        <w:tabs>
          <w:tab w:val="left" w:pos="720"/>
          <w:tab w:val="left" w:pos="1080"/>
          <w:tab w:val="left" w:pos="1800"/>
        </w:tabs>
        <w:rPr>
          <w:szCs w:val="24"/>
        </w:rPr>
      </w:pPr>
      <w:r w:rsidRPr="00FF7EDB">
        <w:rPr>
          <w:szCs w:val="24"/>
        </w:rPr>
        <w:t xml:space="preserve">A 60-day Federal Register Notice was published in the Federal Register on </w:t>
      </w:r>
      <w:r w:rsidR="00926811">
        <w:rPr>
          <w:szCs w:val="24"/>
        </w:rPr>
        <w:t>March</w:t>
      </w:r>
      <w:r w:rsidR="00DB2E33">
        <w:rPr>
          <w:szCs w:val="24"/>
        </w:rPr>
        <w:t xml:space="preserve"> 22</w:t>
      </w:r>
      <w:r w:rsidRPr="00FF7EDB">
        <w:rPr>
          <w:szCs w:val="24"/>
        </w:rPr>
        <w:t>,</w:t>
      </w:r>
      <w:r w:rsidR="001D1856">
        <w:rPr>
          <w:szCs w:val="24"/>
        </w:rPr>
        <w:t xml:space="preserve"> 202</w:t>
      </w:r>
      <w:r w:rsidR="00DB2E33">
        <w:rPr>
          <w:szCs w:val="24"/>
        </w:rPr>
        <w:t>4</w:t>
      </w:r>
      <w:r w:rsidR="001D1856">
        <w:rPr>
          <w:szCs w:val="24"/>
        </w:rPr>
        <w:t>,</w:t>
      </w:r>
      <w:r w:rsidRPr="00FF7EDB">
        <w:rPr>
          <w:szCs w:val="24"/>
        </w:rPr>
        <w:t xml:space="preserve"> </w:t>
      </w:r>
      <w:r w:rsidRPr="00FF7EDB" w:rsidR="003C4D18">
        <w:rPr>
          <w:szCs w:val="24"/>
        </w:rPr>
        <w:t xml:space="preserve">Vol. </w:t>
      </w:r>
      <w:r w:rsidRPr="00FF7EDB" w:rsidR="00FF7EDB">
        <w:rPr>
          <w:szCs w:val="24"/>
        </w:rPr>
        <w:t>8</w:t>
      </w:r>
      <w:r w:rsidR="00DB2E33">
        <w:rPr>
          <w:szCs w:val="24"/>
        </w:rPr>
        <w:t>9</w:t>
      </w:r>
      <w:r w:rsidR="00407E80">
        <w:rPr>
          <w:szCs w:val="24"/>
        </w:rPr>
        <w:t xml:space="preserve">, </w:t>
      </w:r>
      <w:r w:rsidRPr="00FF7EDB" w:rsidR="003C4D18">
        <w:rPr>
          <w:szCs w:val="24"/>
        </w:rPr>
        <w:t xml:space="preserve">No. </w:t>
      </w:r>
      <w:r w:rsidR="00DB2E33">
        <w:rPr>
          <w:szCs w:val="24"/>
        </w:rPr>
        <w:t>57</w:t>
      </w:r>
      <w:r w:rsidRPr="00FF7EDB" w:rsidR="003C4D18">
        <w:rPr>
          <w:szCs w:val="24"/>
        </w:rPr>
        <w:t xml:space="preserve">, page </w:t>
      </w:r>
      <w:r w:rsidR="001D1856">
        <w:rPr>
          <w:szCs w:val="24"/>
        </w:rPr>
        <w:t>2</w:t>
      </w:r>
      <w:r w:rsidR="0074310D">
        <w:rPr>
          <w:szCs w:val="24"/>
        </w:rPr>
        <w:t>0476</w:t>
      </w:r>
      <w:r w:rsidRPr="00FF7EDB" w:rsidR="003C4D18">
        <w:rPr>
          <w:szCs w:val="24"/>
        </w:rPr>
        <w:t xml:space="preserve"> </w:t>
      </w:r>
      <w:r w:rsidRPr="00EE465C">
        <w:rPr>
          <w:b/>
          <w:bCs/>
          <w:szCs w:val="24"/>
        </w:rPr>
        <w:t>[Attachment 2a. 60-Day FRN]</w:t>
      </w:r>
      <w:r w:rsidRPr="00407476">
        <w:rPr>
          <w:szCs w:val="24"/>
        </w:rPr>
        <w:t xml:space="preserve">. One non-substantive comment </w:t>
      </w:r>
      <w:r w:rsidRPr="00EE465C">
        <w:rPr>
          <w:b/>
          <w:bCs/>
          <w:szCs w:val="24"/>
        </w:rPr>
        <w:t>[Attachment 2b. Public Comment]</w:t>
      </w:r>
      <w:r w:rsidRPr="00407476">
        <w:rPr>
          <w:szCs w:val="24"/>
        </w:rPr>
        <w:t xml:space="preserve"> was received. No changes were made to the supporting statement or data collection instruments.</w:t>
      </w:r>
    </w:p>
    <w:p w:rsidR="008C5039" w:rsidRPr="006E754B" w:rsidP="00FF7EDB" w14:paraId="49537FF7" w14:textId="4E4FD76E">
      <w:pPr>
        <w:pStyle w:val="Body1"/>
        <w:tabs>
          <w:tab w:val="left" w:pos="720"/>
          <w:tab w:val="left" w:pos="1080"/>
          <w:tab w:val="left" w:pos="1800"/>
        </w:tabs>
        <w:ind w:left="720"/>
        <w:rPr>
          <w:b/>
          <w:i/>
          <w:szCs w:val="24"/>
        </w:rPr>
      </w:pPr>
      <w:r w:rsidRPr="00633917">
        <w:rPr>
          <w:szCs w:val="24"/>
        </w:rPr>
        <w:t xml:space="preserve"> </w:t>
      </w:r>
    </w:p>
    <w:p w:rsidR="00527A26" w:rsidRPr="005E159F" w:rsidP="00210A99" w14:paraId="23610238" w14:textId="77777777">
      <w:pPr>
        <w:pStyle w:val="Body1"/>
        <w:tabs>
          <w:tab w:val="left" w:pos="720"/>
          <w:tab w:val="num" w:pos="1800"/>
        </w:tabs>
        <w:rPr>
          <w:b/>
          <w:szCs w:val="24"/>
        </w:rPr>
      </w:pPr>
      <w:r w:rsidRPr="005E159F">
        <w:rPr>
          <w:b/>
          <w:szCs w:val="24"/>
        </w:rPr>
        <w:t>9.</w:t>
      </w:r>
      <w:r w:rsidRPr="005E159F">
        <w:rPr>
          <w:b/>
          <w:szCs w:val="24"/>
        </w:rPr>
        <w:tab/>
        <w:t>Explanation of Any Payment or Gift to Respondents</w:t>
      </w:r>
    </w:p>
    <w:p w:rsidR="00527A26" w:rsidRPr="00783129" w:rsidP="00B83871" w14:paraId="5B9EEFDD" w14:textId="77777777">
      <w:pPr>
        <w:pStyle w:val="Body1"/>
        <w:tabs>
          <w:tab w:val="num" w:pos="0"/>
          <w:tab w:val="left" w:pos="720"/>
          <w:tab w:val="left" w:pos="1800"/>
        </w:tabs>
        <w:rPr>
          <w:b/>
          <w:szCs w:val="24"/>
        </w:rPr>
      </w:pPr>
    </w:p>
    <w:p w:rsidR="00527A26" w:rsidRPr="00B651A5" w:rsidP="007E4D4E" w14:paraId="7B64E319" w14:textId="77777777">
      <w:pPr>
        <w:rPr>
          <w:rFonts w:eastAsia="Arial Unicode MS"/>
          <w:sz w:val="24"/>
          <w:szCs w:val="24"/>
          <w:u w:color="000000"/>
        </w:rPr>
      </w:pPr>
      <w:r w:rsidRPr="00B651A5">
        <w:rPr>
          <w:rFonts w:eastAsia="Arial Unicode MS"/>
          <w:sz w:val="24"/>
          <w:szCs w:val="24"/>
          <w:u w:color="000000"/>
        </w:rPr>
        <w:t xml:space="preserve">Respondents </w:t>
      </w:r>
      <w:r w:rsidRPr="00B651A5" w:rsidR="00E92F86">
        <w:rPr>
          <w:rFonts w:eastAsia="Arial Unicode MS"/>
          <w:sz w:val="24"/>
          <w:szCs w:val="24"/>
          <w:u w:color="000000"/>
        </w:rPr>
        <w:t>receive no gift or payment for their participation in any information collections.</w:t>
      </w:r>
    </w:p>
    <w:p w:rsidR="00527A26" w:rsidRPr="0072690B" w:rsidP="00B83871" w14:paraId="686932E9" w14:textId="77777777">
      <w:pPr>
        <w:pStyle w:val="Body1"/>
        <w:tabs>
          <w:tab w:val="num" w:pos="0"/>
          <w:tab w:val="left" w:pos="720"/>
          <w:tab w:val="left" w:pos="1800"/>
        </w:tabs>
        <w:rPr>
          <w:szCs w:val="24"/>
        </w:rPr>
      </w:pPr>
    </w:p>
    <w:p w:rsidR="00527A26" w:rsidRPr="0072690B" w:rsidP="007E4D4E" w14:paraId="26D3062A" w14:textId="77777777">
      <w:pPr>
        <w:pStyle w:val="Body1"/>
        <w:tabs>
          <w:tab w:val="num" w:pos="720"/>
        </w:tabs>
        <w:ind w:left="720" w:hanging="720"/>
        <w:rPr>
          <w:b/>
          <w:szCs w:val="24"/>
        </w:rPr>
      </w:pPr>
      <w:r w:rsidRPr="0072690B">
        <w:rPr>
          <w:b/>
          <w:szCs w:val="24"/>
        </w:rPr>
        <w:t>10.</w:t>
      </w:r>
      <w:r w:rsidRPr="0072690B">
        <w:rPr>
          <w:b/>
          <w:szCs w:val="24"/>
        </w:rPr>
        <w:tab/>
      </w:r>
      <w:r w:rsidR="00377A73">
        <w:rPr>
          <w:b/>
          <w:szCs w:val="24"/>
        </w:rPr>
        <w:t>Assurance of</w:t>
      </w:r>
      <w:r w:rsidR="007E4D4E">
        <w:rPr>
          <w:b/>
          <w:szCs w:val="24"/>
        </w:rPr>
        <w:t xml:space="preserve"> Confidentiality Provided </w:t>
      </w:r>
      <w:r w:rsidR="00377A73">
        <w:rPr>
          <w:b/>
          <w:szCs w:val="24"/>
        </w:rPr>
        <w:t>to</w:t>
      </w:r>
      <w:r w:rsidR="007E4D4E">
        <w:rPr>
          <w:b/>
          <w:szCs w:val="24"/>
        </w:rPr>
        <w:t xml:space="preserve"> Respondents</w:t>
      </w:r>
    </w:p>
    <w:p w:rsidR="00527A26" w:rsidRPr="0072690B" w:rsidP="00B83871" w14:paraId="08A033DB" w14:textId="77777777">
      <w:pPr>
        <w:pStyle w:val="Body1"/>
        <w:tabs>
          <w:tab w:val="num" w:pos="0"/>
          <w:tab w:val="left" w:pos="720"/>
          <w:tab w:val="left" w:pos="1800"/>
        </w:tabs>
        <w:rPr>
          <w:b/>
          <w:szCs w:val="24"/>
        </w:rPr>
      </w:pPr>
    </w:p>
    <w:p w:rsidR="00E75DF6" w:rsidP="007E4D4E" w14:paraId="10B58E46" w14:textId="1C19EF04">
      <w:pPr>
        <w:pStyle w:val="Body1"/>
        <w:tabs>
          <w:tab w:val="num" w:pos="720"/>
          <w:tab w:val="left" w:pos="1800"/>
        </w:tabs>
        <w:rPr>
          <w:szCs w:val="24"/>
        </w:rPr>
      </w:pPr>
      <w:r w:rsidRPr="00E5011B">
        <w:rPr>
          <w:szCs w:val="24"/>
        </w:rPr>
        <w:t>The Privacy Act applies</w:t>
      </w:r>
      <w:r w:rsidR="006D7F25">
        <w:rPr>
          <w:szCs w:val="24"/>
        </w:rPr>
        <w:t xml:space="preserve"> to this ICR</w:t>
      </w:r>
      <w:r w:rsidRPr="00E5011B">
        <w:rPr>
          <w:szCs w:val="24"/>
        </w:rPr>
        <w:t xml:space="preserve">. The applicable SORN is 09-20-0136, Epidemiologic Studies and Surveillance of Disease Problems. </w:t>
      </w:r>
      <w:r w:rsidR="00903B43">
        <w:rPr>
          <w:szCs w:val="24"/>
        </w:rPr>
        <w:t xml:space="preserve">Case data collected under </w:t>
      </w:r>
      <w:r w:rsidR="003362E1">
        <w:rPr>
          <w:szCs w:val="24"/>
        </w:rPr>
        <w:t xml:space="preserve">this ICR </w:t>
      </w:r>
      <w:r w:rsidR="005C6989">
        <w:rPr>
          <w:szCs w:val="24"/>
        </w:rPr>
        <w:t>will be</w:t>
      </w:r>
      <w:r w:rsidR="003362E1">
        <w:rPr>
          <w:szCs w:val="24"/>
        </w:rPr>
        <w:t xml:space="preserve"> </w:t>
      </w:r>
      <w:r w:rsidRPr="00E5011B">
        <w:rPr>
          <w:szCs w:val="24"/>
        </w:rPr>
        <w:t xml:space="preserve">stored in </w:t>
      </w:r>
      <w:r w:rsidRPr="005C6989" w:rsidR="005C6989">
        <w:rPr>
          <w:szCs w:val="24"/>
        </w:rPr>
        <w:t>DCIPHER</w:t>
      </w:r>
      <w:r w:rsidR="00210EFD">
        <w:rPr>
          <w:szCs w:val="24"/>
        </w:rPr>
        <w:t xml:space="preserve"> as </w:t>
      </w:r>
      <w:r w:rsidR="00975651">
        <w:rPr>
          <w:szCs w:val="24"/>
        </w:rPr>
        <w:t>CDC’s common operating platform</w:t>
      </w:r>
      <w:r w:rsidRPr="005C6989" w:rsidR="005C6989">
        <w:rPr>
          <w:szCs w:val="24"/>
        </w:rPr>
        <w:t xml:space="preserve">. DCIPHER is a cloud-based platform used across CDC, by other federal partners, and by state, local, tribal, and territorial public health jurisdictions to collect, collate, share, and link multiple sources of public health, outbreak, and event response data. It is designed to facilitate data interpretation and to inform public health decisions. </w:t>
      </w:r>
      <w:r w:rsidR="008A48BE">
        <w:rPr>
          <w:szCs w:val="24"/>
        </w:rPr>
        <w:t xml:space="preserve">DCIPHER </w:t>
      </w:r>
      <w:r w:rsidRPr="009A3F55" w:rsidR="009A3F55">
        <w:rPr>
          <w:szCs w:val="24"/>
        </w:rPr>
        <w:t>operates in a FedRAMP-approved cloud environment and receives continuous deployment, upgrades, and patching</w:t>
      </w:r>
      <w:r w:rsidRPr="00E5011B">
        <w:rPr>
          <w:szCs w:val="24"/>
        </w:rPr>
        <w:t xml:space="preserve">. </w:t>
      </w:r>
    </w:p>
    <w:p w:rsidR="00E75DF6" w:rsidP="007E4D4E" w14:paraId="7D5B0CBE" w14:textId="77777777">
      <w:pPr>
        <w:pStyle w:val="Body1"/>
        <w:tabs>
          <w:tab w:val="num" w:pos="720"/>
          <w:tab w:val="left" w:pos="1800"/>
        </w:tabs>
        <w:rPr>
          <w:szCs w:val="24"/>
        </w:rPr>
      </w:pPr>
    </w:p>
    <w:p w:rsidR="00E5011B" w:rsidP="007E4D4E" w14:paraId="5F1B6FBE" w14:textId="34F9D5E1">
      <w:pPr>
        <w:pStyle w:val="Body1"/>
        <w:tabs>
          <w:tab w:val="num" w:pos="720"/>
          <w:tab w:val="left" w:pos="1800"/>
        </w:tabs>
        <w:rPr>
          <w:szCs w:val="24"/>
        </w:rPr>
      </w:pPr>
      <w:r w:rsidRPr="00E5011B">
        <w:rPr>
          <w:szCs w:val="24"/>
        </w:rPr>
        <w:t xml:space="preserve">Personally identifiable information (PII) is collected, and information can be retrieved by PII. However, information is not retrieved by PII. Jurisdictions remove most PII before data are submitted to CDC, but some data elements (e.g., date of birth, date of diagnosis, county of residence) could potentially be combined with other information to identify individuals. See the Privacy Impact Assessment (PIA) for </w:t>
      </w:r>
      <w:r w:rsidRPr="00787DFA" w:rsidR="006C1DF1">
        <w:rPr>
          <w:szCs w:val="24"/>
        </w:rPr>
        <w:t>DCIPHER</w:t>
      </w:r>
      <w:r w:rsidRPr="0048130B" w:rsidR="006C1DF1">
        <w:rPr>
          <w:b/>
          <w:bCs/>
          <w:szCs w:val="24"/>
        </w:rPr>
        <w:t xml:space="preserve"> </w:t>
      </w:r>
      <w:r w:rsidRPr="0048130B">
        <w:rPr>
          <w:b/>
          <w:bCs/>
          <w:szCs w:val="24"/>
        </w:rPr>
        <w:t xml:space="preserve">[Attachment </w:t>
      </w:r>
      <w:r w:rsidR="00900E69">
        <w:rPr>
          <w:b/>
          <w:bCs/>
          <w:szCs w:val="24"/>
        </w:rPr>
        <w:t>7</w:t>
      </w:r>
      <w:r w:rsidRPr="0048130B" w:rsidR="00C904BF">
        <w:rPr>
          <w:b/>
          <w:bCs/>
          <w:szCs w:val="24"/>
        </w:rPr>
        <w:t>. Data Collation and Integration for Public Health Event Responses (DCIPHER) Privacy Impact Assessment (PIA)</w:t>
      </w:r>
      <w:r w:rsidRPr="0048130B">
        <w:rPr>
          <w:b/>
          <w:bCs/>
          <w:szCs w:val="24"/>
        </w:rPr>
        <w:t>]</w:t>
      </w:r>
      <w:r w:rsidRPr="00E5011B">
        <w:rPr>
          <w:szCs w:val="24"/>
        </w:rPr>
        <w:t xml:space="preserve">. Private information will not be disclosed unless otherwise compelled by law. No assurance of confidentiality has been obtained.  </w:t>
      </w:r>
    </w:p>
    <w:p w:rsidR="00E5011B" w:rsidP="007E4D4E" w14:paraId="5DB6B478" w14:textId="77777777">
      <w:pPr>
        <w:pStyle w:val="Body1"/>
        <w:tabs>
          <w:tab w:val="num" w:pos="720"/>
          <w:tab w:val="left" w:pos="1800"/>
        </w:tabs>
        <w:rPr>
          <w:szCs w:val="24"/>
        </w:rPr>
      </w:pPr>
    </w:p>
    <w:p w:rsidR="0026181F" w:rsidP="007E4D4E" w14:paraId="2096BE71" w14:textId="151D93A5">
      <w:pPr>
        <w:pStyle w:val="Body1"/>
        <w:tabs>
          <w:tab w:val="num" w:pos="720"/>
          <w:tab w:val="left" w:pos="1800"/>
        </w:tabs>
        <w:rPr>
          <w:szCs w:val="24"/>
        </w:rPr>
      </w:pPr>
      <w:r>
        <w:rPr>
          <w:szCs w:val="24"/>
        </w:rPr>
        <w:t xml:space="preserve">As stated in Section A.3, </w:t>
      </w:r>
      <w:r w:rsidR="00F706D1">
        <w:rPr>
          <w:szCs w:val="24"/>
        </w:rPr>
        <w:t>a</w:t>
      </w:r>
      <w:r w:rsidRPr="00F706D1" w:rsidR="00F706D1">
        <w:rPr>
          <w:szCs w:val="24"/>
        </w:rPr>
        <w:t>ggregate case data from each emergency response may be available to the public on https://data.</w:t>
      </w:r>
      <w:r w:rsidR="00B4401D">
        <w:rPr>
          <w:szCs w:val="24"/>
        </w:rPr>
        <w:t>cdc.</w:t>
      </w:r>
      <w:r w:rsidRPr="00F706D1" w:rsidR="00F706D1">
        <w:rPr>
          <w:szCs w:val="24"/>
        </w:rPr>
        <w:t xml:space="preserve">gov and </w:t>
      </w:r>
      <w:r w:rsidRPr="00DF3EFB" w:rsidR="00DF3EFB">
        <w:rPr>
          <w:szCs w:val="24"/>
          <w:u w:color="0000FF"/>
        </w:rPr>
        <w:t>https://data.gov</w:t>
      </w:r>
      <w:r w:rsidRPr="00F706D1" w:rsidR="00F706D1">
        <w:rPr>
          <w:szCs w:val="24"/>
        </w:rPr>
        <w:t>.</w:t>
      </w:r>
      <w:r w:rsidR="00DF3EFB">
        <w:rPr>
          <w:szCs w:val="24"/>
        </w:rPr>
        <w:t xml:space="preserve"> </w:t>
      </w:r>
      <w:r w:rsidRPr="00DF3EFB" w:rsidR="00DF3EFB">
        <w:rPr>
          <w:szCs w:val="24"/>
        </w:rPr>
        <w:t>Privacy is protected in several ways. https://data.</w:t>
      </w:r>
      <w:r w:rsidR="00B4401D">
        <w:rPr>
          <w:szCs w:val="24"/>
        </w:rPr>
        <w:t>cdc.</w:t>
      </w:r>
      <w:r w:rsidRPr="00DF3EFB" w:rsidR="00DF3EFB">
        <w:rPr>
          <w:szCs w:val="24"/>
        </w:rPr>
        <w:t>gov, and https://data.gov only provide summary statistics of aggregate data to their users. https://data.</w:t>
      </w:r>
      <w:r w:rsidR="00B4401D">
        <w:rPr>
          <w:szCs w:val="24"/>
        </w:rPr>
        <w:t>cdc.</w:t>
      </w:r>
      <w:r w:rsidRPr="00DF3EFB" w:rsidR="00DF3EFB">
        <w:rPr>
          <w:szCs w:val="24"/>
        </w:rPr>
        <w:t>gov is also subject to and have met CDC’s Security Assessment and Authorization (SA&amp;A) process through CDC’s Office of the Chief Information Officer (OCIO). Only public use, non-PII data in the form of summary statistics are uploaded to https://data.</w:t>
      </w:r>
      <w:r w:rsidR="00B4401D">
        <w:rPr>
          <w:szCs w:val="24"/>
        </w:rPr>
        <w:t>cdc.</w:t>
      </w:r>
      <w:r w:rsidRPr="00DF3EFB" w:rsidR="00DF3EFB">
        <w:rPr>
          <w:szCs w:val="24"/>
        </w:rPr>
        <w:t>gov per OCIO’s policy.</w:t>
      </w:r>
      <w:r w:rsidR="004376BC">
        <w:rPr>
          <w:szCs w:val="24"/>
        </w:rPr>
        <w:t xml:space="preserve"> </w:t>
      </w:r>
      <w:r w:rsidRPr="0026181F">
        <w:rPr>
          <w:szCs w:val="24"/>
        </w:rPr>
        <w:t>Data will be kept private to the extent allowed by law</w:t>
      </w:r>
      <w:r w:rsidR="004376BC">
        <w:rPr>
          <w:szCs w:val="24"/>
        </w:rPr>
        <w:t>.</w:t>
      </w:r>
    </w:p>
    <w:p w:rsidR="00BF6031" w:rsidP="007E4D4E" w14:paraId="44310133" w14:textId="77777777">
      <w:pPr>
        <w:pStyle w:val="Body1"/>
        <w:tabs>
          <w:tab w:val="num" w:pos="720"/>
          <w:tab w:val="left" w:pos="1800"/>
        </w:tabs>
        <w:rPr>
          <w:szCs w:val="24"/>
        </w:rPr>
      </w:pPr>
    </w:p>
    <w:p w:rsidR="00527A26" w:rsidRPr="004955C2" w:rsidP="00783129" w14:paraId="18186BAA" w14:textId="7C6A4270">
      <w:pPr>
        <w:pStyle w:val="Body1"/>
        <w:tabs>
          <w:tab w:val="num" w:pos="720"/>
        </w:tabs>
        <w:rPr>
          <w:b/>
          <w:szCs w:val="24"/>
        </w:rPr>
      </w:pPr>
      <w:r>
        <w:rPr>
          <w:b/>
          <w:szCs w:val="24"/>
        </w:rPr>
        <w:t>11.</w:t>
      </w:r>
      <w:r>
        <w:rPr>
          <w:b/>
          <w:szCs w:val="24"/>
        </w:rPr>
        <w:tab/>
      </w:r>
      <w:r w:rsidRPr="00E8635A" w:rsidR="00E8635A">
        <w:rPr>
          <w:b/>
          <w:szCs w:val="24"/>
        </w:rPr>
        <w:t>Institutional Review Board (IRB) and Justification for Sensitive Questions</w:t>
      </w:r>
    </w:p>
    <w:p w:rsidR="00527A26" w:rsidRPr="004A2C6F" w:rsidP="008C5039" w14:paraId="7BE728B4" w14:textId="77777777">
      <w:pPr>
        <w:pStyle w:val="Body1"/>
        <w:tabs>
          <w:tab w:val="num" w:pos="720"/>
          <w:tab w:val="left" w:pos="1800"/>
        </w:tabs>
        <w:ind w:left="720"/>
        <w:rPr>
          <w:szCs w:val="24"/>
        </w:rPr>
      </w:pPr>
    </w:p>
    <w:p w:rsidR="007D48FB" w:rsidRPr="005C5DAB" w:rsidP="007D48FB" w14:paraId="0C087846" w14:textId="77777777">
      <w:pPr>
        <w:rPr>
          <w:rFonts w:eastAsia="Arial Unicode MS"/>
          <w:color w:val="000000"/>
          <w:sz w:val="24"/>
          <w:szCs w:val="24"/>
          <w:u w:val="single"/>
        </w:rPr>
      </w:pPr>
      <w:r w:rsidRPr="005C5DAB">
        <w:rPr>
          <w:rFonts w:eastAsia="Arial Unicode MS"/>
          <w:color w:val="000000"/>
          <w:sz w:val="24"/>
          <w:szCs w:val="24"/>
          <w:u w:val="single"/>
        </w:rPr>
        <w:t>IRB Approval</w:t>
      </w:r>
    </w:p>
    <w:p w:rsidR="007D48FB" w:rsidRPr="007D48FB" w:rsidP="007D48FB" w14:paraId="3BFAD246" w14:textId="2AB5ECD8">
      <w:pPr>
        <w:rPr>
          <w:rFonts w:eastAsia="Arial Unicode MS"/>
          <w:color w:val="000000"/>
          <w:sz w:val="24"/>
          <w:szCs w:val="24"/>
          <w:u w:color="000000"/>
        </w:rPr>
      </w:pPr>
      <w:r w:rsidRPr="007D48FB">
        <w:rPr>
          <w:rFonts w:eastAsia="Arial Unicode MS"/>
          <w:color w:val="000000"/>
          <w:sz w:val="24"/>
          <w:szCs w:val="24"/>
          <w:u w:color="000000"/>
        </w:rPr>
        <w:t xml:space="preserve">This activity does not require Institutional Review Board (IRB) documentation as this activity is public health practice (surveillance), not research </w:t>
      </w:r>
      <w:r w:rsidRPr="0048130B">
        <w:rPr>
          <w:rFonts w:eastAsia="Arial Unicode MS"/>
          <w:b/>
          <w:bCs/>
          <w:color w:val="000000"/>
          <w:sz w:val="24"/>
          <w:szCs w:val="24"/>
          <w:u w:color="000000"/>
        </w:rPr>
        <w:t xml:space="preserve">[Attachment </w:t>
      </w:r>
      <w:r w:rsidR="00900E69">
        <w:rPr>
          <w:rFonts w:eastAsia="Arial Unicode MS"/>
          <w:b/>
          <w:bCs/>
          <w:color w:val="000000"/>
          <w:sz w:val="24"/>
          <w:szCs w:val="24"/>
          <w:u w:color="000000"/>
        </w:rPr>
        <w:t>8</w:t>
      </w:r>
      <w:r w:rsidRPr="0048130B">
        <w:rPr>
          <w:rFonts w:eastAsia="Arial Unicode MS"/>
          <w:b/>
          <w:bCs/>
          <w:color w:val="000000"/>
          <w:sz w:val="24"/>
          <w:szCs w:val="24"/>
          <w:u w:color="000000"/>
        </w:rPr>
        <w:t xml:space="preserve">. </w:t>
      </w:r>
      <w:r w:rsidRPr="0048130B" w:rsidR="0048130B">
        <w:rPr>
          <w:rFonts w:eastAsia="Arial Unicode MS"/>
          <w:b/>
          <w:bCs/>
          <w:color w:val="000000"/>
          <w:sz w:val="24"/>
          <w:szCs w:val="24"/>
          <w:u w:color="000000"/>
        </w:rPr>
        <w:t>MDN for Case Data During an Emergency Response Research Determination</w:t>
      </w:r>
      <w:r w:rsidRPr="0048130B">
        <w:rPr>
          <w:rFonts w:eastAsia="Arial Unicode MS"/>
          <w:b/>
          <w:bCs/>
          <w:color w:val="000000"/>
          <w:sz w:val="24"/>
          <w:szCs w:val="24"/>
          <w:u w:color="000000"/>
        </w:rPr>
        <w:t>]</w:t>
      </w:r>
      <w:r w:rsidRPr="007D48FB">
        <w:rPr>
          <w:rFonts w:eastAsia="Arial Unicode MS"/>
          <w:color w:val="000000"/>
          <w:sz w:val="24"/>
          <w:szCs w:val="24"/>
          <w:u w:color="000000"/>
        </w:rPr>
        <w:t>.</w:t>
      </w:r>
    </w:p>
    <w:p w:rsidR="007D48FB" w:rsidRPr="007D48FB" w:rsidP="007D48FB" w14:paraId="20618DCA" w14:textId="77777777">
      <w:pPr>
        <w:ind w:left="720"/>
        <w:rPr>
          <w:rFonts w:eastAsia="Arial Unicode MS"/>
          <w:color w:val="000000"/>
          <w:sz w:val="24"/>
          <w:szCs w:val="24"/>
          <w:u w:color="000000"/>
        </w:rPr>
      </w:pPr>
    </w:p>
    <w:p w:rsidR="007D48FB" w:rsidRPr="000737ED" w:rsidP="000737ED" w14:paraId="5989475D" w14:textId="77777777">
      <w:pPr>
        <w:rPr>
          <w:rFonts w:eastAsia="Arial Unicode MS"/>
          <w:color w:val="000000"/>
          <w:sz w:val="24"/>
          <w:szCs w:val="24"/>
          <w:u w:val="single"/>
        </w:rPr>
      </w:pPr>
      <w:r w:rsidRPr="000737ED">
        <w:rPr>
          <w:rFonts w:eastAsia="Arial Unicode MS"/>
          <w:color w:val="000000"/>
          <w:sz w:val="24"/>
          <w:szCs w:val="24"/>
          <w:u w:val="single"/>
        </w:rPr>
        <w:t>Sensitive Questions</w:t>
      </w:r>
    </w:p>
    <w:p w:rsidR="00527A26" w:rsidP="000737ED" w14:paraId="36B0D38E" w14:textId="1F32C0E1">
      <w:pPr>
        <w:rPr>
          <w:rFonts w:eastAsia="Arial Unicode MS"/>
          <w:color w:val="000000"/>
          <w:sz w:val="24"/>
          <w:szCs w:val="24"/>
          <w:u w:color="000000"/>
        </w:rPr>
      </w:pPr>
      <w:r>
        <w:rPr>
          <w:rFonts w:eastAsia="Arial Unicode MS"/>
          <w:color w:val="000000"/>
          <w:sz w:val="24"/>
          <w:szCs w:val="24"/>
          <w:u w:color="000000"/>
        </w:rPr>
        <w:t>There are no</w:t>
      </w:r>
      <w:r w:rsidRPr="007D48FB" w:rsidR="007D48FB">
        <w:rPr>
          <w:rFonts w:eastAsia="Arial Unicode MS"/>
          <w:color w:val="000000"/>
          <w:sz w:val="24"/>
          <w:szCs w:val="24"/>
          <w:u w:color="000000"/>
        </w:rPr>
        <w:t xml:space="preserve"> questions </w:t>
      </w:r>
      <w:r>
        <w:rPr>
          <w:rFonts w:eastAsia="Arial Unicode MS"/>
          <w:color w:val="000000"/>
          <w:sz w:val="24"/>
          <w:szCs w:val="24"/>
          <w:u w:color="000000"/>
        </w:rPr>
        <w:t xml:space="preserve">asked that are </w:t>
      </w:r>
      <w:r w:rsidRPr="007D48FB" w:rsidR="007D48FB">
        <w:rPr>
          <w:rFonts w:eastAsia="Arial Unicode MS"/>
          <w:color w:val="000000"/>
          <w:sz w:val="24"/>
          <w:szCs w:val="24"/>
          <w:u w:color="000000"/>
        </w:rPr>
        <w:t xml:space="preserve">of a sensitive nature, but information is submitted about sensitive topics, including whether a patient has sexually transmitted diseases and sexual and drug-using behaviors.  </w:t>
      </w:r>
      <w:r>
        <w:rPr>
          <w:rFonts w:eastAsia="Arial Unicode MS"/>
          <w:color w:val="000000"/>
          <w:sz w:val="24"/>
          <w:szCs w:val="24"/>
          <w:u w:color="000000"/>
        </w:rPr>
        <w:t>CDC</w:t>
      </w:r>
      <w:r w:rsidRPr="007D48FB" w:rsidR="007D48FB">
        <w:rPr>
          <w:rFonts w:eastAsia="Arial Unicode MS"/>
          <w:color w:val="000000"/>
          <w:sz w:val="24"/>
          <w:szCs w:val="24"/>
          <w:u w:color="000000"/>
        </w:rPr>
        <w:t xml:space="preserve"> must receive information about sensitive </w:t>
      </w:r>
      <w:r w:rsidR="00787DFA">
        <w:rPr>
          <w:rFonts w:eastAsia="Arial Unicode MS"/>
          <w:color w:val="000000"/>
          <w:sz w:val="24"/>
          <w:szCs w:val="24"/>
          <w:u w:color="000000"/>
        </w:rPr>
        <w:t>topics</w:t>
      </w:r>
      <w:r w:rsidRPr="007D48FB" w:rsidR="007D48FB">
        <w:rPr>
          <w:rFonts w:eastAsia="Arial Unicode MS"/>
          <w:color w:val="000000"/>
          <w:sz w:val="24"/>
          <w:szCs w:val="24"/>
          <w:u w:color="000000"/>
        </w:rPr>
        <w:t xml:space="preserve"> to monitor the occurrence of the diseases so that effective prevention and control programs can be planned and implemented.  </w:t>
      </w:r>
    </w:p>
    <w:p w:rsidR="00AD5A7E" w:rsidRPr="00B651A5" w:rsidP="000737ED" w14:paraId="678C860F" w14:textId="77777777">
      <w:pPr>
        <w:rPr>
          <w:rFonts w:eastAsia="Arial Unicode MS"/>
          <w:sz w:val="24"/>
          <w:szCs w:val="24"/>
          <w:u w:color="000000"/>
        </w:rPr>
      </w:pPr>
    </w:p>
    <w:p w:rsidR="001011A2" w:rsidRPr="007D528E" w:rsidP="00783129" w14:paraId="38B0B34C" w14:textId="77777777">
      <w:pPr>
        <w:pStyle w:val="Body1"/>
        <w:tabs>
          <w:tab w:val="num" w:pos="720"/>
        </w:tabs>
        <w:rPr>
          <w:b/>
          <w:szCs w:val="24"/>
        </w:rPr>
      </w:pPr>
      <w:r w:rsidRPr="007D528E">
        <w:rPr>
          <w:b/>
          <w:szCs w:val="24"/>
        </w:rPr>
        <w:t>12.</w:t>
      </w:r>
      <w:r w:rsidRPr="007D528E">
        <w:rPr>
          <w:b/>
          <w:szCs w:val="24"/>
        </w:rPr>
        <w:tab/>
      </w:r>
      <w:r w:rsidRPr="007D528E" w:rsidR="00527A26">
        <w:rPr>
          <w:b/>
          <w:szCs w:val="24"/>
        </w:rPr>
        <w:t>Estimates of Annualized Burden Hours and Costs</w:t>
      </w:r>
    </w:p>
    <w:p w:rsidR="004B339C" w:rsidRPr="007D528E" w:rsidP="00783129" w14:paraId="6DDB33BD" w14:textId="77777777">
      <w:pPr>
        <w:pStyle w:val="Body1"/>
        <w:tabs>
          <w:tab w:val="num" w:pos="720"/>
        </w:tabs>
        <w:rPr>
          <w:b/>
          <w:szCs w:val="24"/>
        </w:rPr>
      </w:pPr>
      <w:r w:rsidRPr="007D528E">
        <w:rPr>
          <w:b/>
          <w:szCs w:val="24"/>
        </w:rPr>
        <w:tab/>
      </w:r>
    </w:p>
    <w:p w:rsidR="00DC241A" w:rsidRPr="007D528E" w:rsidP="008B60E5" w14:paraId="58BDFABC" w14:textId="61E25510">
      <w:pPr>
        <w:rPr>
          <w:rFonts w:eastAsia="Arial Unicode MS"/>
          <w:color w:val="000000"/>
          <w:sz w:val="24"/>
          <w:szCs w:val="24"/>
          <w:u w:color="000000"/>
        </w:rPr>
      </w:pPr>
      <w:r w:rsidRPr="007D528E">
        <w:rPr>
          <w:rFonts w:eastAsia="Arial Unicode MS"/>
          <w:color w:val="000000"/>
          <w:sz w:val="24"/>
          <w:szCs w:val="24"/>
          <w:u w:color="000000"/>
        </w:rPr>
        <w:t xml:space="preserve">CDC </w:t>
      </w:r>
      <w:r w:rsidRPr="007D528E" w:rsidR="005E1474">
        <w:rPr>
          <w:rFonts w:eastAsia="Arial Unicode MS"/>
          <w:color w:val="000000"/>
          <w:sz w:val="24"/>
          <w:szCs w:val="24"/>
          <w:u w:color="000000"/>
        </w:rPr>
        <w:t xml:space="preserve">projects 10 emergency responses </w:t>
      </w:r>
      <w:r w:rsidRPr="007D528E" w:rsidR="004F0D5F">
        <w:rPr>
          <w:rFonts w:eastAsia="Arial Unicode MS"/>
          <w:color w:val="000000"/>
          <w:sz w:val="24"/>
          <w:szCs w:val="24"/>
          <w:u w:color="000000"/>
        </w:rPr>
        <w:t xml:space="preserve">annually </w:t>
      </w:r>
      <w:r w:rsidRPr="007D528E" w:rsidR="00E22984">
        <w:rPr>
          <w:rFonts w:eastAsia="Arial Unicode MS"/>
          <w:color w:val="000000"/>
          <w:sz w:val="24"/>
          <w:szCs w:val="24"/>
          <w:u w:color="000000"/>
        </w:rPr>
        <w:t xml:space="preserve">that will require states, territories, freely associated states, and cities to </w:t>
      </w:r>
      <w:r w:rsidRPr="007D528E">
        <w:rPr>
          <w:rFonts w:eastAsia="Arial Unicode MS"/>
          <w:color w:val="000000"/>
          <w:sz w:val="24"/>
          <w:szCs w:val="24"/>
          <w:u w:color="000000"/>
        </w:rPr>
        <w:t>submit case data to CDC daily</w:t>
      </w:r>
      <w:r w:rsidRPr="007D528E" w:rsidR="005538DE">
        <w:rPr>
          <w:rFonts w:eastAsia="Arial Unicode MS"/>
          <w:color w:val="000000"/>
          <w:sz w:val="24"/>
          <w:szCs w:val="24"/>
          <w:u w:color="000000"/>
        </w:rPr>
        <w:t xml:space="preserve">. </w:t>
      </w:r>
      <w:r w:rsidRPr="007D528E" w:rsidR="004B32B5">
        <w:rPr>
          <w:rFonts w:eastAsia="Arial Unicode MS"/>
          <w:color w:val="000000"/>
          <w:sz w:val="24"/>
          <w:szCs w:val="24"/>
          <w:u w:color="000000"/>
        </w:rPr>
        <w:t xml:space="preserve">Therefore, </w:t>
      </w:r>
      <w:r w:rsidRPr="007D528E" w:rsidR="002A5301">
        <w:rPr>
          <w:rFonts w:eastAsia="Arial Unicode MS"/>
          <w:color w:val="000000"/>
          <w:sz w:val="24"/>
          <w:szCs w:val="24"/>
          <w:u w:color="000000"/>
        </w:rPr>
        <w:t>the following</w:t>
      </w:r>
      <w:r w:rsidRPr="007D528E" w:rsidR="005538DE">
        <w:rPr>
          <w:rFonts w:eastAsia="Arial Unicode MS"/>
          <w:color w:val="000000"/>
          <w:sz w:val="24"/>
          <w:szCs w:val="24"/>
          <w:u w:color="000000"/>
        </w:rPr>
        <w:t xml:space="preserve"> standard burden table</w:t>
      </w:r>
      <w:r w:rsidRPr="007D528E" w:rsidR="008655BC">
        <w:rPr>
          <w:rFonts w:eastAsia="Arial Unicode MS"/>
          <w:color w:val="000000"/>
          <w:sz w:val="24"/>
          <w:szCs w:val="24"/>
          <w:u w:color="000000"/>
        </w:rPr>
        <w:t xml:space="preserve"> (</w:t>
      </w:r>
      <w:r w:rsidRPr="007D528E" w:rsidR="001A7FFB">
        <w:rPr>
          <w:rFonts w:eastAsia="Arial Unicode MS"/>
          <w:color w:val="000000"/>
          <w:sz w:val="24"/>
          <w:szCs w:val="24"/>
          <w:u w:color="000000"/>
        </w:rPr>
        <w:t>Table A</w:t>
      </w:r>
      <w:r w:rsidRPr="007D528E" w:rsidR="00987F96">
        <w:rPr>
          <w:rFonts w:eastAsia="Arial Unicode MS"/>
          <w:color w:val="000000"/>
          <w:sz w:val="24"/>
          <w:szCs w:val="24"/>
          <w:u w:color="000000"/>
        </w:rPr>
        <w:t>1</w:t>
      </w:r>
      <w:r w:rsidRPr="007D528E" w:rsidR="008655BC">
        <w:rPr>
          <w:rFonts w:eastAsia="Arial Unicode MS"/>
          <w:color w:val="000000"/>
          <w:sz w:val="24"/>
          <w:szCs w:val="24"/>
          <w:u w:color="000000"/>
        </w:rPr>
        <w:t xml:space="preserve">) will be used for each </w:t>
      </w:r>
      <w:r w:rsidRPr="007D528E" w:rsidR="008655BC">
        <w:rPr>
          <w:rFonts w:eastAsia="Arial Unicode MS"/>
          <w:color w:val="000000"/>
          <w:sz w:val="24"/>
          <w:szCs w:val="24"/>
          <w:u w:color="000000"/>
        </w:rPr>
        <w:t>GenIC</w:t>
      </w:r>
      <w:r w:rsidRPr="007D528E" w:rsidR="00F5290C">
        <w:rPr>
          <w:rFonts w:eastAsia="Arial Unicode MS"/>
          <w:color w:val="000000"/>
          <w:sz w:val="24"/>
          <w:szCs w:val="24"/>
          <w:u w:color="000000"/>
        </w:rPr>
        <w:t>:</w:t>
      </w:r>
    </w:p>
    <w:p w:rsidR="00987F96" w:rsidRPr="007D528E" w:rsidP="00987F96" w14:paraId="1F15A22C" w14:textId="77777777">
      <w:pPr>
        <w:widowControl w:val="0"/>
        <w:tabs>
          <w:tab w:val="left" w:pos="0"/>
        </w:tabs>
        <w:autoSpaceDE w:val="0"/>
        <w:autoSpaceDN w:val="0"/>
        <w:adjustRightInd w:val="0"/>
        <w:rPr>
          <w:rFonts w:eastAsia="Arial Unicode MS"/>
          <w:color w:val="000000"/>
          <w:sz w:val="24"/>
          <w:szCs w:val="24"/>
          <w:u w:color="000000"/>
        </w:rPr>
      </w:pPr>
    </w:p>
    <w:p w:rsidR="00987F96" w:rsidRPr="007D528E" w:rsidP="00987F96" w14:paraId="0E08ADBD" w14:textId="15A9D2B3">
      <w:pPr>
        <w:widowControl w:val="0"/>
        <w:tabs>
          <w:tab w:val="left" w:pos="0"/>
        </w:tabs>
        <w:autoSpaceDE w:val="0"/>
        <w:autoSpaceDN w:val="0"/>
        <w:adjustRightInd w:val="0"/>
        <w:rPr>
          <w:rFonts w:eastAsia="Arial Unicode MS"/>
          <w:color w:val="000000"/>
          <w:sz w:val="24"/>
          <w:szCs w:val="24"/>
          <w:u w:color="000000"/>
        </w:rPr>
      </w:pPr>
      <w:r w:rsidRPr="007D528E">
        <w:rPr>
          <w:rFonts w:eastAsia="Arial Unicode MS"/>
          <w:color w:val="000000"/>
          <w:sz w:val="24"/>
          <w:szCs w:val="24"/>
          <w:u w:color="000000"/>
        </w:rPr>
        <w:t>Table A1. Estimated Annualized Burden Hours per Response</w:t>
      </w:r>
    </w:p>
    <w:p w:rsidR="00987F96" w:rsidRPr="007D528E" w:rsidP="00987F96" w14:paraId="7DFDD65E" w14:textId="77777777">
      <w:pPr>
        <w:widowControl w:val="0"/>
        <w:tabs>
          <w:tab w:val="left" w:pos="0"/>
        </w:tabs>
        <w:autoSpaceDE w:val="0"/>
        <w:autoSpaceDN w:val="0"/>
        <w:adjustRightInd w:val="0"/>
        <w:rPr>
          <w:rFonts w:eastAsia="Arial Unicode MS"/>
          <w:color w:val="000000"/>
          <w:sz w:val="24"/>
          <w:szCs w:val="24"/>
          <w:u w:color="000000"/>
        </w:rPr>
      </w:pPr>
    </w:p>
    <w:tbl>
      <w:tblPr>
        <w:tblW w:w="1027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2700"/>
        <w:gridCol w:w="1659"/>
        <w:gridCol w:w="1657"/>
        <w:gridCol w:w="1369"/>
        <w:gridCol w:w="1268"/>
      </w:tblGrid>
      <w:tr w14:paraId="2E5B832F" w14:textId="77777777" w:rsidTr="0079219F">
        <w:tblPrEx>
          <w:tblW w:w="1027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20" w:type="dxa"/>
            <w:shd w:val="clear" w:color="auto" w:fill="auto"/>
          </w:tcPr>
          <w:p w:rsidR="00987F96" w:rsidRPr="007D528E" w:rsidP="0079219F" w14:paraId="0E15C285" w14:textId="77777777">
            <w:pPr>
              <w:spacing w:line="360" w:lineRule="auto"/>
              <w:jc w:val="center"/>
              <w:rPr>
                <w:rFonts w:eastAsia="Calibri"/>
                <w:bCs/>
                <w:sz w:val="24"/>
                <w:szCs w:val="24"/>
              </w:rPr>
            </w:pPr>
            <w:r w:rsidRPr="007D528E">
              <w:rPr>
                <w:rFonts w:eastAsia="Calibri"/>
                <w:bCs/>
                <w:sz w:val="24"/>
                <w:szCs w:val="24"/>
              </w:rPr>
              <w:t>Type of Respondent</w:t>
            </w:r>
          </w:p>
        </w:tc>
        <w:tc>
          <w:tcPr>
            <w:tcW w:w="2700" w:type="dxa"/>
            <w:shd w:val="clear" w:color="auto" w:fill="auto"/>
          </w:tcPr>
          <w:p w:rsidR="00987F96" w:rsidRPr="007D528E" w:rsidP="0079219F" w14:paraId="73D43138" w14:textId="77777777">
            <w:pPr>
              <w:spacing w:line="360" w:lineRule="auto"/>
              <w:jc w:val="center"/>
              <w:rPr>
                <w:rFonts w:eastAsia="Calibri"/>
                <w:bCs/>
                <w:sz w:val="24"/>
                <w:szCs w:val="24"/>
              </w:rPr>
            </w:pPr>
            <w:r w:rsidRPr="007D528E">
              <w:rPr>
                <w:rFonts w:eastAsia="Calibri"/>
                <w:bCs/>
                <w:sz w:val="24"/>
                <w:szCs w:val="24"/>
              </w:rPr>
              <w:t>Form Name</w:t>
            </w:r>
          </w:p>
        </w:tc>
        <w:tc>
          <w:tcPr>
            <w:tcW w:w="1659" w:type="dxa"/>
            <w:shd w:val="clear" w:color="auto" w:fill="auto"/>
          </w:tcPr>
          <w:p w:rsidR="00987F96" w:rsidRPr="007D528E" w:rsidP="0079219F" w14:paraId="2E71276F" w14:textId="77777777">
            <w:pPr>
              <w:spacing w:line="360" w:lineRule="auto"/>
              <w:jc w:val="center"/>
              <w:rPr>
                <w:rFonts w:eastAsia="Calibri"/>
                <w:bCs/>
                <w:sz w:val="24"/>
                <w:szCs w:val="24"/>
              </w:rPr>
            </w:pPr>
            <w:r w:rsidRPr="007D528E">
              <w:rPr>
                <w:rFonts w:eastAsia="Calibri"/>
                <w:bCs/>
                <w:sz w:val="24"/>
                <w:szCs w:val="24"/>
              </w:rPr>
              <w:t>Number of Respondents</w:t>
            </w:r>
          </w:p>
        </w:tc>
        <w:tc>
          <w:tcPr>
            <w:tcW w:w="1657" w:type="dxa"/>
            <w:shd w:val="clear" w:color="auto" w:fill="auto"/>
          </w:tcPr>
          <w:p w:rsidR="00987F96" w:rsidRPr="007D528E" w:rsidP="0079219F" w14:paraId="46028AFD" w14:textId="77777777">
            <w:pPr>
              <w:spacing w:line="360" w:lineRule="auto"/>
              <w:jc w:val="center"/>
              <w:rPr>
                <w:rFonts w:eastAsia="Calibri"/>
                <w:bCs/>
                <w:sz w:val="24"/>
                <w:szCs w:val="24"/>
              </w:rPr>
            </w:pPr>
            <w:r w:rsidRPr="007D528E">
              <w:rPr>
                <w:rFonts w:eastAsia="Calibri"/>
                <w:bCs/>
                <w:sz w:val="24"/>
                <w:szCs w:val="24"/>
              </w:rPr>
              <w:t>Number of Responses per Respondent</w:t>
            </w:r>
          </w:p>
        </w:tc>
        <w:tc>
          <w:tcPr>
            <w:tcW w:w="1369" w:type="dxa"/>
            <w:shd w:val="clear" w:color="auto" w:fill="auto"/>
          </w:tcPr>
          <w:p w:rsidR="00987F96" w:rsidRPr="007D528E" w:rsidP="0079219F" w14:paraId="6A9AF88E" w14:textId="77777777">
            <w:pPr>
              <w:spacing w:line="360" w:lineRule="auto"/>
              <w:jc w:val="center"/>
              <w:rPr>
                <w:rFonts w:eastAsia="Calibri"/>
                <w:bCs/>
                <w:sz w:val="24"/>
                <w:szCs w:val="24"/>
              </w:rPr>
            </w:pPr>
            <w:r w:rsidRPr="007D528E">
              <w:rPr>
                <w:rFonts w:eastAsia="Calibri"/>
                <w:bCs/>
                <w:sz w:val="24"/>
                <w:szCs w:val="24"/>
              </w:rPr>
              <w:t>Average Burden per Response (in hours)</w:t>
            </w:r>
          </w:p>
        </w:tc>
        <w:tc>
          <w:tcPr>
            <w:tcW w:w="1268" w:type="dxa"/>
            <w:shd w:val="clear" w:color="auto" w:fill="auto"/>
          </w:tcPr>
          <w:p w:rsidR="00987F96" w:rsidRPr="007D528E" w:rsidP="0079219F" w14:paraId="563E47F6" w14:textId="77777777">
            <w:pPr>
              <w:spacing w:line="360" w:lineRule="auto"/>
              <w:jc w:val="center"/>
              <w:rPr>
                <w:rFonts w:eastAsia="Calibri"/>
                <w:bCs/>
                <w:sz w:val="24"/>
                <w:szCs w:val="24"/>
              </w:rPr>
            </w:pPr>
            <w:r w:rsidRPr="007D528E">
              <w:rPr>
                <w:rFonts w:eastAsia="Calibri"/>
                <w:bCs/>
                <w:sz w:val="24"/>
                <w:szCs w:val="24"/>
              </w:rPr>
              <w:t>Total Burden (in hours)</w:t>
            </w:r>
          </w:p>
        </w:tc>
      </w:tr>
      <w:tr w14:paraId="4BEEDEA0" w14:textId="77777777" w:rsidTr="0079219F">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07C45B40" w14:textId="77777777">
            <w:pPr>
              <w:spacing w:line="360" w:lineRule="auto"/>
              <w:rPr>
                <w:rFonts w:eastAsia="Calibri"/>
                <w:bCs/>
                <w:sz w:val="24"/>
                <w:szCs w:val="24"/>
              </w:rPr>
            </w:pPr>
            <w:r w:rsidRPr="007D528E">
              <w:rPr>
                <w:rFonts w:eastAsia="Calibri"/>
                <w:bCs/>
                <w:sz w:val="24"/>
                <w:szCs w:val="24"/>
              </w:rPr>
              <w:t>States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12ED4A12"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343F4146" w14:textId="77777777">
            <w:pPr>
              <w:spacing w:line="360" w:lineRule="auto"/>
              <w:jc w:val="center"/>
              <w:rPr>
                <w:rFonts w:eastAsia="Calibri"/>
                <w:bCs/>
                <w:sz w:val="24"/>
                <w:szCs w:val="24"/>
              </w:rPr>
            </w:pPr>
            <w:r w:rsidRPr="007D528E">
              <w:rPr>
                <w:rFonts w:eastAsia="Calibri"/>
                <w:bCs/>
                <w:sz w:val="24"/>
                <w:szCs w:val="24"/>
              </w:rPr>
              <w:t>50</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79B7DEC3" w14:textId="6F6640EE">
            <w:pPr>
              <w:spacing w:line="360" w:lineRule="auto"/>
              <w:jc w:val="center"/>
              <w:rPr>
                <w:rFonts w:eastAsia="Calibri"/>
                <w:sz w:val="24"/>
                <w:szCs w:val="24"/>
              </w:rPr>
            </w:pPr>
            <w:r w:rsidRPr="007D528E">
              <w:rPr>
                <w:rFonts w:eastAsia="Calibri"/>
                <w:sz w:val="24"/>
                <w:szCs w:val="24"/>
              </w:rPr>
              <w:t>365</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1DE9D1DB" w14:textId="77777777">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2E249181" w14:textId="58E3803D">
            <w:pPr>
              <w:spacing w:line="360" w:lineRule="auto"/>
              <w:jc w:val="center"/>
              <w:rPr>
                <w:rFonts w:eastAsia="Calibri"/>
                <w:sz w:val="24"/>
                <w:szCs w:val="24"/>
              </w:rPr>
            </w:pPr>
            <w:r w:rsidRPr="007D528E">
              <w:rPr>
                <w:rFonts w:eastAsia="Calibri"/>
                <w:sz w:val="24"/>
                <w:szCs w:val="24"/>
              </w:rPr>
              <w:t>9</w:t>
            </w:r>
            <w:r w:rsidRPr="007D528E" w:rsidR="00407230">
              <w:rPr>
                <w:rFonts w:eastAsia="Calibri"/>
                <w:sz w:val="24"/>
                <w:szCs w:val="24"/>
              </w:rPr>
              <w:t>,</w:t>
            </w:r>
            <w:r w:rsidRPr="007D528E">
              <w:rPr>
                <w:rFonts w:eastAsia="Calibri"/>
                <w:sz w:val="24"/>
                <w:szCs w:val="24"/>
              </w:rPr>
              <w:t>125</w:t>
            </w:r>
          </w:p>
        </w:tc>
      </w:tr>
      <w:tr w14:paraId="4447CAD3" w14:textId="77777777" w:rsidTr="0079219F">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25DF7505" w14:textId="77777777">
            <w:pPr>
              <w:spacing w:line="360" w:lineRule="auto"/>
              <w:rPr>
                <w:rFonts w:eastAsia="Calibri"/>
                <w:bCs/>
                <w:sz w:val="24"/>
                <w:szCs w:val="24"/>
              </w:rPr>
            </w:pPr>
            <w:r w:rsidRPr="007D528E">
              <w:rPr>
                <w:rFonts w:eastAsia="Calibri"/>
                <w:bCs/>
                <w:sz w:val="24"/>
                <w:szCs w:val="24"/>
              </w:rPr>
              <w:t>Territories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089912F1"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73785E05" w14:textId="77777777">
            <w:pPr>
              <w:spacing w:line="360" w:lineRule="auto"/>
              <w:jc w:val="center"/>
              <w:rPr>
                <w:rFonts w:eastAsia="Calibri"/>
                <w:bCs/>
                <w:sz w:val="24"/>
                <w:szCs w:val="24"/>
              </w:rPr>
            </w:pPr>
            <w:r w:rsidRPr="007D528E">
              <w:rPr>
                <w:rFonts w:eastAsia="Calibri"/>
                <w:bCs/>
                <w:sz w:val="24"/>
                <w:szCs w:val="24"/>
              </w:rPr>
              <w:t>5</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6BBBE80A" w14:textId="658A9C44">
            <w:pPr>
              <w:spacing w:line="360" w:lineRule="auto"/>
              <w:jc w:val="center"/>
              <w:rPr>
                <w:rFonts w:eastAsia="Calibri"/>
                <w:sz w:val="24"/>
                <w:szCs w:val="24"/>
              </w:rPr>
            </w:pPr>
            <w:r w:rsidRPr="007D528E">
              <w:rPr>
                <w:rFonts w:eastAsia="Calibri"/>
                <w:sz w:val="24"/>
                <w:szCs w:val="24"/>
              </w:rPr>
              <w:t>365</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22C1BC26" w14:textId="77777777">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7D5BC2A9" w14:textId="43EF739E">
            <w:pPr>
              <w:spacing w:line="360" w:lineRule="auto"/>
              <w:jc w:val="center"/>
              <w:rPr>
                <w:rFonts w:eastAsia="Calibri"/>
                <w:sz w:val="24"/>
                <w:szCs w:val="24"/>
              </w:rPr>
            </w:pPr>
            <w:r w:rsidRPr="007D528E">
              <w:rPr>
                <w:rFonts w:eastAsia="Calibri"/>
                <w:sz w:val="24"/>
                <w:szCs w:val="24"/>
              </w:rPr>
              <w:t>913</w:t>
            </w:r>
          </w:p>
        </w:tc>
      </w:tr>
      <w:tr w14:paraId="06ABC444" w14:textId="77777777" w:rsidTr="0079219F">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113CDD31" w14:textId="77777777">
            <w:pPr>
              <w:spacing w:line="360" w:lineRule="auto"/>
              <w:rPr>
                <w:rFonts w:eastAsia="Calibri"/>
                <w:bCs/>
                <w:sz w:val="24"/>
                <w:szCs w:val="24"/>
              </w:rPr>
            </w:pPr>
            <w:r w:rsidRPr="007D528E">
              <w:rPr>
                <w:rFonts w:eastAsia="Calibri"/>
                <w:bCs/>
                <w:sz w:val="24"/>
                <w:szCs w:val="24"/>
              </w:rPr>
              <w:t>Freely Associated States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66FE60CA"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47D403DE" w14:textId="77777777">
            <w:pPr>
              <w:spacing w:line="360" w:lineRule="auto"/>
              <w:jc w:val="center"/>
              <w:rPr>
                <w:rFonts w:eastAsia="Calibri"/>
                <w:bCs/>
                <w:sz w:val="24"/>
                <w:szCs w:val="24"/>
              </w:rPr>
            </w:pPr>
            <w:r w:rsidRPr="007D528E">
              <w:rPr>
                <w:rFonts w:eastAsia="Calibri"/>
                <w:bCs/>
                <w:sz w:val="24"/>
                <w:szCs w:val="24"/>
              </w:rPr>
              <w:t>3</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2BA5375D" w14:textId="77777777">
            <w:pPr>
              <w:spacing w:line="360" w:lineRule="auto"/>
              <w:jc w:val="center"/>
              <w:rPr>
                <w:rFonts w:eastAsia="Calibri"/>
                <w:sz w:val="24"/>
                <w:szCs w:val="24"/>
              </w:rPr>
            </w:pPr>
            <w:r w:rsidRPr="007D528E">
              <w:rPr>
                <w:rFonts w:eastAsia="Calibri"/>
                <w:sz w:val="24"/>
                <w:szCs w:val="24"/>
              </w:rPr>
              <w:t>3650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7C49AAD8" w14:textId="77777777">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987F96" w:rsidRPr="007D528E" w:rsidP="0079219F" w14:paraId="312C2C49" w14:textId="2E992364">
            <w:pPr>
              <w:spacing w:line="360" w:lineRule="auto"/>
              <w:jc w:val="center"/>
              <w:rPr>
                <w:rFonts w:eastAsia="Calibri"/>
                <w:sz w:val="24"/>
                <w:szCs w:val="24"/>
              </w:rPr>
            </w:pPr>
            <w:r w:rsidRPr="007D528E">
              <w:rPr>
                <w:rFonts w:eastAsia="Calibri"/>
                <w:sz w:val="24"/>
                <w:szCs w:val="24"/>
              </w:rPr>
              <w:t>548</w:t>
            </w:r>
          </w:p>
        </w:tc>
      </w:tr>
      <w:tr w14:paraId="5CC00C7B" w14:textId="77777777" w:rsidTr="0079219F">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407230" w:rsidRPr="007D528E" w:rsidP="00407230" w14:paraId="2443A39F" w14:textId="60C5F95F">
            <w:pPr>
              <w:spacing w:line="360" w:lineRule="auto"/>
              <w:rPr>
                <w:rFonts w:eastAsia="Calibri"/>
                <w:bCs/>
                <w:sz w:val="24"/>
                <w:szCs w:val="24"/>
              </w:rPr>
            </w:pPr>
            <w:r w:rsidRPr="007D528E">
              <w:rPr>
                <w:rFonts w:eastAsia="Calibri"/>
                <w:bCs/>
                <w:sz w:val="24"/>
                <w:szCs w:val="24"/>
              </w:rPr>
              <w:t>Cities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407230" w:rsidRPr="007D528E" w:rsidP="00407230" w14:paraId="51E8D949" w14:textId="25FCAD85">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407230" w:rsidRPr="007D528E" w:rsidP="00407230" w14:paraId="6CE4AD25" w14:textId="69999264">
            <w:pPr>
              <w:spacing w:line="360" w:lineRule="auto"/>
              <w:jc w:val="center"/>
              <w:rPr>
                <w:rFonts w:eastAsia="Calibri"/>
                <w:bCs/>
                <w:sz w:val="24"/>
                <w:szCs w:val="24"/>
              </w:rPr>
            </w:pPr>
            <w:r w:rsidRPr="007D528E">
              <w:rPr>
                <w:rFonts w:eastAsia="Calibri"/>
                <w:bCs/>
                <w:sz w:val="24"/>
                <w:szCs w:val="24"/>
              </w:rPr>
              <w:t>2</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407230" w:rsidRPr="007D528E" w:rsidP="00407230" w14:paraId="1BD3464D" w14:textId="7BEA4FD4">
            <w:pPr>
              <w:spacing w:line="360" w:lineRule="auto"/>
              <w:jc w:val="center"/>
              <w:rPr>
                <w:rFonts w:eastAsia="Calibri"/>
                <w:sz w:val="24"/>
                <w:szCs w:val="24"/>
              </w:rPr>
            </w:pPr>
            <w:r w:rsidRPr="007D528E">
              <w:rPr>
                <w:rFonts w:eastAsia="Calibri"/>
                <w:sz w:val="24"/>
                <w:szCs w:val="24"/>
              </w:rPr>
              <w:t>365</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407230" w:rsidRPr="007D528E" w:rsidP="00407230" w14:paraId="133CB425" w14:textId="541720D2">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407230" w:rsidRPr="007D528E" w:rsidP="00407230" w14:paraId="1AD79D73" w14:textId="301C7D56">
            <w:pPr>
              <w:spacing w:line="360" w:lineRule="auto"/>
              <w:jc w:val="center"/>
              <w:rPr>
                <w:rFonts w:eastAsia="Calibri"/>
                <w:sz w:val="24"/>
                <w:szCs w:val="24"/>
              </w:rPr>
            </w:pPr>
            <w:r w:rsidRPr="007D528E">
              <w:rPr>
                <w:rFonts w:eastAsia="Calibri"/>
                <w:sz w:val="24"/>
                <w:szCs w:val="24"/>
              </w:rPr>
              <w:t>3,65</w:t>
            </w:r>
          </w:p>
        </w:tc>
      </w:tr>
      <w:tr w14:paraId="2A67FD5E" w14:textId="77777777" w:rsidTr="00973733">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D0F80" w:rsidRPr="007D528E" w:rsidP="00407230" w14:paraId="687B4DA7" w14:textId="05D23CAA">
            <w:pPr>
              <w:spacing w:line="360" w:lineRule="auto"/>
              <w:rPr>
                <w:rFonts w:eastAsia="Calibri"/>
                <w:bCs/>
                <w:sz w:val="24"/>
                <w:szCs w:val="24"/>
              </w:rPr>
            </w:pPr>
            <w:r w:rsidRPr="007D528E">
              <w:rPr>
                <w:rFonts w:eastAsia="Calibri"/>
                <w:bCs/>
                <w:sz w:val="24"/>
                <w:szCs w:val="24"/>
              </w:rPr>
              <w:t>Total</w:t>
            </w:r>
          </w:p>
        </w:tc>
        <w:tc>
          <w:tcPr>
            <w:tcW w:w="73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D0F80" w:rsidRPr="007D528E" w:rsidP="00407230" w14:paraId="7478DEB2" w14:textId="77777777">
            <w:pPr>
              <w:spacing w:line="360" w:lineRule="auto"/>
              <w:jc w:val="center"/>
              <w:rPr>
                <w:rFonts w:eastAsia="Calibri"/>
                <w:sz w:val="24"/>
                <w:szCs w:val="24"/>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1D0F80" w:rsidRPr="007D528E" w:rsidP="00407230" w14:paraId="5C044215" w14:textId="027386F1">
            <w:pPr>
              <w:spacing w:line="360" w:lineRule="auto"/>
              <w:jc w:val="center"/>
              <w:rPr>
                <w:rFonts w:eastAsia="Calibri"/>
                <w:sz w:val="24"/>
                <w:szCs w:val="24"/>
              </w:rPr>
            </w:pPr>
            <w:r w:rsidRPr="007D528E">
              <w:rPr>
                <w:rFonts w:eastAsia="Calibri"/>
                <w:sz w:val="24"/>
                <w:szCs w:val="24"/>
              </w:rPr>
              <w:t>10,951</w:t>
            </w:r>
          </w:p>
        </w:tc>
      </w:tr>
    </w:tbl>
    <w:p w:rsidR="00DC241A" w:rsidRPr="007D528E" w:rsidP="008B60E5" w14:paraId="08D722F8" w14:textId="77777777">
      <w:pPr>
        <w:rPr>
          <w:rFonts w:eastAsia="Arial Unicode MS"/>
          <w:color w:val="000000"/>
          <w:sz w:val="24"/>
          <w:szCs w:val="24"/>
          <w:u w:color="000000"/>
        </w:rPr>
      </w:pPr>
    </w:p>
    <w:p w:rsidR="008B60E5" w:rsidRPr="007D528E" w:rsidP="008B60E5" w14:paraId="020B7C3E" w14:textId="6743642D">
      <w:pPr>
        <w:rPr>
          <w:rFonts w:eastAsia="Arial Unicode MS"/>
          <w:color w:val="000000"/>
          <w:sz w:val="24"/>
          <w:szCs w:val="24"/>
          <w:u w:color="000000"/>
        </w:rPr>
      </w:pPr>
      <w:r w:rsidRPr="007D528E">
        <w:rPr>
          <w:rFonts w:eastAsia="Arial Unicode MS"/>
          <w:color w:val="000000"/>
          <w:sz w:val="24"/>
          <w:szCs w:val="24"/>
          <w:u w:color="000000"/>
        </w:rPr>
        <w:t xml:space="preserve">The annual burden estimates below include the time that states, territories, freely associated states, and cities will incur to submit confirmed, probable, and suspected case data </w:t>
      </w:r>
      <w:r w:rsidRPr="007D528E" w:rsidR="00895B1A">
        <w:rPr>
          <w:rFonts w:eastAsia="Arial Unicode MS"/>
          <w:color w:val="000000"/>
          <w:sz w:val="24"/>
          <w:szCs w:val="24"/>
          <w:u w:color="000000"/>
        </w:rPr>
        <w:t>(MDN and response-specific data elements</w:t>
      </w:r>
      <w:r w:rsidRPr="007D528E" w:rsidR="0002303D">
        <w:rPr>
          <w:rFonts w:eastAsia="Arial Unicode MS"/>
          <w:color w:val="000000"/>
          <w:sz w:val="24"/>
          <w:szCs w:val="24"/>
          <w:u w:color="000000"/>
        </w:rPr>
        <w:t xml:space="preserve">) </w:t>
      </w:r>
      <w:r w:rsidRPr="007D528E">
        <w:rPr>
          <w:rFonts w:eastAsia="Arial Unicode MS"/>
          <w:color w:val="000000"/>
          <w:sz w:val="24"/>
          <w:szCs w:val="24"/>
          <w:u w:color="000000"/>
        </w:rPr>
        <w:t xml:space="preserve">for diseases or conditions </w:t>
      </w:r>
      <w:r w:rsidRPr="007D528E" w:rsidR="00C510C4">
        <w:rPr>
          <w:rFonts w:eastAsia="Arial Unicode MS"/>
          <w:color w:val="000000"/>
          <w:sz w:val="24"/>
          <w:szCs w:val="24"/>
          <w:u w:color="000000"/>
        </w:rPr>
        <w:t xml:space="preserve">for 10 </w:t>
      </w:r>
      <w:r w:rsidRPr="007D528E">
        <w:rPr>
          <w:rFonts w:eastAsia="Arial Unicode MS"/>
          <w:color w:val="000000"/>
          <w:sz w:val="24"/>
          <w:szCs w:val="24"/>
          <w:u w:color="000000"/>
        </w:rPr>
        <w:t>emergency response</w:t>
      </w:r>
      <w:r w:rsidRPr="007D528E" w:rsidR="00C510C4">
        <w:rPr>
          <w:rFonts w:eastAsia="Arial Unicode MS"/>
          <w:color w:val="000000"/>
          <w:sz w:val="24"/>
          <w:szCs w:val="24"/>
          <w:u w:color="000000"/>
        </w:rPr>
        <w:t>s</w:t>
      </w:r>
      <w:r w:rsidRPr="007D528E">
        <w:rPr>
          <w:rFonts w:eastAsia="Arial Unicode MS"/>
          <w:color w:val="000000"/>
          <w:sz w:val="24"/>
          <w:szCs w:val="24"/>
          <w:u w:color="000000"/>
        </w:rPr>
        <w:t xml:space="preserve">. </w:t>
      </w:r>
    </w:p>
    <w:p w:rsidR="00CE0640" w:rsidRPr="007D528E" w:rsidP="00CE0640" w14:paraId="40EC4430" w14:textId="77777777">
      <w:pPr>
        <w:widowControl w:val="0"/>
        <w:tabs>
          <w:tab w:val="left" w:pos="0"/>
        </w:tabs>
        <w:autoSpaceDE w:val="0"/>
        <w:autoSpaceDN w:val="0"/>
        <w:adjustRightInd w:val="0"/>
        <w:rPr>
          <w:rFonts w:eastAsia="Arial Unicode MS"/>
          <w:color w:val="000000"/>
          <w:sz w:val="24"/>
          <w:szCs w:val="24"/>
          <w:u w:color="000000"/>
        </w:rPr>
      </w:pPr>
      <w:r w:rsidRPr="007D528E">
        <w:rPr>
          <w:rFonts w:eastAsia="Arial Unicode MS"/>
          <w:color w:val="000000"/>
          <w:sz w:val="24"/>
          <w:szCs w:val="24"/>
          <w:u w:color="000000"/>
        </w:rPr>
        <w:tab/>
      </w:r>
    </w:p>
    <w:p w:rsidR="00BF1A48" w:rsidRPr="007D528E" w:rsidP="00CE0640" w14:paraId="4300CF89" w14:textId="027681EE">
      <w:pPr>
        <w:widowControl w:val="0"/>
        <w:tabs>
          <w:tab w:val="left" w:pos="0"/>
        </w:tabs>
        <w:autoSpaceDE w:val="0"/>
        <w:autoSpaceDN w:val="0"/>
        <w:adjustRightInd w:val="0"/>
        <w:rPr>
          <w:rFonts w:eastAsia="Arial Unicode MS"/>
          <w:color w:val="000000"/>
          <w:sz w:val="24"/>
          <w:szCs w:val="24"/>
          <w:u w:color="000000"/>
        </w:rPr>
      </w:pPr>
      <w:r w:rsidRPr="007D528E">
        <w:rPr>
          <w:rFonts w:eastAsia="Arial Unicode MS"/>
          <w:color w:val="000000"/>
          <w:sz w:val="24"/>
          <w:szCs w:val="24"/>
          <w:u w:color="000000"/>
        </w:rPr>
        <w:tab/>
      </w:r>
      <w:r w:rsidRPr="007D528E" w:rsidR="004B339C">
        <w:rPr>
          <w:rFonts w:eastAsia="Arial Unicode MS"/>
          <w:color w:val="000000"/>
          <w:sz w:val="24"/>
          <w:szCs w:val="24"/>
          <w:u w:color="000000"/>
        </w:rPr>
        <w:t>Table A</w:t>
      </w:r>
      <w:r w:rsidRPr="007D528E" w:rsidR="001A7FFB">
        <w:rPr>
          <w:rFonts w:eastAsia="Arial Unicode MS"/>
          <w:color w:val="000000"/>
          <w:sz w:val="24"/>
          <w:szCs w:val="24"/>
          <w:u w:color="000000"/>
        </w:rPr>
        <w:t>2</w:t>
      </w:r>
      <w:r w:rsidRPr="007D528E" w:rsidR="00157D2C">
        <w:rPr>
          <w:rFonts w:eastAsia="Arial Unicode MS"/>
          <w:color w:val="000000"/>
          <w:sz w:val="24"/>
          <w:szCs w:val="24"/>
          <w:u w:color="000000"/>
        </w:rPr>
        <w:t>.</w:t>
      </w:r>
      <w:r w:rsidRPr="007D528E" w:rsidR="004B339C">
        <w:rPr>
          <w:rFonts w:eastAsia="Arial Unicode MS"/>
          <w:color w:val="000000"/>
          <w:sz w:val="24"/>
          <w:szCs w:val="24"/>
          <w:u w:color="000000"/>
        </w:rPr>
        <w:t xml:space="preserve"> </w:t>
      </w:r>
      <w:r w:rsidRPr="007D528E">
        <w:rPr>
          <w:rFonts w:eastAsia="Arial Unicode MS"/>
          <w:color w:val="000000"/>
          <w:sz w:val="24"/>
          <w:szCs w:val="24"/>
          <w:u w:color="000000"/>
        </w:rPr>
        <w:t>Estimated Annualized Burden Hours</w:t>
      </w:r>
    </w:p>
    <w:p w:rsidR="002730EF" w:rsidRPr="007D528E" w:rsidP="00CE0640" w14:paraId="1BCDBC64" w14:textId="77777777">
      <w:pPr>
        <w:widowControl w:val="0"/>
        <w:tabs>
          <w:tab w:val="left" w:pos="0"/>
        </w:tabs>
        <w:autoSpaceDE w:val="0"/>
        <w:autoSpaceDN w:val="0"/>
        <w:adjustRightInd w:val="0"/>
        <w:rPr>
          <w:rFonts w:eastAsia="Arial Unicode MS"/>
          <w:color w:val="000000"/>
          <w:sz w:val="24"/>
          <w:szCs w:val="24"/>
          <w:u w:color="000000"/>
        </w:rPr>
      </w:pPr>
    </w:p>
    <w:tbl>
      <w:tblPr>
        <w:tblW w:w="1027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2700"/>
        <w:gridCol w:w="1659"/>
        <w:gridCol w:w="1657"/>
        <w:gridCol w:w="1369"/>
        <w:gridCol w:w="1268"/>
      </w:tblGrid>
      <w:tr w14:paraId="65FA2CC3" w14:textId="77777777">
        <w:tblPrEx>
          <w:tblW w:w="1027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20" w:type="dxa"/>
            <w:shd w:val="clear" w:color="auto" w:fill="auto"/>
          </w:tcPr>
          <w:p w:rsidR="00510881" w:rsidRPr="007D528E" w:rsidP="00510881" w14:paraId="4954FC87" w14:textId="77777777">
            <w:pPr>
              <w:spacing w:line="360" w:lineRule="auto"/>
              <w:jc w:val="center"/>
              <w:rPr>
                <w:rFonts w:eastAsia="Calibri"/>
                <w:bCs/>
                <w:sz w:val="24"/>
                <w:szCs w:val="24"/>
              </w:rPr>
            </w:pPr>
            <w:r w:rsidRPr="007D528E">
              <w:rPr>
                <w:rFonts w:eastAsia="Calibri"/>
                <w:bCs/>
                <w:sz w:val="24"/>
                <w:szCs w:val="24"/>
              </w:rPr>
              <w:t>Type of Respondent</w:t>
            </w:r>
          </w:p>
        </w:tc>
        <w:tc>
          <w:tcPr>
            <w:tcW w:w="2700" w:type="dxa"/>
            <w:shd w:val="clear" w:color="auto" w:fill="auto"/>
          </w:tcPr>
          <w:p w:rsidR="00510881" w:rsidRPr="007D528E" w:rsidP="00510881" w14:paraId="5C68A141" w14:textId="77777777">
            <w:pPr>
              <w:spacing w:line="360" w:lineRule="auto"/>
              <w:jc w:val="center"/>
              <w:rPr>
                <w:rFonts w:eastAsia="Calibri"/>
                <w:bCs/>
                <w:sz w:val="24"/>
                <w:szCs w:val="24"/>
              </w:rPr>
            </w:pPr>
            <w:r w:rsidRPr="007D528E">
              <w:rPr>
                <w:rFonts w:eastAsia="Calibri"/>
                <w:bCs/>
                <w:sz w:val="24"/>
                <w:szCs w:val="24"/>
              </w:rPr>
              <w:t>Form Name</w:t>
            </w:r>
          </w:p>
        </w:tc>
        <w:tc>
          <w:tcPr>
            <w:tcW w:w="1659" w:type="dxa"/>
            <w:shd w:val="clear" w:color="auto" w:fill="auto"/>
          </w:tcPr>
          <w:p w:rsidR="00510881" w:rsidRPr="007D528E" w:rsidP="00510881" w14:paraId="34FF2F21" w14:textId="77777777">
            <w:pPr>
              <w:spacing w:line="360" w:lineRule="auto"/>
              <w:jc w:val="center"/>
              <w:rPr>
                <w:rFonts w:eastAsia="Calibri"/>
                <w:bCs/>
                <w:sz w:val="24"/>
                <w:szCs w:val="24"/>
              </w:rPr>
            </w:pPr>
            <w:r w:rsidRPr="007D528E">
              <w:rPr>
                <w:rFonts w:eastAsia="Calibri"/>
                <w:bCs/>
                <w:sz w:val="24"/>
                <w:szCs w:val="24"/>
              </w:rPr>
              <w:t>Number of Respondents</w:t>
            </w:r>
          </w:p>
        </w:tc>
        <w:tc>
          <w:tcPr>
            <w:tcW w:w="1657" w:type="dxa"/>
            <w:shd w:val="clear" w:color="auto" w:fill="auto"/>
          </w:tcPr>
          <w:p w:rsidR="00510881" w:rsidRPr="007D528E" w:rsidP="00510881" w14:paraId="3CBFC9C6" w14:textId="77777777">
            <w:pPr>
              <w:spacing w:line="360" w:lineRule="auto"/>
              <w:jc w:val="center"/>
              <w:rPr>
                <w:rFonts w:eastAsia="Calibri"/>
                <w:bCs/>
                <w:sz w:val="24"/>
                <w:szCs w:val="24"/>
              </w:rPr>
            </w:pPr>
            <w:r w:rsidRPr="007D528E">
              <w:rPr>
                <w:rFonts w:eastAsia="Calibri"/>
                <w:bCs/>
                <w:sz w:val="24"/>
                <w:szCs w:val="24"/>
              </w:rPr>
              <w:t>Number of Responses per Respondent</w:t>
            </w:r>
          </w:p>
        </w:tc>
        <w:tc>
          <w:tcPr>
            <w:tcW w:w="1369" w:type="dxa"/>
            <w:shd w:val="clear" w:color="auto" w:fill="auto"/>
          </w:tcPr>
          <w:p w:rsidR="00510881" w:rsidRPr="007D528E" w:rsidP="00510881" w14:paraId="24AC8108" w14:textId="77777777">
            <w:pPr>
              <w:spacing w:line="360" w:lineRule="auto"/>
              <w:jc w:val="center"/>
              <w:rPr>
                <w:rFonts w:eastAsia="Calibri"/>
                <w:bCs/>
                <w:sz w:val="24"/>
                <w:szCs w:val="24"/>
              </w:rPr>
            </w:pPr>
            <w:r w:rsidRPr="007D528E">
              <w:rPr>
                <w:rFonts w:eastAsia="Calibri"/>
                <w:bCs/>
                <w:sz w:val="24"/>
                <w:szCs w:val="24"/>
              </w:rPr>
              <w:t>Average Burden per Response (in hours)</w:t>
            </w:r>
          </w:p>
        </w:tc>
        <w:tc>
          <w:tcPr>
            <w:tcW w:w="1268" w:type="dxa"/>
            <w:shd w:val="clear" w:color="auto" w:fill="auto"/>
          </w:tcPr>
          <w:p w:rsidR="00510881" w:rsidRPr="007D528E" w:rsidP="00510881" w14:paraId="08DECA0E" w14:textId="77777777">
            <w:pPr>
              <w:spacing w:line="360" w:lineRule="auto"/>
              <w:jc w:val="center"/>
              <w:rPr>
                <w:rFonts w:eastAsia="Calibri"/>
                <w:bCs/>
                <w:sz w:val="24"/>
                <w:szCs w:val="24"/>
              </w:rPr>
            </w:pPr>
            <w:r w:rsidRPr="007D528E">
              <w:rPr>
                <w:rFonts w:eastAsia="Calibri"/>
                <w:bCs/>
                <w:sz w:val="24"/>
                <w:szCs w:val="24"/>
              </w:rPr>
              <w:t>Total Burden (in hours)</w:t>
            </w:r>
          </w:p>
        </w:tc>
      </w:tr>
      <w:tr w14:paraId="3A5C3924" w14:textId="77777777">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49941F17" w14:textId="77777777">
            <w:pPr>
              <w:spacing w:line="360" w:lineRule="auto"/>
              <w:rPr>
                <w:rFonts w:eastAsia="Calibri"/>
                <w:bCs/>
                <w:sz w:val="24"/>
                <w:szCs w:val="24"/>
              </w:rPr>
            </w:pPr>
            <w:r w:rsidRPr="007D528E">
              <w:rPr>
                <w:rFonts w:eastAsia="Calibri"/>
                <w:bCs/>
                <w:sz w:val="24"/>
                <w:szCs w:val="24"/>
              </w:rPr>
              <w:t>States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52797E8F"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19F91F8D" w14:textId="77777777">
            <w:pPr>
              <w:spacing w:line="360" w:lineRule="auto"/>
              <w:jc w:val="center"/>
              <w:rPr>
                <w:rFonts w:eastAsia="Calibri"/>
                <w:bCs/>
                <w:sz w:val="24"/>
                <w:szCs w:val="24"/>
              </w:rPr>
            </w:pPr>
            <w:r w:rsidRPr="007D528E">
              <w:rPr>
                <w:rFonts w:eastAsia="Calibri"/>
                <w:bCs/>
                <w:sz w:val="24"/>
                <w:szCs w:val="24"/>
              </w:rPr>
              <w:t>50</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053C1169" w14:textId="5773C7B9">
            <w:pPr>
              <w:spacing w:line="360" w:lineRule="auto"/>
              <w:jc w:val="center"/>
              <w:rPr>
                <w:rFonts w:eastAsia="Calibri"/>
                <w:sz w:val="24"/>
                <w:szCs w:val="24"/>
              </w:rPr>
            </w:pPr>
            <w:r w:rsidRPr="007D528E">
              <w:rPr>
                <w:rFonts w:eastAsia="Calibri"/>
                <w:sz w:val="24"/>
                <w:szCs w:val="24"/>
              </w:rPr>
              <w:t>365</w:t>
            </w:r>
            <w:r w:rsidRPr="007D528E" w:rsidR="000B19D3">
              <w:rPr>
                <w:rFonts w:eastAsia="Calibri"/>
                <w:sz w:val="24"/>
                <w:szCs w:val="24"/>
              </w:rPr>
              <w:t>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6C748A8F" w14:textId="77777777">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4DF4909A" w14:textId="4BE378CE">
            <w:pPr>
              <w:spacing w:line="360" w:lineRule="auto"/>
              <w:jc w:val="center"/>
              <w:rPr>
                <w:rFonts w:eastAsia="Calibri"/>
                <w:sz w:val="24"/>
                <w:szCs w:val="24"/>
              </w:rPr>
            </w:pPr>
            <w:r w:rsidRPr="007D528E">
              <w:rPr>
                <w:rFonts w:eastAsia="Calibri"/>
                <w:sz w:val="24"/>
                <w:szCs w:val="24"/>
              </w:rPr>
              <w:t>91</w:t>
            </w:r>
            <w:r w:rsidRPr="007D528E" w:rsidR="000A4F40">
              <w:rPr>
                <w:rFonts w:eastAsia="Calibri"/>
                <w:sz w:val="24"/>
                <w:szCs w:val="24"/>
              </w:rPr>
              <w:t>,</w:t>
            </w:r>
            <w:r w:rsidRPr="007D528E">
              <w:rPr>
                <w:rFonts w:eastAsia="Calibri"/>
                <w:sz w:val="24"/>
                <w:szCs w:val="24"/>
              </w:rPr>
              <w:t>25</w:t>
            </w:r>
            <w:r w:rsidRPr="007D528E" w:rsidR="000A4F40">
              <w:rPr>
                <w:rFonts w:eastAsia="Calibri"/>
                <w:sz w:val="24"/>
                <w:szCs w:val="24"/>
              </w:rPr>
              <w:t>0</w:t>
            </w:r>
          </w:p>
        </w:tc>
      </w:tr>
      <w:tr w14:paraId="08E73C09" w14:textId="77777777">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7F08E1B5" w14:textId="77777777">
            <w:pPr>
              <w:spacing w:line="360" w:lineRule="auto"/>
              <w:rPr>
                <w:rFonts w:eastAsia="Calibri"/>
                <w:bCs/>
                <w:sz w:val="24"/>
                <w:szCs w:val="24"/>
              </w:rPr>
            </w:pPr>
            <w:r w:rsidRPr="007D528E">
              <w:rPr>
                <w:rFonts w:eastAsia="Calibri"/>
                <w:bCs/>
                <w:sz w:val="24"/>
                <w:szCs w:val="24"/>
              </w:rPr>
              <w:t>Territories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12C7CF79"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166F0C08" w14:textId="77777777">
            <w:pPr>
              <w:spacing w:line="360" w:lineRule="auto"/>
              <w:jc w:val="center"/>
              <w:rPr>
                <w:rFonts w:eastAsia="Calibri"/>
                <w:bCs/>
                <w:sz w:val="24"/>
                <w:szCs w:val="24"/>
              </w:rPr>
            </w:pPr>
            <w:r w:rsidRPr="007D528E">
              <w:rPr>
                <w:rFonts w:eastAsia="Calibri"/>
                <w:bCs/>
                <w:sz w:val="24"/>
                <w:szCs w:val="24"/>
              </w:rPr>
              <w:t>5</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3D2D55CA" w14:textId="0FC1E34B">
            <w:pPr>
              <w:spacing w:line="360" w:lineRule="auto"/>
              <w:jc w:val="center"/>
              <w:rPr>
                <w:rFonts w:eastAsia="Calibri"/>
                <w:sz w:val="24"/>
                <w:szCs w:val="24"/>
              </w:rPr>
            </w:pPr>
            <w:r w:rsidRPr="007D528E">
              <w:rPr>
                <w:rFonts w:eastAsia="Calibri"/>
                <w:sz w:val="24"/>
                <w:szCs w:val="24"/>
              </w:rPr>
              <w:t>365</w:t>
            </w:r>
            <w:r w:rsidRPr="007D528E" w:rsidR="000B19D3">
              <w:rPr>
                <w:rFonts w:eastAsia="Calibri"/>
                <w:sz w:val="24"/>
                <w:szCs w:val="24"/>
              </w:rPr>
              <w:t>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0F40F9C8" w14:textId="77777777">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4ABB2780" w14:textId="356C4E53">
            <w:pPr>
              <w:spacing w:line="360" w:lineRule="auto"/>
              <w:jc w:val="center"/>
              <w:rPr>
                <w:rFonts w:eastAsia="Calibri"/>
                <w:sz w:val="24"/>
                <w:szCs w:val="24"/>
              </w:rPr>
            </w:pPr>
            <w:r w:rsidRPr="007D528E">
              <w:rPr>
                <w:rFonts w:eastAsia="Calibri"/>
                <w:sz w:val="24"/>
                <w:szCs w:val="24"/>
              </w:rPr>
              <w:t>9</w:t>
            </w:r>
            <w:r w:rsidRPr="007D528E" w:rsidR="000B19D3">
              <w:rPr>
                <w:rFonts w:eastAsia="Calibri"/>
                <w:sz w:val="24"/>
                <w:szCs w:val="24"/>
              </w:rPr>
              <w:t>,</w:t>
            </w:r>
            <w:r w:rsidRPr="007D528E">
              <w:rPr>
                <w:rFonts w:eastAsia="Calibri"/>
                <w:sz w:val="24"/>
                <w:szCs w:val="24"/>
              </w:rPr>
              <w:t>13</w:t>
            </w:r>
            <w:r w:rsidRPr="007D528E" w:rsidR="000B19D3">
              <w:rPr>
                <w:rFonts w:eastAsia="Calibri"/>
                <w:sz w:val="24"/>
                <w:szCs w:val="24"/>
              </w:rPr>
              <w:t>0</w:t>
            </w:r>
          </w:p>
        </w:tc>
      </w:tr>
      <w:tr w14:paraId="0B5997A0" w14:textId="77777777">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29F6D347" w14:textId="77777777">
            <w:pPr>
              <w:spacing w:line="360" w:lineRule="auto"/>
              <w:rPr>
                <w:rFonts w:eastAsia="Calibri"/>
                <w:bCs/>
                <w:sz w:val="24"/>
                <w:szCs w:val="24"/>
              </w:rPr>
            </w:pPr>
            <w:r w:rsidRPr="007D528E">
              <w:rPr>
                <w:rFonts w:eastAsia="Calibri"/>
                <w:bCs/>
                <w:sz w:val="24"/>
                <w:szCs w:val="24"/>
              </w:rPr>
              <w:t>Freely Associated States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7D14127F"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06168BD3" w14:textId="77777777">
            <w:pPr>
              <w:spacing w:line="360" w:lineRule="auto"/>
              <w:jc w:val="center"/>
              <w:rPr>
                <w:rFonts w:eastAsia="Calibri"/>
                <w:bCs/>
                <w:sz w:val="24"/>
                <w:szCs w:val="24"/>
              </w:rPr>
            </w:pPr>
            <w:r w:rsidRPr="007D528E">
              <w:rPr>
                <w:rFonts w:eastAsia="Calibri"/>
                <w:bCs/>
                <w:sz w:val="24"/>
                <w:szCs w:val="24"/>
              </w:rPr>
              <w:t>3</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29FED088" w14:textId="1C397AFB">
            <w:pPr>
              <w:spacing w:line="360" w:lineRule="auto"/>
              <w:jc w:val="center"/>
              <w:rPr>
                <w:rFonts w:eastAsia="Calibri"/>
                <w:sz w:val="24"/>
                <w:szCs w:val="24"/>
              </w:rPr>
            </w:pPr>
            <w:r w:rsidRPr="007D528E">
              <w:rPr>
                <w:rFonts w:eastAsia="Calibri"/>
                <w:sz w:val="24"/>
                <w:szCs w:val="24"/>
              </w:rPr>
              <w:t>365</w:t>
            </w:r>
            <w:r w:rsidRPr="007D528E" w:rsidR="000B19D3">
              <w:rPr>
                <w:rFonts w:eastAsia="Calibri"/>
                <w:sz w:val="24"/>
                <w:szCs w:val="24"/>
              </w:rPr>
              <w:t>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2F92B1B2" w14:textId="77777777">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29B7CDA9" w14:textId="4E14023B">
            <w:pPr>
              <w:spacing w:line="360" w:lineRule="auto"/>
              <w:jc w:val="center"/>
              <w:rPr>
                <w:rFonts w:eastAsia="Calibri"/>
                <w:sz w:val="24"/>
                <w:szCs w:val="24"/>
              </w:rPr>
            </w:pPr>
            <w:r w:rsidRPr="007D528E">
              <w:rPr>
                <w:rFonts w:eastAsia="Calibri"/>
                <w:sz w:val="24"/>
                <w:szCs w:val="24"/>
              </w:rPr>
              <w:t>5</w:t>
            </w:r>
            <w:r w:rsidRPr="007D528E" w:rsidR="000B19D3">
              <w:rPr>
                <w:rFonts w:eastAsia="Calibri"/>
                <w:sz w:val="24"/>
                <w:szCs w:val="24"/>
              </w:rPr>
              <w:t>,</w:t>
            </w:r>
            <w:r w:rsidRPr="007D528E">
              <w:rPr>
                <w:rFonts w:eastAsia="Calibri"/>
                <w:sz w:val="24"/>
                <w:szCs w:val="24"/>
              </w:rPr>
              <w:t>48</w:t>
            </w:r>
            <w:r w:rsidRPr="007D528E" w:rsidR="000B19D3">
              <w:rPr>
                <w:rFonts w:eastAsia="Calibri"/>
                <w:sz w:val="24"/>
                <w:szCs w:val="24"/>
              </w:rPr>
              <w:t>0</w:t>
            </w:r>
          </w:p>
        </w:tc>
      </w:tr>
      <w:tr w14:paraId="7FA97C31" w14:textId="77777777">
        <w:tblPrEx>
          <w:tblW w:w="10273" w:type="dxa"/>
          <w:tblInd w:w="-185" w:type="dxa"/>
          <w:tblLook w:val="04A0"/>
        </w:tblPrEx>
        <w:tc>
          <w:tcPr>
            <w:tcW w:w="162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071A96B1" w14:textId="77777777">
            <w:pPr>
              <w:spacing w:line="360" w:lineRule="auto"/>
              <w:rPr>
                <w:rFonts w:eastAsia="Calibri"/>
                <w:bCs/>
                <w:sz w:val="24"/>
                <w:szCs w:val="24"/>
              </w:rPr>
            </w:pPr>
            <w:r w:rsidRPr="007D528E">
              <w:rPr>
                <w:rFonts w:eastAsia="Calibri"/>
                <w:bCs/>
                <w:sz w:val="24"/>
                <w:szCs w:val="24"/>
              </w:rPr>
              <w:t>Cities</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2213B54E"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691F433B" w14:textId="77777777">
            <w:pPr>
              <w:spacing w:line="360" w:lineRule="auto"/>
              <w:jc w:val="center"/>
              <w:rPr>
                <w:rFonts w:eastAsia="Calibri"/>
                <w:bCs/>
                <w:sz w:val="24"/>
                <w:szCs w:val="24"/>
              </w:rPr>
            </w:pPr>
            <w:r w:rsidRPr="007D528E">
              <w:rPr>
                <w:rFonts w:eastAsia="Calibri"/>
                <w:bCs/>
                <w:sz w:val="24"/>
                <w:szCs w:val="24"/>
              </w:rPr>
              <w:t>2</w:t>
            </w:r>
          </w:p>
        </w:tc>
        <w:tc>
          <w:tcPr>
            <w:tcW w:w="1657"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6F631CBA" w14:textId="642FB4A4">
            <w:pPr>
              <w:spacing w:line="360" w:lineRule="auto"/>
              <w:jc w:val="center"/>
              <w:rPr>
                <w:rFonts w:eastAsia="Calibri"/>
                <w:sz w:val="24"/>
                <w:szCs w:val="24"/>
              </w:rPr>
            </w:pPr>
            <w:r w:rsidRPr="007D528E">
              <w:rPr>
                <w:rFonts w:eastAsia="Calibri"/>
                <w:sz w:val="24"/>
                <w:szCs w:val="24"/>
              </w:rPr>
              <w:t>365</w:t>
            </w:r>
            <w:r w:rsidRPr="007D528E" w:rsidR="000B19D3">
              <w:rPr>
                <w:rFonts w:eastAsia="Calibri"/>
                <w:sz w:val="24"/>
                <w:szCs w:val="24"/>
              </w:rPr>
              <w:t>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4851F3CC" w14:textId="77777777">
            <w:pPr>
              <w:spacing w:line="360" w:lineRule="auto"/>
              <w:jc w:val="center"/>
              <w:rPr>
                <w:rFonts w:eastAsia="Calibri"/>
                <w:sz w:val="24"/>
                <w:szCs w:val="24"/>
              </w:rPr>
            </w:pPr>
            <w:r w:rsidRPr="007D528E">
              <w:rPr>
                <w:rFonts w:eastAsia="Calibri"/>
                <w:sz w:val="24"/>
                <w:szCs w:val="24"/>
              </w:rPr>
              <w:t>30/60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510881" w:rsidRPr="007D528E" w:rsidP="00510881" w14:paraId="0B02A610" w14:textId="39E45FD2">
            <w:pPr>
              <w:spacing w:line="360" w:lineRule="auto"/>
              <w:jc w:val="center"/>
              <w:rPr>
                <w:rFonts w:eastAsia="Calibri"/>
                <w:sz w:val="24"/>
                <w:szCs w:val="24"/>
              </w:rPr>
            </w:pPr>
            <w:r w:rsidRPr="007D528E">
              <w:rPr>
                <w:rFonts w:eastAsia="Calibri"/>
                <w:sz w:val="24"/>
                <w:szCs w:val="24"/>
              </w:rPr>
              <w:t>3</w:t>
            </w:r>
            <w:r w:rsidRPr="007D528E" w:rsidR="000B19D3">
              <w:rPr>
                <w:rFonts w:eastAsia="Calibri"/>
                <w:sz w:val="24"/>
                <w:szCs w:val="24"/>
              </w:rPr>
              <w:t>,</w:t>
            </w:r>
            <w:r w:rsidRPr="007D528E">
              <w:rPr>
                <w:rFonts w:eastAsia="Calibri"/>
                <w:sz w:val="24"/>
                <w:szCs w:val="24"/>
              </w:rPr>
              <w:t>65</w:t>
            </w:r>
            <w:r w:rsidRPr="007D528E" w:rsidR="000B19D3">
              <w:rPr>
                <w:rFonts w:eastAsia="Calibri"/>
                <w:sz w:val="24"/>
                <w:szCs w:val="24"/>
              </w:rPr>
              <w:t>0</w:t>
            </w:r>
          </w:p>
        </w:tc>
      </w:tr>
      <w:tr w14:paraId="280189F4" w14:textId="77777777">
        <w:tblPrEx>
          <w:tblW w:w="10273" w:type="dxa"/>
          <w:tblInd w:w="-185" w:type="dxa"/>
          <w:tblLook w:val="04A0"/>
        </w:tblPrEx>
        <w:tc>
          <w:tcPr>
            <w:tcW w:w="1620" w:type="dxa"/>
            <w:shd w:val="clear" w:color="auto" w:fill="auto"/>
            <w:vAlign w:val="center"/>
          </w:tcPr>
          <w:p w:rsidR="00510881" w:rsidRPr="007D528E" w:rsidP="00510881" w14:paraId="240E4F7A" w14:textId="77777777">
            <w:pPr>
              <w:spacing w:line="360" w:lineRule="auto"/>
              <w:rPr>
                <w:rFonts w:eastAsia="Calibri"/>
                <w:bCs/>
                <w:sz w:val="24"/>
                <w:szCs w:val="24"/>
              </w:rPr>
            </w:pPr>
            <w:r w:rsidRPr="007D528E">
              <w:rPr>
                <w:rFonts w:eastAsia="Calibri"/>
                <w:bCs/>
                <w:sz w:val="24"/>
                <w:szCs w:val="24"/>
              </w:rPr>
              <w:t>Total</w:t>
            </w:r>
          </w:p>
        </w:tc>
        <w:tc>
          <w:tcPr>
            <w:tcW w:w="7385" w:type="dxa"/>
            <w:gridSpan w:val="4"/>
            <w:shd w:val="clear" w:color="auto" w:fill="auto"/>
            <w:vAlign w:val="center"/>
          </w:tcPr>
          <w:p w:rsidR="00510881" w:rsidRPr="007D528E" w:rsidP="00510881" w14:paraId="540BAF8B" w14:textId="77777777">
            <w:pPr>
              <w:spacing w:line="360" w:lineRule="auto"/>
              <w:jc w:val="right"/>
              <w:rPr>
                <w:rFonts w:eastAsia="Calibri"/>
                <w:bCs/>
                <w:sz w:val="24"/>
                <w:szCs w:val="24"/>
              </w:rPr>
            </w:pPr>
          </w:p>
        </w:tc>
        <w:tc>
          <w:tcPr>
            <w:tcW w:w="1268" w:type="dxa"/>
            <w:shd w:val="clear" w:color="auto" w:fill="auto"/>
            <w:vAlign w:val="center"/>
          </w:tcPr>
          <w:p w:rsidR="00510881" w:rsidRPr="007D528E" w:rsidP="00510881" w14:paraId="5F5A587D" w14:textId="0B4E3530">
            <w:pPr>
              <w:spacing w:line="360" w:lineRule="auto"/>
              <w:jc w:val="center"/>
              <w:rPr>
                <w:rFonts w:eastAsia="Calibri"/>
                <w:sz w:val="24"/>
                <w:szCs w:val="24"/>
              </w:rPr>
            </w:pPr>
            <w:r w:rsidRPr="007D528E">
              <w:rPr>
                <w:rFonts w:eastAsia="Calibri"/>
                <w:sz w:val="24"/>
                <w:szCs w:val="24"/>
              </w:rPr>
              <w:t>109</w:t>
            </w:r>
            <w:r w:rsidRPr="007D528E" w:rsidR="000B19D3">
              <w:rPr>
                <w:rFonts w:eastAsia="Calibri"/>
                <w:sz w:val="24"/>
                <w:szCs w:val="24"/>
              </w:rPr>
              <w:t>,</w:t>
            </w:r>
            <w:r w:rsidRPr="007D528E">
              <w:rPr>
                <w:rFonts w:eastAsia="Calibri"/>
                <w:sz w:val="24"/>
                <w:szCs w:val="24"/>
              </w:rPr>
              <w:t>51</w:t>
            </w:r>
            <w:r w:rsidRPr="007D528E" w:rsidR="000B19D3">
              <w:rPr>
                <w:rFonts w:eastAsia="Calibri"/>
                <w:sz w:val="24"/>
                <w:szCs w:val="24"/>
              </w:rPr>
              <w:t>0</w:t>
            </w:r>
          </w:p>
        </w:tc>
      </w:tr>
    </w:tbl>
    <w:p w:rsidR="00207932" w:rsidRPr="007D528E" w:rsidP="00AD5A7E" w14:paraId="050F39B6" w14:textId="77777777">
      <w:pPr>
        <w:rPr>
          <w:rFonts w:eastAsia="Arial Unicode MS"/>
          <w:sz w:val="24"/>
          <w:szCs w:val="24"/>
          <w:u w:color="000000"/>
        </w:rPr>
      </w:pPr>
    </w:p>
    <w:p w:rsidR="00690F88" w:rsidRPr="007D528E" w:rsidP="00AD5A7E" w14:paraId="63A4F50E" w14:textId="3B3B71C6">
      <w:pPr>
        <w:rPr>
          <w:rFonts w:eastAsia="Arial Unicode MS"/>
          <w:sz w:val="24"/>
          <w:szCs w:val="24"/>
          <w:u w:color="000000"/>
        </w:rPr>
      </w:pPr>
      <w:r w:rsidRPr="007D528E">
        <w:rPr>
          <w:rFonts w:eastAsia="Arial Unicode MS"/>
          <w:sz w:val="24"/>
          <w:szCs w:val="24"/>
          <w:u w:color="000000"/>
        </w:rPr>
        <w:t>According to the U.S. Department of Labor, Bureau of Labor Statistics, Occupational Employment Statistics, May 202</w:t>
      </w:r>
      <w:r w:rsidRPr="007D528E" w:rsidR="00034466">
        <w:rPr>
          <w:rFonts w:eastAsia="Arial Unicode MS"/>
          <w:sz w:val="24"/>
          <w:szCs w:val="24"/>
          <w:u w:color="000000"/>
        </w:rPr>
        <w:t>3</w:t>
      </w:r>
      <w:r w:rsidRPr="007D528E">
        <w:rPr>
          <w:rFonts w:eastAsia="Arial Unicode MS"/>
          <w:sz w:val="24"/>
          <w:szCs w:val="24"/>
          <w:u w:color="000000"/>
        </w:rPr>
        <w:t xml:space="preserve"> National Occupational Employment and Wage Estimates for the United States, the estimated mean hourly wage for Computer Systems Analysts is $5</w:t>
      </w:r>
      <w:r w:rsidRPr="007D528E" w:rsidR="00034466">
        <w:rPr>
          <w:rFonts w:eastAsia="Arial Unicode MS"/>
          <w:sz w:val="24"/>
          <w:szCs w:val="24"/>
          <w:u w:color="000000"/>
        </w:rPr>
        <w:t>3</w:t>
      </w:r>
      <w:r w:rsidRPr="007D528E">
        <w:rPr>
          <w:rFonts w:eastAsia="Arial Unicode MS"/>
          <w:sz w:val="24"/>
          <w:szCs w:val="24"/>
          <w:u w:color="000000"/>
        </w:rPr>
        <w:t>.</w:t>
      </w:r>
      <w:r w:rsidRPr="007D528E" w:rsidR="00034466">
        <w:rPr>
          <w:rFonts w:eastAsia="Arial Unicode MS"/>
          <w:sz w:val="24"/>
          <w:szCs w:val="24"/>
          <w:u w:color="000000"/>
        </w:rPr>
        <w:t>2</w:t>
      </w:r>
      <w:r w:rsidRPr="007D528E">
        <w:rPr>
          <w:rFonts w:eastAsia="Arial Unicode MS"/>
          <w:sz w:val="24"/>
          <w:szCs w:val="24"/>
          <w:u w:color="000000"/>
        </w:rPr>
        <w:t>7 (https://www.bls.gov/oes/current/oes_nat.htm#15-0000). The estimated hourly wage for a Computer Systems Analyst is used for the submission of case surveillance data because this occupation represents the category of occupations held by the respondents that perform this activity. Using $5</w:t>
      </w:r>
      <w:r w:rsidRPr="007D528E" w:rsidR="00270CFD">
        <w:rPr>
          <w:rFonts w:eastAsia="Arial Unicode MS"/>
          <w:sz w:val="24"/>
          <w:szCs w:val="24"/>
          <w:u w:color="000000"/>
        </w:rPr>
        <w:t>3</w:t>
      </w:r>
      <w:r w:rsidRPr="007D528E">
        <w:rPr>
          <w:rFonts w:eastAsia="Arial Unicode MS"/>
          <w:sz w:val="24"/>
          <w:szCs w:val="24"/>
          <w:u w:color="000000"/>
        </w:rPr>
        <w:t>.7</w:t>
      </w:r>
      <w:r w:rsidRPr="007D528E" w:rsidR="00270CFD">
        <w:rPr>
          <w:rFonts w:eastAsia="Arial Unicode MS"/>
          <w:sz w:val="24"/>
          <w:szCs w:val="24"/>
          <w:u w:color="000000"/>
        </w:rPr>
        <w:t>2</w:t>
      </w:r>
      <w:r w:rsidRPr="007D528E">
        <w:rPr>
          <w:rFonts w:eastAsia="Arial Unicode MS"/>
          <w:sz w:val="24"/>
          <w:szCs w:val="24"/>
          <w:u w:color="000000"/>
        </w:rPr>
        <w:t xml:space="preserve"> as an average hourly wage rate for Computer Systems Analysts, it is estimated that the burden to submit case data for one year for 60 respondents is 109</w:t>
      </w:r>
      <w:r w:rsidRPr="007D528E" w:rsidR="004D08B1">
        <w:rPr>
          <w:rFonts w:eastAsia="Arial Unicode MS"/>
          <w:sz w:val="24"/>
          <w:szCs w:val="24"/>
          <w:u w:color="000000"/>
        </w:rPr>
        <w:t>,</w:t>
      </w:r>
      <w:r w:rsidRPr="007D528E">
        <w:rPr>
          <w:rFonts w:eastAsia="Arial Unicode MS"/>
          <w:sz w:val="24"/>
          <w:szCs w:val="24"/>
          <w:u w:color="000000"/>
        </w:rPr>
        <w:t>51</w:t>
      </w:r>
      <w:r w:rsidRPr="007D528E" w:rsidR="009E2536">
        <w:rPr>
          <w:rFonts w:eastAsia="Arial Unicode MS"/>
          <w:sz w:val="24"/>
          <w:szCs w:val="24"/>
          <w:u w:color="000000"/>
        </w:rPr>
        <w:t>0</w:t>
      </w:r>
      <w:r w:rsidRPr="007D528E">
        <w:rPr>
          <w:rFonts w:eastAsia="Arial Unicode MS"/>
          <w:sz w:val="24"/>
          <w:szCs w:val="24"/>
          <w:u w:color="000000"/>
        </w:rPr>
        <w:t xml:space="preserve"> hours at a national cost of </w:t>
      </w:r>
      <w:r w:rsidRPr="007D528E" w:rsidR="00FC05BB">
        <w:rPr>
          <w:rFonts w:eastAsia="Arial Unicode MS"/>
          <w:sz w:val="24"/>
          <w:szCs w:val="24"/>
          <w:u w:color="000000"/>
        </w:rPr>
        <w:t>$5,833,598</w:t>
      </w:r>
      <w:r w:rsidRPr="007D528E" w:rsidR="00E652CB">
        <w:rPr>
          <w:rFonts w:eastAsia="Arial Unicode MS"/>
          <w:sz w:val="24"/>
          <w:szCs w:val="24"/>
          <w:u w:color="000000"/>
        </w:rPr>
        <w:t>.</w:t>
      </w:r>
      <w:r w:rsidRPr="007D528E">
        <w:rPr>
          <w:rFonts w:eastAsia="Arial Unicode MS"/>
          <w:sz w:val="24"/>
          <w:szCs w:val="24"/>
          <w:u w:color="000000"/>
        </w:rPr>
        <w:t xml:space="preserve">   </w:t>
      </w:r>
    </w:p>
    <w:p w:rsidR="00690F88" w:rsidRPr="007D528E" w:rsidP="00704CF8" w14:paraId="791A8F51" w14:textId="77777777">
      <w:pPr>
        <w:ind w:left="720"/>
        <w:rPr>
          <w:rFonts w:eastAsia="Arial Unicode MS"/>
          <w:sz w:val="24"/>
          <w:szCs w:val="24"/>
          <w:u w:color="000000"/>
        </w:rPr>
      </w:pPr>
    </w:p>
    <w:p w:rsidR="00704CF8" w:rsidRPr="007D528E" w:rsidP="00704CF8" w14:paraId="73448870" w14:textId="4A59FBB8">
      <w:pPr>
        <w:ind w:left="720"/>
        <w:rPr>
          <w:rFonts w:eastAsia="Arial Unicode MS"/>
          <w:sz w:val="24"/>
          <w:szCs w:val="24"/>
          <w:u w:color="000000"/>
        </w:rPr>
      </w:pPr>
      <w:r w:rsidRPr="007D528E">
        <w:rPr>
          <w:rFonts w:eastAsia="Arial Unicode MS"/>
          <w:sz w:val="24"/>
          <w:szCs w:val="24"/>
          <w:u w:color="000000"/>
        </w:rPr>
        <w:t xml:space="preserve"> </w:t>
      </w:r>
      <w:r w:rsidRPr="007D528E" w:rsidR="0088103B">
        <w:rPr>
          <w:rFonts w:eastAsia="Arial Unicode MS"/>
          <w:sz w:val="24"/>
          <w:szCs w:val="24"/>
          <w:u w:color="000000"/>
        </w:rPr>
        <w:t xml:space="preserve">Table </w:t>
      </w:r>
      <w:r w:rsidRPr="007D528E" w:rsidR="00157D2C">
        <w:rPr>
          <w:rFonts w:eastAsia="Arial Unicode MS"/>
          <w:sz w:val="24"/>
          <w:szCs w:val="24"/>
          <w:u w:color="000000"/>
        </w:rPr>
        <w:t>B.</w:t>
      </w:r>
      <w:r w:rsidRPr="007D528E" w:rsidR="0088103B">
        <w:rPr>
          <w:rFonts w:eastAsia="Arial Unicode MS"/>
          <w:sz w:val="24"/>
          <w:szCs w:val="24"/>
          <w:u w:color="000000"/>
        </w:rPr>
        <w:t xml:space="preserve"> Estimated Annualized Burden Cost </w:t>
      </w:r>
    </w:p>
    <w:p w:rsidR="00704CF8" w:rsidRPr="007D528E" w:rsidP="00704CF8" w14:paraId="08B45802" w14:textId="77777777">
      <w:pPr>
        <w:ind w:left="720"/>
        <w:rPr>
          <w:rFonts w:eastAsia="Arial Unicode MS"/>
          <w:sz w:val="24"/>
          <w:szCs w:val="24"/>
          <w:u w:color="000000"/>
        </w:rPr>
      </w:pPr>
    </w:p>
    <w:tbl>
      <w:tblPr>
        <w:tblW w:w="102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1"/>
        <w:gridCol w:w="1337"/>
        <w:gridCol w:w="1443"/>
        <w:gridCol w:w="1433"/>
        <w:gridCol w:w="1235"/>
        <w:gridCol w:w="996"/>
        <w:gridCol w:w="971"/>
        <w:gridCol w:w="1494"/>
      </w:tblGrid>
      <w:tr w14:paraId="51DB6346" w14:textId="7BD3F0A6" w:rsidTr="00AB29B3">
        <w:tblPrEx>
          <w:tblW w:w="102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16" w:type="dxa"/>
            <w:shd w:val="clear" w:color="auto" w:fill="auto"/>
          </w:tcPr>
          <w:p w:rsidR="00694168" w:rsidRPr="007D528E" w14:paraId="22F6A7F6" w14:textId="77777777">
            <w:pPr>
              <w:spacing w:line="360" w:lineRule="auto"/>
              <w:jc w:val="center"/>
              <w:rPr>
                <w:rFonts w:eastAsia="Calibri"/>
                <w:bCs/>
                <w:sz w:val="24"/>
                <w:szCs w:val="24"/>
              </w:rPr>
            </w:pPr>
            <w:r w:rsidRPr="007D528E">
              <w:rPr>
                <w:rFonts w:eastAsia="Calibri"/>
                <w:bCs/>
                <w:sz w:val="24"/>
                <w:szCs w:val="24"/>
              </w:rPr>
              <w:t>Type of Respondent</w:t>
            </w:r>
          </w:p>
        </w:tc>
        <w:tc>
          <w:tcPr>
            <w:tcW w:w="1296" w:type="dxa"/>
            <w:shd w:val="clear" w:color="auto" w:fill="auto"/>
          </w:tcPr>
          <w:p w:rsidR="00694168" w:rsidRPr="007D528E" w14:paraId="6B963E3D" w14:textId="77777777">
            <w:pPr>
              <w:spacing w:line="360" w:lineRule="auto"/>
              <w:jc w:val="center"/>
              <w:rPr>
                <w:rFonts w:eastAsia="Calibri"/>
                <w:bCs/>
                <w:sz w:val="24"/>
                <w:szCs w:val="24"/>
              </w:rPr>
            </w:pPr>
            <w:r w:rsidRPr="007D528E">
              <w:rPr>
                <w:rFonts w:eastAsia="Calibri"/>
                <w:bCs/>
                <w:sz w:val="24"/>
                <w:szCs w:val="24"/>
              </w:rPr>
              <w:t>Form Name</w:t>
            </w:r>
          </w:p>
        </w:tc>
        <w:tc>
          <w:tcPr>
            <w:tcW w:w="1424" w:type="dxa"/>
            <w:shd w:val="clear" w:color="auto" w:fill="auto"/>
          </w:tcPr>
          <w:p w:rsidR="00694168" w:rsidRPr="007D528E" w14:paraId="7DDE9B00" w14:textId="77777777">
            <w:pPr>
              <w:spacing w:line="360" w:lineRule="auto"/>
              <w:jc w:val="center"/>
              <w:rPr>
                <w:rFonts w:eastAsia="Calibri"/>
                <w:bCs/>
                <w:sz w:val="24"/>
                <w:szCs w:val="24"/>
              </w:rPr>
            </w:pPr>
            <w:r w:rsidRPr="007D528E">
              <w:rPr>
                <w:rFonts w:eastAsia="Calibri"/>
                <w:bCs/>
                <w:sz w:val="24"/>
                <w:szCs w:val="24"/>
              </w:rPr>
              <w:t>Number of Respondents</w:t>
            </w:r>
          </w:p>
        </w:tc>
        <w:tc>
          <w:tcPr>
            <w:tcW w:w="1454" w:type="dxa"/>
            <w:shd w:val="clear" w:color="auto" w:fill="auto"/>
          </w:tcPr>
          <w:p w:rsidR="00694168" w:rsidRPr="007D528E" w14:paraId="5FED3E1E" w14:textId="77777777">
            <w:pPr>
              <w:spacing w:line="360" w:lineRule="auto"/>
              <w:jc w:val="center"/>
              <w:rPr>
                <w:rFonts w:eastAsia="Calibri"/>
                <w:bCs/>
                <w:sz w:val="24"/>
                <w:szCs w:val="24"/>
              </w:rPr>
            </w:pPr>
            <w:r w:rsidRPr="007D528E">
              <w:rPr>
                <w:rFonts w:eastAsia="Calibri"/>
                <w:bCs/>
                <w:sz w:val="24"/>
                <w:szCs w:val="24"/>
              </w:rPr>
              <w:t>Number of Responses per Respondent</w:t>
            </w:r>
          </w:p>
        </w:tc>
        <w:tc>
          <w:tcPr>
            <w:tcW w:w="1260" w:type="dxa"/>
            <w:shd w:val="clear" w:color="auto" w:fill="auto"/>
          </w:tcPr>
          <w:p w:rsidR="00694168" w:rsidRPr="007D528E" w14:paraId="2B74ED20" w14:textId="77777777">
            <w:pPr>
              <w:spacing w:line="360" w:lineRule="auto"/>
              <w:jc w:val="center"/>
              <w:rPr>
                <w:rFonts w:eastAsia="Calibri"/>
                <w:bCs/>
                <w:sz w:val="24"/>
                <w:szCs w:val="24"/>
              </w:rPr>
            </w:pPr>
            <w:r w:rsidRPr="007D528E">
              <w:rPr>
                <w:rFonts w:eastAsia="Calibri"/>
                <w:bCs/>
                <w:sz w:val="24"/>
                <w:szCs w:val="24"/>
              </w:rPr>
              <w:t>Average Burden per Response (in hours)</w:t>
            </w:r>
          </w:p>
        </w:tc>
        <w:tc>
          <w:tcPr>
            <w:tcW w:w="990" w:type="dxa"/>
            <w:shd w:val="clear" w:color="auto" w:fill="auto"/>
          </w:tcPr>
          <w:p w:rsidR="00694168" w:rsidRPr="007D528E" w14:paraId="3FB9B180" w14:textId="77777777">
            <w:pPr>
              <w:spacing w:line="360" w:lineRule="auto"/>
              <w:jc w:val="center"/>
              <w:rPr>
                <w:rFonts w:eastAsia="Calibri"/>
                <w:bCs/>
                <w:sz w:val="24"/>
                <w:szCs w:val="24"/>
              </w:rPr>
            </w:pPr>
            <w:r w:rsidRPr="007D528E">
              <w:rPr>
                <w:rFonts w:eastAsia="Calibri"/>
                <w:bCs/>
                <w:sz w:val="24"/>
                <w:szCs w:val="24"/>
              </w:rPr>
              <w:t>Total Burden (in hours)</w:t>
            </w:r>
          </w:p>
        </w:tc>
        <w:tc>
          <w:tcPr>
            <w:tcW w:w="990" w:type="dxa"/>
          </w:tcPr>
          <w:p w:rsidR="00694168" w:rsidRPr="007D528E" w14:paraId="0D39BA42" w14:textId="246341C8">
            <w:pPr>
              <w:spacing w:line="360" w:lineRule="auto"/>
              <w:jc w:val="center"/>
              <w:rPr>
                <w:rFonts w:eastAsia="Calibri"/>
                <w:bCs/>
                <w:sz w:val="24"/>
                <w:szCs w:val="24"/>
              </w:rPr>
            </w:pPr>
            <w:r w:rsidRPr="007D528E">
              <w:rPr>
                <w:rFonts w:eastAsia="Calibri"/>
                <w:bCs/>
                <w:sz w:val="24"/>
                <w:szCs w:val="24"/>
              </w:rPr>
              <w:t>Hourly Wage Rate</w:t>
            </w:r>
          </w:p>
        </w:tc>
        <w:tc>
          <w:tcPr>
            <w:tcW w:w="1530" w:type="dxa"/>
          </w:tcPr>
          <w:p w:rsidR="00694168" w:rsidRPr="007D528E" w14:paraId="0CC3F7EF" w14:textId="6BFD4763">
            <w:pPr>
              <w:spacing w:line="360" w:lineRule="auto"/>
              <w:jc w:val="center"/>
              <w:rPr>
                <w:rFonts w:eastAsia="Calibri"/>
                <w:bCs/>
                <w:sz w:val="24"/>
                <w:szCs w:val="24"/>
              </w:rPr>
            </w:pPr>
            <w:r w:rsidRPr="007D528E">
              <w:rPr>
                <w:rFonts w:eastAsia="Calibri"/>
                <w:bCs/>
                <w:sz w:val="24"/>
                <w:szCs w:val="24"/>
              </w:rPr>
              <w:t>Respondent Cost</w:t>
            </w:r>
          </w:p>
        </w:tc>
      </w:tr>
      <w:tr w14:paraId="6427C13E" w14:textId="2A8CC586" w:rsidTr="00AB29B3">
        <w:tblPrEx>
          <w:tblW w:w="10260" w:type="dxa"/>
          <w:tblInd w:w="-185" w:type="dxa"/>
          <w:tblLook w:val="04A0"/>
        </w:tblPrEx>
        <w:tc>
          <w:tcPr>
            <w:tcW w:w="131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687C6438" w14:textId="77777777">
            <w:pPr>
              <w:spacing w:line="360" w:lineRule="auto"/>
              <w:rPr>
                <w:rFonts w:eastAsia="Calibri"/>
                <w:bCs/>
                <w:sz w:val="24"/>
                <w:szCs w:val="24"/>
              </w:rPr>
            </w:pPr>
            <w:r w:rsidRPr="007D528E">
              <w:rPr>
                <w:rFonts w:eastAsia="Calibri"/>
                <w:bCs/>
                <w:sz w:val="24"/>
                <w:szCs w:val="24"/>
              </w:rPr>
              <w:t>States</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071DB8D9"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1A492404" w14:textId="77777777">
            <w:pPr>
              <w:spacing w:line="360" w:lineRule="auto"/>
              <w:jc w:val="center"/>
              <w:rPr>
                <w:rFonts w:eastAsia="Calibri"/>
                <w:bCs/>
                <w:sz w:val="24"/>
                <w:szCs w:val="24"/>
              </w:rPr>
            </w:pPr>
            <w:r w:rsidRPr="007D528E">
              <w:rPr>
                <w:rFonts w:eastAsia="Calibri"/>
                <w:bCs/>
                <w:sz w:val="24"/>
                <w:szCs w:val="24"/>
              </w:rPr>
              <w:t>50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02F7765D" w14:textId="77777777">
            <w:pPr>
              <w:spacing w:line="360" w:lineRule="auto"/>
              <w:jc w:val="center"/>
              <w:rPr>
                <w:rFonts w:eastAsia="Calibri"/>
                <w:sz w:val="24"/>
                <w:szCs w:val="24"/>
              </w:rPr>
            </w:pPr>
            <w:r w:rsidRPr="007D528E">
              <w:rPr>
                <w:rFonts w:eastAsia="Calibri"/>
                <w:sz w:val="24"/>
                <w:szCs w:val="24"/>
              </w:rPr>
              <w:t>365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6A847725" w14:textId="77777777">
            <w:pPr>
              <w:spacing w:line="360" w:lineRule="auto"/>
              <w:jc w:val="center"/>
              <w:rPr>
                <w:rFonts w:eastAsia="Calibri"/>
                <w:sz w:val="24"/>
                <w:szCs w:val="24"/>
              </w:rPr>
            </w:pPr>
            <w:r w:rsidRPr="007D528E">
              <w:rPr>
                <w:rFonts w:eastAsia="Calibri"/>
                <w:sz w:val="24"/>
                <w:szCs w:val="24"/>
              </w:rPr>
              <w:t>30/60</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76DBAA78" w14:textId="4BC9B9FB">
            <w:pPr>
              <w:spacing w:line="360" w:lineRule="auto"/>
              <w:jc w:val="center"/>
              <w:rPr>
                <w:rFonts w:eastAsia="Calibri"/>
                <w:sz w:val="24"/>
                <w:szCs w:val="24"/>
              </w:rPr>
            </w:pPr>
            <w:r w:rsidRPr="007D528E">
              <w:rPr>
                <w:rFonts w:eastAsia="Calibri"/>
                <w:sz w:val="24"/>
                <w:szCs w:val="24"/>
              </w:rPr>
              <w:t>9,125</w:t>
            </w:r>
            <w:r w:rsidRPr="007D528E" w:rsidR="00C104F1">
              <w:rPr>
                <w:rFonts w:eastAsia="Calibri"/>
                <w:sz w:val="24"/>
                <w:szCs w:val="24"/>
              </w:rPr>
              <w:t>0</w:t>
            </w:r>
          </w:p>
        </w:tc>
        <w:tc>
          <w:tcPr>
            <w:tcW w:w="990" w:type="dxa"/>
            <w:tcBorders>
              <w:top w:val="single" w:sz="4" w:space="0" w:color="auto"/>
              <w:left w:val="single" w:sz="4" w:space="0" w:color="auto"/>
              <w:bottom w:val="single" w:sz="4" w:space="0" w:color="auto"/>
              <w:right w:val="single" w:sz="4" w:space="0" w:color="auto"/>
            </w:tcBorders>
          </w:tcPr>
          <w:p w:rsidR="00586CA5" w:rsidRPr="007D528E" w:rsidP="00586CA5" w14:paraId="6BAAC0FC" w14:textId="74C4053F">
            <w:pPr>
              <w:spacing w:line="360" w:lineRule="auto"/>
              <w:jc w:val="center"/>
              <w:rPr>
                <w:rFonts w:eastAsia="Calibri"/>
                <w:sz w:val="24"/>
                <w:szCs w:val="24"/>
              </w:rPr>
            </w:pPr>
            <w:r w:rsidRPr="007D528E">
              <w:rPr>
                <w:sz w:val="24"/>
                <w:szCs w:val="24"/>
              </w:rPr>
              <w:t>$53.27</w:t>
            </w:r>
          </w:p>
        </w:tc>
        <w:tc>
          <w:tcPr>
            <w:tcW w:w="1530" w:type="dxa"/>
            <w:tcBorders>
              <w:top w:val="single" w:sz="4" w:space="0" w:color="auto"/>
              <w:left w:val="single" w:sz="4" w:space="0" w:color="auto"/>
              <w:bottom w:val="single" w:sz="4" w:space="0" w:color="auto"/>
              <w:right w:val="single" w:sz="4" w:space="0" w:color="auto"/>
            </w:tcBorders>
          </w:tcPr>
          <w:p w:rsidR="00ED2B8E" w:rsidRPr="007D528E" w:rsidP="00ED2B8E" w14:paraId="64187280" w14:textId="77777777">
            <w:pPr>
              <w:spacing w:line="360" w:lineRule="auto"/>
              <w:jc w:val="center"/>
              <w:rPr>
                <w:rFonts w:eastAsia="Calibri"/>
                <w:sz w:val="24"/>
                <w:szCs w:val="24"/>
              </w:rPr>
            </w:pPr>
            <w:r w:rsidRPr="007D528E">
              <w:rPr>
                <w:rFonts w:eastAsia="Calibri"/>
                <w:sz w:val="24"/>
                <w:szCs w:val="24"/>
              </w:rPr>
              <w:t>$4,860,888</w:t>
            </w:r>
          </w:p>
          <w:p w:rsidR="00586CA5" w:rsidRPr="007D528E" w:rsidP="00ED2B8E" w14:paraId="75827600" w14:textId="2AE05A4C">
            <w:pPr>
              <w:spacing w:line="360" w:lineRule="auto"/>
              <w:jc w:val="center"/>
              <w:rPr>
                <w:rFonts w:eastAsia="Calibri"/>
                <w:sz w:val="24"/>
                <w:szCs w:val="24"/>
              </w:rPr>
            </w:pPr>
          </w:p>
        </w:tc>
      </w:tr>
      <w:tr w14:paraId="5EAA85C2" w14:textId="491FB751" w:rsidTr="00AB29B3">
        <w:tblPrEx>
          <w:tblW w:w="10260" w:type="dxa"/>
          <w:tblInd w:w="-185" w:type="dxa"/>
          <w:tblLook w:val="04A0"/>
        </w:tblPrEx>
        <w:tc>
          <w:tcPr>
            <w:tcW w:w="131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642D46E8" w14:textId="77777777">
            <w:pPr>
              <w:spacing w:line="360" w:lineRule="auto"/>
              <w:rPr>
                <w:rFonts w:eastAsia="Calibri"/>
                <w:bCs/>
                <w:sz w:val="24"/>
                <w:szCs w:val="24"/>
              </w:rPr>
            </w:pPr>
            <w:r w:rsidRPr="007D528E">
              <w:rPr>
                <w:rFonts w:eastAsia="Calibri"/>
                <w:bCs/>
                <w:sz w:val="24"/>
                <w:szCs w:val="24"/>
              </w:rPr>
              <w:t>Territories</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380614E3"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5C5C23CD" w14:textId="77777777">
            <w:pPr>
              <w:spacing w:line="360" w:lineRule="auto"/>
              <w:jc w:val="center"/>
              <w:rPr>
                <w:rFonts w:eastAsia="Calibri"/>
                <w:bCs/>
                <w:sz w:val="24"/>
                <w:szCs w:val="24"/>
              </w:rPr>
            </w:pPr>
            <w:r w:rsidRPr="007D528E">
              <w:rPr>
                <w:rFonts w:eastAsia="Calibri"/>
                <w:bCs/>
                <w:sz w:val="24"/>
                <w:szCs w:val="24"/>
              </w:rPr>
              <w:t>5</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55D6596C" w14:textId="77777777">
            <w:pPr>
              <w:spacing w:line="360" w:lineRule="auto"/>
              <w:jc w:val="center"/>
              <w:rPr>
                <w:rFonts w:eastAsia="Calibri"/>
                <w:sz w:val="24"/>
                <w:szCs w:val="24"/>
              </w:rPr>
            </w:pPr>
            <w:r w:rsidRPr="007D528E">
              <w:rPr>
                <w:rFonts w:eastAsia="Calibri"/>
                <w:sz w:val="24"/>
                <w:szCs w:val="24"/>
              </w:rPr>
              <w:t>365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1B3157EF" w14:textId="77777777">
            <w:pPr>
              <w:spacing w:line="360" w:lineRule="auto"/>
              <w:jc w:val="center"/>
              <w:rPr>
                <w:rFonts w:eastAsia="Calibri"/>
                <w:sz w:val="24"/>
                <w:szCs w:val="24"/>
              </w:rPr>
            </w:pPr>
            <w:r w:rsidRPr="007D528E">
              <w:rPr>
                <w:rFonts w:eastAsia="Calibri"/>
                <w:sz w:val="24"/>
                <w:szCs w:val="24"/>
              </w:rPr>
              <w:t>30/60</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4F071B2E" w14:textId="14F0BD09">
            <w:pPr>
              <w:spacing w:line="360" w:lineRule="auto"/>
              <w:jc w:val="center"/>
              <w:rPr>
                <w:rFonts w:eastAsia="Calibri"/>
                <w:sz w:val="24"/>
                <w:szCs w:val="24"/>
              </w:rPr>
            </w:pPr>
            <w:r w:rsidRPr="007D528E">
              <w:rPr>
                <w:rFonts w:eastAsia="Calibri"/>
                <w:sz w:val="24"/>
                <w:szCs w:val="24"/>
              </w:rPr>
              <w:t>913</w:t>
            </w:r>
            <w:r w:rsidRPr="007D528E" w:rsidR="00C104F1">
              <w:rPr>
                <w:rFonts w:eastAsia="Calibri"/>
                <w:sz w:val="24"/>
                <w:szCs w:val="24"/>
              </w:rPr>
              <w:t>0</w:t>
            </w:r>
          </w:p>
        </w:tc>
        <w:tc>
          <w:tcPr>
            <w:tcW w:w="990" w:type="dxa"/>
            <w:tcBorders>
              <w:top w:val="single" w:sz="4" w:space="0" w:color="auto"/>
              <w:left w:val="single" w:sz="4" w:space="0" w:color="auto"/>
              <w:bottom w:val="single" w:sz="4" w:space="0" w:color="auto"/>
              <w:right w:val="single" w:sz="4" w:space="0" w:color="auto"/>
            </w:tcBorders>
          </w:tcPr>
          <w:p w:rsidR="00586CA5" w:rsidRPr="007D528E" w:rsidP="00586CA5" w14:paraId="5A06F6A5" w14:textId="64ECFCD3">
            <w:pPr>
              <w:spacing w:line="360" w:lineRule="auto"/>
              <w:jc w:val="center"/>
              <w:rPr>
                <w:rFonts w:eastAsia="Calibri"/>
                <w:sz w:val="24"/>
                <w:szCs w:val="24"/>
              </w:rPr>
            </w:pPr>
            <w:r w:rsidRPr="007D528E">
              <w:rPr>
                <w:sz w:val="24"/>
                <w:szCs w:val="24"/>
              </w:rPr>
              <w:t>$53.27</w:t>
            </w:r>
          </w:p>
        </w:tc>
        <w:tc>
          <w:tcPr>
            <w:tcW w:w="1530" w:type="dxa"/>
            <w:tcBorders>
              <w:top w:val="single" w:sz="4" w:space="0" w:color="auto"/>
              <w:left w:val="single" w:sz="4" w:space="0" w:color="auto"/>
              <w:bottom w:val="single" w:sz="4" w:space="0" w:color="auto"/>
              <w:right w:val="single" w:sz="4" w:space="0" w:color="auto"/>
            </w:tcBorders>
          </w:tcPr>
          <w:p w:rsidR="00ED2B8E" w:rsidRPr="007D528E" w:rsidP="00ED2B8E" w14:paraId="3C639C89" w14:textId="77777777">
            <w:pPr>
              <w:spacing w:line="360" w:lineRule="auto"/>
              <w:jc w:val="center"/>
              <w:rPr>
                <w:rFonts w:eastAsia="Calibri"/>
                <w:sz w:val="24"/>
                <w:szCs w:val="24"/>
              </w:rPr>
            </w:pPr>
            <w:r w:rsidRPr="007D528E">
              <w:rPr>
                <w:rFonts w:eastAsia="Calibri"/>
                <w:sz w:val="24"/>
                <w:szCs w:val="24"/>
              </w:rPr>
              <w:t>$486,355</w:t>
            </w:r>
          </w:p>
          <w:p w:rsidR="00586CA5" w:rsidRPr="007D528E" w:rsidP="00586CA5" w14:paraId="60C87F75" w14:textId="72335156">
            <w:pPr>
              <w:spacing w:line="360" w:lineRule="auto"/>
              <w:jc w:val="center"/>
              <w:rPr>
                <w:rFonts w:eastAsia="Calibri"/>
                <w:sz w:val="24"/>
                <w:szCs w:val="24"/>
              </w:rPr>
            </w:pPr>
          </w:p>
        </w:tc>
      </w:tr>
      <w:tr w14:paraId="1CBE0CF9" w14:textId="64B6C864" w:rsidTr="00AB29B3">
        <w:tblPrEx>
          <w:tblW w:w="10260" w:type="dxa"/>
          <w:tblInd w:w="-185" w:type="dxa"/>
          <w:tblLook w:val="04A0"/>
        </w:tblPrEx>
        <w:tc>
          <w:tcPr>
            <w:tcW w:w="131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4EDA3958" w14:textId="77777777">
            <w:pPr>
              <w:spacing w:line="360" w:lineRule="auto"/>
              <w:rPr>
                <w:rFonts w:eastAsia="Calibri"/>
                <w:bCs/>
                <w:sz w:val="24"/>
                <w:szCs w:val="24"/>
              </w:rPr>
            </w:pPr>
            <w:r w:rsidRPr="007D528E">
              <w:rPr>
                <w:rFonts w:eastAsia="Calibri"/>
                <w:bCs/>
                <w:sz w:val="24"/>
                <w:szCs w:val="24"/>
              </w:rPr>
              <w:t>Freely Associated States</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24D6C4F4"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5E4E9244" w14:textId="77777777">
            <w:pPr>
              <w:spacing w:line="360" w:lineRule="auto"/>
              <w:jc w:val="center"/>
              <w:rPr>
                <w:rFonts w:eastAsia="Calibri"/>
                <w:bCs/>
                <w:sz w:val="24"/>
                <w:szCs w:val="24"/>
              </w:rPr>
            </w:pPr>
            <w:r w:rsidRPr="007D528E">
              <w:rPr>
                <w:rFonts w:eastAsia="Calibri"/>
                <w:bCs/>
                <w:sz w:val="24"/>
                <w:szCs w:val="24"/>
              </w:rPr>
              <w:t>3</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074E1B70" w14:textId="77777777">
            <w:pPr>
              <w:spacing w:line="360" w:lineRule="auto"/>
              <w:jc w:val="center"/>
              <w:rPr>
                <w:rFonts w:eastAsia="Calibri"/>
                <w:sz w:val="24"/>
                <w:szCs w:val="24"/>
              </w:rPr>
            </w:pPr>
            <w:r w:rsidRPr="007D528E">
              <w:rPr>
                <w:rFonts w:eastAsia="Calibri"/>
                <w:sz w:val="24"/>
                <w:szCs w:val="24"/>
              </w:rPr>
              <w:t>365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5A7F5E45" w14:textId="77777777">
            <w:pPr>
              <w:spacing w:line="360" w:lineRule="auto"/>
              <w:jc w:val="center"/>
              <w:rPr>
                <w:rFonts w:eastAsia="Calibri"/>
                <w:sz w:val="24"/>
                <w:szCs w:val="24"/>
              </w:rPr>
            </w:pPr>
            <w:r w:rsidRPr="007D528E">
              <w:rPr>
                <w:rFonts w:eastAsia="Calibri"/>
                <w:sz w:val="24"/>
                <w:szCs w:val="24"/>
              </w:rPr>
              <w:t>30/60</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63505AF3" w14:textId="0848353E">
            <w:pPr>
              <w:spacing w:line="360" w:lineRule="auto"/>
              <w:jc w:val="center"/>
              <w:rPr>
                <w:rFonts w:eastAsia="Calibri"/>
                <w:sz w:val="24"/>
                <w:szCs w:val="24"/>
              </w:rPr>
            </w:pPr>
            <w:r w:rsidRPr="007D528E">
              <w:rPr>
                <w:rFonts w:eastAsia="Calibri"/>
                <w:sz w:val="24"/>
                <w:szCs w:val="24"/>
              </w:rPr>
              <w:t>5</w:t>
            </w:r>
            <w:r w:rsidRPr="007D528E" w:rsidR="00C42EB4">
              <w:rPr>
                <w:rFonts w:eastAsia="Calibri"/>
                <w:sz w:val="24"/>
                <w:szCs w:val="24"/>
              </w:rPr>
              <w:t>,</w:t>
            </w:r>
            <w:r w:rsidRPr="007D528E">
              <w:rPr>
                <w:rFonts w:eastAsia="Calibri"/>
                <w:sz w:val="24"/>
                <w:szCs w:val="24"/>
              </w:rPr>
              <w:t>48</w:t>
            </w:r>
            <w:r w:rsidRPr="007D528E" w:rsidR="00C42EB4">
              <w:rPr>
                <w:rFonts w:eastAsia="Calibri"/>
                <w:sz w:val="24"/>
                <w:szCs w:val="24"/>
              </w:rPr>
              <w:t>0</w:t>
            </w:r>
          </w:p>
        </w:tc>
        <w:tc>
          <w:tcPr>
            <w:tcW w:w="990" w:type="dxa"/>
            <w:tcBorders>
              <w:top w:val="single" w:sz="4" w:space="0" w:color="auto"/>
              <w:left w:val="single" w:sz="4" w:space="0" w:color="auto"/>
              <w:bottom w:val="single" w:sz="4" w:space="0" w:color="auto"/>
              <w:right w:val="single" w:sz="4" w:space="0" w:color="auto"/>
            </w:tcBorders>
          </w:tcPr>
          <w:p w:rsidR="00586CA5" w:rsidRPr="007D528E" w:rsidP="00586CA5" w14:paraId="5DDD3A63" w14:textId="50DE11C6">
            <w:pPr>
              <w:spacing w:line="360" w:lineRule="auto"/>
              <w:jc w:val="center"/>
              <w:rPr>
                <w:rFonts w:eastAsia="Calibri"/>
                <w:sz w:val="24"/>
                <w:szCs w:val="24"/>
              </w:rPr>
            </w:pPr>
            <w:r w:rsidRPr="007D528E">
              <w:rPr>
                <w:sz w:val="24"/>
                <w:szCs w:val="24"/>
              </w:rPr>
              <w:t>$53.27</w:t>
            </w:r>
          </w:p>
        </w:tc>
        <w:tc>
          <w:tcPr>
            <w:tcW w:w="1530" w:type="dxa"/>
            <w:tcBorders>
              <w:top w:val="single" w:sz="4" w:space="0" w:color="auto"/>
              <w:left w:val="single" w:sz="4" w:space="0" w:color="auto"/>
              <w:bottom w:val="single" w:sz="4" w:space="0" w:color="auto"/>
              <w:right w:val="single" w:sz="4" w:space="0" w:color="auto"/>
            </w:tcBorders>
          </w:tcPr>
          <w:p w:rsidR="00ED2B8E" w:rsidRPr="007D528E" w:rsidP="00ED2B8E" w14:paraId="631EF17E" w14:textId="77777777">
            <w:pPr>
              <w:spacing w:line="360" w:lineRule="auto"/>
              <w:jc w:val="center"/>
              <w:rPr>
                <w:rFonts w:eastAsia="Calibri"/>
                <w:sz w:val="24"/>
                <w:szCs w:val="24"/>
              </w:rPr>
            </w:pPr>
            <w:r w:rsidRPr="007D528E">
              <w:rPr>
                <w:rFonts w:eastAsia="Calibri"/>
                <w:sz w:val="24"/>
                <w:szCs w:val="24"/>
              </w:rPr>
              <w:t>$291,920</w:t>
            </w:r>
          </w:p>
          <w:p w:rsidR="00586CA5" w:rsidRPr="007D528E" w:rsidP="00586CA5" w14:paraId="53329DA3" w14:textId="35C44D39">
            <w:pPr>
              <w:spacing w:line="360" w:lineRule="auto"/>
              <w:jc w:val="center"/>
              <w:rPr>
                <w:rFonts w:eastAsia="Calibri"/>
                <w:sz w:val="24"/>
                <w:szCs w:val="24"/>
              </w:rPr>
            </w:pPr>
          </w:p>
        </w:tc>
      </w:tr>
      <w:tr w14:paraId="1F25A56A" w14:textId="535FDF9A" w:rsidTr="00AB29B3">
        <w:tblPrEx>
          <w:tblW w:w="10260" w:type="dxa"/>
          <w:tblInd w:w="-185" w:type="dxa"/>
          <w:tblLook w:val="04A0"/>
        </w:tblPrEx>
        <w:tc>
          <w:tcPr>
            <w:tcW w:w="131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42046720" w14:textId="77777777">
            <w:pPr>
              <w:spacing w:line="360" w:lineRule="auto"/>
              <w:rPr>
                <w:rFonts w:eastAsia="Calibri"/>
                <w:bCs/>
                <w:sz w:val="24"/>
                <w:szCs w:val="24"/>
              </w:rPr>
            </w:pPr>
            <w:r w:rsidRPr="007D528E">
              <w:rPr>
                <w:rFonts w:eastAsia="Calibri"/>
                <w:bCs/>
                <w:sz w:val="24"/>
                <w:szCs w:val="24"/>
              </w:rPr>
              <w:t>Cities</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3DF51915" w14:textId="77777777">
            <w:pPr>
              <w:spacing w:line="360" w:lineRule="auto"/>
              <w:rPr>
                <w:rFonts w:eastAsia="Calibri"/>
                <w:bCs/>
                <w:sz w:val="24"/>
                <w:szCs w:val="24"/>
              </w:rPr>
            </w:pPr>
            <w:r w:rsidRPr="007D528E">
              <w:rPr>
                <w:rFonts w:eastAsia="Calibri"/>
                <w:bCs/>
                <w:sz w:val="24"/>
                <w:szCs w:val="24"/>
              </w:rPr>
              <w:t xml:space="preserve">Submission of case data </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7ED00807" w14:textId="77777777">
            <w:pPr>
              <w:spacing w:line="360" w:lineRule="auto"/>
              <w:jc w:val="center"/>
              <w:rPr>
                <w:rFonts w:eastAsia="Calibri"/>
                <w:bCs/>
                <w:sz w:val="24"/>
                <w:szCs w:val="24"/>
              </w:rPr>
            </w:pPr>
            <w:r w:rsidRPr="007D528E">
              <w:rPr>
                <w:rFonts w:eastAsia="Calibri"/>
                <w:bCs/>
                <w:sz w:val="24"/>
                <w:szCs w:val="24"/>
              </w:rPr>
              <w:t>2</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0DD0E6BD" w14:textId="77777777">
            <w:pPr>
              <w:spacing w:line="360" w:lineRule="auto"/>
              <w:jc w:val="center"/>
              <w:rPr>
                <w:rFonts w:eastAsia="Calibri"/>
                <w:sz w:val="24"/>
                <w:szCs w:val="24"/>
              </w:rPr>
            </w:pPr>
            <w:r w:rsidRPr="007D528E">
              <w:rPr>
                <w:rFonts w:eastAsia="Calibri"/>
                <w:sz w:val="24"/>
                <w:szCs w:val="24"/>
              </w:rPr>
              <w:t>365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22308D3F" w14:textId="77777777">
            <w:pPr>
              <w:spacing w:line="360" w:lineRule="auto"/>
              <w:jc w:val="center"/>
              <w:rPr>
                <w:rFonts w:eastAsia="Calibri"/>
                <w:sz w:val="24"/>
                <w:szCs w:val="24"/>
              </w:rPr>
            </w:pPr>
            <w:r w:rsidRPr="007D528E">
              <w:rPr>
                <w:rFonts w:eastAsia="Calibri"/>
                <w:sz w:val="24"/>
                <w:szCs w:val="24"/>
              </w:rPr>
              <w:t>30/60</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586CA5" w:rsidRPr="007D528E" w:rsidP="00586CA5" w14:paraId="3BA76049" w14:textId="13485561">
            <w:pPr>
              <w:spacing w:line="360" w:lineRule="auto"/>
              <w:jc w:val="center"/>
              <w:rPr>
                <w:rFonts w:eastAsia="Calibri"/>
                <w:sz w:val="24"/>
                <w:szCs w:val="24"/>
              </w:rPr>
            </w:pPr>
            <w:r w:rsidRPr="007D528E">
              <w:rPr>
                <w:rFonts w:eastAsia="Calibri"/>
                <w:sz w:val="24"/>
                <w:szCs w:val="24"/>
              </w:rPr>
              <w:t>3</w:t>
            </w:r>
            <w:r w:rsidRPr="007D528E" w:rsidR="00C42EB4">
              <w:rPr>
                <w:rFonts w:eastAsia="Calibri"/>
                <w:sz w:val="24"/>
                <w:szCs w:val="24"/>
              </w:rPr>
              <w:t>,</w:t>
            </w:r>
            <w:r w:rsidRPr="007D528E">
              <w:rPr>
                <w:rFonts w:eastAsia="Calibri"/>
                <w:sz w:val="24"/>
                <w:szCs w:val="24"/>
              </w:rPr>
              <w:t>65</w:t>
            </w:r>
            <w:r w:rsidRPr="007D528E" w:rsidR="00C42EB4">
              <w:rPr>
                <w:rFonts w:eastAsia="Calibri"/>
                <w:sz w:val="24"/>
                <w:szCs w:val="24"/>
              </w:rPr>
              <w:t>0</w:t>
            </w:r>
          </w:p>
        </w:tc>
        <w:tc>
          <w:tcPr>
            <w:tcW w:w="990" w:type="dxa"/>
            <w:tcBorders>
              <w:top w:val="single" w:sz="4" w:space="0" w:color="auto"/>
              <w:left w:val="single" w:sz="4" w:space="0" w:color="auto"/>
              <w:bottom w:val="single" w:sz="4" w:space="0" w:color="auto"/>
              <w:right w:val="single" w:sz="4" w:space="0" w:color="auto"/>
            </w:tcBorders>
          </w:tcPr>
          <w:p w:rsidR="00586CA5" w:rsidRPr="007D528E" w:rsidP="00586CA5" w14:paraId="5D0C6A2C" w14:textId="6B9EA614">
            <w:pPr>
              <w:spacing w:line="360" w:lineRule="auto"/>
              <w:jc w:val="center"/>
              <w:rPr>
                <w:rFonts w:eastAsia="Calibri"/>
                <w:sz w:val="24"/>
                <w:szCs w:val="24"/>
              </w:rPr>
            </w:pPr>
            <w:r w:rsidRPr="007D528E">
              <w:rPr>
                <w:sz w:val="24"/>
                <w:szCs w:val="24"/>
              </w:rPr>
              <w:t>$53.27</w:t>
            </w:r>
          </w:p>
        </w:tc>
        <w:tc>
          <w:tcPr>
            <w:tcW w:w="1530" w:type="dxa"/>
            <w:tcBorders>
              <w:top w:val="single" w:sz="4" w:space="0" w:color="auto"/>
              <w:left w:val="single" w:sz="4" w:space="0" w:color="auto"/>
              <w:bottom w:val="single" w:sz="4" w:space="0" w:color="auto"/>
              <w:right w:val="single" w:sz="4" w:space="0" w:color="auto"/>
            </w:tcBorders>
          </w:tcPr>
          <w:p w:rsidR="00ED2B8E" w:rsidRPr="007D528E" w:rsidP="00ED2B8E" w14:paraId="7A11FFAE" w14:textId="77777777">
            <w:pPr>
              <w:spacing w:line="360" w:lineRule="auto"/>
              <w:jc w:val="center"/>
              <w:rPr>
                <w:rFonts w:eastAsia="Calibri"/>
                <w:sz w:val="24"/>
                <w:szCs w:val="24"/>
              </w:rPr>
            </w:pPr>
            <w:r w:rsidRPr="007D528E">
              <w:rPr>
                <w:rFonts w:eastAsia="Calibri"/>
                <w:sz w:val="24"/>
                <w:szCs w:val="24"/>
              </w:rPr>
              <w:t>$194,436</w:t>
            </w:r>
          </w:p>
          <w:p w:rsidR="00586CA5" w:rsidRPr="007D528E" w:rsidP="00586CA5" w14:paraId="2011F3C9" w14:textId="46D35CA6">
            <w:pPr>
              <w:spacing w:line="360" w:lineRule="auto"/>
              <w:jc w:val="center"/>
              <w:rPr>
                <w:rFonts w:eastAsia="Calibri"/>
                <w:sz w:val="24"/>
                <w:szCs w:val="24"/>
              </w:rPr>
            </w:pPr>
          </w:p>
        </w:tc>
      </w:tr>
      <w:tr w14:paraId="19A7F876" w14:textId="603B7FB6" w:rsidTr="00AB29B3">
        <w:tblPrEx>
          <w:tblW w:w="10260" w:type="dxa"/>
          <w:tblInd w:w="-185" w:type="dxa"/>
          <w:tblLook w:val="04A0"/>
        </w:tblPrEx>
        <w:tc>
          <w:tcPr>
            <w:tcW w:w="1316" w:type="dxa"/>
            <w:shd w:val="clear" w:color="auto" w:fill="auto"/>
            <w:vAlign w:val="center"/>
          </w:tcPr>
          <w:p w:rsidR="00694168" w:rsidRPr="007D528E" w14:paraId="0247A5A2" w14:textId="77777777">
            <w:pPr>
              <w:spacing w:line="360" w:lineRule="auto"/>
              <w:rPr>
                <w:rFonts w:eastAsia="Calibri"/>
                <w:bCs/>
                <w:sz w:val="24"/>
                <w:szCs w:val="24"/>
              </w:rPr>
            </w:pPr>
            <w:r w:rsidRPr="007D528E">
              <w:rPr>
                <w:rFonts w:eastAsia="Calibri"/>
                <w:bCs/>
                <w:sz w:val="24"/>
                <w:szCs w:val="24"/>
              </w:rPr>
              <w:t>Total</w:t>
            </w:r>
          </w:p>
        </w:tc>
        <w:tc>
          <w:tcPr>
            <w:tcW w:w="5434" w:type="dxa"/>
            <w:gridSpan w:val="4"/>
            <w:shd w:val="clear" w:color="auto" w:fill="auto"/>
            <w:vAlign w:val="center"/>
          </w:tcPr>
          <w:p w:rsidR="00694168" w:rsidRPr="007D528E" w14:paraId="11A9EE54" w14:textId="77777777">
            <w:pPr>
              <w:spacing w:line="360" w:lineRule="auto"/>
              <w:jc w:val="right"/>
              <w:rPr>
                <w:rFonts w:eastAsia="Calibri"/>
                <w:bCs/>
                <w:sz w:val="24"/>
                <w:szCs w:val="24"/>
              </w:rPr>
            </w:pPr>
          </w:p>
        </w:tc>
        <w:tc>
          <w:tcPr>
            <w:tcW w:w="990" w:type="dxa"/>
            <w:shd w:val="clear" w:color="auto" w:fill="auto"/>
            <w:vAlign w:val="center"/>
          </w:tcPr>
          <w:p w:rsidR="00694168" w:rsidRPr="007D528E" w14:paraId="3F28C204" w14:textId="142E7274">
            <w:pPr>
              <w:spacing w:line="360" w:lineRule="auto"/>
              <w:jc w:val="center"/>
              <w:rPr>
                <w:rFonts w:eastAsia="Calibri"/>
                <w:sz w:val="24"/>
                <w:szCs w:val="24"/>
              </w:rPr>
            </w:pPr>
            <w:r w:rsidRPr="007D528E">
              <w:rPr>
                <w:rFonts w:eastAsia="Calibri"/>
                <w:sz w:val="24"/>
                <w:szCs w:val="24"/>
              </w:rPr>
              <w:t>109</w:t>
            </w:r>
            <w:r w:rsidRPr="007D528E" w:rsidR="00635DF0">
              <w:rPr>
                <w:rFonts w:eastAsia="Calibri"/>
                <w:sz w:val="24"/>
                <w:szCs w:val="24"/>
              </w:rPr>
              <w:t>,</w:t>
            </w:r>
            <w:r w:rsidRPr="007D528E">
              <w:rPr>
                <w:rFonts w:eastAsia="Calibri"/>
                <w:sz w:val="24"/>
                <w:szCs w:val="24"/>
              </w:rPr>
              <w:t>51</w:t>
            </w:r>
            <w:r w:rsidRPr="007D528E" w:rsidR="006D5A42">
              <w:rPr>
                <w:rFonts w:eastAsia="Calibri"/>
                <w:sz w:val="24"/>
                <w:szCs w:val="24"/>
              </w:rPr>
              <w:t>0</w:t>
            </w:r>
          </w:p>
        </w:tc>
        <w:tc>
          <w:tcPr>
            <w:tcW w:w="990" w:type="dxa"/>
          </w:tcPr>
          <w:p w:rsidR="00694168" w:rsidRPr="007D528E" w14:paraId="73D4A621" w14:textId="77777777">
            <w:pPr>
              <w:spacing w:line="360" w:lineRule="auto"/>
              <w:jc w:val="center"/>
              <w:rPr>
                <w:rFonts w:eastAsia="Calibri"/>
                <w:sz w:val="24"/>
                <w:szCs w:val="24"/>
              </w:rPr>
            </w:pPr>
          </w:p>
        </w:tc>
        <w:tc>
          <w:tcPr>
            <w:tcW w:w="1530" w:type="dxa"/>
          </w:tcPr>
          <w:p w:rsidR="00872674" w:rsidRPr="00AB29B3" w:rsidP="00545985" w14:paraId="659F486D" w14:textId="1FB63719">
            <w:pPr>
              <w:spacing w:line="360" w:lineRule="auto"/>
              <w:jc w:val="center"/>
              <w:rPr>
                <w:rFonts w:eastAsia="Calibri"/>
                <w:sz w:val="24"/>
                <w:szCs w:val="24"/>
              </w:rPr>
            </w:pPr>
            <w:r w:rsidRPr="007D528E">
              <w:rPr>
                <w:rFonts w:eastAsia="Calibri"/>
                <w:sz w:val="24"/>
                <w:szCs w:val="24"/>
              </w:rPr>
              <w:t>$5,833,598</w:t>
            </w:r>
          </w:p>
        </w:tc>
      </w:tr>
    </w:tbl>
    <w:p w:rsidR="00A76263" w:rsidRPr="0072690B" w:rsidP="00704CF8" w14:paraId="2A29DC56" w14:textId="77777777">
      <w:pPr>
        <w:ind w:left="720"/>
        <w:rPr>
          <w:rFonts w:eastAsia="Arial Unicode MS"/>
          <w:sz w:val="24"/>
          <w:szCs w:val="24"/>
          <w:u w:color="000000"/>
        </w:rPr>
      </w:pPr>
    </w:p>
    <w:p w:rsidR="00704CF8" w:rsidP="00B651A5" w14:paraId="09A0FB5A" w14:textId="77777777">
      <w:pPr>
        <w:ind w:left="720"/>
        <w:rPr>
          <w:rFonts w:eastAsia="Arial Unicode MS"/>
          <w:sz w:val="24"/>
          <w:szCs w:val="24"/>
          <w:u w:color="000000"/>
        </w:rPr>
      </w:pPr>
    </w:p>
    <w:p w:rsidR="001A3A81" w:rsidRPr="00B651A5" w:rsidP="00B651A5" w14:paraId="7FD76F21" w14:textId="77777777">
      <w:pPr>
        <w:rPr>
          <w:rFonts w:eastAsia="Arial Unicode MS"/>
          <w:b/>
          <w:sz w:val="24"/>
          <w:szCs w:val="24"/>
          <w:u w:color="000000"/>
        </w:rPr>
      </w:pPr>
      <w:r w:rsidRPr="00B651A5">
        <w:rPr>
          <w:rFonts w:eastAsia="Arial Unicode MS"/>
          <w:b/>
          <w:sz w:val="24"/>
          <w:szCs w:val="24"/>
          <w:u w:color="000000"/>
        </w:rPr>
        <w:t xml:space="preserve">13. </w:t>
      </w:r>
      <w:r w:rsidRPr="00B651A5">
        <w:rPr>
          <w:rFonts w:eastAsia="Arial Unicode MS"/>
          <w:b/>
          <w:sz w:val="24"/>
          <w:szCs w:val="24"/>
          <w:u w:color="000000"/>
        </w:rPr>
        <w:tab/>
        <w:t>Estimates of Other Total Annu</w:t>
      </w:r>
      <w:r w:rsidR="007C4053">
        <w:rPr>
          <w:rFonts w:eastAsia="Arial Unicode MS"/>
          <w:b/>
          <w:sz w:val="24"/>
          <w:szCs w:val="24"/>
          <w:u w:color="000000"/>
        </w:rPr>
        <w:t xml:space="preserve">al Cost Burden to Respondents </w:t>
      </w:r>
      <w:r w:rsidR="00377A73">
        <w:rPr>
          <w:rFonts w:eastAsia="Arial Unicode MS"/>
          <w:b/>
          <w:sz w:val="24"/>
          <w:szCs w:val="24"/>
          <w:u w:color="000000"/>
        </w:rPr>
        <w:t>or</w:t>
      </w:r>
      <w:r w:rsidRPr="00B651A5">
        <w:rPr>
          <w:rFonts w:eastAsia="Arial Unicode MS"/>
          <w:b/>
          <w:sz w:val="24"/>
          <w:szCs w:val="24"/>
          <w:u w:color="000000"/>
        </w:rPr>
        <w:t xml:space="preserve"> Record Keepers</w:t>
      </w:r>
    </w:p>
    <w:p w:rsidR="001A3A81" w:rsidRPr="0072690B" w:rsidP="00B651A5" w14:paraId="06CF311D" w14:textId="77777777">
      <w:pPr>
        <w:rPr>
          <w:rFonts w:eastAsia="Arial Unicode MS"/>
          <w:sz w:val="24"/>
          <w:szCs w:val="24"/>
          <w:u w:color="000000"/>
        </w:rPr>
      </w:pPr>
      <w:r w:rsidRPr="0072690B">
        <w:rPr>
          <w:rFonts w:eastAsia="Arial Unicode MS"/>
          <w:sz w:val="24"/>
          <w:szCs w:val="24"/>
          <w:u w:color="000000"/>
        </w:rPr>
        <w:tab/>
      </w:r>
    </w:p>
    <w:p w:rsidR="0041615D" w:rsidP="007C4053" w14:paraId="559BDD35" w14:textId="77777777">
      <w:pPr>
        <w:rPr>
          <w:rFonts w:eastAsia="Arial Unicode MS"/>
          <w:sz w:val="24"/>
          <w:szCs w:val="24"/>
          <w:u w:color="000000"/>
        </w:rPr>
      </w:pPr>
      <w:r>
        <w:rPr>
          <w:rFonts w:eastAsia="Arial Unicode MS"/>
          <w:sz w:val="24"/>
          <w:szCs w:val="24"/>
          <w:u w:color="000000"/>
        </w:rPr>
        <w:t xml:space="preserve">There are no </w:t>
      </w:r>
      <w:r w:rsidR="007366BE">
        <w:rPr>
          <w:rFonts w:eastAsia="Arial Unicode MS"/>
          <w:sz w:val="24"/>
          <w:szCs w:val="24"/>
          <w:u w:color="000000"/>
        </w:rPr>
        <w:t xml:space="preserve">anticipated </w:t>
      </w:r>
      <w:r>
        <w:rPr>
          <w:rFonts w:eastAsia="Arial Unicode MS"/>
          <w:sz w:val="24"/>
          <w:szCs w:val="24"/>
          <w:u w:color="000000"/>
        </w:rPr>
        <w:t xml:space="preserve">costs to respondents other than time. </w:t>
      </w:r>
    </w:p>
    <w:p w:rsidR="00B83278" w:rsidRPr="0072690B" w:rsidP="0041615D" w14:paraId="57821285" w14:textId="77777777">
      <w:pPr>
        <w:ind w:left="720"/>
        <w:rPr>
          <w:rFonts w:eastAsia="Arial Unicode MS"/>
          <w:sz w:val="24"/>
          <w:szCs w:val="24"/>
          <w:u w:color="000000"/>
        </w:rPr>
      </w:pPr>
    </w:p>
    <w:p w:rsidR="001A3A81" w:rsidRPr="00052F9E" w:rsidP="00B651A5" w14:paraId="340D511C" w14:textId="77777777">
      <w:pPr>
        <w:rPr>
          <w:rFonts w:eastAsia="Arial Unicode MS"/>
          <w:b/>
          <w:sz w:val="24"/>
          <w:szCs w:val="24"/>
          <w:u w:color="000000"/>
        </w:rPr>
      </w:pPr>
      <w:r w:rsidRPr="00052F9E">
        <w:rPr>
          <w:rFonts w:eastAsia="Arial Unicode MS"/>
          <w:b/>
          <w:sz w:val="24"/>
          <w:szCs w:val="24"/>
          <w:u w:color="000000"/>
        </w:rPr>
        <w:t xml:space="preserve">14. </w:t>
      </w:r>
      <w:r w:rsidRPr="00052F9E" w:rsidR="007A226A">
        <w:rPr>
          <w:rFonts w:eastAsia="Arial Unicode MS"/>
          <w:b/>
          <w:sz w:val="24"/>
          <w:szCs w:val="24"/>
          <w:u w:color="000000"/>
        </w:rPr>
        <w:tab/>
      </w:r>
      <w:r w:rsidRPr="00052F9E">
        <w:rPr>
          <w:rFonts w:eastAsia="Arial Unicode MS"/>
          <w:b/>
          <w:sz w:val="24"/>
          <w:szCs w:val="24"/>
          <w:u w:color="000000"/>
        </w:rPr>
        <w:t xml:space="preserve">Annualized Cost to the </w:t>
      </w:r>
      <w:r w:rsidRPr="00052F9E" w:rsidR="007C4053">
        <w:rPr>
          <w:rFonts w:eastAsia="Arial Unicode MS"/>
          <w:b/>
          <w:sz w:val="24"/>
          <w:szCs w:val="24"/>
          <w:u w:color="000000"/>
        </w:rPr>
        <w:t xml:space="preserve">Federal </w:t>
      </w:r>
      <w:r w:rsidRPr="00052F9E">
        <w:rPr>
          <w:rFonts w:eastAsia="Arial Unicode MS"/>
          <w:b/>
          <w:sz w:val="24"/>
          <w:szCs w:val="24"/>
          <w:u w:color="000000"/>
        </w:rPr>
        <w:t>Government</w:t>
      </w:r>
    </w:p>
    <w:p w:rsidR="007A226A" w:rsidRPr="00052F9E" w:rsidP="00B651A5" w14:paraId="7DED5C03" w14:textId="77777777">
      <w:pPr>
        <w:ind w:left="720"/>
        <w:rPr>
          <w:rFonts w:eastAsia="Arial Unicode MS"/>
          <w:sz w:val="24"/>
          <w:szCs w:val="24"/>
          <w:u w:color="000000"/>
        </w:rPr>
      </w:pPr>
    </w:p>
    <w:p w:rsidR="00F05442" w:rsidRPr="00052F9E" w:rsidP="00F05442" w14:paraId="15EFCBD0" w14:textId="417E2C16">
      <w:pPr>
        <w:rPr>
          <w:rFonts w:eastAsia="Arial Unicode MS"/>
          <w:sz w:val="24"/>
          <w:szCs w:val="24"/>
          <w:u w:color="000000"/>
        </w:rPr>
      </w:pPr>
      <w:r w:rsidRPr="00052F9E">
        <w:rPr>
          <w:rFonts w:eastAsia="Arial Unicode MS"/>
          <w:sz w:val="24"/>
          <w:szCs w:val="24"/>
          <w:u w:color="000000"/>
        </w:rPr>
        <w:t>The annual cost to the federal government include</w:t>
      </w:r>
      <w:r w:rsidRPr="00052F9E" w:rsidR="00064B1B">
        <w:rPr>
          <w:rFonts w:eastAsia="Arial Unicode MS"/>
          <w:sz w:val="24"/>
          <w:szCs w:val="24"/>
          <w:u w:color="000000"/>
        </w:rPr>
        <w:t>s</w:t>
      </w:r>
      <w:r w:rsidRPr="00052F9E" w:rsidR="002430C1">
        <w:rPr>
          <w:rFonts w:eastAsia="Arial Unicode MS"/>
          <w:sz w:val="24"/>
          <w:szCs w:val="24"/>
          <w:u w:color="000000"/>
        </w:rPr>
        <w:t xml:space="preserve"> </w:t>
      </w:r>
      <w:r w:rsidRPr="00052F9E" w:rsidR="0049749B">
        <w:rPr>
          <w:rFonts w:eastAsia="Arial Unicode MS"/>
          <w:sz w:val="24"/>
          <w:szCs w:val="24"/>
          <w:u w:color="000000"/>
        </w:rPr>
        <w:t xml:space="preserve">personnel and other </w:t>
      </w:r>
      <w:r w:rsidRPr="00052F9E" w:rsidR="002430C1">
        <w:rPr>
          <w:rFonts w:eastAsia="Arial Unicode MS"/>
          <w:sz w:val="24"/>
          <w:szCs w:val="24"/>
          <w:u w:color="000000"/>
        </w:rPr>
        <w:t xml:space="preserve">costs to </w:t>
      </w:r>
      <w:r w:rsidRPr="00052F9E" w:rsidR="0049749B">
        <w:rPr>
          <w:rFonts w:eastAsia="Arial Unicode MS"/>
          <w:sz w:val="24"/>
          <w:szCs w:val="24"/>
          <w:u w:color="000000"/>
        </w:rPr>
        <w:t>maintain</w:t>
      </w:r>
      <w:r w:rsidRPr="00052F9E" w:rsidR="002430C1">
        <w:rPr>
          <w:rFonts w:eastAsia="Arial Unicode MS"/>
          <w:sz w:val="24"/>
          <w:szCs w:val="24"/>
          <w:u w:color="000000"/>
        </w:rPr>
        <w:t xml:space="preserve"> DCIPHER</w:t>
      </w:r>
      <w:r w:rsidRPr="00052F9E" w:rsidR="00F26850">
        <w:rPr>
          <w:rFonts w:eastAsia="Arial Unicode MS"/>
          <w:sz w:val="24"/>
          <w:szCs w:val="24"/>
          <w:u w:color="000000"/>
        </w:rPr>
        <w:t>.</w:t>
      </w:r>
      <w:r w:rsidRPr="00052F9E" w:rsidR="002430C1">
        <w:rPr>
          <w:rFonts w:eastAsia="Arial Unicode MS"/>
          <w:sz w:val="24"/>
          <w:szCs w:val="24"/>
          <w:u w:color="000000"/>
        </w:rPr>
        <w:t xml:space="preserve"> </w:t>
      </w:r>
    </w:p>
    <w:p w:rsidR="00243F61" w:rsidRPr="00052F9E" w:rsidP="00F05442" w14:paraId="3BB6B281" w14:textId="77777777">
      <w:pPr>
        <w:rPr>
          <w:rFonts w:eastAsia="Arial Unicode MS"/>
          <w:sz w:val="24"/>
          <w:szCs w:val="24"/>
          <w:u w:color="000000"/>
        </w:rPr>
      </w:pPr>
    </w:p>
    <w:p w:rsidR="00243F61" w:rsidRPr="00052F9E" w:rsidP="00F05442" w14:paraId="4F379B2C" w14:textId="14A06A91">
      <w:pPr>
        <w:rPr>
          <w:rFonts w:eastAsia="Arial Unicode MS"/>
          <w:sz w:val="24"/>
          <w:szCs w:val="24"/>
          <w:u w:color="000000"/>
        </w:rPr>
      </w:pPr>
      <w:r w:rsidRPr="00052F9E">
        <w:rPr>
          <w:rFonts w:eastAsia="Arial Unicode MS"/>
          <w:sz w:val="24"/>
          <w:szCs w:val="24"/>
          <w:u w:color="000000"/>
        </w:rPr>
        <w:t>Table C. Estimated Annualized Cost to the Government</w:t>
      </w:r>
    </w:p>
    <w:p w:rsidR="003870BE" w:rsidRPr="00052F9E" w:rsidP="00F05442" w14:paraId="554C8D4A" w14:textId="77777777">
      <w:pPr>
        <w:rPr>
          <w:rFonts w:eastAsia="Arial Unicode MS"/>
          <w:sz w:val="24"/>
          <w:szCs w:val="24"/>
          <w:u w:color="000000"/>
        </w:rPr>
      </w:pPr>
    </w:p>
    <w:tbl>
      <w:tblPr>
        <w:tblW w:w="9450" w:type="dxa"/>
        <w:tblInd w:w="96" w:type="dxa"/>
        <w:tblLayout w:type="fixed"/>
        <w:tblCellMar>
          <w:left w:w="96" w:type="dxa"/>
          <w:right w:w="96" w:type="dxa"/>
        </w:tblCellMar>
        <w:tblLook w:val="0000"/>
      </w:tblPr>
      <w:tblGrid>
        <w:gridCol w:w="5040"/>
        <w:gridCol w:w="1530"/>
        <w:gridCol w:w="1440"/>
        <w:gridCol w:w="1440"/>
      </w:tblGrid>
      <w:tr w14:paraId="6D905512" w14:textId="77777777">
        <w:tblPrEx>
          <w:tblW w:w="9450" w:type="dxa"/>
          <w:tblInd w:w="96" w:type="dxa"/>
          <w:tblLayout w:type="fixed"/>
          <w:tblCellMar>
            <w:left w:w="96" w:type="dxa"/>
            <w:right w:w="96" w:type="dxa"/>
          </w:tblCellMar>
          <w:tblLook w:val="0000"/>
        </w:tblPrEx>
        <w:trPr>
          <w:cantSplit/>
          <w:trHeight w:val="402"/>
        </w:trPr>
        <w:tc>
          <w:tcPr>
            <w:tcW w:w="5040" w:type="dxa"/>
            <w:tcBorders>
              <w:top w:val="single" w:sz="6" w:space="0" w:color="000000"/>
              <w:left w:val="single" w:sz="6" w:space="0" w:color="000000"/>
            </w:tcBorders>
          </w:tcPr>
          <w:p w:rsidR="003870BE" w:rsidRPr="00052F9E" w:rsidP="003870BE" w14:paraId="2A7E6D5C" w14:textId="77777777">
            <w:pPr>
              <w:spacing w:line="360" w:lineRule="auto"/>
              <w:rPr>
                <w:sz w:val="24"/>
                <w:szCs w:val="24"/>
              </w:rPr>
            </w:pPr>
            <w:r w:rsidRPr="00052F9E">
              <w:rPr>
                <w:sz w:val="24"/>
                <w:szCs w:val="24"/>
              </w:rPr>
              <w:t>Item</w:t>
            </w:r>
          </w:p>
        </w:tc>
        <w:tc>
          <w:tcPr>
            <w:tcW w:w="4410" w:type="dxa"/>
            <w:gridSpan w:val="3"/>
            <w:tcBorders>
              <w:top w:val="single" w:sz="6" w:space="0" w:color="000000"/>
              <w:left w:val="single" w:sz="6" w:space="0" w:color="000000"/>
              <w:right w:val="single" w:sz="6" w:space="0" w:color="000000"/>
            </w:tcBorders>
          </w:tcPr>
          <w:p w:rsidR="003870BE" w:rsidRPr="00052F9E" w:rsidP="003870BE" w14:paraId="4F3634B1" w14:textId="6AAC48AE">
            <w:pPr>
              <w:spacing w:line="360" w:lineRule="auto"/>
              <w:jc w:val="center"/>
              <w:rPr>
                <w:b/>
                <w:sz w:val="24"/>
                <w:szCs w:val="24"/>
              </w:rPr>
            </w:pPr>
            <w:r w:rsidRPr="00052F9E">
              <w:rPr>
                <w:sz w:val="24"/>
                <w:szCs w:val="24"/>
              </w:rPr>
              <w:t>Estimated Cost to Federal Government</w:t>
            </w:r>
          </w:p>
        </w:tc>
      </w:tr>
      <w:tr w14:paraId="554F729D" w14:textId="77777777">
        <w:tblPrEx>
          <w:tblW w:w="9450" w:type="dxa"/>
          <w:tblInd w:w="96" w:type="dxa"/>
          <w:tblLayout w:type="fixed"/>
          <w:tblCellMar>
            <w:left w:w="96" w:type="dxa"/>
            <w:right w:w="96" w:type="dxa"/>
          </w:tblCellMar>
          <w:tblLook w:val="0000"/>
        </w:tblPrEx>
        <w:trPr>
          <w:cantSplit/>
          <w:trHeight w:val="402"/>
        </w:trPr>
        <w:tc>
          <w:tcPr>
            <w:tcW w:w="5040" w:type="dxa"/>
            <w:tcBorders>
              <w:top w:val="single" w:sz="6" w:space="0" w:color="000000"/>
              <w:left w:val="single" w:sz="6" w:space="0" w:color="000000"/>
            </w:tcBorders>
          </w:tcPr>
          <w:p w:rsidR="003870BE" w:rsidRPr="00052F9E" w:rsidP="003870BE" w14:paraId="551C8D85" w14:textId="7B507233">
            <w:pPr>
              <w:spacing w:line="360" w:lineRule="auto"/>
              <w:rPr>
                <w:sz w:val="24"/>
                <w:szCs w:val="24"/>
              </w:rPr>
            </w:pPr>
          </w:p>
        </w:tc>
        <w:tc>
          <w:tcPr>
            <w:tcW w:w="1530" w:type="dxa"/>
            <w:tcBorders>
              <w:top w:val="single" w:sz="6" w:space="0" w:color="000000"/>
              <w:left w:val="single" w:sz="6" w:space="0" w:color="000000"/>
              <w:right w:val="single" w:sz="6" w:space="0" w:color="000000"/>
            </w:tcBorders>
          </w:tcPr>
          <w:p w:rsidR="003870BE" w:rsidRPr="00052F9E" w:rsidP="003870BE" w14:paraId="436E1C6E" w14:textId="55F1FE5D">
            <w:pPr>
              <w:spacing w:line="360" w:lineRule="auto"/>
              <w:jc w:val="center"/>
              <w:rPr>
                <w:sz w:val="24"/>
                <w:szCs w:val="24"/>
              </w:rPr>
            </w:pPr>
            <w:r w:rsidRPr="00052F9E">
              <w:rPr>
                <w:sz w:val="24"/>
                <w:szCs w:val="24"/>
              </w:rPr>
              <w:t xml:space="preserve">FY </w:t>
            </w:r>
            <w:r w:rsidRPr="00052F9E" w:rsidR="00E43FD3">
              <w:rPr>
                <w:sz w:val="24"/>
                <w:szCs w:val="24"/>
              </w:rPr>
              <w:t>25</w:t>
            </w:r>
          </w:p>
          <w:p w:rsidR="003870BE" w:rsidRPr="00052F9E" w:rsidP="003870BE" w14:paraId="72457E20" w14:textId="3FB81240">
            <w:pPr>
              <w:spacing w:line="360" w:lineRule="auto"/>
              <w:jc w:val="center"/>
              <w:rPr>
                <w:sz w:val="24"/>
                <w:szCs w:val="24"/>
              </w:rPr>
            </w:pPr>
            <w:r w:rsidRPr="00052F9E">
              <w:rPr>
                <w:sz w:val="24"/>
                <w:szCs w:val="24"/>
              </w:rPr>
              <w:t>(</w:t>
            </w:r>
            <w:r w:rsidRPr="00052F9E" w:rsidR="00E43FD3">
              <w:rPr>
                <w:sz w:val="24"/>
                <w:szCs w:val="24"/>
              </w:rPr>
              <w:t>projected</w:t>
            </w:r>
            <w:r w:rsidRPr="00052F9E">
              <w:rPr>
                <w:sz w:val="24"/>
                <w:szCs w:val="24"/>
              </w:rPr>
              <w:t>)</w:t>
            </w:r>
          </w:p>
        </w:tc>
        <w:tc>
          <w:tcPr>
            <w:tcW w:w="1440" w:type="dxa"/>
            <w:tcBorders>
              <w:top w:val="single" w:sz="6" w:space="0" w:color="000000"/>
              <w:left w:val="single" w:sz="6" w:space="0" w:color="000000"/>
              <w:right w:val="single" w:sz="6" w:space="0" w:color="000000"/>
            </w:tcBorders>
          </w:tcPr>
          <w:p w:rsidR="003870BE" w:rsidRPr="00052F9E" w:rsidP="003870BE" w14:paraId="6F048D7B" w14:textId="13A0E5BD">
            <w:pPr>
              <w:spacing w:line="360" w:lineRule="auto"/>
              <w:jc w:val="center"/>
              <w:rPr>
                <w:sz w:val="24"/>
                <w:szCs w:val="24"/>
              </w:rPr>
            </w:pPr>
            <w:r w:rsidRPr="00052F9E">
              <w:rPr>
                <w:sz w:val="24"/>
                <w:szCs w:val="24"/>
              </w:rPr>
              <w:t xml:space="preserve">FY </w:t>
            </w:r>
            <w:r w:rsidRPr="00052F9E" w:rsidR="00E43FD3">
              <w:rPr>
                <w:sz w:val="24"/>
                <w:szCs w:val="24"/>
              </w:rPr>
              <w:t xml:space="preserve">26 </w:t>
            </w:r>
            <w:r w:rsidRPr="00052F9E">
              <w:rPr>
                <w:sz w:val="24"/>
                <w:szCs w:val="24"/>
              </w:rPr>
              <w:t>(projected)</w:t>
            </w:r>
          </w:p>
        </w:tc>
        <w:tc>
          <w:tcPr>
            <w:tcW w:w="1440" w:type="dxa"/>
            <w:tcBorders>
              <w:top w:val="single" w:sz="6" w:space="0" w:color="000000"/>
              <w:left w:val="single" w:sz="6" w:space="0" w:color="000000"/>
              <w:right w:val="single" w:sz="6" w:space="0" w:color="000000"/>
            </w:tcBorders>
          </w:tcPr>
          <w:p w:rsidR="003870BE" w:rsidRPr="00052F9E" w:rsidP="003870BE" w14:paraId="1CB48B44" w14:textId="1E9A37E3">
            <w:pPr>
              <w:spacing w:line="360" w:lineRule="auto"/>
              <w:jc w:val="center"/>
              <w:rPr>
                <w:sz w:val="24"/>
                <w:szCs w:val="24"/>
              </w:rPr>
            </w:pPr>
            <w:r w:rsidRPr="00052F9E">
              <w:rPr>
                <w:sz w:val="24"/>
                <w:szCs w:val="24"/>
              </w:rPr>
              <w:t xml:space="preserve">FY </w:t>
            </w:r>
            <w:r w:rsidRPr="00052F9E" w:rsidR="00E43FD3">
              <w:rPr>
                <w:sz w:val="24"/>
                <w:szCs w:val="24"/>
              </w:rPr>
              <w:t xml:space="preserve">27 </w:t>
            </w:r>
            <w:r w:rsidRPr="00052F9E">
              <w:rPr>
                <w:sz w:val="24"/>
                <w:szCs w:val="24"/>
              </w:rPr>
              <w:t>(projected)</w:t>
            </w:r>
          </w:p>
        </w:tc>
      </w:tr>
      <w:tr w14:paraId="284B9861" w14:textId="77777777">
        <w:tblPrEx>
          <w:tblW w:w="9450" w:type="dxa"/>
          <w:tblInd w:w="96" w:type="dxa"/>
          <w:tblLayout w:type="fixed"/>
          <w:tblCellMar>
            <w:left w:w="96" w:type="dxa"/>
            <w:right w:w="96" w:type="dxa"/>
          </w:tblCellMar>
          <w:tblLook w:val="0000"/>
        </w:tblPrEx>
        <w:trPr>
          <w:cantSplit/>
          <w:trHeight w:val="402"/>
        </w:trPr>
        <w:tc>
          <w:tcPr>
            <w:tcW w:w="5040" w:type="dxa"/>
            <w:tcBorders>
              <w:top w:val="single" w:sz="6" w:space="0" w:color="000000"/>
              <w:left w:val="single" w:sz="6" w:space="0" w:color="000000"/>
            </w:tcBorders>
          </w:tcPr>
          <w:p w:rsidR="00DA4A47" w:rsidRPr="00052F9E" w:rsidP="00AB3458" w14:paraId="7CA403D0" w14:textId="1D5ECA19">
            <w:pPr>
              <w:spacing w:line="360" w:lineRule="auto"/>
              <w:rPr>
                <w:sz w:val="24"/>
                <w:szCs w:val="24"/>
              </w:rPr>
            </w:pPr>
            <w:r w:rsidRPr="00052F9E">
              <w:rPr>
                <w:sz w:val="24"/>
                <w:szCs w:val="24"/>
              </w:rPr>
              <w:t>DCIPHER</w:t>
            </w:r>
            <w:r w:rsidRPr="00052F9E" w:rsidR="00C17BA5">
              <w:rPr>
                <w:sz w:val="24"/>
                <w:szCs w:val="24"/>
              </w:rPr>
              <w:t xml:space="preserve"> </w:t>
            </w:r>
            <w:r w:rsidRPr="00052F9E" w:rsidR="00AF33F5">
              <w:rPr>
                <w:sz w:val="24"/>
                <w:szCs w:val="24"/>
              </w:rPr>
              <w:t>–</w:t>
            </w:r>
            <w:r w:rsidRPr="00052F9E" w:rsidR="00C17BA5">
              <w:rPr>
                <w:sz w:val="24"/>
                <w:szCs w:val="24"/>
              </w:rPr>
              <w:t xml:space="preserve"> Personnel</w:t>
            </w:r>
            <w:r w:rsidRPr="00052F9E" w:rsidR="00AF33F5">
              <w:rPr>
                <w:sz w:val="24"/>
                <w:szCs w:val="24"/>
              </w:rPr>
              <w:t xml:space="preserve"> </w:t>
            </w:r>
            <w:r w:rsidRPr="00052F9E" w:rsidR="0013472C">
              <w:rPr>
                <w:sz w:val="24"/>
                <w:szCs w:val="24"/>
              </w:rPr>
              <w:t xml:space="preserve">/ </w:t>
            </w:r>
            <w:r w:rsidRPr="00052F9E" w:rsidR="00AF33F5">
              <w:rPr>
                <w:sz w:val="24"/>
                <w:szCs w:val="24"/>
              </w:rPr>
              <w:t>Services (Contractors, FTEs)</w:t>
            </w:r>
          </w:p>
        </w:tc>
        <w:tc>
          <w:tcPr>
            <w:tcW w:w="1530" w:type="dxa"/>
            <w:tcBorders>
              <w:top w:val="single" w:sz="6" w:space="0" w:color="000000"/>
              <w:left w:val="single" w:sz="6" w:space="0" w:color="000000"/>
              <w:right w:val="single" w:sz="6" w:space="0" w:color="000000"/>
            </w:tcBorders>
          </w:tcPr>
          <w:p w:rsidR="00DA4A47" w:rsidRPr="00052F9E" w:rsidP="003475D6" w14:paraId="3B33368D" w14:textId="14B63F39">
            <w:pPr>
              <w:spacing w:line="360" w:lineRule="auto"/>
              <w:jc w:val="center"/>
              <w:rPr>
                <w:sz w:val="24"/>
                <w:szCs w:val="24"/>
              </w:rPr>
            </w:pPr>
            <w:r w:rsidRPr="00052F9E">
              <w:rPr>
                <w:sz w:val="24"/>
                <w:szCs w:val="24"/>
              </w:rPr>
              <w:t>$740,681</w:t>
            </w:r>
          </w:p>
        </w:tc>
        <w:tc>
          <w:tcPr>
            <w:tcW w:w="1440" w:type="dxa"/>
            <w:tcBorders>
              <w:top w:val="single" w:sz="6" w:space="0" w:color="000000"/>
              <w:left w:val="single" w:sz="6" w:space="0" w:color="000000"/>
              <w:right w:val="single" w:sz="6" w:space="0" w:color="000000"/>
            </w:tcBorders>
          </w:tcPr>
          <w:p w:rsidR="00DA4A47" w:rsidRPr="00052F9E" w:rsidP="003475D6" w14:paraId="36C09FF5" w14:textId="37DB7FD3">
            <w:pPr>
              <w:spacing w:line="360" w:lineRule="auto"/>
              <w:jc w:val="center"/>
              <w:rPr>
                <w:sz w:val="24"/>
                <w:szCs w:val="24"/>
              </w:rPr>
            </w:pPr>
            <w:r w:rsidRPr="00052F9E">
              <w:rPr>
                <w:sz w:val="24"/>
                <w:szCs w:val="24"/>
              </w:rPr>
              <w:t>$740,681</w:t>
            </w:r>
          </w:p>
        </w:tc>
        <w:tc>
          <w:tcPr>
            <w:tcW w:w="1440" w:type="dxa"/>
            <w:tcBorders>
              <w:top w:val="single" w:sz="6" w:space="0" w:color="000000"/>
              <w:left w:val="single" w:sz="6" w:space="0" w:color="000000"/>
              <w:right w:val="single" w:sz="6" w:space="0" w:color="000000"/>
            </w:tcBorders>
          </w:tcPr>
          <w:p w:rsidR="00DA4A47" w:rsidRPr="00052F9E" w:rsidP="003475D6" w14:paraId="16C54097" w14:textId="5EEEDA68">
            <w:pPr>
              <w:spacing w:line="360" w:lineRule="auto"/>
              <w:jc w:val="center"/>
              <w:rPr>
                <w:sz w:val="24"/>
                <w:szCs w:val="24"/>
              </w:rPr>
            </w:pPr>
            <w:r w:rsidRPr="00052F9E">
              <w:rPr>
                <w:sz w:val="24"/>
                <w:szCs w:val="24"/>
              </w:rPr>
              <w:t>$740,681</w:t>
            </w:r>
          </w:p>
        </w:tc>
      </w:tr>
      <w:tr w14:paraId="7E3E6550" w14:textId="77777777">
        <w:tblPrEx>
          <w:tblW w:w="9450" w:type="dxa"/>
          <w:tblInd w:w="96" w:type="dxa"/>
          <w:tblLayout w:type="fixed"/>
          <w:tblCellMar>
            <w:left w:w="96" w:type="dxa"/>
            <w:right w:w="96" w:type="dxa"/>
          </w:tblCellMar>
          <w:tblLook w:val="0000"/>
        </w:tblPrEx>
        <w:trPr>
          <w:cantSplit/>
          <w:trHeight w:val="402"/>
        </w:trPr>
        <w:tc>
          <w:tcPr>
            <w:tcW w:w="5040" w:type="dxa"/>
            <w:tcBorders>
              <w:top w:val="single" w:sz="6" w:space="0" w:color="000000"/>
              <w:left w:val="single" w:sz="6" w:space="0" w:color="000000"/>
            </w:tcBorders>
          </w:tcPr>
          <w:p w:rsidR="003870BE" w:rsidRPr="00052F9E" w:rsidP="00AB3458" w14:paraId="63ECD2BD" w14:textId="587BD142">
            <w:pPr>
              <w:spacing w:line="360" w:lineRule="auto"/>
              <w:rPr>
                <w:sz w:val="24"/>
                <w:szCs w:val="24"/>
              </w:rPr>
            </w:pPr>
            <w:r w:rsidRPr="00052F9E">
              <w:rPr>
                <w:sz w:val="24"/>
                <w:szCs w:val="24"/>
              </w:rPr>
              <w:t xml:space="preserve">DCIPHER </w:t>
            </w:r>
            <w:r w:rsidRPr="00052F9E" w:rsidR="003F4A6A">
              <w:rPr>
                <w:sz w:val="24"/>
                <w:szCs w:val="24"/>
              </w:rPr>
              <w:t>–</w:t>
            </w:r>
            <w:r w:rsidRPr="00052F9E">
              <w:rPr>
                <w:sz w:val="24"/>
                <w:szCs w:val="24"/>
              </w:rPr>
              <w:t xml:space="preserve"> Other</w:t>
            </w:r>
            <w:r w:rsidRPr="00052F9E" w:rsidR="003F4A6A">
              <w:rPr>
                <w:sz w:val="24"/>
                <w:szCs w:val="24"/>
              </w:rPr>
              <w:t xml:space="preserve"> (IT</w:t>
            </w:r>
            <w:r w:rsidRPr="00052F9E" w:rsidR="00402B8E">
              <w:rPr>
                <w:sz w:val="24"/>
                <w:szCs w:val="24"/>
              </w:rPr>
              <w:t xml:space="preserve"> </w:t>
            </w:r>
            <w:r w:rsidRPr="00052F9E" w:rsidR="003F4A6A">
              <w:rPr>
                <w:sz w:val="24"/>
                <w:szCs w:val="24"/>
              </w:rPr>
              <w:t>/</w:t>
            </w:r>
            <w:r w:rsidRPr="00052F9E" w:rsidR="00402B8E">
              <w:rPr>
                <w:sz w:val="24"/>
                <w:szCs w:val="24"/>
              </w:rPr>
              <w:t xml:space="preserve"> Licensing)</w:t>
            </w:r>
          </w:p>
        </w:tc>
        <w:tc>
          <w:tcPr>
            <w:tcW w:w="1530" w:type="dxa"/>
            <w:tcBorders>
              <w:top w:val="single" w:sz="6" w:space="0" w:color="000000"/>
              <w:left w:val="single" w:sz="6" w:space="0" w:color="000000"/>
              <w:right w:val="single" w:sz="6" w:space="0" w:color="000000"/>
            </w:tcBorders>
          </w:tcPr>
          <w:p w:rsidR="003870BE" w:rsidRPr="00052F9E" w:rsidP="00052F9E" w14:paraId="0F5D9779" w14:textId="786BA4E2">
            <w:pPr>
              <w:spacing w:line="360" w:lineRule="auto"/>
              <w:jc w:val="center"/>
              <w:rPr>
                <w:sz w:val="24"/>
                <w:szCs w:val="24"/>
              </w:rPr>
            </w:pPr>
            <w:r w:rsidRPr="00052F9E">
              <w:rPr>
                <w:sz w:val="24"/>
                <w:szCs w:val="24"/>
              </w:rPr>
              <w:t>$445,710</w:t>
            </w:r>
          </w:p>
        </w:tc>
        <w:tc>
          <w:tcPr>
            <w:tcW w:w="1440" w:type="dxa"/>
            <w:tcBorders>
              <w:top w:val="single" w:sz="6" w:space="0" w:color="000000"/>
              <w:left w:val="single" w:sz="6" w:space="0" w:color="000000"/>
              <w:right w:val="single" w:sz="6" w:space="0" w:color="000000"/>
            </w:tcBorders>
          </w:tcPr>
          <w:p w:rsidR="003870BE" w:rsidRPr="00052F9E" w:rsidP="00052F9E" w14:paraId="1488A545" w14:textId="27DBAB42">
            <w:pPr>
              <w:spacing w:line="360" w:lineRule="auto"/>
              <w:jc w:val="center"/>
              <w:rPr>
                <w:sz w:val="24"/>
                <w:szCs w:val="24"/>
              </w:rPr>
            </w:pPr>
            <w:r w:rsidRPr="00052F9E">
              <w:rPr>
                <w:sz w:val="24"/>
                <w:szCs w:val="24"/>
              </w:rPr>
              <w:t>$445,710</w:t>
            </w:r>
          </w:p>
        </w:tc>
        <w:tc>
          <w:tcPr>
            <w:tcW w:w="1440" w:type="dxa"/>
            <w:tcBorders>
              <w:top w:val="single" w:sz="6" w:space="0" w:color="000000"/>
              <w:left w:val="single" w:sz="6" w:space="0" w:color="000000"/>
              <w:right w:val="single" w:sz="6" w:space="0" w:color="000000"/>
            </w:tcBorders>
          </w:tcPr>
          <w:p w:rsidR="003870BE" w:rsidRPr="00052F9E" w:rsidP="00052F9E" w14:paraId="59391744" w14:textId="64C8ABEF">
            <w:pPr>
              <w:spacing w:line="360" w:lineRule="auto"/>
              <w:jc w:val="center"/>
              <w:rPr>
                <w:sz w:val="24"/>
                <w:szCs w:val="24"/>
              </w:rPr>
            </w:pPr>
            <w:r w:rsidRPr="00052F9E">
              <w:rPr>
                <w:sz w:val="24"/>
                <w:szCs w:val="24"/>
              </w:rPr>
              <w:t>$445,710</w:t>
            </w:r>
          </w:p>
        </w:tc>
      </w:tr>
      <w:tr w14:paraId="4A97B564" w14:textId="77777777">
        <w:tblPrEx>
          <w:tblW w:w="9450" w:type="dxa"/>
          <w:tblInd w:w="96" w:type="dxa"/>
          <w:tblLayout w:type="fixed"/>
          <w:tblCellMar>
            <w:left w:w="96" w:type="dxa"/>
            <w:right w:w="96" w:type="dxa"/>
          </w:tblCellMar>
          <w:tblLook w:val="0000"/>
        </w:tblPrEx>
        <w:trPr>
          <w:cantSplit/>
          <w:trHeight w:val="372"/>
        </w:trPr>
        <w:tc>
          <w:tcPr>
            <w:tcW w:w="5040" w:type="dxa"/>
            <w:tcBorders>
              <w:top w:val="single" w:sz="6" w:space="0" w:color="000000"/>
              <w:left w:val="single" w:sz="6" w:space="0" w:color="000000"/>
              <w:bottom w:val="single" w:sz="6" w:space="0" w:color="000000"/>
            </w:tcBorders>
          </w:tcPr>
          <w:p w:rsidR="003870BE" w:rsidRPr="00052F9E" w:rsidP="00AB3458" w14:paraId="039939F8" w14:textId="77777777">
            <w:pPr>
              <w:spacing w:line="360" w:lineRule="auto"/>
              <w:rPr>
                <w:sz w:val="24"/>
                <w:szCs w:val="24"/>
              </w:rPr>
            </w:pPr>
            <w:r w:rsidRPr="00052F9E">
              <w:rPr>
                <w:sz w:val="24"/>
                <w:szCs w:val="24"/>
              </w:rPr>
              <w:t>Total</w:t>
            </w:r>
          </w:p>
        </w:tc>
        <w:tc>
          <w:tcPr>
            <w:tcW w:w="1530" w:type="dxa"/>
            <w:tcBorders>
              <w:top w:val="single" w:sz="6" w:space="0" w:color="000000"/>
              <w:left w:val="single" w:sz="6" w:space="0" w:color="000000"/>
              <w:bottom w:val="single" w:sz="6" w:space="0" w:color="000000"/>
              <w:right w:val="single" w:sz="6" w:space="0" w:color="000000"/>
            </w:tcBorders>
          </w:tcPr>
          <w:p w:rsidR="003870BE" w:rsidRPr="00052F9E" w:rsidP="00052F9E" w14:paraId="28518B87" w14:textId="2DB5AD74">
            <w:pPr>
              <w:spacing w:line="360" w:lineRule="auto"/>
              <w:jc w:val="center"/>
              <w:rPr>
                <w:sz w:val="24"/>
                <w:szCs w:val="24"/>
              </w:rPr>
            </w:pPr>
            <w:r w:rsidRPr="00052F9E">
              <w:rPr>
                <w:sz w:val="24"/>
                <w:szCs w:val="24"/>
              </w:rPr>
              <w:t>$1,186,391</w:t>
            </w:r>
          </w:p>
        </w:tc>
        <w:tc>
          <w:tcPr>
            <w:tcW w:w="1440" w:type="dxa"/>
            <w:tcBorders>
              <w:top w:val="single" w:sz="6" w:space="0" w:color="000000"/>
              <w:left w:val="single" w:sz="6" w:space="0" w:color="000000"/>
              <w:bottom w:val="single" w:sz="6" w:space="0" w:color="000000"/>
              <w:right w:val="single" w:sz="6" w:space="0" w:color="000000"/>
            </w:tcBorders>
          </w:tcPr>
          <w:p w:rsidR="003870BE" w:rsidRPr="00052F9E" w:rsidP="00052F9E" w14:paraId="5B6288DE" w14:textId="3AEEC5AD">
            <w:pPr>
              <w:spacing w:line="360" w:lineRule="auto"/>
              <w:jc w:val="center"/>
              <w:rPr>
                <w:sz w:val="24"/>
                <w:szCs w:val="24"/>
              </w:rPr>
            </w:pPr>
            <w:r w:rsidRPr="00052F9E">
              <w:rPr>
                <w:sz w:val="24"/>
                <w:szCs w:val="24"/>
              </w:rPr>
              <w:t>$1,186,391</w:t>
            </w:r>
          </w:p>
        </w:tc>
        <w:tc>
          <w:tcPr>
            <w:tcW w:w="1440" w:type="dxa"/>
            <w:tcBorders>
              <w:top w:val="single" w:sz="6" w:space="0" w:color="000000"/>
              <w:left w:val="single" w:sz="6" w:space="0" w:color="000000"/>
              <w:bottom w:val="single" w:sz="6" w:space="0" w:color="000000"/>
              <w:right w:val="single" w:sz="6" w:space="0" w:color="000000"/>
            </w:tcBorders>
          </w:tcPr>
          <w:p w:rsidR="003870BE" w:rsidRPr="00052F9E" w:rsidP="00052F9E" w14:paraId="6E2989C8" w14:textId="23EF378F">
            <w:pPr>
              <w:spacing w:line="360" w:lineRule="auto"/>
              <w:jc w:val="center"/>
              <w:rPr>
                <w:sz w:val="24"/>
                <w:szCs w:val="24"/>
              </w:rPr>
            </w:pPr>
            <w:r w:rsidRPr="00052F9E">
              <w:rPr>
                <w:sz w:val="24"/>
                <w:szCs w:val="24"/>
              </w:rPr>
              <w:t>$1,186,391</w:t>
            </w:r>
          </w:p>
        </w:tc>
      </w:tr>
    </w:tbl>
    <w:p w:rsidR="003870BE" w:rsidP="00052F9E" w14:paraId="344086C1" w14:textId="099A8F18">
      <w:pPr>
        <w:jc w:val="center"/>
        <w:rPr>
          <w:rFonts w:eastAsia="Arial Unicode MS"/>
          <w:sz w:val="24"/>
          <w:szCs w:val="24"/>
          <w:u w:color="000000"/>
        </w:rPr>
      </w:pPr>
      <w:r w:rsidRPr="00052F9E">
        <w:rPr>
          <w:rFonts w:eastAsia="Arial Unicode MS"/>
          <w:sz w:val="24"/>
          <w:szCs w:val="24"/>
          <w:u w:color="000000"/>
        </w:rPr>
        <w:t>The estimated annualized cost to the government is $</w:t>
      </w:r>
      <w:r w:rsidRPr="00052F9E" w:rsidR="003475D6">
        <w:rPr>
          <w:rFonts w:eastAsia="Arial Unicode MS"/>
          <w:sz w:val="24"/>
          <w:szCs w:val="24"/>
          <w:u w:color="000000"/>
        </w:rPr>
        <w:t>1,186,391</w:t>
      </w:r>
      <w:r w:rsidRPr="00052F9E">
        <w:rPr>
          <w:rFonts w:eastAsia="Arial Unicode MS"/>
          <w:sz w:val="24"/>
          <w:szCs w:val="24"/>
          <w:u w:color="000000"/>
        </w:rPr>
        <w:t xml:space="preserve"> (average of three years).</w:t>
      </w:r>
    </w:p>
    <w:p w:rsidR="00F05442" w:rsidP="00F05442" w14:paraId="2B6AB39F" w14:textId="77777777">
      <w:pPr>
        <w:rPr>
          <w:rFonts w:eastAsia="Arial Unicode MS"/>
          <w:sz w:val="24"/>
          <w:szCs w:val="24"/>
          <w:u w:color="000000"/>
        </w:rPr>
      </w:pPr>
    </w:p>
    <w:p w:rsidR="001A3A81" w:rsidRPr="0072690B" w:rsidP="00CE0640" w14:paraId="2E253C8E" w14:textId="77777777">
      <w:pPr>
        <w:ind w:left="720"/>
        <w:rPr>
          <w:rFonts w:eastAsia="Arial Unicode MS"/>
          <w:sz w:val="24"/>
          <w:szCs w:val="24"/>
          <w:u w:color="000000"/>
        </w:rPr>
      </w:pPr>
    </w:p>
    <w:p w:rsidR="001A3A81" w:rsidRPr="00B651A5" w:rsidP="00B651A5" w14:paraId="6590DED0" w14:textId="77777777">
      <w:pPr>
        <w:rPr>
          <w:rFonts w:eastAsia="Arial Unicode MS"/>
          <w:b/>
          <w:sz w:val="24"/>
          <w:szCs w:val="24"/>
          <w:u w:color="000000"/>
        </w:rPr>
      </w:pPr>
      <w:r w:rsidRPr="00B651A5">
        <w:rPr>
          <w:rFonts w:eastAsia="Arial Unicode MS"/>
          <w:b/>
          <w:sz w:val="24"/>
          <w:szCs w:val="24"/>
          <w:u w:color="000000"/>
        </w:rPr>
        <w:t>15.</w:t>
      </w:r>
      <w:r w:rsidRPr="00B651A5">
        <w:rPr>
          <w:rFonts w:eastAsia="Arial Unicode MS"/>
          <w:b/>
          <w:sz w:val="24"/>
          <w:szCs w:val="24"/>
          <w:u w:color="000000"/>
        </w:rPr>
        <w:tab/>
        <w:t>Explanation for Program Changes or Adjustments</w:t>
      </w:r>
    </w:p>
    <w:p w:rsidR="001A3A81" w:rsidP="00B651A5" w14:paraId="01C0B97E" w14:textId="77777777">
      <w:pPr>
        <w:rPr>
          <w:rFonts w:eastAsia="Arial Unicode MS"/>
          <w:sz w:val="24"/>
          <w:szCs w:val="24"/>
          <w:u w:color="000000"/>
        </w:rPr>
      </w:pPr>
    </w:p>
    <w:p w:rsidR="00580166" w:rsidRPr="0072690B" w:rsidP="00502F5E" w14:paraId="5998C7C6" w14:textId="23675179">
      <w:pPr>
        <w:rPr>
          <w:szCs w:val="24"/>
        </w:rPr>
      </w:pPr>
      <w:r w:rsidRPr="006A5CD6">
        <w:rPr>
          <w:rFonts w:eastAsia="Arial Unicode MS"/>
          <w:sz w:val="24"/>
          <w:szCs w:val="24"/>
          <w:u w:color="000000"/>
        </w:rPr>
        <w:t>This is a new data/information collection</w:t>
      </w:r>
      <w:r w:rsidR="00B3775E">
        <w:rPr>
          <w:rFonts w:eastAsia="Arial Unicode MS"/>
          <w:sz w:val="24"/>
          <w:szCs w:val="24"/>
          <w:u w:color="000000"/>
        </w:rPr>
        <w:t>.</w:t>
      </w:r>
    </w:p>
    <w:p w:rsidR="001A3A81" w:rsidRPr="0072690B" w:rsidP="00B651A5" w14:paraId="5534EF31" w14:textId="77777777">
      <w:pPr>
        <w:rPr>
          <w:rFonts w:eastAsia="Arial Unicode MS"/>
          <w:sz w:val="24"/>
          <w:szCs w:val="24"/>
          <w:u w:color="000000"/>
        </w:rPr>
      </w:pPr>
    </w:p>
    <w:p w:rsidR="001A3A81" w:rsidRPr="00B651A5" w:rsidP="00B651A5" w14:paraId="6AC909BC" w14:textId="77777777">
      <w:pPr>
        <w:rPr>
          <w:rFonts w:eastAsia="Arial Unicode MS"/>
          <w:b/>
          <w:sz w:val="24"/>
          <w:szCs w:val="24"/>
          <w:u w:color="000000"/>
        </w:rPr>
      </w:pPr>
      <w:r w:rsidRPr="00B651A5">
        <w:rPr>
          <w:rFonts w:eastAsia="Arial Unicode MS"/>
          <w:b/>
          <w:sz w:val="24"/>
          <w:szCs w:val="24"/>
          <w:u w:color="000000"/>
        </w:rPr>
        <w:t>16.</w:t>
      </w:r>
      <w:r w:rsidRPr="00B651A5">
        <w:rPr>
          <w:rFonts w:eastAsia="Arial Unicode MS"/>
          <w:b/>
          <w:sz w:val="24"/>
          <w:szCs w:val="24"/>
          <w:u w:color="000000"/>
        </w:rPr>
        <w:tab/>
        <w:t>Plans for Tabulation and Publication and Project Time Schedule</w:t>
      </w:r>
    </w:p>
    <w:p w:rsidR="001A3A81" w:rsidRPr="0072690B" w:rsidP="00B651A5" w14:paraId="3D875075" w14:textId="77777777">
      <w:pPr>
        <w:rPr>
          <w:rFonts w:eastAsia="Arial Unicode MS"/>
          <w:sz w:val="24"/>
          <w:szCs w:val="24"/>
          <w:u w:color="000000"/>
        </w:rPr>
      </w:pPr>
    </w:p>
    <w:p w:rsidR="007C4053" w:rsidP="007C4053" w14:paraId="5B318055" w14:textId="0E3AC4EA">
      <w:pPr>
        <w:rPr>
          <w:rFonts w:eastAsia="Arial Unicode MS"/>
          <w:sz w:val="24"/>
          <w:szCs w:val="24"/>
          <w:u w:color="000000"/>
        </w:rPr>
      </w:pPr>
      <w:r w:rsidRPr="006954CA">
        <w:rPr>
          <w:rFonts w:eastAsia="Arial Unicode MS"/>
          <w:sz w:val="24"/>
          <w:szCs w:val="24"/>
          <w:u w:color="000000"/>
        </w:rPr>
        <w:t>Each Information Collection (IC) under this proposed generic ICR will be implemented at the beginning of an emergency response and case data will be collected for the duration of the emergency response.</w:t>
      </w:r>
    </w:p>
    <w:p w:rsidR="006954CA" w:rsidP="007C4053" w14:paraId="603AFE42" w14:textId="77777777">
      <w:pPr>
        <w:rPr>
          <w:rFonts w:eastAsia="Arial Unicode MS"/>
          <w:sz w:val="24"/>
          <w:szCs w:val="24"/>
          <w:u w:color="000000"/>
        </w:rPr>
      </w:pPr>
    </w:p>
    <w:p w:rsidR="00012BA1" w:rsidP="007C4053" w14:paraId="15151D77" w14:textId="4DAD5C35">
      <w:pPr>
        <w:rPr>
          <w:rFonts w:eastAsia="Arial Unicode MS"/>
          <w:sz w:val="24"/>
          <w:szCs w:val="24"/>
          <w:u w:color="000000"/>
        </w:rPr>
      </w:pPr>
      <w:r>
        <w:rPr>
          <w:rFonts w:eastAsia="Arial Unicode MS"/>
          <w:sz w:val="24"/>
          <w:szCs w:val="24"/>
          <w:u w:color="000000"/>
        </w:rPr>
        <w:t>Summary statistics of a</w:t>
      </w:r>
      <w:r w:rsidR="00B1697B">
        <w:rPr>
          <w:rFonts w:eastAsia="Arial Unicode MS"/>
          <w:sz w:val="24"/>
          <w:szCs w:val="24"/>
          <w:u w:color="000000"/>
        </w:rPr>
        <w:t>ggregate c</w:t>
      </w:r>
      <w:r w:rsidR="00E5544A">
        <w:rPr>
          <w:rFonts w:eastAsia="Arial Unicode MS"/>
          <w:sz w:val="24"/>
          <w:szCs w:val="24"/>
          <w:u w:color="000000"/>
        </w:rPr>
        <w:t xml:space="preserve">ase data from each emergency response </w:t>
      </w:r>
      <w:r w:rsidR="00B97910">
        <w:rPr>
          <w:rFonts w:eastAsia="Arial Unicode MS"/>
          <w:sz w:val="24"/>
          <w:szCs w:val="24"/>
          <w:u w:color="000000"/>
        </w:rPr>
        <w:t>may</w:t>
      </w:r>
      <w:r w:rsidR="00E5544A">
        <w:rPr>
          <w:rFonts w:eastAsia="Arial Unicode MS"/>
          <w:sz w:val="24"/>
          <w:szCs w:val="24"/>
          <w:u w:color="000000"/>
        </w:rPr>
        <w:t xml:space="preserve"> be available to the public on h</w:t>
      </w:r>
      <w:r w:rsidR="00555AF2">
        <w:rPr>
          <w:rFonts w:eastAsia="Arial Unicode MS"/>
          <w:sz w:val="24"/>
          <w:szCs w:val="24"/>
          <w:u w:color="000000"/>
        </w:rPr>
        <w:t>t</w:t>
      </w:r>
      <w:r w:rsidR="00E5544A">
        <w:rPr>
          <w:rFonts w:eastAsia="Arial Unicode MS"/>
          <w:sz w:val="24"/>
          <w:szCs w:val="24"/>
          <w:u w:color="000000"/>
        </w:rPr>
        <w:t>tp</w:t>
      </w:r>
      <w:r w:rsidR="00B1697B">
        <w:rPr>
          <w:rFonts w:eastAsia="Arial Unicode MS"/>
          <w:sz w:val="24"/>
          <w:szCs w:val="24"/>
          <w:u w:color="000000"/>
        </w:rPr>
        <w:t>s</w:t>
      </w:r>
      <w:r w:rsidR="00E5544A">
        <w:rPr>
          <w:rFonts w:eastAsia="Arial Unicode MS"/>
          <w:sz w:val="24"/>
          <w:szCs w:val="24"/>
          <w:u w:color="000000"/>
        </w:rPr>
        <w:t>://data.</w:t>
      </w:r>
      <w:r w:rsidR="001F62A9">
        <w:rPr>
          <w:rFonts w:eastAsia="Arial Unicode MS"/>
          <w:sz w:val="24"/>
          <w:szCs w:val="24"/>
          <w:u w:color="000000"/>
        </w:rPr>
        <w:t>cdc.</w:t>
      </w:r>
      <w:r w:rsidR="00E5544A">
        <w:rPr>
          <w:rFonts w:eastAsia="Arial Unicode MS"/>
          <w:sz w:val="24"/>
          <w:szCs w:val="24"/>
          <w:u w:color="000000"/>
        </w:rPr>
        <w:t>gov</w:t>
      </w:r>
      <w:r w:rsidR="00B97910">
        <w:rPr>
          <w:rFonts w:eastAsia="Arial Unicode MS"/>
          <w:sz w:val="24"/>
          <w:szCs w:val="24"/>
          <w:u w:color="000000"/>
        </w:rPr>
        <w:t xml:space="preserve"> and </w:t>
      </w:r>
      <w:r w:rsidRPr="00B1697B" w:rsidR="00B1697B">
        <w:rPr>
          <w:rFonts w:eastAsia="Arial Unicode MS"/>
          <w:sz w:val="24"/>
          <w:szCs w:val="24"/>
          <w:u w:color="0000FF"/>
        </w:rPr>
        <w:t>https://data.gov</w:t>
      </w:r>
      <w:r w:rsidR="005C7C84">
        <w:rPr>
          <w:rFonts w:eastAsia="Arial Unicode MS"/>
          <w:sz w:val="24"/>
          <w:szCs w:val="24"/>
          <w:u w:color="0000FF"/>
        </w:rPr>
        <w:t>.</w:t>
      </w:r>
      <w:r w:rsidR="00E5544A">
        <w:rPr>
          <w:rFonts w:eastAsia="Arial Unicode MS"/>
          <w:sz w:val="24"/>
          <w:szCs w:val="24"/>
          <w:u w:color="000000"/>
        </w:rPr>
        <w:t xml:space="preserve"> </w:t>
      </w:r>
    </w:p>
    <w:p w:rsidR="00B97910" w:rsidP="007C4053" w14:paraId="08E990E2" w14:textId="77777777">
      <w:pPr>
        <w:rPr>
          <w:rFonts w:eastAsia="Arial Unicode MS"/>
          <w:sz w:val="24"/>
          <w:szCs w:val="24"/>
          <w:u w:color="000000"/>
        </w:rPr>
      </w:pPr>
    </w:p>
    <w:p w:rsidR="00CB0869" w:rsidP="00B651A5" w14:paraId="661816E0" w14:textId="77777777">
      <w:pPr>
        <w:ind w:left="720"/>
        <w:rPr>
          <w:rFonts w:eastAsia="Arial Unicode MS"/>
          <w:sz w:val="24"/>
          <w:szCs w:val="24"/>
          <w:u w:color="000000"/>
        </w:rPr>
      </w:pPr>
    </w:p>
    <w:p w:rsidR="001A3A81" w:rsidRPr="00B651A5" w:rsidP="00B651A5" w14:paraId="1A3B9A21" w14:textId="77777777">
      <w:pPr>
        <w:rPr>
          <w:rFonts w:eastAsia="Arial Unicode MS"/>
          <w:b/>
          <w:sz w:val="24"/>
          <w:szCs w:val="24"/>
          <w:u w:color="000000"/>
        </w:rPr>
      </w:pPr>
      <w:r w:rsidRPr="00B651A5">
        <w:rPr>
          <w:rFonts w:eastAsia="Arial Unicode MS"/>
          <w:b/>
          <w:sz w:val="24"/>
          <w:szCs w:val="24"/>
          <w:u w:color="000000"/>
        </w:rPr>
        <w:t>17.</w:t>
      </w:r>
      <w:r w:rsidRPr="00B651A5">
        <w:rPr>
          <w:rFonts w:eastAsia="Arial Unicode MS"/>
          <w:b/>
          <w:sz w:val="24"/>
          <w:szCs w:val="24"/>
          <w:u w:color="000000"/>
        </w:rPr>
        <w:tab/>
        <w:t>Reason(s) Display of OMB Expiration Date is Inappropriate</w:t>
      </w:r>
    </w:p>
    <w:p w:rsidR="001A3A81" w:rsidRPr="0072690B" w:rsidP="00B651A5" w14:paraId="7B94A2ED" w14:textId="77777777">
      <w:pPr>
        <w:ind w:left="720"/>
        <w:rPr>
          <w:rFonts w:eastAsia="Arial Unicode MS"/>
          <w:sz w:val="24"/>
          <w:szCs w:val="24"/>
          <w:u w:color="000000"/>
        </w:rPr>
      </w:pPr>
    </w:p>
    <w:p w:rsidR="001A3A81" w:rsidRPr="0072690B" w:rsidP="005E4E8F" w14:paraId="103B4E1E" w14:textId="0EB74183">
      <w:pPr>
        <w:tabs>
          <w:tab w:val="num" w:pos="720"/>
        </w:tabs>
        <w:rPr>
          <w:rFonts w:eastAsia="Arial Unicode MS"/>
          <w:sz w:val="24"/>
          <w:szCs w:val="24"/>
          <w:u w:color="000000"/>
        </w:rPr>
      </w:pPr>
      <w:r w:rsidRPr="0072690B">
        <w:rPr>
          <w:rFonts w:eastAsia="Arial Unicode MS"/>
          <w:sz w:val="24"/>
          <w:szCs w:val="24"/>
          <w:u w:color="000000"/>
        </w:rPr>
        <w:t>CDC is not requesting an exemption to the display of the expiration date.</w:t>
      </w:r>
      <w:r w:rsidR="008B2609">
        <w:rPr>
          <w:rFonts w:eastAsia="Arial Unicode MS"/>
          <w:sz w:val="24"/>
          <w:szCs w:val="24"/>
          <w:u w:color="000000"/>
        </w:rPr>
        <w:t xml:space="preserve"> </w:t>
      </w:r>
      <w:r w:rsidRPr="008B2609" w:rsidR="008B2609">
        <w:rPr>
          <w:rFonts w:eastAsia="Arial Unicode MS"/>
          <w:sz w:val="24"/>
          <w:szCs w:val="24"/>
          <w:u w:color="000000"/>
        </w:rPr>
        <w:t xml:space="preserve">CDC requests approval to place the PRA burden statement and OMB expiration date on the </w:t>
      </w:r>
      <w:r w:rsidR="00E15C98">
        <w:rPr>
          <w:rFonts w:eastAsia="Arial Unicode MS"/>
          <w:sz w:val="24"/>
          <w:szCs w:val="24"/>
          <w:u w:color="000000"/>
        </w:rPr>
        <w:t xml:space="preserve">MDN </w:t>
      </w:r>
      <w:r w:rsidRPr="00E15C98" w:rsidR="00E15C98">
        <w:rPr>
          <w:rFonts w:eastAsia="Arial Unicode MS"/>
          <w:sz w:val="24"/>
          <w:szCs w:val="24"/>
          <w:u w:color="000000"/>
        </w:rPr>
        <w:t>for Case Data During an Emergency Response</w:t>
      </w:r>
      <w:r w:rsidRPr="008B2609" w:rsidR="008B2609">
        <w:rPr>
          <w:rFonts w:eastAsia="Arial Unicode MS"/>
          <w:sz w:val="24"/>
          <w:szCs w:val="24"/>
          <w:u w:color="000000"/>
        </w:rPr>
        <w:t xml:space="preserve"> webpage. </w:t>
      </w:r>
      <w:r w:rsidR="00C257AB">
        <w:rPr>
          <w:rFonts w:eastAsia="Arial Unicode MS"/>
          <w:sz w:val="24"/>
          <w:szCs w:val="24"/>
          <w:u w:color="000000"/>
        </w:rPr>
        <w:t xml:space="preserve">A </w:t>
      </w:r>
      <w:r w:rsidRPr="008B2609" w:rsidR="008B2609">
        <w:rPr>
          <w:rFonts w:eastAsia="Arial Unicode MS"/>
          <w:sz w:val="24"/>
          <w:szCs w:val="24"/>
          <w:u w:color="000000"/>
        </w:rPr>
        <w:t xml:space="preserve">screenshot of the webpage is shown in </w:t>
      </w:r>
      <w:r w:rsidR="009B749A">
        <w:rPr>
          <w:rFonts w:eastAsia="Arial Unicode MS"/>
          <w:sz w:val="24"/>
          <w:szCs w:val="24"/>
          <w:u w:color="000000"/>
        </w:rPr>
        <w:t xml:space="preserve">an attachment. </w:t>
      </w:r>
      <w:r w:rsidRPr="003E3EEC" w:rsidR="003E3EEC">
        <w:rPr>
          <w:rFonts w:eastAsia="Arial Unicode MS"/>
          <w:b/>
          <w:bCs/>
          <w:sz w:val="24"/>
          <w:szCs w:val="24"/>
          <w:u w:color="000000"/>
        </w:rPr>
        <w:t>[</w:t>
      </w:r>
      <w:r w:rsidRPr="003E3EEC" w:rsidR="008B2609">
        <w:rPr>
          <w:rFonts w:eastAsia="Arial Unicode MS"/>
          <w:b/>
          <w:bCs/>
          <w:sz w:val="24"/>
          <w:szCs w:val="24"/>
          <w:u w:color="000000"/>
        </w:rPr>
        <w:t xml:space="preserve">Attachment </w:t>
      </w:r>
      <w:r w:rsidR="00982E6B">
        <w:rPr>
          <w:rFonts w:eastAsia="Arial Unicode MS"/>
          <w:b/>
          <w:bCs/>
          <w:sz w:val="24"/>
          <w:szCs w:val="24"/>
          <w:u w:color="000000"/>
        </w:rPr>
        <w:t>9</w:t>
      </w:r>
      <w:r w:rsidRPr="003E3EEC" w:rsidR="008B2609">
        <w:rPr>
          <w:rFonts w:eastAsia="Arial Unicode MS"/>
          <w:b/>
          <w:bCs/>
          <w:sz w:val="24"/>
          <w:szCs w:val="24"/>
          <w:u w:color="000000"/>
        </w:rPr>
        <w:t>. PRA Burden Statement Screenshot</w:t>
      </w:r>
      <w:r w:rsidRPr="003E3EEC" w:rsidR="003E3EEC">
        <w:rPr>
          <w:rFonts w:eastAsia="Arial Unicode MS"/>
          <w:b/>
          <w:bCs/>
          <w:sz w:val="24"/>
          <w:szCs w:val="24"/>
          <w:u w:color="000000"/>
        </w:rPr>
        <w:t>]</w:t>
      </w:r>
      <w:r w:rsidRPr="008B2609" w:rsidR="008B2609">
        <w:rPr>
          <w:rFonts w:eastAsia="Arial Unicode MS"/>
          <w:sz w:val="24"/>
          <w:szCs w:val="24"/>
          <w:u w:color="000000"/>
        </w:rPr>
        <w:t>.</w:t>
      </w:r>
    </w:p>
    <w:p w:rsidR="001A3A81" w:rsidRPr="0072690B" w:rsidP="00B651A5" w14:paraId="4E309DA7" w14:textId="77777777">
      <w:pPr>
        <w:ind w:left="720"/>
        <w:rPr>
          <w:rFonts w:eastAsia="Arial Unicode MS"/>
          <w:sz w:val="24"/>
          <w:szCs w:val="24"/>
          <w:u w:color="000000"/>
        </w:rPr>
      </w:pPr>
    </w:p>
    <w:p w:rsidR="007C4053" w:rsidP="007C4053" w14:paraId="3A1CF7D2" w14:textId="77777777">
      <w:pPr>
        <w:rPr>
          <w:rFonts w:eastAsia="Arial Unicode MS"/>
          <w:b/>
          <w:sz w:val="24"/>
          <w:szCs w:val="24"/>
          <w:u w:color="000000"/>
        </w:rPr>
      </w:pPr>
      <w:r w:rsidRPr="00B651A5">
        <w:rPr>
          <w:rFonts w:eastAsia="Arial Unicode MS"/>
          <w:b/>
          <w:sz w:val="24"/>
          <w:szCs w:val="24"/>
          <w:u w:color="000000"/>
        </w:rPr>
        <w:t>18.</w:t>
      </w:r>
      <w:r w:rsidRPr="00B651A5">
        <w:rPr>
          <w:rFonts w:eastAsia="Arial Unicode MS"/>
          <w:b/>
          <w:sz w:val="24"/>
          <w:szCs w:val="24"/>
          <w:u w:color="000000"/>
        </w:rPr>
        <w:tab/>
      </w:r>
      <w:r w:rsidRPr="00B651A5" w:rsidR="001A3A81">
        <w:rPr>
          <w:rFonts w:eastAsia="Arial Unicode MS"/>
          <w:b/>
          <w:sz w:val="24"/>
          <w:szCs w:val="24"/>
          <w:u w:color="000000"/>
        </w:rPr>
        <w:t>Exceptions to Certification for Paperwork Reduction Act Submissions</w:t>
      </w:r>
    </w:p>
    <w:p w:rsidR="007C4053" w:rsidP="007C4053" w14:paraId="045BF933" w14:textId="77777777">
      <w:pPr>
        <w:rPr>
          <w:rFonts w:eastAsia="Arial Unicode MS"/>
          <w:b/>
          <w:sz w:val="24"/>
          <w:szCs w:val="24"/>
          <w:u w:color="000000"/>
        </w:rPr>
      </w:pPr>
    </w:p>
    <w:p w:rsidR="00527A26" w:rsidRPr="007C4053" w:rsidP="007C4053" w14:paraId="5773DF0F" w14:textId="77777777">
      <w:pPr>
        <w:rPr>
          <w:rFonts w:eastAsia="Arial Unicode MS"/>
          <w:b/>
          <w:sz w:val="24"/>
          <w:szCs w:val="24"/>
          <w:u w:color="000000"/>
        </w:rPr>
      </w:pPr>
      <w:r w:rsidRPr="0072690B">
        <w:rPr>
          <w:rFonts w:eastAsia="Arial Unicode MS"/>
          <w:sz w:val="24"/>
          <w:szCs w:val="24"/>
          <w:u w:color="000000"/>
        </w:rPr>
        <w:t>There are no exemptions to the certifications statement.</w:t>
      </w:r>
    </w:p>
    <w:sectPr w:rsidSect="00E42DF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01CDA" w:rsidP="007B00EF" w14:paraId="2E5F3A4B" w14:textId="77777777">
      <w:r>
        <w:separator/>
      </w:r>
    </w:p>
    <w:p w:rsidR="00A01CDA" w:rsidP="007B00EF" w14:paraId="164C28A3" w14:textId="77777777"/>
    <w:p w:rsidR="00A01CDA" w:rsidP="007B00EF" w14:paraId="02BFC372" w14:textId="77777777"/>
    <w:p w:rsidR="00A01CDA" w14:paraId="11B991CE" w14:textId="77777777"/>
  </w:endnote>
  <w:endnote w:type="continuationSeparator" w:id="1">
    <w:p w:rsidR="00A01CDA" w:rsidP="007B00EF" w14:paraId="0F04BE73" w14:textId="77777777">
      <w:r>
        <w:continuationSeparator/>
      </w:r>
    </w:p>
    <w:p w:rsidR="00A01CDA" w:rsidP="007B00EF" w14:paraId="440B0D3B" w14:textId="77777777"/>
    <w:p w:rsidR="00A01CDA" w:rsidP="007B00EF" w14:paraId="770766E6" w14:textId="77777777"/>
    <w:p w:rsidR="00A01CDA" w14:paraId="720376EB" w14:textId="77777777"/>
  </w:endnote>
  <w:endnote w:type="continuationNotice" w:id="2">
    <w:p w:rsidR="00A01CDA" w14:paraId="3FA3C5C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5AB5F3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64B1" w14:paraId="6A3DA147" w14:textId="77777777">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ED156E">
      <w:rPr>
        <w:noProof/>
      </w:rPr>
      <w:t>18</w:t>
    </w:r>
    <w:r>
      <w:rPr>
        <w:color w:val="2B579A"/>
        <w:shd w:val="clear" w:color="auto" w:fill="E6E6E6"/>
      </w:rPr>
      <w:fldChar w:fldCharType="end"/>
    </w:r>
  </w:p>
  <w:p w:rsidR="001664B1" w:rsidP="007B00EF" w14:paraId="5961020C"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02CB64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1CDA" w:rsidP="007B00EF" w14:paraId="1E5ECF8A" w14:textId="77777777">
      <w:r>
        <w:separator/>
      </w:r>
    </w:p>
    <w:p w:rsidR="00A01CDA" w:rsidP="007B00EF" w14:paraId="364C98BB" w14:textId="77777777"/>
    <w:p w:rsidR="00A01CDA" w:rsidP="007B00EF" w14:paraId="338C0F3B" w14:textId="77777777"/>
    <w:p w:rsidR="00A01CDA" w14:paraId="1F312759" w14:textId="77777777"/>
  </w:footnote>
  <w:footnote w:type="continuationSeparator" w:id="1">
    <w:p w:rsidR="00A01CDA" w:rsidP="007B00EF" w14:paraId="32B2AB5A" w14:textId="77777777">
      <w:r>
        <w:continuationSeparator/>
      </w:r>
    </w:p>
    <w:p w:rsidR="00A01CDA" w:rsidP="007B00EF" w14:paraId="0B647949" w14:textId="77777777"/>
    <w:p w:rsidR="00A01CDA" w:rsidP="007B00EF" w14:paraId="288D93FA" w14:textId="77777777"/>
    <w:p w:rsidR="00A01CDA" w14:paraId="5A72A8F9" w14:textId="77777777"/>
  </w:footnote>
  <w:footnote w:type="continuationNotice" w:id="2">
    <w:p w:rsidR="00A01CDA" w14:paraId="71AC72F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730F44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6315795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446" w14:paraId="6A1BE3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894EE873"/>
    <w:lvl w:ilvl="0">
      <w:start w:val="1"/>
      <w:numFmt w:val="upperLetter"/>
      <w:pStyle w:val="ImportWordListStyleDefinition1"/>
      <w:lvlText w:val="%1."/>
      <w:lvlJc w:val="left"/>
      <w:pPr>
        <w:tabs>
          <w:tab w:val="num" w:pos="720"/>
        </w:tabs>
        <w:ind w:left="720" w:firstLine="360"/>
      </w:pPr>
      <w:rPr>
        <w:rFonts w:hint="default"/>
        <w:position w:val="0"/>
      </w:rPr>
    </w:lvl>
    <w:lvl w:ilvl="1">
      <w:start w:val="1"/>
      <w:numFmt w:val="decimal"/>
      <w:lvlText w:val="%2."/>
      <w:lvlJc w:val="left"/>
      <w:pPr>
        <w:tabs>
          <w:tab w:val="num" w:pos="720"/>
        </w:tabs>
        <w:ind w:left="72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nsid w:val="00000002"/>
    <w:multiLevelType w:val="multilevel"/>
    <w:tmpl w:val="894EE874"/>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0000003"/>
    <w:multiLevelType w:val="multilevel"/>
    <w:tmpl w:val="894EE875"/>
    <w:lvl w:ilvl="0">
      <w:start w:val="1"/>
      <w:numFmt w:val="bullet"/>
      <w:pStyle w:val="ImportWordListStyleDefinition2"/>
      <w:lvlText w:val="•"/>
      <w:lvlJc w:val="left"/>
      <w:pPr>
        <w:tabs>
          <w:tab w:val="num" w:pos="360"/>
        </w:tabs>
        <w:ind w:left="360" w:firstLine="1800"/>
      </w:pPr>
      <w:rPr>
        <w:rFonts w:hint="default"/>
        <w:position w:val="0"/>
      </w:rPr>
    </w:lvl>
    <w:lvl w:ilvl="1">
      <w:start w:val="1"/>
      <w:numFmt w:val="bullet"/>
      <w:lvlText w:val="o"/>
      <w:lvlJc w:val="left"/>
      <w:pPr>
        <w:tabs>
          <w:tab w:val="num" w:pos="360"/>
        </w:tabs>
        <w:ind w:left="360" w:firstLine="2520"/>
      </w:pPr>
      <w:rPr>
        <w:rFonts w:hint="default"/>
        <w:position w:val="0"/>
      </w:rPr>
    </w:lvl>
    <w:lvl w:ilvl="2">
      <w:start w:val="1"/>
      <w:numFmt w:val="bullet"/>
      <w:lvlText w:val="•"/>
      <w:lvlJc w:val="left"/>
      <w:pPr>
        <w:tabs>
          <w:tab w:val="num" w:pos="360"/>
        </w:tabs>
        <w:ind w:left="360" w:firstLine="3240"/>
      </w:pPr>
      <w:rPr>
        <w:rFonts w:hint="default"/>
        <w:position w:val="0"/>
      </w:rPr>
    </w:lvl>
    <w:lvl w:ilvl="3">
      <w:start w:val="1"/>
      <w:numFmt w:val="bullet"/>
      <w:lvlText w:val="•"/>
      <w:lvlJc w:val="left"/>
      <w:pPr>
        <w:tabs>
          <w:tab w:val="num" w:pos="360"/>
        </w:tabs>
        <w:ind w:left="360" w:firstLine="3960"/>
      </w:pPr>
      <w:rPr>
        <w:rFonts w:hint="default"/>
        <w:position w:val="0"/>
      </w:rPr>
    </w:lvl>
    <w:lvl w:ilvl="4">
      <w:start w:val="1"/>
      <w:numFmt w:val="bullet"/>
      <w:lvlText w:val="o"/>
      <w:lvlJc w:val="left"/>
      <w:pPr>
        <w:tabs>
          <w:tab w:val="num" w:pos="360"/>
        </w:tabs>
        <w:ind w:left="360" w:firstLine="4680"/>
      </w:pPr>
      <w:rPr>
        <w:rFonts w:hint="default"/>
        <w:position w:val="0"/>
      </w:rPr>
    </w:lvl>
    <w:lvl w:ilvl="5">
      <w:start w:val="1"/>
      <w:numFmt w:val="bullet"/>
      <w:lvlText w:val="•"/>
      <w:lvlJc w:val="left"/>
      <w:pPr>
        <w:tabs>
          <w:tab w:val="num" w:pos="360"/>
        </w:tabs>
        <w:ind w:left="360" w:firstLine="5400"/>
      </w:pPr>
      <w:rPr>
        <w:rFonts w:hint="default"/>
        <w:position w:val="0"/>
      </w:rPr>
    </w:lvl>
    <w:lvl w:ilvl="6">
      <w:start w:val="1"/>
      <w:numFmt w:val="bullet"/>
      <w:lvlText w:val="•"/>
      <w:lvlJc w:val="left"/>
      <w:pPr>
        <w:tabs>
          <w:tab w:val="num" w:pos="360"/>
        </w:tabs>
        <w:ind w:left="360" w:firstLine="6120"/>
      </w:pPr>
      <w:rPr>
        <w:rFonts w:hint="default"/>
        <w:position w:val="0"/>
      </w:rPr>
    </w:lvl>
    <w:lvl w:ilvl="7">
      <w:start w:val="1"/>
      <w:numFmt w:val="bullet"/>
      <w:lvlText w:val="o"/>
      <w:lvlJc w:val="left"/>
      <w:pPr>
        <w:tabs>
          <w:tab w:val="num" w:pos="360"/>
        </w:tabs>
        <w:ind w:left="360" w:firstLine="6840"/>
      </w:pPr>
      <w:rPr>
        <w:rFonts w:hint="default"/>
        <w:position w:val="0"/>
      </w:rPr>
    </w:lvl>
    <w:lvl w:ilvl="8">
      <w:start w:val="1"/>
      <w:numFmt w:val="bullet"/>
      <w:lvlText w:val="•"/>
      <w:lvlJc w:val="left"/>
      <w:pPr>
        <w:tabs>
          <w:tab w:val="num" w:pos="360"/>
        </w:tabs>
        <w:ind w:left="360" w:firstLine="7560"/>
      </w:pPr>
      <w:rPr>
        <w:rFonts w:hint="default"/>
        <w:position w:val="0"/>
      </w:rPr>
    </w:lvl>
  </w:abstractNum>
  <w:abstractNum w:abstractNumId="3">
    <w:nsid w:val="0000000A"/>
    <w:multiLevelType w:val="multilevel"/>
    <w:tmpl w:val="894EE87C"/>
    <w:lvl w:ilvl="0">
      <w:start w:val="1"/>
      <w:numFmt w:val="decimal"/>
      <w:pStyle w:val="ImportWordListStyleDefinition0"/>
      <w:lvlText w:val="%1."/>
      <w:lvlJc w:val="left"/>
      <w:pPr>
        <w:tabs>
          <w:tab w:val="num" w:pos="360"/>
        </w:tabs>
        <w:ind w:left="360" w:firstLine="1800"/>
      </w:pPr>
      <w:rPr>
        <w:rFonts w:hint="default"/>
        <w:position w:val="0"/>
      </w:rPr>
    </w:lvl>
    <w:lvl w:ilvl="1">
      <w:start w:val="1"/>
      <w:numFmt w:val="lowerLetter"/>
      <w:lvlText w:val="%2."/>
      <w:lvlJc w:val="left"/>
      <w:pPr>
        <w:tabs>
          <w:tab w:val="num" w:pos="360"/>
        </w:tabs>
        <w:ind w:left="360" w:firstLine="2520"/>
      </w:pPr>
      <w:rPr>
        <w:rFonts w:hint="default"/>
        <w:position w:val="0"/>
      </w:rPr>
    </w:lvl>
    <w:lvl w:ilvl="2">
      <w:start w:val="1"/>
      <w:numFmt w:val="lowerRoman"/>
      <w:lvlText w:val="%3."/>
      <w:lvlJc w:val="left"/>
      <w:pPr>
        <w:tabs>
          <w:tab w:val="num" w:pos="296"/>
        </w:tabs>
        <w:ind w:left="296" w:firstLine="3304"/>
      </w:pPr>
      <w:rPr>
        <w:rFonts w:hint="default"/>
        <w:position w:val="0"/>
      </w:rPr>
    </w:lvl>
    <w:lvl w:ilvl="3">
      <w:start w:val="1"/>
      <w:numFmt w:val="decimal"/>
      <w:lvlText w:val="%4."/>
      <w:lvlJc w:val="left"/>
      <w:pPr>
        <w:tabs>
          <w:tab w:val="num" w:pos="360"/>
        </w:tabs>
        <w:ind w:left="360" w:firstLine="3960"/>
      </w:pPr>
      <w:rPr>
        <w:rFonts w:hint="default"/>
        <w:position w:val="0"/>
      </w:rPr>
    </w:lvl>
    <w:lvl w:ilvl="4">
      <w:start w:val="1"/>
      <w:numFmt w:val="lowerLetter"/>
      <w:lvlText w:val="%5."/>
      <w:lvlJc w:val="left"/>
      <w:pPr>
        <w:tabs>
          <w:tab w:val="num" w:pos="360"/>
        </w:tabs>
        <w:ind w:left="360" w:firstLine="4680"/>
      </w:pPr>
      <w:rPr>
        <w:rFonts w:hint="default"/>
        <w:position w:val="0"/>
      </w:rPr>
    </w:lvl>
    <w:lvl w:ilvl="5">
      <w:start w:val="1"/>
      <w:numFmt w:val="lowerRoman"/>
      <w:lvlText w:val="%6."/>
      <w:lvlJc w:val="left"/>
      <w:pPr>
        <w:tabs>
          <w:tab w:val="num" w:pos="296"/>
        </w:tabs>
        <w:ind w:left="296" w:firstLine="5464"/>
      </w:pPr>
      <w:rPr>
        <w:rFonts w:hint="default"/>
        <w:position w:val="0"/>
      </w:rPr>
    </w:lvl>
    <w:lvl w:ilvl="6">
      <w:start w:val="1"/>
      <w:numFmt w:val="decimal"/>
      <w:lvlText w:val="%7."/>
      <w:lvlJc w:val="left"/>
      <w:pPr>
        <w:tabs>
          <w:tab w:val="num" w:pos="360"/>
        </w:tabs>
        <w:ind w:left="360" w:firstLine="6120"/>
      </w:pPr>
      <w:rPr>
        <w:rFonts w:hint="default"/>
        <w:position w:val="0"/>
      </w:rPr>
    </w:lvl>
    <w:lvl w:ilvl="7">
      <w:start w:val="1"/>
      <w:numFmt w:val="lowerLetter"/>
      <w:lvlText w:val="%8."/>
      <w:lvlJc w:val="left"/>
      <w:pPr>
        <w:tabs>
          <w:tab w:val="num" w:pos="360"/>
        </w:tabs>
        <w:ind w:left="360" w:firstLine="6840"/>
      </w:pPr>
      <w:rPr>
        <w:rFonts w:hint="default"/>
        <w:position w:val="0"/>
      </w:rPr>
    </w:lvl>
    <w:lvl w:ilvl="8">
      <w:start w:val="1"/>
      <w:numFmt w:val="lowerRoman"/>
      <w:lvlText w:val="%9."/>
      <w:lvlJc w:val="left"/>
      <w:pPr>
        <w:tabs>
          <w:tab w:val="num" w:pos="296"/>
        </w:tabs>
        <w:ind w:left="296" w:firstLine="7624"/>
      </w:pPr>
      <w:rPr>
        <w:rFonts w:hint="default"/>
        <w:position w:val="0"/>
      </w:rPr>
    </w:lvl>
  </w:abstractNum>
  <w:abstractNum w:abstractNumId="4">
    <w:nsid w:val="0000000C"/>
    <w:multiLevelType w:val="multilevel"/>
    <w:tmpl w:val="894EE87E"/>
    <w:lvl w:ilvl="0">
      <w:start w:val="1"/>
      <w:numFmt w:val="bullet"/>
      <w:pStyle w:val="Bullet"/>
      <w:lvlText w:val="•"/>
      <w:lvlJc w:val="left"/>
      <w:pPr>
        <w:tabs>
          <w:tab w:val="num" w:pos="180"/>
        </w:tabs>
        <w:ind w:left="180" w:firstLine="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1">
      <w:start w:val="1"/>
      <w:numFmt w:val="bullet"/>
      <w:lvlText w:val="•"/>
      <w:lvlJc w:val="left"/>
      <w:pPr>
        <w:tabs>
          <w:tab w:val="num" w:pos="180"/>
        </w:tabs>
        <w:ind w:left="180" w:firstLine="3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2">
      <w:start w:val="1"/>
      <w:numFmt w:val="bullet"/>
      <w:lvlText w:val="•"/>
      <w:lvlJc w:val="left"/>
      <w:pPr>
        <w:tabs>
          <w:tab w:val="num" w:pos="180"/>
        </w:tabs>
        <w:ind w:left="180" w:firstLine="7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3">
      <w:start w:val="1"/>
      <w:numFmt w:val="bullet"/>
      <w:lvlText w:val="•"/>
      <w:lvlJc w:val="left"/>
      <w:pPr>
        <w:tabs>
          <w:tab w:val="num" w:pos="180"/>
        </w:tabs>
        <w:ind w:left="180" w:firstLine="10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4">
      <w:start w:val="1"/>
      <w:numFmt w:val="bullet"/>
      <w:lvlText w:val="•"/>
      <w:lvlJc w:val="left"/>
      <w:pPr>
        <w:tabs>
          <w:tab w:val="num" w:pos="180"/>
        </w:tabs>
        <w:ind w:left="180" w:firstLine="144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5">
      <w:start w:val="1"/>
      <w:numFmt w:val="bullet"/>
      <w:lvlText w:val="•"/>
      <w:lvlJc w:val="left"/>
      <w:pPr>
        <w:tabs>
          <w:tab w:val="num" w:pos="180"/>
        </w:tabs>
        <w:ind w:left="180" w:firstLine="180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6">
      <w:start w:val="1"/>
      <w:numFmt w:val="bullet"/>
      <w:lvlText w:val="•"/>
      <w:lvlJc w:val="left"/>
      <w:pPr>
        <w:tabs>
          <w:tab w:val="num" w:pos="180"/>
        </w:tabs>
        <w:ind w:left="180" w:firstLine="21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7">
      <w:start w:val="1"/>
      <w:numFmt w:val="bullet"/>
      <w:lvlText w:val="•"/>
      <w:lvlJc w:val="left"/>
      <w:pPr>
        <w:tabs>
          <w:tab w:val="num" w:pos="180"/>
        </w:tabs>
        <w:ind w:left="180" w:firstLine="25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8">
      <w:start w:val="1"/>
      <w:numFmt w:val="bullet"/>
      <w:lvlText w:val="•"/>
      <w:lvlJc w:val="left"/>
      <w:pPr>
        <w:tabs>
          <w:tab w:val="num" w:pos="180"/>
        </w:tabs>
        <w:ind w:left="180" w:firstLine="28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abstractNum>
  <w:abstractNum w:abstractNumId="5">
    <w:nsid w:val="0000000E"/>
    <w:multiLevelType w:val="multilevel"/>
    <w:tmpl w:val="894EE880"/>
    <w:lvl w:ilvl="0">
      <w:start w:val="1"/>
      <w:numFmt w:val="upperLetter"/>
      <w:pStyle w:val="List0"/>
      <w:lvlText w:val="%1."/>
      <w:lvlJc w:val="left"/>
      <w:pPr>
        <w:tabs>
          <w:tab w:val="num" w:pos="720"/>
        </w:tabs>
        <w:ind w:left="720" w:firstLine="360"/>
      </w:pPr>
      <w:rPr>
        <w:rFonts w:hint="default"/>
        <w:position w:val="0"/>
      </w:rPr>
    </w:lvl>
    <w:lvl w:ilvl="1">
      <w:start w:val="1"/>
      <w:numFmt w:val="decimal"/>
      <w:suff w:val="nothing"/>
      <w:lvlText w:val="%2."/>
      <w:lvlJc w:val="left"/>
      <w:pPr>
        <w:ind w:left="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6">
    <w:nsid w:val="0000001F"/>
    <w:multiLevelType w:val="multilevel"/>
    <w:tmpl w:val="894EE891"/>
    <w:lvl w:ilvl="0">
      <w:start w:val="1"/>
      <w:numFmt w:val="decimal"/>
      <w:pStyle w:val="Numbered"/>
      <w:lvlText w:val="%1."/>
      <w:lvlJc w:val="left"/>
      <w:pPr>
        <w:tabs>
          <w:tab w:val="num" w:pos="360"/>
        </w:tabs>
        <w:ind w:left="360" w:firstLine="0"/>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decimal"/>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7">
    <w:nsid w:val="2D1528B1"/>
    <w:multiLevelType w:val="hybridMultilevel"/>
    <w:tmpl w:val="19C892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10F4755"/>
    <w:multiLevelType w:val="hybridMultilevel"/>
    <w:tmpl w:val="9DB6E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533E34"/>
    <w:multiLevelType w:val="hybridMultilevel"/>
    <w:tmpl w:val="47B4240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682E0BD1"/>
    <w:multiLevelType w:val="hybridMultilevel"/>
    <w:tmpl w:val="F06870AA"/>
    <w:lvl w:ilvl="0">
      <w:start w:val="1"/>
      <w:numFmt w:val="decimal"/>
      <w:lvlText w:val="%1."/>
      <w:lvlJc w:val="left"/>
      <w:pPr>
        <w:ind w:left="3690" w:hanging="360"/>
      </w:pPr>
    </w:lvl>
    <w:lvl w:ilvl="1">
      <w:start w:val="1"/>
      <w:numFmt w:val="lowerLetter"/>
      <w:lvlText w:val="%2."/>
      <w:lvlJc w:val="left"/>
      <w:pPr>
        <w:ind w:left="4410" w:hanging="360"/>
      </w:pPr>
    </w:lvl>
    <w:lvl w:ilvl="2" w:tentative="1">
      <w:start w:val="1"/>
      <w:numFmt w:val="lowerRoman"/>
      <w:lvlText w:val="%3."/>
      <w:lvlJc w:val="right"/>
      <w:pPr>
        <w:ind w:left="5130" w:hanging="180"/>
      </w:pPr>
    </w:lvl>
    <w:lvl w:ilvl="3" w:tentative="1">
      <w:start w:val="1"/>
      <w:numFmt w:val="decimal"/>
      <w:lvlText w:val="%4."/>
      <w:lvlJc w:val="left"/>
      <w:pPr>
        <w:ind w:left="5850" w:hanging="360"/>
      </w:pPr>
    </w:lvl>
    <w:lvl w:ilvl="4" w:tentative="1">
      <w:start w:val="1"/>
      <w:numFmt w:val="lowerLetter"/>
      <w:lvlText w:val="%5."/>
      <w:lvlJc w:val="left"/>
      <w:pPr>
        <w:ind w:left="6570" w:hanging="360"/>
      </w:pPr>
    </w:lvl>
    <w:lvl w:ilvl="5" w:tentative="1">
      <w:start w:val="1"/>
      <w:numFmt w:val="lowerRoman"/>
      <w:lvlText w:val="%6."/>
      <w:lvlJc w:val="right"/>
      <w:pPr>
        <w:ind w:left="7290" w:hanging="180"/>
      </w:pPr>
    </w:lvl>
    <w:lvl w:ilvl="6" w:tentative="1">
      <w:start w:val="1"/>
      <w:numFmt w:val="decimal"/>
      <w:lvlText w:val="%7."/>
      <w:lvlJc w:val="left"/>
      <w:pPr>
        <w:ind w:left="8010" w:hanging="360"/>
      </w:pPr>
    </w:lvl>
    <w:lvl w:ilvl="7" w:tentative="1">
      <w:start w:val="1"/>
      <w:numFmt w:val="lowerLetter"/>
      <w:lvlText w:val="%8."/>
      <w:lvlJc w:val="left"/>
      <w:pPr>
        <w:ind w:left="8730" w:hanging="360"/>
      </w:pPr>
    </w:lvl>
    <w:lvl w:ilvl="8" w:tentative="1">
      <w:start w:val="1"/>
      <w:numFmt w:val="lowerRoman"/>
      <w:lvlText w:val="%9."/>
      <w:lvlJc w:val="right"/>
      <w:pPr>
        <w:ind w:left="9450" w:hanging="180"/>
      </w:pPr>
    </w:lvl>
  </w:abstractNum>
  <w:num w:numId="1" w16cid:durableId="1665470717">
    <w:abstractNumId w:val="0"/>
  </w:num>
  <w:num w:numId="2" w16cid:durableId="714626159">
    <w:abstractNumId w:val="1"/>
  </w:num>
  <w:num w:numId="3" w16cid:durableId="399403941">
    <w:abstractNumId w:val="2"/>
  </w:num>
  <w:num w:numId="4" w16cid:durableId="508521763">
    <w:abstractNumId w:val="3"/>
  </w:num>
  <w:num w:numId="5" w16cid:durableId="1692873422">
    <w:abstractNumId w:val="4"/>
  </w:num>
  <w:num w:numId="6" w16cid:durableId="241063976">
    <w:abstractNumId w:val="5"/>
  </w:num>
  <w:num w:numId="7" w16cid:durableId="1649358354">
    <w:abstractNumId w:val="6"/>
  </w:num>
  <w:num w:numId="8" w16cid:durableId="1391347626">
    <w:abstractNumId w:val="10"/>
  </w:num>
  <w:num w:numId="9" w16cid:durableId="1058478692">
    <w:abstractNumId w:val="8"/>
  </w:num>
  <w:num w:numId="10" w16cid:durableId="1979416492">
    <w:abstractNumId w:val="7"/>
  </w:num>
  <w:num w:numId="11" w16cid:durableId="66540088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bordersDoNotSurroundHeader/>
  <w:bordersDoNotSurroundFooter/>
  <w:proofState w:spelling="clean" w:grammar="clean"/>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EmbedSmartTags/>
  <w:doNotValidateAgainstSchema/>
  <w:doNotDemarcateInvalidXml/>
  <w:footnotePr>
    <w:footnote w:id="0"/>
    <w:footnote w:id="1"/>
    <w:footnote w:id="2"/>
  </w:footnotePr>
  <w:endnotePr>
    <w:endnote w:id="0"/>
    <w:endnote w:id="1"/>
    <w:endnote w:id="2"/>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9F"/>
    <w:rsid w:val="000010D8"/>
    <w:rsid w:val="00002478"/>
    <w:rsid w:val="00002F4E"/>
    <w:rsid w:val="00007732"/>
    <w:rsid w:val="00007C5D"/>
    <w:rsid w:val="000105BF"/>
    <w:rsid w:val="00010BA5"/>
    <w:rsid w:val="00012BA1"/>
    <w:rsid w:val="00016DEC"/>
    <w:rsid w:val="000172EE"/>
    <w:rsid w:val="00020382"/>
    <w:rsid w:val="0002303D"/>
    <w:rsid w:val="0002517B"/>
    <w:rsid w:val="0002585A"/>
    <w:rsid w:val="00026125"/>
    <w:rsid w:val="0002687E"/>
    <w:rsid w:val="00026EFB"/>
    <w:rsid w:val="00027688"/>
    <w:rsid w:val="00027BB1"/>
    <w:rsid w:val="00030F38"/>
    <w:rsid w:val="00031BD2"/>
    <w:rsid w:val="000330D6"/>
    <w:rsid w:val="00034466"/>
    <w:rsid w:val="00036B16"/>
    <w:rsid w:val="000372F2"/>
    <w:rsid w:val="00042053"/>
    <w:rsid w:val="00042166"/>
    <w:rsid w:val="000431CE"/>
    <w:rsid w:val="000433F4"/>
    <w:rsid w:val="00052F9E"/>
    <w:rsid w:val="00053517"/>
    <w:rsid w:val="000538E0"/>
    <w:rsid w:val="000544FA"/>
    <w:rsid w:val="00055B44"/>
    <w:rsid w:val="00055D66"/>
    <w:rsid w:val="000570D8"/>
    <w:rsid w:val="00057D51"/>
    <w:rsid w:val="0006189C"/>
    <w:rsid w:val="00061EBE"/>
    <w:rsid w:val="00064B1B"/>
    <w:rsid w:val="00066150"/>
    <w:rsid w:val="0006715E"/>
    <w:rsid w:val="00067D72"/>
    <w:rsid w:val="00070C2E"/>
    <w:rsid w:val="000713EA"/>
    <w:rsid w:val="00071FC1"/>
    <w:rsid w:val="000733E0"/>
    <w:rsid w:val="000737ED"/>
    <w:rsid w:val="00074BA3"/>
    <w:rsid w:val="000759CB"/>
    <w:rsid w:val="00076C45"/>
    <w:rsid w:val="00080189"/>
    <w:rsid w:val="0008238E"/>
    <w:rsid w:val="00082808"/>
    <w:rsid w:val="000844F5"/>
    <w:rsid w:val="00084798"/>
    <w:rsid w:val="00084DE8"/>
    <w:rsid w:val="0008519B"/>
    <w:rsid w:val="0008544D"/>
    <w:rsid w:val="00085818"/>
    <w:rsid w:val="00085C8D"/>
    <w:rsid w:val="00090414"/>
    <w:rsid w:val="00094172"/>
    <w:rsid w:val="0009428A"/>
    <w:rsid w:val="00095714"/>
    <w:rsid w:val="00096679"/>
    <w:rsid w:val="00096DA5"/>
    <w:rsid w:val="00097D15"/>
    <w:rsid w:val="00097DBB"/>
    <w:rsid w:val="000A20EA"/>
    <w:rsid w:val="000A35BE"/>
    <w:rsid w:val="000A37F1"/>
    <w:rsid w:val="000A3BE1"/>
    <w:rsid w:val="000A4F40"/>
    <w:rsid w:val="000A6B2D"/>
    <w:rsid w:val="000A7A00"/>
    <w:rsid w:val="000B0A38"/>
    <w:rsid w:val="000B0CEC"/>
    <w:rsid w:val="000B12E3"/>
    <w:rsid w:val="000B19D3"/>
    <w:rsid w:val="000B3EC4"/>
    <w:rsid w:val="000B4458"/>
    <w:rsid w:val="000B4F5B"/>
    <w:rsid w:val="000B78AA"/>
    <w:rsid w:val="000C132C"/>
    <w:rsid w:val="000C4532"/>
    <w:rsid w:val="000C509C"/>
    <w:rsid w:val="000C51BC"/>
    <w:rsid w:val="000C7C01"/>
    <w:rsid w:val="000D0161"/>
    <w:rsid w:val="000D3809"/>
    <w:rsid w:val="000D6F7F"/>
    <w:rsid w:val="000D768F"/>
    <w:rsid w:val="000E172E"/>
    <w:rsid w:val="000E29FF"/>
    <w:rsid w:val="000E6AB4"/>
    <w:rsid w:val="000E7007"/>
    <w:rsid w:val="000F04CE"/>
    <w:rsid w:val="000F07E4"/>
    <w:rsid w:val="000F1020"/>
    <w:rsid w:val="000F1604"/>
    <w:rsid w:val="000F232C"/>
    <w:rsid w:val="000F2BD3"/>
    <w:rsid w:val="000F2CE1"/>
    <w:rsid w:val="000F515B"/>
    <w:rsid w:val="000F5F43"/>
    <w:rsid w:val="000F68D7"/>
    <w:rsid w:val="000F704A"/>
    <w:rsid w:val="000F750C"/>
    <w:rsid w:val="000F78FC"/>
    <w:rsid w:val="000F7B64"/>
    <w:rsid w:val="000F7C72"/>
    <w:rsid w:val="00100414"/>
    <w:rsid w:val="00100C4A"/>
    <w:rsid w:val="001011A2"/>
    <w:rsid w:val="00101E8A"/>
    <w:rsid w:val="00102314"/>
    <w:rsid w:val="0010570F"/>
    <w:rsid w:val="00106B85"/>
    <w:rsid w:val="001102FD"/>
    <w:rsid w:val="00111594"/>
    <w:rsid w:val="00115210"/>
    <w:rsid w:val="00115696"/>
    <w:rsid w:val="001157C7"/>
    <w:rsid w:val="00121E6B"/>
    <w:rsid w:val="00122E02"/>
    <w:rsid w:val="001236BF"/>
    <w:rsid w:val="00123798"/>
    <w:rsid w:val="0012450C"/>
    <w:rsid w:val="00124CB1"/>
    <w:rsid w:val="001261C8"/>
    <w:rsid w:val="001269D5"/>
    <w:rsid w:val="001303E5"/>
    <w:rsid w:val="00132AAC"/>
    <w:rsid w:val="00133051"/>
    <w:rsid w:val="0013390E"/>
    <w:rsid w:val="0013472C"/>
    <w:rsid w:val="00141361"/>
    <w:rsid w:val="00142656"/>
    <w:rsid w:val="00144232"/>
    <w:rsid w:val="001450A6"/>
    <w:rsid w:val="001479A9"/>
    <w:rsid w:val="00157D2C"/>
    <w:rsid w:val="00157FCB"/>
    <w:rsid w:val="00160246"/>
    <w:rsid w:val="0016402A"/>
    <w:rsid w:val="00165577"/>
    <w:rsid w:val="001664B1"/>
    <w:rsid w:val="0016709B"/>
    <w:rsid w:val="0017235D"/>
    <w:rsid w:val="00173013"/>
    <w:rsid w:val="00173727"/>
    <w:rsid w:val="00174BDB"/>
    <w:rsid w:val="00174CDD"/>
    <w:rsid w:val="0017618B"/>
    <w:rsid w:val="00177AD5"/>
    <w:rsid w:val="001806BA"/>
    <w:rsid w:val="00180CCE"/>
    <w:rsid w:val="00181361"/>
    <w:rsid w:val="00184C12"/>
    <w:rsid w:val="00187481"/>
    <w:rsid w:val="00187A2F"/>
    <w:rsid w:val="00187D30"/>
    <w:rsid w:val="00190493"/>
    <w:rsid w:val="00190FB0"/>
    <w:rsid w:val="00191146"/>
    <w:rsid w:val="001922D0"/>
    <w:rsid w:val="00193DA5"/>
    <w:rsid w:val="001948C7"/>
    <w:rsid w:val="00194E12"/>
    <w:rsid w:val="00197195"/>
    <w:rsid w:val="00197583"/>
    <w:rsid w:val="001A0061"/>
    <w:rsid w:val="001A08ED"/>
    <w:rsid w:val="001A1184"/>
    <w:rsid w:val="001A1ED2"/>
    <w:rsid w:val="001A3A81"/>
    <w:rsid w:val="001A438F"/>
    <w:rsid w:val="001A4FED"/>
    <w:rsid w:val="001A7948"/>
    <w:rsid w:val="001A7FFB"/>
    <w:rsid w:val="001B1E51"/>
    <w:rsid w:val="001B6B21"/>
    <w:rsid w:val="001B731A"/>
    <w:rsid w:val="001B7334"/>
    <w:rsid w:val="001C0286"/>
    <w:rsid w:val="001C1752"/>
    <w:rsid w:val="001C4014"/>
    <w:rsid w:val="001C4F23"/>
    <w:rsid w:val="001C6245"/>
    <w:rsid w:val="001C62FB"/>
    <w:rsid w:val="001D057E"/>
    <w:rsid w:val="001D0F80"/>
    <w:rsid w:val="001D1856"/>
    <w:rsid w:val="001D4CB1"/>
    <w:rsid w:val="001E124B"/>
    <w:rsid w:val="001E38FD"/>
    <w:rsid w:val="001E3C0C"/>
    <w:rsid w:val="001E5A9A"/>
    <w:rsid w:val="001E621C"/>
    <w:rsid w:val="001F03DE"/>
    <w:rsid w:val="001F2355"/>
    <w:rsid w:val="001F549C"/>
    <w:rsid w:val="001F62A9"/>
    <w:rsid w:val="001F6366"/>
    <w:rsid w:val="001F7FCC"/>
    <w:rsid w:val="00203376"/>
    <w:rsid w:val="00205A47"/>
    <w:rsid w:val="00207932"/>
    <w:rsid w:val="00207B07"/>
    <w:rsid w:val="0021052D"/>
    <w:rsid w:val="00210A99"/>
    <w:rsid w:val="00210EFD"/>
    <w:rsid w:val="00212B9E"/>
    <w:rsid w:val="002148F3"/>
    <w:rsid w:val="00214BB9"/>
    <w:rsid w:val="0022026C"/>
    <w:rsid w:val="0022047D"/>
    <w:rsid w:val="002205AD"/>
    <w:rsid w:val="002208CA"/>
    <w:rsid w:val="00220984"/>
    <w:rsid w:val="00220C38"/>
    <w:rsid w:val="0022199D"/>
    <w:rsid w:val="00224DA0"/>
    <w:rsid w:val="00226941"/>
    <w:rsid w:val="00226BA3"/>
    <w:rsid w:val="00226D89"/>
    <w:rsid w:val="00230437"/>
    <w:rsid w:val="00230EFC"/>
    <w:rsid w:val="00233070"/>
    <w:rsid w:val="00234FFE"/>
    <w:rsid w:val="002364DB"/>
    <w:rsid w:val="00236810"/>
    <w:rsid w:val="00240916"/>
    <w:rsid w:val="002430C1"/>
    <w:rsid w:val="00243197"/>
    <w:rsid w:val="002431B7"/>
    <w:rsid w:val="00243406"/>
    <w:rsid w:val="00243F61"/>
    <w:rsid w:val="0024404F"/>
    <w:rsid w:val="002450B0"/>
    <w:rsid w:val="00246293"/>
    <w:rsid w:val="002473B4"/>
    <w:rsid w:val="002530B5"/>
    <w:rsid w:val="0025618D"/>
    <w:rsid w:val="00256A30"/>
    <w:rsid w:val="00257477"/>
    <w:rsid w:val="00257F3B"/>
    <w:rsid w:val="00260B54"/>
    <w:rsid w:val="0026181F"/>
    <w:rsid w:val="00261FEE"/>
    <w:rsid w:val="002624DC"/>
    <w:rsid w:val="00263F17"/>
    <w:rsid w:val="00264B95"/>
    <w:rsid w:val="00266A57"/>
    <w:rsid w:val="00266AB9"/>
    <w:rsid w:val="002702E9"/>
    <w:rsid w:val="00270413"/>
    <w:rsid w:val="00270CFD"/>
    <w:rsid w:val="0027154C"/>
    <w:rsid w:val="00271B6E"/>
    <w:rsid w:val="00271CA9"/>
    <w:rsid w:val="002720CF"/>
    <w:rsid w:val="002730EF"/>
    <w:rsid w:val="00274FA8"/>
    <w:rsid w:val="002773BF"/>
    <w:rsid w:val="0027755C"/>
    <w:rsid w:val="002833C4"/>
    <w:rsid w:val="00284B6F"/>
    <w:rsid w:val="00290AD9"/>
    <w:rsid w:val="0029517C"/>
    <w:rsid w:val="0029648C"/>
    <w:rsid w:val="00296874"/>
    <w:rsid w:val="00297CDE"/>
    <w:rsid w:val="002A01BE"/>
    <w:rsid w:val="002A11A0"/>
    <w:rsid w:val="002A3A1F"/>
    <w:rsid w:val="002A46B8"/>
    <w:rsid w:val="002A5301"/>
    <w:rsid w:val="002A560C"/>
    <w:rsid w:val="002A6B98"/>
    <w:rsid w:val="002B00A1"/>
    <w:rsid w:val="002B0403"/>
    <w:rsid w:val="002B40CE"/>
    <w:rsid w:val="002B458F"/>
    <w:rsid w:val="002B4D56"/>
    <w:rsid w:val="002B5211"/>
    <w:rsid w:val="002B7FD7"/>
    <w:rsid w:val="002C020A"/>
    <w:rsid w:val="002C1BD7"/>
    <w:rsid w:val="002C3193"/>
    <w:rsid w:val="002C4FD0"/>
    <w:rsid w:val="002C6FD8"/>
    <w:rsid w:val="002C7C33"/>
    <w:rsid w:val="002D0C89"/>
    <w:rsid w:val="002D1EE0"/>
    <w:rsid w:val="002D2095"/>
    <w:rsid w:val="002D2DB0"/>
    <w:rsid w:val="002D6121"/>
    <w:rsid w:val="002D635F"/>
    <w:rsid w:val="002D7FE3"/>
    <w:rsid w:val="002E11C9"/>
    <w:rsid w:val="002E1BA7"/>
    <w:rsid w:val="002E2629"/>
    <w:rsid w:val="002E3A99"/>
    <w:rsid w:val="002F0C63"/>
    <w:rsid w:val="002F2930"/>
    <w:rsid w:val="002F3232"/>
    <w:rsid w:val="002F3968"/>
    <w:rsid w:val="002F4596"/>
    <w:rsid w:val="002F4D16"/>
    <w:rsid w:val="002F4FB0"/>
    <w:rsid w:val="002F58E3"/>
    <w:rsid w:val="002F5AB1"/>
    <w:rsid w:val="002F6278"/>
    <w:rsid w:val="002F6447"/>
    <w:rsid w:val="00300900"/>
    <w:rsid w:val="00301304"/>
    <w:rsid w:val="00301B63"/>
    <w:rsid w:val="0030280F"/>
    <w:rsid w:val="00304D98"/>
    <w:rsid w:val="00305642"/>
    <w:rsid w:val="00306035"/>
    <w:rsid w:val="00306122"/>
    <w:rsid w:val="00306570"/>
    <w:rsid w:val="00306E9D"/>
    <w:rsid w:val="00314109"/>
    <w:rsid w:val="003143B4"/>
    <w:rsid w:val="00317767"/>
    <w:rsid w:val="0031781A"/>
    <w:rsid w:val="003200CC"/>
    <w:rsid w:val="00324EC4"/>
    <w:rsid w:val="00325322"/>
    <w:rsid w:val="00325A6F"/>
    <w:rsid w:val="00325DBF"/>
    <w:rsid w:val="00326922"/>
    <w:rsid w:val="00330804"/>
    <w:rsid w:val="00330AA4"/>
    <w:rsid w:val="00330B4A"/>
    <w:rsid w:val="003322F1"/>
    <w:rsid w:val="003323A5"/>
    <w:rsid w:val="003323C3"/>
    <w:rsid w:val="0033297E"/>
    <w:rsid w:val="003346A2"/>
    <w:rsid w:val="00335DFC"/>
    <w:rsid w:val="003362E1"/>
    <w:rsid w:val="003377E7"/>
    <w:rsid w:val="0034141C"/>
    <w:rsid w:val="00344C1E"/>
    <w:rsid w:val="00345C7F"/>
    <w:rsid w:val="00345D95"/>
    <w:rsid w:val="003475D6"/>
    <w:rsid w:val="00347A31"/>
    <w:rsid w:val="003501D0"/>
    <w:rsid w:val="003512F2"/>
    <w:rsid w:val="00352223"/>
    <w:rsid w:val="00353430"/>
    <w:rsid w:val="00356B5F"/>
    <w:rsid w:val="00360C87"/>
    <w:rsid w:val="00361A4F"/>
    <w:rsid w:val="00361D66"/>
    <w:rsid w:val="00362743"/>
    <w:rsid w:val="0036400C"/>
    <w:rsid w:val="00365F13"/>
    <w:rsid w:val="00367025"/>
    <w:rsid w:val="0037061B"/>
    <w:rsid w:val="00373703"/>
    <w:rsid w:val="00373FE7"/>
    <w:rsid w:val="003753FB"/>
    <w:rsid w:val="00376011"/>
    <w:rsid w:val="00377A73"/>
    <w:rsid w:val="00377CF9"/>
    <w:rsid w:val="00377F69"/>
    <w:rsid w:val="00383C44"/>
    <w:rsid w:val="0038489D"/>
    <w:rsid w:val="00385E01"/>
    <w:rsid w:val="0038659E"/>
    <w:rsid w:val="003870BE"/>
    <w:rsid w:val="00391807"/>
    <w:rsid w:val="00392215"/>
    <w:rsid w:val="00392C8C"/>
    <w:rsid w:val="00393E7A"/>
    <w:rsid w:val="00394D21"/>
    <w:rsid w:val="003954A6"/>
    <w:rsid w:val="00396F72"/>
    <w:rsid w:val="003A0DB5"/>
    <w:rsid w:val="003A119B"/>
    <w:rsid w:val="003A5EA1"/>
    <w:rsid w:val="003A6046"/>
    <w:rsid w:val="003B1051"/>
    <w:rsid w:val="003B1DC9"/>
    <w:rsid w:val="003B1FBE"/>
    <w:rsid w:val="003B20BF"/>
    <w:rsid w:val="003B3AA4"/>
    <w:rsid w:val="003B442A"/>
    <w:rsid w:val="003B4D63"/>
    <w:rsid w:val="003B60F1"/>
    <w:rsid w:val="003B6632"/>
    <w:rsid w:val="003B6FD9"/>
    <w:rsid w:val="003B7280"/>
    <w:rsid w:val="003C03EB"/>
    <w:rsid w:val="003C1135"/>
    <w:rsid w:val="003C22F2"/>
    <w:rsid w:val="003C4D18"/>
    <w:rsid w:val="003C52F4"/>
    <w:rsid w:val="003C5B23"/>
    <w:rsid w:val="003C6761"/>
    <w:rsid w:val="003D16B3"/>
    <w:rsid w:val="003D1D34"/>
    <w:rsid w:val="003D244E"/>
    <w:rsid w:val="003D39F9"/>
    <w:rsid w:val="003D5437"/>
    <w:rsid w:val="003D5A5C"/>
    <w:rsid w:val="003D63D1"/>
    <w:rsid w:val="003D7C59"/>
    <w:rsid w:val="003E0092"/>
    <w:rsid w:val="003E15CC"/>
    <w:rsid w:val="003E1AEC"/>
    <w:rsid w:val="003E3EEC"/>
    <w:rsid w:val="003E4C7E"/>
    <w:rsid w:val="003E4F3A"/>
    <w:rsid w:val="003E611A"/>
    <w:rsid w:val="003E6CF2"/>
    <w:rsid w:val="003E6DB9"/>
    <w:rsid w:val="003E7E0F"/>
    <w:rsid w:val="003F1BEF"/>
    <w:rsid w:val="003F229D"/>
    <w:rsid w:val="003F2E99"/>
    <w:rsid w:val="003F3652"/>
    <w:rsid w:val="003F3915"/>
    <w:rsid w:val="003F39CB"/>
    <w:rsid w:val="003F4281"/>
    <w:rsid w:val="003F4A6A"/>
    <w:rsid w:val="003F4DAC"/>
    <w:rsid w:val="003F4FAE"/>
    <w:rsid w:val="003F73C1"/>
    <w:rsid w:val="003F7F90"/>
    <w:rsid w:val="004005EE"/>
    <w:rsid w:val="0040196A"/>
    <w:rsid w:val="004023AB"/>
    <w:rsid w:val="00402B8E"/>
    <w:rsid w:val="00402DAB"/>
    <w:rsid w:val="00403AAE"/>
    <w:rsid w:val="004043CA"/>
    <w:rsid w:val="00406955"/>
    <w:rsid w:val="00406A94"/>
    <w:rsid w:val="00407230"/>
    <w:rsid w:val="00407476"/>
    <w:rsid w:val="00407E80"/>
    <w:rsid w:val="004109F4"/>
    <w:rsid w:val="00414646"/>
    <w:rsid w:val="0041615D"/>
    <w:rsid w:val="0042175C"/>
    <w:rsid w:val="00421C60"/>
    <w:rsid w:val="0042344E"/>
    <w:rsid w:val="00425644"/>
    <w:rsid w:val="00426DDD"/>
    <w:rsid w:val="00427F22"/>
    <w:rsid w:val="00430922"/>
    <w:rsid w:val="00433832"/>
    <w:rsid w:val="00433BD8"/>
    <w:rsid w:val="004358B5"/>
    <w:rsid w:val="00436351"/>
    <w:rsid w:val="0043689B"/>
    <w:rsid w:val="004375B3"/>
    <w:rsid w:val="004376BC"/>
    <w:rsid w:val="004408DD"/>
    <w:rsid w:val="00441186"/>
    <w:rsid w:val="00441CC0"/>
    <w:rsid w:val="00442472"/>
    <w:rsid w:val="004427B9"/>
    <w:rsid w:val="00443883"/>
    <w:rsid w:val="0044575B"/>
    <w:rsid w:val="00451654"/>
    <w:rsid w:val="004517C9"/>
    <w:rsid w:val="00452E5D"/>
    <w:rsid w:val="00453FE4"/>
    <w:rsid w:val="004577CD"/>
    <w:rsid w:val="00460678"/>
    <w:rsid w:val="004612F1"/>
    <w:rsid w:val="004615ED"/>
    <w:rsid w:val="004615FB"/>
    <w:rsid w:val="00461626"/>
    <w:rsid w:val="004639D9"/>
    <w:rsid w:val="00464AA4"/>
    <w:rsid w:val="00464AB6"/>
    <w:rsid w:val="00465D38"/>
    <w:rsid w:val="00465DBE"/>
    <w:rsid w:val="00472A47"/>
    <w:rsid w:val="0047565B"/>
    <w:rsid w:val="00475995"/>
    <w:rsid w:val="00476ED6"/>
    <w:rsid w:val="004776FC"/>
    <w:rsid w:val="0048130B"/>
    <w:rsid w:val="00482D85"/>
    <w:rsid w:val="00484982"/>
    <w:rsid w:val="00485EC5"/>
    <w:rsid w:val="00486366"/>
    <w:rsid w:val="00487A10"/>
    <w:rsid w:val="0049013A"/>
    <w:rsid w:val="0049016A"/>
    <w:rsid w:val="004925D0"/>
    <w:rsid w:val="00495394"/>
    <w:rsid w:val="004955C2"/>
    <w:rsid w:val="00496C47"/>
    <w:rsid w:val="0049749B"/>
    <w:rsid w:val="004A017F"/>
    <w:rsid w:val="004A1378"/>
    <w:rsid w:val="004A2C6F"/>
    <w:rsid w:val="004A2D5E"/>
    <w:rsid w:val="004A5470"/>
    <w:rsid w:val="004A5EA8"/>
    <w:rsid w:val="004A5EF5"/>
    <w:rsid w:val="004A6568"/>
    <w:rsid w:val="004B0278"/>
    <w:rsid w:val="004B1F20"/>
    <w:rsid w:val="004B32B5"/>
    <w:rsid w:val="004B339C"/>
    <w:rsid w:val="004B35B1"/>
    <w:rsid w:val="004B4B90"/>
    <w:rsid w:val="004B5BC7"/>
    <w:rsid w:val="004B6929"/>
    <w:rsid w:val="004C1949"/>
    <w:rsid w:val="004C3342"/>
    <w:rsid w:val="004C3F1E"/>
    <w:rsid w:val="004C5067"/>
    <w:rsid w:val="004C65BA"/>
    <w:rsid w:val="004C7D36"/>
    <w:rsid w:val="004D04B0"/>
    <w:rsid w:val="004D08B1"/>
    <w:rsid w:val="004D09B0"/>
    <w:rsid w:val="004D6F4D"/>
    <w:rsid w:val="004D7937"/>
    <w:rsid w:val="004E1FCC"/>
    <w:rsid w:val="004E24F9"/>
    <w:rsid w:val="004E2E65"/>
    <w:rsid w:val="004E3B80"/>
    <w:rsid w:val="004E4736"/>
    <w:rsid w:val="004E4BCE"/>
    <w:rsid w:val="004E55A2"/>
    <w:rsid w:val="004E5690"/>
    <w:rsid w:val="004E5729"/>
    <w:rsid w:val="004E5BF1"/>
    <w:rsid w:val="004F0D5F"/>
    <w:rsid w:val="004F1230"/>
    <w:rsid w:val="004F1822"/>
    <w:rsid w:val="004F2C57"/>
    <w:rsid w:val="004F2C60"/>
    <w:rsid w:val="004F2DCC"/>
    <w:rsid w:val="004F3571"/>
    <w:rsid w:val="004F3F9C"/>
    <w:rsid w:val="004F4B5F"/>
    <w:rsid w:val="004F4D25"/>
    <w:rsid w:val="00500836"/>
    <w:rsid w:val="00500BAB"/>
    <w:rsid w:val="00501620"/>
    <w:rsid w:val="00502F5E"/>
    <w:rsid w:val="0050457E"/>
    <w:rsid w:val="005051EF"/>
    <w:rsid w:val="005067EA"/>
    <w:rsid w:val="00506F5C"/>
    <w:rsid w:val="005100DC"/>
    <w:rsid w:val="005100F4"/>
    <w:rsid w:val="00510881"/>
    <w:rsid w:val="005121F4"/>
    <w:rsid w:val="00512FCF"/>
    <w:rsid w:val="00515B48"/>
    <w:rsid w:val="00515C52"/>
    <w:rsid w:val="005163FC"/>
    <w:rsid w:val="005176B2"/>
    <w:rsid w:val="00517DC4"/>
    <w:rsid w:val="00520376"/>
    <w:rsid w:val="0052206B"/>
    <w:rsid w:val="00525E54"/>
    <w:rsid w:val="00526C25"/>
    <w:rsid w:val="005277A1"/>
    <w:rsid w:val="00527A26"/>
    <w:rsid w:val="00527E8C"/>
    <w:rsid w:val="00527FE4"/>
    <w:rsid w:val="005330FD"/>
    <w:rsid w:val="00533AFA"/>
    <w:rsid w:val="00535130"/>
    <w:rsid w:val="00535244"/>
    <w:rsid w:val="00535876"/>
    <w:rsid w:val="00541FE1"/>
    <w:rsid w:val="00542718"/>
    <w:rsid w:val="00542A5F"/>
    <w:rsid w:val="005446F8"/>
    <w:rsid w:val="00545985"/>
    <w:rsid w:val="00547844"/>
    <w:rsid w:val="005505E2"/>
    <w:rsid w:val="0055073F"/>
    <w:rsid w:val="005518C8"/>
    <w:rsid w:val="005524E2"/>
    <w:rsid w:val="005538DE"/>
    <w:rsid w:val="00555AF2"/>
    <w:rsid w:val="00556D22"/>
    <w:rsid w:val="00563957"/>
    <w:rsid w:val="005660D8"/>
    <w:rsid w:val="005666FA"/>
    <w:rsid w:val="0057273B"/>
    <w:rsid w:val="0057310B"/>
    <w:rsid w:val="00573945"/>
    <w:rsid w:val="00573FE3"/>
    <w:rsid w:val="0057407D"/>
    <w:rsid w:val="00575385"/>
    <w:rsid w:val="00576052"/>
    <w:rsid w:val="00576D84"/>
    <w:rsid w:val="005774A0"/>
    <w:rsid w:val="00580166"/>
    <w:rsid w:val="00583B53"/>
    <w:rsid w:val="0058687C"/>
    <w:rsid w:val="00586CA5"/>
    <w:rsid w:val="005877DF"/>
    <w:rsid w:val="005878B9"/>
    <w:rsid w:val="00587D12"/>
    <w:rsid w:val="0059052D"/>
    <w:rsid w:val="0059159A"/>
    <w:rsid w:val="00591DFF"/>
    <w:rsid w:val="0059201B"/>
    <w:rsid w:val="00592168"/>
    <w:rsid w:val="00593569"/>
    <w:rsid w:val="00595555"/>
    <w:rsid w:val="00596298"/>
    <w:rsid w:val="00597630"/>
    <w:rsid w:val="00597912"/>
    <w:rsid w:val="005979E9"/>
    <w:rsid w:val="005A1051"/>
    <w:rsid w:val="005A4B8C"/>
    <w:rsid w:val="005A4FDF"/>
    <w:rsid w:val="005A7152"/>
    <w:rsid w:val="005A72D6"/>
    <w:rsid w:val="005B0F82"/>
    <w:rsid w:val="005B18C3"/>
    <w:rsid w:val="005B41E0"/>
    <w:rsid w:val="005B4997"/>
    <w:rsid w:val="005B6DA9"/>
    <w:rsid w:val="005C0568"/>
    <w:rsid w:val="005C0BF8"/>
    <w:rsid w:val="005C2325"/>
    <w:rsid w:val="005C2950"/>
    <w:rsid w:val="005C5DAB"/>
    <w:rsid w:val="005C6989"/>
    <w:rsid w:val="005C7841"/>
    <w:rsid w:val="005C7C84"/>
    <w:rsid w:val="005D08AD"/>
    <w:rsid w:val="005D09F2"/>
    <w:rsid w:val="005D17DD"/>
    <w:rsid w:val="005D2CED"/>
    <w:rsid w:val="005D343D"/>
    <w:rsid w:val="005D35BB"/>
    <w:rsid w:val="005D4BFA"/>
    <w:rsid w:val="005D5808"/>
    <w:rsid w:val="005D5FD5"/>
    <w:rsid w:val="005D6A59"/>
    <w:rsid w:val="005D7275"/>
    <w:rsid w:val="005D79F7"/>
    <w:rsid w:val="005E0551"/>
    <w:rsid w:val="005E1334"/>
    <w:rsid w:val="005E1474"/>
    <w:rsid w:val="005E1590"/>
    <w:rsid w:val="005E159F"/>
    <w:rsid w:val="005E4E8F"/>
    <w:rsid w:val="005E5773"/>
    <w:rsid w:val="005E7367"/>
    <w:rsid w:val="005F0DF8"/>
    <w:rsid w:val="005F675F"/>
    <w:rsid w:val="0060141B"/>
    <w:rsid w:val="00601723"/>
    <w:rsid w:val="00601AE9"/>
    <w:rsid w:val="00602841"/>
    <w:rsid w:val="00602B2D"/>
    <w:rsid w:val="0060344E"/>
    <w:rsid w:val="00603B37"/>
    <w:rsid w:val="00603C52"/>
    <w:rsid w:val="0060583B"/>
    <w:rsid w:val="006060E7"/>
    <w:rsid w:val="0060669F"/>
    <w:rsid w:val="00606D0C"/>
    <w:rsid w:val="00610378"/>
    <w:rsid w:val="006129D7"/>
    <w:rsid w:val="006139B8"/>
    <w:rsid w:val="00614842"/>
    <w:rsid w:val="00615C84"/>
    <w:rsid w:val="00617878"/>
    <w:rsid w:val="00623090"/>
    <w:rsid w:val="0062522E"/>
    <w:rsid w:val="00625484"/>
    <w:rsid w:val="00625BFD"/>
    <w:rsid w:val="00630315"/>
    <w:rsid w:val="00631986"/>
    <w:rsid w:val="00633917"/>
    <w:rsid w:val="0063424D"/>
    <w:rsid w:val="0063565C"/>
    <w:rsid w:val="00635D7A"/>
    <w:rsid w:val="00635DF0"/>
    <w:rsid w:val="0063678F"/>
    <w:rsid w:val="006400CE"/>
    <w:rsid w:val="006413B4"/>
    <w:rsid w:val="006413D8"/>
    <w:rsid w:val="00641E11"/>
    <w:rsid w:val="00641FE5"/>
    <w:rsid w:val="00643E20"/>
    <w:rsid w:val="00647D3E"/>
    <w:rsid w:val="00651E48"/>
    <w:rsid w:val="00653F38"/>
    <w:rsid w:val="006554E0"/>
    <w:rsid w:val="00655C19"/>
    <w:rsid w:val="0065646C"/>
    <w:rsid w:val="00656C1B"/>
    <w:rsid w:val="00660679"/>
    <w:rsid w:val="00664CB8"/>
    <w:rsid w:val="00665778"/>
    <w:rsid w:val="00666E35"/>
    <w:rsid w:val="006704EF"/>
    <w:rsid w:val="00670F5F"/>
    <w:rsid w:val="00673157"/>
    <w:rsid w:val="00673BC5"/>
    <w:rsid w:val="0067505F"/>
    <w:rsid w:val="0067564B"/>
    <w:rsid w:val="00676A7E"/>
    <w:rsid w:val="00676C8D"/>
    <w:rsid w:val="00676F3E"/>
    <w:rsid w:val="00677495"/>
    <w:rsid w:val="006779BA"/>
    <w:rsid w:val="006805E7"/>
    <w:rsid w:val="00683702"/>
    <w:rsid w:val="006860F9"/>
    <w:rsid w:val="0068663A"/>
    <w:rsid w:val="00690F88"/>
    <w:rsid w:val="006912F5"/>
    <w:rsid w:val="00692C73"/>
    <w:rsid w:val="00693732"/>
    <w:rsid w:val="00693A56"/>
    <w:rsid w:val="00693ABF"/>
    <w:rsid w:val="00694168"/>
    <w:rsid w:val="00694E2B"/>
    <w:rsid w:val="006954CA"/>
    <w:rsid w:val="006967AB"/>
    <w:rsid w:val="006969D5"/>
    <w:rsid w:val="00696E7C"/>
    <w:rsid w:val="006A0CA9"/>
    <w:rsid w:val="006A3E69"/>
    <w:rsid w:val="006A59AE"/>
    <w:rsid w:val="006A5CD6"/>
    <w:rsid w:val="006A60A3"/>
    <w:rsid w:val="006A7BC9"/>
    <w:rsid w:val="006B312C"/>
    <w:rsid w:val="006B3FFA"/>
    <w:rsid w:val="006B5C4B"/>
    <w:rsid w:val="006B636B"/>
    <w:rsid w:val="006B73D1"/>
    <w:rsid w:val="006C1323"/>
    <w:rsid w:val="006C1DF1"/>
    <w:rsid w:val="006C2469"/>
    <w:rsid w:val="006C2FF5"/>
    <w:rsid w:val="006C395E"/>
    <w:rsid w:val="006C508A"/>
    <w:rsid w:val="006C7EC9"/>
    <w:rsid w:val="006D0E4B"/>
    <w:rsid w:val="006D10DD"/>
    <w:rsid w:val="006D1936"/>
    <w:rsid w:val="006D1EE3"/>
    <w:rsid w:val="006D47D5"/>
    <w:rsid w:val="006D5A42"/>
    <w:rsid w:val="006D7365"/>
    <w:rsid w:val="006D7F25"/>
    <w:rsid w:val="006E3370"/>
    <w:rsid w:val="006E4F83"/>
    <w:rsid w:val="006E586B"/>
    <w:rsid w:val="006E5EB5"/>
    <w:rsid w:val="006E754B"/>
    <w:rsid w:val="006E7BF3"/>
    <w:rsid w:val="006F00D3"/>
    <w:rsid w:val="006F0FBE"/>
    <w:rsid w:val="006F14C5"/>
    <w:rsid w:val="006F18BC"/>
    <w:rsid w:val="006F325B"/>
    <w:rsid w:val="006F4031"/>
    <w:rsid w:val="006F586C"/>
    <w:rsid w:val="006F6304"/>
    <w:rsid w:val="006F6CAA"/>
    <w:rsid w:val="00702969"/>
    <w:rsid w:val="00704140"/>
    <w:rsid w:val="00704CF8"/>
    <w:rsid w:val="00706158"/>
    <w:rsid w:val="0071042C"/>
    <w:rsid w:val="0071118B"/>
    <w:rsid w:val="007150E2"/>
    <w:rsid w:val="00715540"/>
    <w:rsid w:val="00720887"/>
    <w:rsid w:val="00720F88"/>
    <w:rsid w:val="00723171"/>
    <w:rsid w:val="00723C22"/>
    <w:rsid w:val="007243F0"/>
    <w:rsid w:val="00724B74"/>
    <w:rsid w:val="00725B6C"/>
    <w:rsid w:val="00725CF0"/>
    <w:rsid w:val="0072690B"/>
    <w:rsid w:val="00730E0C"/>
    <w:rsid w:val="007310C4"/>
    <w:rsid w:val="00732210"/>
    <w:rsid w:val="0073315B"/>
    <w:rsid w:val="00733369"/>
    <w:rsid w:val="00733723"/>
    <w:rsid w:val="00735826"/>
    <w:rsid w:val="007366BE"/>
    <w:rsid w:val="00736C53"/>
    <w:rsid w:val="00736FD7"/>
    <w:rsid w:val="007412E7"/>
    <w:rsid w:val="0074233E"/>
    <w:rsid w:val="007429CE"/>
    <w:rsid w:val="0074310D"/>
    <w:rsid w:val="007436F9"/>
    <w:rsid w:val="00743AF9"/>
    <w:rsid w:val="007442FB"/>
    <w:rsid w:val="0074556F"/>
    <w:rsid w:val="00746C28"/>
    <w:rsid w:val="007524C0"/>
    <w:rsid w:val="00756364"/>
    <w:rsid w:val="00757E49"/>
    <w:rsid w:val="0076067D"/>
    <w:rsid w:val="0076088F"/>
    <w:rsid w:val="00760F6A"/>
    <w:rsid w:val="00762E5A"/>
    <w:rsid w:val="00765986"/>
    <w:rsid w:val="00765D5A"/>
    <w:rsid w:val="007711CD"/>
    <w:rsid w:val="0077278C"/>
    <w:rsid w:val="00773293"/>
    <w:rsid w:val="00775478"/>
    <w:rsid w:val="00775C7A"/>
    <w:rsid w:val="00776599"/>
    <w:rsid w:val="00782B38"/>
    <w:rsid w:val="00783129"/>
    <w:rsid w:val="00783191"/>
    <w:rsid w:val="00784B65"/>
    <w:rsid w:val="00784C67"/>
    <w:rsid w:val="00786A58"/>
    <w:rsid w:val="00787213"/>
    <w:rsid w:val="00787DFA"/>
    <w:rsid w:val="0079219F"/>
    <w:rsid w:val="0079241F"/>
    <w:rsid w:val="00796489"/>
    <w:rsid w:val="0079779B"/>
    <w:rsid w:val="007A0BF2"/>
    <w:rsid w:val="007A1446"/>
    <w:rsid w:val="007A2162"/>
    <w:rsid w:val="007A226A"/>
    <w:rsid w:val="007A35A8"/>
    <w:rsid w:val="007A49EA"/>
    <w:rsid w:val="007A664F"/>
    <w:rsid w:val="007A7426"/>
    <w:rsid w:val="007A7466"/>
    <w:rsid w:val="007B00EF"/>
    <w:rsid w:val="007B14DE"/>
    <w:rsid w:val="007B1E84"/>
    <w:rsid w:val="007B21AA"/>
    <w:rsid w:val="007B3729"/>
    <w:rsid w:val="007B3B43"/>
    <w:rsid w:val="007B4153"/>
    <w:rsid w:val="007B4788"/>
    <w:rsid w:val="007B50AA"/>
    <w:rsid w:val="007B51FF"/>
    <w:rsid w:val="007B55EF"/>
    <w:rsid w:val="007B770D"/>
    <w:rsid w:val="007B79DD"/>
    <w:rsid w:val="007B7F09"/>
    <w:rsid w:val="007C0C42"/>
    <w:rsid w:val="007C1705"/>
    <w:rsid w:val="007C1A8B"/>
    <w:rsid w:val="007C22E9"/>
    <w:rsid w:val="007C4053"/>
    <w:rsid w:val="007C461E"/>
    <w:rsid w:val="007C69AA"/>
    <w:rsid w:val="007C7C1B"/>
    <w:rsid w:val="007D24E2"/>
    <w:rsid w:val="007D2C17"/>
    <w:rsid w:val="007D3976"/>
    <w:rsid w:val="007D48FB"/>
    <w:rsid w:val="007D528E"/>
    <w:rsid w:val="007D7E6C"/>
    <w:rsid w:val="007E2AFF"/>
    <w:rsid w:val="007E4D4E"/>
    <w:rsid w:val="007E6CA5"/>
    <w:rsid w:val="007E759B"/>
    <w:rsid w:val="007F1C15"/>
    <w:rsid w:val="007F29E7"/>
    <w:rsid w:val="007F36D0"/>
    <w:rsid w:val="007F388B"/>
    <w:rsid w:val="007F46F3"/>
    <w:rsid w:val="007F5786"/>
    <w:rsid w:val="007F60B7"/>
    <w:rsid w:val="00801F06"/>
    <w:rsid w:val="008021C0"/>
    <w:rsid w:val="0080593C"/>
    <w:rsid w:val="0080767C"/>
    <w:rsid w:val="00812871"/>
    <w:rsid w:val="008128E6"/>
    <w:rsid w:val="008209F8"/>
    <w:rsid w:val="00821C53"/>
    <w:rsid w:val="00823B48"/>
    <w:rsid w:val="0082439B"/>
    <w:rsid w:val="00825311"/>
    <w:rsid w:val="00826B23"/>
    <w:rsid w:val="0082785C"/>
    <w:rsid w:val="00827FB0"/>
    <w:rsid w:val="0083107C"/>
    <w:rsid w:val="00831196"/>
    <w:rsid w:val="00833C47"/>
    <w:rsid w:val="0083549B"/>
    <w:rsid w:val="008367A7"/>
    <w:rsid w:val="00842ED7"/>
    <w:rsid w:val="00844604"/>
    <w:rsid w:val="00845417"/>
    <w:rsid w:val="008464CB"/>
    <w:rsid w:val="00847CE1"/>
    <w:rsid w:val="008523D7"/>
    <w:rsid w:val="00854970"/>
    <w:rsid w:val="00854DB8"/>
    <w:rsid w:val="008553DD"/>
    <w:rsid w:val="00864093"/>
    <w:rsid w:val="00864B87"/>
    <w:rsid w:val="008655BC"/>
    <w:rsid w:val="00865821"/>
    <w:rsid w:val="00866A72"/>
    <w:rsid w:val="00866C92"/>
    <w:rsid w:val="00867766"/>
    <w:rsid w:val="00872674"/>
    <w:rsid w:val="008729A1"/>
    <w:rsid w:val="00874964"/>
    <w:rsid w:val="0087638A"/>
    <w:rsid w:val="0088103B"/>
    <w:rsid w:val="00881CAF"/>
    <w:rsid w:val="00882EC8"/>
    <w:rsid w:val="00882FE3"/>
    <w:rsid w:val="00884221"/>
    <w:rsid w:val="008845B3"/>
    <w:rsid w:val="0088487F"/>
    <w:rsid w:val="008848FE"/>
    <w:rsid w:val="00884D4F"/>
    <w:rsid w:val="008850DC"/>
    <w:rsid w:val="0088523E"/>
    <w:rsid w:val="00887E8D"/>
    <w:rsid w:val="008900CB"/>
    <w:rsid w:val="00891725"/>
    <w:rsid w:val="0089379A"/>
    <w:rsid w:val="00895B1A"/>
    <w:rsid w:val="008A37FC"/>
    <w:rsid w:val="008A389B"/>
    <w:rsid w:val="008A48BE"/>
    <w:rsid w:val="008A5D1A"/>
    <w:rsid w:val="008A70DD"/>
    <w:rsid w:val="008A769D"/>
    <w:rsid w:val="008A7913"/>
    <w:rsid w:val="008B101B"/>
    <w:rsid w:val="008B1118"/>
    <w:rsid w:val="008B1190"/>
    <w:rsid w:val="008B1F30"/>
    <w:rsid w:val="008B2609"/>
    <w:rsid w:val="008B53A1"/>
    <w:rsid w:val="008B5767"/>
    <w:rsid w:val="008B5DF7"/>
    <w:rsid w:val="008B60E5"/>
    <w:rsid w:val="008B710F"/>
    <w:rsid w:val="008C1F9E"/>
    <w:rsid w:val="008C32AF"/>
    <w:rsid w:val="008C3CFD"/>
    <w:rsid w:val="008C3ED0"/>
    <w:rsid w:val="008C496E"/>
    <w:rsid w:val="008C5039"/>
    <w:rsid w:val="008C7192"/>
    <w:rsid w:val="008D1F60"/>
    <w:rsid w:val="008D41BA"/>
    <w:rsid w:val="008D4D35"/>
    <w:rsid w:val="008D6B6E"/>
    <w:rsid w:val="008D7C33"/>
    <w:rsid w:val="008D7C72"/>
    <w:rsid w:val="008E034E"/>
    <w:rsid w:val="008E148E"/>
    <w:rsid w:val="008E165F"/>
    <w:rsid w:val="008E4195"/>
    <w:rsid w:val="008E4B57"/>
    <w:rsid w:val="008E5A19"/>
    <w:rsid w:val="008E62F7"/>
    <w:rsid w:val="008F08DA"/>
    <w:rsid w:val="008F2DDB"/>
    <w:rsid w:val="008F2FA5"/>
    <w:rsid w:val="008F31B0"/>
    <w:rsid w:val="008F35B3"/>
    <w:rsid w:val="008F587F"/>
    <w:rsid w:val="008F6042"/>
    <w:rsid w:val="00900052"/>
    <w:rsid w:val="00900311"/>
    <w:rsid w:val="00900E69"/>
    <w:rsid w:val="00902D98"/>
    <w:rsid w:val="00903B43"/>
    <w:rsid w:val="0090587B"/>
    <w:rsid w:val="00906960"/>
    <w:rsid w:val="00907102"/>
    <w:rsid w:val="00907FA5"/>
    <w:rsid w:val="00910F69"/>
    <w:rsid w:val="00912A6F"/>
    <w:rsid w:val="0091310E"/>
    <w:rsid w:val="00914022"/>
    <w:rsid w:val="009178D4"/>
    <w:rsid w:val="00920B79"/>
    <w:rsid w:val="00922BCE"/>
    <w:rsid w:val="009232F5"/>
    <w:rsid w:val="00923802"/>
    <w:rsid w:val="00923CFA"/>
    <w:rsid w:val="009242D2"/>
    <w:rsid w:val="00925F0F"/>
    <w:rsid w:val="00926811"/>
    <w:rsid w:val="00926DD5"/>
    <w:rsid w:val="00930C56"/>
    <w:rsid w:val="00932276"/>
    <w:rsid w:val="0093464B"/>
    <w:rsid w:val="00935026"/>
    <w:rsid w:val="0093711A"/>
    <w:rsid w:val="0093740C"/>
    <w:rsid w:val="00937BBE"/>
    <w:rsid w:val="00940C8D"/>
    <w:rsid w:val="00941FD5"/>
    <w:rsid w:val="00944B86"/>
    <w:rsid w:val="00946BF8"/>
    <w:rsid w:val="00946F29"/>
    <w:rsid w:val="00947010"/>
    <w:rsid w:val="0094710D"/>
    <w:rsid w:val="00947D02"/>
    <w:rsid w:val="009502E0"/>
    <w:rsid w:val="00950428"/>
    <w:rsid w:val="0095231B"/>
    <w:rsid w:val="00954C0F"/>
    <w:rsid w:val="00955551"/>
    <w:rsid w:val="00960E7A"/>
    <w:rsid w:val="00961AB2"/>
    <w:rsid w:val="00961DFC"/>
    <w:rsid w:val="009620D4"/>
    <w:rsid w:val="00962D6E"/>
    <w:rsid w:val="009638D2"/>
    <w:rsid w:val="00963BFF"/>
    <w:rsid w:val="00964634"/>
    <w:rsid w:val="009651B8"/>
    <w:rsid w:val="00965B3D"/>
    <w:rsid w:val="00966150"/>
    <w:rsid w:val="00966448"/>
    <w:rsid w:val="0096673A"/>
    <w:rsid w:val="0096759A"/>
    <w:rsid w:val="0097150D"/>
    <w:rsid w:val="00971766"/>
    <w:rsid w:val="009717C6"/>
    <w:rsid w:val="00972F70"/>
    <w:rsid w:val="00975651"/>
    <w:rsid w:val="00975656"/>
    <w:rsid w:val="00975AA1"/>
    <w:rsid w:val="00975CAD"/>
    <w:rsid w:val="00976B38"/>
    <w:rsid w:val="00976BAD"/>
    <w:rsid w:val="009776A4"/>
    <w:rsid w:val="00977EFD"/>
    <w:rsid w:val="00981792"/>
    <w:rsid w:val="00981B75"/>
    <w:rsid w:val="00982E6B"/>
    <w:rsid w:val="00983650"/>
    <w:rsid w:val="009849D9"/>
    <w:rsid w:val="009854D9"/>
    <w:rsid w:val="009855F7"/>
    <w:rsid w:val="00985A79"/>
    <w:rsid w:val="00985D44"/>
    <w:rsid w:val="00987946"/>
    <w:rsid w:val="00987F59"/>
    <w:rsid w:val="00987F96"/>
    <w:rsid w:val="00990631"/>
    <w:rsid w:val="00992E8C"/>
    <w:rsid w:val="00994E23"/>
    <w:rsid w:val="009971C8"/>
    <w:rsid w:val="009A0724"/>
    <w:rsid w:val="009A12E4"/>
    <w:rsid w:val="009A169B"/>
    <w:rsid w:val="009A2618"/>
    <w:rsid w:val="009A3F55"/>
    <w:rsid w:val="009A49E2"/>
    <w:rsid w:val="009A6A4D"/>
    <w:rsid w:val="009A7F51"/>
    <w:rsid w:val="009B26B9"/>
    <w:rsid w:val="009B2DFB"/>
    <w:rsid w:val="009B5975"/>
    <w:rsid w:val="009B6437"/>
    <w:rsid w:val="009B64F7"/>
    <w:rsid w:val="009B749A"/>
    <w:rsid w:val="009C2D3D"/>
    <w:rsid w:val="009C2DF6"/>
    <w:rsid w:val="009C2F03"/>
    <w:rsid w:val="009C3653"/>
    <w:rsid w:val="009C398A"/>
    <w:rsid w:val="009C61BC"/>
    <w:rsid w:val="009C6691"/>
    <w:rsid w:val="009C6DFD"/>
    <w:rsid w:val="009C70BC"/>
    <w:rsid w:val="009C7AE8"/>
    <w:rsid w:val="009D0854"/>
    <w:rsid w:val="009D36A5"/>
    <w:rsid w:val="009D3ABF"/>
    <w:rsid w:val="009D4FE8"/>
    <w:rsid w:val="009D625B"/>
    <w:rsid w:val="009D7F42"/>
    <w:rsid w:val="009E0AF1"/>
    <w:rsid w:val="009E0CAD"/>
    <w:rsid w:val="009E2536"/>
    <w:rsid w:val="009E2F85"/>
    <w:rsid w:val="009E785C"/>
    <w:rsid w:val="009E7AEB"/>
    <w:rsid w:val="009F0C79"/>
    <w:rsid w:val="009F198C"/>
    <w:rsid w:val="009F1D6E"/>
    <w:rsid w:val="009F4029"/>
    <w:rsid w:val="009F41A5"/>
    <w:rsid w:val="009F6923"/>
    <w:rsid w:val="009F6C9A"/>
    <w:rsid w:val="009F7188"/>
    <w:rsid w:val="009F7334"/>
    <w:rsid w:val="009F783D"/>
    <w:rsid w:val="00A00C74"/>
    <w:rsid w:val="00A00C85"/>
    <w:rsid w:val="00A01CDA"/>
    <w:rsid w:val="00A03B1B"/>
    <w:rsid w:val="00A03C5A"/>
    <w:rsid w:val="00A05613"/>
    <w:rsid w:val="00A05BCF"/>
    <w:rsid w:val="00A05FCA"/>
    <w:rsid w:val="00A07CD1"/>
    <w:rsid w:val="00A11519"/>
    <w:rsid w:val="00A1254A"/>
    <w:rsid w:val="00A1281F"/>
    <w:rsid w:val="00A148B0"/>
    <w:rsid w:val="00A1546E"/>
    <w:rsid w:val="00A1656B"/>
    <w:rsid w:val="00A1696A"/>
    <w:rsid w:val="00A211A1"/>
    <w:rsid w:val="00A217FE"/>
    <w:rsid w:val="00A228DB"/>
    <w:rsid w:val="00A22BDF"/>
    <w:rsid w:val="00A23CFD"/>
    <w:rsid w:val="00A24E11"/>
    <w:rsid w:val="00A25ECB"/>
    <w:rsid w:val="00A2770D"/>
    <w:rsid w:val="00A27FCD"/>
    <w:rsid w:val="00A30BA4"/>
    <w:rsid w:val="00A32FA8"/>
    <w:rsid w:val="00A33C69"/>
    <w:rsid w:val="00A34032"/>
    <w:rsid w:val="00A34785"/>
    <w:rsid w:val="00A34EFE"/>
    <w:rsid w:val="00A371B2"/>
    <w:rsid w:val="00A43A9E"/>
    <w:rsid w:val="00A44C02"/>
    <w:rsid w:val="00A53FC0"/>
    <w:rsid w:val="00A541F1"/>
    <w:rsid w:val="00A601F7"/>
    <w:rsid w:val="00A611A8"/>
    <w:rsid w:val="00A6307F"/>
    <w:rsid w:val="00A63232"/>
    <w:rsid w:val="00A642FC"/>
    <w:rsid w:val="00A65C77"/>
    <w:rsid w:val="00A66828"/>
    <w:rsid w:val="00A707C3"/>
    <w:rsid w:val="00A70B53"/>
    <w:rsid w:val="00A713CC"/>
    <w:rsid w:val="00A72D50"/>
    <w:rsid w:val="00A730A0"/>
    <w:rsid w:val="00A7351A"/>
    <w:rsid w:val="00A738A9"/>
    <w:rsid w:val="00A75F5D"/>
    <w:rsid w:val="00A76263"/>
    <w:rsid w:val="00A7787B"/>
    <w:rsid w:val="00A80611"/>
    <w:rsid w:val="00A81B72"/>
    <w:rsid w:val="00A81C28"/>
    <w:rsid w:val="00A81FAA"/>
    <w:rsid w:val="00A846A4"/>
    <w:rsid w:val="00A8474C"/>
    <w:rsid w:val="00A84846"/>
    <w:rsid w:val="00A84CD9"/>
    <w:rsid w:val="00A85043"/>
    <w:rsid w:val="00A91A26"/>
    <w:rsid w:val="00A923CF"/>
    <w:rsid w:val="00A92803"/>
    <w:rsid w:val="00A93394"/>
    <w:rsid w:val="00A94A56"/>
    <w:rsid w:val="00A94AEA"/>
    <w:rsid w:val="00A95F38"/>
    <w:rsid w:val="00AA02BB"/>
    <w:rsid w:val="00AA0BE5"/>
    <w:rsid w:val="00AA19ED"/>
    <w:rsid w:val="00AA326D"/>
    <w:rsid w:val="00AA33C1"/>
    <w:rsid w:val="00AA3E70"/>
    <w:rsid w:val="00AA674F"/>
    <w:rsid w:val="00AA6A7E"/>
    <w:rsid w:val="00AB06C9"/>
    <w:rsid w:val="00AB12A6"/>
    <w:rsid w:val="00AB166F"/>
    <w:rsid w:val="00AB18D4"/>
    <w:rsid w:val="00AB1DBA"/>
    <w:rsid w:val="00AB29B3"/>
    <w:rsid w:val="00AB29DE"/>
    <w:rsid w:val="00AB3458"/>
    <w:rsid w:val="00AB35FF"/>
    <w:rsid w:val="00AB3924"/>
    <w:rsid w:val="00AC3A9F"/>
    <w:rsid w:val="00AC5588"/>
    <w:rsid w:val="00AC5F4D"/>
    <w:rsid w:val="00AC6107"/>
    <w:rsid w:val="00AC611E"/>
    <w:rsid w:val="00AC6530"/>
    <w:rsid w:val="00AC737A"/>
    <w:rsid w:val="00AC7ED3"/>
    <w:rsid w:val="00AD02D0"/>
    <w:rsid w:val="00AD1205"/>
    <w:rsid w:val="00AD27CC"/>
    <w:rsid w:val="00AD502B"/>
    <w:rsid w:val="00AD5A7E"/>
    <w:rsid w:val="00AD5DDE"/>
    <w:rsid w:val="00AD6128"/>
    <w:rsid w:val="00AD796B"/>
    <w:rsid w:val="00AE00B4"/>
    <w:rsid w:val="00AE2806"/>
    <w:rsid w:val="00AE2B53"/>
    <w:rsid w:val="00AE2C43"/>
    <w:rsid w:val="00AE4589"/>
    <w:rsid w:val="00AF07AA"/>
    <w:rsid w:val="00AF33F5"/>
    <w:rsid w:val="00AF366B"/>
    <w:rsid w:val="00AF36DC"/>
    <w:rsid w:val="00AF4854"/>
    <w:rsid w:val="00AF5834"/>
    <w:rsid w:val="00AF5F23"/>
    <w:rsid w:val="00AF64F7"/>
    <w:rsid w:val="00B012D1"/>
    <w:rsid w:val="00B0151E"/>
    <w:rsid w:val="00B0295F"/>
    <w:rsid w:val="00B03B2B"/>
    <w:rsid w:val="00B05BC8"/>
    <w:rsid w:val="00B05FCC"/>
    <w:rsid w:val="00B0693E"/>
    <w:rsid w:val="00B06F4C"/>
    <w:rsid w:val="00B10A97"/>
    <w:rsid w:val="00B10B91"/>
    <w:rsid w:val="00B13495"/>
    <w:rsid w:val="00B14FF7"/>
    <w:rsid w:val="00B154FF"/>
    <w:rsid w:val="00B16879"/>
    <w:rsid w:val="00B1697B"/>
    <w:rsid w:val="00B1749F"/>
    <w:rsid w:val="00B20A29"/>
    <w:rsid w:val="00B21444"/>
    <w:rsid w:val="00B25C53"/>
    <w:rsid w:val="00B26146"/>
    <w:rsid w:val="00B26650"/>
    <w:rsid w:val="00B26655"/>
    <w:rsid w:val="00B26A51"/>
    <w:rsid w:val="00B27826"/>
    <w:rsid w:val="00B27FA7"/>
    <w:rsid w:val="00B308AB"/>
    <w:rsid w:val="00B31CB0"/>
    <w:rsid w:val="00B33424"/>
    <w:rsid w:val="00B347D8"/>
    <w:rsid w:val="00B3544C"/>
    <w:rsid w:val="00B37742"/>
    <w:rsid w:val="00B3775E"/>
    <w:rsid w:val="00B37FB2"/>
    <w:rsid w:val="00B41081"/>
    <w:rsid w:val="00B4401D"/>
    <w:rsid w:val="00B505CE"/>
    <w:rsid w:val="00B51528"/>
    <w:rsid w:val="00B52AE8"/>
    <w:rsid w:val="00B53A8E"/>
    <w:rsid w:val="00B608C7"/>
    <w:rsid w:val="00B60959"/>
    <w:rsid w:val="00B62CD4"/>
    <w:rsid w:val="00B62CEE"/>
    <w:rsid w:val="00B63697"/>
    <w:rsid w:val="00B6370A"/>
    <w:rsid w:val="00B63877"/>
    <w:rsid w:val="00B651A5"/>
    <w:rsid w:val="00B67C2C"/>
    <w:rsid w:val="00B7015B"/>
    <w:rsid w:val="00B7063C"/>
    <w:rsid w:val="00B717E8"/>
    <w:rsid w:val="00B72A05"/>
    <w:rsid w:val="00B764E7"/>
    <w:rsid w:val="00B76EAB"/>
    <w:rsid w:val="00B801F2"/>
    <w:rsid w:val="00B80638"/>
    <w:rsid w:val="00B80A25"/>
    <w:rsid w:val="00B81FFC"/>
    <w:rsid w:val="00B82399"/>
    <w:rsid w:val="00B83278"/>
    <w:rsid w:val="00B83542"/>
    <w:rsid w:val="00B83871"/>
    <w:rsid w:val="00B83910"/>
    <w:rsid w:val="00B8440F"/>
    <w:rsid w:val="00B84819"/>
    <w:rsid w:val="00B85447"/>
    <w:rsid w:val="00B86B7C"/>
    <w:rsid w:val="00B90220"/>
    <w:rsid w:val="00B92817"/>
    <w:rsid w:val="00B93489"/>
    <w:rsid w:val="00B9408B"/>
    <w:rsid w:val="00B94A91"/>
    <w:rsid w:val="00B95ABA"/>
    <w:rsid w:val="00B95E2B"/>
    <w:rsid w:val="00B972E6"/>
    <w:rsid w:val="00B97910"/>
    <w:rsid w:val="00BA23C3"/>
    <w:rsid w:val="00BA3632"/>
    <w:rsid w:val="00BA4130"/>
    <w:rsid w:val="00BA587A"/>
    <w:rsid w:val="00BA7C08"/>
    <w:rsid w:val="00BB01EB"/>
    <w:rsid w:val="00BB10B1"/>
    <w:rsid w:val="00BB1706"/>
    <w:rsid w:val="00BB185E"/>
    <w:rsid w:val="00BB367D"/>
    <w:rsid w:val="00BB4F5A"/>
    <w:rsid w:val="00BB72F1"/>
    <w:rsid w:val="00BB750F"/>
    <w:rsid w:val="00BC4AA7"/>
    <w:rsid w:val="00BC56ED"/>
    <w:rsid w:val="00BC5EE0"/>
    <w:rsid w:val="00BD28C1"/>
    <w:rsid w:val="00BD411C"/>
    <w:rsid w:val="00BD705A"/>
    <w:rsid w:val="00BD796A"/>
    <w:rsid w:val="00BD7ECE"/>
    <w:rsid w:val="00BD7F0C"/>
    <w:rsid w:val="00BE0812"/>
    <w:rsid w:val="00BE0F2D"/>
    <w:rsid w:val="00BE1D0E"/>
    <w:rsid w:val="00BE1D90"/>
    <w:rsid w:val="00BE2EDE"/>
    <w:rsid w:val="00BE636D"/>
    <w:rsid w:val="00BE6469"/>
    <w:rsid w:val="00BE7991"/>
    <w:rsid w:val="00BF16E8"/>
    <w:rsid w:val="00BF1A48"/>
    <w:rsid w:val="00BF3270"/>
    <w:rsid w:val="00BF35FE"/>
    <w:rsid w:val="00BF4A65"/>
    <w:rsid w:val="00BF4BCC"/>
    <w:rsid w:val="00BF6031"/>
    <w:rsid w:val="00BF66A3"/>
    <w:rsid w:val="00BF7CF5"/>
    <w:rsid w:val="00C0107F"/>
    <w:rsid w:val="00C026C7"/>
    <w:rsid w:val="00C03472"/>
    <w:rsid w:val="00C104F1"/>
    <w:rsid w:val="00C11BCE"/>
    <w:rsid w:val="00C12BEB"/>
    <w:rsid w:val="00C15B0F"/>
    <w:rsid w:val="00C166CE"/>
    <w:rsid w:val="00C17BA5"/>
    <w:rsid w:val="00C2084D"/>
    <w:rsid w:val="00C239A1"/>
    <w:rsid w:val="00C257AB"/>
    <w:rsid w:val="00C270F1"/>
    <w:rsid w:val="00C27627"/>
    <w:rsid w:val="00C302BF"/>
    <w:rsid w:val="00C320C7"/>
    <w:rsid w:val="00C33919"/>
    <w:rsid w:val="00C3474D"/>
    <w:rsid w:val="00C35FF8"/>
    <w:rsid w:val="00C36E5D"/>
    <w:rsid w:val="00C37B11"/>
    <w:rsid w:val="00C42CA2"/>
    <w:rsid w:val="00C42EB4"/>
    <w:rsid w:val="00C430E7"/>
    <w:rsid w:val="00C43581"/>
    <w:rsid w:val="00C4432D"/>
    <w:rsid w:val="00C46320"/>
    <w:rsid w:val="00C50B09"/>
    <w:rsid w:val="00C510C4"/>
    <w:rsid w:val="00C5171D"/>
    <w:rsid w:val="00C52483"/>
    <w:rsid w:val="00C54617"/>
    <w:rsid w:val="00C5475C"/>
    <w:rsid w:val="00C550B9"/>
    <w:rsid w:val="00C56BE0"/>
    <w:rsid w:val="00C62209"/>
    <w:rsid w:val="00C63454"/>
    <w:rsid w:val="00C66175"/>
    <w:rsid w:val="00C66BEC"/>
    <w:rsid w:val="00C70B26"/>
    <w:rsid w:val="00C7209D"/>
    <w:rsid w:val="00C730C2"/>
    <w:rsid w:val="00C732D7"/>
    <w:rsid w:val="00C744A2"/>
    <w:rsid w:val="00C75F83"/>
    <w:rsid w:val="00C76F4F"/>
    <w:rsid w:val="00C77FCA"/>
    <w:rsid w:val="00C80A34"/>
    <w:rsid w:val="00C81199"/>
    <w:rsid w:val="00C82141"/>
    <w:rsid w:val="00C85C27"/>
    <w:rsid w:val="00C85ED7"/>
    <w:rsid w:val="00C8757F"/>
    <w:rsid w:val="00C904BF"/>
    <w:rsid w:val="00C90501"/>
    <w:rsid w:val="00C932A0"/>
    <w:rsid w:val="00C93622"/>
    <w:rsid w:val="00C946F5"/>
    <w:rsid w:val="00C94CC1"/>
    <w:rsid w:val="00C94D72"/>
    <w:rsid w:val="00C95E1B"/>
    <w:rsid w:val="00C9677C"/>
    <w:rsid w:val="00C96862"/>
    <w:rsid w:val="00CA07DF"/>
    <w:rsid w:val="00CA14C4"/>
    <w:rsid w:val="00CA2CB1"/>
    <w:rsid w:val="00CA79CE"/>
    <w:rsid w:val="00CB0869"/>
    <w:rsid w:val="00CB08A2"/>
    <w:rsid w:val="00CB3758"/>
    <w:rsid w:val="00CB6969"/>
    <w:rsid w:val="00CC0D60"/>
    <w:rsid w:val="00CC1CCC"/>
    <w:rsid w:val="00CC253E"/>
    <w:rsid w:val="00CC2E18"/>
    <w:rsid w:val="00CC2E72"/>
    <w:rsid w:val="00CC377E"/>
    <w:rsid w:val="00CC46B2"/>
    <w:rsid w:val="00CC4745"/>
    <w:rsid w:val="00CC5E4A"/>
    <w:rsid w:val="00CC61CC"/>
    <w:rsid w:val="00CC74B0"/>
    <w:rsid w:val="00CD0411"/>
    <w:rsid w:val="00CD0C1F"/>
    <w:rsid w:val="00CD26D2"/>
    <w:rsid w:val="00CD2711"/>
    <w:rsid w:val="00CD2823"/>
    <w:rsid w:val="00CD3D1B"/>
    <w:rsid w:val="00CD5D4F"/>
    <w:rsid w:val="00CD7295"/>
    <w:rsid w:val="00CD743C"/>
    <w:rsid w:val="00CD74AE"/>
    <w:rsid w:val="00CE0140"/>
    <w:rsid w:val="00CE0149"/>
    <w:rsid w:val="00CE0640"/>
    <w:rsid w:val="00CE0ADD"/>
    <w:rsid w:val="00CE103F"/>
    <w:rsid w:val="00CE2C7B"/>
    <w:rsid w:val="00CE2E93"/>
    <w:rsid w:val="00CE4418"/>
    <w:rsid w:val="00CE476F"/>
    <w:rsid w:val="00CE60DD"/>
    <w:rsid w:val="00CE7002"/>
    <w:rsid w:val="00CF0CF4"/>
    <w:rsid w:val="00CF0F4C"/>
    <w:rsid w:val="00CF3E13"/>
    <w:rsid w:val="00CF4D5A"/>
    <w:rsid w:val="00CF5812"/>
    <w:rsid w:val="00CF622A"/>
    <w:rsid w:val="00CF76C2"/>
    <w:rsid w:val="00D000FD"/>
    <w:rsid w:val="00D0156C"/>
    <w:rsid w:val="00D06B12"/>
    <w:rsid w:val="00D07423"/>
    <w:rsid w:val="00D10727"/>
    <w:rsid w:val="00D108F5"/>
    <w:rsid w:val="00D115C3"/>
    <w:rsid w:val="00D1182E"/>
    <w:rsid w:val="00D14D12"/>
    <w:rsid w:val="00D15466"/>
    <w:rsid w:val="00D17C12"/>
    <w:rsid w:val="00D21E73"/>
    <w:rsid w:val="00D233AA"/>
    <w:rsid w:val="00D2347A"/>
    <w:rsid w:val="00D24053"/>
    <w:rsid w:val="00D24162"/>
    <w:rsid w:val="00D25445"/>
    <w:rsid w:val="00D258CA"/>
    <w:rsid w:val="00D2626B"/>
    <w:rsid w:val="00D27B64"/>
    <w:rsid w:val="00D31684"/>
    <w:rsid w:val="00D31842"/>
    <w:rsid w:val="00D33DD2"/>
    <w:rsid w:val="00D3422B"/>
    <w:rsid w:val="00D3462C"/>
    <w:rsid w:val="00D36F78"/>
    <w:rsid w:val="00D37B3D"/>
    <w:rsid w:val="00D409FC"/>
    <w:rsid w:val="00D41E42"/>
    <w:rsid w:val="00D42D37"/>
    <w:rsid w:val="00D43C6D"/>
    <w:rsid w:val="00D45085"/>
    <w:rsid w:val="00D4652E"/>
    <w:rsid w:val="00D506FF"/>
    <w:rsid w:val="00D515FB"/>
    <w:rsid w:val="00D51618"/>
    <w:rsid w:val="00D52205"/>
    <w:rsid w:val="00D53536"/>
    <w:rsid w:val="00D53C60"/>
    <w:rsid w:val="00D54FED"/>
    <w:rsid w:val="00D55BB8"/>
    <w:rsid w:val="00D55D38"/>
    <w:rsid w:val="00D56E54"/>
    <w:rsid w:val="00D57090"/>
    <w:rsid w:val="00D60161"/>
    <w:rsid w:val="00D6119B"/>
    <w:rsid w:val="00D624CE"/>
    <w:rsid w:val="00D63731"/>
    <w:rsid w:val="00D67043"/>
    <w:rsid w:val="00D67B13"/>
    <w:rsid w:val="00D67DC3"/>
    <w:rsid w:val="00D71283"/>
    <w:rsid w:val="00D728B6"/>
    <w:rsid w:val="00D72933"/>
    <w:rsid w:val="00D73446"/>
    <w:rsid w:val="00D73879"/>
    <w:rsid w:val="00D739D9"/>
    <w:rsid w:val="00D74369"/>
    <w:rsid w:val="00D74B1B"/>
    <w:rsid w:val="00D7593A"/>
    <w:rsid w:val="00D76BB3"/>
    <w:rsid w:val="00D77014"/>
    <w:rsid w:val="00D77158"/>
    <w:rsid w:val="00D83AF8"/>
    <w:rsid w:val="00D85B3E"/>
    <w:rsid w:val="00D866D2"/>
    <w:rsid w:val="00D87292"/>
    <w:rsid w:val="00D90A5A"/>
    <w:rsid w:val="00D90FBE"/>
    <w:rsid w:val="00D9127E"/>
    <w:rsid w:val="00D91D50"/>
    <w:rsid w:val="00D92716"/>
    <w:rsid w:val="00D9390C"/>
    <w:rsid w:val="00D93F4D"/>
    <w:rsid w:val="00D940A8"/>
    <w:rsid w:val="00D940D1"/>
    <w:rsid w:val="00D95857"/>
    <w:rsid w:val="00D96D1B"/>
    <w:rsid w:val="00D97692"/>
    <w:rsid w:val="00DA0E72"/>
    <w:rsid w:val="00DA15CB"/>
    <w:rsid w:val="00DA2926"/>
    <w:rsid w:val="00DA4685"/>
    <w:rsid w:val="00DA4A47"/>
    <w:rsid w:val="00DA6022"/>
    <w:rsid w:val="00DA7C18"/>
    <w:rsid w:val="00DB10FC"/>
    <w:rsid w:val="00DB114D"/>
    <w:rsid w:val="00DB2E33"/>
    <w:rsid w:val="00DB64CB"/>
    <w:rsid w:val="00DB7AB7"/>
    <w:rsid w:val="00DC0128"/>
    <w:rsid w:val="00DC0282"/>
    <w:rsid w:val="00DC0CDF"/>
    <w:rsid w:val="00DC1643"/>
    <w:rsid w:val="00DC1D61"/>
    <w:rsid w:val="00DC1E95"/>
    <w:rsid w:val="00DC241A"/>
    <w:rsid w:val="00DC29AE"/>
    <w:rsid w:val="00DC3882"/>
    <w:rsid w:val="00DC39DD"/>
    <w:rsid w:val="00DC3F0A"/>
    <w:rsid w:val="00DC5AE8"/>
    <w:rsid w:val="00DC6509"/>
    <w:rsid w:val="00DC706D"/>
    <w:rsid w:val="00DC750D"/>
    <w:rsid w:val="00DD2031"/>
    <w:rsid w:val="00DD331B"/>
    <w:rsid w:val="00DD3382"/>
    <w:rsid w:val="00DE294B"/>
    <w:rsid w:val="00DE3B6C"/>
    <w:rsid w:val="00DE7624"/>
    <w:rsid w:val="00DF100E"/>
    <w:rsid w:val="00DF16E6"/>
    <w:rsid w:val="00DF2E52"/>
    <w:rsid w:val="00DF316D"/>
    <w:rsid w:val="00DF3EFB"/>
    <w:rsid w:val="00DF4387"/>
    <w:rsid w:val="00DF5789"/>
    <w:rsid w:val="00DF7974"/>
    <w:rsid w:val="00DF7FDE"/>
    <w:rsid w:val="00E020A2"/>
    <w:rsid w:val="00E022C2"/>
    <w:rsid w:val="00E03852"/>
    <w:rsid w:val="00E04ED2"/>
    <w:rsid w:val="00E07E97"/>
    <w:rsid w:val="00E105FF"/>
    <w:rsid w:val="00E110D6"/>
    <w:rsid w:val="00E11CF2"/>
    <w:rsid w:val="00E14C4F"/>
    <w:rsid w:val="00E158BC"/>
    <w:rsid w:val="00E15C98"/>
    <w:rsid w:val="00E1626E"/>
    <w:rsid w:val="00E179C6"/>
    <w:rsid w:val="00E20ED3"/>
    <w:rsid w:val="00E218C4"/>
    <w:rsid w:val="00E21D37"/>
    <w:rsid w:val="00E22984"/>
    <w:rsid w:val="00E24BAA"/>
    <w:rsid w:val="00E260F1"/>
    <w:rsid w:val="00E27590"/>
    <w:rsid w:val="00E31524"/>
    <w:rsid w:val="00E32CA2"/>
    <w:rsid w:val="00E33576"/>
    <w:rsid w:val="00E341A4"/>
    <w:rsid w:val="00E34301"/>
    <w:rsid w:val="00E353B9"/>
    <w:rsid w:val="00E36AE0"/>
    <w:rsid w:val="00E373CF"/>
    <w:rsid w:val="00E4271D"/>
    <w:rsid w:val="00E42DF3"/>
    <w:rsid w:val="00E43F5E"/>
    <w:rsid w:val="00E43FD3"/>
    <w:rsid w:val="00E46598"/>
    <w:rsid w:val="00E46D00"/>
    <w:rsid w:val="00E46F10"/>
    <w:rsid w:val="00E47DE9"/>
    <w:rsid w:val="00E5011B"/>
    <w:rsid w:val="00E5084B"/>
    <w:rsid w:val="00E51546"/>
    <w:rsid w:val="00E51C38"/>
    <w:rsid w:val="00E5544A"/>
    <w:rsid w:val="00E563F0"/>
    <w:rsid w:val="00E5728C"/>
    <w:rsid w:val="00E621F5"/>
    <w:rsid w:val="00E637FE"/>
    <w:rsid w:val="00E645A3"/>
    <w:rsid w:val="00E648EF"/>
    <w:rsid w:val="00E652CB"/>
    <w:rsid w:val="00E6541D"/>
    <w:rsid w:val="00E65501"/>
    <w:rsid w:val="00E660D1"/>
    <w:rsid w:val="00E66F19"/>
    <w:rsid w:val="00E6708C"/>
    <w:rsid w:val="00E700DF"/>
    <w:rsid w:val="00E70AAC"/>
    <w:rsid w:val="00E710A3"/>
    <w:rsid w:val="00E71127"/>
    <w:rsid w:val="00E73DF3"/>
    <w:rsid w:val="00E74500"/>
    <w:rsid w:val="00E75DF6"/>
    <w:rsid w:val="00E75FA5"/>
    <w:rsid w:val="00E80D2C"/>
    <w:rsid w:val="00E8320E"/>
    <w:rsid w:val="00E851F4"/>
    <w:rsid w:val="00E8539D"/>
    <w:rsid w:val="00E855D8"/>
    <w:rsid w:val="00E8635A"/>
    <w:rsid w:val="00E87666"/>
    <w:rsid w:val="00E876A0"/>
    <w:rsid w:val="00E904D5"/>
    <w:rsid w:val="00E9097A"/>
    <w:rsid w:val="00E90D6E"/>
    <w:rsid w:val="00E916C8"/>
    <w:rsid w:val="00E9170D"/>
    <w:rsid w:val="00E920E2"/>
    <w:rsid w:val="00E92DB3"/>
    <w:rsid w:val="00E92F86"/>
    <w:rsid w:val="00E93D8E"/>
    <w:rsid w:val="00E94756"/>
    <w:rsid w:val="00E956DB"/>
    <w:rsid w:val="00E97CF1"/>
    <w:rsid w:val="00EA0302"/>
    <w:rsid w:val="00EA0A7D"/>
    <w:rsid w:val="00EA1D9F"/>
    <w:rsid w:val="00EA31A3"/>
    <w:rsid w:val="00EA4474"/>
    <w:rsid w:val="00EA6164"/>
    <w:rsid w:val="00EA6480"/>
    <w:rsid w:val="00EA7121"/>
    <w:rsid w:val="00EA7598"/>
    <w:rsid w:val="00EB0DDC"/>
    <w:rsid w:val="00EB621A"/>
    <w:rsid w:val="00EB647F"/>
    <w:rsid w:val="00EB6B3F"/>
    <w:rsid w:val="00EC0D17"/>
    <w:rsid w:val="00EC1146"/>
    <w:rsid w:val="00EC1F1D"/>
    <w:rsid w:val="00EC22DC"/>
    <w:rsid w:val="00EC36F6"/>
    <w:rsid w:val="00EC69E2"/>
    <w:rsid w:val="00ED156E"/>
    <w:rsid w:val="00ED15A7"/>
    <w:rsid w:val="00ED2246"/>
    <w:rsid w:val="00ED2932"/>
    <w:rsid w:val="00ED2B8E"/>
    <w:rsid w:val="00ED3E54"/>
    <w:rsid w:val="00ED507F"/>
    <w:rsid w:val="00ED5FAB"/>
    <w:rsid w:val="00ED7421"/>
    <w:rsid w:val="00ED7705"/>
    <w:rsid w:val="00EE341C"/>
    <w:rsid w:val="00EE465C"/>
    <w:rsid w:val="00EE57A4"/>
    <w:rsid w:val="00EE77CE"/>
    <w:rsid w:val="00EF04C0"/>
    <w:rsid w:val="00EF144F"/>
    <w:rsid w:val="00EF1EB7"/>
    <w:rsid w:val="00EF62B2"/>
    <w:rsid w:val="00EF6B7B"/>
    <w:rsid w:val="00EF6C4E"/>
    <w:rsid w:val="00F009B6"/>
    <w:rsid w:val="00F05442"/>
    <w:rsid w:val="00F05883"/>
    <w:rsid w:val="00F0653A"/>
    <w:rsid w:val="00F07F10"/>
    <w:rsid w:val="00F10610"/>
    <w:rsid w:val="00F1181D"/>
    <w:rsid w:val="00F11D45"/>
    <w:rsid w:val="00F12951"/>
    <w:rsid w:val="00F1339C"/>
    <w:rsid w:val="00F13AFA"/>
    <w:rsid w:val="00F14150"/>
    <w:rsid w:val="00F1436E"/>
    <w:rsid w:val="00F148E8"/>
    <w:rsid w:val="00F15E59"/>
    <w:rsid w:val="00F17796"/>
    <w:rsid w:val="00F2044B"/>
    <w:rsid w:val="00F206A6"/>
    <w:rsid w:val="00F215C7"/>
    <w:rsid w:val="00F21EE8"/>
    <w:rsid w:val="00F22CB8"/>
    <w:rsid w:val="00F23EC0"/>
    <w:rsid w:val="00F24911"/>
    <w:rsid w:val="00F26850"/>
    <w:rsid w:val="00F26E63"/>
    <w:rsid w:val="00F272A4"/>
    <w:rsid w:val="00F30B7F"/>
    <w:rsid w:val="00F329B4"/>
    <w:rsid w:val="00F3380C"/>
    <w:rsid w:val="00F3486C"/>
    <w:rsid w:val="00F3506B"/>
    <w:rsid w:val="00F35441"/>
    <w:rsid w:val="00F3562D"/>
    <w:rsid w:val="00F35FEB"/>
    <w:rsid w:val="00F36963"/>
    <w:rsid w:val="00F37DBC"/>
    <w:rsid w:val="00F4001B"/>
    <w:rsid w:val="00F41554"/>
    <w:rsid w:val="00F421E7"/>
    <w:rsid w:val="00F43AF2"/>
    <w:rsid w:val="00F43F44"/>
    <w:rsid w:val="00F461E1"/>
    <w:rsid w:val="00F46861"/>
    <w:rsid w:val="00F4699E"/>
    <w:rsid w:val="00F46FA7"/>
    <w:rsid w:val="00F50BF4"/>
    <w:rsid w:val="00F51BB1"/>
    <w:rsid w:val="00F5290C"/>
    <w:rsid w:val="00F52E8C"/>
    <w:rsid w:val="00F52F66"/>
    <w:rsid w:val="00F53B7A"/>
    <w:rsid w:val="00F540B7"/>
    <w:rsid w:val="00F55094"/>
    <w:rsid w:val="00F55C28"/>
    <w:rsid w:val="00F55E3B"/>
    <w:rsid w:val="00F56497"/>
    <w:rsid w:val="00F61C6C"/>
    <w:rsid w:val="00F61EBA"/>
    <w:rsid w:val="00F61F68"/>
    <w:rsid w:val="00F6262C"/>
    <w:rsid w:val="00F62933"/>
    <w:rsid w:val="00F64358"/>
    <w:rsid w:val="00F67323"/>
    <w:rsid w:val="00F706D1"/>
    <w:rsid w:val="00F71286"/>
    <w:rsid w:val="00F71F5D"/>
    <w:rsid w:val="00F722FE"/>
    <w:rsid w:val="00F7256A"/>
    <w:rsid w:val="00F73655"/>
    <w:rsid w:val="00F74281"/>
    <w:rsid w:val="00F75A60"/>
    <w:rsid w:val="00F75DFB"/>
    <w:rsid w:val="00F771B1"/>
    <w:rsid w:val="00F801F2"/>
    <w:rsid w:val="00F815CE"/>
    <w:rsid w:val="00F81645"/>
    <w:rsid w:val="00F8304F"/>
    <w:rsid w:val="00F831EC"/>
    <w:rsid w:val="00F846AF"/>
    <w:rsid w:val="00F87A69"/>
    <w:rsid w:val="00F87C87"/>
    <w:rsid w:val="00F91F5B"/>
    <w:rsid w:val="00F931C6"/>
    <w:rsid w:val="00F956D1"/>
    <w:rsid w:val="00F95D9D"/>
    <w:rsid w:val="00F95DC2"/>
    <w:rsid w:val="00F96693"/>
    <w:rsid w:val="00F968D3"/>
    <w:rsid w:val="00FA091B"/>
    <w:rsid w:val="00FA1864"/>
    <w:rsid w:val="00FA3109"/>
    <w:rsid w:val="00FA4E88"/>
    <w:rsid w:val="00FA72BC"/>
    <w:rsid w:val="00FA7520"/>
    <w:rsid w:val="00FA769A"/>
    <w:rsid w:val="00FA7751"/>
    <w:rsid w:val="00FB0F60"/>
    <w:rsid w:val="00FB109F"/>
    <w:rsid w:val="00FB1B80"/>
    <w:rsid w:val="00FB3261"/>
    <w:rsid w:val="00FB74E7"/>
    <w:rsid w:val="00FB7B21"/>
    <w:rsid w:val="00FC00CB"/>
    <w:rsid w:val="00FC05BB"/>
    <w:rsid w:val="00FC1AC5"/>
    <w:rsid w:val="00FC238B"/>
    <w:rsid w:val="00FC2A44"/>
    <w:rsid w:val="00FC2EE6"/>
    <w:rsid w:val="00FC3214"/>
    <w:rsid w:val="00FC35E5"/>
    <w:rsid w:val="00FC4A96"/>
    <w:rsid w:val="00FC55E5"/>
    <w:rsid w:val="00FC6556"/>
    <w:rsid w:val="00FC675D"/>
    <w:rsid w:val="00FC76DB"/>
    <w:rsid w:val="00FD3764"/>
    <w:rsid w:val="00FE0EFB"/>
    <w:rsid w:val="00FE36CC"/>
    <w:rsid w:val="00FE3D23"/>
    <w:rsid w:val="00FE5384"/>
    <w:rsid w:val="00FE7A91"/>
    <w:rsid w:val="00FF1C59"/>
    <w:rsid w:val="00FF1E17"/>
    <w:rsid w:val="00FF201B"/>
    <w:rsid w:val="00FF3FD4"/>
    <w:rsid w:val="00FF672C"/>
    <w:rsid w:val="00FF6E0B"/>
    <w:rsid w:val="00FF7EDB"/>
    <w:rsid w:val="0604400D"/>
    <w:rsid w:val="1EDBFEAD"/>
    <w:rsid w:val="211FA65B"/>
    <w:rsid w:val="432A4BF8"/>
    <w:rsid w:val="564660B7"/>
    <w:rsid w:val="611FDA9F"/>
    <w:rsid w:val="748AB466"/>
    <w:rsid w:val="7D2F17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133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0887"/>
  </w:style>
  <w:style w:type="paragraph" w:styleId="Heading1">
    <w:name w:val="heading 1"/>
    <w:basedOn w:val="Normal"/>
    <w:next w:val="Normal"/>
    <w:link w:val="Heading1Char"/>
    <w:qFormat/>
    <w:locked/>
    <w:rsid w:val="00AA02B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character" w:styleId="Hyperlink">
    <w:name w:val="Hyperlink"/>
    <w:rPr>
      <w:rFonts w:ascii="Times New Roman" w:eastAsia="Arial Unicode MS" w:hAnsi="Times New Roman"/>
      <w:b w:val="0"/>
      <w:i w:val="0"/>
      <w:color w:val="0000FF"/>
      <w:u w:val="single" w:color="0000FF"/>
    </w:rPr>
  </w:style>
  <w:style w:type="paragraph" w:customStyle="1" w:styleId="ImportWordListStyleDefinition1">
    <w:name w:val="Import Word List Style Definition 1"/>
    <w:pPr>
      <w:numPr>
        <w:numId w:val="1"/>
      </w:numPr>
    </w:pPr>
  </w:style>
  <w:style w:type="paragraph" w:customStyle="1" w:styleId="ImportWordListStyleDefinition2">
    <w:name w:val="Import Word List Style Definition 2"/>
    <w:pPr>
      <w:numPr>
        <w:numId w:val="3"/>
      </w:numPr>
    </w:pPr>
  </w:style>
  <w:style w:type="paragraph" w:customStyle="1" w:styleId="ImportWordListStyleDefinition0">
    <w:name w:val="Import Word List Style Definition 0"/>
    <w:pPr>
      <w:numPr>
        <w:numId w:val="4"/>
      </w:numPr>
    </w:pPr>
  </w:style>
  <w:style w:type="paragraph" w:customStyle="1" w:styleId="Bullet">
    <w:name w:val="Bullet"/>
    <w:pPr>
      <w:numPr>
        <w:numId w:val="5"/>
      </w:numPr>
    </w:pPr>
  </w:style>
  <w:style w:type="paragraph" w:customStyle="1" w:styleId="List0">
    <w:name w:val="List 0"/>
    <w:basedOn w:val="ImportWordListStyleDefinition1"/>
    <w:semiHidden/>
    <w:pPr>
      <w:numPr>
        <w:numId w:val="6"/>
      </w:numPr>
    </w:pPr>
  </w:style>
  <w:style w:type="paragraph" w:customStyle="1" w:styleId="Numbered">
    <w:name w:val="Numbered"/>
    <w:pPr>
      <w:numPr>
        <w:numId w:val="7"/>
      </w:numPr>
    </w:pPr>
  </w:style>
  <w:style w:type="character" w:styleId="CommentReference">
    <w:name w:val="annotation reference"/>
    <w:locked/>
    <w:rsid w:val="001C1752"/>
    <w:rPr>
      <w:sz w:val="16"/>
      <w:szCs w:val="16"/>
    </w:rPr>
  </w:style>
  <w:style w:type="paragraph" w:styleId="CommentText">
    <w:name w:val="annotation text"/>
    <w:basedOn w:val="Normal"/>
    <w:link w:val="CommentTextChar"/>
    <w:locked/>
    <w:rsid w:val="001C1752"/>
  </w:style>
  <w:style w:type="character" w:customStyle="1" w:styleId="CommentTextChar">
    <w:name w:val="Comment Text Char"/>
    <w:basedOn w:val="DefaultParagraphFont"/>
    <w:link w:val="CommentText"/>
    <w:rsid w:val="001C1752"/>
  </w:style>
  <w:style w:type="paragraph" w:styleId="CommentSubject">
    <w:name w:val="annotation subject"/>
    <w:basedOn w:val="CommentText"/>
    <w:next w:val="CommentText"/>
    <w:link w:val="CommentSubjectChar"/>
    <w:locked/>
    <w:rsid w:val="001C1752"/>
    <w:rPr>
      <w:b/>
      <w:bCs/>
    </w:rPr>
  </w:style>
  <w:style w:type="character" w:customStyle="1" w:styleId="CommentSubjectChar">
    <w:name w:val="Comment Subject Char"/>
    <w:link w:val="CommentSubject"/>
    <w:rsid w:val="001C1752"/>
    <w:rPr>
      <w:b/>
      <w:bCs/>
    </w:rPr>
  </w:style>
  <w:style w:type="paragraph" w:styleId="BalloonText">
    <w:name w:val="Balloon Text"/>
    <w:basedOn w:val="Normal"/>
    <w:link w:val="BalloonTextChar"/>
    <w:locked/>
    <w:rsid w:val="001C1752"/>
    <w:rPr>
      <w:rFonts w:ascii="Tahoma" w:hAnsi="Tahoma" w:cs="Tahoma"/>
      <w:sz w:val="16"/>
      <w:szCs w:val="16"/>
    </w:rPr>
  </w:style>
  <w:style w:type="character" w:customStyle="1" w:styleId="BalloonTextChar">
    <w:name w:val="Balloon Text Char"/>
    <w:link w:val="BalloonText"/>
    <w:rsid w:val="001C1752"/>
    <w:rPr>
      <w:rFonts w:ascii="Tahoma" w:hAnsi="Tahoma" w:cs="Tahoma"/>
      <w:sz w:val="16"/>
      <w:szCs w:val="16"/>
    </w:rPr>
  </w:style>
  <w:style w:type="character" w:styleId="FollowedHyperlink">
    <w:name w:val="FollowedHyperlink"/>
    <w:locked/>
    <w:rsid w:val="00394D21"/>
    <w:rPr>
      <w:color w:val="800080"/>
      <w:u w:val="single"/>
    </w:rPr>
  </w:style>
  <w:style w:type="paragraph" w:styleId="Header">
    <w:name w:val="header"/>
    <w:basedOn w:val="Normal"/>
    <w:link w:val="HeaderChar"/>
    <w:locked/>
    <w:rsid w:val="00C9677C"/>
    <w:pPr>
      <w:tabs>
        <w:tab w:val="center" w:pos="4680"/>
        <w:tab w:val="right" w:pos="9360"/>
      </w:tabs>
    </w:pPr>
  </w:style>
  <w:style w:type="character" w:customStyle="1" w:styleId="HeaderChar">
    <w:name w:val="Header Char"/>
    <w:link w:val="Header"/>
    <w:rsid w:val="00C9677C"/>
    <w:rPr>
      <w:sz w:val="24"/>
      <w:szCs w:val="24"/>
    </w:rPr>
  </w:style>
  <w:style w:type="paragraph" w:styleId="Footer">
    <w:name w:val="footer"/>
    <w:basedOn w:val="Normal"/>
    <w:link w:val="FooterChar"/>
    <w:uiPriority w:val="99"/>
    <w:locked/>
    <w:rsid w:val="00C9677C"/>
    <w:pPr>
      <w:tabs>
        <w:tab w:val="center" w:pos="4680"/>
        <w:tab w:val="right" w:pos="9360"/>
      </w:tabs>
    </w:pPr>
  </w:style>
  <w:style w:type="character" w:customStyle="1" w:styleId="FooterChar">
    <w:name w:val="Footer Char"/>
    <w:link w:val="Footer"/>
    <w:uiPriority w:val="99"/>
    <w:rsid w:val="00C9677C"/>
    <w:rPr>
      <w:sz w:val="24"/>
      <w:szCs w:val="24"/>
    </w:rPr>
  </w:style>
  <w:style w:type="paragraph" w:styleId="Revision">
    <w:name w:val="Revision"/>
    <w:hidden/>
    <w:uiPriority w:val="99"/>
    <w:semiHidden/>
    <w:rsid w:val="00EA7121"/>
  </w:style>
  <w:style w:type="table" w:styleId="TableGrid">
    <w:name w:val="Table Grid"/>
    <w:basedOn w:val="TableNormal"/>
    <w:locked/>
    <w:rsid w:val="00F07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locked/>
    <w:rsid w:val="00403AAE"/>
  </w:style>
  <w:style w:type="character" w:customStyle="1" w:styleId="FootnoteTextChar">
    <w:name w:val="Footnote Text Char"/>
    <w:basedOn w:val="DefaultParagraphFont"/>
    <w:link w:val="FootnoteText"/>
    <w:rsid w:val="00403AAE"/>
  </w:style>
  <w:style w:type="character" w:styleId="FootnoteReference">
    <w:name w:val="footnote reference"/>
    <w:basedOn w:val="DefaultParagraphFont"/>
    <w:locked/>
    <w:rsid w:val="00403AAE"/>
    <w:rPr>
      <w:vertAlign w:val="superscript"/>
    </w:rPr>
  </w:style>
  <w:style w:type="character" w:styleId="UnresolvedMention">
    <w:name w:val="Unresolved Mention"/>
    <w:basedOn w:val="DefaultParagraphFont"/>
    <w:uiPriority w:val="99"/>
    <w:semiHidden/>
    <w:unhideWhenUsed/>
    <w:rsid w:val="00533AFA"/>
    <w:rPr>
      <w:color w:val="605E5C"/>
      <w:shd w:val="clear" w:color="auto" w:fill="E1DFDD"/>
    </w:rPr>
  </w:style>
  <w:style w:type="character" w:customStyle="1" w:styleId="Heading1Char">
    <w:name w:val="Heading 1 Char"/>
    <w:basedOn w:val="DefaultParagraphFont"/>
    <w:link w:val="Heading1"/>
    <w:rsid w:val="00AA02BB"/>
    <w:rPr>
      <w:rFonts w:asciiTheme="majorHAnsi" w:eastAsiaTheme="majorEastAsia" w:hAnsiTheme="majorHAnsi" w:cstheme="majorBidi"/>
      <w:color w:val="365F91" w:themeColor="accent1" w:themeShade="BF"/>
      <w:sz w:val="32"/>
      <w:szCs w:val="32"/>
    </w:rPr>
  </w:style>
  <w:style w:type="character" w:styleId="Mention">
    <w:name w:val="Mention"/>
    <w:basedOn w:val="DefaultParagraphFont"/>
    <w:uiPriority w:val="99"/>
    <w:unhideWhenUsed/>
    <w:rsid w:val="00DD3382"/>
    <w:rPr>
      <w:color w:val="2B579A"/>
      <w:shd w:val="clear" w:color="auto" w:fill="E6E6E6"/>
    </w:rPr>
  </w:style>
  <w:style w:type="paragraph" w:styleId="ListParagraph">
    <w:name w:val="List Paragraph"/>
    <w:basedOn w:val="Normal"/>
    <w:uiPriority w:val="34"/>
    <w:qFormat/>
    <w:rsid w:val="00332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data.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CF2F9-7E01-40FA-87A8-9B932DA252A4}">
  <ds:schemaRefs>
    <ds:schemaRef ds:uri="http://schemas.openxmlformats.org/officeDocument/2006/bibliography"/>
  </ds:schemaRefs>
</ds:datastoreItem>
</file>

<file path=customXml/itemProps2.xml><?xml version="1.0" encoding="utf-8"?>
<ds:datastoreItem xmlns:ds="http://schemas.openxmlformats.org/officeDocument/2006/customXml" ds:itemID="{1BA418D8-B0EF-40A6-91BE-7ADE5467FF76}">
  <ds:schemaRefs>
    <ds:schemaRef ds:uri="http://schemas.openxmlformats.org/officeDocument/2006/bibliography"/>
  </ds:schemaRefs>
</ds:datastoreItem>
</file>

<file path=customXml/itemProps3.xml><?xml version="1.0" encoding="utf-8"?>
<ds:datastoreItem xmlns:ds="http://schemas.openxmlformats.org/officeDocument/2006/customXml" ds:itemID="{D55CD91E-E6DE-441A-A5B3-EC09533F11CB}">
  <ds:schemaRefs>
    <ds:schemaRef ds:uri="http://schemas.openxmlformats.org/officeDocument/2006/bibliography"/>
  </ds:schemaRefs>
</ds:datastoreItem>
</file>

<file path=customXml/itemProps4.xml><?xml version="1.0" encoding="utf-8"?>
<ds:datastoreItem xmlns:ds="http://schemas.openxmlformats.org/officeDocument/2006/customXml" ds:itemID="{F756041E-45F8-4F73-9EFE-695075CB2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4514</Words>
  <Characters>25542</Characters>
  <Application>Microsoft Office Word</Application>
  <DocSecurity>0</DocSecurity>
  <Lines>212</Lines>
  <Paragraphs>59</Paragraphs>
  <ScaleCrop>false</ScaleCrop>
  <Company/>
  <LinksUpToDate>false</LinksUpToDate>
  <CharactersWithSpaces>29997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2024-09-13T10:40:00Z</dcterms:created>
  <dcterms:modified xsi:type="dcterms:W3CDTF">2024-09-13T10:40:00Z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bdd58ba0-d6d7-4d58-89c3-cb46cf12dd37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2021-09-09T19:05:09Z</vt:lpwstr>
  </property>
  <property fmtid="{D5CDD505-2E9C-101B-9397-08002B2CF9AE}" pid="8" name="MSIP_Label_7b94a7b8-f06c-4dfe-bdcc-9b548fd58c31_SiteId">
    <vt:lpwstr>9ce70869-60db-44fd-abe8-d2767077fc8f</vt:lpwstr>
  </property>
  <property fmtid="{D5CDD505-2E9C-101B-9397-08002B2CF9AE}" pid="9" name="_NewReviewCycle">
    <vt:lpwstr/>
  </property>
</Properties>
</file>