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05BE" w:rsidRPr="00801C14" w:rsidP="00A805BE" w14:paraId="395E5D4E" w14:textId="77777777">
      <w:pPr>
        <w:autoSpaceDE w:val="0"/>
        <w:autoSpaceDN w:val="0"/>
        <w:adjustRightInd w:val="0"/>
        <w:jc w:val="center"/>
        <w:rPr>
          <w:rFonts w:ascii="Times New Roman" w:hAnsi="Times New Roman" w:cs="Times New Roman"/>
          <w:b/>
          <w:color w:val="000000"/>
          <w:sz w:val="28"/>
          <w:szCs w:val="28"/>
          <w:shd w:val="clear" w:color="auto" w:fill="FFFFFF"/>
        </w:rPr>
      </w:pPr>
      <w:r w:rsidRPr="00801C14">
        <w:rPr>
          <w:rFonts w:ascii="Times New Roman" w:hAnsi="Times New Roman" w:cs="Times New Roman"/>
          <w:b/>
          <w:color w:val="000000"/>
          <w:sz w:val="28"/>
          <w:szCs w:val="28"/>
          <w:shd w:val="clear" w:color="auto" w:fill="FFFFFF"/>
        </w:rPr>
        <w:t>Supporting Statement: Part A</w:t>
      </w:r>
    </w:p>
    <w:p w:rsidR="003F4FC2" w:rsidP="009D3CF1" w14:paraId="2611651B" w14:textId="231AD3BC">
      <w:pPr>
        <w:jc w:val="center"/>
        <w:rPr>
          <w:rFonts w:ascii="Times New Roman" w:hAnsi="Times New Roman" w:cs="Times New Roman"/>
          <w:sz w:val="24"/>
          <w:szCs w:val="24"/>
        </w:rPr>
      </w:pPr>
    </w:p>
    <w:p w:rsidR="003F4FC2" w:rsidP="009D3CF1" w14:paraId="573985B9" w14:textId="77777777">
      <w:pPr>
        <w:jc w:val="center"/>
        <w:rPr>
          <w:rFonts w:ascii="Times New Roman" w:hAnsi="Times New Roman" w:cs="Times New Roman"/>
          <w:sz w:val="24"/>
          <w:szCs w:val="24"/>
        </w:rPr>
      </w:pPr>
    </w:p>
    <w:p w:rsidR="00A805BE" w:rsidP="00EC1481" w14:paraId="4AE96DCF" w14:textId="291756FC">
      <w:pPr>
        <w:spacing w:after="0" w:line="240" w:lineRule="auto"/>
        <w:jc w:val="center"/>
        <w:rPr>
          <w:rFonts w:ascii="Times New Roman" w:hAnsi="Times New Roman" w:cs="Times New Roman"/>
          <w:sz w:val="24"/>
          <w:szCs w:val="24"/>
        </w:rPr>
      </w:pPr>
    </w:p>
    <w:p w:rsidR="00A805BE" w:rsidRPr="00620D62" w:rsidP="00EC1481" w14:paraId="7F70BC22" w14:textId="77777777">
      <w:pPr>
        <w:spacing w:after="0" w:line="240" w:lineRule="auto"/>
        <w:jc w:val="center"/>
        <w:rPr>
          <w:rFonts w:ascii="Times New Roman" w:hAnsi="Times New Roman" w:cs="Times New Roman"/>
          <w:sz w:val="24"/>
          <w:szCs w:val="24"/>
        </w:rPr>
      </w:pPr>
      <w:bookmarkStart w:id="0" w:name="_Hlk50468227"/>
    </w:p>
    <w:p w:rsidR="009D3CF1" w:rsidP="009D3CF1" w14:paraId="40C71C05" w14:textId="0CC629A9">
      <w:pPr>
        <w:jc w:val="center"/>
        <w:rPr>
          <w:rFonts w:ascii="Times New Roman" w:hAnsi="Times New Roman" w:cs="Times New Roman"/>
          <w:b/>
          <w:color w:val="FF0000"/>
          <w:sz w:val="28"/>
          <w:szCs w:val="28"/>
        </w:rPr>
      </w:pPr>
      <w:r w:rsidRPr="00801C14">
        <w:rPr>
          <w:rFonts w:ascii="Times New Roman" w:hAnsi="Times New Roman" w:cs="Times New Roman"/>
          <w:b/>
          <w:color w:val="000000"/>
          <w:sz w:val="28"/>
          <w:szCs w:val="28"/>
          <w:shd w:val="clear" w:color="auto" w:fill="FFFFFF"/>
        </w:rPr>
        <w:t>Evaluation of the</w:t>
      </w:r>
      <w:r w:rsidR="00801C14">
        <w:rPr>
          <w:rFonts w:ascii="Times New Roman" w:hAnsi="Times New Roman" w:cs="Times New Roman"/>
          <w:b/>
          <w:color w:val="000000"/>
          <w:sz w:val="28"/>
          <w:szCs w:val="28"/>
          <w:shd w:val="clear" w:color="auto" w:fill="FFFFFF"/>
        </w:rPr>
        <w:t xml:space="preserve"> </w:t>
      </w:r>
      <w:r w:rsidR="00234C82">
        <w:rPr>
          <w:rFonts w:ascii="Times New Roman" w:hAnsi="Times New Roman" w:cs="Times New Roman"/>
          <w:b/>
          <w:color w:val="000000"/>
          <w:sz w:val="28"/>
          <w:szCs w:val="28"/>
          <w:shd w:val="clear" w:color="auto" w:fill="FFFFFF"/>
        </w:rPr>
        <w:t xml:space="preserve">Division of Overdose Prevention </w:t>
      </w:r>
      <w:r>
        <w:rPr>
          <w:rFonts w:ascii="Times New Roman" w:hAnsi="Times New Roman" w:cs="Times New Roman"/>
          <w:b/>
          <w:color w:val="000000"/>
          <w:sz w:val="28"/>
          <w:szCs w:val="28"/>
          <w:shd w:val="clear" w:color="auto" w:fill="FFFFFF"/>
        </w:rPr>
        <w:t xml:space="preserve">Technical Assistance </w:t>
      </w:r>
      <w:r w:rsidR="00234C82">
        <w:rPr>
          <w:rFonts w:ascii="Times New Roman" w:hAnsi="Times New Roman" w:cs="Times New Roman"/>
          <w:b/>
          <w:color w:val="000000"/>
          <w:sz w:val="28"/>
          <w:szCs w:val="28"/>
          <w:shd w:val="clear" w:color="auto" w:fill="FFFFFF"/>
        </w:rPr>
        <w:t xml:space="preserve">Center </w:t>
      </w:r>
    </w:p>
    <w:bookmarkEnd w:id="0"/>
    <w:p w:rsidR="00A805BE" w:rsidP="00F176C9" w14:paraId="27DBF8C5" w14:textId="77777777">
      <w:pPr>
        <w:jc w:val="center"/>
        <w:rPr>
          <w:rFonts w:ascii="Times New Roman" w:hAnsi="Times New Roman" w:cs="Times New Roman"/>
          <w:b/>
          <w:bCs/>
          <w:iCs/>
          <w:sz w:val="28"/>
          <w:szCs w:val="28"/>
        </w:rPr>
      </w:pPr>
    </w:p>
    <w:p w:rsidR="00F176C9" w:rsidRPr="00F176C9" w:rsidP="00F176C9" w14:paraId="29DD13A9" w14:textId="5FE250B2">
      <w:pPr>
        <w:jc w:val="center"/>
        <w:rPr>
          <w:rFonts w:ascii="Times New Roman" w:hAnsi="Times New Roman" w:cs="Times New Roman"/>
          <w:b/>
          <w:bCs/>
          <w:iCs/>
          <w:sz w:val="28"/>
          <w:szCs w:val="28"/>
        </w:rPr>
      </w:pPr>
      <w:r w:rsidRPr="00771CF1">
        <w:rPr>
          <w:rFonts w:ascii="Times New Roman" w:hAnsi="Times New Roman" w:cs="Times New Roman"/>
          <w:b/>
          <w:bCs/>
          <w:iCs/>
          <w:sz w:val="28"/>
          <w:szCs w:val="28"/>
        </w:rPr>
        <w:t xml:space="preserve">OMB # </w:t>
      </w:r>
      <w:bookmarkStart w:id="1" w:name="_Hlk160115960"/>
      <w:r w:rsidRPr="00771CF1">
        <w:rPr>
          <w:rFonts w:ascii="Times New Roman" w:hAnsi="Times New Roman" w:cs="Times New Roman"/>
          <w:b/>
          <w:bCs/>
          <w:iCs/>
          <w:sz w:val="28"/>
          <w:szCs w:val="28"/>
        </w:rPr>
        <w:t>0920-</w:t>
      </w:r>
      <w:r w:rsidR="006328AC">
        <w:rPr>
          <w:rFonts w:ascii="Times New Roman" w:hAnsi="Times New Roman" w:cs="Times New Roman"/>
          <w:b/>
          <w:bCs/>
          <w:iCs/>
          <w:sz w:val="28"/>
          <w:szCs w:val="28"/>
        </w:rPr>
        <w:t>1355</w:t>
      </w:r>
      <w:bookmarkEnd w:id="1"/>
    </w:p>
    <w:p w:rsidR="00F176C9" w:rsidRPr="00F176C9" w:rsidP="00F176C9" w14:paraId="214804A7" w14:textId="4F07FA47">
      <w:pPr>
        <w:jc w:val="center"/>
        <w:rPr>
          <w:rFonts w:ascii="Times New Roman" w:hAnsi="Times New Roman" w:cs="Times New Roman"/>
          <w:b/>
          <w:bCs/>
          <w:iCs/>
          <w:sz w:val="28"/>
          <w:szCs w:val="28"/>
        </w:rPr>
      </w:pPr>
    </w:p>
    <w:p w:rsidR="003F4FC2" w:rsidRPr="00F176C9" w:rsidP="00F176C9" w14:paraId="192341B3" w14:textId="77777777">
      <w:pPr>
        <w:jc w:val="center"/>
        <w:rPr>
          <w:rFonts w:ascii="Times New Roman" w:hAnsi="Times New Roman" w:cs="Times New Roman"/>
          <w:b/>
          <w:bCs/>
          <w:iCs/>
          <w:sz w:val="28"/>
          <w:szCs w:val="28"/>
        </w:rPr>
      </w:pPr>
    </w:p>
    <w:p w:rsidR="00F176C9" w:rsidRPr="00F176C9" w:rsidP="4ED7A5D1" w14:paraId="59EAB2B9" w14:textId="7CD72D86">
      <w:pPr>
        <w:jc w:val="center"/>
        <w:rPr>
          <w:rFonts w:ascii="Times New Roman" w:hAnsi="Times New Roman" w:cs="Times New Roman"/>
          <w:b/>
          <w:bCs/>
          <w:sz w:val="28"/>
          <w:szCs w:val="28"/>
        </w:rPr>
      </w:pPr>
      <w:r>
        <w:rPr>
          <w:rFonts w:ascii="Times New Roman" w:hAnsi="Times New Roman" w:cs="Times New Roman"/>
          <w:b/>
          <w:bCs/>
          <w:sz w:val="28"/>
          <w:szCs w:val="28"/>
        </w:rPr>
        <w:t>September 9</w:t>
      </w:r>
      <w:r w:rsidR="001B568B">
        <w:rPr>
          <w:rFonts w:ascii="Times New Roman" w:hAnsi="Times New Roman" w:cs="Times New Roman"/>
          <w:b/>
          <w:bCs/>
          <w:sz w:val="28"/>
          <w:szCs w:val="28"/>
        </w:rPr>
        <w:t>, 2024</w:t>
      </w:r>
    </w:p>
    <w:p w:rsidR="00F176C9" w:rsidRPr="00F176C9" w:rsidP="00F176C9" w14:paraId="1BD75699" w14:textId="77777777">
      <w:pPr>
        <w:jc w:val="center"/>
        <w:rPr>
          <w:rFonts w:ascii="Times New Roman" w:hAnsi="Times New Roman" w:cs="Times New Roman"/>
          <w:b/>
          <w:bCs/>
          <w:iCs/>
          <w:sz w:val="28"/>
          <w:szCs w:val="28"/>
        </w:rPr>
      </w:pPr>
    </w:p>
    <w:p w:rsidR="00F176C9" w:rsidP="00F176C9" w14:paraId="2F21FAEF" w14:textId="498D6060">
      <w:pPr>
        <w:rPr>
          <w:rFonts w:ascii="Times New Roman" w:hAnsi="Times New Roman" w:cs="Times New Roman"/>
        </w:rPr>
      </w:pPr>
    </w:p>
    <w:p w:rsidR="003F4FC2" w:rsidP="00F176C9" w14:paraId="4FB71153" w14:textId="370FCCFF">
      <w:pPr>
        <w:rPr>
          <w:rFonts w:ascii="Times New Roman" w:hAnsi="Times New Roman" w:cs="Times New Roman"/>
        </w:rPr>
      </w:pPr>
    </w:p>
    <w:p w:rsidR="003F4FC2" w:rsidRPr="00F176C9" w:rsidP="00F176C9" w14:paraId="74383025" w14:textId="77777777">
      <w:pPr>
        <w:rPr>
          <w:rFonts w:ascii="Times New Roman" w:hAnsi="Times New Roman" w:cs="Times New Roman"/>
        </w:rPr>
      </w:pPr>
    </w:p>
    <w:p w:rsidR="00F176C9" w:rsidRPr="00F176C9" w:rsidP="00F176C9" w14:paraId="45A46403" w14:textId="77777777">
      <w:pPr>
        <w:rPr>
          <w:rFonts w:ascii="Times New Roman" w:hAnsi="Times New Roman" w:cs="Times New Roman"/>
        </w:rPr>
      </w:pPr>
    </w:p>
    <w:p w:rsidR="003F4FC2" w:rsidP="00083848" w14:paraId="0BA5A714" w14:textId="1BE301F4">
      <w:pPr>
        <w:jc w:val="center"/>
        <w:rPr>
          <w:rFonts w:ascii="Times New Roman" w:hAnsi="Times New Roman" w:cs="Times New Roman"/>
          <w:b/>
        </w:rPr>
      </w:pPr>
      <w:r>
        <w:rPr>
          <w:rFonts w:ascii="Times New Roman" w:hAnsi="Times New Roman" w:cs="Times New Roman"/>
          <w:b/>
          <w:color w:val="000000"/>
          <w:sz w:val="28"/>
          <w:szCs w:val="28"/>
          <w:shd w:val="clear" w:color="auto" w:fill="FFFFFF"/>
        </w:rPr>
        <w:t>Point of contact</w:t>
      </w:r>
      <w:r w:rsidRPr="00083848" w:rsidR="00F176C9">
        <w:rPr>
          <w:rFonts w:ascii="Times New Roman" w:hAnsi="Times New Roman" w:cs="Times New Roman"/>
          <w:b/>
        </w:rPr>
        <w:t>:</w:t>
      </w:r>
    </w:p>
    <w:p w:rsidR="00542206" w:rsidRPr="00801C14" w:rsidP="00801C14" w14:paraId="28FC0505" w14:textId="50FA0363">
      <w:pPr>
        <w:spacing w:after="0"/>
        <w:jc w:val="cente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Taylor Jennings, MPH</w:t>
      </w:r>
    </w:p>
    <w:p w:rsidR="00F176C9" w:rsidRPr="00801C14" w:rsidP="00801C14" w14:paraId="7C503A2A" w14:textId="219E1580">
      <w:pPr>
        <w:spacing w:after="0" w:line="240" w:lineRule="auto"/>
        <w:jc w:val="center"/>
        <w:rPr>
          <w:rFonts w:ascii="Times New Roman" w:hAnsi="Times New Roman" w:cs="Times New Roman"/>
          <w:bCs/>
          <w:color w:val="000000"/>
          <w:sz w:val="28"/>
          <w:szCs w:val="28"/>
          <w:shd w:val="clear" w:color="auto" w:fill="FFFFFF"/>
        </w:rPr>
      </w:pPr>
      <w:r w:rsidRPr="00801C14">
        <w:rPr>
          <w:rFonts w:ascii="Times New Roman" w:hAnsi="Times New Roman" w:cs="Times New Roman"/>
          <w:bCs/>
          <w:color w:val="000000"/>
          <w:sz w:val="28"/>
          <w:szCs w:val="28"/>
          <w:shd w:val="clear" w:color="auto" w:fill="FFFFFF"/>
        </w:rPr>
        <w:t>Division of Overdose Prevention</w:t>
      </w:r>
    </w:p>
    <w:p w:rsidR="003F4FC2" w:rsidRPr="00801C14" w:rsidP="00801C14" w14:paraId="5B907FDC" w14:textId="77777777">
      <w:pPr>
        <w:pStyle w:val="E-mailSignature"/>
        <w:jc w:val="center"/>
        <w:rPr>
          <w:rFonts w:eastAsiaTheme="minorHAnsi"/>
          <w:bCs/>
          <w:color w:val="000000"/>
          <w:sz w:val="28"/>
          <w:szCs w:val="28"/>
          <w:shd w:val="clear" w:color="auto" w:fill="FFFFFF"/>
        </w:rPr>
      </w:pPr>
      <w:r w:rsidRPr="00801C14">
        <w:rPr>
          <w:rFonts w:eastAsiaTheme="minorHAnsi"/>
          <w:bCs/>
          <w:color w:val="000000"/>
          <w:sz w:val="28"/>
          <w:szCs w:val="28"/>
          <w:shd w:val="clear" w:color="auto" w:fill="FFFFFF"/>
        </w:rPr>
        <w:t>Centers for Disease Control and Prevention</w:t>
      </w:r>
    </w:p>
    <w:p w:rsidR="003F4FC2" w:rsidRPr="00801C14" w:rsidP="00801C14" w14:paraId="51860D09" w14:textId="26D1FE5F">
      <w:pPr>
        <w:pStyle w:val="E-mailSignature"/>
        <w:jc w:val="center"/>
        <w:rPr>
          <w:rFonts w:eastAsiaTheme="minorHAnsi"/>
          <w:bCs/>
          <w:color w:val="000000"/>
          <w:sz w:val="28"/>
          <w:szCs w:val="28"/>
          <w:shd w:val="clear" w:color="auto" w:fill="FFFFFF"/>
        </w:rPr>
      </w:pPr>
      <w:r w:rsidRPr="00801C14">
        <w:rPr>
          <w:rFonts w:eastAsiaTheme="minorHAnsi"/>
          <w:bCs/>
          <w:color w:val="000000"/>
          <w:sz w:val="28"/>
          <w:szCs w:val="28"/>
          <w:shd w:val="clear" w:color="auto" w:fill="FFFFFF"/>
        </w:rPr>
        <w:t>National Center for Injury Prevention and Control</w:t>
      </w:r>
    </w:p>
    <w:p w:rsidR="007B7415" w:rsidRPr="00F176C9" w:rsidP="007B7415" w14:paraId="1603EA27" w14:textId="368E6079">
      <w:pPr>
        <w:jc w:val="center"/>
        <w:rPr>
          <w:rFonts w:ascii="Times New Roman" w:hAnsi="Times New Roman" w:cs="Times New Roman"/>
          <w:sz w:val="24"/>
          <w:szCs w:val="24"/>
        </w:rPr>
      </w:pPr>
    </w:p>
    <w:p w:rsidR="00F176C9" w:rsidP="007B7415" w14:paraId="0F17DA4D" w14:textId="051DA8E0">
      <w:pPr>
        <w:jc w:val="center"/>
        <w:rPr>
          <w:rFonts w:ascii="Times New Roman" w:hAnsi="Times New Roman" w:cs="Times New Roman"/>
          <w:sz w:val="24"/>
          <w:szCs w:val="24"/>
        </w:rPr>
      </w:pPr>
    </w:p>
    <w:p w:rsidR="004F533E" w:rsidP="007B7415" w14:paraId="5DE45F22" w14:textId="4DB3971F">
      <w:pPr>
        <w:jc w:val="center"/>
        <w:rPr>
          <w:rFonts w:ascii="Times New Roman" w:hAnsi="Times New Roman" w:cs="Times New Roman"/>
          <w:sz w:val="24"/>
          <w:szCs w:val="24"/>
        </w:rPr>
      </w:pPr>
    </w:p>
    <w:p w:rsidR="004F533E" w:rsidP="007B7415" w14:paraId="7DB96556" w14:textId="72E7CBC0">
      <w:pPr>
        <w:jc w:val="center"/>
        <w:rPr>
          <w:rFonts w:ascii="Times New Roman" w:hAnsi="Times New Roman" w:cs="Times New Roman"/>
          <w:sz w:val="24"/>
          <w:szCs w:val="24"/>
        </w:rPr>
      </w:pPr>
    </w:p>
    <w:p w:rsidR="004F533E" w:rsidP="007B7415" w14:paraId="41807F55" w14:textId="539E2AC2">
      <w:pPr>
        <w:jc w:val="center"/>
        <w:rPr>
          <w:rFonts w:ascii="Times New Roman" w:hAnsi="Times New Roman" w:cs="Times New Roman"/>
          <w:sz w:val="24"/>
          <w:szCs w:val="24"/>
        </w:rPr>
      </w:pPr>
    </w:p>
    <w:p w:rsidR="00F12370" w:rsidP="007B7415" w14:paraId="53241181" w14:textId="77777777">
      <w:pPr>
        <w:jc w:val="center"/>
        <w:rPr>
          <w:rFonts w:ascii="Times New Roman" w:hAnsi="Times New Roman" w:cs="Times New Roman"/>
          <w:sz w:val="24"/>
          <w:szCs w:val="24"/>
        </w:rPr>
      </w:pPr>
    </w:p>
    <w:p w:rsidR="002A3380" w:rsidRPr="00620D62" w:rsidP="00EE2AF7" w14:paraId="1BB25421" w14:textId="77777777">
      <w:pPr>
        <w:pStyle w:val="Heading1"/>
        <w:numPr>
          <w:ilvl w:val="0"/>
          <w:numId w:val="0"/>
        </w:numPr>
        <w:jc w:val="center"/>
        <w:rPr>
          <w:rStyle w:val="Heading1Char"/>
          <w:rFonts w:cs="Times New Roman"/>
          <w:szCs w:val="24"/>
        </w:rPr>
      </w:pPr>
      <w:bookmarkStart w:id="2" w:name="_Toc365516"/>
      <w:bookmarkStart w:id="3" w:name="_Toc36794718"/>
      <w:r w:rsidRPr="00AD345C">
        <w:rPr>
          <w:rStyle w:val="Heading1Char"/>
          <w:rFonts w:cs="Times New Roman"/>
          <w:b/>
          <w:bCs/>
          <w:szCs w:val="24"/>
        </w:rPr>
        <w:t>Table of Contents</w:t>
      </w:r>
      <w:bookmarkEnd w:id="2"/>
      <w:bookmarkEnd w:id="3"/>
    </w:p>
    <w:bookmarkStart w:id="4" w:name="_Toc227033740" w:displacedByCustomXml="next"/>
    <w:bookmarkStart w:id="5" w:name="_Toc352670576" w:displacedByCustomXml="next"/>
    <w:sdt>
      <w:sdtPr>
        <w:rPr>
          <w:rFonts w:asciiTheme="minorHAnsi" w:eastAsiaTheme="minorHAnsi" w:hAnsiTheme="minorHAnsi" w:cstheme="minorBidi"/>
          <w:b w:val="0"/>
          <w:bCs/>
          <w:noProof w:val="0"/>
          <w:sz w:val="22"/>
          <w:szCs w:val="22"/>
        </w:rPr>
        <w:id w:val="1550837655"/>
        <w:docPartObj>
          <w:docPartGallery w:val="Table of Contents"/>
          <w:docPartUnique/>
        </w:docPartObj>
      </w:sdtPr>
      <w:sdtEndPr>
        <w:rPr>
          <w:rFonts w:ascii="Times New Roman" w:eastAsia="Times New Roman" w:hAnsi="Times New Roman" w:cs="Times New Roman"/>
          <w:bCs w:val="0"/>
          <w:sz w:val="24"/>
          <w:szCs w:val="24"/>
        </w:rPr>
      </w:sdtEndPr>
      <w:sdtContent>
        <w:p w:rsidR="00EC7B24" w:rsidP="00351098" w14:paraId="1683A18E" w14:textId="05DCD58F">
          <w:pPr>
            <w:pStyle w:val="TOC1"/>
            <w:rPr>
              <w:rFonts w:asciiTheme="minorHAnsi" w:eastAsiaTheme="minorEastAsia" w:hAnsiTheme="minorHAnsi" w:cstheme="minorBidi"/>
              <w:sz w:val="22"/>
              <w:szCs w:val="22"/>
            </w:rPr>
          </w:pPr>
          <w:r w:rsidRPr="00620D62">
            <w:rPr>
              <w:rFonts w:eastAsiaTheme="majorEastAsia"/>
              <w:bCs/>
              <w:color w:val="365F91" w:themeColor="accent1" w:themeShade="BF"/>
            </w:rPr>
            <w:fldChar w:fldCharType="begin"/>
          </w:r>
          <w:r w:rsidRPr="00620D62">
            <w:rPr>
              <w:rFonts w:eastAsiaTheme="majorEastAsia"/>
              <w:bCs/>
              <w:color w:val="365F91" w:themeColor="accent1" w:themeShade="BF"/>
            </w:rPr>
            <w:instrText xml:space="preserve"> TOC \o "1-3" \n \h \z \u </w:instrText>
          </w:r>
          <w:r w:rsidRPr="00620D62">
            <w:rPr>
              <w:rFonts w:eastAsiaTheme="majorEastAsia"/>
              <w:bCs/>
              <w:color w:val="365F91" w:themeColor="accent1" w:themeShade="BF"/>
            </w:rPr>
            <w:fldChar w:fldCharType="separate"/>
          </w:r>
          <w:r w:rsidR="00B166DF">
            <w:t xml:space="preserve"> </w:t>
          </w:r>
        </w:p>
        <w:p w:rsidR="00EC7B24" w:rsidP="00351098" w14:paraId="52D97032" w14:textId="03F97BD6">
          <w:pPr>
            <w:pStyle w:val="TOC1"/>
            <w:rPr>
              <w:rFonts w:asciiTheme="minorHAnsi" w:eastAsiaTheme="minorEastAsia" w:hAnsiTheme="minorHAnsi" w:cstheme="minorBidi"/>
              <w:sz w:val="22"/>
              <w:szCs w:val="22"/>
            </w:rPr>
          </w:pPr>
          <w:r>
            <w:t xml:space="preserve">Summary Table </w:t>
          </w:r>
        </w:p>
        <w:p w:rsidR="00EC7B24" w:rsidP="00351098" w14:paraId="7AB1FD0F" w14:textId="77777777">
          <w:pPr>
            <w:pStyle w:val="TOC1"/>
            <w:rPr>
              <w:rFonts w:asciiTheme="minorHAnsi" w:eastAsiaTheme="minorEastAsia" w:hAnsiTheme="minorHAnsi" w:cstheme="minorBidi"/>
              <w:sz w:val="22"/>
              <w:szCs w:val="22"/>
            </w:rPr>
          </w:pPr>
          <w:hyperlink w:anchor="_Toc36794720" w:history="1">
            <w:r w:rsidRPr="004A197E">
              <w:rPr>
                <w:rStyle w:val="Hyperlink"/>
              </w:rPr>
              <w:t>Section A: Justification for Information Collection</w:t>
            </w:r>
          </w:hyperlink>
        </w:p>
        <w:p w:rsidR="00EC7B24" w14:paraId="194632EB" w14:textId="77777777">
          <w:pPr>
            <w:pStyle w:val="TOC2"/>
            <w:rPr>
              <w:rFonts w:asciiTheme="minorHAnsi" w:eastAsiaTheme="minorEastAsia" w:hAnsiTheme="minorHAnsi" w:cstheme="minorBidi"/>
              <w:noProof/>
              <w:sz w:val="22"/>
              <w:szCs w:val="22"/>
            </w:rPr>
          </w:pPr>
          <w:hyperlink w:anchor="_Toc36794721" w:history="1">
            <w:r w:rsidRPr="004A197E">
              <w:rPr>
                <w:rStyle w:val="Hyperlink"/>
                <w:noProof/>
              </w:rPr>
              <w:t>A. 1</w:t>
            </w:r>
            <w:r>
              <w:rPr>
                <w:rFonts w:asciiTheme="minorHAnsi" w:eastAsiaTheme="minorEastAsia" w:hAnsiTheme="minorHAnsi" w:cstheme="minorBidi"/>
                <w:noProof/>
                <w:sz w:val="22"/>
                <w:szCs w:val="22"/>
              </w:rPr>
              <w:tab/>
            </w:r>
            <w:r w:rsidRPr="004A197E">
              <w:rPr>
                <w:rStyle w:val="Hyperlink"/>
                <w:noProof/>
              </w:rPr>
              <w:t>Circumstances Making the Collection of Information Necessary</w:t>
            </w:r>
          </w:hyperlink>
        </w:p>
        <w:p w:rsidR="00EC7B24" w14:paraId="351C2EA0" w14:textId="77777777">
          <w:pPr>
            <w:pStyle w:val="TOC2"/>
            <w:rPr>
              <w:rFonts w:asciiTheme="minorHAnsi" w:eastAsiaTheme="minorEastAsia" w:hAnsiTheme="minorHAnsi" w:cstheme="minorBidi"/>
              <w:noProof/>
              <w:sz w:val="22"/>
              <w:szCs w:val="22"/>
            </w:rPr>
          </w:pPr>
          <w:hyperlink w:anchor="_Toc36794722" w:history="1">
            <w:r w:rsidRPr="004A197E">
              <w:rPr>
                <w:rStyle w:val="Hyperlink"/>
                <w:noProof/>
              </w:rPr>
              <w:t>A. 2</w:t>
            </w:r>
            <w:r>
              <w:rPr>
                <w:rFonts w:asciiTheme="minorHAnsi" w:eastAsiaTheme="minorEastAsia" w:hAnsiTheme="minorHAnsi" w:cstheme="minorBidi"/>
                <w:noProof/>
                <w:sz w:val="22"/>
                <w:szCs w:val="22"/>
              </w:rPr>
              <w:tab/>
            </w:r>
            <w:r w:rsidRPr="004A197E">
              <w:rPr>
                <w:rStyle w:val="Hyperlink"/>
                <w:noProof/>
              </w:rPr>
              <w:t>Purpose and Use of Information Collection</w:t>
            </w:r>
          </w:hyperlink>
        </w:p>
        <w:p w:rsidR="00EC7B24" w14:paraId="1969F198" w14:textId="77777777">
          <w:pPr>
            <w:pStyle w:val="TOC2"/>
            <w:rPr>
              <w:rFonts w:asciiTheme="minorHAnsi" w:eastAsiaTheme="minorEastAsia" w:hAnsiTheme="minorHAnsi" w:cstheme="minorBidi"/>
              <w:noProof/>
              <w:sz w:val="22"/>
              <w:szCs w:val="22"/>
            </w:rPr>
          </w:pPr>
          <w:hyperlink w:anchor="_Toc36794725" w:history="1">
            <w:r w:rsidRPr="004A197E">
              <w:rPr>
                <w:rStyle w:val="Hyperlink"/>
                <w:noProof/>
              </w:rPr>
              <w:t>A. 3</w:t>
            </w:r>
            <w:r>
              <w:rPr>
                <w:rFonts w:asciiTheme="minorHAnsi" w:eastAsiaTheme="minorEastAsia" w:hAnsiTheme="minorHAnsi" w:cstheme="minorBidi"/>
                <w:noProof/>
                <w:sz w:val="22"/>
                <w:szCs w:val="22"/>
              </w:rPr>
              <w:tab/>
            </w:r>
            <w:r w:rsidRPr="004A197E">
              <w:rPr>
                <w:rStyle w:val="Hyperlink"/>
                <w:noProof/>
              </w:rPr>
              <w:t>Use of Improved Information Technology and Burden Reduction</w:t>
            </w:r>
          </w:hyperlink>
        </w:p>
        <w:p w:rsidR="00EC7B24" w14:paraId="106609CC" w14:textId="77777777">
          <w:pPr>
            <w:pStyle w:val="TOC2"/>
            <w:rPr>
              <w:rFonts w:asciiTheme="minorHAnsi" w:eastAsiaTheme="minorEastAsia" w:hAnsiTheme="minorHAnsi" w:cstheme="minorBidi"/>
              <w:noProof/>
              <w:sz w:val="22"/>
              <w:szCs w:val="22"/>
            </w:rPr>
          </w:pPr>
          <w:hyperlink w:anchor="_Toc36794726" w:history="1">
            <w:r w:rsidRPr="004A197E">
              <w:rPr>
                <w:rStyle w:val="Hyperlink"/>
                <w:noProof/>
              </w:rPr>
              <w:t>A. 4</w:t>
            </w:r>
            <w:r>
              <w:rPr>
                <w:rFonts w:asciiTheme="minorHAnsi" w:eastAsiaTheme="minorEastAsia" w:hAnsiTheme="minorHAnsi" w:cstheme="minorBidi"/>
                <w:noProof/>
                <w:sz w:val="22"/>
                <w:szCs w:val="22"/>
              </w:rPr>
              <w:tab/>
            </w:r>
            <w:r w:rsidRPr="004A197E">
              <w:rPr>
                <w:rStyle w:val="Hyperlink"/>
                <w:noProof/>
              </w:rPr>
              <w:t>Efforts to Identify and Use of Similar Information</w:t>
            </w:r>
          </w:hyperlink>
        </w:p>
        <w:p w:rsidR="00EC7B24" w14:paraId="359285B7" w14:textId="77777777">
          <w:pPr>
            <w:pStyle w:val="TOC2"/>
            <w:rPr>
              <w:rFonts w:asciiTheme="minorHAnsi" w:eastAsiaTheme="minorEastAsia" w:hAnsiTheme="minorHAnsi" w:cstheme="minorBidi"/>
              <w:noProof/>
              <w:sz w:val="22"/>
              <w:szCs w:val="22"/>
            </w:rPr>
          </w:pPr>
          <w:hyperlink w:anchor="_Toc36794727" w:history="1">
            <w:r w:rsidRPr="004A197E">
              <w:rPr>
                <w:rStyle w:val="Hyperlink"/>
                <w:noProof/>
              </w:rPr>
              <w:t>A. 5</w:t>
            </w:r>
            <w:r>
              <w:rPr>
                <w:rFonts w:asciiTheme="minorHAnsi" w:eastAsiaTheme="minorEastAsia" w:hAnsiTheme="minorHAnsi" w:cstheme="minorBidi"/>
                <w:noProof/>
                <w:sz w:val="22"/>
                <w:szCs w:val="22"/>
              </w:rPr>
              <w:tab/>
            </w:r>
            <w:r w:rsidRPr="004A197E">
              <w:rPr>
                <w:rStyle w:val="Hyperlink"/>
                <w:noProof/>
              </w:rPr>
              <w:t>Impact of Small Businesses or Other Small Entities</w:t>
            </w:r>
          </w:hyperlink>
        </w:p>
        <w:p w:rsidR="00EC7B24" w14:paraId="51209692" w14:textId="77777777">
          <w:pPr>
            <w:pStyle w:val="TOC2"/>
            <w:rPr>
              <w:rFonts w:asciiTheme="minorHAnsi" w:eastAsiaTheme="minorEastAsia" w:hAnsiTheme="minorHAnsi" w:cstheme="minorBidi"/>
              <w:noProof/>
              <w:sz w:val="22"/>
              <w:szCs w:val="22"/>
            </w:rPr>
          </w:pPr>
          <w:hyperlink w:anchor="_Toc36794728" w:history="1">
            <w:r w:rsidRPr="004A197E">
              <w:rPr>
                <w:rStyle w:val="Hyperlink"/>
                <w:noProof/>
              </w:rPr>
              <w:t>A. 6</w:t>
            </w:r>
            <w:r>
              <w:rPr>
                <w:rFonts w:asciiTheme="minorHAnsi" w:eastAsiaTheme="minorEastAsia" w:hAnsiTheme="minorHAnsi" w:cstheme="minorBidi"/>
                <w:noProof/>
                <w:sz w:val="22"/>
                <w:szCs w:val="22"/>
              </w:rPr>
              <w:tab/>
            </w:r>
            <w:r w:rsidRPr="004A197E">
              <w:rPr>
                <w:rStyle w:val="Hyperlink"/>
                <w:noProof/>
              </w:rPr>
              <w:t>Consequences of Collecting the Information Less Frequently</w:t>
            </w:r>
          </w:hyperlink>
        </w:p>
        <w:p w:rsidR="00EC7B24" w14:paraId="6A3D37C0" w14:textId="77777777">
          <w:pPr>
            <w:pStyle w:val="TOC2"/>
            <w:rPr>
              <w:rFonts w:asciiTheme="minorHAnsi" w:eastAsiaTheme="minorEastAsia" w:hAnsiTheme="minorHAnsi" w:cstheme="minorBidi"/>
              <w:noProof/>
              <w:sz w:val="22"/>
              <w:szCs w:val="22"/>
            </w:rPr>
          </w:pPr>
          <w:hyperlink w:anchor="_Toc36794729" w:history="1">
            <w:r w:rsidRPr="004A197E">
              <w:rPr>
                <w:rStyle w:val="Hyperlink"/>
                <w:noProof/>
              </w:rPr>
              <w:t>A. 7</w:t>
            </w:r>
            <w:r>
              <w:rPr>
                <w:rFonts w:asciiTheme="minorHAnsi" w:eastAsiaTheme="minorEastAsia" w:hAnsiTheme="minorHAnsi" w:cstheme="minorBidi"/>
                <w:noProof/>
                <w:sz w:val="22"/>
                <w:szCs w:val="22"/>
              </w:rPr>
              <w:tab/>
            </w:r>
            <w:r w:rsidRPr="004A197E">
              <w:rPr>
                <w:rStyle w:val="Hyperlink"/>
                <w:noProof/>
              </w:rPr>
              <w:t>Special Circumstances Relating to the Guidelines of 5 CFR 1320.5(d)2</w:t>
            </w:r>
          </w:hyperlink>
        </w:p>
        <w:p w:rsidR="00EC7B24" w14:paraId="4990C35A" w14:textId="77777777">
          <w:pPr>
            <w:pStyle w:val="TOC2"/>
            <w:rPr>
              <w:rFonts w:asciiTheme="minorHAnsi" w:eastAsiaTheme="minorEastAsia" w:hAnsiTheme="minorHAnsi" w:cstheme="minorBidi"/>
              <w:noProof/>
              <w:sz w:val="22"/>
              <w:szCs w:val="22"/>
            </w:rPr>
          </w:pPr>
          <w:hyperlink w:anchor="_Toc36794730" w:history="1">
            <w:r w:rsidRPr="004A197E">
              <w:rPr>
                <w:rStyle w:val="Hyperlink"/>
                <w:noProof/>
              </w:rPr>
              <w:t>A. 8</w:t>
            </w:r>
            <w:r>
              <w:rPr>
                <w:rFonts w:asciiTheme="minorHAnsi" w:eastAsiaTheme="minorEastAsia" w:hAnsiTheme="minorHAnsi" w:cstheme="minorBidi"/>
                <w:noProof/>
                <w:sz w:val="22"/>
                <w:szCs w:val="22"/>
              </w:rPr>
              <w:tab/>
            </w:r>
            <w:r w:rsidRPr="004A197E">
              <w:rPr>
                <w:rStyle w:val="Hyperlink"/>
                <w:noProof/>
              </w:rPr>
              <w:t>Comments in Response to the Federal Register Notice and Efforts to Consult Outside the Agency</w:t>
            </w:r>
          </w:hyperlink>
        </w:p>
        <w:p w:rsidR="00EC7B24" w14:paraId="51A31E2C" w14:textId="77777777">
          <w:pPr>
            <w:pStyle w:val="TOC2"/>
            <w:rPr>
              <w:rFonts w:asciiTheme="minorHAnsi" w:eastAsiaTheme="minorEastAsia" w:hAnsiTheme="minorHAnsi" w:cstheme="minorBidi"/>
              <w:noProof/>
              <w:sz w:val="22"/>
              <w:szCs w:val="22"/>
            </w:rPr>
          </w:pPr>
          <w:hyperlink w:anchor="_Toc36794731" w:history="1">
            <w:r w:rsidRPr="004A197E">
              <w:rPr>
                <w:rStyle w:val="Hyperlink"/>
                <w:noProof/>
              </w:rPr>
              <w:t>A. 9</w:t>
            </w:r>
            <w:r>
              <w:rPr>
                <w:rFonts w:asciiTheme="minorHAnsi" w:eastAsiaTheme="minorEastAsia" w:hAnsiTheme="minorHAnsi" w:cstheme="minorBidi"/>
                <w:noProof/>
                <w:sz w:val="22"/>
                <w:szCs w:val="22"/>
              </w:rPr>
              <w:tab/>
            </w:r>
            <w:r w:rsidRPr="004A197E">
              <w:rPr>
                <w:rStyle w:val="Hyperlink"/>
                <w:noProof/>
              </w:rPr>
              <w:t>Explanation of Any Payment or Gift to Respondents</w:t>
            </w:r>
          </w:hyperlink>
        </w:p>
        <w:p w:rsidR="00EC7B24" w14:paraId="79C96CF3" w14:textId="01E284E7">
          <w:pPr>
            <w:pStyle w:val="TOC2"/>
            <w:rPr>
              <w:rFonts w:asciiTheme="minorHAnsi" w:eastAsiaTheme="minorEastAsia" w:hAnsiTheme="minorHAnsi" w:cstheme="minorBidi"/>
              <w:noProof/>
              <w:sz w:val="22"/>
              <w:szCs w:val="22"/>
            </w:rPr>
          </w:pPr>
          <w:hyperlink w:anchor="_Toc36794732" w:history="1">
            <w:r w:rsidRPr="004A197E">
              <w:rPr>
                <w:rStyle w:val="Hyperlink"/>
                <w:noProof/>
              </w:rPr>
              <w:t>A. 10</w:t>
            </w:r>
            <w:r>
              <w:rPr>
                <w:rFonts w:asciiTheme="minorHAnsi" w:eastAsiaTheme="minorEastAsia" w:hAnsiTheme="minorHAnsi" w:cstheme="minorBidi"/>
                <w:noProof/>
                <w:sz w:val="22"/>
                <w:szCs w:val="22"/>
              </w:rPr>
              <w:tab/>
            </w:r>
            <w:r w:rsidR="002F6B7A">
              <w:rPr>
                <w:rFonts w:asciiTheme="minorHAnsi" w:eastAsiaTheme="minorEastAsia" w:hAnsiTheme="minorHAnsi" w:cstheme="minorBidi"/>
                <w:noProof/>
                <w:sz w:val="22"/>
                <w:szCs w:val="22"/>
              </w:rPr>
              <w:t xml:space="preserve"> </w:t>
            </w:r>
            <w:r w:rsidRPr="004A197E">
              <w:rPr>
                <w:rStyle w:val="Hyperlink"/>
                <w:noProof/>
              </w:rPr>
              <w:t>Protection of the Privacy and Confidentiality of Information Provided by Respondents</w:t>
            </w:r>
          </w:hyperlink>
        </w:p>
        <w:p w:rsidR="00EC7B24" w14:paraId="3F65A6DB" w14:textId="37C8EED4">
          <w:pPr>
            <w:pStyle w:val="TOC2"/>
            <w:rPr>
              <w:rFonts w:asciiTheme="minorHAnsi" w:eastAsiaTheme="minorEastAsia" w:hAnsiTheme="minorHAnsi" w:cstheme="minorBidi"/>
              <w:noProof/>
              <w:sz w:val="22"/>
              <w:szCs w:val="22"/>
            </w:rPr>
          </w:pPr>
          <w:hyperlink w:anchor="_Toc36794733" w:history="1">
            <w:r w:rsidRPr="004A197E">
              <w:rPr>
                <w:rStyle w:val="Hyperlink"/>
                <w:noProof/>
                <w:snapToGrid w:val="0"/>
                <w:w w:val="0"/>
              </w:rPr>
              <w:t>A. 11</w:t>
            </w:r>
            <w:r w:rsidR="002F6B7A">
              <w:rPr>
                <w:rStyle w:val="Hyperlink"/>
                <w:noProof/>
                <w:snapToGrid w:val="0"/>
                <w:w w:val="0"/>
              </w:rPr>
              <w:t xml:space="preserve"> </w:t>
            </w:r>
            <w:r w:rsidRPr="004A197E">
              <w:rPr>
                <w:rStyle w:val="Hyperlink"/>
                <w:noProof/>
              </w:rPr>
              <w:t>Institutional Review Board (IRB) and Justification for Sensitive Questions</w:t>
            </w:r>
          </w:hyperlink>
        </w:p>
        <w:p w:rsidR="00EC7B24" w14:paraId="39BEEDB6" w14:textId="332D0A8A">
          <w:pPr>
            <w:pStyle w:val="TOC2"/>
            <w:rPr>
              <w:rFonts w:asciiTheme="minorHAnsi" w:eastAsiaTheme="minorEastAsia" w:hAnsiTheme="minorHAnsi" w:cstheme="minorBidi"/>
              <w:noProof/>
              <w:sz w:val="22"/>
              <w:szCs w:val="22"/>
            </w:rPr>
          </w:pPr>
          <w:hyperlink w:anchor="_Toc36794734" w:history="1">
            <w:r w:rsidRPr="004A197E">
              <w:rPr>
                <w:rStyle w:val="Hyperlink"/>
                <w:noProof/>
                <w:snapToGrid w:val="0"/>
                <w:w w:val="0"/>
              </w:rPr>
              <w:t>A. 12</w:t>
            </w:r>
            <w:r>
              <w:rPr>
                <w:rFonts w:asciiTheme="minorHAnsi" w:eastAsiaTheme="minorEastAsia" w:hAnsiTheme="minorHAnsi" w:cstheme="minorBidi"/>
                <w:noProof/>
                <w:sz w:val="22"/>
                <w:szCs w:val="22"/>
              </w:rPr>
              <w:tab/>
            </w:r>
            <w:r w:rsidR="002F6B7A">
              <w:rPr>
                <w:rFonts w:asciiTheme="minorHAnsi" w:eastAsiaTheme="minorEastAsia" w:hAnsiTheme="minorHAnsi" w:cstheme="minorBidi"/>
                <w:noProof/>
                <w:sz w:val="22"/>
                <w:szCs w:val="22"/>
              </w:rPr>
              <w:t xml:space="preserve"> </w:t>
            </w:r>
            <w:r w:rsidRPr="004A197E">
              <w:rPr>
                <w:rStyle w:val="Hyperlink"/>
                <w:noProof/>
              </w:rPr>
              <w:t>Estimates of Annualized Burden Hours and Costs</w:t>
            </w:r>
          </w:hyperlink>
        </w:p>
        <w:p w:rsidR="00EC7B24" w14:paraId="6CB223E6" w14:textId="51021F36">
          <w:pPr>
            <w:pStyle w:val="TOC2"/>
            <w:rPr>
              <w:rFonts w:asciiTheme="minorHAnsi" w:eastAsiaTheme="minorEastAsia" w:hAnsiTheme="minorHAnsi" w:cstheme="minorBidi"/>
              <w:noProof/>
              <w:sz w:val="22"/>
              <w:szCs w:val="22"/>
            </w:rPr>
          </w:pPr>
          <w:hyperlink w:anchor="_Toc36794735" w:history="1">
            <w:r w:rsidRPr="004A197E">
              <w:rPr>
                <w:rStyle w:val="Hyperlink"/>
                <w:noProof/>
                <w:snapToGrid w:val="0"/>
                <w:w w:val="0"/>
              </w:rPr>
              <w:t>A. 13</w:t>
            </w:r>
            <w:r w:rsidR="002F6B7A">
              <w:rPr>
                <w:rStyle w:val="Hyperlink"/>
                <w:noProof/>
                <w:snapToGrid w:val="0"/>
                <w:w w:val="0"/>
              </w:rPr>
              <w:t xml:space="preserve"> </w:t>
            </w:r>
            <w:r w:rsidRPr="004A197E">
              <w:rPr>
                <w:rStyle w:val="Hyperlink"/>
                <w:noProof/>
              </w:rPr>
              <w:t>Estimates of Other Annual Cost Burden to Respondents or Record Keepers</w:t>
            </w:r>
          </w:hyperlink>
        </w:p>
        <w:p w:rsidR="00EC7B24" w14:paraId="09182505" w14:textId="2E77420D">
          <w:pPr>
            <w:pStyle w:val="TOC2"/>
            <w:rPr>
              <w:rFonts w:asciiTheme="minorHAnsi" w:eastAsiaTheme="minorEastAsia" w:hAnsiTheme="minorHAnsi" w:cstheme="minorBidi"/>
              <w:noProof/>
              <w:sz w:val="22"/>
              <w:szCs w:val="22"/>
            </w:rPr>
          </w:pPr>
          <w:hyperlink w:anchor="_Toc36794736" w:history="1">
            <w:r w:rsidRPr="004A197E">
              <w:rPr>
                <w:rStyle w:val="Hyperlink"/>
                <w:noProof/>
                <w:snapToGrid w:val="0"/>
                <w:w w:val="0"/>
              </w:rPr>
              <w:t>A. 14</w:t>
            </w:r>
            <w:r>
              <w:rPr>
                <w:rFonts w:asciiTheme="minorHAnsi" w:eastAsiaTheme="minorEastAsia" w:hAnsiTheme="minorHAnsi" w:cstheme="minorBidi"/>
                <w:noProof/>
                <w:sz w:val="22"/>
                <w:szCs w:val="22"/>
              </w:rPr>
              <w:tab/>
            </w:r>
            <w:r w:rsidR="00D327E8">
              <w:rPr>
                <w:rFonts w:asciiTheme="minorHAnsi" w:eastAsiaTheme="minorEastAsia" w:hAnsiTheme="minorHAnsi" w:cstheme="minorBidi"/>
                <w:noProof/>
                <w:sz w:val="22"/>
                <w:szCs w:val="22"/>
              </w:rPr>
              <w:t xml:space="preserve"> </w:t>
            </w:r>
            <w:r w:rsidRPr="004A197E">
              <w:rPr>
                <w:rStyle w:val="Hyperlink"/>
                <w:noProof/>
              </w:rPr>
              <w:t xml:space="preserve">Annualized Cost to Federal Government </w:t>
            </w:r>
          </w:hyperlink>
        </w:p>
        <w:p w:rsidR="00EC7B24" w14:paraId="7E50EB08" w14:textId="302DB601">
          <w:pPr>
            <w:pStyle w:val="TOC2"/>
            <w:rPr>
              <w:rFonts w:asciiTheme="minorHAnsi" w:eastAsiaTheme="minorEastAsia" w:hAnsiTheme="minorHAnsi" w:cstheme="minorBidi"/>
              <w:noProof/>
              <w:sz w:val="22"/>
              <w:szCs w:val="22"/>
            </w:rPr>
          </w:pPr>
          <w:hyperlink w:anchor="_Toc36794737" w:history="1">
            <w:r w:rsidRPr="004A197E">
              <w:rPr>
                <w:rStyle w:val="Hyperlink"/>
                <w:noProof/>
                <w:snapToGrid w:val="0"/>
                <w:w w:val="0"/>
              </w:rPr>
              <w:t>A. 15</w:t>
            </w:r>
            <w:r>
              <w:rPr>
                <w:rFonts w:asciiTheme="minorHAnsi" w:eastAsiaTheme="minorEastAsia" w:hAnsiTheme="minorHAnsi" w:cstheme="minorBidi"/>
                <w:noProof/>
                <w:sz w:val="22"/>
                <w:szCs w:val="22"/>
              </w:rPr>
              <w:tab/>
            </w:r>
            <w:r w:rsidR="00D327E8">
              <w:rPr>
                <w:rFonts w:asciiTheme="minorHAnsi" w:eastAsiaTheme="minorEastAsia" w:hAnsiTheme="minorHAnsi" w:cstheme="minorBidi"/>
                <w:noProof/>
                <w:sz w:val="22"/>
                <w:szCs w:val="22"/>
              </w:rPr>
              <w:t xml:space="preserve"> </w:t>
            </w:r>
            <w:r w:rsidRPr="004A197E">
              <w:rPr>
                <w:rStyle w:val="Hyperlink"/>
                <w:noProof/>
              </w:rPr>
              <w:t>Explanation for Program Changes or Adjustments</w:t>
            </w:r>
          </w:hyperlink>
        </w:p>
        <w:p w:rsidR="00EC7B24" w14:paraId="01559748" w14:textId="64AC1090">
          <w:pPr>
            <w:pStyle w:val="TOC2"/>
            <w:rPr>
              <w:rFonts w:asciiTheme="minorHAnsi" w:eastAsiaTheme="minorEastAsia" w:hAnsiTheme="minorHAnsi" w:cstheme="minorBidi"/>
              <w:noProof/>
              <w:sz w:val="22"/>
              <w:szCs w:val="22"/>
            </w:rPr>
          </w:pPr>
          <w:hyperlink w:anchor="_Toc36794738" w:history="1">
            <w:r w:rsidRPr="004A197E">
              <w:rPr>
                <w:rStyle w:val="Hyperlink"/>
                <w:noProof/>
                <w:snapToGrid w:val="0"/>
                <w:w w:val="0"/>
              </w:rPr>
              <w:t>A. 16</w:t>
            </w:r>
            <w:r>
              <w:rPr>
                <w:rFonts w:asciiTheme="minorHAnsi" w:eastAsiaTheme="minorEastAsia" w:hAnsiTheme="minorHAnsi" w:cstheme="minorBidi"/>
                <w:noProof/>
                <w:sz w:val="22"/>
                <w:szCs w:val="22"/>
              </w:rPr>
              <w:tab/>
            </w:r>
            <w:r w:rsidR="00D327E8">
              <w:rPr>
                <w:rFonts w:asciiTheme="minorHAnsi" w:eastAsiaTheme="minorEastAsia" w:hAnsiTheme="minorHAnsi" w:cstheme="minorBidi"/>
                <w:noProof/>
                <w:sz w:val="22"/>
                <w:szCs w:val="22"/>
              </w:rPr>
              <w:t xml:space="preserve"> </w:t>
            </w:r>
            <w:r w:rsidRPr="004A197E">
              <w:rPr>
                <w:rStyle w:val="Hyperlink"/>
                <w:noProof/>
              </w:rPr>
              <w:t>Plans for Tabulation and Publication and Project Time Schedule</w:t>
            </w:r>
          </w:hyperlink>
        </w:p>
        <w:p w:rsidR="00EC7B24" w14:paraId="56C17B50" w14:textId="38045A1A">
          <w:pPr>
            <w:pStyle w:val="TOC2"/>
            <w:rPr>
              <w:rFonts w:asciiTheme="minorHAnsi" w:eastAsiaTheme="minorEastAsia" w:hAnsiTheme="minorHAnsi" w:cstheme="minorBidi"/>
              <w:noProof/>
              <w:sz w:val="22"/>
              <w:szCs w:val="22"/>
            </w:rPr>
          </w:pPr>
          <w:hyperlink w:anchor="_Toc36794740" w:history="1">
            <w:r w:rsidRPr="004A197E">
              <w:rPr>
                <w:rStyle w:val="Hyperlink"/>
                <w:noProof/>
                <w:snapToGrid w:val="0"/>
                <w:w w:val="0"/>
              </w:rPr>
              <w:t>A. 17</w:t>
            </w:r>
            <w:r>
              <w:rPr>
                <w:rFonts w:asciiTheme="minorHAnsi" w:eastAsiaTheme="minorEastAsia" w:hAnsiTheme="minorHAnsi" w:cstheme="minorBidi"/>
                <w:noProof/>
                <w:sz w:val="22"/>
                <w:szCs w:val="22"/>
              </w:rPr>
              <w:tab/>
            </w:r>
            <w:r w:rsidR="00D327E8">
              <w:rPr>
                <w:rFonts w:asciiTheme="minorHAnsi" w:eastAsiaTheme="minorEastAsia" w:hAnsiTheme="minorHAnsi" w:cstheme="minorBidi"/>
                <w:noProof/>
                <w:sz w:val="22"/>
                <w:szCs w:val="22"/>
              </w:rPr>
              <w:t xml:space="preserve"> </w:t>
            </w:r>
            <w:r w:rsidRPr="004A197E">
              <w:rPr>
                <w:rStyle w:val="Hyperlink"/>
                <w:noProof/>
              </w:rPr>
              <w:t>Reason(s) Display of OMB Expiration Date is Inappropriate</w:t>
            </w:r>
          </w:hyperlink>
        </w:p>
        <w:p w:rsidR="00BA7273" w:rsidP="00F12370" w14:paraId="36D8A801" w14:textId="542BD2D2">
          <w:pPr>
            <w:pStyle w:val="TOC2"/>
          </w:pPr>
          <w:hyperlink w:anchor="_Toc36794741" w:history="1">
            <w:r w:rsidRPr="004A197E" w:rsidR="00EC7B24">
              <w:rPr>
                <w:rStyle w:val="Hyperlink"/>
                <w:noProof/>
                <w:snapToGrid w:val="0"/>
                <w:w w:val="0"/>
              </w:rPr>
              <w:t>A. 18</w:t>
            </w:r>
            <w:r w:rsidR="00EC7B24">
              <w:rPr>
                <w:rFonts w:asciiTheme="minorHAnsi" w:eastAsiaTheme="minorEastAsia" w:hAnsiTheme="minorHAnsi" w:cstheme="minorBidi"/>
                <w:noProof/>
                <w:sz w:val="22"/>
                <w:szCs w:val="22"/>
              </w:rPr>
              <w:tab/>
            </w:r>
            <w:r w:rsidR="00D327E8">
              <w:rPr>
                <w:rFonts w:asciiTheme="minorHAnsi" w:eastAsiaTheme="minorEastAsia" w:hAnsiTheme="minorHAnsi" w:cstheme="minorBidi"/>
                <w:noProof/>
                <w:sz w:val="22"/>
                <w:szCs w:val="22"/>
              </w:rPr>
              <w:t xml:space="preserve"> </w:t>
            </w:r>
            <w:r w:rsidRPr="004A197E" w:rsidR="00EC7B24">
              <w:rPr>
                <w:rStyle w:val="Hyperlink"/>
                <w:noProof/>
              </w:rPr>
              <w:t>Exceptions to Certification for Paperwork Reduction Act Submissions</w:t>
            </w:r>
          </w:hyperlink>
          <w:r w:rsidRPr="00620D62" w:rsidR="003C1192">
            <w:rPr>
              <w:rFonts w:eastAsiaTheme="majorEastAsia"/>
              <w:bCs/>
              <w:color w:val="365F91" w:themeColor="accent1" w:themeShade="BF"/>
            </w:rPr>
            <w:fldChar w:fldCharType="end"/>
          </w:r>
        </w:p>
      </w:sdtContent>
    </w:sdt>
    <w:bookmarkStart w:id="6" w:name="_Toc36794719" w:displacedByCustomXml="prev"/>
    <w:bookmarkStart w:id="7" w:name="_Toc365517" w:displacedByCustomXml="prev"/>
    <w:p w:rsidR="00F12370" w:rsidP="00351098" w14:paraId="2CA13179" w14:textId="77777777">
      <w:pPr>
        <w:pStyle w:val="TOC1"/>
      </w:pPr>
    </w:p>
    <w:p w:rsidR="007B7415" w:rsidP="00351098" w14:paraId="3E0FF1D7" w14:textId="30439B15">
      <w:pPr>
        <w:pStyle w:val="TOC1"/>
      </w:pPr>
      <w:r w:rsidRPr="00AD345C">
        <w:t>List of Attachments</w:t>
      </w:r>
      <w:bookmarkEnd w:id="7"/>
      <w:bookmarkEnd w:id="6"/>
    </w:p>
    <w:p w:rsidR="00351098" w:rsidRPr="00BA7273" w:rsidP="00BA7273" w14:paraId="488EBAD4" w14:textId="316C7BBD">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OD2A</w:t>
      </w:r>
      <w:r w:rsidR="00924F12">
        <w:rPr>
          <w:rFonts w:ascii="Times New Roman" w:hAnsi="Times New Roman"/>
          <w:sz w:val="24"/>
          <w:szCs w:val="24"/>
        </w:rPr>
        <w:t xml:space="preserve"> in States and OD2A: LOCAL</w:t>
      </w:r>
      <w:r w:rsidRPr="00BA7273">
        <w:rPr>
          <w:rFonts w:ascii="Times New Roman" w:hAnsi="Times New Roman"/>
          <w:sz w:val="24"/>
          <w:szCs w:val="24"/>
        </w:rPr>
        <w:t xml:space="preserve"> Recipient List</w:t>
      </w:r>
    </w:p>
    <w:p w:rsidR="00351098" w:rsidRPr="00BA7273" w:rsidP="00BA7273" w14:paraId="26A22E3C" w14:textId="6CC2A690">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Authorizing Legislation</w:t>
      </w:r>
    </w:p>
    <w:p w:rsidR="00351098" w:rsidP="00BA7273" w14:paraId="36D477C2" w14:textId="61F37D58">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Technical Assistance Feedback Form</w:t>
      </w:r>
      <w:r w:rsidR="000F79B9">
        <w:rPr>
          <w:rFonts w:ascii="Times New Roman" w:hAnsi="Times New Roman"/>
          <w:sz w:val="24"/>
          <w:szCs w:val="24"/>
        </w:rPr>
        <w:t xml:space="preserve"> (Individual)</w:t>
      </w:r>
    </w:p>
    <w:p w:rsidR="00CE7614" w:rsidRPr="00BA7273" w:rsidP="00CE7614" w14:paraId="63813261" w14:textId="3CABD1F2">
      <w:pPr>
        <w:pStyle w:val="ListParagraph"/>
        <w:spacing w:after="0" w:line="240" w:lineRule="auto"/>
        <w:rPr>
          <w:rFonts w:ascii="Times New Roman" w:hAnsi="Times New Roman"/>
          <w:sz w:val="24"/>
          <w:szCs w:val="24"/>
        </w:rPr>
      </w:pPr>
      <w:r>
        <w:rPr>
          <w:rFonts w:ascii="Times New Roman" w:hAnsi="Times New Roman"/>
          <w:sz w:val="24"/>
          <w:szCs w:val="24"/>
        </w:rPr>
        <w:t xml:space="preserve">3a. </w:t>
      </w:r>
      <w:r w:rsidRPr="00CE7614">
        <w:rPr>
          <w:rFonts w:ascii="Times New Roman" w:hAnsi="Times New Roman"/>
          <w:sz w:val="24"/>
          <w:szCs w:val="24"/>
        </w:rPr>
        <w:t>Screenshot Individual Technical Assistance Feedback Form</w:t>
      </w:r>
    </w:p>
    <w:p w:rsidR="000F79B9" w:rsidP="000F79B9" w14:paraId="6FDEA92D" w14:textId="6986BFF0">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Technical Assistance Feedback Form</w:t>
      </w:r>
      <w:r>
        <w:rPr>
          <w:rFonts w:ascii="Times New Roman" w:hAnsi="Times New Roman"/>
          <w:sz w:val="24"/>
          <w:szCs w:val="24"/>
        </w:rPr>
        <w:t xml:space="preserve"> (Universal)</w:t>
      </w:r>
    </w:p>
    <w:p w:rsidR="00CE7614" w:rsidRPr="0025795B" w:rsidP="00CE7614" w14:paraId="4F73A33C" w14:textId="49A1F50E">
      <w:pPr>
        <w:pStyle w:val="ListParagraph"/>
        <w:spacing w:after="0" w:line="240" w:lineRule="auto"/>
        <w:rPr>
          <w:rFonts w:ascii="Times New Roman" w:hAnsi="Times New Roman"/>
          <w:sz w:val="24"/>
          <w:szCs w:val="24"/>
        </w:rPr>
      </w:pPr>
      <w:r>
        <w:rPr>
          <w:rFonts w:ascii="Times New Roman" w:hAnsi="Times New Roman"/>
          <w:sz w:val="24"/>
          <w:szCs w:val="24"/>
        </w:rPr>
        <w:t xml:space="preserve">4a. </w:t>
      </w:r>
      <w:r w:rsidRPr="00CE7614">
        <w:rPr>
          <w:rFonts w:ascii="Times New Roman" w:hAnsi="Times New Roman"/>
          <w:sz w:val="24"/>
          <w:szCs w:val="24"/>
        </w:rPr>
        <w:t>Screenshot Universal Technical Assistance Feedback Form</w:t>
      </w:r>
    </w:p>
    <w:p w:rsidR="00351098" w:rsidP="00676D7C" w14:paraId="10031DA7" w14:textId="1A3ACB09">
      <w:pPr>
        <w:pStyle w:val="ListParagraph"/>
        <w:numPr>
          <w:ilvl w:val="0"/>
          <w:numId w:val="32"/>
        </w:numPr>
        <w:spacing w:after="0" w:line="240" w:lineRule="auto"/>
        <w:rPr>
          <w:rFonts w:ascii="Times New Roman" w:hAnsi="Times New Roman"/>
          <w:sz w:val="24"/>
          <w:szCs w:val="24"/>
        </w:rPr>
      </w:pPr>
      <w:r w:rsidRPr="0025795B">
        <w:rPr>
          <w:rFonts w:ascii="Times New Roman" w:hAnsi="Times New Roman"/>
          <w:sz w:val="24"/>
          <w:szCs w:val="24"/>
        </w:rPr>
        <w:t xml:space="preserve">Annual </w:t>
      </w:r>
      <w:r w:rsidR="00676D7C">
        <w:rPr>
          <w:rFonts w:ascii="Times New Roman" w:hAnsi="Times New Roman"/>
          <w:sz w:val="24"/>
          <w:szCs w:val="24"/>
        </w:rPr>
        <w:t xml:space="preserve">Technical Assistance </w:t>
      </w:r>
      <w:r w:rsidRPr="0025795B">
        <w:rPr>
          <w:rFonts w:ascii="Times New Roman" w:hAnsi="Times New Roman"/>
          <w:sz w:val="24"/>
          <w:szCs w:val="24"/>
        </w:rPr>
        <w:t>Survey</w:t>
      </w:r>
    </w:p>
    <w:p w:rsidR="006A7E3B" w:rsidRPr="006A7E3B" w:rsidP="006A7E3B" w14:paraId="146C13CA" w14:textId="2D52DF4D">
      <w:pPr>
        <w:spacing w:after="0" w:line="240" w:lineRule="auto"/>
        <w:ind w:left="720"/>
        <w:rPr>
          <w:rFonts w:ascii="Times New Roman" w:hAnsi="Times New Roman"/>
          <w:sz w:val="24"/>
          <w:szCs w:val="24"/>
        </w:rPr>
      </w:pPr>
      <w:r>
        <w:rPr>
          <w:rFonts w:ascii="Times New Roman" w:hAnsi="Times New Roman"/>
          <w:sz w:val="24"/>
          <w:szCs w:val="24"/>
        </w:rPr>
        <w:t xml:space="preserve">5a. </w:t>
      </w:r>
      <w:r w:rsidRPr="006A7E3B">
        <w:rPr>
          <w:rFonts w:ascii="Times New Roman" w:hAnsi="Times New Roman"/>
          <w:sz w:val="24"/>
          <w:szCs w:val="24"/>
        </w:rPr>
        <w:t>Screenshot</w:t>
      </w:r>
      <w:r>
        <w:rPr>
          <w:rFonts w:ascii="Times New Roman" w:hAnsi="Times New Roman"/>
          <w:sz w:val="24"/>
          <w:szCs w:val="24"/>
        </w:rPr>
        <w:t xml:space="preserve"> </w:t>
      </w:r>
      <w:r w:rsidRPr="006A7E3B">
        <w:rPr>
          <w:rFonts w:ascii="Times New Roman" w:hAnsi="Times New Roman"/>
          <w:sz w:val="24"/>
          <w:szCs w:val="24"/>
        </w:rPr>
        <w:t>Annual Technical Assistance Survey</w:t>
      </w:r>
    </w:p>
    <w:p w:rsidR="007F6E84" w:rsidP="00676D7C" w14:paraId="3DEF693E" w14:textId="258B273A">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Implementation Feedback Form</w:t>
      </w:r>
    </w:p>
    <w:p w:rsidR="006A7E3B" w:rsidP="006A7E3B" w14:paraId="36FB1069" w14:textId="1500B9F4">
      <w:pPr>
        <w:pStyle w:val="ListParagraph"/>
        <w:spacing w:after="0" w:line="240" w:lineRule="auto"/>
        <w:rPr>
          <w:rFonts w:ascii="Times New Roman" w:hAnsi="Times New Roman"/>
          <w:sz w:val="24"/>
          <w:szCs w:val="24"/>
        </w:rPr>
      </w:pPr>
      <w:r>
        <w:rPr>
          <w:rFonts w:ascii="Times New Roman" w:hAnsi="Times New Roman"/>
          <w:sz w:val="24"/>
          <w:szCs w:val="24"/>
        </w:rPr>
        <w:t xml:space="preserve">6a. </w:t>
      </w:r>
      <w:r w:rsidRPr="006A7E3B">
        <w:rPr>
          <w:rFonts w:ascii="Times New Roman" w:hAnsi="Times New Roman"/>
          <w:sz w:val="24"/>
          <w:szCs w:val="24"/>
        </w:rPr>
        <w:t>Screenshot</w:t>
      </w:r>
      <w:r>
        <w:rPr>
          <w:rFonts w:ascii="Times New Roman" w:hAnsi="Times New Roman"/>
          <w:sz w:val="24"/>
          <w:szCs w:val="24"/>
        </w:rPr>
        <w:t xml:space="preserve"> </w:t>
      </w:r>
      <w:r w:rsidRPr="006A7E3B">
        <w:rPr>
          <w:rFonts w:ascii="Times New Roman" w:hAnsi="Times New Roman"/>
          <w:sz w:val="24"/>
          <w:szCs w:val="24"/>
        </w:rPr>
        <w:t>Implementation Feedback Form</w:t>
      </w:r>
    </w:p>
    <w:p w:rsidR="00676D7C" w:rsidRPr="0025795B" w:rsidP="0025795B" w14:paraId="4C14EFF2" w14:textId="7D6FF90E">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Annual Technical Assistance Survey </w:t>
      </w:r>
      <w:r>
        <w:rPr>
          <w:rFonts w:ascii="Times New Roman" w:hAnsi="Times New Roman"/>
          <w:sz w:val="24"/>
          <w:szCs w:val="24"/>
        </w:rPr>
        <w:t>Email Invitation and Reminder</w:t>
      </w:r>
    </w:p>
    <w:p w:rsidR="006B4CDB" w:rsidP="00BA7273" w14:paraId="2BF07FEB" w14:textId="3D2B4953">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Focus Group Email Invitation and Reminder</w:t>
      </w:r>
    </w:p>
    <w:p w:rsidR="007F6E84" w:rsidP="007F6E84" w14:paraId="7C0C05B0" w14:textId="7AFF8A3F">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Focus Group Session Script</w:t>
      </w:r>
    </w:p>
    <w:p w:rsidR="00351098" w:rsidRPr="00BA7273" w:rsidP="00BA7273" w14:paraId="2742DE07" w14:textId="268F621F">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60 Day FRN</w:t>
      </w:r>
    </w:p>
    <w:p w:rsidR="007F6E84" w:rsidP="00BA7273" w14:paraId="061B3052" w14:textId="5A06B13E">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Public Comment</w:t>
      </w:r>
    </w:p>
    <w:p w:rsidR="00351098" w:rsidRPr="00BA7273" w:rsidP="00BA7273" w14:paraId="4B4C783A" w14:textId="0E78CC86">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 xml:space="preserve">Privacy </w:t>
      </w:r>
      <w:r w:rsidR="00212B4F">
        <w:rPr>
          <w:rFonts w:ascii="Times New Roman" w:hAnsi="Times New Roman"/>
          <w:sz w:val="24"/>
          <w:szCs w:val="24"/>
        </w:rPr>
        <w:t>Determination</w:t>
      </w:r>
    </w:p>
    <w:p w:rsidR="00351098" w:rsidRPr="00801C14" w:rsidP="00BA7273" w14:paraId="63A32E16" w14:textId="23D733A2">
      <w:pPr>
        <w:pStyle w:val="ListParagraph"/>
        <w:numPr>
          <w:ilvl w:val="0"/>
          <w:numId w:val="32"/>
        </w:numPr>
        <w:spacing w:after="0" w:line="240" w:lineRule="auto"/>
        <w:rPr>
          <w:szCs w:val="24"/>
        </w:rPr>
      </w:pPr>
      <w:r w:rsidRPr="00BA7273">
        <w:rPr>
          <w:rFonts w:ascii="Times New Roman" w:hAnsi="Times New Roman"/>
          <w:sz w:val="24"/>
          <w:szCs w:val="24"/>
        </w:rPr>
        <w:t xml:space="preserve">Research Determination </w:t>
      </w:r>
    </w:p>
    <w:p w:rsidR="002A3380" w:rsidRPr="00620D62" w:rsidP="007B7415" w14:paraId="087AD8C8" w14:textId="77777777">
      <w:pPr>
        <w:spacing w:line="240" w:lineRule="auto"/>
        <w:rPr>
          <w:rFonts w:ascii="Times New Roman" w:hAnsi="Times New Roman" w:cs="Times New Roman"/>
          <w:b/>
          <w:sz w:val="24"/>
          <w:szCs w:val="24"/>
        </w:rPr>
        <w:sectPr w:rsidSect="00EE2AF7">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720" w:left="1440" w:header="360" w:footer="720" w:gutter="0"/>
          <w:pgNumType w:fmt="lowerRoman"/>
          <w:cols w:space="720"/>
          <w:docGrid w:linePitch="360"/>
        </w:sectPr>
      </w:pPr>
      <w:bookmarkStart w:id="8" w:name="_Toc352670664"/>
    </w:p>
    <w:p w:rsidR="00AC3247" w:rsidP="00620D62" w14:paraId="0DAAB7AE" w14:textId="53B83C72">
      <w:pPr>
        <w:pStyle w:val="Heading1"/>
        <w:numPr>
          <w:ilvl w:val="0"/>
          <w:numId w:val="0"/>
        </w:numPr>
        <w:rPr>
          <w:rFonts w:cs="Times New Roman"/>
          <w:szCs w:val="24"/>
        </w:rPr>
      </w:pPr>
      <w:bookmarkStart w:id="9" w:name="_Toc36794720"/>
      <w:r w:rsidRPr="00620D62">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6072505" cy="8696325"/>
                <wp:effectExtent l="0" t="0" r="2349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2505" cy="8696325"/>
                        </a:xfrm>
                        <a:prstGeom prst="rect">
                          <a:avLst/>
                        </a:prstGeom>
                        <a:solidFill>
                          <a:srgbClr val="FFFFFF"/>
                        </a:solidFill>
                        <a:ln w="9525">
                          <a:solidFill>
                            <a:srgbClr val="000000"/>
                          </a:solidFill>
                          <a:miter lim="800000"/>
                          <a:headEnd/>
                          <a:tailEnd/>
                        </a:ln>
                      </wps:spPr>
                      <wps:txbx>
                        <w:txbxContent>
                          <w:p w:rsidR="00897AC9" w:rsidP="00A06816" w14:textId="78DE8978">
                            <w:pPr>
                              <w:spacing w:before="120"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SUMMARY TABLE </w:t>
                            </w:r>
                          </w:p>
                          <w:p w:rsidR="00897AC9" w:rsidRPr="0018044B" w:rsidP="00A06816" w14:textId="77777777">
                            <w:pPr>
                              <w:spacing w:before="120" w:after="120" w:line="240" w:lineRule="auto"/>
                              <w:contextualSpacing/>
                              <w:jc w:val="center"/>
                              <w:rPr>
                                <w:rFonts w:ascii="Times New Roman" w:hAnsi="Times New Roman" w:cs="Times New Roman"/>
                                <w:b/>
                                <w:sz w:val="20"/>
                                <w:szCs w:val="24"/>
                              </w:rPr>
                            </w:pPr>
                          </w:p>
                          <w:p w:rsidR="00897AC9" w:rsidRPr="00620D62" w:rsidP="00A06816"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rsidR="00897AC9" w:rsidP="00A06816" w14:textId="072B75E9">
                            <w:pPr>
                              <w:pStyle w:val="ListParagraph"/>
                              <w:spacing w:before="120" w:after="120"/>
                              <w:ind w:left="360"/>
                              <w:rPr>
                                <w:rFonts w:ascii="Times New Roman" w:hAnsi="Times New Roman"/>
                                <w:sz w:val="24"/>
                                <w:szCs w:val="24"/>
                              </w:rPr>
                            </w:pPr>
                            <w:r>
                              <w:rPr>
                                <w:rFonts w:ascii="Times New Roman" w:hAnsi="Times New Roman"/>
                                <w:sz w:val="24"/>
                                <w:szCs w:val="24"/>
                              </w:rPr>
                              <w:t xml:space="preserve">The goal of this study is to </w:t>
                            </w:r>
                            <w:r w:rsidR="00A52FCB">
                              <w:rPr>
                                <w:rFonts w:ascii="Times New Roman" w:hAnsi="Times New Roman"/>
                                <w:sz w:val="24"/>
                                <w:szCs w:val="24"/>
                              </w:rPr>
                              <w:t xml:space="preserve">continue </w:t>
                            </w:r>
                            <w:r>
                              <w:rPr>
                                <w:rFonts w:ascii="Times New Roman" w:hAnsi="Times New Roman"/>
                                <w:sz w:val="24"/>
                                <w:szCs w:val="24"/>
                              </w:rPr>
                              <w:t>monitor</w:t>
                            </w:r>
                            <w:r w:rsidR="00A52FCB">
                              <w:rPr>
                                <w:rFonts w:ascii="Times New Roman" w:hAnsi="Times New Roman"/>
                                <w:sz w:val="24"/>
                                <w:szCs w:val="24"/>
                              </w:rPr>
                              <w:t xml:space="preserve">ing </w:t>
                            </w:r>
                            <w:r>
                              <w:rPr>
                                <w:rFonts w:ascii="Times New Roman" w:hAnsi="Times New Roman"/>
                                <w:sz w:val="24"/>
                                <w:szCs w:val="24"/>
                              </w:rPr>
                              <w:t xml:space="preserve"> and</w:t>
                            </w:r>
                            <w:r>
                              <w:rPr>
                                <w:rFonts w:ascii="Times New Roman" w:hAnsi="Times New Roman"/>
                                <w:sz w:val="24"/>
                                <w:szCs w:val="24"/>
                              </w:rPr>
                              <w:t xml:space="preserve"> evaluat</w:t>
                            </w:r>
                            <w:r w:rsidR="00A52FCB">
                              <w:rPr>
                                <w:rFonts w:ascii="Times New Roman" w:hAnsi="Times New Roman"/>
                                <w:sz w:val="24"/>
                                <w:szCs w:val="24"/>
                              </w:rPr>
                              <w:t>ing</w:t>
                            </w:r>
                            <w:r>
                              <w:rPr>
                                <w:rFonts w:ascii="Times New Roman" w:hAnsi="Times New Roman"/>
                                <w:sz w:val="24"/>
                                <w:szCs w:val="24"/>
                              </w:rPr>
                              <w:t xml:space="preserve"> the effectiveness and impact of technical assistance (</w:t>
                            </w:r>
                            <w:r w:rsidRPr="009C1994">
                              <w:rPr>
                                <w:rFonts w:ascii="Times New Roman" w:hAnsi="Times New Roman"/>
                                <w:sz w:val="24"/>
                                <w:szCs w:val="24"/>
                              </w:rPr>
                              <w:t>TA</w:t>
                            </w:r>
                            <w:r>
                              <w:rPr>
                                <w:rFonts w:ascii="Times New Roman" w:hAnsi="Times New Roman"/>
                                <w:sz w:val="24"/>
                                <w:szCs w:val="24"/>
                              </w:rPr>
                              <w:t>)</w:t>
                            </w:r>
                            <w:r w:rsidRPr="009C1994">
                              <w:rPr>
                                <w:rFonts w:ascii="Times New Roman" w:hAnsi="Times New Roman"/>
                                <w:sz w:val="24"/>
                                <w:szCs w:val="24"/>
                              </w:rPr>
                              <w:t xml:space="preserve"> </w:t>
                            </w:r>
                            <w:r>
                              <w:rPr>
                                <w:rFonts w:ascii="Times New Roman" w:hAnsi="Times New Roman"/>
                                <w:sz w:val="24"/>
                                <w:szCs w:val="24"/>
                              </w:rPr>
                              <w:t>provided to Overdose Data to Action (OD2A)</w:t>
                            </w:r>
                            <w:r w:rsidR="00B51FB3">
                              <w:rPr>
                                <w:rFonts w:ascii="Times New Roman" w:hAnsi="Times New Roman"/>
                                <w:sz w:val="24"/>
                                <w:szCs w:val="24"/>
                              </w:rPr>
                              <w:t xml:space="preserve"> in States and OD2A: LOCAL</w:t>
                            </w:r>
                            <w:r>
                              <w:rPr>
                                <w:rFonts w:ascii="Times New Roman" w:hAnsi="Times New Roman"/>
                                <w:sz w:val="24"/>
                                <w:szCs w:val="24"/>
                              </w:rPr>
                              <w:t xml:space="preserve"> program recipients funded to implement opioid surveillance and prevention efforts in their jurisdictions. Specifically, the evaluation will</w:t>
                            </w:r>
                            <w:r w:rsidRPr="009C1994">
                              <w:rPr>
                                <w:rFonts w:ascii="Times New Roman" w:hAnsi="Times New Roman"/>
                                <w:sz w:val="24"/>
                                <w:szCs w:val="24"/>
                              </w:rPr>
                              <w:t xml:space="preserve"> gather real-time information to improve ongoing provision of TA and to demonstrate the overall </w:t>
                            </w:r>
                            <w:r>
                              <w:rPr>
                                <w:rFonts w:ascii="Times New Roman" w:hAnsi="Times New Roman"/>
                                <w:sz w:val="24"/>
                                <w:szCs w:val="24"/>
                              </w:rPr>
                              <w:t>impact</w:t>
                            </w:r>
                            <w:r w:rsidRPr="009C1994">
                              <w:rPr>
                                <w:rFonts w:ascii="Times New Roman" w:hAnsi="Times New Roman"/>
                                <w:sz w:val="24"/>
                                <w:szCs w:val="24"/>
                              </w:rPr>
                              <w:t xml:space="preserve"> of</w:t>
                            </w:r>
                            <w:r>
                              <w:rPr>
                                <w:rFonts w:ascii="Times New Roman" w:hAnsi="Times New Roman"/>
                                <w:sz w:val="24"/>
                                <w:szCs w:val="24"/>
                              </w:rPr>
                              <w:t xml:space="preserve"> OD2A</w:t>
                            </w:r>
                            <w:r w:rsidRPr="009C1994">
                              <w:rPr>
                                <w:rFonts w:ascii="Times New Roman" w:hAnsi="Times New Roman"/>
                                <w:sz w:val="24"/>
                                <w:szCs w:val="24"/>
                              </w:rPr>
                              <w:t xml:space="preserve"> TA</w:t>
                            </w:r>
                            <w:r>
                              <w:rPr>
                                <w:rFonts w:ascii="Times New Roman" w:hAnsi="Times New Roman"/>
                                <w:sz w:val="24"/>
                                <w:szCs w:val="24"/>
                              </w:rPr>
                              <w:t xml:space="preserve"> delivery</w:t>
                            </w:r>
                            <w:r w:rsidRPr="009C1994">
                              <w:rPr>
                                <w:rFonts w:ascii="Times New Roman" w:hAnsi="Times New Roman"/>
                                <w:sz w:val="24"/>
                                <w:szCs w:val="24"/>
                              </w:rPr>
                              <w:t>.</w:t>
                            </w:r>
                          </w:p>
                          <w:p w:rsidR="00897AC9" w:rsidRPr="0018044B" w:rsidP="00A06816" w14:textId="77777777">
                            <w:pPr>
                              <w:pStyle w:val="ListParagraph"/>
                              <w:spacing w:before="120" w:after="120"/>
                              <w:ind w:left="360"/>
                              <w:rPr>
                                <w:rFonts w:ascii="Times New Roman" w:hAnsi="Times New Roman"/>
                                <w:sz w:val="20"/>
                                <w:szCs w:val="20"/>
                              </w:rPr>
                            </w:pPr>
                          </w:p>
                          <w:p w:rsidR="00897AC9" w:rsidP="00A06816"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rsidR="00897AC9" w:rsidP="00A06816" w14:textId="77777777">
                            <w:pPr>
                              <w:pStyle w:val="ListParagraph"/>
                              <w:spacing w:before="120" w:after="120"/>
                              <w:ind w:left="360"/>
                              <w:rPr>
                                <w:rStyle w:val="BodyTextChar"/>
                                <w:rFonts w:ascii="Times New Roman" w:eastAsia="Calibri" w:hAnsi="Times New Roman"/>
                                <w:sz w:val="24"/>
                                <w:szCs w:val="24"/>
                              </w:rPr>
                            </w:pPr>
                            <w:r w:rsidRPr="00F94B2F">
                              <w:rPr>
                                <w:rStyle w:val="BodyTextChar"/>
                                <w:rFonts w:ascii="Times New Roman" w:eastAsia="Calibri" w:hAnsi="Times New Roman"/>
                                <w:sz w:val="24"/>
                                <w:szCs w:val="24"/>
                              </w:rPr>
                              <w:t>The i</w:t>
                            </w:r>
                            <w:r>
                              <w:rPr>
                                <w:rStyle w:val="BodyTextChar"/>
                                <w:rFonts w:ascii="Times New Roman" w:eastAsia="Calibri" w:hAnsi="Times New Roman"/>
                                <w:sz w:val="24"/>
                                <w:szCs w:val="24"/>
                              </w:rPr>
                              <w:t xml:space="preserve">nformation obtained through this evaluation </w:t>
                            </w:r>
                            <w:r w:rsidRPr="00F94B2F">
                              <w:rPr>
                                <w:rStyle w:val="BodyTextChar"/>
                                <w:rFonts w:ascii="Times New Roman" w:eastAsia="Calibri" w:hAnsi="Times New Roman"/>
                                <w:sz w:val="24"/>
                                <w:szCs w:val="24"/>
                              </w:rPr>
                              <w:t xml:space="preserve">will allow TA providers to assess </w:t>
                            </w:r>
                            <w:r>
                              <w:rPr>
                                <w:rStyle w:val="BodyTextChar"/>
                                <w:rFonts w:ascii="Times New Roman" w:eastAsia="Calibri" w:hAnsi="Times New Roman"/>
                                <w:sz w:val="24"/>
                                <w:szCs w:val="24"/>
                              </w:rPr>
                              <w:t xml:space="preserve">OD2A </w:t>
                            </w:r>
                            <w:r w:rsidRPr="00F94B2F">
                              <w:rPr>
                                <w:rStyle w:val="BodyTextChar"/>
                                <w:rFonts w:ascii="Times New Roman" w:eastAsia="Calibri" w:hAnsi="Times New Roman"/>
                                <w:sz w:val="24"/>
                                <w:szCs w:val="24"/>
                              </w:rPr>
                              <w:t xml:space="preserve">recipients’ experience and utility of </w:t>
                            </w:r>
                            <w:r>
                              <w:rPr>
                                <w:rStyle w:val="BodyTextChar"/>
                                <w:rFonts w:ascii="Times New Roman" w:eastAsia="Calibri" w:hAnsi="Times New Roman"/>
                                <w:sz w:val="24"/>
                                <w:szCs w:val="24"/>
                              </w:rPr>
                              <w:t>knowledge</w:t>
                            </w:r>
                            <w:r w:rsidRPr="00F94B2F">
                              <w:rPr>
                                <w:rStyle w:val="BodyTextChar"/>
                                <w:rFonts w:ascii="Times New Roman" w:eastAsia="Calibri" w:hAnsi="Times New Roman"/>
                                <w:sz w:val="24"/>
                                <w:szCs w:val="24"/>
                              </w:rPr>
                              <w:t xml:space="preserve"> and resources gained</w:t>
                            </w:r>
                            <w:r>
                              <w:rPr>
                                <w:rStyle w:val="BodyTextChar"/>
                                <w:rFonts w:ascii="Times New Roman" w:eastAsia="Calibri" w:hAnsi="Times New Roman"/>
                                <w:sz w:val="24"/>
                                <w:szCs w:val="24"/>
                              </w:rPr>
                              <w:t xml:space="preserve"> through individual TA support, peer-to-peer sessions, and other group trainings. Ultimately, the evaluation data will </w:t>
                            </w:r>
                            <w:r w:rsidRPr="00041FBA">
                              <w:rPr>
                                <w:rFonts w:ascii="Times New Roman" w:eastAsia="Calibri" w:hAnsi="Times New Roman"/>
                                <w:color w:val="000000" w:themeColor="text1"/>
                                <w:sz w:val="24"/>
                                <w:szCs w:val="24"/>
                              </w:rPr>
                              <w:t xml:space="preserve">inform subsequent rounds of TA and </w:t>
                            </w:r>
                            <w:r>
                              <w:rPr>
                                <w:rFonts w:ascii="Times New Roman" w:eastAsia="Calibri" w:hAnsi="Times New Roman"/>
                                <w:color w:val="000000" w:themeColor="text1"/>
                                <w:sz w:val="24"/>
                                <w:szCs w:val="24"/>
                              </w:rPr>
                              <w:t xml:space="preserve">allow TA providers to </w:t>
                            </w:r>
                            <w:r w:rsidRPr="00041FBA">
                              <w:rPr>
                                <w:rFonts w:ascii="Times New Roman" w:eastAsia="Calibri" w:hAnsi="Times New Roman"/>
                                <w:color w:val="000000" w:themeColor="text1"/>
                                <w:sz w:val="24"/>
                                <w:szCs w:val="24"/>
                              </w:rPr>
                              <w:t>make necessary adjustments to the overall TA strategy</w:t>
                            </w:r>
                            <w:r>
                              <w:rPr>
                                <w:rFonts w:ascii="Times New Roman" w:eastAsia="Calibri" w:hAnsi="Times New Roman"/>
                                <w:color w:val="000000" w:themeColor="text1"/>
                                <w:sz w:val="24"/>
                                <w:szCs w:val="24"/>
                              </w:rPr>
                              <w:t xml:space="preserve"> for continuous quality improvement</w:t>
                            </w:r>
                            <w:r w:rsidRPr="00F94B2F">
                              <w:rPr>
                                <w:rStyle w:val="BodyTextChar"/>
                                <w:rFonts w:ascii="Times New Roman" w:eastAsia="Calibri" w:hAnsi="Times New Roman"/>
                                <w:sz w:val="24"/>
                                <w:szCs w:val="24"/>
                              </w:rPr>
                              <w:t>.</w:t>
                            </w:r>
                            <w:r>
                              <w:rPr>
                                <w:rStyle w:val="BodyTextChar"/>
                                <w:rFonts w:ascii="Times New Roman" w:eastAsia="Calibri" w:hAnsi="Times New Roman"/>
                                <w:sz w:val="24"/>
                                <w:szCs w:val="24"/>
                              </w:rPr>
                              <w:t xml:space="preserve"> </w:t>
                            </w:r>
                            <w:r w:rsidRPr="00F94B2F">
                              <w:rPr>
                                <w:rStyle w:val="BodyTextChar"/>
                                <w:rFonts w:ascii="Times New Roman" w:eastAsia="Calibri" w:hAnsi="Times New Roman"/>
                                <w:sz w:val="24"/>
                                <w:szCs w:val="24"/>
                              </w:rPr>
                              <w:t>This will ensure recipients</w:t>
                            </w:r>
                            <w:r>
                              <w:rPr>
                                <w:rStyle w:val="BodyTextChar"/>
                                <w:rFonts w:ascii="Times New Roman" w:eastAsia="Calibri" w:hAnsi="Times New Roman"/>
                                <w:sz w:val="24"/>
                                <w:szCs w:val="24"/>
                              </w:rPr>
                              <w:t xml:space="preserve"> have the support necessary to implement </w:t>
                            </w:r>
                            <w:r w:rsidRPr="00F94B2F">
                              <w:rPr>
                                <w:rStyle w:val="BodyTextChar"/>
                                <w:rFonts w:ascii="Times New Roman" w:eastAsia="Calibri" w:hAnsi="Times New Roman"/>
                                <w:sz w:val="24"/>
                                <w:szCs w:val="24"/>
                              </w:rPr>
                              <w:t>strategies that will improve opioid surveillance and prevention policies and practices within their communities</w:t>
                            </w:r>
                            <w:r>
                              <w:rPr>
                                <w:rStyle w:val="BodyTextChar"/>
                                <w:rFonts w:ascii="Times New Roman" w:eastAsia="Calibri" w:hAnsi="Times New Roman"/>
                                <w:sz w:val="24"/>
                                <w:szCs w:val="24"/>
                              </w:rPr>
                              <w:t>.</w:t>
                            </w:r>
                          </w:p>
                          <w:p w:rsidR="00897AC9" w:rsidRPr="00442270" w:rsidP="00A06816" w14:textId="77777777">
                            <w:pPr>
                              <w:pStyle w:val="ListParagraph"/>
                              <w:spacing w:before="120" w:after="120"/>
                              <w:ind w:left="360"/>
                              <w:rPr>
                                <w:rStyle w:val="BodyTextChar"/>
                                <w:rFonts w:ascii="Times New Roman" w:hAnsi="Times New Roman"/>
                                <w:sz w:val="24"/>
                                <w:szCs w:val="24"/>
                              </w:rPr>
                            </w:pPr>
                          </w:p>
                          <w:p w:rsidR="00897AC9" w:rsidRPr="00620D62" w:rsidP="00A06816"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 xml:space="preserve">Methods to be used to </w:t>
                            </w:r>
                            <w:r w:rsidRPr="00620D62">
                              <w:rPr>
                                <w:rFonts w:ascii="Times New Roman" w:hAnsi="Times New Roman"/>
                                <w:b/>
                                <w:sz w:val="24"/>
                                <w:szCs w:val="24"/>
                              </w:rPr>
                              <w:t>collect</w:t>
                            </w:r>
                            <w:r w:rsidRPr="00620D62">
                              <w:rPr>
                                <w:rFonts w:ascii="Times New Roman" w:hAnsi="Times New Roman"/>
                                <w:sz w:val="24"/>
                                <w:szCs w:val="24"/>
                              </w:rPr>
                              <w:t xml:space="preserve"> </w:t>
                            </w:r>
                          </w:p>
                          <w:p w:rsidR="00897AC9" w:rsidP="00A06816" w14:textId="7612DE26">
                            <w:pPr>
                              <w:pStyle w:val="ListParagraph"/>
                              <w:spacing w:before="120" w:after="120"/>
                              <w:ind w:left="360"/>
                              <w:rPr>
                                <w:rFonts w:ascii="Times New Roman" w:eastAsia="Times New Roman" w:hAnsi="Times New Roman"/>
                                <w:color w:val="000000"/>
                                <w:sz w:val="24"/>
                                <w:szCs w:val="24"/>
                              </w:rPr>
                            </w:pPr>
                            <w:r>
                              <w:rPr>
                                <w:rFonts w:ascii="Times New Roman" w:hAnsi="Times New Roman"/>
                                <w:sz w:val="24"/>
                                <w:szCs w:val="24"/>
                              </w:rPr>
                              <w:t xml:space="preserve">The evaluation consists of two web-based surveys designed to collect process and outcome measures about TA access, utilization, and outcomes across all </w:t>
                            </w:r>
                            <w:r w:rsidR="00224D29">
                              <w:rPr>
                                <w:rFonts w:ascii="Times New Roman" w:hAnsi="Times New Roman"/>
                                <w:sz w:val="24"/>
                                <w:szCs w:val="24"/>
                              </w:rPr>
                              <w:t xml:space="preserve">90 </w:t>
                            </w:r>
                            <w:r>
                              <w:rPr>
                                <w:rFonts w:ascii="Times New Roman" w:hAnsi="Times New Roman"/>
                                <w:sz w:val="24"/>
                                <w:szCs w:val="24"/>
                              </w:rPr>
                              <w:t>OD2A</w:t>
                            </w:r>
                            <w:r w:rsidR="00224D29">
                              <w:rPr>
                                <w:rFonts w:ascii="Times New Roman" w:hAnsi="Times New Roman"/>
                                <w:sz w:val="24"/>
                                <w:szCs w:val="24"/>
                              </w:rPr>
                              <w:t xml:space="preserve"> in States and OD2A: LOCAL</w:t>
                            </w:r>
                            <w:r>
                              <w:rPr>
                                <w:rFonts w:ascii="Times New Roman" w:hAnsi="Times New Roman"/>
                                <w:sz w:val="24"/>
                                <w:szCs w:val="24"/>
                              </w:rPr>
                              <w:t xml:space="preserve"> recipient programs. The </w:t>
                            </w:r>
                            <w:r>
                              <w:rPr>
                                <w:rFonts w:ascii="Times New Roman" w:hAnsi="Times New Roman"/>
                                <w:bCs/>
                                <w:spacing w:val="-2"/>
                                <w:sz w:val="24"/>
                                <w:szCs w:val="24"/>
                              </w:rPr>
                              <w:t>Technical Assistance</w:t>
                            </w:r>
                            <w:r w:rsidR="002325D8">
                              <w:rPr>
                                <w:rFonts w:ascii="Times New Roman" w:hAnsi="Times New Roman"/>
                                <w:bCs/>
                                <w:spacing w:val="-2"/>
                                <w:sz w:val="24"/>
                                <w:szCs w:val="24"/>
                              </w:rPr>
                              <w:t xml:space="preserve"> (TA)</w:t>
                            </w:r>
                            <w:r>
                              <w:rPr>
                                <w:rFonts w:ascii="Times New Roman" w:hAnsi="Times New Roman"/>
                                <w:bCs/>
                                <w:spacing w:val="-2"/>
                                <w:sz w:val="24"/>
                                <w:szCs w:val="24"/>
                              </w:rPr>
                              <w:t xml:space="preserve"> Feedback Form will be administered to collect immediate feedback following individual TA encounters and group events such as webinars and in-person trainings. The Annual </w:t>
                            </w:r>
                            <w:r w:rsidR="0031189B">
                              <w:rPr>
                                <w:rFonts w:ascii="Times New Roman" w:hAnsi="Times New Roman"/>
                                <w:bCs/>
                                <w:spacing w:val="-2"/>
                                <w:sz w:val="24"/>
                                <w:szCs w:val="24"/>
                              </w:rPr>
                              <w:t xml:space="preserve">TA </w:t>
                            </w:r>
                            <w:r>
                              <w:rPr>
                                <w:rFonts w:ascii="Times New Roman" w:hAnsi="Times New Roman"/>
                                <w:bCs/>
                                <w:spacing w:val="-2"/>
                                <w:sz w:val="24"/>
                                <w:szCs w:val="24"/>
                              </w:rPr>
                              <w:t xml:space="preserve">Survey will be distributed </w:t>
                            </w:r>
                            <w:r w:rsidR="00DA4511">
                              <w:rPr>
                                <w:rFonts w:ascii="Times New Roman" w:hAnsi="Times New Roman"/>
                                <w:bCs/>
                                <w:spacing w:val="-2"/>
                                <w:sz w:val="24"/>
                                <w:szCs w:val="24"/>
                              </w:rPr>
                              <w:t xml:space="preserve">three times </w:t>
                            </w:r>
                            <w:r>
                              <w:rPr>
                                <w:rFonts w:ascii="Times New Roman" w:hAnsi="Times New Roman"/>
                                <w:bCs/>
                                <w:spacing w:val="-2"/>
                                <w:sz w:val="24"/>
                                <w:szCs w:val="24"/>
                              </w:rPr>
                              <w:t xml:space="preserve">to </w:t>
                            </w:r>
                            <w:r>
                              <w:rPr>
                                <w:rFonts w:ascii="Times New Roman" w:eastAsia="Times New Roman" w:hAnsi="Times New Roman"/>
                                <w:color w:val="000000"/>
                                <w:sz w:val="24"/>
                                <w:szCs w:val="24"/>
                              </w:rPr>
                              <w:t>assess satisfaction with overall TA provided and the extent to which TA supports informed implementation of OD2A strategies.</w:t>
                            </w:r>
                            <w:r w:rsidR="00EE78A3">
                              <w:rPr>
                                <w:rFonts w:ascii="Times New Roman" w:eastAsia="Times New Roman" w:hAnsi="Times New Roman"/>
                                <w:color w:val="000000"/>
                                <w:sz w:val="24"/>
                                <w:szCs w:val="24"/>
                              </w:rPr>
                              <w:t xml:space="preserve"> The </w:t>
                            </w:r>
                            <w:r w:rsidR="00D00153">
                              <w:rPr>
                                <w:rFonts w:ascii="Times New Roman" w:eastAsia="Times New Roman" w:hAnsi="Times New Roman"/>
                                <w:color w:val="000000"/>
                                <w:sz w:val="24"/>
                                <w:szCs w:val="24"/>
                              </w:rPr>
                              <w:t>Implementation Feedback Form</w:t>
                            </w:r>
                            <w:r w:rsidR="00EE78A3">
                              <w:rPr>
                                <w:rFonts w:ascii="Times New Roman" w:eastAsia="Times New Roman" w:hAnsi="Times New Roman"/>
                                <w:color w:val="000000"/>
                                <w:sz w:val="24"/>
                                <w:szCs w:val="24"/>
                              </w:rPr>
                              <w:t xml:space="preserve"> will collect feedback</w:t>
                            </w:r>
                            <w:r w:rsidR="003B215B">
                              <w:rPr>
                                <w:rFonts w:ascii="Times New Roman" w:eastAsia="Times New Roman" w:hAnsi="Times New Roman"/>
                                <w:color w:val="000000"/>
                                <w:sz w:val="24"/>
                                <w:szCs w:val="24"/>
                              </w:rPr>
                              <w:t xml:space="preserve"> three to six months after the delivery</w:t>
                            </w:r>
                            <w:r w:rsidR="00EE78A3">
                              <w:rPr>
                                <w:rFonts w:ascii="Times New Roman" w:eastAsia="Times New Roman" w:hAnsi="Times New Roman"/>
                                <w:color w:val="000000"/>
                                <w:sz w:val="24"/>
                                <w:szCs w:val="24"/>
                              </w:rPr>
                              <w:t xml:space="preserve"> o</w:t>
                            </w:r>
                            <w:r w:rsidR="003B215B">
                              <w:rPr>
                                <w:rFonts w:ascii="Times New Roman" w:eastAsia="Times New Roman" w:hAnsi="Times New Roman"/>
                                <w:color w:val="000000"/>
                                <w:sz w:val="24"/>
                                <w:szCs w:val="24"/>
                              </w:rPr>
                              <w:t>f</w:t>
                            </w:r>
                            <w:r w:rsidR="00EE78A3">
                              <w:rPr>
                                <w:rFonts w:ascii="Times New Roman" w:eastAsia="Times New Roman" w:hAnsi="Times New Roman"/>
                                <w:color w:val="000000"/>
                                <w:sz w:val="24"/>
                                <w:szCs w:val="24"/>
                              </w:rPr>
                              <w:t xml:space="preserve"> substantial TA </w:t>
                            </w:r>
                            <w:r w:rsidR="003B215B">
                              <w:rPr>
                                <w:rFonts w:ascii="Times New Roman" w:eastAsia="Times New Roman" w:hAnsi="Times New Roman"/>
                                <w:color w:val="000000"/>
                                <w:sz w:val="24"/>
                                <w:szCs w:val="24"/>
                              </w:rPr>
                              <w:t xml:space="preserve">to ascertain how it impacted implementation. </w:t>
                            </w:r>
                            <w:r w:rsidR="00EE78A3">
                              <w:rPr>
                                <w:rFonts w:ascii="Times New Roman" w:eastAsia="Times New Roman" w:hAnsi="Times New Roman"/>
                                <w:color w:val="000000"/>
                                <w:sz w:val="24"/>
                                <w:szCs w:val="24"/>
                              </w:rPr>
                              <w:t xml:space="preserve"> </w:t>
                            </w:r>
                          </w:p>
                          <w:p w:rsidR="00897AC9" w:rsidP="00A06816" w14:textId="77777777">
                            <w:pPr>
                              <w:pStyle w:val="ListParagraph"/>
                              <w:spacing w:before="120" w:after="120"/>
                              <w:ind w:left="360"/>
                              <w:rPr>
                                <w:rFonts w:ascii="Times New Roman" w:hAnsi="Times New Roman"/>
                                <w:bCs/>
                                <w:spacing w:val="-2"/>
                                <w:sz w:val="24"/>
                                <w:szCs w:val="24"/>
                              </w:rPr>
                            </w:pPr>
                          </w:p>
                          <w:p w:rsidR="00897AC9" w:rsidRPr="00620D62" w:rsidP="00A06816"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 xml:space="preserve">The subpopulation to be </w:t>
                            </w:r>
                            <w:r w:rsidRPr="00620D62">
                              <w:rPr>
                                <w:rFonts w:ascii="Times New Roman" w:hAnsi="Times New Roman"/>
                                <w:b/>
                                <w:sz w:val="24"/>
                                <w:szCs w:val="24"/>
                              </w:rPr>
                              <w:t>studied</w:t>
                            </w:r>
                            <w:r w:rsidRPr="00620D62">
                              <w:rPr>
                                <w:rFonts w:ascii="Times New Roman" w:hAnsi="Times New Roman"/>
                                <w:sz w:val="24"/>
                                <w:szCs w:val="24"/>
                              </w:rPr>
                              <w:t xml:space="preserve"> </w:t>
                            </w:r>
                          </w:p>
                          <w:p w:rsidR="00897AC9" w:rsidP="00A06816" w14:textId="55C06A0A">
                            <w:pPr>
                              <w:pStyle w:val="ListParagraph"/>
                              <w:spacing w:before="120" w:after="120"/>
                              <w:ind w:left="360"/>
                              <w:rPr>
                                <w:rFonts w:ascii="Times New Roman" w:hAnsi="Times New Roman"/>
                                <w:sz w:val="24"/>
                                <w:szCs w:val="24"/>
                              </w:rPr>
                            </w:pPr>
                            <w:r>
                              <w:rPr>
                                <w:rFonts w:ascii="Times New Roman" w:hAnsi="Times New Roman"/>
                                <w:sz w:val="24"/>
                                <w:szCs w:val="24"/>
                              </w:rPr>
                              <w:t xml:space="preserve">The OD2A </w:t>
                            </w:r>
                            <w:r w:rsidR="003B215B">
                              <w:rPr>
                                <w:rFonts w:ascii="Times New Roman" w:hAnsi="Times New Roman"/>
                                <w:sz w:val="24"/>
                                <w:szCs w:val="24"/>
                              </w:rPr>
                              <w:t xml:space="preserve">in States and OD2A: LOCAL </w:t>
                            </w:r>
                            <w:r>
                              <w:rPr>
                                <w:rFonts w:ascii="Times New Roman" w:hAnsi="Times New Roman"/>
                                <w:sz w:val="24"/>
                                <w:szCs w:val="24"/>
                              </w:rPr>
                              <w:t>recipient program staff and partners will participate in the data collection tools for this study.</w:t>
                            </w:r>
                          </w:p>
                          <w:p w:rsidR="00897AC9" w:rsidRPr="0018044B" w:rsidP="00A06816" w14:textId="77777777">
                            <w:pPr>
                              <w:pStyle w:val="ListParagraph"/>
                              <w:spacing w:before="120" w:after="120"/>
                              <w:ind w:left="360"/>
                              <w:rPr>
                                <w:rFonts w:ascii="Times New Roman" w:hAnsi="Times New Roman"/>
                                <w:sz w:val="20"/>
                                <w:szCs w:val="20"/>
                              </w:rPr>
                            </w:pPr>
                          </w:p>
                          <w:p w:rsidR="00897AC9" w:rsidRPr="00620D62" w:rsidP="00A06816"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How data will be analyzed</w:t>
                            </w:r>
                          </w:p>
                          <w:p w:rsidR="00897AC9" w:rsidRPr="00DB035A" w:rsidP="00A06816" w14:textId="77777777">
                            <w:pPr>
                              <w:pStyle w:val="ListParagraph"/>
                              <w:spacing w:before="120" w:after="120"/>
                              <w:ind w:left="360"/>
                              <w:rPr>
                                <w:rFonts w:ascii="Times New Roman" w:hAnsi="Times New Roman" w:eastAsiaTheme="minorEastAsia"/>
                                <w:sz w:val="24"/>
                                <w:szCs w:val="24"/>
                              </w:rPr>
                            </w:pPr>
                            <w:r w:rsidRPr="00DB035A">
                              <w:rPr>
                                <w:rFonts w:ascii="Times New Roman" w:hAnsi="Times New Roman"/>
                                <w:sz w:val="24"/>
                                <w:szCs w:val="24"/>
                              </w:rPr>
                              <w:t xml:space="preserve">The survey responses </w:t>
                            </w:r>
                            <w:r w:rsidRPr="00DB035A">
                              <w:rPr>
                                <w:rFonts w:ascii="Times New Roman" w:hAnsi="Times New Roman" w:eastAsiaTheme="minorEastAsia"/>
                                <w:sz w:val="24"/>
                                <w:szCs w:val="24"/>
                              </w:rPr>
                              <w:t>will be compiled and analyzed to measure descriptive statistics including means and percentages.</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Additionally, analyses will be summarized by recipient type (e.g. state-level, county level), organization, or mode of TA delivery.</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 xml:space="preserve">Survey findings will be </w:t>
                            </w:r>
                            <w:r>
                              <w:rPr>
                                <w:rFonts w:ascii="Times New Roman" w:hAnsi="Times New Roman" w:eastAsiaTheme="minorEastAsia"/>
                                <w:sz w:val="24"/>
                                <w:szCs w:val="24"/>
                              </w:rPr>
                              <w:t>used to generate</w:t>
                            </w:r>
                            <w:r w:rsidRPr="00DB035A">
                              <w:rPr>
                                <w:rFonts w:ascii="Times New Roman" w:hAnsi="Times New Roman" w:eastAsiaTheme="minorEastAsia"/>
                                <w:sz w:val="24"/>
                                <w:szCs w:val="24"/>
                              </w:rPr>
                              <w:t xml:space="preserve"> feedback reports and lessons learned reports to share with TA providers, CDC staff, and other program stakeholders</w:t>
                            </w:r>
                            <w:r>
                              <w:rPr>
                                <w:rFonts w:ascii="Times New Roman" w:hAnsi="Times New Roman" w:eastAsiaTheme="minorEastAsia"/>
                                <w:sz w:val="24"/>
                                <w:szCs w:val="24"/>
                              </w:rPr>
                              <w:t>.</w:t>
                            </w:r>
                          </w:p>
                          <w:p w:rsidR="00897AC9" w:rsidP="00A06816" w14:textId="77777777">
                            <w:pPr>
                              <w:pStyle w:val="ListParagraph"/>
                              <w:spacing w:before="120" w:after="120"/>
                              <w:ind w:left="360"/>
                              <w:rPr>
                                <w:rFonts w:eastAsiaTheme="minorEastAsia"/>
                                <w:sz w:val="20"/>
                                <w:szCs w:val="20"/>
                              </w:rPr>
                            </w:pPr>
                          </w:p>
                          <w:p w:rsidR="00897AC9" w:rsidRPr="00620D62" w:rsidP="00A06816" w14:textId="77777777">
                            <w:pPr>
                              <w:pStyle w:val="ListParagraph"/>
                              <w:spacing w:before="120" w:after="120"/>
                              <w:ind w:left="360"/>
                              <w:rPr>
                                <w:rFonts w:ascii="Times New Roman" w:hAnsi="Times New Roman"/>
                                <w:sz w:val="24"/>
                                <w:szCs w:val="24"/>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8.15pt;height:684.75pt;margin-top:0;margin-left:426.9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v:textbox>
                  <w:txbxContent>
                    <w:p w:rsidR="00897AC9" w:rsidP="00A06816" w14:paraId="69082667" w14:textId="78DE8978">
                      <w:pPr>
                        <w:spacing w:before="120"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SUMMARY TABLE </w:t>
                      </w:r>
                    </w:p>
                    <w:p w:rsidR="00897AC9" w:rsidRPr="0018044B" w:rsidP="00A06816" w14:paraId="78B6341A" w14:textId="77777777">
                      <w:pPr>
                        <w:spacing w:before="120" w:after="120" w:line="240" w:lineRule="auto"/>
                        <w:contextualSpacing/>
                        <w:jc w:val="center"/>
                        <w:rPr>
                          <w:rFonts w:ascii="Times New Roman" w:hAnsi="Times New Roman" w:cs="Times New Roman"/>
                          <w:b/>
                          <w:sz w:val="20"/>
                          <w:szCs w:val="24"/>
                        </w:rPr>
                      </w:pPr>
                    </w:p>
                    <w:p w:rsidR="00897AC9" w:rsidRPr="00620D62" w:rsidP="00A06816" w14:paraId="00F9BEDD"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rsidR="00897AC9" w:rsidP="00A06816" w14:paraId="081BC9AE" w14:textId="072B75E9">
                      <w:pPr>
                        <w:pStyle w:val="ListParagraph"/>
                        <w:spacing w:before="120" w:after="120"/>
                        <w:ind w:left="360"/>
                        <w:rPr>
                          <w:rFonts w:ascii="Times New Roman" w:hAnsi="Times New Roman"/>
                          <w:sz w:val="24"/>
                          <w:szCs w:val="24"/>
                        </w:rPr>
                      </w:pPr>
                      <w:r>
                        <w:rPr>
                          <w:rFonts w:ascii="Times New Roman" w:hAnsi="Times New Roman"/>
                          <w:sz w:val="24"/>
                          <w:szCs w:val="24"/>
                        </w:rPr>
                        <w:t xml:space="preserve">The goal of this study is to </w:t>
                      </w:r>
                      <w:r w:rsidR="00A52FCB">
                        <w:rPr>
                          <w:rFonts w:ascii="Times New Roman" w:hAnsi="Times New Roman"/>
                          <w:sz w:val="24"/>
                          <w:szCs w:val="24"/>
                        </w:rPr>
                        <w:t xml:space="preserve">continue </w:t>
                      </w:r>
                      <w:r>
                        <w:rPr>
                          <w:rFonts w:ascii="Times New Roman" w:hAnsi="Times New Roman"/>
                          <w:sz w:val="24"/>
                          <w:szCs w:val="24"/>
                        </w:rPr>
                        <w:t>monitor</w:t>
                      </w:r>
                      <w:r w:rsidR="00A52FCB">
                        <w:rPr>
                          <w:rFonts w:ascii="Times New Roman" w:hAnsi="Times New Roman"/>
                          <w:sz w:val="24"/>
                          <w:szCs w:val="24"/>
                        </w:rPr>
                        <w:t xml:space="preserve">ing </w:t>
                      </w:r>
                      <w:r>
                        <w:rPr>
                          <w:rFonts w:ascii="Times New Roman" w:hAnsi="Times New Roman"/>
                          <w:sz w:val="24"/>
                          <w:szCs w:val="24"/>
                        </w:rPr>
                        <w:t xml:space="preserve"> and</w:t>
                      </w:r>
                      <w:r>
                        <w:rPr>
                          <w:rFonts w:ascii="Times New Roman" w:hAnsi="Times New Roman"/>
                          <w:sz w:val="24"/>
                          <w:szCs w:val="24"/>
                        </w:rPr>
                        <w:t xml:space="preserve"> evaluat</w:t>
                      </w:r>
                      <w:r w:rsidR="00A52FCB">
                        <w:rPr>
                          <w:rFonts w:ascii="Times New Roman" w:hAnsi="Times New Roman"/>
                          <w:sz w:val="24"/>
                          <w:szCs w:val="24"/>
                        </w:rPr>
                        <w:t>ing</w:t>
                      </w:r>
                      <w:r>
                        <w:rPr>
                          <w:rFonts w:ascii="Times New Roman" w:hAnsi="Times New Roman"/>
                          <w:sz w:val="24"/>
                          <w:szCs w:val="24"/>
                        </w:rPr>
                        <w:t xml:space="preserve"> the effectiveness and impact of technical assistance (</w:t>
                      </w:r>
                      <w:r w:rsidRPr="009C1994">
                        <w:rPr>
                          <w:rFonts w:ascii="Times New Roman" w:hAnsi="Times New Roman"/>
                          <w:sz w:val="24"/>
                          <w:szCs w:val="24"/>
                        </w:rPr>
                        <w:t>TA</w:t>
                      </w:r>
                      <w:r>
                        <w:rPr>
                          <w:rFonts w:ascii="Times New Roman" w:hAnsi="Times New Roman"/>
                          <w:sz w:val="24"/>
                          <w:szCs w:val="24"/>
                        </w:rPr>
                        <w:t>)</w:t>
                      </w:r>
                      <w:r w:rsidRPr="009C1994">
                        <w:rPr>
                          <w:rFonts w:ascii="Times New Roman" w:hAnsi="Times New Roman"/>
                          <w:sz w:val="24"/>
                          <w:szCs w:val="24"/>
                        </w:rPr>
                        <w:t xml:space="preserve"> </w:t>
                      </w:r>
                      <w:r>
                        <w:rPr>
                          <w:rFonts w:ascii="Times New Roman" w:hAnsi="Times New Roman"/>
                          <w:sz w:val="24"/>
                          <w:szCs w:val="24"/>
                        </w:rPr>
                        <w:t>provided to Overdose Data to Action (OD2A)</w:t>
                      </w:r>
                      <w:r w:rsidR="00B51FB3">
                        <w:rPr>
                          <w:rFonts w:ascii="Times New Roman" w:hAnsi="Times New Roman"/>
                          <w:sz w:val="24"/>
                          <w:szCs w:val="24"/>
                        </w:rPr>
                        <w:t xml:space="preserve"> in States and OD2A: LOCAL</w:t>
                      </w:r>
                      <w:r>
                        <w:rPr>
                          <w:rFonts w:ascii="Times New Roman" w:hAnsi="Times New Roman"/>
                          <w:sz w:val="24"/>
                          <w:szCs w:val="24"/>
                        </w:rPr>
                        <w:t xml:space="preserve"> program recipients funded to implement opioid surveillance and prevention efforts in their jurisdictions. Specifically, the evaluation will</w:t>
                      </w:r>
                      <w:r w:rsidRPr="009C1994">
                        <w:rPr>
                          <w:rFonts w:ascii="Times New Roman" w:hAnsi="Times New Roman"/>
                          <w:sz w:val="24"/>
                          <w:szCs w:val="24"/>
                        </w:rPr>
                        <w:t xml:space="preserve"> gather real-time information to improve ongoing provision of TA and to demonstrate the overall </w:t>
                      </w:r>
                      <w:r>
                        <w:rPr>
                          <w:rFonts w:ascii="Times New Roman" w:hAnsi="Times New Roman"/>
                          <w:sz w:val="24"/>
                          <w:szCs w:val="24"/>
                        </w:rPr>
                        <w:t>impact</w:t>
                      </w:r>
                      <w:r w:rsidRPr="009C1994">
                        <w:rPr>
                          <w:rFonts w:ascii="Times New Roman" w:hAnsi="Times New Roman"/>
                          <w:sz w:val="24"/>
                          <w:szCs w:val="24"/>
                        </w:rPr>
                        <w:t xml:space="preserve"> of</w:t>
                      </w:r>
                      <w:r>
                        <w:rPr>
                          <w:rFonts w:ascii="Times New Roman" w:hAnsi="Times New Roman"/>
                          <w:sz w:val="24"/>
                          <w:szCs w:val="24"/>
                        </w:rPr>
                        <w:t xml:space="preserve"> OD2A</w:t>
                      </w:r>
                      <w:r w:rsidRPr="009C1994">
                        <w:rPr>
                          <w:rFonts w:ascii="Times New Roman" w:hAnsi="Times New Roman"/>
                          <w:sz w:val="24"/>
                          <w:szCs w:val="24"/>
                        </w:rPr>
                        <w:t xml:space="preserve"> TA</w:t>
                      </w:r>
                      <w:r>
                        <w:rPr>
                          <w:rFonts w:ascii="Times New Roman" w:hAnsi="Times New Roman"/>
                          <w:sz w:val="24"/>
                          <w:szCs w:val="24"/>
                        </w:rPr>
                        <w:t xml:space="preserve"> delivery</w:t>
                      </w:r>
                      <w:r w:rsidRPr="009C1994">
                        <w:rPr>
                          <w:rFonts w:ascii="Times New Roman" w:hAnsi="Times New Roman"/>
                          <w:sz w:val="24"/>
                          <w:szCs w:val="24"/>
                        </w:rPr>
                        <w:t>.</w:t>
                      </w:r>
                    </w:p>
                    <w:p w:rsidR="00897AC9" w:rsidRPr="0018044B" w:rsidP="00A06816" w14:paraId="2D14BDD4" w14:textId="77777777">
                      <w:pPr>
                        <w:pStyle w:val="ListParagraph"/>
                        <w:spacing w:before="120" w:after="120"/>
                        <w:ind w:left="360"/>
                        <w:rPr>
                          <w:rFonts w:ascii="Times New Roman" w:hAnsi="Times New Roman"/>
                          <w:sz w:val="20"/>
                          <w:szCs w:val="20"/>
                        </w:rPr>
                      </w:pPr>
                    </w:p>
                    <w:p w:rsidR="00897AC9" w:rsidP="00A06816" w14:paraId="0FC3340A"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rsidR="00897AC9" w:rsidP="00A06816" w14:paraId="4EB02070" w14:textId="77777777">
                      <w:pPr>
                        <w:pStyle w:val="ListParagraph"/>
                        <w:spacing w:before="120" w:after="120"/>
                        <w:ind w:left="360"/>
                        <w:rPr>
                          <w:rStyle w:val="BodyTextChar"/>
                          <w:rFonts w:ascii="Times New Roman" w:eastAsia="Calibri" w:hAnsi="Times New Roman"/>
                          <w:sz w:val="24"/>
                          <w:szCs w:val="24"/>
                        </w:rPr>
                      </w:pPr>
                      <w:r w:rsidRPr="00F94B2F">
                        <w:rPr>
                          <w:rStyle w:val="BodyTextChar"/>
                          <w:rFonts w:ascii="Times New Roman" w:eastAsia="Calibri" w:hAnsi="Times New Roman"/>
                          <w:sz w:val="24"/>
                          <w:szCs w:val="24"/>
                        </w:rPr>
                        <w:t>The i</w:t>
                      </w:r>
                      <w:r>
                        <w:rPr>
                          <w:rStyle w:val="BodyTextChar"/>
                          <w:rFonts w:ascii="Times New Roman" w:eastAsia="Calibri" w:hAnsi="Times New Roman"/>
                          <w:sz w:val="24"/>
                          <w:szCs w:val="24"/>
                        </w:rPr>
                        <w:t xml:space="preserve">nformation obtained through this evaluation </w:t>
                      </w:r>
                      <w:r w:rsidRPr="00F94B2F">
                        <w:rPr>
                          <w:rStyle w:val="BodyTextChar"/>
                          <w:rFonts w:ascii="Times New Roman" w:eastAsia="Calibri" w:hAnsi="Times New Roman"/>
                          <w:sz w:val="24"/>
                          <w:szCs w:val="24"/>
                        </w:rPr>
                        <w:t xml:space="preserve">will allow TA providers to assess </w:t>
                      </w:r>
                      <w:r>
                        <w:rPr>
                          <w:rStyle w:val="BodyTextChar"/>
                          <w:rFonts w:ascii="Times New Roman" w:eastAsia="Calibri" w:hAnsi="Times New Roman"/>
                          <w:sz w:val="24"/>
                          <w:szCs w:val="24"/>
                        </w:rPr>
                        <w:t xml:space="preserve">OD2A </w:t>
                      </w:r>
                      <w:r w:rsidRPr="00F94B2F">
                        <w:rPr>
                          <w:rStyle w:val="BodyTextChar"/>
                          <w:rFonts w:ascii="Times New Roman" w:eastAsia="Calibri" w:hAnsi="Times New Roman"/>
                          <w:sz w:val="24"/>
                          <w:szCs w:val="24"/>
                        </w:rPr>
                        <w:t xml:space="preserve">recipients’ experience and utility of </w:t>
                      </w:r>
                      <w:r>
                        <w:rPr>
                          <w:rStyle w:val="BodyTextChar"/>
                          <w:rFonts w:ascii="Times New Roman" w:eastAsia="Calibri" w:hAnsi="Times New Roman"/>
                          <w:sz w:val="24"/>
                          <w:szCs w:val="24"/>
                        </w:rPr>
                        <w:t>knowledge</w:t>
                      </w:r>
                      <w:r w:rsidRPr="00F94B2F">
                        <w:rPr>
                          <w:rStyle w:val="BodyTextChar"/>
                          <w:rFonts w:ascii="Times New Roman" w:eastAsia="Calibri" w:hAnsi="Times New Roman"/>
                          <w:sz w:val="24"/>
                          <w:szCs w:val="24"/>
                        </w:rPr>
                        <w:t xml:space="preserve"> and resources gained</w:t>
                      </w:r>
                      <w:r>
                        <w:rPr>
                          <w:rStyle w:val="BodyTextChar"/>
                          <w:rFonts w:ascii="Times New Roman" w:eastAsia="Calibri" w:hAnsi="Times New Roman"/>
                          <w:sz w:val="24"/>
                          <w:szCs w:val="24"/>
                        </w:rPr>
                        <w:t xml:space="preserve"> through individual TA support, peer-to-peer sessions, and other group trainings. Ultimately, the evaluation data will </w:t>
                      </w:r>
                      <w:r w:rsidRPr="00041FBA">
                        <w:rPr>
                          <w:rFonts w:ascii="Times New Roman" w:eastAsia="Calibri" w:hAnsi="Times New Roman"/>
                          <w:color w:val="000000" w:themeColor="text1"/>
                          <w:sz w:val="24"/>
                          <w:szCs w:val="24"/>
                        </w:rPr>
                        <w:t xml:space="preserve">inform subsequent rounds of TA and </w:t>
                      </w:r>
                      <w:r>
                        <w:rPr>
                          <w:rFonts w:ascii="Times New Roman" w:eastAsia="Calibri" w:hAnsi="Times New Roman"/>
                          <w:color w:val="000000" w:themeColor="text1"/>
                          <w:sz w:val="24"/>
                          <w:szCs w:val="24"/>
                        </w:rPr>
                        <w:t xml:space="preserve">allow TA providers to </w:t>
                      </w:r>
                      <w:r w:rsidRPr="00041FBA">
                        <w:rPr>
                          <w:rFonts w:ascii="Times New Roman" w:eastAsia="Calibri" w:hAnsi="Times New Roman"/>
                          <w:color w:val="000000" w:themeColor="text1"/>
                          <w:sz w:val="24"/>
                          <w:szCs w:val="24"/>
                        </w:rPr>
                        <w:t>make necessary adjustments to the overall TA strategy</w:t>
                      </w:r>
                      <w:r>
                        <w:rPr>
                          <w:rFonts w:ascii="Times New Roman" w:eastAsia="Calibri" w:hAnsi="Times New Roman"/>
                          <w:color w:val="000000" w:themeColor="text1"/>
                          <w:sz w:val="24"/>
                          <w:szCs w:val="24"/>
                        </w:rPr>
                        <w:t xml:space="preserve"> for continuous quality improvement</w:t>
                      </w:r>
                      <w:r w:rsidRPr="00F94B2F">
                        <w:rPr>
                          <w:rStyle w:val="BodyTextChar"/>
                          <w:rFonts w:ascii="Times New Roman" w:eastAsia="Calibri" w:hAnsi="Times New Roman"/>
                          <w:sz w:val="24"/>
                          <w:szCs w:val="24"/>
                        </w:rPr>
                        <w:t>.</w:t>
                      </w:r>
                      <w:r>
                        <w:rPr>
                          <w:rStyle w:val="BodyTextChar"/>
                          <w:rFonts w:ascii="Times New Roman" w:eastAsia="Calibri" w:hAnsi="Times New Roman"/>
                          <w:sz w:val="24"/>
                          <w:szCs w:val="24"/>
                        </w:rPr>
                        <w:t xml:space="preserve"> </w:t>
                      </w:r>
                      <w:r w:rsidRPr="00F94B2F">
                        <w:rPr>
                          <w:rStyle w:val="BodyTextChar"/>
                          <w:rFonts w:ascii="Times New Roman" w:eastAsia="Calibri" w:hAnsi="Times New Roman"/>
                          <w:sz w:val="24"/>
                          <w:szCs w:val="24"/>
                        </w:rPr>
                        <w:t>This will ensure recipients</w:t>
                      </w:r>
                      <w:r>
                        <w:rPr>
                          <w:rStyle w:val="BodyTextChar"/>
                          <w:rFonts w:ascii="Times New Roman" w:eastAsia="Calibri" w:hAnsi="Times New Roman"/>
                          <w:sz w:val="24"/>
                          <w:szCs w:val="24"/>
                        </w:rPr>
                        <w:t xml:space="preserve"> have the support necessary to implement </w:t>
                      </w:r>
                      <w:r w:rsidRPr="00F94B2F">
                        <w:rPr>
                          <w:rStyle w:val="BodyTextChar"/>
                          <w:rFonts w:ascii="Times New Roman" w:eastAsia="Calibri" w:hAnsi="Times New Roman"/>
                          <w:sz w:val="24"/>
                          <w:szCs w:val="24"/>
                        </w:rPr>
                        <w:t>strategies that will improve opioid surveillance and prevention policies and practices within their communities</w:t>
                      </w:r>
                      <w:r>
                        <w:rPr>
                          <w:rStyle w:val="BodyTextChar"/>
                          <w:rFonts w:ascii="Times New Roman" w:eastAsia="Calibri" w:hAnsi="Times New Roman"/>
                          <w:sz w:val="24"/>
                          <w:szCs w:val="24"/>
                        </w:rPr>
                        <w:t>.</w:t>
                      </w:r>
                    </w:p>
                    <w:p w:rsidR="00897AC9" w:rsidRPr="00442270" w:rsidP="00A06816" w14:paraId="55D93EBE" w14:textId="77777777">
                      <w:pPr>
                        <w:pStyle w:val="ListParagraph"/>
                        <w:spacing w:before="120" w:after="120"/>
                        <w:ind w:left="360"/>
                        <w:rPr>
                          <w:rStyle w:val="BodyTextChar"/>
                          <w:rFonts w:ascii="Times New Roman" w:hAnsi="Times New Roman"/>
                          <w:sz w:val="24"/>
                          <w:szCs w:val="24"/>
                        </w:rPr>
                      </w:pPr>
                    </w:p>
                    <w:p w:rsidR="00897AC9" w:rsidRPr="00620D62" w:rsidP="00A06816" w14:paraId="0A48DD49"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 xml:space="preserve">Methods to be used to </w:t>
                      </w:r>
                      <w:r w:rsidRPr="00620D62">
                        <w:rPr>
                          <w:rFonts w:ascii="Times New Roman" w:hAnsi="Times New Roman"/>
                          <w:b/>
                          <w:sz w:val="24"/>
                          <w:szCs w:val="24"/>
                        </w:rPr>
                        <w:t>collect</w:t>
                      </w:r>
                      <w:r w:rsidRPr="00620D62">
                        <w:rPr>
                          <w:rFonts w:ascii="Times New Roman" w:hAnsi="Times New Roman"/>
                          <w:sz w:val="24"/>
                          <w:szCs w:val="24"/>
                        </w:rPr>
                        <w:t xml:space="preserve"> </w:t>
                      </w:r>
                    </w:p>
                    <w:p w:rsidR="00897AC9" w:rsidP="00A06816" w14:paraId="285E0054" w14:textId="7612DE26">
                      <w:pPr>
                        <w:pStyle w:val="ListParagraph"/>
                        <w:spacing w:before="120" w:after="120"/>
                        <w:ind w:left="360"/>
                        <w:rPr>
                          <w:rFonts w:ascii="Times New Roman" w:eastAsia="Times New Roman" w:hAnsi="Times New Roman"/>
                          <w:color w:val="000000"/>
                          <w:sz w:val="24"/>
                          <w:szCs w:val="24"/>
                        </w:rPr>
                      </w:pPr>
                      <w:r>
                        <w:rPr>
                          <w:rFonts w:ascii="Times New Roman" w:hAnsi="Times New Roman"/>
                          <w:sz w:val="24"/>
                          <w:szCs w:val="24"/>
                        </w:rPr>
                        <w:t xml:space="preserve">The evaluation consists of two web-based surveys designed to collect process and outcome measures about TA access, utilization, and outcomes across all </w:t>
                      </w:r>
                      <w:r w:rsidR="00224D29">
                        <w:rPr>
                          <w:rFonts w:ascii="Times New Roman" w:hAnsi="Times New Roman"/>
                          <w:sz w:val="24"/>
                          <w:szCs w:val="24"/>
                        </w:rPr>
                        <w:t xml:space="preserve">90 </w:t>
                      </w:r>
                      <w:r>
                        <w:rPr>
                          <w:rFonts w:ascii="Times New Roman" w:hAnsi="Times New Roman"/>
                          <w:sz w:val="24"/>
                          <w:szCs w:val="24"/>
                        </w:rPr>
                        <w:t>OD2A</w:t>
                      </w:r>
                      <w:r w:rsidR="00224D29">
                        <w:rPr>
                          <w:rFonts w:ascii="Times New Roman" w:hAnsi="Times New Roman"/>
                          <w:sz w:val="24"/>
                          <w:szCs w:val="24"/>
                        </w:rPr>
                        <w:t xml:space="preserve"> in States and OD2A: LOCAL</w:t>
                      </w:r>
                      <w:r>
                        <w:rPr>
                          <w:rFonts w:ascii="Times New Roman" w:hAnsi="Times New Roman"/>
                          <w:sz w:val="24"/>
                          <w:szCs w:val="24"/>
                        </w:rPr>
                        <w:t xml:space="preserve"> recipient programs. The </w:t>
                      </w:r>
                      <w:r>
                        <w:rPr>
                          <w:rFonts w:ascii="Times New Roman" w:hAnsi="Times New Roman"/>
                          <w:bCs/>
                          <w:spacing w:val="-2"/>
                          <w:sz w:val="24"/>
                          <w:szCs w:val="24"/>
                        </w:rPr>
                        <w:t>Technical Assistance</w:t>
                      </w:r>
                      <w:r w:rsidR="002325D8">
                        <w:rPr>
                          <w:rFonts w:ascii="Times New Roman" w:hAnsi="Times New Roman"/>
                          <w:bCs/>
                          <w:spacing w:val="-2"/>
                          <w:sz w:val="24"/>
                          <w:szCs w:val="24"/>
                        </w:rPr>
                        <w:t xml:space="preserve"> (TA)</w:t>
                      </w:r>
                      <w:r>
                        <w:rPr>
                          <w:rFonts w:ascii="Times New Roman" w:hAnsi="Times New Roman"/>
                          <w:bCs/>
                          <w:spacing w:val="-2"/>
                          <w:sz w:val="24"/>
                          <w:szCs w:val="24"/>
                        </w:rPr>
                        <w:t xml:space="preserve"> Feedback Form will be administered to collect immediate feedback following individual TA encounters and group events such as webinars and in-person trainings. The Annual </w:t>
                      </w:r>
                      <w:r w:rsidR="0031189B">
                        <w:rPr>
                          <w:rFonts w:ascii="Times New Roman" w:hAnsi="Times New Roman"/>
                          <w:bCs/>
                          <w:spacing w:val="-2"/>
                          <w:sz w:val="24"/>
                          <w:szCs w:val="24"/>
                        </w:rPr>
                        <w:t xml:space="preserve">TA </w:t>
                      </w:r>
                      <w:r>
                        <w:rPr>
                          <w:rFonts w:ascii="Times New Roman" w:hAnsi="Times New Roman"/>
                          <w:bCs/>
                          <w:spacing w:val="-2"/>
                          <w:sz w:val="24"/>
                          <w:szCs w:val="24"/>
                        </w:rPr>
                        <w:t xml:space="preserve">Survey will be distributed </w:t>
                      </w:r>
                      <w:r w:rsidR="00DA4511">
                        <w:rPr>
                          <w:rFonts w:ascii="Times New Roman" w:hAnsi="Times New Roman"/>
                          <w:bCs/>
                          <w:spacing w:val="-2"/>
                          <w:sz w:val="24"/>
                          <w:szCs w:val="24"/>
                        </w:rPr>
                        <w:t xml:space="preserve">three times </w:t>
                      </w:r>
                      <w:r>
                        <w:rPr>
                          <w:rFonts w:ascii="Times New Roman" w:hAnsi="Times New Roman"/>
                          <w:bCs/>
                          <w:spacing w:val="-2"/>
                          <w:sz w:val="24"/>
                          <w:szCs w:val="24"/>
                        </w:rPr>
                        <w:t xml:space="preserve">to </w:t>
                      </w:r>
                      <w:r>
                        <w:rPr>
                          <w:rFonts w:ascii="Times New Roman" w:eastAsia="Times New Roman" w:hAnsi="Times New Roman"/>
                          <w:color w:val="000000"/>
                          <w:sz w:val="24"/>
                          <w:szCs w:val="24"/>
                        </w:rPr>
                        <w:t>assess satisfaction with overall TA provided and the extent to which TA supports informed implementation of OD2A strategies.</w:t>
                      </w:r>
                      <w:r w:rsidR="00EE78A3">
                        <w:rPr>
                          <w:rFonts w:ascii="Times New Roman" w:eastAsia="Times New Roman" w:hAnsi="Times New Roman"/>
                          <w:color w:val="000000"/>
                          <w:sz w:val="24"/>
                          <w:szCs w:val="24"/>
                        </w:rPr>
                        <w:t xml:space="preserve"> The </w:t>
                      </w:r>
                      <w:r w:rsidR="00D00153">
                        <w:rPr>
                          <w:rFonts w:ascii="Times New Roman" w:eastAsia="Times New Roman" w:hAnsi="Times New Roman"/>
                          <w:color w:val="000000"/>
                          <w:sz w:val="24"/>
                          <w:szCs w:val="24"/>
                        </w:rPr>
                        <w:t>Implementation Feedback Form</w:t>
                      </w:r>
                      <w:r w:rsidR="00EE78A3">
                        <w:rPr>
                          <w:rFonts w:ascii="Times New Roman" w:eastAsia="Times New Roman" w:hAnsi="Times New Roman"/>
                          <w:color w:val="000000"/>
                          <w:sz w:val="24"/>
                          <w:szCs w:val="24"/>
                        </w:rPr>
                        <w:t xml:space="preserve"> will collect feedback</w:t>
                      </w:r>
                      <w:r w:rsidR="003B215B">
                        <w:rPr>
                          <w:rFonts w:ascii="Times New Roman" w:eastAsia="Times New Roman" w:hAnsi="Times New Roman"/>
                          <w:color w:val="000000"/>
                          <w:sz w:val="24"/>
                          <w:szCs w:val="24"/>
                        </w:rPr>
                        <w:t xml:space="preserve"> three to six months after the delivery</w:t>
                      </w:r>
                      <w:r w:rsidR="00EE78A3">
                        <w:rPr>
                          <w:rFonts w:ascii="Times New Roman" w:eastAsia="Times New Roman" w:hAnsi="Times New Roman"/>
                          <w:color w:val="000000"/>
                          <w:sz w:val="24"/>
                          <w:szCs w:val="24"/>
                        </w:rPr>
                        <w:t xml:space="preserve"> o</w:t>
                      </w:r>
                      <w:r w:rsidR="003B215B">
                        <w:rPr>
                          <w:rFonts w:ascii="Times New Roman" w:eastAsia="Times New Roman" w:hAnsi="Times New Roman"/>
                          <w:color w:val="000000"/>
                          <w:sz w:val="24"/>
                          <w:szCs w:val="24"/>
                        </w:rPr>
                        <w:t>f</w:t>
                      </w:r>
                      <w:r w:rsidR="00EE78A3">
                        <w:rPr>
                          <w:rFonts w:ascii="Times New Roman" w:eastAsia="Times New Roman" w:hAnsi="Times New Roman"/>
                          <w:color w:val="000000"/>
                          <w:sz w:val="24"/>
                          <w:szCs w:val="24"/>
                        </w:rPr>
                        <w:t xml:space="preserve"> substantial TA </w:t>
                      </w:r>
                      <w:r w:rsidR="003B215B">
                        <w:rPr>
                          <w:rFonts w:ascii="Times New Roman" w:eastAsia="Times New Roman" w:hAnsi="Times New Roman"/>
                          <w:color w:val="000000"/>
                          <w:sz w:val="24"/>
                          <w:szCs w:val="24"/>
                        </w:rPr>
                        <w:t xml:space="preserve">to ascertain how it impacted implementation. </w:t>
                      </w:r>
                      <w:r w:rsidR="00EE78A3">
                        <w:rPr>
                          <w:rFonts w:ascii="Times New Roman" w:eastAsia="Times New Roman" w:hAnsi="Times New Roman"/>
                          <w:color w:val="000000"/>
                          <w:sz w:val="24"/>
                          <w:szCs w:val="24"/>
                        </w:rPr>
                        <w:t xml:space="preserve"> </w:t>
                      </w:r>
                    </w:p>
                    <w:p w:rsidR="00897AC9" w:rsidP="00A06816" w14:paraId="393F62F1" w14:textId="77777777">
                      <w:pPr>
                        <w:pStyle w:val="ListParagraph"/>
                        <w:spacing w:before="120" w:after="120"/>
                        <w:ind w:left="360"/>
                        <w:rPr>
                          <w:rFonts w:ascii="Times New Roman" w:hAnsi="Times New Roman"/>
                          <w:bCs/>
                          <w:spacing w:val="-2"/>
                          <w:sz w:val="24"/>
                          <w:szCs w:val="24"/>
                        </w:rPr>
                      </w:pPr>
                    </w:p>
                    <w:p w:rsidR="00897AC9" w:rsidRPr="00620D62" w:rsidP="00A06816" w14:paraId="4FC39BE1"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 xml:space="preserve">The subpopulation to be </w:t>
                      </w:r>
                      <w:r w:rsidRPr="00620D62">
                        <w:rPr>
                          <w:rFonts w:ascii="Times New Roman" w:hAnsi="Times New Roman"/>
                          <w:b/>
                          <w:sz w:val="24"/>
                          <w:szCs w:val="24"/>
                        </w:rPr>
                        <w:t>studied</w:t>
                      </w:r>
                      <w:r w:rsidRPr="00620D62">
                        <w:rPr>
                          <w:rFonts w:ascii="Times New Roman" w:hAnsi="Times New Roman"/>
                          <w:sz w:val="24"/>
                          <w:szCs w:val="24"/>
                        </w:rPr>
                        <w:t xml:space="preserve"> </w:t>
                      </w:r>
                    </w:p>
                    <w:p w:rsidR="00897AC9" w:rsidP="00A06816" w14:paraId="1E3FE8E6" w14:textId="55C06A0A">
                      <w:pPr>
                        <w:pStyle w:val="ListParagraph"/>
                        <w:spacing w:before="120" w:after="120"/>
                        <w:ind w:left="360"/>
                        <w:rPr>
                          <w:rFonts w:ascii="Times New Roman" w:hAnsi="Times New Roman"/>
                          <w:sz w:val="24"/>
                          <w:szCs w:val="24"/>
                        </w:rPr>
                      </w:pPr>
                      <w:r>
                        <w:rPr>
                          <w:rFonts w:ascii="Times New Roman" w:hAnsi="Times New Roman"/>
                          <w:sz w:val="24"/>
                          <w:szCs w:val="24"/>
                        </w:rPr>
                        <w:t xml:space="preserve">The OD2A </w:t>
                      </w:r>
                      <w:r w:rsidR="003B215B">
                        <w:rPr>
                          <w:rFonts w:ascii="Times New Roman" w:hAnsi="Times New Roman"/>
                          <w:sz w:val="24"/>
                          <w:szCs w:val="24"/>
                        </w:rPr>
                        <w:t xml:space="preserve">in States and OD2A: LOCAL </w:t>
                      </w:r>
                      <w:r>
                        <w:rPr>
                          <w:rFonts w:ascii="Times New Roman" w:hAnsi="Times New Roman"/>
                          <w:sz w:val="24"/>
                          <w:szCs w:val="24"/>
                        </w:rPr>
                        <w:t>recipient program staff and partners will participate in the data collection tools for this study.</w:t>
                      </w:r>
                    </w:p>
                    <w:p w:rsidR="00897AC9" w:rsidRPr="0018044B" w:rsidP="00A06816" w14:paraId="14D67116" w14:textId="77777777">
                      <w:pPr>
                        <w:pStyle w:val="ListParagraph"/>
                        <w:spacing w:before="120" w:after="120"/>
                        <w:ind w:left="360"/>
                        <w:rPr>
                          <w:rFonts w:ascii="Times New Roman" w:hAnsi="Times New Roman"/>
                          <w:sz w:val="20"/>
                          <w:szCs w:val="20"/>
                        </w:rPr>
                      </w:pPr>
                    </w:p>
                    <w:p w:rsidR="00897AC9" w:rsidRPr="00620D62" w:rsidP="00A06816" w14:paraId="01BD0EF2"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How data will be analyzed</w:t>
                      </w:r>
                    </w:p>
                    <w:p w:rsidR="00897AC9" w:rsidRPr="00DB035A" w:rsidP="00A06816" w14:paraId="4CF304FF" w14:textId="77777777">
                      <w:pPr>
                        <w:pStyle w:val="ListParagraph"/>
                        <w:spacing w:before="120" w:after="120"/>
                        <w:ind w:left="360"/>
                        <w:rPr>
                          <w:rFonts w:ascii="Times New Roman" w:hAnsi="Times New Roman" w:eastAsiaTheme="minorEastAsia"/>
                          <w:sz w:val="24"/>
                          <w:szCs w:val="24"/>
                        </w:rPr>
                      </w:pPr>
                      <w:r w:rsidRPr="00DB035A">
                        <w:rPr>
                          <w:rFonts w:ascii="Times New Roman" w:hAnsi="Times New Roman"/>
                          <w:sz w:val="24"/>
                          <w:szCs w:val="24"/>
                        </w:rPr>
                        <w:t xml:space="preserve">The survey responses </w:t>
                      </w:r>
                      <w:r w:rsidRPr="00DB035A">
                        <w:rPr>
                          <w:rFonts w:ascii="Times New Roman" w:hAnsi="Times New Roman" w:eastAsiaTheme="minorEastAsia"/>
                          <w:sz w:val="24"/>
                          <w:szCs w:val="24"/>
                        </w:rPr>
                        <w:t>will be compiled and analyzed to measure descriptive statistics including means and percentages.</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Additionally, analyses will be summarized by recipient type (e.g. state-level, county level), organization, or mode of TA delivery.</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 xml:space="preserve">Survey findings will be </w:t>
                      </w:r>
                      <w:r>
                        <w:rPr>
                          <w:rFonts w:ascii="Times New Roman" w:hAnsi="Times New Roman" w:eastAsiaTheme="minorEastAsia"/>
                          <w:sz w:val="24"/>
                          <w:szCs w:val="24"/>
                        </w:rPr>
                        <w:t>used to generate</w:t>
                      </w:r>
                      <w:r w:rsidRPr="00DB035A">
                        <w:rPr>
                          <w:rFonts w:ascii="Times New Roman" w:hAnsi="Times New Roman" w:eastAsiaTheme="minorEastAsia"/>
                          <w:sz w:val="24"/>
                          <w:szCs w:val="24"/>
                        </w:rPr>
                        <w:t xml:space="preserve"> feedback reports and lessons learned reports to share with TA providers, CDC staff, and other program stakeholders</w:t>
                      </w:r>
                      <w:r>
                        <w:rPr>
                          <w:rFonts w:ascii="Times New Roman" w:hAnsi="Times New Roman" w:eastAsiaTheme="minorEastAsia"/>
                          <w:sz w:val="24"/>
                          <w:szCs w:val="24"/>
                        </w:rPr>
                        <w:t>.</w:t>
                      </w:r>
                    </w:p>
                    <w:p w:rsidR="00897AC9" w:rsidP="00A06816" w14:paraId="2213957D" w14:textId="77777777">
                      <w:pPr>
                        <w:pStyle w:val="ListParagraph"/>
                        <w:spacing w:before="120" w:after="120"/>
                        <w:ind w:left="360"/>
                        <w:rPr>
                          <w:rFonts w:eastAsiaTheme="minorEastAsia"/>
                          <w:sz w:val="20"/>
                          <w:szCs w:val="20"/>
                        </w:rPr>
                      </w:pPr>
                    </w:p>
                    <w:p w:rsidR="00897AC9" w:rsidRPr="00620D62" w:rsidP="00A06816" w14:paraId="645AA7A3" w14:textId="77777777">
                      <w:pPr>
                        <w:pStyle w:val="ListParagraph"/>
                        <w:spacing w:before="120" w:after="120"/>
                        <w:ind w:left="360"/>
                        <w:rPr>
                          <w:rFonts w:ascii="Times New Roman" w:hAnsi="Times New Roman"/>
                          <w:sz w:val="24"/>
                          <w:szCs w:val="24"/>
                        </w:rPr>
                      </w:pPr>
                    </w:p>
                  </w:txbxContent>
                </v:textbox>
                <w10:wrap type="square"/>
              </v:shape>
            </w:pict>
          </mc:Fallback>
        </mc:AlternateContent>
      </w:r>
    </w:p>
    <w:p w:rsidR="00AC3247" w:rsidP="00620D62" w14:paraId="09A5AD81" w14:textId="77777777">
      <w:pPr>
        <w:pStyle w:val="Heading1"/>
        <w:numPr>
          <w:ilvl w:val="0"/>
          <w:numId w:val="0"/>
        </w:numPr>
        <w:rPr>
          <w:rFonts w:cs="Times New Roman"/>
          <w:szCs w:val="24"/>
        </w:rPr>
      </w:pPr>
    </w:p>
    <w:p w:rsidR="007B7415" w:rsidP="00620D62" w14:paraId="6BDB31D7" w14:textId="1D9B44FE">
      <w:pPr>
        <w:pStyle w:val="Heading1"/>
        <w:numPr>
          <w:ilvl w:val="0"/>
          <w:numId w:val="0"/>
        </w:numPr>
        <w:rPr>
          <w:rFonts w:cs="Times New Roman"/>
          <w:szCs w:val="24"/>
        </w:rPr>
      </w:pPr>
      <w:r w:rsidRPr="00620D62">
        <w:rPr>
          <w:rFonts w:cs="Times New Roman"/>
          <w:szCs w:val="24"/>
        </w:rPr>
        <w:t>Section A: Justification for Information Collection</w:t>
      </w:r>
      <w:bookmarkEnd w:id="9"/>
    </w:p>
    <w:p w:rsidR="00D5616B" w:rsidRPr="00D5616B" w:rsidP="00D5616B" w14:paraId="189C6FA1" w14:textId="77777777"/>
    <w:p w:rsidR="007B7415" w:rsidRPr="00620D62" w:rsidP="007F2547" w14:paraId="5314065B" w14:textId="77777777">
      <w:pPr>
        <w:pStyle w:val="Heading2Black"/>
        <w:numPr>
          <w:ilvl w:val="0"/>
          <w:numId w:val="8"/>
        </w:numPr>
      </w:pPr>
      <w:bookmarkStart w:id="10" w:name="_Toc36794721"/>
      <w:bookmarkEnd w:id="8"/>
      <w:bookmarkEnd w:id="5"/>
      <w:bookmarkEnd w:id="4"/>
      <w:r w:rsidRPr="00620D62">
        <w:rPr>
          <w:sz w:val="24"/>
        </w:rPr>
        <w:t>Circumstances Making the Collection of Information Necessary</w:t>
      </w:r>
      <w:bookmarkEnd w:id="10"/>
    </w:p>
    <w:p w:rsidR="008130A7" w:rsidP="00D73F4B" w14:paraId="1FCD177E" w14:textId="3B988A26">
      <w:pPr>
        <w:spacing w:before="120" w:after="120"/>
        <w:rPr>
          <w:rStyle w:val="normaltextrun"/>
          <w:rFonts w:ascii="Times New Roman" w:hAnsi="Times New Roman" w:cs="Times New Roman"/>
          <w:color w:val="000000"/>
          <w:sz w:val="24"/>
          <w:szCs w:val="24"/>
          <w:shd w:val="clear" w:color="auto" w:fill="FFFFFF"/>
        </w:rPr>
      </w:pPr>
      <w:r w:rsidRPr="00D73F4B">
        <w:rPr>
          <w:rFonts w:ascii="Times New Roman" w:hAnsi="Times New Roman" w:cs="Times New Roman"/>
          <w:sz w:val="24"/>
          <w:szCs w:val="24"/>
        </w:rPr>
        <w:t xml:space="preserve">This is a </w:t>
      </w:r>
      <w:bookmarkStart w:id="11" w:name="_Hlk176875041"/>
      <w:r w:rsidRPr="00D73F4B">
        <w:rPr>
          <w:rFonts w:ascii="Times New Roman" w:hAnsi="Times New Roman" w:cs="Times New Roman"/>
          <w:sz w:val="24"/>
          <w:szCs w:val="24"/>
        </w:rPr>
        <w:t>revision request for the currently approved “</w:t>
      </w:r>
      <w:r>
        <w:rPr>
          <w:rFonts w:ascii="Times New Roman" w:hAnsi="Times New Roman" w:cs="Times New Roman"/>
          <w:sz w:val="24"/>
          <w:szCs w:val="24"/>
        </w:rPr>
        <w:t xml:space="preserve">Evaluating the Overdose Data to Action TA </w:t>
      </w:r>
      <w:r w:rsidR="00CE6A61">
        <w:rPr>
          <w:rFonts w:ascii="Times New Roman" w:hAnsi="Times New Roman" w:cs="Times New Roman"/>
          <w:sz w:val="24"/>
          <w:szCs w:val="24"/>
        </w:rPr>
        <w:t>Hub,”</w:t>
      </w:r>
      <w:r w:rsidRPr="00D73F4B">
        <w:rPr>
          <w:rFonts w:ascii="Times New Roman" w:hAnsi="Times New Roman" w:cs="Times New Roman"/>
          <w:sz w:val="24"/>
          <w:szCs w:val="24"/>
        </w:rPr>
        <w:t xml:space="preserve"> OMB# 0920-</w:t>
      </w:r>
      <w:r w:rsidR="006328AC">
        <w:rPr>
          <w:rFonts w:ascii="Times New Roman" w:hAnsi="Times New Roman" w:cs="Times New Roman"/>
          <w:sz w:val="24"/>
          <w:szCs w:val="24"/>
        </w:rPr>
        <w:t>1355</w:t>
      </w:r>
      <w:r w:rsidRPr="00D73F4B">
        <w:rPr>
          <w:rFonts w:ascii="Times New Roman" w:hAnsi="Times New Roman" w:cs="Times New Roman"/>
          <w:sz w:val="24"/>
          <w:szCs w:val="24"/>
        </w:rPr>
        <w:t xml:space="preserve">, expiration date </w:t>
      </w:r>
      <w:r>
        <w:rPr>
          <w:rFonts w:ascii="Times New Roman" w:hAnsi="Times New Roman" w:cs="Times New Roman"/>
          <w:sz w:val="24"/>
          <w:szCs w:val="24"/>
        </w:rPr>
        <w:t>11</w:t>
      </w:r>
      <w:r w:rsidRPr="00D73F4B">
        <w:rPr>
          <w:rFonts w:ascii="Times New Roman" w:hAnsi="Times New Roman" w:cs="Times New Roman"/>
          <w:sz w:val="24"/>
          <w:szCs w:val="24"/>
        </w:rPr>
        <w:t>/</w:t>
      </w:r>
      <w:r w:rsidR="006328AC">
        <w:rPr>
          <w:rFonts w:ascii="Times New Roman" w:hAnsi="Times New Roman" w:cs="Times New Roman"/>
          <w:sz w:val="24"/>
          <w:szCs w:val="24"/>
        </w:rPr>
        <w:t>30</w:t>
      </w:r>
      <w:r w:rsidRPr="00D73F4B">
        <w:rPr>
          <w:rFonts w:ascii="Times New Roman" w:hAnsi="Times New Roman" w:cs="Times New Roman"/>
          <w:sz w:val="24"/>
          <w:szCs w:val="24"/>
        </w:rPr>
        <w:t>/20</w:t>
      </w:r>
      <w:r w:rsidR="003A2F0B">
        <w:rPr>
          <w:rFonts w:ascii="Times New Roman" w:hAnsi="Times New Roman" w:cs="Times New Roman"/>
          <w:sz w:val="24"/>
          <w:szCs w:val="24"/>
        </w:rPr>
        <w:t>24</w:t>
      </w:r>
      <w:bookmarkEnd w:id="11"/>
      <w:r w:rsidRPr="00D73F4B">
        <w:rPr>
          <w:rFonts w:ascii="Times New Roman" w:hAnsi="Times New Roman" w:cs="Times New Roman"/>
          <w:sz w:val="24"/>
          <w:szCs w:val="24"/>
        </w:rPr>
        <w:t xml:space="preserve"> for </w:t>
      </w:r>
      <w:r w:rsidR="003A2F0B">
        <w:rPr>
          <w:rFonts w:ascii="Times New Roman" w:hAnsi="Times New Roman" w:cs="Times New Roman"/>
          <w:sz w:val="24"/>
          <w:szCs w:val="24"/>
        </w:rPr>
        <w:t>three</w:t>
      </w:r>
      <w:r w:rsidRPr="00D73F4B">
        <w:rPr>
          <w:rFonts w:ascii="Times New Roman" w:hAnsi="Times New Roman" w:cs="Times New Roman"/>
          <w:sz w:val="24"/>
          <w:szCs w:val="24"/>
        </w:rPr>
        <w:t xml:space="preserve"> years.</w:t>
      </w:r>
      <w:r w:rsidR="003A2F0B">
        <w:rPr>
          <w:rFonts w:ascii="Times New Roman" w:hAnsi="Times New Roman" w:cs="Times New Roman"/>
          <w:sz w:val="24"/>
          <w:szCs w:val="24"/>
        </w:rPr>
        <w:t xml:space="preserve"> </w:t>
      </w:r>
      <w:r w:rsidRPr="00611306" w:rsidR="007B7415">
        <w:rPr>
          <w:rFonts w:ascii="Times New Roman" w:hAnsi="Times New Roman" w:cs="Times New Roman"/>
          <w:sz w:val="24"/>
          <w:szCs w:val="24"/>
        </w:rPr>
        <w:t>The Centers for Disease Control and Prevention (CDC) requests approval</w:t>
      </w:r>
      <w:r w:rsidR="003A2F0B">
        <w:rPr>
          <w:rFonts w:ascii="Times New Roman" w:hAnsi="Times New Roman" w:cs="Times New Roman"/>
          <w:sz w:val="24"/>
          <w:szCs w:val="24"/>
        </w:rPr>
        <w:t xml:space="preserve"> of this revision</w:t>
      </w:r>
      <w:r w:rsidRPr="00611306" w:rsidR="007B7415">
        <w:rPr>
          <w:rFonts w:ascii="Times New Roman" w:hAnsi="Times New Roman" w:cs="Times New Roman"/>
          <w:sz w:val="24"/>
          <w:szCs w:val="24"/>
        </w:rPr>
        <w:t xml:space="preserve"> to </w:t>
      </w:r>
      <w:r w:rsidRPr="00611306" w:rsidR="00C504CA">
        <w:rPr>
          <w:rFonts w:ascii="Times New Roman" w:hAnsi="Times New Roman" w:cs="Times New Roman"/>
          <w:sz w:val="24"/>
          <w:szCs w:val="24"/>
        </w:rPr>
        <w:t xml:space="preserve">support the evaluation of technical assistance (TA) provided for the Overdose Data to Action (OD2A) </w:t>
      </w:r>
      <w:r w:rsidR="009E3478">
        <w:rPr>
          <w:rFonts w:ascii="Times New Roman" w:hAnsi="Times New Roman" w:cs="Times New Roman"/>
          <w:sz w:val="24"/>
          <w:szCs w:val="24"/>
        </w:rPr>
        <w:t xml:space="preserve">in States and OD2A: </w:t>
      </w:r>
      <w:r w:rsidRPr="009E3478" w:rsidR="009E3478">
        <w:rPr>
          <w:rFonts w:ascii="Times New Roman" w:hAnsi="Times New Roman" w:cs="Times New Roman"/>
          <w:sz w:val="24"/>
          <w:szCs w:val="24"/>
        </w:rPr>
        <w:t>Limiting Overdose through Collaborative Actions in Localities</w:t>
      </w:r>
      <w:r w:rsidR="009E3478">
        <w:rPr>
          <w:rFonts w:ascii="Times New Roman" w:hAnsi="Times New Roman" w:cs="Times New Roman"/>
          <w:sz w:val="24"/>
          <w:szCs w:val="24"/>
        </w:rPr>
        <w:t xml:space="preserve"> (LOCAL) </w:t>
      </w:r>
      <w:r w:rsidRPr="00611306" w:rsidR="00C504CA">
        <w:rPr>
          <w:rFonts w:ascii="Times New Roman" w:hAnsi="Times New Roman" w:cs="Times New Roman"/>
          <w:sz w:val="24"/>
          <w:szCs w:val="24"/>
        </w:rPr>
        <w:t>program</w:t>
      </w:r>
      <w:r w:rsidR="009E3478">
        <w:rPr>
          <w:rFonts w:ascii="Times New Roman" w:hAnsi="Times New Roman" w:cs="Times New Roman"/>
          <w:sz w:val="24"/>
          <w:szCs w:val="24"/>
        </w:rPr>
        <w:t>s</w:t>
      </w:r>
      <w:r w:rsidRPr="00611306" w:rsidR="00C504CA">
        <w:rPr>
          <w:rFonts w:ascii="Times New Roman" w:hAnsi="Times New Roman" w:cs="Times New Roman"/>
          <w:sz w:val="24"/>
          <w:szCs w:val="24"/>
        </w:rPr>
        <w:t xml:space="preserve">. </w:t>
      </w:r>
      <w:r w:rsidRPr="00611306" w:rsidR="00B00E1A">
        <w:rPr>
          <w:rFonts w:ascii="Times New Roman" w:hAnsi="Times New Roman" w:cs="Times New Roman"/>
          <w:sz w:val="24"/>
          <w:szCs w:val="24"/>
        </w:rPr>
        <w:t>OD2A</w:t>
      </w:r>
      <w:r w:rsidR="00D50C73">
        <w:rPr>
          <w:rFonts w:ascii="Times New Roman" w:hAnsi="Times New Roman" w:cs="Times New Roman"/>
          <w:sz w:val="24"/>
          <w:szCs w:val="24"/>
        </w:rPr>
        <w:t>-S and OD2A: LOCAL</w:t>
      </w:r>
      <w:r w:rsidRPr="00611306" w:rsidR="00B00E1A">
        <w:rPr>
          <w:rFonts w:ascii="Times New Roman" w:hAnsi="Times New Roman" w:cs="Times New Roman"/>
          <w:sz w:val="24"/>
          <w:szCs w:val="24"/>
        </w:rPr>
        <w:t xml:space="preserve"> </w:t>
      </w:r>
      <w:r w:rsidR="00D50C73">
        <w:rPr>
          <w:rFonts w:ascii="Times New Roman" w:hAnsi="Times New Roman" w:cs="Times New Roman"/>
          <w:sz w:val="24"/>
          <w:szCs w:val="24"/>
        </w:rPr>
        <w:t>are</w:t>
      </w:r>
      <w:r w:rsidRPr="00611306" w:rsidR="00B00E1A">
        <w:rPr>
          <w:rFonts w:ascii="Times New Roman" w:hAnsi="Times New Roman" w:cs="Times New Roman"/>
          <w:sz w:val="24"/>
          <w:szCs w:val="24"/>
        </w:rPr>
        <w:t xml:space="preserve"> cooperative agreement</w:t>
      </w:r>
      <w:r w:rsidR="00D50C73">
        <w:rPr>
          <w:rFonts w:ascii="Times New Roman" w:hAnsi="Times New Roman" w:cs="Times New Roman"/>
          <w:sz w:val="24"/>
          <w:szCs w:val="24"/>
        </w:rPr>
        <w:t>s</w:t>
      </w:r>
      <w:r w:rsidRPr="00611306" w:rsidR="00F44205">
        <w:rPr>
          <w:rFonts w:ascii="Times New Roman" w:hAnsi="Times New Roman" w:cs="Times New Roman"/>
          <w:sz w:val="24"/>
          <w:szCs w:val="24"/>
        </w:rPr>
        <w:t xml:space="preserve"> </w:t>
      </w:r>
      <w:r w:rsidRPr="00611306" w:rsidR="00B00E1A">
        <w:rPr>
          <w:rFonts w:ascii="Times New Roman" w:hAnsi="Times New Roman" w:cs="Times New Roman"/>
          <w:sz w:val="24"/>
          <w:szCs w:val="24"/>
        </w:rPr>
        <w:t xml:space="preserve">funded in </w:t>
      </w:r>
      <w:r w:rsidR="0064113E">
        <w:rPr>
          <w:rFonts w:ascii="Times New Roman" w:hAnsi="Times New Roman" w:cs="Times New Roman"/>
          <w:sz w:val="24"/>
          <w:szCs w:val="24"/>
        </w:rPr>
        <w:t>2023</w:t>
      </w:r>
      <w:r w:rsidRPr="00611306" w:rsidR="0064113E">
        <w:rPr>
          <w:rFonts w:ascii="Times New Roman" w:hAnsi="Times New Roman" w:cs="Times New Roman"/>
          <w:sz w:val="24"/>
          <w:szCs w:val="24"/>
        </w:rPr>
        <w:t xml:space="preserve"> </w:t>
      </w:r>
      <w:r w:rsidRPr="00611306" w:rsidR="00B00E1A">
        <w:rPr>
          <w:rFonts w:ascii="Times New Roman" w:hAnsi="Times New Roman" w:cs="Times New Roman"/>
          <w:sz w:val="24"/>
          <w:szCs w:val="24"/>
        </w:rPr>
        <w:t xml:space="preserve">to focus on </w:t>
      </w:r>
      <w:r w:rsidRPr="00611306" w:rsidR="00EC6BF5">
        <w:rPr>
          <w:rFonts w:ascii="Times New Roman" w:hAnsi="Times New Roman" w:cs="Times New Roman"/>
          <w:sz w:val="24"/>
          <w:szCs w:val="24"/>
        </w:rPr>
        <w:t xml:space="preserve">comprehensive and interdisciplinary </w:t>
      </w:r>
      <w:r w:rsidRPr="00611306" w:rsidR="00B00E1A">
        <w:rPr>
          <w:rFonts w:ascii="Times New Roman" w:hAnsi="Times New Roman" w:cs="Times New Roman"/>
          <w:sz w:val="24"/>
          <w:szCs w:val="24"/>
        </w:rPr>
        <w:t>opioid overdose prevention efforts in</w:t>
      </w:r>
      <w:r w:rsidRPr="00611306" w:rsidR="00B00E1A">
        <w:rPr>
          <w:rStyle w:val="normaltextrun"/>
          <w:rFonts w:ascii="Times New Roman" w:hAnsi="Times New Roman" w:cs="Times New Roman"/>
          <w:color w:val="000000"/>
          <w:sz w:val="24"/>
          <w:szCs w:val="24"/>
          <w:shd w:val="clear" w:color="auto" w:fill="FFFFFF"/>
        </w:rPr>
        <w:t> 4</w:t>
      </w:r>
      <w:r w:rsidR="003706C2">
        <w:rPr>
          <w:rStyle w:val="normaltextrun"/>
          <w:rFonts w:ascii="Times New Roman" w:hAnsi="Times New Roman" w:cs="Times New Roman"/>
          <w:color w:val="000000"/>
          <w:sz w:val="24"/>
          <w:szCs w:val="24"/>
          <w:shd w:val="clear" w:color="auto" w:fill="FFFFFF"/>
        </w:rPr>
        <w:t>9</w:t>
      </w:r>
      <w:r w:rsidRPr="00611306" w:rsidR="00B00E1A">
        <w:rPr>
          <w:rStyle w:val="normaltextrun"/>
          <w:rFonts w:ascii="Times New Roman" w:hAnsi="Times New Roman" w:cs="Times New Roman"/>
          <w:color w:val="000000"/>
          <w:sz w:val="24"/>
          <w:szCs w:val="24"/>
          <w:shd w:val="clear" w:color="auto" w:fill="FFFFFF"/>
        </w:rPr>
        <w:t xml:space="preserve"> state health departments, </w:t>
      </w:r>
      <w:r w:rsidR="00A7261D">
        <w:rPr>
          <w:rStyle w:val="normaltextrun"/>
          <w:rFonts w:ascii="Times New Roman" w:hAnsi="Times New Roman" w:cs="Times New Roman"/>
          <w:color w:val="000000"/>
          <w:sz w:val="24"/>
          <w:szCs w:val="24"/>
          <w:shd w:val="clear" w:color="auto" w:fill="FFFFFF"/>
        </w:rPr>
        <w:t>39</w:t>
      </w:r>
      <w:r w:rsidRPr="00611306" w:rsidR="00A7261D">
        <w:rPr>
          <w:rStyle w:val="normaltextrun"/>
          <w:rFonts w:ascii="Times New Roman" w:hAnsi="Times New Roman" w:cs="Times New Roman"/>
          <w:color w:val="000000"/>
          <w:sz w:val="24"/>
          <w:szCs w:val="24"/>
          <w:shd w:val="clear" w:color="auto" w:fill="FFFFFF"/>
        </w:rPr>
        <w:t xml:space="preserve"> </w:t>
      </w:r>
      <w:r w:rsidRPr="00611306" w:rsidR="00B00E1A">
        <w:rPr>
          <w:rStyle w:val="normaltextrun"/>
          <w:rFonts w:ascii="Times New Roman" w:hAnsi="Times New Roman" w:cs="Times New Roman"/>
          <w:color w:val="000000"/>
          <w:sz w:val="24"/>
          <w:szCs w:val="24"/>
          <w:shd w:val="clear" w:color="auto" w:fill="FFFFFF"/>
        </w:rPr>
        <w:t xml:space="preserve">localities, Puerto Rico, </w:t>
      </w:r>
      <w:r w:rsidR="00E33972">
        <w:rPr>
          <w:rStyle w:val="normaltextrun"/>
          <w:rFonts w:ascii="Times New Roman" w:hAnsi="Times New Roman" w:cs="Times New Roman"/>
          <w:color w:val="000000"/>
          <w:sz w:val="24"/>
          <w:szCs w:val="24"/>
          <w:shd w:val="clear" w:color="auto" w:fill="FFFFFF"/>
        </w:rPr>
        <w:t xml:space="preserve">and </w:t>
      </w:r>
      <w:r w:rsidRPr="00611306" w:rsidR="00B00E1A">
        <w:rPr>
          <w:rStyle w:val="normaltextrun"/>
          <w:rFonts w:ascii="Times New Roman" w:hAnsi="Times New Roman" w:cs="Times New Roman"/>
          <w:color w:val="000000"/>
          <w:sz w:val="24"/>
          <w:szCs w:val="24"/>
          <w:shd w:val="clear" w:color="auto" w:fill="FFFFFF"/>
        </w:rPr>
        <w:t xml:space="preserve">Washington </w:t>
      </w:r>
      <w:r w:rsidRPr="00611306" w:rsidR="00CE6A61">
        <w:rPr>
          <w:rStyle w:val="normaltextrun"/>
          <w:rFonts w:ascii="Times New Roman" w:hAnsi="Times New Roman" w:cs="Times New Roman"/>
          <w:color w:val="000000"/>
          <w:sz w:val="24"/>
          <w:szCs w:val="24"/>
          <w:shd w:val="clear" w:color="auto" w:fill="FFFFFF"/>
        </w:rPr>
        <w:t>D.C.</w:t>
      </w:r>
      <w:r w:rsidR="00CE6A61">
        <w:rPr>
          <w:rStyle w:val="normaltextrun"/>
          <w:rFonts w:ascii="Times New Roman" w:hAnsi="Times New Roman" w:cs="Times New Roman"/>
          <w:color w:val="000000"/>
          <w:sz w:val="24"/>
          <w:szCs w:val="24"/>
          <w:shd w:val="clear" w:color="auto" w:fill="FFFFFF"/>
        </w:rPr>
        <w:t xml:space="preserve"> (</w:t>
      </w:r>
      <w:r w:rsidR="003F6077">
        <w:rPr>
          <w:rStyle w:val="normaltextrun"/>
          <w:rFonts w:ascii="Times New Roman" w:hAnsi="Times New Roman" w:cs="Times New Roman"/>
          <w:color w:val="000000"/>
          <w:sz w:val="24"/>
          <w:szCs w:val="24"/>
          <w:shd w:val="clear" w:color="auto" w:fill="FFFFFF"/>
        </w:rPr>
        <w:t>Attachment 1)</w:t>
      </w:r>
      <w:r w:rsidRPr="00611306" w:rsidR="00B00E1A">
        <w:rPr>
          <w:rStyle w:val="normaltextrun"/>
          <w:rFonts w:ascii="Times New Roman" w:hAnsi="Times New Roman" w:cs="Times New Roman"/>
          <w:color w:val="000000"/>
          <w:sz w:val="24"/>
          <w:szCs w:val="24"/>
          <w:shd w:val="clear" w:color="auto" w:fill="FFFFFF"/>
        </w:rPr>
        <w:t xml:space="preserve">. </w:t>
      </w:r>
      <w:r w:rsidR="00957FDA">
        <w:rPr>
          <w:rStyle w:val="normaltextrun"/>
          <w:rFonts w:ascii="Times New Roman" w:hAnsi="Times New Roman" w:cs="Times New Roman"/>
          <w:color w:val="000000"/>
          <w:sz w:val="24"/>
          <w:szCs w:val="24"/>
          <w:shd w:val="clear" w:color="auto" w:fill="FFFFFF"/>
        </w:rPr>
        <w:t>Each</w:t>
      </w:r>
      <w:r w:rsidRPr="00611306" w:rsidR="00957FDA">
        <w:rPr>
          <w:rStyle w:val="normaltextrun"/>
          <w:rFonts w:ascii="Times New Roman" w:hAnsi="Times New Roman" w:cs="Times New Roman"/>
          <w:color w:val="000000"/>
          <w:sz w:val="24"/>
          <w:szCs w:val="24"/>
          <w:shd w:val="clear" w:color="auto" w:fill="FFFFFF"/>
        </w:rPr>
        <w:t xml:space="preserve"> </w:t>
      </w:r>
      <w:r w:rsidRPr="00611306" w:rsidR="004C1DDE">
        <w:rPr>
          <w:rStyle w:val="normaltextrun"/>
          <w:rFonts w:ascii="Times New Roman" w:hAnsi="Times New Roman" w:cs="Times New Roman"/>
          <w:color w:val="000000"/>
          <w:sz w:val="24"/>
          <w:szCs w:val="24"/>
          <w:shd w:val="clear" w:color="auto" w:fill="FFFFFF"/>
        </w:rPr>
        <w:t xml:space="preserve">program consists of </w:t>
      </w:r>
      <w:r w:rsidRPr="00611306" w:rsidR="004C1DDE">
        <w:rPr>
          <w:rFonts w:ascii="Times New Roman" w:eastAsia="Times New Roman" w:hAnsi="Times New Roman" w:cs="Times New Roman"/>
          <w:sz w:val="24"/>
          <w:szCs w:val="24"/>
        </w:rPr>
        <w:t>two required components– a surveillance component and a prevention component</w:t>
      </w:r>
      <w:r w:rsidRPr="00611306" w:rsidR="004C1DDE">
        <w:rPr>
          <w:rStyle w:val="normaltextrun"/>
          <w:rFonts w:ascii="Times New Roman" w:hAnsi="Times New Roman" w:cs="Times New Roman"/>
          <w:color w:val="000000"/>
          <w:sz w:val="24"/>
          <w:szCs w:val="24"/>
          <w:shd w:val="clear" w:color="auto" w:fill="FFFFFF"/>
        </w:rPr>
        <w:t xml:space="preserve">. </w:t>
      </w:r>
      <w:r w:rsidR="00464987">
        <w:rPr>
          <w:rStyle w:val="normaltextrun"/>
          <w:rFonts w:ascii="Times New Roman" w:hAnsi="Times New Roman" w:cs="Times New Roman"/>
          <w:color w:val="000000"/>
          <w:sz w:val="24"/>
          <w:szCs w:val="24"/>
          <w:shd w:val="clear" w:color="auto" w:fill="FFFFFF"/>
        </w:rPr>
        <w:t xml:space="preserve">OD2A recipients implement a combination of activities across </w:t>
      </w:r>
      <w:r w:rsidR="00A3170F">
        <w:rPr>
          <w:rStyle w:val="normaltextrun"/>
          <w:rFonts w:ascii="Times New Roman" w:hAnsi="Times New Roman" w:cs="Times New Roman"/>
          <w:color w:val="000000"/>
          <w:sz w:val="24"/>
          <w:szCs w:val="24"/>
          <w:shd w:val="clear" w:color="auto" w:fill="FFFFFF"/>
        </w:rPr>
        <w:t xml:space="preserve">nine states </w:t>
      </w:r>
      <w:r w:rsidR="00464987">
        <w:rPr>
          <w:rStyle w:val="normaltextrun"/>
          <w:rFonts w:ascii="Times New Roman" w:hAnsi="Times New Roman" w:cs="Times New Roman"/>
          <w:color w:val="000000"/>
          <w:sz w:val="24"/>
          <w:szCs w:val="24"/>
          <w:shd w:val="clear" w:color="auto" w:fill="FFFFFF"/>
        </w:rPr>
        <w:t xml:space="preserve">strategies </w:t>
      </w:r>
      <w:r w:rsidR="00A3170F">
        <w:rPr>
          <w:rStyle w:val="normaltextrun"/>
          <w:rFonts w:ascii="Times New Roman" w:hAnsi="Times New Roman" w:cs="Times New Roman"/>
          <w:color w:val="000000"/>
          <w:sz w:val="24"/>
          <w:szCs w:val="24"/>
          <w:shd w:val="clear" w:color="auto" w:fill="FFFFFF"/>
        </w:rPr>
        <w:t xml:space="preserve">and eight local strategies </w:t>
      </w:r>
      <w:r w:rsidR="00464987">
        <w:rPr>
          <w:rStyle w:val="normaltextrun"/>
          <w:rFonts w:ascii="Times New Roman" w:hAnsi="Times New Roman" w:cs="Times New Roman"/>
          <w:color w:val="000000"/>
          <w:sz w:val="24"/>
          <w:szCs w:val="24"/>
          <w:shd w:val="clear" w:color="auto" w:fill="FFFFFF"/>
        </w:rPr>
        <w:t xml:space="preserve">within these components </w:t>
      </w:r>
      <w:r w:rsidR="00F9376B">
        <w:rPr>
          <w:rStyle w:val="normaltextrun"/>
          <w:rFonts w:ascii="Times New Roman" w:hAnsi="Times New Roman" w:cs="Times New Roman"/>
          <w:color w:val="000000"/>
          <w:sz w:val="24"/>
          <w:szCs w:val="24"/>
          <w:shd w:val="clear" w:color="auto" w:fill="FFFFFF"/>
        </w:rPr>
        <w:t>to</w:t>
      </w:r>
      <w:r w:rsidRPr="00611306" w:rsidR="00F07B0F">
        <w:rPr>
          <w:rStyle w:val="normaltextrun"/>
          <w:rFonts w:ascii="Times New Roman" w:hAnsi="Times New Roman" w:cs="Times New Roman"/>
          <w:color w:val="000000"/>
          <w:sz w:val="24"/>
          <w:szCs w:val="24"/>
          <w:shd w:val="clear" w:color="auto" w:fill="FFFFFF"/>
        </w:rPr>
        <w:t xml:space="preserve"> </w:t>
      </w:r>
      <w:r w:rsidRPr="00611306" w:rsidR="002F1C80">
        <w:rPr>
          <w:rStyle w:val="normaltextrun"/>
          <w:rFonts w:ascii="Times New Roman" w:hAnsi="Times New Roman" w:cs="Times New Roman"/>
          <w:color w:val="000000"/>
          <w:sz w:val="24"/>
          <w:szCs w:val="24"/>
          <w:shd w:val="clear" w:color="auto" w:fill="FFFFFF"/>
        </w:rPr>
        <w:t xml:space="preserve">gain access </w:t>
      </w:r>
      <w:r w:rsidRPr="00611306" w:rsidR="00F07B0F">
        <w:rPr>
          <w:rStyle w:val="normaltextrun"/>
          <w:rFonts w:ascii="Times New Roman" w:hAnsi="Times New Roman" w:cs="Times New Roman"/>
          <w:color w:val="000000"/>
          <w:sz w:val="24"/>
          <w:szCs w:val="24"/>
          <w:shd w:val="clear" w:color="auto" w:fill="FFFFFF"/>
        </w:rPr>
        <w:t>to</w:t>
      </w:r>
      <w:r w:rsidRPr="00611306" w:rsidR="002F1C80">
        <w:rPr>
          <w:rFonts w:ascii="Times New Roman" w:eastAsia="Times New Roman" w:hAnsi="Times New Roman" w:cs="Times New Roman"/>
          <w:sz w:val="24"/>
          <w:szCs w:val="24"/>
        </w:rPr>
        <w:t xml:space="preserve"> high quality, complete, and timelier data on opioid prescribing and overdoses</w:t>
      </w:r>
      <w:r w:rsidRPr="00611306" w:rsidR="00B00E1A">
        <w:rPr>
          <w:rStyle w:val="normaltextrun"/>
          <w:rFonts w:ascii="Times New Roman" w:hAnsi="Times New Roman" w:cs="Times New Roman"/>
          <w:color w:val="000000"/>
          <w:sz w:val="24"/>
          <w:szCs w:val="24"/>
          <w:shd w:val="clear" w:color="auto" w:fill="FFFFFF"/>
        </w:rPr>
        <w:t xml:space="preserve"> and </w:t>
      </w:r>
      <w:r w:rsidRPr="00611306" w:rsidR="002F1C80">
        <w:rPr>
          <w:rStyle w:val="normaltextrun"/>
          <w:rFonts w:ascii="Times New Roman" w:hAnsi="Times New Roman" w:cs="Times New Roman"/>
          <w:color w:val="000000"/>
          <w:sz w:val="24"/>
          <w:szCs w:val="24"/>
          <w:shd w:val="clear" w:color="auto" w:fill="FFFFFF"/>
        </w:rPr>
        <w:t xml:space="preserve">to </w:t>
      </w:r>
      <w:r w:rsidRPr="00611306" w:rsidR="00B00E1A">
        <w:rPr>
          <w:rStyle w:val="normaltextrun"/>
          <w:rFonts w:ascii="Times New Roman" w:hAnsi="Times New Roman" w:cs="Times New Roman"/>
          <w:color w:val="000000"/>
          <w:sz w:val="24"/>
          <w:szCs w:val="24"/>
          <w:shd w:val="clear" w:color="auto" w:fill="FFFFFF"/>
        </w:rPr>
        <w:t>us</w:t>
      </w:r>
      <w:r w:rsidRPr="00611306" w:rsidR="00F07B0F">
        <w:rPr>
          <w:rStyle w:val="normaltextrun"/>
          <w:rFonts w:ascii="Times New Roman" w:hAnsi="Times New Roman" w:cs="Times New Roman"/>
          <w:color w:val="000000"/>
          <w:sz w:val="24"/>
          <w:szCs w:val="24"/>
          <w:shd w:val="clear" w:color="auto" w:fill="FFFFFF"/>
        </w:rPr>
        <w:t xml:space="preserve">e </w:t>
      </w:r>
      <w:r w:rsidRPr="00611306" w:rsidR="00B00E1A">
        <w:rPr>
          <w:rStyle w:val="normaltextrun"/>
          <w:rFonts w:ascii="Times New Roman" w:hAnsi="Times New Roman" w:cs="Times New Roman"/>
          <w:color w:val="000000"/>
          <w:sz w:val="24"/>
          <w:szCs w:val="24"/>
          <w:shd w:val="clear" w:color="auto" w:fill="FFFFFF"/>
        </w:rPr>
        <w:t>those data to inform prevention and response efforts</w:t>
      </w:r>
      <w:r w:rsidRPr="00611306" w:rsidR="00F07B0F">
        <w:rPr>
          <w:rStyle w:val="normaltextrun"/>
          <w:rFonts w:ascii="Times New Roman" w:hAnsi="Times New Roman" w:cs="Times New Roman"/>
          <w:color w:val="000000"/>
          <w:sz w:val="24"/>
          <w:szCs w:val="24"/>
          <w:shd w:val="clear" w:color="auto" w:fill="FFFFFF"/>
        </w:rPr>
        <w:t xml:space="preserve"> </w:t>
      </w:r>
      <w:r w:rsidR="00CA3152">
        <w:rPr>
          <w:rStyle w:val="normaltextrun"/>
          <w:rFonts w:ascii="Times New Roman" w:hAnsi="Times New Roman" w:cs="Times New Roman"/>
          <w:color w:val="000000"/>
          <w:sz w:val="24"/>
          <w:szCs w:val="24"/>
          <w:shd w:val="clear" w:color="auto" w:fill="FFFFFF"/>
        </w:rPr>
        <w:t>in</w:t>
      </w:r>
      <w:r w:rsidR="004C1DDE">
        <w:rPr>
          <w:rStyle w:val="normaltextrun"/>
          <w:rFonts w:ascii="Times New Roman" w:hAnsi="Times New Roman" w:cs="Times New Roman"/>
          <w:color w:val="000000"/>
          <w:sz w:val="24"/>
          <w:szCs w:val="24"/>
          <w:shd w:val="clear" w:color="auto" w:fill="FFFFFF"/>
        </w:rPr>
        <w:t xml:space="preserve"> their jurisdictions. </w:t>
      </w:r>
    </w:p>
    <w:p w:rsidR="008C6D63" w:rsidP="00D73F4B" w14:paraId="567D1C17" w14:textId="77777777">
      <w:pPr>
        <w:spacing w:before="120" w:after="120"/>
        <w:rPr>
          <w:rStyle w:val="normaltextrun"/>
          <w:rFonts w:ascii="Times New Roman" w:hAnsi="Times New Roman" w:cs="Times New Roman"/>
          <w:color w:val="000000"/>
          <w:sz w:val="24"/>
          <w:szCs w:val="24"/>
          <w:shd w:val="clear" w:color="auto" w:fill="FFFFFF"/>
        </w:rPr>
      </w:pPr>
    </w:p>
    <w:p w:rsidR="00634D47" w:rsidP="00D73F4B" w14:paraId="029FD283" w14:textId="4816542F">
      <w:pPr>
        <w:spacing w:before="120" w:after="120"/>
        <w:rPr>
          <w:rFonts w:ascii="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 xml:space="preserve">In the previously approved iteration of this </w:t>
      </w:r>
      <w:r w:rsidR="006328AC">
        <w:rPr>
          <w:rStyle w:val="normaltextrun"/>
          <w:rFonts w:ascii="Times New Roman" w:hAnsi="Times New Roman" w:cs="Times New Roman"/>
          <w:color w:val="000000"/>
          <w:sz w:val="24"/>
          <w:szCs w:val="24"/>
          <w:shd w:val="clear" w:color="auto" w:fill="FFFFFF"/>
        </w:rPr>
        <w:t>ICR</w:t>
      </w:r>
      <w:r w:rsidR="00A97995">
        <w:rPr>
          <w:rStyle w:val="normaltextrun"/>
          <w:rFonts w:ascii="Times New Roman" w:hAnsi="Times New Roman" w:cs="Times New Roman"/>
          <w:color w:val="000000"/>
          <w:sz w:val="24"/>
          <w:szCs w:val="24"/>
          <w:shd w:val="clear" w:color="auto" w:fill="FFFFFF"/>
        </w:rPr>
        <w:t>, the information collected surrounding OD2A (version 1.0) recipient</w:t>
      </w:r>
      <w:r>
        <w:rPr>
          <w:rStyle w:val="normaltextrun"/>
          <w:rFonts w:ascii="Times New Roman" w:hAnsi="Times New Roman" w:cs="Times New Roman"/>
          <w:color w:val="000000"/>
          <w:sz w:val="24"/>
          <w:szCs w:val="24"/>
          <w:shd w:val="clear" w:color="auto" w:fill="FFFFFF"/>
        </w:rPr>
        <w:t xml:space="preserve"> </w:t>
      </w:r>
      <w:r w:rsidR="00A97995">
        <w:rPr>
          <w:rStyle w:val="normaltextrun"/>
          <w:rFonts w:ascii="Times New Roman" w:hAnsi="Times New Roman" w:cs="Times New Roman"/>
          <w:color w:val="000000"/>
          <w:sz w:val="24"/>
          <w:szCs w:val="24"/>
          <w:shd w:val="clear" w:color="auto" w:fill="FFFFFF"/>
        </w:rPr>
        <w:t>feedback on their experiences receiving TA</w:t>
      </w:r>
      <w:r w:rsidR="00F9376B">
        <w:rPr>
          <w:rStyle w:val="normaltextrun"/>
          <w:rFonts w:ascii="Times New Roman" w:hAnsi="Times New Roman" w:cs="Times New Roman"/>
          <w:color w:val="000000"/>
          <w:sz w:val="24"/>
          <w:szCs w:val="24"/>
          <w:shd w:val="clear" w:color="auto" w:fill="FFFFFF"/>
        </w:rPr>
        <w:t>,</w:t>
      </w:r>
      <w:r w:rsidR="00A97995">
        <w:rPr>
          <w:rStyle w:val="normaltextrun"/>
          <w:rFonts w:ascii="Times New Roman" w:hAnsi="Times New Roman" w:cs="Times New Roman"/>
          <w:color w:val="000000"/>
          <w:sz w:val="24"/>
          <w:szCs w:val="24"/>
          <w:shd w:val="clear" w:color="auto" w:fill="FFFFFF"/>
        </w:rPr>
        <w:t xml:space="preserve"> proved invaluable in the process of improving TA</w:t>
      </w:r>
      <w:r w:rsidR="00D31F4D">
        <w:rPr>
          <w:rStyle w:val="normaltextrun"/>
          <w:rFonts w:ascii="Times New Roman" w:hAnsi="Times New Roman" w:cs="Times New Roman"/>
          <w:color w:val="000000"/>
          <w:sz w:val="24"/>
          <w:szCs w:val="24"/>
          <w:shd w:val="clear" w:color="auto" w:fill="FFFFFF"/>
        </w:rPr>
        <w:t xml:space="preserve"> delivery and overall providing more useful TA. The feedback provided in the original data collection instruments was also used to improve the </w:t>
      </w:r>
      <w:r w:rsidR="009840B5">
        <w:rPr>
          <w:rStyle w:val="normaltextrun"/>
          <w:rFonts w:ascii="Times New Roman" w:hAnsi="Times New Roman" w:cs="Times New Roman"/>
          <w:color w:val="000000"/>
          <w:sz w:val="24"/>
          <w:szCs w:val="24"/>
          <w:shd w:val="clear" w:color="auto" w:fill="FFFFFF"/>
        </w:rPr>
        <w:t>TA Strategy of the updated iterations of OD2A (including OD2A-S and OD2A: LOCAL) and their recipients. With</w:t>
      </w:r>
      <w:r w:rsidR="00263312">
        <w:rPr>
          <w:rStyle w:val="normaltextrun"/>
          <w:rFonts w:ascii="Times New Roman" w:hAnsi="Times New Roman" w:cs="Times New Roman"/>
          <w:color w:val="000000"/>
          <w:sz w:val="24"/>
          <w:szCs w:val="24"/>
          <w:shd w:val="clear" w:color="auto" w:fill="FFFFFF"/>
        </w:rPr>
        <w:t xml:space="preserve"> the information that was collected in the previously approved </w:t>
      </w:r>
      <w:r w:rsidR="006328AC">
        <w:rPr>
          <w:rStyle w:val="normaltextrun"/>
          <w:rFonts w:ascii="Times New Roman" w:hAnsi="Times New Roman" w:cs="Times New Roman"/>
          <w:color w:val="000000"/>
          <w:sz w:val="24"/>
          <w:szCs w:val="24"/>
          <w:shd w:val="clear" w:color="auto" w:fill="FFFFFF"/>
        </w:rPr>
        <w:t>ICR</w:t>
      </w:r>
      <w:r w:rsidR="004945C6">
        <w:rPr>
          <w:rStyle w:val="normaltextrun"/>
          <w:rFonts w:ascii="Times New Roman" w:hAnsi="Times New Roman" w:cs="Times New Roman"/>
          <w:color w:val="000000"/>
          <w:sz w:val="24"/>
          <w:szCs w:val="24"/>
          <w:shd w:val="clear" w:color="auto" w:fill="FFFFFF"/>
        </w:rPr>
        <w:t xml:space="preserve">, </w:t>
      </w:r>
      <w:r w:rsidR="00263312">
        <w:rPr>
          <w:rStyle w:val="normaltextrun"/>
          <w:rFonts w:ascii="Times New Roman" w:hAnsi="Times New Roman" w:cs="Times New Roman"/>
          <w:color w:val="000000"/>
          <w:sz w:val="24"/>
          <w:szCs w:val="24"/>
          <w:shd w:val="clear" w:color="auto" w:fill="FFFFFF"/>
        </w:rPr>
        <w:t xml:space="preserve">CDC can more effectively deliver TA to an almost-doubled recipient group across two programs instead of </w:t>
      </w:r>
      <w:r w:rsidR="0003319E">
        <w:rPr>
          <w:rStyle w:val="normaltextrun"/>
          <w:rFonts w:ascii="Times New Roman" w:hAnsi="Times New Roman" w:cs="Times New Roman"/>
          <w:color w:val="000000"/>
          <w:sz w:val="24"/>
          <w:szCs w:val="24"/>
          <w:shd w:val="clear" w:color="auto" w:fill="FFFFFF"/>
        </w:rPr>
        <w:t>one and</w:t>
      </w:r>
      <w:r w:rsidR="00263312">
        <w:rPr>
          <w:rStyle w:val="normaltextrun"/>
          <w:rFonts w:ascii="Times New Roman" w:hAnsi="Times New Roman" w:cs="Times New Roman"/>
          <w:color w:val="000000"/>
          <w:sz w:val="24"/>
          <w:szCs w:val="24"/>
          <w:shd w:val="clear" w:color="auto" w:fill="FFFFFF"/>
        </w:rPr>
        <w:t xml:space="preserve"> ensure that continuous improvement </w:t>
      </w:r>
      <w:r w:rsidR="00917C1E">
        <w:rPr>
          <w:rStyle w:val="normaltextrun"/>
          <w:rFonts w:ascii="Times New Roman" w:hAnsi="Times New Roman" w:cs="Times New Roman"/>
          <w:color w:val="000000"/>
          <w:sz w:val="24"/>
          <w:szCs w:val="24"/>
          <w:shd w:val="clear" w:color="auto" w:fill="FFFFFF"/>
        </w:rPr>
        <w:t>in TA</w:t>
      </w:r>
      <w:r w:rsidR="0003319E">
        <w:rPr>
          <w:rStyle w:val="normaltextrun"/>
          <w:rFonts w:ascii="Times New Roman" w:hAnsi="Times New Roman" w:cs="Times New Roman"/>
          <w:color w:val="000000"/>
          <w:sz w:val="24"/>
          <w:szCs w:val="24"/>
          <w:shd w:val="clear" w:color="auto" w:fill="FFFFFF"/>
        </w:rPr>
        <w:t>.</w:t>
      </w:r>
      <w:r w:rsidR="00917C1E">
        <w:rPr>
          <w:rStyle w:val="normaltextrun"/>
          <w:rFonts w:ascii="Times New Roman" w:hAnsi="Times New Roman" w:cs="Times New Roman"/>
          <w:color w:val="000000"/>
          <w:sz w:val="24"/>
          <w:szCs w:val="24"/>
          <w:shd w:val="clear" w:color="auto" w:fill="FFFFFF"/>
        </w:rPr>
        <w:t xml:space="preserve"> </w:t>
      </w:r>
      <w:r w:rsidR="0003319E">
        <w:rPr>
          <w:rStyle w:val="normaltextrun"/>
          <w:rFonts w:ascii="Times New Roman" w:hAnsi="Times New Roman" w:cs="Times New Roman"/>
          <w:color w:val="000000"/>
          <w:sz w:val="24"/>
          <w:szCs w:val="24"/>
          <w:shd w:val="clear" w:color="auto" w:fill="FFFFFF"/>
        </w:rPr>
        <w:t>F</w:t>
      </w:r>
      <w:r w:rsidR="00917C1E">
        <w:rPr>
          <w:rStyle w:val="normaltextrun"/>
          <w:rFonts w:ascii="Times New Roman" w:hAnsi="Times New Roman" w:cs="Times New Roman"/>
          <w:color w:val="000000"/>
          <w:sz w:val="24"/>
          <w:szCs w:val="24"/>
          <w:shd w:val="clear" w:color="auto" w:fill="FFFFFF"/>
        </w:rPr>
        <w:t xml:space="preserve">urther information gathering through two new instruments proposed in this </w:t>
      </w:r>
      <w:r w:rsidR="006328AC">
        <w:rPr>
          <w:rStyle w:val="normaltextrun"/>
          <w:rFonts w:ascii="Times New Roman" w:hAnsi="Times New Roman" w:cs="Times New Roman"/>
          <w:color w:val="000000"/>
          <w:sz w:val="24"/>
          <w:szCs w:val="24"/>
          <w:shd w:val="clear" w:color="auto" w:fill="FFFFFF"/>
        </w:rPr>
        <w:t>ICR</w:t>
      </w:r>
      <w:r w:rsidR="00F9376B">
        <w:rPr>
          <w:rStyle w:val="normaltextrun"/>
          <w:rFonts w:ascii="Times New Roman" w:hAnsi="Times New Roman" w:cs="Times New Roman"/>
          <w:color w:val="000000"/>
          <w:sz w:val="24"/>
          <w:szCs w:val="24"/>
          <w:shd w:val="clear" w:color="auto" w:fill="FFFFFF"/>
        </w:rPr>
        <w:t xml:space="preserve"> </w:t>
      </w:r>
      <w:r w:rsidR="00917C1E">
        <w:rPr>
          <w:rStyle w:val="normaltextrun"/>
          <w:rFonts w:ascii="Times New Roman" w:hAnsi="Times New Roman" w:cs="Times New Roman"/>
          <w:color w:val="000000"/>
          <w:sz w:val="24"/>
          <w:szCs w:val="24"/>
          <w:shd w:val="clear" w:color="auto" w:fill="FFFFFF"/>
        </w:rPr>
        <w:t xml:space="preserve">(the Implementation Feedback Form and the Focus Group script), </w:t>
      </w:r>
      <w:r w:rsidR="0003319E">
        <w:rPr>
          <w:rStyle w:val="normaltextrun"/>
          <w:rFonts w:ascii="Times New Roman" w:hAnsi="Times New Roman" w:cs="Times New Roman"/>
          <w:color w:val="000000"/>
          <w:sz w:val="24"/>
          <w:szCs w:val="24"/>
          <w:shd w:val="clear" w:color="auto" w:fill="FFFFFF"/>
        </w:rPr>
        <w:t xml:space="preserve">will enhance TA </w:t>
      </w:r>
      <w:r w:rsidR="00024509">
        <w:rPr>
          <w:rStyle w:val="normaltextrun"/>
          <w:rFonts w:ascii="Times New Roman" w:hAnsi="Times New Roman" w:cs="Times New Roman"/>
          <w:color w:val="000000"/>
          <w:sz w:val="24"/>
          <w:szCs w:val="24"/>
          <w:shd w:val="clear" w:color="auto" w:fill="FFFFFF"/>
        </w:rPr>
        <w:t>perspectives</w:t>
      </w:r>
      <w:r w:rsidR="0003319E">
        <w:rPr>
          <w:rStyle w:val="normaltextrun"/>
          <w:rFonts w:ascii="Times New Roman" w:hAnsi="Times New Roman" w:cs="Times New Roman"/>
          <w:color w:val="000000"/>
          <w:sz w:val="24"/>
          <w:szCs w:val="24"/>
          <w:shd w:val="clear" w:color="auto" w:fill="FFFFFF"/>
        </w:rPr>
        <w:t xml:space="preserve"> and needs to </w:t>
      </w:r>
      <w:r w:rsidR="00F9376B">
        <w:rPr>
          <w:rStyle w:val="normaltextrun"/>
          <w:rFonts w:ascii="Times New Roman" w:hAnsi="Times New Roman" w:cs="Times New Roman"/>
          <w:color w:val="000000"/>
          <w:sz w:val="24"/>
          <w:szCs w:val="24"/>
          <w:shd w:val="clear" w:color="auto" w:fill="FFFFFF"/>
        </w:rPr>
        <w:t>utilize the DOP TA Center resource effectively and responsibly</w:t>
      </w:r>
      <w:r w:rsidR="00024509">
        <w:rPr>
          <w:rStyle w:val="normaltextrun"/>
          <w:rFonts w:ascii="Times New Roman" w:hAnsi="Times New Roman" w:cs="Times New Roman"/>
          <w:color w:val="000000"/>
          <w:sz w:val="24"/>
          <w:szCs w:val="24"/>
          <w:shd w:val="clear" w:color="auto" w:fill="FFFFFF"/>
        </w:rPr>
        <w:t xml:space="preserve">. </w:t>
      </w:r>
      <w:r w:rsidR="008C6D63">
        <w:rPr>
          <w:rFonts w:ascii="Times New Roman" w:hAnsi="Times New Roman" w:cs="Times New Roman"/>
          <w:sz w:val="24"/>
          <w:szCs w:val="24"/>
        </w:rPr>
        <w:t>The</w:t>
      </w:r>
      <w:r w:rsidR="00D5616B">
        <w:rPr>
          <w:rFonts w:ascii="Times New Roman" w:hAnsi="Times New Roman" w:cs="Times New Roman"/>
          <w:sz w:val="24"/>
          <w:szCs w:val="24"/>
        </w:rPr>
        <w:t>re</w:t>
      </w:r>
      <w:r w:rsidR="008C6D63">
        <w:rPr>
          <w:rFonts w:ascii="Times New Roman" w:hAnsi="Times New Roman" w:cs="Times New Roman"/>
          <w:sz w:val="24"/>
          <w:szCs w:val="24"/>
        </w:rPr>
        <w:t xml:space="preserve"> is an increase in annual burden from </w:t>
      </w:r>
      <w:r w:rsidR="008C6D63">
        <w:rPr>
          <w:rFonts w:ascii="Times New Roman" w:eastAsia="Times New Roman" w:hAnsi="Times New Roman" w:cs="Times New Roman"/>
          <w:color w:val="000000"/>
          <w:sz w:val="24"/>
          <w:szCs w:val="24"/>
        </w:rPr>
        <w:t xml:space="preserve">222 (previously approved) to </w:t>
      </w:r>
      <w:r w:rsidR="00D5616B">
        <w:rPr>
          <w:rFonts w:ascii="Times New Roman" w:eastAsia="Times New Roman" w:hAnsi="Times New Roman" w:cs="Times New Roman"/>
          <w:color w:val="000000"/>
          <w:sz w:val="24"/>
          <w:szCs w:val="24"/>
        </w:rPr>
        <w:t>388, primary</w:t>
      </w:r>
      <w:r w:rsidR="008C6D63">
        <w:rPr>
          <w:rFonts w:ascii="Times New Roman" w:hAnsi="Times New Roman" w:cs="Times New Roman"/>
          <w:sz w:val="24"/>
          <w:szCs w:val="24"/>
        </w:rPr>
        <w:t xml:space="preserve"> increase in burden comes from the increase in program recipients from 60 in OD2A to 90 across OD2A in States and OD2A: LOCAL and </w:t>
      </w:r>
      <w:r w:rsidR="00D5616B">
        <w:rPr>
          <w:rFonts w:ascii="Times New Roman" w:hAnsi="Times New Roman" w:cs="Times New Roman"/>
          <w:sz w:val="24"/>
          <w:szCs w:val="24"/>
        </w:rPr>
        <w:t xml:space="preserve">the </w:t>
      </w:r>
      <w:r w:rsidR="008C6D63">
        <w:rPr>
          <w:rFonts w:ascii="Times New Roman" w:hAnsi="Times New Roman" w:cs="Times New Roman"/>
          <w:sz w:val="24"/>
          <w:szCs w:val="24"/>
        </w:rPr>
        <w:t>two instruments being added to this request.</w:t>
      </w:r>
    </w:p>
    <w:p w:rsidR="008C6D63" w:rsidP="00D73F4B" w14:paraId="0759AEE1" w14:textId="77777777">
      <w:pPr>
        <w:spacing w:before="120" w:after="120"/>
        <w:rPr>
          <w:rStyle w:val="normaltextrun"/>
          <w:rFonts w:ascii="Times New Roman" w:hAnsi="Times New Roman" w:cs="Times New Roman"/>
          <w:color w:val="000000"/>
          <w:sz w:val="24"/>
          <w:szCs w:val="24"/>
          <w:shd w:val="clear" w:color="auto" w:fill="FFFFFF"/>
        </w:rPr>
      </w:pPr>
    </w:p>
    <w:p w:rsidR="00CA3152" w:rsidP="00A5488A" w14:paraId="06B62530" w14:textId="4C84DB23">
      <w:pPr>
        <w:spacing w:before="120" w:after="120"/>
        <w:rPr>
          <w:rFonts w:ascii="Times New Roman" w:eastAsia="Times New Roman" w:hAnsi="Times New Roman" w:cs="Times New Roman"/>
          <w:color w:val="000000"/>
          <w:sz w:val="24"/>
          <w:szCs w:val="24"/>
        </w:rPr>
      </w:pPr>
      <w:r w:rsidRPr="00611306">
        <w:rPr>
          <w:rStyle w:val="normaltextrun"/>
          <w:rFonts w:ascii="Times New Roman" w:hAnsi="Times New Roman" w:cs="Times New Roman"/>
          <w:color w:val="000000"/>
          <w:sz w:val="24"/>
          <w:szCs w:val="24"/>
          <w:shd w:val="clear" w:color="auto" w:fill="FFFFFF"/>
        </w:rPr>
        <w:t xml:space="preserve">Training and </w:t>
      </w:r>
      <w:r w:rsidR="008010B8">
        <w:rPr>
          <w:rStyle w:val="normaltextrun"/>
          <w:rFonts w:ascii="Times New Roman" w:hAnsi="Times New Roman" w:cs="Times New Roman"/>
          <w:color w:val="000000"/>
          <w:sz w:val="24"/>
          <w:szCs w:val="24"/>
          <w:shd w:val="clear" w:color="auto" w:fill="FFFFFF"/>
        </w:rPr>
        <w:t>technical assistance (</w:t>
      </w:r>
      <w:r w:rsidRPr="00611306">
        <w:rPr>
          <w:rStyle w:val="normaltextrun"/>
          <w:rFonts w:ascii="Times New Roman" w:hAnsi="Times New Roman" w:cs="Times New Roman"/>
          <w:color w:val="000000"/>
          <w:sz w:val="24"/>
          <w:szCs w:val="24"/>
          <w:shd w:val="clear" w:color="auto" w:fill="FFFFFF"/>
        </w:rPr>
        <w:t>TA</w:t>
      </w:r>
      <w:r w:rsidR="008010B8">
        <w:rPr>
          <w:rStyle w:val="normaltextrun"/>
          <w:rFonts w:ascii="Times New Roman" w:hAnsi="Times New Roman" w:cs="Times New Roman"/>
          <w:color w:val="000000"/>
          <w:sz w:val="24"/>
          <w:szCs w:val="24"/>
          <w:shd w:val="clear" w:color="auto" w:fill="FFFFFF"/>
        </w:rPr>
        <w:t>)</w:t>
      </w:r>
      <w:r w:rsidRPr="00611306">
        <w:rPr>
          <w:rStyle w:val="normaltextrun"/>
          <w:rFonts w:ascii="Times New Roman" w:hAnsi="Times New Roman" w:cs="Times New Roman"/>
          <w:color w:val="000000"/>
          <w:sz w:val="24"/>
          <w:szCs w:val="24"/>
          <w:shd w:val="clear" w:color="auto" w:fill="FFFFFF"/>
        </w:rPr>
        <w:t xml:space="preserve"> is essential </w:t>
      </w:r>
      <w:r w:rsidR="002676EC">
        <w:rPr>
          <w:rStyle w:val="normaltextrun"/>
          <w:rFonts w:ascii="Times New Roman" w:hAnsi="Times New Roman" w:cs="Times New Roman"/>
          <w:color w:val="000000"/>
          <w:sz w:val="24"/>
          <w:szCs w:val="24"/>
          <w:shd w:val="clear" w:color="auto" w:fill="FFFFFF"/>
        </w:rPr>
        <w:t>to</w:t>
      </w:r>
      <w:r w:rsidR="008130A7">
        <w:rPr>
          <w:rStyle w:val="normaltextrun"/>
          <w:rFonts w:ascii="Times New Roman" w:hAnsi="Times New Roman" w:cs="Times New Roman"/>
          <w:color w:val="000000"/>
          <w:sz w:val="24"/>
          <w:szCs w:val="24"/>
          <w:shd w:val="clear" w:color="auto" w:fill="FFFFFF"/>
        </w:rPr>
        <w:t xml:space="preserve"> </w:t>
      </w:r>
      <w:r w:rsidR="002676EC">
        <w:rPr>
          <w:rStyle w:val="normaltextrun"/>
          <w:rFonts w:ascii="Times New Roman" w:hAnsi="Times New Roman" w:cs="Times New Roman"/>
          <w:color w:val="000000"/>
          <w:sz w:val="24"/>
          <w:szCs w:val="24"/>
          <w:shd w:val="clear" w:color="auto" w:fill="FFFFFF"/>
        </w:rPr>
        <w:t xml:space="preserve">building </w:t>
      </w:r>
      <w:r w:rsidR="00655F60">
        <w:rPr>
          <w:rStyle w:val="normaltextrun"/>
          <w:rFonts w:ascii="Times New Roman" w:hAnsi="Times New Roman" w:cs="Times New Roman"/>
          <w:color w:val="000000"/>
          <w:sz w:val="24"/>
          <w:szCs w:val="24"/>
          <w:shd w:val="clear" w:color="auto" w:fill="FFFFFF"/>
        </w:rPr>
        <w:t xml:space="preserve">knowledge and strengthening </w:t>
      </w:r>
      <w:r w:rsidR="008130A7">
        <w:rPr>
          <w:rStyle w:val="normaltextrun"/>
          <w:rFonts w:ascii="Times New Roman" w:hAnsi="Times New Roman" w:cs="Times New Roman"/>
          <w:color w:val="000000"/>
          <w:sz w:val="24"/>
          <w:szCs w:val="24"/>
          <w:shd w:val="clear" w:color="auto" w:fill="FFFFFF"/>
        </w:rPr>
        <w:t>the capacity</w:t>
      </w:r>
      <w:r w:rsidRPr="00611306">
        <w:rPr>
          <w:rStyle w:val="normaltextrun"/>
          <w:rFonts w:ascii="Times New Roman" w:hAnsi="Times New Roman" w:cs="Times New Roman"/>
          <w:color w:val="000000"/>
          <w:sz w:val="24"/>
          <w:szCs w:val="24"/>
          <w:shd w:val="clear" w:color="auto" w:fill="FFFFFF"/>
        </w:rPr>
        <w:t xml:space="preserve"> </w:t>
      </w:r>
      <w:r w:rsidR="00655F60">
        <w:rPr>
          <w:rStyle w:val="normaltextrun"/>
          <w:rFonts w:ascii="Times New Roman" w:hAnsi="Times New Roman" w:cs="Times New Roman"/>
          <w:color w:val="000000"/>
          <w:sz w:val="24"/>
          <w:szCs w:val="24"/>
          <w:shd w:val="clear" w:color="auto" w:fill="FFFFFF"/>
        </w:rPr>
        <w:t>of</w:t>
      </w:r>
      <w:r w:rsidRPr="00611306">
        <w:rPr>
          <w:rStyle w:val="normaltextrun"/>
          <w:rFonts w:ascii="Times New Roman" w:hAnsi="Times New Roman" w:cs="Times New Roman"/>
          <w:color w:val="000000"/>
          <w:sz w:val="24"/>
          <w:szCs w:val="24"/>
          <w:shd w:val="clear" w:color="auto" w:fill="FFFFFF"/>
        </w:rPr>
        <w:t xml:space="preserve"> recipients to implement</w:t>
      </w:r>
      <w:r w:rsidR="00655F60">
        <w:rPr>
          <w:rStyle w:val="normaltextrun"/>
          <w:rFonts w:ascii="Times New Roman" w:hAnsi="Times New Roman" w:cs="Times New Roman"/>
          <w:color w:val="000000"/>
          <w:sz w:val="24"/>
          <w:szCs w:val="24"/>
          <w:shd w:val="clear" w:color="auto" w:fill="FFFFFF"/>
        </w:rPr>
        <w:t xml:space="preserve"> and evaluate</w:t>
      </w:r>
      <w:r w:rsidRPr="00611306">
        <w:rPr>
          <w:rStyle w:val="normaltextrun"/>
          <w:rFonts w:ascii="Times New Roman" w:hAnsi="Times New Roman" w:cs="Times New Roman"/>
          <w:color w:val="000000"/>
          <w:sz w:val="24"/>
          <w:szCs w:val="24"/>
          <w:shd w:val="clear" w:color="auto" w:fill="FFFFFF"/>
        </w:rPr>
        <w:t xml:space="preserve"> OD2A program strategies. CDC</w:t>
      </w:r>
      <w:r w:rsidR="00BA7273">
        <w:rPr>
          <w:rStyle w:val="normaltextrun"/>
          <w:rFonts w:ascii="Times New Roman" w:hAnsi="Times New Roman" w:cs="Times New Roman"/>
          <w:color w:val="000000"/>
          <w:sz w:val="24"/>
          <w:szCs w:val="24"/>
          <w:shd w:val="clear" w:color="auto" w:fill="FFFFFF"/>
        </w:rPr>
        <w:t xml:space="preserve"> </w:t>
      </w:r>
      <w:r w:rsidR="00F853C6">
        <w:rPr>
          <w:rStyle w:val="normaltextrun"/>
          <w:rFonts w:ascii="Times New Roman" w:hAnsi="Times New Roman" w:cs="Times New Roman"/>
          <w:color w:val="000000"/>
          <w:sz w:val="24"/>
          <w:szCs w:val="24"/>
          <w:shd w:val="clear" w:color="auto" w:fill="FFFFFF"/>
        </w:rPr>
        <w:t>develop</w:t>
      </w:r>
      <w:r w:rsidR="00F9376B">
        <w:rPr>
          <w:rStyle w:val="normaltextrun"/>
          <w:rFonts w:ascii="Times New Roman" w:hAnsi="Times New Roman" w:cs="Times New Roman"/>
          <w:color w:val="000000"/>
          <w:sz w:val="24"/>
          <w:szCs w:val="24"/>
          <w:shd w:val="clear" w:color="auto" w:fill="FFFFFF"/>
        </w:rPr>
        <w:t>ed</w:t>
      </w:r>
      <w:r w:rsidR="00F853C6">
        <w:rPr>
          <w:rStyle w:val="normaltextrun"/>
          <w:rFonts w:ascii="Times New Roman" w:hAnsi="Times New Roman" w:cs="Times New Roman"/>
          <w:color w:val="000000"/>
          <w:sz w:val="24"/>
          <w:szCs w:val="24"/>
          <w:shd w:val="clear" w:color="auto" w:fill="FFFFFF"/>
        </w:rPr>
        <w:t xml:space="preserve"> and deploy</w:t>
      </w:r>
      <w:r w:rsidR="00F9376B">
        <w:rPr>
          <w:rStyle w:val="normaltextrun"/>
          <w:rFonts w:ascii="Times New Roman" w:hAnsi="Times New Roman" w:cs="Times New Roman"/>
          <w:color w:val="000000"/>
          <w:sz w:val="24"/>
          <w:szCs w:val="24"/>
          <w:shd w:val="clear" w:color="auto" w:fill="FFFFFF"/>
        </w:rPr>
        <w:t>ed</w:t>
      </w:r>
      <w:r w:rsidRPr="00611306">
        <w:rPr>
          <w:rFonts w:ascii="Times New Roman" w:hAnsi="Times New Roman" w:cs="Times New Roman"/>
          <w:sz w:val="24"/>
          <w:szCs w:val="24"/>
        </w:rPr>
        <w:t xml:space="preserve"> a TA </w:t>
      </w:r>
      <w:r w:rsidRPr="00611306" w:rsidR="00DC4E53">
        <w:rPr>
          <w:rFonts w:ascii="Times New Roman" w:hAnsi="Times New Roman" w:cs="Times New Roman"/>
          <w:sz w:val="24"/>
          <w:szCs w:val="24"/>
        </w:rPr>
        <w:t xml:space="preserve">hub (hereafter referred to as the </w:t>
      </w:r>
      <w:r w:rsidR="00DC5777">
        <w:rPr>
          <w:rFonts w:ascii="Times New Roman" w:hAnsi="Times New Roman" w:cs="Times New Roman"/>
          <w:sz w:val="24"/>
          <w:szCs w:val="24"/>
        </w:rPr>
        <w:t>DOP</w:t>
      </w:r>
      <w:r w:rsidRPr="00611306" w:rsidR="00DC5777">
        <w:rPr>
          <w:rFonts w:ascii="Times New Roman" w:hAnsi="Times New Roman" w:cs="Times New Roman"/>
          <w:sz w:val="24"/>
          <w:szCs w:val="24"/>
        </w:rPr>
        <w:t xml:space="preserve"> </w:t>
      </w:r>
      <w:r w:rsidRPr="00611306" w:rsidR="00DC4E53">
        <w:rPr>
          <w:rFonts w:ascii="Times New Roman" w:hAnsi="Times New Roman" w:cs="Times New Roman"/>
          <w:sz w:val="24"/>
          <w:szCs w:val="24"/>
        </w:rPr>
        <w:t>TA Center)</w:t>
      </w:r>
      <w:r w:rsidRPr="00611306">
        <w:rPr>
          <w:rFonts w:ascii="Times New Roman" w:hAnsi="Times New Roman" w:cs="Times New Roman"/>
          <w:sz w:val="24"/>
          <w:szCs w:val="24"/>
        </w:rPr>
        <w:t xml:space="preserve"> to deliver comprehensive technical assistance and training to support the successful implementation and evaluation of surveillance </w:t>
      </w:r>
      <w:r w:rsidRPr="00611306" w:rsidR="00DC4E53">
        <w:rPr>
          <w:rFonts w:ascii="Times New Roman" w:hAnsi="Times New Roman" w:cs="Times New Roman"/>
          <w:sz w:val="24"/>
          <w:szCs w:val="24"/>
        </w:rPr>
        <w:t>and prevention activities</w:t>
      </w:r>
      <w:r w:rsidRPr="00611306" w:rsidR="004F7A2C">
        <w:rPr>
          <w:rFonts w:ascii="Times New Roman" w:eastAsia="Times New Roman" w:hAnsi="Times New Roman" w:cs="Times New Roman"/>
          <w:sz w:val="24"/>
          <w:szCs w:val="24"/>
        </w:rPr>
        <w:t>.</w:t>
      </w:r>
      <w:r w:rsidRPr="00611306" w:rsidR="00DC4E53">
        <w:rPr>
          <w:rFonts w:ascii="Times New Roman" w:eastAsia="Times New Roman" w:hAnsi="Times New Roman" w:cs="Times New Roman"/>
          <w:sz w:val="24"/>
          <w:szCs w:val="24"/>
        </w:rPr>
        <w:t xml:space="preserve"> The </w:t>
      </w:r>
      <w:r w:rsidR="00DC5777">
        <w:rPr>
          <w:rFonts w:ascii="Times New Roman" w:eastAsia="Times New Roman" w:hAnsi="Times New Roman" w:cs="Times New Roman"/>
          <w:sz w:val="24"/>
          <w:szCs w:val="24"/>
        </w:rPr>
        <w:t>DOP</w:t>
      </w:r>
      <w:r w:rsidRPr="00611306" w:rsidR="00DC5777">
        <w:rPr>
          <w:rFonts w:ascii="Times New Roman" w:eastAsia="Times New Roman" w:hAnsi="Times New Roman" w:cs="Times New Roman"/>
          <w:sz w:val="24"/>
          <w:szCs w:val="24"/>
        </w:rPr>
        <w:t xml:space="preserve"> </w:t>
      </w:r>
      <w:r w:rsidR="00B511AF">
        <w:rPr>
          <w:rFonts w:ascii="Times New Roman" w:eastAsia="Times New Roman" w:hAnsi="Times New Roman" w:cs="Times New Roman"/>
          <w:sz w:val="24"/>
          <w:szCs w:val="24"/>
        </w:rPr>
        <w:t xml:space="preserve">TA </w:t>
      </w:r>
      <w:r w:rsidRPr="00611306" w:rsidR="00DC4E53">
        <w:rPr>
          <w:rFonts w:ascii="Times New Roman" w:eastAsia="Times New Roman" w:hAnsi="Times New Roman" w:cs="Times New Roman"/>
          <w:sz w:val="24"/>
          <w:szCs w:val="24"/>
        </w:rPr>
        <w:t xml:space="preserve">Center </w:t>
      </w:r>
      <w:r w:rsidR="00BD7A1B">
        <w:rPr>
          <w:rFonts w:ascii="Times New Roman" w:eastAsia="Times New Roman" w:hAnsi="Times New Roman" w:cs="Times New Roman"/>
          <w:sz w:val="24"/>
          <w:szCs w:val="24"/>
        </w:rPr>
        <w:t>is designed to</w:t>
      </w:r>
      <w:r w:rsidRPr="00611306" w:rsidR="00DC4E53">
        <w:rPr>
          <w:rFonts w:ascii="Times New Roman" w:eastAsia="Times New Roman" w:hAnsi="Times New Roman" w:cs="Times New Roman"/>
          <w:sz w:val="24"/>
          <w:szCs w:val="24"/>
        </w:rPr>
        <w:t xml:space="preserve"> enhance the </w:t>
      </w:r>
      <w:r w:rsidRPr="00611306" w:rsidR="00DC4E53">
        <w:rPr>
          <w:rFonts w:ascii="Times New Roman" w:hAnsi="Times New Roman" w:cs="Times New Roman"/>
          <w:color w:val="000000"/>
          <w:sz w:val="24"/>
          <w:szCs w:val="24"/>
          <w:shd w:val="clear" w:color="auto" w:fill="FFFFFF"/>
        </w:rPr>
        <w:t xml:space="preserve">efficiency, </w:t>
      </w:r>
      <w:r w:rsidRPr="00CA3152" w:rsidR="00DC4E53">
        <w:rPr>
          <w:rFonts w:ascii="Times New Roman" w:hAnsi="Times New Roman" w:cs="Times New Roman"/>
          <w:color w:val="000000"/>
          <w:sz w:val="24"/>
          <w:szCs w:val="24"/>
          <w:shd w:val="clear" w:color="auto" w:fill="FFFFFF"/>
        </w:rPr>
        <w:t xml:space="preserve">coordination, and effectiveness of TA efforts by streamlining and centralizing the provision of </w:t>
      </w:r>
      <w:r w:rsidRPr="00CA3152" w:rsidR="00DC4E53">
        <w:rPr>
          <w:rFonts w:ascii="Times New Roman" w:hAnsi="Times New Roman" w:cs="Times New Roman"/>
          <w:color w:val="000000"/>
          <w:sz w:val="24"/>
          <w:szCs w:val="24"/>
          <w:shd w:val="clear" w:color="auto" w:fill="FFFFFF"/>
        </w:rPr>
        <w:t>overdose surveillance and prevention TA.</w:t>
      </w:r>
      <w:r w:rsidRPr="00CA3152" w:rsidR="008130A7">
        <w:rPr>
          <w:rFonts w:ascii="Times New Roman" w:hAnsi="Times New Roman" w:cs="Times New Roman"/>
          <w:color w:val="000000"/>
          <w:sz w:val="24"/>
          <w:szCs w:val="24"/>
          <w:shd w:val="clear" w:color="auto" w:fill="FFFFFF"/>
        </w:rPr>
        <w:t xml:space="preserve"> </w:t>
      </w:r>
      <w:r w:rsidRPr="00CA3152" w:rsidR="003E3EA5">
        <w:rPr>
          <w:rFonts w:ascii="Times New Roman" w:eastAsia="Times New Roman" w:hAnsi="Times New Roman" w:cs="Times New Roman"/>
          <w:color w:val="000000"/>
          <w:sz w:val="24"/>
          <w:szCs w:val="24"/>
        </w:rPr>
        <w:t xml:space="preserve">TA to OD2A recipients </w:t>
      </w:r>
      <w:r w:rsidRPr="00CA3152" w:rsidR="009B7AA5">
        <w:rPr>
          <w:rFonts w:ascii="Times New Roman" w:eastAsia="Times New Roman" w:hAnsi="Times New Roman" w:cs="Times New Roman"/>
          <w:color w:val="000000"/>
          <w:sz w:val="24"/>
          <w:szCs w:val="24"/>
        </w:rPr>
        <w:t xml:space="preserve">is divided into </w:t>
      </w:r>
      <w:r w:rsidR="00B511AF">
        <w:rPr>
          <w:rFonts w:ascii="Times New Roman" w:eastAsia="Times New Roman" w:hAnsi="Times New Roman" w:cs="Times New Roman"/>
          <w:color w:val="000000"/>
          <w:sz w:val="24"/>
          <w:szCs w:val="24"/>
        </w:rPr>
        <w:t xml:space="preserve">four </w:t>
      </w:r>
      <w:r w:rsidRPr="00CA3152" w:rsidR="009B7AA5">
        <w:rPr>
          <w:rFonts w:ascii="Times New Roman" w:eastAsia="Times New Roman" w:hAnsi="Times New Roman" w:cs="Times New Roman"/>
          <w:color w:val="000000"/>
          <w:sz w:val="24"/>
          <w:szCs w:val="24"/>
        </w:rPr>
        <w:t>different levels with multiple modes</w:t>
      </w:r>
      <w:r w:rsidR="00B511AF">
        <w:rPr>
          <w:rFonts w:ascii="Times New Roman" w:eastAsia="Times New Roman" w:hAnsi="Times New Roman" w:cs="Times New Roman"/>
          <w:color w:val="000000"/>
          <w:sz w:val="24"/>
          <w:szCs w:val="24"/>
        </w:rPr>
        <w:t xml:space="preserve"> of</w:t>
      </w:r>
      <w:r w:rsidRPr="00CA3152" w:rsidR="009B7AA5">
        <w:rPr>
          <w:rFonts w:ascii="Times New Roman" w:eastAsia="Times New Roman" w:hAnsi="Times New Roman" w:cs="Times New Roman"/>
          <w:color w:val="000000"/>
          <w:sz w:val="24"/>
          <w:szCs w:val="24"/>
        </w:rPr>
        <w:t xml:space="preserve"> TA delivery and </w:t>
      </w:r>
      <w:r w:rsidRPr="00CA3152" w:rsidR="003E3EA5">
        <w:rPr>
          <w:rFonts w:ascii="Times New Roman" w:eastAsia="Times New Roman" w:hAnsi="Times New Roman" w:cs="Times New Roman"/>
          <w:color w:val="000000"/>
          <w:sz w:val="24"/>
          <w:szCs w:val="24"/>
        </w:rPr>
        <w:t>involves a wide</w:t>
      </w:r>
      <w:r w:rsidR="00AD6654">
        <w:rPr>
          <w:rFonts w:ascii="Times New Roman" w:eastAsia="Times New Roman" w:hAnsi="Times New Roman" w:cs="Times New Roman"/>
          <w:color w:val="000000"/>
          <w:sz w:val="24"/>
          <w:szCs w:val="24"/>
        </w:rPr>
        <w:t xml:space="preserve"> </w:t>
      </w:r>
      <w:r w:rsidRPr="00CA3152" w:rsidR="003E3EA5">
        <w:rPr>
          <w:rFonts w:ascii="Times New Roman" w:eastAsia="Times New Roman" w:hAnsi="Times New Roman" w:cs="Times New Roman"/>
          <w:color w:val="000000"/>
          <w:sz w:val="24"/>
          <w:szCs w:val="24"/>
        </w:rPr>
        <w:t xml:space="preserve">range of TA </w:t>
      </w:r>
      <w:r w:rsidRPr="00CA3152" w:rsidR="008130A7">
        <w:rPr>
          <w:rFonts w:ascii="Times New Roman" w:eastAsia="Times New Roman" w:hAnsi="Times New Roman" w:cs="Times New Roman"/>
          <w:color w:val="000000"/>
          <w:sz w:val="24"/>
          <w:szCs w:val="24"/>
        </w:rPr>
        <w:t>p</w:t>
      </w:r>
      <w:r w:rsidRPr="00CA3152" w:rsidR="003E3EA5">
        <w:rPr>
          <w:rFonts w:ascii="Times New Roman" w:eastAsia="Times New Roman" w:hAnsi="Times New Roman" w:cs="Times New Roman"/>
          <w:color w:val="000000"/>
          <w:sz w:val="24"/>
          <w:szCs w:val="24"/>
        </w:rPr>
        <w:t>roviders</w:t>
      </w:r>
      <w:r w:rsidRPr="00CA3152" w:rsidR="009B7AA5">
        <w:rPr>
          <w:rFonts w:ascii="Times New Roman" w:eastAsia="Times New Roman" w:hAnsi="Times New Roman" w:cs="Times New Roman"/>
          <w:color w:val="000000"/>
          <w:sz w:val="24"/>
          <w:szCs w:val="24"/>
        </w:rPr>
        <w:t xml:space="preserve"> including </w:t>
      </w:r>
      <w:r w:rsidRPr="00CA3152" w:rsidR="008130A7">
        <w:rPr>
          <w:rFonts w:ascii="Times New Roman" w:eastAsia="Times New Roman" w:hAnsi="Times New Roman" w:cs="Times New Roman"/>
          <w:color w:val="000000"/>
          <w:sz w:val="24"/>
          <w:szCs w:val="24"/>
        </w:rPr>
        <w:t xml:space="preserve">CDC staff, internal and external subject matter experts (SMEs) and </w:t>
      </w:r>
      <w:r w:rsidRPr="00CA3152" w:rsidR="009B7AA5">
        <w:rPr>
          <w:rFonts w:ascii="Times New Roman" w:eastAsia="Times New Roman" w:hAnsi="Times New Roman" w:cs="Times New Roman"/>
          <w:color w:val="000000"/>
          <w:sz w:val="24"/>
          <w:szCs w:val="24"/>
        </w:rPr>
        <w:t xml:space="preserve">program partners as well as </w:t>
      </w:r>
      <w:r w:rsidR="00DC5777">
        <w:rPr>
          <w:rFonts w:ascii="Times New Roman" w:eastAsia="Times New Roman" w:hAnsi="Times New Roman" w:cs="Times New Roman"/>
          <w:color w:val="000000"/>
          <w:sz w:val="24"/>
          <w:szCs w:val="24"/>
        </w:rPr>
        <w:t>Tanaq</w:t>
      </w:r>
      <w:r w:rsidR="00DC5777">
        <w:rPr>
          <w:rFonts w:ascii="Times New Roman" w:eastAsia="Times New Roman" w:hAnsi="Times New Roman" w:cs="Times New Roman"/>
          <w:color w:val="000000"/>
          <w:sz w:val="24"/>
          <w:szCs w:val="24"/>
        </w:rPr>
        <w:t xml:space="preserve"> and </w:t>
      </w:r>
      <w:r w:rsidRPr="00CA3152" w:rsidR="009B7AA5">
        <w:rPr>
          <w:rFonts w:ascii="Times New Roman" w:eastAsia="Times New Roman" w:hAnsi="Times New Roman" w:cs="Times New Roman"/>
          <w:color w:val="000000"/>
          <w:sz w:val="24"/>
          <w:szCs w:val="24"/>
        </w:rPr>
        <w:t xml:space="preserve">ICF staff. </w:t>
      </w:r>
      <w:r w:rsidRPr="008807D8">
        <w:rPr>
          <w:rFonts w:ascii="Times New Roman" w:eastAsia="Times New Roman" w:hAnsi="Times New Roman" w:cs="Times New Roman"/>
          <w:color w:val="000000"/>
          <w:sz w:val="24"/>
          <w:szCs w:val="24"/>
        </w:rPr>
        <w:t>The four TA levels below are used to direct the process for engaging stakeholders to support program recipients and triage appropriate resources to support their needs.</w:t>
      </w:r>
    </w:p>
    <w:p w:rsidR="00F9376B" w:rsidRPr="008807D8" w:rsidP="00A5488A" w14:paraId="3EA95CAD" w14:textId="77777777">
      <w:pPr>
        <w:spacing w:before="120" w:after="120"/>
        <w:rPr>
          <w:rFonts w:ascii="Times New Roman" w:eastAsia="Times New Roman" w:hAnsi="Times New Roman" w:cs="Times New Roman"/>
          <w:color w:val="000000"/>
          <w:sz w:val="24"/>
          <w:szCs w:val="24"/>
        </w:rPr>
      </w:pPr>
    </w:p>
    <w:p w:rsidR="00AC5A7B" w:rsidRPr="00274BD9" w:rsidP="00CA3152" w14:paraId="285FC19D" w14:textId="739735DA">
      <w:pPr>
        <w:spacing w:after="0" w:line="240" w:lineRule="auto"/>
        <w:ind w:left="360"/>
        <w:textAlignment w:val="baseline"/>
        <w:rPr>
          <w:rFonts w:ascii="Times New Roman" w:eastAsia="Times New Roman" w:hAnsi="Times New Roman" w:cs="Times New Roman"/>
          <w:b/>
          <w:bCs/>
          <w:smallCaps/>
          <w:sz w:val="24"/>
          <w:szCs w:val="24"/>
        </w:rPr>
      </w:pPr>
      <w:r w:rsidRPr="00274BD9">
        <w:rPr>
          <w:rFonts w:ascii="Times New Roman" w:eastAsia="Times New Roman" w:hAnsi="Times New Roman" w:cs="Times New Roman"/>
          <w:b/>
          <w:bCs/>
          <w:smallCaps/>
          <w:sz w:val="24"/>
          <w:szCs w:val="24"/>
        </w:rPr>
        <w:t>TA Levels </w:t>
      </w:r>
    </w:p>
    <w:p w:rsidR="005F55C0" w:rsidRPr="00274BD9" w:rsidP="00CA3152" w14:paraId="0AF9E3C9" w14:textId="77777777">
      <w:pPr>
        <w:spacing w:after="0" w:line="240" w:lineRule="auto"/>
        <w:ind w:left="360"/>
        <w:textAlignment w:val="baseline"/>
        <w:rPr>
          <w:rFonts w:ascii="Times New Roman" w:eastAsia="Times New Roman" w:hAnsi="Times New Roman" w:cs="Times New Roman"/>
          <w:b/>
          <w:bCs/>
          <w:smallCaps/>
          <w:sz w:val="24"/>
          <w:szCs w:val="24"/>
        </w:rPr>
      </w:pPr>
    </w:p>
    <w:p w:rsidR="00335FAB" w:rsidRPr="00411387" w:rsidP="00BA7273" w14:paraId="147A0B0A" w14:textId="12E8E106">
      <w:pPr>
        <w:pStyle w:val="ListParagraph"/>
        <w:rPr>
          <w:rFonts w:ascii="Times New Roman" w:hAnsi="Times New Roman"/>
          <w:sz w:val="24"/>
          <w:szCs w:val="24"/>
        </w:rPr>
      </w:pPr>
      <w:r w:rsidRPr="00411387">
        <w:rPr>
          <w:rFonts w:ascii="Times New Roman" w:hAnsi="Times New Roman"/>
          <w:b/>
          <w:bCs/>
          <w:sz w:val="24"/>
          <w:szCs w:val="24"/>
        </w:rPr>
        <w:t>Level 1</w:t>
      </w:r>
      <w:r w:rsidRPr="00411387">
        <w:rPr>
          <w:rFonts w:ascii="Times New Roman" w:hAnsi="Times New Roman"/>
          <w:sz w:val="24"/>
          <w:szCs w:val="24"/>
        </w:rPr>
        <w:t xml:space="preserve">. Individual or direct TA provided by CDC State Support Team: DOP OD2A Project Officers, Prevention Science Officers, Surveillance Science Officers. These individuals serve as the first line of TA for OD2A recipients. </w:t>
      </w:r>
    </w:p>
    <w:p w:rsidR="00335FAB" w:rsidRPr="00411387" w:rsidP="00BA7273" w14:paraId="29063555" w14:textId="6F74683A">
      <w:pPr>
        <w:pStyle w:val="ListParagraph"/>
        <w:spacing w:before="120" w:after="120"/>
        <w:rPr>
          <w:rFonts w:ascii="Times New Roman" w:eastAsia="Times New Roman" w:hAnsi="Times New Roman"/>
          <w:color w:val="000000"/>
          <w:sz w:val="24"/>
          <w:szCs w:val="24"/>
        </w:rPr>
      </w:pPr>
      <w:r w:rsidRPr="00411387">
        <w:rPr>
          <w:rFonts w:ascii="Times New Roman" w:eastAsia="Times New Roman" w:hAnsi="Times New Roman"/>
          <w:b/>
          <w:bCs/>
          <w:color w:val="000000"/>
          <w:sz w:val="24"/>
          <w:szCs w:val="24"/>
        </w:rPr>
        <w:t>Level 2</w:t>
      </w:r>
      <w:r w:rsidRPr="00411387">
        <w:rPr>
          <w:rFonts w:ascii="Times New Roman" w:eastAsia="Times New Roman" w:hAnsi="Times New Roman"/>
          <w:color w:val="000000"/>
          <w:sz w:val="24"/>
          <w:szCs w:val="24"/>
        </w:rPr>
        <w:t xml:space="preserve">. Individual or direct TA provided by DOP Strategy Leads, DOP SMEs. </w:t>
      </w:r>
    </w:p>
    <w:p w:rsidR="00335FAB" w:rsidRPr="00411387" w:rsidP="00BA7273" w14:paraId="6E38C848" w14:textId="5E5EA1AF">
      <w:pPr>
        <w:pStyle w:val="ListParagraph"/>
        <w:spacing w:before="120" w:after="120"/>
        <w:rPr>
          <w:rFonts w:ascii="Times New Roman" w:eastAsia="Times New Roman" w:hAnsi="Times New Roman"/>
          <w:color w:val="000000"/>
          <w:sz w:val="24"/>
          <w:szCs w:val="24"/>
        </w:rPr>
      </w:pPr>
      <w:r w:rsidRPr="00411387">
        <w:rPr>
          <w:rFonts w:ascii="Times New Roman" w:eastAsia="Times New Roman" w:hAnsi="Times New Roman"/>
          <w:b/>
          <w:bCs/>
          <w:color w:val="000000"/>
          <w:sz w:val="24"/>
          <w:szCs w:val="24"/>
        </w:rPr>
        <w:t>Level 3</w:t>
      </w:r>
      <w:r w:rsidRPr="00411387">
        <w:rPr>
          <w:rFonts w:ascii="Times New Roman" w:eastAsia="Times New Roman" w:hAnsi="Times New Roman"/>
          <w:color w:val="000000"/>
          <w:sz w:val="24"/>
          <w:szCs w:val="24"/>
        </w:rPr>
        <w:t xml:space="preserve">. Individual or direct TA provided by an SME external to DOP, such as an SME from another CDC division, or a CDC partner and/or an </w:t>
      </w:r>
      <w:r w:rsidRPr="00411387" w:rsidR="00AF06B8">
        <w:rPr>
          <w:rFonts w:ascii="Times New Roman" w:eastAsia="Times New Roman" w:hAnsi="Times New Roman"/>
          <w:color w:val="000000"/>
          <w:sz w:val="24"/>
          <w:szCs w:val="24"/>
        </w:rPr>
        <w:t>Tanaq</w:t>
      </w:r>
      <w:r w:rsidRPr="00411387">
        <w:rPr>
          <w:rFonts w:ascii="Times New Roman" w:eastAsia="Times New Roman" w:hAnsi="Times New Roman"/>
          <w:color w:val="000000"/>
          <w:sz w:val="24"/>
          <w:szCs w:val="24"/>
        </w:rPr>
        <w:t xml:space="preserve"> funded SME (Includes direct TA encounters).</w:t>
      </w:r>
    </w:p>
    <w:p w:rsidR="00335FAB" w:rsidRPr="00411387" w:rsidP="00BA7273" w14:paraId="18D72724" w14:textId="6F6DA8EA">
      <w:pPr>
        <w:pStyle w:val="ListParagraph"/>
        <w:spacing w:before="120" w:after="120"/>
        <w:rPr>
          <w:rFonts w:ascii="Times New Roman" w:eastAsia="Times New Roman" w:hAnsi="Times New Roman"/>
          <w:color w:val="000000"/>
          <w:sz w:val="24"/>
          <w:szCs w:val="24"/>
        </w:rPr>
      </w:pPr>
      <w:r w:rsidRPr="00411387">
        <w:rPr>
          <w:rFonts w:ascii="Times New Roman" w:eastAsia="Times New Roman" w:hAnsi="Times New Roman"/>
          <w:b/>
          <w:bCs/>
          <w:color w:val="000000"/>
          <w:sz w:val="24"/>
          <w:szCs w:val="24"/>
        </w:rPr>
        <w:t>Level 4</w:t>
      </w:r>
      <w:r w:rsidRPr="00411387">
        <w:rPr>
          <w:rFonts w:ascii="Times New Roman" w:eastAsia="Times New Roman" w:hAnsi="Times New Roman"/>
          <w:color w:val="000000"/>
          <w:sz w:val="24"/>
          <w:szCs w:val="24"/>
        </w:rPr>
        <w:t xml:space="preserve">. TA provided by CDC or </w:t>
      </w:r>
      <w:r w:rsidRPr="00411387" w:rsidR="00AF06B8">
        <w:rPr>
          <w:rFonts w:ascii="Times New Roman" w:eastAsia="Times New Roman" w:hAnsi="Times New Roman"/>
          <w:color w:val="000000"/>
          <w:sz w:val="24"/>
          <w:szCs w:val="24"/>
        </w:rPr>
        <w:t>Tanaq</w:t>
      </w:r>
      <w:r w:rsidRPr="00411387">
        <w:rPr>
          <w:rFonts w:ascii="Times New Roman" w:eastAsia="Times New Roman" w:hAnsi="Times New Roman"/>
          <w:color w:val="000000"/>
          <w:sz w:val="24"/>
          <w:szCs w:val="24"/>
        </w:rPr>
        <w:t xml:space="preserve"> to a group of recipients. For example, webinars, site visits, peer exchanges, and virtual meetings.</w:t>
      </w:r>
    </w:p>
    <w:p w:rsidR="00335FAB" w:rsidRPr="00274BD9" w:rsidP="00335FAB" w14:paraId="2CF5D9CA" w14:textId="77777777">
      <w:pPr>
        <w:spacing w:before="120" w:after="120"/>
        <w:rPr>
          <w:rStyle w:val="normaltextrun"/>
          <w:rFonts w:ascii="Times New Roman" w:hAnsi="Times New Roman" w:cs="Times New Roman"/>
          <w:sz w:val="24"/>
          <w:szCs w:val="24"/>
          <w:shd w:val="clear" w:color="auto" w:fill="FFFFFF"/>
        </w:rPr>
      </w:pPr>
    </w:p>
    <w:p w:rsidR="00971FD3" w:rsidP="00335FAB" w14:paraId="55C7FEF3" w14:textId="2B5EE6EF">
      <w:pPr>
        <w:spacing w:before="120" w:after="120"/>
        <w:rPr>
          <w:rFonts w:ascii="Times New Roman" w:hAnsi="Times New Roman" w:cs="Times New Roman"/>
          <w:sz w:val="24"/>
          <w:szCs w:val="24"/>
        </w:rPr>
      </w:pPr>
      <w:r w:rsidRPr="00274BD9">
        <w:rPr>
          <w:rStyle w:val="normaltextrun"/>
          <w:rFonts w:ascii="Times New Roman" w:hAnsi="Times New Roman" w:cs="Times New Roman"/>
          <w:sz w:val="24"/>
          <w:szCs w:val="24"/>
          <w:shd w:val="clear" w:color="auto" w:fill="FFFFFF"/>
        </w:rPr>
        <w:t xml:space="preserve">The </w:t>
      </w:r>
      <w:r w:rsidRPr="00274BD9">
        <w:rPr>
          <w:rStyle w:val="normaltextrun"/>
          <w:rFonts w:ascii="Times New Roman" w:hAnsi="Times New Roman" w:cs="Times New Roman"/>
          <w:sz w:val="24"/>
          <w:szCs w:val="24"/>
          <w:shd w:val="clear" w:color="auto" w:fill="FFFFFF"/>
        </w:rPr>
        <w:t xml:space="preserve">OD2A </w:t>
      </w:r>
      <w:r w:rsidRPr="00274BD9">
        <w:rPr>
          <w:rStyle w:val="normaltextrun"/>
          <w:rFonts w:ascii="Times New Roman" w:hAnsi="Times New Roman" w:cs="Times New Roman"/>
          <w:sz w:val="24"/>
          <w:szCs w:val="24"/>
          <w:shd w:val="clear" w:color="auto" w:fill="FFFFFF"/>
        </w:rPr>
        <w:t>TA</w:t>
      </w:r>
      <w:r w:rsidRPr="00274BD9">
        <w:rPr>
          <w:rStyle w:val="normaltextrun"/>
          <w:rFonts w:ascii="Times New Roman" w:hAnsi="Times New Roman" w:cs="Times New Roman"/>
          <w:color w:val="000000"/>
          <w:sz w:val="24"/>
          <w:szCs w:val="24"/>
          <w:shd w:val="clear" w:color="auto" w:fill="FFFFFF"/>
        </w:rPr>
        <w:t xml:space="preserve"> approach incorporates an evidence- and practice-based framework and principles to guide prioritization, design, and development.</w:t>
      </w:r>
      <w:r w:rsidRPr="00274BD9" w:rsidR="00FB39E4">
        <w:rPr>
          <w:rStyle w:val="normaltextrun"/>
          <w:rFonts w:ascii="Times New Roman" w:hAnsi="Times New Roman" w:cs="Times New Roman"/>
          <w:color w:val="000000"/>
          <w:sz w:val="24"/>
          <w:szCs w:val="24"/>
          <w:shd w:val="clear" w:color="auto" w:fill="FFFFFF"/>
        </w:rPr>
        <w:t xml:space="preserve"> </w:t>
      </w:r>
      <w:r w:rsidRPr="00274BD9">
        <w:rPr>
          <w:rFonts w:ascii="Times New Roman" w:hAnsi="Times New Roman" w:cs="Times New Roman"/>
          <w:sz w:val="24"/>
          <w:szCs w:val="24"/>
        </w:rPr>
        <w:t>As shown in Exh</w:t>
      </w:r>
      <w:r w:rsidRPr="00274BD9" w:rsidR="00611306">
        <w:rPr>
          <w:rFonts w:ascii="Times New Roman" w:hAnsi="Times New Roman" w:cs="Times New Roman"/>
          <w:sz w:val="24"/>
          <w:szCs w:val="24"/>
        </w:rPr>
        <w:t>i</w:t>
      </w:r>
      <w:r w:rsidRPr="00274BD9">
        <w:rPr>
          <w:rFonts w:ascii="Times New Roman" w:hAnsi="Times New Roman" w:cs="Times New Roman"/>
          <w:sz w:val="24"/>
          <w:szCs w:val="24"/>
        </w:rPr>
        <w:t xml:space="preserve">bit 1, </w:t>
      </w:r>
      <w:r w:rsidRPr="00274BD9" w:rsidR="00927BB4">
        <w:rPr>
          <w:rFonts w:ascii="Times New Roman" w:hAnsi="Times New Roman" w:cs="Times New Roman"/>
          <w:sz w:val="24"/>
          <w:szCs w:val="24"/>
        </w:rPr>
        <w:t>t</w:t>
      </w:r>
      <w:r w:rsidRPr="00274BD9">
        <w:rPr>
          <w:rFonts w:ascii="Times New Roman" w:hAnsi="Times New Roman" w:cs="Times New Roman"/>
          <w:sz w:val="24"/>
          <w:szCs w:val="24"/>
        </w:rPr>
        <w:t>here are four core components involved in the TA framework, each building on the preceding and creating a feedback loop over time: Assess OD2A Recipient Capacity</w:t>
      </w:r>
      <w:r w:rsidRPr="00274BD9" w:rsidR="00611306">
        <w:rPr>
          <w:rFonts w:ascii="Times New Roman" w:hAnsi="Times New Roman" w:cs="Times New Roman"/>
          <w:sz w:val="24"/>
          <w:szCs w:val="24"/>
        </w:rPr>
        <w:t xml:space="preserve"> (Phase 1)</w:t>
      </w:r>
      <w:r w:rsidRPr="00274BD9">
        <w:rPr>
          <w:rFonts w:ascii="Times New Roman" w:hAnsi="Times New Roman" w:cs="Times New Roman"/>
          <w:sz w:val="24"/>
          <w:szCs w:val="24"/>
        </w:rPr>
        <w:t>; Plan and Design TA and the TA Hub</w:t>
      </w:r>
      <w:r w:rsidRPr="00274BD9" w:rsidR="00611306">
        <w:rPr>
          <w:rFonts w:ascii="Times New Roman" w:hAnsi="Times New Roman" w:cs="Times New Roman"/>
          <w:sz w:val="24"/>
          <w:szCs w:val="24"/>
        </w:rPr>
        <w:t xml:space="preserve"> (Phase 2)</w:t>
      </w:r>
      <w:r w:rsidRPr="00274BD9">
        <w:rPr>
          <w:rFonts w:ascii="Times New Roman" w:hAnsi="Times New Roman" w:cs="Times New Roman"/>
          <w:sz w:val="24"/>
          <w:szCs w:val="24"/>
        </w:rPr>
        <w:t>; Coordinate, Deliver, and Track TA</w:t>
      </w:r>
      <w:bookmarkStart w:id="12" w:name="_Toc26540405"/>
      <w:r w:rsidRPr="00274BD9" w:rsidR="00611306">
        <w:rPr>
          <w:rFonts w:ascii="Times New Roman" w:hAnsi="Times New Roman" w:cs="Times New Roman"/>
          <w:sz w:val="24"/>
          <w:szCs w:val="24"/>
        </w:rPr>
        <w:t xml:space="preserve"> (Phase 3)</w:t>
      </w:r>
      <w:r w:rsidRPr="00274BD9">
        <w:rPr>
          <w:rFonts w:ascii="Times New Roman" w:hAnsi="Times New Roman" w:cs="Times New Roman"/>
          <w:sz w:val="24"/>
          <w:szCs w:val="24"/>
        </w:rPr>
        <w:t>; and Evaluate and Report</w:t>
      </w:r>
      <w:r w:rsidRPr="00274BD9" w:rsidR="00611306">
        <w:rPr>
          <w:rFonts w:ascii="Times New Roman" w:hAnsi="Times New Roman" w:cs="Times New Roman"/>
          <w:sz w:val="24"/>
          <w:szCs w:val="24"/>
        </w:rPr>
        <w:t xml:space="preserve"> (Phase 4)</w:t>
      </w:r>
      <w:r w:rsidRPr="00274BD9">
        <w:rPr>
          <w:rFonts w:ascii="Times New Roman" w:hAnsi="Times New Roman" w:cs="Times New Roman"/>
          <w:sz w:val="24"/>
          <w:szCs w:val="24"/>
        </w:rPr>
        <w:t xml:space="preserve">. Phase 4 </w:t>
      </w:r>
      <w:r w:rsidRPr="00274BD9" w:rsidR="00927BB4">
        <w:rPr>
          <w:rFonts w:ascii="Times New Roman" w:hAnsi="Times New Roman" w:cs="Times New Roman"/>
          <w:sz w:val="24"/>
          <w:szCs w:val="24"/>
        </w:rPr>
        <w:t>allows</w:t>
      </w:r>
      <w:r w:rsidRPr="00274BD9">
        <w:rPr>
          <w:rFonts w:ascii="Times New Roman" w:hAnsi="Times New Roman" w:cs="Times New Roman"/>
          <w:sz w:val="24"/>
          <w:szCs w:val="24"/>
        </w:rPr>
        <w:t xml:space="preserve"> </w:t>
      </w:r>
      <w:r w:rsidRPr="00274BD9" w:rsidR="00927BB4">
        <w:rPr>
          <w:rFonts w:ascii="Times New Roman" w:hAnsi="Times New Roman" w:cs="Times New Roman"/>
          <w:sz w:val="24"/>
          <w:szCs w:val="24"/>
        </w:rPr>
        <w:t>the</w:t>
      </w:r>
      <w:r w:rsidRPr="00274BD9">
        <w:rPr>
          <w:rFonts w:ascii="Times New Roman" w:hAnsi="Times New Roman" w:cs="Times New Roman"/>
          <w:sz w:val="24"/>
          <w:szCs w:val="24"/>
        </w:rPr>
        <w:t xml:space="preserve"> unique opportunity to </w:t>
      </w:r>
      <w:r w:rsidRPr="00274BD9" w:rsidR="00611306">
        <w:rPr>
          <w:rFonts w:ascii="Times New Roman" w:hAnsi="Times New Roman" w:cs="Times New Roman"/>
          <w:sz w:val="24"/>
          <w:szCs w:val="24"/>
        </w:rPr>
        <w:t>focus on monitoring, evaluation, and c</w:t>
      </w:r>
      <w:r w:rsidRPr="00274BD9">
        <w:rPr>
          <w:rFonts w:ascii="Times New Roman" w:hAnsi="Times New Roman" w:cs="Times New Roman"/>
          <w:sz w:val="24"/>
          <w:szCs w:val="24"/>
        </w:rPr>
        <w:t xml:space="preserve">ontinuous </w:t>
      </w:r>
      <w:r w:rsidRPr="00274BD9" w:rsidR="00611306">
        <w:rPr>
          <w:rFonts w:ascii="Times New Roman" w:hAnsi="Times New Roman" w:cs="Times New Roman"/>
          <w:sz w:val="24"/>
          <w:szCs w:val="24"/>
        </w:rPr>
        <w:t>quality improvement activities</w:t>
      </w:r>
      <w:r w:rsidRPr="00274BD9" w:rsidR="003E3EA5">
        <w:rPr>
          <w:rFonts w:ascii="Times New Roman" w:hAnsi="Times New Roman" w:cs="Times New Roman"/>
          <w:sz w:val="24"/>
          <w:szCs w:val="24"/>
        </w:rPr>
        <w:t xml:space="preserve"> and ensure a flexible responsive TA approach to evolving needs</w:t>
      </w:r>
      <w:r w:rsidRPr="00274BD9" w:rsidR="00611306">
        <w:rPr>
          <w:rFonts w:ascii="Times New Roman" w:hAnsi="Times New Roman" w:cs="Times New Roman"/>
          <w:sz w:val="24"/>
          <w:szCs w:val="24"/>
        </w:rPr>
        <w:t xml:space="preserve"> during the OD2A program implementatio</w:t>
      </w:r>
      <w:r w:rsidRPr="003E3EA5" w:rsidR="00611306">
        <w:rPr>
          <w:rFonts w:ascii="Times New Roman" w:hAnsi="Times New Roman" w:cs="Times New Roman"/>
          <w:sz w:val="24"/>
          <w:szCs w:val="24"/>
        </w:rPr>
        <w:t>n cycle</w:t>
      </w:r>
      <w:r w:rsidRPr="003E3EA5">
        <w:rPr>
          <w:rFonts w:ascii="Times New Roman" w:hAnsi="Times New Roman" w:cs="Times New Roman"/>
          <w:sz w:val="24"/>
          <w:szCs w:val="24"/>
        </w:rPr>
        <w:t xml:space="preserve">. </w:t>
      </w:r>
    </w:p>
    <w:p w:rsidR="00274BD9" w:rsidP="00335FAB" w14:paraId="093A41C2" w14:textId="77777777">
      <w:pPr>
        <w:spacing w:before="120" w:after="120"/>
        <w:rPr>
          <w:rFonts w:ascii="Times New Roman" w:hAnsi="Times New Roman" w:cs="Times New Roman"/>
          <w:sz w:val="24"/>
          <w:szCs w:val="24"/>
        </w:rPr>
      </w:pPr>
    </w:p>
    <w:p w:rsidR="00274BD9" w:rsidP="00335FAB" w14:paraId="3AA67306" w14:textId="77777777">
      <w:pPr>
        <w:spacing w:before="120" w:after="120"/>
        <w:rPr>
          <w:rFonts w:ascii="Times New Roman" w:hAnsi="Times New Roman" w:cs="Times New Roman"/>
          <w:sz w:val="24"/>
          <w:szCs w:val="24"/>
        </w:rPr>
      </w:pPr>
    </w:p>
    <w:p w:rsidR="00274BD9" w:rsidP="00335FAB" w14:paraId="0C6C7104" w14:textId="77777777">
      <w:pPr>
        <w:spacing w:before="120" w:after="120"/>
        <w:rPr>
          <w:rFonts w:ascii="Times New Roman" w:hAnsi="Times New Roman" w:cs="Times New Roman"/>
          <w:sz w:val="24"/>
          <w:szCs w:val="24"/>
        </w:rPr>
      </w:pPr>
    </w:p>
    <w:p w:rsidR="00274BD9" w:rsidP="00335FAB" w14:paraId="15BEF189" w14:textId="77777777">
      <w:pPr>
        <w:spacing w:before="120" w:after="120"/>
        <w:rPr>
          <w:rFonts w:ascii="Times New Roman" w:hAnsi="Times New Roman" w:cs="Times New Roman"/>
          <w:sz w:val="24"/>
          <w:szCs w:val="24"/>
        </w:rPr>
      </w:pPr>
    </w:p>
    <w:p w:rsidR="00274BD9" w:rsidP="00335FAB" w14:paraId="43C445EC" w14:textId="77777777">
      <w:pPr>
        <w:spacing w:before="120" w:after="120"/>
        <w:rPr>
          <w:rFonts w:ascii="Times New Roman" w:hAnsi="Times New Roman" w:cs="Times New Roman"/>
          <w:sz w:val="24"/>
          <w:szCs w:val="24"/>
        </w:rPr>
      </w:pPr>
    </w:p>
    <w:p w:rsidR="00274BD9" w:rsidP="00335FAB" w14:paraId="3D4E2168" w14:textId="77777777">
      <w:pPr>
        <w:spacing w:before="120" w:after="120"/>
        <w:rPr>
          <w:rFonts w:ascii="Times New Roman" w:hAnsi="Times New Roman" w:cs="Times New Roman"/>
          <w:sz w:val="24"/>
          <w:szCs w:val="24"/>
        </w:rPr>
      </w:pPr>
    </w:p>
    <w:p w:rsidR="00274BD9" w:rsidP="00335FAB" w14:paraId="141E769E" w14:textId="77777777">
      <w:pPr>
        <w:spacing w:before="120" w:after="120"/>
        <w:rPr>
          <w:rFonts w:ascii="Times New Roman" w:hAnsi="Times New Roman" w:cs="Times New Roman"/>
          <w:sz w:val="24"/>
          <w:szCs w:val="24"/>
        </w:rPr>
      </w:pPr>
    </w:p>
    <w:p w:rsidR="00274BD9" w:rsidP="00335FAB" w14:paraId="54157A89" w14:textId="77777777">
      <w:pPr>
        <w:spacing w:before="120" w:after="120"/>
        <w:rPr>
          <w:rFonts w:ascii="Times New Roman" w:hAnsi="Times New Roman" w:cs="Times New Roman"/>
          <w:sz w:val="24"/>
          <w:szCs w:val="24"/>
        </w:rPr>
      </w:pPr>
    </w:p>
    <w:p w:rsidR="00274BD9" w:rsidP="00335FAB" w14:paraId="6ABDC34E" w14:textId="77777777">
      <w:pPr>
        <w:spacing w:before="120" w:after="120"/>
        <w:rPr>
          <w:rFonts w:ascii="Times New Roman" w:hAnsi="Times New Roman" w:cs="Times New Roman"/>
          <w:sz w:val="24"/>
          <w:szCs w:val="24"/>
        </w:rPr>
      </w:pPr>
    </w:p>
    <w:p w:rsidR="00274BD9" w:rsidRPr="003E3EA5" w:rsidP="00335FAB" w14:paraId="0386CAAD" w14:textId="77777777">
      <w:pPr>
        <w:spacing w:before="120" w:after="120"/>
        <w:rPr>
          <w:rFonts w:ascii="Times New Roman" w:hAnsi="Times New Roman" w:cs="Times New Roman"/>
          <w:sz w:val="24"/>
          <w:szCs w:val="24"/>
        </w:rPr>
      </w:pPr>
    </w:p>
    <w:p w:rsidR="00971FD3" w:rsidRPr="00745940" w:rsidP="0043400C" w14:paraId="3913AF17" w14:textId="77777777">
      <w:pPr>
        <w:pStyle w:val="ICFBody"/>
      </w:pPr>
    </w:p>
    <w:p w:rsidR="0043400C" w:rsidRPr="00985D3A" w:rsidP="0043400C" w14:paraId="4B948496" w14:textId="01358FF4">
      <w:pPr>
        <w:pStyle w:val="ExhibitHeading"/>
      </w:pPr>
      <w:bookmarkStart w:id="13" w:name="_Toc29995627"/>
      <w:r>
        <w:t>Exhibit 1</w:t>
      </w:r>
      <w:r w:rsidRPr="00985D3A">
        <w:t xml:space="preserve">: </w:t>
      </w:r>
      <w:r w:rsidR="003E3EA5">
        <w:t>OD2A</w:t>
      </w:r>
      <w:r>
        <w:t xml:space="preserve"> </w:t>
      </w:r>
      <w:r w:rsidRPr="00985D3A">
        <w:t xml:space="preserve">TA </w:t>
      </w:r>
      <w:r w:rsidR="003E3EA5">
        <w:t xml:space="preserve">Center </w:t>
      </w:r>
      <w:r w:rsidRPr="00985D3A">
        <w:t>Framework</w:t>
      </w:r>
      <w:bookmarkEnd w:id="12"/>
      <w:bookmarkEnd w:id="13"/>
    </w:p>
    <w:p w:rsidR="0043400C" w:rsidP="0043400C" w14:paraId="1BAF5B84" w14:textId="77777777">
      <w:pPr>
        <w:pStyle w:val="ICFBody"/>
        <w:jc w:val="center"/>
      </w:pPr>
      <w:r>
        <w:rPr>
          <w:noProof/>
        </w:rPr>
        <w:drawing>
          <wp:inline distT="0" distB="0" distL="0" distR="0">
            <wp:extent cx="5721823" cy="2885981"/>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
                    <pic:cNvPicPr/>
                  </pic:nvPicPr>
                  <pic:blipFill>
                    <a:blip xmlns:r="http://schemas.openxmlformats.org/officeDocument/2006/relationships" r:embed="rId15"/>
                    <a:srcRect t="1489" b="2064"/>
                    <a:stretch>
                      <a:fillRect/>
                    </a:stretch>
                  </pic:blipFill>
                  <pic:spPr bwMode="auto">
                    <a:xfrm>
                      <a:off x="0" y="0"/>
                      <a:ext cx="5736652" cy="28934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E3EA5" w:rsidRPr="009C1994" w:rsidP="002047BE" w14:paraId="564F5E6E" w14:textId="77777777">
      <w:pPr>
        <w:pStyle w:val="BodyText"/>
        <w:rPr>
          <w:rFonts w:ascii="Times New Roman" w:hAnsi="Times New Roman" w:cs="Times New Roman"/>
          <w:sz w:val="24"/>
          <w:szCs w:val="24"/>
        </w:rPr>
      </w:pPr>
    </w:p>
    <w:p w:rsidR="009C1994" w:rsidRPr="00E02B04" w:rsidP="00A5488A" w14:paraId="61BF271D" w14:textId="5CF5F9E3">
      <w:pPr>
        <w:spacing w:before="120" w:after="120"/>
        <w:rPr>
          <w:rStyle w:val="normaltextrun"/>
          <w:rFonts w:ascii="Times New Roman" w:hAnsi="Times New Roman" w:cs="Times New Roman"/>
          <w:sz w:val="24"/>
          <w:szCs w:val="24"/>
          <w:shd w:val="clear" w:color="auto" w:fill="FFFFFF"/>
        </w:rPr>
      </w:pPr>
      <w:r w:rsidRPr="00E02B04">
        <w:rPr>
          <w:rStyle w:val="normaltextrun"/>
          <w:rFonts w:ascii="Times New Roman" w:hAnsi="Times New Roman" w:cs="Times New Roman"/>
          <w:sz w:val="24"/>
          <w:szCs w:val="24"/>
          <w:shd w:val="clear" w:color="auto" w:fill="FFFFFF"/>
        </w:rPr>
        <w:t>Understanding TA delivery and how it is used to support</w:t>
      </w:r>
      <w:r w:rsidRPr="00E02B04" w:rsidR="00824B80">
        <w:rPr>
          <w:rStyle w:val="normaltextrun"/>
          <w:rFonts w:ascii="Times New Roman" w:hAnsi="Times New Roman" w:cs="Times New Roman"/>
          <w:sz w:val="24"/>
          <w:szCs w:val="24"/>
          <w:shd w:val="clear" w:color="auto" w:fill="FFFFFF"/>
        </w:rPr>
        <w:t xml:space="preserve"> the</w:t>
      </w:r>
      <w:r w:rsidRPr="00E02B04">
        <w:rPr>
          <w:rStyle w:val="normaltextrun"/>
          <w:rFonts w:ascii="Times New Roman" w:hAnsi="Times New Roman" w:cs="Times New Roman"/>
          <w:sz w:val="24"/>
          <w:szCs w:val="24"/>
          <w:shd w:val="clear" w:color="auto" w:fill="FFFFFF"/>
        </w:rPr>
        <w:t xml:space="preserve"> OD2A program</w:t>
      </w:r>
      <w:r w:rsidR="008A2C76">
        <w:rPr>
          <w:rStyle w:val="normaltextrun"/>
          <w:rFonts w:ascii="Times New Roman" w:hAnsi="Times New Roman" w:cs="Times New Roman"/>
          <w:sz w:val="24"/>
          <w:szCs w:val="24"/>
          <w:shd w:val="clear" w:color="auto" w:fill="FFFFFF"/>
        </w:rPr>
        <w:t>s</w:t>
      </w:r>
      <w:r w:rsidRPr="00E02B04">
        <w:rPr>
          <w:rStyle w:val="normaltextrun"/>
          <w:rFonts w:ascii="Times New Roman" w:hAnsi="Times New Roman" w:cs="Times New Roman"/>
          <w:sz w:val="24"/>
          <w:szCs w:val="24"/>
          <w:shd w:val="clear" w:color="auto" w:fill="FFFFFF"/>
        </w:rPr>
        <w:t xml:space="preserve"> is a critical component of </w:t>
      </w:r>
      <w:r w:rsidRPr="00E02B04" w:rsidR="00824B80">
        <w:rPr>
          <w:rStyle w:val="normaltextrun"/>
          <w:rFonts w:ascii="Times New Roman" w:hAnsi="Times New Roman" w:cs="Times New Roman"/>
          <w:sz w:val="24"/>
          <w:szCs w:val="24"/>
          <w:shd w:val="clear" w:color="auto" w:fill="FFFFFF"/>
        </w:rPr>
        <w:t xml:space="preserve">the </w:t>
      </w:r>
      <w:r w:rsidRPr="00E02B04">
        <w:rPr>
          <w:rStyle w:val="normaltextrun"/>
          <w:rFonts w:ascii="Times New Roman" w:hAnsi="Times New Roman" w:cs="Times New Roman"/>
          <w:sz w:val="24"/>
          <w:szCs w:val="24"/>
          <w:shd w:val="clear" w:color="auto" w:fill="FFFFFF"/>
        </w:rPr>
        <w:t xml:space="preserve">framework, ensuring that recipient needs are met and that TA services result in meaningful change. </w:t>
      </w:r>
      <w:r w:rsidRPr="00E02B04" w:rsidR="002047BE">
        <w:rPr>
          <w:rStyle w:val="normaltextrun"/>
          <w:rFonts w:ascii="Times New Roman" w:hAnsi="Times New Roman" w:cs="Times New Roman"/>
          <w:sz w:val="24"/>
          <w:szCs w:val="24"/>
          <w:shd w:val="clear" w:color="auto" w:fill="FFFFFF"/>
        </w:rPr>
        <w:t xml:space="preserve">There are two overarching purposes of evaluating </w:t>
      </w:r>
      <w:r w:rsidRPr="00E02B04">
        <w:rPr>
          <w:rStyle w:val="normaltextrun"/>
          <w:rFonts w:ascii="Times New Roman" w:hAnsi="Times New Roman" w:cs="Times New Roman"/>
          <w:sz w:val="24"/>
          <w:szCs w:val="24"/>
          <w:shd w:val="clear" w:color="auto" w:fill="FFFFFF"/>
        </w:rPr>
        <w:t>OD2A TA</w:t>
      </w:r>
      <w:r w:rsidRPr="00E02B04" w:rsidR="002047BE">
        <w:rPr>
          <w:rStyle w:val="normaltextrun"/>
          <w:rFonts w:ascii="Times New Roman" w:hAnsi="Times New Roman" w:cs="Times New Roman"/>
          <w:sz w:val="24"/>
          <w:szCs w:val="24"/>
          <w:shd w:val="clear" w:color="auto" w:fill="FFFFFF"/>
        </w:rPr>
        <w:t>: to gather real-time information to improve ongoing provision of TA and to demonstrate the overall outcomes of TA.</w:t>
      </w:r>
      <w:r w:rsidRPr="00E02B04">
        <w:rPr>
          <w:rStyle w:val="normaltextrun"/>
          <w:rFonts w:ascii="Times New Roman" w:hAnsi="Times New Roman" w:cs="Times New Roman"/>
          <w:sz w:val="24"/>
          <w:szCs w:val="24"/>
          <w:shd w:val="clear" w:color="auto" w:fill="FFFFFF"/>
        </w:rPr>
        <w:t xml:space="preserve"> Evaluation of TA provided through the </w:t>
      </w:r>
      <w:r w:rsidR="008A2C76">
        <w:rPr>
          <w:rStyle w:val="normaltextrun"/>
          <w:rFonts w:ascii="Times New Roman" w:hAnsi="Times New Roman" w:cs="Times New Roman"/>
          <w:sz w:val="24"/>
          <w:szCs w:val="24"/>
          <w:shd w:val="clear" w:color="auto" w:fill="FFFFFF"/>
        </w:rPr>
        <w:t>DOP TA</w:t>
      </w:r>
      <w:r w:rsidRPr="00E02B04" w:rsidR="008A2C76">
        <w:rPr>
          <w:rStyle w:val="normaltextrun"/>
          <w:rFonts w:ascii="Times New Roman" w:hAnsi="Times New Roman" w:cs="Times New Roman"/>
          <w:sz w:val="24"/>
          <w:szCs w:val="24"/>
          <w:shd w:val="clear" w:color="auto" w:fill="FFFFFF"/>
        </w:rPr>
        <w:t xml:space="preserve"> </w:t>
      </w:r>
      <w:r w:rsidRPr="00E02B04" w:rsidR="00824B80">
        <w:rPr>
          <w:rStyle w:val="normaltextrun"/>
          <w:rFonts w:ascii="Times New Roman" w:hAnsi="Times New Roman" w:cs="Times New Roman"/>
          <w:sz w:val="24"/>
          <w:szCs w:val="24"/>
          <w:shd w:val="clear" w:color="auto" w:fill="FFFFFF"/>
        </w:rPr>
        <w:t>Center</w:t>
      </w:r>
      <w:r w:rsidRPr="00E02B04">
        <w:rPr>
          <w:rStyle w:val="normaltextrun"/>
          <w:rFonts w:ascii="Times New Roman" w:hAnsi="Times New Roman" w:cs="Times New Roman"/>
          <w:sz w:val="24"/>
          <w:szCs w:val="24"/>
          <w:shd w:val="clear" w:color="auto" w:fill="FFFFFF"/>
        </w:rPr>
        <w:t xml:space="preserve"> will focus on outcomes that </w:t>
      </w:r>
      <w:r w:rsidRPr="00E02B04" w:rsidR="00824B80">
        <w:rPr>
          <w:rStyle w:val="normaltextrun"/>
          <w:rFonts w:ascii="Times New Roman" w:hAnsi="Times New Roman" w:cs="Times New Roman"/>
          <w:sz w:val="24"/>
          <w:szCs w:val="24"/>
          <w:shd w:val="clear" w:color="auto" w:fill="FFFFFF"/>
        </w:rPr>
        <w:t>align with the</w:t>
      </w:r>
      <w:r w:rsidRPr="00E02B04">
        <w:rPr>
          <w:rStyle w:val="normaltextrun"/>
          <w:rFonts w:ascii="Times New Roman" w:hAnsi="Times New Roman" w:cs="Times New Roman"/>
          <w:sz w:val="24"/>
          <w:szCs w:val="24"/>
          <w:shd w:val="clear" w:color="auto" w:fill="FFFFFF"/>
        </w:rPr>
        <w:t xml:space="preserve"> provision of TA, including: </w:t>
      </w:r>
    </w:p>
    <w:p w:rsidR="009C1994" w:rsidRPr="00927BB4" w:rsidP="00DC3376" w14:paraId="7D4C7D5D" w14:textId="77777777">
      <w:pPr>
        <w:pStyle w:val="ListBullet"/>
        <w:ind w:left="990"/>
        <w:rPr>
          <w:rFonts w:ascii="Times New Roman" w:hAnsi="Times New Roman" w:cs="Times New Roman"/>
          <w:sz w:val="24"/>
          <w:szCs w:val="24"/>
        </w:rPr>
      </w:pPr>
      <w:r w:rsidRPr="00927BB4">
        <w:rPr>
          <w:rFonts w:ascii="Times New Roman" w:hAnsi="Times New Roman" w:cs="Times New Roman"/>
          <w:sz w:val="24"/>
          <w:szCs w:val="24"/>
        </w:rPr>
        <w:t xml:space="preserve">Alignment of TA to OD2A recipients’ </w:t>
      </w:r>
      <w:r w:rsidRPr="00927BB4">
        <w:rPr>
          <w:rFonts w:ascii="Times New Roman" w:hAnsi="Times New Roman" w:cs="Times New Roman"/>
          <w:sz w:val="24"/>
          <w:szCs w:val="24"/>
        </w:rPr>
        <w:t>needs</w:t>
      </w:r>
    </w:p>
    <w:p w:rsidR="009C1994" w:rsidRPr="00927BB4" w:rsidP="00DC3376" w14:paraId="7A726652" w14:textId="77777777">
      <w:pPr>
        <w:pStyle w:val="ListBullet"/>
        <w:ind w:left="990"/>
        <w:rPr>
          <w:rFonts w:ascii="Times New Roman" w:hAnsi="Times New Roman" w:cs="Times New Roman"/>
          <w:sz w:val="24"/>
          <w:szCs w:val="24"/>
        </w:rPr>
      </w:pPr>
      <w:r w:rsidRPr="00927BB4">
        <w:rPr>
          <w:rFonts w:ascii="Times New Roman" w:hAnsi="Times New Roman" w:cs="Times New Roman"/>
          <w:sz w:val="24"/>
          <w:szCs w:val="24"/>
        </w:rPr>
        <w:t xml:space="preserve">Increase in access to </w:t>
      </w:r>
      <w:r w:rsidRPr="00927BB4">
        <w:rPr>
          <w:rFonts w:ascii="Times New Roman" w:hAnsi="Times New Roman" w:cs="Times New Roman"/>
          <w:sz w:val="24"/>
          <w:szCs w:val="24"/>
        </w:rPr>
        <w:t>TA</w:t>
      </w:r>
    </w:p>
    <w:p w:rsidR="009C1994" w:rsidRPr="00927BB4" w:rsidP="00DC3376" w14:paraId="11CC5CA4" w14:textId="77777777">
      <w:pPr>
        <w:pStyle w:val="ListBullet"/>
        <w:ind w:left="990"/>
        <w:rPr>
          <w:rFonts w:ascii="Times New Roman" w:hAnsi="Times New Roman" w:cs="Times New Roman"/>
          <w:sz w:val="24"/>
          <w:szCs w:val="24"/>
        </w:rPr>
      </w:pPr>
      <w:r w:rsidRPr="00927BB4">
        <w:rPr>
          <w:rFonts w:ascii="Times New Roman" w:hAnsi="Times New Roman" w:cs="Times New Roman"/>
          <w:sz w:val="24"/>
          <w:szCs w:val="24"/>
        </w:rPr>
        <w:t xml:space="preserve">Increase in use of </w:t>
      </w:r>
      <w:r w:rsidRPr="00927BB4">
        <w:rPr>
          <w:rFonts w:ascii="Times New Roman" w:hAnsi="Times New Roman" w:cs="Times New Roman"/>
          <w:sz w:val="24"/>
          <w:szCs w:val="24"/>
        </w:rPr>
        <w:t>TA</w:t>
      </w:r>
    </w:p>
    <w:p w:rsidR="009C1994" w:rsidRPr="00927BB4" w:rsidP="00DC3376" w14:paraId="680AB500" w14:textId="5BA7A385">
      <w:pPr>
        <w:pStyle w:val="ListBullet"/>
        <w:ind w:left="990"/>
        <w:rPr>
          <w:rFonts w:ascii="Times New Roman" w:hAnsi="Times New Roman" w:cs="Times New Roman"/>
          <w:sz w:val="24"/>
          <w:szCs w:val="24"/>
        </w:rPr>
      </w:pPr>
      <w:r>
        <w:rPr>
          <w:rFonts w:ascii="Times New Roman" w:hAnsi="Times New Roman" w:cs="Times New Roman"/>
          <w:sz w:val="24"/>
          <w:szCs w:val="24"/>
        </w:rPr>
        <w:t>Rec</w:t>
      </w:r>
      <w:r w:rsidR="0044084A">
        <w:rPr>
          <w:rFonts w:ascii="Times New Roman" w:hAnsi="Times New Roman" w:cs="Times New Roman"/>
          <w:sz w:val="24"/>
          <w:szCs w:val="24"/>
        </w:rPr>
        <w:t>ipient</w:t>
      </w:r>
      <w:r>
        <w:rPr>
          <w:rFonts w:ascii="Times New Roman" w:hAnsi="Times New Roman" w:cs="Times New Roman"/>
          <w:sz w:val="24"/>
          <w:szCs w:val="24"/>
        </w:rPr>
        <w:t xml:space="preserve"> </w:t>
      </w:r>
      <w:r w:rsidRPr="00927BB4">
        <w:rPr>
          <w:rFonts w:ascii="Times New Roman" w:hAnsi="Times New Roman" w:cs="Times New Roman"/>
          <w:sz w:val="24"/>
          <w:szCs w:val="24"/>
        </w:rPr>
        <w:t>use of TA</w:t>
      </w:r>
      <w:r w:rsidRPr="00927BB4" w:rsidR="00927BB4">
        <w:rPr>
          <w:rFonts w:ascii="Times New Roman" w:hAnsi="Times New Roman" w:cs="Times New Roman"/>
          <w:sz w:val="24"/>
          <w:szCs w:val="24"/>
        </w:rPr>
        <w:t xml:space="preserve"> providers</w:t>
      </w:r>
      <w:r w:rsidRPr="00927BB4">
        <w:rPr>
          <w:rFonts w:ascii="Times New Roman" w:hAnsi="Times New Roman" w:cs="Times New Roman"/>
          <w:sz w:val="24"/>
          <w:szCs w:val="24"/>
        </w:rPr>
        <w:t xml:space="preserve"> </w:t>
      </w:r>
      <w:r w:rsidR="0044084A">
        <w:rPr>
          <w:rFonts w:ascii="Times New Roman" w:hAnsi="Times New Roman" w:cs="Times New Roman"/>
          <w:sz w:val="24"/>
          <w:szCs w:val="24"/>
        </w:rPr>
        <w:t>and</w:t>
      </w:r>
      <w:r w:rsidRPr="00927BB4">
        <w:rPr>
          <w:rFonts w:ascii="Times New Roman" w:hAnsi="Times New Roman" w:cs="Times New Roman"/>
          <w:sz w:val="24"/>
          <w:szCs w:val="24"/>
        </w:rPr>
        <w:t xml:space="preserve"> reported changes in implementation (or plans for implementation)</w:t>
      </w:r>
    </w:p>
    <w:p w:rsidR="00824B80" w:rsidRPr="00927BB4" w:rsidP="00824B80" w14:paraId="4DB49B16" w14:textId="77777777">
      <w:pPr>
        <w:pStyle w:val="SuicideBodyText"/>
      </w:pPr>
    </w:p>
    <w:p w:rsidR="00824B80" w:rsidRPr="00927BB4" w:rsidP="00D70659" w14:paraId="1BF416FE" w14:textId="1D4A0403">
      <w:pPr>
        <w:pStyle w:val="SuicideBodyText"/>
      </w:pPr>
      <w:r w:rsidRPr="00927BB4">
        <w:t xml:space="preserve">The OD2A TA Center evaluation plan is comprised of two primary components: </w:t>
      </w:r>
    </w:p>
    <w:p w:rsidR="00824B80" w:rsidRPr="00927BB4" w:rsidP="00D70659" w14:paraId="7E22DF44" w14:textId="77777777">
      <w:pPr>
        <w:pStyle w:val="SuicideBodyText"/>
      </w:pPr>
    </w:p>
    <w:p w:rsidR="00824B80" w:rsidRPr="00927BB4" w:rsidP="00DC3376" w14:paraId="1ADC4178" w14:textId="3B546E37">
      <w:pPr>
        <w:spacing w:after="0" w:line="240" w:lineRule="auto"/>
        <w:ind w:firstLine="720"/>
        <w:jc w:val="both"/>
        <w:rPr>
          <w:rFonts w:ascii="Times New Roman" w:hAnsi="Times New Roman" w:cs="Times New Roman"/>
          <w:b/>
          <w:sz w:val="24"/>
          <w:szCs w:val="24"/>
        </w:rPr>
      </w:pPr>
      <w:r w:rsidRPr="00927BB4">
        <w:rPr>
          <w:rFonts w:ascii="Times New Roman" w:hAnsi="Times New Roman" w:cs="Times New Roman"/>
          <w:b/>
          <w:sz w:val="24"/>
          <w:szCs w:val="24"/>
        </w:rPr>
        <w:t>Extant Data Sources</w:t>
      </w:r>
    </w:p>
    <w:p w:rsidR="00824B80" w:rsidRPr="00927BB4" w:rsidP="00927BB4" w14:paraId="0EC8658C" w14:textId="4557135E">
      <w:pPr>
        <w:pStyle w:val="ListParagraph"/>
        <w:widowControl w:val="0"/>
        <w:numPr>
          <w:ilvl w:val="0"/>
          <w:numId w:val="29"/>
        </w:numPr>
        <w:autoSpaceDE w:val="0"/>
        <w:autoSpaceDN w:val="0"/>
        <w:adjustRightInd w:val="0"/>
        <w:spacing w:after="0" w:line="240" w:lineRule="auto"/>
        <w:ind w:right="720"/>
        <w:contextualSpacing w:val="0"/>
        <w:jc w:val="both"/>
        <w:rPr>
          <w:rFonts w:ascii="Times New Roman" w:hAnsi="Times New Roman"/>
          <w:bCs/>
          <w:spacing w:val="-2"/>
          <w:sz w:val="24"/>
          <w:szCs w:val="24"/>
        </w:rPr>
      </w:pPr>
      <w:r w:rsidRPr="00927BB4">
        <w:rPr>
          <w:rFonts w:ascii="Times New Roman" w:hAnsi="Times New Roman"/>
          <w:bCs/>
          <w:spacing w:val="-2"/>
          <w:sz w:val="24"/>
          <w:szCs w:val="24"/>
        </w:rPr>
        <w:t xml:space="preserve">Implementation </w:t>
      </w:r>
      <w:r w:rsidR="00786FD1">
        <w:rPr>
          <w:rFonts w:ascii="Times New Roman" w:hAnsi="Times New Roman"/>
          <w:bCs/>
          <w:spacing w:val="-2"/>
          <w:sz w:val="24"/>
          <w:szCs w:val="24"/>
        </w:rPr>
        <w:t>n</w:t>
      </w:r>
      <w:r w:rsidRPr="00927BB4">
        <w:rPr>
          <w:rFonts w:ascii="Times New Roman" w:hAnsi="Times New Roman"/>
          <w:bCs/>
          <w:spacing w:val="-2"/>
          <w:sz w:val="24"/>
          <w:szCs w:val="24"/>
        </w:rPr>
        <w:t xml:space="preserve">eeds </w:t>
      </w:r>
      <w:r w:rsidR="00786FD1">
        <w:rPr>
          <w:rFonts w:ascii="Times New Roman" w:hAnsi="Times New Roman"/>
          <w:bCs/>
          <w:spacing w:val="-2"/>
          <w:sz w:val="24"/>
          <w:szCs w:val="24"/>
        </w:rPr>
        <w:t>a</w:t>
      </w:r>
      <w:r w:rsidRPr="00927BB4">
        <w:rPr>
          <w:rFonts w:ascii="Times New Roman" w:hAnsi="Times New Roman"/>
          <w:bCs/>
          <w:spacing w:val="-2"/>
          <w:sz w:val="24"/>
          <w:szCs w:val="24"/>
        </w:rPr>
        <w:t>ssessment</w:t>
      </w:r>
      <w:r w:rsidR="00FF06D6">
        <w:rPr>
          <w:rFonts w:ascii="Times New Roman" w:hAnsi="Times New Roman"/>
          <w:bCs/>
          <w:spacing w:val="-2"/>
          <w:sz w:val="24"/>
          <w:szCs w:val="24"/>
        </w:rPr>
        <w:t xml:space="preserve"> via systematic document </w:t>
      </w:r>
      <w:r w:rsidR="00FF06D6">
        <w:rPr>
          <w:rFonts w:ascii="Times New Roman" w:hAnsi="Times New Roman"/>
          <w:bCs/>
          <w:spacing w:val="-2"/>
          <w:sz w:val="24"/>
          <w:szCs w:val="24"/>
        </w:rPr>
        <w:t>review</w:t>
      </w:r>
    </w:p>
    <w:p w:rsidR="00824B80" w:rsidRPr="00927BB4" w:rsidP="00927BB4" w14:paraId="38EC743E" w14:textId="6380746C">
      <w:pPr>
        <w:widowControl w:val="0"/>
        <w:numPr>
          <w:ilvl w:val="0"/>
          <w:numId w:val="29"/>
        </w:numPr>
        <w:autoSpaceDE w:val="0"/>
        <w:autoSpaceDN w:val="0"/>
        <w:adjustRightInd w:val="0"/>
        <w:spacing w:after="0" w:line="240" w:lineRule="auto"/>
        <w:ind w:right="720"/>
        <w:jc w:val="both"/>
        <w:rPr>
          <w:rFonts w:ascii="Times New Roman" w:hAnsi="Times New Roman" w:cs="Times New Roman"/>
          <w:bCs/>
          <w:spacing w:val="-2"/>
          <w:sz w:val="24"/>
          <w:szCs w:val="24"/>
        </w:rPr>
      </w:pPr>
      <w:r w:rsidRPr="00927BB4">
        <w:rPr>
          <w:rFonts w:ascii="Times New Roman" w:hAnsi="Times New Roman" w:cs="Times New Roman"/>
          <w:bCs/>
          <w:spacing w:val="-2"/>
          <w:sz w:val="24"/>
          <w:szCs w:val="24"/>
        </w:rPr>
        <w:t xml:space="preserve">Online </w:t>
      </w:r>
      <w:r w:rsidR="008A2C76">
        <w:rPr>
          <w:rFonts w:ascii="Times New Roman" w:hAnsi="Times New Roman" w:cs="Times New Roman"/>
          <w:bCs/>
          <w:spacing w:val="-2"/>
          <w:sz w:val="24"/>
          <w:szCs w:val="24"/>
        </w:rPr>
        <w:t>DOP</w:t>
      </w:r>
      <w:r w:rsidRPr="00927BB4" w:rsidR="008A2C76">
        <w:rPr>
          <w:rFonts w:ascii="Times New Roman" w:hAnsi="Times New Roman" w:cs="Times New Roman"/>
          <w:bCs/>
          <w:spacing w:val="-2"/>
          <w:sz w:val="24"/>
          <w:szCs w:val="24"/>
        </w:rPr>
        <w:t xml:space="preserve"> </w:t>
      </w:r>
      <w:r w:rsidRPr="00927BB4">
        <w:rPr>
          <w:rFonts w:ascii="Times New Roman" w:hAnsi="Times New Roman" w:cs="Times New Roman"/>
          <w:bCs/>
          <w:spacing w:val="-2"/>
          <w:sz w:val="24"/>
          <w:szCs w:val="24"/>
        </w:rPr>
        <w:t>TA Center</w:t>
      </w:r>
      <w:r w:rsidR="00FF06D6">
        <w:rPr>
          <w:rFonts w:ascii="Times New Roman" w:hAnsi="Times New Roman" w:cs="Times New Roman"/>
          <w:bCs/>
          <w:spacing w:val="-2"/>
          <w:sz w:val="24"/>
          <w:szCs w:val="24"/>
        </w:rPr>
        <w:t xml:space="preserve"> analytics and reports</w:t>
      </w:r>
    </w:p>
    <w:p w:rsidR="00824B80" w:rsidRPr="00927BB4" w:rsidP="00927BB4" w14:paraId="623433D5" w14:textId="585C564B">
      <w:pPr>
        <w:widowControl w:val="0"/>
        <w:numPr>
          <w:ilvl w:val="0"/>
          <w:numId w:val="29"/>
        </w:numPr>
        <w:autoSpaceDE w:val="0"/>
        <w:autoSpaceDN w:val="0"/>
        <w:adjustRightInd w:val="0"/>
        <w:spacing w:after="0" w:line="240" w:lineRule="auto"/>
        <w:ind w:right="720"/>
        <w:jc w:val="both"/>
        <w:rPr>
          <w:rFonts w:ascii="Times New Roman" w:hAnsi="Times New Roman" w:cs="Times New Roman"/>
          <w:bCs/>
          <w:spacing w:val="-2"/>
          <w:sz w:val="24"/>
          <w:szCs w:val="24"/>
        </w:rPr>
      </w:pPr>
      <w:r w:rsidRPr="00927BB4">
        <w:rPr>
          <w:rFonts w:ascii="Times New Roman" w:hAnsi="Times New Roman" w:cs="Times New Roman"/>
          <w:bCs/>
          <w:spacing w:val="-2"/>
          <w:sz w:val="24"/>
          <w:szCs w:val="24"/>
        </w:rPr>
        <w:t xml:space="preserve">CDC and </w:t>
      </w:r>
      <w:r w:rsidR="00786FD1">
        <w:rPr>
          <w:rFonts w:ascii="Times New Roman" w:hAnsi="Times New Roman" w:cs="Times New Roman"/>
          <w:bCs/>
          <w:spacing w:val="-2"/>
          <w:sz w:val="24"/>
          <w:szCs w:val="24"/>
        </w:rPr>
        <w:t>r</w:t>
      </w:r>
      <w:r w:rsidRPr="00927BB4">
        <w:rPr>
          <w:rFonts w:ascii="Times New Roman" w:hAnsi="Times New Roman" w:cs="Times New Roman"/>
          <w:bCs/>
          <w:spacing w:val="-2"/>
          <w:sz w:val="24"/>
          <w:szCs w:val="24"/>
        </w:rPr>
        <w:t xml:space="preserve">ecipient </w:t>
      </w:r>
      <w:r w:rsidR="00786FD1">
        <w:rPr>
          <w:rFonts w:ascii="Times New Roman" w:hAnsi="Times New Roman" w:cs="Times New Roman"/>
          <w:bCs/>
          <w:spacing w:val="-2"/>
          <w:sz w:val="24"/>
          <w:szCs w:val="24"/>
        </w:rPr>
        <w:t>f</w:t>
      </w:r>
      <w:r w:rsidRPr="00927BB4">
        <w:rPr>
          <w:rFonts w:ascii="Times New Roman" w:hAnsi="Times New Roman" w:cs="Times New Roman"/>
          <w:bCs/>
          <w:spacing w:val="-2"/>
          <w:sz w:val="24"/>
          <w:szCs w:val="24"/>
        </w:rPr>
        <w:t>eedback</w:t>
      </w:r>
      <w:r w:rsidR="00786FD1">
        <w:rPr>
          <w:rFonts w:ascii="Times New Roman" w:hAnsi="Times New Roman" w:cs="Times New Roman"/>
          <w:bCs/>
          <w:spacing w:val="-2"/>
          <w:sz w:val="24"/>
          <w:szCs w:val="24"/>
        </w:rPr>
        <w:t xml:space="preserve"> via meetings and ad hoc calls</w:t>
      </w:r>
    </w:p>
    <w:p w:rsidR="00D70659" w:rsidRPr="00927BB4" w:rsidP="00D70659" w14:paraId="5E23799C" w14:textId="77777777">
      <w:pPr>
        <w:widowControl w:val="0"/>
        <w:autoSpaceDE w:val="0"/>
        <w:autoSpaceDN w:val="0"/>
        <w:adjustRightInd w:val="0"/>
        <w:spacing w:after="0" w:line="240" w:lineRule="auto"/>
        <w:ind w:left="1440" w:right="720"/>
        <w:jc w:val="both"/>
        <w:rPr>
          <w:rFonts w:ascii="Times New Roman" w:hAnsi="Times New Roman" w:cs="Times New Roman"/>
          <w:bCs/>
          <w:spacing w:val="-2"/>
          <w:sz w:val="24"/>
          <w:szCs w:val="24"/>
        </w:rPr>
      </w:pPr>
    </w:p>
    <w:p w:rsidR="00824B80" w:rsidRPr="00927BB4" w:rsidP="00D70659" w14:paraId="301A4A85" w14:textId="541E2AD2">
      <w:pPr>
        <w:spacing w:after="0" w:line="240" w:lineRule="auto"/>
        <w:ind w:right="720" w:firstLine="720"/>
        <w:jc w:val="both"/>
        <w:rPr>
          <w:rFonts w:ascii="Times New Roman" w:hAnsi="Times New Roman" w:cs="Times New Roman"/>
          <w:b/>
          <w:bCs/>
          <w:spacing w:val="-2"/>
          <w:sz w:val="24"/>
          <w:szCs w:val="24"/>
        </w:rPr>
      </w:pPr>
      <w:r w:rsidRPr="00927BB4">
        <w:rPr>
          <w:rFonts w:ascii="Times New Roman" w:hAnsi="Times New Roman" w:cs="Times New Roman"/>
          <w:b/>
          <w:bCs/>
          <w:spacing w:val="-2"/>
          <w:sz w:val="24"/>
          <w:szCs w:val="24"/>
        </w:rPr>
        <w:t>Primary Data Collection</w:t>
      </w:r>
    </w:p>
    <w:p w:rsidR="00824B80" w:rsidRPr="00927BB4" w:rsidP="00927BB4" w14:paraId="7BA9A2BC" w14:textId="0A48BE5E">
      <w:pPr>
        <w:pStyle w:val="ListParagraph"/>
        <w:widowControl w:val="0"/>
        <w:numPr>
          <w:ilvl w:val="0"/>
          <w:numId w:val="30"/>
        </w:numPr>
        <w:autoSpaceDE w:val="0"/>
        <w:autoSpaceDN w:val="0"/>
        <w:adjustRightInd w:val="0"/>
        <w:spacing w:after="0" w:line="240" w:lineRule="auto"/>
        <w:ind w:right="720"/>
        <w:contextualSpacing w:val="0"/>
        <w:rPr>
          <w:rFonts w:ascii="Times New Roman" w:hAnsi="Times New Roman"/>
          <w:bCs/>
          <w:spacing w:val="-2"/>
          <w:sz w:val="24"/>
          <w:szCs w:val="24"/>
        </w:rPr>
      </w:pPr>
      <w:r w:rsidRPr="00927BB4">
        <w:rPr>
          <w:rFonts w:ascii="Times New Roman" w:hAnsi="Times New Roman"/>
          <w:bCs/>
          <w:spacing w:val="-2"/>
          <w:sz w:val="24"/>
          <w:szCs w:val="24"/>
        </w:rPr>
        <w:t xml:space="preserve">Technical Assistance Feedback Form </w:t>
      </w:r>
    </w:p>
    <w:p w:rsidR="00824B80" w:rsidP="00927BB4" w14:paraId="35D4FF02" w14:textId="45DB5ECA">
      <w:pPr>
        <w:widowControl w:val="0"/>
        <w:numPr>
          <w:ilvl w:val="0"/>
          <w:numId w:val="30"/>
        </w:numPr>
        <w:autoSpaceDE w:val="0"/>
        <w:autoSpaceDN w:val="0"/>
        <w:adjustRightInd w:val="0"/>
        <w:spacing w:after="0" w:line="240" w:lineRule="auto"/>
        <w:ind w:right="720"/>
        <w:jc w:val="both"/>
        <w:rPr>
          <w:rFonts w:ascii="Times New Roman" w:hAnsi="Times New Roman" w:cs="Times New Roman"/>
          <w:bCs/>
          <w:spacing w:val="-2"/>
          <w:sz w:val="24"/>
          <w:szCs w:val="24"/>
        </w:rPr>
      </w:pPr>
      <w:r w:rsidRPr="00927BB4">
        <w:rPr>
          <w:rFonts w:ascii="Times New Roman" w:hAnsi="Times New Roman" w:cs="Times New Roman"/>
          <w:bCs/>
          <w:spacing w:val="-2"/>
          <w:sz w:val="24"/>
          <w:szCs w:val="24"/>
        </w:rPr>
        <w:t xml:space="preserve">Annual </w:t>
      </w:r>
      <w:r w:rsidRPr="00927BB4" w:rsidR="00D70659">
        <w:rPr>
          <w:rFonts w:ascii="Times New Roman" w:hAnsi="Times New Roman" w:cs="Times New Roman"/>
          <w:bCs/>
          <w:spacing w:val="-2"/>
          <w:sz w:val="24"/>
          <w:szCs w:val="24"/>
        </w:rPr>
        <w:t>T</w:t>
      </w:r>
      <w:r w:rsidR="005A0F7E">
        <w:rPr>
          <w:rFonts w:ascii="Times New Roman" w:hAnsi="Times New Roman" w:cs="Times New Roman"/>
          <w:bCs/>
          <w:spacing w:val="-2"/>
          <w:sz w:val="24"/>
          <w:szCs w:val="24"/>
        </w:rPr>
        <w:t xml:space="preserve">echnical </w:t>
      </w:r>
      <w:r w:rsidRPr="00927BB4" w:rsidR="00D70659">
        <w:rPr>
          <w:rFonts w:ascii="Times New Roman" w:hAnsi="Times New Roman" w:cs="Times New Roman"/>
          <w:bCs/>
          <w:spacing w:val="-2"/>
          <w:sz w:val="24"/>
          <w:szCs w:val="24"/>
        </w:rPr>
        <w:t>A</w:t>
      </w:r>
      <w:r w:rsidR="005A0F7E">
        <w:rPr>
          <w:rFonts w:ascii="Times New Roman" w:hAnsi="Times New Roman" w:cs="Times New Roman"/>
          <w:bCs/>
          <w:spacing w:val="-2"/>
          <w:sz w:val="24"/>
          <w:szCs w:val="24"/>
        </w:rPr>
        <w:t>ssistance</w:t>
      </w:r>
      <w:r w:rsidRPr="00927BB4" w:rsidR="00D70659">
        <w:rPr>
          <w:rFonts w:ascii="Times New Roman" w:hAnsi="Times New Roman" w:cs="Times New Roman"/>
          <w:bCs/>
          <w:spacing w:val="-2"/>
          <w:sz w:val="24"/>
          <w:szCs w:val="24"/>
        </w:rPr>
        <w:t xml:space="preserve"> </w:t>
      </w:r>
      <w:r w:rsidRPr="00927BB4" w:rsidR="00F71CB0">
        <w:rPr>
          <w:rFonts w:ascii="Times New Roman" w:hAnsi="Times New Roman" w:cs="Times New Roman"/>
          <w:bCs/>
          <w:spacing w:val="-2"/>
          <w:sz w:val="24"/>
          <w:szCs w:val="24"/>
        </w:rPr>
        <w:t>Survey</w:t>
      </w:r>
    </w:p>
    <w:p w:rsidR="008A2C76" w:rsidP="00927BB4" w14:paraId="149E6732" w14:textId="066D42D0">
      <w:pPr>
        <w:widowControl w:val="0"/>
        <w:numPr>
          <w:ilvl w:val="0"/>
          <w:numId w:val="30"/>
        </w:numPr>
        <w:autoSpaceDE w:val="0"/>
        <w:autoSpaceDN w:val="0"/>
        <w:adjustRightInd w:val="0"/>
        <w:spacing w:after="0" w:line="240" w:lineRule="auto"/>
        <w:ind w:right="720"/>
        <w:jc w:val="both"/>
        <w:rPr>
          <w:rFonts w:ascii="Times New Roman" w:hAnsi="Times New Roman" w:cs="Times New Roman"/>
          <w:bCs/>
          <w:spacing w:val="-2"/>
          <w:sz w:val="24"/>
          <w:szCs w:val="24"/>
        </w:rPr>
      </w:pPr>
      <w:r>
        <w:rPr>
          <w:rFonts w:ascii="Times New Roman" w:hAnsi="Times New Roman" w:cs="Times New Roman"/>
          <w:bCs/>
          <w:spacing w:val="-2"/>
          <w:sz w:val="24"/>
          <w:szCs w:val="24"/>
        </w:rPr>
        <w:t>Implementation</w:t>
      </w:r>
      <w:r>
        <w:rPr>
          <w:rFonts w:ascii="Times New Roman" w:hAnsi="Times New Roman" w:cs="Times New Roman"/>
          <w:bCs/>
          <w:spacing w:val="-2"/>
          <w:sz w:val="24"/>
          <w:szCs w:val="24"/>
        </w:rPr>
        <w:t xml:space="preserve"> </w:t>
      </w:r>
      <w:r w:rsidR="001F7768">
        <w:rPr>
          <w:rFonts w:ascii="Times New Roman" w:hAnsi="Times New Roman" w:cs="Times New Roman"/>
          <w:bCs/>
          <w:spacing w:val="-2"/>
          <w:sz w:val="24"/>
          <w:szCs w:val="24"/>
        </w:rPr>
        <w:t xml:space="preserve">Feedback </w:t>
      </w:r>
      <w:r>
        <w:rPr>
          <w:rFonts w:ascii="Times New Roman" w:hAnsi="Times New Roman" w:cs="Times New Roman"/>
          <w:bCs/>
          <w:spacing w:val="-2"/>
          <w:sz w:val="24"/>
          <w:szCs w:val="24"/>
        </w:rPr>
        <w:t>Form</w:t>
      </w:r>
    </w:p>
    <w:p w:rsidR="006E35FA" w:rsidRPr="00927BB4" w:rsidP="00927BB4" w14:paraId="4C980FEE" w14:textId="1B55F6BE">
      <w:pPr>
        <w:widowControl w:val="0"/>
        <w:numPr>
          <w:ilvl w:val="0"/>
          <w:numId w:val="30"/>
        </w:numPr>
        <w:autoSpaceDE w:val="0"/>
        <w:autoSpaceDN w:val="0"/>
        <w:adjustRightInd w:val="0"/>
        <w:spacing w:after="0" w:line="240" w:lineRule="auto"/>
        <w:ind w:right="720"/>
        <w:jc w:val="both"/>
        <w:rPr>
          <w:rFonts w:ascii="Times New Roman" w:hAnsi="Times New Roman" w:cs="Times New Roman"/>
          <w:bCs/>
          <w:spacing w:val="-2"/>
          <w:sz w:val="24"/>
          <w:szCs w:val="24"/>
        </w:rPr>
      </w:pPr>
      <w:r>
        <w:rPr>
          <w:rFonts w:ascii="Times New Roman" w:hAnsi="Times New Roman" w:cs="Times New Roman"/>
          <w:bCs/>
          <w:spacing w:val="-2"/>
          <w:sz w:val="24"/>
          <w:szCs w:val="24"/>
        </w:rPr>
        <w:t>Community of Practice Focus Groups</w:t>
      </w:r>
    </w:p>
    <w:p w:rsidR="00927BB4" w:rsidRPr="00927BB4" w:rsidP="00927BB4" w14:paraId="1B2CD377" w14:textId="77777777">
      <w:pPr>
        <w:widowControl w:val="0"/>
        <w:autoSpaceDE w:val="0"/>
        <w:autoSpaceDN w:val="0"/>
        <w:adjustRightInd w:val="0"/>
        <w:spacing w:after="0" w:line="240" w:lineRule="auto"/>
        <w:ind w:left="1440" w:right="720"/>
        <w:jc w:val="both"/>
        <w:rPr>
          <w:rFonts w:ascii="Times New Roman" w:hAnsi="Times New Roman" w:cs="Times New Roman"/>
          <w:bCs/>
          <w:spacing w:val="-2"/>
          <w:sz w:val="24"/>
          <w:szCs w:val="24"/>
        </w:rPr>
      </w:pPr>
    </w:p>
    <w:p w:rsidR="00824B80" w:rsidRPr="00A5488A" w:rsidP="00A5488A" w14:paraId="506171B7" w14:textId="354F33B1">
      <w:pPr>
        <w:spacing w:before="120" w:after="120"/>
        <w:jc w:val="both"/>
        <w:rPr>
          <w:rStyle w:val="normaltextrun"/>
          <w:rFonts w:ascii="Times New Roman" w:hAnsi="Times New Roman" w:cs="Times New Roman"/>
          <w:color w:val="000000"/>
          <w:sz w:val="24"/>
          <w:szCs w:val="24"/>
          <w:shd w:val="clear" w:color="auto" w:fill="FFFFFF"/>
        </w:rPr>
      </w:pPr>
      <w:r w:rsidRPr="00A5488A">
        <w:rPr>
          <w:rStyle w:val="normaltextrun"/>
          <w:rFonts w:ascii="Times New Roman" w:hAnsi="Times New Roman" w:cs="Times New Roman"/>
          <w:color w:val="000000"/>
          <w:sz w:val="24"/>
          <w:szCs w:val="24"/>
          <w:shd w:val="clear" w:color="auto" w:fill="FFFFFF"/>
        </w:rPr>
        <w:t>This</w:t>
      </w:r>
      <w:r w:rsidR="004D235A">
        <w:rPr>
          <w:rStyle w:val="normaltextrun"/>
          <w:rFonts w:ascii="Times New Roman" w:hAnsi="Times New Roman" w:cs="Times New Roman"/>
          <w:color w:val="000000"/>
          <w:sz w:val="24"/>
          <w:szCs w:val="24"/>
          <w:shd w:val="clear" w:color="auto" w:fill="FFFFFF"/>
        </w:rPr>
        <w:t xml:space="preserve"> revision</w:t>
      </w:r>
      <w:r w:rsidRPr="00A5488A">
        <w:rPr>
          <w:rStyle w:val="normaltextrun"/>
          <w:rFonts w:ascii="Times New Roman" w:hAnsi="Times New Roman" w:cs="Times New Roman"/>
          <w:color w:val="000000"/>
          <w:sz w:val="24"/>
          <w:szCs w:val="24"/>
          <w:shd w:val="clear" w:color="auto" w:fill="FFFFFF"/>
        </w:rPr>
        <w:t xml:space="preserve"> request is for approval of the data collection instruments to be administered as part of the primary data collection component for this evaluation.</w:t>
      </w:r>
      <w:r w:rsidR="00057FB0">
        <w:rPr>
          <w:rStyle w:val="normaltextrun"/>
          <w:rFonts w:ascii="Times New Roman" w:hAnsi="Times New Roman" w:cs="Times New Roman"/>
          <w:color w:val="000000"/>
          <w:sz w:val="24"/>
          <w:szCs w:val="24"/>
          <w:shd w:val="clear" w:color="auto" w:fill="FFFFFF"/>
        </w:rPr>
        <w:t xml:space="preserve"> This data collection will help inform </w:t>
      </w:r>
      <w:r w:rsidR="00057FB0">
        <w:rPr>
          <w:rStyle w:val="normaltextrun"/>
          <w:rFonts w:ascii="Times New Roman" w:hAnsi="Times New Roman" w:cs="Times New Roman"/>
          <w:color w:val="000000"/>
          <w:sz w:val="24"/>
          <w:szCs w:val="24"/>
          <w:shd w:val="clear" w:color="auto" w:fill="FFFFFF"/>
        </w:rPr>
        <w:t>Phase 4 of the OD2A TA Framework (Evaluate and Report) and is critical for completing the feedback loop that drives the overall TA approach (Exhibit 1).</w:t>
      </w:r>
      <w:r w:rsidRPr="00A5488A" w:rsidR="00465C2E">
        <w:rPr>
          <w:rStyle w:val="normaltextrun"/>
          <w:rFonts w:ascii="Times New Roman" w:hAnsi="Times New Roman" w:cs="Times New Roman"/>
          <w:color w:val="000000"/>
          <w:sz w:val="24"/>
          <w:szCs w:val="24"/>
          <w:shd w:val="clear" w:color="auto" w:fill="FFFFFF"/>
        </w:rPr>
        <w:t xml:space="preserve"> CDC is authorized to collect the data described in this request for evaluation and quality improvement purposes through Section 301(a) of the Public Health Service Act (Attachment 2).</w:t>
      </w:r>
    </w:p>
    <w:p w:rsidR="007B7415" w:rsidRPr="00620D62" w:rsidP="007F2547" w14:paraId="64CA886B" w14:textId="696B9215">
      <w:pPr>
        <w:pStyle w:val="Heading2Black"/>
        <w:numPr>
          <w:ilvl w:val="0"/>
          <w:numId w:val="8"/>
        </w:numPr>
      </w:pPr>
      <w:bookmarkStart w:id="14" w:name="_Toc36794722"/>
      <w:r w:rsidRPr="00620D62">
        <w:rPr>
          <w:sz w:val="24"/>
        </w:rPr>
        <w:t>Purpose and Use of Information Collection</w:t>
      </w:r>
      <w:bookmarkEnd w:id="14"/>
    </w:p>
    <w:p w:rsidR="008C6D63" w:rsidP="008C6D63" w14:paraId="2EED3341" w14:textId="2BE3627B">
      <w:pPr>
        <w:spacing w:before="120" w:after="120"/>
        <w:rPr>
          <w:rStyle w:val="normaltextrun"/>
          <w:rFonts w:ascii="Times New Roman" w:hAnsi="Times New Roman" w:cs="Times New Roman"/>
          <w:color w:val="000000"/>
          <w:sz w:val="24"/>
          <w:szCs w:val="24"/>
          <w:shd w:val="clear" w:color="auto" w:fill="FFFFFF"/>
        </w:rPr>
      </w:pPr>
      <w:bookmarkStart w:id="15" w:name="_Toc23772039"/>
      <w:r w:rsidRPr="00F94B2F">
        <w:rPr>
          <w:rStyle w:val="BodyTextChar"/>
          <w:rFonts w:ascii="Times New Roman" w:eastAsia="Calibri" w:hAnsi="Times New Roman" w:cs="Times New Roman"/>
          <w:sz w:val="24"/>
          <w:szCs w:val="24"/>
        </w:rPr>
        <w:t xml:space="preserve">Effective TA is built on a foundation of continuous quality improvement using data and feedback from the </w:t>
      </w:r>
      <w:r w:rsidRPr="00F94B2F" w:rsidR="00647DCD">
        <w:rPr>
          <w:rStyle w:val="BodyTextChar"/>
          <w:rFonts w:ascii="Times New Roman" w:eastAsia="Calibri" w:hAnsi="Times New Roman" w:cs="Times New Roman"/>
          <w:sz w:val="24"/>
          <w:szCs w:val="24"/>
        </w:rPr>
        <w:t xml:space="preserve">OD2A </w:t>
      </w:r>
      <w:r w:rsidRPr="00F94B2F">
        <w:rPr>
          <w:rStyle w:val="BodyTextChar"/>
          <w:rFonts w:ascii="Times New Roman" w:eastAsia="Calibri" w:hAnsi="Times New Roman" w:cs="Times New Roman"/>
          <w:sz w:val="24"/>
          <w:szCs w:val="24"/>
        </w:rPr>
        <w:t xml:space="preserve">TA recipients. </w:t>
      </w:r>
      <w:r w:rsidRPr="00F94B2F" w:rsidR="00647DCD">
        <w:rPr>
          <w:rStyle w:val="BodyTextChar"/>
          <w:rFonts w:ascii="Times New Roman" w:eastAsia="Calibri" w:hAnsi="Times New Roman" w:cs="Times New Roman"/>
          <w:sz w:val="24"/>
          <w:szCs w:val="24"/>
        </w:rPr>
        <w:t>The information obtained through the primary data collection tools will allow TA providers to assess recipients’ experience and utility of information and resources gained</w:t>
      </w:r>
      <w:r w:rsidR="00B148DB">
        <w:rPr>
          <w:rStyle w:val="BodyTextChar"/>
          <w:rFonts w:ascii="Times New Roman" w:eastAsia="Calibri" w:hAnsi="Times New Roman" w:cs="Times New Roman"/>
          <w:sz w:val="24"/>
          <w:szCs w:val="24"/>
        </w:rPr>
        <w:t xml:space="preserve"> through individual TA support, peer-to-peer sessions, and other group trainings</w:t>
      </w:r>
      <w:r w:rsidR="00681449">
        <w:rPr>
          <w:rStyle w:val="BodyTextChar"/>
          <w:rFonts w:ascii="Times New Roman" w:eastAsia="Calibri" w:hAnsi="Times New Roman" w:cs="Times New Roman"/>
          <w:sz w:val="24"/>
          <w:szCs w:val="24"/>
        </w:rPr>
        <w:t>.</w:t>
      </w:r>
      <w:r w:rsidR="00FB39E4">
        <w:rPr>
          <w:rStyle w:val="BodyTextChar"/>
          <w:rFonts w:ascii="Times New Roman" w:eastAsia="Calibri" w:hAnsi="Times New Roman" w:cs="Times New Roman"/>
          <w:sz w:val="24"/>
          <w:szCs w:val="24"/>
        </w:rPr>
        <w:t xml:space="preserve"> </w:t>
      </w:r>
      <w:r w:rsidR="00B148DB">
        <w:rPr>
          <w:rStyle w:val="BodyTextChar"/>
          <w:rFonts w:ascii="Times New Roman" w:eastAsia="Calibri" w:hAnsi="Times New Roman" w:cs="Times New Roman"/>
          <w:sz w:val="24"/>
          <w:szCs w:val="24"/>
        </w:rPr>
        <w:t>Additionally, data collection will</w:t>
      </w:r>
      <w:r w:rsidRPr="00F94B2F" w:rsidR="00647DCD">
        <w:rPr>
          <w:rStyle w:val="BodyTextChar"/>
          <w:rFonts w:ascii="Times New Roman" w:eastAsia="Calibri" w:hAnsi="Times New Roman" w:cs="Times New Roman"/>
          <w:sz w:val="24"/>
          <w:szCs w:val="24"/>
        </w:rPr>
        <w:t xml:space="preserve"> inquire about additional program support needs</w:t>
      </w:r>
      <w:r w:rsidR="00276212">
        <w:rPr>
          <w:rStyle w:val="BodyTextChar"/>
          <w:rFonts w:ascii="Times New Roman" w:eastAsia="Calibri" w:hAnsi="Times New Roman" w:cs="Times New Roman"/>
          <w:sz w:val="24"/>
          <w:szCs w:val="24"/>
        </w:rPr>
        <w:t>, which will</w:t>
      </w:r>
      <w:r w:rsidR="00FB39E4">
        <w:rPr>
          <w:rStyle w:val="BodyTextChar"/>
          <w:rFonts w:ascii="Times New Roman" w:eastAsia="Calibri" w:hAnsi="Times New Roman" w:cs="Times New Roman"/>
          <w:sz w:val="24"/>
          <w:szCs w:val="24"/>
        </w:rPr>
        <w:t xml:space="preserve"> be used to</w:t>
      </w:r>
      <w:r w:rsidR="00276212">
        <w:rPr>
          <w:rStyle w:val="BodyTextChar"/>
          <w:rFonts w:ascii="Times New Roman" w:eastAsia="Calibri" w:hAnsi="Times New Roman" w:cs="Times New Roman"/>
          <w:sz w:val="24"/>
          <w:szCs w:val="24"/>
        </w:rPr>
        <w:t xml:space="preserve"> </w:t>
      </w:r>
      <w:r w:rsidR="00927BB4">
        <w:rPr>
          <w:rStyle w:val="BodyTextChar"/>
          <w:rFonts w:ascii="Times New Roman" w:eastAsia="Calibri" w:hAnsi="Times New Roman" w:cs="Times New Roman"/>
          <w:sz w:val="24"/>
          <w:szCs w:val="24"/>
        </w:rPr>
        <w:t xml:space="preserve">inform and </w:t>
      </w:r>
      <w:r w:rsidRPr="00F94B2F" w:rsidR="00647DCD">
        <w:rPr>
          <w:rStyle w:val="BodyTextChar"/>
          <w:rFonts w:ascii="Times New Roman" w:eastAsia="Calibri" w:hAnsi="Times New Roman" w:cs="Times New Roman"/>
          <w:sz w:val="24"/>
          <w:szCs w:val="24"/>
        </w:rPr>
        <w:t>modify subsequent training and TA</w:t>
      </w:r>
      <w:r w:rsidR="00927BB4">
        <w:rPr>
          <w:rStyle w:val="BodyTextChar"/>
          <w:rFonts w:ascii="Times New Roman" w:eastAsia="Calibri" w:hAnsi="Times New Roman" w:cs="Times New Roman"/>
          <w:sz w:val="24"/>
          <w:szCs w:val="24"/>
        </w:rPr>
        <w:t xml:space="preserve"> plans</w:t>
      </w:r>
      <w:r w:rsidRPr="00F94B2F" w:rsidR="00647DCD">
        <w:rPr>
          <w:rStyle w:val="BodyTextChar"/>
          <w:rFonts w:ascii="Times New Roman" w:eastAsia="Calibri" w:hAnsi="Times New Roman" w:cs="Times New Roman"/>
          <w:sz w:val="24"/>
          <w:szCs w:val="24"/>
        </w:rPr>
        <w:t>.</w:t>
      </w:r>
      <w:r w:rsidR="00FB39E4">
        <w:rPr>
          <w:rStyle w:val="BodyTextChar"/>
          <w:rFonts w:ascii="Times New Roman" w:eastAsia="Calibri" w:hAnsi="Times New Roman" w:cs="Times New Roman"/>
          <w:sz w:val="24"/>
          <w:szCs w:val="24"/>
        </w:rPr>
        <w:t xml:space="preserve"> </w:t>
      </w:r>
      <w:r w:rsidRPr="00F94B2F" w:rsidR="00647DCD">
        <w:rPr>
          <w:rStyle w:val="BodyTextChar"/>
          <w:rFonts w:ascii="Times New Roman" w:eastAsia="Calibri" w:hAnsi="Times New Roman" w:cs="Times New Roman"/>
          <w:sz w:val="24"/>
          <w:szCs w:val="24"/>
        </w:rPr>
        <w:t xml:space="preserve">This will ensure </w:t>
      </w:r>
      <w:r w:rsidRPr="00F94B2F" w:rsidR="00F94B2F">
        <w:rPr>
          <w:rStyle w:val="BodyTextChar"/>
          <w:rFonts w:ascii="Times New Roman" w:eastAsia="Calibri" w:hAnsi="Times New Roman" w:cs="Times New Roman"/>
          <w:sz w:val="24"/>
          <w:szCs w:val="24"/>
        </w:rPr>
        <w:t>recipients</w:t>
      </w:r>
      <w:r w:rsidR="00927BB4">
        <w:rPr>
          <w:rStyle w:val="BodyTextChar"/>
          <w:rFonts w:ascii="Times New Roman" w:eastAsia="Calibri" w:hAnsi="Times New Roman" w:cs="Times New Roman"/>
          <w:sz w:val="24"/>
          <w:szCs w:val="24"/>
        </w:rPr>
        <w:t xml:space="preserve"> have the support necessary to implement </w:t>
      </w:r>
      <w:r w:rsidRPr="00F94B2F" w:rsidR="00647DCD">
        <w:rPr>
          <w:rStyle w:val="BodyTextChar"/>
          <w:rFonts w:ascii="Times New Roman" w:eastAsia="Calibri" w:hAnsi="Times New Roman" w:cs="Times New Roman"/>
          <w:sz w:val="24"/>
          <w:szCs w:val="24"/>
        </w:rPr>
        <w:t>stra</w:t>
      </w:r>
      <w:r w:rsidRPr="00F94B2F" w:rsidR="00F94B2F">
        <w:rPr>
          <w:rStyle w:val="BodyTextChar"/>
          <w:rFonts w:ascii="Times New Roman" w:eastAsia="Calibri" w:hAnsi="Times New Roman" w:cs="Times New Roman"/>
          <w:sz w:val="24"/>
          <w:szCs w:val="24"/>
        </w:rPr>
        <w:t>te</w:t>
      </w:r>
      <w:r w:rsidRPr="00F94B2F" w:rsidR="00647DCD">
        <w:rPr>
          <w:rStyle w:val="BodyTextChar"/>
          <w:rFonts w:ascii="Times New Roman" w:eastAsia="Calibri" w:hAnsi="Times New Roman" w:cs="Times New Roman"/>
          <w:sz w:val="24"/>
          <w:szCs w:val="24"/>
        </w:rPr>
        <w:t>gies that will ultimately improve opioid surveillance and prevention policies and practices within their communities.</w:t>
      </w:r>
      <w:r>
        <w:rPr>
          <w:rStyle w:val="BodyTextChar"/>
          <w:rFonts w:ascii="Times New Roman" w:eastAsia="Calibri" w:hAnsi="Times New Roman" w:cs="Times New Roman"/>
          <w:sz w:val="24"/>
          <w:szCs w:val="24"/>
        </w:rPr>
        <w:t xml:space="preserve"> I</w:t>
      </w:r>
      <w:r>
        <w:rPr>
          <w:rStyle w:val="normaltextrun"/>
          <w:rFonts w:ascii="Times New Roman" w:hAnsi="Times New Roman" w:cs="Times New Roman"/>
          <w:color w:val="000000"/>
          <w:sz w:val="24"/>
          <w:szCs w:val="24"/>
          <w:shd w:val="clear" w:color="auto" w:fill="FFFFFF"/>
        </w:rPr>
        <w:t xml:space="preserve">nformation gathering through the two new instruments proposed in this ICR (the Implementation Feedback Form and the Focus Group script), will enhance TA perspectives and needs to utilize the DOP TA Center resource effectively and responsibly. </w:t>
      </w:r>
    </w:p>
    <w:p w:rsidR="008C6D63" w:rsidP="00A5488A" w14:paraId="0938EC96" w14:textId="77777777">
      <w:pPr>
        <w:pStyle w:val="BodyText"/>
        <w:spacing w:before="120"/>
        <w:rPr>
          <w:rFonts w:ascii="Times New Roman" w:hAnsi="Times New Roman" w:cs="Times New Roman"/>
          <w:sz w:val="24"/>
          <w:szCs w:val="24"/>
        </w:rPr>
      </w:pPr>
    </w:p>
    <w:p w:rsidR="00676311" w:rsidP="00A5488A" w14:paraId="7BD9B2C3" w14:textId="4D45C8E6">
      <w:pPr>
        <w:pStyle w:val="BodyText"/>
        <w:spacing w:before="120"/>
        <w:rPr>
          <w:rFonts w:ascii="Times New Roman" w:hAnsi="Times New Roman" w:cs="Times New Roman"/>
          <w:sz w:val="24"/>
          <w:szCs w:val="24"/>
        </w:rPr>
      </w:pPr>
      <w:r w:rsidRPr="005F0E9E">
        <w:rPr>
          <w:rFonts w:ascii="Times New Roman" w:hAnsi="Times New Roman" w:cs="Times New Roman"/>
          <w:sz w:val="24"/>
          <w:szCs w:val="24"/>
        </w:rPr>
        <w:t xml:space="preserve">The evaluation </w:t>
      </w:r>
      <w:r w:rsidR="00887D2D">
        <w:rPr>
          <w:rFonts w:ascii="Times New Roman" w:hAnsi="Times New Roman" w:cs="Times New Roman"/>
          <w:sz w:val="24"/>
          <w:szCs w:val="24"/>
        </w:rPr>
        <w:t>activities</w:t>
      </w:r>
      <w:r>
        <w:rPr>
          <w:rFonts w:ascii="Times New Roman" w:hAnsi="Times New Roman" w:cs="Times New Roman"/>
          <w:sz w:val="24"/>
          <w:szCs w:val="24"/>
        </w:rPr>
        <w:t xml:space="preserve"> will address questions </w:t>
      </w:r>
      <w:r w:rsidRPr="005F0E9E">
        <w:rPr>
          <w:rFonts w:ascii="Times New Roman" w:hAnsi="Times New Roman" w:cs="Times New Roman"/>
          <w:sz w:val="24"/>
          <w:szCs w:val="24"/>
        </w:rPr>
        <w:t xml:space="preserve">organized along a continuum beginning with TA planning and ending with TA outcomes, as demonstrated in the </w:t>
      </w:r>
      <w:r w:rsidRPr="00F71CB0">
        <w:rPr>
          <w:rFonts w:ascii="Times New Roman" w:hAnsi="Times New Roman" w:cs="Times New Roman"/>
          <w:sz w:val="24"/>
          <w:szCs w:val="24"/>
        </w:rPr>
        <w:t>Exhibit 2</w:t>
      </w:r>
      <w:r w:rsidRPr="005F0E9E">
        <w:rPr>
          <w:rFonts w:ascii="Times New Roman" w:hAnsi="Times New Roman" w:cs="Times New Roman"/>
          <w:b/>
          <w:sz w:val="24"/>
          <w:szCs w:val="24"/>
        </w:rPr>
        <w:t xml:space="preserve"> </w:t>
      </w:r>
      <w:r w:rsidRPr="005F0E9E">
        <w:rPr>
          <w:rFonts w:ascii="Times New Roman" w:hAnsi="Times New Roman" w:cs="Times New Roman"/>
          <w:sz w:val="24"/>
          <w:szCs w:val="24"/>
        </w:rPr>
        <w:t>below.</w:t>
      </w:r>
    </w:p>
    <w:p w:rsidR="00F9376B" w:rsidP="00A5488A" w14:paraId="70D54602" w14:textId="77777777">
      <w:pPr>
        <w:pStyle w:val="BodyText"/>
        <w:spacing w:before="120"/>
        <w:rPr>
          <w:rFonts w:ascii="Times New Roman" w:hAnsi="Times New Roman" w:cs="Times New Roman"/>
          <w:sz w:val="24"/>
          <w:szCs w:val="24"/>
        </w:rPr>
      </w:pPr>
    </w:p>
    <w:p w:rsidR="00F9376B" w:rsidP="00A5488A" w14:paraId="22D3C499" w14:textId="77777777">
      <w:pPr>
        <w:pStyle w:val="BodyText"/>
        <w:spacing w:before="120"/>
        <w:rPr>
          <w:rFonts w:ascii="Times New Roman" w:hAnsi="Times New Roman" w:cs="Times New Roman"/>
          <w:sz w:val="24"/>
          <w:szCs w:val="24"/>
        </w:rPr>
      </w:pPr>
    </w:p>
    <w:p w:rsidR="00F9376B" w:rsidP="00A5488A" w14:paraId="5316FA13" w14:textId="77777777">
      <w:pPr>
        <w:pStyle w:val="BodyText"/>
        <w:spacing w:before="120"/>
        <w:rPr>
          <w:rFonts w:ascii="Times New Roman" w:hAnsi="Times New Roman" w:cs="Times New Roman"/>
          <w:sz w:val="24"/>
          <w:szCs w:val="24"/>
        </w:rPr>
      </w:pPr>
    </w:p>
    <w:p w:rsidR="00676311" w:rsidP="00676311" w14:paraId="69ABE9C9" w14:textId="77777777">
      <w:pPr>
        <w:pStyle w:val="ExhibitHeading"/>
        <w:ind w:left="360"/>
      </w:pPr>
      <w:bookmarkStart w:id="16" w:name="_Toc23772177"/>
      <w:r>
        <w:t>Exhibit 2. Monitoring and Evaluation Questions</w:t>
      </w:r>
      <w:bookmarkEnd w:id="16"/>
    </w:p>
    <w:p w:rsidR="00676311" w:rsidP="00676311" w14:paraId="0334A31C" w14:textId="77777777">
      <w:pPr>
        <w:pStyle w:val="ExhibitHeading"/>
        <w:ind w:left="360"/>
      </w:pPr>
      <w:r>
        <w:rPr>
          <w:noProof/>
        </w:rPr>
        <w:drawing>
          <wp:inline distT="0" distB="0" distL="0" distR="0">
            <wp:extent cx="5486400" cy="3200400"/>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A2E32" w:rsidP="00A5488A" w14:paraId="6CDB3295" w14:textId="31C4C76B">
      <w:pPr>
        <w:spacing w:before="120" w:after="120"/>
        <w:rPr>
          <w:rFonts w:ascii="Times New Roman" w:hAnsi="Times New Roman" w:cs="Times New Roman"/>
          <w:sz w:val="24"/>
          <w:szCs w:val="24"/>
        </w:rPr>
      </w:pPr>
      <w:r w:rsidRPr="00887D2D">
        <w:rPr>
          <w:rFonts w:ascii="Times New Roman" w:hAnsi="Times New Roman" w:cs="Times New Roman"/>
          <w:sz w:val="24"/>
          <w:szCs w:val="24"/>
        </w:rPr>
        <w:t xml:space="preserve">To answer these </w:t>
      </w:r>
      <w:r w:rsidRPr="00887D2D" w:rsidR="00887D2D">
        <w:rPr>
          <w:rFonts w:ascii="Times New Roman" w:hAnsi="Times New Roman" w:cs="Times New Roman"/>
          <w:sz w:val="24"/>
          <w:szCs w:val="24"/>
        </w:rPr>
        <w:t xml:space="preserve">process and </w:t>
      </w:r>
      <w:r w:rsidRPr="00887D2D">
        <w:rPr>
          <w:rFonts w:ascii="Times New Roman" w:hAnsi="Times New Roman" w:cs="Times New Roman"/>
          <w:sz w:val="24"/>
          <w:szCs w:val="24"/>
        </w:rPr>
        <w:t xml:space="preserve">improvement questions and continually improve the program, </w:t>
      </w:r>
      <w:r w:rsidR="00D10741">
        <w:rPr>
          <w:rFonts w:ascii="Times New Roman" w:hAnsi="Times New Roman" w:cs="Times New Roman"/>
          <w:sz w:val="24"/>
          <w:szCs w:val="24"/>
        </w:rPr>
        <w:t>CDC</w:t>
      </w:r>
      <w:r w:rsidRPr="00887D2D" w:rsidR="00D10741">
        <w:rPr>
          <w:rFonts w:ascii="Times New Roman" w:hAnsi="Times New Roman" w:cs="Times New Roman"/>
          <w:sz w:val="24"/>
          <w:szCs w:val="24"/>
        </w:rPr>
        <w:t xml:space="preserve"> </w:t>
      </w:r>
      <w:r w:rsidRPr="00887D2D">
        <w:rPr>
          <w:rFonts w:ascii="Times New Roman" w:hAnsi="Times New Roman" w:cs="Times New Roman"/>
          <w:sz w:val="24"/>
          <w:szCs w:val="24"/>
        </w:rPr>
        <w:t>developed t</w:t>
      </w:r>
      <w:r w:rsidRPr="00887D2D" w:rsidR="00BA3319">
        <w:rPr>
          <w:rFonts w:ascii="Times New Roman" w:hAnsi="Times New Roman" w:cs="Times New Roman"/>
          <w:sz w:val="24"/>
          <w:szCs w:val="24"/>
        </w:rPr>
        <w:t>w</w:t>
      </w:r>
      <w:r w:rsidRPr="00887D2D">
        <w:rPr>
          <w:rFonts w:ascii="Times New Roman" w:hAnsi="Times New Roman" w:cs="Times New Roman"/>
          <w:sz w:val="24"/>
          <w:szCs w:val="24"/>
        </w:rPr>
        <w:t>o questionnaires.</w:t>
      </w:r>
      <w:r w:rsidR="00FB39E4">
        <w:rPr>
          <w:rFonts w:ascii="Times New Roman" w:hAnsi="Times New Roman" w:cs="Times New Roman"/>
          <w:sz w:val="24"/>
          <w:szCs w:val="24"/>
        </w:rPr>
        <w:t xml:space="preserve"> </w:t>
      </w:r>
      <w:r w:rsidRPr="00887D2D">
        <w:rPr>
          <w:rFonts w:ascii="Times New Roman" w:hAnsi="Times New Roman" w:cs="Times New Roman"/>
          <w:sz w:val="24"/>
          <w:szCs w:val="24"/>
        </w:rPr>
        <w:t xml:space="preserve">The </w:t>
      </w:r>
      <w:r w:rsidRPr="00887D2D" w:rsidR="00887D2D">
        <w:rPr>
          <w:rFonts w:ascii="Times New Roman" w:hAnsi="Times New Roman" w:cs="Times New Roman"/>
          <w:sz w:val="24"/>
          <w:szCs w:val="24"/>
        </w:rPr>
        <w:t>surveys</w:t>
      </w:r>
      <w:r w:rsidRPr="00887D2D">
        <w:rPr>
          <w:rFonts w:ascii="Times New Roman" w:hAnsi="Times New Roman" w:cs="Times New Roman"/>
          <w:sz w:val="24"/>
          <w:szCs w:val="24"/>
        </w:rPr>
        <w:t xml:space="preserve"> contain both process and outcome measures</w:t>
      </w:r>
      <w:r w:rsidRPr="00887D2D" w:rsidR="00BA3319">
        <w:rPr>
          <w:rFonts w:ascii="Times New Roman" w:hAnsi="Times New Roman" w:cs="Times New Roman"/>
          <w:sz w:val="24"/>
          <w:szCs w:val="24"/>
        </w:rPr>
        <w:t xml:space="preserve"> about TA access, utilization, </w:t>
      </w:r>
      <w:r w:rsidRPr="00887D2D" w:rsidR="00F9376B">
        <w:rPr>
          <w:rFonts w:ascii="Times New Roman" w:hAnsi="Times New Roman" w:cs="Times New Roman"/>
          <w:sz w:val="24"/>
          <w:szCs w:val="24"/>
        </w:rPr>
        <w:t>delivery,</w:t>
      </w:r>
      <w:r w:rsidRPr="00887D2D" w:rsidR="00BA3319">
        <w:rPr>
          <w:rFonts w:ascii="Times New Roman" w:hAnsi="Times New Roman" w:cs="Times New Roman"/>
          <w:sz w:val="24"/>
          <w:szCs w:val="24"/>
        </w:rPr>
        <w:t xml:space="preserve"> and outcomes</w:t>
      </w:r>
      <w:r w:rsidRPr="00887D2D">
        <w:rPr>
          <w:rFonts w:ascii="Times New Roman" w:hAnsi="Times New Roman" w:cs="Times New Roman"/>
          <w:sz w:val="24"/>
          <w:szCs w:val="24"/>
        </w:rPr>
        <w:t>.</w:t>
      </w:r>
      <w:r w:rsidR="00FB39E4">
        <w:rPr>
          <w:rFonts w:ascii="Times New Roman" w:hAnsi="Times New Roman" w:cs="Times New Roman"/>
          <w:sz w:val="24"/>
          <w:szCs w:val="24"/>
        </w:rPr>
        <w:t xml:space="preserve"> </w:t>
      </w:r>
      <w:r w:rsidRPr="00887D2D">
        <w:rPr>
          <w:rFonts w:ascii="Times New Roman" w:hAnsi="Times New Roman" w:cs="Times New Roman"/>
          <w:sz w:val="24"/>
          <w:szCs w:val="24"/>
        </w:rPr>
        <w:t xml:space="preserve">The </w:t>
      </w:r>
      <w:r w:rsidR="003F6077">
        <w:rPr>
          <w:rFonts w:ascii="Times New Roman" w:hAnsi="Times New Roman" w:cs="Times New Roman"/>
          <w:bCs/>
          <w:spacing w:val="-2"/>
          <w:sz w:val="24"/>
          <w:szCs w:val="24"/>
        </w:rPr>
        <w:t>TA</w:t>
      </w:r>
      <w:r w:rsidRPr="00887D2D" w:rsidR="00BA3319">
        <w:rPr>
          <w:rFonts w:ascii="Times New Roman" w:hAnsi="Times New Roman" w:cs="Times New Roman"/>
          <w:bCs/>
          <w:spacing w:val="-2"/>
          <w:sz w:val="24"/>
          <w:szCs w:val="24"/>
        </w:rPr>
        <w:t xml:space="preserve"> Feedback Form</w:t>
      </w:r>
      <w:r w:rsidR="00FE443B">
        <w:rPr>
          <w:rFonts w:ascii="Times New Roman" w:hAnsi="Times New Roman" w:cs="Times New Roman"/>
          <w:bCs/>
          <w:spacing w:val="-2"/>
          <w:sz w:val="24"/>
          <w:szCs w:val="24"/>
        </w:rPr>
        <w:t xml:space="preserve">, </w:t>
      </w:r>
      <w:r w:rsidR="00CA366F">
        <w:rPr>
          <w:rFonts w:ascii="Times New Roman" w:hAnsi="Times New Roman" w:cs="Times New Roman"/>
          <w:bCs/>
          <w:spacing w:val="-2"/>
          <w:sz w:val="24"/>
          <w:szCs w:val="24"/>
        </w:rPr>
        <w:t>Implementation</w:t>
      </w:r>
      <w:r w:rsidR="00FE443B">
        <w:rPr>
          <w:rFonts w:ascii="Times New Roman" w:hAnsi="Times New Roman" w:cs="Times New Roman"/>
          <w:bCs/>
          <w:spacing w:val="-2"/>
          <w:sz w:val="24"/>
          <w:szCs w:val="24"/>
        </w:rPr>
        <w:t xml:space="preserve"> </w:t>
      </w:r>
      <w:r w:rsidR="001F7768">
        <w:rPr>
          <w:rFonts w:ascii="Times New Roman" w:hAnsi="Times New Roman" w:cs="Times New Roman"/>
          <w:bCs/>
          <w:spacing w:val="-2"/>
          <w:sz w:val="24"/>
          <w:szCs w:val="24"/>
        </w:rPr>
        <w:t xml:space="preserve">Feedback </w:t>
      </w:r>
      <w:r w:rsidR="00FE443B">
        <w:rPr>
          <w:rFonts w:ascii="Times New Roman" w:hAnsi="Times New Roman" w:cs="Times New Roman"/>
          <w:bCs/>
          <w:spacing w:val="-2"/>
          <w:sz w:val="24"/>
          <w:szCs w:val="24"/>
        </w:rPr>
        <w:t>Form,</w:t>
      </w:r>
      <w:r w:rsidR="005A5870">
        <w:rPr>
          <w:rFonts w:ascii="Times New Roman" w:hAnsi="Times New Roman" w:cs="Times New Roman"/>
          <w:bCs/>
          <w:spacing w:val="-2"/>
          <w:sz w:val="24"/>
          <w:szCs w:val="24"/>
        </w:rPr>
        <w:t xml:space="preserve"> Focus Group</w:t>
      </w:r>
      <w:r w:rsidR="0052606A">
        <w:rPr>
          <w:rFonts w:ascii="Times New Roman" w:hAnsi="Times New Roman" w:cs="Times New Roman"/>
          <w:bCs/>
          <w:spacing w:val="-2"/>
          <w:sz w:val="24"/>
          <w:szCs w:val="24"/>
        </w:rPr>
        <w:t xml:space="preserve"> script,</w:t>
      </w:r>
      <w:r w:rsidRPr="00887D2D" w:rsidR="00BA3319">
        <w:rPr>
          <w:rFonts w:ascii="Times New Roman" w:hAnsi="Times New Roman" w:cs="Times New Roman"/>
          <w:bCs/>
          <w:spacing w:val="-2"/>
          <w:sz w:val="24"/>
          <w:szCs w:val="24"/>
        </w:rPr>
        <w:t xml:space="preserve"> Annual </w:t>
      </w:r>
      <w:r w:rsidR="003F3BF6">
        <w:rPr>
          <w:rFonts w:ascii="Times New Roman" w:hAnsi="Times New Roman" w:cs="Times New Roman"/>
          <w:bCs/>
          <w:spacing w:val="-2"/>
          <w:sz w:val="24"/>
          <w:szCs w:val="24"/>
        </w:rPr>
        <w:t xml:space="preserve">Technical </w:t>
      </w:r>
      <w:r w:rsidRPr="00672EEE" w:rsidR="003F3BF6">
        <w:rPr>
          <w:rFonts w:ascii="Times New Roman" w:hAnsi="Times New Roman" w:cs="Times New Roman"/>
          <w:bCs/>
          <w:spacing w:val="-2"/>
          <w:sz w:val="24"/>
          <w:szCs w:val="24"/>
        </w:rPr>
        <w:t xml:space="preserve">Assistance </w:t>
      </w:r>
      <w:r w:rsidRPr="008B4244" w:rsidR="00BA3319">
        <w:rPr>
          <w:rFonts w:ascii="Times New Roman" w:hAnsi="Times New Roman" w:cs="Times New Roman"/>
          <w:bCs/>
          <w:spacing w:val="-2"/>
          <w:sz w:val="24"/>
          <w:szCs w:val="24"/>
        </w:rPr>
        <w:t>Survey</w:t>
      </w:r>
      <w:r w:rsidRPr="008B4244" w:rsidR="00BA3319">
        <w:rPr>
          <w:rFonts w:ascii="Times New Roman" w:hAnsi="Times New Roman" w:cs="Times New Roman"/>
          <w:sz w:val="24"/>
          <w:szCs w:val="24"/>
        </w:rPr>
        <w:t xml:space="preserve"> </w:t>
      </w:r>
      <w:r w:rsidRPr="008B4244">
        <w:rPr>
          <w:rFonts w:ascii="Times New Roman" w:hAnsi="Times New Roman" w:cs="Times New Roman"/>
          <w:sz w:val="24"/>
          <w:szCs w:val="24"/>
        </w:rPr>
        <w:t xml:space="preserve">are included in </w:t>
      </w:r>
      <w:r w:rsidRPr="008B4244">
        <w:rPr>
          <w:rFonts w:ascii="Times New Roman" w:hAnsi="Times New Roman" w:cs="Times New Roman"/>
          <w:bCs/>
          <w:sz w:val="24"/>
          <w:szCs w:val="24"/>
        </w:rPr>
        <w:t>Attachments</w:t>
      </w:r>
      <w:r w:rsidRPr="008B4244" w:rsidR="003F6077">
        <w:rPr>
          <w:rFonts w:ascii="Times New Roman" w:hAnsi="Times New Roman" w:cs="Times New Roman"/>
          <w:bCs/>
          <w:sz w:val="24"/>
          <w:szCs w:val="24"/>
        </w:rPr>
        <w:t xml:space="preserve"> </w:t>
      </w:r>
      <w:r w:rsidR="0025795B">
        <w:rPr>
          <w:rFonts w:ascii="Times New Roman" w:hAnsi="Times New Roman" w:cs="Times New Roman"/>
          <w:bCs/>
          <w:sz w:val="24"/>
          <w:szCs w:val="24"/>
        </w:rPr>
        <w:t>3-9</w:t>
      </w:r>
      <w:r w:rsidRPr="0025795B" w:rsidR="00BB09E6">
        <w:rPr>
          <w:rFonts w:ascii="Times New Roman" w:hAnsi="Times New Roman" w:cs="Times New Roman"/>
          <w:bCs/>
          <w:sz w:val="24"/>
          <w:szCs w:val="24"/>
        </w:rPr>
        <w:t>.</w:t>
      </w:r>
      <w:r w:rsidRPr="0010367F" w:rsidR="0010367F">
        <w:rPr>
          <w:rFonts w:ascii="Times New Roman" w:hAnsi="Times New Roman" w:cs="Times New Roman"/>
          <w:sz w:val="24"/>
          <w:szCs w:val="24"/>
        </w:rPr>
        <w:t xml:space="preserve"> </w:t>
      </w:r>
      <w:r w:rsidRPr="00887D2D" w:rsidR="00653FE9">
        <w:rPr>
          <w:rFonts w:ascii="Times New Roman" w:hAnsi="Times New Roman" w:cs="Times New Roman"/>
          <w:sz w:val="24"/>
          <w:szCs w:val="24"/>
        </w:rPr>
        <w:t>Below is a</w:t>
      </w:r>
      <w:r w:rsidRPr="00887D2D">
        <w:rPr>
          <w:rFonts w:ascii="Times New Roman" w:hAnsi="Times New Roman" w:cs="Times New Roman"/>
          <w:sz w:val="24"/>
          <w:szCs w:val="24"/>
        </w:rPr>
        <w:t xml:space="preserve"> description of the</w:t>
      </w:r>
      <w:r w:rsidRPr="00887D2D" w:rsidR="00653FE9">
        <w:rPr>
          <w:rFonts w:ascii="Times New Roman" w:hAnsi="Times New Roman" w:cs="Times New Roman"/>
          <w:sz w:val="24"/>
          <w:szCs w:val="24"/>
        </w:rPr>
        <w:t xml:space="preserve"> primary</w:t>
      </w:r>
      <w:r w:rsidRPr="00887D2D">
        <w:rPr>
          <w:rFonts w:ascii="Times New Roman" w:hAnsi="Times New Roman" w:cs="Times New Roman"/>
          <w:sz w:val="24"/>
          <w:szCs w:val="24"/>
        </w:rPr>
        <w:t xml:space="preserve"> data</w:t>
      </w:r>
      <w:r w:rsidRPr="00887D2D" w:rsidR="00653FE9">
        <w:rPr>
          <w:rFonts w:ascii="Times New Roman" w:hAnsi="Times New Roman" w:cs="Times New Roman"/>
          <w:sz w:val="24"/>
          <w:szCs w:val="24"/>
        </w:rPr>
        <w:t xml:space="preserve"> collection instruments</w:t>
      </w:r>
      <w:r w:rsidRPr="00887D2D">
        <w:rPr>
          <w:rFonts w:ascii="Times New Roman" w:hAnsi="Times New Roman" w:cs="Times New Roman"/>
          <w:sz w:val="24"/>
          <w:szCs w:val="24"/>
        </w:rPr>
        <w:t xml:space="preserve"> and the uses of the information collected.</w:t>
      </w:r>
    </w:p>
    <w:p w:rsidR="00EC5BD4" w:rsidRPr="00887D2D" w:rsidP="00A5488A" w14:paraId="41BB8B47" w14:textId="77777777">
      <w:pPr>
        <w:spacing w:before="120" w:after="120"/>
        <w:rPr>
          <w:rFonts w:ascii="Times New Roman" w:hAnsi="Times New Roman" w:cs="Times New Roman"/>
          <w:sz w:val="24"/>
          <w:szCs w:val="24"/>
        </w:rPr>
      </w:pPr>
    </w:p>
    <w:p w:rsidR="00CA2E32" w:rsidRPr="00CA2E32" w:rsidP="00CA2E32" w14:paraId="39DEC02F" w14:textId="77777777">
      <w:pPr>
        <w:spacing w:before="160" w:after="60" w:line="240" w:lineRule="auto"/>
        <w:outlineLvl w:val="2"/>
        <w:rPr>
          <w:rFonts w:ascii="Times New Roman" w:eastAsia="MS Gothic" w:hAnsi="Times New Roman" w:cs="Times New Roman"/>
          <w:b/>
          <w:bCs/>
          <w:sz w:val="24"/>
        </w:rPr>
      </w:pPr>
      <w:bookmarkStart w:id="17" w:name="_Toc23772032"/>
      <w:bookmarkStart w:id="18" w:name="_Toc31696712"/>
      <w:bookmarkStart w:id="19" w:name="_Toc32479889"/>
      <w:bookmarkStart w:id="20" w:name="_Toc32556469"/>
      <w:bookmarkStart w:id="21" w:name="_Toc36794723"/>
      <w:r w:rsidRPr="00CA2E32">
        <w:rPr>
          <w:rFonts w:ascii="Times New Roman" w:eastAsia="Cambria" w:hAnsi="Times New Roman" w:cs="Times New Roman"/>
          <w:b/>
          <w:bCs/>
          <w:sz w:val="24"/>
        </w:rPr>
        <w:t>Technical Assistance Feedback Form</w:t>
      </w:r>
      <w:bookmarkEnd w:id="17"/>
      <w:bookmarkEnd w:id="18"/>
      <w:bookmarkEnd w:id="19"/>
      <w:bookmarkEnd w:id="20"/>
      <w:bookmarkEnd w:id="21"/>
    </w:p>
    <w:p w:rsidR="00724527" w:rsidRPr="00A5488A" w:rsidP="00A5488A" w14:paraId="378FE15D" w14:textId="1E9FCED7">
      <w:pPr>
        <w:spacing w:before="120" w:after="120"/>
        <w:rPr>
          <w:rFonts w:ascii="Times New Roman" w:eastAsia="Calibri" w:hAnsi="Times New Roman" w:cs="Times New Roman"/>
          <w:color w:val="FF0000"/>
          <w:sz w:val="24"/>
          <w:szCs w:val="24"/>
        </w:rPr>
      </w:pPr>
      <w:r w:rsidRPr="0078443D">
        <w:rPr>
          <w:rFonts w:ascii="Times New Roman" w:eastAsia="Calibri" w:hAnsi="Times New Roman" w:cs="Times New Roman"/>
          <w:color w:val="000000"/>
          <w:sz w:val="24"/>
          <w:szCs w:val="24"/>
        </w:rPr>
        <w:t xml:space="preserve">The </w:t>
      </w:r>
      <w:r w:rsidRPr="00CA2E32">
        <w:rPr>
          <w:rFonts w:ascii="Times New Roman" w:eastAsia="Calibri" w:hAnsi="Times New Roman" w:cs="Times New Roman"/>
          <w:color w:val="000000"/>
          <w:sz w:val="24"/>
          <w:szCs w:val="24"/>
        </w:rPr>
        <w:t>TA Feedback Form</w:t>
      </w:r>
      <w:r w:rsidRPr="0078443D" w:rsidR="003E05AD">
        <w:rPr>
          <w:rFonts w:ascii="Times New Roman" w:eastAsia="Calibri" w:hAnsi="Times New Roman" w:cs="Times New Roman"/>
          <w:color w:val="000000"/>
          <w:sz w:val="24"/>
          <w:szCs w:val="24"/>
        </w:rPr>
        <w:t xml:space="preserve"> is a web-based </w:t>
      </w:r>
      <w:r w:rsidR="004D0F48">
        <w:rPr>
          <w:rFonts w:ascii="Times New Roman" w:eastAsia="Calibri" w:hAnsi="Times New Roman" w:cs="Times New Roman"/>
          <w:color w:val="000000"/>
          <w:sz w:val="24"/>
          <w:szCs w:val="24"/>
        </w:rPr>
        <w:t>survey</w:t>
      </w:r>
      <w:r w:rsidRPr="0078443D" w:rsidR="004D0F48">
        <w:rPr>
          <w:rFonts w:ascii="Times New Roman" w:eastAsia="Calibri" w:hAnsi="Times New Roman" w:cs="Times New Roman"/>
          <w:color w:val="000000"/>
          <w:sz w:val="24"/>
          <w:szCs w:val="24"/>
        </w:rPr>
        <w:t xml:space="preserve"> </w:t>
      </w:r>
      <w:r w:rsidRPr="0078443D" w:rsidR="003E05AD">
        <w:rPr>
          <w:rFonts w:ascii="Times New Roman" w:eastAsia="Calibri" w:hAnsi="Times New Roman" w:cs="Times New Roman"/>
          <w:color w:val="000000"/>
          <w:sz w:val="24"/>
          <w:szCs w:val="24"/>
        </w:rPr>
        <w:t xml:space="preserve">that </w:t>
      </w:r>
      <w:r w:rsidRPr="00CA2E32">
        <w:rPr>
          <w:rFonts w:ascii="Times New Roman" w:eastAsia="Calibri" w:hAnsi="Times New Roman" w:cs="Times New Roman"/>
          <w:color w:val="000000"/>
          <w:sz w:val="24"/>
          <w:szCs w:val="24"/>
        </w:rPr>
        <w:t>will be used to measure participant knowledge</w:t>
      </w:r>
      <w:r w:rsidR="004E064C">
        <w:rPr>
          <w:rFonts w:ascii="Times New Roman" w:eastAsia="Calibri" w:hAnsi="Times New Roman" w:cs="Times New Roman"/>
          <w:color w:val="000000"/>
          <w:sz w:val="24"/>
          <w:szCs w:val="24"/>
        </w:rPr>
        <w:t xml:space="preserve"> gain</w:t>
      </w:r>
      <w:r w:rsidRPr="00CA2E32">
        <w:rPr>
          <w:rFonts w:ascii="Times New Roman" w:eastAsia="Calibri" w:hAnsi="Times New Roman" w:cs="Times New Roman"/>
          <w:color w:val="000000"/>
          <w:sz w:val="24"/>
          <w:szCs w:val="24"/>
        </w:rPr>
        <w:t xml:space="preserve">, intended application, and experience </w:t>
      </w:r>
      <w:r w:rsidR="00462AD8">
        <w:rPr>
          <w:rFonts w:ascii="Times New Roman" w:eastAsia="Calibri" w:hAnsi="Times New Roman" w:cs="Times New Roman"/>
          <w:color w:val="000000"/>
          <w:sz w:val="24"/>
          <w:szCs w:val="24"/>
        </w:rPr>
        <w:t>after each TA encounter</w:t>
      </w:r>
      <w:r w:rsidRPr="0078443D" w:rsidR="00F60FD8">
        <w:rPr>
          <w:rFonts w:ascii="Times New Roman" w:eastAsia="Calibri" w:hAnsi="Times New Roman" w:cs="Times New Roman"/>
          <w:color w:val="000000"/>
          <w:sz w:val="24"/>
          <w:szCs w:val="24"/>
        </w:rPr>
        <w:t xml:space="preserve"> implemented by external partners and SMEs (Leve</w:t>
      </w:r>
      <w:r w:rsidRPr="0078443D" w:rsidR="004C5E92">
        <w:rPr>
          <w:rFonts w:ascii="Times New Roman" w:eastAsia="Calibri" w:hAnsi="Times New Roman" w:cs="Times New Roman"/>
          <w:color w:val="000000"/>
          <w:sz w:val="24"/>
          <w:szCs w:val="24"/>
        </w:rPr>
        <w:t>l</w:t>
      </w:r>
      <w:r w:rsidRPr="0078443D" w:rsidR="00F60FD8">
        <w:rPr>
          <w:rFonts w:ascii="Times New Roman" w:eastAsia="Calibri" w:hAnsi="Times New Roman" w:cs="Times New Roman"/>
          <w:color w:val="000000"/>
          <w:sz w:val="24"/>
          <w:szCs w:val="24"/>
        </w:rPr>
        <w:t xml:space="preserve"> 3 and 4 TA)</w:t>
      </w:r>
      <w:r w:rsidRPr="00CA2E32">
        <w:rPr>
          <w:rFonts w:ascii="Times New Roman" w:eastAsia="Calibri" w:hAnsi="Times New Roman" w:cs="Times New Roman"/>
          <w:color w:val="000000"/>
          <w:sz w:val="24"/>
          <w:szCs w:val="24"/>
        </w:rPr>
        <w:t>. The TA Feedback Form will be administered following the close of</w:t>
      </w:r>
      <w:r>
        <w:rPr>
          <w:rFonts w:ascii="Times New Roman" w:eastAsia="Calibri" w:hAnsi="Times New Roman" w:cs="Times New Roman"/>
          <w:color w:val="000000"/>
          <w:sz w:val="24"/>
          <w:szCs w:val="24"/>
        </w:rPr>
        <w:t xml:space="preserve"> </w:t>
      </w:r>
      <w:r w:rsidR="0071451E">
        <w:rPr>
          <w:rFonts w:ascii="Times New Roman" w:eastAsia="Calibri" w:hAnsi="Times New Roman" w:cs="Times New Roman"/>
          <w:color w:val="000000"/>
          <w:sz w:val="24"/>
          <w:szCs w:val="24"/>
        </w:rPr>
        <w:t xml:space="preserve">each </w:t>
      </w:r>
      <w:r>
        <w:rPr>
          <w:rFonts w:ascii="Times New Roman" w:eastAsia="Calibri" w:hAnsi="Times New Roman" w:cs="Times New Roman"/>
          <w:color w:val="000000"/>
          <w:sz w:val="24"/>
          <w:szCs w:val="24"/>
        </w:rPr>
        <w:t xml:space="preserve">appropriate </w:t>
      </w:r>
      <w:r w:rsidRPr="00CA2E32">
        <w:rPr>
          <w:rFonts w:ascii="Times New Roman" w:eastAsia="Calibri" w:hAnsi="Times New Roman" w:cs="Times New Roman"/>
          <w:color w:val="000000"/>
          <w:sz w:val="24"/>
          <w:szCs w:val="24"/>
        </w:rPr>
        <w:t>TA activity</w:t>
      </w:r>
      <w:r>
        <w:rPr>
          <w:rFonts w:ascii="Times New Roman" w:eastAsia="Calibri" w:hAnsi="Times New Roman" w:cs="Times New Roman"/>
          <w:color w:val="000000"/>
          <w:sz w:val="24"/>
          <w:szCs w:val="24"/>
        </w:rPr>
        <w:t xml:space="preserve"> </w:t>
      </w:r>
      <w:r w:rsidRPr="00CA2E32">
        <w:rPr>
          <w:rFonts w:ascii="Times New Roman" w:eastAsia="Calibri" w:hAnsi="Times New Roman" w:cs="Times New Roman"/>
          <w:color w:val="000000"/>
          <w:sz w:val="24"/>
          <w:szCs w:val="24"/>
        </w:rPr>
        <w:t>(e.g.,</w:t>
      </w:r>
      <w:r>
        <w:rPr>
          <w:rFonts w:ascii="Times New Roman" w:eastAsia="Calibri" w:hAnsi="Times New Roman" w:cs="Times New Roman"/>
          <w:color w:val="000000"/>
          <w:sz w:val="24"/>
          <w:szCs w:val="24"/>
        </w:rPr>
        <w:t xml:space="preserve"> Level 3 or Level 4 TA</w:t>
      </w:r>
      <w:r w:rsidRPr="00CA2E32">
        <w:rPr>
          <w:rFonts w:ascii="Times New Roman" w:eastAsia="Calibri" w:hAnsi="Times New Roman" w:cs="Times New Roman"/>
          <w:color w:val="000000"/>
          <w:sz w:val="24"/>
          <w:szCs w:val="24"/>
        </w:rPr>
        <w:t xml:space="preserve"> webinar, in-person event, virtual training, direct consultation)</w:t>
      </w:r>
      <w:r w:rsidRPr="00CA2E32">
        <w:rPr>
          <w:rFonts w:ascii="Times New Roman" w:eastAsia="Calibri" w:hAnsi="Times New Roman" w:cs="Times New Roman"/>
          <w:color w:val="000000"/>
          <w:sz w:val="24"/>
          <w:szCs w:val="24"/>
        </w:rPr>
        <w:t xml:space="preserve">. </w:t>
      </w:r>
    </w:p>
    <w:p w:rsidR="0078443D" w:rsidRPr="00A5488A" w:rsidP="00A5488A" w14:paraId="3D6F5CEF" w14:textId="171BA213">
      <w:pPr>
        <w:spacing w:before="120" w:after="120"/>
        <w:rPr>
          <w:rFonts w:ascii="Times New Roman" w:eastAsia="Calibri" w:hAnsi="Times New Roman" w:cs="Times New Roman"/>
          <w:color w:val="000000" w:themeColor="text1"/>
          <w:sz w:val="24"/>
          <w:szCs w:val="24"/>
        </w:rPr>
      </w:pPr>
      <w:r w:rsidRPr="00CA2E32">
        <w:rPr>
          <w:rFonts w:ascii="Times New Roman" w:eastAsia="Calibri" w:hAnsi="Times New Roman" w:cs="Times New Roman"/>
          <w:color w:val="000000"/>
          <w:sz w:val="24"/>
          <w:szCs w:val="24"/>
        </w:rPr>
        <w:t xml:space="preserve">The TA Feedback Form will gather OD2A recipient feedback regarding the perceived quality and effectiveness of </w:t>
      </w:r>
      <w:r w:rsidR="00B02555">
        <w:rPr>
          <w:rFonts w:ascii="Times New Roman" w:eastAsia="Calibri" w:hAnsi="Times New Roman" w:cs="Times New Roman"/>
          <w:color w:val="000000"/>
          <w:sz w:val="24"/>
          <w:szCs w:val="24"/>
        </w:rPr>
        <w:t>each relevant</w:t>
      </w:r>
      <w:r w:rsidRPr="00CA2E32">
        <w:rPr>
          <w:rFonts w:ascii="Times New Roman" w:eastAsia="Calibri" w:hAnsi="Times New Roman" w:cs="Times New Roman"/>
          <w:color w:val="000000"/>
          <w:sz w:val="24"/>
          <w:szCs w:val="24"/>
        </w:rPr>
        <w:t xml:space="preserve"> TA activit</w:t>
      </w:r>
      <w:r w:rsidR="00B02555">
        <w:rPr>
          <w:rFonts w:ascii="Times New Roman" w:eastAsia="Calibri" w:hAnsi="Times New Roman" w:cs="Times New Roman"/>
          <w:color w:val="000000"/>
          <w:sz w:val="24"/>
          <w:szCs w:val="24"/>
        </w:rPr>
        <w:t>y</w:t>
      </w:r>
      <w:r w:rsidRPr="00CA2E32">
        <w:rPr>
          <w:rFonts w:ascii="Times New Roman" w:eastAsia="Calibri" w:hAnsi="Times New Roman" w:cs="Times New Roman"/>
          <w:color w:val="000000"/>
          <w:sz w:val="24"/>
          <w:szCs w:val="24"/>
        </w:rPr>
        <w:t>.</w:t>
      </w:r>
      <w:r w:rsidR="00FB39E4">
        <w:rPr>
          <w:rFonts w:ascii="Times New Roman" w:eastAsia="Calibri" w:hAnsi="Times New Roman" w:cs="Times New Roman"/>
          <w:color w:val="000000"/>
          <w:sz w:val="24"/>
          <w:szCs w:val="24"/>
        </w:rPr>
        <w:t xml:space="preserve"> </w:t>
      </w:r>
      <w:r w:rsidRPr="00CA2E32">
        <w:rPr>
          <w:rFonts w:ascii="Times New Roman" w:eastAsia="Calibri" w:hAnsi="Times New Roman" w:cs="Times New Roman"/>
          <w:color w:val="000000"/>
          <w:sz w:val="24"/>
          <w:szCs w:val="24"/>
        </w:rPr>
        <w:t xml:space="preserve">Survey items include a mix of close-ended questions to rate aspects of the TA provided as well as open-ended questions to gather detailed feedback about satisfaction and usefulness of the TA encounter and recommendations for improvement. In addition, the survey asks participants to indicate other TA items to address in the future. The survey </w:t>
      </w:r>
      <w:r w:rsidR="002B226B">
        <w:rPr>
          <w:rFonts w:ascii="Times New Roman" w:eastAsia="Calibri" w:hAnsi="Times New Roman" w:cs="Times New Roman"/>
          <w:color w:val="000000"/>
          <w:sz w:val="24"/>
          <w:szCs w:val="24"/>
        </w:rPr>
        <w:t xml:space="preserve">also </w:t>
      </w:r>
      <w:r w:rsidRPr="00CA2E32">
        <w:rPr>
          <w:rFonts w:ascii="Times New Roman" w:eastAsia="Calibri" w:hAnsi="Times New Roman" w:cs="Times New Roman"/>
          <w:color w:val="000000"/>
          <w:sz w:val="24"/>
          <w:szCs w:val="24"/>
        </w:rPr>
        <w:t>collect</w:t>
      </w:r>
      <w:r w:rsidR="00553C26">
        <w:rPr>
          <w:rFonts w:ascii="Times New Roman" w:eastAsia="Calibri" w:hAnsi="Times New Roman" w:cs="Times New Roman"/>
          <w:color w:val="000000"/>
          <w:sz w:val="24"/>
          <w:szCs w:val="24"/>
        </w:rPr>
        <w:t>s</w:t>
      </w:r>
      <w:r w:rsidRPr="00CA2E32">
        <w:rPr>
          <w:rFonts w:ascii="Times New Roman" w:eastAsia="Calibri" w:hAnsi="Times New Roman" w:cs="Times New Roman"/>
          <w:color w:val="000000"/>
          <w:sz w:val="24"/>
          <w:szCs w:val="24"/>
        </w:rPr>
        <w:t xml:space="preserve"> the role/profession and </w:t>
      </w:r>
      <w:r w:rsidR="00553C26">
        <w:rPr>
          <w:rFonts w:ascii="Times New Roman" w:eastAsia="Calibri" w:hAnsi="Times New Roman" w:cs="Times New Roman"/>
          <w:color w:val="000000"/>
          <w:sz w:val="24"/>
          <w:szCs w:val="24"/>
        </w:rPr>
        <w:t>recipient jurisdiction</w:t>
      </w:r>
      <w:r w:rsidRPr="00CA2E32">
        <w:rPr>
          <w:rFonts w:ascii="Times New Roman" w:eastAsia="Calibri" w:hAnsi="Times New Roman" w:cs="Times New Roman"/>
          <w:color w:val="000000"/>
          <w:sz w:val="24"/>
          <w:szCs w:val="24"/>
        </w:rPr>
        <w:t xml:space="preserve"> of the respondent. </w:t>
      </w:r>
      <w:r w:rsidRPr="00041FBA">
        <w:rPr>
          <w:rStyle w:val="BodyTextChar"/>
          <w:rFonts w:ascii="Times New Roman" w:eastAsia="Calibri" w:hAnsi="Times New Roman" w:cs="Times New Roman"/>
          <w:sz w:val="24"/>
          <w:szCs w:val="24"/>
        </w:rPr>
        <w:t>Results from the TA Feedback Form will be presented in TA Feedback Reports</w:t>
      </w:r>
      <w:r w:rsidRPr="00041FBA" w:rsidR="00724527">
        <w:rPr>
          <w:rStyle w:val="BodyTextChar"/>
          <w:rFonts w:ascii="Times New Roman" w:eastAsia="Calibri" w:hAnsi="Times New Roman" w:cs="Times New Roman"/>
          <w:sz w:val="24"/>
          <w:szCs w:val="24"/>
        </w:rPr>
        <w:t xml:space="preserve"> shared with </w:t>
      </w:r>
      <w:r w:rsidRPr="00041FBA">
        <w:rPr>
          <w:rStyle w:val="BodyTextChar"/>
          <w:rFonts w:ascii="Times New Roman" w:eastAsia="Calibri" w:hAnsi="Times New Roman" w:cs="Times New Roman"/>
          <w:sz w:val="24"/>
          <w:szCs w:val="24"/>
        </w:rPr>
        <w:t xml:space="preserve">CDC </w:t>
      </w:r>
      <w:r w:rsidRPr="00041FBA" w:rsidR="00724527">
        <w:rPr>
          <w:rStyle w:val="BodyTextChar"/>
          <w:rFonts w:ascii="Times New Roman" w:eastAsia="Calibri" w:hAnsi="Times New Roman" w:cs="Times New Roman"/>
          <w:sz w:val="24"/>
          <w:szCs w:val="24"/>
        </w:rPr>
        <w:t>following</w:t>
      </w:r>
      <w:r w:rsidRPr="00041FBA">
        <w:rPr>
          <w:rStyle w:val="BodyTextChar"/>
          <w:rFonts w:ascii="Times New Roman" w:eastAsia="Calibri" w:hAnsi="Times New Roman" w:cs="Times New Roman"/>
          <w:sz w:val="24"/>
          <w:szCs w:val="24"/>
        </w:rPr>
        <w:t xml:space="preserve"> in-person and virtual training</w:t>
      </w:r>
      <w:r w:rsidRPr="00041FBA" w:rsidR="00724527">
        <w:rPr>
          <w:rStyle w:val="BodyTextChar"/>
          <w:rFonts w:ascii="Times New Roman" w:eastAsia="Calibri" w:hAnsi="Times New Roman" w:cs="Times New Roman"/>
          <w:sz w:val="24"/>
          <w:szCs w:val="24"/>
        </w:rPr>
        <w:t>s</w:t>
      </w:r>
      <w:r w:rsidRPr="00041FBA">
        <w:rPr>
          <w:rStyle w:val="BodyTextChar"/>
          <w:rFonts w:ascii="Times New Roman" w:eastAsia="Calibri" w:hAnsi="Times New Roman" w:cs="Times New Roman"/>
          <w:sz w:val="24"/>
          <w:szCs w:val="24"/>
        </w:rPr>
        <w:t xml:space="preserve">. The TA Feedback Reports will highlight requests for future TA support in addition to a summary of OD2A recipient feedback regarding the usefulness and quality of the TA provided. </w:t>
      </w:r>
      <w:r w:rsidRPr="00041FBA" w:rsidR="00724527">
        <w:rPr>
          <w:rStyle w:val="BodyTextChar"/>
          <w:rFonts w:ascii="Times New Roman" w:eastAsia="Calibri" w:hAnsi="Times New Roman" w:cs="Times New Roman"/>
          <w:sz w:val="24"/>
          <w:szCs w:val="24"/>
        </w:rPr>
        <w:t>Additionally,</w:t>
      </w:r>
      <w:r w:rsidRPr="00041FBA">
        <w:rPr>
          <w:rFonts w:ascii="Times New Roman" w:eastAsia="Calibri" w:hAnsi="Times New Roman" w:cs="Times New Roman"/>
          <w:color w:val="000000" w:themeColor="text1"/>
          <w:sz w:val="24"/>
          <w:szCs w:val="24"/>
        </w:rPr>
        <w:t xml:space="preserve"> TA Feedback Form</w:t>
      </w:r>
      <w:r w:rsidRPr="00041FBA" w:rsidR="00724527">
        <w:rPr>
          <w:rFonts w:ascii="Times New Roman" w:eastAsia="Calibri" w:hAnsi="Times New Roman" w:cs="Times New Roman"/>
          <w:color w:val="000000" w:themeColor="text1"/>
          <w:sz w:val="24"/>
          <w:szCs w:val="24"/>
        </w:rPr>
        <w:t xml:space="preserve"> results will</w:t>
      </w:r>
      <w:r w:rsidRPr="00041FBA">
        <w:rPr>
          <w:rFonts w:ascii="Times New Roman" w:eastAsia="Calibri" w:hAnsi="Times New Roman" w:cs="Times New Roman"/>
          <w:color w:val="000000" w:themeColor="text1"/>
          <w:sz w:val="24"/>
          <w:szCs w:val="24"/>
        </w:rPr>
        <w:t xml:space="preserve"> inform </w:t>
      </w:r>
      <w:r w:rsidR="00237FED">
        <w:rPr>
          <w:rFonts w:ascii="Times New Roman" w:eastAsia="Calibri" w:hAnsi="Times New Roman" w:cs="Times New Roman"/>
          <w:color w:val="000000" w:themeColor="text1"/>
          <w:sz w:val="24"/>
          <w:szCs w:val="24"/>
        </w:rPr>
        <w:t xml:space="preserve">adjustments in order to improve quality and utility in </w:t>
      </w:r>
      <w:r w:rsidRPr="00041FBA">
        <w:rPr>
          <w:rFonts w:ascii="Times New Roman" w:eastAsia="Calibri" w:hAnsi="Times New Roman" w:cs="Times New Roman"/>
          <w:color w:val="000000" w:themeColor="text1"/>
          <w:sz w:val="24"/>
          <w:szCs w:val="24"/>
        </w:rPr>
        <w:t xml:space="preserve">subsequent rounds of TA. </w:t>
      </w:r>
    </w:p>
    <w:p w:rsidR="00CA2E32" w:rsidRPr="00CA2E32" w:rsidP="00CA2E32" w14:paraId="2D8C8968" w14:textId="25E9E0DD">
      <w:pPr>
        <w:spacing w:before="160" w:after="60" w:line="240" w:lineRule="auto"/>
        <w:outlineLvl w:val="2"/>
        <w:rPr>
          <w:rFonts w:ascii="Times New Roman" w:eastAsia="MS Gothic" w:hAnsi="Times New Roman" w:cs="Times New Roman"/>
          <w:b/>
          <w:bCs/>
          <w:sz w:val="24"/>
        </w:rPr>
      </w:pPr>
      <w:bookmarkStart w:id="22" w:name="_Toc23772033"/>
      <w:bookmarkStart w:id="23" w:name="_Toc31696713"/>
      <w:bookmarkStart w:id="24" w:name="_Toc32479890"/>
      <w:bookmarkStart w:id="25" w:name="_Toc32556470"/>
      <w:bookmarkStart w:id="26" w:name="_Toc36794724"/>
      <w:r w:rsidRPr="00CA2E32">
        <w:rPr>
          <w:rFonts w:ascii="Times New Roman" w:eastAsia="MS Gothic" w:hAnsi="Times New Roman" w:cs="Times New Roman"/>
          <w:b/>
          <w:bCs/>
          <w:sz w:val="24"/>
        </w:rPr>
        <w:t xml:space="preserve">Annual </w:t>
      </w:r>
      <w:r w:rsidR="003F3BF6">
        <w:rPr>
          <w:rFonts w:ascii="Times New Roman" w:eastAsia="MS Gothic" w:hAnsi="Times New Roman" w:cs="Times New Roman"/>
          <w:b/>
          <w:bCs/>
          <w:sz w:val="24"/>
        </w:rPr>
        <w:t xml:space="preserve">Technical Assistance (TA) </w:t>
      </w:r>
      <w:r w:rsidRPr="00CA2E32">
        <w:rPr>
          <w:rFonts w:ascii="Times New Roman" w:eastAsia="MS Gothic" w:hAnsi="Times New Roman" w:cs="Times New Roman"/>
          <w:b/>
          <w:bCs/>
          <w:sz w:val="24"/>
        </w:rPr>
        <w:t>Survey</w:t>
      </w:r>
      <w:bookmarkEnd w:id="22"/>
      <w:bookmarkEnd w:id="23"/>
      <w:bookmarkEnd w:id="24"/>
      <w:bookmarkEnd w:id="25"/>
      <w:bookmarkEnd w:id="26"/>
    </w:p>
    <w:p w:rsidR="000412F4" w:rsidP="00A5488A" w14:paraId="3D0721FC" w14:textId="2C1F90D6">
      <w:pPr>
        <w:spacing w:before="120" w:after="120"/>
        <w:rPr>
          <w:rFonts w:ascii="Times New Roman" w:eastAsia="Times New Roman" w:hAnsi="Times New Roman" w:cs="Times New Roman"/>
          <w:color w:val="000000"/>
          <w:sz w:val="24"/>
          <w:szCs w:val="24"/>
        </w:rPr>
      </w:pPr>
      <w:r w:rsidRPr="00EB10A5">
        <w:rPr>
          <w:rFonts w:ascii="Times New Roman" w:eastAsia="Times New Roman" w:hAnsi="Times New Roman" w:cs="Times New Roman"/>
          <w:color w:val="000000"/>
          <w:sz w:val="24"/>
          <w:szCs w:val="24"/>
        </w:rPr>
        <w:t>The Annual TA Survey will include both qualitative and quantitative questions to</w:t>
      </w:r>
      <w:r w:rsidRPr="001F2C0F" w:rsidR="001F2C0F">
        <w:rPr>
          <w:rFonts w:ascii="Times New Roman" w:eastAsia="Times New Roman" w:hAnsi="Times New Roman" w:cs="Times New Roman"/>
          <w:color w:val="000000"/>
          <w:sz w:val="24"/>
          <w:szCs w:val="24"/>
        </w:rPr>
        <w:t xml:space="preserve"> assess satisfaction with overall TA and the extent to which TA supports informed implementation of OD2A strategies</w:t>
      </w:r>
      <w:r w:rsidRPr="00EB10A5">
        <w:rPr>
          <w:rFonts w:ascii="Times New Roman" w:eastAsia="Times New Roman" w:hAnsi="Times New Roman" w:cs="Times New Roman"/>
          <w:color w:val="000000"/>
          <w:sz w:val="24"/>
          <w:szCs w:val="24"/>
        </w:rPr>
        <w:t xml:space="preserve">. </w:t>
      </w:r>
      <w:r w:rsidRPr="00EB10A5" w:rsidR="00D91261">
        <w:rPr>
          <w:rFonts w:ascii="Times New Roman" w:eastAsia="Times New Roman" w:hAnsi="Times New Roman" w:cs="Times New Roman"/>
          <w:color w:val="000000"/>
          <w:sz w:val="24"/>
          <w:szCs w:val="24"/>
        </w:rPr>
        <w:t xml:space="preserve">The </w:t>
      </w:r>
      <w:r w:rsidR="00D91261">
        <w:rPr>
          <w:rFonts w:ascii="Times New Roman" w:eastAsia="Times New Roman" w:hAnsi="Times New Roman" w:cs="Times New Roman"/>
          <w:color w:val="000000"/>
          <w:sz w:val="24"/>
          <w:szCs w:val="24"/>
        </w:rPr>
        <w:t xml:space="preserve">survey </w:t>
      </w:r>
      <w:r w:rsidRPr="00EB10A5" w:rsidR="00D91261">
        <w:rPr>
          <w:rFonts w:ascii="Times New Roman" w:eastAsia="Times New Roman" w:hAnsi="Times New Roman" w:cs="Times New Roman"/>
          <w:color w:val="000000"/>
          <w:sz w:val="24"/>
          <w:szCs w:val="24"/>
        </w:rPr>
        <w:t xml:space="preserve">will be conducted </w:t>
      </w:r>
      <w:r w:rsidR="00D43E99">
        <w:rPr>
          <w:rFonts w:ascii="Times New Roman" w:eastAsia="Times New Roman" w:hAnsi="Times New Roman" w:cs="Times New Roman"/>
          <w:color w:val="000000"/>
          <w:sz w:val="24"/>
          <w:szCs w:val="24"/>
        </w:rPr>
        <w:t xml:space="preserve">three times </w:t>
      </w:r>
      <w:r w:rsidR="00A77C2B">
        <w:rPr>
          <w:rFonts w:ascii="Times New Roman" w:eastAsia="Times New Roman" w:hAnsi="Times New Roman" w:cs="Times New Roman"/>
          <w:color w:val="000000"/>
          <w:sz w:val="24"/>
          <w:szCs w:val="24"/>
        </w:rPr>
        <w:t>(</w:t>
      </w:r>
      <w:r w:rsidR="00D43E99">
        <w:rPr>
          <w:rFonts w:ascii="Times New Roman" w:eastAsia="Times New Roman" w:hAnsi="Times New Roman" w:cs="Times New Roman"/>
          <w:color w:val="000000"/>
          <w:sz w:val="24"/>
          <w:szCs w:val="24"/>
        </w:rPr>
        <w:t xml:space="preserve">annually over the </w:t>
      </w:r>
      <w:r w:rsidR="00491048">
        <w:rPr>
          <w:rFonts w:ascii="Times New Roman" w:eastAsia="Times New Roman" w:hAnsi="Times New Roman" w:cs="Times New Roman"/>
          <w:color w:val="000000"/>
          <w:sz w:val="24"/>
          <w:szCs w:val="24"/>
        </w:rPr>
        <w:t>OMB approval</w:t>
      </w:r>
      <w:r w:rsidR="00D43E99">
        <w:rPr>
          <w:rFonts w:ascii="Times New Roman" w:eastAsia="Times New Roman" w:hAnsi="Times New Roman" w:cs="Times New Roman"/>
          <w:color w:val="000000"/>
          <w:sz w:val="24"/>
          <w:szCs w:val="24"/>
        </w:rPr>
        <w:t xml:space="preserve"> period</w:t>
      </w:r>
      <w:r w:rsidR="00A77C2B">
        <w:rPr>
          <w:rFonts w:ascii="Times New Roman" w:eastAsia="Times New Roman" w:hAnsi="Times New Roman" w:cs="Times New Roman"/>
          <w:color w:val="000000"/>
          <w:sz w:val="24"/>
          <w:szCs w:val="24"/>
        </w:rPr>
        <w:t xml:space="preserve">) </w:t>
      </w:r>
      <w:r w:rsidRPr="00EB10A5" w:rsidR="00D91261">
        <w:rPr>
          <w:rFonts w:ascii="Times New Roman" w:eastAsia="Times New Roman" w:hAnsi="Times New Roman" w:cs="Times New Roman"/>
          <w:color w:val="000000"/>
          <w:sz w:val="24"/>
          <w:szCs w:val="24"/>
        </w:rPr>
        <w:t xml:space="preserve">with </w:t>
      </w:r>
      <w:r w:rsidR="0047443D">
        <w:rPr>
          <w:rFonts w:ascii="Times New Roman" w:eastAsia="Times New Roman" w:hAnsi="Times New Roman" w:cs="Times New Roman"/>
          <w:color w:val="000000"/>
          <w:sz w:val="24"/>
          <w:szCs w:val="24"/>
        </w:rPr>
        <w:t xml:space="preserve">recipient leadership and with </w:t>
      </w:r>
      <w:r w:rsidR="00D91261">
        <w:rPr>
          <w:rFonts w:ascii="Times New Roman" w:eastAsia="Times New Roman" w:hAnsi="Times New Roman" w:cs="Times New Roman"/>
          <w:color w:val="000000"/>
          <w:sz w:val="24"/>
          <w:szCs w:val="24"/>
        </w:rPr>
        <w:t>individuals</w:t>
      </w:r>
      <w:r w:rsidRPr="00EB10A5" w:rsidR="00D91261">
        <w:rPr>
          <w:rFonts w:ascii="Times New Roman" w:eastAsia="Times New Roman" w:hAnsi="Times New Roman" w:cs="Times New Roman"/>
          <w:color w:val="000000"/>
          <w:sz w:val="24"/>
          <w:szCs w:val="24"/>
        </w:rPr>
        <w:t xml:space="preserve"> from all OD2A recipient jurisdictions</w:t>
      </w:r>
      <w:r w:rsidRPr="004E064C" w:rsidR="00D91261">
        <w:rPr>
          <w:rFonts w:ascii="Times New Roman" w:eastAsia="Times New Roman" w:hAnsi="Times New Roman" w:cs="Times New Roman"/>
          <w:color w:val="000000"/>
          <w:sz w:val="24"/>
          <w:szCs w:val="24"/>
        </w:rPr>
        <w:t xml:space="preserve"> who participated</w:t>
      </w:r>
      <w:r w:rsidR="0044084A">
        <w:rPr>
          <w:rFonts w:ascii="Times New Roman" w:eastAsia="Times New Roman" w:hAnsi="Times New Roman" w:cs="Times New Roman"/>
          <w:color w:val="000000"/>
          <w:sz w:val="24"/>
          <w:szCs w:val="24"/>
        </w:rPr>
        <w:t xml:space="preserve"> in</w:t>
      </w:r>
      <w:r w:rsidRPr="004E064C" w:rsidR="00D91261">
        <w:rPr>
          <w:rFonts w:ascii="Times New Roman" w:eastAsia="Times New Roman" w:hAnsi="Times New Roman" w:cs="Times New Roman"/>
          <w:color w:val="000000"/>
          <w:sz w:val="24"/>
          <w:szCs w:val="24"/>
        </w:rPr>
        <w:t xml:space="preserve"> TA </w:t>
      </w:r>
      <w:r w:rsidR="00D91261">
        <w:rPr>
          <w:rFonts w:ascii="Times New Roman" w:eastAsia="Times New Roman" w:hAnsi="Times New Roman" w:cs="Times New Roman"/>
          <w:color w:val="000000"/>
          <w:sz w:val="24"/>
          <w:szCs w:val="24"/>
        </w:rPr>
        <w:t>activities</w:t>
      </w:r>
      <w:r w:rsidRPr="004E064C" w:rsidR="00D91261">
        <w:rPr>
          <w:rFonts w:ascii="Times New Roman" w:eastAsia="Times New Roman" w:hAnsi="Times New Roman" w:cs="Times New Roman"/>
          <w:color w:val="000000"/>
          <w:sz w:val="24"/>
          <w:szCs w:val="24"/>
        </w:rPr>
        <w:t xml:space="preserve"> </w:t>
      </w:r>
      <w:r w:rsidR="00D91261">
        <w:rPr>
          <w:rFonts w:ascii="Times New Roman" w:eastAsia="Times New Roman" w:hAnsi="Times New Roman" w:cs="Times New Roman"/>
          <w:color w:val="000000"/>
          <w:sz w:val="24"/>
          <w:szCs w:val="24"/>
        </w:rPr>
        <w:t>(l</w:t>
      </w:r>
      <w:r w:rsidRPr="004E064C" w:rsidR="00D91261">
        <w:rPr>
          <w:rFonts w:ascii="Times New Roman" w:eastAsia="Times New Roman" w:hAnsi="Times New Roman" w:cs="Times New Roman"/>
          <w:color w:val="000000"/>
          <w:sz w:val="24"/>
          <w:szCs w:val="24"/>
        </w:rPr>
        <w:t>evels 1-4</w:t>
      </w:r>
      <w:r w:rsidR="00D91261">
        <w:rPr>
          <w:rFonts w:ascii="Times New Roman" w:eastAsia="Times New Roman" w:hAnsi="Times New Roman" w:cs="Times New Roman"/>
          <w:color w:val="000000"/>
          <w:sz w:val="24"/>
          <w:szCs w:val="24"/>
        </w:rPr>
        <w:t>)</w:t>
      </w:r>
      <w:r w:rsidRPr="004E064C" w:rsidR="00D91261">
        <w:rPr>
          <w:rFonts w:ascii="Times New Roman" w:eastAsia="Times New Roman" w:hAnsi="Times New Roman" w:cs="Times New Roman"/>
          <w:color w:val="000000"/>
          <w:sz w:val="24"/>
          <w:szCs w:val="24"/>
        </w:rPr>
        <w:t>.</w:t>
      </w:r>
      <w:r w:rsidR="0044084A">
        <w:rPr>
          <w:rFonts w:ascii="Times New Roman" w:eastAsia="Times New Roman" w:hAnsi="Times New Roman" w:cs="Times New Roman"/>
          <w:color w:val="000000"/>
          <w:sz w:val="24"/>
          <w:szCs w:val="24"/>
        </w:rPr>
        <w:t xml:space="preserve"> Since OD2A </w:t>
      </w:r>
      <w:r w:rsidR="00A40372">
        <w:rPr>
          <w:rFonts w:ascii="Times New Roman" w:eastAsia="Times New Roman" w:hAnsi="Times New Roman" w:cs="Times New Roman"/>
          <w:color w:val="000000"/>
          <w:sz w:val="24"/>
          <w:szCs w:val="24"/>
        </w:rPr>
        <w:t>programs are 5</w:t>
      </w:r>
      <w:r w:rsidR="0044084A">
        <w:rPr>
          <w:rFonts w:ascii="Times New Roman" w:eastAsia="Times New Roman" w:hAnsi="Times New Roman" w:cs="Times New Roman"/>
          <w:color w:val="000000"/>
          <w:sz w:val="24"/>
          <w:szCs w:val="24"/>
        </w:rPr>
        <w:t>-year cooperative agreement</w:t>
      </w:r>
      <w:r w:rsidR="00A40372">
        <w:rPr>
          <w:rFonts w:ascii="Times New Roman" w:eastAsia="Times New Roman" w:hAnsi="Times New Roman" w:cs="Times New Roman"/>
          <w:color w:val="000000"/>
          <w:sz w:val="24"/>
          <w:szCs w:val="24"/>
        </w:rPr>
        <w:t>s</w:t>
      </w:r>
      <w:r w:rsidR="0044084A">
        <w:rPr>
          <w:rFonts w:ascii="Times New Roman" w:eastAsia="Times New Roman" w:hAnsi="Times New Roman" w:cs="Times New Roman"/>
          <w:color w:val="000000"/>
          <w:sz w:val="24"/>
          <w:szCs w:val="24"/>
        </w:rPr>
        <w:t xml:space="preserve">, </w:t>
      </w:r>
      <w:r w:rsidR="00496870">
        <w:rPr>
          <w:rFonts w:ascii="Times New Roman" w:eastAsia="Times New Roman" w:hAnsi="Times New Roman" w:cs="Times New Roman"/>
          <w:color w:val="000000"/>
          <w:sz w:val="24"/>
          <w:szCs w:val="24"/>
        </w:rPr>
        <w:t xml:space="preserve">the survey will be conducted </w:t>
      </w:r>
      <w:r w:rsidR="00914F6C">
        <w:rPr>
          <w:rFonts w:ascii="Times New Roman" w:eastAsia="Times New Roman" w:hAnsi="Times New Roman" w:cs="Times New Roman"/>
          <w:color w:val="000000"/>
          <w:sz w:val="24"/>
          <w:szCs w:val="24"/>
        </w:rPr>
        <w:t>in winter 2024-25, and</w:t>
      </w:r>
      <w:r w:rsidR="00491048">
        <w:rPr>
          <w:rFonts w:ascii="Times New Roman" w:eastAsia="Times New Roman" w:hAnsi="Times New Roman" w:cs="Times New Roman"/>
          <w:color w:val="000000"/>
          <w:sz w:val="24"/>
          <w:szCs w:val="24"/>
        </w:rPr>
        <w:t xml:space="preserve"> twice</w:t>
      </w:r>
      <w:r w:rsidR="00914F6C">
        <w:rPr>
          <w:rFonts w:ascii="Times New Roman" w:eastAsia="Times New Roman" w:hAnsi="Times New Roman" w:cs="Times New Roman"/>
          <w:color w:val="000000"/>
          <w:sz w:val="24"/>
          <w:szCs w:val="24"/>
        </w:rPr>
        <w:t xml:space="preserve"> again each following year</w:t>
      </w:r>
      <w:r w:rsidR="00496870">
        <w:rPr>
          <w:rFonts w:ascii="Times New Roman" w:eastAsia="Times New Roman" w:hAnsi="Times New Roman" w:cs="Times New Roman"/>
          <w:color w:val="000000"/>
          <w:sz w:val="24"/>
          <w:szCs w:val="24"/>
        </w:rPr>
        <w:t xml:space="preserve"> </w:t>
      </w:r>
      <w:r w:rsidR="00914F6C">
        <w:rPr>
          <w:rFonts w:ascii="Times New Roman" w:eastAsia="Times New Roman" w:hAnsi="Times New Roman" w:cs="Times New Roman"/>
          <w:color w:val="000000"/>
          <w:sz w:val="24"/>
          <w:szCs w:val="24"/>
        </w:rPr>
        <w:t xml:space="preserve">over </w:t>
      </w:r>
      <w:r w:rsidR="00496870">
        <w:rPr>
          <w:rFonts w:ascii="Times New Roman" w:eastAsia="Times New Roman" w:hAnsi="Times New Roman" w:cs="Times New Roman"/>
          <w:color w:val="000000"/>
          <w:sz w:val="24"/>
          <w:szCs w:val="24"/>
        </w:rPr>
        <w:t xml:space="preserve">the 3-year </w:t>
      </w:r>
      <w:r w:rsidR="00914F6C">
        <w:rPr>
          <w:rFonts w:ascii="Times New Roman" w:eastAsia="Times New Roman" w:hAnsi="Times New Roman" w:cs="Times New Roman"/>
          <w:color w:val="000000"/>
          <w:sz w:val="24"/>
          <w:szCs w:val="24"/>
        </w:rPr>
        <w:t xml:space="preserve">OMB </w:t>
      </w:r>
      <w:r w:rsidR="00496870">
        <w:rPr>
          <w:rFonts w:ascii="Times New Roman" w:eastAsia="Times New Roman" w:hAnsi="Times New Roman" w:cs="Times New Roman"/>
          <w:color w:val="000000"/>
          <w:sz w:val="24"/>
          <w:szCs w:val="24"/>
        </w:rPr>
        <w:t>period.</w:t>
      </w:r>
      <w:r w:rsidRPr="004E064C" w:rsidR="00D91261">
        <w:rPr>
          <w:rFonts w:ascii="Times New Roman" w:eastAsia="Times New Roman" w:hAnsi="Times New Roman" w:cs="Times New Roman"/>
          <w:color w:val="000000"/>
          <w:sz w:val="24"/>
          <w:szCs w:val="24"/>
        </w:rPr>
        <w:t xml:space="preserve"> </w:t>
      </w:r>
      <w:r w:rsidRPr="004E064C">
        <w:rPr>
          <w:rFonts w:ascii="Times New Roman" w:eastAsia="Times New Roman" w:hAnsi="Times New Roman" w:cs="Times New Roman"/>
          <w:color w:val="000000"/>
          <w:sz w:val="24"/>
          <w:szCs w:val="24"/>
        </w:rPr>
        <w:t>The survey will be automated for each respondent to reflect the TA</w:t>
      </w:r>
      <w:r w:rsidRPr="00EB10A5">
        <w:rPr>
          <w:rFonts w:ascii="Times New Roman" w:eastAsia="Times New Roman" w:hAnsi="Times New Roman" w:cs="Times New Roman"/>
          <w:color w:val="000000"/>
          <w:sz w:val="24"/>
          <w:szCs w:val="24"/>
        </w:rPr>
        <w:t xml:space="preserve"> that has been received or accessed by the OD2A recipient.</w:t>
      </w:r>
    </w:p>
    <w:p w:rsidR="001C1B0E" w:rsidP="00A5488A" w14:paraId="329C25E0" w14:textId="76305858">
      <w:pPr>
        <w:spacing w:before="120" w:after="120"/>
        <w:rPr>
          <w:rFonts w:ascii="Times New Roman" w:eastAsia="Calibri" w:hAnsi="Times New Roman" w:cs="Times New Roman"/>
          <w:sz w:val="24"/>
          <w:szCs w:val="24"/>
        </w:rPr>
      </w:pPr>
      <w:r w:rsidRPr="00624862">
        <w:rPr>
          <w:rFonts w:ascii="Times New Roman" w:hAnsi="Times New Roman" w:cs="Times New Roman"/>
          <w:sz w:val="24"/>
          <w:szCs w:val="24"/>
        </w:rPr>
        <w:t xml:space="preserve">The findings from these questionnaires </w:t>
      </w:r>
      <w:r w:rsidRPr="001727DB" w:rsidR="001727DB">
        <w:rPr>
          <w:rFonts w:ascii="Times New Roman" w:hAnsi="Times New Roman" w:cs="Times New Roman"/>
          <w:sz w:val="24"/>
          <w:szCs w:val="24"/>
        </w:rPr>
        <w:t>will enable CDC and program stakeholders to improve delivery of TA and guide decision-making about future TA resource allocations</w:t>
      </w:r>
      <w:r w:rsidRPr="00620D6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An Evaluation and Lessons learned report will be generated</w:t>
      </w:r>
      <w:r w:rsidR="0010368A">
        <w:rPr>
          <w:rFonts w:ascii="Times New Roman" w:eastAsia="Calibri" w:hAnsi="Times New Roman" w:cs="Times New Roman"/>
          <w:sz w:val="24"/>
          <w:szCs w:val="24"/>
        </w:rPr>
        <w:t xml:space="preserve"> to</w:t>
      </w:r>
      <w:r w:rsidRPr="00EB10A5" w:rsidR="0010368A">
        <w:rPr>
          <w:rFonts w:ascii="Times New Roman" w:eastAsia="Calibri" w:hAnsi="Times New Roman" w:cs="Times New Roman"/>
          <w:sz w:val="24"/>
          <w:szCs w:val="24"/>
        </w:rPr>
        <w:t xml:space="preserve"> maximize the application and b</w:t>
      </w:r>
      <w:r w:rsidR="0010368A">
        <w:rPr>
          <w:rFonts w:ascii="Times New Roman" w:eastAsia="Calibri" w:hAnsi="Times New Roman" w:cs="Times New Roman"/>
          <w:sz w:val="24"/>
          <w:szCs w:val="24"/>
        </w:rPr>
        <w:t>enefit of the compiled feedback</w:t>
      </w:r>
      <w:r w:rsidRPr="00EB10A5" w:rsidR="004836D8">
        <w:rPr>
          <w:rFonts w:ascii="Times New Roman" w:eastAsia="Calibri" w:hAnsi="Times New Roman" w:cs="Times New Roman"/>
          <w:sz w:val="24"/>
          <w:szCs w:val="24"/>
        </w:rPr>
        <w:t>.</w:t>
      </w:r>
      <w:r w:rsidR="00FB39E4">
        <w:rPr>
          <w:rFonts w:ascii="Times New Roman" w:eastAsia="Calibri" w:hAnsi="Times New Roman" w:cs="Times New Roman"/>
          <w:sz w:val="24"/>
          <w:szCs w:val="24"/>
        </w:rPr>
        <w:t xml:space="preserve"> </w:t>
      </w:r>
      <w:r w:rsidRPr="00EB10A5" w:rsidR="004836D8">
        <w:rPr>
          <w:rFonts w:ascii="Times New Roman" w:eastAsia="Calibri" w:hAnsi="Times New Roman" w:cs="Times New Roman"/>
          <w:sz w:val="24"/>
          <w:szCs w:val="24"/>
        </w:rPr>
        <w:t>The report will share program successes, a summary of TA activities, participants, barriers encountered, TA outcomes, and recommendations for improving TA and sustaining knowledge gains.</w:t>
      </w:r>
      <w:r w:rsidR="00FB39E4">
        <w:rPr>
          <w:rFonts w:ascii="Times New Roman" w:eastAsia="Calibri" w:hAnsi="Times New Roman" w:cs="Times New Roman"/>
          <w:sz w:val="24"/>
          <w:szCs w:val="24"/>
        </w:rPr>
        <w:t xml:space="preserve"> </w:t>
      </w:r>
    </w:p>
    <w:p w:rsidR="007E19CE" w:rsidP="00A5488A" w14:paraId="37BA1032" w14:textId="79ED308E">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Implementation</w:t>
      </w:r>
      <w:r w:rsidR="00B67492">
        <w:rPr>
          <w:rFonts w:ascii="Times New Roman" w:eastAsia="Calibri" w:hAnsi="Times New Roman" w:cs="Times New Roman"/>
          <w:b/>
          <w:bCs/>
          <w:sz w:val="24"/>
          <w:szCs w:val="24"/>
        </w:rPr>
        <w:t xml:space="preserve"> Feedback</w:t>
      </w:r>
      <w:r w:rsidR="00914F6C">
        <w:rPr>
          <w:rFonts w:ascii="Times New Roman" w:eastAsia="Calibri" w:hAnsi="Times New Roman" w:cs="Times New Roman"/>
          <w:b/>
          <w:bCs/>
          <w:sz w:val="24"/>
          <w:szCs w:val="24"/>
        </w:rPr>
        <w:t xml:space="preserve"> Form </w:t>
      </w:r>
    </w:p>
    <w:p w:rsidR="00914F6C" w:rsidP="00A5488A" w14:paraId="6BA8E1F5" w14:textId="26C63439">
      <w:pPr>
        <w:spacing w:before="120" w:after="120"/>
        <w:rPr>
          <w:rFonts w:ascii="Times New Roman" w:hAnsi="Times New Roman" w:cs="Times New Roman"/>
          <w:sz w:val="24"/>
          <w:szCs w:val="24"/>
        </w:rPr>
      </w:pPr>
      <w:r w:rsidRPr="00AD15F4">
        <w:rPr>
          <w:rFonts w:ascii="Times New Roman" w:eastAsia="Calibri" w:hAnsi="Times New Roman" w:cs="Times New Roman"/>
          <w:sz w:val="24"/>
          <w:szCs w:val="24"/>
        </w:rPr>
        <w:t>This</w:t>
      </w:r>
      <w:r>
        <w:rPr>
          <w:rFonts w:ascii="Times New Roman" w:eastAsia="Calibri" w:hAnsi="Times New Roman" w:cs="Times New Roman"/>
          <w:sz w:val="24"/>
          <w:szCs w:val="24"/>
        </w:rPr>
        <w:t xml:space="preserve"> new instrument will collect information about OD2A recipients’ experiences receiving </w:t>
      </w:r>
      <w:r w:rsidR="00794400">
        <w:rPr>
          <w:rFonts w:ascii="Times New Roman" w:eastAsia="Calibri" w:hAnsi="Times New Roman" w:cs="Times New Roman"/>
          <w:sz w:val="24"/>
          <w:szCs w:val="24"/>
        </w:rPr>
        <w:t xml:space="preserve">substantive TA that </w:t>
      </w:r>
      <w:r w:rsidR="00794400">
        <w:rPr>
          <w:rFonts w:ascii="Times New Roman" w:eastAsia="Calibri" w:hAnsi="Times New Roman" w:cs="Times New Roman"/>
          <w:sz w:val="24"/>
          <w:szCs w:val="24"/>
        </w:rPr>
        <w:t>can will</w:t>
      </w:r>
      <w:r w:rsidR="00794400">
        <w:rPr>
          <w:rFonts w:ascii="Times New Roman" w:eastAsia="Calibri" w:hAnsi="Times New Roman" w:cs="Times New Roman"/>
          <w:sz w:val="24"/>
          <w:szCs w:val="24"/>
        </w:rPr>
        <w:t xml:space="preserve"> impact their work on the OD2A cooperative agreement for which they are funded. Recipients who receive significant or substantive TA that entails a high level of effort and involvement with the TA provider (either internal to CDC or external) will be invited </w:t>
      </w:r>
      <w:r w:rsidR="00FD0E5C">
        <w:rPr>
          <w:rFonts w:ascii="Times New Roman" w:eastAsia="Calibri" w:hAnsi="Times New Roman" w:cs="Times New Roman"/>
          <w:sz w:val="24"/>
          <w:szCs w:val="24"/>
        </w:rPr>
        <w:t xml:space="preserve">to complete this form. </w:t>
      </w:r>
      <w:r w:rsidR="00463BB6">
        <w:rPr>
          <w:rFonts w:ascii="Times New Roman" w:eastAsia="Calibri" w:hAnsi="Times New Roman" w:cs="Times New Roman"/>
          <w:sz w:val="24"/>
          <w:szCs w:val="24"/>
        </w:rPr>
        <w:t xml:space="preserve">The information collected in this form will </w:t>
      </w:r>
      <w:r w:rsidR="006174C9">
        <w:rPr>
          <w:rFonts w:ascii="Times New Roman" w:eastAsia="Calibri" w:hAnsi="Times New Roman" w:cs="Times New Roman"/>
          <w:sz w:val="24"/>
          <w:szCs w:val="24"/>
        </w:rPr>
        <w:t xml:space="preserve">inform future TA delivery </w:t>
      </w:r>
      <w:r w:rsidRPr="001727DB" w:rsidR="006174C9">
        <w:rPr>
          <w:rFonts w:ascii="Times New Roman" w:hAnsi="Times New Roman" w:cs="Times New Roman"/>
          <w:sz w:val="24"/>
          <w:szCs w:val="24"/>
        </w:rPr>
        <w:t>and guide decision-making about future TA resource allocations</w:t>
      </w:r>
      <w:r w:rsidR="006174C9">
        <w:rPr>
          <w:rFonts w:ascii="Times New Roman" w:hAnsi="Times New Roman" w:cs="Times New Roman"/>
          <w:sz w:val="24"/>
          <w:szCs w:val="24"/>
        </w:rPr>
        <w:t xml:space="preserve">. </w:t>
      </w:r>
      <w:r w:rsidR="00B44843">
        <w:rPr>
          <w:rFonts w:ascii="Times New Roman" w:hAnsi="Times New Roman" w:cs="Times New Roman"/>
          <w:sz w:val="24"/>
          <w:szCs w:val="24"/>
        </w:rPr>
        <w:t xml:space="preserve">The findings will illuminate how the recipients receiving substantial levels of TA through the DOP TA Center are implementing the knowledge and resources gained through this TA </w:t>
      </w:r>
      <w:r w:rsidR="00BE62DC">
        <w:rPr>
          <w:rFonts w:ascii="Times New Roman" w:hAnsi="Times New Roman" w:cs="Times New Roman"/>
          <w:sz w:val="24"/>
          <w:szCs w:val="24"/>
        </w:rPr>
        <w:t>delivery.</w:t>
      </w:r>
    </w:p>
    <w:p w:rsidR="005D5EDD" w:rsidP="00A5488A" w14:paraId="5BFF6484" w14:textId="77777777">
      <w:pPr>
        <w:spacing w:before="120" w:after="120"/>
        <w:rPr>
          <w:rFonts w:ascii="Times New Roman" w:hAnsi="Times New Roman" w:cs="Times New Roman"/>
          <w:sz w:val="24"/>
          <w:szCs w:val="24"/>
        </w:rPr>
      </w:pPr>
    </w:p>
    <w:p w:rsidR="005D5EDD" w:rsidP="005D5EDD" w14:paraId="7CFE5750" w14:textId="0F03561A">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Focus Group</w:t>
      </w:r>
    </w:p>
    <w:p w:rsidR="005D5EDD" w:rsidP="005D5EDD" w14:paraId="41C0265A" w14:textId="4E3705D8">
      <w:pPr>
        <w:spacing w:before="120" w:after="120"/>
        <w:rPr>
          <w:rFonts w:ascii="Times New Roman" w:eastAsia="Calibri" w:hAnsi="Times New Roman" w:cs="Times New Roman"/>
          <w:sz w:val="24"/>
          <w:szCs w:val="24"/>
        </w:rPr>
      </w:pPr>
      <w:r w:rsidRPr="00233B33">
        <w:rPr>
          <w:rFonts w:ascii="Times New Roman" w:eastAsia="Calibri" w:hAnsi="Times New Roman" w:cs="Times New Roman"/>
          <w:sz w:val="24"/>
          <w:szCs w:val="24"/>
        </w:rPr>
        <w:t>This</w:t>
      </w:r>
      <w:r>
        <w:rPr>
          <w:rFonts w:ascii="Times New Roman" w:eastAsia="Calibri" w:hAnsi="Times New Roman" w:cs="Times New Roman"/>
          <w:sz w:val="24"/>
          <w:szCs w:val="24"/>
        </w:rPr>
        <w:t xml:space="preserve"> new instrument will collect information about OD2A recipients’ experiences receiving technical assistance in any of the DOP TA Center Communities of Practice</w:t>
      </w:r>
      <w:r w:rsidR="002A26D5">
        <w:rPr>
          <w:rFonts w:ascii="Times New Roman" w:eastAsia="Calibri" w:hAnsi="Times New Roman" w:cs="Times New Roman"/>
          <w:sz w:val="24"/>
          <w:szCs w:val="24"/>
        </w:rPr>
        <w:t xml:space="preserve"> (CoPs)</w:t>
      </w:r>
      <w:r>
        <w:rPr>
          <w:rFonts w:ascii="Times New Roman" w:eastAsia="Calibri" w:hAnsi="Times New Roman" w:cs="Times New Roman"/>
          <w:sz w:val="24"/>
          <w:szCs w:val="24"/>
        </w:rPr>
        <w:t>.</w:t>
      </w:r>
      <w:r w:rsidR="002A26D5">
        <w:rPr>
          <w:rFonts w:ascii="Times New Roman" w:eastAsia="Calibri" w:hAnsi="Times New Roman" w:cs="Times New Roman"/>
          <w:sz w:val="24"/>
          <w:szCs w:val="24"/>
        </w:rPr>
        <w:t xml:space="preserve"> </w:t>
      </w:r>
      <w:r w:rsidR="008B5D64">
        <w:rPr>
          <w:rFonts w:ascii="Times New Roman" w:eastAsia="Calibri" w:hAnsi="Times New Roman" w:cs="Times New Roman"/>
          <w:sz w:val="24"/>
          <w:szCs w:val="24"/>
        </w:rPr>
        <w:t>The information collected in these</w:t>
      </w:r>
      <w:r w:rsidR="007D5F8F">
        <w:rPr>
          <w:rFonts w:ascii="Times New Roman" w:eastAsia="Calibri" w:hAnsi="Times New Roman" w:cs="Times New Roman"/>
          <w:sz w:val="24"/>
          <w:szCs w:val="24"/>
        </w:rPr>
        <w:t xml:space="preserve"> hour-long</w:t>
      </w:r>
      <w:r w:rsidR="008B5D64">
        <w:rPr>
          <w:rFonts w:ascii="Times New Roman" w:eastAsia="Calibri" w:hAnsi="Times New Roman" w:cs="Times New Roman"/>
          <w:sz w:val="24"/>
          <w:szCs w:val="24"/>
        </w:rPr>
        <w:t xml:space="preserve"> focus groups will </w:t>
      </w:r>
      <w:r w:rsidR="007D5F8F">
        <w:rPr>
          <w:rFonts w:ascii="Times New Roman" w:eastAsia="Calibri" w:hAnsi="Times New Roman" w:cs="Times New Roman"/>
          <w:sz w:val="24"/>
          <w:szCs w:val="24"/>
        </w:rPr>
        <w:t xml:space="preserve">support alignment between TA needs and TA delivery in the tailored CoP sessions delivered throughout the project period. </w:t>
      </w:r>
      <w:r w:rsidR="00EF04DE">
        <w:rPr>
          <w:rFonts w:ascii="Times New Roman" w:eastAsia="Calibri" w:hAnsi="Times New Roman" w:cs="Times New Roman"/>
          <w:sz w:val="24"/>
          <w:szCs w:val="24"/>
        </w:rPr>
        <w:t>The Focus Groups will also support DOP TA Center</w:t>
      </w:r>
      <w:r w:rsidR="00DD3CA6">
        <w:rPr>
          <w:rFonts w:ascii="Times New Roman" w:eastAsia="Calibri" w:hAnsi="Times New Roman" w:cs="Times New Roman"/>
          <w:sz w:val="24"/>
          <w:szCs w:val="24"/>
        </w:rPr>
        <w:t xml:space="preserve"> subject matter experts in delivering tailored </w:t>
      </w:r>
      <w:r w:rsidR="00BF39E2">
        <w:rPr>
          <w:rFonts w:ascii="Times New Roman" w:eastAsia="Calibri" w:hAnsi="Times New Roman" w:cs="Times New Roman"/>
          <w:sz w:val="24"/>
          <w:szCs w:val="24"/>
        </w:rPr>
        <w:t xml:space="preserve">TA in their respective CoPs. </w:t>
      </w:r>
      <w:r w:rsidRPr="002A26D5" w:rsidR="002A26D5">
        <w:rPr>
          <w:rFonts w:ascii="Times New Roman" w:eastAsia="Calibri" w:hAnsi="Times New Roman" w:cs="Times New Roman"/>
          <w:sz w:val="24"/>
          <w:szCs w:val="24"/>
        </w:rPr>
        <w:t>The TA team will</w:t>
      </w:r>
      <w:r w:rsidR="00BF39E2">
        <w:rPr>
          <w:rFonts w:ascii="Times New Roman" w:eastAsia="Calibri" w:hAnsi="Times New Roman" w:cs="Times New Roman"/>
          <w:sz w:val="24"/>
          <w:szCs w:val="24"/>
        </w:rPr>
        <w:t xml:space="preserve"> also</w:t>
      </w:r>
      <w:r w:rsidRPr="002A26D5" w:rsidR="002A26D5">
        <w:rPr>
          <w:rFonts w:ascii="Times New Roman" w:eastAsia="Calibri" w:hAnsi="Times New Roman" w:cs="Times New Roman"/>
          <w:sz w:val="24"/>
          <w:szCs w:val="24"/>
        </w:rPr>
        <w:t xml:space="preserve"> send a recruitment email to </w:t>
      </w:r>
      <w:r w:rsidR="00081F62">
        <w:rPr>
          <w:rFonts w:ascii="Times New Roman" w:eastAsia="Calibri" w:hAnsi="Times New Roman" w:cs="Times New Roman"/>
          <w:sz w:val="24"/>
          <w:szCs w:val="24"/>
        </w:rPr>
        <w:t>anticipated</w:t>
      </w:r>
      <w:r w:rsidRPr="002A26D5" w:rsidR="002A26D5">
        <w:rPr>
          <w:rFonts w:ascii="Times New Roman" w:eastAsia="Calibri" w:hAnsi="Times New Roman" w:cs="Times New Roman"/>
          <w:sz w:val="24"/>
          <w:szCs w:val="24"/>
        </w:rPr>
        <w:t xml:space="preserve"> participants with a follow-up email to encourage participation and provide the necessary details. </w:t>
      </w:r>
    </w:p>
    <w:p w:rsidR="005D5EDD" w:rsidRPr="00914F6C" w:rsidP="005D5EDD" w14:paraId="4A51D39C" w14:textId="77777777">
      <w:pPr>
        <w:spacing w:before="120" w:after="120"/>
        <w:rPr>
          <w:rFonts w:ascii="Times New Roman" w:eastAsia="Calibri" w:hAnsi="Times New Roman" w:cs="Times New Roman"/>
          <w:sz w:val="24"/>
          <w:szCs w:val="24"/>
        </w:rPr>
      </w:pPr>
    </w:p>
    <w:p w:rsidR="007B7415" w:rsidRPr="00620D62" w:rsidP="007F2547" w14:paraId="51DBFD59" w14:textId="77777777">
      <w:pPr>
        <w:pStyle w:val="Heading2Black"/>
        <w:numPr>
          <w:ilvl w:val="0"/>
          <w:numId w:val="8"/>
        </w:numPr>
      </w:pPr>
      <w:bookmarkStart w:id="27" w:name="_Toc36794725"/>
      <w:bookmarkEnd w:id="15"/>
      <w:r w:rsidRPr="00620D62">
        <w:rPr>
          <w:sz w:val="24"/>
        </w:rPr>
        <w:t>Use of Improved Information Technology and Burden Reduction</w:t>
      </w:r>
      <w:bookmarkEnd w:id="27"/>
    </w:p>
    <w:p w:rsidR="004836D8" w:rsidRPr="00A53A80" w:rsidP="00A5488A" w14:paraId="40FEAE10" w14:textId="254873D3">
      <w:pPr>
        <w:pStyle w:val="SuicideBodyText"/>
        <w:spacing w:before="120" w:after="120" w:line="276" w:lineRule="auto"/>
        <w:contextualSpacing/>
        <w:jc w:val="left"/>
      </w:pPr>
      <w:r w:rsidRPr="00A53A80">
        <w:rPr>
          <w:spacing w:val="-2"/>
        </w:rPr>
        <w:t xml:space="preserve">Data collection instruments will be administered via the Web </w:t>
      </w:r>
      <w:r w:rsidRPr="00A53A80" w:rsidR="00AC79DD">
        <w:t xml:space="preserve">to </w:t>
      </w:r>
      <w:r w:rsidR="007A3D12">
        <w:t xml:space="preserve">(1) </w:t>
      </w:r>
      <w:r w:rsidRPr="00A53A80" w:rsidR="00AC79DD">
        <w:t>minimize the burden to respondents and to the government,</w:t>
      </w:r>
      <w:r w:rsidR="00FB39E4">
        <w:t xml:space="preserve"> </w:t>
      </w:r>
      <w:r w:rsidR="007A3D12">
        <w:t xml:space="preserve">(2) </w:t>
      </w:r>
      <w:r w:rsidRPr="00A53A80" w:rsidR="00AC79DD">
        <w:t xml:space="preserve">maximize convenience and flexibility, </w:t>
      </w:r>
      <w:r w:rsidR="007A3D12">
        <w:t xml:space="preserve">(3) </w:t>
      </w:r>
      <w:r w:rsidRPr="00A53A80" w:rsidR="00AC79DD">
        <w:t>maximize participation and engagement, and</w:t>
      </w:r>
      <w:r w:rsidR="00FB39E4">
        <w:t xml:space="preserve"> </w:t>
      </w:r>
      <w:r w:rsidR="007A3D12">
        <w:t xml:space="preserve">(4) </w:t>
      </w:r>
      <w:r w:rsidRPr="00A53A80" w:rsidR="00AC79DD">
        <w:t>ensure the quality and utility of the information collected.</w:t>
      </w:r>
    </w:p>
    <w:p w:rsidR="007B7415" w:rsidRPr="00620D62" w:rsidP="00A5488A" w14:paraId="4AD1AC4B" w14:textId="76EC6FD8">
      <w:pPr>
        <w:tabs>
          <w:tab w:val="left" w:pos="-1440"/>
        </w:tabs>
        <w:spacing w:before="120" w:after="120"/>
        <w:rPr>
          <w:rFonts w:ascii="Times New Roman" w:hAnsi="Times New Roman" w:cs="Times New Roman"/>
          <w:sz w:val="24"/>
          <w:szCs w:val="24"/>
        </w:rPr>
      </w:pPr>
      <w:r w:rsidRPr="00A53A80">
        <w:rPr>
          <w:rFonts w:ascii="Times New Roman" w:hAnsi="Times New Roman" w:cs="Times New Roman"/>
          <w:sz w:val="24"/>
          <w:szCs w:val="24"/>
        </w:rPr>
        <w:t xml:space="preserve">Data will be collected </w:t>
      </w:r>
      <w:r w:rsidR="007A093A">
        <w:rPr>
          <w:rFonts w:ascii="Times New Roman" w:hAnsi="Times New Roman" w:cs="Times New Roman"/>
          <w:sz w:val="24"/>
          <w:szCs w:val="24"/>
        </w:rPr>
        <w:t>by</w:t>
      </w:r>
      <w:r w:rsidRPr="00A53A80">
        <w:rPr>
          <w:rFonts w:ascii="Times New Roman" w:hAnsi="Times New Roman" w:cs="Times New Roman"/>
          <w:sz w:val="24"/>
          <w:szCs w:val="24"/>
        </w:rPr>
        <w:t xml:space="preserve"> web-based surveys </w:t>
      </w:r>
      <w:r w:rsidRPr="00A53A80" w:rsidR="00A53A80">
        <w:rPr>
          <w:rFonts w:ascii="Times New Roman" w:hAnsi="Times New Roman" w:cs="Times New Roman"/>
          <w:sz w:val="24"/>
          <w:szCs w:val="24"/>
        </w:rPr>
        <w:t>through a link shared with respondents</w:t>
      </w:r>
      <w:r w:rsidRPr="00A53A80">
        <w:rPr>
          <w:rFonts w:ascii="Times New Roman" w:hAnsi="Times New Roman" w:cs="Times New Roman"/>
          <w:sz w:val="24"/>
          <w:szCs w:val="24"/>
        </w:rPr>
        <w:t>.</w:t>
      </w:r>
      <w:r w:rsidR="00FB39E4">
        <w:rPr>
          <w:rFonts w:ascii="Times New Roman" w:hAnsi="Times New Roman" w:cs="Times New Roman"/>
          <w:sz w:val="24"/>
          <w:szCs w:val="24"/>
        </w:rPr>
        <w:t xml:space="preserve"> </w:t>
      </w:r>
      <w:r w:rsidRPr="00A53A80">
        <w:rPr>
          <w:rFonts w:ascii="Times New Roman" w:hAnsi="Times New Roman" w:cs="Times New Roman"/>
          <w:sz w:val="24"/>
          <w:szCs w:val="24"/>
        </w:rPr>
        <w:t>Use of Web-based surveys decrease</w:t>
      </w:r>
      <w:r w:rsidR="00495982">
        <w:rPr>
          <w:rFonts w:ascii="Times New Roman" w:hAnsi="Times New Roman" w:cs="Times New Roman"/>
          <w:sz w:val="24"/>
          <w:szCs w:val="24"/>
        </w:rPr>
        <w:t>s</w:t>
      </w:r>
      <w:r w:rsidRPr="00A53A80">
        <w:rPr>
          <w:rFonts w:ascii="Times New Roman" w:hAnsi="Times New Roman" w:cs="Times New Roman"/>
          <w:sz w:val="24"/>
          <w:szCs w:val="24"/>
        </w:rPr>
        <w:t xml:space="preserve"> respondent burden by allowing for direct transmission of the instrument to and from survey respondents</w:t>
      </w:r>
      <w:r w:rsidR="00505C3A">
        <w:rPr>
          <w:rFonts w:ascii="Times New Roman" w:hAnsi="Times New Roman" w:cs="Times New Roman"/>
          <w:sz w:val="24"/>
          <w:szCs w:val="24"/>
        </w:rPr>
        <w:t xml:space="preserve"> – as compared to alternative methods such as paper format</w:t>
      </w:r>
      <w:r w:rsidRPr="00A53A80">
        <w:rPr>
          <w:rFonts w:ascii="Times New Roman" w:hAnsi="Times New Roman" w:cs="Times New Roman"/>
          <w:sz w:val="24"/>
          <w:szCs w:val="24"/>
        </w:rPr>
        <w:t xml:space="preserve">. In addition, data entry and quality control mechanisms built into the Web-based system will reduce errors that might otherwise require follow-up, thus reducing burden compared to a hardcopy administration. Respondents will also be able to complete the survey at a time and location that is convenient for them. The web-surveys associated with the </w:t>
      </w:r>
      <w:r w:rsidR="00B6449B">
        <w:rPr>
          <w:rFonts w:ascii="Times New Roman" w:hAnsi="Times New Roman" w:cs="Times New Roman"/>
          <w:sz w:val="24"/>
          <w:szCs w:val="24"/>
        </w:rPr>
        <w:t>DOP</w:t>
      </w:r>
      <w:r w:rsidRPr="00A53A80" w:rsidR="00B6449B">
        <w:rPr>
          <w:rFonts w:ascii="Times New Roman" w:hAnsi="Times New Roman" w:cs="Times New Roman"/>
          <w:sz w:val="24"/>
          <w:szCs w:val="24"/>
        </w:rPr>
        <w:t xml:space="preserve"> </w:t>
      </w:r>
      <w:r w:rsidRPr="00A53A80" w:rsidR="00A53A80">
        <w:rPr>
          <w:rFonts w:ascii="Times New Roman" w:hAnsi="Times New Roman" w:cs="Times New Roman"/>
          <w:sz w:val="24"/>
          <w:szCs w:val="24"/>
        </w:rPr>
        <w:t>TA Center evaluation</w:t>
      </w:r>
      <w:r w:rsidRPr="00A53A80">
        <w:rPr>
          <w:rFonts w:ascii="Times New Roman" w:hAnsi="Times New Roman" w:cs="Times New Roman"/>
          <w:sz w:val="24"/>
          <w:szCs w:val="24"/>
        </w:rPr>
        <w:t xml:space="preserve"> will recruit respondents to participate through an e-mail invitation that includes the Web-site URL to complete the survey, which will further increase the ease of responding. </w:t>
      </w:r>
      <w:r w:rsidRPr="00620D62">
        <w:rPr>
          <w:rFonts w:ascii="Times New Roman" w:hAnsi="Times New Roman" w:cs="Times New Roman"/>
          <w:sz w:val="24"/>
          <w:szCs w:val="24"/>
        </w:rPr>
        <w:t xml:space="preserve">The Web-based </w:t>
      </w:r>
      <w:r w:rsidRPr="00620D62" w:rsidR="003E19A1">
        <w:rPr>
          <w:rFonts w:ascii="Times New Roman" w:hAnsi="Times New Roman" w:cs="Times New Roman"/>
          <w:sz w:val="24"/>
          <w:szCs w:val="24"/>
        </w:rPr>
        <w:t>questionnaires</w:t>
      </w:r>
      <w:r w:rsidRPr="00620D62">
        <w:rPr>
          <w:rFonts w:ascii="Times New Roman" w:hAnsi="Times New Roman" w:cs="Times New Roman"/>
          <w:sz w:val="24"/>
          <w:szCs w:val="24"/>
        </w:rPr>
        <w:t xml:space="preserve"> offer the following advantages for burden reduction:</w:t>
      </w:r>
    </w:p>
    <w:p w:rsidR="007B7415" w:rsidRPr="00620D62" w:rsidP="007F2547" w14:paraId="68CB88E5" w14:textId="6EDA46F9">
      <w:pPr>
        <w:pStyle w:val="Level1"/>
        <w:numPr>
          <w:ilvl w:val="0"/>
          <w:numId w:val="5"/>
        </w:numPr>
        <w:spacing w:before="120" w:after="120" w:line="240" w:lineRule="auto"/>
        <w:rPr>
          <w:szCs w:val="24"/>
        </w:rPr>
      </w:pPr>
      <w:r w:rsidRPr="00620D62">
        <w:rPr>
          <w:szCs w:val="24"/>
        </w:rPr>
        <w:t xml:space="preserve">Easy and secure access for </w:t>
      </w:r>
      <w:r w:rsidR="00386EEB">
        <w:rPr>
          <w:szCs w:val="24"/>
        </w:rPr>
        <w:t>respondents</w:t>
      </w:r>
      <w:r w:rsidRPr="00620D62" w:rsidR="00853935">
        <w:rPr>
          <w:szCs w:val="24"/>
        </w:rPr>
        <w:t>,</w:t>
      </w:r>
      <w:r w:rsidRPr="00620D62">
        <w:rPr>
          <w:szCs w:val="24"/>
        </w:rPr>
        <w:t xml:space="preserve"> decreasing the burden of reporting program activities.</w:t>
      </w:r>
    </w:p>
    <w:p w:rsidR="007B7415" w:rsidRPr="00620D62" w:rsidP="007F2547" w14:paraId="634F9640" w14:textId="77777777">
      <w:pPr>
        <w:pStyle w:val="Level1"/>
        <w:numPr>
          <w:ilvl w:val="0"/>
          <w:numId w:val="5"/>
        </w:numPr>
        <w:spacing w:before="120" w:after="120" w:line="240" w:lineRule="auto"/>
        <w:rPr>
          <w:szCs w:val="24"/>
        </w:rPr>
      </w:pPr>
      <w:r w:rsidRPr="00620D62">
        <w:rPr>
          <w:szCs w:val="24"/>
        </w:rPr>
        <w:t>Instant publication of survey results, with no printing, labeling, or postage costs, no lost paperwork, and no misprints.</w:t>
      </w:r>
    </w:p>
    <w:p w:rsidR="007B7415" w:rsidRPr="00620D62" w:rsidP="007F2547" w14:paraId="7F440603" w14:textId="77777777">
      <w:pPr>
        <w:pStyle w:val="Level1"/>
        <w:numPr>
          <w:ilvl w:val="0"/>
          <w:numId w:val="5"/>
        </w:numPr>
        <w:spacing w:before="120" w:after="120" w:line="240" w:lineRule="auto"/>
        <w:rPr>
          <w:szCs w:val="24"/>
        </w:rPr>
      </w:pPr>
      <w:r w:rsidRPr="00620D62">
        <w:rPr>
          <w:szCs w:val="24"/>
        </w:rPr>
        <w:t>Automatic sequencing of questions based on responses to previous questions, eliminating problems of inapplicable questions.</w:t>
      </w:r>
    </w:p>
    <w:p w:rsidR="007B7415" w:rsidRPr="00620D62" w:rsidP="007F2547" w14:paraId="6FA7AF73" w14:textId="77777777">
      <w:pPr>
        <w:pStyle w:val="Level1"/>
        <w:numPr>
          <w:ilvl w:val="0"/>
          <w:numId w:val="5"/>
        </w:numPr>
        <w:spacing w:before="120" w:after="120" w:line="240" w:lineRule="auto"/>
        <w:rPr>
          <w:szCs w:val="24"/>
        </w:rPr>
      </w:pPr>
      <w:r w:rsidRPr="00620D62">
        <w:rPr>
          <w:szCs w:val="24"/>
        </w:rPr>
        <w:t>Error-checking to ensure the integrity of responses before they are submitted for review.</w:t>
      </w:r>
    </w:p>
    <w:p w:rsidR="007B7415" w:rsidRPr="00620D62" w:rsidP="007F2547" w14:paraId="17B540EA" w14:textId="77777777">
      <w:pPr>
        <w:pStyle w:val="Heading2Black"/>
        <w:numPr>
          <w:ilvl w:val="1"/>
          <w:numId w:val="7"/>
        </w:numPr>
      </w:pPr>
      <w:bookmarkStart w:id="28" w:name="_Toc36794726"/>
      <w:r w:rsidRPr="00620D62">
        <w:rPr>
          <w:sz w:val="24"/>
        </w:rPr>
        <w:t>Efforts to Identify and Use of Similar Information</w:t>
      </w:r>
      <w:bookmarkEnd w:id="28"/>
    </w:p>
    <w:p w:rsidR="00B8568C" w:rsidP="00A5488A" w14:paraId="7626BAB4" w14:textId="73461B29">
      <w:pPr>
        <w:spacing w:before="120" w:after="120"/>
        <w:rPr>
          <w:rFonts w:ascii="Times New Roman" w:hAnsi="Times New Roman" w:cs="Times New Roman"/>
          <w:sz w:val="24"/>
          <w:szCs w:val="24"/>
        </w:rPr>
      </w:pPr>
      <w:r w:rsidRPr="00C1275B">
        <w:rPr>
          <w:rFonts w:ascii="Times New Roman" w:hAnsi="Times New Roman" w:cs="Times New Roman"/>
          <w:sz w:val="24"/>
          <w:szCs w:val="24"/>
        </w:rPr>
        <w:t>These questionnaires are not duplicated by other survey efforts or program monitoring activities.</w:t>
      </w:r>
      <w:r w:rsidRPr="00C1275B" w:rsidR="00FB39E4">
        <w:rPr>
          <w:rFonts w:ascii="Times New Roman" w:hAnsi="Times New Roman" w:cs="Times New Roman"/>
          <w:sz w:val="24"/>
          <w:szCs w:val="24"/>
        </w:rPr>
        <w:t xml:space="preserve"> </w:t>
      </w:r>
      <w:r w:rsidRPr="00C1275B">
        <w:rPr>
          <w:rFonts w:ascii="Times New Roman" w:hAnsi="Times New Roman" w:cs="Times New Roman"/>
          <w:sz w:val="24"/>
          <w:szCs w:val="24"/>
        </w:rPr>
        <w:t xml:space="preserve">Additionally, </w:t>
      </w:r>
      <w:r w:rsidRPr="00C1275B">
        <w:rPr>
          <w:rFonts w:ascii="Times New Roman" w:hAnsi="Times New Roman" w:cs="Times New Roman"/>
          <w:sz w:val="24"/>
          <w:szCs w:val="24"/>
        </w:rPr>
        <w:t>as this program began in F</w:t>
      </w:r>
      <w:r w:rsidRPr="00C1275B" w:rsidR="00A05E73">
        <w:rPr>
          <w:rFonts w:ascii="Times New Roman" w:hAnsi="Times New Roman" w:cs="Times New Roman"/>
          <w:sz w:val="24"/>
          <w:szCs w:val="24"/>
        </w:rPr>
        <w:t>iscal Year</w:t>
      </w:r>
      <w:r w:rsidRPr="00C1275B">
        <w:rPr>
          <w:rFonts w:ascii="Times New Roman" w:hAnsi="Times New Roman" w:cs="Times New Roman"/>
          <w:sz w:val="24"/>
          <w:szCs w:val="24"/>
        </w:rPr>
        <w:t xml:space="preserve"> </w:t>
      </w:r>
      <w:r w:rsidR="00A82520">
        <w:rPr>
          <w:rFonts w:ascii="Times New Roman" w:hAnsi="Times New Roman" w:cs="Times New Roman"/>
          <w:sz w:val="24"/>
          <w:szCs w:val="24"/>
        </w:rPr>
        <w:t>23</w:t>
      </w:r>
      <w:r w:rsidRPr="00C1275B" w:rsidR="00A05E73">
        <w:rPr>
          <w:rFonts w:ascii="Times New Roman" w:hAnsi="Times New Roman" w:cs="Times New Roman"/>
          <w:sz w:val="24"/>
          <w:szCs w:val="24"/>
        </w:rPr>
        <w:t>,</w:t>
      </w:r>
      <w:r w:rsidRPr="00C1275B">
        <w:rPr>
          <w:rFonts w:ascii="Times New Roman" w:hAnsi="Times New Roman" w:cs="Times New Roman"/>
          <w:sz w:val="24"/>
          <w:szCs w:val="24"/>
        </w:rPr>
        <w:t xml:space="preserve"> </w:t>
      </w:r>
      <w:r w:rsidRPr="00C1275B">
        <w:rPr>
          <w:rFonts w:ascii="Times New Roman" w:hAnsi="Times New Roman" w:cs="Times New Roman"/>
          <w:sz w:val="24"/>
          <w:szCs w:val="24"/>
        </w:rPr>
        <w:t>there are no existing data collected</w:t>
      </w:r>
      <w:r w:rsidRPr="00C1275B">
        <w:rPr>
          <w:rFonts w:ascii="Times New Roman" w:hAnsi="Times New Roman" w:cs="Times New Roman"/>
          <w:sz w:val="24"/>
          <w:szCs w:val="24"/>
        </w:rPr>
        <w:t xml:space="preserve"> on TA provided to the CDC OD2A </w:t>
      </w:r>
      <w:r w:rsidR="00A82520">
        <w:rPr>
          <w:rFonts w:ascii="Times New Roman" w:hAnsi="Times New Roman" w:cs="Times New Roman"/>
          <w:sz w:val="24"/>
          <w:szCs w:val="24"/>
        </w:rPr>
        <w:t xml:space="preserve">in States and OD2A: LOCAL </w:t>
      </w:r>
      <w:r w:rsidRPr="00C1275B">
        <w:rPr>
          <w:rFonts w:ascii="Times New Roman" w:hAnsi="Times New Roman" w:cs="Times New Roman"/>
          <w:sz w:val="24"/>
          <w:szCs w:val="24"/>
        </w:rPr>
        <w:t>recipients</w:t>
      </w:r>
      <w:r w:rsidR="00A82520">
        <w:rPr>
          <w:rFonts w:ascii="Times New Roman" w:hAnsi="Times New Roman" w:cs="Times New Roman"/>
          <w:sz w:val="24"/>
          <w:szCs w:val="24"/>
        </w:rPr>
        <w:t xml:space="preserve"> in these new c</w:t>
      </w:r>
      <w:r w:rsidR="001C0E6B">
        <w:rPr>
          <w:rFonts w:ascii="Times New Roman" w:hAnsi="Times New Roman" w:cs="Times New Roman"/>
          <w:sz w:val="24"/>
          <w:szCs w:val="24"/>
        </w:rPr>
        <w:t>ooperative agreements</w:t>
      </w:r>
      <w:r w:rsidRPr="00C1275B">
        <w:rPr>
          <w:rFonts w:ascii="Times New Roman" w:hAnsi="Times New Roman" w:cs="Times New Roman"/>
          <w:sz w:val="24"/>
          <w:szCs w:val="24"/>
        </w:rPr>
        <w:t xml:space="preserve"> </w:t>
      </w:r>
      <w:r w:rsidR="008E2E46">
        <w:rPr>
          <w:rFonts w:ascii="Times New Roman" w:hAnsi="Times New Roman" w:cs="Times New Roman"/>
          <w:sz w:val="24"/>
          <w:szCs w:val="24"/>
        </w:rPr>
        <w:t>or on the intermediate-term after TA delivery (such as that which will be collected from the Implementation Feedback Form</w:t>
      </w:r>
      <w:r w:rsidR="005E4A55">
        <w:rPr>
          <w:rFonts w:ascii="Times New Roman" w:hAnsi="Times New Roman" w:cs="Times New Roman"/>
          <w:sz w:val="24"/>
          <w:szCs w:val="24"/>
        </w:rPr>
        <w:t xml:space="preserve"> and Focus Groups</w:t>
      </w:r>
      <w:r w:rsidR="008E2E46">
        <w:rPr>
          <w:rFonts w:ascii="Times New Roman" w:hAnsi="Times New Roman" w:cs="Times New Roman"/>
          <w:sz w:val="24"/>
          <w:szCs w:val="24"/>
        </w:rPr>
        <w:t xml:space="preserve">) </w:t>
      </w:r>
      <w:r w:rsidRPr="00C1275B">
        <w:rPr>
          <w:rFonts w:ascii="Times New Roman" w:hAnsi="Times New Roman" w:cs="Times New Roman"/>
          <w:sz w:val="24"/>
          <w:szCs w:val="24"/>
        </w:rPr>
        <w:t>that can be used to generate data that are similar to the information collected under this clearance.</w:t>
      </w:r>
      <w:r w:rsidRPr="00C1275B" w:rsidR="00FB39E4">
        <w:rPr>
          <w:rFonts w:ascii="Times New Roman" w:hAnsi="Times New Roman" w:cs="Times New Roman"/>
          <w:sz w:val="24"/>
          <w:szCs w:val="24"/>
        </w:rPr>
        <w:t xml:space="preserve"> </w:t>
      </w:r>
      <w:r w:rsidRPr="00C1275B" w:rsidR="00C525F2">
        <w:rPr>
          <w:rFonts w:ascii="Times New Roman" w:hAnsi="Times New Roman" w:cs="Times New Roman"/>
          <w:sz w:val="24"/>
          <w:szCs w:val="24"/>
        </w:rPr>
        <w:t>There are r</w:t>
      </w:r>
      <w:r w:rsidRPr="00C1275B" w:rsidR="00386EEB">
        <w:rPr>
          <w:rFonts w:ascii="Times New Roman" w:hAnsi="Times New Roman" w:cs="Times New Roman"/>
          <w:sz w:val="24"/>
          <w:szCs w:val="24"/>
        </w:rPr>
        <w:t xml:space="preserve">are instances of studies evaluating TA </w:t>
      </w:r>
      <w:r w:rsidRPr="00C1275B" w:rsidR="00C525F2">
        <w:rPr>
          <w:rFonts w:ascii="Times New Roman" w:hAnsi="Times New Roman" w:cs="Times New Roman"/>
          <w:sz w:val="24"/>
          <w:szCs w:val="24"/>
        </w:rPr>
        <w:t xml:space="preserve">provision </w:t>
      </w:r>
      <w:r w:rsidRPr="00C1275B" w:rsidR="00386EEB">
        <w:rPr>
          <w:rFonts w:ascii="Times New Roman" w:hAnsi="Times New Roman" w:cs="Times New Roman"/>
          <w:sz w:val="24"/>
          <w:szCs w:val="24"/>
        </w:rPr>
        <w:t xml:space="preserve">on a </w:t>
      </w:r>
      <w:r w:rsidRPr="00C1275B" w:rsidR="00C525F2">
        <w:rPr>
          <w:rFonts w:ascii="Times New Roman" w:hAnsi="Times New Roman" w:cs="Times New Roman"/>
          <w:sz w:val="24"/>
          <w:szCs w:val="24"/>
        </w:rPr>
        <w:t xml:space="preserve">program </w:t>
      </w:r>
      <w:r w:rsidRPr="00C1275B" w:rsidR="00386EEB">
        <w:rPr>
          <w:rFonts w:ascii="Times New Roman" w:hAnsi="Times New Roman" w:cs="Times New Roman"/>
          <w:sz w:val="24"/>
          <w:szCs w:val="24"/>
        </w:rPr>
        <w:t>level</w:t>
      </w:r>
      <w:r w:rsidRPr="00C1275B" w:rsidR="0076296A">
        <w:rPr>
          <w:rFonts w:ascii="Times New Roman" w:hAnsi="Times New Roman" w:cs="Times New Roman"/>
          <w:sz w:val="24"/>
          <w:szCs w:val="24"/>
        </w:rPr>
        <w:t xml:space="preserve"> and </w:t>
      </w:r>
      <w:r w:rsidRPr="00C1275B" w:rsidR="00900A9C">
        <w:rPr>
          <w:rFonts w:ascii="Times New Roman" w:hAnsi="Times New Roman" w:cs="Times New Roman"/>
          <w:sz w:val="24"/>
          <w:szCs w:val="24"/>
        </w:rPr>
        <w:t xml:space="preserve">there are </w:t>
      </w:r>
      <w:r w:rsidRPr="00C1275B" w:rsidR="0076296A">
        <w:rPr>
          <w:rFonts w:ascii="Times New Roman" w:hAnsi="Times New Roman" w:cs="Times New Roman"/>
          <w:sz w:val="24"/>
          <w:szCs w:val="24"/>
        </w:rPr>
        <w:t>no other planned efforts to assess TA provided to the CDC OD2A recipients</w:t>
      </w:r>
      <w:r w:rsidR="002C3DAB">
        <w:rPr>
          <w:rFonts w:ascii="Times New Roman" w:hAnsi="Times New Roman" w:cs="Times New Roman"/>
          <w:sz w:val="24"/>
          <w:szCs w:val="24"/>
        </w:rPr>
        <w:t xml:space="preserve"> across either program</w:t>
      </w:r>
      <w:r w:rsidRPr="00C1275B" w:rsidR="00386EEB">
        <w:rPr>
          <w:rFonts w:ascii="Times New Roman" w:hAnsi="Times New Roman" w:cs="Times New Roman"/>
          <w:sz w:val="24"/>
          <w:szCs w:val="24"/>
        </w:rPr>
        <w:t>.</w:t>
      </w:r>
      <w:r w:rsidRPr="00C1275B" w:rsidR="0076296A">
        <w:rPr>
          <w:rFonts w:ascii="Times New Roman" w:hAnsi="Times New Roman" w:cs="Times New Roman"/>
          <w:sz w:val="24"/>
          <w:szCs w:val="24"/>
        </w:rPr>
        <w:t xml:space="preserve"> </w:t>
      </w:r>
      <w:r w:rsidRPr="00C1275B" w:rsidR="00E25BD7">
        <w:t xml:space="preserve"> </w:t>
      </w:r>
      <w:r w:rsidRPr="00C1275B" w:rsidR="00D14E06">
        <w:rPr>
          <w:rFonts w:ascii="Times New Roman" w:hAnsi="Times New Roman" w:cs="Times New Roman"/>
          <w:sz w:val="24"/>
          <w:szCs w:val="24"/>
        </w:rPr>
        <w:t xml:space="preserve">This data collection </w:t>
      </w:r>
      <w:r w:rsidRPr="00C1275B" w:rsidR="00E25BD7">
        <w:rPr>
          <w:rFonts w:ascii="Times New Roman" w:hAnsi="Times New Roman" w:cs="Times New Roman"/>
          <w:sz w:val="24"/>
          <w:szCs w:val="24"/>
        </w:rPr>
        <w:t xml:space="preserve">does </w:t>
      </w:r>
      <w:r w:rsidRPr="00C1275B" w:rsidR="00D14E06">
        <w:rPr>
          <w:rFonts w:ascii="Times New Roman" w:hAnsi="Times New Roman" w:cs="Times New Roman"/>
          <w:sz w:val="24"/>
          <w:szCs w:val="24"/>
        </w:rPr>
        <w:t>not</w:t>
      </w:r>
      <w:r w:rsidRPr="00C1275B" w:rsidR="00E25BD7">
        <w:rPr>
          <w:rFonts w:ascii="Times New Roman" w:hAnsi="Times New Roman" w:cs="Times New Roman"/>
          <w:sz w:val="24"/>
          <w:szCs w:val="24"/>
        </w:rPr>
        <w:t xml:space="preserve"> duplicate any information currently being collected on the OD2A program such as the OD2A Annual Progress Report (APR) – OMB Control # 0920-1283</w:t>
      </w:r>
      <w:r w:rsidRPr="00C1275B" w:rsidR="00D14E06">
        <w:rPr>
          <w:rFonts w:ascii="Times New Roman" w:hAnsi="Times New Roman" w:cs="Times New Roman"/>
          <w:sz w:val="24"/>
          <w:szCs w:val="24"/>
        </w:rPr>
        <w:t>, which focuses on the OD2A recipients’ progress in implementing overdose surveillance and prevention activities, or</w:t>
      </w:r>
      <w:r w:rsidRPr="00C1275B" w:rsidR="00E25BD7">
        <w:rPr>
          <w:rFonts w:ascii="Times New Roman" w:hAnsi="Times New Roman" w:cs="Times New Roman"/>
          <w:sz w:val="24"/>
          <w:szCs w:val="24"/>
        </w:rPr>
        <w:t xml:space="preserve"> the </w:t>
      </w:r>
      <w:r w:rsidRPr="00C1275B" w:rsidR="008121C5">
        <w:rPr>
          <w:rFonts w:ascii="Times New Roman" w:hAnsi="Times New Roman" w:cs="Times New Roman"/>
          <w:b/>
          <w:bCs/>
          <w:sz w:val="24"/>
          <w:szCs w:val="24"/>
        </w:rPr>
        <w:t xml:space="preserve">Cross-Site Evaluation of </w:t>
      </w:r>
      <w:r w:rsidRPr="00C1275B" w:rsidR="00E25BD7">
        <w:rPr>
          <w:rFonts w:ascii="Times New Roman" w:hAnsi="Times New Roman" w:cs="Times New Roman"/>
          <w:sz w:val="24"/>
          <w:szCs w:val="24"/>
        </w:rPr>
        <w:t>OD2A program</w:t>
      </w:r>
      <w:r w:rsidRPr="00C1275B" w:rsidR="00D14E06">
        <w:rPr>
          <w:rFonts w:ascii="Times New Roman" w:hAnsi="Times New Roman" w:cs="Times New Roman"/>
          <w:sz w:val="24"/>
          <w:szCs w:val="24"/>
        </w:rPr>
        <w:t xml:space="preserve"> OMB Control # </w:t>
      </w:r>
      <w:r w:rsidRPr="00C1275B" w:rsidR="008121C5">
        <w:t>0920-1330</w:t>
      </w:r>
      <w:r w:rsidRPr="00C1275B" w:rsidR="00D14E06">
        <w:rPr>
          <w:rFonts w:ascii="Times New Roman" w:hAnsi="Times New Roman" w:cs="Times New Roman"/>
          <w:sz w:val="24"/>
          <w:szCs w:val="24"/>
        </w:rPr>
        <w:t>, which evaluates OD2A recipients’ success in implementing their activities. The purpose of this proposed data collection is to evaluate the technical assistance provided to OD2A</w:t>
      </w:r>
      <w:r w:rsidR="00DD3DC5">
        <w:rPr>
          <w:rFonts w:ascii="Times New Roman" w:hAnsi="Times New Roman" w:cs="Times New Roman"/>
          <w:sz w:val="24"/>
          <w:szCs w:val="24"/>
        </w:rPr>
        <w:t xml:space="preserve"> in States and OD2A: LOCAL</w:t>
      </w:r>
      <w:r w:rsidRPr="00C1275B" w:rsidR="00D14E06">
        <w:rPr>
          <w:rFonts w:ascii="Times New Roman" w:hAnsi="Times New Roman" w:cs="Times New Roman"/>
          <w:sz w:val="24"/>
          <w:szCs w:val="24"/>
        </w:rPr>
        <w:t xml:space="preserve"> recipients through CDC TA supports and the impact of this assistance on their implementation efforts.</w:t>
      </w:r>
      <w:r w:rsidR="00D14E06">
        <w:rPr>
          <w:rFonts w:ascii="Times New Roman" w:hAnsi="Times New Roman" w:cs="Times New Roman"/>
          <w:sz w:val="24"/>
          <w:szCs w:val="24"/>
        </w:rPr>
        <w:t xml:space="preserve">  </w:t>
      </w:r>
    </w:p>
    <w:p w:rsidR="00274BD9" w:rsidRPr="00D14E06" w:rsidP="00A5488A" w14:paraId="5F9D4ED2" w14:textId="77777777">
      <w:pPr>
        <w:spacing w:before="120" w:after="120"/>
      </w:pPr>
    </w:p>
    <w:p w:rsidR="002508CD" w:rsidP="007F2547" w14:paraId="7BF6E5BB" w14:textId="768B1097">
      <w:pPr>
        <w:pStyle w:val="Heading2Black"/>
        <w:numPr>
          <w:ilvl w:val="0"/>
          <w:numId w:val="9"/>
        </w:numPr>
      </w:pPr>
      <w:bookmarkStart w:id="29" w:name="_Toc36794727"/>
      <w:r w:rsidRPr="00620D62">
        <w:rPr>
          <w:sz w:val="24"/>
        </w:rPr>
        <w:t>Impact of Small Businesses or Other Small Entities</w:t>
      </w:r>
      <w:bookmarkEnd w:id="29"/>
    </w:p>
    <w:p w:rsidR="002508CD" w:rsidP="00A5488A" w14:paraId="50085CD4" w14:textId="068D6165">
      <w:pPr>
        <w:spacing w:before="120" w:after="120"/>
        <w:rPr>
          <w:rFonts w:ascii="Times New Roman" w:hAnsi="Times New Roman" w:cs="Times New Roman"/>
          <w:sz w:val="24"/>
          <w:szCs w:val="24"/>
        </w:rPr>
      </w:pPr>
      <w:r w:rsidRPr="002508CD">
        <w:rPr>
          <w:rFonts w:ascii="Times New Roman" w:hAnsi="Times New Roman" w:cs="Times New Roman"/>
          <w:sz w:val="24"/>
          <w:szCs w:val="24"/>
        </w:rPr>
        <w:t>Most of</w:t>
      </w:r>
      <w:r w:rsidRPr="002508CD">
        <w:rPr>
          <w:rFonts w:ascii="Times New Roman" w:hAnsi="Times New Roman" w:cs="Times New Roman"/>
          <w:sz w:val="24"/>
          <w:szCs w:val="24"/>
        </w:rPr>
        <w:t xml:space="preserve"> the data for this evaluation will be collected from state and local administrators, program staff, and partners affiliated with the OD2A recipients’ program.</w:t>
      </w:r>
      <w:r w:rsidR="00FB39E4">
        <w:rPr>
          <w:rFonts w:ascii="Times New Roman" w:hAnsi="Times New Roman" w:cs="Times New Roman"/>
          <w:sz w:val="24"/>
          <w:szCs w:val="24"/>
        </w:rPr>
        <w:t xml:space="preserve"> </w:t>
      </w:r>
      <w:r w:rsidRPr="002508CD">
        <w:rPr>
          <w:rFonts w:ascii="Times New Roman" w:hAnsi="Times New Roman" w:cs="Times New Roman"/>
          <w:sz w:val="24"/>
          <w:szCs w:val="24"/>
        </w:rPr>
        <w:t>The data for this evaluation will be collected from individuals involved with public agencies, such as the Department of Health and Human Services, Department of Publ</w:t>
      </w:r>
      <w:r w:rsidR="00C525F2">
        <w:rPr>
          <w:rFonts w:ascii="Times New Roman" w:hAnsi="Times New Roman" w:cs="Times New Roman"/>
          <w:sz w:val="24"/>
          <w:szCs w:val="24"/>
        </w:rPr>
        <w:t>ic Health, Department of Safety</w:t>
      </w:r>
      <w:r w:rsidR="00507CA6">
        <w:rPr>
          <w:rFonts w:ascii="Times New Roman" w:hAnsi="Times New Roman" w:cs="Times New Roman"/>
          <w:sz w:val="24"/>
          <w:szCs w:val="24"/>
        </w:rPr>
        <w:t>,</w:t>
      </w:r>
      <w:r w:rsidRPr="002508CD" w:rsidR="00507CA6">
        <w:rPr>
          <w:rFonts w:ascii="Times New Roman" w:hAnsi="Times New Roman" w:cs="Times New Roman"/>
          <w:sz w:val="24"/>
          <w:szCs w:val="24"/>
        </w:rPr>
        <w:t xml:space="preserve"> </w:t>
      </w:r>
      <w:r w:rsidR="0063249D">
        <w:rPr>
          <w:rFonts w:ascii="Times New Roman" w:hAnsi="Times New Roman" w:cs="Times New Roman"/>
          <w:sz w:val="24"/>
          <w:szCs w:val="24"/>
        </w:rPr>
        <w:t xml:space="preserve">and </w:t>
      </w:r>
      <w:r w:rsidRPr="002508CD" w:rsidR="00507CA6">
        <w:rPr>
          <w:rFonts w:ascii="Times New Roman" w:hAnsi="Times New Roman" w:cs="Times New Roman"/>
          <w:sz w:val="24"/>
          <w:szCs w:val="24"/>
        </w:rPr>
        <w:t>local</w:t>
      </w:r>
      <w:r w:rsidRPr="002508CD">
        <w:rPr>
          <w:rFonts w:ascii="Times New Roman" w:hAnsi="Times New Roman" w:cs="Times New Roman"/>
          <w:sz w:val="24"/>
          <w:szCs w:val="24"/>
        </w:rPr>
        <w:t xml:space="preserve"> health districts. </w:t>
      </w:r>
    </w:p>
    <w:p w:rsidR="005C6D3B" w:rsidRPr="002508CD" w:rsidP="00A5488A" w14:paraId="120687FC" w14:textId="77777777">
      <w:pPr>
        <w:spacing w:before="120" w:after="120"/>
        <w:rPr>
          <w:rFonts w:ascii="Times New Roman" w:hAnsi="Times New Roman" w:cs="Times New Roman"/>
          <w:sz w:val="24"/>
          <w:szCs w:val="24"/>
        </w:rPr>
      </w:pPr>
    </w:p>
    <w:p w:rsidR="007B7415" w:rsidRPr="00620D62" w:rsidP="007F2547" w14:paraId="2AC21012" w14:textId="792783C4">
      <w:pPr>
        <w:pStyle w:val="Heading2Black"/>
        <w:numPr>
          <w:ilvl w:val="0"/>
          <w:numId w:val="10"/>
        </w:numPr>
      </w:pPr>
      <w:bookmarkStart w:id="30" w:name="_Toc36794728"/>
      <w:r w:rsidRPr="00620D62">
        <w:rPr>
          <w:sz w:val="24"/>
        </w:rPr>
        <w:t>Consequences of Collecting the Information Less Frequently</w:t>
      </w:r>
      <w:bookmarkEnd w:id="30"/>
    </w:p>
    <w:p w:rsidR="007B7415" w:rsidRPr="00244771" w:rsidP="00A5488A" w14:paraId="0417252D" w14:textId="4BED0908">
      <w:pPr>
        <w:spacing w:before="120" w:after="120"/>
        <w:rPr>
          <w:rFonts w:ascii="Times New Roman" w:hAnsi="Times New Roman" w:cs="Times New Roman"/>
          <w:sz w:val="24"/>
          <w:szCs w:val="24"/>
        </w:rPr>
      </w:pPr>
      <w:r w:rsidRPr="00C1275B">
        <w:rPr>
          <w:rFonts w:ascii="Times New Roman" w:hAnsi="Times New Roman" w:cs="Times New Roman"/>
          <w:sz w:val="24"/>
          <w:szCs w:val="24"/>
        </w:rPr>
        <w:t xml:space="preserve">It is important to gather real-time feedback to inform the ongoing TA provision that is required to support the OD2A recipients. </w:t>
      </w:r>
      <w:r w:rsidRPr="00C1275B" w:rsidR="00244771">
        <w:rPr>
          <w:rFonts w:ascii="Times New Roman" w:hAnsi="Times New Roman" w:cs="Times New Roman"/>
          <w:sz w:val="24"/>
          <w:szCs w:val="24"/>
        </w:rPr>
        <w:t xml:space="preserve">The collection of information for the TA Feedback Form will be ongoing within 2 weeks of </w:t>
      </w:r>
      <w:r w:rsidRPr="00C1275B" w:rsidR="00B421CD">
        <w:rPr>
          <w:rFonts w:ascii="Times New Roman" w:hAnsi="Times New Roman" w:cs="Times New Roman"/>
          <w:sz w:val="24"/>
          <w:szCs w:val="24"/>
        </w:rPr>
        <w:t xml:space="preserve">a </w:t>
      </w:r>
      <w:r w:rsidRPr="00C1275B" w:rsidR="00244771">
        <w:rPr>
          <w:rFonts w:ascii="Times New Roman" w:hAnsi="Times New Roman" w:cs="Times New Roman"/>
          <w:sz w:val="24"/>
          <w:szCs w:val="24"/>
        </w:rPr>
        <w:t xml:space="preserve">relevant TA activity and the Annual </w:t>
      </w:r>
      <w:r w:rsidR="003F3BF6">
        <w:rPr>
          <w:rFonts w:ascii="Times New Roman" w:hAnsi="Times New Roman" w:cs="Times New Roman"/>
          <w:sz w:val="24"/>
          <w:szCs w:val="24"/>
        </w:rPr>
        <w:t xml:space="preserve">TA </w:t>
      </w:r>
      <w:r w:rsidRPr="00C1275B" w:rsidR="004541AE">
        <w:rPr>
          <w:rFonts w:ascii="Times New Roman" w:hAnsi="Times New Roman" w:cs="Times New Roman"/>
          <w:sz w:val="24"/>
          <w:szCs w:val="24"/>
        </w:rPr>
        <w:t>S</w:t>
      </w:r>
      <w:r w:rsidRPr="00C1275B" w:rsidR="00244771">
        <w:rPr>
          <w:rFonts w:ascii="Times New Roman" w:hAnsi="Times New Roman" w:cs="Times New Roman"/>
          <w:sz w:val="24"/>
          <w:szCs w:val="24"/>
        </w:rPr>
        <w:t xml:space="preserve">urvey is scheduled to occur </w:t>
      </w:r>
      <w:r w:rsidR="00963DF1">
        <w:rPr>
          <w:rFonts w:ascii="Times New Roman" w:hAnsi="Times New Roman" w:cs="Times New Roman"/>
          <w:sz w:val="24"/>
          <w:szCs w:val="24"/>
        </w:rPr>
        <w:t>three times</w:t>
      </w:r>
      <w:r w:rsidRPr="00C1275B" w:rsidR="00963DF1">
        <w:rPr>
          <w:rFonts w:ascii="Times New Roman" w:hAnsi="Times New Roman" w:cs="Times New Roman"/>
          <w:sz w:val="24"/>
          <w:szCs w:val="24"/>
        </w:rPr>
        <w:t xml:space="preserve"> </w:t>
      </w:r>
      <w:r w:rsidRPr="00C1275B" w:rsidR="00C95E6C">
        <w:rPr>
          <w:rFonts w:ascii="Times New Roman" w:hAnsi="Times New Roman" w:cs="Times New Roman"/>
          <w:sz w:val="24"/>
          <w:szCs w:val="24"/>
        </w:rPr>
        <w:t>during the</w:t>
      </w:r>
      <w:r w:rsidRPr="00C1275B" w:rsidR="00244771">
        <w:rPr>
          <w:rFonts w:ascii="Times New Roman" w:hAnsi="Times New Roman" w:cs="Times New Roman"/>
          <w:sz w:val="24"/>
          <w:szCs w:val="24"/>
        </w:rPr>
        <w:t xml:space="preserve"> evaluation</w:t>
      </w:r>
      <w:r w:rsidRPr="00C1275B" w:rsidR="00C95E6C">
        <w:rPr>
          <w:rFonts w:ascii="Times New Roman" w:hAnsi="Times New Roman" w:cs="Times New Roman"/>
          <w:sz w:val="24"/>
          <w:szCs w:val="24"/>
        </w:rPr>
        <w:t xml:space="preserve"> </w:t>
      </w:r>
      <w:r w:rsidRPr="00C1275B" w:rsidR="003D4406">
        <w:rPr>
          <w:rFonts w:ascii="Times New Roman" w:hAnsi="Times New Roman" w:cs="Times New Roman"/>
          <w:sz w:val="24"/>
          <w:szCs w:val="24"/>
        </w:rPr>
        <w:t>period</w:t>
      </w:r>
      <w:r w:rsidRPr="00C1275B" w:rsidR="00244771">
        <w:rPr>
          <w:rFonts w:ascii="Times New Roman" w:hAnsi="Times New Roman" w:cs="Times New Roman"/>
          <w:sz w:val="24"/>
          <w:szCs w:val="24"/>
        </w:rPr>
        <w:t>. Less frequent data collection will hamper the evaluation impact and the ability to inform the OD2A TA strategy.</w:t>
      </w:r>
      <w:r w:rsidRPr="00C1275B" w:rsidR="003D4406">
        <w:rPr>
          <w:rFonts w:ascii="Times New Roman" w:hAnsi="Times New Roman" w:cs="Times New Roman"/>
          <w:sz w:val="24"/>
          <w:szCs w:val="24"/>
        </w:rPr>
        <w:t xml:space="preserve"> The information collected by this proposed data collection</w:t>
      </w:r>
      <w:r w:rsidRPr="00C1275B" w:rsidR="00FB39E4">
        <w:rPr>
          <w:rFonts w:ascii="Times New Roman" w:hAnsi="Times New Roman" w:cs="Times New Roman"/>
          <w:sz w:val="24"/>
          <w:szCs w:val="24"/>
        </w:rPr>
        <w:t xml:space="preserve"> </w:t>
      </w:r>
      <w:r w:rsidRPr="00C1275B" w:rsidR="003D4406">
        <w:rPr>
          <w:rFonts w:ascii="Times New Roman" w:hAnsi="Times New Roman" w:cs="Times New Roman"/>
          <w:sz w:val="24"/>
          <w:szCs w:val="24"/>
        </w:rPr>
        <w:t>will directly inform subsequent TA efforts and is critical for improving the effectiveness of the TA delivered. The TA Feedback Forms will provide near real-time data on the effectiveness of the TA that is delivered to OD2A jurisdictions and</w:t>
      </w:r>
      <w:r w:rsidRPr="00C1275B" w:rsidR="00B421CD">
        <w:rPr>
          <w:rFonts w:ascii="Times New Roman" w:hAnsi="Times New Roman" w:cs="Times New Roman"/>
          <w:sz w:val="24"/>
          <w:szCs w:val="24"/>
        </w:rPr>
        <w:t xml:space="preserve"> on</w:t>
      </w:r>
      <w:r w:rsidRPr="00C1275B" w:rsidR="003D4406">
        <w:rPr>
          <w:rFonts w:ascii="Times New Roman" w:hAnsi="Times New Roman" w:cs="Times New Roman"/>
          <w:sz w:val="24"/>
          <w:szCs w:val="24"/>
        </w:rPr>
        <w:t xml:space="preserve"> the TA needs that exist</w:t>
      </w:r>
      <w:r w:rsidRPr="00C1275B" w:rsidR="00B421CD">
        <w:rPr>
          <w:rFonts w:ascii="Times New Roman" w:hAnsi="Times New Roman" w:cs="Times New Roman"/>
          <w:sz w:val="24"/>
          <w:szCs w:val="24"/>
        </w:rPr>
        <w:t>,</w:t>
      </w:r>
      <w:r w:rsidRPr="00C1275B" w:rsidR="003D4406">
        <w:rPr>
          <w:rFonts w:ascii="Times New Roman" w:hAnsi="Times New Roman" w:cs="Times New Roman"/>
          <w:sz w:val="24"/>
          <w:szCs w:val="24"/>
        </w:rPr>
        <w:t xml:space="preserve"> and will be used to continuously improve the content, format, and delivery of</w:t>
      </w:r>
      <w:r w:rsidRPr="00C1275B" w:rsidR="00B421CD">
        <w:rPr>
          <w:rFonts w:ascii="Times New Roman" w:hAnsi="Times New Roman" w:cs="Times New Roman"/>
          <w:sz w:val="24"/>
          <w:szCs w:val="24"/>
        </w:rPr>
        <w:t xml:space="preserve"> the</w:t>
      </w:r>
      <w:r w:rsidRPr="00C1275B" w:rsidR="003D4406">
        <w:rPr>
          <w:rFonts w:ascii="Times New Roman" w:hAnsi="Times New Roman" w:cs="Times New Roman"/>
          <w:sz w:val="24"/>
          <w:szCs w:val="24"/>
        </w:rPr>
        <w:t xml:space="preserve"> technical assistance.</w:t>
      </w:r>
      <w:r w:rsidRPr="00C1275B" w:rsidR="00B421CD">
        <w:rPr>
          <w:rFonts w:ascii="Times New Roman" w:hAnsi="Times New Roman" w:cs="Times New Roman"/>
          <w:sz w:val="24"/>
          <w:szCs w:val="24"/>
        </w:rPr>
        <w:t xml:space="preserve"> Results from the </w:t>
      </w:r>
      <w:r w:rsidR="00963DF1">
        <w:rPr>
          <w:rFonts w:ascii="Times New Roman" w:hAnsi="Times New Roman" w:cs="Times New Roman"/>
          <w:sz w:val="24"/>
          <w:szCs w:val="24"/>
        </w:rPr>
        <w:t>A</w:t>
      </w:r>
      <w:r w:rsidRPr="00C1275B" w:rsidR="00B421CD">
        <w:rPr>
          <w:rFonts w:ascii="Times New Roman" w:hAnsi="Times New Roman" w:cs="Times New Roman"/>
          <w:sz w:val="24"/>
          <w:szCs w:val="24"/>
        </w:rPr>
        <w:t xml:space="preserve">nnual </w:t>
      </w:r>
      <w:r w:rsidR="003F3BF6">
        <w:rPr>
          <w:rFonts w:ascii="Times New Roman" w:hAnsi="Times New Roman" w:cs="Times New Roman"/>
          <w:sz w:val="24"/>
          <w:szCs w:val="24"/>
        </w:rPr>
        <w:t xml:space="preserve">Technical Assistance </w:t>
      </w:r>
      <w:r w:rsidRPr="00C1275B" w:rsidR="00B421CD">
        <w:rPr>
          <w:rFonts w:ascii="Times New Roman" w:hAnsi="Times New Roman" w:cs="Times New Roman"/>
          <w:sz w:val="24"/>
          <w:szCs w:val="24"/>
        </w:rPr>
        <w:t xml:space="preserve">Survey will provide a comprehensive understanding of jurisdictions’ TA needs and how well we’ve addressed those </w:t>
      </w:r>
      <w:r w:rsidRPr="00C1275B" w:rsidR="00B421CD">
        <w:rPr>
          <w:rFonts w:ascii="Times New Roman" w:hAnsi="Times New Roman" w:cs="Times New Roman"/>
          <w:sz w:val="24"/>
          <w:szCs w:val="24"/>
        </w:rPr>
        <w:t>needs through technical assistance, and critical information around any gaps or inefficiencies in our TA approach</w:t>
      </w:r>
      <w:r w:rsidRPr="00C1275B" w:rsidR="00AA22CB">
        <w:rPr>
          <w:rFonts w:ascii="Times New Roman" w:hAnsi="Times New Roman" w:cs="Times New Roman"/>
          <w:sz w:val="24"/>
          <w:szCs w:val="24"/>
        </w:rPr>
        <w:t>. These data will allow us to maximize the reach and impact of our technical assistance efforts.</w:t>
      </w:r>
      <w:r w:rsidRPr="00C1275B" w:rsidR="00B421CD">
        <w:rPr>
          <w:rFonts w:ascii="Times New Roman" w:hAnsi="Times New Roman" w:cs="Times New Roman"/>
          <w:sz w:val="24"/>
          <w:szCs w:val="24"/>
        </w:rPr>
        <w:t xml:space="preserve"> </w:t>
      </w:r>
      <w:r w:rsidRPr="00C1275B" w:rsidR="00EC6783">
        <w:rPr>
          <w:rFonts w:ascii="Times New Roman" w:hAnsi="Times New Roman" w:cs="Times New Roman"/>
          <w:sz w:val="24"/>
          <w:szCs w:val="24"/>
        </w:rPr>
        <w:t>Without this timely feedback on the effectiveness of the TA that is being delivered to OD2A jurisdictions, it is impossible to quickly adapt to changing needs and deliver the assistance in a way that works best for this audience.</w:t>
      </w:r>
      <w:r w:rsidRPr="00C1275B" w:rsidR="003D4406">
        <w:rPr>
          <w:rFonts w:ascii="Times New Roman" w:hAnsi="Times New Roman" w:cs="Times New Roman"/>
          <w:sz w:val="24"/>
          <w:szCs w:val="24"/>
        </w:rPr>
        <w:t xml:space="preserve"> </w:t>
      </w:r>
      <w:r w:rsidRPr="00C1275B" w:rsidR="00244771">
        <w:rPr>
          <w:rFonts w:ascii="Times New Roman" w:hAnsi="Times New Roman" w:cs="Times New Roman"/>
          <w:sz w:val="24"/>
          <w:szCs w:val="24"/>
        </w:rPr>
        <w:t>Without this information, it w</w:t>
      </w:r>
      <w:r w:rsidRPr="00C1275B" w:rsidR="00134292">
        <w:rPr>
          <w:rFonts w:ascii="Times New Roman" w:hAnsi="Times New Roman" w:cs="Times New Roman"/>
          <w:sz w:val="24"/>
          <w:szCs w:val="24"/>
        </w:rPr>
        <w:t>ould</w:t>
      </w:r>
      <w:r w:rsidRPr="00C1275B" w:rsidR="00244771">
        <w:rPr>
          <w:rFonts w:ascii="Times New Roman" w:hAnsi="Times New Roman" w:cs="Times New Roman"/>
          <w:sz w:val="24"/>
          <w:szCs w:val="24"/>
        </w:rPr>
        <w:t xml:space="preserve"> not be possible to learn about the practices that promote effective TA</w:t>
      </w:r>
      <w:r w:rsidRPr="00C1275B" w:rsidR="00134292">
        <w:rPr>
          <w:rFonts w:ascii="Times New Roman" w:hAnsi="Times New Roman" w:cs="Times New Roman"/>
          <w:sz w:val="24"/>
          <w:szCs w:val="24"/>
        </w:rPr>
        <w:t>,</w:t>
      </w:r>
      <w:r w:rsidRPr="00C1275B" w:rsidR="00244771">
        <w:rPr>
          <w:rFonts w:ascii="Times New Roman" w:hAnsi="Times New Roman" w:cs="Times New Roman"/>
          <w:sz w:val="24"/>
          <w:szCs w:val="24"/>
        </w:rPr>
        <w:t xml:space="preserve"> as well as </w:t>
      </w:r>
      <w:r w:rsidRPr="00C1275B" w:rsidR="004C1D0B">
        <w:rPr>
          <w:rFonts w:ascii="Times New Roman" w:hAnsi="Times New Roman" w:cs="Times New Roman"/>
          <w:sz w:val="24"/>
          <w:szCs w:val="24"/>
        </w:rPr>
        <w:t>address recipient TA needs in a short timeframe</w:t>
      </w:r>
      <w:r w:rsidRPr="00C1275B" w:rsidR="00244771">
        <w:rPr>
          <w:rFonts w:ascii="Times New Roman" w:hAnsi="Times New Roman" w:cs="Times New Roman"/>
          <w:sz w:val="24"/>
          <w:szCs w:val="24"/>
        </w:rPr>
        <w:t xml:space="preserve">. </w:t>
      </w:r>
      <w:r w:rsidRPr="00C1275B" w:rsidR="004E1CD5">
        <w:rPr>
          <w:rFonts w:ascii="Times New Roman" w:hAnsi="Times New Roman" w:cs="Times New Roman"/>
          <w:sz w:val="24"/>
          <w:szCs w:val="24"/>
        </w:rPr>
        <w:t xml:space="preserve">Less frequent data collection </w:t>
      </w:r>
      <w:r w:rsidRPr="00C1275B">
        <w:rPr>
          <w:rFonts w:ascii="Times New Roman" w:hAnsi="Times New Roman" w:cs="Times New Roman"/>
          <w:sz w:val="24"/>
          <w:szCs w:val="24"/>
        </w:rPr>
        <w:t>w</w:t>
      </w:r>
      <w:r w:rsidRPr="00C1275B" w:rsidR="00134292">
        <w:rPr>
          <w:rFonts w:ascii="Times New Roman" w:hAnsi="Times New Roman" w:cs="Times New Roman"/>
          <w:sz w:val="24"/>
          <w:szCs w:val="24"/>
        </w:rPr>
        <w:t>ould</w:t>
      </w:r>
      <w:r w:rsidRPr="00C1275B">
        <w:rPr>
          <w:rFonts w:ascii="Times New Roman" w:hAnsi="Times New Roman" w:cs="Times New Roman"/>
          <w:sz w:val="24"/>
          <w:szCs w:val="24"/>
        </w:rPr>
        <w:t xml:space="preserve"> result in data gaps </w:t>
      </w:r>
      <w:r w:rsidRPr="00C1275B" w:rsidR="00AA22CB">
        <w:rPr>
          <w:rFonts w:ascii="Times New Roman" w:hAnsi="Times New Roman" w:cs="Times New Roman"/>
          <w:sz w:val="24"/>
          <w:szCs w:val="24"/>
        </w:rPr>
        <w:t>and would negatively impact our ability to understand TA needs across all OD2A jurisdictions, how to provide the most effective assistance, and how to maximize our TA resources for the purpose of improving the implementation of the OD2A program.</w:t>
      </w:r>
      <w:r w:rsidR="00AA22CB">
        <w:rPr>
          <w:rFonts w:ascii="Times New Roman" w:hAnsi="Times New Roman" w:cs="Times New Roman"/>
          <w:sz w:val="24"/>
          <w:szCs w:val="24"/>
        </w:rPr>
        <w:t xml:space="preserve"> </w:t>
      </w:r>
    </w:p>
    <w:p w:rsidR="007B7415" w:rsidP="007F2547" w14:paraId="06F9E79F" w14:textId="66816127">
      <w:pPr>
        <w:pStyle w:val="Heading2Black"/>
        <w:numPr>
          <w:ilvl w:val="0"/>
          <w:numId w:val="10"/>
        </w:numPr>
        <w:rPr>
          <w:sz w:val="24"/>
        </w:rPr>
      </w:pPr>
      <w:bookmarkStart w:id="31" w:name="_Toc227033747"/>
      <w:bookmarkStart w:id="32" w:name="_Toc322357315"/>
      <w:bookmarkStart w:id="33" w:name="_Toc36794729"/>
      <w:r>
        <w:rPr>
          <w:sz w:val="24"/>
        </w:rPr>
        <w:t xml:space="preserve">  </w:t>
      </w:r>
      <w:r w:rsidRPr="00620D62">
        <w:rPr>
          <w:sz w:val="24"/>
        </w:rPr>
        <w:t>Special Circumstance</w:t>
      </w:r>
      <w:bookmarkEnd w:id="31"/>
      <w:bookmarkEnd w:id="32"/>
      <w:r w:rsidRPr="00620D62">
        <w:rPr>
          <w:sz w:val="24"/>
        </w:rPr>
        <w:t>s Relating to the Guidelines of 5 CFR 1320.5</w:t>
      </w:r>
      <w:r w:rsidR="00C2356B">
        <w:rPr>
          <w:sz w:val="24"/>
        </w:rPr>
        <w:t>(d)2</w:t>
      </w:r>
      <w:bookmarkEnd w:id="33"/>
    </w:p>
    <w:p w:rsidR="00D400E1" w:rsidRPr="00D400E1" w:rsidP="00D400E1" w14:paraId="09C415C3" w14:textId="5FC4D742">
      <w:pPr>
        <w:rPr>
          <w:rFonts w:ascii="Times New Roman" w:hAnsi="Times New Roman" w:cs="Times New Roman"/>
        </w:rPr>
      </w:pPr>
      <w:r>
        <w:rPr>
          <w:rFonts w:ascii="Times New Roman" w:hAnsi="Times New Roman" w:cs="Times New Roman"/>
        </w:rPr>
        <w:t>This request fully complies with the regulation 5 CFR 1320.5.</w:t>
      </w:r>
    </w:p>
    <w:p w:rsidR="007B7415" w:rsidRPr="002B3EE9" w:rsidP="007F2547" w14:paraId="3884E48C" w14:textId="492B5AA3">
      <w:pPr>
        <w:pStyle w:val="Heading2Black"/>
        <w:numPr>
          <w:ilvl w:val="0"/>
          <w:numId w:val="10"/>
        </w:numPr>
        <w:tabs>
          <w:tab w:val="clear" w:pos="432"/>
          <w:tab w:val="left" w:pos="720"/>
        </w:tabs>
        <w:ind w:left="720" w:hanging="720"/>
        <w:rPr>
          <w:sz w:val="24"/>
        </w:rPr>
      </w:pPr>
      <w:r w:rsidRPr="002B3EE9">
        <w:rPr>
          <w:sz w:val="24"/>
        </w:rPr>
        <w:t xml:space="preserve">This request fully complies with the regulation 5 CFR 1320 .5 </w:t>
      </w:r>
      <w:bookmarkStart w:id="34" w:name="_Toc36794730"/>
      <w:r w:rsidRPr="002B3EE9">
        <w:rPr>
          <w:sz w:val="24"/>
        </w:rPr>
        <w:t>Comments in Response to the Federal Register Notice and Efforts to Consult Outside the Agency</w:t>
      </w:r>
      <w:bookmarkEnd w:id="34"/>
    </w:p>
    <w:p w:rsidR="00D91261" w:rsidRPr="00C1275B" w:rsidP="00C1275B" w14:paraId="48F944F0" w14:textId="6C35427F">
      <w:pPr>
        <w:pStyle w:val="ListParagraph"/>
        <w:numPr>
          <w:ilvl w:val="0"/>
          <w:numId w:val="38"/>
        </w:numPr>
        <w:spacing w:before="120" w:after="120" w:line="240" w:lineRule="auto"/>
        <w:rPr>
          <w:rFonts w:ascii="Times New Roman" w:hAnsi="Times New Roman"/>
          <w:sz w:val="24"/>
          <w:szCs w:val="24"/>
        </w:rPr>
      </w:pPr>
      <w:r w:rsidRPr="00C1275B">
        <w:rPr>
          <w:rFonts w:ascii="Times New Roman" w:hAnsi="Times New Roman"/>
          <w:sz w:val="24"/>
          <w:szCs w:val="24"/>
        </w:rPr>
        <w:t xml:space="preserve">A 60-day Federal Register Notice was published in the Federal Register on </w:t>
      </w:r>
      <w:r w:rsidR="008B4244">
        <w:rPr>
          <w:rFonts w:ascii="Times New Roman" w:hAnsi="Times New Roman"/>
          <w:sz w:val="24"/>
          <w:szCs w:val="24"/>
        </w:rPr>
        <w:t>May 7</w:t>
      </w:r>
      <w:r w:rsidRPr="00C1275B">
        <w:rPr>
          <w:rFonts w:ascii="Times New Roman" w:hAnsi="Times New Roman"/>
          <w:sz w:val="24"/>
          <w:szCs w:val="24"/>
        </w:rPr>
        <w:t xml:space="preserve">, </w:t>
      </w:r>
      <w:r w:rsidR="00C1275B">
        <w:rPr>
          <w:rFonts w:ascii="Times New Roman" w:hAnsi="Times New Roman"/>
          <w:sz w:val="24"/>
          <w:szCs w:val="24"/>
        </w:rPr>
        <w:t>202</w:t>
      </w:r>
      <w:r w:rsidR="008B4244">
        <w:rPr>
          <w:rFonts w:ascii="Times New Roman" w:hAnsi="Times New Roman"/>
          <w:sz w:val="24"/>
          <w:szCs w:val="24"/>
        </w:rPr>
        <w:t>4</w:t>
      </w:r>
      <w:r w:rsidR="00C1275B">
        <w:rPr>
          <w:rFonts w:ascii="Times New Roman" w:hAnsi="Times New Roman"/>
          <w:sz w:val="24"/>
          <w:szCs w:val="24"/>
        </w:rPr>
        <w:t>,</w:t>
      </w:r>
      <w:r w:rsidRPr="00C1275B">
        <w:rPr>
          <w:rFonts w:ascii="Times New Roman" w:hAnsi="Times New Roman"/>
          <w:sz w:val="24"/>
          <w:szCs w:val="24"/>
        </w:rPr>
        <w:t xml:space="preserve"> Volume </w:t>
      </w:r>
      <w:r w:rsidR="00C1275B">
        <w:rPr>
          <w:rFonts w:ascii="Times New Roman" w:hAnsi="Times New Roman"/>
          <w:sz w:val="24"/>
          <w:szCs w:val="24"/>
        </w:rPr>
        <w:t>8</w:t>
      </w:r>
      <w:r w:rsidR="008B4244">
        <w:rPr>
          <w:rFonts w:ascii="Times New Roman" w:hAnsi="Times New Roman"/>
          <w:sz w:val="24"/>
          <w:szCs w:val="24"/>
        </w:rPr>
        <w:t>9</w:t>
      </w:r>
      <w:r w:rsidRPr="00C1275B">
        <w:rPr>
          <w:rFonts w:ascii="Times New Roman" w:hAnsi="Times New Roman"/>
          <w:sz w:val="24"/>
          <w:szCs w:val="24"/>
        </w:rPr>
        <w:t>, Number</w:t>
      </w:r>
      <w:r w:rsidR="00C1275B">
        <w:rPr>
          <w:rFonts w:ascii="Times New Roman" w:hAnsi="Times New Roman"/>
          <w:sz w:val="24"/>
          <w:szCs w:val="24"/>
        </w:rPr>
        <w:t xml:space="preserve"> </w:t>
      </w:r>
      <w:r w:rsidR="008B4244">
        <w:rPr>
          <w:rFonts w:ascii="Times New Roman" w:hAnsi="Times New Roman"/>
          <w:sz w:val="24"/>
          <w:szCs w:val="24"/>
        </w:rPr>
        <w:t>89</w:t>
      </w:r>
      <w:r w:rsidRPr="00C1275B">
        <w:rPr>
          <w:rFonts w:ascii="Times New Roman" w:hAnsi="Times New Roman"/>
          <w:sz w:val="24"/>
          <w:szCs w:val="24"/>
        </w:rPr>
        <w:t xml:space="preserve">, pp </w:t>
      </w:r>
      <w:r w:rsidR="008B4244">
        <w:rPr>
          <w:rFonts w:ascii="Times New Roman" w:hAnsi="Times New Roman"/>
          <w:sz w:val="24"/>
          <w:szCs w:val="24"/>
        </w:rPr>
        <w:t>38150</w:t>
      </w:r>
      <w:r w:rsidRPr="00C1275B">
        <w:rPr>
          <w:rFonts w:ascii="Times New Roman" w:hAnsi="Times New Roman"/>
          <w:sz w:val="24"/>
          <w:szCs w:val="24"/>
        </w:rPr>
        <w:t xml:space="preserve"> (Attachment </w:t>
      </w:r>
      <w:r w:rsidR="007F6E84">
        <w:rPr>
          <w:rFonts w:ascii="Times New Roman" w:hAnsi="Times New Roman"/>
          <w:sz w:val="24"/>
          <w:szCs w:val="24"/>
        </w:rPr>
        <w:t>10</w:t>
      </w:r>
      <w:r w:rsidRPr="00C1275B">
        <w:rPr>
          <w:rFonts w:ascii="Times New Roman" w:hAnsi="Times New Roman"/>
          <w:sz w:val="24"/>
          <w:szCs w:val="24"/>
        </w:rPr>
        <w:t>)</w:t>
      </w:r>
      <w:r w:rsidR="0010367F">
        <w:rPr>
          <w:rFonts w:ascii="Times New Roman" w:hAnsi="Times New Roman"/>
          <w:sz w:val="24"/>
          <w:szCs w:val="24"/>
        </w:rPr>
        <w:t>.</w:t>
      </w:r>
      <w:r w:rsidRPr="00C1275B">
        <w:rPr>
          <w:rFonts w:ascii="Times New Roman" w:hAnsi="Times New Roman"/>
          <w:sz w:val="24"/>
          <w:szCs w:val="24"/>
        </w:rPr>
        <w:t xml:space="preserve"> CDC received</w:t>
      </w:r>
      <w:r w:rsidR="00C1275B">
        <w:rPr>
          <w:rFonts w:ascii="Times New Roman" w:hAnsi="Times New Roman"/>
          <w:sz w:val="24"/>
          <w:szCs w:val="24"/>
        </w:rPr>
        <w:t xml:space="preserve"> </w:t>
      </w:r>
      <w:r w:rsidR="0010367F">
        <w:rPr>
          <w:rFonts w:ascii="Times New Roman" w:hAnsi="Times New Roman"/>
          <w:sz w:val="24"/>
          <w:szCs w:val="24"/>
        </w:rPr>
        <w:t xml:space="preserve">one non-substantive </w:t>
      </w:r>
      <w:r w:rsidRPr="00C1275B">
        <w:rPr>
          <w:rFonts w:ascii="Times New Roman" w:hAnsi="Times New Roman"/>
          <w:sz w:val="24"/>
          <w:szCs w:val="24"/>
        </w:rPr>
        <w:t>public comment</w:t>
      </w:r>
      <w:r w:rsidR="00C1275B">
        <w:rPr>
          <w:rFonts w:ascii="Times New Roman" w:hAnsi="Times New Roman"/>
          <w:sz w:val="24"/>
          <w:szCs w:val="24"/>
        </w:rPr>
        <w:t>s</w:t>
      </w:r>
      <w:r w:rsidR="0010367F">
        <w:rPr>
          <w:rFonts w:ascii="Times New Roman" w:hAnsi="Times New Roman"/>
          <w:sz w:val="24"/>
          <w:szCs w:val="24"/>
        </w:rPr>
        <w:t xml:space="preserve"> </w:t>
      </w:r>
      <w:r w:rsidRPr="00C1275B" w:rsidR="0010367F">
        <w:rPr>
          <w:rFonts w:ascii="Times New Roman" w:hAnsi="Times New Roman"/>
          <w:sz w:val="24"/>
          <w:szCs w:val="24"/>
        </w:rPr>
        <w:t xml:space="preserve">(Attachment </w:t>
      </w:r>
      <w:r w:rsidR="007F6E84">
        <w:rPr>
          <w:rFonts w:ascii="Times New Roman" w:hAnsi="Times New Roman"/>
          <w:sz w:val="24"/>
          <w:szCs w:val="24"/>
        </w:rPr>
        <w:t>11</w:t>
      </w:r>
      <w:r w:rsidRPr="00C1275B" w:rsidR="0010367F">
        <w:rPr>
          <w:rFonts w:ascii="Times New Roman" w:hAnsi="Times New Roman"/>
          <w:sz w:val="24"/>
          <w:szCs w:val="24"/>
        </w:rPr>
        <w:t>)</w:t>
      </w:r>
      <w:r w:rsidRPr="00C1275B">
        <w:rPr>
          <w:rFonts w:ascii="Times New Roman" w:hAnsi="Times New Roman"/>
          <w:sz w:val="24"/>
          <w:szCs w:val="24"/>
        </w:rPr>
        <w:t xml:space="preserve">. </w:t>
      </w:r>
    </w:p>
    <w:p w:rsidR="00672EEE" w:rsidRPr="00672EEE" w:rsidP="00672EEE" w14:paraId="5399F87C" w14:textId="77777777">
      <w:pPr>
        <w:pStyle w:val="ListParagraph"/>
        <w:spacing w:before="120" w:after="120" w:line="240" w:lineRule="auto"/>
        <w:rPr>
          <w:rFonts w:ascii="Times New Roman" w:hAnsi="Times New Roman"/>
          <w:sz w:val="24"/>
          <w:szCs w:val="24"/>
        </w:rPr>
      </w:pPr>
    </w:p>
    <w:p w:rsidR="00C1275B" w:rsidRPr="00C1275B" w:rsidP="00C1275B" w14:paraId="39933668" w14:textId="1B602C8E">
      <w:pPr>
        <w:pStyle w:val="ListParagraph"/>
        <w:numPr>
          <w:ilvl w:val="0"/>
          <w:numId w:val="38"/>
        </w:numPr>
        <w:spacing w:before="120" w:after="120" w:line="240" w:lineRule="auto"/>
        <w:rPr>
          <w:rFonts w:ascii="Times New Roman" w:hAnsi="Times New Roman"/>
          <w:sz w:val="24"/>
          <w:szCs w:val="24"/>
        </w:rPr>
      </w:pPr>
      <w:r w:rsidRPr="00C1275B">
        <w:rPr>
          <w:rFonts w:ascii="Times New Roman" w:hAnsi="Times New Roman"/>
          <w:b/>
          <w:bCs/>
          <w:sz w:val="24"/>
          <w:szCs w:val="24"/>
        </w:rPr>
        <w:t>Efforts to Consult Outside the Agency</w:t>
      </w:r>
      <w:r>
        <w:rPr>
          <w:rFonts w:ascii="Times New Roman" w:hAnsi="Times New Roman"/>
          <w:sz w:val="24"/>
          <w:szCs w:val="24"/>
        </w:rPr>
        <w:t>:</w:t>
      </w:r>
    </w:p>
    <w:p w:rsidR="007B7415" w:rsidP="00D91261" w14:paraId="10AF3994" w14:textId="5F806467">
      <w:pPr>
        <w:spacing w:before="120" w:after="120" w:line="240" w:lineRule="auto"/>
        <w:ind w:left="720" w:hanging="360"/>
        <w:rPr>
          <w:rFonts w:ascii="Times New Roman" w:hAnsi="Times New Roman" w:cs="Times New Roman"/>
          <w:sz w:val="24"/>
          <w:szCs w:val="24"/>
        </w:rPr>
      </w:pPr>
      <w:r w:rsidRPr="00D91261">
        <w:rPr>
          <w:rFonts w:ascii="Times New Roman" w:hAnsi="Times New Roman" w:cs="Times New Roman"/>
          <w:sz w:val="24"/>
          <w:szCs w:val="24"/>
        </w:rPr>
        <w:tab/>
      </w:r>
      <w:r w:rsidRPr="008B0C24" w:rsidR="004C1D0B">
        <w:rPr>
          <w:rFonts w:ascii="Times New Roman" w:hAnsi="Times New Roman" w:cs="Times New Roman"/>
          <w:sz w:val="24"/>
          <w:szCs w:val="24"/>
        </w:rPr>
        <w:t xml:space="preserve">The </w:t>
      </w:r>
      <w:r w:rsidRPr="008B0C24" w:rsidR="004C1D0B">
        <w:rPr>
          <w:rFonts w:ascii="Times New Roman" w:hAnsi="Times New Roman" w:cs="Times New Roman"/>
          <w:bCs/>
          <w:spacing w:val="-2"/>
          <w:sz w:val="24"/>
          <w:szCs w:val="24"/>
        </w:rPr>
        <w:t>TA Feedback Form and Annual TA Survey</w:t>
      </w:r>
      <w:r w:rsidRPr="008B0C24" w:rsidR="004C1D0B">
        <w:rPr>
          <w:rFonts w:ascii="Times New Roman" w:hAnsi="Times New Roman" w:cs="Times New Roman"/>
          <w:sz w:val="24"/>
          <w:szCs w:val="24"/>
        </w:rPr>
        <w:t xml:space="preserve"> were developed based on instruments previously approved by OMB</w:t>
      </w:r>
      <w:r w:rsidRPr="008B0C24" w:rsidR="008B0C24">
        <w:rPr>
          <w:rFonts w:ascii="Times New Roman" w:hAnsi="Times New Roman" w:cs="Times New Roman"/>
          <w:sz w:val="24"/>
          <w:szCs w:val="24"/>
        </w:rPr>
        <w:t xml:space="preserve"> (</w:t>
      </w:r>
      <w:r w:rsidRPr="00D716FD" w:rsidR="00D716FD">
        <w:rPr>
          <w:rFonts w:ascii="Times New Roman" w:hAnsi="Times New Roman" w:cs="Times New Roman"/>
          <w:sz w:val="24"/>
          <w:szCs w:val="24"/>
        </w:rPr>
        <w:t xml:space="preserve">CDC Workplace Health Promotion Resource Center </w:t>
      </w:r>
      <w:r w:rsidR="00D716FD">
        <w:rPr>
          <w:rFonts w:ascii="Times New Roman" w:hAnsi="Times New Roman" w:cs="Times New Roman"/>
          <w:sz w:val="24"/>
          <w:szCs w:val="24"/>
        </w:rPr>
        <w:t>OMB#</w:t>
      </w:r>
      <w:r w:rsidRPr="008B0C24" w:rsidR="008B0C24">
        <w:rPr>
          <w:rStyle w:val="normaltextrun"/>
          <w:rFonts w:ascii="Times New Roman" w:hAnsi="Times New Roman" w:cs="Times New Roman"/>
          <w:color w:val="000000"/>
          <w:sz w:val="24"/>
          <w:szCs w:val="24"/>
          <w:shd w:val="clear" w:color="auto" w:fill="FFFFFF"/>
        </w:rPr>
        <w:t>0920-1151)</w:t>
      </w:r>
      <w:r w:rsidRPr="008B0C24" w:rsidR="004C1D0B">
        <w:rPr>
          <w:rFonts w:ascii="Times New Roman" w:hAnsi="Times New Roman" w:cs="Times New Roman"/>
          <w:sz w:val="24"/>
          <w:szCs w:val="24"/>
        </w:rPr>
        <w:t xml:space="preserve"> for other </w:t>
      </w:r>
      <w:r w:rsidR="00D716FD">
        <w:rPr>
          <w:rFonts w:ascii="Times New Roman" w:hAnsi="Times New Roman" w:cs="Times New Roman"/>
          <w:sz w:val="24"/>
          <w:szCs w:val="24"/>
        </w:rPr>
        <w:t xml:space="preserve">resource center </w:t>
      </w:r>
      <w:r w:rsidRPr="008B0C24" w:rsidR="00FE1358">
        <w:rPr>
          <w:rFonts w:ascii="Times New Roman" w:hAnsi="Times New Roman" w:cs="Times New Roman"/>
          <w:sz w:val="24"/>
          <w:szCs w:val="24"/>
        </w:rPr>
        <w:t>evaluation effort</w:t>
      </w:r>
      <w:r w:rsidRPr="008B0C24">
        <w:rPr>
          <w:rFonts w:ascii="Times New Roman" w:hAnsi="Times New Roman" w:cs="Times New Roman"/>
          <w:sz w:val="24"/>
          <w:szCs w:val="24"/>
        </w:rPr>
        <w:t>.</w:t>
      </w:r>
    </w:p>
    <w:p w:rsidR="002B3EE9" w:rsidRPr="008B0C24" w:rsidP="00D91261" w14:paraId="4D8BE572" w14:textId="77777777">
      <w:pPr>
        <w:spacing w:before="120" w:after="120" w:line="240" w:lineRule="auto"/>
        <w:ind w:left="720" w:hanging="360"/>
        <w:rPr>
          <w:rFonts w:ascii="Times New Roman" w:hAnsi="Times New Roman" w:cs="Times New Roman"/>
          <w:sz w:val="24"/>
          <w:szCs w:val="24"/>
        </w:rPr>
      </w:pPr>
    </w:p>
    <w:p w:rsidR="00E546D5" w:rsidRPr="002B3EE9" w:rsidP="007F2547" w14:paraId="2D40A05C" w14:textId="7567B751">
      <w:pPr>
        <w:pStyle w:val="Heading2Black"/>
        <w:numPr>
          <w:ilvl w:val="0"/>
          <w:numId w:val="10"/>
        </w:numPr>
        <w:tabs>
          <w:tab w:val="left" w:pos="360"/>
          <w:tab w:val="clear" w:pos="432"/>
        </w:tabs>
        <w:rPr>
          <w:sz w:val="24"/>
        </w:rPr>
      </w:pPr>
      <w:bookmarkStart w:id="35" w:name="_Toc2101810"/>
      <w:bookmarkStart w:id="36" w:name="_Toc2270881"/>
      <w:bookmarkStart w:id="37" w:name="_Toc2270930"/>
      <w:bookmarkStart w:id="38" w:name="_Toc2101811"/>
      <w:bookmarkStart w:id="39" w:name="_Toc2270882"/>
      <w:bookmarkStart w:id="40" w:name="_Toc2270931"/>
      <w:bookmarkStart w:id="41" w:name="_Toc2101812"/>
      <w:bookmarkStart w:id="42" w:name="_Toc2270883"/>
      <w:bookmarkStart w:id="43" w:name="_Toc2270932"/>
      <w:bookmarkStart w:id="44" w:name="_Toc36794731"/>
      <w:bookmarkEnd w:id="35"/>
      <w:bookmarkEnd w:id="36"/>
      <w:bookmarkEnd w:id="37"/>
      <w:bookmarkEnd w:id="38"/>
      <w:bookmarkEnd w:id="39"/>
      <w:bookmarkEnd w:id="40"/>
      <w:bookmarkEnd w:id="41"/>
      <w:bookmarkEnd w:id="42"/>
      <w:bookmarkEnd w:id="43"/>
      <w:r w:rsidRPr="002B3EE9">
        <w:rPr>
          <w:sz w:val="24"/>
        </w:rPr>
        <w:t>Explanation of Any Payment or Gift to Respondents</w:t>
      </w:r>
      <w:bookmarkEnd w:id="44"/>
      <w:r w:rsidRPr="002B3EE9">
        <w:rPr>
          <w:sz w:val="24"/>
        </w:rPr>
        <w:t xml:space="preserve"> </w:t>
      </w:r>
    </w:p>
    <w:p w:rsidR="00E546D5" w:rsidRPr="00AD345C" w:rsidP="00E546D5" w14:paraId="2354A8BD" w14:textId="77777777">
      <w:pPr>
        <w:rPr>
          <w:rFonts w:ascii="Times New Roman" w:hAnsi="Times New Roman" w:cs="Times New Roman"/>
          <w:b/>
          <w:sz w:val="24"/>
          <w:szCs w:val="24"/>
        </w:rPr>
      </w:pPr>
      <w:r w:rsidRPr="00AD345C">
        <w:rPr>
          <w:rFonts w:ascii="Times New Roman" w:hAnsi="Times New Roman" w:cs="Times New Roman"/>
          <w:sz w:val="24"/>
          <w:szCs w:val="24"/>
        </w:rPr>
        <w:t>No</w:t>
      </w:r>
      <w:r w:rsidRPr="00AD345C">
        <w:rPr>
          <w:rFonts w:ascii="Times New Roman" w:hAnsi="Times New Roman" w:cs="Times New Roman"/>
          <w:b/>
          <w:sz w:val="24"/>
          <w:szCs w:val="24"/>
        </w:rPr>
        <w:t xml:space="preserve"> </w:t>
      </w:r>
      <w:r w:rsidRPr="00AD345C">
        <w:rPr>
          <w:rFonts w:ascii="Times New Roman" w:hAnsi="Times New Roman" w:cs="Times New Roman"/>
          <w:sz w:val="24"/>
          <w:szCs w:val="24"/>
        </w:rPr>
        <w:t>material or financial incentives will be provided to respondents for completing the questionnaires.</w:t>
      </w:r>
    </w:p>
    <w:p w:rsidR="00E546D5" w:rsidRPr="00620D62" w:rsidP="007F2547" w14:paraId="01DA20CC" w14:textId="77777777">
      <w:pPr>
        <w:pStyle w:val="Heading2Black"/>
        <w:numPr>
          <w:ilvl w:val="0"/>
          <w:numId w:val="10"/>
        </w:numPr>
        <w:tabs>
          <w:tab w:val="clear" w:pos="432"/>
          <w:tab w:val="left" w:pos="720"/>
        </w:tabs>
        <w:ind w:left="720" w:hanging="720"/>
        <w:rPr>
          <w:sz w:val="24"/>
        </w:rPr>
      </w:pPr>
      <w:bookmarkStart w:id="45" w:name="_Toc36794732"/>
      <w:r w:rsidRPr="00620D62">
        <w:rPr>
          <w:sz w:val="24"/>
        </w:rPr>
        <w:t>Protection of the Privacy and Confidentiality of Information Provided by Respondents</w:t>
      </w:r>
      <w:bookmarkEnd w:id="45"/>
    </w:p>
    <w:p w:rsidR="00187C72" w:rsidRPr="006973AC" w:rsidP="006973AC" w14:paraId="51DA1E4E" w14:textId="6D26F3A9">
      <w:pPr>
        <w:tabs>
          <w:tab w:val="right" w:pos="9360"/>
        </w:tabs>
        <w:spacing w:after="120" w:line="240" w:lineRule="auto"/>
        <w:rPr>
          <w:rFonts w:ascii="Times New Roman" w:hAnsi="Times New Roman"/>
          <w:sz w:val="24"/>
          <w:szCs w:val="24"/>
        </w:rPr>
      </w:pPr>
      <w:bookmarkStart w:id="46" w:name="_Toc227033751"/>
      <w:bookmarkStart w:id="47" w:name="_Toc322357319"/>
      <w:r w:rsidRPr="006973AC">
        <w:rPr>
          <w:rFonts w:ascii="Times New Roman" w:hAnsi="Times New Roman"/>
          <w:sz w:val="24"/>
          <w:szCs w:val="24"/>
        </w:rPr>
        <w:t xml:space="preserve">The Office of the Chief Information Officer at the CDC has determined that the Privacy Act does not apply to this information collection request. Some personally identifiable information (PII) </w:t>
      </w:r>
      <w:r w:rsidRPr="00411387" w:rsidR="00DF2199">
        <w:rPr>
          <w:rFonts w:ascii="Times New Roman" w:hAnsi="Times New Roman"/>
          <w:sz w:val="24"/>
          <w:szCs w:val="24"/>
        </w:rPr>
        <w:t>already collected and publicly available</w:t>
      </w:r>
      <w:r w:rsidR="00DF2199">
        <w:rPr>
          <w:rFonts w:ascii="Times New Roman" w:hAnsi="Times New Roman"/>
          <w:sz w:val="24"/>
          <w:szCs w:val="24"/>
        </w:rPr>
        <w:t xml:space="preserve"> will be used, </w:t>
      </w:r>
      <w:r w:rsidRPr="006973AC">
        <w:rPr>
          <w:rFonts w:ascii="Times New Roman" w:hAnsi="Times New Roman"/>
          <w:sz w:val="24"/>
          <w:szCs w:val="24"/>
        </w:rPr>
        <w:t xml:space="preserve">including the respondents’ name, official role, organization, state, and date of interview. All information will be kept on secure, encrypted, password protected servers accessible only to specific project team members. The Privacy Impact Assessment (PIA) for this evaluation is attached (Attachment </w:t>
      </w:r>
      <w:r w:rsidR="007F6E84">
        <w:rPr>
          <w:rFonts w:ascii="Times New Roman" w:hAnsi="Times New Roman"/>
          <w:sz w:val="24"/>
          <w:szCs w:val="24"/>
        </w:rPr>
        <w:t>12</w:t>
      </w:r>
      <w:r w:rsidRPr="006973AC">
        <w:rPr>
          <w:rFonts w:ascii="Times New Roman" w:hAnsi="Times New Roman"/>
          <w:sz w:val="24"/>
          <w:szCs w:val="24"/>
        </w:rPr>
        <w:t>).</w:t>
      </w:r>
    </w:p>
    <w:p w:rsidR="002C5551" w:rsidRPr="00A37AAA" w:rsidP="00A5488A" w14:paraId="44137C22" w14:textId="400890D9">
      <w:pPr>
        <w:spacing w:before="120" w:after="120"/>
        <w:rPr>
          <w:rFonts w:ascii="Times New Roman" w:hAnsi="Times New Roman" w:cs="Times New Roman"/>
          <w:sz w:val="24"/>
          <w:szCs w:val="24"/>
        </w:rPr>
      </w:pPr>
      <w:r w:rsidRPr="00E50C67">
        <w:rPr>
          <w:rFonts w:ascii="Times New Roman" w:hAnsi="Times New Roman" w:cs="Times New Roman"/>
          <w:sz w:val="24"/>
          <w:szCs w:val="24"/>
        </w:rPr>
        <w:t xml:space="preserve">Information will be collected from stakeholders who oversee, implement, and support the program activities under OD2A, including state agency administrators, program staff, local health department staff, and evaluators. Data collection will include the TA utility, preferences, needs, and interests for the optimal delivery of TA content across a diverse group of stakeholders who are </w:t>
      </w:r>
      <w:r w:rsidRPr="00F738AC">
        <w:rPr>
          <w:rFonts w:ascii="Times New Roman" w:hAnsi="Times New Roman" w:cs="Times New Roman"/>
          <w:sz w:val="24"/>
          <w:szCs w:val="24"/>
        </w:rPr>
        <w:t xml:space="preserve">directly involved in building or sustaining </w:t>
      </w:r>
      <w:r w:rsidRPr="00F738AC" w:rsidR="00E50C67">
        <w:rPr>
          <w:rFonts w:ascii="Times New Roman" w:hAnsi="Times New Roman" w:cs="Times New Roman"/>
          <w:sz w:val="24"/>
          <w:szCs w:val="24"/>
        </w:rPr>
        <w:t xml:space="preserve">opioid surveillance and prevention program </w:t>
      </w:r>
      <w:r w:rsidRPr="00F738AC" w:rsidR="00E50C67">
        <w:rPr>
          <w:rFonts w:ascii="Times New Roman" w:hAnsi="Times New Roman" w:cs="Times New Roman"/>
          <w:sz w:val="24"/>
          <w:szCs w:val="24"/>
        </w:rPr>
        <w:t>activities.</w:t>
      </w:r>
      <w:r w:rsidRPr="00F738AC">
        <w:rPr>
          <w:rFonts w:ascii="Times New Roman" w:hAnsi="Times New Roman" w:cs="Times New Roman"/>
          <w:sz w:val="24"/>
          <w:szCs w:val="24"/>
        </w:rPr>
        <w:t xml:space="preserve"> Although the name and work email address of the contact persons </w:t>
      </w:r>
      <w:r w:rsidRPr="00F738AC" w:rsidR="00E50C67">
        <w:rPr>
          <w:rFonts w:ascii="Times New Roman" w:hAnsi="Times New Roman" w:cs="Times New Roman"/>
          <w:sz w:val="24"/>
          <w:szCs w:val="24"/>
        </w:rPr>
        <w:t>receiving the</w:t>
      </w:r>
      <w:r w:rsidRPr="00F738AC" w:rsidR="00F076A0">
        <w:rPr>
          <w:rFonts w:ascii="Times New Roman" w:hAnsi="Times New Roman" w:cs="Times New Roman"/>
          <w:sz w:val="24"/>
          <w:szCs w:val="24"/>
        </w:rPr>
        <w:t xml:space="preserve"> email with the</w:t>
      </w:r>
      <w:r w:rsidRPr="00F738AC" w:rsidR="00E50C67">
        <w:rPr>
          <w:rFonts w:ascii="Times New Roman" w:hAnsi="Times New Roman" w:cs="Times New Roman"/>
          <w:sz w:val="24"/>
          <w:szCs w:val="24"/>
        </w:rPr>
        <w:t xml:space="preserve"> survey link will be stored, </w:t>
      </w:r>
      <w:r w:rsidRPr="00F738AC" w:rsidR="00B02555">
        <w:rPr>
          <w:rFonts w:ascii="Times New Roman" w:hAnsi="Times New Roman" w:cs="Times New Roman"/>
          <w:sz w:val="24"/>
          <w:szCs w:val="24"/>
        </w:rPr>
        <w:t xml:space="preserve">this information will be stored separately from the survey </w:t>
      </w:r>
      <w:r w:rsidRPr="00A37AAA" w:rsidR="00B02555">
        <w:rPr>
          <w:rFonts w:ascii="Times New Roman" w:hAnsi="Times New Roman" w:cs="Times New Roman"/>
          <w:sz w:val="24"/>
          <w:szCs w:val="24"/>
        </w:rPr>
        <w:t>responses and will be destroyed after administration.</w:t>
      </w:r>
      <w:r w:rsidR="00FB39E4">
        <w:rPr>
          <w:rFonts w:ascii="Times New Roman" w:hAnsi="Times New Roman" w:cs="Times New Roman"/>
          <w:sz w:val="24"/>
          <w:szCs w:val="24"/>
        </w:rPr>
        <w:t xml:space="preserve"> </w:t>
      </w:r>
      <w:r w:rsidRPr="00A37AAA">
        <w:rPr>
          <w:rFonts w:ascii="Times New Roman" w:hAnsi="Times New Roman" w:cs="Times New Roman"/>
          <w:sz w:val="24"/>
          <w:szCs w:val="24"/>
        </w:rPr>
        <w:t xml:space="preserve"> </w:t>
      </w:r>
    </w:p>
    <w:p w:rsidR="00FC6E89" w:rsidP="00FC6E89" w14:paraId="618D460A" w14:textId="3D3D25B6">
      <w:pPr>
        <w:widowControl w:val="0"/>
        <w:autoSpaceDE w:val="0"/>
        <w:autoSpaceDN w:val="0"/>
        <w:adjustRightInd w:val="0"/>
        <w:spacing w:before="120" w:after="120"/>
        <w:rPr>
          <w:rFonts w:ascii="Times New Roman" w:hAnsi="Times New Roman"/>
          <w:b/>
          <w:sz w:val="24"/>
          <w:szCs w:val="24"/>
        </w:rPr>
      </w:pPr>
      <w:r w:rsidRPr="006973AC">
        <w:rPr>
          <w:rFonts w:ascii="Times New Roman" w:hAnsi="Times New Roman"/>
          <w:sz w:val="24"/>
          <w:szCs w:val="24"/>
        </w:rPr>
        <w:t>Data collection does not involve the collection of sensitive, personal, and/or personally identifiable information</w:t>
      </w:r>
      <w:r w:rsidR="00DF2199">
        <w:rPr>
          <w:rFonts w:ascii="Times New Roman" w:hAnsi="Times New Roman"/>
          <w:sz w:val="24"/>
          <w:szCs w:val="24"/>
        </w:rPr>
        <w:t>, we are using secondary data with PII to contact participants</w:t>
      </w:r>
      <w:r w:rsidRPr="006973AC">
        <w:rPr>
          <w:rFonts w:ascii="Times New Roman" w:hAnsi="Times New Roman"/>
          <w:sz w:val="24"/>
          <w:szCs w:val="24"/>
        </w:rPr>
        <w:t xml:space="preserve">. </w:t>
      </w:r>
      <w:r w:rsidR="00DF2199">
        <w:rPr>
          <w:rFonts w:ascii="Times New Roman" w:hAnsi="Times New Roman"/>
          <w:sz w:val="24"/>
          <w:szCs w:val="24"/>
        </w:rPr>
        <w:t>R</w:t>
      </w:r>
      <w:r w:rsidRPr="006973AC" w:rsidR="00DF2199">
        <w:rPr>
          <w:rFonts w:ascii="Times New Roman" w:hAnsi="Times New Roman"/>
          <w:sz w:val="24"/>
          <w:szCs w:val="24"/>
        </w:rPr>
        <w:t>espondents</w:t>
      </w:r>
      <w:r w:rsidRPr="006973AC">
        <w:rPr>
          <w:rFonts w:ascii="Times New Roman" w:hAnsi="Times New Roman"/>
          <w:sz w:val="24"/>
          <w:szCs w:val="24"/>
        </w:rPr>
        <w:t xml:space="preserve"> to the TA Feedback Form</w:t>
      </w:r>
      <w:r w:rsidR="00637C95">
        <w:rPr>
          <w:rFonts w:ascii="Times New Roman" w:hAnsi="Times New Roman"/>
          <w:sz w:val="24"/>
          <w:szCs w:val="24"/>
        </w:rPr>
        <w:t xml:space="preserve">, </w:t>
      </w:r>
      <w:r w:rsidR="00CA366F">
        <w:rPr>
          <w:rFonts w:ascii="Times New Roman" w:hAnsi="Times New Roman"/>
          <w:sz w:val="24"/>
          <w:szCs w:val="24"/>
        </w:rPr>
        <w:t>Implementation</w:t>
      </w:r>
      <w:r w:rsidR="00637C95">
        <w:rPr>
          <w:rFonts w:ascii="Times New Roman" w:hAnsi="Times New Roman"/>
          <w:sz w:val="24"/>
          <w:szCs w:val="24"/>
        </w:rPr>
        <w:t xml:space="preserve"> </w:t>
      </w:r>
      <w:r w:rsidR="003D246F">
        <w:rPr>
          <w:rFonts w:ascii="Times New Roman" w:hAnsi="Times New Roman"/>
          <w:sz w:val="24"/>
          <w:szCs w:val="24"/>
        </w:rPr>
        <w:t xml:space="preserve">Feedback </w:t>
      </w:r>
      <w:r w:rsidR="00637C95">
        <w:rPr>
          <w:rFonts w:ascii="Times New Roman" w:hAnsi="Times New Roman"/>
          <w:sz w:val="24"/>
          <w:szCs w:val="24"/>
        </w:rPr>
        <w:t>Form,</w:t>
      </w:r>
      <w:r w:rsidRPr="006973AC">
        <w:rPr>
          <w:rFonts w:ascii="Times New Roman" w:hAnsi="Times New Roman"/>
          <w:sz w:val="24"/>
          <w:szCs w:val="24"/>
        </w:rPr>
        <w:t xml:space="preserve"> </w:t>
      </w:r>
      <w:r w:rsidR="009C0E16">
        <w:rPr>
          <w:rFonts w:ascii="Times New Roman" w:hAnsi="Times New Roman"/>
          <w:sz w:val="24"/>
          <w:szCs w:val="24"/>
        </w:rPr>
        <w:t xml:space="preserve">Focus Groups, </w:t>
      </w:r>
      <w:r w:rsidRPr="006973AC">
        <w:rPr>
          <w:rFonts w:ascii="Times New Roman" w:hAnsi="Times New Roman"/>
          <w:sz w:val="24"/>
          <w:szCs w:val="24"/>
        </w:rPr>
        <w:t xml:space="preserve">and </w:t>
      </w:r>
      <w:r w:rsidRPr="006973AC" w:rsidR="004945C6">
        <w:rPr>
          <w:rFonts w:ascii="Times New Roman" w:hAnsi="Times New Roman"/>
          <w:sz w:val="24"/>
          <w:szCs w:val="24"/>
        </w:rPr>
        <w:t>Annual TA</w:t>
      </w:r>
      <w:r w:rsidRPr="006973AC">
        <w:rPr>
          <w:rFonts w:ascii="Times New Roman" w:hAnsi="Times New Roman"/>
          <w:sz w:val="24"/>
          <w:szCs w:val="24"/>
        </w:rPr>
        <w:t xml:space="preserve"> Survey will be recruited</w:t>
      </w:r>
      <w:r w:rsidR="00DF2199">
        <w:rPr>
          <w:rFonts w:ascii="Times New Roman" w:hAnsi="Times New Roman"/>
          <w:sz w:val="24"/>
          <w:szCs w:val="24"/>
        </w:rPr>
        <w:t xml:space="preserve"> </w:t>
      </w:r>
      <w:r w:rsidRPr="006973AC">
        <w:rPr>
          <w:rFonts w:ascii="Times New Roman" w:hAnsi="Times New Roman"/>
          <w:sz w:val="24"/>
          <w:szCs w:val="24"/>
        </w:rPr>
        <w:t>and sent an invitational email prior to participation in the information collection</w:t>
      </w:r>
      <w:r w:rsidR="00DF2199">
        <w:rPr>
          <w:rFonts w:ascii="Times New Roman" w:hAnsi="Times New Roman"/>
          <w:sz w:val="24"/>
          <w:szCs w:val="24"/>
        </w:rPr>
        <w:t>.</w:t>
      </w:r>
    </w:p>
    <w:p w:rsidR="00BD67D8" w:rsidRPr="006973AC" w:rsidP="006973AC" w14:paraId="2E11AD79" w14:textId="2ACC5F83">
      <w:pPr>
        <w:widowControl w:val="0"/>
        <w:autoSpaceDE w:val="0"/>
        <w:autoSpaceDN w:val="0"/>
        <w:adjustRightInd w:val="0"/>
        <w:spacing w:before="120" w:after="120"/>
        <w:rPr>
          <w:rFonts w:ascii="Times New Roman" w:eastAsia="Times New Roman" w:hAnsi="Times New Roman"/>
          <w:sz w:val="24"/>
          <w:szCs w:val="24"/>
        </w:rPr>
      </w:pPr>
      <w:r w:rsidRPr="00620D62">
        <w:rPr>
          <w:rFonts w:ascii="Times New Roman" w:hAnsi="Times New Roman"/>
          <w:sz w:val="24"/>
          <w:szCs w:val="24"/>
        </w:rPr>
        <w:t>T</w:t>
      </w:r>
      <w:r w:rsidR="00163703">
        <w:rPr>
          <w:rFonts w:ascii="Times New Roman" w:hAnsi="Times New Roman"/>
          <w:sz w:val="24"/>
          <w:szCs w:val="24"/>
        </w:rPr>
        <w:t xml:space="preserve">hree </w:t>
      </w:r>
      <w:r w:rsidR="00C54E87">
        <w:rPr>
          <w:rFonts w:ascii="Times New Roman" w:hAnsi="Times New Roman"/>
          <w:sz w:val="24"/>
          <w:szCs w:val="24"/>
        </w:rPr>
        <w:t xml:space="preserve">of the </w:t>
      </w:r>
      <w:r w:rsidR="00163703">
        <w:rPr>
          <w:rFonts w:ascii="Times New Roman" w:hAnsi="Times New Roman"/>
          <w:sz w:val="24"/>
          <w:szCs w:val="24"/>
        </w:rPr>
        <w:t xml:space="preserve">DOP </w:t>
      </w:r>
      <w:r w:rsidR="00D34987">
        <w:rPr>
          <w:rFonts w:ascii="Times New Roman" w:hAnsi="Times New Roman"/>
          <w:sz w:val="24"/>
          <w:szCs w:val="24"/>
        </w:rPr>
        <w:t>TA Center evaluation surveys</w:t>
      </w:r>
      <w:r w:rsidRPr="00620D62">
        <w:rPr>
          <w:rFonts w:ascii="Times New Roman" w:hAnsi="Times New Roman"/>
          <w:sz w:val="24"/>
          <w:szCs w:val="24"/>
        </w:rPr>
        <w:t xml:space="preserve"> involve use of web-based data collection methods</w:t>
      </w:r>
      <w:r w:rsidR="00C54E87">
        <w:rPr>
          <w:rFonts w:ascii="Times New Roman" w:hAnsi="Times New Roman"/>
          <w:sz w:val="24"/>
          <w:szCs w:val="24"/>
        </w:rPr>
        <w:t xml:space="preserve"> (all instruments excluding the Focus Group)</w:t>
      </w:r>
      <w:r w:rsidRPr="00620D62">
        <w:rPr>
          <w:rFonts w:ascii="Times New Roman" w:hAnsi="Times New Roman"/>
          <w:sz w:val="24"/>
          <w:szCs w:val="24"/>
        </w:rPr>
        <w:t>.</w:t>
      </w:r>
      <w:r w:rsidR="00FB39E4">
        <w:rPr>
          <w:rFonts w:ascii="Times New Roman" w:hAnsi="Times New Roman"/>
          <w:sz w:val="24"/>
          <w:szCs w:val="24"/>
        </w:rPr>
        <w:t xml:space="preserve"> </w:t>
      </w:r>
      <w:r w:rsidRPr="00620D62">
        <w:rPr>
          <w:rFonts w:ascii="Times New Roman" w:hAnsi="Times New Roman"/>
          <w:sz w:val="24"/>
          <w:szCs w:val="24"/>
        </w:rPr>
        <w:t xml:space="preserve">The website does use cookies, and access to the web-based questionnaire </w:t>
      </w:r>
      <w:r w:rsidR="00D34987">
        <w:rPr>
          <w:rFonts w:ascii="Times New Roman" w:hAnsi="Times New Roman"/>
          <w:sz w:val="24"/>
          <w:szCs w:val="24"/>
        </w:rPr>
        <w:t xml:space="preserve">will </w:t>
      </w:r>
      <w:r w:rsidR="009E59B2">
        <w:rPr>
          <w:rFonts w:ascii="Times New Roman" w:hAnsi="Times New Roman"/>
          <w:sz w:val="24"/>
          <w:szCs w:val="24"/>
        </w:rPr>
        <w:t>use</w:t>
      </w:r>
      <w:r w:rsidR="00D34987">
        <w:rPr>
          <w:rFonts w:ascii="Times New Roman" w:hAnsi="Times New Roman"/>
          <w:sz w:val="24"/>
          <w:szCs w:val="24"/>
        </w:rPr>
        <w:t xml:space="preserve"> a link to </w:t>
      </w:r>
      <w:r w:rsidR="0024265A">
        <w:rPr>
          <w:rFonts w:ascii="Times New Roman" w:hAnsi="Times New Roman"/>
          <w:sz w:val="24"/>
          <w:szCs w:val="24"/>
        </w:rPr>
        <w:t>a</w:t>
      </w:r>
      <w:r w:rsidR="008B2312">
        <w:rPr>
          <w:rFonts w:ascii="Times New Roman" w:hAnsi="Times New Roman"/>
          <w:sz w:val="24"/>
          <w:szCs w:val="24"/>
        </w:rPr>
        <w:t xml:space="preserve">n anonymous </w:t>
      </w:r>
      <w:r w:rsidR="0024265A">
        <w:rPr>
          <w:rFonts w:ascii="Times New Roman" w:hAnsi="Times New Roman"/>
          <w:sz w:val="24"/>
          <w:szCs w:val="24"/>
        </w:rPr>
        <w:t>survey</w:t>
      </w:r>
      <w:r w:rsidRPr="00620D62">
        <w:rPr>
          <w:rFonts w:ascii="Times New Roman" w:hAnsi="Times New Roman"/>
          <w:sz w:val="24"/>
          <w:szCs w:val="24"/>
        </w:rPr>
        <w:t>.</w:t>
      </w:r>
      <w:r w:rsidR="00FB39E4">
        <w:rPr>
          <w:rFonts w:ascii="Times New Roman" w:hAnsi="Times New Roman"/>
          <w:sz w:val="24"/>
          <w:szCs w:val="24"/>
        </w:rPr>
        <w:t xml:space="preserve"> </w:t>
      </w:r>
      <w:r w:rsidRPr="006973AC" w:rsidR="008441B4">
        <w:rPr>
          <w:rFonts w:ascii="Times New Roman" w:hAnsi="Times New Roman"/>
          <w:sz w:val="24"/>
          <w:szCs w:val="24"/>
        </w:rPr>
        <w:t xml:space="preserve">CDC’s contracting company </w:t>
      </w:r>
      <w:r w:rsidRPr="006973AC" w:rsidR="0024265A">
        <w:rPr>
          <w:rFonts w:ascii="Times New Roman" w:hAnsi="Times New Roman" w:eastAsiaTheme="minorEastAsia"/>
          <w:sz w:val="24"/>
          <w:szCs w:val="24"/>
        </w:rPr>
        <w:t xml:space="preserve">will be the only organizations to collect, store, and maintain individual identifiable information. </w:t>
      </w:r>
      <w:r w:rsidRPr="006973AC">
        <w:rPr>
          <w:rFonts w:ascii="Times New Roman" w:hAnsi="Times New Roman"/>
          <w:sz w:val="24"/>
          <w:szCs w:val="24"/>
        </w:rPr>
        <w:t xml:space="preserve">The electronic file linking the </w:t>
      </w:r>
      <w:r w:rsidRPr="006973AC" w:rsidR="0024265A">
        <w:rPr>
          <w:rFonts w:ascii="Times New Roman" w:hAnsi="Times New Roman"/>
          <w:sz w:val="24"/>
          <w:szCs w:val="24"/>
        </w:rPr>
        <w:t xml:space="preserve">TA recipient and their email </w:t>
      </w:r>
      <w:r w:rsidRPr="006973AC">
        <w:rPr>
          <w:rFonts w:ascii="Times New Roman" w:hAnsi="Times New Roman"/>
          <w:sz w:val="24"/>
          <w:szCs w:val="24"/>
        </w:rPr>
        <w:t>will be securely stored. All information will be</w:t>
      </w:r>
      <w:r w:rsidRPr="006973AC" w:rsidR="00BC7042">
        <w:rPr>
          <w:rFonts w:ascii="Times New Roman" w:hAnsi="Times New Roman"/>
          <w:sz w:val="24"/>
          <w:szCs w:val="24"/>
        </w:rPr>
        <w:t xml:space="preserve"> stored in</w:t>
      </w:r>
      <w:r w:rsidRPr="006973AC" w:rsidR="00DB2CD1">
        <w:rPr>
          <w:rFonts w:ascii="Times New Roman" w:hAnsi="Times New Roman"/>
          <w:sz w:val="24"/>
          <w:szCs w:val="24"/>
        </w:rPr>
        <w:t xml:space="preserve"> a</w:t>
      </w:r>
      <w:r w:rsidRPr="006973AC">
        <w:rPr>
          <w:rFonts w:ascii="Times New Roman" w:hAnsi="Times New Roman"/>
          <w:sz w:val="24"/>
          <w:szCs w:val="24"/>
        </w:rPr>
        <w:t xml:space="preserve"> password protected </w:t>
      </w:r>
      <w:r w:rsidRPr="006973AC" w:rsidR="00DB2CD1">
        <w:rPr>
          <w:rFonts w:ascii="Times New Roman" w:hAnsi="Times New Roman"/>
          <w:sz w:val="24"/>
          <w:szCs w:val="24"/>
        </w:rPr>
        <w:t xml:space="preserve">system </w:t>
      </w:r>
      <w:r w:rsidRPr="006973AC">
        <w:rPr>
          <w:rFonts w:ascii="Times New Roman" w:hAnsi="Times New Roman"/>
          <w:sz w:val="24"/>
          <w:szCs w:val="24"/>
        </w:rPr>
        <w:t xml:space="preserve">and only accessible to evaluation staff. </w:t>
      </w:r>
      <w:r w:rsidRPr="006973AC">
        <w:rPr>
          <w:rFonts w:ascii="Times New Roman" w:hAnsi="Times New Roman" w:eastAsiaTheme="minorEastAsia"/>
          <w:sz w:val="24"/>
          <w:szCs w:val="24"/>
        </w:rPr>
        <w:t>IT servers and data rooms have additional security. All hard drives on the server are encrypted.</w:t>
      </w:r>
      <w:r w:rsidRPr="006973AC" w:rsidR="00FB39E4">
        <w:rPr>
          <w:rFonts w:ascii="Times New Roman" w:hAnsi="Times New Roman" w:eastAsiaTheme="minorEastAsia"/>
          <w:sz w:val="24"/>
          <w:szCs w:val="24"/>
        </w:rPr>
        <w:t xml:space="preserve"> </w:t>
      </w:r>
      <w:r w:rsidRPr="006973AC">
        <w:rPr>
          <w:rFonts w:ascii="Times New Roman" w:hAnsi="Times New Roman" w:eastAsiaTheme="minorEastAsia"/>
          <w:sz w:val="24"/>
          <w:szCs w:val="24"/>
        </w:rPr>
        <w:t xml:space="preserve"> </w:t>
      </w:r>
    </w:p>
    <w:p w:rsidR="006359F5" w:rsidRPr="006973AC" w:rsidP="006973AC" w14:paraId="79E5498A" w14:textId="7D78FA87">
      <w:pPr>
        <w:widowControl w:val="0"/>
        <w:autoSpaceDE w:val="0"/>
        <w:autoSpaceDN w:val="0"/>
        <w:adjustRightInd w:val="0"/>
        <w:spacing w:before="120" w:after="120"/>
        <w:rPr>
          <w:rFonts w:ascii="Times New Roman" w:hAnsi="Times New Roman"/>
          <w:sz w:val="24"/>
          <w:szCs w:val="24"/>
        </w:rPr>
      </w:pPr>
      <w:r w:rsidRPr="006973AC">
        <w:rPr>
          <w:rFonts w:ascii="Times New Roman" w:hAnsi="Times New Roman"/>
          <w:sz w:val="24"/>
          <w:szCs w:val="24"/>
        </w:rPr>
        <w:t>An active consent process will be implemented that informs participants of the purpose of the evaluation, describes what participation entails, and addresses maintenance of privacy.</w:t>
      </w:r>
      <w:r w:rsidRPr="006973AC" w:rsidR="00FB39E4">
        <w:rPr>
          <w:rFonts w:ascii="Times New Roman" w:hAnsi="Times New Roman"/>
          <w:sz w:val="24"/>
          <w:szCs w:val="24"/>
        </w:rPr>
        <w:t xml:space="preserve"> </w:t>
      </w:r>
      <w:r w:rsidRPr="006973AC">
        <w:rPr>
          <w:rFonts w:ascii="Times New Roman" w:hAnsi="Times New Roman"/>
          <w:sz w:val="24"/>
          <w:szCs w:val="24"/>
        </w:rPr>
        <w:t xml:space="preserve">All respondents who </w:t>
      </w:r>
      <w:r w:rsidRPr="006973AC" w:rsidR="00D91261">
        <w:rPr>
          <w:rFonts w:ascii="Times New Roman" w:hAnsi="Times New Roman"/>
          <w:sz w:val="24"/>
          <w:szCs w:val="24"/>
        </w:rPr>
        <w:t>participate in the</w:t>
      </w:r>
      <w:r w:rsidRPr="006973AC">
        <w:rPr>
          <w:rFonts w:ascii="Times New Roman" w:hAnsi="Times New Roman"/>
          <w:sz w:val="24"/>
          <w:szCs w:val="24"/>
        </w:rPr>
        <w:t xml:space="preserve"> web-based surveys will be required to complete an electronic consent form prior to beginning the survey.</w:t>
      </w:r>
      <w:r w:rsidRPr="006973AC" w:rsidR="00FB39E4">
        <w:rPr>
          <w:rFonts w:ascii="Times New Roman" w:hAnsi="Times New Roman"/>
          <w:sz w:val="24"/>
          <w:szCs w:val="24"/>
        </w:rPr>
        <w:t xml:space="preserve"> </w:t>
      </w:r>
      <w:r w:rsidRPr="006973AC" w:rsidR="00F076A0">
        <w:rPr>
          <w:rFonts w:ascii="Times New Roman" w:hAnsi="Times New Roman"/>
          <w:sz w:val="24"/>
          <w:szCs w:val="24"/>
        </w:rPr>
        <w:t xml:space="preserve">Participation by all respondents is completely voluntary. Respondents will be assured that (1) their participation is voluntary (2) their responses will be kept privately and only seen by </w:t>
      </w:r>
      <w:r w:rsidR="003D246F">
        <w:rPr>
          <w:rFonts w:ascii="Times New Roman" w:hAnsi="Times New Roman"/>
          <w:sz w:val="24"/>
          <w:szCs w:val="24"/>
        </w:rPr>
        <w:t>Tanaq</w:t>
      </w:r>
      <w:r w:rsidRPr="006973AC" w:rsidR="00F076A0">
        <w:rPr>
          <w:rFonts w:ascii="Times New Roman" w:hAnsi="Times New Roman"/>
          <w:sz w:val="24"/>
          <w:szCs w:val="24"/>
        </w:rPr>
        <w:t xml:space="preserve">, and (3) that there are no personal risks or benefits to them related to their participation. </w:t>
      </w:r>
    </w:p>
    <w:p w:rsidR="007B7415" w:rsidRPr="00620D62" w:rsidP="00A5488A" w14:paraId="6CD75B26" w14:textId="77777777">
      <w:pPr>
        <w:pStyle w:val="Heading2Black"/>
        <w:numPr>
          <w:ilvl w:val="0"/>
          <w:numId w:val="12"/>
        </w:numPr>
        <w:tabs>
          <w:tab w:val="clear" w:pos="432"/>
          <w:tab w:val="left" w:pos="720"/>
        </w:tabs>
        <w:ind w:left="720" w:hanging="720"/>
      </w:pPr>
      <w:bookmarkStart w:id="48" w:name="_Toc2101815"/>
      <w:bookmarkStart w:id="49" w:name="_Toc2270886"/>
      <w:bookmarkStart w:id="50" w:name="_Toc2270935"/>
      <w:bookmarkStart w:id="51" w:name="_Toc36794733"/>
      <w:bookmarkEnd w:id="48"/>
      <w:bookmarkEnd w:id="49"/>
      <w:bookmarkEnd w:id="50"/>
      <w:r w:rsidRPr="00620D62">
        <w:rPr>
          <w:sz w:val="24"/>
        </w:rPr>
        <w:t xml:space="preserve">Institutional Review Board (IRB) and </w:t>
      </w:r>
      <w:r w:rsidRPr="00620D62">
        <w:rPr>
          <w:sz w:val="24"/>
        </w:rPr>
        <w:t>Justification for Sensitive Questions</w:t>
      </w:r>
      <w:bookmarkEnd w:id="46"/>
      <w:bookmarkEnd w:id="47"/>
      <w:bookmarkEnd w:id="51"/>
      <w:r w:rsidRPr="00620D62">
        <w:rPr>
          <w:sz w:val="24"/>
        </w:rPr>
        <w:t xml:space="preserve"> </w:t>
      </w:r>
    </w:p>
    <w:p w:rsidR="00A01A1D" w:rsidRPr="00A01A1D" w:rsidP="006973AC" w14:paraId="31A70693" w14:textId="77777777">
      <w:pPr>
        <w:pStyle w:val="Heading2Black"/>
        <w:tabs>
          <w:tab w:val="left" w:pos="720"/>
        </w:tabs>
        <w:ind w:left="360" w:firstLine="0"/>
        <w:rPr>
          <w:sz w:val="24"/>
        </w:rPr>
      </w:pPr>
      <w:r w:rsidRPr="00A01A1D">
        <w:rPr>
          <w:sz w:val="24"/>
        </w:rPr>
        <w:t>IRB Approval</w:t>
      </w:r>
    </w:p>
    <w:p w:rsidR="00A01A1D" w:rsidRPr="006973AC" w:rsidP="006973AC" w14:paraId="6FB4092B" w14:textId="0C701CB7">
      <w:pPr>
        <w:pStyle w:val="Heading2Black"/>
        <w:tabs>
          <w:tab w:val="left" w:pos="720"/>
        </w:tabs>
        <w:ind w:left="360" w:firstLine="0"/>
        <w:rPr>
          <w:rFonts w:eastAsiaTheme="minorHAnsi" w:cstheme="minorBidi"/>
          <w:b w:val="0"/>
          <w:sz w:val="24"/>
        </w:rPr>
      </w:pPr>
      <w:r w:rsidRPr="006973AC">
        <w:rPr>
          <w:rFonts w:eastAsiaTheme="minorHAnsi" w:cstheme="minorBidi"/>
          <w:b w:val="0"/>
          <w:sz w:val="24"/>
        </w:rPr>
        <w:t xml:space="preserve">The CDC National Center for Injury Prevention and Control’s OMB and human subject research officer has determined that IRB approval is not needed for this non-research project (Attachment </w:t>
      </w:r>
      <w:r w:rsidR="007F6E84">
        <w:rPr>
          <w:rFonts w:eastAsiaTheme="minorHAnsi" w:cstheme="minorBidi"/>
          <w:b w:val="0"/>
          <w:sz w:val="24"/>
        </w:rPr>
        <w:t>13</w:t>
      </w:r>
      <w:r w:rsidRPr="006973AC">
        <w:rPr>
          <w:rFonts w:eastAsiaTheme="minorHAnsi" w:cstheme="minorBidi"/>
          <w:b w:val="0"/>
          <w:sz w:val="24"/>
        </w:rPr>
        <w:t>).</w:t>
      </w:r>
    </w:p>
    <w:p w:rsidR="00A01A1D" w:rsidP="00A01A1D" w14:paraId="49F353D5" w14:textId="3EC04253">
      <w:pPr>
        <w:pStyle w:val="Heading2Black"/>
        <w:rPr>
          <w:sz w:val="24"/>
        </w:rPr>
      </w:pPr>
      <w:r>
        <w:rPr>
          <w:sz w:val="24"/>
        </w:rPr>
        <w:tab/>
      </w:r>
      <w:r w:rsidRPr="00A01A1D">
        <w:rPr>
          <w:sz w:val="24"/>
        </w:rPr>
        <w:t>Sensitive Questions</w:t>
      </w:r>
    </w:p>
    <w:p w:rsidR="002B3EE9" w:rsidP="00EA0BB6" w14:paraId="3C9E6137" w14:textId="77777777">
      <w:pPr>
        <w:pStyle w:val="Heading2Black"/>
        <w:rPr>
          <w:rFonts w:eastAsiaTheme="minorHAnsi" w:cstheme="minorBidi"/>
          <w:b w:val="0"/>
          <w:sz w:val="24"/>
        </w:rPr>
      </w:pPr>
      <w:r>
        <w:rPr>
          <w:sz w:val="24"/>
        </w:rPr>
        <w:tab/>
      </w:r>
      <w:r w:rsidRPr="00411387" w:rsidR="00EA0BB6">
        <w:rPr>
          <w:rFonts w:eastAsiaTheme="minorHAnsi" w:cstheme="minorBidi"/>
          <w:b w:val="0"/>
          <w:sz w:val="24"/>
        </w:rPr>
        <w:t>Activities do not involve the collection of information of personal or sensitive nature</w:t>
      </w:r>
      <w:r w:rsidR="00EA0BB6">
        <w:rPr>
          <w:rFonts w:eastAsiaTheme="minorHAnsi" w:cstheme="minorBidi"/>
          <w:b w:val="0"/>
          <w:sz w:val="24"/>
        </w:rPr>
        <w:t xml:space="preserve">. </w:t>
      </w:r>
    </w:p>
    <w:p w:rsidR="007B7415" w:rsidRPr="002B3EE9" w:rsidP="00EA0BB6" w14:paraId="12D5A482" w14:textId="1D62FD60">
      <w:pPr>
        <w:pStyle w:val="Heading2Black"/>
        <w:rPr>
          <w:sz w:val="24"/>
        </w:rPr>
      </w:pPr>
      <w:bookmarkStart w:id="52" w:name="_Toc36794734"/>
      <w:r w:rsidRPr="002B3EE9">
        <w:rPr>
          <w:rFonts w:eastAsiaTheme="minorHAnsi" w:cstheme="minorBidi"/>
          <w:bCs/>
          <w:sz w:val="24"/>
        </w:rPr>
        <w:t>A.12</w:t>
      </w:r>
      <w:r w:rsidRPr="002B3EE9">
        <w:rPr>
          <w:rFonts w:eastAsiaTheme="minorHAnsi" w:cstheme="minorBidi"/>
          <w:b w:val="0"/>
          <w:sz w:val="24"/>
        </w:rPr>
        <w:t xml:space="preserve"> </w:t>
      </w:r>
      <w:r w:rsidR="00340FE3">
        <w:rPr>
          <w:rFonts w:eastAsiaTheme="minorHAnsi" w:cstheme="minorBidi"/>
          <w:b w:val="0"/>
          <w:sz w:val="24"/>
        </w:rPr>
        <w:t xml:space="preserve"> </w:t>
      </w:r>
      <w:r w:rsidRPr="002B3EE9">
        <w:rPr>
          <w:rFonts w:eastAsiaTheme="minorHAnsi" w:cstheme="minorBidi"/>
          <w:bCs/>
          <w:sz w:val="24"/>
        </w:rPr>
        <w:t>Estimates</w:t>
      </w:r>
      <w:r w:rsidRPr="002B3EE9">
        <w:rPr>
          <w:bCs/>
          <w:sz w:val="24"/>
        </w:rPr>
        <w:t xml:space="preserve"> of An</w:t>
      </w:r>
      <w:r w:rsidRPr="002B3EE9">
        <w:rPr>
          <w:sz w:val="24"/>
        </w:rPr>
        <w:t>nualized Burden Hours and Costs</w:t>
      </w:r>
      <w:bookmarkEnd w:id="52"/>
    </w:p>
    <w:p w:rsidR="006045DB" w:rsidP="00A5488A" w14:paraId="46E920F9" w14:textId="631FA41A">
      <w:pPr>
        <w:spacing w:before="120" w:after="120"/>
        <w:rPr>
          <w:rFonts w:ascii="Times New Roman" w:hAnsi="Times New Roman" w:cs="Times New Roman"/>
          <w:sz w:val="24"/>
          <w:szCs w:val="24"/>
        </w:rPr>
      </w:pPr>
      <w:r>
        <w:rPr>
          <w:rFonts w:ascii="Times New Roman" w:hAnsi="Times New Roman"/>
          <w:sz w:val="24"/>
          <w:szCs w:val="24"/>
        </w:rPr>
        <w:t>T</w:t>
      </w:r>
      <w:r w:rsidR="00226461">
        <w:rPr>
          <w:rFonts w:ascii="Times New Roman" w:hAnsi="Times New Roman"/>
          <w:sz w:val="24"/>
          <w:szCs w:val="24"/>
        </w:rPr>
        <w:t>h</w:t>
      </w:r>
      <w:r w:rsidR="006B1F67">
        <w:rPr>
          <w:rFonts w:ascii="Times New Roman" w:hAnsi="Times New Roman"/>
          <w:sz w:val="24"/>
          <w:szCs w:val="24"/>
        </w:rPr>
        <w:t>is collection includes th</w:t>
      </w:r>
      <w:r w:rsidR="00226461">
        <w:rPr>
          <w:rFonts w:ascii="Times New Roman" w:hAnsi="Times New Roman"/>
          <w:sz w:val="24"/>
          <w:szCs w:val="24"/>
        </w:rPr>
        <w:t xml:space="preserve">e Implementation Feedback </w:t>
      </w:r>
      <w:r w:rsidR="00EC3825">
        <w:rPr>
          <w:rFonts w:ascii="Times New Roman" w:hAnsi="Times New Roman"/>
          <w:sz w:val="24"/>
          <w:szCs w:val="24"/>
        </w:rPr>
        <w:t>Form</w:t>
      </w:r>
      <w:r w:rsidR="00226461">
        <w:rPr>
          <w:rFonts w:ascii="Times New Roman" w:hAnsi="Times New Roman"/>
          <w:sz w:val="24"/>
          <w:szCs w:val="24"/>
        </w:rPr>
        <w:t>,</w:t>
      </w:r>
      <w:r w:rsidRPr="0E8E5268" w:rsidR="00BD0227">
        <w:rPr>
          <w:rFonts w:ascii="Times New Roman" w:hAnsi="Times New Roman"/>
          <w:sz w:val="24"/>
          <w:szCs w:val="24"/>
        </w:rPr>
        <w:t xml:space="preserve"> </w:t>
      </w:r>
      <w:r w:rsidR="00C54E87">
        <w:rPr>
          <w:rFonts w:ascii="Times New Roman" w:hAnsi="Times New Roman"/>
          <w:sz w:val="24"/>
          <w:szCs w:val="24"/>
        </w:rPr>
        <w:t xml:space="preserve">Focus Group sessions, </w:t>
      </w:r>
      <w:r w:rsidRPr="0E8E5268" w:rsidR="00BD0227">
        <w:rPr>
          <w:rFonts w:ascii="Times New Roman" w:hAnsi="Times New Roman"/>
          <w:sz w:val="24"/>
          <w:szCs w:val="24"/>
        </w:rPr>
        <w:t xml:space="preserve">and </w:t>
      </w:r>
      <w:r w:rsidR="00226461">
        <w:rPr>
          <w:rFonts w:ascii="Times New Roman" w:hAnsi="Times New Roman"/>
          <w:sz w:val="24"/>
          <w:szCs w:val="24"/>
        </w:rPr>
        <w:t xml:space="preserve">the </w:t>
      </w:r>
      <w:r w:rsidRPr="0E8E5268" w:rsidR="00BD0227">
        <w:rPr>
          <w:rFonts w:ascii="Times New Roman" w:hAnsi="Times New Roman"/>
          <w:sz w:val="24"/>
          <w:szCs w:val="24"/>
        </w:rPr>
        <w:t xml:space="preserve">Annual </w:t>
      </w:r>
      <w:r w:rsidR="0091650B">
        <w:rPr>
          <w:rFonts w:ascii="Times New Roman" w:hAnsi="Times New Roman"/>
          <w:sz w:val="24"/>
          <w:szCs w:val="24"/>
        </w:rPr>
        <w:t xml:space="preserve">Technical Assistance </w:t>
      </w:r>
      <w:r w:rsidRPr="0E8E5268" w:rsidR="00BD0227">
        <w:rPr>
          <w:rFonts w:ascii="Times New Roman" w:hAnsi="Times New Roman"/>
          <w:sz w:val="24"/>
          <w:szCs w:val="24"/>
        </w:rPr>
        <w:t>Survey</w:t>
      </w:r>
      <w:r w:rsidR="00B11013">
        <w:rPr>
          <w:rFonts w:ascii="Times New Roman" w:hAnsi="Times New Roman"/>
          <w:sz w:val="24"/>
          <w:szCs w:val="24"/>
        </w:rPr>
        <w:t xml:space="preserve">. </w:t>
      </w:r>
      <w:r w:rsidRPr="0E8E5268" w:rsidR="00EC3825">
        <w:rPr>
          <w:rFonts w:ascii="Times New Roman" w:hAnsi="Times New Roman"/>
          <w:sz w:val="24"/>
          <w:szCs w:val="24"/>
        </w:rPr>
        <w:t>A</w:t>
      </w:r>
      <w:r w:rsidR="00EC3825">
        <w:rPr>
          <w:rFonts w:ascii="Times New Roman" w:hAnsi="Times New Roman"/>
          <w:sz w:val="24"/>
          <w:szCs w:val="24"/>
        </w:rPr>
        <w:t xml:space="preserve">lso, a </w:t>
      </w:r>
      <w:r w:rsidRPr="0E8E5268" w:rsidR="00EC3825">
        <w:rPr>
          <w:rFonts w:ascii="Times New Roman" w:hAnsi="Times New Roman"/>
          <w:sz w:val="24"/>
          <w:szCs w:val="24"/>
        </w:rPr>
        <w:t>subset</w:t>
      </w:r>
      <w:r w:rsidRPr="0E8E5268" w:rsidR="000A3871">
        <w:rPr>
          <w:rFonts w:ascii="Times New Roman" w:hAnsi="Times New Roman"/>
          <w:sz w:val="24"/>
          <w:szCs w:val="24"/>
        </w:rPr>
        <w:t xml:space="preserve"> of i</w:t>
      </w:r>
      <w:r w:rsidRPr="0E8E5268" w:rsidR="00BD0227">
        <w:rPr>
          <w:rFonts w:ascii="Times New Roman" w:eastAsia="Calibri" w:hAnsi="Times New Roman" w:cs="Times New Roman"/>
          <w:sz w:val="24"/>
          <w:szCs w:val="24"/>
        </w:rPr>
        <w:t xml:space="preserve">ndividuals from OD2A </w:t>
      </w:r>
      <w:r w:rsidR="006A1AFF">
        <w:rPr>
          <w:rFonts w:ascii="Times New Roman" w:eastAsia="Calibri" w:hAnsi="Times New Roman" w:cs="Times New Roman"/>
          <w:sz w:val="24"/>
          <w:szCs w:val="24"/>
        </w:rPr>
        <w:t xml:space="preserve">in States and OD2A: LOCAL </w:t>
      </w:r>
      <w:r w:rsidRPr="0E8E5268" w:rsidR="00BD0227">
        <w:rPr>
          <w:rFonts w:ascii="Times New Roman" w:eastAsia="Calibri" w:hAnsi="Times New Roman" w:cs="Times New Roman"/>
          <w:sz w:val="24"/>
          <w:szCs w:val="24"/>
        </w:rPr>
        <w:t>recipient locations that participate in TA activities will receive an email notification and a link with instructions for accessing the survey</w:t>
      </w:r>
      <w:r w:rsidRPr="0E8E5268" w:rsidR="000A3871">
        <w:rPr>
          <w:rFonts w:ascii="Times New Roman" w:eastAsia="Calibri" w:hAnsi="Times New Roman" w:cs="Times New Roman"/>
          <w:sz w:val="24"/>
          <w:szCs w:val="24"/>
        </w:rPr>
        <w:t>s</w:t>
      </w:r>
      <w:r w:rsidR="00120503">
        <w:rPr>
          <w:rFonts w:ascii="Times New Roman" w:eastAsia="Calibri" w:hAnsi="Times New Roman" w:cs="Times New Roman"/>
          <w:sz w:val="24"/>
          <w:szCs w:val="24"/>
        </w:rPr>
        <w:t>.</w:t>
      </w:r>
      <w:r w:rsidR="00BC27B2">
        <w:rPr>
          <w:rFonts w:ascii="Times New Roman" w:eastAsia="Calibri" w:hAnsi="Times New Roman" w:cs="Times New Roman"/>
          <w:sz w:val="24"/>
          <w:szCs w:val="24"/>
        </w:rPr>
        <w:t xml:space="preserve"> </w:t>
      </w:r>
      <w:r w:rsidR="00D74550">
        <w:rPr>
          <w:rFonts w:ascii="Times New Roman" w:hAnsi="Times New Roman" w:cs="Times New Roman"/>
          <w:sz w:val="24"/>
          <w:szCs w:val="24"/>
        </w:rPr>
        <w:t>Th</w:t>
      </w:r>
      <w:r w:rsidRPr="00364153" w:rsidR="009B1266">
        <w:rPr>
          <w:rFonts w:ascii="Times New Roman" w:hAnsi="Times New Roman" w:cs="Times New Roman"/>
          <w:sz w:val="24"/>
          <w:szCs w:val="24"/>
        </w:rPr>
        <w:t xml:space="preserve">e TA Feedback Form </w:t>
      </w:r>
      <w:r w:rsidRPr="00364153" w:rsidR="00E001EF">
        <w:rPr>
          <w:rFonts w:ascii="Times New Roman" w:hAnsi="Times New Roman" w:cs="Times New Roman"/>
          <w:sz w:val="24"/>
          <w:szCs w:val="24"/>
        </w:rPr>
        <w:t>will take approximately 5 minutes to complete</w:t>
      </w:r>
      <w:r w:rsidRPr="00364153" w:rsidR="009B1266">
        <w:rPr>
          <w:rFonts w:ascii="Times New Roman" w:hAnsi="Times New Roman" w:cs="Times New Roman"/>
          <w:sz w:val="24"/>
          <w:szCs w:val="24"/>
        </w:rPr>
        <w:t>.</w:t>
      </w:r>
      <w:r w:rsidRPr="00364153" w:rsidR="00E001EF">
        <w:rPr>
          <w:rFonts w:ascii="Times New Roman" w:hAnsi="Times New Roman" w:cs="Times New Roman"/>
          <w:sz w:val="24"/>
          <w:szCs w:val="24"/>
        </w:rPr>
        <w:t xml:space="preserve"> </w:t>
      </w:r>
      <w:r w:rsidR="00BC27B2">
        <w:rPr>
          <w:rFonts w:ascii="Times New Roman" w:hAnsi="Times New Roman" w:cs="Times New Roman"/>
          <w:sz w:val="24"/>
          <w:szCs w:val="24"/>
        </w:rPr>
        <w:t xml:space="preserve">There are two versions of </w:t>
      </w:r>
      <w:r w:rsidR="002934F4">
        <w:rPr>
          <w:rFonts w:ascii="Times New Roman" w:hAnsi="Times New Roman" w:cs="Times New Roman"/>
          <w:sz w:val="24"/>
          <w:szCs w:val="24"/>
        </w:rPr>
        <w:t xml:space="preserve">the TA Feedback Form that will be employed to collect this information. One version will be used if the TA delivered is </w:t>
      </w:r>
      <w:r w:rsidR="002934F4">
        <w:rPr>
          <w:rFonts w:ascii="Times New Roman" w:hAnsi="Times New Roman" w:cs="Times New Roman"/>
          <w:sz w:val="24"/>
          <w:szCs w:val="24"/>
        </w:rPr>
        <w:t xml:space="preserve">considered “individual,” </w:t>
      </w:r>
      <w:r w:rsidR="0015412C">
        <w:rPr>
          <w:rFonts w:ascii="Times New Roman" w:hAnsi="Times New Roman" w:cs="Times New Roman"/>
          <w:sz w:val="24"/>
          <w:szCs w:val="24"/>
        </w:rPr>
        <w:t>meaning the TA is directed to a small group of people;</w:t>
      </w:r>
      <w:r w:rsidR="002934F4">
        <w:rPr>
          <w:rFonts w:ascii="Times New Roman" w:hAnsi="Times New Roman" w:cs="Times New Roman"/>
          <w:sz w:val="24"/>
          <w:szCs w:val="24"/>
        </w:rPr>
        <w:t xml:space="preserve"> </w:t>
      </w:r>
      <w:r w:rsidR="0015412C">
        <w:rPr>
          <w:rFonts w:ascii="Times New Roman" w:hAnsi="Times New Roman" w:cs="Times New Roman"/>
          <w:sz w:val="24"/>
          <w:szCs w:val="24"/>
        </w:rPr>
        <w:t>T</w:t>
      </w:r>
      <w:r w:rsidR="002934F4">
        <w:rPr>
          <w:rFonts w:ascii="Times New Roman" w:hAnsi="Times New Roman" w:cs="Times New Roman"/>
          <w:sz w:val="24"/>
          <w:szCs w:val="24"/>
        </w:rPr>
        <w:t>he other version will be used for “universal” TA, which includes webinars and panel sessions.</w:t>
      </w:r>
      <w:r w:rsidR="0015412C">
        <w:rPr>
          <w:rFonts w:ascii="Times New Roman" w:hAnsi="Times New Roman" w:cs="Times New Roman"/>
          <w:sz w:val="24"/>
          <w:szCs w:val="24"/>
        </w:rPr>
        <w:t xml:space="preserve"> </w:t>
      </w:r>
      <w:r w:rsidR="00815BA2">
        <w:rPr>
          <w:rFonts w:ascii="Times New Roman" w:hAnsi="Times New Roman" w:cs="Times New Roman"/>
          <w:sz w:val="24"/>
          <w:szCs w:val="24"/>
        </w:rPr>
        <w:t xml:space="preserve">Each version will be used to collect information on recipient satisfaction and </w:t>
      </w:r>
      <w:r w:rsidR="00924C43">
        <w:rPr>
          <w:rFonts w:ascii="Times New Roman" w:hAnsi="Times New Roman" w:cs="Times New Roman"/>
          <w:sz w:val="24"/>
          <w:szCs w:val="24"/>
        </w:rPr>
        <w:t>their perceptions of applicability. The forms will take the same amount of time to complete.</w:t>
      </w:r>
      <w:r w:rsidR="002934F4">
        <w:rPr>
          <w:rFonts w:ascii="Times New Roman" w:hAnsi="Times New Roman" w:cs="Times New Roman"/>
          <w:sz w:val="24"/>
          <w:szCs w:val="24"/>
        </w:rPr>
        <w:t xml:space="preserve"> </w:t>
      </w:r>
      <w:r w:rsidR="00EC3825">
        <w:rPr>
          <w:rFonts w:ascii="Times New Roman" w:hAnsi="Times New Roman" w:cs="Times New Roman"/>
          <w:sz w:val="24"/>
          <w:szCs w:val="24"/>
        </w:rPr>
        <w:t>B</w:t>
      </w:r>
      <w:r w:rsidRPr="00364153" w:rsidR="00D83348">
        <w:rPr>
          <w:rFonts w:ascii="Times New Roman" w:hAnsi="Times New Roman" w:cs="Times New Roman"/>
          <w:sz w:val="24"/>
          <w:szCs w:val="24"/>
        </w:rPr>
        <w:t xml:space="preserve">ased on </w:t>
      </w:r>
      <w:r w:rsidRPr="00364153" w:rsidR="00EC3825">
        <w:rPr>
          <w:rFonts w:ascii="Times New Roman" w:hAnsi="Times New Roman" w:cs="Times New Roman"/>
          <w:sz w:val="24"/>
          <w:szCs w:val="24"/>
        </w:rPr>
        <w:t>experience</w:t>
      </w:r>
      <w:r w:rsidRPr="00364153" w:rsidR="00D83348">
        <w:rPr>
          <w:rFonts w:ascii="Times New Roman" w:hAnsi="Times New Roman" w:cs="Times New Roman"/>
          <w:sz w:val="24"/>
          <w:szCs w:val="24"/>
        </w:rPr>
        <w:t xml:space="preserve"> with satisfaction surveys a</w:t>
      </w:r>
      <w:r w:rsidR="007D2CF3">
        <w:rPr>
          <w:rFonts w:ascii="Times New Roman" w:hAnsi="Times New Roman" w:cs="Times New Roman"/>
          <w:sz w:val="24"/>
          <w:szCs w:val="24"/>
        </w:rPr>
        <w:t>n</w:t>
      </w:r>
      <w:r w:rsidRPr="00364153" w:rsidR="00D83348">
        <w:rPr>
          <w:rFonts w:ascii="Times New Roman" w:hAnsi="Times New Roman" w:cs="Times New Roman"/>
          <w:sz w:val="24"/>
          <w:szCs w:val="24"/>
        </w:rPr>
        <w:t xml:space="preserve"> </w:t>
      </w:r>
      <w:r w:rsidR="007D2CF3">
        <w:rPr>
          <w:rFonts w:ascii="Times New Roman" w:hAnsi="Times New Roman" w:cs="Times New Roman"/>
          <w:sz w:val="24"/>
          <w:szCs w:val="24"/>
        </w:rPr>
        <w:t>18</w:t>
      </w:r>
      <w:r w:rsidRPr="00364153" w:rsidR="00D83348">
        <w:rPr>
          <w:rFonts w:ascii="Times New Roman" w:hAnsi="Times New Roman" w:cs="Times New Roman"/>
          <w:sz w:val="24"/>
          <w:szCs w:val="24"/>
        </w:rPr>
        <w:t>% response rate is expected</w:t>
      </w:r>
      <w:r w:rsidR="00EC3825">
        <w:rPr>
          <w:rFonts w:ascii="Times New Roman" w:hAnsi="Times New Roman" w:cs="Times New Roman"/>
          <w:sz w:val="24"/>
          <w:szCs w:val="24"/>
        </w:rPr>
        <w:t xml:space="preserve"> for the TA feedback Form</w:t>
      </w:r>
      <w:r w:rsidRPr="00D45E85" w:rsidR="00D83348">
        <w:rPr>
          <w:rFonts w:ascii="Times New Roman" w:hAnsi="Times New Roman" w:cs="Times New Roman"/>
          <w:sz w:val="24"/>
          <w:szCs w:val="24"/>
        </w:rPr>
        <w:t xml:space="preserve">. Given this anticipated response rate, the estimated number of completed responses is </w:t>
      </w:r>
      <w:r w:rsidR="0012113E">
        <w:rPr>
          <w:rFonts w:ascii="Times New Roman" w:hAnsi="Times New Roman" w:cs="Times New Roman"/>
          <w:sz w:val="24"/>
          <w:szCs w:val="24"/>
        </w:rPr>
        <w:t>2,4</w:t>
      </w:r>
      <w:r w:rsidR="00BB3447">
        <w:rPr>
          <w:rFonts w:ascii="Times New Roman" w:hAnsi="Times New Roman" w:cs="Times New Roman"/>
          <w:sz w:val="24"/>
          <w:szCs w:val="24"/>
        </w:rPr>
        <w:t>69</w:t>
      </w:r>
      <w:r w:rsidRPr="00D45E85" w:rsidR="00D83348">
        <w:rPr>
          <w:rFonts w:ascii="Times New Roman" w:hAnsi="Times New Roman" w:cs="Times New Roman"/>
          <w:sz w:val="24"/>
          <w:szCs w:val="24"/>
        </w:rPr>
        <w:t xml:space="preserve">, which will include </w:t>
      </w:r>
      <w:r w:rsidR="00BB3447">
        <w:rPr>
          <w:rFonts w:ascii="Times New Roman" w:hAnsi="Times New Roman" w:cs="Times New Roman"/>
          <w:sz w:val="24"/>
          <w:szCs w:val="24"/>
        </w:rPr>
        <w:t>1,235</w:t>
      </w:r>
      <w:r w:rsidRPr="00D45E85" w:rsidR="004330A4">
        <w:rPr>
          <w:rFonts w:ascii="Times New Roman" w:hAnsi="Times New Roman" w:cs="Times New Roman"/>
          <w:sz w:val="24"/>
          <w:szCs w:val="24"/>
        </w:rPr>
        <w:t xml:space="preserve"> </w:t>
      </w:r>
      <w:r w:rsidRPr="00D45E85" w:rsidR="00D83348">
        <w:rPr>
          <w:rFonts w:ascii="Times New Roman" w:hAnsi="Times New Roman" w:cs="Times New Roman"/>
          <w:sz w:val="24"/>
          <w:szCs w:val="24"/>
        </w:rPr>
        <w:t xml:space="preserve">unique individuals </w:t>
      </w:r>
      <w:r w:rsidRPr="00D45E85" w:rsidR="00B53818">
        <w:rPr>
          <w:rFonts w:ascii="Times New Roman" w:hAnsi="Times New Roman" w:cs="Times New Roman"/>
          <w:sz w:val="24"/>
          <w:szCs w:val="24"/>
        </w:rPr>
        <w:t>completing</w:t>
      </w:r>
      <w:r w:rsidR="00824BFE">
        <w:rPr>
          <w:rFonts w:ascii="Times New Roman" w:hAnsi="Times New Roman" w:cs="Times New Roman"/>
          <w:sz w:val="24"/>
          <w:szCs w:val="24"/>
        </w:rPr>
        <w:t xml:space="preserve"> either version of</w:t>
      </w:r>
      <w:r w:rsidRPr="00D45E85" w:rsidR="00B53818">
        <w:rPr>
          <w:rFonts w:ascii="Times New Roman" w:hAnsi="Times New Roman" w:cs="Times New Roman"/>
          <w:sz w:val="24"/>
          <w:szCs w:val="24"/>
        </w:rPr>
        <w:t xml:space="preserve"> the TA Feedback Form twice on average</w:t>
      </w:r>
      <w:r w:rsidR="00AF364D">
        <w:rPr>
          <w:rFonts w:ascii="Times New Roman" w:hAnsi="Times New Roman" w:cs="Times New Roman"/>
          <w:sz w:val="24"/>
          <w:szCs w:val="24"/>
        </w:rPr>
        <w:t xml:space="preserve"> each year</w:t>
      </w:r>
      <w:r w:rsidRPr="00D45E85" w:rsidR="00D83348">
        <w:rPr>
          <w:rFonts w:ascii="Times New Roman" w:hAnsi="Times New Roman" w:cs="Times New Roman"/>
          <w:sz w:val="24"/>
          <w:szCs w:val="24"/>
        </w:rPr>
        <w:t>.</w:t>
      </w:r>
      <w:r w:rsidRPr="00364153" w:rsidR="00D83348">
        <w:rPr>
          <w:rFonts w:ascii="Times New Roman" w:hAnsi="Times New Roman" w:cs="Times New Roman"/>
          <w:sz w:val="24"/>
          <w:szCs w:val="24"/>
        </w:rPr>
        <w:t xml:space="preserve"> </w:t>
      </w:r>
    </w:p>
    <w:p w:rsidR="00F7687A" w:rsidP="00A5488A" w14:paraId="3621C769" w14:textId="54D8D966">
      <w:pPr>
        <w:spacing w:before="120" w:after="120"/>
        <w:rPr>
          <w:rFonts w:ascii="Times New Roman" w:hAnsi="Times New Roman" w:cs="Times New Roman"/>
          <w:sz w:val="24"/>
          <w:szCs w:val="24"/>
        </w:rPr>
      </w:pPr>
      <w:r w:rsidRPr="00364153">
        <w:rPr>
          <w:rFonts w:ascii="Times New Roman" w:hAnsi="Times New Roman" w:cs="Times New Roman"/>
          <w:sz w:val="24"/>
          <w:szCs w:val="24"/>
        </w:rPr>
        <w:t xml:space="preserve">The </w:t>
      </w:r>
      <w:r w:rsidRPr="00185F1B">
        <w:rPr>
          <w:rFonts w:ascii="Times New Roman" w:hAnsi="Times New Roman" w:cs="Times New Roman"/>
          <w:sz w:val="24"/>
          <w:szCs w:val="24"/>
        </w:rPr>
        <w:t xml:space="preserve">Annual </w:t>
      </w:r>
      <w:r w:rsidR="0091650B">
        <w:rPr>
          <w:rFonts w:ascii="Times New Roman" w:hAnsi="Times New Roman" w:cs="Times New Roman"/>
          <w:sz w:val="24"/>
          <w:szCs w:val="24"/>
        </w:rPr>
        <w:t xml:space="preserve">TA </w:t>
      </w:r>
      <w:r w:rsidRPr="00185F1B">
        <w:rPr>
          <w:rFonts w:ascii="Times New Roman" w:hAnsi="Times New Roman" w:cs="Times New Roman"/>
          <w:sz w:val="24"/>
          <w:szCs w:val="24"/>
        </w:rPr>
        <w:t>Survey</w:t>
      </w:r>
      <w:r w:rsidRPr="00364153">
        <w:rPr>
          <w:rFonts w:ascii="Times New Roman" w:hAnsi="Times New Roman" w:cs="Times New Roman"/>
          <w:sz w:val="24"/>
          <w:szCs w:val="24"/>
        </w:rPr>
        <w:t xml:space="preserve"> will be </w:t>
      </w:r>
      <w:r w:rsidRPr="003D246F">
        <w:rPr>
          <w:rFonts w:ascii="Times New Roman" w:hAnsi="Times New Roman" w:cs="Times New Roman"/>
          <w:sz w:val="24"/>
          <w:szCs w:val="24"/>
        </w:rPr>
        <w:t xml:space="preserve">conducted </w:t>
      </w:r>
      <w:r w:rsidRPr="00AD15F4" w:rsidR="00A251F9">
        <w:rPr>
          <w:rFonts w:ascii="Times New Roman" w:hAnsi="Times New Roman" w:cs="Times New Roman"/>
          <w:sz w:val="24"/>
          <w:szCs w:val="24"/>
        </w:rPr>
        <w:t>three times</w:t>
      </w:r>
      <w:r w:rsidRPr="003D246F" w:rsidR="00A251F9">
        <w:rPr>
          <w:rFonts w:ascii="Times New Roman" w:hAnsi="Times New Roman" w:cs="Times New Roman"/>
          <w:sz w:val="24"/>
          <w:szCs w:val="24"/>
        </w:rPr>
        <w:t xml:space="preserve"> </w:t>
      </w:r>
      <w:r w:rsidRPr="003D246F" w:rsidR="002E3B79">
        <w:rPr>
          <w:rFonts w:ascii="Times New Roman" w:hAnsi="Times New Roman" w:cs="Times New Roman"/>
          <w:sz w:val="24"/>
          <w:szCs w:val="24"/>
        </w:rPr>
        <w:t>over</w:t>
      </w:r>
      <w:r w:rsidRPr="003D246F" w:rsidR="00932F00">
        <w:rPr>
          <w:rFonts w:ascii="Times New Roman" w:hAnsi="Times New Roman" w:cs="Times New Roman"/>
          <w:sz w:val="24"/>
          <w:szCs w:val="24"/>
        </w:rPr>
        <w:t xml:space="preserve"> the</w:t>
      </w:r>
      <w:r w:rsidRPr="003D246F" w:rsidR="00D74550">
        <w:rPr>
          <w:rFonts w:ascii="Times New Roman" w:hAnsi="Times New Roman" w:cs="Times New Roman"/>
          <w:sz w:val="24"/>
          <w:szCs w:val="24"/>
        </w:rPr>
        <w:t xml:space="preserve"> </w:t>
      </w:r>
      <w:r w:rsidR="00AF364D">
        <w:rPr>
          <w:rFonts w:ascii="Times New Roman" w:hAnsi="Times New Roman" w:cs="Times New Roman"/>
          <w:sz w:val="24"/>
          <w:szCs w:val="24"/>
        </w:rPr>
        <w:t xml:space="preserve">three-year </w:t>
      </w:r>
      <w:r w:rsidRPr="003D246F" w:rsidR="00932F00">
        <w:rPr>
          <w:rFonts w:ascii="Times New Roman" w:hAnsi="Times New Roman" w:cs="Times New Roman"/>
          <w:sz w:val="24"/>
          <w:szCs w:val="24"/>
        </w:rPr>
        <w:t>data collection period</w:t>
      </w:r>
      <w:r w:rsidR="006E666B">
        <w:rPr>
          <w:rFonts w:ascii="Times New Roman" w:hAnsi="Times New Roman" w:cs="Times New Roman"/>
          <w:sz w:val="24"/>
          <w:szCs w:val="24"/>
        </w:rPr>
        <w:t xml:space="preserve"> and</w:t>
      </w:r>
      <w:r w:rsidR="00D74550">
        <w:rPr>
          <w:rFonts w:ascii="Times New Roman" w:hAnsi="Times New Roman" w:cs="Times New Roman"/>
          <w:sz w:val="24"/>
          <w:szCs w:val="24"/>
        </w:rPr>
        <w:t xml:space="preserve"> e</w:t>
      </w:r>
      <w:r w:rsidRPr="00364153" w:rsidR="00E001EF">
        <w:rPr>
          <w:rFonts w:ascii="Times New Roman" w:hAnsi="Times New Roman" w:cs="Times New Roman"/>
          <w:sz w:val="24"/>
          <w:szCs w:val="24"/>
        </w:rPr>
        <w:t>ach survey will take 1</w:t>
      </w:r>
      <w:r w:rsidR="00F32520">
        <w:rPr>
          <w:rFonts w:ascii="Times New Roman" w:hAnsi="Times New Roman" w:cs="Times New Roman"/>
          <w:sz w:val="24"/>
          <w:szCs w:val="24"/>
        </w:rPr>
        <w:t>0</w:t>
      </w:r>
      <w:r w:rsidRPr="00364153" w:rsidR="00E001EF">
        <w:rPr>
          <w:rFonts w:ascii="Times New Roman" w:hAnsi="Times New Roman" w:cs="Times New Roman"/>
          <w:sz w:val="24"/>
          <w:szCs w:val="24"/>
        </w:rPr>
        <w:t xml:space="preserve"> minutes to complete</w:t>
      </w:r>
      <w:r w:rsidRPr="00232535" w:rsidR="00C0614E">
        <w:rPr>
          <w:rFonts w:ascii="Times New Roman" w:hAnsi="Times New Roman" w:cs="Times New Roman"/>
          <w:sz w:val="24"/>
          <w:szCs w:val="24"/>
        </w:rPr>
        <w:t xml:space="preserve">, </w:t>
      </w:r>
      <w:r w:rsidRPr="00AD15F4" w:rsidR="00883BB7">
        <w:rPr>
          <w:rFonts w:ascii="Times New Roman" w:hAnsi="Times New Roman" w:cs="Times New Roman"/>
          <w:sz w:val="24"/>
          <w:szCs w:val="24"/>
        </w:rPr>
        <w:t xml:space="preserve">as it </w:t>
      </w:r>
      <w:r w:rsidRPr="00AD15F4" w:rsidR="00AF364D">
        <w:rPr>
          <w:rFonts w:ascii="Times New Roman" w:hAnsi="Times New Roman" w:cs="Times New Roman"/>
          <w:sz w:val="24"/>
          <w:szCs w:val="24"/>
        </w:rPr>
        <w:t>has been</w:t>
      </w:r>
      <w:r w:rsidRPr="00232535" w:rsidR="00C0614E">
        <w:rPr>
          <w:rFonts w:ascii="Times New Roman" w:hAnsi="Times New Roman" w:cs="Times New Roman"/>
          <w:sz w:val="24"/>
          <w:szCs w:val="24"/>
        </w:rPr>
        <w:t xml:space="preserve"> streamlined from the previous iteration that </w:t>
      </w:r>
      <w:r w:rsidRPr="00AD15F4" w:rsidR="00232535">
        <w:rPr>
          <w:rFonts w:ascii="Times New Roman" w:hAnsi="Times New Roman" w:cs="Times New Roman"/>
          <w:sz w:val="24"/>
          <w:szCs w:val="24"/>
        </w:rPr>
        <w:t>took</w:t>
      </w:r>
      <w:r w:rsidRPr="00232535" w:rsidR="00C0614E">
        <w:rPr>
          <w:rFonts w:ascii="Times New Roman" w:hAnsi="Times New Roman" w:cs="Times New Roman"/>
          <w:sz w:val="24"/>
          <w:szCs w:val="24"/>
        </w:rPr>
        <w:t xml:space="preserve"> </w:t>
      </w:r>
      <w:r w:rsidRPr="00AD15F4" w:rsidR="00135535">
        <w:rPr>
          <w:rFonts w:ascii="Times New Roman" w:hAnsi="Times New Roman" w:cs="Times New Roman"/>
          <w:sz w:val="24"/>
          <w:szCs w:val="24"/>
        </w:rPr>
        <w:t>13</w:t>
      </w:r>
      <w:r w:rsidRPr="00232535" w:rsidR="00C0614E">
        <w:rPr>
          <w:rFonts w:ascii="Times New Roman" w:hAnsi="Times New Roman" w:cs="Times New Roman"/>
          <w:sz w:val="24"/>
          <w:szCs w:val="24"/>
        </w:rPr>
        <w:t xml:space="preserve"> minutes</w:t>
      </w:r>
      <w:r w:rsidRPr="00232535" w:rsidR="00107FEC">
        <w:rPr>
          <w:rFonts w:ascii="Times New Roman" w:hAnsi="Times New Roman" w:cs="Times New Roman"/>
          <w:sz w:val="24"/>
          <w:szCs w:val="24"/>
        </w:rPr>
        <w:t>.</w:t>
      </w:r>
      <w:r w:rsidRPr="00232535" w:rsidR="00416FC6">
        <w:rPr>
          <w:rFonts w:ascii="Times New Roman" w:hAnsi="Times New Roman" w:cs="Times New Roman"/>
          <w:sz w:val="24"/>
          <w:szCs w:val="24"/>
        </w:rPr>
        <w:t xml:space="preserve"> Th</w:t>
      </w:r>
      <w:r w:rsidRPr="0067791A" w:rsidR="00416FC6">
        <w:rPr>
          <w:rFonts w:ascii="Times New Roman" w:hAnsi="Times New Roman" w:cs="Times New Roman"/>
          <w:sz w:val="24"/>
          <w:szCs w:val="24"/>
        </w:rPr>
        <w:t xml:space="preserve">e Annual </w:t>
      </w:r>
      <w:r w:rsidR="0091650B">
        <w:rPr>
          <w:rFonts w:ascii="Times New Roman" w:hAnsi="Times New Roman" w:cs="Times New Roman"/>
          <w:sz w:val="24"/>
          <w:szCs w:val="24"/>
        </w:rPr>
        <w:t xml:space="preserve">TA </w:t>
      </w:r>
      <w:r w:rsidR="008C1256">
        <w:rPr>
          <w:rFonts w:ascii="Times New Roman" w:hAnsi="Times New Roman" w:cs="Times New Roman"/>
          <w:sz w:val="24"/>
          <w:szCs w:val="24"/>
        </w:rPr>
        <w:t>S</w:t>
      </w:r>
      <w:r w:rsidRPr="0067791A" w:rsidR="00416FC6">
        <w:rPr>
          <w:rFonts w:ascii="Times New Roman" w:hAnsi="Times New Roman" w:cs="Times New Roman"/>
          <w:sz w:val="24"/>
          <w:szCs w:val="24"/>
        </w:rPr>
        <w:t xml:space="preserve">urvey will be distributed to up to 10 </w:t>
      </w:r>
      <w:r w:rsidRPr="0067791A" w:rsidR="000C2CB0">
        <w:rPr>
          <w:rFonts w:ascii="Times New Roman" w:hAnsi="Times New Roman" w:cs="Times New Roman"/>
          <w:sz w:val="24"/>
          <w:szCs w:val="24"/>
        </w:rPr>
        <w:t>individuals from each recipient</w:t>
      </w:r>
      <w:r w:rsidR="0017141D">
        <w:rPr>
          <w:rFonts w:ascii="Times New Roman" w:hAnsi="Times New Roman" w:cs="Times New Roman"/>
          <w:sz w:val="24"/>
          <w:szCs w:val="24"/>
        </w:rPr>
        <w:t xml:space="preserve"> (</w:t>
      </w:r>
      <w:r w:rsidR="00185F1B">
        <w:rPr>
          <w:rFonts w:ascii="Times New Roman" w:hAnsi="Times New Roman" w:cs="Times New Roman"/>
          <w:sz w:val="24"/>
          <w:szCs w:val="24"/>
        </w:rPr>
        <w:t>900</w:t>
      </w:r>
      <w:r w:rsidR="00253BF9">
        <w:rPr>
          <w:rFonts w:ascii="Times New Roman" w:hAnsi="Times New Roman" w:cs="Times New Roman"/>
          <w:sz w:val="24"/>
          <w:szCs w:val="24"/>
        </w:rPr>
        <w:t xml:space="preserve"> </w:t>
      </w:r>
      <w:r w:rsidR="0017141D">
        <w:rPr>
          <w:rFonts w:ascii="Times New Roman" w:hAnsi="Times New Roman" w:cs="Times New Roman"/>
          <w:sz w:val="24"/>
          <w:szCs w:val="24"/>
        </w:rPr>
        <w:t>individuals)</w:t>
      </w:r>
      <w:r w:rsidRPr="0067791A" w:rsidR="0067791A">
        <w:rPr>
          <w:rFonts w:ascii="Times New Roman" w:hAnsi="Times New Roman" w:cs="Times New Roman"/>
          <w:sz w:val="24"/>
          <w:szCs w:val="24"/>
        </w:rPr>
        <w:t xml:space="preserve"> for each administration</w:t>
      </w:r>
      <w:r w:rsidR="00253BF9">
        <w:rPr>
          <w:rFonts w:ascii="Times New Roman" w:hAnsi="Times New Roman" w:cs="Times New Roman"/>
          <w:sz w:val="24"/>
          <w:szCs w:val="24"/>
        </w:rPr>
        <w:t xml:space="preserve">. With a response rate of </w:t>
      </w:r>
      <w:r w:rsidR="00CA49EB">
        <w:rPr>
          <w:rFonts w:ascii="Times New Roman" w:hAnsi="Times New Roman" w:cs="Times New Roman"/>
          <w:sz w:val="24"/>
          <w:szCs w:val="24"/>
        </w:rPr>
        <w:t>1</w:t>
      </w:r>
      <w:r w:rsidR="008C1256">
        <w:rPr>
          <w:rFonts w:ascii="Times New Roman" w:hAnsi="Times New Roman" w:cs="Times New Roman"/>
          <w:sz w:val="24"/>
          <w:szCs w:val="24"/>
        </w:rPr>
        <w:t>8</w:t>
      </w:r>
      <w:r w:rsidR="00CA49EB">
        <w:rPr>
          <w:rFonts w:ascii="Times New Roman" w:hAnsi="Times New Roman" w:cs="Times New Roman"/>
          <w:sz w:val="24"/>
          <w:szCs w:val="24"/>
        </w:rPr>
        <w:t>%</w:t>
      </w:r>
      <w:r w:rsidR="00AC04A3">
        <w:rPr>
          <w:rFonts w:ascii="Times New Roman" w:hAnsi="Times New Roman" w:cs="Times New Roman"/>
          <w:sz w:val="24"/>
          <w:szCs w:val="24"/>
        </w:rPr>
        <w:t xml:space="preserve">, </w:t>
      </w:r>
      <w:r w:rsidR="00CA49EB">
        <w:rPr>
          <w:rFonts w:ascii="Times New Roman" w:hAnsi="Times New Roman" w:cs="Times New Roman"/>
          <w:sz w:val="24"/>
          <w:szCs w:val="24"/>
        </w:rPr>
        <w:t xml:space="preserve">it is expected </w:t>
      </w:r>
      <w:r w:rsidRPr="00390586" w:rsidR="00CA49EB">
        <w:rPr>
          <w:rFonts w:ascii="Times New Roman" w:hAnsi="Times New Roman" w:cs="Times New Roman"/>
          <w:sz w:val="24"/>
          <w:szCs w:val="24"/>
        </w:rPr>
        <w:t xml:space="preserve">to receive </w:t>
      </w:r>
      <w:r w:rsidRPr="00390586" w:rsidR="00AC04A3">
        <w:rPr>
          <w:rFonts w:ascii="Times New Roman" w:hAnsi="Times New Roman" w:cs="Times New Roman"/>
          <w:sz w:val="24"/>
          <w:szCs w:val="24"/>
        </w:rPr>
        <w:t>a total of 1</w:t>
      </w:r>
      <w:r w:rsidRPr="00AD15F4" w:rsidR="005D474B">
        <w:rPr>
          <w:rFonts w:ascii="Times New Roman" w:hAnsi="Times New Roman" w:cs="Times New Roman"/>
          <w:sz w:val="24"/>
          <w:szCs w:val="24"/>
        </w:rPr>
        <w:t>62</w:t>
      </w:r>
      <w:r w:rsidR="003D001C">
        <w:rPr>
          <w:rFonts w:ascii="Times New Roman" w:hAnsi="Times New Roman" w:cs="Times New Roman"/>
          <w:sz w:val="24"/>
          <w:szCs w:val="24"/>
        </w:rPr>
        <w:t xml:space="preserve"> </w:t>
      </w:r>
      <w:r w:rsidRPr="00390586" w:rsidR="00880AA4">
        <w:rPr>
          <w:rFonts w:ascii="Times New Roman" w:hAnsi="Times New Roman" w:cs="Times New Roman"/>
          <w:sz w:val="24"/>
          <w:szCs w:val="24"/>
        </w:rPr>
        <w:t>completed surveys</w:t>
      </w:r>
      <w:r w:rsidRPr="00390586" w:rsidR="0080345A">
        <w:rPr>
          <w:rFonts w:ascii="Times New Roman" w:hAnsi="Times New Roman" w:cs="Times New Roman"/>
          <w:sz w:val="24"/>
          <w:szCs w:val="24"/>
        </w:rPr>
        <w:t xml:space="preserve"> at each</w:t>
      </w:r>
      <w:r w:rsidR="001B13D2">
        <w:rPr>
          <w:rFonts w:ascii="Times New Roman" w:hAnsi="Times New Roman" w:cs="Times New Roman"/>
          <w:sz w:val="24"/>
          <w:szCs w:val="24"/>
        </w:rPr>
        <w:t xml:space="preserve"> of the three</w:t>
      </w:r>
      <w:r w:rsidRPr="00390586" w:rsidR="0080345A">
        <w:rPr>
          <w:rFonts w:ascii="Times New Roman" w:hAnsi="Times New Roman" w:cs="Times New Roman"/>
          <w:sz w:val="24"/>
          <w:szCs w:val="24"/>
        </w:rPr>
        <w:t xml:space="preserve"> administration</w:t>
      </w:r>
      <w:r w:rsidR="00883BB7">
        <w:rPr>
          <w:rFonts w:ascii="Times New Roman" w:hAnsi="Times New Roman" w:cs="Times New Roman"/>
          <w:sz w:val="24"/>
          <w:szCs w:val="24"/>
        </w:rPr>
        <w:t>s</w:t>
      </w:r>
      <w:r w:rsidRPr="00390586" w:rsidR="000C2CB0">
        <w:rPr>
          <w:rFonts w:ascii="Times New Roman" w:hAnsi="Times New Roman" w:cs="Times New Roman"/>
          <w:sz w:val="24"/>
          <w:szCs w:val="24"/>
        </w:rPr>
        <w:t>.</w:t>
      </w:r>
      <w:r w:rsidR="000C2CB0">
        <w:rPr>
          <w:rFonts w:ascii="Times New Roman" w:hAnsi="Times New Roman" w:cs="Times New Roman"/>
          <w:sz w:val="24"/>
          <w:szCs w:val="24"/>
        </w:rPr>
        <w:t xml:space="preserve"> </w:t>
      </w:r>
    </w:p>
    <w:p w:rsidR="00A63B98" w:rsidP="00A5488A" w14:paraId="0D07AE12" w14:textId="1B9CCD3B">
      <w:pPr>
        <w:spacing w:before="120" w:after="120"/>
        <w:rPr>
          <w:rFonts w:ascii="Times New Roman" w:hAnsi="Times New Roman" w:cs="Times New Roman"/>
          <w:sz w:val="24"/>
          <w:szCs w:val="24"/>
        </w:rPr>
      </w:pPr>
      <w:r>
        <w:rPr>
          <w:rFonts w:ascii="Times New Roman" w:hAnsi="Times New Roman" w:cs="Times New Roman"/>
          <w:sz w:val="24"/>
          <w:szCs w:val="24"/>
        </w:rPr>
        <w:t xml:space="preserve">In conjunction with the Annual </w:t>
      </w:r>
      <w:r w:rsidR="0091650B">
        <w:rPr>
          <w:rFonts w:ascii="Times New Roman" w:hAnsi="Times New Roman" w:cs="Times New Roman"/>
          <w:sz w:val="24"/>
          <w:szCs w:val="24"/>
        </w:rPr>
        <w:t xml:space="preserve">TA </w:t>
      </w:r>
      <w:r>
        <w:rPr>
          <w:rFonts w:ascii="Times New Roman" w:hAnsi="Times New Roman" w:cs="Times New Roman"/>
          <w:sz w:val="24"/>
          <w:szCs w:val="24"/>
        </w:rPr>
        <w:t xml:space="preserve">Survey, </w:t>
      </w:r>
      <w:r w:rsidR="00870D93">
        <w:rPr>
          <w:rFonts w:ascii="Times New Roman" w:hAnsi="Times New Roman" w:cs="Times New Roman"/>
          <w:sz w:val="24"/>
          <w:szCs w:val="24"/>
        </w:rPr>
        <w:t>a</w:t>
      </w:r>
      <w:r w:rsidR="00F7687A">
        <w:rPr>
          <w:rFonts w:ascii="Times New Roman" w:hAnsi="Times New Roman" w:cs="Times New Roman"/>
          <w:sz w:val="24"/>
          <w:szCs w:val="24"/>
        </w:rPr>
        <w:t xml:space="preserve"> </w:t>
      </w:r>
      <w:r w:rsidR="0070748E">
        <w:rPr>
          <w:rFonts w:ascii="Times New Roman" w:hAnsi="Times New Roman" w:cs="Times New Roman"/>
          <w:sz w:val="24"/>
          <w:szCs w:val="24"/>
        </w:rPr>
        <w:t>group of</w:t>
      </w:r>
      <w:r w:rsidR="00870D93">
        <w:rPr>
          <w:rFonts w:ascii="Times New Roman" w:hAnsi="Times New Roman" w:cs="Times New Roman"/>
          <w:sz w:val="24"/>
          <w:szCs w:val="24"/>
        </w:rPr>
        <w:t xml:space="preserve"> email notification</w:t>
      </w:r>
      <w:r w:rsidR="0070748E">
        <w:rPr>
          <w:rFonts w:ascii="Times New Roman" w:hAnsi="Times New Roman" w:cs="Times New Roman"/>
          <w:sz w:val="24"/>
          <w:szCs w:val="24"/>
        </w:rPr>
        <w:t>s, composed of one invitation email</w:t>
      </w:r>
      <w:r w:rsidR="00870D93">
        <w:rPr>
          <w:rFonts w:ascii="Times New Roman" w:hAnsi="Times New Roman" w:cs="Times New Roman"/>
          <w:sz w:val="24"/>
          <w:szCs w:val="24"/>
        </w:rPr>
        <w:t xml:space="preserve"> </w:t>
      </w:r>
      <w:r w:rsidR="00065226">
        <w:rPr>
          <w:rFonts w:ascii="Times New Roman" w:hAnsi="Times New Roman" w:cs="Times New Roman"/>
          <w:sz w:val="24"/>
          <w:szCs w:val="24"/>
        </w:rPr>
        <w:t xml:space="preserve">and two reminders to complete </w:t>
      </w:r>
      <w:r w:rsidR="00530C40">
        <w:rPr>
          <w:rFonts w:ascii="Times New Roman" w:hAnsi="Times New Roman" w:cs="Times New Roman"/>
          <w:sz w:val="24"/>
          <w:szCs w:val="24"/>
        </w:rPr>
        <w:t>the survey</w:t>
      </w:r>
      <w:r w:rsidR="0070748E">
        <w:rPr>
          <w:rFonts w:ascii="Times New Roman" w:hAnsi="Times New Roman" w:cs="Times New Roman"/>
          <w:sz w:val="24"/>
          <w:szCs w:val="24"/>
        </w:rPr>
        <w:t>,</w:t>
      </w:r>
      <w:r w:rsidR="00530C40">
        <w:rPr>
          <w:rFonts w:ascii="Times New Roman" w:hAnsi="Times New Roman" w:cs="Times New Roman"/>
          <w:sz w:val="24"/>
          <w:szCs w:val="24"/>
        </w:rPr>
        <w:t xml:space="preserve"> will be sent to </w:t>
      </w:r>
      <w:r w:rsidRPr="00530C40" w:rsidR="00530C40">
        <w:rPr>
          <w:rFonts w:ascii="Times New Roman" w:hAnsi="Times New Roman" w:cs="Times New Roman"/>
          <w:sz w:val="24"/>
          <w:szCs w:val="24"/>
        </w:rPr>
        <w:t>up to 10 individuals from each recipient (</w:t>
      </w:r>
      <w:r w:rsidR="00185F1B">
        <w:rPr>
          <w:rFonts w:ascii="Times New Roman" w:hAnsi="Times New Roman" w:cs="Times New Roman"/>
          <w:sz w:val="24"/>
          <w:szCs w:val="24"/>
        </w:rPr>
        <w:t>900</w:t>
      </w:r>
      <w:r w:rsidRPr="00530C40" w:rsidR="00595FC4">
        <w:rPr>
          <w:rFonts w:ascii="Times New Roman" w:hAnsi="Times New Roman" w:cs="Times New Roman"/>
          <w:sz w:val="24"/>
          <w:szCs w:val="24"/>
        </w:rPr>
        <w:t xml:space="preserve"> </w:t>
      </w:r>
      <w:r w:rsidRPr="00530C40" w:rsidR="00530C40">
        <w:rPr>
          <w:rFonts w:ascii="Times New Roman" w:hAnsi="Times New Roman" w:cs="Times New Roman"/>
          <w:sz w:val="24"/>
          <w:szCs w:val="24"/>
        </w:rPr>
        <w:t xml:space="preserve">individuals) for each </w:t>
      </w:r>
      <w:r w:rsidRPr="003D246F" w:rsidR="001E1938">
        <w:rPr>
          <w:rFonts w:ascii="Times New Roman" w:hAnsi="Times New Roman" w:cs="Times New Roman"/>
          <w:sz w:val="24"/>
          <w:szCs w:val="24"/>
        </w:rPr>
        <w:t>survey administration</w:t>
      </w:r>
      <w:r w:rsidRPr="003D246F" w:rsidR="00F7687A">
        <w:rPr>
          <w:rFonts w:ascii="Times New Roman" w:hAnsi="Times New Roman" w:cs="Times New Roman"/>
          <w:sz w:val="24"/>
          <w:szCs w:val="24"/>
        </w:rPr>
        <w:t xml:space="preserve">, for a total </w:t>
      </w:r>
      <w:r w:rsidRPr="00EA0F89" w:rsidR="00F7687A">
        <w:rPr>
          <w:rFonts w:ascii="Times New Roman" w:hAnsi="Times New Roman" w:cs="Times New Roman"/>
          <w:sz w:val="24"/>
          <w:szCs w:val="24"/>
        </w:rPr>
        <w:t xml:space="preserve">of </w:t>
      </w:r>
      <w:r w:rsidRPr="00AD15F4" w:rsidR="009E7F86">
        <w:rPr>
          <w:rFonts w:ascii="Times New Roman" w:hAnsi="Times New Roman" w:cs="Times New Roman"/>
          <w:sz w:val="24"/>
          <w:szCs w:val="24"/>
        </w:rPr>
        <w:t>2,700</w:t>
      </w:r>
      <w:r w:rsidRPr="00EA0F89" w:rsidR="00137ECD">
        <w:rPr>
          <w:rFonts w:ascii="Times New Roman" w:hAnsi="Times New Roman" w:cs="Times New Roman"/>
          <w:sz w:val="24"/>
          <w:szCs w:val="24"/>
        </w:rPr>
        <w:t>groups of email notifications</w:t>
      </w:r>
      <w:r w:rsidR="00EA0F89">
        <w:rPr>
          <w:rFonts w:ascii="Times New Roman" w:hAnsi="Times New Roman" w:cs="Times New Roman"/>
          <w:sz w:val="24"/>
          <w:szCs w:val="24"/>
        </w:rPr>
        <w:t xml:space="preserve"> over the </w:t>
      </w:r>
      <w:r w:rsidR="00B12E60">
        <w:rPr>
          <w:rFonts w:ascii="Times New Roman" w:hAnsi="Times New Roman" w:cs="Times New Roman"/>
          <w:sz w:val="24"/>
          <w:szCs w:val="24"/>
        </w:rPr>
        <w:t>three-year</w:t>
      </w:r>
      <w:r w:rsidR="00EA0F89">
        <w:rPr>
          <w:rFonts w:ascii="Times New Roman" w:hAnsi="Times New Roman" w:cs="Times New Roman"/>
          <w:sz w:val="24"/>
          <w:szCs w:val="24"/>
        </w:rPr>
        <w:t xml:space="preserve"> project period</w:t>
      </w:r>
      <w:r w:rsidRPr="00EA0F89" w:rsidR="00137ECD">
        <w:rPr>
          <w:rFonts w:ascii="Times New Roman" w:hAnsi="Times New Roman" w:cs="Times New Roman"/>
          <w:sz w:val="24"/>
          <w:szCs w:val="24"/>
        </w:rPr>
        <w:t>.</w:t>
      </w:r>
      <w:r w:rsidR="00137ECD">
        <w:rPr>
          <w:rFonts w:ascii="Times New Roman" w:hAnsi="Times New Roman" w:cs="Times New Roman"/>
          <w:sz w:val="24"/>
          <w:szCs w:val="24"/>
        </w:rPr>
        <w:t xml:space="preserve"> </w:t>
      </w:r>
      <w:r w:rsidR="00694C82">
        <w:rPr>
          <w:rFonts w:ascii="Times New Roman" w:hAnsi="Times New Roman" w:cs="Times New Roman"/>
          <w:sz w:val="24"/>
          <w:szCs w:val="24"/>
        </w:rPr>
        <w:t xml:space="preserve">Together, the </w:t>
      </w:r>
      <w:r w:rsidR="00747EE4">
        <w:rPr>
          <w:rFonts w:ascii="Times New Roman" w:hAnsi="Times New Roman" w:cs="Times New Roman"/>
          <w:sz w:val="24"/>
          <w:szCs w:val="24"/>
        </w:rPr>
        <w:t>invitation email and the two reminders will take 2 minutes to read</w:t>
      </w:r>
      <w:r w:rsidR="00207EB0">
        <w:rPr>
          <w:rFonts w:ascii="Times New Roman" w:hAnsi="Times New Roman" w:cs="Times New Roman"/>
          <w:sz w:val="24"/>
          <w:szCs w:val="24"/>
        </w:rPr>
        <w:t xml:space="preserve"> for each individual</w:t>
      </w:r>
      <w:r w:rsidR="00961775">
        <w:rPr>
          <w:rFonts w:ascii="Times New Roman" w:hAnsi="Times New Roman" w:cs="Times New Roman"/>
          <w:sz w:val="24"/>
          <w:szCs w:val="24"/>
        </w:rPr>
        <w:t xml:space="preserve"> invited</w:t>
      </w:r>
      <w:r w:rsidR="00EA0F89">
        <w:rPr>
          <w:rFonts w:ascii="Times New Roman" w:hAnsi="Times New Roman" w:cs="Times New Roman"/>
          <w:sz w:val="24"/>
          <w:szCs w:val="24"/>
        </w:rPr>
        <w:t xml:space="preserve"> to complete the survey</w:t>
      </w:r>
      <w:r w:rsidR="00207EB0">
        <w:rPr>
          <w:rFonts w:ascii="Times New Roman" w:hAnsi="Times New Roman" w:cs="Times New Roman"/>
          <w:sz w:val="24"/>
          <w:szCs w:val="24"/>
        </w:rPr>
        <w:t>.</w:t>
      </w:r>
    </w:p>
    <w:p w:rsidR="00927146" w:rsidP="00927146" w14:paraId="493B3695" w14:textId="31E7195E">
      <w:pPr>
        <w:spacing w:before="120" w:after="120"/>
        <w:rPr>
          <w:rFonts w:ascii="Times New Roman" w:hAnsi="Times New Roman" w:cs="Times New Roman"/>
          <w:sz w:val="24"/>
          <w:szCs w:val="24"/>
        </w:rPr>
      </w:pPr>
      <w:r>
        <w:rPr>
          <w:rFonts w:ascii="Times New Roman" w:hAnsi="Times New Roman" w:cs="Times New Roman"/>
          <w:sz w:val="24"/>
          <w:szCs w:val="24"/>
        </w:rPr>
        <w:t>In instances of longer-term technical assistance delivery (three to six months)</w:t>
      </w:r>
      <w:r>
        <w:rPr>
          <w:rFonts w:ascii="Times New Roman" w:hAnsi="Times New Roman" w:cs="Times New Roman"/>
          <w:sz w:val="24"/>
          <w:szCs w:val="24"/>
        </w:rPr>
        <w:t xml:space="preserve">, the </w:t>
      </w:r>
      <w:r w:rsidRPr="0051400B">
        <w:rPr>
          <w:rFonts w:ascii="Times New Roman" w:hAnsi="Times New Roman" w:cs="Times New Roman"/>
          <w:sz w:val="24"/>
          <w:szCs w:val="24"/>
        </w:rPr>
        <w:t>Implementation</w:t>
      </w:r>
      <w:r w:rsidRPr="0051400B" w:rsidR="00983EB4">
        <w:rPr>
          <w:rFonts w:ascii="Times New Roman" w:hAnsi="Times New Roman" w:cs="Times New Roman"/>
          <w:sz w:val="24"/>
          <w:szCs w:val="24"/>
        </w:rPr>
        <w:t xml:space="preserve"> Feedback</w:t>
      </w:r>
      <w:r>
        <w:rPr>
          <w:rFonts w:ascii="Times New Roman" w:hAnsi="Times New Roman" w:cs="Times New Roman"/>
          <w:sz w:val="24"/>
          <w:szCs w:val="24"/>
        </w:rPr>
        <w:t xml:space="preserve"> Survey will be delivered. </w:t>
      </w:r>
      <w:r w:rsidRPr="00927146">
        <w:rPr>
          <w:rFonts w:ascii="Times New Roman" w:hAnsi="Times New Roman" w:cs="Times New Roman"/>
          <w:sz w:val="24"/>
          <w:szCs w:val="24"/>
        </w:rPr>
        <w:t>This longer</w:t>
      </w:r>
      <w:r>
        <w:rPr>
          <w:rFonts w:ascii="Times New Roman" w:hAnsi="Times New Roman" w:cs="Times New Roman"/>
          <w:sz w:val="24"/>
          <w:szCs w:val="24"/>
        </w:rPr>
        <w:t>-</w:t>
      </w:r>
      <w:r w:rsidRPr="00927146">
        <w:rPr>
          <w:rFonts w:ascii="Times New Roman" w:hAnsi="Times New Roman" w:cs="Times New Roman"/>
          <w:sz w:val="24"/>
          <w:szCs w:val="24"/>
        </w:rPr>
        <w:t xml:space="preserve">term follow up survey </w:t>
      </w:r>
      <w:r>
        <w:rPr>
          <w:rFonts w:ascii="Times New Roman" w:hAnsi="Times New Roman" w:cs="Times New Roman"/>
          <w:sz w:val="24"/>
          <w:szCs w:val="24"/>
        </w:rPr>
        <w:t>will be administered</w:t>
      </w:r>
      <w:r w:rsidRPr="00927146">
        <w:rPr>
          <w:rFonts w:ascii="Times New Roman" w:hAnsi="Times New Roman" w:cs="Times New Roman"/>
          <w:sz w:val="24"/>
          <w:szCs w:val="24"/>
        </w:rPr>
        <w:t xml:space="preserve"> to participants from group events or individual TA experience</w:t>
      </w:r>
      <w:r>
        <w:rPr>
          <w:rFonts w:ascii="Times New Roman" w:hAnsi="Times New Roman" w:cs="Times New Roman"/>
          <w:sz w:val="24"/>
          <w:szCs w:val="24"/>
        </w:rPr>
        <w:t xml:space="preserve">s </w:t>
      </w:r>
      <w:r w:rsidRPr="00927146">
        <w:rPr>
          <w:rFonts w:ascii="Times New Roman" w:hAnsi="Times New Roman" w:cs="Times New Roman"/>
          <w:sz w:val="24"/>
          <w:szCs w:val="24"/>
        </w:rPr>
        <w:t>that have clear intent to impart knowledge and build skills that can feasibly be applied to daily work</w:t>
      </w:r>
      <w:r>
        <w:rPr>
          <w:rFonts w:ascii="Times New Roman" w:hAnsi="Times New Roman" w:cs="Times New Roman"/>
          <w:sz w:val="24"/>
          <w:szCs w:val="24"/>
        </w:rPr>
        <w:t xml:space="preserve"> </w:t>
      </w:r>
      <w:r w:rsidRPr="00927146">
        <w:rPr>
          <w:rFonts w:ascii="Times New Roman" w:hAnsi="Times New Roman" w:cs="Times New Roman"/>
          <w:sz w:val="24"/>
          <w:szCs w:val="24"/>
        </w:rPr>
        <w:t>efforts.</w:t>
      </w:r>
      <w:r>
        <w:rPr>
          <w:rFonts w:ascii="Times New Roman" w:hAnsi="Times New Roman" w:cs="Times New Roman"/>
          <w:sz w:val="24"/>
          <w:szCs w:val="24"/>
        </w:rPr>
        <w:t xml:space="preserve"> It is estimated that this new instrument will be delivered to </w:t>
      </w:r>
      <w:r w:rsidR="001635FB">
        <w:rPr>
          <w:rFonts w:ascii="Times New Roman" w:hAnsi="Times New Roman" w:cs="Times New Roman"/>
          <w:sz w:val="24"/>
          <w:szCs w:val="24"/>
        </w:rPr>
        <w:t>a</w:t>
      </w:r>
      <w:r w:rsidR="001B244D">
        <w:rPr>
          <w:rFonts w:ascii="Times New Roman" w:hAnsi="Times New Roman" w:cs="Times New Roman"/>
          <w:sz w:val="24"/>
          <w:szCs w:val="24"/>
        </w:rPr>
        <w:t>bout</w:t>
      </w:r>
      <w:r w:rsidR="001635FB">
        <w:rPr>
          <w:rFonts w:ascii="Times New Roman" w:hAnsi="Times New Roman" w:cs="Times New Roman"/>
          <w:sz w:val="24"/>
          <w:szCs w:val="24"/>
        </w:rPr>
        <w:t xml:space="preserve"> </w:t>
      </w:r>
      <w:r w:rsidR="00382AAE">
        <w:rPr>
          <w:rFonts w:ascii="Times New Roman" w:hAnsi="Times New Roman" w:cs="Times New Roman"/>
          <w:sz w:val="24"/>
          <w:szCs w:val="24"/>
        </w:rPr>
        <w:t>5</w:t>
      </w:r>
      <w:r w:rsidR="001635FB">
        <w:rPr>
          <w:rFonts w:ascii="Times New Roman" w:hAnsi="Times New Roman" w:cs="Times New Roman"/>
          <w:sz w:val="24"/>
          <w:szCs w:val="24"/>
        </w:rPr>
        <w:t xml:space="preserve"> </w:t>
      </w:r>
      <w:r w:rsidR="000F3847">
        <w:rPr>
          <w:rFonts w:ascii="Times New Roman" w:hAnsi="Times New Roman" w:cs="Times New Roman"/>
          <w:sz w:val="24"/>
          <w:szCs w:val="24"/>
        </w:rPr>
        <w:t xml:space="preserve">participants from </w:t>
      </w:r>
      <w:r w:rsidR="00382AAE">
        <w:rPr>
          <w:rFonts w:ascii="Times New Roman" w:hAnsi="Times New Roman" w:cs="Times New Roman"/>
          <w:sz w:val="24"/>
          <w:szCs w:val="24"/>
        </w:rPr>
        <w:t>6</w:t>
      </w:r>
      <w:r w:rsidR="001F471D">
        <w:rPr>
          <w:rFonts w:ascii="Times New Roman" w:hAnsi="Times New Roman" w:cs="Times New Roman"/>
          <w:sz w:val="24"/>
          <w:szCs w:val="24"/>
        </w:rPr>
        <w:t xml:space="preserve">0 </w:t>
      </w:r>
      <w:r w:rsidR="001B36AB">
        <w:rPr>
          <w:rFonts w:ascii="Times New Roman" w:hAnsi="Times New Roman" w:cs="Times New Roman"/>
          <w:sz w:val="24"/>
          <w:szCs w:val="24"/>
        </w:rPr>
        <w:t>TA engagements</w:t>
      </w:r>
      <w:r w:rsidR="001F471D">
        <w:rPr>
          <w:rFonts w:ascii="Times New Roman" w:hAnsi="Times New Roman" w:cs="Times New Roman"/>
          <w:sz w:val="24"/>
          <w:szCs w:val="24"/>
        </w:rPr>
        <w:t xml:space="preserve"> </w:t>
      </w:r>
      <w:r w:rsidRPr="003D246F" w:rsidR="001F471D">
        <w:rPr>
          <w:rFonts w:ascii="Times New Roman" w:hAnsi="Times New Roman" w:cs="Times New Roman"/>
          <w:sz w:val="24"/>
          <w:szCs w:val="24"/>
        </w:rPr>
        <w:t xml:space="preserve">over the course of the three-year project term; this is a total of 300 expected respondents. </w:t>
      </w:r>
      <w:r w:rsidRPr="003D246F" w:rsidR="004E11EF">
        <w:rPr>
          <w:rFonts w:ascii="Times New Roman" w:hAnsi="Times New Roman" w:cs="Times New Roman"/>
          <w:sz w:val="24"/>
          <w:szCs w:val="24"/>
        </w:rPr>
        <w:t>This instrument is expected to take roughly 1</w:t>
      </w:r>
      <w:r w:rsidRPr="00AD15F4" w:rsidR="0062532E">
        <w:rPr>
          <w:rFonts w:ascii="Times New Roman" w:hAnsi="Times New Roman" w:cs="Times New Roman"/>
          <w:sz w:val="24"/>
          <w:szCs w:val="24"/>
        </w:rPr>
        <w:t>5</w:t>
      </w:r>
      <w:r w:rsidRPr="003D246F" w:rsidR="004E11EF">
        <w:rPr>
          <w:rFonts w:ascii="Times New Roman" w:hAnsi="Times New Roman" w:cs="Times New Roman"/>
          <w:sz w:val="24"/>
          <w:szCs w:val="24"/>
        </w:rPr>
        <w:t xml:space="preserve"> minutes to complete for each respondent. </w:t>
      </w:r>
      <w:r w:rsidRPr="003D246F" w:rsidR="00CF0170">
        <w:rPr>
          <w:rFonts w:ascii="Times New Roman" w:hAnsi="Times New Roman" w:cs="Times New Roman"/>
          <w:sz w:val="24"/>
          <w:szCs w:val="24"/>
        </w:rPr>
        <w:t>We expect a total of 5</w:t>
      </w:r>
      <w:r w:rsidRPr="003D246F" w:rsidR="009C32AD">
        <w:rPr>
          <w:rFonts w:ascii="Times New Roman" w:hAnsi="Times New Roman" w:cs="Times New Roman"/>
          <w:sz w:val="24"/>
          <w:szCs w:val="24"/>
        </w:rPr>
        <w:t>4</w:t>
      </w:r>
      <w:r w:rsidRPr="003D246F" w:rsidR="00CF0170">
        <w:rPr>
          <w:rFonts w:ascii="Times New Roman" w:hAnsi="Times New Roman" w:cs="Times New Roman"/>
          <w:sz w:val="24"/>
          <w:szCs w:val="24"/>
        </w:rPr>
        <w:t xml:space="preserve"> unique responses with the consistent response rate across past OD2A instruments of 1</w:t>
      </w:r>
      <w:r w:rsidRPr="003D246F" w:rsidR="0023288B">
        <w:rPr>
          <w:rFonts w:ascii="Times New Roman" w:hAnsi="Times New Roman" w:cs="Times New Roman"/>
          <w:sz w:val="24"/>
          <w:szCs w:val="24"/>
        </w:rPr>
        <w:t>8</w:t>
      </w:r>
      <w:r w:rsidRPr="003D246F" w:rsidR="00CF0170">
        <w:rPr>
          <w:rFonts w:ascii="Times New Roman" w:hAnsi="Times New Roman" w:cs="Times New Roman"/>
          <w:sz w:val="24"/>
          <w:szCs w:val="24"/>
        </w:rPr>
        <w:t xml:space="preserve">%. </w:t>
      </w:r>
    </w:p>
    <w:p w:rsidR="008E7EB4" w:rsidP="00927146" w14:paraId="7F15EC46" w14:textId="102D2CF3">
      <w:pPr>
        <w:spacing w:before="120" w:after="120"/>
        <w:rPr>
          <w:rFonts w:ascii="Times New Roman" w:hAnsi="Times New Roman" w:cs="Times New Roman"/>
          <w:sz w:val="24"/>
          <w:szCs w:val="24"/>
        </w:rPr>
      </w:pPr>
      <w:r>
        <w:rPr>
          <w:rFonts w:ascii="Times New Roman" w:hAnsi="Times New Roman" w:cs="Times New Roman"/>
          <w:sz w:val="24"/>
          <w:szCs w:val="24"/>
        </w:rPr>
        <w:t>T</w:t>
      </w:r>
      <w:r w:rsidR="00FD204B">
        <w:rPr>
          <w:rFonts w:ascii="Times New Roman" w:hAnsi="Times New Roman" w:cs="Times New Roman"/>
          <w:sz w:val="24"/>
          <w:szCs w:val="24"/>
        </w:rPr>
        <w:t xml:space="preserve">o capture participants’ experiences </w:t>
      </w:r>
      <w:r w:rsidR="00A1765D">
        <w:rPr>
          <w:rFonts w:ascii="Times New Roman" w:hAnsi="Times New Roman" w:cs="Times New Roman"/>
          <w:sz w:val="24"/>
          <w:szCs w:val="24"/>
        </w:rPr>
        <w:t xml:space="preserve">attending various Communities of Practice held by the DOP TA Center, a subset of attendees will be invited to participate in </w:t>
      </w:r>
      <w:r w:rsidR="00471A0F">
        <w:rPr>
          <w:rFonts w:ascii="Times New Roman" w:hAnsi="Times New Roman" w:cs="Times New Roman"/>
          <w:sz w:val="24"/>
          <w:szCs w:val="24"/>
        </w:rPr>
        <w:t>Focus Groups</w:t>
      </w:r>
      <w:r w:rsidR="00A1765D">
        <w:rPr>
          <w:rFonts w:ascii="Times New Roman" w:hAnsi="Times New Roman" w:cs="Times New Roman"/>
          <w:sz w:val="24"/>
          <w:szCs w:val="24"/>
        </w:rPr>
        <w:t xml:space="preserve">. </w:t>
      </w:r>
      <w:r w:rsidR="00907171">
        <w:rPr>
          <w:rFonts w:ascii="Times New Roman" w:hAnsi="Times New Roman" w:cs="Times New Roman"/>
          <w:sz w:val="24"/>
          <w:szCs w:val="24"/>
        </w:rPr>
        <w:t xml:space="preserve">Approximately </w:t>
      </w:r>
      <w:r w:rsidR="002F26DC">
        <w:rPr>
          <w:rFonts w:ascii="Times New Roman" w:hAnsi="Times New Roman" w:cs="Times New Roman"/>
          <w:sz w:val="24"/>
          <w:szCs w:val="24"/>
        </w:rPr>
        <w:t>20 sessions will be held each year for the project period (meaning 60 sessions are anticipated in total). About 30 people will receive the invitation to participate in each of the 20 sessions</w:t>
      </w:r>
      <w:r w:rsidR="00E95F69">
        <w:rPr>
          <w:rFonts w:ascii="Times New Roman" w:hAnsi="Times New Roman" w:cs="Times New Roman"/>
          <w:sz w:val="24"/>
          <w:szCs w:val="24"/>
        </w:rPr>
        <w:t>, meaning a total of 600 people will be invited to participate in a focus group on a CoP they engaged with</w:t>
      </w:r>
      <w:r>
        <w:rPr>
          <w:rFonts w:ascii="Times New Roman" w:hAnsi="Times New Roman" w:cs="Times New Roman"/>
          <w:sz w:val="24"/>
          <w:szCs w:val="24"/>
        </w:rPr>
        <w:t xml:space="preserve">. </w:t>
      </w:r>
      <w:r w:rsidR="00781B43">
        <w:rPr>
          <w:rFonts w:ascii="Times New Roman" w:hAnsi="Times New Roman" w:cs="Times New Roman"/>
          <w:sz w:val="24"/>
          <w:szCs w:val="24"/>
        </w:rPr>
        <w:t xml:space="preserve">In addition to this initial invitation, those identified as potential Focus Group participants will receive a follow up email. The initial invitation and follow-up email consist of an email </w:t>
      </w:r>
      <w:r w:rsidR="008C430C">
        <w:rPr>
          <w:rFonts w:ascii="Times New Roman" w:hAnsi="Times New Roman" w:cs="Times New Roman"/>
          <w:sz w:val="24"/>
          <w:szCs w:val="24"/>
        </w:rPr>
        <w:t>group and</w:t>
      </w:r>
      <w:r w:rsidR="00781B43">
        <w:rPr>
          <w:rFonts w:ascii="Times New Roman" w:hAnsi="Times New Roman" w:cs="Times New Roman"/>
          <w:sz w:val="24"/>
          <w:szCs w:val="24"/>
        </w:rPr>
        <w:t xml:space="preserve"> will take approximately 2 minutes for attendees to read. </w:t>
      </w:r>
      <w:r>
        <w:rPr>
          <w:rFonts w:ascii="Times New Roman" w:hAnsi="Times New Roman" w:cs="Times New Roman"/>
          <w:sz w:val="24"/>
          <w:szCs w:val="24"/>
        </w:rPr>
        <w:t xml:space="preserve">Given the previous response rate in OD2A recipient TA projects, it is expected that 18% of those 30 </w:t>
      </w:r>
      <w:r w:rsidR="008C430C">
        <w:rPr>
          <w:rFonts w:ascii="Times New Roman" w:hAnsi="Times New Roman" w:cs="Times New Roman"/>
          <w:sz w:val="24"/>
          <w:szCs w:val="24"/>
        </w:rPr>
        <w:t>invitees</w:t>
      </w:r>
      <w:r>
        <w:rPr>
          <w:rFonts w:ascii="Times New Roman" w:hAnsi="Times New Roman" w:cs="Times New Roman"/>
          <w:sz w:val="24"/>
          <w:szCs w:val="24"/>
        </w:rPr>
        <w:t xml:space="preserve"> per </w:t>
      </w:r>
      <w:r w:rsidR="008C430C">
        <w:rPr>
          <w:rFonts w:ascii="Times New Roman" w:hAnsi="Times New Roman" w:cs="Times New Roman"/>
          <w:sz w:val="24"/>
          <w:szCs w:val="24"/>
        </w:rPr>
        <w:t>CoP</w:t>
      </w:r>
      <w:r>
        <w:rPr>
          <w:rFonts w:ascii="Times New Roman" w:hAnsi="Times New Roman" w:cs="Times New Roman"/>
          <w:sz w:val="24"/>
          <w:szCs w:val="24"/>
        </w:rPr>
        <w:t xml:space="preserve"> will attend the session, yielding 5 attendees (respondents) on average per session. The Focus Group sessions will last 60 minutes.</w:t>
      </w:r>
    </w:p>
    <w:p w:rsidR="00ED42CF" w:rsidRPr="00ED42CF" w:rsidP="00D45E85" w14:paraId="766B5D81" w14:textId="381C3E65">
      <w:pPr>
        <w:pStyle w:val="PlainText"/>
        <w:jc w:val="both"/>
        <w:rPr>
          <w:rFonts w:ascii="Times New Roman" w:eastAsia="Calibri" w:hAnsi="Times New Roman" w:cs="Times New Roman"/>
          <w:color w:val="FF0000"/>
          <w:sz w:val="24"/>
          <w:szCs w:val="24"/>
        </w:rPr>
      </w:pPr>
      <w:r w:rsidRPr="003D246F">
        <w:rPr>
          <w:rFonts w:ascii="Times New Roman" w:hAnsi="Times New Roman" w:cs="Times New Roman"/>
          <w:sz w:val="24"/>
          <w:szCs w:val="24"/>
        </w:rPr>
        <w:t xml:space="preserve">Annualizing this data collection over three years results in an estimated </w:t>
      </w:r>
      <w:r w:rsidRPr="003D246F" w:rsidR="0044660D">
        <w:rPr>
          <w:rFonts w:ascii="Times New Roman" w:hAnsi="Times New Roman" w:cs="Times New Roman"/>
          <w:sz w:val="24"/>
          <w:szCs w:val="24"/>
        </w:rPr>
        <w:t>annual</w:t>
      </w:r>
      <w:r w:rsidRPr="003D246F" w:rsidR="00954E63">
        <w:rPr>
          <w:rFonts w:ascii="Times New Roman" w:hAnsi="Times New Roman" w:cs="Times New Roman"/>
          <w:sz w:val="24"/>
          <w:szCs w:val="24"/>
        </w:rPr>
        <w:t>ized</w:t>
      </w:r>
      <w:r w:rsidRPr="003D246F" w:rsidR="0044660D">
        <w:rPr>
          <w:rFonts w:ascii="Times New Roman" w:hAnsi="Times New Roman" w:cs="Times New Roman"/>
          <w:sz w:val="24"/>
          <w:szCs w:val="24"/>
        </w:rPr>
        <w:t xml:space="preserve"> </w:t>
      </w:r>
      <w:r w:rsidRPr="003D246F">
        <w:rPr>
          <w:rFonts w:ascii="Times New Roman" w:hAnsi="Times New Roman" w:cs="Times New Roman"/>
          <w:sz w:val="24"/>
          <w:szCs w:val="24"/>
        </w:rPr>
        <w:t>burden of</w:t>
      </w:r>
      <w:r w:rsidRPr="003D246F" w:rsidR="002F4F07">
        <w:rPr>
          <w:rFonts w:ascii="Times New Roman" w:hAnsi="Times New Roman" w:cs="Times New Roman"/>
          <w:sz w:val="24"/>
          <w:szCs w:val="24"/>
        </w:rPr>
        <w:t xml:space="preserve"> </w:t>
      </w:r>
      <w:r w:rsidR="009C4FEA">
        <w:rPr>
          <w:rFonts w:ascii="Times New Roman" w:eastAsia="Times New Roman" w:hAnsi="Times New Roman" w:cs="Times New Roman"/>
          <w:color w:val="000000"/>
          <w:sz w:val="24"/>
          <w:szCs w:val="24"/>
        </w:rPr>
        <w:t>3</w:t>
      </w:r>
      <w:r w:rsidR="00781B43">
        <w:rPr>
          <w:rFonts w:ascii="Times New Roman" w:eastAsia="Times New Roman" w:hAnsi="Times New Roman" w:cs="Times New Roman"/>
          <w:color w:val="000000"/>
          <w:sz w:val="24"/>
          <w:szCs w:val="24"/>
        </w:rPr>
        <w:t>8</w:t>
      </w:r>
      <w:r w:rsidR="003D001C">
        <w:rPr>
          <w:rFonts w:ascii="Times New Roman" w:eastAsia="Times New Roman" w:hAnsi="Times New Roman" w:cs="Times New Roman"/>
          <w:color w:val="000000"/>
          <w:sz w:val="24"/>
          <w:szCs w:val="24"/>
        </w:rPr>
        <w:t>8</w:t>
      </w:r>
      <w:r w:rsidRPr="003D246F">
        <w:rPr>
          <w:rFonts w:ascii="Times New Roman" w:hAnsi="Times New Roman" w:cs="Times New Roman"/>
          <w:sz w:val="24"/>
          <w:szCs w:val="24"/>
        </w:rPr>
        <w:t xml:space="preserve"> hours for all funded OD2A </w:t>
      </w:r>
      <w:r w:rsidRPr="00AD15F4" w:rsidR="00442B59">
        <w:rPr>
          <w:rFonts w:ascii="Times New Roman" w:hAnsi="Times New Roman" w:cs="Times New Roman"/>
          <w:sz w:val="24"/>
          <w:szCs w:val="24"/>
        </w:rPr>
        <w:t xml:space="preserve">in States and OD2A: LOCAL </w:t>
      </w:r>
      <w:r w:rsidRPr="003D246F">
        <w:rPr>
          <w:rFonts w:ascii="Times New Roman" w:hAnsi="Times New Roman" w:cs="Times New Roman"/>
          <w:sz w:val="24"/>
          <w:szCs w:val="24"/>
        </w:rPr>
        <w:t xml:space="preserve">recipients. </w:t>
      </w:r>
      <w:r w:rsidRPr="003D246F">
        <w:rPr>
          <w:rFonts w:ascii="Times New Roman" w:hAnsi="Times New Roman" w:cs="Times New Roman"/>
          <w:bCs/>
          <w:sz w:val="24"/>
          <w:szCs w:val="24"/>
        </w:rPr>
        <w:t>Table A.12-2</w:t>
      </w:r>
      <w:r w:rsidRPr="003D246F">
        <w:rPr>
          <w:rFonts w:ascii="Times New Roman" w:hAnsi="Times New Roman" w:cs="Times New Roman"/>
          <w:sz w:val="24"/>
          <w:szCs w:val="24"/>
        </w:rPr>
        <w:t xml:space="preserve"> provides annualized estimates of burden for a 3-year period. The </w:t>
      </w:r>
      <w:r w:rsidRPr="003D246F" w:rsidR="0068527E">
        <w:rPr>
          <w:rFonts w:ascii="Times New Roman" w:hAnsi="Times New Roman" w:cs="Times New Roman"/>
          <w:sz w:val="24"/>
          <w:szCs w:val="24"/>
        </w:rPr>
        <w:t xml:space="preserve">response rates and </w:t>
      </w:r>
      <w:r w:rsidRPr="003D246F">
        <w:rPr>
          <w:rFonts w:ascii="Times New Roman" w:hAnsi="Times New Roman" w:cs="Times New Roman"/>
          <w:sz w:val="24"/>
          <w:szCs w:val="24"/>
        </w:rPr>
        <w:t>amount of time required to complete the questionnaires is based</w:t>
      </w:r>
      <w:r w:rsidRPr="00364153">
        <w:rPr>
          <w:rFonts w:ascii="Times New Roman" w:hAnsi="Times New Roman" w:cs="Times New Roman"/>
          <w:sz w:val="24"/>
          <w:szCs w:val="24"/>
        </w:rPr>
        <w:t xml:space="preserve"> on estimates from </w:t>
      </w:r>
      <w:r w:rsidRPr="00D45E85">
        <w:rPr>
          <w:rFonts w:ascii="Times New Roman" w:hAnsi="Times New Roman" w:cs="Times New Roman"/>
          <w:sz w:val="24"/>
          <w:szCs w:val="24"/>
        </w:rPr>
        <w:t xml:space="preserve">experience with previous data </w:t>
      </w:r>
      <w:r w:rsidRPr="00D45E85">
        <w:rPr>
          <w:rFonts w:ascii="Times New Roman" w:hAnsi="Times New Roman" w:cs="Times New Roman"/>
          <w:sz w:val="24"/>
          <w:szCs w:val="24"/>
        </w:rPr>
        <w:t>collections of similar scope and length.</w:t>
      </w:r>
      <w:r w:rsidR="00E917AD">
        <w:rPr>
          <w:rFonts w:ascii="Times New Roman" w:hAnsi="Times New Roman" w:cs="Times New Roman"/>
          <w:sz w:val="24"/>
          <w:szCs w:val="24"/>
        </w:rPr>
        <w:t xml:space="preserve"> The primary increase in </w:t>
      </w:r>
      <w:r w:rsidR="006A3D1B">
        <w:rPr>
          <w:rFonts w:ascii="Times New Roman" w:hAnsi="Times New Roman" w:cs="Times New Roman"/>
          <w:sz w:val="24"/>
          <w:szCs w:val="24"/>
        </w:rPr>
        <w:t>burden comes from the increase in program recipients from 60 in OD2A to 90 across OD2A in States and OD2A: LOCAL</w:t>
      </w:r>
      <w:r w:rsidR="009C4FEA">
        <w:rPr>
          <w:rFonts w:ascii="Times New Roman" w:hAnsi="Times New Roman" w:cs="Times New Roman"/>
          <w:sz w:val="24"/>
          <w:szCs w:val="24"/>
        </w:rPr>
        <w:t xml:space="preserve"> and two instruments being added to the project</w:t>
      </w:r>
      <w:r w:rsidR="006A3D1B">
        <w:rPr>
          <w:rFonts w:ascii="Times New Roman" w:hAnsi="Times New Roman" w:cs="Times New Roman"/>
          <w:sz w:val="24"/>
          <w:szCs w:val="24"/>
        </w:rPr>
        <w:t xml:space="preserve">. </w:t>
      </w:r>
    </w:p>
    <w:p w:rsidR="008D0DB3" w:rsidP="00620D62" w14:paraId="690511C4" w14:textId="77777777">
      <w:pPr>
        <w:spacing w:before="120" w:after="120" w:line="240" w:lineRule="auto"/>
        <w:rPr>
          <w:rFonts w:ascii="Times New Roman" w:hAnsi="Times New Roman" w:cs="Times New Roman"/>
          <w:b/>
          <w:sz w:val="24"/>
          <w:szCs w:val="24"/>
        </w:rPr>
      </w:pPr>
    </w:p>
    <w:p w:rsidR="007B7415" w:rsidP="00620D62" w14:paraId="01EC731D" w14:textId="719B2C72">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 xml:space="preserve">Table </w:t>
      </w:r>
      <w:r w:rsidR="00C3650A">
        <w:rPr>
          <w:rFonts w:ascii="Times New Roman" w:hAnsi="Times New Roman" w:cs="Times New Roman"/>
          <w:b/>
          <w:sz w:val="24"/>
          <w:szCs w:val="24"/>
        </w:rPr>
        <w:t>A.12</w:t>
      </w:r>
      <w:r w:rsidR="006C0E29">
        <w:rPr>
          <w:rFonts w:ascii="Times New Roman" w:hAnsi="Times New Roman" w:cs="Times New Roman"/>
          <w:b/>
          <w:sz w:val="24"/>
          <w:szCs w:val="24"/>
        </w:rPr>
        <w:t>-</w:t>
      </w:r>
      <w:r w:rsidR="005062BA">
        <w:rPr>
          <w:rFonts w:ascii="Times New Roman" w:hAnsi="Times New Roman" w:cs="Times New Roman"/>
          <w:b/>
          <w:sz w:val="24"/>
          <w:szCs w:val="24"/>
        </w:rPr>
        <w:t>2</w:t>
      </w:r>
      <w:r w:rsidR="00C3650A">
        <w:rPr>
          <w:rFonts w:ascii="Times New Roman" w:hAnsi="Times New Roman" w:cs="Times New Roman"/>
          <w:b/>
          <w:sz w:val="24"/>
          <w:szCs w:val="24"/>
        </w:rPr>
        <w:t xml:space="preserve"> </w:t>
      </w:r>
      <w:r w:rsidRPr="00620D62">
        <w:rPr>
          <w:rFonts w:ascii="Times New Roman" w:hAnsi="Times New Roman" w:cs="Times New Roman"/>
          <w:b/>
          <w:sz w:val="24"/>
          <w:szCs w:val="24"/>
        </w:rPr>
        <w:t xml:space="preserve">Estimated </w:t>
      </w:r>
      <w:r w:rsidRPr="00EA0F89">
        <w:rPr>
          <w:rFonts w:ascii="Times New Roman" w:hAnsi="Times New Roman" w:cs="Times New Roman"/>
          <w:b/>
          <w:sz w:val="24"/>
          <w:szCs w:val="24"/>
        </w:rPr>
        <w:t>Annualize</w:t>
      </w:r>
      <w:r w:rsidRPr="00EA0F89" w:rsidR="00B469D5">
        <w:rPr>
          <w:rFonts w:ascii="Times New Roman" w:hAnsi="Times New Roman" w:cs="Times New Roman"/>
          <w:b/>
          <w:sz w:val="24"/>
          <w:szCs w:val="24"/>
        </w:rPr>
        <w:t>d</w:t>
      </w:r>
      <w:r w:rsidRPr="00620D62">
        <w:rPr>
          <w:rFonts w:ascii="Times New Roman" w:hAnsi="Times New Roman" w:cs="Times New Roman"/>
          <w:b/>
          <w:sz w:val="24"/>
          <w:szCs w:val="24"/>
        </w:rPr>
        <w:t xml:space="preserve"> Burden to Respondents</w:t>
      </w:r>
    </w:p>
    <w:p w:rsidR="009812EF" w:rsidP="009812EF" w14:paraId="49AAF4AE" w14:textId="77777777"/>
    <w:tbl>
      <w:tblPr>
        <w:tblW w:w="5528" w:type="pct"/>
        <w:tblCellMar>
          <w:left w:w="0" w:type="dxa"/>
          <w:right w:w="0" w:type="dxa"/>
        </w:tblCellMar>
        <w:tblLook w:val="04A0"/>
      </w:tblPr>
      <w:tblGrid>
        <w:gridCol w:w="1855"/>
        <w:gridCol w:w="2232"/>
        <w:gridCol w:w="1855"/>
        <w:gridCol w:w="1737"/>
        <w:gridCol w:w="1462"/>
        <w:gridCol w:w="1185"/>
      </w:tblGrid>
      <w:tr w14:paraId="53072632" w14:textId="77777777" w:rsidTr="009812EF">
        <w:tblPrEx>
          <w:tblW w:w="5528" w:type="pct"/>
          <w:tblCellMar>
            <w:left w:w="0" w:type="dxa"/>
            <w:right w:w="0" w:type="dxa"/>
          </w:tblCellMar>
          <w:tblLook w:val="04A0"/>
        </w:tblPrEx>
        <w:trPr>
          <w:trHeight w:val="1052"/>
        </w:trPr>
        <w:tc>
          <w:tcPr>
            <w:tcW w:w="89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9812EF" w14:paraId="3E79A25C" w14:textId="77777777">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Type of Respondents</w:t>
            </w:r>
          </w:p>
        </w:tc>
        <w:tc>
          <w:tcPr>
            <w:tcW w:w="108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812EF" w14:paraId="5B567385" w14:textId="77777777">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Form Name</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812EF" w14:paraId="1E9A95D4" w14:textId="77777777">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Number of Respondents</w:t>
            </w:r>
          </w:p>
        </w:tc>
        <w:tc>
          <w:tcPr>
            <w:tcW w:w="84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812EF" w14:paraId="2B7297B2" w14:textId="77777777">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Number of Responses per Respondent</w:t>
            </w:r>
          </w:p>
        </w:tc>
        <w:tc>
          <w:tcPr>
            <w:tcW w:w="70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812EF" w14:paraId="66324B8C" w14:textId="77777777">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Average Burden Per Response (in hours)</w:t>
            </w:r>
          </w:p>
        </w:tc>
        <w:tc>
          <w:tcPr>
            <w:tcW w:w="57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812EF" w14:paraId="3289296E" w14:textId="77777777">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Total Burden (in hours)</w:t>
            </w:r>
          </w:p>
        </w:tc>
      </w:tr>
      <w:tr w14:paraId="7E56815E" w14:textId="77777777" w:rsidTr="00174A21">
        <w:tblPrEx>
          <w:tblW w:w="5528" w:type="pct"/>
          <w:tblCellMar>
            <w:left w:w="0" w:type="dxa"/>
            <w:right w:w="0" w:type="dxa"/>
          </w:tblCellMar>
          <w:tblLook w:val="04A0"/>
        </w:tblPrEx>
        <w:trPr>
          <w:trHeight w:val="844"/>
        </w:trPr>
        <w:tc>
          <w:tcPr>
            <w:tcW w:w="8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2EF" w14:paraId="54511FB5" w14:textId="77777777">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OD2A (OD2A in States and OD2A: LOCAL) Recipients</w:t>
            </w:r>
          </w:p>
        </w:tc>
        <w:tc>
          <w:tcPr>
            <w:tcW w:w="10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473A50E6" w14:textId="2F67E1A4">
            <w:pPr>
              <w:spacing w:before="120" w:after="120"/>
              <w:rPr>
                <w:rFonts w:ascii="Times New Roman" w:hAnsi="Times New Roman" w:cs="Times New Roman"/>
                <w:color w:val="000000"/>
                <w:sz w:val="24"/>
                <w:szCs w:val="24"/>
              </w:rPr>
            </w:pPr>
            <w:r>
              <w:rPr>
                <w:rFonts w:ascii="Cambria" w:hAnsi="Cambria"/>
              </w:rPr>
              <w:t xml:space="preserve">TA Feedback Form Individual (Att. </w:t>
            </w:r>
            <w:r w:rsidR="0010367F">
              <w:rPr>
                <w:rFonts w:ascii="Cambria" w:hAnsi="Cambria"/>
              </w:rPr>
              <w:t>3</w:t>
            </w:r>
            <w:r w:rsidR="00CE7614">
              <w:rPr>
                <w:rFonts w:ascii="Cambria" w:hAnsi="Cambria"/>
              </w:rPr>
              <w:t xml:space="preserve"> &amp; 3a</w:t>
            </w:r>
            <w:r>
              <w:rPr>
                <w:rFonts w:ascii="Cambria" w:hAnsi="Cambria"/>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233E61D8"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618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2B3C7097"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48B81185"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5/60 </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5884EBCA"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r>
      <w:tr w14:paraId="760E7DED" w14:textId="77777777" w:rsidTr="00174A21">
        <w:tblPrEx>
          <w:tblW w:w="5528" w:type="pct"/>
          <w:tblCellMar>
            <w:left w:w="0" w:type="dxa"/>
            <w:right w:w="0" w:type="dxa"/>
          </w:tblCellMar>
          <w:tblLook w:val="04A0"/>
        </w:tblPrEx>
        <w:trPr>
          <w:trHeight w:val="844"/>
        </w:trPr>
        <w:tc>
          <w:tcPr>
            <w:tcW w:w="0" w:type="auto"/>
            <w:vMerge/>
            <w:tcBorders>
              <w:top w:val="nil"/>
              <w:left w:val="single" w:sz="8" w:space="0" w:color="auto"/>
              <w:bottom w:val="single" w:sz="8" w:space="0" w:color="auto"/>
              <w:right w:val="single" w:sz="8" w:space="0" w:color="auto"/>
            </w:tcBorders>
            <w:vAlign w:val="center"/>
            <w:hideMark/>
          </w:tcPr>
          <w:p w:rsidR="009812EF" w14:paraId="57ADDCF2" w14:textId="77777777">
            <w:pPr>
              <w:rPr>
                <w:rFonts w:ascii="Times New Roman" w:hAnsi="Times New Roman" w:cs="Times New Roman"/>
                <w:color w:val="000000"/>
                <w:sz w:val="24"/>
                <w:szCs w:val="24"/>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44021C09" w14:textId="2B155113">
            <w:pPr>
              <w:spacing w:before="120" w:after="120"/>
              <w:rPr>
                <w:rFonts w:ascii="Cambria" w:hAnsi="Cambria" w:cs="Calibri"/>
              </w:rPr>
            </w:pPr>
            <w:r>
              <w:rPr>
                <w:rFonts w:ascii="Cambria" w:hAnsi="Cambria"/>
              </w:rPr>
              <w:t xml:space="preserve">TA Feedback Form Universal (Att. </w:t>
            </w:r>
            <w:r w:rsidR="0010367F">
              <w:rPr>
                <w:rFonts w:ascii="Cambria" w:hAnsi="Cambria"/>
              </w:rPr>
              <w:t>4</w:t>
            </w:r>
            <w:r w:rsidR="00CE7614">
              <w:rPr>
                <w:rFonts w:ascii="Cambria" w:hAnsi="Cambria"/>
              </w:rPr>
              <w:t xml:space="preserve"> &amp; 4a</w:t>
            </w:r>
            <w:r>
              <w:rPr>
                <w:rFonts w:ascii="Cambria" w:hAnsi="Cambria"/>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1FFA633B" w14:textId="79BA2D8B">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r w:rsidR="00225DDA">
              <w:rPr>
                <w:rFonts w:ascii="Times New Roman" w:hAnsi="Times New Roman" w:cs="Times New Roman"/>
                <w:color w:val="000000"/>
                <w:sz w:val="24"/>
                <w:szCs w:val="24"/>
              </w:rPr>
              <w:t>7</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63BD9FBB"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7CA5A5D7"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79D8324C"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r>
      <w:tr w14:paraId="5964CED5" w14:textId="77777777" w:rsidTr="00174A21">
        <w:tblPrEx>
          <w:tblW w:w="5528" w:type="pct"/>
          <w:tblCellMar>
            <w:left w:w="0" w:type="dxa"/>
            <w:right w:w="0" w:type="dxa"/>
          </w:tblCellMar>
          <w:tblLook w:val="04A0"/>
        </w:tblPrEx>
        <w:trPr>
          <w:trHeight w:val="844"/>
        </w:trPr>
        <w:tc>
          <w:tcPr>
            <w:tcW w:w="0" w:type="auto"/>
            <w:vMerge/>
            <w:tcBorders>
              <w:top w:val="nil"/>
              <w:left w:val="single" w:sz="8" w:space="0" w:color="auto"/>
              <w:bottom w:val="single" w:sz="8" w:space="0" w:color="auto"/>
              <w:right w:val="single" w:sz="8" w:space="0" w:color="auto"/>
            </w:tcBorders>
            <w:vAlign w:val="center"/>
            <w:hideMark/>
          </w:tcPr>
          <w:p w:rsidR="009812EF" w14:paraId="2501D1BA" w14:textId="77777777">
            <w:pPr>
              <w:rPr>
                <w:rFonts w:ascii="Times New Roman" w:hAnsi="Times New Roman" w:cs="Times New Roman"/>
                <w:color w:val="000000"/>
                <w:sz w:val="24"/>
                <w:szCs w:val="24"/>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51D7A450" w14:textId="412D9D13">
            <w:pPr>
              <w:spacing w:before="120" w:after="120"/>
              <w:rPr>
                <w:rFonts w:ascii="Times New Roman" w:hAnsi="Times New Roman" w:cs="Times New Roman"/>
                <w:color w:val="000000"/>
                <w:sz w:val="24"/>
                <w:szCs w:val="24"/>
              </w:rPr>
            </w:pPr>
            <w:r>
              <w:rPr>
                <w:rFonts w:ascii="Cambria" w:hAnsi="Cambria"/>
              </w:rPr>
              <w:t xml:space="preserve">Annual Technical Assistance Survey (Att. </w:t>
            </w:r>
            <w:r w:rsidR="007F6E84">
              <w:rPr>
                <w:rFonts w:ascii="Cambria" w:hAnsi="Cambria"/>
              </w:rPr>
              <w:t>5</w:t>
            </w:r>
            <w:r w:rsidR="00CE7614">
              <w:rPr>
                <w:rFonts w:ascii="Cambria" w:hAnsi="Cambria"/>
              </w:rPr>
              <w:t xml:space="preserve"> &amp; 5a</w:t>
            </w:r>
            <w:r>
              <w:rPr>
                <w:rFonts w:ascii="Cambria" w:hAnsi="Cambria"/>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58C75F70"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73A52560"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2197BDFA"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10/60 </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555FDB16"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14:paraId="0C0C7267" w14:textId="77777777" w:rsidTr="00174A21">
        <w:tblPrEx>
          <w:tblW w:w="5528" w:type="pct"/>
          <w:tblCellMar>
            <w:left w:w="0" w:type="dxa"/>
            <w:right w:w="0" w:type="dxa"/>
          </w:tblCellMar>
          <w:tblLook w:val="04A0"/>
        </w:tblPrEx>
        <w:trPr>
          <w:trHeight w:val="844"/>
        </w:trPr>
        <w:tc>
          <w:tcPr>
            <w:tcW w:w="0" w:type="auto"/>
            <w:vMerge/>
            <w:tcBorders>
              <w:top w:val="nil"/>
              <w:left w:val="single" w:sz="8" w:space="0" w:color="auto"/>
              <w:bottom w:val="single" w:sz="8" w:space="0" w:color="auto"/>
              <w:right w:val="single" w:sz="8" w:space="0" w:color="auto"/>
            </w:tcBorders>
            <w:vAlign w:val="center"/>
            <w:hideMark/>
          </w:tcPr>
          <w:p w:rsidR="009812EF" w14:paraId="0B5F942E" w14:textId="77777777">
            <w:pPr>
              <w:rPr>
                <w:rFonts w:ascii="Times New Roman" w:hAnsi="Times New Roman" w:cs="Times New Roman"/>
                <w:color w:val="000000"/>
                <w:sz w:val="24"/>
                <w:szCs w:val="24"/>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6CC4512B" w14:textId="08E44C1D">
            <w:pPr>
              <w:spacing w:before="120" w:after="120"/>
              <w:rPr>
                <w:rFonts w:ascii="Cambria" w:hAnsi="Cambria" w:cs="Calibri"/>
              </w:rPr>
            </w:pPr>
            <w:r>
              <w:rPr>
                <w:rFonts w:ascii="Times New Roman" w:hAnsi="Times New Roman" w:cs="Times New Roman"/>
                <w:sz w:val="24"/>
                <w:szCs w:val="24"/>
              </w:rPr>
              <w:t xml:space="preserve">Implementation Feedback Survey (Att. </w:t>
            </w:r>
            <w:r w:rsidR="007F6E84">
              <w:rPr>
                <w:rFonts w:ascii="Times New Roman" w:hAnsi="Times New Roman" w:cs="Times New Roman"/>
                <w:sz w:val="24"/>
                <w:szCs w:val="24"/>
              </w:rPr>
              <w:t>6</w:t>
            </w:r>
            <w:r w:rsidR="00CE7614">
              <w:rPr>
                <w:rFonts w:ascii="Times New Roman" w:hAnsi="Times New Roman" w:cs="Times New Roman"/>
                <w:sz w:val="24"/>
                <w:szCs w:val="24"/>
              </w:rPr>
              <w:t xml:space="preserve"> &amp; 6a</w:t>
            </w:r>
            <w:r>
              <w:rPr>
                <w:rFonts w:ascii="Times New Roman" w:hAnsi="Times New Roman" w:cs="Times New Roman"/>
                <w:sz w:val="24"/>
                <w:szCs w:val="24"/>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426AE21F"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197190B6"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34C95A9A"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15/60</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2BA5A089"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14:paraId="7787D3F6" w14:textId="77777777" w:rsidTr="00174A21">
        <w:tblPrEx>
          <w:tblW w:w="5528" w:type="pct"/>
          <w:tblCellMar>
            <w:left w:w="0" w:type="dxa"/>
            <w:right w:w="0" w:type="dxa"/>
          </w:tblCellMar>
          <w:tblLook w:val="04A0"/>
        </w:tblPrEx>
        <w:trPr>
          <w:trHeight w:val="844"/>
        </w:trPr>
        <w:tc>
          <w:tcPr>
            <w:tcW w:w="0" w:type="auto"/>
            <w:vMerge/>
            <w:tcBorders>
              <w:top w:val="nil"/>
              <w:left w:val="single" w:sz="8" w:space="0" w:color="auto"/>
              <w:bottom w:val="single" w:sz="8" w:space="0" w:color="auto"/>
              <w:right w:val="single" w:sz="8" w:space="0" w:color="auto"/>
            </w:tcBorders>
            <w:vAlign w:val="center"/>
            <w:hideMark/>
          </w:tcPr>
          <w:p w:rsidR="009812EF" w14:paraId="548D8999" w14:textId="77777777">
            <w:pPr>
              <w:rPr>
                <w:rFonts w:ascii="Times New Roman" w:hAnsi="Times New Roman" w:cs="Times New Roman"/>
                <w:color w:val="000000"/>
                <w:sz w:val="24"/>
                <w:szCs w:val="24"/>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54E4848D" w14:textId="0DB550F5">
            <w:pPr>
              <w:spacing w:before="120" w:after="120"/>
              <w:rPr>
                <w:rFonts w:ascii="Cambria" w:hAnsi="Cambria" w:cs="Calibri"/>
              </w:rPr>
            </w:pPr>
            <w:r>
              <w:rPr>
                <w:rFonts w:ascii="Cambria" w:hAnsi="Cambria"/>
              </w:rPr>
              <w:t xml:space="preserve">Email invitation for Annual Survey (Att. </w:t>
            </w:r>
            <w:r w:rsidR="007F6E84">
              <w:rPr>
                <w:rFonts w:ascii="Cambria" w:hAnsi="Cambria"/>
              </w:rPr>
              <w:t>7</w:t>
            </w:r>
            <w:r>
              <w:rPr>
                <w:rFonts w:ascii="Cambria" w:hAnsi="Cambria"/>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5DBE0A7C"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rsidR="009812EF" w14:paraId="5EA51B26" w14:textId="2186C89E">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7F0F746A"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0EF21121"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14:paraId="512B9297" w14:textId="77777777" w:rsidTr="00174A21">
        <w:tblPrEx>
          <w:tblW w:w="5528" w:type="pct"/>
          <w:tblCellMar>
            <w:left w:w="0" w:type="dxa"/>
            <w:right w:w="0" w:type="dxa"/>
          </w:tblCellMar>
          <w:tblLook w:val="04A0"/>
        </w:tblPrEx>
        <w:trPr>
          <w:trHeight w:val="844"/>
        </w:trPr>
        <w:tc>
          <w:tcPr>
            <w:tcW w:w="0" w:type="auto"/>
            <w:vMerge/>
            <w:tcBorders>
              <w:top w:val="nil"/>
              <w:left w:val="single" w:sz="8" w:space="0" w:color="auto"/>
              <w:bottom w:val="single" w:sz="8" w:space="0" w:color="auto"/>
              <w:right w:val="single" w:sz="8" w:space="0" w:color="auto"/>
            </w:tcBorders>
            <w:vAlign w:val="center"/>
            <w:hideMark/>
          </w:tcPr>
          <w:p w:rsidR="009812EF" w14:paraId="30DB6E51" w14:textId="77777777">
            <w:pPr>
              <w:rPr>
                <w:rFonts w:ascii="Times New Roman" w:hAnsi="Times New Roman" w:cs="Times New Roman"/>
                <w:color w:val="000000"/>
                <w:sz w:val="24"/>
                <w:szCs w:val="24"/>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6D23ED45" w14:textId="7FEF6F16">
            <w:pPr>
              <w:spacing w:before="120" w:after="120"/>
              <w:rPr>
                <w:rFonts w:ascii="Cambria" w:hAnsi="Cambria" w:cs="Calibri"/>
              </w:rPr>
            </w:pPr>
            <w:r>
              <w:rPr>
                <w:rFonts w:ascii="Cambria" w:hAnsi="Cambria"/>
              </w:rPr>
              <w:t xml:space="preserve">Focus Groups Email invitation (Att. </w:t>
            </w:r>
            <w:r w:rsidR="007F6E84">
              <w:rPr>
                <w:rFonts w:ascii="Cambria" w:hAnsi="Cambria"/>
              </w:rPr>
              <w:t>8</w:t>
            </w:r>
            <w:r>
              <w:rPr>
                <w:rFonts w:ascii="Cambria" w:hAnsi="Cambria"/>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165253B9"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6F62AA29"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3726CB73"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6657CB9F"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14:paraId="080F140E" w14:textId="77777777" w:rsidTr="00174A21">
        <w:tblPrEx>
          <w:tblW w:w="5528" w:type="pct"/>
          <w:tblCellMar>
            <w:left w:w="0" w:type="dxa"/>
            <w:right w:w="0" w:type="dxa"/>
          </w:tblCellMar>
          <w:tblLook w:val="04A0"/>
        </w:tblPrEx>
        <w:trPr>
          <w:trHeight w:val="844"/>
        </w:trPr>
        <w:tc>
          <w:tcPr>
            <w:tcW w:w="0" w:type="auto"/>
            <w:vMerge/>
            <w:tcBorders>
              <w:top w:val="nil"/>
              <w:left w:val="single" w:sz="8" w:space="0" w:color="auto"/>
              <w:bottom w:val="single" w:sz="8" w:space="0" w:color="auto"/>
              <w:right w:val="single" w:sz="8" w:space="0" w:color="auto"/>
            </w:tcBorders>
            <w:vAlign w:val="center"/>
            <w:hideMark/>
          </w:tcPr>
          <w:p w:rsidR="009812EF" w14:paraId="0FA3800D" w14:textId="77777777">
            <w:pPr>
              <w:rPr>
                <w:rFonts w:ascii="Times New Roman" w:hAnsi="Times New Roman" w:cs="Times New Roman"/>
                <w:color w:val="000000"/>
                <w:sz w:val="24"/>
                <w:szCs w:val="24"/>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0E743A5C" w14:textId="1F85A604">
            <w:pPr>
              <w:spacing w:before="120" w:after="120"/>
              <w:rPr>
                <w:rFonts w:ascii="Cambria" w:hAnsi="Cambria" w:cs="Calibri"/>
              </w:rPr>
            </w:pPr>
            <w:r>
              <w:rPr>
                <w:rFonts w:ascii="Cambria" w:hAnsi="Cambria"/>
              </w:rPr>
              <w:t xml:space="preserve">Focus Group Session Script (Att. </w:t>
            </w:r>
            <w:r w:rsidR="007F6E84">
              <w:rPr>
                <w:rFonts w:ascii="Cambria" w:hAnsi="Cambria"/>
              </w:rPr>
              <w:t>9</w:t>
            </w:r>
            <w:r>
              <w:rPr>
                <w:rFonts w:ascii="Cambria" w:hAnsi="Cambria"/>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1BEF816A"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4E447681"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33831924"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47685198"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14:paraId="13AA4A1E" w14:textId="77777777" w:rsidTr="00174A21">
        <w:tblPrEx>
          <w:tblW w:w="5528" w:type="pct"/>
          <w:tblCellMar>
            <w:left w:w="0" w:type="dxa"/>
            <w:right w:w="0" w:type="dxa"/>
          </w:tblCellMar>
          <w:tblLook w:val="04A0"/>
        </w:tblPrEx>
        <w:trPr>
          <w:trHeight w:val="272"/>
        </w:trPr>
        <w:tc>
          <w:tcPr>
            <w:tcW w:w="4426"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2EF" w14:paraId="45811CC6"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 Total</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2EF" w14:paraId="0539C0E8" w14:textId="77777777">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388</w:t>
            </w:r>
          </w:p>
        </w:tc>
      </w:tr>
    </w:tbl>
    <w:p w:rsidR="009812EF" w:rsidP="009812EF" w14:paraId="06EA1F78" w14:textId="77777777">
      <w:pPr>
        <w:rPr>
          <w:rFonts w:ascii="Calibri" w:hAnsi="Calibri" w:cs="Calibri"/>
        </w:rPr>
      </w:pPr>
    </w:p>
    <w:p w:rsidR="007A1839" w:rsidP="00A5488A" w14:paraId="0DE31865" w14:textId="77777777">
      <w:pPr>
        <w:pStyle w:val="ListParagraph"/>
        <w:spacing w:before="120" w:after="120"/>
        <w:ind w:left="0"/>
        <w:contextualSpacing w:val="0"/>
        <w:rPr>
          <w:rFonts w:ascii="Times New Roman" w:hAnsi="Times New Roman"/>
          <w:bCs/>
          <w:sz w:val="24"/>
          <w:szCs w:val="24"/>
        </w:rPr>
      </w:pPr>
    </w:p>
    <w:p w:rsidR="00B12E32" w:rsidP="00A5488A" w14:paraId="0667B790" w14:textId="63BAF3BB">
      <w:pPr>
        <w:pStyle w:val="ListParagraph"/>
        <w:spacing w:before="120" w:after="120"/>
        <w:ind w:left="0"/>
        <w:contextualSpacing w:val="0"/>
        <w:rPr>
          <w:rFonts w:ascii="Times New Roman" w:hAnsi="Times New Roman"/>
          <w:sz w:val="24"/>
          <w:szCs w:val="24"/>
        </w:rPr>
      </w:pPr>
      <w:r w:rsidRPr="009D39E1">
        <w:rPr>
          <w:rFonts w:ascii="Times New Roman" w:hAnsi="Times New Roman"/>
          <w:bCs/>
          <w:sz w:val="24"/>
          <w:szCs w:val="24"/>
        </w:rPr>
        <w:t xml:space="preserve">Table </w:t>
      </w:r>
      <w:r w:rsidRPr="00C3650A" w:rsidR="00C3650A">
        <w:rPr>
          <w:rFonts w:ascii="Times New Roman" w:hAnsi="Times New Roman"/>
          <w:sz w:val="24"/>
          <w:szCs w:val="24"/>
        </w:rPr>
        <w:t>A.12</w:t>
      </w:r>
      <w:r w:rsidR="006C0E29">
        <w:rPr>
          <w:rFonts w:ascii="Times New Roman" w:hAnsi="Times New Roman"/>
          <w:sz w:val="24"/>
          <w:szCs w:val="24"/>
        </w:rPr>
        <w:t>-</w:t>
      </w:r>
      <w:r w:rsidR="005062BA">
        <w:rPr>
          <w:rFonts w:ascii="Times New Roman" w:hAnsi="Times New Roman"/>
          <w:sz w:val="24"/>
          <w:szCs w:val="24"/>
        </w:rPr>
        <w:t>3</w:t>
      </w:r>
      <w:r w:rsidRPr="00620D62" w:rsidR="007B7415">
        <w:rPr>
          <w:rFonts w:ascii="Times New Roman" w:hAnsi="Times New Roman"/>
          <w:sz w:val="24"/>
          <w:szCs w:val="24"/>
        </w:rPr>
        <w:t xml:space="preserve"> provides estimates of the annualized cost to respondents for the collection of data.</w:t>
      </w:r>
      <w:r w:rsidR="00FB39E4">
        <w:rPr>
          <w:rFonts w:ascii="Times New Roman" w:hAnsi="Times New Roman"/>
          <w:sz w:val="24"/>
          <w:szCs w:val="24"/>
        </w:rPr>
        <w:t xml:space="preserve"> </w:t>
      </w:r>
      <w:r w:rsidRPr="00620D62" w:rsidR="007B7415">
        <w:rPr>
          <w:rFonts w:ascii="Times New Roman" w:hAnsi="Times New Roman"/>
          <w:sz w:val="24"/>
          <w:szCs w:val="24"/>
        </w:rPr>
        <w:t xml:space="preserve">Cost estimates are based on average hourly rates for </w:t>
      </w:r>
      <w:r w:rsidR="00C37D17">
        <w:rPr>
          <w:rFonts w:ascii="Times New Roman" w:hAnsi="Times New Roman"/>
          <w:sz w:val="24"/>
          <w:szCs w:val="24"/>
        </w:rPr>
        <w:t>epidemiologists</w:t>
      </w:r>
      <w:r w:rsidRPr="00620D62" w:rsidR="007B7415">
        <w:rPr>
          <w:rFonts w:ascii="Times New Roman" w:hAnsi="Times New Roman"/>
          <w:sz w:val="24"/>
          <w:szCs w:val="24"/>
        </w:rPr>
        <w:t xml:space="preserve"> reported on the </w:t>
      </w:r>
      <w:r w:rsidRPr="004A3A63" w:rsidR="007B7415">
        <w:rPr>
          <w:rFonts w:ascii="Times New Roman" w:hAnsi="Times New Roman"/>
          <w:sz w:val="24"/>
          <w:szCs w:val="24"/>
        </w:rPr>
        <w:t xml:space="preserve">Department </w:t>
      </w:r>
      <w:r w:rsidRPr="004A3A63" w:rsidR="007B7415">
        <w:rPr>
          <w:rFonts w:ascii="Times New Roman" w:hAnsi="Times New Roman"/>
          <w:sz w:val="24"/>
          <w:szCs w:val="24"/>
        </w:rPr>
        <w:t xml:space="preserve">of Labor Statistics website </w:t>
      </w:r>
      <w:r w:rsidR="00BC4EF1">
        <w:rPr>
          <w:rFonts w:ascii="Times New Roman" w:hAnsi="Times New Roman"/>
          <w:sz w:val="24"/>
          <w:szCs w:val="24"/>
        </w:rPr>
        <w:t>listing the median hourly rate from 202</w:t>
      </w:r>
      <w:r w:rsidR="00D15B90">
        <w:rPr>
          <w:rFonts w:ascii="Times New Roman" w:hAnsi="Times New Roman"/>
          <w:sz w:val="24"/>
          <w:szCs w:val="24"/>
        </w:rPr>
        <w:t>3</w:t>
      </w:r>
      <w:r>
        <w:rPr>
          <w:rStyle w:val="FootnoteReference"/>
          <w:rFonts w:ascii="Times New Roman" w:hAnsi="Times New Roman"/>
          <w:sz w:val="24"/>
          <w:szCs w:val="24"/>
          <w:vertAlign w:val="superscript"/>
        </w:rPr>
        <w:footnoteReference w:id="3"/>
      </w:r>
      <w:r w:rsidRPr="004A3A63" w:rsidR="007B7415">
        <w:rPr>
          <w:rFonts w:ascii="Times New Roman" w:hAnsi="Times New Roman"/>
          <w:sz w:val="24"/>
          <w:szCs w:val="24"/>
        </w:rPr>
        <w:t>.</w:t>
      </w:r>
      <w:r w:rsidRPr="004A3A63" w:rsidR="00FB39E4">
        <w:rPr>
          <w:rFonts w:ascii="Times New Roman" w:hAnsi="Times New Roman"/>
          <w:sz w:val="24"/>
          <w:szCs w:val="24"/>
        </w:rPr>
        <w:t xml:space="preserve">  </w:t>
      </w:r>
      <w:r w:rsidRPr="004A3A63" w:rsidR="007B7415">
        <w:rPr>
          <w:rFonts w:ascii="Times New Roman" w:hAnsi="Times New Roman"/>
          <w:sz w:val="24"/>
          <w:szCs w:val="24"/>
        </w:rPr>
        <w:t xml:space="preserve">Total estimated cost to respondents is </w:t>
      </w:r>
      <w:r w:rsidRPr="00D816D9" w:rsidR="00B93278">
        <w:rPr>
          <w:rFonts w:ascii="Times New Roman" w:hAnsi="Times New Roman"/>
          <w:color w:val="000000"/>
          <w:sz w:val="24"/>
          <w:szCs w:val="24"/>
        </w:rPr>
        <w:t>$</w:t>
      </w:r>
      <w:r w:rsidRPr="00B93278" w:rsidR="00B93278">
        <w:rPr>
          <w:rFonts w:ascii="Times New Roman" w:hAnsi="Times New Roman"/>
          <w:color w:val="000000"/>
          <w:sz w:val="24"/>
          <w:szCs w:val="24"/>
        </w:rPr>
        <w:t>14</w:t>
      </w:r>
      <w:r w:rsidR="00B93278">
        <w:rPr>
          <w:rFonts w:ascii="Times New Roman" w:hAnsi="Times New Roman"/>
          <w:color w:val="000000"/>
          <w:sz w:val="24"/>
          <w:szCs w:val="24"/>
        </w:rPr>
        <w:t>,</w:t>
      </w:r>
      <w:r w:rsidRPr="00B93278" w:rsidR="00B93278">
        <w:rPr>
          <w:rFonts w:ascii="Times New Roman" w:hAnsi="Times New Roman"/>
          <w:color w:val="000000"/>
          <w:sz w:val="24"/>
          <w:szCs w:val="24"/>
        </w:rPr>
        <w:t>628.1</w:t>
      </w:r>
      <w:r w:rsidR="00B93278">
        <w:rPr>
          <w:rFonts w:ascii="Times New Roman" w:hAnsi="Times New Roman"/>
          <w:color w:val="000000"/>
          <w:sz w:val="24"/>
          <w:szCs w:val="24"/>
        </w:rPr>
        <w:t xml:space="preserve">3 </w:t>
      </w:r>
      <w:r w:rsidRPr="004A3A63" w:rsidR="007B7415">
        <w:rPr>
          <w:rFonts w:ascii="Times New Roman" w:hAnsi="Times New Roman"/>
          <w:sz w:val="24"/>
          <w:szCs w:val="24"/>
        </w:rPr>
        <w:t>.</w:t>
      </w:r>
      <w:r w:rsidRPr="004A3A63" w:rsidR="00FB39E4">
        <w:rPr>
          <w:rFonts w:ascii="Times New Roman" w:hAnsi="Times New Roman"/>
          <w:sz w:val="24"/>
          <w:szCs w:val="24"/>
        </w:rPr>
        <w:t xml:space="preserve"> </w:t>
      </w:r>
    </w:p>
    <w:p w:rsidR="003D001C" w:rsidRPr="004A3A63" w:rsidP="00A5488A" w14:paraId="165CDC89" w14:textId="77777777">
      <w:pPr>
        <w:pStyle w:val="ListParagraph"/>
        <w:spacing w:before="120" w:after="120"/>
        <w:ind w:left="0"/>
        <w:contextualSpacing w:val="0"/>
        <w:rPr>
          <w:rFonts w:ascii="Times New Roman" w:hAnsi="Times New Roman"/>
          <w:sz w:val="24"/>
          <w:szCs w:val="24"/>
        </w:rPr>
      </w:pPr>
    </w:p>
    <w:p w:rsidR="007B7415" w:rsidP="007B7415" w14:paraId="53F9CA21" w14:textId="2E9CA9E2">
      <w:pPr>
        <w:rPr>
          <w:rFonts w:ascii="Times New Roman" w:hAnsi="Times New Roman" w:cs="Times New Roman"/>
          <w:b/>
          <w:sz w:val="24"/>
          <w:szCs w:val="24"/>
        </w:rPr>
      </w:pPr>
      <w:r w:rsidRPr="00AD15F4">
        <w:rPr>
          <w:rFonts w:ascii="Times New Roman" w:hAnsi="Times New Roman" w:cs="Times New Roman"/>
          <w:b/>
          <w:sz w:val="24"/>
          <w:szCs w:val="24"/>
        </w:rPr>
        <w:t xml:space="preserve">Table </w:t>
      </w:r>
      <w:r w:rsidRPr="00AD15F4" w:rsidR="00C3650A">
        <w:rPr>
          <w:rFonts w:ascii="Times New Roman" w:hAnsi="Times New Roman" w:cs="Times New Roman"/>
          <w:b/>
          <w:sz w:val="24"/>
          <w:szCs w:val="24"/>
        </w:rPr>
        <w:t>A.12</w:t>
      </w:r>
      <w:r w:rsidRPr="00AD15F4" w:rsidR="006C0E29">
        <w:rPr>
          <w:rFonts w:ascii="Times New Roman" w:hAnsi="Times New Roman" w:cs="Times New Roman"/>
          <w:b/>
          <w:sz w:val="24"/>
          <w:szCs w:val="24"/>
        </w:rPr>
        <w:t>-</w:t>
      </w:r>
      <w:r w:rsidRPr="00AD15F4" w:rsidR="005062BA">
        <w:rPr>
          <w:rFonts w:ascii="Times New Roman" w:hAnsi="Times New Roman" w:cs="Times New Roman"/>
          <w:b/>
          <w:sz w:val="24"/>
          <w:szCs w:val="24"/>
        </w:rPr>
        <w:t>3</w:t>
      </w:r>
      <w:r w:rsidRPr="00AD15F4">
        <w:rPr>
          <w:rFonts w:ascii="Times New Roman" w:hAnsi="Times New Roman" w:cs="Times New Roman"/>
          <w:b/>
          <w:sz w:val="24"/>
          <w:szCs w:val="24"/>
        </w:rPr>
        <w:t xml:space="preserve"> Annualized Costs to Respondents</w:t>
      </w:r>
    </w:p>
    <w:p w:rsidR="00932F00" w:rsidRPr="00932F00" w:rsidP="007B7415" w14:paraId="4B2E1213" w14:textId="3A5E0E11">
      <w:pPr>
        <w:rPr>
          <w:rFonts w:ascii="Times New Roman" w:hAnsi="Times New Roman" w:cs="Times New Roman"/>
          <w:b/>
          <w:sz w:val="18"/>
          <w:szCs w:val="18"/>
        </w:rPr>
      </w:pP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1775"/>
        <w:gridCol w:w="2712"/>
        <w:gridCol w:w="2344"/>
        <w:gridCol w:w="1425"/>
      </w:tblGrid>
      <w:tr w14:paraId="7C458D85" w14:textId="77777777" w:rsidTr="0025795B">
        <w:tblPrEx>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15"/>
        </w:trPr>
        <w:tc>
          <w:tcPr>
            <w:tcW w:w="939" w:type="pct"/>
            <w:shd w:val="clear" w:color="auto" w:fill="D9D9D9" w:themeFill="background1" w:themeFillShade="D9"/>
            <w:vAlign w:val="center"/>
            <w:hideMark/>
          </w:tcPr>
          <w:p w:rsidR="00A169C1" w:rsidRPr="00D816D9" w14:paraId="30CC4462" w14:textId="77777777">
            <w:pPr>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Type of Respondents</w:t>
            </w:r>
          </w:p>
        </w:tc>
        <w:tc>
          <w:tcPr>
            <w:tcW w:w="873" w:type="pct"/>
            <w:shd w:val="clear" w:color="auto" w:fill="D9D9D9" w:themeFill="background1" w:themeFillShade="D9"/>
            <w:vAlign w:val="center"/>
            <w:hideMark/>
          </w:tcPr>
          <w:p w:rsidR="00A169C1" w:rsidRPr="00D816D9" w:rsidP="00B5284E" w14:paraId="276828C3" w14:textId="77777777">
            <w:pPr>
              <w:spacing w:after="0" w:line="240" w:lineRule="auto"/>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Form Name</w:t>
            </w:r>
          </w:p>
        </w:tc>
        <w:tc>
          <w:tcPr>
            <w:tcW w:w="1334" w:type="pct"/>
            <w:shd w:val="clear" w:color="auto" w:fill="D9D9D9" w:themeFill="background1" w:themeFillShade="D9"/>
            <w:vAlign w:val="center"/>
            <w:hideMark/>
          </w:tcPr>
          <w:p w:rsidR="00A169C1" w:rsidRPr="00D816D9" w:rsidP="00B5284E" w14:paraId="6D133ED7" w14:textId="74DEFEEA">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Total Burden (in hours)</w:t>
            </w:r>
          </w:p>
        </w:tc>
        <w:tc>
          <w:tcPr>
            <w:tcW w:w="1152" w:type="pct"/>
            <w:shd w:val="clear" w:color="auto" w:fill="D9D9D9" w:themeFill="background1" w:themeFillShade="D9"/>
            <w:vAlign w:val="center"/>
            <w:hideMark/>
          </w:tcPr>
          <w:p w:rsidR="00A169C1" w:rsidRPr="00D816D9" w:rsidP="00B5284E" w14:paraId="165EBD1D" w14:textId="509335CC">
            <w:pPr>
              <w:spacing w:after="0" w:line="240" w:lineRule="auto"/>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Avg. Hourly Wage Rate</w:t>
            </w:r>
          </w:p>
        </w:tc>
        <w:tc>
          <w:tcPr>
            <w:tcW w:w="701" w:type="pct"/>
            <w:shd w:val="clear" w:color="auto" w:fill="D9D9D9" w:themeFill="background1" w:themeFillShade="D9"/>
            <w:vAlign w:val="center"/>
            <w:hideMark/>
          </w:tcPr>
          <w:p w:rsidR="00A169C1" w:rsidRPr="00D816D9" w:rsidP="00B5284E" w14:paraId="4B89B084" w14:textId="77777777">
            <w:pPr>
              <w:spacing w:after="0" w:line="240" w:lineRule="auto"/>
              <w:rPr>
                <w:rFonts w:ascii="Times New Roman" w:eastAsia="Times New Roman" w:hAnsi="Times New Roman" w:cs="Times New Roman"/>
                <w:color w:val="000000"/>
                <w:sz w:val="24"/>
                <w:szCs w:val="24"/>
              </w:rPr>
            </w:pPr>
            <w:r w:rsidRPr="00721B84">
              <w:rPr>
                <w:rFonts w:ascii="Times New Roman" w:eastAsia="Times New Roman" w:hAnsi="Times New Roman" w:cs="Times New Roman"/>
                <w:color w:val="000000"/>
                <w:sz w:val="24"/>
                <w:szCs w:val="24"/>
              </w:rPr>
              <w:t>Total Cost</w:t>
            </w:r>
          </w:p>
        </w:tc>
      </w:tr>
      <w:tr w14:paraId="75D0FD52" w14:textId="77777777" w:rsidTr="0025795B">
        <w:tblPrEx>
          <w:tblW w:w="5436" w:type="pct"/>
          <w:tblLayout w:type="fixed"/>
          <w:tblLook w:val="04A0"/>
        </w:tblPrEx>
        <w:trPr>
          <w:trHeight w:val="975"/>
        </w:trPr>
        <w:tc>
          <w:tcPr>
            <w:tcW w:w="939" w:type="pct"/>
            <w:vMerge w:val="restart"/>
            <w:vAlign w:val="center"/>
            <w:hideMark/>
          </w:tcPr>
          <w:p w:rsidR="00225DDA" w:rsidRPr="00D816D9" w:rsidP="00225DDA" w14:paraId="63F9FD1C" w14:textId="77777777">
            <w:pPr>
              <w:spacing w:after="0" w:line="240" w:lineRule="auto"/>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OD2A Program Staff and Partners</w:t>
            </w:r>
          </w:p>
          <w:p w:rsidR="00225DDA" w:rsidRPr="00D816D9" w:rsidP="00225DDA" w14:paraId="435ADDC3" w14:textId="57807B1F">
            <w:pPr>
              <w:spacing w:after="0" w:line="240" w:lineRule="auto"/>
              <w:rPr>
                <w:rFonts w:ascii="Times New Roman" w:eastAsia="Times New Roman" w:hAnsi="Times New Roman" w:cs="Times New Roman"/>
                <w:color w:val="000000"/>
                <w:sz w:val="24"/>
                <w:szCs w:val="24"/>
              </w:rPr>
            </w:pPr>
          </w:p>
        </w:tc>
        <w:tc>
          <w:tcPr>
            <w:tcW w:w="873" w:type="pct"/>
            <w:shd w:val="clear" w:color="auto" w:fill="auto"/>
            <w:vAlign w:val="center"/>
            <w:hideMark/>
          </w:tcPr>
          <w:p w:rsidR="00225DDA" w:rsidRPr="00D816D9" w:rsidP="00225DDA" w14:paraId="0FFA5769" w14:textId="77004686">
            <w:pPr>
              <w:spacing w:after="0" w:line="240" w:lineRule="auto"/>
              <w:rPr>
                <w:rFonts w:ascii="Times New Roman" w:eastAsia="Times New Roman" w:hAnsi="Times New Roman" w:cs="Times New Roman"/>
                <w:color w:val="000000"/>
                <w:sz w:val="24"/>
                <w:szCs w:val="24"/>
              </w:rPr>
            </w:pPr>
            <w:r>
              <w:rPr>
                <w:rFonts w:ascii="Cambria" w:hAnsi="Cambria"/>
              </w:rPr>
              <w:t xml:space="preserve">TA Feedback Form Individual </w:t>
            </w:r>
          </w:p>
        </w:tc>
        <w:tc>
          <w:tcPr>
            <w:tcW w:w="1334" w:type="pct"/>
            <w:shd w:val="clear" w:color="auto" w:fill="auto"/>
            <w:vAlign w:val="center"/>
            <w:hideMark/>
          </w:tcPr>
          <w:p w:rsidR="00225DDA" w:rsidRPr="00D816D9" w:rsidP="00225DDA" w14:paraId="3A1D1A71" w14:textId="609E82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152" w:type="pct"/>
            <w:shd w:val="clear" w:color="auto" w:fill="auto"/>
            <w:vAlign w:val="center"/>
            <w:hideMark/>
          </w:tcPr>
          <w:p w:rsidR="00225DDA" w:rsidRPr="00D816D9" w:rsidP="00225DDA" w14:paraId="098C35CC" w14:textId="02B57AED">
            <w:pPr>
              <w:spacing w:after="0" w:line="240" w:lineRule="auto"/>
              <w:jc w:val="center"/>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$37.75</w:t>
            </w:r>
          </w:p>
        </w:tc>
        <w:tc>
          <w:tcPr>
            <w:tcW w:w="701" w:type="pct"/>
            <w:shd w:val="clear" w:color="auto" w:fill="auto"/>
            <w:vAlign w:val="center"/>
          </w:tcPr>
          <w:p w:rsidR="00225DDA" w:rsidRPr="00D816D9" w:rsidP="00225DDA" w14:paraId="62F8974B" w14:textId="3C12C9A5">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$3,888.3</w:t>
            </w:r>
          </w:p>
        </w:tc>
      </w:tr>
      <w:tr w14:paraId="793609DF" w14:textId="77777777" w:rsidTr="0025795B">
        <w:tblPrEx>
          <w:tblW w:w="5436" w:type="pct"/>
          <w:tblLayout w:type="fixed"/>
          <w:tblLook w:val="04A0"/>
        </w:tblPrEx>
        <w:trPr>
          <w:trHeight w:val="975"/>
        </w:trPr>
        <w:tc>
          <w:tcPr>
            <w:tcW w:w="939" w:type="pct"/>
            <w:vMerge/>
            <w:vAlign w:val="center"/>
          </w:tcPr>
          <w:p w:rsidR="00225DDA" w:rsidRPr="00D816D9" w:rsidP="00225DDA" w14:paraId="75C87267" w14:textId="2B6F32BB">
            <w:pPr>
              <w:spacing w:after="0" w:line="240" w:lineRule="auto"/>
              <w:rPr>
                <w:rFonts w:ascii="Times New Roman" w:eastAsia="Times New Roman" w:hAnsi="Times New Roman" w:cs="Times New Roman"/>
                <w:color w:val="000000"/>
                <w:sz w:val="24"/>
                <w:szCs w:val="24"/>
              </w:rPr>
            </w:pPr>
          </w:p>
        </w:tc>
        <w:tc>
          <w:tcPr>
            <w:tcW w:w="873" w:type="pct"/>
            <w:shd w:val="clear" w:color="auto" w:fill="auto"/>
            <w:vAlign w:val="center"/>
          </w:tcPr>
          <w:p w:rsidR="00225DDA" w:rsidRPr="00D816D9" w:rsidP="00225DDA" w14:paraId="25D9DAAC" w14:textId="4A4B02E2">
            <w:pPr>
              <w:spacing w:after="0" w:line="240" w:lineRule="auto"/>
              <w:rPr>
                <w:rFonts w:ascii="Cambria" w:eastAsia="Cambria" w:hAnsi="Cambria" w:cs="Cambria"/>
                <w:szCs w:val="28"/>
              </w:rPr>
            </w:pPr>
            <w:r>
              <w:rPr>
                <w:rFonts w:ascii="Cambria" w:hAnsi="Cambria"/>
              </w:rPr>
              <w:t xml:space="preserve">TA Feedback Form Universal </w:t>
            </w:r>
          </w:p>
        </w:tc>
        <w:tc>
          <w:tcPr>
            <w:tcW w:w="1334" w:type="pct"/>
            <w:shd w:val="clear" w:color="auto" w:fill="auto"/>
            <w:vAlign w:val="center"/>
          </w:tcPr>
          <w:p w:rsidR="00225DDA" w:rsidP="00225DDA" w14:paraId="31A6B8B3" w14:textId="3C3296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152" w:type="pct"/>
            <w:shd w:val="clear" w:color="auto" w:fill="auto"/>
            <w:vAlign w:val="center"/>
          </w:tcPr>
          <w:p w:rsidR="00225DDA" w:rsidRPr="00D816D9" w:rsidP="00225DDA" w14:paraId="6408780D" w14:textId="4708D46B">
            <w:pPr>
              <w:spacing w:after="0" w:line="240" w:lineRule="auto"/>
              <w:jc w:val="center"/>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$37.75</w:t>
            </w:r>
          </w:p>
        </w:tc>
        <w:tc>
          <w:tcPr>
            <w:tcW w:w="701" w:type="pct"/>
            <w:shd w:val="clear" w:color="auto" w:fill="auto"/>
            <w:vAlign w:val="center"/>
          </w:tcPr>
          <w:p w:rsidR="00225DDA" w:rsidP="00225DDA" w14:paraId="33F28070" w14:textId="2731D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$3,888.3</w:t>
            </w:r>
          </w:p>
        </w:tc>
      </w:tr>
      <w:tr w14:paraId="48CBB4E9" w14:textId="77777777" w:rsidTr="0025795B">
        <w:tblPrEx>
          <w:tblW w:w="5436" w:type="pct"/>
          <w:tblLayout w:type="fixed"/>
          <w:tblLook w:val="04A0"/>
        </w:tblPrEx>
        <w:trPr>
          <w:trHeight w:val="975"/>
        </w:trPr>
        <w:tc>
          <w:tcPr>
            <w:tcW w:w="939" w:type="pct"/>
            <w:vMerge/>
            <w:vAlign w:val="center"/>
          </w:tcPr>
          <w:p w:rsidR="00225DDA" w:rsidRPr="00D816D9" w:rsidP="009C4FEA" w14:paraId="46A7D9E1" w14:textId="78035999">
            <w:pPr>
              <w:spacing w:after="0" w:line="240" w:lineRule="auto"/>
              <w:rPr>
                <w:rFonts w:ascii="Times New Roman" w:eastAsia="Times New Roman" w:hAnsi="Times New Roman" w:cs="Times New Roman"/>
                <w:color w:val="000000"/>
                <w:sz w:val="24"/>
                <w:szCs w:val="24"/>
              </w:rPr>
            </w:pPr>
          </w:p>
        </w:tc>
        <w:tc>
          <w:tcPr>
            <w:tcW w:w="873" w:type="pct"/>
            <w:shd w:val="clear" w:color="auto" w:fill="auto"/>
            <w:vAlign w:val="center"/>
          </w:tcPr>
          <w:p w:rsidR="00225DDA" w:rsidRPr="00D816D9" w:rsidP="00A169C1" w14:paraId="305E5B0A" w14:textId="44264C2C">
            <w:pPr>
              <w:spacing w:after="0" w:line="240" w:lineRule="auto"/>
              <w:rPr>
                <w:rFonts w:ascii="Times New Roman" w:eastAsia="Times New Roman" w:hAnsi="Times New Roman" w:cs="Times New Roman"/>
                <w:color w:val="000000"/>
                <w:sz w:val="24"/>
                <w:szCs w:val="24"/>
              </w:rPr>
            </w:pPr>
            <w:r w:rsidRPr="00D816D9">
              <w:rPr>
                <w:rFonts w:ascii="Cambria" w:eastAsia="Cambria" w:hAnsi="Cambria" w:cs="Cambria"/>
                <w:szCs w:val="28"/>
              </w:rPr>
              <w:t>Annual TA Survey</w:t>
            </w:r>
          </w:p>
        </w:tc>
        <w:tc>
          <w:tcPr>
            <w:tcW w:w="1334" w:type="pct"/>
            <w:shd w:val="clear" w:color="auto" w:fill="auto"/>
            <w:vAlign w:val="center"/>
          </w:tcPr>
          <w:p w:rsidR="00225DDA" w:rsidRPr="00D816D9" w:rsidP="00A169C1" w14:paraId="083C9D45" w14:textId="4EB32C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152" w:type="pct"/>
            <w:shd w:val="clear" w:color="auto" w:fill="auto"/>
            <w:vAlign w:val="center"/>
          </w:tcPr>
          <w:p w:rsidR="00225DDA" w:rsidRPr="00D816D9" w:rsidP="00A169C1" w14:paraId="186A0AB4" w14:textId="4AC805CF">
            <w:pPr>
              <w:spacing w:after="0" w:line="240" w:lineRule="auto"/>
              <w:jc w:val="center"/>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$37.75</w:t>
            </w:r>
          </w:p>
        </w:tc>
        <w:tc>
          <w:tcPr>
            <w:tcW w:w="701" w:type="pct"/>
            <w:shd w:val="clear" w:color="auto" w:fill="auto"/>
            <w:vAlign w:val="center"/>
          </w:tcPr>
          <w:p w:rsidR="00225DDA" w:rsidRPr="00D816D9" w:rsidP="00A169C1" w14:paraId="37295C6E" w14:textId="7693A4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$1,019.25 </w:t>
            </w:r>
          </w:p>
        </w:tc>
      </w:tr>
      <w:tr w14:paraId="5EE29E48" w14:textId="77777777" w:rsidTr="0025795B">
        <w:tblPrEx>
          <w:tblW w:w="5436" w:type="pct"/>
          <w:tblLayout w:type="fixed"/>
          <w:tblLook w:val="04A0"/>
        </w:tblPrEx>
        <w:trPr>
          <w:trHeight w:val="975"/>
        </w:trPr>
        <w:tc>
          <w:tcPr>
            <w:tcW w:w="939" w:type="pct"/>
            <w:vMerge/>
            <w:vAlign w:val="center"/>
          </w:tcPr>
          <w:p w:rsidR="00225DDA" w:rsidRPr="00D816D9" w:rsidP="009C4FEA" w14:paraId="6E5E2FC3" w14:textId="3AFB4006">
            <w:pPr>
              <w:spacing w:after="0" w:line="240" w:lineRule="auto"/>
              <w:rPr>
                <w:rFonts w:ascii="Times New Roman" w:eastAsia="Times New Roman" w:hAnsi="Times New Roman" w:cs="Times New Roman"/>
                <w:color w:val="000000"/>
                <w:sz w:val="24"/>
                <w:szCs w:val="24"/>
              </w:rPr>
            </w:pPr>
          </w:p>
        </w:tc>
        <w:tc>
          <w:tcPr>
            <w:tcW w:w="873" w:type="pct"/>
            <w:shd w:val="clear" w:color="auto" w:fill="auto"/>
            <w:vAlign w:val="center"/>
          </w:tcPr>
          <w:p w:rsidR="00225DDA" w:rsidRPr="00D816D9" w:rsidP="00A169C1" w14:paraId="2E5B3617" w14:textId="271575EC">
            <w:pPr>
              <w:spacing w:after="0" w:line="240" w:lineRule="auto"/>
              <w:rPr>
                <w:rFonts w:ascii="Cambria" w:eastAsia="Cambria" w:hAnsi="Cambria" w:cs="Cambria"/>
                <w:szCs w:val="28"/>
              </w:rPr>
            </w:pPr>
            <w:r w:rsidRPr="00AD15F4">
              <w:rPr>
                <w:rFonts w:ascii="Times New Roman" w:hAnsi="Times New Roman" w:cs="Times New Roman"/>
                <w:sz w:val="24"/>
                <w:szCs w:val="24"/>
              </w:rPr>
              <w:t>Implementation</w:t>
            </w:r>
            <w:r w:rsidRPr="00D816D9">
              <w:rPr>
                <w:rFonts w:ascii="Times New Roman" w:hAnsi="Times New Roman" w:cs="Times New Roman"/>
                <w:sz w:val="24"/>
                <w:szCs w:val="24"/>
              </w:rPr>
              <w:t xml:space="preserve"> Feedback Survey</w:t>
            </w:r>
          </w:p>
        </w:tc>
        <w:tc>
          <w:tcPr>
            <w:tcW w:w="1334" w:type="pct"/>
            <w:shd w:val="clear" w:color="auto" w:fill="auto"/>
            <w:vAlign w:val="center"/>
          </w:tcPr>
          <w:p w:rsidR="00225DDA" w:rsidRPr="00D816D9" w:rsidP="00A169C1" w14:paraId="58A45856" w14:textId="2A9A42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152" w:type="pct"/>
            <w:shd w:val="clear" w:color="auto" w:fill="auto"/>
            <w:vAlign w:val="center"/>
          </w:tcPr>
          <w:p w:rsidR="00225DDA" w:rsidRPr="00D816D9" w:rsidP="00A169C1" w14:paraId="33DDB1B6" w14:textId="56FC7CC7">
            <w:pPr>
              <w:spacing w:after="0" w:line="240" w:lineRule="auto"/>
              <w:jc w:val="center"/>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$37.75</w:t>
            </w:r>
          </w:p>
        </w:tc>
        <w:tc>
          <w:tcPr>
            <w:tcW w:w="701" w:type="pct"/>
            <w:shd w:val="clear" w:color="auto" w:fill="auto"/>
            <w:vAlign w:val="center"/>
          </w:tcPr>
          <w:p w:rsidR="00225DDA" w:rsidRPr="001C3639" w:rsidP="00A169C1" w14:paraId="5AF75E1E" w14:textId="0CCF6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0553F0">
              <w:rPr>
                <w:rFonts w:ascii="Times New Roman" w:hAnsi="Times New Roman" w:cs="Times New Roman"/>
                <w:sz w:val="24"/>
                <w:szCs w:val="24"/>
              </w:rPr>
              <w:t>169.875</w:t>
            </w:r>
          </w:p>
        </w:tc>
      </w:tr>
      <w:tr w14:paraId="78D7421F" w14:textId="77777777" w:rsidTr="0025795B">
        <w:tblPrEx>
          <w:tblW w:w="5436" w:type="pct"/>
          <w:tblLayout w:type="fixed"/>
          <w:tblLook w:val="04A0"/>
        </w:tblPrEx>
        <w:trPr>
          <w:trHeight w:val="975"/>
        </w:trPr>
        <w:tc>
          <w:tcPr>
            <w:tcW w:w="939" w:type="pct"/>
            <w:vMerge/>
            <w:vAlign w:val="center"/>
          </w:tcPr>
          <w:p w:rsidR="00225DDA" w:rsidRPr="00D816D9" w:rsidP="00225DDA" w14:paraId="066403A9" w14:textId="6B9F7AA0">
            <w:pPr>
              <w:spacing w:after="0" w:line="240" w:lineRule="auto"/>
              <w:rPr>
                <w:rFonts w:ascii="Times New Roman" w:eastAsia="Times New Roman" w:hAnsi="Times New Roman" w:cs="Times New Roman"/>
                <w:color w:val="000000"/>
                <w:sz w:val="24"/>
                <w:szCs w:val="24"/>
              </w:rPr>
            </w:pPr>
          </w:p>
        </w:tc>
        <w:tc>
          <w:tcPr>
            <w:tcW w:w="873" w:type="pct"/>
            <w:shd w:val="clear" w:color="auto" w:fill="auto"/>
            <w:vAlign w:val="center"/>
          </w:tcPr>
          <w:p w:rsidR="00225DDA" w:rsidRPr="00D816D9" w:rsidP="00225DDA" w14:paraId="45ED0DE9" w14:textId="37CE9436">
            <w:pPr>
              <w:spacing w:after="0" w:line="240" w:lineRule="auto"/>
              <w:rPr>
                <w:rFonts w:ascii="Cambria" w:eastAsia="Cambria" w:hAnsi="Cambria" w:cs="Cambria"/>
                <w:szCs w:val="28"/>
              </w:rPr>
            </w:pPr>
            <w:r>
              <w:rPr>
                <w:rFonts w:ascii="Cambria" w:hAnsi="Cambria"/>
              </w:rPr>
              <w:t xml:space="preserve">Email invitation for Annual Survey </w:t>
            </w:r>
          </w:p>
        </w:tc>
        <w:tc>
          <w:tcPr>
            <w:tcW w:w="1334" w:type="pct"/>
            <w:shd w:val="clear" w:color="auto" w:fill="auto"/>
            <w:vAlign w:val="center"/>
          </w:tcPr>
          <w:p w:rsidR="00225DDA" w:rsidRPr="00D816D9" w:rsidP="00225DDA" w14:paraId="47734DC4" w14:textId="1634F8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52" w:type="pct"/>
            <w:shd w:val="clear" w:color="auto" w:fill="auto"/>
            <w:vAlign w:val="center"/>
          </w:tcPr>
          <w:p w:rsidR="00225DDA" w:rsidRPr="00D816D9" w:rsidP="00225DDA" w14:paraId="2D7B3929" w14:textId="09291B19">
            <w:pPr>
              <w:spacing w:after="0" w:line="240" w:lineRule="auto"/>
              <w:jc w:val="center"/>
              <w:rPr>
                <w:rFonts w:ascii="Times New Roman" w:eastAsia="Times New Roman" w:hAnsi="Times New Roman" w:cs="Times New Roman"/>
                <w:color w:val="000000"/>
                <w:sz w:val="24"/>
                <w:szCs w:val="24"/>
              </w:rPr>
            </w:pPr>
            <w:r w:rsidRPr="00D816D9">
              <w:rPr>
                <w:rFonts w:ascii="Times New Roman" w:eastAsia="Times New Roman" w:hAnsi="Times New Roman" w:cs="Times New Roman"/>
                <w:color w:val="000000"/>
                <w:sz w:val="24"/>
                <w:szCs w:val="24"/>
              </w:rPr>
              <w:t>$37.75</w:t>
            </w:r>
          </w:p>
        </w:tc>
        <w:tc>
          <w:tcPr>
            <w:tcW w:w="701" w:type="pct"/>
            <w:shd w:val="clear" w:color="auto" w:fill="auto"/>
            <w:vAlign w:val="center"/>
          </w:tcPr>
          <w:p w:rsidR="00225DDA" w:rsidRPr="00D816D9" w:rsidP="00225DDA" w14:paraId="6B4CB561" w14:textId="090145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D72E8">
              <w:rPr>
                <w:rFonts w:ascii="Times New Roman" w:hAnsi="Times New Roman" w:cs="Times New Roman"/>
                <w:sz w:val="24"/>
                <w:szCs w:val="24"/>
              </w:rPr>
              <w:t>1</w:t>
            </w:r>
            <w:r>
              <w:rPr>
                <w:rFonts w:ascii="Times New Roman" w:hAnsi="Times New Roman" w:cs="Times New Roman"/>
                <w:sz w:val="24"/>
                <w:szCs w:val="24"/>
              </w:rPr>
              <w:t>,</w:t>
            </w:r>
            <w:r w:rsidRPr="006D72E8">
              <w:rPr>
                <w:rFonts w:ascii="Times New Roman" w:hAnsi="Times New Roman" w:cs="Times New Roman"/>
                <w:sz w:val="24"/>
                <w:szCs w:val="24"/>
              </w:rPr>
              <w:t>132.5</w:t>
            </w:r>
            <w:r>
              <w:rPr>
                <w:rFonts w:ascii="Times New Roman" w:hAnsi="Times New Roman" w:cs="Times New Roman"/>
                <w:sz w:val="24"/>
                <w:szCs w:val="24"/>
              </w:rPr>
              <w:t xml:space="preserve"> </w:t>
            </w:r>
          </w:p>
        </w:tc>
      </w:tr>
      <w:tr w14:paraId="3913CBD7" w14:textId="77777777" w:rsidTr="0025795B">
        <w:tblPrEx>
          <w:tblW w:w="5436" w:type="pct"/>
          <w:tblLayout w:type="fixed"/>
          <w:tblLook w:val="04A0"/>
        </w:tblPrEx>
        <w:trPr>
          <w:trHeight w:val="975"/>
        </w:trPr>
        <w:tc>
          <w:tcPr>
            <w:tcW w:w="939" w:type="pct"/>
            <w:vMerge/>
            <w:vAlign w:val="center"/>
          </w:tcPr>
          <w:p w:rsidR="00225DDA" w:rsidRPr="00D816D9" w:rsidP="00225DDA" w14:paraId="6018234D" w14:textId="63AC73EC">
            <w:pPr>
              <w:spacing w:after="0" w:line="240" w:lineRule="auto"/>
              <w:rPr>
                <w:rFonts w:ascii="Times New Roman" w:eastAsia="Times New Roman" w:hAnsi="Times New Roman" w:cs="Times New Roman"/>
                <w:color w:val="000000"/>
                <w:sz w:val="24"/>
                <w:szCs w:val="24"/>
              </w:rPr>
            </w:pPr>
          </w:p>
        </w:tc>
        <w:tc>
          <w:tcPr>
            <w:tcW w:w="873" w:type="pct"/>
            <w:shd w:val="clear" w:color="auto" w:fill="auto"/>
            <w:vAlign w:val="center"/>
          </w:tcPr>
          <w:p w:rsidR="00225DDA" w:rsidRPr="00D816D9" w:rsidP="00225DDA" w14:paraId="190F344A" w14:textId="0B18AA38">
            <w:pPr>
              <w:spacing w:after="0" w:line="240" w:lineRule="auto"/>
              <w:rPr>
                <w:rFonts w:ascii="Cambria" w:eastAsia="Cambria" w:hAnsi="Cambria" w:cs="Cambria"/>
                <w:szCs w:val="28"/>
              </w:rPr>
            </w:pPr>
            <w:r>
              <w:rPr>
                <w:rFonts w:ascii="Cambria" w:hAnsi="Cambria"/>
              </w:rPr>
              <w:t xml:space="preserve">Focus Groups Email invitation </w:t>
            </w:r>
          </w:p>
        </w:tc>
        <w:tc>
          <w:tcPr>
            <w:tcW w:w="1334" w:type="pct"/>
            <w:shd w:val="clear" w:color="auto" w:fill="auto"/>
            <w:vAlign w:val="center"/>
          </w:tcPr>
          <w:p w:rsidR="00225DDA" w:rsidP="00225DDA" w14:paraId="7755C343" w14:textId="0AAFAF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52" w:type="pct"/>
            <w:shd w:val="clear" w:color="auto" w:fill="auto"/>
            <w:vAlign w:val="center"/>
          </w:tcPr>
          <w:p w:rsidR="00225DDA" w:rsidRPr="00D816D9" w:rsidP="00225DDA" w14:paraId="3030CD03" w14:textId="69F16E71">
            <w:pPr>
              <w:spacing w:after="0" w:line="240" w:lineRule="auto"/>
              <w:jc w:val="center"/>
              <w:rPr>
                <w:rFonts w:ascii="Times New Roman" w:eastAsia="Times New Roman" w:hAnsi="Times New Roman" w:cs="Times New Roman"/>
                <w:color w:val="000000"/>
                <w:sz w:val="24"/>
                <w:szCs w:val="24"/>
              </w:rPr>
            </w:pPr>
            <w:r w:rsidRPr="00DD01DC">
              <w:rPr>
                <w:rFonts w:ascii="Times New Roman" w:eastAsia="Times New Roman" w:hAnsi="Times New Roman" w:cs="Times New Roman"/>
                <w:color w:val="000000"/>
                <w:sz w:val="24"/>
                <w:szCs w:val="24"/>
              </w:rPr>
              <w:t>$37.75</w:t>
            </w:r>
          </w:p>
        </w:tc>
        <w:tc>
          <w:tcPr>
            <w:tcW w:w="701" w:type="pct"/>
            <w:shd w:val="clear" w:color="auto" w:fill="auto"/>
            <w:vAlign w:val="center"/>
          </w:tcPr>
          <w:p w:rsidR="00225DDA" w:rsidP="00225DDA" w14:paraId="5B35C6AD" w14:textId="2445FB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B93278">
              <w:rPr>
                <w:rFonts w:ascii="Times New Roman" w:hAnsi="Times New Roman" w:cs="Times New Roman"/>
                <w:sz w:val="24"/>
                <w:szCs w:val="24"/>
              </w:rPr>
              <w:t>755</w:t>
            </w:r>
          </w:p>
        </w:tc>
      </w:tr>
      <w:tr w14:paraId="2465B00F" w14:textId="77777777" w:rsidTr="0025795B">
        <w:tblPrEx>
          <w:tblW w:w="5436" w:type="pct"/>
          <w:tblLayout w:type="fixed"/>
          <w:tblLook w:val="04A0"/>
        </w:tblPrEx>
        <w:trPr>
          <w:trHeight w:val="975"/>
        </w:trPr>
        <w:tc>
          <w:tcPr>
            <w:tcW w:w="939" w:type="pct"/>
            <w:vMerge/>
            <w:vAlign w:val="center"/>
          </w:tcPr>
          <w:p w:rsidR="00225DDA" w:rsidRPr="00D816D9" w:rsidP="00225DDA" w14:paraId="172E723F" w14:textId="11810455">
            <w:pPr>
              <w:spacing w:after="0" w:line="240" w:lineRule="auto"/>
              <w:rPr>
                <w:rFonts w:ascii="Times New Roman" w:eastAsia="Times New Roman" w:hAnsi="Times New Roman" w:cs="Times New Roman"/>
                <w:color w:val="000000"/>
                <w:sz w:val="24"/>
                <w:szCs w:val="24"/>
              </w:rPr>
            </w:pPr>
          </w:p>
        </w:tc>
        <w:tc>
          <w:tcPr>
            <w:tcW w:w="873" w:type="pct"/>
            <w:shd w:val="clear" w:color="auto" w:fill="auto"/>
            <w:vAlign w:val="center"/>
          </w:tcPr>
          <w:p w:rsidR="00225DDA" w:rsidRPr="00D816D9" w:rsidP="00225DDA" w14:paraId="6BE1AB48" w14:textId="583B5B23">
            <w:pPr>
              <w:spacing w:after="0" w:line="240" w:lineRule="auto"/>
              <w:rPr>
                <w:rFonts w:ascii="Cambria" w:eastAsia="Cambria" w:hAnsi="Cambria" w:cs="Cambria"/>
                <w:szCs w:val="28"/>
              </w:rPr>
            </w:pPr>
            <w:r>
              <w:rPr>
                <w:rFonts w:ascii="Cambria" w:hAnsi="Cambria"/>
              </w:rPr>
              <w:t xml:space="preserve">Focus Group Session Script </w:t>
            </w:r>
          </w:p>
        </w:tc>
        <w:tc>
          <w:tcPr>
            <w:tcW w:w="1334" w:type="pct"/>
            <w:shd w:val="clear" w:color="auto" w:fill="auto"/>
            <w:vAlign w:val="center"/>
          </w:tcPr>
          <w:p w:rsidR="00225DDA" w:rsidP="00225DDA" w14:paraId="4B74E589" w14:textId="569444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52" w:type="pct"/>
            <w:shd w:val="clear" w:color="auto" w:fill="auto"/>
            <w:vAlign w:val="center"/>
          </w:tcPr>
          <w:p w:rsidR="00225DDA" w:rsidRPr="00D816D9" w:rsidP="00225DDA" w14:paraId="5E96A6B0" w14:textId="6E26E3AD">
            <w:pPr>
              <w:spacing w:after="0" w:line="240" w:lineRule="auto"/>
              <w:jc w:val="center"/>
              <w:rPr>
                <w:rFonts w:ascii="Times New Roman" w:eastAsia="Times New Roman" w:hAnsi="Times New Roman" w:cs="Times New Roman"/>
                <w:color w:val="000000"/>
                <w:sz w:val="24"/>
                <w:szCs w:val="24"/>
              </w:rPr>
            </w:pPr>
            <w:r w:rsidRPr="00DD01DC">
              <w:rPr>
                <w:rFonts w:ascii="Times New Roman" w:eastAsia="Times New Roman" w:hAnsi="Times New Roman" w:cs="Times New Roman"/>
                <w:color w:val="000000"/>
                <w:sz w:val="24"/>
                <w:szCs w:val="24"/>
              </w:rPr>
              <w:t>$37.75</w:t>
            </w:r>
          </w:p>
        </w:tc>
        <w:tc>
          <w:tcPr>
            <w:tcW w:w="701" w:type="pct"/>
            <w:shd w:val="clear" w:color="auto" w:fill="auto"/>
            <w:vAlign w:val="center"/>
          </w:tcPr>
          <w:p w:rsidR="00225DDA" w:rsidP="00225DDA" w14:paraId="548599AF" w14:textId="72D56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DC3251">
              <w:rPr>
                <w:rFonts w:ascii="Times New Roman" w:hAnsi="Times New Roman" w:cs="Times New Roman"/>
                <w:sz w:val="24"/>
                <w:szCs w:val="24"/>
              </w:rPr>
              <w:t>3</w:t>
            </w:r>
            <w:r>
              <w:rPr>
                <w:rFonts w:ascii="Times New Roman" w:hAnsi="Times New Roman" w:cs="Times New Roman"/>
                <w:sz w:val="24"/>
                <w:szCs w:val="24"/>
              </w:rPr>
              <w:t>,</w:t>
            </w:r>
            <w:r w:rsidRPr="00DC3251">
              <w:rPr>
                <w:rFonts w:ascii="Times New Roman" w:hAnsi="Times New Roman" w:cs="Times New Roman"/>
                <w:sz w:val="24"/>
                <w:szCs w:val="24"/>
              </w:rPr>
              <w:t>775</w:t>
            </w:r>
          </w:p>
        </w:tc>
      </w:tr>
      <w:tr w14:paraId="68AAE232" w14:textId="77777777" w:rsidTr="00225DDA">
        <w:tblPrEx>
          <w:tblW w:w="5436" w:type="pct"/>
          <w:tblLayout w:type="fixed"/>
          <w:tblLook w:val="04A0"/>
        </w:tblPrEx>
        <w:trPr>
          <w:trHeight w:val="975"/>
        </w:trPr>
        <w:tc>
          <w:tcPr>
            <w:tcW w:w="4299" w:type="pct"/>
            <w:gridSpan w:val="4"/>
            <w:vAlign w:val="center"/>
          </w:tcPr>
          <w:p w:rsidR="0034297E" w:rsidRPr="00D816D9" w:rsidP="00A169C1" w14:paraId="7811718A" w14:textId="02B37DE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701" w:type="pct"/>
            <w:shd w:val="clear" w:color="auto" w:fill="auto"/>
            <w:vAlign w:val="center"/>
          </w:tcPr>
          <w:p w:rsidR="0034297E" w:rsidP="00A169C1" w14:paraId="503DA9E0" w14:textId="3EEDF6FD">
            <w:pPr>
              <w:spacing w:after="0" w:line="240" w:lineRule="auto"/>
              <w:jc w:val="center"/>
              <w:rPr>
                <w:rFonts w:ascii="Times New Roman" w:hAnsi="Times New Roman" w:cs="Times New Roman"/>
                <w:sz w:val="24"/>
                <w:szCs w:val="24"/>
              </w:rPr>
            </w:pPr>
            <w:r w:rsidRPr="00D816D9">
              <w:rPr>
                <w:rFonts w:ascii="Times New Roman" w:hAnsi="Times New Roman" w:cs="Times New Roman"/>
                <w:color w:val="000000"/>
                <w:sz w:val="24"/>
                <w:szCs w:val="24"/>
              </w:rPr>
              <w:t>$</w:t>
            </w:r>
            <w:r w:rsidRPr="00B93278" w:rsidR="00B93278">
              <w:rPr>
                <w:rFonts w:ascii="Times New Roman" w:hAnsi="Times New Roman" w:cs="Times New Roman"/>
                <w:color w:val="000000"/>
                <w:sz w:val="24"/>
                <w:szCs w:val="24"/>
              </w:rPr>
              <w:t>14</w:t>
            </w:r>
            <w:r w:rsidR="00B93278">
              <w:rPr>
                <w:rFonts w:ascii="Times New Roman" w:hAnsi="Times New Roman" w:cs="Times New Roman"/>
                <w:color w:val="000000"/>
                <w:sz w:val="24"/>
                <w:szCs w:val="24"/>
              </w:rPr>
              <w:t>,</w:t>
            </w:r>
            <w:r w:rsidRPr="00B93278" w:rsidR="00B93278">
              <w:rPr>
                <w:rFonts w:ascii="Times New Roman" w:hAnsi="Times New Roman" w:cs="Times New Roman"/>
                <w:color w:val="000000"/>
                <w:sz w:val="24"/>
                <w:szCs w:val="24"/>
              </w:rPr>
              <w:t>628.1</w:t>
            </w:r>
            <w:r w:rsidR="00B93278">
              <w:rPr>
                <w:rFonts w:ascii="Times New Roman" w:hAnsi="Times New Roman" w:cs="Times New Roman"/>
                <w:color w:val="000000"/>
                <w:sz w:val="24"/>
                <w:szCs w:val="24"/>
              </w:rPr>
              <w:t>3</w:t>
            </w:r>
          </w:p>
        </w:tc>
      </w:tr>
    </w:tbl>
    <w:p w:rsidR="00B5284E" w:rsidP="007B7415" w14:paraId="2151DDE2" w14:textId="77777777">
      <w:pPr>
        <w:rPr>
          <w:rFonts w:ascii="Times New Roman" w:hAnsi="Times New Roman" w:cs="Times New Roman"/>
          <w:b/>
          <w:sz w:val="24"/>
          <w:szCs w:val="24"/>
        </w:rPr>
      </w:pPr>
    </w:p>
    <w:p w:rsidR="002B3EE9" w:rsidP="007B7415" w14:paraId="718FCCEC" w14:textId="77777777">
      <w:pPr>
        <w:rPr>
          <w:rFonts w:ascii="Times New Roman" w:hAnsi="Times New Roman" w:cs="Times New Roman"/>
          <w:b/>
          <w:sz w:val="24"/>
          <w:szCs w:val="24"/>
        </w:rPr>
      </w:pPr>
    </w:p>
    <w:p w:rsidR="002B3EE9" w:rsidP="007B7415" w14:paraId="2F4AB26C" w14:textId="77777777">
      <w:pPr>
        <w:rPr>
          <w:rFonts w:ascii="Times New Roman" w:hAnsi="Times New Roman" w:cs="Times New Roman"/>
          <w:b/>
          <w:sz w:val="24"/>
          <w:szCs w:val="24"/>
        </w:rPr>
      </w:pPr>
    </w:p>
    <w:p w:rsidR="007B7415" w:rsidRPr="00340FE3" w:rsidP="002B3EE9" w14:paraId="5CB9D93A" w14:textId="4A70F999">
      <w:pPr>
        <w:pStyle w:val="Heading2Black"/>
        <w:tabs>
          <w:tab w:val="clear" w:pos="432"/>
          <w:tab w:val="left" w:pos="1080"/>
        </w:tabs>
        <w:ind w:left="90" w:hanging="90"/>
        <w:jc w:val="left"/>
        <w:rPr>
          <w:sz w:val="24"/>
        </w:rPr>
      </w:pPr>
      <w:bookmarkStart w:id="53" w:name="_Toc36794735"/>
      <w:r w:rsidRPr="00340FE3">
        <w:rPr>
          <w:sz w:val="24"/>
        </w:rPr>
        <w:t xml:space="preserve">A.13 </w:t>
      </w:r>
      <w:r w:rsidR="00340FE3">
        <w:rPr>
          <w:sz w:val="24"/>
        </w:rPr>
        <w:t xml:space="preserve"> </w:t>
      </w:r>
      <w:r w:rsidRPr="00340FE3">
        <w:rPr>
          <w:sz w:val="24"/>
        </w:rPr>
        <w:t>Estimates</w:t>
      </w:r>
      <w:r w:rsidRPr="00340FE3">
        <w:rPr>
          <w:sz w:val="24"/>
        </w:rPr>
        <w:t xml:space="preserve"> of Other Annual Cost Burden to Respondents or Record Keepers</w:t>
      </w:r>
      <w:bookmarkEnd w:id="53"/>
    </w:p>
    <w:p w:rsidR="002B3EE9" w:rsidP="002B3EE9" w14:paraId="6AA813F3" w14:textId="731EC02E">
      <w:pPr>
        <w:spacing w:before="120" w:after="120" w:line="240" w:lineRule="auto"/>
        <w:rPr>
          <w:rFonts w:ascii="Times New Roman" w:hAnsi="Times New Roman" w:cs="Times New Roman"/>
          <w:sz w:val="24"/>
          <w:szCs w:val="24"/>
        </w:rPr>
      </w:pPr>
      <w:r w:rsidRPr="00456E3A">
        <w:rPr>
          <w:rFonts w:ascii="Times New Roman" w:hAnsi="Times New Roman" w:cs="Times New Roman"/>
          <w:sz w:val="24"/>
          <w:szCs w:val="24"/>
        </w:rPr>
        <w:t>No capital, start-up, or maintenance costs are involved.</w:t>
      </w:r>
      <w:bookmarkStart w:id="54" w:name="_Toc227033754"/>
      <w:bookmarkStart w:id="55" w:name="_Toc322357324"/>
      <w:bookmarkStart w:id="56" w:name="_Toc36794736"/>
    </w:p>
    <w:p w:rsidR="002B3EE9" w:rsidRPr="002B3EE9" w:rsidP="002B3EE9" w14:paraId="3B7CDE4F" w14:textId="77777777">
      <w:pPr>
        <w:spacing w:before="120" w:after="120" w:line="240" w:lineRule="auto"/>
        <w:rPr>
          <w:rFonts w:ascii="Times New Roman" w:hAnsi="Times New Roman" w:cs="Times New Roman"/>
          <w:sz w:val="24"/>
          <w:szCs w:val="24"/>
        </w:rPr>
      </w:pPr>
    </w:p>
    <w:p w:rsidR="007B7415" w:rsidRPr="00340FE3" w:rsidP="002B3EE9" w14:paraId="1198FD0C" w14:textId="08C00AF4">
      <w:pPr>
        <w:pStyle w:val="Heading2Black"/>
        <w:ind w:left="0" w:firstLine="0"/>
        <w:rPr>
          <w:sz w:val="24"/>
        </w:rPr>
      </w:pPr>
      <w:r w:rsidRPr="00340FE3">
        <w:rPr>
          <w:sz w:val="24"/>
        </w:rPr>
        <w:t xml:space="preserve">A.14 </w:t>
      </w:r>
      <w:r w:rsidR="00340FE3">
        <w:rPr>
          <w:sz w:val="24"/>
        </w:rPr>
        <w:t xml:space="preserve"> </w:t>
      </w:r>
      <w:r w:rsidRPr="00340FE3">
        <w:rPr>
          <w:sz w:val="24"/>
        </w:rPr>
        <w:t>Annualized</w:t>
      </w:r>
      <w:r w:rsidRPr="00340FE3">
        <w:rPr>
          <w:sz w:val="24"/>
        </w:rPr>
        <w:t xml:space="preserve"> Cost to Federal Government</w:t>
      </w:r>
      <w:bookmarkEnd w:id="54"/>
      <w:bookmarkEnd w:id="55"/>
      <w:r w:rsidRPr="00340FE3" w:rsidR="00FB39E4">
        <w:rPr>
          <w:sz w:val="24"/>
        </w:rPr>
        <w:t xml:space="preserve"> </w:t>
      </w:r>
      <w:bookmarkEnd w:id="56"/>
    </w:p>
    <w:p w:rsidR="007F7AB6" w:rsidP="007F7AB6" w14:paraId="07E48267" w14:textId="60ED61C6">
      <w:pPr>
        <w:spacing w:before="120" w:after="120"/>
        <w:rPr>
          <w:rFonts w:ascii="Times New Roman" w:hAnsi="Times New Roman"/>
          <w:sz w:val="24"/>
          <w:szCs w:val="24"/>
        </w:rPr>
      </w:pPr>
      <w:r w:rsidRPr="00C86F52">
        <w:rPr>
          <w:rFonts w:ascii="Times New Roman" w:hAnsi="Times New Roman"/>
          <w:sz w:val="24"/>
          <w:szCs w:val="24"/>
        </w:rPr>
        <w:t>Cost will be incurred by the government in personnel time for overseeing the project.</w:t>
      </w:r>
      <w:r w:rsidRPr="00C86F52" w:rsidR="00FB39E4">
        <w:rPr>
          <w:rFonts w:ascii="Times New Roman" w:hAnsi="Times New Roman"/>
          <w:sz w:val="24"/>
          <w:szCs w:val="24"/>
        </w:rPr>
        <w:t xml:space="preserve"> </w:t>
      </w:r>
      <w:r w:rsidRPr="00C86F52">
        <w:rPr>
          <w:rFonts w:ascii="Times New Roman" w:hAnsi="Times New Roman"/>
          <w:sz w:val="24"/>
          <w:szCs w:val="24"/>
        </w:rPr>
        <w:t>CDC time and effort for overseeing the data collection and answering questions posed by the contractor and OD2A recipients are estimated at</w:t>
      </w:r>
      <w:r w:rsidRPr="00C86F52" w:rsidR="000E5F63">
        <w:rPr>
          <w:rFonts w:ascii="Times New Roman" w:hAnsi="Times New Roman"/>
          <w:sz w:val="24"/>
          <w:szCs w:val="24"/>
        </w:rPr>
        <w:t xml:space="preserve"> 5% each </w:t>
      </w:r>
      <w:r w:rsidRPr="00C86F52">
        <w:rPr>
          <w:rFonts w:ascii="Times New Roman" w:hAnsi="Times New Roman"/>
          <w:sz w:val="24"/>
          <w:szCs w:val="24"/>
        </w:rPr>
        <w:t>for two CDC employees</w:t>
      </w:r>
      <w:r w:rsidRPr="00C86F52" w:rsidR="000E5F63">
        <w:rPr>
          <w:rFonts w:ascii="Times New Roman" w:hAnsi="Times New Roman"/>
          <w:sz w:val="24"/>
          <w:szCs w:val="24"/>
        </w:rPr>
        <w:t xml:space="preserve"> and 2%</w:t>
      </w:r>
      <w:r w:rsidRPr="00C86F52">
        <w:rPr>
          <w:rFonts w:ascii="Times New Roman" w:hAnsi="Times New Roman"/>
          <w:sz w:val="24"/>
          <w:szCs w:val="24"/>
        </w:rPr>
        <w:t xml:space="preserve"> for another CDC employe</w:t>
      </w:r>
      <w:r w:rsidRPr="00C86F52" w:rsidR="00444BF2">
        <w:rPr>
          <w:rFonts w:ascii="Times New Roman" w:hAnsi="Times New Roman"/>
          <w:sz w:val="24"/>
          <w:szCs w:val="24"/>
        </w:rPr>
        <w:t>e</w:t>
      </w:r>
      <w:r w:rsidRPr="00C86F52">
        <w:rPr>
          <w:rFonts w:ascii="Times New Roman" w:hAnsi="Times New Roman"/>
          <w:sz w:val="24"/>
          <w:szCs w:val="24"/>
        </w:rPr>
        <w:t>.</w:t>
      </w:r>
      <w:r w:rsidRPr="00C86F52" w:rsidR="00FB39E4">
        <w:rPr>
          <w:rFonts w:ascii="Times New Roman" w:hAnsi="Times New Roman"/>
          <w:sz w:val="24"/>
          <w:szCs w:val="24"/>
        </w:rPr>
        <w:t xml:space="preserve"> </w:t>
      </w:r>
      <w:r w:rsidRPr="00C86F52">
        <w:rPr>
          <w:rFonts w:ascii="Times New Roman" w:hAnsi="Times New Roman"/>
          <w:sz w:val="24"/>
          <w:szCs w:val="24"/>
        </w:rPr>
        <w:t>The cost to the federal government for oversight and project management is $</w:t>
      </w:r>
      <w:r w:rsidRPr="00C86F52" w:rsidR="00444BF2">
        <w:rPr>
          <w:rFonts w:ascii="Times New Roman" w:hAnsi="Times New Roman"/>
          <w:sz w:val="24"/>
          <w:szCs w:val="24"/>
        </w:rPr>
        <w:t>13,000</w:t>
      </w:r>
      <w:r w:rsidR="00444BF2">
        <w:rPr>
          <w:rFonts w:ascii="Times New Roman" w:hAnsi="Times New Roman"/>
          <w:sz w:val="24"/>
          <w:szCs w:val="24"/>
        </w:rPr>
        <w:t xml:space="preserve"> </w:t>
      </w:r>
      <w:r>
        <w:rPr>
          <w:rFonts w:ascii="Times New Roman" w:hAnsi="Times New Roman"/>
          <w:sz w:val="24"/>
          <w:szCs w:val="24"/>
        </w:rPr>
        <w:t>(</w:t>
      </w:r>
      <w:r>
        <w:rPr>
          <w:rFonts w:ascii="Times New Roman" w:hAnsi="Times New Roman"/>
          <w:b/>
          <w:bCs/>
          <w:sz w:val="24"/>
          <w:szCs w:val="24"/>
        </w:rPr>
        <w:t>Table A.14-1)</w:t>
      </w:r>
      <w:r w:rsidR="00444BF2">
        <w:rPr>
          <w:rFonts w:ascii="Times New Roman" w:hAnsi="Times New Roman"/>
          <w:sz w:val="24"/>
          <w:szCs w:val="24"/>
        </w:rPr>
        <w:t>.</w:t>
      </w:r>
    </w:p>
    <w:p w:rsidR="007F7AB6" w:rsidRPr="00555502" w:rsidP="007F7AB6" w14:paraId="646B5ADE" w14:textId="10D815A4">
      <w:pPr>
        <w:spacing w:before="120" w:after="120"/>
        <w:rPr>
          <w:rFonts w:ascii="Times New Roman" w:hAnsi="Times New Roman"/>
          <w:sz w:val="24"/>
          <w:szCs w:val="24"/>
        </w:rPr>
      </w:pPr>
      <w:r>
        <w:rPr>
          <w:rFonts w:ascii="Times New Roman" w:hAnsi="Times New Roman"/>
          <w:sz w:val="24"/>
          <w:szCs w:val="24"/>
        </w:rPr>
        <w:t>The contractor’s costs are based on estimates provided by the contractor who will carry out the data collection activities. With the expected period of performance, the annual cost to the federal government from contractor and other expenses is estimated to be $182,034 (</w:t>
      </w:r>
      <w:r>
        <w:rPr>
          <w:rFonts w:ascii="Times New Roman" w:hAnsi="Times New Roman"/>
          <w:b/>
          <w:bCs/>
          <w:sz w:val="24"/>
          <w:szCs w:val="24"/>
        </w:rPr>
        <w:t>Table A.14-1</w:t>
      </w:r>
      <w:r>
        <w:rPr>
          <w:rFonts w:ascii="Times New Roman" w:hAnsi="Times New Roman"/>
          <w:sz w:val="24"/>
          <w:szCs w:val="24"/>
        </w:rPr>
        <w:t xml:space="preserve">). </w:t>
      </w:r>
      <w:r w:rsidRPr="00555502">
        <w:rPr>
          <w:rFonts w:ascii="Times New Roman" w:hAnsi="Times New Roman"/>
          <w:sz w:val="24"/>
          <w:szCs w:val="24"/>
        </w:rPr>
        <w:t xml:space="preserve">This is the cost estimated by the contractor, </w:t>
      </w:r>
      <w:r w:rsidR="00AF06B8">
        <w:rPr>
          <w:rFonts w:ascii="Times New Roman" w:hAnsi="Times New Roman"/>
          <w:sz w:val="24"/>
          <w:szCs w:val="24"/>
        </w:rPr>
        <w:t>Tanaq</w:t>
      </w:r>
      <w:r w:rsidRPr="00555502">
        <w:rPr>
          <w:rFonts w:ascii="Times New Roman" w:hAnsi="Times New Roman"/>
          <w:sz w:val="24"/>
          <w:szCs w:val="24"/>
        </w:rPr>
        <w:t>, and includes the estimated cost of coordination with DOP, data collection and technical assistance, analysis, and reporting.</w:t>
      </w:r>
      <w:r w:rsidR="00FB39E4">
        <w:rPr>
          <w:rFonts w:ascii="Times New Roman" w:hAnsi="Times New Roman"/>
          <w:sz w:val="24"/>
          <w:szCs w:val="24"/>
        </w:rPr>
        <w:t xml:space="preserve"> </w:t>
      </w:r>
    </w:p>
    <w:p w:rsidR="007F7AB6" w:rsidP="007F7AB6" w14:paraId="0589F25C" w14:textId="2B54DF8D">
      <w:pPr>
        <w:spacing w:before="120" w:after="120"/>
        <w:rPr>
          <w:rFonts w:ascii="Times New Roman" w:hAnsi="Times New Roman"/>
          <w:sz w:val="24"/>
          <w:szCs w:val="24"/>
        </w:rPr>
      </w:pPr>
      <w:r w:rsidRPr="00555502">
        <w:rPr>
          <w:rFonts w:ascii="Times New Roman" w:hAnsi="Times New Roman"/>
          <w:sz w:val="24"/>
          <w:szCs w:val="24"/>
        </w:rPr>
        <w:t xml:space="preserve">The total annualized cost to the government, including direct costs to the federal government and contractor expenses is </w:t>
      </w:r>
      <w:r w:rsidRPr="00B96695">
        <w:rPr>
          <w:rFonts w:ascii="Times New Roman" w:hAnsi="Times New Roman"/>
          <w:sz w:val="24"/>
          <w:szCs w:val="24"/>
        </w:rPr>
        <w:t>$</w:t>
      </w:r>
      <w:r w:rsidRPr="00B96695" w:rsidR="003874DE">
        <w:rPr>
          <w:rFonts w:ascii="Times New Roman" w:hAnsi="Times New Roman"/>
          <w:sz w:val="24"/>
          <w:szCs w:val="24"/>
        </w:rPr>
        <w:t>195</w:t>
      </w:r>
      <w:r w:rsidRPr="00B96695">
        <w:rPr>
          <w:rFonts w:ascii="Times New Roman" w:hAnsi="Times New Roman"/>
          <w:sz w:val="24"/>
          <w:szCs w:val="24"/>
        </w:rPr>
        <w:t>,</w:t>
      </w:r>
      <w:r w:rsidRPr="00B96695" w:rsidR="003874DE">
        <w:rPr>
          <w:rFonts w:ascii="Times New Roman" w:hAnsi="Times New Roman"/>
          <w:sz w:val="24"/>
          <w:szCs w:val="24"/>
        </w:rPr>
        <w:t>034</w:t>
      </w:r>
      <w:r w:rsidRPr="00B96695">
        <w:rPr>
          <w:rFonts w:ascii="Times New Roman" w:hAnsi="Times New Roman"/>
          <w:sz w:val="24"/>
          <w:szCs w:val="24"/>
        </w:rPr>
        <w:t>.</w:t>
      </w:r>
    </w:p>
    <w:p w:rsidR="003D001C" w:rsidRPr="00555502" w:rsidP="007F7AB6" w14:paraId="02A5C473" w14:textId="77777777">
      <w:pPr>
        <w:spacing w:before="120" w:after="120"/>
        <w:rPr>
          <w:rFonts w:ascii="Times New Roman" w:hAnsi="Times New Roman"/>
          <w:sz w:val="24"/>
          <w:szCs w:val="24"/>
        </w:rPr>
      </w:pPr>
    </w:p>
    <w:p w:rsidR="007F7AB6" w:rsidP="007F7AB6" w14:paraId="182362A1" w14:textId="432B1416">
      <w:pPr>
        <w:rPr>
          <w:rFonts w:ascii="Times New Roman" w:hAnsi="Times New Roman"/>
          <w:b/>
          <w:bCs/>
          <w:sz w:val="24"/>
          <w:szCs w:val="24"/>
        </w:rPr>
      </w:pPr>
      <w:r w:rsidRPr="00555502">
        <w:rPr>
          <w:rFonts w:ascii="Times New Roman" w:hAnsi="Times New Roman"/>
          <w:b/>
          <w:bCs/>
          <w:sz w:val="24"/>
          <w:szCs w:val="24"/>
        </w:rPr>
        <w:t>Table A.14-1.</w:t>
      </w:r>
      <w:r w:rsidR="00FB39E4">
        <w:rPr>
          <w:rFonts w:ascii="Times New Roman" w:hAnsi="Times New Roman"/>
          <w:b/>
          <w:bCs/>
          <w:sz w:val="24"/>
          <w:szCs w:val="24"/>
        </w:rPr>
        <w:t xml:space="preserve"> </w:t>
      </w:r>
      <w:r w:rsidRPr="00555502">
        <w:rPr>
          <w:rFonts w:ascii="Times New Roman" w:hAnsi="Times New Roman"/>
          <w:b/>
          <w:bCs/>
          <w:sz w:val="24"/>
          <w:szCs w:val="24"/>
        </w:rPr>
        <w:t>Annualized and Total Costs to the Federal Government</w:t>
      </w:r>
    </w:p>
    <w:tbl>
      <w:tblPr>
        <w:tblW w:w="9360" w:type="dxa"/>
        <w:tblInd w:w="115" w:type="dxa"/>
        <w:tblCellMar>
          <w:left w:w="0" w:type="dxa"/>
          <w:right w:w="0" w:type="dxa"/>
        </w:tblCellMar>
        <w:tblLook w:val="04A0"/>
      </w:tblPr>
      <w:tblGrid>
        <w:gridCol w:w="3420"/>
        <w:gridCol w:w="3420"/>
        <w:gridCol w:w="2520"/>
      </w:tblGrid>
      <w:tr w14:paraId="7991E66F" w14:textId="77777777" w:rsidTr="007F7AB6">
        <w:tblPrEx>
          <w:tblW w:w="9360" w:type="dxa"/>
          <w:tblInd w:w="115" w:type="dxa"/>
          <w:tblCellMar>
            <w:left w:w="0" w:type="dxa"/>
            <w:right w:w="0" w:type="dxa"/>
          </w:tblCellMar>
          <w:tblLook w:val="04A0"/>
        </w:tblPrEx>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F7AB6" w:rsidRPr="00555502" w14:paraId="208B7E9A" w14:textId="77777777">
            <w:pPr>
              <w:rPr>
                <w:rFonts w:ascii="Times New Roman" w:hAnsi="Times New Roman"/>
                <w:b/>
                <w:bCs/>
                <w:sz w:val="24"/>
                <w:szCs w:val="24"/>
              </w:rPr>
            </w:pPr>
            <w:r w:rsidRPr="00555502">
              <w:rPr>
                <w:rFonts w:ascii="Times New Roman" w:hAnsi="Times New Roman"/>
                <w:b/>
                <w:bCs/>
                <w:sz w:val="24"/>
                <w:szCs w:val="24"/>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7F7AB6" w:rsidRPr="00555502" w14:paraId="228491B2" w14:textId="77777777">
            <w:pPr>
              <w:rPr>
                <w:rFonts w:ascii="Times New Roman" w:hAnsi="Times New Roman"/>
                <w:b/>
                <w:bCs/>
                <w:sz w:val="24"/>
                <w:szCs w:val="24"/>
              </w:rPr>
            </w:pPr>
            <w:r w:rsidRPr="00555502">
              <w:rPr>
                <w:rFonts w:ascii="Times New Roman" w:hAnsi="Times New Roman"/>
                <w:b/>
                <w:bCs/>
                <w:sz w:val="24"/>
                <w:szCs w:val="24"/>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7F7AB6" w:rsidRPr="00555502" w14:paraId="52D61289" w14:textId="77777777">
            <w:pPr>
              <w:rPr>
                <w:rFonts w:ascii="Times New Roman" w:hAnsi="Times New Roman"/>
                <w:b/>
                <w:bCs/>
                <w:sz w:val="24"/>
                <w:szCs w:val="24"/>
              </w:rPr>
            </w:pPr>
            <w:r w:rsidRPr="00555502">
              <w:rPr>
                <w:rFonts w:ascii="Times New Roman" w:hAnsi="Times New Roman"/>
                <w:b/>
                <w:bCs/>
                <w:sz w:val="24"/>
                <w:szCs w:val="24"/>
              </w:rPr>
              <w:t>Annual Costs (dollars)</w:t>
            </w:r>
          </w:p>
        </w:tc>
      </w:tr>
      <w:tr w14:paraId="20C22BFB" w14:textId="77777777" w:rsidTr="007F7AB6">
        <w:tblPrEx>
          <w:tblW w:w="9360" w:type="dxa"/>
          <w:tblInd w:w="115" w:type="dxa"/>
          <w:tblCellMar>
            <w:left w:w="0" w:type="dxa"/>
            <w:right w:w="0" w:type="dxa"/>
          </w:tblCellMar>
          <w:tblLook w:val="04A0"/>
        </w:tblPrEx>
        <w:trPr>
          <w:cantSplit/>
        </w:trPr>
        <w:tc>
          <w:tcPr>
            <w:tcW w:w="9360" w:type="dxa"/>
            <w:gridSpan w:val="3"/>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vAlign w:val="center"/>
            <w:hideMark/>
          </w:tcPr>
          <w:p w:rsidR="007F7AB6" w:rsidRPr="00707442" w14:paraId="6D423A44" w14:textId="77777777">
            <w:pPr>
              <w:rPr>
                <w:rFonts w:ascii="Times New Roman" w:hAnsi="Times New Roman"/>
                <w:i/>
                <w:iCs/>
                <w:sz w:val="24"/>
                <w:szCs w:val="24"/>
                <w:highlight w:val="yellow"/>
              </w:rPr>
            </w:pPr>
            <w:r w:rsidRPr="00C86F52">
              <w:rPr>
                <w:rFonts w:ascii="Times New Roman" w:hAnsi="Times New Roman"/>
                <w:b/>
                <w:bCs/>
                <w:i/>
                <w:iCs/>
                <w:sz w:val="24"/>
                <w:szCs w:val="24"/>
              </w:rPr>
              <w:t>Direct Cost to the Federal Government</w:t>
            </w:r>
          </w:p>
        </w:tc>
      </w:tr>
      <w:tr w14:paraId="7757971E" w14:textId="77777777" w:rsidTr="007F7AB6">
        <w:tblPrEx>
          <w:tblW w:w="9360" w:type="dxa"/>
          <w:tblInd w:w="115" w:type="dxa"/>
          <w:tblCellMar>
            <w:left w:w="0" w:type="dxa"/>
            <w:right w:w="0" w:type="dxa"/>
          </w:tblCellMar>
          <w:tblLook w:val="04A0"/>
        </w:tblPrEx>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F7AB6" w:rsidRPr="00555502" w14:paraId="386B23C9" w14:textId="764005BE">
            <w:pPr>
              <w:rPr>
                <w:rFonts w:ascii="Times New Roman" w:hAnsi="Times New Roman"/>
                <w:sz w:val="24"/>
                <w:szCs w:val="24"/>
              </w:rPr>
            </w:pPr>
            <w:r w:rsidRPr="00555502">
              <w:rPr>
                <w:rFonts w:ascii="Times New Roman" w:hAnsi="Times New Roman"/>
                <w:sz w:val="24"/>
                <w:szCs w:val="24"/>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F7AB6" w:rsidRPr="003874DE" w14:paraId="0148A48C" w14:textId="2F3BAA76">
            <w:pPr>
              <w:rPr>
                <w:rFonts w:ascii="Times New Roman" w:hAnsi="Times New Roman"/>
                <w:sz w:val="24"/>
                <w:szCs w:val="24"/>
              </w:rPr>
            </w:pPr>
            <w:r w:rsidRPr="003874DE">
              <w:rPr>
                <w:rFonts w:ascii="Times New Roman" w:hAnsi="Times New Roman"/>
                <w:sz w:val="24"/>
                <w:szCs w:val="24"/>
              </w:rPr>
              <w:t>CDC Supervisor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F7AB6" w:rsidRPr="003874DE" w14:paraId="5ADD501F" w14:textId="2C1BD8DA">
            <w:pPr>
              <w:rPr>
                <w:rFonts w:ascii="Times New Roman" w:hAnsi="Times New Roman"/>
                <w:sz w:val="24"/>
                <w:szCs w:val="24"/>
              </w:rPr>
            </w:pPr>
            <w:r w:rsidRPr="003874DE">
              <w:rPr>
                <w:rFonts w:ascii="Times New Roman" w:hAnsi="Times New Roman"/>
                <w:sz w:val="24"/>
                <w:szCs w:val="24"/>
              </w:rPr>
              <w:t>$</w:t>
            </w:r>
            <w:r w:rsidRPr="003874DE" w:rsidR="00444BF2">
              <w:rPr>
                <w:rFonts w:ascii="Times New Roman" w:hAnsi="Times New Roman"/>
                <w:sz w:val="24"/>
                <w:szCs w:val="24"/>
              </w:rPr>
              <w:t>13,000</w:t>
            </w:r>
          </w:p>
        </w:tc>
      </w:tr>
      <w:tr w14:paraId="061DE5E5" w14:textId="77777777" w:rsidTr="007F7AB6">
        <w:tblPrEx>
          <w:tblW w:w="9360" w:type="dxa"/>
          <w:tblInd w:w="115" w:type="dxa"/>
          <w:tblCellMar>
            <w:left w:w="0" w:type="dxa"/>
            <w:right w:w="0" w:type="dxa"/>
          </w:tblCellMar>
          <w:tblLook w:val="04A0"/>
        </w:tblPrEx>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F7AB6" w:rsidRPr="003874DE" w14:paraId="764D47BE" w14:textId="77777777">
            <w:pPr>
              <w:rPr>
                <w:rFonts w:ascii="Times New Roman" w:hAnsi="Times New Roman"/>
                <w:b/>
                <w:bCs/>
                <w:sz w:val="24"/>
                <w:szCs w:val="24"/>
              </w:rPr>
            </w:pPr>
            <w:r w:rsidRPr="003874DE">
              <w:rPr>
                <w:rFonts w:ascii="Times New Roman" w:hAnsi="Times New Roman"/>
                <w:b/>
                <w:bCs/>
                <w:sz w:val="24"/>
                <w:szCs w:val="24"/>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F7AB6" w:rsidRPr="003874DE" w14:paraId="0DC628F5" w14:textId="134DF809">
            <w:pPr>
              <w:rPr>
                <w:rFonts w:ascii="Times New Roman" w:hAnsi="Times New Roman"/>
                <w:b/>
                <w:bCs/>
                <w:sz w:val="24"/>
                <w:szCs w:val="24"/>
              </w:rPr>
            </w:pPr>
            <w:r w:rsidRPr="003874DE">
              <w:rPr>
                <w:rFonts w:ascii="Times New Roman" w:hAnsi="Times New Roman"/>
                <w:b/>
                <w:bCs/>
                <w:sz w:val="24"/>
                <w:szCs w:val="24"/>
              </w:rPr>
              <w:t>$</w:t>
            </w:r>
            <w:r w:rsidRPr="003874DE" w:rsidR="00444BF2">
              <w:rPr>
                <w:rFonts w:ascii="Times New Roman" w:hAnsi="Times New Roman"/>
                <w:b/>
                <w:bCs/>
                <w:sz w:val="24"/>
                <w:szCs w:val="24"/>
              </w:rPr>
              <w:t>13,000</w:t>
            </w:r>
          </w:p>
        </w:tc>
      </w:tr>
      <w:tr w14:paraId="31EC40D1" w14:textId="77777777" w:rsidTr="007F7AB6">
        <w:tblPrEx>
          <w:tblW w:w="9360" w:type="dxa"/>
          <w:tblInd w:w="115" w:type="dxa"/>
          <w:tblCellMar>
            <w:left w:w="0" w:type="dxa"/>
            <w:right w:w="0" w:type="dxa"/>
          </w:tblCellMar>
          <w:tblLook w:val="04A0"/>
        </w:tblPrEx>
        <w:trPr>
          <w:cantSplit/>
        </w:trPr>
        <w:tc>
          <w:tcPr>
            <w:tcW w:w="9360" w:type="dxa"/>
            <w:gridSpan w:val="3"/>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vAlign w:val="center"/>
            <w:hideMark/>
          </w:tcPr>
          <w:p w:rsidR="007F7AB6" w:rsidRPr="00555502" w14:paraId="44094015" w14:textId="77777777">
            <w:pPr>
              <w:rPr>
                <w:rFonts w:ascii="Times New Roman" w:hAnsi="Times New Roman"/>
                <w:b/>
                <w:bCs/>
                <w:i/>
                <w:iCs/>
                <w:sz w:val="24"/>
                <w:szCs w:val="24"/>
              </w:rPr>
            </w:pPr>
            <w:r w:rsidRPr="00555502">
              <w:rPr>
                <w:rFonts w:ascii="Times New Roman" w:hAnsi="Times New Roman"/>
                <w:b/>
                <w:bCs/>
                <w:i/>
                <w:iCs/>
                <w:sz w:val="24"/>
                <w:szCs w:val="24"/>
              </w:rPr>
              <w:t>Contractor and Other Expenses</w:t>
            </w:r>
          </w:p>
        </w:tc>
      </w:tr>
      <w:tr w14:paraId="520C8C4F" w14:textId="77777777" w:rsidTr="007F7AB6">
        <w:tblPrEx>
          <w:tblW w:w="9360" w:type="dxa"/>
          <w:tblInd w:w="115" w:type="dxa"/>
          <w:tblCellMar>
            <w:left w:w="0" w:type="dxa"/>
            <w:right w:w="0" w:type="dxa"/>
          </w:tblCellMar>
          <w:tblLook w:val="04A0"/>
        </w:tblPrEx>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F7AB6" w:rsidRPr="00555502" w14:paraId="4F7F6DF0" w14:textId="4BB1A6F7">
            <w:pPr>
              <w:rPr>
                <w:rFonts w:ascii="Times New Roman" w:hAnsi="Times New Roman"/>
                <w:sz w:val="24"/>
                <w:szCs w:val="24"/>
              </w:rPr>
            </w:pPr>
            <w:r w:rsidRPr="00555502">
              <w:rPr>
                <w:rFonts w:ascii="Times New Roman" w:hAnsi="Times New Roman"/>
                <w:sz w:val="24"/>
                <w:szCs w:val="24"/>
              </w:rPr>
              <w:t>Data collection, analysis, and reporting</w:t>
            </w:r>
            <w:r w:rsidR="00FB39E4">
              <w:rPr>
                <w:rFonts w:ascii="Times New Roman" w:hAnsi="Times New Roman"/>
                <w:sz w:val="24"/>
                <w:szCs w:val="24"/>
              </w:rPr>
              <w:t xml:space="preserve"> </w:t>
            </w:r>
          </w:p>
        </w:tc>
        <w:tc>
          <w:tcPr>
            <w:tcW w:w="3420" w:type="dxa"/>
            <w:tcBorders>
              <w:top w:val="nil"/>
              <w:left w:val="nil"/>
              <w:bottom w:val="single" w:sz="8" w:space="0" w:color="auto"/>
              <w:right w:val="single" w:sz="8" w:space="0" w:color="auto"/>
            </w:tcBorders>
            <w:tcMar>
              <w:top w:w="14" w:type="dxa"/>
              <w:left w:w="14" w:type="dxa"/>
              <w:bottom w:w="14" w:type="dxa"/>
              <w:right w:w="14" w:type="dxa"/>
            </w:tcMar>
            <w:vAlign w:val="center"/>
            <w:hideMark/>
          </w:tcPr>
          <w:p w:rsidR="007F7AB6" w:rsidRPr="00555502" w14:paraId="66A96C1F" w14:textId="77777777">
            <w:pPr>
              <w:ind w:left="76"/>
              <w:rPr>
                <w:rFonts w:ascii="Times New Roman" w:hAnsi="Times New Roman"/>
                <w:sz w:val="24"/>
                <w:szCs w:val="24"/>
              </w:rPr>
            </w:pPr>
            <w:r w:rsidRPr="00555502">
              <w:rPr>
                <w:rFonts w:ascii="Times New Roman" w:hAnsi="Times New Roman"/>
                <w:color w:val="000000"/>
                <w:sz w:val="24"/>
                <w:szCs w:val="24"/>
              </w:rPr>
              <w:t xml:space="preserve">Annual labor hours </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F7AB6" w:rsidRPr="00555502" w14:paraId="0CA5DC99" w14:textId="77777777">
            <w:pPr>
              <w:rPr>
                <w:rFonts w:ascii="Times New Roman" w:hAnsi="Times New Roman"/>
                <w:i/>
                <w:iCs/>
                <w:sz w:val="24"/>
                <w:szCs w:val="24"/>
              </w:rPr>
            </w:pPr>
            <w:r w:rsidRPr="00555502">
              <w:rPr>
                <w:rFonts w:ascii="Times New Roman" w:hAnsi="Times New Roman"/>
                <w:color w:val="000000"/>
                <w:sz w:val="24"/>
                <w:szCs w:val="24"/>
              </w:rPr>
              <w:t>$182,034</w:t>
            </w:r>
          </w:p>
        </w:tc>
      </w:tr>
      <w:tr w14:paraId="150192DE" w14:textId="77777777" w:rsidTr="007F7AB6">
        <w:tblPrEx>
          <w:tblW w:w="9360" w:type="dxa"/>
          <w:tblInd w:w="115" w:type="dxa"/>
          <w:tblCellMar>
            <w:left w:w="0" w:type="dxa"/>
            <w:right w:w="0" w:type="dxa"/>
          </w:tblCellMar>
          <w:tblLook w:val="04A0"/>
        </w:tblPrEx>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F7AB6" w:rsidRPr="00555502" w14:paraId="466F8B6A" w14:textId="77777777">
            <w:pPr>
              <w:ind w:left="76"/>
              <w:rPr>
                <w:rFonts w:ascii="Times New Roman" w:hAnsi="Times New Roman"/>
                <w:b/>
                <w:bCs/>
                <w:sz w:val="24"/>
                <w:szCs w:val="24"/>
              </w:rPr>
            </w:pPr>
            <w:r w:rsidRPr="00555502">
              <w:rPr>
                <w:rFonts w:ascii="Times New Roman" w:hAnsi="Times New Roman"/>
                <w:b/>
                <w:bCs/>
                <w:sz w:val="24"/>
                <w:szCs w:val="24"/>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F7AB6" w:rsidRPr="00555502" w14:paraId="40443DBF" w14:textId="77777777">
            <w:pPr>
              <w:rPr>
                <w:rFonts w:ascii="Times New Roman" w:hAnsi="Times New Roman"/>
                <w:i/>
                <w:iCs/>
                <w:sz w:val="24"/>
                <w:szCs w:val="24"/>
              </w:rPr>
            </w:pPr>
            <w:r w:rsidRPr="00555502">
              <w:rPr>
                <w:rFonts w:ascii="Times New Roman" w:hAnsi="Times New Roman"/>
                <w:b/>
                <w:bCs/>
                <w:color w:val="000000"/>
                <w:sz w:val="24"/>
                <w:szCs w:val="24"/>
              </w:rPr>
              <w:t>$182,034</w:t>
            </w:r>
          </w:p>
        </w:tc>
      </w:tr>
      <w:tr w14:paraId="4FA47D2A" w14:textId="77777777" w:rsidTr="00C86F52">
        <w:tblPrEx>
          <w:tblW w:w="9360" w:type="dxa"/>
          <w:tblInd w:w="115" w:type="dxa"/>
          <w:tblCellMar>
            <w:left w:w="0" w:type="dxa"/>
            <w:right w:w="0" w:type="dxa"/>
          </w:tblCellMar>
          <w:tblLook w:val="04A0"/>
        </w:tblPrEx>
        <w:trPr>
          <w:cantSplit/>
        </w:trPr>
        <w:tc>
          <w:tcPr>
            <w:tcW w:w="6840" w:type="dxa"/>
            <w:gridSpan w:val="2"/>
            <w:tcBorders>
              <w:top w:val="nil"/>
              <w:left w:val="single" w:sz="8" w:space="0" w:color="auto"/>
              <w:bottom w:val="single" w:sz="8" w:space="0" w:color="auto"/>
              <w:right w:val="single" w:sz="8" w:space="0" w:color="auto"/>
            </w:tcBorders>
            <w:shd w:val="clear" w:color="auto" w:fill="D5DCE4"/>
            <w:tcMar>
              <w:top w:w="0" w:type="dxa"/>
              <w:left w:w="115" w:type="dxa"/>
              <w:bottom w:w="0" w:type="dxa"/>
              <w:right w:w="115" w:type="dxa"/>
            </w:tcMar>
            <w:vAlign w:val="center"/>
            <w:hideMark/>
          </w:tcPr>
          <w:p w:rsidR="007F7AB6" w:rsidRPr="00555502" w14:paraId="786C1740" w14:textId="77777777">
            <w:pPr>
              <w:ind w:left="76"/>
              <w:rPr>
                <w:rFonts w:ascii="Times New Roman" w:hAnsi="Times New Roman"/>
                <w:b/>
                <w:bCs/>
                <w:i/>
                <w:iCs/>
                <w:sz w:val="24"/>
                <w:szCs w:val="24"/>
              </w:rPr>
            </w:pPr>
            <w:r w:rsidRPr="00555502">
              <w:rPr>
                <w:rFonts w:ascii="Times New Roman" w:hAnsi="Times New Roman"/>
                <w:b/>
                <w:bCs/>
                <w:i/>
                <w:iCs/>
                <w:sz w:val="24"/>
                <w:szCs w:val="24"/>
              </w:rPr>
              <w:t xml:space="preserve">Total of all annualized expenses </w:t>
            </w:r>
          </w:p>
        </w:tc>
        <w:tc>
          <w:tcPr>
            <w:tcW w:w="252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7F7AB6" w:rsidRPr="00555502" w14:paraId="65C4F2D3" w14:textId="7FDA638A">
            <w:pPr>
              <w:rPr>
                <w:rFonts w:ascii="Times New Roman" w:hAnsi="Times New Roman"/>
                <w:b/>
                <w:bCs/>
                <w:i/>
                <w:iCs/>
                <w:sz w:val="24"/>
                <w:szCs w:val="24"/>
              </w:rPr>
            </w:pPr>
            <w:r w:rsidRPr="00C86F52">
              <w:rPr>
                <w:rFonts w:ascii="Times New Roman" w:hAnsi="Times New Roman"/>
                <w:b/>
                <w:bCs/>
                <w:i/>
                <w:iCs/>
                <w:color w:val="000000"/>
                <w:sz w:val="24"/>
                <w:szCs w:val="24"/>
              </w:rPr>
              <w:t>$</w:t>
            </w:r>
            <w:r w:rsidRPr="00C86F52" w:rsidR="00202251">
              <w:rPr>
                <w:rFonts w:ascii="Times New Roman" w:hAnsi="Times New Roman"/>
                <w:b/>
                <w:bCs/>
                <w:i/>
                <w:iCs/>
                <w:color w:val="000000"/>
                <w:sz w:val="24"/>
                <w:szCs w:val="24"/>
              </w:rPr>
              <w:t>195,034</w:t>
            </w:r>
          </w:p>
        </w:tc>
      </w:tr>
    </w:tbl>
    <w:p w:rsidR="007F7AB6" w:rsidRPr="00555502" w:rsidP="007F7AB6" w14:paraId="4CF12EB3" w14:textId="77777777"/>
    <w:p w:rsidR="007B7415" w:rsidRPr="00874EC2" w:rsidP="00340FE3" w14:paraId="410AA62F" w14:textId="201AA82F">
      <w:pPr>
        <w:pStyle w:val="Heading2Black"/>
        <w:ind w:left="0" w:firstLine="0"/>
      </w:pPr>
      <w:bookmarkStart w:id="57" w:name="_Toc36794737"/>
      <w:r>
        <w:rPr>
          <w:sz w:val="24"/>
        </w:rPr>
        <w:t xml:space="preserve">A.15  </w:t>
      </w:r>
      <w:r w:rsidRPr="00874EC2">
        <w:rPr>
          <w:sz w:val="24"/>
        </w:rPr>
        <w:t>Explanation</w:t>
      </w:r>
      <w:r w:rsidRPr="00874EC2">
        <w:rPr>
          <w:sz w:val="24"/>
        </w:rPr>
        <w:t xml:space="preserve"> for Program Changes or Adjustments</w:t>
      </w:r>
      <w:bookmarkEnd w:id="57"/>
    </w:p>
    <w:p w:rsidR="008C6D63" w:rsidRPr="008C6D63" w:rsidP="008C6D63" w14:paraId="1D666FE7" w14:textId="36B43F58">
      <w:pPr>
        <w:pStyle w:val="PlainText"/>
        <w:jc w:val="both"/>
        <w:rPr>
          <w:rFonts w:ascii="Times New Roman" w:hAnsi="Times New Roman" w:cs="Times New Roman"/>
          <w:sz w:val="24"/>
          <w:szCs w:val="24"/>
        </w:rPr>
      </w:pPr>
      <w:bookmarkStart w:id="58" w:name="_Toc227033756"/>
      <w:bookmarkStart w:id="59" w:name="_Toc322357326"/>
      <w:r w:rsidRPr="003D001C">
        <w:rPr>
          <w:rFonts w:ascii="Times New Roman" w:hAnsi="Times New Roman" w:cs="Times New Roman"/>
          <w:sz w:val="24"/>
          <w:szCs w:val="24"/>
        </w:rPr>
        <w:t xml:space="preserve">In addition to extending approval for instruments </w:t>
      </w:r>
      <w:r w:rsidRPr="003D001C" w:rsidR="00AF06B8">
        <w:rPr>
          <w:rFonts w:ascii="Times New Roman" w:hAnsi="Times New Roman" w:cs="Times New Roman"/>
          <w:sz w:val="24"/>
          <w:szCs w:val="24"/>
        </w:rPr>
        <w:t>previously</w:t>
      </w:r>
      <w:r w:rsidRPr="003D001C">
        <w:rPr>
          <w:rFonts w:ascii="Times New Roman" w:hAnsi="Times New Roman" w:cs="Times New Roman"/>
          <w:sz w:val="24"/>
          <w:szCs w:val="24"/>
        </w:rPr>
        <w:t xml:space="preserve"> approved, </w:t>
      </w:r>
      <w:r w:rsidRPr="003D001C">
        <w:rPr>
          <w:rFonts w:ascii="Times New Roman" w:hAnsi="Times New Roman" w:cs="Times New Roman"/>
          <w:sz w:val="24"/>
          <w:szCs w:val="24"/>
        </w:rPr>
        <w:t>there</w:t>
      </w:r>
      <w:r w:rsidRPr="003D001C" w:rsidR="00D02A25">
        <w:rPr>
          <w:rFonts w:ascii="Times New Roman" w:hAnsi="Times New Roman" w:cs="Times New Roman"/>
          <w:sz w:val="24"/>
          <w:szCs w:val="24"/>
        </w:rPr>
        <w:t xml:space="preserve"> </w:t>
      </w:r>
      <w:r w:rsidRPr="00EA0BB6" w:rsidR="00EA0BB6">
        <w:rPr>
          <w:rFonts w:ascii="Times New Roman" w:hAnsi="Times New Roman" w:cs="Times New Roman"/>
          <w:sz w:val="24"/>
          <w:szCs w:val="24"/>
        </w:rPr>
        <w:t xml:space="preserve"> four</w:t>
      </w:r>
      <w:r w:rsidRPr="00EA0BB6" w:rsidR="00EA0BB6">
        <w:rPr>
          <w:rFonts w:ascii="Times New Roman" w:hAnsi="Times New Roman" w:cs="Times New Roman"/>
          <w:sz w:val="24"/>
          <w:szCs w:val="24"/>
        </w:rPr>
        <w:t xml:space="preserve"> new information collection instruments:  TA Feedback Form - Universal Events: Implementation Feedback Form; Invitation to Complete the Annual Technical Assistance Survey (email); and Focus Groups</w:t>
      </w:r>
      <w:r w:rsidR="00EA0BB6">
        <w:rPr>
          <w:rFonts w:ascii="Times New Roman" w:hAnsi="Times New Roman" w:cs="Times New Roman"/>
          <w:sz w:val="24"/>
          <w:szCs w:val="24"/>
        </w:rPr>
        <w:t xml:space="preserve"> </w:t>
      </w:r>
      <w:r w:rsidRPr="003D001C" w:rsidR="00F93ADA">
        <w:rPr>
          <w:rFonts w:ascii="Times New Roman" w:hAnsi="Times New Roman" w:cs="Times New Roman"/>
          <w:sz w:val="24"/>
          <w:szCs w:val="24"/>
        </w:rPr>
        <w:t xml:space="preserve">included in this </w:t>
      </w:r>
      <w:r w:rsidRPr="003D001C" w:rsidR="001B7B31">
        <w:rPr>
          <w:rFonts w:ascii="Times New Roman" w:hAnsi="Times New Roman" w:cs="Times New Roman"/>
          <w:sz w:val="24"/>
          <w:szCs w:val="24"/>
        </w:rPr>
        <w:t>revision</w:t>
      </w:r>
      <w:r w:rsidRPr="003D001C" w:rsidR="00F93ADA">
        <w:rPr>
          <w:rFonts w:ascii="Times New Roman" w:hAnsi="Times New Roman" w:cs="Times New Roman"/>
          <w:sz w:val="24"/>
          <w:szCs w:val="24"/>
        </w:rPr>
        <w:t xml:space="preserve"> (the </w:t>
      </w:r>
      <w:r w:rsidRPr="003D001C" w:rsidR="00CA366F">
        <w:rPr>
          <w:rFonts w:ascii="Times New Roman" w:hAnsi="Times New Roman" w:cs="Times New Roman"/>
          <w:sz w:val="24"/>
          <w:szCs w:val="24"/>
        </w:rPr>
        <w:t>Implementation</w:t>
      </w:r>
      <w:r w:rsidRPr="003D001C" w:rsidR="00AF113A">
        <w:rPr>
          <w:rFonts w:ascii="Times New Roman" w:hAnsi="Times New Roman" w:cs="Times New Roman"/>
          <w:sz w:val="24"/>
          <w:szCs w:val="24"/>
        </w:rPr>
        <w:t xml:space="preserve"> </w:t>
      </w:r>
      <w:r w:rsidRPr="003D001C" w:rsidR="002D363F">
        <w:rPr>
          <w:rFonts w:ascii="Times New Roman" w:hAnsi="Times New Roman" w:cs="Times New Roman"/>
          <w:sz w:val="24"/>
          <w:szCs w:val="24"/>
        </w:rPr>
        <w:t>Feedback Form</w:t>
      </w:r>
      <w:r w:rsidRPr="003D001C" w:rsidR="001B7B31">
        <w:rPr>
          <w:rFonts w:ascii="Times New Roman" w:hAnsi="Times New Roman" w:cs="Times New Roman"/>
          <w:sz w:val="24"/>
          <w:szCs w:val="24"/>
        </w:rPr>
        <w:t xml:space="preserve"> and Focus Group</w:t>
      </w:r>
      <w:r w:rsidRPr="003D001C" w:rsidR="00F93ADA">
        <w:rPr>
          <w:rFonts w:ascii="Times New Roman" w:hAnsi="Times New Roman" w:cs="Times New Roman"/>
          <w:sz w:val="24"/>
          <w:szCs w:val="24"/>
        </w:rPr>
        <w:t>)</w:t>
      </w:r>
      <w:r w:rsidRPr="003D001C" w:rsidR="00D02A25">
        <w:rPr>
          <w:rFonts w:ascii="Times New Roman" w:hAnsi="Times New Roman" w:cs="Times New Roman"/>
          <w:sz w:val="24"/>
          <w:szCs w:val="24"/>
        </w:rPr>
        <w:t>.</w:t>
      </w:r>
      <w:r w:rsidRPr="003D001C" w:rsidR="00A533B8">
        <w:rPr>
          <w:rFonts w:ascii="Times New Roman" w:hAnsi="Times New Roman" w:cs="Times New Roman"/>
          <w:sz w:val="24"/>
          <w:szCs w:val="24"/>
        </w:rPr>
        <w:t xml:space="preserve"> The need for th</w:t>
      </w:r>
      <w:r w:rsidRPr="003D001C" w:rsidR="003D001C">
        <w:rPr>
          <w:rFonts w:ascii="Times New Roman" w:hAnsi="Times New Roman" w:cs="Times New Roman"/>
          <w:sz w:val="24"/>
          <w:szCs w:val="24"/>
        </w:rPr>
        <w:t>ese</w:t>
      </w:r>
      <w:r w:rsidRPr="003D001C" w:rsidR="00A533B8">
        <w:rPr>
          <w:rFonts w:ascii="Times New Roman" w:hAnsi="Times New Roman" w:cs="Times New Roman"/>
          <w:sz w:val="24"/>
          <w:szCs w:val="24"/>
        </w:rPr>
        <w:t xml:space="preserve"> instrument</w:t>
      </w:r>
      <w:r w:rsidRPr="003D001C" w:rsidR="003D001C">
        <w:rPr>
          <w:rFonts w:ascii="Times New Roman" w:hAnsi="Times New Roman" w:cs="Times New Roman"/>
          <w:sz w:val="24"/>
          <w:szCs w:val="24"/>
        </w:rPr>
        <w:t>s</w:t>
      </w:r>
      <w:r w:rsidRPr="003D001C" w:rsidR="00A533B8">
        <w:rPr>
          <w:rFonts w:ascii="Times New Roman" w:hAnsi="Times New Roman" w:cs="Times New Roman"/>
          <w:sz w:val="24"/>
          <w:szCs w:val="24"/>
        </w:rPr>
        <w:t xml:space="preserve"> to be added was identified during the first iteration of the OD2A program and OD2A TA Hub version of this project; no intermediate-term feedback was being collected </w:t>
      </w:r>
      <w:r w:rsidRPr="003D001C" w:rsidR="005C4B6B">
        <w:rPr>
          <w:rFonts w:ascii="Times New Roman" w:hAnsi="Times New Roman" w:cs="Times New Roman"/>
          <w:sz w:val="24"/>
          <w:szCs w:val="24"/>
        </w:rPr>
        <w:t>around how in-depth support ascertained by those receiving TA had impacted program work or been implemented after TA delivery</w:t>
      </w:r>
      <w:r w:rsidRPr="003D001C" w:rsidR="00637C66">
        <w:rPr>
          <w:rFonts w:ascii="Times New Roman" w:hAnsi="Times New Roman" w:cs="Times New Roman"/>
          <w:sz w:val="24"/>
          <w:szCs w:val="24"/>
        </w:rPr>
        <w:t>.</w:t>
      </w:r>
      <w:r w:rsidRPr="003D001C" w:rsidR="00202292">
        <w:rPr>
          <w:rFonts w:ascii="Times New Roman" w:hAnsi="Times New Roman" w:cs="Times New Roman"/>
          <w:sz w:val="24"/>
          <w:szCs w:val="24"/>
        </w:rPr>
        <w:t xml:space="preserve"> Additionally, the new Focus Group instrument is a new opportunity to collect in-depth feedback from Community of Practice and peer session participants in a way that not only aligns with the </w:t>
      </w:r>
      <w:r w:rsidRPr="003D001C" w:rsidR="00766564">
        <w:rPr>
          <w:rFonts w:ascii="Times New Roman" w:hAnsi="Times New Roman" w:cs="Times New Roman"/>
          <w:sz w:val="24"/>
          <w:szCs w:val="24"/>
        </w:rPr>
        <w:t xml:space="preserve">depth of TA they will have received in the CoP and engagement </w:t>
      </w:r>
      <w:r w:rsidRPr="003D001C" w:rsidR="00BA41F1">
        <w:rPr>
          <w:rFonts w:ascii="Times New Roman" w:hAnsi="Times New Roman" w:cs="Times New Roman"/>
          <w:sz w:val="24"/>
          <w:szCs w:val="24"/>
        </w:rPr>
        <w:t>sessions but</w:t>
      </w:r>
      <w:r w:rsidRPr="003D001C" w:rsidR="00766564">
        <w:rPr>
          <w:rFonts w:ascii="Times New Roman" w:hAnsi="Times New Roman" w:cs="Times New Roman"/>
          <w:sz w:val="24"/>
          <w:szCs w:val="24"/>
        </w:rPr>
        <w:t xml:space="preserve"> aligns also with </w:t>
      </w:r>
      <w:r w:rsidRPr="003D001C" w:rsidR="000116A8">
        <w:rPr>
          <w:rFonts w:ascii="Times New Roman" w:hAnsi="Times New Roman" w:cs="Times New Roman"/>
          <w:sz w:val="24"/>
          <w:szCs w:val="24"/>
        </w:rPr>
        <w:t>the continuous improvement priorities of CDC.</w:t>
      </w:r>
      <w:r>
        <w:rPr>
          <w:rFonts w:ascii="Times New Roman" w:hAnsi="Times New Roman" w:cs="Times New Roman"/>
          <w:sz w:val="24"/>
          <w:szCs w:val="24"/>
        </w:rPr>
        <w:t xml:space="preserve"> The</w:t>
      </w:r>
      <w:r w:rsidR="00610493">
        <w:rPr>
          <w:rFonts w:ascii="Times New Roman" w:hAnsi="Times New Roman" w:cs="Times New Roman"/>
          <w:sz w:val="24"/>
          <w:szCs w:val="24"/>
        </w:rPr>
        <w:t>re</w:t>
      </w:r>
      <w:r>
        <w:rPr>
          <w:rFonts w:ascii="Times New Roman" w:hAnsi="Times New Roman" w:cs="Times New Roman"/>
          <w:sz w:val="24"/>
          <w:szCs w:val="24"/>
        </w:rPr>
        <w:t xml:space="preserve"> is an increase in annual burden from </w:t>
      </w:r>
      <w:r>
        <w:rPr>
          <w:rFonts w:ascii="Times New Roman" w:eastAsia="Times New Roman" w:hAnsi="Times New Roman" w:cs="Times New Roman"/>
          <w:color w:val="000000"/>
          <w:sz w:val="24"/>
          <w:szCs w:val="24"/>
        </w:rPr>
        <w:t xml:space="preserve">222 (previously approved) to </w:t>
      </w:r>
      <w:r w:rsidR="00610493">
        <w:rPr>
          <w:rFonts w:ascii="Times New Roman" w:eastAsia="Times New Roman" w:hAnsi="Times New Roman" w:cs="Times New Roman"/>
          <w:color w:val="000000"/>
          <w:sz w:val="24"/>
          <w:szCs w:val="24"/>
        </w:rPr>
        <w:t>388, primary</w:t>
      </w:r>
      <w:r>
        <w:rPr>
          <w:rFonts w:ascii="Times New Roman" w:hAnsi="Times New Roman" w:cs="Times New Roman"/>
          <w:sz w:val="24"/>
          <w:szCs w:val="24"/>
        </w:rPr>
        <w:t xml:space="preserve"> increase in burden comes from the increase in program recipients from 60 in OD2A to 90 across OD2A in States and OD2A: LOCAL and two instruments being added to the project. </w:t>
      </w:r>
    </w:p>
    <w:p w:rsidR="003D001C" w:rsidP="006973AC" w14:paraId="269E494B" w14:textId="77777777">
      <w:pPr>
        <w:pStyle w:val="NormalSS"/>
        <w:spacing w:after="120"/>
        <w:ind w:left="360" w:firstLine="0"/>
        <w:rPr>
          <w:rFonts w:eastAsiaTheme="minorEastAsia"/>
        </w:rPr>
      </w:pPr>
    </w:p>
    <w:p w:rsidR="007B7415" w:rsidRPr="00C95129" w:rsidP="00340FE3" w14:paraId="2A632CC1" w14:textId="6FD26726">
      <w:pPr>
        <w:pStyle w:val="Heading2Black"/>
        <w:ind w:left="0" w:firstLine="0"/>
      </w:pPr>
      <w:bookmarkStart w:id="60" w:name="_Toc36794738"/>
      <w:bookmarkEnd w:id="58"/>
      <w:bookmarkEnd w:id="59"/>
      <w:r>
        <w:rPr>
          <w:sz w:val="24"/>
        </w:rPr>
        <w:t xml:space="preserve">A.16  </w:t>
      </w:r>
      <w:r w:rsidRPr="00620D62" w:rsidR="3190823D">
        <w:rPr>
          <w:sz w:val="24"/>
        </w:rPr>
        <w:t>Plans</w:t>
      </w:r>
      <w:r w:rsidRPr="00620D62" w:rsidR="3190823D">
        <w:rPr>
          <w:sz w:val="24"/>
        </w:rPr>
        <w:t xml:space="preserve"> for Tabulation and Publication and Project Time Schedule</w:t>
      </w:r>
      <w:bookmarkEnd w:id="60"/>
      <w:r w:rsidR="00FB39E4">
        <w:rPr>
          <w:sz w:val="24"/>
        </w:rPr>
        <w:t xml:space="preserve"> </w:t>
      </w:r>
    </w:p>
    <w:p w:rsidR="00B4231A" w:rsidP="00A5488A" w14:paraId="1E07000A" w14:textId="589E2803">
      <w:pPr>
        <w:spacing w:before="120" w:after="120"/>
        <w:rPr>
          <w:rFonts w:ascii="Times New Roman" w:hAnsi="Times New Roman" w:cs="Times New Roman"/>
          <w:sz w:val="24"/>
          <w:szCs w:val="24"/>
        </w:rPr>
      </w:pPr>
      <w:r w:rsidRPr="00B4231A">
        <w:rPr>
          <w:rFonts w:ascii="Times New Roman" w:hAnsi="Times New Roman" w:cs="Times New Roman"/>
          <w:sz w:val="24"/>
          <w:szCs w:val="24"/>
        </w:rPr>
        <w:t xml:space="preserve">CDC </w:t>
      </w:r>
      <w:r w:rsidR="009B47E9">
        <w:rPr>
          <w:rFonts w:ascii="Times New Roman" w:hAnsi="Times New Roman" w:cs="Times New Roman"/>
          <w:sz w:val="24"/>
          <w:szCs w:val="24"/>
        </w:rPr>
        <w:t>may</w:t>
      </w:r>
      <w:r w:rsidRPr="00B4231A">
        <w:rPr>
          <w:rFonts w:ascii="Times New Roman" w:hAnsi="Times New Roman" w:cs="Times New Roman"/>
          <w:sz w:val="24"/>
          <w:szCs w:val="24"/>
        </w:rPr>
        <w:t xml:space="preserve"> disseminate the outcomes of the study within the federal government and outside of it through the development of case studies, scientific presentations, peer-reviewed publications, and tools and resources developed</w:t>
      </w:r>
      <w:r w:rsidR="009B47E9">
        <w:rPr>
          <w:rFonts w:ascii="Times New Roman" w:hAnsi="Times New Roman" w:cs="Times New Roman"/>
          <w:sz w:val="24"/>
          <w:szCs w:val="24"/>
        </w:rPr>
        <w:t xml:space="preserve"> for</w:t>
      </w:r>
      <w:r w:rsidRPr="00B4231A">
        <w:rPr>
          <w:rFonts w:ascii="Times New Roman" w:hAnsi="Times New Roman" w:cs="Times New Roman"/>
          <w:sz w:val="24"/>
          <w:szCs w:val="24"/>
        </w:rPr>
        <w:t xml:space="preserve"> opioid surveillance and prevention programs.</w:t>
      </w:r>
      <w:r w:rsidR="00FB39E4">
        <w:rPr>
          <w:rFonts w:ascii="Times New Roman" w:hAnsi="Times New Roman" w:cs="Times New Roman"/>
          <w:sz w:val="24"/>
          <w:szCs w:val="24"/>
        </w:rPr>
        <w:t xml:space="preserve"> </w:t>
      </w:r>
      <w:r w:rsidRPr="00B4231A">
        <w:rPr>
          <w:rFonts w:ascii="Times New Roman" w:hAnsi="Times New Roman" w:cs="Times New Roman"/>
          <w:sz w:val="24"/>
          <w:szCs w:val="24"/>
        </w:rPr>
        <w:t>Additional dissemination channels may include publications that are commonly read and of interest to TA providers and administrators who regularly manage overdose prevention programs.</w:t>
      </w:r>
    </w:p>
    <w:p w:rsidR="003D001C" w:rsidRPr="00B4231A" w:rsidP="00A5488A" w14:paraId="1927B2F2" w14:textId="77777777">
      <w:pPr>
        <w:spacing w:before="120" w:after="120"/>
        <w:rPr>
          <w:rFonts w:ascii="Times New Roman" w:hAnsi="Times New Roman" w:cs="Times New Roman"/>
          <w:sz w:val="24"/>
          <w:szCs w:val="24"/>
        </w:rPr>
      </w:pPr>
    </w:p>
    <w:p w:rsidR="007B7415" w:rsidP="00B4231A" w14:paraId="2FDF623A" w14:textId="193FAB84">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 xml:space="preserve">Figure A.16-1: </w:t>
      </w:r>
      <w:r w:rsidR="000D0F2A">
        <w:rPr>
          <w:rFonts w:ascii="Times New Roman" w:hAnsi="Times New Roman" w:cs="Times New Roman"/>
          <w:b/>
          <w:sz w:val="24"/>
          <w:szCs w:val="24"/>
        </w:rPr>
        <w:t>OD2A TA Center Data Collection Timeline</w:t>
      </w:r>
    </w:p>
    <w:tbl>
      <w:tblPr>
        <w:tblStyle w:val="TableGrid"/>
        <w:tblW w:w="84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73"/>
        <w:gridCol w:w="4530"/>
      </w:tblGrid>
      <w:tr w14:paraId="5AB61769" w14:textId="77777777" w:rsidTr="000D0F2A">
        <w:tblPrEx>
          <w:tblW w:w="84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24"/>
          <w:jc w:val="center"/>
        </w:trPr>
        <w:tc>
          <w:tcPr>
            <w:tcW w:w="3873" w:type="dxa"/>
            <w:shd w:val="clear" w:color="auto" w:fill="BFBFBF" w:themeFill="background1" w:themeFillShade="BF"/>
            <w:vAlign w:val="center"/>
          </w:tcPr>
          <w:p w:rsidR="004F46C6" w:rsidRPr="000D0F2A" w:rsidP="004C1DDE" w14:paraId="799E30AE" w14:textId="77777777">
            <w:pPr>
              <w:pStyle w:val="EOITableHead"/>
              <w:rPr>
                <w:rFonts w:ascii="Times New Roman" w:hAnsi="Times New Roman" w:cs="Times New Roman"/>
                <w:sz w:val="22"/>
                <w:szCs w:val="22"/>
              </w:rPr>
            </w:pPr>
            <w:r w:rsidRPr="000D0F2A">
              <w:rPr>
                <w:rFonts w:ascii="Times New Roman" w:hAnsi="Times New Roman" w:cs="Times New Roman"/>
                <w:sz w:val="22"/>
                <w:szCs w:val="22"/>
              </w:rPr>
              <w:t>Data Collection Activity</w:t>
            </w:r>
          </w:p>
        </w:tc>
        <w:tc>
          <w:tcPr>
            <w:tcW w:w="4530" w:type="dxa"/>
            <w:shd w:val="clear" w:color="auto" w:fill="BFBFBF" w:themeFill="background1" w:themeFillShade="BF"/>
            <w:vAlign w:val="center"/>
          </w:tcPr>
          <w:p w:rsidR="004F46C6" w:rsidRPr="000D0F2A" w:rsidP="004C1DDE" w14:paraId="44BE7C5F" w14:textId="77777777">
            <w:pPr>
              <w:pStyle w:val="EOITableHead"/>
              <w:rPr>
                <w:rFonts w:ascii="Times New Roman" w:hAnsi="Times New Roman" w:cs="Times New Roman"/>
                <w:sz w:val="22"/>
                <w:szCs w:val="22"/>
              </w:rPr>
            </w:pPr>
            <w:r w:rsidRPr="000D0F2A">
              <w:rPr>
                <w:rFonts w:ascii="Times New Roman" w:hAnsi="Times New Roman" w:cs="Times New Roman"/>
                <w:sz w:val="22"/>
                <w:szCs w:val="22"/>
              </w:rPr>
              <w:t>Administration Frequency</w:t>
            </w:r>
          </w:p>
        </w:tc>
      </w:tr>
      <w:tr w14:paraId="020DB1FD" w14:textId="77777777" w:rsidTr="000D0F2A">
        <w:tblPrEx>
          <w:tblW w:w="8403" w:type="dxa"/>
          <w:jc w:val="center"/>
          <w:tblLook w:val="04A0"/>
        </w:tblPrEx>
        <w:trPr>
          <w:trHeight w:val="246"/>
          <w:jc w:val="center"/>
        </w:trPr>
        <w:tc>
          <w:tcPr>
            <w:tcW w:w="3873" w:type="dxa"/>
          </w:tcPr>
          <w:p w:rsidR="004F46C6" w:rsidRPr="00874EC2" w:rsidP="004C1DDE" w14:paraId="0D3A79C2" w14:textId="23D7D3D6">
            <w:pPr>
              <w:pStyle w:val="EOITableText"/>
              <w:keepNext w:val="0"/>
              <w:rPr>
                <w:rFonts w:ascii="Times New Roman" w:hAnsi="Times New Roman" w:cs="Times New Roman"/>
                <w:sz w:val="22"/>
                <w:szCs w:val="22"/>
              </w:rPr>
            </w:pPr>
            <w:r w:rsidRPr="00874EC2">
              <w:rPr>
                <w:rFonts w:ascii="Times New Roman" w:hAnsi="Times New Roman" w:cs="Times New Roman"/>
                <w:sz w:val="22"/>
                <w:szCs w:val="22"/>
              </w:rPr>
              <w:t>Technical Assistance Feedback Form</w:t>
            </w:r>
          </w:p>
        </w:tc>
        <w:tc>
          <w:tcPr>
            <w:tcW w:w="4530" w:type="dxa"/>
          </w:tcPr>
          <w:p w:rsidR="004F46C6" w:rsidRPr="00232535" w:rsidP="004C1DDE" w14:paraId="175DBC4E" w14:textId="2D64B584">
            <w:pPr>
              <w:pStyle w:val="EOITableNum"/>
              <w:numPr>
                <w:ilvl w:val="0"/>
                <w:numId w:val="0"/>
              </w:numPr>
              <w:rPr>
                <w:rFonts w:ascii="Times New Roman" w:hAnsi="Times New Roman" w:cs="Times New Roman"/>
                <w:sz w:val="22"/>
                <w:szCs w:val="22"/>
              </w:rPr>
            </w:pPr>
            <w:r w:rsidRPr="00232535">
              <w:rPr>
                <w:rFonts w:ascii="Times New Roman" w:hAnsi="Times New Roman" w:cs="Times New Roman"/>
                <w:sz w:val="22"/>
                <w:szCs w:val="22"/>
              </w:rPr>
              <w:t>Ongoing after OMB approval</w:t>
            </w:r>
          </w:p>
        </w:tc>
      </w:tr>
      <w:tr w14:paraId="19E1578C" w14:textId="77777777" w:rsidTr="000D0F2A">
        <w:tblPrEx>
          <w:tblW w:w="8403" w:type="dxa"/>
          <w:jc w:val="center"/>
          <w:tblLook w:val="04A0"/>
        </w:tblPrEx>
        <w:trPr>
          <w:trHeight w:val="192"/>
          <w:jc w:val="center"/>
        </w:trPr>
        <w:tc>
          <w:tcPr>
            <w:tcW w:w="3873" w:type="dxa"/>
          </w:tcPr>
          <w:p w:rsidR="004F46C6" w:rsidRPr="00874EC2" w:rsidP="007F108A" w14:paraId="6271EC7B" w14:textId="5AECA82D">
            <w:pPr>
              <w:pStyle w:val="Heading3"/>
              <w:rPr>
                <w:b w:val="0"/>
                <w:sz w:val="22"/>
                <w:szCs w:val="22"/>
              </w:rPr>
            </w:pPr>
            <w:bookmarkStart w:id="61" w:name="_Toc32556485"/>
            <w:bookmarkStart w:id="62" w:name="_Toc36794739"/>
            <w:r w:rsidRPr="00874EC2">
              <w:rPr>
                <w:b w:val="0"/>
                <w:sz w:val="22"/>
                <w:szCs w:val="22"/>
              </w:rPr>
              <w:t xml:space="preserve">Annual </w:t>
            </w:r>
            <w:r w:rsidR="0031189B">
              <w:rPr>
                <w:b w:val="0"/>
                <w:sz w:val="22"/>
                <w:szCs w:val="22"/>
              </w:rPr>
              <w:t xml:space="preserve">Technical Assistance </w:t>
            </w:r>
            <w:r w:rsidRPr="00874EC2">
              <w:rPr>
                <w:b w:val="0"/>
                <w:sz w:val="22"/>
                <w:szCs w:val="22"/>
              </w:rPr>
              <w:t>Survey</w:t>
            </w:r>
            <w:bookmarkEnd w:id="61"/>
            <w:bookmarkEnd w:id="62"/>
          </w:p>
        </w:tc>
        <w:tc>
          <w:tcPr>
            <w:tcW w:w="4530" w:type="dxa"/>
          </w:tcPr>
          <w:p w:rsidR="004F46C6" w:rsidRPr="00874EC2" w:rsidP="00456E3A" w14:paraId="478A2605" w14:textId="1A3FF509">
            <w:pPr>
              <w:rPr>
                <w:rFonts w:ascii="Times New Roman" w:hAnsi="Times New Roman"/>
                <w:sz w:val="22"/>
                <w:szCs w:val="22"/>
              </w:rPr>
            </w:pPr>
            <w:r w:rsidRPr="00232535">
              <w:rPr>
                <w:rFonts w:ascii="Times New Roman" w:hAnsi="Times New Roman"/>
                <w:sz w:val="22"/>
                <w:szCs w:val="22"/>
              </w:rPr>
              <w:t>Ongoing after OMB approval</w:t>
            </w:r>
            <w:r>
              <w:rPr>
                <w:rFonts w:ascii="Times New Roman" w:hAnsi="Times New Roman"/>
                <w:sz w:val="22"/>
                <w:szCs w:val="22"/>
              </w:rPr>
              <w:t xml:space="preserve"> - </w:t>
            </w:r>
            <w:r w:rsidR="008821B9">
              <w:rPr>
                <w:rFonts w:ascii="Times New Roman" w:hAnsi="Times New Roman"/>
                <w:sz w:val="22"/>
                <w:szCs w:val="22"/>
              </w:rPr>
              <w:t xml:space="preserve">Three times </w:t>
            </w:r>
            <w:r w:rsidR="00BA10F5">
              <w:rPr>
                <w:rFonts w:ascii="Times New Roman" w:hAnsi="Times New Roman"/>
                <w:sz w:val="22"/>
                <w:szCs w:val="22"/>
              </w:rPr>
              <w:t>(mid-202</w:t>
            </w:r>
            <w:r w:rsidR="00057780">
              <w:rPr>
                <w:rFonts w:ascii="Times New Roman" w:hAnsi="Times New Roman"/>
                <w:sz w:val="22"/>
                <w:szCs w:val="22"/>
              </w:rPr>
              <w:t>5</w:t>
            </w:r>
            <w:r w:rsidR="008821B9">
              <w:rPr>
                <w:rFonts w:ascii="Times New Roman" w:hAnsi="Times New Roman"/>
                <w:sz w:val="22"/>
                <w:szCs w:val="22"/>
              </w:rPr>
              <w:t>,</w:t>
            </w:r>
            <w:r w:rsidR="00BA10F5">
              <w:rPr>
                <w:rFonts w:ascii="Times New Roman" w:hAnsi="Times New Roman"/>
                <w:sz w:val="22"/>
                <w:szCs w:val="22"/>
              </w:rPr>
              <w:t xml:space="preserve"> </w:t>
            </w:r>
            <w:r w:rsidR="00900036">
              <w:rPr>
                <w:rFonts w:ascii="Times New Roman" w:hAnsi="Times New Roman"/>
                <w:sz w:val="22"/>
                <w:szCs w:val="22"/>
              </w:rPr>
              <w:t>-</w:t>
            </w:r>
            <w:r w:rsidR="00BA10F5">
              <w:rPr>
                <w:rFonts w:ascii="Times New Roman" w:hAnsi="Times New Roman"/>
                <w:sz w:val="22"/>
                <w:szCs w:val="22"/>
              </w:rPr>
              <w:t>202</w:t>
            </w:r>
            <w:r w:rsidR="00057780">
              <w:rPr>
                <w:rFonts w:ascii="Times New Roman" w:hAnsi="Times New Roman"/>
                <w:sz w:val="22"/>
                <w:szCs w:val="22"/>
              </w:rPr>
              <w:t>6</w:t>
            </w:r>
            <w:r w:rsidR="008821B9">
              <w:rPr>
                <w:rFonts w:ascii="Times New Roman" w:hAnsi="Times New Roman"/>
                <w:sz w:val="22"/>
                <w:szCs w:val="22"/>
              </w:rPr>
              <w:t xml:space="preserve"> and </w:t>
            </w:r>
            <w:r w:rsidR="00900036">
              <w:rPr>
                <w:rFonts w:ascii="Times New Roman" w:hAnsi="Times New Roman"/>
                <w:sz w:val="22"/>
                <w:szCs w:val="22"/>
              </w:rPr>
              <w:t>-</w:t>
            </w:r>
            <w:r w:rsidR="008821B9">
              <w:rPr>
                <w:rFonts w:ascii="Times New Roman" w:hAnsi="Times New Roman"/>
                <w:sz w:val="22"/>
                <w:szCs w:val="22"/>
              </w:rPr>
              <w:t>2027</w:t>
            </w:r>
            <w:r w:rsidR="00BA10F5">
              <w:rPr>
                <w:rFonts w:ascii="Times New Roman" w:hAnsi="Times New Roman"/>
                <w:sz w:val="22"/>
                <w:szCs w:val="22"/>
              </w:rPr>
              <w:t>)</w:t>
            </w:r>
          </w:p>
        </w:tc>
      </w:tr>
      <w:tr w14:paraId="31E03A64" w14:textId="77777777" w:rsidTr="000D0F2A">
        <w:tblPrEx>
          <w:tblW w:w="8403" w:type="dxa"/>
          <w:jc w:val="center"/>
          <w:tblLook w:val="04A0"/>
        </w:tblPrEx>
        <w:trPr>
          <w:trHeight w:val="192"/>
          <w:jc w:val="center"/>
        </w:trPr>
        <w:tc>
          <w:tcPr>
            <w:tcW w:w="3873" w:type="dxa"/>
          </w:tcPr>
          <w:p w:rsidR="00E82BFB" w:rsidRPr="00874EC2" w:rsidP="007F108A" w14:paraId="207EB870" w14:textId="54DA469E">
            <w:pPr>
              <w:pStyle w:val="Heading3"/>
              <w:rPr>
                <w:b w:val="0"/>
                <w:sz w:val="22"/>
                <w:szCs w:val="22"/>
              </w:rPr>
            </w:pPr>
            <w:r>
              <w:rPr>
                <w:b w:val="0"/>
                <w:sz w:val="22"/>
                <w:szCs w:val="22"/>
              </w:rPr>
              <w:t xml:space="preserve">Implementation Feedback </w:t>
            </w:r>
            <w:r w:rsidR="00817ECA">
              <w:rPr>
                <w:b w:val="0"/>
                <w:sz w:val="22"/>
                <w:szCs w:val="22"/>
              </w:rPr>
              <w:t>Form</w:t>
            </w:r>
          </w:p>
        </w:tc>
        <w:tc>
          <w:tcPr>
            <w:tcW w:w="4530" w:type="dxa"/>
          </w:tcPr>
          <w:p w:rsidR="00E82BFB" w:rsidP="00456E3A" w14:paraId="38766A7E" w14:textId="61FF0590">
            <w:pPr>
              <w:rPr>
                <w:rFonts w:ascii="Times New Roman" w:hAnsi="Times New Roman"/>
              </w:rPr>
            </w:pPr>
            <w:r w:rsidRPr="00232535">
              <w:rPr>
                <w:rFonts w:ascii="Times New Roman" w:hAnsi="Times New Roman"/>
                <w:sz w:val="22"/>
                <w:szCs w:val="22"/>
              </w:rPr>
              <w:t>Ongoing after OMB approval</w:t>
            </w:r>
          </w:p>
        </w:tc>
      </w:tr>
      <w:tr w14:paraId="36740DD6" w14:textId="77777777" w:rsidTr="000D0F2A">
        <w:tblPrEx>
          <w:tblW w:w="8403" w:type="dxa"/>
          <w:jc w:val="center"/>
          <w:tblLook w:val="04A0"/>
        </w:tblPrEx>
        <w:trPr>
          <w:trHeight w:val="192"/>
          <w:jc w:val="center"/>
        </w:trPr>
        <w:tc>
          <w:tcPr>
            <w:tcW w:w="3873" w:type="dxa"/>
          </w:tcPr>
          <w:p w:rsidR="0031189B" w:rsidP="0031189B" w14:paraId="178910BF" w14:textId="5F31B56C">
            <w:pPr>
              <w:pStyle w:val="Heading3"/>
              <w:rPr>
                <w:b w:val="0"/>
                <w:sz w:val="22"/>
                <w:szCs w:val="22"/>
              </w:rPr>
            </w:pPr>
            <w:r>
              <w:rPr>
                <w:b w:val="0"/>
                <w:sz w:val="22"/>
                <w:szCs w:val="22"/>
              </w:rPr>
              <w:t>Focus Group</w:t>
            </w:r>
          </w:p>
        </w:tc>
        <w:tc>
          <w:tcPr>
            <w:tcW w:w="4530" w:type="dxa"/>
          </w:tcPr>
          <w:p w:rsidR="0031189B" w:rsidRPr="00232535" w:rsidP="0031189B" w14:paraId="0054209E" w14:textId="0B6F3E87">
            <w:pPr>
              <w:rPr>
                <w:rFonts w:ascii="Times New Roman" w:hAnsi="Times New Roman"/>
              </w:rPr>
            </w:pPr>
            <w:r w:rsidRPr="00232535">
              <w:rPr>
                <w:rFonts w:ascii="Times New Roman" w:hAnsi="Times New Roman"/>
                <w:sz w:val="22"/>
                <w:szCs w:val="22"/>
              </w:rPr>
              <w:t>Ongoing after OMB approval</w:t>
            </w:r>
          </w:p>
        </w:tc>
      </w:tr>
    </w:tbl>
    <w:p w:rsidR="004F46C6" w:rsidRPr="00874EC2" w:rsidP="007B7415" w14:paraId="62EED678" w14:textId="72867D3E">
      <w:pPr>
        <w:rPr>
          <w:rFonts w:ascii="Times New Roman" w:hAnsi="Times New Roman" w:cs="Times New Roman"/>
          <w:b/>
          <w:sz w:val="24"/>
          <w:szCs w:val="24"/>
        </w:rPr>
      </w:pPr>
    </w:p>
    <w:p w:rsidR="007B7415" w:rsidRPr="00874EC2" w:rsidP="00340FE3" w14:paraId="352FFDA8" w14:textId="6C35191B">
      <w:pPr>
        <w:pStyle w:val="Heading2Black"/>
        <w:ind w:left="0" w:firstLine="0"/>
      </w:pPr>
      <w:bookmarkStart w:id="63" w:name="_Toc36794740"/>
      <w:r>
        <w:rPr>
          <w:sz w:val="24"/>
        </w:rPr>
        <w:t xml:space="preserve">A.17  </w:t>
      </w:r>
      <w:r w:rsidRPr="00874EC2">
        <w:rPr>
          <w:sz w:val="24"/>
        </w:rPr>
        <w:t>Reason(s) Display of OMB Expiration Date is Inappropriate</w:t>
      </w:r>
      <w:bookmarkEnd w:id="63"/>
      <w:r w:rsidR="00FB39E4">
        <w:rPr>
          <w:sz w:val="24"/>
        </w:rPr>
        <w:t xml:space="preserve"> </w:t>
      </w:r>
    </w:p>
    <w:p w:rsidR="00D02A25" w:rsidP="00D02A25" w14:paraId="52CAFEE5" w14:textId="10AF9D42">
      <w:pPr>
        <w:pStyle w:val="NormalSS"/>
        <w:spacing w:after="120"/>
        <w:ind w:left="360" w:firstLine="0"/>
        <w:rPr>
          <w:rFonts w:eastAsiaTheme="minorEastAsia"/>
        </w:rPr>
      </w:pPr>
      <w:r>
        <w:rPr>
          <w:rFonts w:eastAsiaTheme="minorEastAsia"/>
        </w:rPr>
        <w:t xml:space="preserve">The display of the OMB expiration date is </w:t>
      </w:r>
      <w:r w:rsidR="00DE3C60">
        <w:rPr>
          <w:rFonts w:eastAsiaTheme="minorEastAsia"/>
        </w:rPr>
        <w:t>not in</w:t>
      </w:r>
      <w:r>
        <w:rPr>
          <w:rFonts w:eastAsiaTheme="minorEastAsia"/>
        </w:rPr>
        <w:t>appropriate.</w:t>
      </w:r>
    </w:p>
    <w:p w:rsidR="006973AC" w:rsidP="006973AC" w14:paraId="57D5A8FB" w14:textId="77777777">
      <w:pPr>
        <w:pStyle w:val="Heading2Black"/>
        <w:ind w:left="0" w:firstLine="0"/>
        <w:rPr>
          <w:sz w:val="24"/>
        </w:rPr>
      </w:pPr>
      <w:bookmarkStart w:id="64" w:name="_Toc36794741"/>
    </w:p>
    <w:p w:rsidR="007B7415" w:rsidRPr="00874EC2" w:rsidP="006973AC" w14:paraId="0FE8F4BB" w14:textId="29853E03">
      <w:pPr>
        <w:pStyle w:val="Heading2Black"/>
        <w:ind w:left="0" w:firstLine="0"/>
      </w:pPr>
      <w:r w:rsidRPr="006973AC">
        <w:rPr>
          <w:szCs w:val="28"/>
        </w:rPr>
        <w:t>A. 18</w:t>
      </w:r>
      <w:r>
        <w:rPr>
          <w:sz w:val="24"/>
        </w:rPr>
        <w:t xml:space="preserve"> </w:t>
      </w:r>
      <w:r w:rsidRPr="00874EC2">
        <w:rPr>
          <w:sz w:val="24"/>
        </w:rPr>
        <w:t>Exceptions to Certification for Paperwork Reduction Act Submissions</w:t>
      </w:r>
      <w:bookmarkEnd w:id="64"/>
      <w:r w:rsidR="00FB39E4">
        <w:rPr>
          <w:sz w:val="24"/>
        </w:rPr>
        <w:t xml:space="preserve"> </w:t>
      </w:r>
    </w:p>
    <w:p w:rsidR="00D02A25" w:rsidP="006973AC" w14:paraId="15878231" w14:textId="475E29C3">
      <w:pPr>
        <w:pStyle w:val="NormalSS"/>
        <w:spacing w:after="120"/>
        <w:ind w:left="360" w:firstLine="0"/>
        <w:rPr>
          <w:szCs w:val="24"/>
        </w:rPr>
      </w:pPr>
      <w:r w:rsidRPr="00EB1504">
        <w:rPr>
          <w:szCs w:val="24"/>
        </w:rPr>
        <w:t xml:space="preserve">There are no exceptions to the </w:t>
      </w:r>
      <w:r w:rsidR="00DE3C60">
        <w:rPr>
          <w:szCs w:val="24"/>
        </w:rPr>
        <w:t>certifications</w:t>
      </w:r>
      <w:r w:rsidRPr="00EB1504">
        <w:rPr>
          <w:szCs w:val="24"/>
        </w:rPr>
        <w:t>.</w:t>
      </w:r>
    </w:p>
    <w:p w:rsidR="00245C48" w:rsidRPr="002369E3" w:rsidP="002C5493" w14:paraId="3E5B6740" w14:textId="77777777">
      <w:pPr>
        <w:spacing w:before="120" w:after="120" w:line="240" w:lineRule="auto"/>
        <w:ind w:firstLine="720"/>
        <w:rPr>
          <w:rFonts w:ascii="Times New Roman" w:hAnsi="Times New Roman" w:cs="Times New Roman"/>
          <w:i/>
          <w:sz w:val="24"/>
          <w:szCs w:val="24"/>
        </w:rPr>
      </w:pPr>
    </w:p>
    <w:sectPr w:rsidSect="00DC5DDC">
      <w:footerReference w:type="default" r:id="rId21"/>
      <w:pgSz w:w="12240" w:h="15840"/>
      <w:pgMar w:top="1080" w:right="1440" w:bottom="990" w:left="1440" w:header="360" w:footer="45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Zapf Calligraphic 80 1 BT">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AC9" w14:paraId="3506A8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AC9" w:rsidRPr="00620D62" w:rsidP="00620D62" w14:paraId="30A69352" w14:textId="77777777">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AC9" w14:paraId="257200D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250507586"/>
      <w:docPartObj>
        <w:docPartGallery w:val="Page Numbers (Bottom of Page)"/>
        <w:docPartUnique/>
      </w:docPartObj>
    </w:sdtPr>
    <w:sdtEndPr>
      <w:rPr>
        <w:noProof/>
      </w:rPr>
    </w:sdtEndPr>
    <w:sdtContent>
      <w:p w:rsidR="00897AC9" w:rsidRPr="00620D62" w:rsidP="00620D62" w14:paraId="06F1A960" w14:textId="197C6353">
        <w:pPr>
          <w:pStyle w:val="Footer"/>
          <w:jc w:val="center"/>
          <w:rPr>
            <w:rFonts w:ascii="Times New Roman" w:hAnsi="Times New Roman" w:cs="Times New Roman"/>
            <w:sz w:val="24"/>
            <w:szCs w:val="24"/>
          </w:rPr>
        </w:pPr>
        <w:r w:rsidRPr="00620D62">
          <w:rPr>
            <w:rFonts w:ascii="Times New Roman" w:hAnsi="Times New Roman" w:cs="Times New Roman"/>
            <w:sz w:val="24"/>
            <w:szCs w:val="24"/>
          </w:rPr>
          <w:t xml:space="preserve">p. </w:t>
        </w:r>
        <w:r w:rsidRPr="00620D62">
          <w:rPr>
            <w:rFonts w:ascii="Times New Roman" w:hAnsi="Times New Roman" w:cs="Times New Roman"/>
            <w:sz w:val="24"/>
            <w:szCs w:val="24"/>
          </w:rPr>
          <w:fldChar w:fldCharType="begin"/>
        </w:r>
        <w:r w:rsidRPr="00620D62">
          <w:rPr>
            <w:rFonts w:ascii="Times New Roman" w:hAnsi="Times New Roman" w:cs="Times New Roman"/>
            <w:sz w:val="24"/>
            <w:szCs w:val="24"/>
          </w:rPr>
          <w:instrText xml:space="preserve"> PAGE   \* MERGEFORMAT </w:instrText>
        </w:r>
        <w:r w:rsidRPr="00620D62">
          <w:rPr>
            <w:rFonts w:ascii="Times New Roman" w:hAnsi="Times New Roman" w:cs="Times New Roman"/>
            <w:sz w:val="24"/>
            <w:szCs w:val="24"/>
          </w:rPr>
          <w:fldChar w:fldCharType="separate"/>
        </w:r>
        <w:r>
          <w:rPr>
            <w:rFonts w:ascii="Times New Roman" w:hAnsi="Times New Roman" w:cs="Times New Roman"/>
            <w:noProof/>
            <w:sz w:val="24"/>
            <w:szCs w:val="24"/>
          </w:rPr>
          <w:t>4</w:t>
        </w:r>
        <w:r w:rsidRPr="00620D6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380D" w:rsidP="00EC1481" w14:paraId="0E703ECD" w14:textId="77777777">
      <w:pPr>
        <w:spacing w:after="0" w:line="240" w:lineRule="auto"/>
      </w:pPr>
      <w:r>
        <w:separator/>
      </w:r>
    </w:p>
  </w:footnote>
  <w:footnote w:type="continuationSeparator" w:id="1">
    <w:p w:rsidR="00BE380D" w:rsidP="00EC1481" w14:paraId="62104554" w14:textId="77777777">
      <w:pPr>
        <w:spacing w:after="0" w:line="240" w:lineRule="auto"/>
      </w:pPr>
      <w:r>
        <w:continuationSeparator/>
      </w:r>
    </w:p>
  </w:footnote>
  <w:footnote w:type="continuationNotice" w:id="2">
    <w:p w:rsidR="00BE380D" w14:paraId="3692AA07" w14:textId="77777777">
      <w:pPr>
        <w:spacing w:after="0" w:line="240" w:lineRule="auto"/>
      </w:pPr>
    </w:p>
  </w:footnote>
  <w:footnote w:id="3">
    <w:p w:rsidR="00897AC9" w14:paraId="6572C6A0" w14:textId="5A8B1923">
      <w:r w:rsidRPr="00A85589">
        <w:rPr>
          <w:rStyle w:val="FootnoteReference"/>
          <w:sz w:val="18"/>
          <w:szCs w:val="18"/>
          <w:vertAlign w:val="superscript"/>
        </w:rPr>
        <w:footnoteRef/>
      </w:r>
      <w:r w:rsidRPr="00A85589">
        <w:rPr>
          <w:sz w:val="18"/>
          <w:szCs w:val="18"/>
        </w:rPr>
        <w:t xml:space="preserve"> Bureau of Labor Statistics.</w:t>
      </w:r>
      <w:r>
        <w:rPr>
          <w:sz w:val="18"/>
          <w:szCs w:val="18"/>
        </w:rPr>
        <w:t xml:space="preserve"> </w:t>
      </w:r>
      <w:r w:rsidRPr="00A85589">
        <w:rPr>
          <w:sz w:val="18"/>
          <w:szCs w:val="18"/>
        </w:rPr>
        <w:t xml:space="preserve">Occupational Employment and Wages, </w:t>
      </w:r>
      <w:r>
        <w:rPr>
          <w:sz w:val="18"/>
          <w:szCs w:val="18"/>
        </w:rPr>
        <w:t xml:space="preserve"> </w:t>
      </w:r>
      <w:hyperlink r:id="rId1" w:history="1">
        <w:r w:rsidRPr="005C6D15" w:rsidR="005C6D15">
          <w:rPr>
            <w:rStyle w:val="Hyperlink"/>
          </w:rPr>
          <w:t>Epidemiologists (bls.gov)</w:t>
        </w:r>
      </w:hyperlink>
      <w:r>
        <w:rPr>
          <w:sz w:val="18"/>
          <w:szCs w:val="18"/>
        </w:rPr>
        <w:t xml:space="preserve"> Accessed </w:t>
      </w:r>
      <w:r w:rsidR="00C1504A">
        <w:rPr>
          <w:sz w:val="18"/>
          <w:szCs w:val="18"/>
        </w:rPr>
        <w:t xml:space="preserve">February </w:t>
      </w:r>
      <w:r>
        <w:rPr>
          <w:sz w:val="18"/>
          <w:szCs w:val="18"/>
        </w:rPr>
        <w:t>202</w:t>
      </w:r>
      <w:r w:rsidR="00C1504A">
        <w:rPr>
          <w:sz w:val="18"/>
          <w:szCs w:val="18"/>
        </w:rPr>
        <w:t>4</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AC9" w14:paraId="7D252A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AC9" w:rsidP="00EC1481" w14:paraId="44830FCD" w14:textId="77777777">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AC9" w14:paraId="068E38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8F74C12E"/>
    <w:lvl w:ilvl="0">
      <w:start w:val="1"/>
      <w:numFmt w:val="bullet"/>
      <w:pStyle w:val="ListBullet2"/>
      <w:lvlText w:val=""/>
      <w:lvlJc w:val="left"/>
      <w:pPr>
        <w:ind w:left="720" w:hanging="360"/>
      </w:pPr>
      <w:rPr>
        <w:rFonts w:ascii="Wingdings" w:hAnsi="Wingdings" w:hint="default"/>
        <w:b w:val="0"/>
        <w:i w:val="0"/>
        <w:color w:val="00A2E0"/>
        <w:sz w:val="24"/>
        <w:szCs w:val="20"/>
        <w:u w:val="none"/>
      </w:rPr>
    </w:lvl>
  </w:abstractNum>
  <w:abstractNum w:abstractNumId="1">
    <w:nsid w:val="FFFFFF89"/>
    <w:multiLevelType w:val="singleLevel"/>
    <w:tmpl w:val="1618111C"/>
    <w:lvl w:ilvl="0">
      <w:start w:val="1"/>
      <w:numFmt w:val="bullet"/>
      <w:pStyle w:val="ListBullet"/>
      <w:lvlText w:val=""/>
      <w:lvlJc w:val="left"/>
      <w:pPr>
        <w:ind w:left="360" w:hanging="360"/>
      </w:pPr>
      <w:rPr>
        <w:rFonts w:ascii="Symbol" w:hAnsi="Symbol" w:hint="default"/>
        <w:b w:val="0"/>
        <w:i w:val="0"/>
        <w:color w:val="auto"/>
        <w:sz w:val="22"/>
      </w:rPr>
    </w:lvl>
  </w:abstractNum>
  <w:abstractNum w:abstractNumId="2">
    <w:nsid w:val="031D1429"/>
    <w:multiLevelType w:val="hybridMultilevel"/>
    <w:tmpl w:val="8348D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4C73FF"/>
    <w:multiLevelType w:val="hybridMultilevel"/>
    <w:tmpl w:val="F7121B8E"/>
    <w:lvl w:ilvl="0">
      <w:start w:val="1"/>
      <w:numFmt w:val="decimal"/>
      <w:pStyle w:val="EOITableNu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A6B4B"/>
    <w:multiLevelType w:val="hybridMultilevel"/>
    <w:tmpl w:val="142C303E"/>
    <w:lvl w:ilvl="0">
      <w:start w:val="1"/>
      <w:numFmt w:val="bullet"/>
      <w:pStyle w:val="ProposalTableBullet"/>
      <w:lvlText w:val=""/>
      <w:lvlJc w:val="left"/>
      <w:pPr>
        <w:ind w:left="720" w:hanging="360"/>
      </w:pPr>
      <w:rPr>
        <w:rFonts w:ascii="Wingdings" w:hAnsi="Wingdings" w:hint="default"/>
        <w:color w:val="0070C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703A40"/>
    <w:multiLevelType w:val="hybridMultilevel"/>
    <w:tmpl w:val="CD245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A4092D"/>
    <w:multiLevelType w:val="hybridMultilevel"/>
    <w:tmpl w:val="7D627B6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9017484"/>
    <w:multiLevelType w:val="hybridMultilevel"/>
    <w:tmpl w:val="D0DC01EE"/>
    <w:lvl w:ilvl="0">
      <w:start w:val="1"/>
      <w:numFmt w:val="bullet"/>
      <w:pStyle w:val="TextBoxBullet"/>
      <w:lvlText w:val=""/>
      <w:lvlJc w:val="left"/>
      <w:pPr>
        <w:ind w:left="936" w:hanging="360"/>
      </w:pPr>
      <w:rPr>
        <w:rFonts w:ascii="Wingdings" w:hAnsi="Wingdings" w:hint="default"/>
        <w:color w:val="00B0F0"/>
        <w:w w:val="100"/>
        <w:sz w:val="22"/>
        <w:szCs w:val="22"/>
      </w:rPr>
    </w:lvl>
    <w:lvl w:ilvl="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8">
    <w:nsid w:val="198706D5"/>
    <w:multiLevelType w:val="hybridMultilevel"/>
    <w:tmpl w:val="4A808EDA"/>
    <w:lvl w:ilvl="0">
      <w:start w:val="11"/>
      <w:numFmt w:val="decimal"/>
      <w:lvlText w:val="A. %1"/>
      <w:lvlJc w:val="left"/>
      <w:pPr>
        <w:ind w:left="1440" w:hanging="36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C7C765C"/>
    <w:multiLevelType w:val="multilevel"/>
    <w:tmpl w:val="DDD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0172D6"/>
    <w:multiLevelType w:val="hybridMultilevel"/>
    <w:tmpl w:val="E7FEC110"/>
    <w:lvl w:ilvl="0">
      <w:start w:val="6"/>
      <w:numFmt w:val="decimal"/>
      <w:lvlText w:val="A.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A55654"/>
    <w:multiLevelType w:val="hybridMultilevel"/>
    <w:tmpl w:val="36BC43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88831AA"/>
    <w:multiLevelType w:val="hybridMultilevel"/>
    <w:tmpl w:val="EDD45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01B4721"/>
    <w:multiLevelType w:val="hybridMultilevel"/>
    <w:tmpl w:val="2878E7F4"/>
    <w:lvl w:ilvl="0">
      <w:start w:val="1"/>
      <w:numFmt w:val="decimal"/>
      <w:lvlText w:val="%1."/>
      <w:lvlJc w:val="left"/>
      <w:pPr>
        <w:ind w:left="1440" w:hanging="360"/>
      </w:pPr>
      <w:rPr>
        <w:rFonts w:ascii="Times New Roman" w:eastAsia="Times New Roman" w:hAnsi="Times New Roman" w:cs="Times New Roman"/>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1D612A8"/>
    <w:multiLevelType w:val="hybridMultilevel"/>
    <w:tmpl w:val="261EAF3E"/>
    <w:lvl w:ilvl="0">
      <w:start w:val="1"/>
      <w:numFmt w:val="bullet"/>
      <w:pStyle w:val="TableBullet1"/>
      <w:lvlText w:val=""/>
      <w:lvlJc w:val="left"/>
      <w:pPr>
        <w:ind w:left="1296" w:hanging="360"/>
      </w:pPr>
      <w:rPr>
        <w:rFonts w:ascii="Wingdings" w:hAnsi="Wingdings" w:hint="default"/>
        <w:b w:val="0"/>
        <w:i w:val="0"/>
        <w:color w:val="auto"/>
        <w:sz w:val="18"/>
      </w:rPr>
    </w:lvl>
    <w:lvl w:ilvl="1">
      <w:start w:val="1"/>
      <w:numFmt w:val="bullet"/>
      <w:pStyle w:val="TableBullet2"/>
      <w:lvlText w:val="-"/>
      <w:lvlJc w:val="left"/>
      <w:pPr>
        <w:ind w:left="2016" w:hanging="360"/>
      </w:pPr>
      <w:rPr>
        <w:rFonts w:ascii="Arial" w:hAnsi="Arial"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6">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DC68FC"/>
    <w:multiLevelType w:val="hybridMultilevel"/>
    <w:tmpl w:val="AF34D6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A156F1E"/>
    <w:multiLevelType w:val="hybridMultilevel"/>
    <w:tmpl w:val="394A5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AB630E"/>
    <w:multiLevelType w:val="hybridMultilevel"/>
    <w:tmpl w:val="CB8665C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3BFB4F6B"/>
    <w:multiLevelType w:val="hybridMultilevel"/>
    <w:tmpl w:val="0A98E51E"/>
    <w:lvl w:ilvl="0">
      <w:start w:val="1"/>
      <w:numFmt w:val="bullet"/>
      <w:pStyle w:val="TBullet01"/>
      <w:lvlText w:val=""/>
      <w:lvlJc w:val="left"/>
      <w:pPr>
        <w:ind w:left="720" w:hanging="360"/>
      </w:pPr>
      <w:rPr>
        <w:rFonts w:ascii="Symbol" w:hAnsi="Symbol" w:hint="default"/>
        <w:color w:val="B15EC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88672C"/>
    <w:multiLevelType w:val="singleLevel"/>
    <w:tmpl w:val="5728157A"/>
    <w:lvl w:ilvl="0">
      <w:start w:va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2">
    <w:nsid w:val="4AA01CB9"/>
    <w:multiLevelType w:val="hybridMultilevel"/>
    <w:tmpl w:val="012652EC"/>
    <w:lvl w:ilvl="0">
      <w:start w:val="10"/>
      <w:numFmt w:val="decimal"/>
      <w:pStyle w:val="Heading2"/>
      <w:lvlText w:val="A.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C37108E"/>
    <w:multiLevelType w:val="hybridMultilevel"/>
    <w:tmpl w:val="0EA8B1A4"/>
    <w:lvl w:ilvl="0">
      <w:start w:val="1"/>
      <w:numFmt w:val="bullet"/>
      <w:pStyle w:val="Bullets"/>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4">
    <w:nsid w:val="5464474C"/>
    <w:multiLevelType w:val="hybridMultilevel"/>
    <w:tmpl w:val="E0C4426C"/>
    <w:lvl w:ilvl="0">
      <w:start w:val="1"/>
      <w:numFmt w:val="decimal"/>
      <w:pStyle w:val="Heading1"/>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3C0CDF"/>
    <w:multiLevelType w:val="hybridMultilevel"/>
    <w:tmpl w:val="0E0C3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914076"/>
    <w:multiLevelType w:val="hybridMultilevel"/>
    <w:tmpl w:val="DD84A3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930C89"/>
    <w:multiLevelType w:val="hybridMultilevel"/>
    <w:tmpl w:val="8B42F780"/>
    <w:lvl w:ilvl="0">
      <w:start w:val="1"/>
      <w:numFmt w:val="decimal"/>
      <w:lvlText w:val="A. %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74B1A37"/>
    <w:multiLevelType w:val="hybridMultilevel"/>
    <w:tmpl w:val="F5BE46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C7B3376"/>
    <w:multiLevelType w:val="hybridMultilevel"/>
    <w:tmpl w:val="D9008374"/>
    <w:lvl w:ilvl="0">
      <w:start w:val="5"/>
      <w:numFmt w:val="decimal"/>
      <w:lvlText w:val="A.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227D1B"/>
    <w:multiLevelType w:val="hybridMultilevel"/>
    <w:tmpl w:val="AE987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EC4586C"/>
    <w:multiLevelType w:val="hybridMultilevel"/>
    <w:tmpl w:val="CDD29120"/>
    <w:lvl w:ilvl="0">
      <w:start w:val="1"/>
      <w:numFmt w:val="bullet"/>
      <w:pStyle w:val="TableTextBullet"/>
      <w:lvlText w:val=""/>
      <w:lvlJc w:val="left"/>
      <w:pPr>
        <w:ind w:left="288" w:hanging="144"/>
      </w:pPr>
      <w:rPr>
        <w:rFonts w:ascii="Wingdings" w:hAnsi="Wingdings" w:hint="default"/>
        <w:b w:val="0"/>
        <w:i w:val="0"/>
        <w:color w:val="auto"/>
        <w:sz w:val="18"/>
      </w:rPr>
    </w:lvl>
    <w:lvl w:ilvl="1">
      <w:start w:val="1"/>
      <w:numFmt w:val="bullet"/>
      <w:lvlText w:val="-"/>
      <w:lvlJc w:val="left"/>
      <w:pPr>
        <w:ind w:left="2016" w:hanging="360"/>
      </w:pPr>
      <w:rPr>
        <w:rFonts w:ascii="Arial" w:hAnsi="Arial"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2">
    <w:nsid w:val="5F1C077B"/>
    <w:multiLevelType w:val="hybridMultilevel"/>
    <w:tmpl w:val="674AFE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8F70CA"/>
    <w:multiLevelType w:val="multilevel"/>
    <w:tmpl w:val="76B203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6A700D66"/>
    <w:multiLevelType w:val="multilevel"/>
    <w:tmpl w:val="FCDE93C6"/>
    <w:lvl w:ilvl="0">
      <w:start w:val="1"/>
      <w:numFmt w:val="bullet"/>
      <w:lvlText w:val=""/>
      <w:lvlJc w:val="left"/>
      <w:pPr>
        <w:tabs>
          <w:tab w:val="num" w:pos="1080"/>
        </w:tabs>
        <w:ind w:left="1080" w:hanging="360"/>
      </w:pPr>
      <w:rPr>
        <w:rFonts w:ascii="Symbol" w:hAnsi="Symbol" w:hint="default"/>
      </w:rPr>
    </w:lvl>
    <w:lvl w:ilvl="1">
      <w:start w:val="4"/>
      <w:numFmt w:val="decimal"/>
      <w:lvlText w:val="A. %2"/>
      <w:lvlJc w:val="left"/>
      <w:pPr>
        <w:ind w:left="0" w:firstLine="0"/>
      </w:pPr>
      <w:rPr>
        <w:rFonts w:hint="default"/>
      </w:rPr>
    </w:lvl>
    <w:lvl w:ilvl="2">
      <w:start w:val="1"/>
      <w:numFmt w:val="none"/>
      <w:suff w:val="nothing"/>
      <w:lvlText w:val="$"/>
      <w:lvlJc w:val="left"/>
      <w:pPr>
        <w:ind w:left="0" w:firstLine="0"/>
      </w:pPr>
      <w:rPr>
        <w:rFonts w:ascii="WP TypographicSymbols" w:hAnsi="WP TypographicSymbols" w:hint="default"/>
      </w:rPr>
    </w:lvl>
    <w:lvl w:ilvl="3">
      <w:start w:val="1"/>
      <w:numFmt w:val="none"/>
      <w:suff w:val="nothing"/>
      <w:lvlText w:val="$"/>
      <w:lvlJc w:val="left"/>
      <w:pPr>
        <w:ind w:left="0" w:firstLine="0"/>
      </w:pPr>
      <w:rPr>
        <w:rFonts w:ascii="WP TypographicSymbols" w:hAnsi="WP TypographicSymbols" w:hint="default"/>
      </w:rPr>
    </w:lvl>
    <w:lvl w:ilvl="4">
      <w:start w:val="1"/>
      <w:numFmt w:val="none"/>
      <w:suff w:val="nothing"/>
      <w:lvlText w:val="$"/>
      <w:lvlJc w:val="left"/>
      <w:pPr>
        <w:ind w:left="0" w:firstLine="0"/>
      </w:pPr>
      <w:rPr>
        <w:rFonts w:ascii="WP TypographicSymbols" w:hAnsi="WP TypographicSymbols" w:hint="default"/>
      </w:rPr>
    </w:lvl>
    <w:lvl w:ilvl="5">
      <w:start w:val="1"/>
      <w:numFmt w:val="none"/>
      <w:suff w:val="nothing"/>
      <w:lvlText w:val="$"/>
      <w:lvlJc w:val="left"/>
      <w:pPr>
        <w:ind w:left="0" w:firstLine="0"/>
      </w:pPr>
      <w:rPr>
        <w:rFonts w:ascii="WP TypographicSymbols" w:hAnsi="WP TypographicSymbols" w:hint="default"/>
      </w:rPr>
    </w:lvl>
    <w:lvl w:ilvl="6">
      <w:start w:val="1"/>
      <w:numFmt w:val="none"/>
      <w:suff w:val="nothing"/>
      <w:lvlText w:val="$"/>
      <w:lvlJc w:val="left"/>
      <w:pPr>
        <w:ind w:left="0" w:firstLine="0"/>
      </w:pPr>
      <w:rPr>
        <w:rFonts w:ascii="WP TypographicSymbols" w:hAnsi="WP TypographicSymbols" w:hint="default"/>
      </w:rPr>
    </w:lvl>
    <w:lvl w:ilvl="7">
      <w:start w:val="1"/>
      <w:numFmt w:val="none"/>
      <w:suff w:val="nothing"/>
      <w:lvlText w:val="$"/>
      <w:lvlJc w:val="left"/>
      <w:pPr>
        <w:ind w:left="0" w:firstLine="0"/>
      </w:pPr>
      <w:rPr>
        <w:rFonts w:ascii="WP TypographicSymbols" w:hAnsi="WP TypographicSymbols" w:hint="default"/>
      </w:rPr>
    </w:lvl>
    <w:lvl w:ilvl="8">
      <w:start w:val="1"/>
      <w:numFmt w:val="lowerRoman"/>
      <w:suff w:val="nothing"/>
      <w:lvlText w:val="%9)"/>
      <w:lvlJc w:val="left"/>
      <w:pPr>
        <w:ind w:left="0" w:firstLine="0"/>
      </w:pPr>
      <w:rPr>
        <w:rFonts w:hint="default"/>
      </w:rPr>
    </w:lvl>
  </w:abstractNum>
  <w:abstractNum w:abstractNumId="35">
    <w:nsid w:val="702C2918"/>
    <w:multiLevelType w:val="multilevel"/>
    <w:tmpl w:val="79C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386A38"/>
    <w:multiLevelType w:val="hybridMultilevel"/>
    <w:tmpl w:val="4C54971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A2C47AB"/>
    <w:multiLevelType w:val="hybridMultilevel"/>
    <w:tmpl w:val="5210B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9441829">
    <w:abstractNumId w:val="13"/>
  </w:num>
  <w:num w:numId="2" w16cid:durableId="1589001341">
    <w:abstractNumId w:val="21"/>
  </w:num>
  <w:num w:numId="3" w16cid:durableId="864749686">
    <w:abstractNumId w:val="22"/>
  </w:num>
  <w:num w:numId="4" w16cid:durableId="1095591816">
    <w:abstractNumId w:val="23"/>
  </w:num>
  <w:num w:numId="5" w16cid:durableId="1694844550">
    <w:abstractNumId w:val="6"/>
  </w:num>
  <w:num w:numId="6" w16cid:durableId="1564372256">
    <w:abstractNumId w:val="32"/>
  </w:num>
  <w:num w:numId="7" w16cid:durableId="1740514013">
    <w:abstractNumId w:val="34"/>
  </w:num>
  <w:num w:numId="8" w16cid:durableId="975137881">
    <w:abstractNumId w:val="27"/>
  </w:num>
  <w:num w:numId="9" w16cid:durableId="325011723">
    <w:abstractNumId w:val="29"/>
  </w:num>
  <w:num w:numId="10" w16cid:durableId="1693873883">
    <w:abstractNumId w:val="10"/>
  </w:num>
  <w:num w:numId="11" w16cid:durableId="782044026">
    <w:abstractNumId w:val="24"/>
  </w:num>
  <w:num w:numId="12" w16cid:durableId="863904152">
    <w:abstractNumId w:val="8"/>
  </w:num>
  <w:num w:numId="13" w16cid:durableId="692532118">
    <w:abstractNumId w:val="1"/>
  </w:num>
  <w:num w:numId="14" w16cid:durableId="1343897871">
    <w:abstractNumId w:val="0"/>
  </w:num>
  <w:num w:numId="15" w16cid:durableId="1033723889">
    <w:abstractNumId w:val="20"/>
  </w:num>
  <w:num w:numId="16" w16cid:durableId="45380204">
    <w:abstractNumId w:val="4"/>
  </w:num>
  <w:num w:numId="17" w16cid:durableId="1324509286">
    <w:abstractNumId w:val="9"/>
  </w:num>
  <w:num w:numId="18" w16cid:durableId="2106923052">
    <w:abstractNumId w:val="33"/>
  </w:num>
  <w:num w:numId="19" w16cid:durableId="534192962">
    <w:abstractNumId w:val="35"/>
  </w:num>
  <w:num w:numId="20" w16cid:durableId="71707555">
    <w:abstractNumId w:val="14"/>
  </w:num>
  <w:num w:numId="21" w16cid:durableId="1526097099">
    <w:abstractNumId w:val="28"/>
  </w:num>
  <w:num w:numId="22" w16cid:durableId="1456287046">
    <w:abstractNumId w:val="7"/>
  </w:num>
  <w:num w:numId="23" w16cid:durableId="1899196261">
    <w:abstractNumId w:val="3"/>
  </w:num>
  <w:num w:numId="24" w16cid:durableId="807818966">
    <w:abstractNumId w:val="7"/>
  </w:num>
  <w:num w:numId="25" w16cid:durableId="206840100">
    <w:abstractNumId w:val="11"/>
  </w:num>
  <w:num w:numId="26" w16cid:durableId="446316404">
    <w:abstractNumId w:val="16"/>
  </w:num>
  <w:num w:numId="27" w16cid:durableId="246497594">
    <w:abstractNumId w:val="15"/>
  </w:num>
  <w:num w:numId="28" w16cid:durableId="1053113339">
    <w:abstractNumId w:val="31"/>
  </w:num>
  <w:num w:numId="29" w16cid:durableId="311451693">
    <w:abstractNumId w:val="17"/>
  </w:num>
  <w:num w:numId="30" w16cid:durableId="2014918512">
    <w:abstractNumId w:val="36"/>
  </w:num>
  <w:num w:numId="31" w16cid:durableId="1184787495">
    <w:abstractNumId w:val="12"/>
  </w:num>
  <w:num w:numId="32" w16cid:durableId="2082364121">
    <w:abstractNumId w:val="2"/>
  </w:num>
  <w:num w:numId="33" w16cid:durableId="1752585160">
    <w:abstractNumId w:val="37"/>
  </w:num>
  <w:num w:numId="34" w16cid:durableId="419377075">
    <w:abstractNumId w:val="18"/>
  </w:num>
  <w:num w:numId="35" w16cid:durableId="1739936548">
    <w:abstractNumId w:val="30"/>
  </w:num>
  <w:num w:numId="36" w16cid:durableId="839731818">
    <w:abstractNumId w:val="5"/>
  </w:num>
  <w:num w:numId="37" w16cid:durableId="2056006247">
    <w:abstractNumId w:val="25"/>
  </w:num>
  <w:num w:numId="38" w16cid:durableId="123624321">
    <w:abstractNumId w:val="26"/>
  </w:num>
  <w:num w:numId="39" w16cid:durableId="1727992553">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8D"/>
    <w:rsid w:val="00004ED6"/>
    <w:rsid w:val="00007DC8"/>
    <w:rsid w:val="000116A8"/>
    <w:rsid w:val="0001767F"/>
    <w:rsid w:val="00021CC2"/>
    <w:rsid w:val="0002427A"/>
    <w:rsid w:val="00024509"/>
    <w:rsid w:val="00032959"/>
    <w:rsid w:val="0003319E"/>
    <w:rsid w:val="000333FC"/>
    <w:rsid w:val="00035011"/>
    <w:rsid w:val="0003663B"/>
    <w:rsid w:val="00036F1C"/>
    <w:rsid w:val="00040313"/>
    <w:rsid w:val="000412F4"/>
    <w:rsid w:val="00041C88"/>
    <w:rsid w:val="00041FBA"/>
    <w:rsid w:val="00043B6F"/>
    <w:rsid w:val="00046A24"/>
    <w:rsid w:val="00054D4F"/>
    <w:rsid w:val="000553F0"/>
    <w:rsid w:val="00057780"/>
    <w:rsid w:val="00057FB0"/>
    <w:rsid w:val="000614E8"/>
    <w:rsid w:val="00063614"/>
    <w:rsid w:val="00064031"/>
    <w:rsid w:val="00065226"/>
    <w:rsid w:val="00066004"/>
    <w:rsid w:val="000713EA"/>
    <w:rsid w:val="00073480"/>
    <w:rsid w:val="00075BD9"/>
    <w:rsid w:val="00081CE8"/>
    <w:rsid w:val="00081F62"/>
    <w:rsid w:val="00083848"/>
    <w:rsid w:val="00086DB1"/>
    <w:rsid w:val="000947C7"/>
    <w:rsid w:val="000A1C06"/>
    <w:rsid w:val="000A3871"/>
    <w:rsid w:val="000A5953"/>
    <w:rsid w:val="000B0032"/>
    <w:rsid w:val="000B3948"/>
    <w:rsid w:val="000B6EC7"/>
    <w:rsid w:val="000C187C"/>
    <w:rsid w:val="000C2CB0"/>
    <w:rsid w:val="000C38B3"/>
    <w:rsid w:val="000C3EC5"/>
    <w:rsid w:val="000C4B74"/>
    <w:rsid w:val="000C5212"/>
    <w:rsid w:val="000D0D9A"/>
    <w:rsid w:val="000D0F2A"/>
    <w:rsid w:val="000D1A29"/>
    <w:rsid w:val="000D5B88"/>
    <w:rsid w:val="000D6CD2"/>
    <w:rsid w:val="000E18E1"/>
    <w:rsid w:val="000E4C3E"/>
    <w:rsid w:val="000E5F63"/>
    <w:rsid w:val="000F01C2"/>
    <w:rsid w:val="000F0341"/>
    <w:rsid w:val="000F19B0"/>
    <w:rsid w:val="000F3847"/>
    <w:rsid w:val="000F634D"/>
    <w:rsid w:val="000F71E7"/>
    <w:rsid w:val="000F79B9"/>
    <w:rsid w:val="00102677"/>
    <w:rsid w:val="0010367F"/>
    <w:rsid w:val="0010368A"/>
    <w:rsid w:val="00106610"/>
    <w:rsid w:val="00106D2E"/>
    <w:rsid w:val="00107FEC"/>
    <w:rsid w:val="00120503"/>
    <w:rsid w:val="00120906"/>
    <w:rsid w:val="0012113E"/>
    <w:rsid w:val="00126CB8"/>
    <w:rsid w:val="00131DCA"/>
    <w:rsid w:val="00132DFB"/>
    <w:rsid w:val="00133144"/>
    <w:rsid w:val="00134292"/>
    <w:rsid w:val="00135535"/>
    <w:rsid w:val="00137ECD"/>
    <w:rsid w:val="0014709C"/>
    <w:rsid w:val="00152668"/>
    <w:rsid w:val="0015412C"/>
    <w:rsid w:val="00162149"/>
    <w:rsid w:val="001635FB"/>
    <w:rsid w:val="00163703"/>
    <w:rsid w:val="00164104"/>
    <w:rsid w:val="001655E3"/>
    <w:rsid w:val="0016783B"/>
    <w:rsid w:val="0017141D"/>
    <w:rsid w:val="001727DB"/>
    <w:rsid w:val="00174A21"/>
    <w:rsid w:val="0018044B"/>
    <w:rsid w:val="00185F1B"/>
    <w:rsid w:val="00187C72"/>
    <w:rsid w:val="001923A3"/>
    <w:rsid w:val="001924D2"/>
    <w:rsid w:val="00194257"/>
    <w:rsid w:val="00196D67"/>
    <w:rsid w:val="001978A0"/>
    <w:rsid w:val="00197F3A"/>
    <w:rsid w:val="001A1DC7"/>
    <w:rsid w:val="001A538A"/>
    <w:rsid w:val="001A5416"/>
    <w:rsid w:val="001A693F"/>
    <w:rsid w:val="001B13D2"/>
    <w:rsid w:val="001B1515"/>
    <w:rsid w:val="001B244D"/>
    <w:rsid w:val="001B36AB"/>
    <w:rsid w:val="001B568B"/>
    <w:rsid w:val="001B654C"/>
    <w:rsid w:val="001B7B31"/>
    <w:rsid w:val="001C0E6B"/>
    <w:rsid w:val="001C0F4C"/>
    <w:rsid w:val="001C1B0E"/>
    <w:rsid w:val="001C3639"/>
    <w:rsid w:val="001C3D0E"/>
    <w:rsid w:val="001D3481"/>
    <w:rsid w:val="001D6940"/>
    <w:rsid w:val="001D7D7C"/>
    <w:rsid w:val="001E1938"/>
    <w:rsid w:val="001E324C"/>
    <w:rsid w:val="001E3774"/>
    <w:rsid w:val="001E7E6B"/>
    <w:rsid w:val="001F2C0F"/>
    <w:rsid w:val="001F3F6C"/>
    <w:rsid w:val="001F4098"/>
    <w:rsid w:val="001F471D"/>
    <w:rsid w:val="001F4901"/>
    <w:rsid w:val="001F4B7C"/>
    <w:rsid w:val="001F4CA4"/>
    <w:rsid w:val="001F4E6F"/>
    <w:rsid w:val="001F6FEF"/>
    <w:rsid w:val="001F7768"/>
    <w:rsid w:val="001F7D5A"/>
    <w:rsid w:val="001F7F1F"/>
    <w:rsid w:val="00200314"/>
    <w:rsid w:val="00200A17"/>
    <w:rsid w:val="00202251"/>
    <w:rsid w:val="00202292"/>
    <w:rsid w:val="002047BE"/>
    <w:rsid w:val="00207EB0"/>
    <w:rsid w:val="00207F70"/>
    <w:rsid w:val="00212B4F"/>
    <w:rsid w:val="00212C2F"/>
    <w:rsid w:val="002141AA"/>
    <w:rsid w:val="00224D29"/>
    <w:rsid w:val="0022522D"/>
    <w:rsid w:val="00225DDA"/>
    <w:rsid w:val="00226461"/>
    <w:rsid w:val="00227887"/>
    <w:rsid w:val="002305D8"/>
    <w:rsid w:val="00230A12"/>
    <w:rsid w:val="00231868"/>
    <w:rsid w:val="00232535"/>
    <w:rsid w:val="002325D8"/>
    <w:rsid w:val="0023288B"/>
    <w:rsid w:val="00233B33"/>
    <w:rsid w:val="00234B8E"/>
    <w:rsid w:val="00234C26"/>
    <w:rsid w:val="00234C82"/>
    <w:rsid w:val="00236761"/>
    <w:rsid w:val="00236959"/>
    <w:rsid w:val="002369E3"/>
    <w:rsid w:val="002371A3"/>
    <w:rsid w:val="00237B44"/>
    <w:rsid w:val="00237FED"/>
    <w:rsid w:val="00240BC7"/>
    <w:rsid w:val="0024265A"/>
    <w:rsid w:val="00244771"/>
    <w:rsid w:val="00245C48"/>
    <w:rsid w:val="002508CD"/>
    <w:rsid w:val="00251F86"/>
    <w:rsid w:val="00253BF9"/>
    <w:rsid w:val="00254193"/>
    <w:rsid w:val="0025795B"/>
    <w:rsid w:val="00263312"/>
    <w:rsid w:val="002636A8"/>
    <w:rsid w:val="00263CEE"/>
    <w:rsid w:val="002657AE"/>
    <w:rsid w:val="002676EC"/>
    <w:rsid w:val="002677A1"/>
    <w:rsid w:val="00272C62"/>
    <w:rsid w:val="002748F4"/>
    <w:rsid w:val="00274BD9"/>
    <w:rsid w:val="00276212"/>
    <w:rsid w:val="00276372"/>
    <w:rsid w:val="00276ABF"/>
    <w:rsid w:val="002801AE"/>
    <w:rsid w:val="00286302"/>
    <w:rsid w:val="00292065"/>
    <w:rsid w:val="002934F4"/>
    <w:rsid w:val="00297D00"/>
    <w:rsid w:val="002A06D2"/>
    <w:rsid w:val="002A2120"/>
    <w:rsid w:val="002A26D5"/>
    <w:rsid w:val="002A3380"/>
    <w:rsid w:val="002A3528"/>
    <w:rsid w:val="002A38A8"/>
    <w:rsid w:val="002A46BC"/>
    <w:rsid w:val="002B226B"/>
    <w:rsid w:val="002B2EED"/>
    <w:rsid w:val="002B3EE9"/>
    <w:rsid w:val="002B554A"/>
    <w:rsid w:val="002B65C2"/>
    <w:rsid w:val="002C0C40"/>
    <w:rsid w:val="002C1B02"/>
    <w:rsid w:val="002C2E9C"/>
    <w:rsid w:val="002C32E7"/>
    <w:rsid w:val="002C3DAB"/>
    <w:rsid w:val="002C5313"/>
    <w:rsid w:val="002C5493"/>
    <w:rsid w:val="002C5551"/>
    <w:rsid w:val="002D0133"/>
    <w:rsid w:val="002D1126"/>
    <w:rsid w:val="002D2B78"/>
    <w:rsid w:val="002D363F"/>
    <w:rsid w:val="002D46CE"/>
    <w:rsid w:val="002D54CA"/>
    <w:rsid w:val="002D5B48"/>
    <w:rsid w:val="002D6991"/>
    <w:rsid w:val="002E036E"/>
    <w:rsid w:val="002E18EA"/>
    <w:rsid w:val="002E3B79"/>
    <w:rsid w:val="002E5F18"/>
    <w:rsid w:val="002E77F7"/>
    <w:rsid w:val="002F098E"/>
    <w:rsid w:val="002F1C80"/>
    <w:rsid w:val="002F26DC"/>
    <w:rsid w:val="002F4F07"/>
    <w:rsid w:val="002F6B7A"/>
    <w:rsid w:val="00302144"/>
    <w:rsid w:val="00304687"/>
    <w:rsid w:val="00304E5B"/>
    <w:rsid w:val="00305F5D"/>
    <w:rsid w:val="00307C62"/>
    <w:rsid w:val="003104B5"/>
    <w:rsid w:val="0031189B"/>
    <w:rsid w:val="003120A0"/>
    <w:rsid w:val="00312BFB"/>
    <w:rsid w:val="00322E38"/>
    <w:rsid w:val="00324B4C"/>
    <w:rsid w:val="00324E27"/>
    <w:rsid w:val="00325456"/>
    <w:rsid w:val="00330397"/>
    <w:rsid w:val="00335963"/>
    <w:rsid w:val="00335F64"/>
    <w:rsid w:val="00335FAB"/>
    <w:rsid w:val="003362BE"/>
    <w:rsid w:val="00336B79"/>
    <w:rsid w:val="00340D05"/>
    <w:rsid w:val="00340FE3"/>
    <w:rsid w:val="00342508"/>
    <w:rsid w:val="0034297E"/>
    <w:rsid w:val="0034567C"/>
    <w:rsid w:val="00347D77"/>
    <w:rsid w:val="00350794"/>
    <w:rsid w:val="00351098"/>
    <w:rsid w:val="00352809"/>
    <w:rsid w:val="00352C6A"/>
    <w:rsid w:val="00354A81"/>
    <w:rsid w:val="00354E6A"/>
    <w:rsid w:val="003550F9"/>
    <w:rsid w:val="00360A78"/>
    <w:rsid w:val="00364153"/>
    <w:rsid w:val="00364C18"/>
    <w:rsid w:val="00364C26"/>
    <w:rsid w:val="003658DB"/>
    <w:rsid w:val="00366767"/>
    <w:rsid w:val="0036767A"/>
    <w:rsid w:val="003706C2"/>
    <w:rsid w:val="00371AD3"/>
    <w:rsid w:val="00373085"/>
    <w:rsid w:val="00375C58"/>
    <w:rsid w:val="00377BAB"/>
    <w:rsid w:val="00380F21"/>
    <w:rsid w:val="00381D66"/>
    <w:rsid w:val="00382AAE"/>
    <w:rsid w:val="00385067"/>
    <w:rsid w:val="00386EEB"/>
    <w:rsid w:val="003874DE"/>
    <w:rsid w:val="00390586"/>
    <w:rsid w:val="00395626"/>
    <w:rsid w:val="00395E08"/>
    <w:rsid w:val="00396226"/>
    <w:rsid w:val="003A2F0B"/>
    <w:rsid w:val="003A30C8"/>
    <w:rsid w:val="003A4237"/>
    <w:rsid w:val="003A470B"/>
    <w:rsid w:val="003A62C9"/>
    <w:rsid w:val="003B1247"/>
    <w:rsid w:val="003B12E5"/>
    <w:rsid w:val="003B1A80"/>
    <w:rsid w:val="003B215B"/>
    <w:rsid w:val="003B38EE"/>
    <w:rsid w:val="003B4B17"/>
    <w:rsid w:val="003B6703"/>
    <w:rsid w:val="003C06FD"/>
    <w:rsid w:val="003C0F73"/>
    <w:rsid w:val="003C1192"/>
    <w:rsid w:val="003D001C"/>
    <w:rsid w:val="003D246F"/>
    <w:rsid w:val="003D33FF"/>
    <w:rsid w:val="003D408B"/>
    <w:rsid w:val="003D4406"/>
    <w:rsid w:val="003D5C3E"/>
    <w:rsid w:val="003D6FE2"/>
    <w:rsid w:val="003D7EC2"/>
    <w:rsid w:val="003E033B"/>
    <w:rsid w:val="003E05AD"/>
    <w:rsid w:val="003E19A1"/>
    <w:rsid w:val="003E388E"/>
    <w:rsid w:val="003E3EA5"/>
    <w:rsid w:val="003E46C4"/>
    <w:rsid w:val="003E474D"/>
    <w:rsid w:val="003F24DA"/>
    <w:rsid w:val="003F3BF6"/>
    <w:rsid w:val="003F45C6"/>
    <w:rsid w:val="003F4FC2"/>
    <w:rsid w:val="003F605A"/>
    <w:rsid w:val="003F6077"/>
    <w:rsid w:val="003F6872"/>
    <w:rsid w:val="00400FD2"/>
    <w:rsid w:val="00401122"/>
    <w:rsid w:val="00402505"/>
    <w:rsid w:val="00402711"/>
    <w:rsid w:val="00402B14"/>
    <w:rsid w:val="004040BD"/>
    <w:rsid w:val="00404D2E"/>
    <w:rsid w:val="00411387"/>
    <w:rsid w:val="00411E2E"/>
    <w:rsid w:val="00414727"/>
    <w:rsid w:val="00416394"/>
    <w:rsid w:val="00416FC6"/>
    <w:rsid w:val="00417ED5"/>
    <w:rsid w:val="00422A0E"/>
    <w:rsid w:val="004264BA"/>
    <w:rsid w:val="00427813"/>
    <w:rsid w:val="0043250A"/>
    <w:rsid w:val="004330A4"/>
    <w:rsid w:val="00433DFB"/>
    <w:rsid w:val="0043400C"/>
    <w:rsid w:val="00435CEF"/>
    <w:rsid w:val="0044084A"/>
    <w:rsid w:val="00442270"/>
    <w:rsid w:val="00442B59"/>
    <w:rsid w:val="00442E50"/>
    <w:rsid w:val="00444BF2"/>
    <w:rsid w:val="0044548F"/>
    <w:rsid w:val="0044660D"/>
    <w:rsid w:val="00446AF8"/>
    <w:rsid w:val="00447700"/>
    <w:rsid w:val="004541AE"/>
    <w:rsid w:val="004568D7"/>
    <w:rsid w:val="00456E3A"/>
    <w:rsid w:val="0046014A"/>
    <w:rsid w:val="00462AD8"/>
    <w:rsid w:val="00463BB6"/>
    <w:rsid w:val="004641D8"/>
    <w:rsid w:val="00464987"/>
    <w:rsid w:val="00464CDA"/>
    <w:rsid w:val="00465857"/>
    <w:rsid w:val="00465C2E"/>
    <w:rsid w:val="00467DA3"/>
    <w:rsid w:val="004710CD"/>
    <w:rsid w:val="00471A0F"/>
    <w:rsid w:val="00473650"/>
    <w:rsid w:val="00473748"/>
    <w:rsid w:val="004739BF"/>
    <w:rsid w:val="0047443D"/>
    <w:rsid w:val="00475327"/>
    <w:rsid w:val="004815D1"/>
    <w:rsid w:val="004836D8"/>
    <w:rsid w:val="00484015"/>
    <w:rsid w:val="00491048"/>
    <w:rsid w:val="00494057"/>
    <w:rsid w:val="004945C6"/>
    <w:rsid w:val="00495982"/>
    <w:rsid w:val="00496870"/>
    <w:rsid w:val="00496FA2"/>
    <w:rsid w:val="00497B67"/>
    <w:rsid w:val="00497BA8"/>
    <w:rsid w:val="004A011F"/>
    <w:rsid w:val="004A03B7"/>
    <w:rsid w:val="004A197E"/>
    <w:rsid w:val="004A2B3E"/>
    <w:rsid w:val="004A3A63"/>
    <w:rsid w:val="004A726A"/>
    <w:rsid w:val="004B1416"/>
    <w:rsid w:val="004B1954"/>
    <w:rsid w:val="004B2D81"/>
    <w:rsid w:val="004B3244"/>
    <w:rsid w:val="004B384B"/>
    <w:rsid w:val="004B41A6"/>
    <w:rsid w:val="004C1D0B"/>
    <w:rsid w:val="004C1DDE"/>
    <w:rsid w:val="004C2870"/>
    <w:rsid w:val="004C369E"/>
    <w:rsid w:val="004C3DFB"/>
    <w:rsid w:val="004C5E92"/>
    <w:rsid w:val="004C63FC"/>
    <w:rsid w:val="004D0F48"/>
    <w:rsid w:val="004D235A"/>
    <w:rsid w:val="004D26EE"/>
    <w:rsid w:val="004D2BAF"/>
    <w:rsid w:val="004D2E22"/>
    <w:rsid w:val="004D5751"/>
    <w:rsid w:val="004D62D9"/>
    <w:rsid w:val="004D7249"/>
    <w:rsid w:val="004D755B"/>
    <w:rsid w:val="004D7DA3"/>
    <w:rsid w:val="004E064C"/>
    <w:rsid w:val="004E0844"/>
    <w:rsid w:val="004E0C2E"/>
    <w:rsid w:val="004E11EF"/>
    <w:rsid w:val="004E1CD5"/>
    <w:rsid w:val="004F46C6"/>
    <w:rsid w:val="004F4C1F"/>
    <w:rsid w:val="004F533E"/>
    <w:rsid w:val="004F5641"/>
    <w:rsid w:val="004F72F8"/>
    <w:rsid w:val="004F7A2C"/>
    <w:rsid w:val="00501DDA"/>
    <w:rsid w:val="005031EB"/>
    <w:rsid w:val="005040B9"/>
    <w:rsid w:val="00505C3A"/>
    <w:rsid w:val="005062BA"/>
    <w:rsid w:val="00507CA6"/>
    <w:rsid w:val="00511394"/>
    <w:rsid w:val="0051183A"/>
    <w:rsid w:val="0051400B"/>
    <w:rsid w:val="00515894"/>
    <w:rsid w:val="0052189B"/>
    <w:rsid w:val="005249CF"/>
    <w:rsid w:val="00524B79"/>
    <w:rsid w:val="00525C35"/>
    <w:rsid w:val="0052606A"/>
    <w:rsid w:val="005268F8"/>
    <w:rsid w:val="00530C40"/>
    <w:rsid w:val="00537631"/>
    <w:rsid w:val="005404F7"/>
    <w:rsid w:val="00542206"/>
    <w:rsid w:val="00553497"/>
    <w:rsid w:val="00553C26"/>
    <w:rsid w:val="00555502"/>
    <w:rsid w:val="00555A27"/>
    <w:rsid w:val="00557DF6"/>
    <w:rsid w:val="0056431A"/>
    <w:rsid w:val="00571971"/>
    <w:rsid w:val="00571BAD"/>
    <w:rsid w:val="0057536F"/>
    <w:rsid w:val="00575BE1"/>
    <w:rsid w:val="00576BA4"/>
    <w:rsid w:val="00577602"/>
    <w:rsid w:val="00581DD4"/>
    <w:rsid w:val="00584D89"/>
    <w:rsid w:val="005865EC"/>
    <w:rsid w:val="00590FFC"/>
    <w:rsid w:val="00595FC4"/>
    <w:rsid w:val="005A04E5"/>
    <w:rsid w:val="005A0F7E"/>
    <w:rsid w:val="005A2055"/>
    <w:rsid w:val="005A4159"/>
    <w:rsid w:val="005A5870"/>
    <w:rsid w:val="005A6876"/>
    <w:rsid w:val="005A7F5E"/>
    <w:rsid w:val="005B29DC"/>
    <w:rsid w:val="005B445F"/>
    <w:rsid w:val="005B604A"/>
    <w:rsid w:val="005B67F6"/>
    <w:rsid w:val="005C14FD"/>
    <w:rsid w:val="005C21AB"/>
    <w:rsid w:val="005C4B6B"/>
    <w:rsid w:val="005C6D15"/>
    <w:rsid w:val="005C6D3B"/>
    <w:rsid w:val="005D474B"/>
    <w:rsid w:val="005D4F9B"/>
    <w:rsid w:val="005D5EDD"/>
    <w:rsid w:val="005D6C0A"/>
    <w:rsid w:val="005E3772"/>
    <w:rsid w:val="005E4A55"/>
    <w:rsid w:val="005E7585"/>
    <w:rsid w:val="005F0CC6"/>
    <w:rsid w:val="005F0E9E"/>
    <w:rsid w:val="005F1AD9"/>
    <w:rsid w:val="005F20AB"/>
    <w:rsid w:val="005F30F5"/>
    <w:rsid w:val="005F55C0"/>
    <w:rsid w:val="005F719C"/>
    <w:rsid w:val="006000E0"/>
    <w:rsid w:val="00602741"/>
    <w:rsid w:val="006045DB"/>
    <w:rsid w:val="0060712D"/>
    <w:rsid w:val="00610493"/>
    <w:rsid w:val="00611306"/>
    <w:rsid w:val="006168FF"/>
    <w:rsid w:val="006174C9"/>
    <w:rsid w:val="00620D62"/>
    <w:rsid w:val="00622B6B"/>
    <w:rsid w:val="00623BA8"/>
    <w:rsid w:val="006242AE"/>
    <w:rsid w:val="00624862"/>
    <w:rsid w:val="0062532E"/>
    <w:rsid w:val="00626E49"/>
    <w:rsid w:val="006275B4"/>
    <w:rsid w:val="0063249D"/>
    <w:rsid w:val="006328AC"/>
    <w:rsid w:val="00633526"/>
    <w:rsid w:val="00634D47"/>
    <w:rsid w:val="006359F5"/>
    <w:rsid w:val="00637C66"/>
    <w:rsid w:val="00637C95"/>
    <w:rsid w:val="0064113E"/>
    <w:rsid w:val="00641546"/>
    <w:rsid w:val="006430B7"/>
    <w:rsid w:val="006443D3"/>
    <w:rsid w:val="006471FE"/>
    <w:rsid w:val="00647DCD"/>
    <w:rsid w:val="00653E6B"/>
    <w:rsid w:val="00653FE9"/>
    <w:rsid w:val="00655F60"/>
    <w:rsid w:val="0066471A"/>
    <w:rsid w:val="00667FF8"/>
    <w:rsid w:val="00670643"/>
    <w:rsid w:val="00672EEE"/>
    <w:rsid w:val="00676311"/>
    <w:rsid w:val="00676D7C"/>
    <w:rsid w:val="0067791A"/>
    <w:rsid w:val="00677948"/>
    <w:rsid w:val="00680516"/>
    <w:rsid w:val="00681449"/>
    <w:rsid w:val="0068527E"/>
    <w:rsid w:val="006862F8"/>
    <w:rsid w:val="00687EBA"/>
    <w:rsid w:val="00694C82"/>
    <w:rsid w:val="006973AC"/>
    <w:rsid w:val="006A0B3F"/>
    <w:rsid w:val="006A1299"/>
    <w:rsid w:val="006A1AFF"/>
    <w:rsid w:val="006A390E"/>
    <w:rsid w:val="006A3D1B"/>
    <w:rsid w:val="006A3DB7"/>
    <w:rsid w:val="006A54E1"/>
    <w:rsid w:val="006A7A0A"/>
    <w:rsid w:val="006A7E3B"/>
    <w:rsid w:val="006B09AF"/>
    <w:rsid w:val="006B1F67"/>
    <w:rsid w:val="006B213C"/>
    <w:rsid w:val="006B4CDB"/>
    <w:rsid w:val="006B4D8B"/>
    <w:rsid w:val="006B4EF9"/>
    <w:rsid w:val="006B5866"/>
    <w:rsid w:val="006B7F72"/>
    <w:rsid w:val="006C0E29"/>
    <w:rsid w:val="006C1571"/>
    <w:rsid w:val="006D72E8"/>
    <w:rsid w:val="006E0B4D"/>
    <w:rsid w:val="006E35FA"/>
    <w:rsid w:val="006E39A6"/>
    <w:rsid w:val="006E4364"/>
    <w:rsid w:val="006E447B"/>
    <w:rsid w:val="006E666B"/>
    <w:rsid w:val="006E796F"/>
    <w:rsid w:val="006F0D6D"/>
    <w:rsid w:val="006F6139"/>
    <w:rsid w:val="006F6619"/>
    <w:rsid w:val="006F6A72"/>
    <w:rsid w:val="007010C7"/>
    <w:rsid w:val="007028FC"/>
    <w:rsid w:val="00703DBE"/>
    <w:rsid w:val="007043BD"/>
    <w:rsid w:val="00705D26"/>
    <w:rsid w:val="00707442"/>
    <w:rsid w:val="0070748E"/>
    <w:rsid w:val="00712B74"/>
    <w:rsid w:val="0071451E"/>
    <w:rsid w:val="00714D51"/>
    <w:rsid w:val="00715624"/>
    <w:rsid w:val="00721B84"/>
    <w:rsid w:val="00724527"/>
    <w:rsid w:val="00727C9D"/>
    <w:rsid w:val="00730B6D"/>
    <w:rsid w:val="00734EA9"/>
    <w:rsid w:val="00745048"/>
    <w:rsid w:val="00745940"/>
    <w:rsid w:val="00747EE4"/>
    <w:rsid w:val="00752809"/>
    <w:rsid w:val="00756F40"/>
    <w:rsid w:val="007571B0"/>
    <w:rsid w:val="00760E4E"/>
    <w:rsid w:val="0076296A"/>
    <w:rsid w:val="00763D4F"/>
    <w:rsid w:val="00766564"/>
    <w:rsid w:val="007714EC"/>
    <w:rsid w:val="00771872"/>
    <w:rsid w:val="00771CF1"/>
    <w:rsid w:val="00773078"/>
    <w:rsid w:val="00773980"/>
    <w:rsid w:val="00776E6D"/>
    <w:rsid w:val="00777B32"/>
    <w:rsid w:val="0078103F"/>
    <w:rsid w:val="00781B43"/>
    <w:rsid w:val="0078383C"/>
    <w:rsid w:val="0078443D"/>
    <w:rsid w:val="00786FD1"/>
    <w:rsid w:val="00787E7B"/>
    <w:rsid w:val="00790518"/>
    <w:rsid w:val="00792B80"/>
    <w:rsid w:val="007931DD"/>
    <w:rsid w:val="00793835"/>
    <w:rsid w:val="00794400"/>
    <w:rsid w:val="00797BA6"/>
    <w:rsid w:val="007A093A"/>
    <w:rsid w:val="007A1839"/>
    <w:rsid w:val="007A19EE"/>
    <w:rsid w:val="007A3D12"/>
    <w:rsid w:val="007A5275"/>
    <w:rsid w:val="007A7F85"/>
    <w:rsid w:val="007B39A9"/>
    <w:rsid w:val="007B5341"/>
    <w:rsid w:val="007B687A"/>
    <w:rsid w:val="007B7415"/>
    <w:rsid w:val="007C1586"/>
    <w:rsid w:val="007C3513"/>
    <w:rsid w:val="007C5255"/>
    <w:rsid w:val="007C5728"/>
    <w:rsid w:val="007C7AAE"/>
    <w:rsid w:val="007D2CF3"/>
    <w:rsid w:val="007D5F8F"/>
    <w:rsid w:val="007E05FA"/>
    <w:rsid w:val="007E19CE"/>
    <w:rsid w:val="007E51E7"/>
    <w:rsid w:val="007E5997"/>
    <w:rsid w:val="007E7F79"/>
    <w:rsid w:val="007F1071"/>
    <w:rsid w:val="007F108A"/>
    <w:rsid w:val="007F1CEF"/>
    <w:rsid w:val="007F2547"/>
    <w:rsid w:val="007F5DA2"/>
    <w:rsid w:val="007F6CC7"/>
    <w:rsid w:val="007F6E54"/>
    <w:rsid w:val="007F6E84"/>
    <w:rsid w:val="007F7AB6"/>
    <w:rsid w:val="0080024D"/>
    <w:rsid w:val="008010B8"/>
    <w:rsid w:val="00801C14"/>
    <w:rsid w:val="0080345A"/>
    <w:rsid w:val="00807901"/>
    <w:rsid w:val="008121C5"/>
    <w:rsid w:val="008130A7"/>
    <w:rsid w:val="00815BA2"/>
    <w:rsid w:val="00817ECA"/>
    <w:rsid w:val="008200BA"/>
    <w:rsid w:val="00820682"/>
    <w:rsid w:val="00820E60"/>
    <w:rsid w:val="00824B80"/>
    <w:rsid w:val="00824BFE"/>
    <w:rsid w:val="00824C32"/>
    <w:rsid w:val="008272A0"/>
    <w:rsid w:val="0083428B"/>
    <w:rsid w:val="00835E38"/>
    <w:rsid w:val="00836CEE"/>
    <w:rsid w:val="0084248E"/>
    <w:rsid w:val="008441B4"/>
    <w:rsid w:val="00844758"/>
    <w:rsid w:val="0084680B"/>
    <w:rsid w:val="0085287A"/>
    <w:rsid w:val="00853935"/>
    <w:rsid w:val="00853D71"/>
    <w:rsid w:val="00854C56"/>
    <w:rsid w:val="00854D36"/>
    <w:rsid w:val="0086143E"/>
    <w:rsid w:val="00867C36"/>
    <w:rsid w:val="00870D93"/>
    <w:rsid w:val="0087207A"/>
    <w:rsid w:val="00874635"/>
    <w:rsid w:val="00874EC2"/>
    <w:rsid w:val="008807D8"/>
    <w:rsid w:val="00880AA4"/>
    <w:rsid w:val="00881FFE"/>
    <w:rsid w:val="008821B9"/>
    <w:rsid w:val="008832CC"/>
    <w:rsid w:val="00883BB7"/>
    <w:rsid w:val="00883F33"/>
    <w:rsid w:val="00887D2D"/>
    <w:rsid w:val="008913C0"/>
    <w:rsid w:val="00893827"/>
    <w:rsid w:val="0089461B"/>
    <w:rsid w:val="00894C99"/>
    <w:rsid w:val="00896571"/>
    <w:rsid w:val="00897AC9"/>
    <w:rsid w:val="008A1D23"/>
    <w:rsid w:val="008A2507"/>
    <w:rsid w:val="008A2932"/>
    <w:rsid w:val="008A2A3F"/>
    <w:rsid w:val="008A2C76"/>
    <w:rsid w:val="008A32A2"/>
    <w:rsid w:val="008A6ABE"/>
    <w:rsid w:val="008A6F61"/>
    <w:rsid w:val="008B0C24"/>
    <w:rsid w:val="008B1655"/>
    <w:rsid w:val="008B1ACC"/>
    <w:rsid w:val="008B2141"/>
    <w:rsid w:val="008B2312"/>
    <w:rsid w:val="008B4244"/>
    <w:rsid w:val="008B4A94"/>
    <w:rsid w:val="008B5D64"/>
    <w:rsid w:val="008C1256"/>
    <w:rsid w:val="008C1D26"/>
    <w:rsid w:val="008C32BC"/>
    <w:rsid w:val="008C430C"/>
    <w:rsid w:val="008C479F"/>
    <w:rsid w:val="008C6D63"/>
    <w:rsid w:val="008D0DB3"/>
    <w:rsid w:val="008D397C"/>
    <w:rsid w:val="008D45E8"/>
    <w:rsid w:val="008D6664"/>
    <w:rsid w:val="008D7ED7"/>
    <w:rsid w:val="008E0074"/>
    <w:rsid w:val="008E1DA6"/>
    <w:rsid w:val="008E2E46"/>
    <w:rsid w:val="008E7EB4"/>
    <w:rsid w:val="008F0EE7"/>
    <w:rsid w:val="008F0F3A"/>
    <w:rsid w:val="008F18F8"/>
    <w:rsid w:val="008F36DE"/>
    <w:rsid w:val="008F526D"/>
    <w:rsid w:val="008F6BA8"/>
    <w:rsid w:val="008F7742"/>
    <w:rsid w:val="00900036"/>
    <w:rsid w:val="00900A9C"/>
    <w:rsid w:val="00900C41"/>
    <w:rsid w:val="00901300"/>
    <w:rsid w:val="00901B5B"/>
    <w:rsid w:val="00907171"/>
    <w:rsid w:val="00910C9C"/>
    <w:rsid w:val="00914D46"/>
    <w:rsid w:val="00914F6C"/>
    <w:rsid w:val="0091650B"/>
    <w:rsid w:val="00917C1E"/>
    <w:rsid w:val="009207E5"/>
    <w:rsid w:val="00923438"/>
    <w:rsid w:val="00924017"/>
    <w:rsid w:val="00924C43"/>
    <w:rsid w:val="00924F12"/>
    <w:rsid w:val="00927146"/>
    <w:rsid w:val="00927576"/>
    <w:rsid w:val="00927BB4"/>
    <w:rsid w:val="00930722"/>
    <w:rsid w:val="0093152E"/>
    <w:rsid w:val="00932F00"/>
    <w:rsid w:val="009352BE"/>
    <w:rsid w:val="00935CF5"/>
    <w:rsid w:val="00942031"/>
    <w:rsid w:val="00942F2A"/>
    <w:rsid w:val="00943825"/>
    <w:rsid w:val="00943D9A"/>
    <w:rsid w:val="00945511"/>
    <w:rsid w:val="00946890"/>
    <w:rsid w:val="00950038"/>
    <w:rsid w:val="0095037F"/>
    <w:rsid w:val="00951A78"/>
    <w:rsid w:val="00954E63"/>
    <w:rsid w:val="009569E4"/>
    <w:rsid w:val="00957FDA"/>
    <w:rsid w:val="00960E80"/>
    <w:rsid w:val="00961775"/>
    <w:rsid w:val="0096226D"/>
    <w:rsid w:val="00963DF1"/>
    <w:rsid w:val="009646B0"/>
    <w:rsid w:val="00971FD3"/>
    <w:rsid w:val="009722C9"/>
    <w:rsid w:val="0097272A"/>
    <w:rsid w:val="00975211"/>
    <w:rsid w:val="0097596D"/>
    <w:rsid w:val="009812EF"/>
    <w:rsid w:val="00983EB4"/>
    <w:rsid w:val="009840B5"/>
    <w:rsid w:val="00984155"/>
    <w:rsid w:val="00985D3A"/>
    <w:rsid w:val="00992596"/>
    <w:rsid w:val="009944DC"/>
    <w:rsid w:val="00994C75"/>
    <w:rsid w:val="009A157E"/>
    <w:rsid w:val="009A2B91"/>
    <w:rsid w:val="009A3ABF"/>
    <w:rsid w:val="009B0D03"/>
    <w:rsid w:val="009B1266"/>
    <w:rsid w:val="009B459A"/>
    <w:rsid w:val="009B47E9"/>
    <w:rsid w:val="009B5DA9"/>
    <w:rsid w:val="009B7AA5"/>
    <w:rsid w:val="009C094D"/>
    <w:rsid w:val="009C0E16"/>
    <w:rsid w:val="009C1642"/>
    <w:rsid w:val="009C1994"/>
    <w:rsid w:val="009C32AD"/>
    <w:rsid w:val="009C4FEA"/>
    <w:rsid w:val="009D39E1"/>
    <w:rsid w:val="009D3CF1"/>
    <w:rsid w:val="009D4A1A"/>
    <w:rsid w:val="009D64D8"/>
    <w:rsid w:val="009D7416"/>
    <w:rsid w:val="009D7E1B"/>
    <w:rsid w:val="009E308B"/>
    <w:rsid w:val="009E3478"/>
    <w:rsid w:val="009E59B2"/>
    <w:rsid w:val="009E7F86"/>
    <w:rsid w:val="009F1EDA"/>
    <w:rsid w:val="009F2907"/>
    <w:rsid w:val="009F34C8"/>
    <w:rsid w:val="009F39F3"/>
    <w:rsid w:val="009F7295"/>
    <w:rsid w:val="00A01A1D"/>
    <w:rsid w:val="00A047EC"/>
    <w:rsid w:val="00A05E73"/>
    <w:rsid w:val="00A06816"/>
    <w:rsid w:val="00A169C1"/>
    <w:rsid w:val="00A1765D"/>
    <w:rsid w:val="00A20056"/>
    <w:rsid w:val="00A22606"/>
    <w:rsid w:val="00A2444E"/>
    <w:rsid w:val="00A251F9"/>
    <w:rsid w:val="00A25A2C"/>
    <w:rsid w:val="00A26748"/>
    <w:rsid w:val="00A27BF2"/>
    <w:rsid w:val="00A30F73"/>
    <w:rsid w:val="00A3170F"/>
    <w:rsid w:val="00A32A3A"/>
    <w:rsid w:val="00A379B6"/>
    <w:rsid w:val="00A37AAA"/>
    <w:rsid w:val="00A37D39"/>
    <w:rsid w:val="00A37F80"/>
    <w:rsid w:val="00A40372"/>
    <w:rsid w:val="00A403A5"/>
    <w:rsid w:val="00A40F6B"/>
    <w:rsid w:val="00A420D3"/>
    <w:rsid w:val="00A4250D"/>
    <w:rsid w:val="00A45C5E"/>
    <w:rsid w:val="00A464F4"/>
    <w:rsid w:val="00A4730B"/>
    <w:rsid w:val="00A50809"/>
    <w:rsid w:val="00A51FDA"/>
    <w:rsid w:val="00A52A9E"/>
    <w:rsid w:val="00A52FCB"/>
    <w:rsid w:val="00A533B8"/>
    <w:rsid w:val="00A53A80"/>
    <w:rsid w:val="00A5488A"/>
    <w:rsid w:val="00A5489D"/>
    <w:rsid w:val="00A54B71"/>
    <w:rsid w:val="00A606A6"/>
    <w:rsid w:val="00A63B98"/>
    <w:rsid w:val="00A70DF1"/>
    <w:rsid w:val="00A71899"/>
    <w:rsid w:val="00A7261D"/>
    <w:rsid w:val="00A7457D"/>
    <w:rsid w:val="00A77C2B"/>
    <w:rsid w:val="00A805BE"/>
    <w:rsid w:val="00A82520"/>
    <w:rsid w:val="00A85589"/>
    <w:rsid w:val="00A918E6"/>
    <w:rsid w:val="00A91D2C"/>
    <w:rsid w:val="00A94FFE"/>
    <w:rsid w:val="00A96BE3"/>
    <w:rsid w:val="00A9738C"/>
    <w:rsid w:val="00A97995"/>
    <w:rsid w:val="00AA22CB"/>
    <w:rsid w:val="00AA3B4B"/>
    <w:rsid w:val="00AA56FD"/>
    <w:rsid w:val="00AC04A3"/>
    <w:rsid w:val="00AC0692"/>
    <w:rsid w:val="00AC1410"/>
    <w:rsid w:val="00AC3247"/>
    <w:rsid w:val="00AC514E"/>
    <w:rsid w:val="00AC5A7B"/>
    <w:rsid w:val="00AC5D8D"/>
    <w:rsid w:val="00AC79DD"/>
    <w:rsid w:val="00AD15F4"/>
    <w:rsid w:val="00AD2DCC"/>
    <w:rsid w:val="00AD345C"/>
    <w:rsid w:val="00AD6654"/>
    <w:rsid w:val="00AD7821"/>
    <w:rsid w:val="00AE04E0"/>
    <w:rsid w:val="00AF06B8"/>
    <w:rsid w:val="00AF0A0D"/>
    <w:rsid w:val="00AF113A"/>
    <w:rsid w:val="00AF364D"/>
    <w:rsid w:val="00B00E1A"/>
    <w:rsid w:val="00B01BCC"/>
    <w:rsid w:val="00B02555"/>
    <w:rsid w:val="00B0457C"/>
    <w:rsid w:val="00B10CBC"/>
    <w:rsid w:val="00B11013"/>
    <w:rsid w:val="00B11496"/>
    <w:rsid w:val="00B119A6"/>
    <w:rsid w:val="00B12878"/>
    <w:rsid w:val="00B12E32"/>
    <w:rsid w:val="00B12E60"/>
    <w:rsid w:val="00B148DB"/>
    <w:rsid w:val="00B14E41"/>
    <w:rsid w:val="00B166DF"/>
    <w:rsid w:val="00B17DF7"/>
    <w:rsid w:val="00B245EC"/>
    <w:rsid w:val="00B27945"/>
    <w:rsid w:val="00B323B5"/>
    <w:rsid w:val="00B421CD"/>
    <w:rsid w:val="00B4231A"/>
    <w:rsid w:val="00B44843"/>
    <w:rsid w:val="00B44E12"/>
    <w:rsid w:val="00B469D5"/>
    <w:rsid w:val="00B4728C"/>
    <w:rsid w:val="00B5087C"/>
    <w:rsid w:val="00B51014"/>
    <w:rsid w:val="00B511AF"/>
    <w:rsid w:val="00B5168E"/>
    <w:rsid w:val="00B51FB3"/>
    <w:rsid w:val="00B5284E"/>
    <w:rsid w:val="00B53818"/>
    <w:rsid w:val="00B53FB1"/>
    <w:rsid w:val="00B5467A"/>
    <w:rsid w:val="00B570F4"/>
    <w:rsid w:val="00B60710"/>
    <w:rsid w:val="00B60A32"/>
    <w:rsid w:val="00B61F99"/>
    <w:rsid w:val="00B6449B"/>
    <w:rsid w:val="00B65D5C"/>
    <w:rsid w:val="00B67492"/>
    <w:rsid w:val="00B80422"/>
    <w:rsid w:val="00B81AE1"/>
    <w:rsid w:val="00B83F70"/>
    <w:rsid w:val="00B8568C"/>
    <w:rsid w:val="00B85D26"/>
    <w:rsid w:val="00B87F55"/>
    <w:rsid w:val="00B90275"/>
    <w:rsid w:val="00B91200"/>
    <w:rsid w:val="00B93278"/>
    <w:rsid w:val="00B94E55"/>
    <w:rsid w:val="00B96695"/>
    <w:rsid w:val="00B9701A"/>
    <w:rsid w:val="00BA0E26"/>
    <w:rsid w:val="00BA10F5"/>
    <w:rsid w:val="00BA217E"/>
    <w:rsid w:val="00BA3319"/>
    <w:rsid w:val="00BA3C00"/>
    <w:rsid w:val="00BA3CC3"/>
    <w:rsid w:val="00BA41F1"/>
    <w:rsid w:val="00BA7273"/>
    <w:rsid w:val="00BB09E6"/>
    <w:rsid w:val="00BB0EC9"/>
    <w:rsid w:val="00BB1E85"/>
    <w:rsid w:val="00BB2901"/>
    <w:rsid w:val="00BB2A93"/>
    <w:rsid w:val="00BB3447"/>
    <w:rsid w:val="00BB4554"/>
    <w:rsid w:val="00BB5A99"/>
    <w:rsid w:val="00BB6CE3"/>
    <w:rsid w:val="00BC27B2"/>
    <w:rsid w:val="00BC27C9"/>
    <w:rsid w:val="00BC3571"/>
    <w:rsid w:val="00BC4338"/>
    <w:rsid w:val="00BC4EF1"/>
    <w:rsid w:val="00BC7042"/>
    <w:rsid w:val="00BC7212"/>
    <w:rsid w:val="00BD0227"/>
    <w:rsid w:val="00BD1080"/>
    <w:rsid w:val="00BD5DF0"/>
    <w:rsid w:val="00BD67D8"/>
    <w:rsid w:val="00BD709A"/>
    <w:rsid w:val="00BD7A1B"/>
    <w:rsid w:val="00BE17AE"/>
    <w:rsid w:val="00BE380D"/>
    <w:rsid w:val="00BE62DC"/>
    <w:rsid w:val="00BE6556"/>
    <w:rsid w:val="00BE6A08"/>
    <w:rsid w:val="00BE7473"/>
    <w:rsid w:val="00BE7746"/>
    <w:rsid w:val="00BF2AB7"/>
    <w:rsid w:val="00BF39E2"/>
    <w:rsid w:val="00BF46FD"/>
    <w:rsid w:val="00BF557B"/>
    <w:rsid w:val="00BF595C"/>
    <w:rsid w:val="00BF7ACA"/>
    <w:rsid w:val="00C026A1"/>
    <w:rsid w:val="00C05BF0"/>
    <w:rsid w:val="00C05F7E"/>
    <w:rsid w:val="00C0614E"/>
    <w:rsid w:val="00C10FD5"/>
    <w:rsid w:val="00C11DB3"/>
    <w:rsid w:val="00C1275B"/>
    <w:rsid w:val="00C12F77"/>
    <w:rsid w:val="00C14EFE"/>
    <w:rsid w:val="00C1504A"/>
    <w:rsid w:val="00C2356B"/>
    <w:rsid w:val="00C2478A"/>
    <w:rsid w:val="00C304CA"/>
    <w:rsid w:val="00C30F08"/>
    <w:rsid w:val="00C3650A"/>
    <w:rsid w:val="00C36B24"/>
    <w:rsid w:val="00C37D17"/>
    <w:rsid w:val="00C46F52"/>
    <w:rsid w:val="00C504CA"/>
    <w:rsid w:val="00C525F2"/>
    <w:rsid w:val="00C52BAF"/>
    <w:rsid w:val="00C53ED4"/>
    <w:rsid w:val="00C54E87"/>
    <w:rsid w:val="00C55F41"/>
    <w:rsid w:val="00C563A9"/>
    <w:rsid w:val="00C56B8E"/>
    <w:rsid w:val="00C64867"/>
    <w:rsid w:val="00C67266"/>
    <w:rsid w:val="00C716C7"/>
    <w:rsid w:val="00C73EE0"/>
    <w:rsid w:val="00C82EEA"/>
    <w:rsid w:val="00C86F52"/>
    <w:rsid w:val="00C95129"/>
    <w:rsid w:val="00C95E6C"/>
    <w:rsid w:val="00CA07ED"/>
    <w:rsid w:val="00CA29A4"/>
    <w:rsid w:val="00CA2A66"/>
    <w:rsid w:val="00CA2E32"/>
    <w:rsid w:val="00CA3152"/>
    <w:rsid w:val="00CA366F"/>
    <w:rsid w:val="00CA49EB"/>
    <w:rsid w:val="00CA5184"/>
    <w:rsid w:val="00CB149A"/>
    <w:rsid w:val="00CB387B"/>
    <w:rsid w:val="00CB6CA8"/>
    <w:rsid w:val="00CC0EA5"/>
    <w:rsid w:val="00CC534E"/>
    <w:rsid w:val="00CC7382"/>
    <w:rsid w:val="00CD0816"/>
    <w:rsid w:val="00CD5FE0"/>
    <w:rsid w:val="00CE08C6"/>
    <w:rsid w:val="00CE4EBB"/>
    <w:rsid w:val="00CE6A61"/>
    <w:rsid w:val="00CE7286"/>
    <w:rsid w:val="00CE7614"/>
    <w:rsid w:val="00CF0170"/>
    <w:rsid w:val="00CF2EA1"/>
    <w:rsid w:val="00CF4434"/>
    <w:rsid w:val="00CF7E83"/>
    <w:rsid w:val="00D00153"/>
    <w:rsid w:val="00D02875"/>
    <w:rsid w:val="00D02A25"/>
    <w:rsid w:val="00D10741"/>
    <w:rsid w:val="00D11106"/>
    <w:rsid w:val="00D11570"/>
    <w:rsid w:val="00D13B19"/>
    <w:rsid w:val="00D1462A"/>
    <w:rsid w:val="00D14E06"/>
    <w:rsid w:val="00D15B90"/>
    <w:rsid w:val="00D16BF9"/>
    <w:rsid w:val="00D24028"/>
    <w:rsid w:val="00D31F4D"/>
    <w:rsid w:val="00D327E8"/>
    <w:rsid w:val="00D339A3"/>
    <w:rsid w:val="00D3494B"/>
    <w:rsid w:val="00D34987"/>
    <w:rsid w:val="00D3780D"/>
    <w:rsid w:val="00D400E1"/>
    <w:rsid w:val="00D4134F"/>
    <w:rsid w:val="00D41CCF"/>
    <w:rsid w:val="00D41D31"/>
    <w:rsid w:val="00D436C0"/>
    <w:rsid w:val="00D43E99"/>
    <w:rsid w:val="00D44C0C"/>
    <w:rsid w:val="00D45E85"/>
    <w:rsid w:val="00D50C73"/>
    <w:rsid w:val="00D53E94"/>
    <w:rsid w:val="00D542DA"/>
    <w:rsid w:val="00D54872"/>
    <w:rsid w:val="00D5616B"/>
    <w:rsid w:val="00D64B36"/>
    <w:rsid w:val="00D70146"/>
    <w:rsid w:val="00D70659"/>
    <w:rsid w:val="00D716FD"/>
    <w:rsid w:val="00D71985"/>
    <w:rsid w:val="00D73873"/>
    <w:rsid w:val="00D73D87"/>
    <w:rsid w:val="00D73F4B"/>
    <w:rsid w:val="00D74159"/>
    <w:rsid w:val="00D7416B"/>
    <w:rsid w:val="00D74234"/>
    <w:rsid w:val="00D74550"/>
    <w:rsid w:val="00D75C2B"/>
    <w:rsid w:val="00D816D9"/>
    <w:rsid w:val="00D82302"/>
    <w:rsid w:val="00D83348"/>
    <w:rsid w:val="00D91261"/>
    <w:rsid w:val="00D973CD"/>
    <w:rsid w:val="00DA0682"/>
    <w:rsid w:val="00DA3964"/>
    <w:rsid w:val="00DA4511"/>
    <w:rsid w:val="00DB035A"/>
    <w:rsid w:val="00DB0DE8"/>
    <w:rsid w:val="00DB0E8A"/>
    <w:rsid w:val="00DB1A4C"/>
    <w:rsid w:val="00DB2CD1"/>
    <w:rsid w:val="00DC1039"/>
    <w:rsid w:val="00DC1A2C"/>
    <w:rsid w:val="00DC3251"/>
    <w:rsid w:val="00DC3376"/>
    <w:rsid w:val="00DC341C"/>
    <w:rsid w:val="00DC4E53"/>
    <w:rsid w:val="00DC5692"/>
    <w:rsid w:val="00DC5777"/>
    <w:rsid w:val="00DC5DDC"/>
    <w:rsid w:val="00DD01DC"/>
    <w:rsid w:val="00DD3B47"/>
    <w:rsid w:val="00DD3CA6"/>
    <w:rsid w:val="00DD3DC5"/>
    <w:rsid w:val="00DD5BC5"/>
    <w:rsid w:val="00DD7CDE"/>
    <w:rsid w:val="00DE3C60"/>
    <w:rsid w:val="00DF0498"/>
    <w:rsid w:val="00DF2199"/>
    <w:rsid w:val="00DF3DA9"/>
    <w:rsid w:val="00DF742F"/>
    <w:rsid w:val="00E001EF"/>
    <w:rsid w:val="00E0069C"/>
    <w:rsid w:val="00E02B04"/>
    <w:rsid w:val="00E034E8"/>
    <w:rsid w:val="00E04B0D"/>
    <w:rsid w:val="00E04E95"/>
    <w:rsid w:val="00E139DE"/>
    <w:rsid w:val="00E17EE7"/>
    <w:rsid w:val="00E219EC"/>
    <w:rsid w:val="00E22D9F"/>
    <w:rsid w:val="00E25BD7"/>
    <w:rsid w:val="00E33972"/>
    <w:rsid w:val="00E42983"/>
    <w:rsid w:val="00E434F8"/>
    <w:rsid w:val="00E461DF"/>
    <w:rsid w:val="00E500C1"/>
    <w:rsid w:val="00E50C67"/>
    <w:rsid w:val="00E526EB"/>
    <w:rsid w:val="00E53C4E"/>
    <w:rsid w:val="00E546D5"/>
    <w:rsid w:val="00E54C41"/>
    <w:rsid w:val="00E57ADD"/>
    <w:rsid w:val="00E66771"/>
    <w:rsid w:val="00E71EE9"/>
    <w:rsid w:val="00E74B4A"/>
    <w:rsid w:val="00E752F8"/>
    <w:rsid w:val="00E761BC"/>
    <w:rsid w:val="00E82BFB"/>
    <w:rsid w:val="00E917AD"/>
    <w:rsid w:val="00E91828"/>
    <w:rsid w:val="00E95557"/>
    <w:rsid w:val="00E95F69"/>
    <w:rsid w:val="00EA0132"/>
    <w:rsid w:val="00EA0BB6"/>
    <w:rsid w:val="00EA0F89"/>
    <w:rsid w:val="00EA1461"/>
    <w:rsid w:val="00EA29D9"/>
    <w:rsid w:val="00EA5459"/>
    <w:rsid w:val="00EB10A5"/>
    <w:rsid w:val="00EB1154"/>
    <w:rsid w:val="00EB1504"/>
    <w:rsid w:val="00EB26F7"/>
    <w:rsid w:val="00EB797A"/>
    <w:rsid w:val="00EC0384"/>
    <w:rsid w:val="00EC1481"/>
    <w:rsid w:val="00EC3825"/>
    <w:rsid w:val="00EC39B7"/>
    <w:rsid w:val="00EC5BD4"/>
    <w:rsid w:val="00EC6783"/>
    <w:rsid w:val="00EC6BF5"/>
    <w:rsid w:val="00EC7B24"/>
    <w:rsid w:val="00ED42CF"/>
    <w:rsid w:val="00ED590C"/>
    <w:rsid w:val="00EE2AF7"/>
    <w:rsid w:val="00EE3508"/>
    <w:rsid w:val="00EE78A3"/>
    <w:rsid w:val="00EF04DE"/>
    <w:rsid w:val="00EF14E1"/>
    <w:rsid w:val="00EF259F"/>
    <w:rsid w:val="00EF3349"/>
    <w:rsid w:val="00EF41BA"/>
    <w:rsid w:val="00F0556F"/>
    <w:rsid w:val="00F065B8"/>
    <w:rsid w:val="00F076A0"/>
    <w:rsid w:val="00F07B0F"/>
    <w:rsid w:val="00F07D13"/>
    <w:rsid w:val="00F12370"/>
    <w:rsid w:val="00F176C9"/>
    <w:rsid w:val="00F23874"/>
    <w:rsid w:val="00F2574B"/>
    <w:rsid w:val="00F26D64"/>
    <w:rsid w:val="00F27B1D"/>
    <w:rsid w:val="00F32520"/>
    <w:rsid w:val="00F34D2B"/>
    <w:rsid w:val="00F35BB1"/>
    <w:rsid w:val="00F37D44"/>
    <w:rsid w:val="00F44205"/>
    <w:rsid w:val="00F4778D"/>
    <w:rsid w:val="00F50DB0"/>
    <w:rsid w:val="00F553E1"/>
    <w:rsid w:val="00F575A4"/>
    <w:rsid w:val="00F57B46"/>
    <w:rsid w:val="00F60FD8"/>
    <w:rsid w:val="00F626C6"/>
    <w:rsid w:val="00F6291F"/>
    <w:rsid w:val="00F63D06"/>
    <w:rsid w:val="00F6744E"/>
    <w:rsid w:val="00F71CB0"/>
    <w:rsid w:val="00F738AC"/>
    <w:rsid w:val="00F7430A"/>
    <w:rsid w:val="00F74B1A"/>
    <w:rsid w:val="00F7687A"/>
    <w:rsid w:val="00F84B26"/>
    <w:rsid w:val="00F853C6"/>
    <w:rsid w:val="00F9376B"/>
    <w:rsid w:val="00F93ADA"/>
    <w:rsid w:val="00F94B2F"/>
    <w:rsid w:val="00F958C2"/>
    <w:rsid w:val="00FA0355"/>
    <w:rsid w:val="00FA1A05"/>
    <w:rsid w:val="00FA2703"/>
    <w:rsid w:val="00FA3B77"/>
    <w:rsid w:val="00FA78C8"/>
    <w:rsid w:val="00FB23C8"/>
    <w:rsid w:val="00FB39E4"/>
    <w:rsid w:val="00FB60CC"/>
    <w:rsid w:val="00FB6453"/>
    <w:rsid w:val="00FC41CA"/>
    <w:rsid w:val="00FC6E89"/>
    <w:rsid w:val="00FD0207"/>
    <w:rsid w:val="00FD0E5C"/>
    <w:rsid w:val="00FD1879"/>
    <w:rsid w:val="00FD204B"/>
    <w:rsid w:val="00FE1358"/>
    <w:rsid w:val="00FE443B"/>
    <w:rsid w:val="00FE6C2C"/>
    <w:rsid w:val="00FE7B71"/>
    <w:rsid w:val="00FF03A4"/>
    <w:rsid w:val="00FF06D6"/>
    <w:rsid w:val="00FF0CFA"/>
    <w:rsid w:val="00FF1CBD"/>
    <w:rsid w:val="00FF35FD"/>
    <w:rsid w:val="00FF3C54"/>
    <w:rsid w:val="00FF5C30"/>
    <w:rsid w:val="063C3D03"/>
    <w:rsid w:val="0D735E7C"/>
    <w:rsid w:val="0E6CC6A4"/>
    <w:rsid w:val="0E8E5268"/>
    <w:rsid w:val="151946D9"/>
    <w:rsid w:val="18DA9FC1"/>
    <w:rsid w:val="3190823D"/>
    <w:rsid w:val="3B37142C"/>
    <w:rsid w:val="43FA796D"/>
    <w:rsid w:val="4BDDBBB2"/>
    <w:rsid w:val="4ED7A5D1"/>
    <w:rsid w:val="5588FC8C"/>
    <w:rsid w:val="5861A7BE"/>
    <w:rsid w:val="5926FC8A"/>
    <w:rsid w:val="5AC96CD6"/>
    <w:rsid w:val="664817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4A4FD8"/>
  <w15:docId w15:val="{E194F271-B23D-4652-A894-0865EC2B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B7415"/>
    <w:pPr>
      <w:keepNext/>
      <w:numPr>
        <w:numId w:val="11"/>
      </w:numPr>
      <w:spacing w:before="240" w:after="60"/>
      <w:outlineLvl w:val="0"/>
    </w:pPr>
    <w:rPr>
      <w:rFonts w:ascii="Times New Roman" w:eastAsia="Times New Roman" w:hAnsi="Times New Roman" w:cs="Arial"/>
      <w:b/>
      <w:bCs/>
      <w:kern w:val="32"/>
      <w:sz w:val="24"/>
      <w:szCs w:val="32"/>
    </w:rPr>
  </w:style>
  <w:style w:type="paragraph" w:styleId="Heading2">
    <w:name w:val="heading 2"/>
    <w:basedOn w:val="Heading1"/>
    <w:next w:val="Normal"/>
    <w:link w:val="Heading2Char"/>
    <w:uiPriority w:val="9"/>
    <w:unhideWhenUsed/>
    <w:qFormat/>
    <w:rsid w:val="007B7415"/>
    <w:pPr>
      <w:numPr>
        <w:numId w:val="3"/>
      </w:numPr>
      <w:outlineLvl w:val="1"/>
    </w:pPr>
    <w:rPr>
      <w:b w:val="0"/>
    </w:rPr>
  </w:style>
  <w:style w:type="paragraph" w:styleId="Heading3">
    <w:name w:val="heading 3"/>
    <w:basedOn w:val="Style11"/>
    <w:next w:val="Normal"/>
    <w:link w:val="Heading3Char"/>
    <w:uiPriority w:val="9"/>
    <w:unhideWhenUsed/>
    <w:qFormat/>
    <w:rsid w:val="007B7415"/>
    <w:pPr>
      <w:outlineLvl w:val="2"/>
    </w:pPr>
  </w:style>
  <w:style w:type="paragraph" w:styleId="Heading4">
    <w:name w:val="heading 4"/>
    <w:basedOn w:val="Normal"/>
    <w:next w:val="Normal"/>
    <w:link w:val="Heading4Char"/>
    <w:uiPriority w:val="9"/>
    <w:unhideWhenUsed/>
    <w:qFormat/>
    <w:rsid w:val="0001767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767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41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7415"/>
    <w:rPr>
      <w:rFonts w:ascii="Times New Roman" w:eastAsia="Times New Roman" w:hAnsi="Times New Roman" w:cs="Arial"/>
      <w:bCs/>
      <w:kern w:val="32"/>
      <w:sz w:val="24"/>
      <w:szCs w:val="32"/>
    </w:rPr>
  </w:style>
  <w:style w:type="paragraph" w:customStyle="1" w:styleId="Style11">
    <w:name w:val="Style 11"/>
    <w:basedOn w:val="Normal"/>
    <w:rsid w:val="007B7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120" w:line="240" w:lineRule="atLeast"/>
      <w:ind w:left="432" w:hanging="432"/>
    </w:pPr>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7B7415"/>
    <w:rPr>
      <w:rFonts w:ascii="Times New Roman" w:eastAsia="Times New Roman" w:hAnsi="Times New Roman" w:cs="Times New Roman"/>
      <w:b/>
      <w:sz w:val="24"/>
      <w:szCs w:val="24"/>
    </w:rPr>
  </w:style>
  <w:style w:type="paragraph" w:styleId="ListParagraph">
    <w:name w:val="List Paragraph"/>
    <w:aliases w:val="Bullet List,FooterText,List Paragraph1"/>
    <w:basedOn w:val="Normal"/>
    <w:link w:val="ListParagraphChar"/>
    <w:uiPriority w:val="34"/>
    <w:qFormat/>
    <w:rsid w:val="00F4778D"/>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F4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8D"/>
    <w:rPr>
      <w:rFonts w:ascii="Tahoma" w:hAnsi="Tahoma" w:cs="Tahoma"/>
      <w:sz w:val="16"/>
      <w:szCs w:val="16"/>
    </w:rPr>
  </w:style>
  <w:style w:type="paragraph" w:styleId="Header">
    <w:name w:val="header"/>
    <w:basedOn w:val="Normal"/>
    <w:link w:val="HeaderChar"/>
    <w:uiPriority w:val="99"/>
    <w:unhideWhenUsed/>
    <w:rsid w:val="00EC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81"/>
  </w:style>
  <w:style w:type="paragraph" w:styleId="Footer">
    <w:name w:val="footer"/>
    <w:aliases w:val="f"/>
    <w:basedOn w:val="Normal"/>
    <w:link w:val="FooterChar"/>
    <w:uiPriority w:val="99"/>
    <w:unhideWhenUsed/>
    <w:rsid w:val="00EC14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EC1481"/>
  </w:style>
  <w:style w:type="paragraph" w:customStyle="1" w:styleId="Style1">
    <w:name w:val="Style 1"/>
    <w:basedOn w:val="Style2"/>
    <w:link w:val="Style1Char"/>
    <w:rsid w:val="007B7415"/>
    <w:pPr>
      <w:spacing w:line="240" w:lineRule="auto"/>
      <w:ind w:firstLine="0"/>
      <w:contextualSpacing/>
      <w:jc w:val="left"/>
    </w:pPr>
    <w:rPr>
      <w:color w:val="7F7F7F" w:themeColor="text1" w:themeTint="80"/>
    </w:rPr>
  </w:style>
  <w:style w:type="paragraph" w:customStyle="1" w:styleId="Style2">
    <w:name w:val="Style2"/>
    <w:basedOn w:val="Normal"/>
    <w:link w:val="Style2Char"/>
    <w:rsid w:val="007B7415"/>
    <w:pPr>
      <w:widowControl w:val="0"/>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7B7415"/>
    <w:rPr>
      <w:rFonts w:ascii="Times New Roman" w:eastAsia="Times New Roman" w:hAnsi="Times New Roman" w:cs="Times New Roman"/>
      <w:sz w:val="24"/>
      <w:szCs w:val="24"/>
    </w:rPr>
  </w:style>
  <w:style w:type="character" w:customStyle="1" w:styleId="Style1Char">
    <w:name w:val="Style 1 Char"/>
    <w:basedOn w:val="DefaultParagraphFont"/>
    <w:link w:val="Style1"/>
    <w:rsid w:val="007B7415"/>
    <w:rPr>
      <w:rFonts w:ascii="Times New Roman" w:eastAsia="Times New Roman" w:hAnsi="Times New Roman" w:cs="Times New Roman"/>
      <w:color w:val="7F7F7F" w:themeColor="text1" w:themeTint="80"/>
      <w:sz w:val="24"/>
      <w:szCs w:val="24"/>
    </w:rPr>
  </w:style>
  <w:style w:type="character" w:styleId="PageNumber">
    <w:name w:val="page number"/>
    <w:basedOn w:val="DefaultParagraphFont"/>
    <w:rsid w:val="007B7415"/>
  </w:style>
  <w:style w:type="character" w:styleId="Hyperlink">
    <w:name w:val="Hyperlink"/>
    <w:basedOn w:val="DefaultParagraphFont"/>
    <w:uiPriority w:val="99"/>
    <w:rsid w:val="007B7415"/>
    <w:rPr>
      <w:color w:val="0000FF"/>
      <w:u w:val="single"/>
    </w:rPr>
  </w:style>
  <w:style w:type="paragraph" w:customStyle="1" w:styleId="Style31">
    <w:name w:val="Style3.1"/>
    <w:basedOn w:val="Normal"/>
    <w:rsid w:val="007B7415"/>
    <w:pPr>
      <w:widowControl w:val="0"/>
      <w:numPr>
        <w:numId w:val="2"/>
      </w:numPr>
      <w:autoSpaceDE w:val="0"/>
      <w:autoSpaceDN w:val="0"/>
      <w:spacing w:before="40" w:after="40" w:line="240" w:lineRule="atLeast"/>
    </w:pPr>
    <w:rPr>
      <w:rFonts w:ascii="Times New Roman" w:eastAsia="Times New Roman" w:hAnsi="Times New Roman" w:cs="Times New Roman"/>
      <w:sz w:val="24"/>
      <w:szCs w:val="24"/>
    </w:rPr>
  </w:style>
  <w:style w:type="paragraph" w:customStyle="1" w:styleId="Style32">
    <w:name w:val="Style3.2"/>
    <w:basedOn w:val="Style31"/>
    <w:link w:val="Style32Char"/>
    <w:rsid w:val="007B7415"/>
  </w:style>
  <w:style w:type="character" w:customStyle="1" w:styleId="Style32Char">
    <w:name w:val="Style3.2 Char"/>
    <w:basedOn w:val="DefaultParagraphFont"/>
    <w:link w:val="Style32"/>
    <w:rsid w:val="007B7415"/>
    <w:rPr>
      <w:rFonts w:ascii="Times New Roman" w:eastAsia="Times New Roman" w:hAnsi="Times New Roman" w:cs="Times New Roman"/>
      <w:sz w:val="24"/>
      <w:szCs w:val="24"/>
    </w:rPr>
  </w:style>
  <w:style w:type="paragraph" w:styleId="TOC1">
    <w:name w:val="toc 1"/>
    <w:basedOn w:val="Normal"/>
    <w:next w:val="Normal"/>
    <w:autoRedefine/>
    <w:uiPriority w:val="39"/>
    <w:rsid w:val="00351098"/>
    <w:pPr>
      <w:widowControl w:val="0"/>
      <w:tabs>
        <w:tab w:val="left" w:pos="810"/>
        <w:tab w:val="left" w:pos="1080"/>
        <w:tab w:val="right" w:leader="dot" w:pos="9350"/>
      </w:tabs>
      <w:autoSpaceDE w:val="0"/>
      <w:autoSpaceDN w:val="0"/>
      <w:adjustRightInd w:val="0"/>
      <w:spacing w:before="40" w:after="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620D62"/>
    <w:pPr>
      <w:widowControl w:val="0"/>
      <w:tabs>
        <w:tab w:val="left" w:pos="360"/>
        <w:tab w:val="left" w:pos="1540"/>
        <w:tab w:val="right" w:leader="dot" w:pos="9350"/>
      </w:tabs>
      <w:autoSpaceDE w:val="0"/>
      <w:autoSpaceDN w:val="0"/>
      <w:adjustRightInd w:val="0"/>
      <w:spacing w:before="10" w:after="20"/>
      <w:ind w:left="1350" w:hanging="540"/>
    </w:pPr>
    <w:rPr>
      <w:rFonts w:ascii="Times New Roman" w:eastAsia="Times New Roman" w:hAnsi="Times New Roman" w:cs="Times New Roman"/>
      <w:sz w:val="24"/>
      <w:szCs w:val="24"/>
    </w:rPr>
  </w:style>
  <w:style w:type="paragraph" w:customStyle="1" w:styleId="SL-FlLftSgl">
    <w:name w:val="SL-Fl Lft Sgl"/>
    <w:rsid w:val="007B741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rsid w:val="007B7415"/>
    <w:pPr>
      <w:spacing w:before="100" w:beforeAutospacing="1" w:after="100" w:afterAutospacing="1"/>
    </w:pPr>
    <w:rPr>
      <w:rFonts w:ascii="Arial Unicode MS" w:eastAsia="Arial Unicode MS" w:hAnsi="Arial Unicode MS" w:cs="Arial Unicode MS"/>
      <w:sz w:val="24"/>
      <w:szCs w:val="24"/>
    </w:rPr>
  </w:style>
  <w:style w:type="character" w:customStyle="1" w:styleId="c1">
    <w:name w:val="c1"/>
    <w:basedOn w:val="DefaultParagraphFont"/>
    <w:rsid w:val="007B7415"/>
  </w:style>
  <w:style w:type="character" w:styleId="FootnoteReference">
    <w:name w:val="footnote reference"/>
    <w:uiPriority w:val="99"/>
    <w:semiHidden/>
    <w:rsid w:val="007B7415"/>
  </w:style>
  <w:style w:type="paragraph" w:customStyle="1" w:styleId="Table">
    <w:name w:val="Table"/>
    <w:basedOn w:val="Normal"/>
    <w:rsid w:val="007B7415"/>
    <w:pPr>
      <w:widowControl w:val="0"/>
      <w:autoSpaceDE w:val="0"/>
      <w:autoSpaceDN w:val="0"/>
      <w:adjustRightInd w:val="0"/>
      <w:spacing w:before="40" w:after="240" w:line="240" w:lineRule="atLeast"/>
      <w:jc w:val="both"/>
    </w:pPr>
    <w:rPr>
      <w:rFonts w:ascii="Times New Roman" w:eastAsia="Times New Roman" w:hAnsi="Times New Roman" w:cs="Times New Roman"/>
      <w:b/>
      <w:sz w:val="24"/>
      <w:szCs w:val="24"/>
    </w:rPr>
  </w:style>
  <w:style w:type="paragraph" w:styleId="FootnoteText">
    <w:name w:val="footnote text"/>
    <w:aliases w:val="F1"/>
    <w:basedOn w:val="Normal"/>
    <w:link w:val="FootnoteTextChar"/>
    <w:uiPriority w:val="99"/>
    <w:semiHidden/>
    <w:rsid w:val="007B7415"/>
    <w:pPr>
      <w:keepLines/>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FootnoteTextChar">
    <w:name w:val="Footnote Text Char"/>
    <w:aliases w:val="F1 Char"/>
    <w:basedOn w:val="DefaultParagraphFont"/>
    <w:link w:val="FootnoteText"/>
    <w:uiPriority w:val="99"/>
    <w:semiHidden/>
    <w:rsid w:val="007B7415"/>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7B7415"/>
    <w:rPr>
      <w:sz w:val="16"/>
      <w:szCs w:val="16"/>
    </w:rPr>
  </w:style>
  <w:style w:type="paragraph" w:styleId="CommentText">
    <w:name w:val="annotation text"/>
    <w:basedOn w:val="Normal"/>
    <w:link w:val="CommentTextChar"/>
    <w:uiPriority w:val="99"/>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7B741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B7415"/>
    <w:rPr>
      <w:b/>
      <w:bCs/>
    </w:rPr>
  </w:style>
  <w:style w:type="character" w:customStyle="1" w:styleId="CommentSubjectChar">
    <w:name w:val="Comment Subject Char"/>
    <w:basedOn w:val="CommentTextChar"/>
    <w:link w:val="CommentSubject"/>
    <w:uiPriority w:val="99"/>
    <w:semiHidden/>
    <w:rsid w:val="007B7415"/>
    <w:rPr>
      <w:rFonts w:ascii="Times New Roman" w:eastAsia="Times New Roman" w:hAnsi="Times New Roman" w:cs="Times New Roman"/>
      <w:b/>
      <w:bCs/>
      <w:sz w:val="24"/>
      <w:szCs w:val="20"/>
    </w:rPr>
  </w:style>
  <w:style w:type="character" w:customStyle="1" w:styleId="st">
    <w:name w:val="st"/>
    <w:basedOn w:val="DefaultParagraphFont"/>
    <w:rsid w:val="007B7415"/>
  </w:style>
  <w:style w:type="character" w:styleId="Emphasis">
    <w:name w:val="Emphasis"/>
    <w:basedOn w:val="DefaultParagraphFont"/>
    <w:uiPriority w:val="20"/>
    <w:qFormat/>
    <w:rsid w:val="007B7415"/>
    <w:rPr>
      <w:i/>
      <w:iCs/>
    </w:rPr>
  </w:style>
  <w:style w:type="paragraph" w:customStyle="1" w:styleId="Heading2Black">
    <w:name w:val="Heading 2_Black"/>
    <w:basedOn w:val="Normal"/>
    <w:next w:val="Normal"/>
    <w:qFormat/>
    <w:rsid w:val="007B7415"/>
    <w:pPr>
      <w:keepNext/>
      <w:tabs>
        <w:tab w:val="left" w:pos="432"/>
      </w:tabs>
      <w:spacing w:after="240"/>
      <w:ind w:left="432" w:hanging="432"/>
      <w:jc w:val="both"/>
      <w:outlineLvl w:val="1"/>
    </w:pPr>
    <w:rPr>
      <w:rFonts w:ascii="Times New Roman" w:eastAsia="Times New Roman" w:hAnsi="Times New Roman" w:cs="Times New Roman"/>
      <w:b/>
      <w:sz w:val="28"/>
      <w:szCs w:val="24"/>
    </w:rPr>
  </w:style>
  <w:style w:type="paragraph" w:styleId="TOCHeading">
    <w:name w:val="TOC Heading"/>
    <w:basedOn w:val="Heading1"/>
    <w:next w:val="Normal"/>
    <w:uiPriority w:val="39"/>
    <w:unhideWhenUsed/>
    <w:qFormat/>
    <w:rsid w:val="007B7415"/>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7B7415"/>
    <w:pPr>
      <w:widowControl w:val="0"/>
      <w:autoSpaceDE w:val="0"/>
      <w:autoSpaceDN w:val="0"/>
      <w:adjustRightInd w:val="0"/>
      <w:spacing w:after="100"/>
      <w:ind w:left="40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B7415"/>
    <w:pPr>
      <w:widowControl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415"/>
    <w:rPr>
      <w:rFonts w:asciiTheme="majorHAnsi" w:eastAsiaTheme="majorEastAsia" w:hAnsiTheme="majorHAnsi" w:cstheme="majorBidi"/>
      <w:color w:val="17365D" w:themeColor="text2" w:themeShade="BF"/>
      <w:spacing w:val="5"/>
      <w:kern w:val="28"/>
      <w:sz w:val="52"/>
      <w:szCs w:val="52"/>
    </w:rPr>
  </w:style>
  <w:style w:type="character" w:customStyle="1" w:styleId="EndnoteTextChar">
    <w:name w:val="Endnote Text Char"/>
    <w:basedOn w:val="DefaultParagraphFont"/>
    <w:link w:val="EndnoteText"/>
    <w:uiPriority w:val="99"/>
    <w:semiHidden/>
    <w:rsid w:val="007B7415"/>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paragraph" w:customStyle="1" w:styleId="Default">
    <w:name w:val="Default"/>
    <w:rsid w:val="007B7415"/>
    <w:pPr>
      <w:autoSpaceDE w:val="0"/>
      <w:autoSpaceDN w:val="0"/>
      <w:adjustRightInd w:val="0"/>
      <w:spacing w:after="0" w:line="240" w:lineRule="auto"/>
    </w:pPr>
    <w:rPr>
      <w:rFonts w:ascii="Zapf Calligraphic 80 1 BT" w:hAnsi="Zapf Calligraphic 80 1 BT" w:cs="Zapf Calligraphic 80 1 BT"/>
      <w:color w:val="000000"/>
      <w:sz w:val="24"/>
      <w:szCs w:val="24"/>
    </w:rPr>
  </w:style>
  <w:style w:type="paragraph" w:customStyle="1" w:styleId="Body">
    <w:name w:val="Body"/>
    <w:basedOn w:val="Style2"/>
    <w:qFormat/>
    <w:rsid w:val="007B7415"/>
    <w:pPr>
      <w:spacing w:before="0" w:after="0" w:line="276" w:lineRule="auto"/>
      <w:ind w:firstLine="0"/>
      <w:jc w:val="left"/>
    </w:pPr>
    <w:rPr>
      <w:color w:val="0D0D0D" w:themeColor="text1" w:themeTint="F2"/>
    </w:rPr>
  </w:style>
  <w:style w:type="paragraph" w:customStyle="1" w:styleId="Body2">
    <w:name w:val="Body2"/>
    <w:basedOn w:val="Body"/>
    <w:qFormat/>
    <w:rsid w:val="007B7415"/>
    <w:pPr>
      <w:spacing w:line="240" w:lineRule="auto"/>
      <w:ind w:left="720"/>
      <w:contextualSpacing/>
    </w:pPr>
  </w:style>
  <w:style w:type="table" w:styleId="TableGrid">
    <w:name w:val="Table Grid"/>
    <w:aliases w:val="Table Format 1"/>
    <w:basedOn w:val="TableNormal"/>
    <w:uiPriority w:val="39"/>
    <w:rsid w:val="007B74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7415"/>
    <w:pPr>
      <w:widowControl w:val="0"/>
      <w:autoSpaceDE w:val="0"/>
      <w:autoSpaceDN w:val="0"/>
      <w:adjustRightInd w:val="0"/>
    </w:pPr>
    <w:rPr>
      <w:rFonts w:ascii="Times New Roman" w:eastAsia="Times New Roman" w:hAnsi="Times New Roman" w:cs="Times New Roman"/>
      <w:b/>
      <w:bCs/>
      <w:color w:val="4F81BD" w:themeColor="accent1"/>
      <w:sz w:val="18"/>
      <w:szCs w:val="18"/>
    </w:rPr>
  </w:style>
  <w:style w:type="paragraph" w:styleId="NoSpacing">
    <w:name w:val="No Spacing"/>
    <w:uiPriority w:val="1"/>
    <w:qFormat/>
    <w:rsid w:val="007B74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Style10">
    <w:name w:val="Style1"/>
    <w:basedOn w:val="Title"/>
    <w:link w:val="Style1Char0"/>
    <w:qFormat/>
    <w:rsid w:val="007B7415"/>
    <w:pPr>
      <w:pBdr>
        <w:bottom w:val="single" w:sz="8" w:space="4" w:color="4F81BD" w:themeColor="accent1"/>
      </w:pBdr>
    </w:pPr>
  </w:style>
  <w:style w:type="character" w:customStyle="1" w:styleId="Style1Char0">
    <w:name w:val="Style1 Char"/>
    <w:basedOn w:val="TitleChar"/>
    <w:link w:val="Style10"/>
    <w:rsid w:val="007B7415"/>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7B7415"/>
    <w:pPr>
      <w:autoSpaceDE w:val="0"/>
      <w:autoSpaceDN w:val="0"/>
      <w:spacing w:after="0"/>
    </w:pPr>
    <w:rPr>
      <w:rFonts w:ascii="Times New Roman" w:hAnsi="Times New Roman" w:cs="Times New Roman"/>
      <w:sz w:val="24"/>
      <w:szCs w:val="24"/>
    </w:rPr>
  </w:style>
  <w:style w:type="paragraph" w:customStyle="1" w:styleId="CM12">
    <w:name w:val="CM12"/>
    <w:basedOn w:val="Normal"/>
    <w:uiPriority w:val="99"/>
    <w:rsid w:val="007B7415"/>
    <w:pPr>
      <w:autoSpaceDE w:val="0"/>
      <w:autoSpaceDN w:val="0"/>
      <w:spacing w:after="0" w:line="360" w:lineRule="atLeast"/>
    </w:pPr>
    <w:rPr>
      <w:rFonts w:ascii="Times New Roman" w:hAnsi="Times New Roman" w:cs="Times New Roman"/>
      <w:sz w:val="24"/>
      <w:szCs w:val="24"/>
    </w:rPr>
  </w:style>
  <w:style w:type="paragraph" w:customStyle="1" w:styleId="TOC">
    <w:name w:val="TOC"/>
    <w:basedOn w:val="TOC2"/>
    <w:qFormat/>
    <w:rsid w:val="007B7415"/>
    <w:rPr>
      <w:noProof/>
    </w:rPr>
  </w:style>
  <w:style w:type="paragraph" w:customStyle="1" w:styleId="Bullets">
    <w:name w:val="Bullets"/>
    <w:qFormat/>
    <w:rsid w:val="007B7415"/>
    <w:pPr>
      <w:numPr>
        <w:numId w:val="4"/>
      </w:numPr>
      <w:spacing w:after="0" w:line="240" w:lineRule="auto"/>
      <w:ind w:left="763"/>
    </w:pPr>
    <w:rPr>
      <w:rFonts w:ascii="Times New Roman" w:eastAsia="Times New Roman" w:hAnsi="Times New Roman" w:cs="Times New Roman"/>
      <w:sz w:val="24"/>
      <w:szCs w:val="24"/>
    </w:rPr>
  </w:style>
  <w:style w:type="paragraph" w:styleId="BodyText2">
    <w:name w:val="Body Text 2"/>
    <w:basedOn w:val="Normal"/>
    <w:link w:val="BodyText2Char"/>
    <w:rsid w:val="007B7415"/>
    <w:pPr>
      <w:widowControl w:val="0"/>
      <w:autoSpaceDE w:val="0"/>
      <w:autoSpaceDN w:val="0"/>
      <w:adjustRightInd w:val="0"/>
      <w:spacing w:after="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B7415"/>
    <w:rPr>
      <w:rFonts w:ascii="Times New Roman" w:eastAsia="Times New Roman" w:hAnsi="Times New Roman" w:cs="Times New Roman"/>
      <w:sz w:val="24"/>
      <w:szCs w:val="20"/>
    </w:rPr>
  </w:style>
  <w:style w:type="paragraph" w:styleId="HTMLPreformatted">
    <w:name w:val="HTML Preformatted"/>
    <w:basedOn w:val="Normal"/>
    <w:link w:val="HTMLPreformattedChar"/>
    <w:rsid w:val="007B7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7B7415"/>
    <w:rPr>
      <w:rFonts w:ascii="Courier New" w:eastAsia="Times New Roman" w:hAnsi="Courier New" w:cs="Courier New"/>
      <w:sz w:val="24"/>
      <w:szCs w:val="20"/>
    </w:rPr>
  </w:style>
  <w:style w:type="paragraph" w:customStyle="1" w:styleId="Level1">
    <w:name w:val="Level 1"/>
    <w:basedOn w:val="Normal"/>
    <w:rsid w:val="007B7415"/>
    <w:pPr>
      <w:widowControl w:val="0"/>
      <w:spacing w:after="0"/>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6F6139"/>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6F6139"/>
    <w:rPr>
      <w:rFonts w:ascii="Calibri" w:hAnsi="Calibri" w:cs="Calibri"/>
    </w:rPr>
  </w:style>
  <w:style w:type="table" w:customStyle="1" w:styleId="TableGrid1">
    <w:name w:val="Table Grid1"/>
    <w:basedOn w:val="TableNormal"/>
    <w:next w:val="TableGrid"/>
    <w:uiPriority w:val="59"/>
    <w:rsid w:val="0049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459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9B459A"/>
  </w:style>
  <w:style w:type="character" w:customStyle="1" w:styleId="eop">
    <w:name w:val="eop"/>
    <w:basedOn w:val="DefaultParagraphFont"/>
    <w:rsid w:val="009B459A"/>
  </w:style>
  <w:style w:type="character" w:styleId="FollowedHyperlink">
    <w:name w:val="FollowedHyperlink"/>
    <w:basedOn w:val="DefaultParagraphFont"/>
    <w:uiPriority w:val="99"/>
    <w:semiHidden/>
    <w:unhideWhenUsed/>
    <w:rsid w:val="00A54B71"/>
    <w:rPr>
      <w:color w:val="800080" w:themeColor="followedHyperlink"/>
      <w:u w:val="single"/>
    </w:rPr>
  </w:style>
  <w:style w:type="paragraph" w:styleId="Revision">
    <w:name w:val="Revision"/>
    <w:hidden/>
    <w:uiPriority w:val="99"/>
    <w:semiHidden/>
    <w:rsid w:val="007A5275"/>
    <w:pPr>
      <w:spacing w:after="0" w:line="240" w:lineRule="auto"/>
    </w:pPr>
  </w:style>
  <w:style w:type="character" w:customStyle="1" w:styleId="Heading4Char">
    <w:name w:val="Heading 4 Char"/>
    <w:basedOn w:val="DefaultParagraphFont"/>
    <w:link w:val="Heading4"/>
    <w:uiPriority w:val="9"/>
    <w:rsid w:val="0001767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1767F"/>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unhideWhenUsed/>
    <w:rsid w:val="002047BE"/>
    <w:pPr>
      <w:spacing w:after="120"/>
    </w:pPr>
  </w:style>
  <w:style w:type="character" w:customStyle="1" w:styleId="BodyTextChar">
    <w:name w:val="Body Text Char"/>
    <w:basedOn w:val="DefaultParagraphFont"/>
    <w:link w:val="BodyText"/>
    <w:rsid w:val="002047BE"/>
  </w:style>
  <w:style w:type="paragraph" w:styleId="ListBullet">
    <w:name w:val="List Bullet"/>
    <w:basedOn w:val="Normal"/>
    <w:uiPriority w:val="99"/>
    <w:unhideWhenUsed/>
    <w:rsid w:val="002047BE"/>
    <w:pPr>
      <w:numPr>
        <w:numId w:val="13"/>
      </w:numPr>
      <w:spacing w:after="0" w:line="240" w:lineRule="auto"/>
      <w:ind w:left="540" w:hanging="270"/>
    </w:pPr>
  </w:style>
  <w:style w:type="paragraph" w:customStyle="1" w:styleId="ExhibitHeading">
    <w:name w:val="Exhibit Heading"/>
    <w:basedOn w:val="Normal"/>
    <w:link w:val="ExhibitHeadingChar"/>
    <w:qFormat/>
    <w:rsid w:val="002047BE"/>
    <w:pPr>
      <w:spacing w:after="60" w:line="240" w:lineRule="auto"/>
      <w:jc w:val="center"/>
    </w:pPr>
    <w:rPr>
      <w:rFonts w:ascii="Arial Narrow" w:hAnsi="Arial Narrow"/>
      <w:b/>
      <w:sz w:val="20"/>
    </w:rPr>
  </w:style>
  <w:style w:type="character" w:customStyle="1" w:styleId="ExhibitHeadingChar">
    <w:name w:val="Exhibit Heading Char"/>
    <w:link w:val="ExhibitHeading"/>
    <w:rsid w:val="002047BE"/>
    <w:rPr>
      <w:rFonts w:ascii="Arial Narrow" w:hAnsi="Arial Narrow"/>
      <w:b/>
      <w:sz w:val="20"/>
    </w:rPr>
  </w:style>
  <w:style w:type="paragraph" w:styleId="ListBullet2">
    <w:name w:val="List Bullet 2"/>
    <w:basedOn w:val="Normal"/>
    <w:uiPriority w:val="99"/>
    <w:unhideWhenUsed/>
    <w:rsid w:val="00AE04E0"/>
    <w:pPr>
      <w:numPr>
        <w:numId w:val="14"/>
      </w:numPr>
      <w:spacing w:after="60" w:line="240" w:lineRule="auto"/>
      <w:ind w:left="864" w:hanging="288"/>
    </w:pPr>
  </w:style>
  <w:style w:type="paragraph" w:customStyle="1" w:styleId="TBullet01">
    <w:name w:val="T Bullet 01"/>
    <w:qFormat/>
    <w:rsid w:val="007C5728"/>
    <w:pPr>
      <w:numPr>
        <w:numId w:val="15"/>
      </w:numPr>
      <w:spacing w:after="240" w:line="240" w:lineRule="auto"/>
      <w:jc w:val="both"/>
    </w:pPr>
    <w:rPr>
      <w:rFonts w:ascii="Times New Roman" w:eastAsia="Calibri" w:hAnsi="Times New Roman" w:cs="Arial"/>
      <w:sz w:val="24"/>
      <w:szCs w:val="24"/>
    </w:rPr>
  </w:style>
  <w:style w:type="paragraph" w:customStyle="1" w:styleId="ICFBody">
    <w:name w:val="ICF Body"/>
    <w:basedOn w:val="Normal"/>
    <w:qFormat/>
    <w:rsid w:val="0043400C"/>
    <w:pPr>
      <w:spacing w:before="80" w:after="80" w:line="240" w:lineRule="auto"/>
    </w:pPr>
    <w:rPr>
      <w:rFonts w:eastAsia="Times New Roman" w:cs="Times New Roman"/>
      <w:color w:val="000000"/>
      <w:szCs w:val="24"/>
    </w:rPr>
  </w:style>
  <w:style w:type="paragraph" w:customStyle="1" w:styleId="ProposalTableBullet">
    <w:name w:val="Proposal Table Bullet"/>
    <w:rsid w:val="0043400C"/>
    <w:pPr>
      <w:numPr>
        <w:numId w:val="16"/>
      </w:numPr>
      <w:spacing w:before="20" w:after="20" w:line="240" w:lineRule="auto"/>
    </w:pPr>
    <w:rPr>
      <w:rFonts w:ascii="Arial Narrow" w:eastAsia="Calibri" w:hAnsi="Arial Narrow" w:cs="Times New Roman"/>
      <w:sz w:val="20"/>
    </w:rPr>
  </w:style>
  <w:style w:type="character" w:customStyle="1" w:styleId="contextualspellingandgrammarerror">
    <w:name w:val="contextualspellingandgrammarerror"/>
    <w:basedOn w:val="DefaultParagraphFont"/>
    <w:rsid w:val="003E3EA5"/>
  </w:style>
  <w:style w:type="paragraph" w:customStyle="1" w:styleId="SuicideBodyText">
    <w:name w:val="Suicide Body Text"/>
    <w:basedOn w:val="Normal"/>
    <w:link w:val="SuicideBodyTextChar"/>
    <w:rsid w:val="00824B80"/>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824B80"/>
    <w:rPr>
      <w:rFonts w:ascii="Times New Roman" w:eastAsia="Times New Roman" w:hAnsi="Times New Roman" w:cs="Times New Roman"/>
      <w:sz w:val="24"/>
      <w:szCs w:val="24"/>
    </w:rPr>
  </w:style>
  <w:style w:type="paragraph" w:customStyle="1" w:styleId="TextBoxBullet">
    <w:name w:val="Text Box Bullet"/>
    <w:basedOn w:val="Normal"/>
    <w:uiPriority w:val="3"/>
    <w:qFormat/>
    <w:rsid w:val="00CA2E32"/>
    <w:pPr>
      <w:framePr w:hSpace="180" w:wrap="around" w:vAnchor="text" w:hAnchor="text" w:xAlign="right" w:y="1"/>
      <w:numPr>
        <w:numId w:val="22"/>
      </w:numPr>
      <w:spacing w:after="80" w:line="240" w:lineRule="auto"/>
      <w:ind w:left="270" w:hanging="270"/>
      <w:contextualSpacing/>
    </w:pPr>
    <w:rPr>
      <w:rFonts w:ascii="Arial Narrow" w:hAnsi="Arial Narrow"/>
      <w:sz w:val="20"/>
    </w:rPr>
  </w:style>
  <w:style w:type="paragraph" w:customStyle="1" w:styleId="TextBoxHeadingWHITE">
    <w:name w:val="Text Box Heading WHITE"/>
    <w:basedOn w:val="Normal"/>
    <w:qFormat/>
    <w:rsid w:val="00CA2E32"/>
    <w:pPr>
      <w:spacing w:after="120" w:line="240" w:lineRule="auto"/>
      <w:jc w:val="center"/>
    </w:pPr>
    <w:rPr>
      <w:rFonts w:ascii="Arial Narrow" w:hAnsi="Arial Narrow" w:cs="Times New Roman"/>
      <w:b/>
      <w:color w:val="FFFFFF"/>
      <w:sz w:val="20"/>
      <w:szCs w:val="20"/>
    </w:rPr>
  </w:style>
  <w:style w:type="paragraph" w:customStyle="1" w:styleId="TextBoxBulletWHITE">
    <w:name w:val="Text Box Bullet WHITE"/>
    <w:basedOn w:val="TextBoxBullet"/>
    <w:qFormat/>
    <w:rsid w:val="00CA2E32"/>
    <w:pPr>
      <w:framePr w:wrap="around"/>
    </w:pPr>
    <w:rPr>
      <w:color w:val="FFFFFF"/>
    </w:rPr>
  </w:style>
  <w:style w:type="paragraph" w:customStyle="1" w:styleId="EOITableHead">
    <w:name w:val="EOI Table Head"/>
    <w:basedOn w:val="Normal"/>
    <w:qFormat/>
    <w:rsid w:val="004F46C6"/>
    <w:pPr>
      <w:keepNext/>
      <w:autoSpaceDE w:val="0"/>
      <w:autoSpaceDN w:val="0"/>
      <w:adjustRightInd w:val="0"/>
      <w:spacing w:before="60" w:after="60" w:line="240" w:lineRule="auto"/>
      <w:jc w:val="center"/>
    </w:pPr>
    <w:rPr>
      <w:rFonts w:ascii="Arial" w:eastAsia="Times New Roman" w:hAnsi="Arial" w:cs="Arial"/>
      <w:b/>
      <w:bCs/>
      <w:sz w:val="20"/>
      <w:szCs w:val="20"/>
    </w:rPr>
  </w:style>
  <w:style w:type="paragraph" w:customStyle="1" w:styleId="EOITableText">
    <w:name w:val="EOI Table Text"/>
    <w:basedOn w:val="Normal"/>
    <w:qFormat/>
    <w:rsid w:val="004F46C6"/>
    <w:pPr>
      <w:keepNext/>
      <w:autoSpaceDE w:val="0"/>
      <w:autoSpaceDN w:val="0"/>
      <w:adjustRightInd w:val="0"/>
      <w:spacing w:before="60" w:after="60" w:line="240" w:lineRule="auto"/>
    </w:pPr>
    <w:rPr>
      <w:rFonts w:ascii="Arial" w:eastAsia="Times New Roman" w:hAnsi="Arial" w:cs="Arial"/>
      <w:bCs/>
      <w:sz w:val="20"/>
      <w:szCs w:val="20"/>
    </w:rPr>
  </w:style>
  <w:style w:type="paragraph" w:customStyle="1" w:styleId="EOITableNum">
    <w:name w:val="EOI Table Num"/>
    <w:basedOn w:val="EOITableText"/>
    <w:qFormat/>
    <w:rsid w:val="004F46C6"/>
    <w:pPr>
      <w:numPr>
        <w:numId w:val="23"/>
      </w:numPr>
      <w:ind w:left="252" w:hanging="270"/>
    </w:pPr>
    <w:rPr>
      <w:rFonts w:cs="Arial Narrow"/>
    </w:rPr>
  </w:style>
  <w:style w:type="character" w:customStyle="1" w:styleId="findhit">
    <w:name w:val="findhit"/>
    <w:basedOn w:val="DefaultParagraphFont"/>
    <w:rsid w:val="00AC5A7B"/>
  </w:style>
  <w:style w:type="paragraph" w:customStyle="1" w:styleId="SuicideHead3">
    <w:name w:val="Suicide Head 3"/>
    <w:basedOn w:val="Normal"/>
    <w:qFormat/>
    <w:rsid w:val="004836D8"/>
    <w:pPr>
      <w:widowControl w:val="0"/>
      <w:numPr>
        <w:numId w:val="26"/>
      </w:numPr>
      <w:autoSpaceDE w:val="0"/>
      <w:autoSpaceDN w:val="0"/>
      <w:adjustRightInd w:val="0"/>
      <w:spacing w:after="120" w:line="240" w:lineRule="auto"/>
    </w:pPr>
    <w:rPr>
      <w:rFonts w:ascii="Arial" w:eastAsia="Times New Roman" w:hAnsi="Arial" w:cs="Arial"/>
      <w:b/>
      <w:i/>
      <w:sz w:val="26"/>
      <w:szCs w:val="26"/>
    </w:rPr>
  </w:style>
  <w:style w:type="paragraph" w:customStyle="1" w:styleId="TableText">
    <w:name w:val="Table Text"/>
    <w:basedOn w:val="Normal"/>
    <w:link w:val="TableTextChar"/>
    <w:qFormat/>
    <w:rsid w:val="00245C48"/>
    <w:pPr>
      <w:spacing w:after="0" w:line="240" w:lineRule="auto"/>
    </w:pPr>
    <w:rPr>
      <w:rFonts w:ascii="Arial Narrow" w:hAnsi="Arial Narrow"/>
      <w:sz w:val="20"/>
    </w:rPr>
  </w:style>
  <w:style w:type="paragraph" w:customStyle="1" w:styleId="TableTextBullet">
    <w:name w:val="Table Text Bullet"/>
    <w:basedOn w:val="TableText"/>
    <w:rsid w:val="00245C48"/>
    <w:pPr>
      <w:numPr>
        <w:numId w:val="28"/>
      </w:numPr>
      <w:tabs>
        <w:tab w:val="num" w:pos="720"/>
      </w:tabs>
      <w:ind w:left="720" w:hanging="360"/>
    </w:pPr>
  </w:style>
  <w:style w:type="paragraph" w:customStyle="1" w:styleId="TableBullet2">
    <w:name w:val="Table Bullet 2"/>
    <w:basedOn w:val="TableTextBullet"/>
    <w:qFormat/>
    <w:rsid w:val="00245C48"/>
    <w:pPr>
      <w:numPr>
        <w:ilvl w:val="1"/>
        <w:numId w:val="27"/>
      </w:numPr>
      <w:tabs>
        <w:tab w:val="num" w:pos="1800"/>
      </w:tabs>
      <w:ind w:left="1800"/>
    </w:pPr>
  </w:style>
  <w:style w:type="paragraph" w:customStyle="1" w:styleId="TableColumnHeading">
    <w:name w:val="Table Column Heading"/>
    <w:basedOn w:val="Normal"/>
    <w:link w:val="TableColumnHeadingChar"/>
    <w:uiPriority w:val="3"/>
    <w:qFormat/>
    <w:rsid w:val="00245C48"/>
    <w:pPr>
      <w:spacing w:after="0" w:line="240" w:lineRule="auto"/>
      <w:jc w:val="center"/>
    </w:pPr>
    <w:rPr>
      <w:rFonts w:ascii="Arial Narrow" w:hAnsi="Arial Narrow"/>
      <w:b/>
      <w:color w:val="FFFFFF" w:themeColor="background1"/>
      <w:sz w:val="20"/>
    </w:rPr>
  </w:style>
  <w:style w:type="character" w:customStyle="1" w:styleId="TableColumnHeadingChar">
    <w:name w:val="Table Column Heading Char"/>
    <w:basedOn w:val="DefaultParagraphFont"/>
    <w:link w:val="TableColumnHeading"/>
    <w:uiPriority w:val="3"/>
    <w:rsid w:val="00245C48"/>
    <w:rPr>
      <w:rFonts w:ascii="Arial Narrow" w:hAnsi="Arial Narrow"/>
      <w:b/>
      <w:color w:val="FFFFFF" w:themeColor="background1"/>
      <w:sz w:val="20"/>
    </w:rPr>
  </w:style>
  <w:style w:type="paragraph" w:customStyle="1" w:styleId="TableBullet1">
    <w:name w:val="Table Bullet 1"/>
    <w:basedOn w:val="TableTextBullet"/>
    <w:link w:val="TableBullet1Char"/>
    <w:uiPriority w:val="3"/>
    <w:qFormat/>
    <w:rsid w:val="00245C48"/>
    <w:pPr>
      <w:numPr>
        <w:numId w:val="27"/>
      </w:numPr>
      <w:tabs>
        <w:tab w:val="num" w:pos="1080"/>
      </w:tabs>
      <w:ind w:left="1080"/>
    </w:pPr>
  </w:style>
  <w:style w:type="character" w:customStyle="1" w:styleId="TableBullet1Char">
    <w:name w:val="Table Bullet 1 Char"/>
    <w:basedOn w:val="DefaultParagraphFont"/>
    <w:link w:val="TableBullet1"/>
    <w:uiPriority w:val="3"/>
    <w:rsid w:val="00245C48"/>
    <w:rPr>
      <w:rFonts w:ascii="Arial Narrow" w:hAnsi="Arial Narrow"/>
      <w:sz w:val="20"/>
    </w:rPr>
  </w:style>
  <w:style w:type="character" w:customStyle="1" w:styleId="TableTextChar">
    <w:name w:val="Table Text Char"/>
    <w:link w:val="TableText"/>
    <w:rsid w:val="00245C48"/>
    <w:rPr>
      <w:rFonts w:ascii="Arial Narrow" w:hAnsi="Arial Narrow"/>
      <w:sz w:val="20"/>
    </w:rPr>
  </w:style>
  <w:style w:type="paragraph" w:customStyle="1" w:styleId="bodytextpsg">
    <w:name w:val="body text_psg"/>
    <w:basedOn w:val="Normal"/>
    <w:link w:val="bodytextpsgCharChar"/>
    <w:rsid w:val="00F076A0"/>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F076A0"/>
    <w:rPr>
      <w:rFonts w:ascii="Times New Roman" w:eastAsia="Times New Roman" w:hAnsi="Times New Roman" w:cs="Times New Roman"/>
      <w:szCs w:val="20"/>
    </w:rPr>
  </w:style>
  <w:style w:type="paragraph" w:styleId="E-mailSignature">
    <w:name w:val="E-mail Signature"/>
    <w:basedOn w:val="Normal"/>
    <w:link w:val="E-mailSignatureChar"/>
    <w:rsid w:val="00083848"/>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083848"/>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
    <w:basedOn w:val="DefaultParagraphFont"/>
    <w:link w:val="ListParagraph"/>
    <w:uiPriority w:val="34"/>
    <w:locked/>
    <w:rsid w:val="00A06816"/>
    <w:rPr>
      <w:rFonts w:ascii="Calibri" w:hAnsi="Calibri" w:cs="Times New Roman"/>
    </w:rPr>
  </w:style>
  <w:style w:type="paragraph" w:customStyle="1" w:styleId="NormalSS">
    <w:name w:val="NormalSS"/>
    <w:basedOn w:val="Normal"/>
    <w:link w:val="NormalSSChar"/>
    <w:qFormat/>
    <w:rsid w:val="009569E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9569E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01C14"/>
    <w:rPr>
      <w:color w:val="605E5C"/>
      <w:shd w:val="clear" w:color="auto" w:fill="E1DFDD"/>
    </w:rPr>
  </w:style>
  <w:style w:type="character" w:customStyle="1" w:styleId="cf01">
    <w:name w:val="cf01"/>
    <w:basedOn w:val="DefaultParagraphFont"/>
    <w:rsid w:val="00EA0BB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microsoft.com/office/2007/relationships/diagramDrawing" Target="diagrams/drawing1.xml" /><Relationship Id="rId17" Type="http://schemas.openxmlformats.org/officeDocument/2006/relationships/diagramData" Target="diagrams/data1.xml" /><Relationship Id="rId18" Type="http://schemas.openxmlformats.org/officeDocument/2006/relationships/diagramLayout" Target="diagrams/layout1.xml" /><Relationship Id="rId19" Type="http://schemas.openxmlformats.org/officeDocument/2006/relationships/diagramQuickStyle" Target="diagrams/quickStyle1.xml" /><Relationship Id="rId2" Type="http://schemas.openxmlformats.org/officeDocument/2006/relationships/settings" Target="settings.xml" /><Relationship Id="rId20" Type="http://schemas.openxmlformats.org/officeDocument/2006/relationships/diagramColors" Target="diagrams/colors1.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91041.htm"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E35E4C-267F-4258-BEAC-A3DA5B143BE5}"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EF79BADB-90C7-41E7-B89C-D36F16AACE87}">
      <dgm:prSet phldrT="[Text]"/>
      <dgm:spPr>
        <a:solidFill>
          <a:srgbClr val="00B0F0"/>
        </a:solidFill>
        <a:ln>
          <a:solidFill>
            <a:srgbClr val="00B0F0"/>
          </a:solidFill>
        </a:ln>
      </dgm:spPr>
      <dgm:t>
        <a:bodyPr/>
        <a:lstStyle/>
        <a:p>
          <a:r>
            <a:rPr lang="en-US" b="1"/>
            <a:t>TA Planning</a:t>
          </a:r>
        </a:p>
      </dgm:t>
    </dgm:pt>
    <dgm:pt modelId="{AE50FF7A-29BE-4338-B2FF-F3CF1FCA980E}" type="parTrans" cxnId="{1AFBB00F-289A-413E-BDD1-2D2E401563D8}">
      <dgm:prSet/>
      <dgm:spPr/>
      <dgm:t>
        <a:bodyPr/>
        <a:lstStyle/>
        <a:p>
          <a:endParaRPr lang="en-US"/>
        </a:p>
      </dgm:t>
    </dgm:pt>
    <dgm:pt modelId="{56E9B13A-5CC3-4672-8038-9CEED7199E55}" type="sibTrans" cxnId="{1AFBB00F-289A-413E-BDD1-2D2E401563D8}">
      <dgm:prSet/>
      <dgm:spPr/>
      <dgm:t>
        <a:bodyPr/>
        <a:lstStyle/>
        <a:p>
          <a:endParaRPr lang="en-US"/>
        </a:p>
      </dgm:t>
    </dgm:pt>
    <dgm:pt modelId="{D7E4C6E5-3704-453F-93BE-AEAD8897CCA9}">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What TA supports were developed and deployed for OD2A recipients?</a:t>
          </a:r>
        </a:p>
      </dgm:t>
    </dgm:pt>
    <dgm:pt modelId="{5FED73C2-AFCE-4163-8BB0-84533D8E156F}" type="parTrans" cxnId="{2348A178-6C1B-4136-B02B-46908CCC7D6C}">
      <dgm:prSet/>
      <dgm:spPr/>
      <dgm:t>
        <a:bodyPr/>
        <a:lstStyle/>
        <a:p>
          <a:endParaRPr lang="en-US"/>
        </a:p>
      </dgm:t>
    </dgm:pt>
    <dgm:pt modelId="{230D1B36-613C-4722-9896-13EDAC91A2BA}" type="sibTrans" cxnId="{2348A178-6C1B-4136-B02B-46908CCC7D6C}">
      <dgm:prSet/>
      <dgm:spPr/>
      <dgm:t>
        <a:bodyPr/>
        <a:lstStyle/>
        <a:p>
          <a:endParaRPr lang="en-US"/>
        </a:p>
      </dgm:t>
    </dgm:pt>
    <dgm:pt modelId="{EA95D875-5F62-4753-A5E8-D589BED68BA2}">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How were OD2A supports accessed by OD2A recipients?</a:t>
          </a:r>
        </a:p>
      </dgm:t>
    </dgm:pt>
    <dgm:pt modelId="{CE2E3E6E-98E3-41BE-B6FD-E6D4A2524165}" type="parTrans" cxnId="{72CAEE5C-3457-40A5-8775-0DDE47918B11}">
      <dgm:prSet/>
      <dgm:spPr/>
      <dgm:t>
        <a:bodyPr/>
        <a:lstStyle/>
        <a:p>
          <a:endParaRPr lang="en-US"/>
        </a:p>
      </dgm:t>
    </dgm:pt>
    <dgm:pt modelId="{F0108E50-2C14-4C62-855E-D9149DE9A5C8}" type="sibTrans" cxnId="{72CAEE5C-3457-40A5-8775-0DDE47918B11}">
      <dgm:prSet/>
      <dgm:spPr/>
      <dgm:t>
        <a:bodyPr/>
        <a:lstStyle/>
        <a:p>
          <a:endParaRPr lang="en-US"/>
        </a:p>
      </dgm:t>
    </dgm:pt>
    <dgm:pt modelId="{8E8129B9-3553-477A-81B3-6375B60E1484}">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To what extent were TA products &amp; supports aligned with recipient needs?</a:t>
          </a:r>
        </a:p>
      </dgm:t>
    </dgm:pt>
    <dgm:pt modelId="{1995B747-D1EE-40DA-84D4-D19F8CEEF0DD}" type="parTrans" cxnId="{F54E3A46-4A55-4510-93D4-340F6F7B7EBA}">
      <dgm:prSet/>
      <dgm:spPr/>
      <dgm:t>
        <a:bodyPr/>
        <a:lstStyle/>
        <a:p>
          <a:endParaRPr lang="en-US"/>
        </a:p>
      </dgm:t>
    </dgm:pt>
    <dgm:pt modelId="{8CFD49A5-6228-401D-B454-97C597DEC0C8}" type="sibTrans" cxnId="{F54E3A46-4A55-4510-93D4-340F6F7B7EBA}">
      <dgm:prSet/>
      <dgm:spPr/>
      <dgm:t>
        <a:bodyPr/>
        <a:lstStyle/>
        <a:p>
          <a:endParaRPr lang="en-US"/>
        </a:p>
      </dgm:t>
    </dgm:pt>
    <dgm:pt modelId="{B4BE79CE-77AF-49E8-ACC6-A4489C9AC1CB}">
      <dgm:prSet phldrT="[Text]"/>
      <dgm:spPr>
        <a:solidFill>
          <a:srgbClr val="00B0F0"/>
        </a:solidFill>
        <a:ln>
          <a:solidFill>
            <a:srgbClr val="00B0F0"/>
          </a:solidFill>
        </a:ln>
      </dgm:spPr>
      <dgm:t>
        <a:bodyPr/>
        <a:lstStyle/>
        <a:p>
          <a:r>
            <a:rPr lang="en-US" b="1"/>
            <a:t>TA Outcomes</a:t>
          </a:r>
        </a:p>
      </dgm:t>
    </dgm:pt>
    <dgm:pt modelId="{95200D78-9DEC-40B1-8EE4-46EDA7F32E0D}" type="parTrans" cxnId="{19B5BFE8-17EE-4811-94D1-FC955F995E16}">
      <dgm:prSet/>
      <dgm:spPr/>
      <dgm:t>
        <a:bodyPr/>
        <a:lstStyle/>
        <a:p>
          <a:endParaRPr lang="en-US"/>
        </a:p>
      </dgm:t>
    </dgm:pt>
    <dgm:pt modelId="{FF9508EB-6743-47D6-BDCA-68E18A130AD2}" type="sibTrans" cxnId="{19B5BFE8-17EE-4811-94D1-FC955F995E16}">
      <dgm:prSet/>
      <dgm:spPr/>
      <dgm:t>
        <a:bodyPr/>
        <a:lstStyle/>
        <a:p>
          <a:endParaRPr lang="en-US"/>
        </a:p>
      </dgm:t>
    </dgm:pt>
    <dgm:pt modelId="{5D8DF9E0-3B36-4E3E-ABC8-B80220C711AE}">
      <dgm:prSe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To what extent were TA recipients satisfied with TA supports?</a:t>
          </a:r>
        </a:p>
      </dgm:t>
    </dgm:pt>
    <dgm:pt modelId="{9F00B974-8F77-4613-848A-3267EE1A982C}" type="parTrans" cxnId="{D3F8344E-915C-4D6D-B558-C06DA2C6949A}">
      <dgm:prSet/>
      <dgm:spPr/>
      <dgm:t>
        <a:bodyPr/>
        <a:lstStyle/>
        <a:p>
          <a:endParaRPr lang="en-US"/>
        </a:p>
      </dgm:t>
    </dgm:pt>
    <dgm:pt modelId="{1BA9F6D4-9F94-4A39-BD01-CAFC38F6B986}" type="sibTrans" cxnId="{D3F8344E-915C-4D6D-B558-C06DA2C6949A}">
      <dgm:prSet/>
      <dgm:spPr/>
      <dgm:t>
        <a:bodyPr/>
        <a:lstStyle/>
        <a:p>
          <a:endParaRPr lang="en-US"/>
        </a:p>
      </dgm:t>
    </dgm:pt>
    <dgm:pt modelId="{1517FDD3-D42E-4DE6-A4B5-A81450728B9B}">
      <dgm:prSe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b="0"/>
            <a:t>Was the TA useful and did it inform program implementation?</a:t>
          </a:r>
        </a:p>
      </dgm:t>
    </dgm:pt>
    <dgm:pt modelId="{98388A8D-85BE-4DAF-902A-C75D3FFD758D}" type="parTrans" cxnId="{24401EC6-00A3-4934-B17C-2D0D0E7CEF45}">
      <dgm:prSet/>
      <dgm:spPr/>
      <dgm:t>
        <a:bodyPr/>
        <a:lstStyle/>
        <a:p>
          <a:endParaRPr lang="en-US"/>
        </a:p>
      </dgm:t>
    </dgm:pt>
    <dgm:pt modelId="{E9CF0859-39A9-4DC4-8FD3-80E10144FBF7}" type="sibTrans" cxnId="{24401EC6-00A3-4934-B17C-2D0D0E7CEF45}">
      <dgm:prSet/>
      <dgm:spPr/>
      <dgm:t>
        <a:bodyPr/>
        <a:lstStyle/>
        <a:p>
          <a:endParaRPr lang="en-US"/>
        </a:p>
      </dgm:t>
    </dgm:pt>
    <dgm:pt modelId="{CFE02719-73F8-44E5-99D4-2D049A0999D4}">
      <dgm:prSe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Were TA needs meet in a timely manner?</a:t>
          </a:r>
        </a:p>
      </dgm:t>
    </dgm:pt>
    <dgm:pt modelId="{57965AE2-F0A5-4233-803E-36DDB0D9E6EF}" type="parTrans" cxnId="{785BD2E0-4EB3-4F55-AAA8-0154EE49F918}">
      <dgm:prSet/>
      <dgm:spPr/>
      <dgm:t>
        <a:bodyPr/>
        <a:lstStyle/>
        <a:p>
          <a:endParaRPr lang="en-US"/>
        </a:p>
      </dgm:t>
    </dgm:pt>
    <dgm:pt modelId="{492995AB-67E2-4347-957C-231897022352}" type="sibTrans" cxnId="{785BD2E0-4EB3-4F55-AAA8-0154EE49F918}">
      <dgm:prSet/>
      <dgm:spPr/>
      <dgm:t>
        <a:bodyPr/>
        <a:lstStyle/>
        <a:p>
          <a:endParaRPr lang="en-US"/>
        </a:p>
      </dgm:t>
    </dgm:pt>
    <dgm:pt modelId="{6646F3BE-55AE-4A14-A853-7DA47A17B003}">
      <dgm:prSet/>
      <dgm:spPr>
        <a:solidFill>
          <a:schemeClr val="tx2">
            <a:lumMod val="20000"/>
            <a:lumOff val="80000"/>
            <a:alpha val="90000"/>
          </a:schemeClr>
        </a:solidFill>
        <a:ln>
          <a:solidFill>
            <a:schemeClr val="tx2">
              <a:lumMod val="20000"/>
              <a:lumOff val="80000"/>
              <a:alpha val="90000"/>
            </a:schemeClr>
          </a:solidFill>
        </a:ln>
      </dgm:spPr>
      <dgm:t>
        <a:bodyPr/>
        <a:lstStyle/>
        <a:p>
          <a:r>
            <a:rPr lang="en-US"/>
            <a:t>How were OD2A supports utilized or applied by OD2A recipients?</a:t>
          </a:r>
        </a:p>
      </dgm:t>
    </dgm:pt>
    <dgm:pt modelId="{850AFE97-FBBC-4B4B-843C-A85EA3762936}" type="parTrans" cxnId="{5647E75A-B97D-4AE7-BC32-30F8AE2BF463}">
      <dgm:prSet/>
      <dgm:spPr/>
      <dgm:t>
        <a:bodyPr/>
        <a:lstStyle/>
        <a:p>
          <a:endParaRPr lang="en-US"/>
        </a:p>
      </dgm:t>
    </dgm:pt>
    <dgm:pt modelId="{9B2481BB-1854-42B7-96E3-6E79F4E99314}" type="sibTrans" cxnId="{5647E75A-B97D-4AE7-BC32-30F8AE2BF463}">
      <dgm:prSet/>
      <dgm:spPr/>
      <dgm:t>
        <a:bodyPr/>
        <a:lstStyle/>
        <a:p>
          <a:endParaRPr lang="en-US"/>
        </a:p>
      </dgm:t>
    </dgm:pt>
    <dgm:pt modelId="{D04D5F50-544E-4A2E-851D-84405A1C6B91}">
      <dgm:prSet/>
      <dgm:spPr>
        <a:solidFill>
          <a:schemeClr val="tx2">
            <a:lumMod val="20000"/>
            <a:lumOff val="80000"/>
            <a:alpha val="90000"/>
          </a:schemeClr>
        </a:solidFill>
        <a:ln>
          <a:solidFill>
            <a:schemeClr val="tx2">
              <a:lumMod val="20000"/>
              <a:lumOff val="80000"/>
              <a:alpha val="90000"/>
            </a:schemeClr>
          </a:solidFill>
        </a:ln>
      </dgm:spPr>
      <dgm:t>
        <a:bodyPr/>
        <a:lstStyle/>
        <a:p>
          <a:r>
            <a:rPr lang="en-US"/>
            <a:t>To what extent did knowledge change as a result of TA utilization?</a:t>
          </a:r>
        </a:p>
      </dgm:t>
    </dgm:pt>
    <dgm:pt modelId="{63959937-5F25-49D6-AB23-E25E8242C61F}" type="parTrans" cxnId="{C6F30239-A8D1-49BD-BCE6-DB48BE3E00CF}">
      <dgm:prSet/>
      <dgm:spPr/>
      <dgm:t>
        <a:bodyPr/>
        <a:lstStyle/>
        <a:p>
          <a:endParaRPr lang="en-US"/>
        </a:p>
      </dgm:t>
    </dgm:pt>
    <dgm:pt modelId="{74C9913D-6DAE-4E79-8AAB-FF2F1FD01449}" type="sibTrans" cxnId="{C6F30239-A8D1-49BD-BCE6-DB48BE3E00CF}">
      <dgm:prSet/>
      <dgm:spPr/>
      <dgm:t>
        <a:bodyPr/>
        <a:lstStyle/>
        <a:p>
          <a:endParaRPr lang="en-US"/>
        </a:p>
      </dgm:t>
    </dgm:pt>
    <dgm:pt modelId="{95CB5833-FF90-41AC-BF0E-A8F06D78C9AB}">
      <dgm:prSet/>
      <dgm:spPr>
        <a:solidFill>
          <a:schemeClr val="tx2">
            <a:lumMod val="20000"/>
            <a:lumOff val="80000"/>
            <a:alpha val="90000"/>
          </a:schemeClr>
        </a:solidFill>
        <a:ln>
          <a:solidFill>
            <a:schemeClr val="tx2">
              <a:lumMod val="20000"/>
              <a:lumOff val="80000"/>
              <a:alpha val="90000"/>
            </a:schemeClr>
          </a:solidFill>
        </a:ln>
      </dgm:spPr>
      <dgm:t>
        <a:bodyPr/>
        <a:lstStyle/>
        <a:p>
          <a:endParaRPr lang="en-US"/>
        </a:p>
      </dgm:t>
    </dgm:pt>
    <dgm:pt modelId="{86F9F74F-65CE-4712-8736-5A1459F6B19C}" type="parTrans" cxnId="{320E663A-E1C2-4AC5-A74E-39118A8921EA}">
      <dgm:prSet/>
      <dgm:spPr/>
      <dgm:t>
        <a:bodyPr/>
        <a:lstStyle/>
        <a:p>
          <a:endParaRPr lang="en-US"/>
        </a:p>
      </dgm:t>
    </dgm:pt>
    <dgm:pt modelId="{DE08A131-BB8E-4A16-B353-82404A28BAD1}" type="sibTrans" cxnId="{320E663A-E1C2-4AC5-A74E-39118A8921EA}">
      <dgm:prSet/>
      <dgm:spPr/>
      <dgm:t>
        <a:bodyPr/>
        <a:lstStyle/>
        <a:p>
          <a:endParaRPr lang="en-US"/>
        </a:p>
      </dgm:t>
    </dgm:pt>
    <dgm:pt modelId="{DD456B5A-A03D-4412-8477-A66A9F551A30}">
      <dgm:prSet/>
      <dgm:spPr>
        <a:solidFill>
          <a:schemeClr val="tx2">
            <a:lumMod val="20000"/>
            <a:lumOff val="80000"/>
            <a:alpha val="90000"/>
          </a:schemeClr>
        </a:solidFill>
        <a:ln>
          <a:solidFill>
            <a:schemeClr val="tx2">
              <a:lumMod val="20000"/>
              <a:lumOff val="80000"/>
              <a:alpha val="90000"/>
            </a:schemeClr>
          </a:solidFill>
        </a:ln>
      </dgm:spPr>
      <dgm:t>
        <a:bodyPr/>
        <a:lstStyle/>
        <a:p>
          <a:r>
            <a:rPr lang="en-US"/>
            <a:t>Did TA utilization change program implementation (or plans for implementation)?</a:t>
          </a:r>
        </a:p>
      </dgm:t>
    </dgm:pt>
    <dgm:pt modelId="{E67ECD55-1BAF-4A58-95B0-EC38B4714ED0}" type="parTrans" cxnId="{471C998C-993F-46AD-84A4-94039F898499}">
      <dgm:prSet/>
      <dgm:spPr/>
      <dgm:t>
        <a:bodyPr/>
        <a:lstStyle/>
        <a:p>
          <a:endParaRPr lang="en-US"/>
        </a:p>
      </dgm:t>
    </dgm:pt>
    <dgm:pt modelId="{ED250D79-1C49-437D-B9AD-EFF766E2F659}" type="sibTrans" cxnId="{471C998C-993F-46AD-84A4-94039F898499}">
      <dgm:prSet/>
      <dgm:spPr/>
      <dgm:t>
        <a:bodyPr/>
        <a:lstStyle/>
        <a:p>
          <a:endParaRPr lang="en-US"/>
        </a:p>
      </dgm:t>
    </dgm:pt>
    <dgm:pt modelId="{191A804E-680F-4C7C-ABF5-8F5933A72928}">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of participants</a:t>
          </a:r>
        </a:p>
      </dgm:t>
    </dgm:pt>
    <dgm:pt modelId="{A584250B-9A79-4EF8-ABC3-170D73AB74DF}" type="parTrans" cxnId="{24D0FDD4-36A6-4366-9F68-7E7C6C96BD68}">
      <dgm:prSet/>
      <dgm:spPr/>
      <dgm:t>
        <a:bodyPr/>
        <a:lstStyle/>
        <a:p>
          <a:endParaRPr lang="en-US"/>
        </a:p>
      </dgm:t>
    </dgm:pt>
    <dgm:pt modelId="{A298DC4A-5766-43A1-96DA-0B752840D40C}" type="sibTrans" cxnId="{24D0FDD4-36A6-4366-9F68-7E7C6C96BD68}">
      <dgm:prSet/>
      <dgm:spPr/>
      <dgm:t>
        <a:bodyPr/>
        <a:lstStyle/>
        <a:p>
          <a:endParaRPr lang="en-US"/>
        </a:p>
      </dgm:t>
    </dgm:pt>
    <dgm:pt modelId="{5938DB4D-9F09-4B6F-B838-5BE570B6A01A}">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types of resources</a:t>
          </a:r>
        </a:p>
      </dgm:t>
    </dgm:pt>
    <dgm:pt modelId="{83CAA0B0-B74C-4B3A-83F3-BFD1DC6B6D88}" type="sibTrans" cxnId="{CC6AB1C9-8615-40C5-A9C6-7AE656325272}">
      <dgm:prSet/>
      <dgm:spPr/>
      <dgm:t>
        <a:bodyPr/>
        <a:lstStyle/>
        <a:p>
          <a:endParaRPr lang="en-US"/>
        </a:p>
      </dgm:t>
    </dgm:pt>
    <dgm:pt modelId="{67185FE2-6913-4623-AE78-E641C460ED83}" type="parTrans" cxnId="{CC6AB1C9-8615-40C5-A9C6-7AE656325272}">
      <dgm:prSet/>
      <dgm:spPr/>
      <dgm:t>
        <a:bodyPr/>
        <a:lstStyle/>
        <a:p>
          <a:endParaRPr lang="en-US"/>
        </a:p>
      </dgm:t>
    </dgm:pt>
    <dgm:pt modelId="{0FE7F3E3-92EE-4DA2-97E8-8B1C7CA9BECE}">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types of events</a:t>
          </a:r>
        </a:p>
      </dgm:t>
    </dgm:pt>
    <dgm:pt modelId="{FD3436F7-9FCB-42F4-A367-192235DD661E}" type="parTrans" cxnId="{0CA749A6-AB39-4D64-BE88-EE47F5C79C3B}">
      <dgm:prSet/>
      <dgm:spPr/>
      <dgm:t>
        <a:bodyPr/>
        <a:lstStyle/>
        <a:p>
          <a:endParaRPr lang="en-US"/>
        </a:p>
      </dgm:t>
    </dgm:pt>
    <dgm:pt modelId="{F1EA6E22-0A80-4FE4-B3EF-FDC75002C58D}" type="sibTrans" cxnId="{0CA749A6-AB39-4D64-BE88-EE47F5C79C3B}">
      <dgm:prSet/>
      <dgm:spPr/>
      <dgm:t>
        <a:bodyPr/>
        <a:lstStyle/>
        <a:p>
          <a:endParaRPr lang="en-US"/>
        </a:p>
      </dgm:t>
    </dgm:pt>
    <dgm:pt modelId="{DF7ED477-C00D-49BA-826E-5A197CC9BFC9}">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endParaRPr lang="en-US" b="0"/>
        </a:p>
      </dgm:t>
    </dgm:pt>
    <dgm:pt modelId="{26C86ABF-4E1B-48B2-812D-183AEF0512AC}" type="parTrans" cxnId="{3EA62135-F941-4737-B5F4-7D024A2CD4D9}">
      <dgm:prSet/>
      <dgm:spPr/>
      <dgm:t>
        <a:bodyPr/>
        <a:lstStyle/>
        <a:p>
          <a:endParaRPr lang="en-US"/>
        </a:p>
      </dgm:t>
    </dgm:pt>
    <dgm:pt modelId="{42204759-C916-4CD8-AF0D-59EDCB75DA4E}" type="sibTrans" cxnId="{3EA62135-F941-4737-B5F4-7D024A2CD4D9}">
      <dgm:prSet/>
      <dgm:spPr/>
      <dgm:t>
        <a:bodyPr/>
        <a:lstStyle/>
        <a:p>
          <a:endParaRPr lang="en-US"/>
        </a:p>
      </dgm:t>
    </dgm:pt>
    <dgm:pt modelId="{3023BA5E-AB02-4E90-9EED-ED73320BE0AE}">
      <dgm:prSet/>
      <dgm:spPr>
        <a:solidFill>
          <a:schemeClr val="tx2">
            <a:lumMod val="20000"/>
            <a:lumOff val="80000"/>
            <a:alpha val="90000"/>
          </a:schemeClr>
        </a:solidFill>
        <a:ln>
          <a:solidFill>
            <a:schemeClr val="tx2">
              <a:lumMod val="20000"/>
              <a:lumOff val="80000"/>
              <a:alpha val="90000"/>
            </a:schemeClr>
          </a:solidFill>
        </a:ln>
      </dgm:spPr>
      <dgm:t>
        <a:bodyPr/>
        <a:lstStyle/>
        <a:p>
          <a:pPr marL="274320"/>
          <a:endParaRPr lang="en-US" b="0"/>
        </a:p>
      </dgm:t>
    </dgm:pt>
    <dgm:pt modelId="{BD308913-EB6E-4524-882C-205BA99493BE}" type="parTrans" cxnId="{D0440CF4-B837-4D70-930E-97BB051457EF}">
      <dgm:prSet/>
      <dgm:spPr/>
      <dgm:t>
        <a:bodyPr/>
        <a:lstStyle/>
        <a:p>
          <a:endParaRPr lang="en-US"/>
        </a:p>
      </dgm:t>
    </dgm:pt>
    <dgm:pt modelId="{034FC2B0-7A30-4BE0-BB15-2D2708A44EE1}" type="sibTrans" cxnId="{D0440CF4-B837-4D70-930E-97BB051457EF}">
      <dgm:prSet/>
      <dgm:spPr/>
      <dgm:t>
        <a:bodyPr/>
        <a:lstStyle/>
        <a:p>
          <a:endParaRPr lang="en-US"/>
        </a:p>
      </dgm:t>
    </dgm:pt>
    <dgm:pt modelId="{E9A1364C-5BB0-49CC-9D96-B76D8D407A50}">
      <dgm:prSet/>
      <dgm:spPr>
        <a:solidFill>
          <a:schemeClr val="tx2">
            <a:lumMod val="20000"/>
            <a:lumOff val="80000"/>
            <a:alpha val="90000"/>
          </a:schemeClr>
        </a:solidFill>
        <a:ln>
          <a:solidFill>
            <a:schemeClr val="tx2">
              <a:lumMod val="20000"/>
              <a:lumOff val="80000"/>
              <a:alpha val="90000"/>
            </a:schemeClr>
          </a:solidFill>
        </a:ln>
      </dgm:spPr>
      <dgm:t>
        <a:bodyPr/>
        <a:lstStyle/>
        <a:p>
          <a:endParaRPr lang="en-US"/>
        </a:p>
      </dgm:t>
    </dgm:pt>
    <dgm:pt modelId="{B3313388-DF05-459A-AE91-7D12BF5058D8}" type="parTrans" cxnId="{A508ADAF-88FB-4471-B8E1-211A87BE73F7}">
      <dgm:prSet/>
      <dgm:spPr/>
      <dgm:t>
        <a:bodyPr/>
        <a:lstStyle/>
        <a:p>
          <a:endParaRPr lang="en-US"/>
        </a:p>
      </dgm:t>
    </dgm:pt>
    <dgm:pt modelId="{1DC037C9-AC6D-4141-833D-BA509D9D4AD7}" type="sibTrans" cxnId="{A508ADAF-88FB-4471-B8E1-211A87BE73F7}">
      <dgm:prSet/>
      <dgm:spPr/>
      <dgm:t>
        <a:bodyPr/>
        <a:lstStyle/>
        <a:p>
          <a:endParaRPr lang="en-US"/>
        </a:p>
      </dgm:t>
    </dgm:pt>
    <dgm:pt modelId="{79679127-CD95-41A4-8398-401D62AED71F}">
      <dgm:prSet/>
      <dgm:spPr>
        <a:solidFill>
          <a:schemeClr val="tx2">
            <a:lumMod val="20000"/>
            <a:lumOff val="80000"/>
            <a:alpha val="90000"/>
          </a:schemeClr>
        </a:solidFill>
        <a:ln>
          <a:solidFill>
            <a:schemeClr val="tx2">
              <a:lumMod val="20000"/>
              <a:lumOff val="80000"/>
              <a:alpha val="90000"/>
            </a:schemeClr>
          </a:solidFill>
        </a:ln>
      </dgm:spPr>
      <dgm:t>
        <a:bodyPr/>
        <a:lstStyle/>
        <a:p>
          <a:endParaRPr lang="en-US"/>
        </a:p>
      </dgm:t>
    </dgm:pt>
    <dgm:pt modelId="{CF551CC1-A0CA-4888-A0D4-A1EA4548A54C}" type="parTrans" cxnId="{1FF446A1-C040-44B1-8DC6-843C1D31756A}">
      <dgm:prSet/>
      <dgm:spPr/>
      <dgm:t>
        <a:bodyPr/>
        <a:lstStyle/>
        <a:p>
          <a:endParaRPr lang="en-US"/>
        </a:p>
      </dgm:t>
    </dgm:pt>
    <dgm:pt modelId="{D007B396-9C13-44F7-9297-DF55C9BBDFA5}" type="sibTrans" cxnId="{1FF446A1-C040-44B1-8DC6-843C1D31756A}">
      <dgm:prSet/>
      <dgm:spPr/>
      <dgm:t>
        <a:bodyPr/>
        <a:lstStyle/>
        <a:p>
          <a:endParaRPr lang="en-US"/>
        </a:p>
      </dgm:t>
    </dgm:pt>
    <dgm:pt modelId="{A1E76213-315C-4E49-87F3-E5984649ADD4}">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 of TA engagements or services</a:t>
          </a:r>
        </a:p>
      </dgm:t>
    </dgm:pt>
    <dgm:pt modelId="{4A843649-F155-4D2D-BDA1-D35CF6C2B569}" type="parTrans" cxnId="{169AFC5C-4069-462C-87A8-A71EA082E245}">
      <dgm:prSet/>
      <dgm:spPr/>
      <dgm:t>
        <a:bodyPr/>
        <a:lstStyle/>
        <a:p>
          <a:endParaRPr lang="en-US"/>
        </a:p>
      </dgm:t>
    </dgm:pt>
    <dgm:pt modelId="{2F750A71-7EAD-4C16-995D-586D0210EB24}" type="sibTrans" cxnId="{169AFC5C-4069-462C-87A8-A71EA082E245}">
      <dgm:prSet/>
      <dgm:spPr/>
      <dgm:t>
        <a:bodyPr/>
        <a:lstStyle/>
        <a:p>
          <a:endParaRPr lang="en-US"/>
        </a:p>
      </dgm:t>
    </dgm:pt>
    <dgm:pt modelId="{0BE5FDE0-3BC5-48D4-A86C-3878ED9B5E9C}">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types of resources accessed via the online TA Hub</a:t>
          </a:r>
        </a:p>
      </dgm:t>
    </dgm:pt>
    <dgm:pt modelId="{B06A91B4-B7DE-490A-892F-EF45C9827551}" type="parTrans" cxnId="{742E1642-2F3F-450C-BD62-6DBAE30539DE}">
      <dgm:prSet/>
      <dgm:spPr/>
      <dgm:t>
        <a:bodyPr/>
        <a:lstStyle/>
        <a:p>
          <a:endParaRPr lang="en-US"/>
        </a:p>
      </dgm:t>
    </dgm:pt>
    <dgm:pt modelId="{3E99C243-50DF-468C-A2E7-9B731E6B4BC2}" type="sibTrans" cxnId="{742E1642-2F3F-450C-BD62-6DBAE30539DE}">
      <dgm:prSet/>
      <dgm:spPr/>
      <dgm:t>
        <a:bodyPr/>
        <a:lstStyle/>
        <a:p>
          <a:endParaRPr lang="en-US"/>
        </a:p>
      </dgm:t>
    </dgm:pt>
    <dgm:pt modelId="{2C8D1438-5C4E-4CE0-B388-FF84D4332ED8}">
      <dgm:prSet phldrT="[Text]"/>
      <dgm:spPr>
        <a:solidFill>
          <a:srgbClr val="00B0F0"/>
        </a:solidFill>
        <a:ln>
          <a:solidFill>
            <a:srgbClr val="00B0F0"/>
          </a:solidFill>
        </a:ln>
      </dgm:spPr>
      <dgm:t>
        <a:bodyPr/>
        <a:lstStyle/>
        <a:p>
          <a:r>
            <a:rPr lang="en-US" b="1"/>
            <a:t>TA Delivery</a:t>
          </a:r>
        </a:p>
      </dgm:t>
    </dgm:pt>
    <dgm:pt modelId="{DBC980EF-E9E9-4843-8184-4429D4CB573E}" type="sibTrans" cxnId="{7C5F99D2-AE00-4641-BA56-FA0E812F7CB5}">
      <dgm:prSet/>
      <dgm:spPr/>
      <dgm:t>
        <a:bodyPr/>
        <a:lstStyle/>
        <a:p>
          <a:endParaRPr lang="en-US"/>
        </a:p>
      </dgm:t>
    </dgm:pt>
    <dgm:pt modelId="{049AA9F1-4E68-4844-982C-8E368AF12478}" type="parTrans" cxnId="{7C5F99D2-AE00-4641-BA56-FA0E812F7CB5}">
      <dgm:prSet/>
      <dgm:spPr/>
      <dgm:t>
        <a:bodyPr/>
        <a:lstStyle/>
        <a:p>
          <a:endParaRPr lang="en-US"/>
        </a:p>
      </dgm:t>
    </dgm:pt>
    <dgm:pt modelId="{58978378-BA09-4548-B216-4282057C1DF3}">
      <dgm:prSet phldrT="[Text]"/>
      <dgm:spPr>
        <a:solidFill>
          <a:srgbClr val="00B0F0"/>
        </a:solidFill>
        <a:ln>
          <a:solidFill>
            <a:srgbClr val="00B0F0"/>
          </a:solidFill>
        </a:ln>
      </dgm:spPr>
      <dgm:t>
        <a:bodyPr/>
        <a:lstStyle/>
        <a:p>
          <a:r>
            <a:rPr lang="en-US" b="1"/>
            <a:t>TA Access and Utilization</a:t>
          </a:r>
        </a:p>
      </dgm:t>
    </dgm:pt>
    <dgm:pt modelId="{DCCC4AB9-D78D-4523-AB8E-C1203C972C3B}" type="sibTrans" cxnId="{068A1D07-7B00-4018-A73E-9A2D2215989A}">
      <dgm:prSet/>
      <dgm:spPr/>
      <dgm:t>
        <a:bodyPr/>
        <a:lstStyle/>
        <a:p>
          <a:endParaRPr lang="en-US"/>
        </a:p>
      </dgm:t>
    </dgm:pt>
    <dgm:pt modelId="{3EB25975-EBFC-4CEC-B513-6C8D7733178E}" type="parTrans" cxnId="{068A1D07-7B00-4018-A73E-9A2D2215989A}">
      <dgm:prSet/>
      <dgm:spPr/>
      <dgm:t>
        <a:bodyPr/>
        <a:lstStyle/>
        <a:p>
          <a:endParaRPr lang="en-US"/>
        </a:p>
      </dgm:t>
    </dgm:pt>
    <dgm:pt modelId="{0563AE5D-7AB7-4485-8F35-0379DFF8F1CD}" type="pres">
      <dgm:prSet presAssocID="{13E35E4C-267F-4258-BEAC-A3DA5B143BE5}" presName="Name0" presStyleCnt="0">
        <dgm:presLayoutVars>
          <dgm:dir val="norm"/>
          <dgm:animLvl val="lvl"/>
          <dgm:resizeHandles val="exact"/>
        </dgm:presLayoutVars>
      </dgm:prSet>
      <dgm:spPr/>
    </dgm:pt>
    <dgm:pt modelId="{595F8A3C-2A2C-451C-ADF6-A9B6312B8624}" type="pres">
      <dgm:prSet presAssocID="{EF79BADB-90C7-41E7-B89C-D36F16AACE87}" presName="composite" presStyleCnt="0"/>
      <dgm:spPr/>
    </dgm:pt>
    <dgm:pt modelId="{402040BF-B50A-4049-A7C0-B91D37DDAC13}" type="pres">
      <dgm:prSet presAssocID="{EF79BADB-90C7-41E7-B89C-D36F16AACE87}" presName="parTx" presStyleLbl="alignNode1" presStyleIdx="0" presStyleCnt="4">
        <dgm:presLayoutVars>
          <dgm:chMax val="0"/>
          <dgm:chPref val="0"/>
          <dgm:bulletEnabled val="1"/>
        </dgm:presLayoutVars>
      </dgm:prSet>
      <dgm:spPr/>
    </dgm:pt>
    <dgm:pt modelId="{8DAF0445-54F4-493F-8259-06F1B42ABD44}" type="pres">
      <dgm:prSet presAssocID="{EF79BADB-90C7-41E7-B89C-D36F16AACE87}" presName="desTx" presStyleLbl="alignAccFollowNode1" presStyleIdx="0" presStyleCnt="4" custLinFactNeighborX="-166" custLinFactNeighborY="445">
        <dgm:presLayoutVars>
          <dgm:bulletEnabled val="1"/>
        </dgm:presLayoutVars>
      </dgm:prSet>
      <dgm:spPr/>
    </dgm:pt>
    <dgm:pt modelId="{9A14BA5C-656C-429E-9F66-D60188B2FA61}" type="pres">
      <dgm:prSet presAssocID="{56E9B13A-5CC3-4672-8038-9CEED7199E55}" presName="space" presStyleCnt="0"/>
      <dgm:spPr/>
    </dgm:pt>
    <dgm:pt modelId="{5E179B9B-C622-4FE2-BB7E-CD600198A6B3}" type="pres">
      <dgm:prSet presAssocID="{58978378-BA09-4548-B216-4282057C1DF3}" presName="composite" presStyleCnt="0"/>
      <dgm:spPr/>
    </dgm:pt>
    <dgm:pt modelId="{0E32F5BF-D8D0-400F-8BC8-5062D0BCB6C3}" type="pres">
      <dgm:prSet presAssocID="{58978378-BA09-4548-B216-4282057C1DF3}" presName="parTx" presStyleLbl="alignNode1" presStyleIdx="1" presStyleCnt="4">
        <dgm:presLayoutVars>
          <dgm:chMax val="0"/>
          <dgm:chPref val="0"/>
          <dgm:bulletEnabled val="1"/>
        </dgm:presLayoutVars>
      </dgm:prSet>
      <dgm:spPr/>
    </dgm:pt>
    <dgm:pt modelId="{DF84301E-2C8B-4ED2-9C18-05B7CEB25713}" type="pres">
      <dgm:prSet presAssocID="{58978378-BA09-4548-B216-4282057C1DF3}" presName="desTx" presStyleLbl="alignAccFollowNode1" presStyleIdx="1" presStyleCnt="4">
        <dgm:presLayoutVars>
          <dgm:bulletEnabled val="1"/>
        </dgm:presLayoutVars>
      </dgm:prSet>
      <dgm:spPr/>
    </dgm:pt>
    <dgm:pt modelId="{6562E1D9-7B9A-42A4-811C-3FD3280C293F}" type="pres">
      <dgm:prSet presAssocID="{DCCC4AB9-D78D-4523-AB8E-C1203C972C3B}" presName="space" presStyleCnt="0"/>
      <dgm:spPr/>
    </dgm:pt>
    <dgm:pt modelId="{49E62EB6-FD6F-4DFF-B28D-5365A171500B}" type="pres">
      <dgm:prSet presAssocID="{2C8D1438-5C4E-4CE0-B388-FF84D4332ED8}" presName="composite" presStyleCnt="0"/>
      <dgm:spPr/>
    </dgm:pt>
    <dgm:pt modelId="{367F3829-985F-4ABE-97C1-78D2A848D99E}" type="pres">
      <dgm:prSet presAssocID="{2C8D1438-5C4E-4CE0-B388-FF84D4332ED8}" presName="parTx" presStyleLbl="alignNode1" presStyleIdx="2" presStyleCnt="4">
        <dgm:presLayoutVars>
          <dgm:chMax val="0"/>
          <dgm:chPref val="0"/>
          <dgm:bulletEnabled val="1"/>
        </dgm:presLayoutVars>
      </dgm:prSet>
      <dgm:spPr/>
    </dgm:pt>
    <dgm:pt modelId="{D63AD8AA-7E79-4AF0-9364-BF215D83662A}" type="pres">
      <dgm:prSet presAssocID="{2C8D1438-5C4E-4CE0-B388-FF84D4332ED8}" presName="desTx" presStyleLbl="alignAccFollowNode1" presStyleIdx="2" presStyleCnt="4">
        <dgm:presLayoutVars>
          <dgm:bulletEnabled val="1"/>
        </dgm:presLayoutVars>
      </dgm:prSet>
      <dgm:spPr/>
    </dgm:pt>
    <dgm:pt modelId="{595AA6BF-B806-4D2A-9D98-22726D909453}" type="pres">
      <dgm:prSet presAssocID="{DBC980EF-E9E9-4843-8184-4429D4CB573E}" presName="space" presStyleCnt="0"/>
      <dgm:spPr/>
    </dgm:pt>
    <dgm:pt modelId="{CCF84C62-1EB6-42D7-B1A2-11FE3BE3C065}" type="pres">
      <dgm:prSet presAssocID="{B4BE79CE-77AF-49E8-ACC6-A4489C9AC1CB}" presName="composite" presStyleCnt="0"/>
      <dgm:spPr/>
    </dgm:pt>
    <dgm:pt modelId="{273D7A73-709D-4545-B436-7AA48F37C1A5}" type="pres">
      <dgm:prSet presAssocID="{B4BE79CE-77AF-49E8-ACC6-A4489C9AC1CB}" presName="parTx" presStyleLbl="alignNode1" presStyleIdx="3" presStyleCnt="4">
        <dgm:presLayoutVars>
          <dgm:chMax val="0"/>
          <dgm:chPref val="0"/>
          <dgm:bulletEnabled val="1"/>
        </dgm:presLayoutVars>
      </dgm:prSet>
      <dgm:spPr/>
    </dgm:pt>
    <dgm:pt modelId="{B16885ED-94AC-475A-B8AF-E3B5B264B9C3}" type="pres">
      <dgm:prSet presAssocID="{B4BE79CE-77AF-49E8-ACC6-A4489C9AC1CB}" presName="desTx" presStyleLbl="alignAccFollowNode1" presStyleIdx="3" presStyleCnt="4">
        <dgm:presLayoutVars>
          <dgm:bulletEnabled val="1"/>
        </dgm:presLayoutVars>
      </dgm:prSet>
      <dgm:spPr/>
    </dgm:pt>
  </dgm:ptLst>
  <dgm:cxnLst>
    <dgm:cxn modelId="{29F6C501-4A98-4D70-A8C9-6B758FA2A258}" type="presOf" srcId="{EF79BADB-90C7-41E7-B89C-D36F16AACE87}" destId="{402040BF-B50A-4049-A7C0-B91D37DDAC13}" srcOrd="0" destOrd="0" presId="urn:microsoft.com/office/officeart/2005/8/layout/hList1"/>
    <dgm:cxn modelId="{D6216D04-BA4E-45EC-BFC5-0DB4F07037E2}" type="presOf" srcId="{6646F3BE-55AE-4A14-A853-7DA47A17B003}" destId="{B16885ED-94AC-475A-B8AF-E3B5B264B9C3}" srcOrd="0" destOrd="0" presId="urn:microsoft.com/office/officeart/2005/8/layout/hList1"/>
    <dgm:cxn modelId="{068A1D07-7B00-4018-A73E-9A2D2215989A}" srcId="{13E35E4C-267F-4258-BEAC-A3DA5B143BE5}" destId="{58978378-BA09-4548-B216-4282057C1DF3}" srcOrd="1" destOrd="0" parTransId="{3EB25975-EBFC-4CEC-B513-6C8D7733178E}" sibTransId="{DCCC4AB9-D78D-4523-AB8E-C1203C972C3B}"/>
    <dgm:cxn modelId="{03F7040A-2810-4534-8B2B-86548CE5B239}" type="presOf" srcId="{D04D5F50-544E-4A2E-851D-84405A1C6B91}" destId="{B16885ED-94AC-475A-B8AF-E3B5B264B9C3}" srcOrd="0" destOrd="2" presId="urn:microsoft.com/office/officeart/2005/8/layout/hList1"/>
    <dgm:cxn modelId="{0351750B-5C45-47A3-91DB-D5CD9C6BEF9E}" type="presOf" srcId="{191A804E-680F-4C7C-ABF5-8F5933A72928}" destId="{DF84301E-2C8B-4ED2-9C18-05B7CEB25713}" srcOrd="0" destOrd="1" presId="urn:microsoft.com/office/officeart/2005/8/layout/hList1"/>
    <dgm:cxn modelId="{9F2A860F-CE79-42BE-B342-9DB949A4ED12}" type="presOf" srcId="{5D8DF9E0-3B36-4E3E-ABC8-B80220C711AE}" destId="{D63AD8AA-7E79-4AF0-9364-BF215D83662A}" srcOrd="0" destOrd="2" presId="urn:microsoft.com/office/officeart/2005/8/layout/hList1"/>
    <dgm:cxn modelId="{1AFBB00F-289A-413E-BDD1-2D2E401563D8}" srcId="{13E35E4C-267F-4258-BEAC-A3DA5B143BE5}" destId="{EF79BADB-90C7-41E7-B89C-D36F16AACE87}" srcOrd="0" destOrd="0" parTransId="{AE50FF7A-29BE-4338-B2FF-F3CF1FCA980E}" sibTransId="{56E9B13A-5CC3-4672-8038-9CEED7199E55}"/>
    <dgm:cxn modelId="{2467911B-F2D7-46B0-8347-4DF56DCA0508}" type="presOf" srcId="{DF7ED477-C00D-49BA-826E-5A197CC9BFC9}" destId="{D63AD8AA-7E79-4AF0-9364-BF215D83662A}" srcOrd="0" destOrd="1" presId="urn:microsoft.com/office/officeart/2005/8/layout/hList1"/>
    <dgm:cxn modelId="{2714D227-DF6A-4000-BF5C-7C5266B18E85}" type="presOf" srcId="{0BE5FDE0-3BC5-48D4-A86C-3878ED9B5E9C}" destId="{8DAF0445-54F4-493F-8259-06F1B42ABD44}" srcOrd="0" destOrd="4" presId="urn:microsoft.com/office/officeart/2005/8/layout/hList1"/>
    <dgm:cxn modelId="{3EA62135-F941-4737-B5F4-7D024A2CD4D9}" srcId="{2C8D1438-5C4E-4CE0-B388-FF84D4332ED8}" destId="{DF7ED477-C00D-49BA-826E-5A197CC9BFC9}" srcOrd="1" destOrd="0" parTransId="{26C86ABF-4E1B-48B2-812D-183AEF0512AC}" sibTransId="{42204759-C916-4CD8-AF0D-59EDCB75DA4E}"/>
    <dgm:cxn modelId="{C6F30239-A8D1-49BD-BCE6-DB48BE3E00CF}" srcId="{B4BE79CE-77AF-49E8-ACC6-A4489C9AC1CB}" destId="{D04D5F50-544E-4A2E-851D-84405A1C6B91}" srcOrd="2" destOrd="0" parTransId="{63959937-5F25-49D6-AB23-E25E8242C61F}" sibTransId="{74C9913D-6DAE-4E79-8AAB-FF2F1FD01449}"/>
    <dgm:cxn modelId="{320E663A-E1C2-4AC5-A74E-39118A8921EA}" srcId="{B4BE79CE-77AF-49E8-ACC6-A4489C9AC1CB}" destId="{95CB5833-FF90-41AC-BF0E-A8F06D78C9AB}" srcOrd="5" destOrd="0" parTransId="{86F9F74F-65CE-4712-8736-5A1459F6B19C}" sibTransId="{DE08A131-BB8E-4A16-B353-82404A28BAD1}"/>
    <dgm:cxn modelId="{78F4E840-8B8E-4016-8663-122CBA288B91}" type="presOf" srcId="{58978378-BA09-4548-B216-4282057C1DF3}" destId="{0E32F5BF-D8D0-400F-8BC8-5062D0BCB6C3}" srcOrd="0" destOrd="0" presId="urn:microsoft.com/office/officeart/2005/8/layout/hList1"/>
    <dgm:cxn modelId="{72CAEE5C-3457-40A5-8775-0DDE47918B11}" srcId="{58978378-BA09-4548-B216-4282057C1DF3}" destId="{EA95D875-5F62-4753-A5E8-D589BED68BA2}" srcOrd="0" destOrd="0" parTransId="{CE2E3E6E-98E3-41BE-B6FD-E6D4A2524165}" sibTransId="{F0108E50-2C14-4C62-855E-D9149DE9A5C8}"/>
    <dgm:cxn modelId="{169AFC5C-4069-462C-87A8-A71EA082E245}" srcId="{EF79BADB-90C7-41E7-B89C-D36F16AACE87}" destId="{A1E76213-315C-4E49-87F3-E5984649ADD4}" srcOrd="3" destOrd="0" parTransId="{4A843649-F155-4D2D-BDA1-D35CF6C2B569}" sibTransId="{2F750A71-7EAD-4C16-995D-586D0210EB24}"/>
    <dgm:cxn modelId="{742E1642-2F3F-450C-BD62-6DBAE30539DE}" srcId="{EF79BADB-90C7-41E7-B89C-D36F16AACE87}" destId="{0BE5FDE0-3BC5-48D4-A86C-3878ED9B5E9C}" srcOrd="4" destOrd="0" parTransId="{B06A91B4-B7DE-490A-892F-EF45C9827551}" sibTransId="{3E99C243-50DF-468C-A2E7-9B731E6B4BC2}"/>
    <dgm:cxn modelId="{19A0AE64-EC2C-47D4-B5D2-19A5C2463EA6}" type="presOf" srcId="{CFE02719-73F8-44E5-99D4-2D049A0999D4}" destId="{D63AD8AA-7E79-4AF0-9364-BF215D83662A}" srcOrd="0" destOrd="5" presId="urn:microsoft.com/office/officeart/2005/8/layout/hList1"/>
    <dgm:cxn modelId="{F54E3A46-4A55-4510-93D4-340F6F7B7EBA}" srcId="{2C8D1438-5C4E-4CE0-B388-FF84D4332ED8}" destId="{8E8129B9-3553-477A-81B3-6375B60E1484}" srcOrd="0" destOrd="0" parTransId="{1995B747-D1EE-40DA-84D4-D19F8CEEF0DD}" sibTransId="{8CFD49A5-6228-401D-B454-97C597DEC0C8}"/>
    <dgm:cxn modelId="{A58A6D66-8045-4738-82F5-6633A2565D25}" type="presOf" srcId="{95CB5833-FF90-41AC-BF0E-A8F06D78C9AB}" destId="{B16885ED-94AC-475A-B8AF-E3B5B264B9C3}" srcOrd="0" destOrd="5" presId="urn:microsoft.com/office/officeart/2005/8/layout/hList1"/>
    <dgm:cxn modelId="{D3F8344E-915C-4D6D-B558-C06DA2C6949A}" srcId="{2C8D1438-5C4E-4CE0-B388-FF84D4332ED8}" destId="{5D8DF9E0-3B36-4E3E-ABC8-B80220C711AE}" srcOrd="2" destOrd="0" parTransId="{9F00B974-8F77-4613-848A-3267EE1A982C}" sibTransId="{1BA9F6D4-9F94-4A39-BD01-CAFC38F6B986}"/>
    <dgm:cxn modelId="{AA7F6C50-F00F-42BF-9E46-3080F1F7781F}" type="presOf" srcId="{EA95D875-5F62-4753-A5E8-D589BED68BA2}" destId="{DF84301E-2C8B-4ED2-9C18-05B7CEB25713}" srcOrd="0" destOrd="0" presId="urn:microsoft.com/office/officeart/2005/8/layout/hList1"/>
    <dgm:cxn modelId="{5BFE8952-30FD-4A56-BD03-D40C23AB23A7}" type="presOf" srcId="{0FE7F3E3-92EE-4DA2-97E8-8B1C7CA9BECE}" destId="{8DAF0445-54F4-493F-8259-06F1B42ABD44}" srcOrd="0" destOrd="2" presId="urn:microsoft.com/office/officeart/2005/8/layout/hList1"/>
    <dgm:cxn modelId="{2348A178-6C1B-4136-B02B-46908CCC7D6C}" srcId="{EF79BADB-90C7-41E7-B89C-D36F16AACE87}" destId="{D7E4C6E5-3704-453F-93BE-AEAD8897CCA9}" srcOrd="0" destOrd="0" parTransId="{5FED73C2-AFCE-4163-8BB0-84533D8E156F}" sibTransId="{230D1B36-613C-4722-9896-13EDAC91A2BA}"/>
    <dgm:cxn modelId="{5647E75A-B97D-4AE7-BC32-30F8AE2BF463}" srcId="{B4BE79CE-77AF-49E8-ACC6-A4489C9AC1CB}" destId="{6646F3BE-55AE-4A14-A853-7DA47A17B003}" srcOrd="0" destOrd="0" parTransId="{850AFE97-FBBC-4B4B-843C-A85EA3762936}" sibTransId="{9B2481BB-1854-42B7-96E3-6E79F4E99314}"/>
    <dgm:cxn modelId="{471C998C-993F-46AD-84A4-94039F898499}" srcId="{B4BE79CE-77AF-49E8-ACC6-A4489C9AC1CB}" destId="{DD456B5A-A03D-4412-8477-A66A9F551A30}" srcOrd="4" destOrd="0" parTransId="{E67ECD55-1BAF-4A58-95B0-EC38B4714ED0}" sibTransId="{ED250D79-1C49-437D-B9AD-EFF766E2F659}"/>
    <dgm:cxn modelId="{5B568A8D-9BB0-4AAC-BB21-896D270AE553}" type="presOf" srcId="{13E35E4C-267F-4258-BEAC-A3DA5B143BE5}" destId="{0563AE5D-7AB7-4485-8F35-0379DFF8F1CD}" srcOrd="0" destOrd="0" presId="urn:microsoft.com/office/officeart/2005/8/layout/hList1"/>
    <dgm:cxn modelId="{888B5A91-3C7B-436E-B6F4-7DE2E53308B9}" type="presOf" srcId="{1517FDD3-D42E-4DE6-A4B5-A81450728B9B}" destId="{D63AD8AA-7E79-4AF0-9364-BF215D83662A}" srcOrd="0" destOrd="3" presId="urn:microsoft.com/office/officeart/2005/8/layout/hList1"/>
    <dgm:cxn modelId="{F3A1A494-C9BE-4036-8313-ED568FAF7AC3}" type="presOf" srcId="{D7E4C6E5-3704-453F-93BE-AEAD8897CCA9}" destId="{8DAF0445-54F4-493F-8259-06F1B42ABD44}" srcOrd="0" destOrd="0" presId="urn:microsoft.com/office/officeart/2005/8/layout/hList1"/>
    <dgm:cxn modelId="{7E30529C-3373-4877-8271-A9359F776ABC}" type="presOf" srcId="{5938DB4D-9F09-4B6F-B838-5BE570B6A01A}" destId="{8DAF0445-54F4-493F-8259-06F1B42ABD44}" srcOrd="0" destOrd="1" presId="urn:microsoft.com/office/officeart/2005/8/layout/hList1"/>
    <dgm:cxn modelId="{1FF446A1-C040-44B1-8DC6-843C1D31756A}" srcId="{B4BE79CE-77AF-49E8-ACC6-A4489C9AC1CB}" destId="{79679127-CD95-41A4-8398-401D62AED71F}" srcOrd="3" destOrd="0" parTransId="{CF551CC1-A0CA-4888-A0D4-A1EA4548A54C}" sibTransId="{D007B396-9C13-44F7-9297-DF55C9BBDFA5}"/>
    <dgm:cxn modelId="{0CA749A6-AB39-4D64-BE88-EE47F5C79C3B}" srcId="{EF79BADB-90C7-41E7-B89C-D36F16AACE87}" destId="{0FE7F3E3-92EE-4DA2-97E8-8B1C7CA9BECE}" srcOrd="2" destOrd="0" parTransId="{FD3436F7-9FCB-42F4-A367-192235DD661E}" sibTransId="{F1EA6E22-0A80-4FE4-B3EF-FDC75002C58D}"/>
    <dgm:cxn modelId="{EA1ADDA8-C9B9-441D-A5E8-21A09C883F99}" type="presOf" srcId="{79679127-CD95-41A4-8398-401D62AED71F}" destId="{B16885ED-94AC-475A-B8AF-E3B5B264B9C3}" srcOrd="0" destOrd="3" presId="urn:microsoft.com/office/officeart/2005/8/layout/hList1"/>
    <dgm:cxn modelId="{DE1794AE-997B-4FCE-8D53-E77091CF4792}" type="presOf" srcId="{8E8129B9-3553-477A-81B3-6375B60E1484}" destId="{D63AD8AA-7E79-4AF0-9364-BF215D83662A}" srcOrd="0" destOrd="0" presId="urn:microsoft.com/office/officeart/2005/8/layout/hList1"/>
    <dgm:cxn modelId="{A508ADAF-88FB-4471-B8E1-211A87BE73F7}" srcId="{B4BE79CE-77AF-49E8-ACC6-A4489C9AC1CB}" destId="{E9A1364C-5BB0-49CC-9D96-B76D8D407A50}" srcOrd="1" destOrd="0" parTransId="{B3313388-DF05-459A-AE91-7D12BF5058D8}" sibTransId="{1DC037C9-AC6D-4141-833D-BA509D9D4AD7}"/>
    <dgm:cxn modelId="{B5110EB2-2813-46B3-8FA1-1716FBDBE16D}" type="presOf" srcId="{E9A1364C-5BB0-49CC-9D96-B76D8D407A50}" destId="{B16885ED-94AC-475A-B8AF-E3B5B264B9C3}" srcOrd="0" destOrd="1" presId="urn:microsoft.com/office/officeart/2005/8/layout/hList1"/>
    <dgm:cxn modelId="{B089A9BA-EEF8-4B36-A078-BDD87E8F9E12}" type="presOf" srcId="{B4BE79CE-77AF-49E8-ACC6-A4489C9AC1CB}" destId="{273D7A73-709D-4545-B436-7AA48F37C1A5}" srcOrd="0" destOrd="0" presId="urn:microsoft.com/office/officeart/2005/8/layout/hList1"/>
    <dgm:cxn modelId="{8119E1BE-9566-4155-B9B1-C825F3B0988F}" type="presOf" srcId="{3023BA5E-AB02-4E90-9EED-ED73320BE0AE}" destId="{D63AD8AA-7E79-4AF0-9364-BF215D83662A}" srcOrd="0" destOrd="4" presId="urn:microsoft.com/office/officeart/2005/8/layout/hList1"/>
    <dgm:cxn modelId="{24401EC6-00A3-4934-B17C-2D0D0E7CEF45}" srcId="{5D8DF9E0-3B36-4E3E-ABC8-B80220C711AE}" destId="{1517FDD3-D42E-4DE6-A4B5-A81450728B9B}" srcOrd="0" destOrd="0" parTransId="{98388A8D-85BE-4DAF-902A-C75D3FFD758D}" sibTransId="{E9CF0859-39A9-4DC4-8FD3-80E10144FBF7}"/>
    <dgm:cxn modelId="{D065BFC7-6CC0-42AB-8F0A-6870F181B15C}" type="presOf" srcId="{DD456B5A-A03D-4412-8477-A66A9F551A30}" destId="{B16885ED-94AC-475A-B8AF-E3B5B264B9C3}" srcOrd="0" destOrd="4" presId="urn:microsoft.com/office/officeart/2005/8/layout/hList1"/>
    <dgm:cxn modelId="{CC6AB1C9-8615-40C5-A9C6-7AE656325272}" srcId="{EF79BADB-90C7-41E7-B89C-D36F16AACE87}" destId="{5938DB4D-9F09-4B6F-B838-5BE570B6A01A}" srcOrd="1" destOrd="0" parTransId="{67185FE2-6913-4623-AE78-E641C460ED83}" sibTransId="{83CAA0B0-B74C-4B3A-83F3-BFD1DC6B6D88}"/>
    <dgm:cxn modelId="{AF133FD0-A222-44CA-8766-C5DC8C21A5D9}" type="presOf" srcId="{2C8D1438-5C4E-4CE0-B388-FF84D4332ED8}" destId="{367F3829-985F-4ABE-97C1-78D2A848D99E}" srcOrd="0" destOrd="0" presId="urn:microsoft.com/office/officeart/2005/8/layout/hList1"/>
    <dgm:cxn modelId="{7C5F99D2-AE00-4641-BA56-FA0E812F7CB5}" srcId="{13E35E4C-267F-4258-BEAC-A3DA5B143BE5}" destId="{2C8D1438-5C4E-4CE0-B388-FF84D4332ED8}" srcOrd="2" destOrd="0" parTransId="{049AA9F1-4E68-4844-982C-8E368AF12478}" sibTransId="{DBC980EF-E9E9-4843-8184-4429D4CB573E}"/>
    <dgm:cxn modelId="{24D0FDD4-36A6-4366-9F68-7E7C6C96BD68}" srcId="{EA95D875-5F62-4753-A5E8-D589BED68BA2}" destId="{191A804E-680F-4C7C-ABF5-8F5933A72928}" srcOrd="0" destOrd="0" parTransId="{A584250B-9A79-4EF8-ABC3-170D73AB74DF}" sibTransId="{A298DC4A-5766-43A1-96DA-0B752840D40C}"/>
    <dgm:cxn modelId="{785BD2E0-4EB3-4F55-AAA8-0154EE49F918}" srcId="{2C8D1438-5C4E-4CE0-B388-FF84D4332ED8}" destId="{CFE02719-73F8-44E5-99D4-2D049A0999D4}" srcOrd="3" destOrd="0" parTransId="{57965AE2-F0A5-4233-803E-36DDB0D9E6EF}" sibTransId="{492995AB-67E2-4347-957C-231897022352}"/>
    <dgm:cxn modelId="{7A3FDBE3-7EC1-45E5-A9BB-3B2E382D6602}" type="presOf" srcId="{A1E76213-315C-4E49-87F3-E5984649ADD4}" destId="{8DAF0445-54F4-493F-8259-06F1B42ABD44}" srcOrd="0" destOrd="3" presId="urn:microsoft.com/office/officeart/2005/8/layout/hList1"/>
    <dgm:cxn modelId="{19B5BFE8-17EE-4811-94D1-FC955F995E16}" srcId="{13E35E4C-267F-4258-BEAC-A3DA5B143BE5}" destId="{B4BE79CE-77AF-49E8-ACC6-A4489C9AC1CB}" srcOrd="3" destOrd="0" parTransId="{95200D78-9DEC-40B1-8EE4-46EDA7F32E0D}" sibTransId="{FF9508EB-6743-47D6-BDCA-68E18A130AD2}"/>
    <dgm:cxn modelId="{D0440CF4-B837-4D70-930E-97BB051457EF}" srcId="{5D8DF9E0-3B36-4E3E-ABC8-B80220C711AE}" destId="{3023BA5E-AB02-4E90-9EED-ED73320BE0AE}" srcOrd="1" destOrd="0" parTransId="{BD308913-EB6E-4524-882C-205BA99493BE}" sibTransId="{034FC2B0-7A30-4BE0-BB15-2D2708A44EE1}"/>
    <dgm:cxn modelId="{BB8E1C18-808B-464C-8A07-D7C14EB08F60}" type="presParOf" srcId="{0563AE5D-7AB7-4485-8F35-0379DFF8F1CD}" destId="{595F8A3C-2A2C-451C-ADF6-A9B6312B8624}" srcOrd="0" destOrd="0" presId="urn:microsoft.com/office/officeart/2005/8/layout/hList1"/>
    <dgm:cxn modelId="{E849A8C9-0DBF-4C58-8423-4939BFAA2347}" type="presParOf" srcId="{595F8A3C-2A2C-451C-ADF6-A9B6312B8624}" destId="{402040BF-B50A-4049-A7C0-B91D37DDAC13}" srcOrd="0" destOrd="0" presId="urn:microsoft.com/office/officeart/2005/8/layout/hList1"/>
    <dgm:cxn modelId="{87FAA62D-55DA-4898-89EC-47BB649AB75A}" type="presParOf" srcId="{595F8A3C-2A2C-451C-ADF6-A9B6312B8624}" destId="{8DAF0445-54F4-493F-8259-06F1B42ABD44}" srcOrd="1" destOrd="0" presId="urn:microsoft.com/office/officeart/2005/8/layout/hList1"/>
    <dgm:cxn modelId="{BBCF8A6B-070D-4D2F-8526-808026144270}" type="presParOf" srcId="{0563AE5D-7AB7-4485-8F35-0379DFF8F1CD}" destId="{9A14BA5C-656C-429E-9F66-D60188B2FA61}" srcOrd="1" destOrd="0" presId="urn:microsoft.com/office/officeart/2005/8/layout/hList1"/>
    <dgm:cxn modelId="{A0DD932F-E4FB-472C-A64E-12CC8F8C2391}" type="presParOf" srcId="{0563AE5D-7AB7-4485-8F35-0379DFF8F1CD}" destId="{5E179B9B-C622-4FE2-BB7E-CD600198A6B3}" srcOrd="2" destOrd="0" presId="urn:microsoft.com/office/officeart/2005/8/layout/hList1"/>
    <dgm:cxn modelId="{173A8150-5A57-49A7-940D-B437D1F498A7}" type="presParOf" srcId="{5E179B9B-C622-4FE2-BB7E-CD600198A6B3}" destId="{0E32F5BF-D8D0-400F-8BC8-5062D0BCB6C3}" srcOrd="0" destOrd="0" presId="urn:microsoft.com/office/officeart/2005/8/layout/hList1"/>
    <dgm:cxn modelId="{356CF8FB-41A2-47BB-A295-AAB40E37BF73}" type="presParOf" srcId="{5E179B9B-C622-4FE2-BB7E-CD600198A6B3}" destId="{DF84301E-2C8B-4ED2-9C18-05B7CEB25713}" srcOrd="1" destOrd="0" presId="urn:microsoft.com/office/officeart/2005/8/layout/hList1"/>
    <dgm:cxn modelId="{A79B8876-E24B-49F8-90E8-AC1C09A77FCA}" type="presParOf" srcId="{0563AE5D-7AB7-4485-8F35-0379DFF8F1CD}" destId="{6562E1D9-7B9A-42A4-811C-3FD3280C293F}" srcOrd="3" destOrd="0" presId="urn:microsoft.com/office/officeart/2005/8/layout/hList1"/>
    <dgm:cxn modelId="{403E2147-2ECA-4FE2-AD3C-A1BB08921E9B}" type="presParOf" srcId="{0563AE5D-7AB7-4485-8F35-0379DFF8F1CD}" destId="{49E62EB6-FD6F-4DFF-B28D-5365A171500B}" srcOrd="4" destOrd="0" presId="urn:microsoft.com/office/officeart/2005/8/layout/hList1"/>
    <dgm:cxn modelId="{FBDEE007-5BB1-43F4-9F91-8069878F3165}" type="presParOf" srcId="{49E62EB6-FD6F-4DFF-B28D-5365A171500B}" destId="{367F3829-985F-4ABE-97C1-78D2A848D99E}" srcOrd="0" destOrd="0" presId="urn:microsoft.com/office/officeart/2005/8/layout/hList1"/>
    <dgm:cxn modelId="{D0AA0E0D-DAC7-4DEA-A331-91EF31BF1062}" type="presParOf" srcId="{49E62EB6-FD6F-4DFF-B28D-5365A171500B}" destId="{D63AD8AA-7E79-4AF0-9364-BF215D83662A}" srcOrd="1" destOrd="0" presId="urn:microsoft.com/office/officeart/2005/8/layout/hList1"/>
    <dgm:cxn modelId="{419B4E2C-D7E0-4D72-873B-CF8D6212847B}" type="presParOf" srcId="{0563AE5D-7AB7-4485-8F35-0379DFF8F1CD}" destId="{595AA6BF-B806-4D2A-9D98-22726D909453}" srcOrd="5" destOrd="0" presId="urn:microsoft.com/office/officeart/2005/8/layout/hList1"/>
    <dgm:cxn modelId="{A7ECBA6C-09D1-46B6-9ECC-411B3E5DC017}" type="presParOf" srcId="{0563AE5D-7AB7-4485-8F35-0379DFF8F1CD}" destId="{CCF84C62-1EB6-42D7-B1A2-11FE3BE3C065}" srcOrd="6" destOrd="0" presId="urn:microsoft.com/office/officeart/2005/8/layout/hList1"/>
    <dgm:cxn modelId="{6F5B4E68-6CD6-4189-84F4-0A7A8EDE9FBA}" type="presParOf" srcId="{CCF84C62-1EB6-42D7-B1A2-11FE3BE3C065}" destId="{273D7A73-709D-4545-B436-7AA48F37C1A5}" srcOrd="0" destOrd="0" presId="urn:microsoft.com/office/officeart/2005/8/layout/hList1"/>
    <dgm:cxn modelId="{58B67308-4EDB-4475-B3C9-74CB7A876255}" type="presParOf" srcId="{CCF84C62-1EB6-42D7-B1A2-11FE3BE3C065}" destId="{B16885ED-94AC-475A-B8AF-E3B5B264B9C3}" srcOrd="1" destOrd="0" presId="urn:microsoft.com/office/officeart/2005/8/layout/hList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6"/>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040BF-B50A-4049-A7C0-B91D37DDAC13}">
      <dsp:nvSpPr>
        <dsp:cNvPr id="0" name=""/>
        <dsp:cNvSpPr/>
      </dsp:nvSpPr>
      <dsp:spPr>
        <a:xfrm>
          <a:off x="2062" y="290814"/>
          <a:ext cx="1240333" cy="325837"/>
        </a:xfrm>
        <a:prstGeom prst="rect">
          <a:avLst/>
        </a:prstGeom>
        <a:solidFill>
          <a:srgbClr val="00B0F0"/>
        </a:solidFill>
        <a:ln w="25400">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lstStyle/>
        <a:p>
          <a:pPr marL="0" lvl="0" indent="0" algn="ctr" defTabSz="400050">
            <a:lnSpc>
              <a:spcPct val="90000"/>
            </a:lnSpc>
            <a:spcBef>
              <a:spcPct val="0"/>
            </a:spcBef>
            <a:spcAft>
              <a:spcPct val="35000"/>
            </a:spcAft>
            <a:buNone/>
          </a:pPr>
          <a:r>
            <a:rPr lang="en-US" sz="900" b="1" kern="1200"/>
            <a:t>TA Planning</a:t>
          </a:r>
        </a:p>
      </dsp:txBody>
      <dsp:txXfrm>
        <a:off x="2062" y="290814"/>
        <a:ext cx="1240333" cy="325837"/>
      </dsp:txXfrm>
    </dsp:sp>
    <dsp:sp modelId="{8DAF0445-54F4-493F-8259-06F1B42ABD44}">
      <dsp:nvSpPr>
        <dsp:cNvPr id="0" name=""/>
        <dsp:cNvSpPr/>
      </dsp:nvSpPr>
      <dsp:spPr>
        <a:xfrm>
          <a:off x="3" y="626855"/>
          <a:ext cx="1240333" cy="2292932"/>
        </a:xfrm>
        <a:prstGeom prst="rect">
          <a:avLst/>
        </a:prstGeom>
        <a:solidFill>
          <a:schemeClr val="tx2">
            <a:lumMod val="20000"/>
            <a:lumOff val="80000"/>
            <a:alpha val="90000"/>
          </a:schemeClr>
        </a:solidFill>
        <a:ln w="25400">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lstStyle/>
        <a:p>
          <a:pPr marL="57150" lvl="1" indent="-57150" algn="l" defTabSz="400050">
            <a:lnSpc>
              <a:spcPct val="90000"/>
            </a:lnSpc>
            <a:spcBef>
              <a:spcPct val="0"/>
            </a:spcBef>
            <a:spcAft>
              <a:spcPct val="15000"/>
            </a:spcAft>
            <a:buChar char="•"/>
          </a:pPr>
          <a:r>
            <a:rPr lang="en-US" sz="900" b="0" kern="1200"/>
            <a:t>What TA supports were developed and deployed for OD2A recipients?</a:t>
          </a:r>
        </a:p>
        <a:p>
          <a:pPr marL="274320" lvl="1" indent="-57150" algn="l" defTabSz="400050">
            <a:lnSpc>
              <a:spcPct val="90000"/>
            </a:lnSpc>
            <a:spcBef>
              <a:spcPct val="0"/>
            </a:spcBef>
            <a:spcAft>
              <a:spcPct val="15000"/>
            </a:spcAft>
            <a:buChar char="•"/>
          </a:pPr>
          <a:r>
            <a:rPr lang="en-US" sz="900" kern="1200"/>
            <a:t>Number and types of resources</a:t>
          </a:r>
        </a:p>
        <a:p>
          <a:pPr marL="274320" lvl="1" indent="-57150" algn="l" defTabSz="400050">
            <a:lnSpc>
              <a:spcPct val="90000"/>
            </a:lnSpc>
            <a:spcBef>
              <a:spcPct val="0"/>
            </a:spcBef>
            <a:spcAft>
              <a:spcPct val="15000"/>
            </a:spcAft>
            <a:buChar char="•"/>
          </a:pPr>
          <a:r>
            <a:rPr lang="en-US" sz="900" kern="1200"/>
            <a:t>Number and types of events</a:t>
          </a:r>
        </a:p>
        <a:p>
          <a:pPr marL="274320" lvl="1" indent="-57150" algn="l" defTabSz="400050">
            <a:lnSpc>
              <a:spcPct val="90000"/>
            </a:lnSpc>
            <a:spcBef>
              <a:spcPct val="0"/>
            </a:spcBef>
            <a:spcAft>
              <a:spcPct val="15000"/>
            </a:spcAft>
            <a:buChar char="•"/>
          </a:pPr>
          <a:r>
            <a:rPr lang="en-US" sz="900" kern="1200"/>
            <a:t>Number and type of TA engagements or services</a:t>
          </a:r>
        </a:p>
        <a:p>
          <a:pPr marL="274320" lvl="1" indent="-57150" algn="l" defTabSz="400050">
            <a:lnSpc>
              <a:spcPct val="90000"/>
            </a:lnSpc>
            <a:spcBef>
              <a:spcPct val="0"/>
            </a:spcBef>
            <a:spcAft>
              <a:spcPct val="15000"/>
            </a:spcAft>
            <a:buChar char="•"/>
          </a:pPr>
          <a:r>
            <a:rPr lang="en-US" sz="900" kern="1200"/>
            <a:t>Number and types of resources accessed via the online TA Hub</a:t>
          </a:r>
        </a:p>
      </dsp:txBody>
      <dsp:txXfrm>
        <a:off x="3" y="626855"/>
        <a:ext cx="1240333" cy="2292932"/>
      </dsp:txXfrm>
    </dsp:sp>
    <dsp:sp modelId="{0E32F5BF-D8D0-400F-8BC8-5062D0BCB6C3}">
      <dsp:nvSpPr>
        <dsp:cNvPr id="0" name=""/>
        <dsp:cNvSpPr/>
      </dsp:nvSpPr>
      <dsp:spPr>
        <a:xfrm>
          <a:off x="1416043" y="290814"/>
          <a:ext cx="1240333" cy="325837"/>
        </a:xfrm>
        <a:prstGeom prst="rect">
          <a:avLst/>
        </a:prstGeom>
        <a:solidFill>
          <a:srgbClr val="00B0F0"/>
        </a:solidFill>
        <a:ln w="25400">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lstStyle/>
        <a:p>
          <a:pPr marL="0" lvl="0" indent="0" algn="ctr" defTabSz="400050">
            <a:lnSpc>
              <a:spcPct val="90000"/>
            </a:lnSpc>
            <a:spcBef>
              <a:spcPct val="0"/>
            </a:spcBef>
            <a:spcAft>
              <a:spcPct val="35000"/>
            </a:spcAft>
            <a:buNone/>
          </a:pPr>
          <a:r>
            <a:rPr lang="en-US" sz="900" b="1" kern="1200"/>
            <a:t>TA Access and Utilization</a:t>
          </a:r>
        </a:p>
      </dsp:txBody>
      <dsp:txXfrm>
        <a:off x="1416043" y="290814"/>
        <a:ext cx="1240333" cy="325837"/>
      </dsp:txXfrm>
    </dsp:sp>
    <dsp:sp modelId="{DF84301E-2C8B-4ED2-9C18-05B7CEB25713}">
      <dsp:nvSpPr>
        <dsp:cNvPr id="0" name=""/>
        <dsp:cNvSpPr/>
      </dsp:nvSpPr>
      <dsp:spPr>
        <a:xfrm>
          <a:off x="1416043" y="616652"/>
          <a:ext cx="1240333" cy="2292932"/>
        </a:xfrm>
        <a:prstGeom prst="rect">
          <a:avLst/>
        </a:prstGeom>
        <a:solidFill>
          <a:schemeClr val="tx2">
            <a:lumMod val="20000"/>
            <a:lumOff val="80000"/>
            <a:alpha val="90000"/>
          </a:schemeClr>
        </a:solidFill>
        <a:ln w="25400">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lstStyle/>
        <a:p>
          <a:pPr marL="57150" lvl="1" indent="-57150" algn="l" defTabSz="400050">
            <a:lnSpc>
              <a:spcPct val="90000"/>
            </a:lnSpc>
            <a:spcBef>
              <a:spcPct val="0"/>
            </a:spcBef>
            <a:spcAft>
              <a:spcPct val="15000"/>
            </a:spcAft>
            <a:buChar char="•"/>
          </a:pPr>
          <a:r>
            <a:rPr lang="en-US" sz="900" b="0" kern="1200"/>
            <a:t>How were OD2A supports accessed by OD2A recipients?</a:t>
          </a:r>
        </a:p>
        <a:p>
          <a:pPr marL="274320" lvl="2" indent="-57150" algn="l" defTabSz="400050">
            <a:lnSpc>
              <a:spcPct val="90000"/>
            </a:lnSpc>
            <a:spcBef>
              <a:spcPct val="0"/>
            </a:spcBef>
            <a:spcAft>
              <a:spcPct val="15000"/>
            </a:spcAft>
            <a:buChar char="•"/>
          </a:pPr>
          <a:r>
            <a:rPr lang="en-US" sz="900" kern="1200"/>
            <a:t>Number of participants</a:t>
          </a:r>
        </a:p>
      </dsp:txBody>
      <dsp:txXfrm>
        <a:off x="1416043" y="616652"/>
        <a:ext cx="1240333" cy="2292932"/>
      </dsp:txXfrm>
    </dsp:sp>
    <dsp:sp modelId="{367F3829-985F-4ABE-97C1-78D2A848D99E}">
      <dsp:nvSpPr>
        <dsp:cNvPr id="0" name=""/>
        <dsp:cNvSpPr/>
      </dsp:nvSpPr>
      <dsp:spPr>
        <a:xfrm>
          <a:off x="2830023" y="290814"/>
          <a:ext cx="1240333" cy="325837"/>
        </a:xfrm>
        <a:prstGeom prst="rect">
          <a:avLst/>
        </a:prstGeom>
        <a:solidFill>
          <a:srgbClr val="00B0F0"/>
        </a:solidFill>
        <a:ln w="25400">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lstStyle/>
        <a:p>
          <a:pPr marL="0" lvl="0" indent="0" algn="ctr" defTabSz="400050">
            <a:lnSpc>
              <a:spcPct val="90000"/>
            </a:lnSpc>
            <a:spcBef>
              <a:spcPct val="0"/>
            </a:spcBef>
            <a:spcAft>
              <a:spcPct val="35000"/>
            </a:spcAft>
            <a:buNone/>
          </a:pPr>
          <a:r>
            <a:rPr lang="en-US" sz="900" b="1" kern="1200"/>
            <a:t>TA Delivery</a:t>
          </a:r>
        </a:p>
      </dsp:txBody>
      <dsp:txXfrm>
        <a:off x="2830023" y="290814"/>
        <a:ext cx="1240333" cy="325837"/>
      </dsp:txXfrm>
    </dsp:sp>
    <dsp:sp modelId="{D63AD8AA-7E79-4AF0-9364-BF215D83662A}">
      <dsp:nvSpPr>
        <dsp:cNvPr id="0" name=""/>
        <dsp:cNvSpPr/>
      </dsp:nvSpPr>
      <dsp:spPr>
        <a:xfrm>
          <a:off x="2830023" y="616652"/>
          <a:ext cx="1240333" cy="2292932"/>
        </a:xfrm>
        <a:prstGeom prst="rect">
          <a:avLst/>
        </a:prstGeom>
        <a:solidFill>
          <a:schemeClr val="tx2">
            <a:lumMod val="20000"/>
            <a:lumOff val="80000"/>
            <a:alpha val="90000"/>
          </a:schemeClr>
        </a:solidFill>
        <a:ln w="25400">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lstStyle/>
        <a:p>
          <a:pPr marL="57150" lvl="1" indent="-57150" algn="l" defTabSz="400050">
            <a:lnSpc>
              <a:spcPct val="90000"/>
            </a:lnSpc>
            <a:spcBef>
              <a:spcPct val="0"/>
            </a:spcBef>
            <a:spcAft>
              <a:spcPct val="15000"/>
            </a:spcAft>
            <a:buChar char="•"/>
          </a:pPr>
          <a:r>
            <a:rPr lang="en-US" sz="900" b="0" kern="1200"/>
            <a:t>To what extent were TA products &amp; supports aligned with recipient needs?</a:t>
          </a:r>
        </a:p>
        <a:p>
          <a:pPr marL="57150" lvl="1" indent="-57150" algn="l" defTabSz="400050">
            <a:lnSpc>
              <a:spcPct val="90000"/>
            </a:lnSpc>
            <a:spcBef>
              <a:spcPct val="0"/>
            </a:spcBef>
            <a:spcAft>
              <a:spcPct val="15000"/>
            </a:spcAft>
            <a:buChar char="•"/>
          </a:pPr>
          <a:endParaRPr lang="en-US" sz="900" b="0" kern="1200"/>
        </a:p>
        <a:p>
          <a:pPr marL="57150" lvl="1" indent="-57150" algn="l" defTabSz="400050">
            <a:lnSpc>
              <a:spcPct val="90000"/>
            </a:lnSpc>
            <a:spcBef>
              <a:spcPct val="0"/>
            </a:spcBef>
            <a:spcAft>
              <a:spcPct val="15000"/>
            </a:spcAft>
            <a:buChar char="•"/>
          </a:pPr>
          <a:r>
            <a:rPr lang="en-US" sz="900" b="0" kern="1200"/>
            <a:t>To what extent were TA recipients satisfied with TA supports?</a:t>
          </a:r>
        </a:p>
        <a:p>
          <a:pPr marL="274320" lvl="2" indent="-57150" algn="l" defTabSz="400050">
            <a:lnSpc>
              <a:spcPct val="90000"/>
            </a:lnSpc>
            <a:spcBef>
              <a:spcPct val="0"/>
            </a:spcBef>
            <a:spcAft>
              <a:spcPct val="15000"/>
            </a:spcAft>
            <a:buChar char="•"/>
          </a:pPr>
          <a:r>
            <a:rPr lang="en-US" sz="900" b="0" kern="1200"/>
            <a:t>Was the TA useful and did it inform program implementation?</a:t>
          </a:r>
        </a:p>
        <a:p>
          <a:pPr marL="274320" lvl="2" indent="-57150" algn="l" defTabSz="400050">
            <a:lnSpc>
              <a:spcPct val="90000"/>
            </a:lnSpc>
            <a:spcBef>
              <a:spcPct val="0"/>
            </a:spcBef>
            <a:spcAft>
              <a:spcPct val="15000"/>
            </a:spcAft>
            <a:buChar char="•"/>
          </a:pPr>
          <a:endParaRPr lang="en-US" sz="900" b="0" kern="1200"/>
        </a:p>
        <a:p>
          <a:pPr marL="57150" lvl="1" indent="-57150" algn="l" defTabSz="400050">
            <a:lnSpc>
              <a:spcPct val="90000"/>
            </a:lnSpc>
            <a:spcBef>
              <a:spcPct val="0"/>
            </a:spcBef>
            <a:spcAft>
              <a:spcPct val="15000"/>
            </a:spcAft>
            <a:buChar char="•"/>
          </a:pPr>
          <a:r>
            <a:rPr lang="en-US" sz="900" b="0" kern="1200"/>
            <a:t>Were TA needs meet in a timely manner?</a:t>
          </a:r>
        </a:p>
      </dsp:txBody>
      <dsp:txXfrm>
        <a:off x="2830023" y="616652"/>
        <a:ext cx="1240333" cy="2292932"/>
      </dsp:txXfrm>
    </dsp:sp>
    <dsp:sp modelId="{273D7A73-709D-4545-B436-7AA48F37C1A5}">
      <dsp:nvSpPr>
        <dsp:cNvPr id="0" name=""/>
        <dsp:cNvSpPr/>
      </dsp:nvSpPr>
      <dsp:spPr>
        <a:xfrm>
          <a:off x="4244003" y="290814"/>
          <a:ext cx="1240333" cy="325837"/>
        </a:xfrm>
        <a:prstGeom prst="rect">
          <a:avLst/>
        </a:prstGeom>
        <a:solidFill>
          <a:srgbClr val="00B0F0"/>
        </a:solidFill>
        <a:ln w="25400">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lstStyle/>
        <a:p>
          <a:pPr marL="0" lvl="0" indent="0" algn="ctr" defTabSz="400050">
            <a:lnSpc>
              <a:spcPct val="90000"/>
            </a:lnSpc>
            <a:spcBef>
              <a:spcPct val="0"/>
            </a:spcBef>
            <a:spcAft>
              <a:spcPct val="35000"/>
            </a:spcAft>
            <a:buNone/>
          </a:pPr>
          <a:r>
            <a:rPr lang="en-US" sz="900" b="1" kern="1200"/>
            <a:t>TA Outcomes</a:t>
          </a:r>
        </a:p>
      </dsp:txBody>
      <dsp:txXfrm>
        <a:off x="4244003" y="290814"/>
        <a:ext cx="1240333" cy="325837"/>
      </dsp:txXfrm>
    </dsp:sp>
    <dsp:sp modelId="{B16885ED-94AC-475A-B8AF-E3B5B264B9C3}">
      <dsp:nvSpPr>
        <dsp:cNvPr id="0" name=""/>
        <dsp:cNvSpPr/>
      </dsp:nvSpPr>
      <dsp:spPr>
        <a:xfrm>
          <a:off x="4244003" y="616652"/>
          <a:ext cx="1240333" cy="2292932"/>
        </a:xfrm>
        <a:prstGeom prst="rect">
          <a:avLst/>
        </a:prstGeom>
        <a:solidFill>
          <a:schemeClr val="tx2">
            <a:lumMod val="20000"/>
            <a:lumOff val="80000"/>
            <a:alpha val="90000"/>
          </a:schemeClr>
        </a:solidFill>
        <a:ln w="25400">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lstStyle/>
        <a:p>
          <a:pPr marL="57150" lvl="1" indent="-57150" algn="l" defTabSz="400050">
            <a:lnSpc>
              <a:spcPct val="90000"/>
            </a:lnSpc>
            <a:spcBef>
              <a:spcPct val="0"/>
            </a:spcBef>
            <a:spcAft>
              <a:spcPct val="15000"/>
            </a:spcAft>
            <a:buChar char="•"/>
          </a:pPr>
          <a:r>
            <a:rPr lang="en-US" sz="900" kern="1200"/>
            <a:t>How were OD2A supports utilized or applied by OD2A recipients?</a:t>
          </a:r>
        </a:p>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r>
            <a:rPr lang="en-US" sz="900" kern="1200"/>
            <a:t>To what extent did knowledge change as a result of TA utilization?</a:t>
          </a:r>
        </a:p>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r>
            <a:rPr lang="en-US" sz="900" kern="1200"/>
            <a:t>Did TA utilization change program implementation (or plans for implementation)?</a:t>
          </a:r>
        </a:p>
        <a:p>
          <a:pPr marL="57150" lvl="1" indent="-57150" algn="l" defTabSz="400050">
            <a:lnSpc>
              <a:spcPct val="90000"/>
            </a:lnSpc>
            <a:spcBef>
              <a:spcPct val="0"/>
            </a:spcBef>
            <a:spcAft>
              <a:spcPct val="15000"/>
            </a:spcAft>
            <a:buChar char="•"/>
          </a:pPr>
          <a:endParaRPr lang="en-US" sz="900" kern="1200"/>
        </a:p>
      </dsp:txBody>
      <dsp:txXfrm>
        <a:off x="4244003" y="616652"/>
        <a:ext cx="1240333" cy="229293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0" ma:contentTypeDescription="Create a new document." ma:contentTypeScope="" ma:versionID="cac2c78b50c26a41c74beb1e2072b4d0">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67e2b05912b2d6bdfb0ba4841a2435b0"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8C869-65CD-4C9A-963B-CA86B9C83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7DCCF4-FE40-42DB-BAC1-1CE750C4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6838-2F0A-4065-A4B4-4EABA688F8D0}">
  <ds:schemaRefs>
    <ds:schemaRef ds:uri="http://schemas.microsoft.com/sharepoint/v3/contenttype/forms"/>
  </ds:schemaRefs>
</ds:datastoreItem>
</file>

<file path=customXml/itemProps4.xml><?xml version="1.0" encoding="utf-8"?>
<ds:datastoreItem xmlns:ds="http://schemas.openxmlformats.org/officeDocument/2006/customXml" ds:itemID="{0D74198E-D513-44BF-97D4-7E4C94C6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Sims, Thelma (CDC/IOD/OS)</cp:lastModifiedBy>
  <cp:revision>2</cp:revision>
  <dcterms:created xsi:type="dcterms:W3CDTF">2024-10-08T18:25:00Z</dcterms:created>
  <dcterms:modified xsi:type="dcterms:W3CDTF">2024-10-08T18:25:00Z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6</vt:lpwstr>
  </property>
  <property fmtid="{D5CDD505-2E9C-101B-9397-08002B2CF9AE}" pid="3" name="AuthorIds_UIVersion_1536">
    <vt:lpwstr>6</vt:lpwstr>
  </property>
  <property fmtid="{D5CDD505-2E9C-101B-9397-08002B2CF9AE}" pid="4" name="AuthorIds_UIVersion_3072">
    <vt:lpwstr>6</vt:lpwstr>
  </property>
  <property fmtid="{D5CDD505-2E9C-101B-9397-08002B2CF9AE}" pid="5" name="AuthorIds_UIVersion_4608">
    <vt:lpwstr>6</vt:lpwstr>
  </property>
  <property fmtid="{D5CDD505-2E9C-101B-9397-08002B2CF9AE}" pid="6" name="AuthorIds_UIVersion_512">
    <vt:lpwstr>21</vt:lpwstr>
  </property>
  <property fmtid="{D5CDD505-2E9C-101B-9397-08002B2CF9AE}" pid="7" name="ContentTypeId">
    <vt:lpwstr>0x01010003AB69B27F8ADF4F8ADDF94EB421FC25</vt:lpwstr>
  </property>
  <property fmtid="{D5CDD505-2E9C-101B-9397-08002B2CF9AE}" pid="8" name="MSIP_Label_7b94a7b8-f06c-4dfe-bdcc-9b548fd58c31_ActionId">
    <vt:lpwstr>94cea93e-fe3b-4a9a-8a9b-1b8caea926f1</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2020-11-15T21:31:53Z</vt:lpwstr>
  </property>
  <property fmtid="{D5CDD505-2E9C-101B-9397-08002B2CF9AE}" pid="14" name="MSIP_Label_7b94a7b8-f06c-4dfe-bdcc-9b548fd58c31_SiteId">
    <vt:lpwstr>9ce70869-60db-44fd-abe8-d2767077fc8f</vt:lpwstr>
  </property>
</Properties>
</file>