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7CCD" w:rsidP="006D7CCD" w:rsidRDefault="006D7CCD" w14:paraId="594EE5A4" w14:textId="77777777">
      <w:pPr>
        <w:jc w:val="center"/>
        <w:rPr>
          <w:b/>
          <w:bCs/>
          <w:iCs/>
          <w:sz w:val="28"/>
          <w:szCs w:val="28"/>
        </w:rPr>
      </w:pPr>
    </w:p>
    <w:p w:rsidRPr="00F76A14" w:rsidR="00806563" w:rsidP="00806563" w:rsidRDefault="00806563" w14:paraId="00CC0E19" w14:textId="7438DC17">
      <w:pPr>
        <w:jc w:val="center"/>
        <w:rPr>
          <w:b/>
          <w:color w:val="000000"/>
          <w:sz w:val="28"/>
          <w:szCs w:val="28"/>
          <w:shd w:val="clear" w:color="auto" w:fill="FFFFFF"/>
        </w:rPr>
      </w:pPr>
      <w:r w:rsidRPr="00F76A14">
        <w:rPr>
          <w:rFonts w:eastAsiaTheme="minorHAnsi"/>
          <w:b/>
          <w:color w:val="000000"/>
          <w:sz w:val="28"/>
          <w:szCs w:val="28"/>
          <w:shd w:val="clear" w:color="auto" w:fill="FFFFFF"/>
        </w:rPr>
        <w:t xml:space="preserve">Supporting Statement: Part </w:t>
      </w:r>
      <w:r>
        <w:rPr>
          <w:rFonts w:eastAsiaTheme="minorHAnsi"/>
          <w:b/>
          <w:color w:val="000000"/>
          <w:sz w:val="28"/>
          <w:szCs w:val="28"/>
          <w:shd w:val="clear" w:color="auto" w:fill="FFFFFF"/>
        </w:rPr>
        <w:t>B</w:t>
      </w:r>
    </w:p>
    <w:p w:rsidR="00806563" w:rsidP="00806563" w:rsidRDefault="00806563" w14:paraId="2F459838" w14:textId="77777777">
      <w:pPr>
        <w:jc w:val="center"/>
      </w:pPr>
    </w:p>
    <w:p w:rsidR="00806563" w:rsidP="00806563" w:rsidRDefault="00806563" w14:paraId="1BED6C98" w14:textId="77777777">
      <w:pPr>
        <w:jc w:val="center"/>
      </w:pPr>
    </w:p>
    <w:p w:rsidR="00806563" w:rsidP="00806563" w:rsidRDefault="00806563" w14:paraId="7E6BD6CC" w14:textId="77777777">
      <w:pPr>
        <w:jc w:val="center"/>
      </w:pPr>
    </w:p>
    <w:p w:rsidRPr="00620D62" w:rsidR="00AE2FD9" w:rsidP="00AE2FD9" w:rsidRDefault="00806563" w14:paraId="7169C42F" w14:textId="1ECB1BCB">
      <w:r w:rsidRPr="00F76A14">
        <w:rPr>
          <w:b/>
          <w:color w:val="000000"/>
          <w:sz w:val="28"/>
          <w:szCs w:val="28"/>
          <w:shd w:val="clear" w:color="auto" w:fill="FFFFFF"/>
        </w:rPr>
        <w:t xml:space="preserve"> </w:t>
      </w:r>
    </w:p>
    <w:p w:rsidR="00AE2FD9" w:rsidP="00AE2FD9" w:rsidRDefault="00AE2FD9" w14:paraId="0198249B" w14:textId="77777777">
      <w:pPr>
        <w:jc w:val="center"/>
        <w:rPr>
          <w:b/>
          <w:color w:val="FF0000"/>
          <w:sz w:val="28"/>
          <w:szCs w:val="28"/>
        </w:rPr>
      </w:pPr>
      <w:r w:rsidRPr="00801C14">
        <w:rPr>
          <w:b/>
          <w:color w:val="000000"/>
          <w:sz w:val="28"/>
          <w:szCs w:val="28"/>
          <w:shd w:val="clear" w:color="auto" w:fill="FFFFFF"/>
        </w:rPr>
        <w:t>Evaluation of the</w:t>
      </w:r>
      <w:r>
        <w:rPr>
          <w:b/>
          <w:color w:val="000000"/>
          <w:sz w:val="28"/>
          <w:szCs w:val="28"/>
          <w:shd w:val="clear" w:color="auto" w:fill="FFFFFF"/>
        </w:rPr>
        <w:t xml:space="preserve"> Overdose Data to Action</w:t>
      </w:r>
      <w:r w:rsidRPr="00801C14">
        <w:rPr>
          <w:b/>
          <w:color w:val="000000"/>
          <w:sz w:val="28"/>
          <w:szCs w:val="28"/>
          <w:shd w:val="clear" w:color="auto" w:fill="FFFFFF"/>
        </w:rPr>
        <w:t xml:space="preserve"> </w:t>
      </w:r>
      <w:r>
        <w:rPr>
          <w:b/>
          <w:color w:val="000000"/>
          <w:sz w:val="28"/>
          <w:szCs w:val="28"/>
          <w:shd w:val="clear" w:color="auto" w:fill="FFFFFF"/>
        </w:rPr>
        <w:t xml:space="preserve">Technical Assistance Hub </w:t>
      </w:r>
    </w:p>
    <w:p w:rsidR="00806563" w:rsidP="00806563" w:rsidRDefault="00806563" w14:paraId="7BF2A6E4" w14:textId="44C10694">
      <w:pPr>
        <w:jc w:val="center"/>
        <w:rPr>
          <w:b/>
          <w:color w:val="FF0000"/>
          <w:sz w:val="28"/>
          <w:szCs w:val="28"/>
        </w:rPr>
      </w:pPr>
    </w:p>
    <w:p w:rsidR="00806563" w:rsidP="00806563" w:rsidRDefault="00806563" w14:paraId="26F96BC5" w14:textId="77777777">
      <w:pPr>
        <w:jc w:val="center"/>
        <w:rPr>
          <w:b/>
          <w:bCs/>
          <w:iCs/>
          <w:sz w:val="28"/>
          <w:szCs w:val="28"/>
        </w:rPr>
      </w:pPr>
    </w:p>
    <w:p w:rsidRPr="00F176C9" w:rsidR="00806563" w:rsidP="00806563" w:rsidRDefault="00806563" w14:paraId="49A8309E" w14:textId="61F31E79">
      <w:pPr>
        <w:jc w:val="center"/>
        <w:rPr>
          <w:b/>
          <w:bCs/>
          <w:iCs/>
          <w:sz w:val="28"/>
          <w:szCs w:val="28"/>
        </w:rPr>
      </w:pPr>
      <w:r w:rsidRPr="009E3011">
        <w:rPr>
          <w:b/>
          <w:bCs/>
          <w:iCs/>
          <w:sz w:val="28"/>
          <w:szCs w:val="28"/>
        </w:rPr>
        <w:t>OMB # 0920-</w:t>
      </w:r>
      <w:r w:rsidR="00A90DCB">
        <w:rPr>
          <w:b/>
          <w:bCs/>
          <w:iCs/>
          <w:sz w:val="28"/>
          <w:szCs w:val="28"/>
        </w:rPr>
        <w:t>21BL</w:t>
      </w:r>
    </w:p>
    <w:p w:rsidRPr="00F176C9" w:rsidR="00806563" w:rsidP="00806563" w:rsidRDefault="00806563" w14:paraId="545E0540" w14:textId="77777777">
      <w:pPr>
        <w:jc w:val="center"/>
        <w:rPr>
          <w:b/>
          <w:bCs/>
          <w:iCs/>
          <w:sz w:val="28"/>
          <w:szCs w:val="28"/>
        </w:rPr>
      </w:pPr>
    </w:p>
    <w:p w:rsidRPr="00F176C9" w:rsidR="00806563" w:rsidP="00806563" w:rsidRDefault="00806563" w14:paraId="35FC38A6" w14:textId="77777777">
      <w:pPr>
        <w:jc w:val="center"/>
        <w:rPr>
          <w:b/>
          <w:bCs/>
          <w:iCs/>
          <w:sz w:val="28"/>
          <w:szCs w:val="28"/>
        </w:rPr>
      </w:pPr>
    </w:p>
    <w:p w:rsidRPr="00F176C9" w:rsidR="00806563" w:rsidP="00806563" w:rsidRDefault="007F5994" w14:paraId="28160E53" w14:textId="7CF6EDAD">
      <w:pPr>
        <w:jc w:val="center"/>
        <w:rPr>
          <w:b/>
          <w:bCs/>
          <w:sz w:val="28"/>
          <w:szCs w:val="28"/>
        </w:rPr>
      </w:pPr>
      <w:r>
        <w:rPr>
          <w:b/>
          <w:bCs/>
          <w:sz w:val="28"/>
          <w:szCs w:val="28"/>
        </w:rPr>
        <w:t>November 16</w:t>
      </w:r>
      <w:r w:rsidRPr="00A86F52" w:rsidR="00806563">
        <w:rPr>
          <w:b/>
          <w:bCs/>
          <w:sz w:val="28"/>
          <w:szCs w:val="28"/>
        </w:rPr>
        <w:t>,</w:t>
      </w:r>
      <w:r w:rsidRPr="4ED7A5D1" w:rsidR="00806563">
        <w:rPr>
          <w:b/>
          <w:bCs/>
          <w:sz w:val="28"/>
          <w:szCs w:val="28"/>
        </w:rPr>
        <w:t xml:space="preserve"> 2020</w:t>
      </w:r>
    </w:p>
    <w:p w:rsidRPr="00F176C9" w:rsidR="00806563" w:rsidP="00806563" w:rsidRDefault="00806563" w14:paraId="71304DB5" w14:textId="77777777">
      <w:pPr>
        <w:jc w:val="center"/>
        <w:rPr>
          <w:b/>
          <w:bCs/>
          <w:iCs/>
          <w:sz w:val="28"/>
          <w:szCs w:val="28"/>
        </w:rPr>
      </w:pPr>
    </w:p>
    <w:p w:rsidR="00806563" w:rsidP="00806563" w:rsidRDefault="00806563" w14:paraId="65220480" w14:textId="77777777"/>
    <w:p w:rsidR="00806563" w:rsidP="00806563" w:rsidRDefault="00806563" w14:paraId="65138421" w14:textId="77777777"/>
    <w:p w:rsidRPr="00F176C9" w:rsidR="00806563" w:rsidP="00806563" w:rsidRDefault="00806563" w14:paraId="38C0D9D4" w14:textId="77777777"/>
    <w:p w:rsidRPr="00F176C9" w:rsidR="00806563" w:rsidP="00806563" w:rsidRDefault="00806563" w14:paraId="59716CCF" w14:textId="77777777"/>
    <w:p w:rsidR="00806563" w:rsidP="00806563" w:rsidRDefault="00806563" w14:paraId="6F683662" w14:textId="77777777">
      <w:pPr>
        <w:jc w:val="center"/>
        <w:rPr>
          <w:b/>
        </w:rPr>
      </w:pPr>
      <w:r>
        <w:rPr>
          <w:b/>
          <w:color w:val="000000"/>
          <w:sz w:val="28"/>
          <w:szCs w:val="28"/>
          <w:shd w:val="clear" w:color="auto" w:fill="FFFFFF"/>
        </w:rPr>
        <w:t>Point of contact</w:t>
      </w:r>
      <w:r w:rsidRPr="00083848">
        <w:rPr>
          <w:b/>
        </w:rPr>
        <w:t>:</w:t>
      </w:r>
    </w:p>
    <w:p w:rsidRPr="00F76A14" w:rsidR="00806563" w:rsidP="00806563" w:rsidRDefault="0006482E" w14:paraId="0BFB511B" w14:textId="6448C4E7">
      <w:pPr>
        <w:spacing w:line="276" w:lineRule="auto"/>
        <w:jc w:val="center"/>
        <w:rPr>
          <w:bCs/>
          <w:color w:val="000000"/>
          <w:sz w:val="28"/>
          <w:szCs w:val="28"/>
          <w:shd w:val="clear" w:color="auto" w:fill="FFFFFF"/>
        </w:rPr>
      </w:pPr>
      <w:r>
        <w:rPr>
          <w:rFonts w:eastAsiaTheme="minorHAnsi"/>
          <w:bCs/>
          <w:color w:val="000000"/>
          <w:sz w:val="28"/>
          <w:szCs w:val="28"/>
          <w:shd w:val="clear" w:color="auto" w:fill="FFFFFF"/>
        </w:rPr>
        <w:t>Pierre-Olivier Cote</w:t>
      </w:r>
      <w:r w:rsidRPr="00F76A14" w:rsidR="00806563">
        <w:rPr>
          <w:rFonts w:eastAsiaTheme="minorHAnsi"/>
          <w:bCs/>
          <w:color w:val="000000"/>
          <w:sz w:val="28"/>
          <w:szCs w:val="28"/>
          <w:shd w:val="clear" w:color="auto" w:fill="FFFFFF"/>
        </w:rPr>
        <w:t>, MP</w:t>
      </w:r>
      <w:r>
        <w:rPr>
          <w:rFonts w:eastAsiaTheme="minorHAnsi"/>
          <w:bCs/>
          <w:color w:val="000000"/>
          <w:sz w:val="28"/>
          <w:szCs w:val="28"/>
          <w:shd w:val="clear" w:color="auto" w:fill="FFFFFF"/>
        </w:rPr>
        <w:t>H</w:t>
      </w:r>
    </w:p>
    <w:p w:rsidRPr="00F176C9" w:rsidR="00806563" w:rsidP="00806563" w:rsidRDefault="00806563" w14:paraId="436323E4" w14:textId="38A0A4BE">
      <w:pPr>
        <w:spacing w:line="276" w:lineRule="auto"/>
        <w:jc w:val="center"/>
      </w:pPr>
      <w:r w:rsidRPr="00F76A14" w:rsidDel="00542206">
        <w:rPr>
          <w:bCs/>
          <w:color w:val="000000"/>
          <w:sz w:val="28"/>
          <w:szCs w:val="28"/>
          <w:shd w:val="clear" w:color="auto" w:fill="FFFFFF"/>
        </w:rPr>
        <w:t xml:space="preserve"> </w:t>
      </w:r>
      <w:r w:rsidRPr="00F76A14">
        <w:rPr>
          <w:rFonts w:eastAsiaTheme="minorHAnsi"/>
          <w:bCs/>
          <w:color w:val="000000"/>
          <w:sz w:val="28"/>
          <w:szCs w:val="28"/>
          <w:shd w:val="clear" w:color="auto" w:fill="FFFFFF"/>
        </w:rPr>
        <w:t>(770) 488-</w:t>
      </w:r>
      <w:r w:rsidR="0006482E">
        <w:rPr>
          <w:rFonts w:eastAsiaTheme="minorHAnsi"/>
          <w:bCs/>
          <w:color w:val="000000"/>
          <w:sz w:val="28"/>
          <w:szCs w:val="28"/>
          <w:shd w:val="clear" w:color="auto" w:fill="FFFFFF"/>
        </w:rPr>
        <w:t>4752</w:t>
      </w:r>
      <w:r>
        <w:rPr>
          <w:bCs/>
          <w:color w:val="000000"/>
          <w:sz w:val="28"/>
          <w:szCs w:val="28"/>
          <w:shd w:val="clear" w:color="auto" w:fill="FFFFFF"/>
        </w:rPr>
        <w:t xml:space="preserve"> - </w:t>
      </w:r>
      <w:r w:rsidRPr="00F176C9">
        <w:t xml:space="preserve"> </w:t>
      </w:r>
      <w:hyperlink w:history="1" r:id="rId11">
        <w:r w:rsidRPr="00785D16" w:rsidR="0006482E">
          <w:rPr>
            <w:rStyle w:val="Hyperlink"/>
          </w:rPr>
          <w:t>PCote@cdc.gov</w:t>
        </w:r>
      </w:hyperlink>
    </w:p>
    <w:p w:rsidRPr="00F76A14" w:rsidR="00806563" w:rsidP="00806563" w:rsidRDefault="00806563" w14:paraId="4D64CCAD" w14:textId="77777777">
      <w:pPr>
        <w:jc w:val="center"/>
        <w:rPr>
          <w:bCs/>
          <w:color w:val="000000"/>
          <w:sz w:val="28"/>
          <w:szCs w:val="28"/>
          <w:shd w:val="clear" w:color="auto" w:fill="FFFFFF"/>
        </w:rPr>
      </w:pPr>
      <w:r w:rsidRPr="00F76A14">
        <w:rPr>
          <w:bCs/>
          <w:color w:val="000000"/>
          <w:sz w:val="28"/>
          <w:szCs w:val="28"/>
          <w:shd w:val="clear" w:color="auto" w:fill="FFFFFF"/>
        </w:rPr>
        <w:t>Division of Overdose Prevention</w:t>
      </w:r>
    </w:p>
    <w:p w:rsidRPr="00F76A14" w:rsidR="00806563" w:rsidP="00806563" w:rsidRDefault="00806563" w14:paraId="2F0CE370" w14:textId="77777777">
      <w:pPr>
        <w:pStyle w:val="E-mailSignature"/>
        <w:jc w:val="center"/>
        <w:rPr>
          <w:rFonts w:eastAsiaTheme="minorHAnsi"/>
          <w:bCs/>
          <w:color w:val="000000"/>
          <w:sz w:val="28"/>
          <w:szCs w:val="28"/>
          <w:shd w:val="clear" w:color="auto" w:fill="FFFFFF"/>
        </w:rPr>
      </w:pPr>
      <w:r w:rsidRPr="00F76A14">
        <w:rPr>
          <w:rFonts w:eastAsiaTheme="minorHAnsi"/>
          <w:bCs/>
          <w:color w:val="000000"/>
          <w:sz w:val="28"/>
          <w:szCs w:val="28"/>
          <w:shd w:val="clear" w:color="auto" w:fill="FFFFFF"/>
        </w:rPr>
        <w:t>Centers for Disease Control and Prevention</w:t>
      </w:r>
    </w:p>
    <w:p w:rsidRPr="00F76A14" w:rsidR="00806563" w:rsidP="00806563" w:rsidRDefault="00806563" w14:paraId="1C7E0A52" w14:textId="77777777">
      <w:pPr>
        <w:pStyle w:val="E-mailSignature"/>
        <w:jc w:val="center"/>
        <w:rPr>
          <w:rFonts w:eastAsiaTheme="minorHAnsi"/>
          <w:bCs/>
          <w:color w:val="000000"/>
          <w:sz w:val="28"/>
          <w:szCs w:val="28"/>
          <w:shd w:val="clear" w:color="auto" w:fill="FFFFFF"/>
        </w:rPr>
      </w:pPr>
      <w:r w:rsidRPr="00F76A14">
        <w:rPr>
          <w:rFonts w:eastAsiaTheme="minorHAnsi"/>
          <w:bCs/>
          <w:color w:val="000000"/>
          <w:sz w:val="28"/>
          <w:szCs w:val="28"/>
          <w:shd w:val="clear" w:color="auto" w:fill="FFFFFF"/>
        </w:rPr>
        <w:t>National Center for Injury Prevention and Control</w:t>
      </w:r>
    </w:p>
    <w:p w:rsidRPr="00F76A14" w:rsidR="00806563" w:rsidP="00806563" w:rsidRDefault="00806563" w14:paraId="2A5E9BF8" w14:textId="77777777">
      <w:pPr>
        <w:pStyle w:val="E-mailSignature"/>
        <w:jc w:val="center"/>
        <w:rPr>
          <w:rFonts w:eastAsiaTheme="minorHAnsi"/>
          <w:bCs/>
          <w:color w:val="000000"/>
          <w:sz w:val="28"/>
          <w:szCs w:val="28"/>
          <w:shd w:val="clear" w:color="auto" w:fill="FFFFFF"/>
        </w:rPr>
      </w:pPr>
      <w:r w:rsidRPr="00F76A14">
        <w:rPr>
          <w:rFonts w:eastAsiaTheme="minorHAnsi"/>
          <w:bCs/>
          <w:color w:val="000000"/>
          <w:sz w:val="28"/>
          <w:szCs w:val="28"/>
          <w:shd w:val="clear" w:color="auto" w:fill="FFFFFF"/>
        </w:rPr>
        <w:t>4770 Buford Highway NE</w:t>
      </w:r>
    </w:p>
    <w:p w:rsidRPr="00F76A14" w:rsidR="00806563" w:rsidP="00806563" w:rsidRDefault="00806563" w14:paraId="0A924B12" w14:textId="77777777">
      <w:pPr>
        <w:pStyle w:val="E-mailSignature"/>
        <w:jc w:val="center"/>
        <w:rPr>
          <w:rFonts w:eastAsiaTheme="minorHAnsi"/>
          <w:bCs/>
          <w:color w:val="000000"/>
          <w:sz w:val="28"/>
          <w:szCs w:val="28"/>
          <w:shd w:val="clear" w:color="auto" w:fill="FFFFFF"/>
        </w:rPr>
      </w:pPr>
      <w:r w:rsidRPr="00F76A14">
        <w:rPr>
          <w:rFonts w:eastAsiaTheme="minorHAnsi"/>
          <w:bCs/>
          <w:color w:val="000000"/>
          <w:sz w:val="28"/>
          <w:szCs w:val="28"/>
          <w:shd w:val="clear" w:color="auto" w:fill="FFFFFF"/>
        </w:rPr>
        <w:t>Atlanta, GA 30341-3724</w:t>
      </w:r>
    </w:p>
    <w:p w:rsidRPr="00F176C9" w:rsidR="00806563" w:rsidP="00806563" w:rsidRDefault="00806563" w14:paraId="29569A14" w14:textId="77777777">
      <w:pPr>
        <w:jc w:val="center"/>
      </w:pPr>
    </w:p>
    <w:p w:rsidR="00806563" w:rsidP="00806563" w:rsidRDefault="00806563" w14:paraId="146DEB43" w14:textId="57E71F5D"/>
    <w:p w:rsidR="00806563" w:rsidP="00806563" w:rsidRDefault="00806563" w14:paraId="58AB0B33" w14:textId="34D98A41"/>
    <w:p w:rsidR="00806563" w:rsidP="00806563" w:rsidRDefault="00806563" w14:paraId="1899BA94" w14:textId="5C9786DF"/>
    <w:p w:rsidR="00806563" w:rsidP="00806563" w:rsidRDefault="00806563" w14:paraId="3C1E0150" w14:textId="66252DE8"/>
    <w:p w:rsidR="00806563" w:rsidP="00806563" w:rsidRDefault="00806563" w14:paraId="3B5F00F0" w14:textId="46B3C0FE"/>
    <w:p w:rsidR="00806563" w:rsidP="00806563" w:rsidRDefault="00806563" w14:paraId="78FFA6E3" w14:textId="02B251C6"/>
    <w:p w:rsidR="00806563" w:rsidP="00806563" w:rsidRDefault="00806563" w14:paraId="0DF7BD6C" w14:textId="742A9D51"/>
    <w:p w:rsidR="00806563" w:rsidP="00806563" w:rsidRDefault="00806563" w14:paraId="21E22F67" w14:textId="7D41495F"/>
    <w:p w:rsidR="00806563" w:rsidP="00806563" w:rsidRDefault="00806563" w14:paraId="4CA8C23D" w14:textId="01307A67"/>
    <w:p w:rsidR="00806563" w:rsidP="00806563" w:rsidRDefault="00806563" w14:paraId="3BD46589" w14:textId="5E480160"/>
    <w:p w:rsidR="00806563" w:rsidP="00806563" w:rsidRDefault="00806563" w14:paraId="0B69A58E" w14:textId="6F00FEB7"/>
    <w:p w:rsidR="00806563" w:rsidP="00806563" w:rsidRDefault="00806563" w14:paraId="1438B349" w14:textId="5E42B449"/>
    <w:p w:rsidR="00806563" w:rsidP="00806563" w:rsidRDefault="00806563" w14:paraId="400B3A46" w14:textId="09C75C89"/>
    <w:p w:rsidR="00806563" w:rsidP="00806563" w:rsidRDefault="00806563" w14:paraId="4035A3B9" w14:textId="64D6D3A3"/>
    <w:p w:rsidR="00806563" w:rsidP="00806563" w:rsidRDefault="00806563" w14:paraId="2081EF7B" w14:textId="33CCFE4D"/>
    <w:p w:rsidR="00806563" w:rsidP="00806563" w:rsidRDefault="00806563" w14:paraId="5A44A7CA" w14:textId="16E5C5BB"/>
    <w:p w:rsidRPr="0006482E" w:rsidR="00806563" w:rsidP="0006482E" w:rsidRDefault="00806563" w14:paraId="07DF4624" w14:textId="77777777"/>
    <w:sdt>
      <w:sdtPr>
        <w:rPr>
          <w:rFonts w:ascii="Times New Roman" w:hAnsi="Times New Roman" w:eastAsia="Times New Roman" w:cs="Times New Roman"/>
          <w:b w:val="0"/>
          <w:bCs w:val="0"/>
          <w:color w:val="7F7F7F" w:themeColor="text1" w:themeTint="80"/>
          <w:sz w:val="24"/>
          <w:szCs w:val="24"/>
        </w:rPr>
        <w:id w:val="1736420034"/>
        <w:docPartObj>
          <w:docPartGallery w:val="Table of Contents"/>
          <w:docPartUnique/>
        </w:docPartObj>
      </w:sdtPr>
      <w:sdtEndPr>
        <w:rPr>
          <w:color w:val="auto"/>
        </w:rPr>
      </w:sdtEndPr>
      <w:sdtContent>
        <w:p w:rsidRPr="006C43AA" w:rsidR="00E93371" w:rsidP="00671E44" w:rsidRDefault="00671E44" w14:paraId="20559E09" w14:textId="77777777">
          <w:pPr>
            <w:pStyle w:val="TOCHeading"/>
            <w:numPr>
              <w:ilvl w:val="0"/>
              <w:numId w:val="0"/>
            </w:numPr>
            <w:jc w:val="center"/>
            <w:rPr>
              <w:rFonts w:ascii="Times New Roman" w:hAnsi="Times New Roman" w:cs="Times New Roman"/>
              <w:color w:val="auto"/>
            </w:rPr>
          </w:pPr>
          <w:r w:rsidRPr="006C43AA">
            <w:rPr>
              <w:rFonts w:ascii="Times New Roman" w:hAnsi="Times New Roman" w:eastAsia="Times New Roman" w:cs="Times New Roman"/>
              <w:bCs w:val="0"/>
              <w:color w:val="auto"/>
            </w:rPr>
            <w:t xml:space="preserve">Table of </w:t>
          </w:r>
          <w:r w:rsidRPr="006C43AA" w:rsidR="00E93371">
            <w:rPr>
              <w:rFonts w:ascii="Times New Roman" w:hAnsi="Times New Roman" w:cs="Times New Roman"/>
              <w:color w:val="auto"/>
            </w:rPr>
            <w:t>Contents</w:t>
          </w:r>
        </w:p>
        <w:p w:rsidRPr="006C43AA" w:rsidR="00671E44" w:rsidP="00671E44" w:rsidRDefault="00671E44" w14:paraId="20559E0A" w14:textId="77777777"/>
        <w:p w:rsidR="00A80064" w:rsidRDefault="00CF77DA" w14:paraId="53829AB2" w14:textId="4F2D83DA">
          <w:pPr>
            <w:pStyle w:val="TOC1"/>
            <w:rPr>
              <w:rFonts w:asciiTheme="minorHAnsi" w:hAnsiTheme="minorHAnsi" w:eastAsiaTheme="minorEastAsia" w:cstheme="minorBidi"/>
              <w:b w:val="0"/>
              <w:sz w:val="22"/>
              <w:szCs w:val="22"/>
            </w:rPr>
          </w:pPr>
          <w:r w:rsidRPr="006C43AA">
            <w:fldChar w:fldCharType="begin"/>
          </w:r>
          <w:r w:rsidRPr="006C43AA" w:rsidR="00E93371">
            <w:instrText xml:space="preserve"> TOC \o "1-3" \h \z \u </w:instrText>
          </w:r>
          <w:r w:rsidRPr="006C43AA">
            <w:fldChar w:fldCharType="separate"/>
          </w:r>
          <w:hyperlink w:history="1" w:anchor="_Toc32475796">
            <w:r w:rsidRPr="00DB4263" w:rsidR="00A80064">
              <w:rPr>
                <w:rStyle w:val="Hyperlink"/>
                <w:kern w:val="32"/>
              </w:rPr>
              <w:t>B1.</w:t>
            </w:r>
            <w:r w:rsidR="00A80064">
              <w:rPr>
                <w:rFonts w:asciiTheme="minorHAnsi" w:hAnsiTheme="minorHAnsi" w:eastAsiaTheme="minorEastAsia" w:cstheme="minorBidi"/>
                <w:b w:val="0"/>
                <w:sz w:val="22"/>
                <w:szCs w:val="22"/>
              </w:rPr>
              <w:tab/>
            </w:r>
            <w:r w:rsidRPr="00DB4263" w:rsidR="00A80064">
              <w:rPr>
                <w:rStyle w:val="Hyperlink"/>
                <w:kern w:val="32"/>
              </w:rPr>
              <w:t>Respondent Universe and Sampling Methods</w:t>
            </w:r>
            <w:r w:rsidR="00A80064">
              <w:rPr>
                <w:webHidden/>
              </w:rPr>
              <w:tab/>
            </w:r>
            <w:r w:rsidR="00A80064">
              <w:rPr>
                <w:webHidden/>
              </w:rPr>
              <w:fldChar w:fldCharType="begin"/>
            </w:r>
            <w:r w:rsidR="00A80064">
              <w:rPr>
                <w:webHidden/>
              </w:rPr>
              <w:instrText xml:space="preserve"> PAGEREF _Toc32475796 \h </w:instrText>
            </w:r>
            <w:r w:rsidR="00A80064">
              <w:rPr>
                <w:webHidden/>
              </w:rPr>
            </w:r>
            <w:r w:rsidR="00A80064">
              <w:rPr>
                <w:webHidden/>
              </w:rPr>
              <w:fldChar w:fldCharType="separate"/>
            </w:r>
            <w:r w:rsidR="00A80064">
              <w:rPr>
                <w:webHidden/>
              </w:rPr>
              <w:t>3</w:t>
            </w:r>
            <w:r w:rsidR="00A80064">
              <w:rPr>
                <w:webHidden/>
              </w:rPr>
              <w:fldChar w:fldCharType="end"/>
            </w:r>
          </w:hyperlink>
        </w:p>
        <w:p w:rsidR="00A80064" w:rsidRDefault="00FD3FC7" w14:paraId="54757F3F" w14:textId="42E6A031">
          <w:pPr>
            <w:pStyle w:val="TOC1"/>
            <w:rPr>
              <w:rFonts w:asciiTheme="minorHAnsi" w:hAnsiTheme="minorHAnsi" w:eastAsiaTheme="minorEastAsia" w:cstheme="minorBidi"/>
              <w:b w:val="0"/>
              <w:sz w:val="22"/>
              <w:szCs w:val="22"/>
            </w:rPr>
          </w:pPr>
          <w:hyperlink w:history="1" w:anchor="_Toc32475797">
            <w:r w:rsidRPr="00DB4263" w:rsidR="00A80064">
              <w:rPr>
                <w:rStyle w:val="Hyperlink"/>
                <w:kern w:val="32"/>
              </w:rPr>
              <w:t>B2.</w:t>
            </w:r>
            <w:r w:rsidR="00A80064">
              <w:rPr>
                <w:rFonts w:asciiTheme="minorHAnsi" w:hAnsiTheme="minorHAnsi" w:eastAsiaTheme="minorEastAsia" w:cstheme="minorBidi"/>
                <w:b w:val="0"/>
                <w:sz w:val="22"/>
                <w:szCs w:val="22"/>
              </w:rPr>
              <w:tab/>
            </w:r>
            <w:r w:rsidRPr="00DB4263" w:rsidR="00A80064">
              <w:rPr>
                <w:rStyle w:val="Hyperlink"/>
                <w:kern w:val="32"/>
              </w:rPr>
              <w:t>Procedures for the Collection of Information</w:t>
            </w:r>
            <w:r w:rsidR="00A80064">
              <w:rPr>
                <w:webHidden/>
              </w:rPr>
              <w:tab/>
            </w:r>
            <w:r w:rsidR="00A80064">
              <w:rPr>
                <w:webHidden/>
              </w:rPr>
              <w:fldChar w:fldCharType="begin"/>
            </w:r>
            <w:r w:rsidR="00A80064">
              <w:rPr>
                <w:webHidden/>
              </w:rPr>
              <w:instrText xml:space="preserve"> PAGEREF _Toc32475797 \h </w:instrText>
            </w:r>
            <w:r w:rsidR="00A80064">
              <w:rPr>
                <w:webHidden/>
              </w:rPr>
            </w:r>
            <w:r w:rsidR="00A80064">
              <w:rPr>
                <w:webHidden/>
              </w:rPr>
              <w:fldChar w:fldCharType="separate"/>
            </w:r>
            <w:r w:rsidR="00A80064">
              <w:rPr>
                <w:webHidden/>
              </w:rPr>
              <w:t>3</w:t>
            </w:r>
            <w:r w:rsidR="00A80064">
              <w:rPr>
                <w:webHidden/>
              </w:rPr>
              <w:fldChar w:fldCharType="end"/>
            </w:r>
          </w:hyperlink>
        </w:p>
        <w:p w:rsidR="00A80064" w:rsidRDefault="00FD3FC7" w14:paraId="3A9F72E5" w14:textId="11E131AA">
          <w:pPr>
            <w:pStyle w:val="TOC1"/>
            <w:rPr>
              <w:rFonts w:asciiTheme="minorHAnsi" w:hAnsiTheme="minorHAnsi" w:eastAsiaTheme="minorEastAsia" w:cstheme="minorBidi"/>
              <w:b w:val="0"/>
              <w:sz w:val="22"/>
              <w:szCs w:val="22"/>
            </w:rPr>
          </w:pPr>
          <w:hyperlink w:history="1" w:anchor="_Toc32475798">
            <w:r w:rsidRPr="00DB4263" w:rsidR="00A80064">
              <w:rPr>
                <w:rStyle w:val="Hyperlink"/>
                <w:kern w:val="32"/>
              </w:rPr>
              <w:t>B3.</w:t>
            </w:r>
            <w:r w:rsidR="00A80064">
              <w:rPr>
                <w:rFonts w:asciiTheme="minorHAnsi" w:hAnsiTheme="minorHAnsi" w:eastAsiaTheme="minorEastAsia" w:cstheme="minorBidi"/>
                <w:b w:val="0"/>
                <w:sz w:val="22"/>
                <w:szCs w:val="22"/>
              </w:rPr>
              <w:tab/>
            </w:r>
            <w:r w:rsidRPr="00DB4263" w:rsidR="00A80064">
              <w:rPr>
                <w:rStyle w:val="Hyperlink"/>
                <w:kern w:val="32"/>
              </w:rPr>
              <w:t>Methods to Maximize Response Rates and Deal with No Response</w:t>
            </w:r>
            <w:r w:rsidR="00A80064">
              <w:rPr>
                <w:webHidden/>
              </w:rPr>
              <w:tab/>
            </w:r>
            <w:r w:rsidR="00A80064">
              <w:rPr>
                <w:webHidden/>
              </w:rPr>
              <w:fldChar w:fldCharType="begin"/>
            </w:r>
            <w:r w:rsidR="00A80064">
              <w:rPr>
                <w:webHidden/>
              </w:rPr>
              <w:instrText xml:space="preserve"> PAGEREF _Toc32475798 \h </w:instrText>
            </w:r>
            <w:r w:rsidR="00A80064">
              <w:rPr>
                <w:webHidden/>
              </w:rPr>
            </w:r>
            <w:r w:rsidR="00A80064">
              <w:rPr>
                <w:webHidden/>
              </w:rPr>
              <w:fldChar w:fldCharType="separate"/>
            </w:r>
            <w:r w:rsidR="00A80064">
              <w:rPr>
                <w:webHidden/>
              </w:rPr>
              <w:t>4</w:t>
            </w:r>
            <w:r w:rsidR="00A80064">
              <w:rPr>
                <w:webHidden/>
              </w:rPr>
              <w:fldChar w:fldCharType="end"/>
            </w:r>
          </w:hyperlink>
        </w:p>
        <w:p w:rsidR="00A80064" w:rsidRDefault="00FD3FC7" w14:paraId="1207A152" w14:textId="5E0EF30D">
          <w:pPr>
            <w:pStyle w:val="TOC1"/>
            <w:rPr>
              <w:rFonts w:asciiTheme="minorHAnsi" w:hAnsiTheme="minorHAnsi" w:eastAsiaTheme="minorEastAsia" w:cstheme="minorBidi"/>
              <w:b w:val="0"/>
              <w:sz w:val="22"/>
              <w:szCs w:val="22"/>
            </w:rPr>
          </w:pPr>
          <w:hyperlink w:history="1" w:anchor="_Toc32475799">
            <w:r w:rsidRPr="00DB4263" w:rsidR="00A80064">
              <w:rPr>
                <w:rStyle w:val="Hyperlink"/>
                <w:kern w:val="32"/>
              </w:rPr>
              <w:t>B4.</w:t>
            </w:r>
            <w:r w:rsidR="00A80064">
              <w:rPr>
                <w:rFonts w:asciiTheme="minorHAnsi" w:hAnsiTheme="minorHAnsi" w:eastAsiaTheme="minorEastAsia" w:cstheme="minorBidi"/>
                <w:b w:val="0"/>
                <w:sz w:val="22"/>
                <w:szCs w:val="22"/>
              </w:rPr>
              <w:tab/>
            </w:r>
            <w:r w:rsidRPr="00DB4263" w:rsidR="00A80064">
              <w:rPr>
                <w:rStyle w:val="Hyperlink"/>
                <w:kern w:val="32"/>
              </w:rPr>
              <w:t>Test of Procedures or Methods to be Undertaken</w:t>
            </w:r>
            <w:r w:rsidR="00A80064">
              <w:rPr>
                <w:webHidden/>
              </w:rPr>
              <w:tab/>
            </w:r>
            <w:r w:rsidR="00A80064">
              <w:rPr>
                <w:webHidden/>
              </w:rPr>
              <w:fldChar w:fldCharType="begin"/>
            </w:r>
            <w:r w:rsidR="00A80064">
              <w:rPr>
                <w:webHidden/>
              </w:rPr>
              <w:instrText xml:space="preserve"> PAGEREF _Toc32475799 \h </w:instrText>
            </w:r>
            <w:r w:rsidR="00A80064">
              <w:rPr>
                <w:webHidden/>
              </w:rPr>
            </w:r>
            <w:r w:rsidR="00A80064">
              <w:rPr>
                <w:webHidden/>
              </w:rPr>
              <w:fldChar w:fldCharType="separate"/>
            </w:r>
            <w:r w:rsidR="00A80064">
              <w:rPr>
                <w:webHidden/>
              </w:rPr>
              <w:t>4</w:t>
            </w:r>
            <w:r w:rsidR="00A80064">
              <w:rPr>
                <w:webHidden/>
              </w:rPr>
              <w:fldChar w:fldCharType="end"/>
            </w:r>
          </w:hyperlink>
        </w:p>
        <w:p w:rsidR="00A80064" w:rsidRDefault="00FD3FC7" w14:paraId="49C4905E" w14:textId="61367018">
          <w:pPr>
            <w:pStyle w:val="TOC1"/>
            <w:rPr>
              <w:rFonts w:asciiTheme="minorHAnsi" w:hAnsiTheme="minorHAnsi" w:eastAsiaTheme="minorEastAsia" w:cstheme="minorBidi"/>
              <w:b w:val="0"/>
              <w:sz w:val="22"/>
              <w:szCs w:val="22"/>
            </w:rPr>
          </w:pPr>
          <w:hyperlink w:history="1" w:anchor="_Toc32475800">
            <w:r w:rsidRPr="00DB4263" w:rsidR="00A80064">
              <w:rPr>
                <w:rStyle w:val="Hyperlink"/>
                <w:kern w:val="32"/>
              </w:rPr>
              <w:t>B5.</w:t>
            </w:r>
            <w:r w:rsidR="00A80064">
              <w:rPr>
                <w:rFonts w:asciiTheme="minorHAnsi" w:hAnsiTheme="minorHAnsi" w:eastAsiaTheme="minorEastAsia" w:cstheme="minorBidi"/>
                <w:b w:val="0"/>
                <w:sz w:val="22"/>
                <w:szCs w:val="22"/>
              </w:rPr>
              <w:tab/>
            </w:r>
            <w:r w:rsidRPr="00DB4263" w:rsidR="00A80064">
              <w:rPr>
                <w:rStyle w:val="Hyperlink"/>
                <w:kern w:val="32"/>
              </w:rPr>
              <w:t>Individuals Consulted on Statistical Aspects and Individuals Collecting and/or Analyzing Data</w:t>
            </w:r>
            <w:r w:rsidR="00A80064">
              <w:rPr>
                <w:webHidden/>
              </w:rPr>
              <w:tab/>
            </w:r>
            <w:r w:rsidR="00A80064">
              <w:rPr>
                <w:webHidden/>
              </w:rPr>
              <w:fldChar w:fldCharType="begin"/>
            </w:r>
            <w:r w:rsidR="00A80064">
              <w:rPr>
                <w:webHidden/>
              </w:rPr>
              <w:instrText xml:space="preserve"> PAGEREF _Toc32475800 \h </w:instrText>
            </w:r>
            <w:r w:rsidR="00A80064">
              <w:rPr>
                <w:webHidden/>
              </w:rPr>
            </w:r>
            <w:r w:rsidR="00A80064">
              <w:rPr>
                <w:webHidden/>
              </w:rPr>
              <w:fldChar w:fldCharType="separate"/>
            </w:r>
            <w:r w:rsidR="00A80064">
              <w:rPr>
                <w:webHidden/>
              </w:rPr>
              <w:t>4</w:t>
            </w:r>
            <w:r w:rsidR="00A80064">
              <w:rPr>
                <w:webHidden/>
              </w:rPr>
              <w:fldChar w:fldCharType="end"/>
            </w:r>
          </w:hyperlink>
        </w:p>
        <w:p w:rsidRPr="006C43AA" w:rsidR="00E93371" w:rsidRDefault="00CF77DA" w14:paraId="20559E10" w14:textId="0743EA5D">
          <w:r w:rsidRPr="006C43AA">
            <w:fldChar w:fldCharType="end"/>
          </w:r>
        </w:p>
      </w:sdtContent>
    </w:sdt>
    <w:p w:rsidRPr="006C43AA" w:rsidR="00E93371" w:rsidRDefault="00E93371" w14:paraId="20559E11" w14:textId="77777777">
      <w:pPr>
        <w:widowControl/>
        <w:autoSpaceDE/>
        <w:autoSpaceDN/>
        <w:adjustRightInd/>
        <w:rPr>
          <w:rFonts w:eastAsiaTheme="majorEastAsia"/>
          <w:b/>
          <w:bCs/>
          <w:smallCaps/>
          <w:color w:val="000000" w:themeColor="text1"/>
          <w:sz w:val="32"/>
          <w:szCs w:val="28"/>
        </w:rPr>
      </w:pPr>
      <w:r w:rsidRPr="006C43AA">
        <w:br w:type="page"/>
      </w:r>
    </w:p>
    <w:p w:rsidRPr="006C43AA" w:rsidR="00E93371" w:rsidP="00671E44" w:rsidRDefault="00671E44" w14:paraId="20559E12" w14:textId="77777777">
      <w:pPr>
        <w:spacing w:line="276" w:lineRule="auto"/>
        <w:rPr>
          <w:b/>
          <w:sz w:val="32"/>
          <w:szCs w:val="32"/>
        </w:rPr>
      </w:pPr>
      <w:r w:rsidRPr="006C43AA">
        <w:rPr>
          <w:b/>
          <w:sz w:val="32"/>
          <w:szCs w:val="32"/>
        </w:rPr>
        <w:lastRenderedPageBreak/>
        <w:t>Section B:</w:t>
      </w:r>
      <w:r w:rsidRPr="006C43AA" w:rsidR="00372A8C">
        <w:rPr>
          <w:b/>
          <w:sz w:val="32"/>
          <w:szCs w:val="32"/>
        </w:rPr>
        <w:t xml:space="preserve"> </w:t>
      </w:r>
      <w:r w:rsidRPr="006C43AA" w:rsidR="00E93371">
        <w:rPr>
          <w:b/>
          <w:sz w:val="32"/>
          <w:szCs w:val="32"/>
        </w:rPr>
        <w:t>Collections of Information Employing Statistical Methods</w:t>
      </w:r>
    </w:p>
    <w:p w:rsidRPr="00D777AC" w:rsidR="00BD5C9A" w:rsidP="00D777AC" w:rsidRDefault="00E93371" w14:paraId="179739E0" w14:textId="31C19E0C">
      <w:pPr>
        <w:pStyle w:val="Heading1"/>
        <w:keepLines w:val="0"/>
        <w:numPr>
          <w:ilvl w:val="0"/>
          <w:numId w:val="38"/>
        </w:numPr>
        <w:tabs>
          <w:tab w:val="clear" w:pos="1440"/>
        </w:tabs>
        <w:spacing w:before="240" w:beforeAutospacing="0" w:after="60"/>
        <w:ind w:left="0" w:firstLine="0"/>
        <w:rPr>
          <w:rFonts w:eastAsia="Times New Roman"/>
          <w:smallCaps w:val="0"/>
          <w:color w:val="auto"/>
          <w:kern w:val="32"/>
          <w:sz w:val="24"/>
          <w:szCs w:val="32"/>
        </w:rPr>
      </w:pPr>
      <w:bookmarkStart w:name="_Toc32475796" w:id="0"/>
      <w:r w:rsidRPr="006C43AA">
        <w:rPr>
          <w:rFonts w:eastAsia="Times New Roman"/>
          <w:smallCaps w:val="0"/>
          <w:color w:val="auto"/>
          <w:kern w:val="32"/>
          <w:sz w:val="24"/>
          <w:szCs w:val="32"/>
        </w:rPr>
        <w:t>Respondent Universe and Sampling M</w:t>
      </w:r>
      <w:r w:rsidRPr="006C43AA" w:rsidR="005D7DB3">
        <w:rPr>
          <w:rFonts w:eastAsia="Times New Roman"/>
          <w:smallCaps w:val="0"/>
          <w:color w:val="auto"/>
          <w:kern w:val="32"/>
          <w:sz w:val="24"/>
          <w:szCs w:val="32"/>
        </w:rPr>
        <w:t>ethods</w:t>
      </w:r>
      <w:bookmarkEnd w:id="0"/>
    </w:p>
    <w:p w:rsidR="0049475B" w:rsidP="00D777AC" w:rsidRDefault="00BD5C9A" w14:paraId="7ED76A9A" w14:textId="30351CA5">
      <w:pPr>
        <w:spacing w:before="120" w:after="120" w:line="276" w:lineRule="auto"/>
      </w:pPr>
      <w:r>
        <w:t>In 2019, t</w:t>
      </w:r>
      <w:r w:rsidRPr="00611306">
        <w:t>he Centers for Disease Control and Prevention (CDC)</w:t>
      </w:r>
      <w:r>
        <w:t xml:space="preserve">, </w:t>
      </w:r>
      <w:r w:rsidRPr="00611306">
        <w:t xml:space="preserve">Division of Overdose Prevention (DOP), </w:t>
      </w:r>
      <w:r>
        <w:t>awarded funds to states</w:t>
      </w:r>
      <w:r w:rsidR="009E6E00">
        <w:t xml:space="preserve"> and localities to implement the Overdose Data to Action (OD2A) program. </w:t>
      </w:r>
      <w:r w:rsidR="00AA78A0">
        <w:t>OD2A supports recipients’ efforts to use opioid morbidity and mortality data to implement data-driven prevention and response efforts across the country.  CDC contracted with ICF to develop a technical assistance (TA) hub (hereafter referred to as the OD2A TA Center) to build knowledge and strengthen the capacity of the recipients to implement and evaluate surveillance and prevention activities in their jurisdictions.</w:t>
      </w:r>
      <w:r w:rsidR="003F5E4D">
        <w:t xml:space="preserve"> </w:t>
      </w:r>
      <w:r w:rsidR="00604FE6">
        <w:t>Two</w:t>
      </w:r>
      <w:r w:rsidR="008424E4">
        <w:t xml:space="preserve"> web-based</w:t>
      </w:r>
      <w:r w:rsidR="00604FE6">
        <w:t xml:space="preserve"> surveys</w:t>
      </w:r>
      <w:r w:rsidR="006953E6">
        <w:t xml:space="preserve"> (the</w:t>
      </w:r>
      <w:r w:rsidR="00604FE6">
        <w:t xml:space="preserve"> TA Feedback Form and Annual OD2A Survey</w:t>
      </w:r>
      <w:r w:rsidR="006953E6">
        <w:t>)</w:t>
      </w:r>
      <w:r w:rsidR="00604FE6">
        <w:t xml:space="preserve"> </w:t>
      </w:r>
      <w:r w:rsidR="009E6E00">
        <w:t xml:space="preserve">were created </w:t>
      </w:r>
      <w:r w:rsidR="008404A4">
        <w:t>for monitoring, evaluation, and quality improvement of TA provided as part of this program</w:t>
      </w:r>
      <w:r w:rsidR="00604FE6">
        <w:t xml:space="preserve"> (Surveys are included in Attachment</w:t>
      </w:r>
      <w:r w:rsidR="001B0B54">
        <w:t>s 3-4</w:t>
      </w:r>
      <w:r w:rsidR="00604FE6">
        <w:t>)</w:t>
      </w:r>
      <w:r w:rsidR="008404A4">
        <w:t>.</w:t>
      </w:r>
      <w:r w:rsidR="00467BA4">
        <w:t xml:space="preserve"> Data collection for this evaluation will occur over approximately two years.</w:t>
      </w:r>
    </w:p>
    <w:p w:rsidRPr="00D777AC" w:rsidR="00604FE6" w:rsidP="00D777AC" w:rsidRDefault="00604FE6" w14:paraId="09F896BE" w14:textId="0AD9B8F2">
      <w:pPr>
        <w:pStyle w:val="EOIHead4"/>
        <w:spacing w:before="120" w:after="120" w:line="276" w:lineRule="auto"/>
        <w:rPr>
          <w:rFonts w:ascii="Times New Roman" w:hAnsi="Times New Roman" w:cs="Times New Roman"/>
          <w:sz w:val="24"/>
          <w:szCs w:val="24"/>
        </w:rPr>
      </w:pPr>
      <w:r w:rsidRPr="00D777AC">
        <w:rPr>
          <w:rFonts w:ascii="Times New Roman" w:hAnsi="Times New Roman" w:cs="Times New Roman"/>
          <w:sz w:val="24"/>
          <w:szCs w:val="24"/>
        </w:rPr>
        <w:t>TA Feedback Form</w:t>
      </w:r>
    </w:p>
    <w:p w:rsidRPr="00CE4A77" w:rsidR="00FF6CD5" w:rsidP="00D777AC" w:rsidRDefault="00B80921" w14:paraId="1651CA70" w14:textId="70DCC79B">
      <w:pPr>
        <w:spacing w:before="120" w:after="120" w:line="276" w:lineRule="auto"/>
      </w:pPr>
      <w:r>
        <w:t>Respondents</w:t>
      </w:r>
      <w:r w:rsidR="00604FE6">
        <w:t xml:space="preserve"> for the TA Feedback Form include represen</w:t>
      </w:r>
      <w:r w:rsidR="00FF6CD5">
        <w:t>t</w:t>
      </w:r>
      <w:r w:rsidR="00604FE6">
        <w:t xml:space="preserve">atives </w:t>
      </w:r>
      <w:r w:rsidR="0018576A">
        <w:t xml:space="preserve">from </w:t>
      </w:r>
      <w:r w:rsidR="00604FE6">
        <w:t xml:space="preserve">all 66 OD2A </w:t>
      </w:r>
      <w:r w:rsidR="00FF6CD5">
        <w:t>recipient programs</w:t>
      </w:r>
      <w:r w:rsidR="00604FE6">
        <w:t xml:space="preserve">. </w:t>
      </w:r>
      <w:r w:rsidR="00FF6CD5">
        <w:t xml:space="preserve">The respondents per recipient will vary according to their participation </w:t>
      </w:r>
      <w:r w:rsidR="00785968">
        <w:t>in various</w:t>
      </w:r>
      <w:r w:rsidR="00FF6CD5">
        <w:t xml:space="preserve"> TA event</w:t>
      </w:r>
      <w:r w:rsidR="00785968">
        <w:t>s</w:t>
      </w:r>
      <w:r w:rsidR="00FF6CD5">
        <w:t xml:space="preserve">. After each </w:t>
      </w:r>
      <w:r w:rsidR="00F52FF7">
        <w:t xml:space="preserve">direct </w:t>
      </w:r>
      <w:r w:rsidR="00FF6CD5">
        <w:t xml:space="preserve">TA </w:t>
      </w:r>
      <w:r w:rsidR="00F52FF7">
        <w:t xml:space="preserve">encounter (level 3 TA), </w:t>
      </w:r>
      <w:r w:rsidR="003E3C9F">
        <w:t xml:space="preserve">the primary </w:t>
      </w:r>
      <w:r w:rsidR="00F52FF7">
        <w:t xml:space="preserve">OD2A </w:t>
      </w:r>
      <w:r w:rsidR="003F609E">
        <w:t xml:space="preserve">TA </w:t>
      </w:r>
      <w:r w:rsidR="00F52FF7">
        <w:t>Center contact</w:t>
      </w:r>
      <w:r w:rsidR="00FF6CD5">
        <w:t xml:space="preserve"> </w:t>
      </w:r>
      <w:r w:rsidR="003E3C9F">
        <w:t xml:space="preserve">for that activity </w:t>
      </w:r>
      <w:r w:rsidR="00FF6CD5">
        <w:t xml:space="preserve">will be emailed the </w:t>
      </w:r>
      <w:r w:rsidR="00911FCB">
        <w:t xml:space="preserve">link to the </w:t>
      </w:r>
      <w:r w:rsidR="00FF6CD5">
        <w:t>TA Feedback Form.</w:t>
      </w:r>
      <w:r w:rsidR="00F52FF7">
        <w:t xml:space="preserve"> </w:t>
      </w:r>
      <w:r w:rsidR="00F62801">
        <w:t>Participants</w:t>
      </w:r>
      <w:r w:rsidR="00F52FF7">
        <w:t xml:space="preserve"> in group </w:t>
      </w:r>
      <w:r w:rsidR="00F62801">
        <w:t xml:space="preserve">trainings and </w:t>
      </w:r>
      <w:r w:rsidR="00F52FF7">
        <w:t>TA activities (level 4 TA) will also be sent an email notification with a link to complete the form.</w:t>
      </w:r>
      <w:r w:rsidR="00FF6CD5">
        <w:t xml:space="preserve"> It is anticipated that there will be approximately </w:t>
      </w:r>
      <w:r w:rsidR="00F52FF7">
        <w:t xml:space="preserve">141 level 3 and 4 TA </w:t>
      </w:r>
      <w:r w:rsidR="006A13AA">
        <w:t>activities</w:t>
      </w:r>
      <w:r w:rsidR="00F52FF7">
        <w:t xml:space="preserve"> across the OD2A program each year</w:t>
      </w:r>
      <w:r w:rsidR="00FF6CD5">
        <w:t xml:space="preserve">.  This will result in </w:t>
      </w:r>
      <w:r w:rsidR="00F52FF7">
        <w:t>approximately 5,030 invitations</w:t>
      </w:r>
      <w:r w:rsidR="00FF6CD5">
        <w:t xml:space="preserve"> to participate in the TA Feedback Form.</w:t>
      </w:r>
      <w:r w:rsidR="0049475B">
        <w:t xml:space="preserve"> </w:t>
      </w:r>
      <w:r w:rsidR="00F52FF7">
        <w:t xml:space="preserve">A 40% response rate is </w:t>
      </w:r>
      <w:r w:rsidR="00F62801">
        <w:t>expected</w:t>
      </w:r>
      <w:r w:rsidR="00F52FF7">
        <w:t xml:space="preserve"> which results in approximately 2,</w:t>
      </w:r>
      <w:r w:rsidR="00A858B6">
        <w:t xml:space="preserve">012 </w:t>
      </w:r>
      <w:r w:rsidR="00F52FF7">
        <w:t xml:space="preserve">responses </w:t>
      </w:r>
      <w:r w:rsidR="56A2559A">
        <w:t>(1,</w:t>
      </w:r>
      <w:r w:rsidR="00BA7B8E">
        <w:t xml:space="preserve">006 </w:t>
      </w:r>
      <w:r w:rsidR="005941A8">
        <w:t xml:space="preserve">unique </w:t>
      </w:r>
      <w:r w:rsidR="56A2559A">
        <w:t xml:space="preserve">participants </w:t>
      </w:r>
      <w:r w:rsidR="00BA7B8E">
        <w:t xml:space="preserve">completing the </w:t>
      </w:r>
      <w:r w:rsidR="0009389E">
        <w:t>f</w:t>
      </w:r>
      <w:r w:rsidR="00BA7B8E">
        <w:t>orm twice per year on average</w:t>
      </w:r>
      <w:r w:rsidR="56A2559A">
        <w:t>)</w:t>
      </w:r>
      <w:r w:rsidR="00F52FF7">
        <w:t xml:space="preserve">. Since the survey will be distributed after each TA event, participants may complete the TA Feedback Form multiple times.  </w:t>
      </w:r>
    </w:p>
    <w:p w:rsidRPr="00D777AC" w:rsidR="00FF6CD5" w:rsidP="00D777AC" w:rsidRDefault="00FF6CD5" w14:paraId="0E0D56B9" w14:textId="2574B727">
      <w:pPr>
        <w:pStyle w:val="EOIHead4"/>
        <w:spacing w:before="120" w:after="120" w:line="276" w:lineRule="auto"/>
        <w:jc w:val="both"/>
        <w:rPr>
          <w:rFonts w:ascii="Times New Roman" w:hAnsi="Times New Roman" w:cs="Times New Roman"/>
          <w:sz w:val="24"/>
          <w:szCs w:val="24"/>
          <w:u w:val="none"/>
        </w:rPr>
      </w:pPr>
      <w:r w:rsidRPr="00D777AC">
        <w:rPr>
          <w:rFonts w:ascii="Times New Roman" w:hAnsi="Times New Roman" w:cs="Times New Roman"/>
          <w:sz w:val="24"/>
          <w:szCs w:val="24"/>
        </w:rPr>
        <w:t xml:space="preserve">Annual OD2A </w:t>
      </w:r>
      <w:r w:rsidRPr="00D777AC" w:rsidR="00B20E28">
        <w:rPr>
          <w:rFonts w:ascii="Times New Roman" w:hAnsi="Times New Roman" w:cs="Times New Roman"/>
          <w:sz w:val="24"/>
          <w:szCs w:val="24"/>
        </w:rPr>
        <w:t xml:space="preserve">TA </w:t>
      </w:r>
      <w:r w:rsidRPr="00D777AC">
        <w:rPr>
          <w:rFonts w:ascii="Times New Roman" w:hAnsi="Times New Roman" w:cs="Times New Roman"/>
          <w:sz w:val="24"/>
          <w:szCs w:val="24"/>
        </w:rPr>
        <w:t>Survey</w:t>
      </w:r>
    </w:p>
    <w:p w:rsidRPr="000F6528" w:rsidR="00FF6CD5" w:rsidP="00D777AC" w:rsidRDefault="00FF6CD5" w14:paraId="04F60187" w14:textId="110E20D5">
      <w:pPr>
        <w:spacing w:before="120" w:after="120" w:line="276" w:lineRule="auto"/>
      </w:pPr>
      <w:r w:rsidRPr="000F6528">
        <w:t xml:space="preserve">The Annual OD2A TA Survey will also </w:t>
      </w:r>
      <w:r w:rsidRPr="000F6528" w:rsidR="00CE4A77">
        <w:t>seek participation from all OD2A recipients</w:t>
      </w:r>
      <w:r w:rsidR="00A65004">
        <w:t>.</w:t>
      </w:r>
      <w:r w:rsidRPr="000F6528" w:rsidR="000F6528">
        <w:rPr>
          <w:rStyle w:val="normaltextrun"/>
          <w:color w:val="000000"/>
          <w:shd w:val="clear" w:color="auto" w:fill="FFFFFF"/>
        </w:rPr>
        <w:t xml:space="preserve"> </w:t>
      </w:r>
      <w:r w:rsidRPr="000F6528" w:rsidR="00CE4A77">
        <w:t>Before survey administration</w:t>
      </w:r>
      <w:r w:rsidRPr="000F6528">
        <w:t>,</w:t>
      </w:r>
      <w:r w:rsidRPr="000F6528" w:rsidR="000F6528">
        <w:t xml:space="preserve"> a combination of </w:t>
      </w:r>
      <w:r w:rsidRPr="000F6528" w:rsidR="000F6528">
        <w:rPr>
          <w:rStyle w:val="normaltextrun"/>
          <w:color w:val="000000"/>
          <w:shd w:val="clear" w:color="auto" w:fill="FFFFFF"/>
        </w:rPr>
        <w:t>leadership team members and staff who participated in TA activities</w:t>
      </w:r>
      <w:r w:rsidRPr="000F6528">
        <w:t xml:space="preserve"> </w:t>
      </w:r>
      <w:r w:rsidRPr="000F6528" w:rsidR="00CE4A77">
        <w:t xml:space="preserve">throughout the year </w:t>
      </w:r>
      <w:r w:rsidRPr="000F6528">
        <w:t xml:space="preserve">will be invited </w:t>
      </w:r>
      <w:r w:rsidRPr="000F6528" w:rsidR="00CE4A77">
        <w:t xml:space="preserve">to complete the Annual OD2A TA Survey. </w:t>
      </w:r>
      <w:r w:rsidRPr="000F6528" w:rsidR="00614584">
        <w:t xml:space="preserve">There will be up to 10 </w:t>
      </w:r>
      <w:r w:rsidR="001B614D">
        <w:t>respondents</w:t>
      </w:r>
      <w:r w:rsidRPr="000F6528" w:rsidR="001B614D">
        <w:t xml:space="preserve"> </w:t>
      </w:r>
      <w:r w:rsidRPr="000F6528" w:rsidR="00614584">
        <w:t>from e</w:t>
      </w:r>
      <w:r w:rsidRPr="000F6528" w:rsidR="00CE4A77">
        <w:t xml:space="preserve">ach recipient </w:t>
      </w:r>
      <w:r w:rsidR="001B614D">
        <w:t>(</w:t>
      </w:r>
      <w:r w:rsidRPr="000F6528" w:rsidR="00CE4A77">
        <w:t xml:space="preserve">660 </w:t>
      </w:r>
      <w:r w:rsidR="001B614D">
        <w:t>respondents)</w:t>
      </w:r>
      <w:r w:rsidRPr="000F6528" w:rsidR="001B614D">
        <w:t xml:space="preserve"> </w:t>
      </w:r>
      <w:r w:rsidRPr="000F6528" w:rsidR="00CE4A77">
        <w:t xml:space="preserve">per </w:t>
      </w:r>
      <w:r w:rsidR="004368C0">
        <w:t>administration</w:t>
      </w:r>
      <w:r w:rsidRPr="000F6528" w:rsidR="00CE4A77">
        <w:t>.</w:t>
      </w:r>
      <w:r w:rsidRPr="004769C0" w:rsidR="004769C0">
        <w:t xml:space="preserve"> The Annual OD2A Center Survey will be conducted twice over the two-year data collection period, once in the middle of 2021</w:t>
      </w:r>
      <w:r w:rsidR="00A95EA6">
        <w:t xml:space="preserve"> </w:t>
      </w:r>
      <w:r w:rsidR="003D72EF">
        <w:t>(</w:t>
      </w:r>
      <w:r w:rsidRPr="004769C0" w:rsidR="004769C0">
        <w:t>mid-poin</w:t>
      </w:r>
      <w:r w:rsidR="00A95EA6">
        <w:t>t)</w:t>
      </w:r>
      <w:r w:rsidRPr="004769C0" w:rsidR="004769C0">
        <w:t xml:space="preserve">, and once at the end of 2022 </w:t>
      </w:r>
      <w:r w:rsidR="00A95EA6">
        <w:t>(</w:t>
      </w:r>
      <w:r w:rsidRPr="004769C0" w:rsidR="004769C0">
        <w:t>final</w:t>
      </w:r>
      <w:r w:rsidR="00A95EA6">
        <w:t>).</w:t>
      </w:r>
    </w:p>
    <w:p w:rsidRPr="006C43AA" w:rsidR="0012240C" w:rsidP="00671E44" w:rsidRDefault="00E93371" w14:paraId="20559E1D" w14:textId="0FDBE005">
      <w:pPr>
        <w:pStyle w:val="Heading1"/>
        <w:keepLines w:val="0"/>
        <w:numPr>
          <w:ilvl w:val="0"/>
          <w:numId w:val="38"/>
        </w:numPr>
        <w:tabs>
          <w:tab w:val="clear" w:pos="1440"/>
        </w:tabs>
        <w:spacing w:before="240" w:beforeAutospacing="0" w:after="60"/>
        <w:ind w:left="0" w:firstLine="0"/>
        <w:rPr>
          <w:rFonts w:eastAsia="Times New Roman"/>
          <w:smallCaps w:val="0"/>
          <w:color w:val="auto"/>
          <w:kern w:val="32"/>
          <w:sz w:val="24"/>
          <w:szCs w:val="32"/>
        </w:rPr>
      </w:pPr>
      <w:bookmarkStart w:name="_Toc32475797" w:id="1"/>
      <w:r w:rsidRPr="006C43AA">
        <w:rPr>
          <w:rFonts w:eastAsia="Times New Roman"/>
          <w:smallCaps w:val="0"/>
          <w:color w:val="auto"/>
          <w:kern w:val="32"/>
          <w:sz w:val="24"/>
          <w:szCs w:val="32"/>
        </w:rPr>
        <w:t>Procedures for the Collection of I</w:t>
      </w:r>
      <w:r w:rsidRPr="006C43AA" w:rsidR="005D7DB3">
        <w:rPr>
          <w:rFonts w:eastAsia="Times New Roman"/>
          <w:smallCaps w:val="0"/>
          <w:color w:val="auto"/>
          <w:kern w:val="32"/>
          <w:sz w:val="24"/>
          <w:szCs w:val="32"/>
        </w:rPr>
        <w:t>nformation</w:t>
      </w:r>
      <w:bookmarkEnd w:id="1"/>
    </w:p>
    <w:p w:rsidRPr="00B9187A" w:rsidR="00DA0F8A" w:rsidP="00D777AC" w:rsidRDefault="008F20CB" w14:paraId="7A76DAAC" w14:textId="64A1ECAA">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76" w:lineRule="auto"/>
      </w:pPr>
      <w:r w:rsidRPr="006C43AA">
        <w:t xml:space="preserve">As described above, no </w:t>
      </w:r>
      <w:r w:rsidRPr="006C43AA" w:rsidR="002129CA">
        <w:t xml:space="preserve">statistical </w:t>
      </w:r>
      <w:r w:rsidRPr="006C43AA">
        <w:t xml:space="preserve">sampling or randomization will take place.  </w:t>
      </w:r>
      <w:r w:rsidR="00BA7B52">
        <w:t xml:space="preserve">Both </w:t>
      </w:r>
      <w:r w:rsidRPr="00E0016D" w:rsidR="00BA7B52">
        <w:t xml:space="preserve">surveys will be programmed using </w:t>
      </w:r>
      <w:r w:rsidR="00CF1FBB">
        <w:t>a</w:t>
      </w:r>
      <w:r w:rsidR="001F61B4">
        <w:t xml:space="preserve"> </w:t>
      </w:r>
      <w:r w:rsidRPr="00E0016D" w:rsidR="00BA7B52">
        <w:t>commercial o</w:t>
      </w:r>
      <w:r w:rsidR="001F61B4">
        <w:t>ff-the-shelf survey application</w:t>
      </w:r>
      <w:r w:rsidRPr="00E0016D" w:rsidR="00BA7B52">
        <w:t xml:space="preserve"> that </w:t>
      </w:r>
      <w:r w:rsidR="001F61B4">
        <w:t>is</w:t>
      </w:r>
      <w:r w:rsidRPr="00E0016D" w:rsidR="00BA7B52">
        <w:t xml:space="preserve"> highly customizable with sophisticated conditional routing and data validation capabilities. </w:t>
      </w:r>
      <w:r w:rsidR="00911FCB">
        <w:t xml:space="preserve">Participants in TA activities will be emailed </w:t>
      </w:r>
      <w:r w:rsidR="00785968">
        <w:t xml:space="preserve">an invitation </w:t>
      </w:r>
      <w:r w:rsidR="00911FCB">
        <w:t xml:space="preserve">to participate in the TA Feedback Form immediately </w:t>
      </w:r>
      <w:r w:rsidR="00911FCB">
        <w:lastRenderedPageBreak/>
        <w:t>following the encounter.</w:t>
      </w:r>
      <w:r w:rsidR="00223C67">
        <w:t xml:space="preserve"> </w:t>
      </w:r>
      <w:r w:rsidR="00911FCB">
        <w:t xml:space="preserve"> Individuals </w:t>
      </w:r>
      <w:r w:rsidR="009B3521">
        <w:t xml:space="preserve">that participated </w:t>
      </w:r>
      <w:r w:rsidR="00911FCB">
        <w:t xml:space="preserve">in TA </w:t>
      </w:r>
      <w:r w:rsidR="00A80064">
        <w:t xml:space="preserve">activities </w:t>
      </w:r>
      <w:r w:rsidR="00785968">
        <w:t xml:space="preserve">as well as recipient leadership </w:t>
      </w:r>
      <w:r w:rsidR="00911FCB">
        <w:t xml:space="preserve">will be invited to complete the </w:t>
      </w:r>
      <w:r w:rsidRPr="00CE4A77" w:rsidR="00911FCB">
        <w:t>Annual OD2A TA Survey</w:t>
      </w:r>
      <w:r w:rsidR="00911FCB">
        <w:t xml:space="preserve">.  </w:t>
      </w:r>
      <w:r w:rsidRPr="4A69ACBD" w:rsidR="00DA0F8A">
        <w:t xml:space="preserve">The </w:t>
      </w:r>
      <w:r w:rsidR="00DA0F8A">
        <w:t>Annual OD2A TA S</w:t>
      </w:r>
      <w:r w:rsidRPr="4A69ACBD" w:rsidR="00DA0F8A">
        <w:t xml:space="preserve">urvey will be automated </w:t>
      </w:r>
      <w:r w:rsidR="00DA0F8A">
        <w:t xml:space="preserve">for each respondent </w:t>
      </w:r>
      <w:r w:rsidRPr="4A69ACBD" w:rsidR="00DA0F8A">
        <w:t xml:space="preserve">to reflect the TA that has been received </w:t>
      </w:r>
      <w:r w:rsidR="00DA0F8A">
        <w:t>or accessed by the OD2A recipient</w:t>
      </w:r>
      <w:r w:rsidRPr="4A69ACBD" w:rsidR="00DA0F8A">
        <w:t>.</w:t>
      </w:r>
      <w:r w:rsidRPr="00DA0F8A" w:rsidR="00DA0F8A">
        <w:t xml:space="preserve"> </w:t>
      </w:r>
      <w:r w:rsidR="00DA0F8A">
        <w:t xml:space="preserve">Respondents will have three weeks to complete the </w:t>
      </w:r>
      <w:r w:rsidR="001F61B4">
        <w:t>Annual OD2A TA S</w:t>
      </w:r>
      <w:r w:rsidRPr="4A69ACBD" w:rsidR="001F61B4">
        <w:t>urvey</w:t>
      </w:r>
      <w:r w:rsidR="00DA0F8A">
        <w:t>.</w:t>
      </w:r>
    </w:p>
    <w:p w:rsidR="00B9187A" w:rsidP="00B9187A" w:rsidRDefault="000A2D3F" w14:paraId="2D46B2C7" w14:textId="73EE6657">
      <w:pPr>
        <w:pStyle w:val="Heading1"/>
        <w:keepLines w:val="0"/>
        <w:numPr>
          <w:ilvl w:val="0"/>
          <w:numId w:val="38"/>
        </w:numPr>
        <w:tabs>
          <w:tab w:val="clear" w:pos="1440"/>
        </w:tabs>
        <w:spacing w:before="240" w:beforeAutospacing="0" w:after="60"/>
        <w:ind w:left="0" w:firstLine="0"/>
        <w:rPr>
          <w:rFonts w:eastAsia="Times New Roman"/>
          <w:smallCaps w:val="0"/>
          <w:color w:val="auto"/>
          <w:kern w:val="32"/>
          <w:sz w:val="24"/>
          <w:szCs w:val="32"/>
        </w:rPr>
      </w:pPr>
      <w:bookmarkStart w:name="_Toc32475798" w:id="2"/>
      <w:r w:rsidRPr="006C43AA">
        <w:rPr>
          <w:rFonts w:eastAsia="Times New Roman"/>
          <w:smallCaps w:val="0"/>
          <w:color w:val="auto"/>
          <w:kern w:val="32"/>
          <w:sz w:val="24"/>
          <w:szCs w:val="32"/>
        </w:rPr>
        <w:t>Methods to Maximize Response Rates and Deal with No Response</w:t>
      </w:r>
      <w:bookmarkEnd w:id="2"/>
    </w:p>
    <w:p w:rsidR="00B9187A" w:rsidP="00B9187A" w:rsidRDefault="00B9187A" w14:paraId="1BD91CE8" w14:textId="032C307D"/>
    <w:p w:rsidR="00B9187A" w:rsidP="00D777AC" w:rsidRDefault="00B9187A" w14:paraId="593B745E" w14:textId="5F6A93D3">
      <w:pPr>
        <w:pStyle w:val="BodyText1"/>
        <w:spacing w:before="120" w:after="120" w:line="276" w:lineRule="auto"/>
        <w:rPr>
          <w:rFonts w:ascii="Times New Roman" w:hAnsi="Times New Roman"/>
          <w:sz w:val="24"/>
          <w:szCs w:val="24"/>
        </w:rPr>
      </w:pPr>
      <w:r w:rsidRPr="000E1D05">
        <w:rPr>
          <w:rFonts w:ascii="Times New Roman" w:hAnsi="Times New Roman"/>
          <w:sz w:val="24"/>
          <w:szCs w:val="24"/>
        </w:rPr>
        <w:t xml:space="preserve">Although participation in the </w:t>
      </w:r>
      <w:r>
        <w:rPr>
          <w:rFonts w:ascii="Times New Roman" w:hAnsi="Times New Roman"/>
          <w:sz w:val="24"/>
          <w:szCs w:val="24"/>
        </w:rPr>
        <w:t>TA Feedback Form and Annual OD2A TA Survey</w:t>
      </w:r>
      <w:r w:rsidRPr="000E1D05">
        <w:rPr>
          <w:rFonts w:ascii="Times New Roman" w:hAnsi="Times New Roman"/>
          <w:sz w:val="24"/>
          <w:szCs w:val="24"/>
        </w:rPr>
        <w:t xml:space="preserve"> is voluntary, every effort will be made to maximi</w:t>
      </w:r>
      <w:r>
        <w:rPr>
          <w:rFonts w:ascii="Times New Roman" w:hAnsi="Times New Roman"/>
          <w:sz w:val="24"/>
          <w:szCs w:val="24"/>
        </w:rPr>
        <w:t>ze the rate of response for these</w:t>
      </w:r>
      <w:r w:rsidRPr="000E1D05">
        <w:rPr>
          <w:rFonts w:ascii="Times New Roman" w:hAnsi="Times New Roman"/>
          <w:sz w:val="24"/>
          <w:szCs w:val="24"/>
        </w:rPr>
        <w:t xml:space="preserve"> survey</w:t>
      </w:r>
      <w:r>
        <w:rPr>
          <w:rFonts w:ascii="Times New Roman" w:hAnsi="Times New Roman"/>
          <w:sz w:val="24"/>
          <w:szCs w:val="24"/>
        </w:rPr>
        <w:t>s</w:t>
      </w:r>
      <w:r w:rsidRPr="000E1D05">
        <w:rPr>
          <w:rFonts w:ascii="Times New Roman" w:hAnsi="Times New Roman"/>
          <w:sz w:val="24"/>
          <w:szCs w:val="24"/>
        </w:rPr>
        <w:t xml:space="preserve">. </w:t>
      </w:r>
      <w:r>
        <w:rPr>
          <w:rFonts w:ascii="Times New Roman" w:hAnsi="Times New Roman"/>
          <w:sz w:val="24"/>
          <w:szCs w:val="24"/>
        </w:rPr>
        <w:t xml:space="preserve">The surveys were </w:t>
      </w:r>
      <w:r w:rsidRPr="000E1D05">
        <w:rPr>
          <w:rFonts w:ascii="Times New Roman" w:hAnsi="Times New Roman"/>
          <w:sz w:val="24"/>
          <w:szCs w:val="24"/>
        </w:rPr>
        <w:t>designed</w:t>
      </w:r>
      <w:r>
        <w:rPr>
          <w:rFonts w:ascii="Times New Roman" w:hAnsi="Times New Roman"/>
          <w:sz w:val="24"/>
          <w:szCs w:val="24"/>
        </w:rPr>
        <w:t xml:space="preserve"> </w:t>
      </w:r>
      <w:r w:rsidRPr="000E1D05">
        <w:rPr>
          <w:rFonts w:ascii="Times New Roman" w:hAnsi="Times New Roman"/>
          <w:sz w:val="24"/>
          <w:szCs w:val="24"/>
        </w:rPr>
        <w:t xml:space="preserve">with particular focus on minimizing respondent burden and the length of time to complete the survey. </w:t>
      </w:r>
      <w:r w:rsidR="000330E3">
        <w:rPr>
          <w:rFonts w:ascii="Times New Roman" w:hAnsi="Times New Roman"/>
          <w:sz w:val="24"/>
          <w:szCs w:val="24"/>
        </w:rPr>
        <w:t>Respondents</w:t>
      </w:r>
      <w:r>
        <w:rPr>
          <w:rFonts w:ascii="Times New Roman" w:hAnsi="Times New Roman"/>
          <w:sz w:val="24"/>
          <w:szCs w:val="24"/>
        </w:rPr>
        <w:t xml:space="preserve"> will be informed of the two survey instruments after OMB approval is received. Throughout the course of the TA project, TA providers will reinforce and remind recipients about the value and purpose </w:t>
      </w:r>
      <w:r w:rsidR="00CA2ECE">
        <w:rPr>
          <w:rFonts w:ascii="Times New Roman" w:hAnsi="Times New Roman"/>
          <w:sz w:val="24"/>
          <w:szCs w:val="24"/>
        </w:rPr>
        <w:t xml:space="preserve">of </w:t>
      </w:r>
      <w:r>
        <w:rPr>
          <w:rFonts w:ascii="Times New Roman" w:hAnsi="Times New Roman"/>
          <w:sz w:val="24"/>
          <w:szCs w:val="24"/>
        </w:rPr>
        <w:t>the surveys</w:t>
      </w:r>
      <w:r w:rsidR="00785968">
        <w:rPr>
          <w:rFonts w:ascii="Times New Roman" w:hAnsi="Times New Roman"/>
          <w:sz w:val="24"/>
          <w:szCs w:val="24"/>
        </w:rPr>
        <w:t>, particularly that the</w:t>
      </w:r>
      <w:r>
        <w:rPr>
          <w:rFonts w:ascii="Times New Roman" w:hAnsi="Times New Roman"/>
          <w:sz w:val="24"/>
          <w:szCs w:val="24"/>
        </w:rPr>
        <w:t xml:space="preserve"> TA Feedback Form </w:t>
      </w:r>
      <w:r w:rsidR="00F62801">
        <w:rPr>
          <w:rFonts w:ascii="Times New Roman" w:hAnsi="Times New Roman"/>
          <w:sz w:val="24"/>
          <w:szCs w:val="24"/>
        </w:rPr>
        <w:t>will provide</w:t>
      </w:r>
      <w:r w:rsidR="00785968">
        <w:rPr>
          <w:rFonts w:ascii="Times New Roman" w:hAnsi="Times New Roman"/>
          <w:sz w:val="24"/>
          <w:szCs w:val="24"/>
        </w:rPr>
        <w:t xml:space="preserve"> </w:t>
      </w:r>
      <w:r w:rsidR="007B34F2">
        <w:rPr>
          <w:rFonts w:ascii="Times New Roman" w:hAnsi="Times New Roman"/>
          <w:sz w:val="24"/>
          <w:szCs w:val="24"/>
        </w:rPr>
        <w:t>responses</w:t>
      </w:r>
      <w:r w:rsidR="00785968">
        <w:rPr>
          <w:rFonts w:ascii="Times New Roman" w:hAnsi="Times New Roman"/>
          <w:sz w:val="24"/>
          <w:szCs w:val="24"/>
        </w:rPr>
        <w:t xml:space="preserve"> that will </w:t>
      </w:r>
      <w:r>
        <w:rPr>
          <w:rFonts w:ascii="Times New Roman" w:hAnsi="Times New Roman"/>
          <w:sz w:val="24"/>
          <w:szCs w:val="24"/>
        </w:rPr>
        <w:t xml:space="preserve">allow project staff </w:t>
      </w:r>
      <w:r w:rsidR="00785968">
        <w:rPr>
          <w:rFonts w:ascii="Times New Roman" w:hAnsi="Times New Roman"/>
          <w:sz w:val="24"/>
          <w:szCs w:val="24"/>
        </w:rPr>
        <w:t>to develop future TA offerings that are the most</w:t>
      </w:r>
      <w:r>
        <w:rPr>
          <w:rFonts w:ascii="Times New Roman" w:hAnsi="Times New Roman"/>
          <w:sz w:val="24"/>
          <w:szCs w:val="24"/>
        </w:rPr>
        <w:t xml:space="preserve"> valuable to the </w:t>
      </w:r>
      <w:r w:rsidR="008424E4">
        <w:rPr>
          <w:rFonts w:ascii="Times New Roman" w:hAnsi="Times New Roman"/>
          <w:sz w:val="24"/>
          <w:szCs w:val="24"/>
        </w:rPr>
        <w:t>OD2A recipients</w:t>
      </w:r>
      <w:r>
        <w:rPr>
          <w:rFonts w:ascii="Times New Roman" w:hAnsi="Times New Roman"/>
          <w:sz w:val="24"/>
          <w:szCs w:val="24"/>
        </w:rPr>
        <w:t xml:space="preserve">. Before beginning each TA encounter and at the close, TA providers will remind participants that they </w:t>
      </w:r>
      <w:r w:rsidRPr="00614584">
        <w:rPr>
          <w:rFonts w:ascii="Times New Roman" w:hAnsi="Times New Roman"/>
          <w:sz w:val="24"/>
          <w:szCs w:val="24"/>
        </w:rPr>
        <w:t xml:space="preserve">will receive an email inviting them to complete the TA Feedback Form. All efforts will be made to email out the survey within </w:t>
      </w:r>
      <w:r w:rsidRPr="00614584" w:rsidR="00614584">
        <w:rPr>
          <w:rFonts w:ascii="Times New Roman" w:hAnsi="Times New Roman"/>
          <w:sz w:val="24"/>
          <w:szCs w:val="24"/>
        </w:rPr>
        <w:t>2 weeks</w:t>
      </w:r>
      <w:r w:rsidRPr="00614584" w:rsidR="008424E4">
        <w:rPr>
          <w:rFonts w:ascii="Times New Roman" w:hAnsi="Times New Roman"/>
          <w:sz w:val="24"/>
          <w:szCs w:val="24"/>
        </w:rPr>
        <w:t xml:space="preserve"> </w:t>
      </w:r>
      <w:r w:rsidRPr="00614584">
        <w:rPr>
          <w:rFonts w:ascii="Times New Roman" w:hAnsi="Times New Roman"/>
          <w:sz w:val="24"/>
          <w:szCs w:val="24"/>
        </w:rPr>
        <w:t xml:space="preserve">of ending each TA encounter to ensure participants have immediate access. </w:t>
      </w:r>
      <w:proofErr w:type="gramStart"/>
      <w:r w:rsidRPr="00614584">
        <w:rPr>
          <w:rFonts w:ascii="Times New Roman" w:hAnsi="Times New Roman"/>
          <w:sz w:val="24"/>
          <w:szCs w:val="24"/>
        </w:rPr>
        <w:t>In orde</w:t>
      </w:r>
      <w:r w:rsidRPr="00614584" w:rsidR="00614584">
        <w:rPr>
          <w:rFonts w:ascii="Times New Roman" w:hAnsi="Times New Roman"/>
          <w:sz w:val="24"/>
          <w:szCs w:val="24"/>
        </w:rPr>
        <w:t>r</w:t>
      </w:r>
      <w:r w:rsidR="00614584">
        <w:rPr>
          <w:rFonts w:ascii="Times New Roman" w:hAnsi="Times New Roman"/>
          <w:sz w:val="24"/>
          <w:szCs w:val="24"/>
        </w:rPr>
        <w:t xml:space="preserve"> to</w:t>
      </w:r>
      <w:proofErr w:type="gramEnd"/>
      <w:r w:rsidR="00614584">
        <w:rPr>
          <w:rFonts w:ascii="Times New Roman" w:hAnsi="Times New Roman"/>
          <w:sz w:val="24"/>
          <w:szCs w:val="24"/>
        </w:rPr>
        <w:t xml:space="preserve"> maximize response rates, two </w:t>
      </w:r>
      <w:r>
        <w:rPr>
          <w:rFonts w:ascii="Times New Roman" w:hAnsi="Times New Roman"/>
          <w:sz w:val="24"/>
          <w:szCs w:val="24"/>
        </w:rPr>
        <w:t>follow-up email</w:t>
      </w:r>
      <w:r w:rsidR="00614584">
        <w:rPr>
          <w:rFonts w:ascii="Times New Roman" w:hAnsi="Times New Roman"/>
          <w:sz w:val="24"/>
          <w:szCs w:val="24"/>
        </w:rPr>
        <w:t>s</w:t>
      </w:r>
      <w:r>
        <w:rPr>
          <w:rFonts w:ascii="Times New Roman" w:hAnsi="Times New Roman"/>
          <w:sz w:val="24"/>
          <w:szCs w:val="24"/>
        </w:rPr>
        <w:t xml:space="preserve"> will be sent to potential participants who do not respond to the initial email</w:t>
      </w:r>
      <w:r w:rsidRPr="00601E37">
        <w:rPr>
          <w:rFonts w:ascii="Times New Roman" w:hAnsi="Times New Roman"/>
          <w:sz w:val="24"/>
          <w:szCs w:val="24"/>
        </w:rPr>
        <w:t>.</w:t>
      </w:r>
      <w:r>
        <w:rPr>
          <w:rFonts w:ascii="Times New Roman" w:hAnsi="Times New Roman"/>
          <w:sz w:val="24"/>
          <w:szCs w:val="24"/>
        </w:rPr>
        <w:t xml:space="preserve"> If </w:t>
      </w:r>
      <w:r w:rsidR="00614584">
        <w:rPr>
          <w:rFonts w:ascii="Times New Roman" w:hAnsi="Times New Roman"/>
          <w:sz w:val="24"/>
          <w:szCs w:val="24"/>
        </w:rPr>
        <w:t>individuals</w:t>
      </w:r>
      <w:r>
        <w:rPr>
          <w:rFonts w:ascii="Times New Roman" w:hAnsi="Times New Roman"/>
          <w:sz w:val="24"/>
          <w:szCs w:val="24"/>
        </w:rPr>
        <w:t xml:space="preserve"> do not respond to the second </w:t>
      </w:r>
      <w:r w:rsidR="00614584">
        <w:rPr>
          <w:rFonts w:ascii="Times New Roman" w:hAnsi="Times New Roman"/>
          <w:sz w:val="24"/>
          <w:szCs w:val="24"/>
        </w:rPr>
        <w:t xml:space="preserve">follow-up </w:t>
      </w:r>
      <w:r>
        <w:rPr>
          <w:rFonts w:ascii="Times New Roman" w:hAnsi="Times New Roman"/>
          <w:sz w:val="24"/>
          <w:szCs w:val="24"/>
        </w:rPr>
        <w:t>email, no further attempts will be made to contact them.</w:t>
      </w:r>
      <w:r w:rsidR="004934CA">
        <w:rPr>
          <w:rFonts w:ascii="Times New Roman" w:hAnsi="Times New Roman"/>
          <w:sz w:val="24"/>
          <w:szCs w:val="24"/>
        </w:rPr>
        <w:t xml:space="preserve"> Prior to the launch of the Annual OD2A TA Survey respondents will receive an email notification with the upcoming administration dates and explaining the purpose and importance for gathering information.  </w:t>
      </w:r>
      <w:r w:rsidRPr="004934CA" w:rsidR="004934CA">
        <w:rPr>
          <w:rStyle w:val="normaltextrun"/>
          <w:rFonts w:ascii="Times New Roman" w:hAnsi="Times New Roman"/>
          <w:color w:val="000000"/>
          <w:sz w:val="24"/>
          <w:szCs w:val="24"/>
          <w:shd w:val="clear" w:color="auto" w:fill="FFFFFF"/>
        </w:rPr>
        <w:t>Respondents will have three weeks to complete the survey</w:t>
      </w:r>
      <w:r w:rsidR="004934CA">
        <w:rPr>
          <w:rStyle w:val="normaltextrun"/>
          <w:rFonts w:ascii="Times New Roman" w:hAnsi="Times New Roman"/>
          <w:color w:val="000000"/>
          <w:sz w:val="24"/>
          <w:szCs w:val="24"/>
          <w:shd w:val="clear" w:color="auto" w:fill="FFFFFF"/>
        </w:rPr>
        <w:t>. A</w:t>
      </w:r>
      <w:r w:rsidRPr="004934CA" w:rsidR="004934CA">
        <w:rPr>
          <w:rStyle w:val="normaltextrun"/>
          <w:rFonts w:ascii="Times New Roman" w:hAnsi="Times New Roman"/>
          <w:color w:val="000000"/>
          <w:sz w:val="24"/>
          <w:szCs w:val="24"/>
          <w:shd w:val="clear" w:color="auto" w:fill="FFFFFF"/>
        </w:rPr>
        <w:t>n email reminder will be sent to nonrespondents each week</w:t>
      </w:r>
      <w:r w:rsidR="001B0B54">
        <w:rPr>
          <w:rStyle w:val="normaltextrun"/>
          <w:rFonts w:ascii="Times New Roman" w:hAnsi="Times New Roman"/>
          <w:color w:val="000000"/>
          <w:sz w:val="24"/>
          <w:szCs w:val="24"/>
          <w:shd w:val="clear" w:color="auto" w:fill="FFFFFF"/>
        </w:rPr>
        <w:t xml:space="preserve"> to increase response rates</w:t>
      </w:r>
      <w:r w:rsidRPr="004934CA" w:rsidR="004934CA">
        <w:rPr>
          <w:rStyle w:val="normaltextrun"/>
          <w:rFonts w:ascii="Times New Roman" w:hAnsi="Times New Roman"/>
          <w:color w:val="000000"/>
          <w:sz w:val="24"/>
          <w:szCs w:val="24"/>
          <w:shd w:val="clear" w:color="auto" w:fill="FFFFFF"/>
        </w:rPr>
        <w:t xml:space="preserve">.  During the administration window </w:t>
      </w:r>
      <w:r w:rsidRPr="004934CA" w:rsidR="00F62801">
        <w:rPr>
          <w:rFonts w:ascii="Times New Roman" w:hAnsi="Times New Roman"/>
          <w:sz w:val="24"/>
          <w:szCs w:val="24"/>
        </w:rPr>
        <w:t>TA,</w:t>
      </w:r>
      <w:r w:rsidRPr="004934CA" w:rsidR="004934CA">
        <w:rPr>
          <w:rFonts w:ascii="Times New Roman" w:hAnsi="Times New Roman"/>
          <w:sz w:val="24"/>
          <w:szCs w:val="24"/>
        </w:rPr>
        <w:t xml:space="preserve"> providers will also give general reminders to encourage participation in the annual survey.</w:t>
      </w:r>
      <w:r w:rsidR="004934CA">
        <w:rPr>
          <w:rFonts w:ascii="Times New Roman" w:hAnsi="Times New Roman"/>
          <w:sz w:val="24"/>
          <w:szCs w:val="24"/>
        </w:rPr>
        <w:t xml:space="preserve">  </w:t>
      </w:r>
    </w:p>
    <w:p w:rsidRPr="006C43AA" w:rsidR="00364434" w:rsidP="00357FC3" w:rsidRDefault="00E93371" w14:paraId="20559E25" w14:textId="300B5508">
      <w:pPr>
        <w:pStyle w:val="Heading1"/>
        <w:keepLines w:val="0"/>
        <w:numPr>
          <w:ilvl w:val="0"/>
          <w:numId w:val="38"/>
        </w:numPr>
        <w:tabs>
          <w:tab w:val="clear" w:pos="1440"/>
        </w:tabs>
        <w:spacing w:before="240" w:beforeAutospacing="0" w:after="60"/>
        <w:ind w:left="0" w:firstLine="0"/>
        <w:rPr>
          <w:rFonts w:eastAsia="Times New Roman"/>
          <w:smallCaps w:val="0"/>
          <w:color w:val="auto"/>
          <w:kern w:val="32"/>
          <w:sz w:val="24"/>
          <w:szCs w:val="32"/>
        </w:rPr>
      </w:pPr>
      <w:bookmarkStart w:name="_Toc32475799" w:id="3"/>
      <w:r w:rsidRPr="006C43AA">
        <w:rPr>
          <w:rFonts w:eastAsia="Times New Roman"/>
          <w:smallCaps w:val="0"/>
          <w:color w:val="auto"/>
          <w:kern w:val="32"/>
          <w:sz w:val="24"/>
          <w:szCs w:val="32"/>
        </w:rPr>
        <w:t>Test of Procedures or Methods to be U</w:t>
      </w:r>
      <w:r w:rsidRPr="006C43AA" w:rsidR="00364434">
        <w:rPr>
          <w:rFonts w:eastAsia="Times New Roman"/>
          <w:smallCaps w:val="0"/>
          <w:color w:val="auto"/>
          <w:kern w:val="32"/>
          <w:sz w:val="24"/>
          <w:szCs w:val="32"/>
        </w:rPr>
        <w:t>ndertaken</w:t>
      </w:r>
      <w:bookmarkEnd w:id="3"/>
    </w:p>
    <w:p w:rsidRPr="009825A7" w:rsidR="00911FCB" w:rsidP="00D777AC" w:rsidRDefault="00911FCB" w14:paraId="5F4D0D3F" w14:textId="46E4EAA3">
      <w:pPr>
        <w:pStyle w:val="BodyText1"/>
        <w:spacing w:before="120" w:after="120" w:line="276" w:lineRule="auto"/>
        <w:rPr>
          <w:rFonts w:ascii="Times New Roman" w:hAnsi="Times New Roman"/>
          <w:sz w:val="24"/>
          <w:szCs w:val="24"/>
        </w:rPr>
      </w:pPr>
      <w:r>
        <w:rPr>
          <w:rFonts w:ascii="Times New Roman" w:hAnsi="Times New Roman"/>
          <w:sz w:val="24"/>
          <w:szCs w:val="24"/>
        </w:rPr>
        <w:t>Both surveys are based on previously existing CDC and ICF training and technical assistance evaluation questionnaires</w:t>
      </w:r>
      <w:r w:rsidR="001F61B4">
        <w:rPr>
          <w:rFonts w:ascii="Times New Roman" w:hAnsi="Times New Roman"/>
          <w:sz w:val="24"/>
          <w:szCs w:val="24"/>
        </w:rPr>
        <w:t xml:space="preserve"> (</w:t>
      </w:r>
      <w:r w:rsidRPr="008B0C24" w:rsidR="001F61B4">
        <w:rPr>
          <w:rFonts w:ascii="Times New Roman" w:hAnsi="Times New Roman"/>
          <w:sz w:val="24"/>
          <w:szCs w:val="24"/>
        </w:rPr>
        <w:t>OMB</w:t>
      </w:r>
      <w:r w:rsidR="001F61B4">
        <w:rPr>
          <w:rFonts w:ascii="Times New Roman" w:hAnsi="Times New Roman"/>
          <w:sz w:val="24"/>
          <w:szCs w:val="24"/>
        </w:rPr>
        <w:t xml:space="preserve"> </w:t>
      </w:r>
      <w:r w:rsidRPr="008B0C24" w:rsidR="001F61B4">
        <w:rPr>
          <w:rStyle w:val="normaltextrun"/>
          <w:rFonts w:ascii="Times New Roman" w:hAnsi="Times New Roman"/>
          <w:color w:val="000000"/>
          <w:sz w:val="24"/>
          <w:szCs w:val="24"/>
          <w:shd w:val="clear" w:color="auto" w:fill="FFFFFF"/>
        </w:rPr>
        <w:t>0920-1151)</w:t>
      </w:r>
      <w:r>
        <w:rPr>
          <w:rFonts w:ascii="Times New Roman" w:hAnsi="Times New Roman"/>
          <w:sz w:val="24"/>
          <w:szCs w:val="24"/>
        </w:rPr>
        <w:t xml:space="preserve">.  The TA Feedback Form has been tested by project staff to ensure that it can be completed in 5 minutes or less. </w:t>
      </w:r>
      <w:r w:rsidR="00614584">
        <w:rPr>
          <w:rFonts w:ascii="Times New Roman" w:hAnsi="Times New Roman"/>
          <w:sz w:val="24"/>
          <w:szCs w:val="24"/>
        </w:rPr>
        <w:t>In addition, t</w:t>
      </w:r>
      <w:r>
        <w:rPr>
          <w:rFonts w:ascii="Times New Roman" w:hAnsi="Times New Roman"/>
          <w:sz w:val="24"/>
          <w:szCs w:val="24"/>
        </w:rPr>
        <w:t>he Annual OD2A TA Survey</w:t>
      </w:r>
      <w:r w:rsidRPr="000E1D05">
        <w:rPr>
          <w:rFonts w:ascii="Times New Roman" w:hAnsi="Times New Roman"/>
          <w:sz w:val="24"/>
          <w:szCs w:val="24"/>
        </w:rPr>
        <w:t xml:space="preserve"> </w:t>
      </w:r>
      <w:r w:rsidR="00614584">
        <w:rPr>
          <w:rFonts w:ascii="Times New Roman" w:hAnsi="Times New Roman"/>
          <w:sz w:val="24"/>
          <w:szCs w:val="24"/>
        </w:rPr>
        <w:t xml:space="preserve">was tested and </w:t>
      </w:r>
      <w:r>
        <w:rPr>
          <w:rFonts w:ascii="Times New Roman" w:hAnsi="Times New Roman"/>
          <w:sz w:val="24"/>
          <w:szCs w:val="24"/>
        </w:rPr>
        <w:t>estimated to take 1</w:t>
      </w:r>
      <w:r w:rsidR="00A90DCB">
        <w:rPr>
          <w:rFonts w:ascii="Times New Roman" w:hAnsi="Times New Roman"/>
          <w:sz w:val="24"/>
          <w:szCs w:val="24"/>
        </w:rPr>
        <w:t>3</w:t>
      </w:r>
      <w:r>
        <w:rPr>
          <w:rFonts w:ascii="Times New Roman" w:hAnsi="Times New Roman"/>
          <w:sz w:val="24"/>
          <w:szCs w:val="24"/>
        </w:rPr>
        <w:t xml:space="preserve"> minutes to complete.  </w:t>
      </w:r>
    </w:p>
    <w:p w:rsidRPr="006C43AA" w:rsidR="00992B82" w:rsidP="00671E44" w:rsidRDefault="00E93371" w14:paraId="20559E2D" w14:textId="5D156F64">
      <w:pPr>
        <w:pStyle w:val="Heading1"/>
        <w:keepLines w:val="0"/>
        <w:numPr>
          <w:ilvl w:val="0"/>
          <w:numId w:val="38"/>
        </w:numPr>
        <w:tabs>
          <w:tab w:val="clear" w:pos="1440"/>
        </w:tabs>
        <w:spacing w:before="240" w:beforeAutospacing="0" w:after="60"/>
        <w:ind w:left="0" w:firstLine="0"/>
        <w:rPr>
          <w:rFonts w:eastAsia="Times New Roman"/>
          <w:smallCaps w:val="0"/>
          <w:color w:val="auto"/>
          <w:kern w:val="32"/>
          <w:sz w:val="24"/>
          <w:szCs w:val="32"/>
        </w:rPr>
      </w:pPr>
      <w:bookmarkStart w:name="_Toc32475800" w:id="4"/>
      <w:r w:rsidRPr="006C43AA">
        <w:rPr>
          <w:rFonts w:eastAsia="Times New Roman"/>
          <w:smallCaps w:val="0"/>
          <w:color w:val="auto"/>
          <w:kern w:val="32"/>
          <w:sz w:val="24"/>
          <w:szCs w:val="32"/>
        </w:rPr>
        <w:t>Individuals Consulted on Statistical Aspects and I</w:t>
      </w:r>
      <w:r w:rsidRPr="006C43AA" w:rsidR="007305D9">
        <w:rPr>
          <w:rFonts w:eastAsia="Times New Roman"/>
          <w:smallCaps w:val="0"/>
          <w:color w:val="auto"/>
          <w:kern w:val="32"/>
          <w:sz w:val="24"/>
          <w:szCs w:val="32"/>
        </w:rPr>
        <w:t xml:space="preserve">ndividuals </w:t>
      </w:r>
      <w:r w:rsidRPr="006C43AA">
        <w:rPr>
          <w:rFonts w:eastAsia="Times New Roman"/>
          <w:smallCaps w:val="0"/>
          <w:color w:val="auto"/>
          <w:kern w:val="32"/>
          <w:sz w:val="24"/>
          <w:szCs w:val="32"/>
        </w:rPr>
        <w:t>Collecting and/or Analyzing D</w:t>
      </w:r>
      <w:r w:rsidRPr="006C43AA" w:rsidR="007305D9">
        <w:rPr>
          <w:rFonts w:eastAsia="Times New Roman"/>
          <w:smallCaps w:val="0"/>
          <w:color w:val="auto"/>
          <w:kern w:val="32"/>
          <w:sz w:val="24"/>
          <w:szCs w:val="32"/>
        </w:rPr>
        <w:t>ata</w:t>
      </w:r>
      <w:bookmarkEnd w:id="4"/>
    </w:p>
    <w:p w:rsidRPr="006C43AA" w:rsidR="00917DAA" w:rsidP="00D777AC" w:rsidRDefault="006C43AA" w14:paraId="20559E2F" w14:textId="777749D9">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76" w:lineRule="auto"/>
      </w:pPr>
      <w:r>
        <w:tab/>
      </w:r>
      <w:r w:rsidRPr="006C43AA" w:rsidR="00917DAA">
        <w:t xml:space="preserve">The following individuals </w:t>
      </w:r>
      <w:r w:rsidRPr="006C43AA" w:rsidR="002D1877">
        <w:t xml:space="preserve">at </w:t>
      </w:r>
      <w:r w:rsidRPr="006C43AA" w:rsidR="000A2D3F">
        <w:t xml:space="preserve">ICF </w:t>
      </w:r>
      <w:r w:rsidRPr="006C43AA" w:rsidR="00917DAA">
        <w:t>are responsi</w:t>
      </w:r>
      <w:r w:rsidRPr="006C43AA" w:rsidR="002D1877">
        <w:t xml:space="preserve">ble for collecting the data, while the following </w:t>
      </w:r>
      <w:r w:rsidRPr="006C43AA" w:rsidR="00E6796F">
        <w:t>CDC</w:t>
      </w:r>
      <w:r w:rsidRPr="006C43AA" w:rsidR="002D1877">
        <w:t xml:space="preserve"> staff provide oversight:</w:t>
      </w:r>
    </w:p>
    <w:p w:rsidRPr="006C43AA" w:rsidR="00917DAA" w:rsidP="00E01DC4" w:rsidRDefault="00917DAA" w14:paraId="20559E30" w14:textId="77777777">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Style w:val="TableGrid"/>
        <w:tblW w:w="9576" w:type="dxa"/>
        <w:tblLook w:val="04A0" w:firstRow="1" w:lastRow="0" w:firstColumn="1" w:lastColumn="0" w:noHBand="0" w:noVBand="1"/>
      </w:tblPr>
      <w:tblGrid>
        <w:gridCol w:w="4403"/>
        <w:gridCol w:w="5173"/>
      </w:tblGrid>
      <w:tr w:rsidRPr="002369E3" w:rsidR="009B6087" w:rsidTr="009B6087" w14:paraId="7658BE16" w14:textId="77777777">
        <w:tc>
          <w:tcPr>
            <w:tcW w:w="4403"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A80064" w:rsidR="009B6087" w:rsidP="00F51789" w:rsidRDefault="00223C67" w14:paraId="4C6D6B12" w14:textId="2999B794">
            <w:pPr>
              <w:rPr>
                <w:i/>
              </w:rPr>
            </w:pPr>
            <w:r>
              <w:rPr>
                <w:i/>
              </w:rPr>
              <w:lastRenderedPageBreak/>
              <w:t>Pierre-Olivier Cote</w:t>
            </w:r>
            <w:r w:rsidRPr="00A80064" w:rsidR="009B6087">
              <w:rPr>
                <w:i/>
              </w:rPr>
              <w:t xml:space="preserve">, </w:t>
            </w:r>
            <w:r w:rsidRPr="00A80064" w:rsidR="00BD5C9A">
              <w:rPr>
                <w:i/>
              </w:rPr>
              <w:t>MPH</w:t>
            </w:r>
          </w:p>
          <w:p w:rsidRPr="00A80064" w:rsidR="009B6087" w:rsidP="00F51789" w:rsidRDefault="00A80064" w14:paraId="1CB15C65" w14:textId="01EF6EE3">
            <w:pPr>
              <w:rPr>
                <w:i/>
              </w:rPr>
            </w:pPr>
            <w:r w:rsidRPr="00A80064">
              <w:rPr>
                <w:i/>
              </w:rPr>
              <w:t>Technical Monitor</w:t>
            </w:r>
            <w:r w:rsidRPr="00A80064" w:rsidR="009B6087">
              <w:rPr>
                <w:i/>
              </w:rPr>
              <w:t xml:space="preserve">, </w:t>
            </w:r>
          </w:p>
          <w:p w:rsidRPr="002369E3" w:rsidR="009B6087" w:rsidP="00BD5C9A" w:rsidRDefault="00F43C2B" w14:paraId="5B3253C6" w14:textId="1DD80AF3">
            <w:pPr>
              <w:rPr>
                <w:i/>
              </w:rPr>
            </w:pPr>
            <w:r>
              <w:t>CDC/DDNID/NCIPC/DOP</w:t>
            </w:r>
          </w:p>
        </w:tc>
        <w:tc>
          <w:tcPr>
            <w:tcW w:w="5173"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2369E3" w:rsidR="009B6087" w:rsidP="00F51789" w:rsidRDefault="009B6087" w14:paraId="34C4BEE7" w14:textId="39445081">
            <w:pPr>
              <w:rPr>
                <w:i/>
              </w:rPr>
            </w:pPr>
            <w:r w:rsidRPr="002369E3">
              <w:rPr>
                <w:i/>
              </w:rPr>
              <w:t>Phone: (770) 488-</w:t>
            </w:r>
            <w:r w:rsidR="00223C67">
              <w:rPr>
                <w:i/>
              </w:rPr>
              <w:t>4752</w:t>
            </w:r>
            <w:r w:rsidRPr="002369E3">
              <w:rPr>
                <w:i/>
              </w:rPr>
              <w:t xml:space="preserve"> </w:t>
            </w:r>
          </w:p>
          <w:p w:rsidRPr="002369E3" w:rsidR="009B6087" w:rsidP="00F51789" w:rsidRDefault="009B6087" w14:paraId="7ADC73F0" w14:textId="4C07A426">
            <w:pPr>
              <w:rPr>
                <w:i/>
              </w:rPr>
            </w:pPr>
            <w:r w:rsidRPr="002369E3">
              <w:rPr>
                <w:i/>
              </w:rPr>
              <w:t xml:space="preserve">Email: </w:t>
            </w:r>
            <w:r w:rsidR="00223C67">
              <w:rPr>
                <w:i/>
              </w:rPr>
              <w:t>PCote</w:t>
            </w:r>
            <w:r w:rsidRPr="002369E3">
              <w:rPr>
                <w:i/>
              </w:rPr>
              <w:t>@cdc.gov</w:t>
            </w:r>
          </w:p>
        </w:tc>
      </w:tr>
      <w:tr w:rsidRPr="002369E3" w:rsidR="009B6087" w:rsidTr="009B6087" w14:paraId="4DA1C39A" w14:textId="77777777">
        <w:tc>
          <w:tcPr>
            <w:tcW w:w="44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369E3" w:rsidR="009B6087" w:rsidP="00F51789" w:rsidRDefault="009B6087" w14:paraId="45815498" w14:textId="4EB9C2E1">
            <w:pPr>
              <w:rPr>
                <w:i/>
              </w:rPr>
            </w:pPr>
            <w:r w:rsidRPr="002369E3">
              <w:rPr>
                <w:i/>
              </w:rPr>
              <w:t>Robin Davis</w:t>
            </w:r>
            <w:r>
              <w:rPr>
                <w:i/>
              </w:rPr>
              <w:t>, PhD</w:t>
            </w:r>
          </w:p>
          <w:p w:rsidRPr="002369E3" w:rsidR="009B6087" w:rsidP="00F51789" w:rsidRDefault="009B6087" w14:paraId="0D9715C7" w14:textId="77777777">
            <w:pPr>
              <w:rPr>
                <w:i/>
              </w:rPr>
            </w:pPr>
            <w:r w:rsidRPr="002369E3">
              <w:rPr>
                <w:i/>
              </w:rPr>
              <w:t>ICF</w:t>
            </w:r>
          </w:p>
        </w:tc>
        <w:tc>
          <w:tcPr>
            <w:tcW w:w="517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369E3" w:rsidR="009B6087" w:rsidP="00F51789" w:rsidRDefault="009B6087" w14:paraId="782B1C80" w14:textId="77777777">
            <w:pPr>
              <w:rPr>
                <w:i/>
              </w:rPr>
            </w:pPr>
            <w:r w:rsidRPr="002369E3">
              <w:rPr>
                <w:i/>
              </w:rPr>
              <w:t>Phone: (404) 592-2188</w:t>
            </w:r>
          </w:p>
          <w:p w:rsidRPr="002369E3" w:rsidR="009B6087" w:rsidP="00F51789" w:rsidRDefault="009B6087" w14:paraId="28F156F5" w14:textId="77777777">
            <w:pPr>
              <w:rPr>
                <w:i/>
              </w:rPr>
            </w:pPr>
            <w:r w:rsidRPr="002369E3">
              <w:rPr>
                <w:i/>
              </w:rPr>
              <w:t>Email: Robin.Davis@icf.com</w:t>
            </w:r>
          </w:p>
        </w:tc>
      </w:tr>
      <w:tr w:rsidRPr="002369E3" w:rsidR="009B6087" w:rsidTr="009B6087" w14:paraId="53E8456A" w14:textId="77777777">
        <w:tc>
          <w:tcPr>
            <w:tcW w:w="44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369E3" w:rsidR="009B6087" w:rsidP="00F51789" w:rsidRDefault="009B6087" w14:paraId="30C2040B" w14:textId="25AA5D9D">
            <w:pPr>
              <w:rPr>
                <w:i/>
              </w:rPr>
            </w:pPr>
            <w:r>
              <w:rPr>
                <w:i/>
              </w:rPr>
              <w:t>Megan Brooks, MA</w:t>
            </w:r>
          </w:p>
          <w:p w:rsidRPr="002369E3" w:rsidR="009B6087" w:rsidP="00F51789" w:rsidRDefault="009B6087" w14:paraId="1E21E48D" w14:textId="77777777">
            <w:pPr>
              <w:rPr>
                <w:i/>
              </w:rPr>
            </w:pPr>
            <w:r w:rsidRPr="002369E3">
              <w:rPr>
                <w:i/>
              </w:rPr>
              <w:t>ICF</w:t>
            </w:r>
          </w:p>
        </w:tc>
        <w:tc>
          <w:tcPr>
            <w:tcW w:w="517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369E3" w:rsidR="009B6087" w:rsidP="00F51789" w:rsidRDefault="009B6087" w14:paraId="1549C4CD" w14:textId="77777777">
            <w:pPr>
              <w:rPr>
                <w:i/>
              </w:rPr>
            </w:pPr>
            <w:r w:rsidRPr="002369E3">
              <w:rPr>
                <w:i/>
              </w:rPr>
              <w:t>Phone: (651) 330-6085</w:t>
            </w:r>
          </w:p>
          <w:p w:rsidRPr="002369E3" w:rsidR="009B6087" w:rsidP="00F51789" w:rsidRDefault="009B6087" w14:paraId="4A0F9C34" w14:textId="77777777">
            <w:pPr>
              <w:rPr>
                <w:i/>
              </w:rPr>
            </w:pPr>
            <w:r w:rsidRPr="002369E3">
              <w:rPr>
                <w:i/>
              </w:rPr>
              <w:t>Email: Megan.Brooks@icf.com</w:t>
            </w:r>
          </w:p>
        </w:tc>
      </w:tr>
      <w:tr w:rsidRPr="002369E3" w:rsidR="009B6087" w:rsidTr="009B6087" w14:paraId="4C808F41" w14:textId="77777777">
        <w:tc>
          <w:tcPr>
            <w:tcW w:w="440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369E3" w:rsidR="009B6087" w:rsidP="00F51789" w:rsidRDefault="009B6087" w14:paraId="10BBDB23" w14:textId="2B2831AC">
            <w:pPr>
              <w:rPr>
                <w:i/>
              </w:rPr>
            </w:pPr>
            <w:proofErr w:type="spellStart"/>
            <w:r w:rsidRPr="002369E3">
              <w:rPr>
                <w:i/>
              </w:rPr>
              <w:t>Brandee</w:t>
            </w:r>
            <w:proofErr w:type="spellEnd"/>
            <w:r w:rsidRPr="002369E3">
              <w:rPr>
                <w:i/>
              </w:rPr>
              <w:t xml:space="preserve"> Hicks</w:t>
            </w:r>
            <w:r>
              <w:rPr>
                <w:i/>
              </w:rPr>
              <w:t>, MPH</w:t>
            </w:r>
          </w:p>
          <w:p w:rsidRPr="002369E3" w:rsidR="009B6087" w:rsidP="00F51789" w:rsidRDefault="009B6087" w14:paraId="11D28936" w14:textId="77777777">
            <w:pPr>
              <w:rPr>
                <w:i/>
              </w:rPr>
            </w:pPr>
            <w:r w:rsidRPr="002369E3">
              <w:rPr>
                <w:i/>
              </w:rPr>
              <w:t>ICF</w:t>
            </w:r>
          </w:p>
        </w:tc>
        <w:tc>
          <w:tcPr>
            <w:tcW w:w="517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369E3" w:rsidR="009B6087" w:rsidP="00F51789" w:rsidRDefault="009B6087" w14:paraId="54E698A2" w14:textId="77777777">
            <w:pPr>
              <w:rPr>
                <w:i/>
              </w:rPr>
            </w:pPr>
            <w:r w:rsidRPr="002369E3">
              <w:rPr>
                <w:i/>
              </w:rPr>
              <w:t>Phone: (404) 592-2198</w:t>
            </w:r>
          </w:p>
          <w:p w:rsidRPr="002369E3" w:rsidR="009B6087" w:rsidP="00F51789" w:rsidRDefault="009B6087" w14:paraId="2D7A6BA6" w14:textId="77777777">
            <w:pPr>
              <w:rPr>
                <w:i/>
              </w:rPr>
            </w:pPr>
            <w:r w:rsidRPr="002369E3">
              <w:rPr>
                <w:i/>
              </w:rPr>
              <w:t>Email: Brandee.Hicks@icf.com</w:t>
            </w:r>
          </w:p>
        </w:tc>
      </w:tr>
    </w:tbl>
    <w:p w:rsidRPr="006C43AA" w:rsidR="00962F16" w:rsidP="00E01DC4" w:rsidRDefault="00962F16" w14:paraId="20559E71" w14:textId="17A9166F">
      <w:pPr>
        <w:tabs>
          <w:tab w:val="left" w:leader="dot" w:pos="7200"/>
          <w:tab w:val="left" w:pos="9270"/>
          <w:tab w:val="right" w:leader="dot" w:pos="9360"/>
        </w:tabs>
        <w:ind w:left="1080"/>
      </w:pPr>
    </w:p>
    <w:sectPr w:rsidRPr="006C43AA" w:rsidR="00962F16" w:rsidSect="006C753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4CD2A" w14:textId="77777777" w:rsidR="00C4125C" w:rsidRDefault="00C4125C" w:rsidP="00364434">
      <w:r>
        <w:separator/>
      </w:r>
    </w:p>
    <w:p w14:paraId="19DF8838" w14:textId="77777777" w:rsidR="00C4125C" w:rsidRDefault="00C4125C" w:rsidP="00364434"/>
    <w:p w14:paraId="2F799C85" w14:textId="77777777" w:rsidR="00C4125C" w:rsidRDefault="00C4125C" w:rsidP="00364434"/>
    <w:p w14:paraId="67765B6D" w14:textId="77777777" w:rsidR="00C4125C" w:rsidRDefault="00C4125C"/>
    <w:p w14:paraId="429E5EE1" w14:textId="77777777" w:rsidR="00C4125C" w:rsidRDefault="00C4125C"/>
  </w:endnote>
  <w:endnote w:type="continuationSeparator" w:id="0">
    <w:p w14:paraId="42D55D78" w14:textId="77777777" w:rsidR="00C4125C" w:rsidRDefault="00C4125C" w:rsidP="00364434">
      <w:r>
        <w:continuationSeparator/>
      </w:r>
    </w:p>
    <w:p w14:paraId="0E6F9B97" w14:textId="77777777" w:rsidR="00C4125C" w:rsidRDefault="00C4125C" w:rsidP="00364434"/>
    <w:p w14:paraId="6AB09EE8" w14:textId="77777777" w:rsidR="00C4125C" w:rsidRDefault="00C4125C" w:rsidP="00364434"/>
    <w:p w14:paraId="14CD2D2F" w14:textId="77777777" w:rsidR="00C4125C" w:rsidRDefault="00C4125C"/>
    <w:p w14:paraId="1E4B2411" w14:textId="77777777" w:rsidR="00C4125C" w:rsidRDefault="00C4125C"/>
  </w:endnote>
  <w:endnote w:type="continuationNotice" w:id="1">
    <w:p w14:paraId="524F3752" w14:textId="77777777" w:rsidR="00C4125C" w:rsidRDefault="00C4125C"/>
    <w:p w14:paraId="440A2B37" w14:textId="77777777" w:rsidR="00C4125C" w:rsidRDefault="00C41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90079" w14:textId="77777777" w:rsidR="007F5994" w:rsidRDefault="007F5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095651"/>
      <w:docPartObj>
        <w:docPartGallery w:val="Page Numbers (Bottom of Page)"/>
        <w:docPartUnique/>
      </w:docPartObj>
    </w:sdtPr>
    <w:sdtEndPr>
      <w:rPr>
        <w:noProof/>
      </w:rPr>
    </w:sdtEndPr>
    <w:sdtContent>
      <w:p w14:paraId="0F552536" w14:textId="029CB4B8" w:rsidR="006C43AA" w:rsidRDefault="006C43AA">
        <w:pPr>
          <w:pStyle w:val="Footer"/>
          <w:jc w:val="center"/>
        </w:pPr>
        <w:r>
          <w:fldChar w:fldCharType="begin"/>
        </w:r>
        <w:r>
          <w:instrText xml:space="preserve"> PAGE   \* MERGEFORMAT </w:instrText>
        </w:r>
        <w:r>
          <w:fldChar w:fldCharType="separate"/>
        </w:r>
        <w:r w:rsidR="00F62801">
          <w:rPr>
            <w:noProof/>
          </w:rPr>
          <w:t>3</w:t>
        </w:r>
        <w:r>
          <w:rPr>
            <w:noProof/>
          </w:rPr>
          <w:fldChar w:fldCharType="end"/>
        </w:r>
      </w:p>
    </w:sdtContent>
  </w:sdt>
  <w:p w14:paraId="20559E83" w14:textId="77777777" w:rsidR="004E6640" w:rsidRDefault="004E6640"/>
  <w:p w14:paraId="61DD9B45" w14:textId="77777777" w:rsidR="0068350C" w:rsidRDefault="006835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FD7E1" w14:textId="77777777" w:rsidR="007F5994" w:rsidRDefault="007F5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6927F" w14:textId="77777777" w:rsidR="00C4125C" w:rsidRDefault="00C4125C" w:rsidP="00364434">
      <w:r>
        <w:separator/>
      </w:r>
    </w:p>
    <w:p w14:paraId="564EC037" w14:textId="77777777" w:rsidR="00C4125C" w:rsidRDefault="00C4125C" w:rsidP="00364434"/>
    <w:p w14:paraId="2630F305" w14:textId="77777777" w:rsidR="00C4125C" w:rsidRDefault="00C4125C" w:rsidP="00364434"/>
    <w:p w14:paraId="3EE7D604" w14:textId="77777777" w:rsidR="00C4125C" w:rsidRDefault="00C4125C"/>
    <w:p w14:paraId="5F0A3111" w14:textId="77777777" w:rsidR="00C4125C" w:rsidRDefault="00C4125C"/>
  </w:footnote>
  <w:footnote w:type="continuationSeparator" w:id="0">
    <w:p w14:paraId="6E5B6216" w14:textId="77777777" w:rsidR="00C4125C" w:rsidRDefault="00C4125C" w:rsidP="00364434">
      <w:r>
        <w:continuationSeparator/>
      </w:r>
    </w:p>
    <w:p w14:paraId="42CED975" w14:textId="77777777" w:rsidR="00C4125C" w:rsidRDefault="00C4125C" w:rsidP="00364434"/>
    <w:p w14:paraId="147933E6" w14:textId="77777777" w:rsidR="00C4125C" w:rsidRDefault="00C4125C" w:rsidP="00364434"/>
    <w:p w14:paraId="08C8C298" w14:textId="77777777" w:rsidR="00C4125C" w:rsidRDefault="00C4125C"/>
    <w:p w14:paraId="18DDF200" w14:textId="77777777" w:rsidR="00C4125C" w:rsidRDefault="00C4125C"/>
  </w:footnote>
  <w:footnote w:type="continuationNotice" w:id="1">
    <w:p w14:paraId="42A83291" w14:textId="77777777" w:rsidR="00C4125C" w:rsidRDefault="00C4125C"/>
    <w:p w14:paraId="49A8CBC7" w14:textId="77777777" w:rsidR="00C4125C" w:rsidRDefault="00C412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36FE1" w14:textId="77777777" w:rsidR="007F5994" w:rsidRDefault="007F5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82FF2" w14:textId="77777777" w:rsidR="007F5994" w:rsidRDefault="007F5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B547B" w14:textId="77777777" w:rsidR="007F5994" w:rsidRDefault="007F5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348F"/>
    <w:multiLevelType w:val="hybridMultilevel"/>
    <w:tmpl w:val="7A72F6DA"/>
    <w:lvl w:ilvl="0" w:tplc="9C3057F2">
      <w:start w:val="1"/>
      <w:numFmt w:val="bullet"/>
      <w:lvlText w:val=""/>
      <w:lvlJc w:val="left"/>
      <w:pPr>
        <w:ind w:left="360" w:hanging="360"/>
      </w:pPr>
      <w:rPr>
        <w:rFonts w:ascii="Symbol" w:hAnsi="Symbol" w:hint="default"/>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6D42A2"/>
    <w:multiLevelType w:val="hybridMultilevel"/>
    <w:tmpl w:val="1E92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01E08"/>
    <w:multiLevelType w:val="hybridMultilevel"/>
    <w:tmpl w:val="8D322258"/>
    <w:lvl w:ilvl="0" w:tplc="ECB6AE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A17577"/>
    <w:multiLevelType w:val="hybridMultilevel"/>
    <w:tmpl w:val="3C7E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0E43"/>
    <w:multiLevelType w:val="hybridMultilevel"/>
    <w:tmpl w:val="C4EE5A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CF251B"/>
    <w:multiLevelType w:val="hybridMultilevel"/>
    <w:tmpl w:val="E7380238"/>
    <w:lvl w:ilvl="0" w:tplc="750CB40C">
      <w:start w:val="1"/>
      <w:numFmt w:val="decimal"/>
      <w:lvlText w:val="B%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8370191"/>
    <w:multiLevelType w:val="hybridMultilevel"/>
    <w:tmpl w:val="80B2A0E6"/>
    <w:lvl w:ilvl="0" w:tplc="04090001">
      <w:start w:val="1"/>
      <w:numFmt w:val="bullet"/>
      <w:lvlText w:val=""/>
      <w:lvlJc w:val="left"/>
      <w:pPr>
        <w:tabs>
          <w:tab w:val="num" w:pos="1590"/>
        </w:tabs>
        <w:ind w:left="1590" w:hanging="87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876652D"/>
    <w:multiLevelType w:val="hybridMultilevel"/>
    <w:tmpl w:val="1980A706"/>
    <w:lvl w:ilvl="0" w:tplc="31CCB446">
      <w:start w:val="1"/>
      <w:numFmt w:val="decimal"/>
      <w:pStyle w:val="Heading2"/>
      <w:lvlText w:val="B%1."/>
      <w:lvlJc w:val="left"/>
      <w:pPr>
        <w:ind w:left="360" w:hanging="360"/>
      </w:pPr>
      <w:rPr>
        <w:rFonts w:ascii="Times New Roman" w:hAnsi="Times New Roman" w:cs="Times New Roman" w:hint="default"/>
        <w:b/>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93725F"/>
    <w:multiLevelType w:val="hybridMultilevel"/>
    <w:tmpl w:val="3B28F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3D7285"/>
    <w:multiLevelType w:val="hybridMultilevel"/>
    <w:tmpl w:val="720A5B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B977473"/>
    <w:multiLevelType w:val="hybridMultilevel"/>
    <w:tmpl w:val="838E58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CF0302C"/>
    <w:multiLevelType w:val="hybridMultilevel"/>
    <w:tmpl w:val="6EBEF0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1A957DE"/>
    <w:multiLevelType w:val="hybridMultilevel"/>
    <w:tmpl w:val="72AA7220"/>
    <w:lvl w:ilvl="0" w:tplc="A5DC62EA">
      <w:start w:val="1"/>
      <w:numFmt w:val="upperLetter"/>
      <w:lvlText w:val="%1."/>
      <w:lvlJc w:val="left"/>
      <w:pPr>
        <w:ind w:left="540" w:hanging="360"/>
      </w:pPr>
      <w:rPr>
        <w:rFonts w:ascii="Times New Roman" w:hAnsi="Times New Roman" w:cs="Times New Roman"/>
        <w:i w:val="0"/>
        <w:iCs w:val="0"/>
        <w: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C250B"/>
    <w:multiLevelType w:val="hybridMultilevel"/>
    <w:tmpl w:val="288E32C4"/>
    <w:lvl w:ilvl="0" w:tplc="8AAA304C">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4391A96"/>
    <w:multiLevelType w:val="hybridMultilevel"/>
    <w:tmpl w:val="104A3F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35181E04"/>
    <w:multiLevelType w:val="hybridMultilevel"/>
    <w:tmpl w:val="9264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940F4"/>
    <w:multiLevelType w:val="hybridMultilevel"/>
    <w:tmpl w:val="444A36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BB7181F"/>
    <w:multiLevelType w:val="hybridMultilevel"/>
    <w:tmpl w:val="06A0882C"/>
    <w:lvl w:ilvl="0" w:tplc="6C129064">
      <w:start w:val="1"/>
      <w:numFmt w:val="upperLetter"/>
      <w:lvlText w:val="%1.1"/>
      <w:lvlJc w:val="left"/>
      <w:pPr>
        <w:ind w:left="720" w:hanging="360"/>
      </w:pPr>
      <w:rPr>
        <w:rFonts w:ascii="Times New Roman" w:hAnsi="Times New Roman" w:cs="Times New Roman"/>
        <w:i w:val="0"/>
        <w:iCs w:val="0"/>
        <w: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22274E"/>
    <w:multiLevelType w:val="hybridMultilevel"/>
    <w:tmpl w:val="0EF4F3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1D00BF2"/>
    <w:multiLevelType w:val="hybridMultilevel"/>
    <w:tmpl w:val="4A18CBE6"/>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21" w15:restartNumberingAfterBreak="0">
    <w:nsid w:val="46D350C3"/>
    <w:multiLevelType w:val="hybridMultilevel"/>
    <w:tmpl w:val="016A82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B2F1FA8"/>
    <w:multiLevelType w:val="hybridMultilevel"/>
    <w:tmpl w:val="F858CAF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E740A60"/>
    <w:multiLevelType w:val="hybridMultilevel"/>
    <w:tmpl w:val="8D4AD04A"/>
    <w:lvl w:ilvl="0" w:tplc="04090001">
      <w:start w:val="1"/>
      <w:numFmt w:val="bullet"/>
      <w:lvlText w:val=""/>
      <w:lvlJc w:val="left"/>
      <w:pPr>
        <w:tabs>
          <w:tab w:val="num" w:pos="1080"/>
        </w:tabs>
        <w:ind w:left="1080" w:hanging="360"/>
      </w:pPr>
      <w:rPr>
        <w:rFonts w:ascii="Symbol" w:hAnsi="Symbol" w:hint="default"/>
      </w:rPr>
    </w:lvl>
    <w:lvl w:ilvl="1" w:tplc="06A08F6E">
      <w:start w:val="1"/>
      <w:numFmt w:val="bullet"/>
      <w:lvlText w:val=""/>
      <w:lvlJc w:val="left"/>
      <w:pPr>
        <w:tabs>
          <w:tab w:val="num" w:pos="180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F053C27"/>
    <w:multiLevelType w:val="hybridMultilevel"/>
    <w:tmpl w:val="B28E7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C62ED"/>
    <w:multiLevelType w:val="hybridMultilevel"/>
    <w:tmpl w:val="8D883286"/>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A67C7B88">
      <w:start w:val="1"/>
      <w:numFmt w:val="decimal"/>
      <w:lvlText w:val="(%4-"/>
      <w:lvlJc w:val="left"/>
      <w:pPr>
        <w:tabs>
          <w:tab w:val="num" w:pos="3960"/>
        </w:tabs>
        <w:ind w:left="3960" w:hanging="108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0226FED"/>
    <w:multiLevelType w:val="hybridMultilevel"/>
    <w:tmpl w:val="407409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1420DF2"/>
    <w:multiLevelType w:val="hybridMultilevel"/>
    <w:tmpl w:val="B8A2A336"/>
    <w:lvl w:ilvl="0" w:tplc="348EB492">
      <w:start w:val="1"/>
      <w:numFmt w:val="upp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3E7DF5"/>
    <w:multiLevelType w:val="hybridMultilevel"/>
    <w:tmpl w:val="E466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E150A"/>
    <w:multiLevelType w:val="hybridMultilevel"/>
    <w:tmpl w:val="C9B6F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A0C4E"/>
    <w:multiLevelType w:val="hybridMultilevel"/>
    <w:tmpl w:val="9B3824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FF571D1"/>
    <w:multiLevelType w:val="hybridMultilevel"/>
    <w:tmpl w:val="6670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7267A"/>
    <w:multiLevelType w:val="hybridMultilevel"/>
    <w:tmpl w:val="4C3C1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6F486E"/>
    <w:multiLevelType w:val="hybridMultilevel"/>
    <w:tmpl w:val="B8E82890"/>
    <w:lvl w:ilvl="0" w:tplc="04090001">
      <w:start w:val="1"/>
      <w:numFmt w:val="bullet"/>
      <w:lvlText w:val=""/>
      <w:lvlJc w:val="left"/>
      <w:pPr>
        <w:tabs>
          <w:tab w:val="num" w:pos="1590"/>
        </w:tabs>
        <w:ind w:left="1590" w:hanging="87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40B09DB"/>
    <w:multiLevelType w:val="multilevel"/>
    <w:tmpl w:val="9B6C16B2"/>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5" w15:restartNumberingAfterBreak="0">
    <w:nsid w:val="76945D7A"/>
    <w:multiLevelType w:val="hybridMultilevel"/>
    <w:tmpl w:val="98269970"/>
    <w:lvl w:ilvl="0" w:tplc="04090001">
      <w:start w:val="1"/>
      <w:numFmt w:val="bullet"/>
      <w:lvlText w:val=""/>
      <w:lvlJc w:val="left"/>
      <w:pPr>
        <w:tabs>
          <w:tab w:val="num" w:pos="1590"/>
        </w:tabs>
        <w:ind w:left="1590" w:hanging="87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E445B0D"/>
    <w:multiLevelType w:val="hybridMultilevel"/>
    <w:tmpl w:val="58029F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25"/>
  </w:num>
  <w:num w:numId="3">
    <w:abstractNumId w:val="26"/>
  </w:num>
  <w:num w:numId="4">
    <w:abstractNumId w:val="30"/>
  </w:num>
  <w:num w:numId="5">
    <w:abstractNumId w:val="10"/>
  </w:num>
  <w:num w:numId="6">
    <w:abstractNumId w:val="23"/>
  </w:num>
  <w:num w:numId="7">
    <w:abstractNumId w:val="21"/>
  </w:num>
  <w:num w:numId="8">
    <w:abstractNumId w:val="18"/>
  </w:num>
  <w:num w:numId="9">
    <w:abstractNumId w:val="16"/>
  </w:num>
  <w:num w:numId="10">
    <w:abstractNumId w:val="11"/>
  </w:num>
  <w:num w:numId="11">
    <w:abstractNumId w:val="9"/>
  </w:num>
  <w:num w:numId="12">
    <w:abstractNumId w:val="13"/>
  </w:num>
  <w:num w:numId="13">
    <w:abstractNumId w:val="6"/>
  </w:num>
  <w:num w:numId="14">
    <w:abstractNumId w:val="33"/>
  </w:num>
  <w:num w:numId="15">
    <w:abstractNumId w:val="35"/>
  </w:num>
  <w:num w:numId="16">
    <w:abstractNumId w:val="36"/>
  </w:num>
  <w:num w:numId="17">
    <w:abstractNumId w:val="22"/>
  </w:num>
  <w:num w:numId="18">
    <w:abstractNumId w:val="12"/>
  </w:num>
  <w:num w:numId="19">
    <w:abstractNumId w:val="27"/>
  </w:num>
  <w:num w:numId="20">
    <w:abstractNumId w:val="24"/>
  </w:num>
  <w:num w:numId="21">
    <w:abstractNumId w:val="31"/>
  </w:num>
  <w:num w:numId="22">
    <w:abstractNumId w:val="14"/>
  </w:num>
  <w:num w:numId="23">
    <w:abstractNumId w:val="32"/>
  </w:num>
  <w:num w:numId="24">
    <w:abstractNumId w:val="1"/>
  </w:num>
  <w:num w:numId="25">
    <w:abstractNumId w:val="29"/>
  </w:num>
  <w:num w:numId="26">
    <w:abstractNumId w:val="0"/>
  </w:num>
  <w:num w:numId="27">
    <w:abstractNumId w:val="34"/>
  </w:num>
  <w:num w:numId="28">
    <w:abstractNumId w:val="8"/>
  </w:num>
  <w:num w:numId="29">
    <w:abstractNumId w:val="4"/>
  </w:num>
  <w:num w:numId="30">
    <w:abstractNumId w:val="28"/>
  </w:num>
  <w:num w:numId="31">
    <w:abstractNumId w:val="17"/>
  </w:num>
  <w:num w:numId="32">
    <w:abstractNumId w:val="7"/>
  </w:num>
  <w:num w:numId="33">
    <w:abstractNumId w:val="2"/>
  </w:num>
  <w:num w:numId="34">
    <w:abstractNumId w:val="3"/>
  </w:num>
  <w:num w:numId="35">
    <w:abstractNumId w:val="15"/>
  </w:num>
  <w:num w:numId="36">
    <w:abstractNumId w:val="7"/>
  </w:num>
  <w:num w:numId="37">
    <w:abstractNumId w:val="19"/>
  </w:num>
  <w:num w:numId="38">
    <w:abstractNumId w:val="5"/>
  </w:num>
  <w:num w:numId="39">
    <w:abstractNumId w:val="19"/>
  </w:num>
  <w:num w:numId="40">
    <w:abstractNumId w:val="19"/>
  </w:num>
  <w:num w:numId="41">
    <w:abstractNumId w:val="19"/>
  </w:num>
  <w:num w:numId="42">
    <w:abstractNumId w:val="19"/>
  </w:num>
  <w:num w:numId="43">
    <w:abstractNumId w:val="19"/>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28A"/>
    <w:rsid w:val="00001DB7"/>
    <w:rsid w:val="000023B2"/>
    <w:rsid w:val="00002F83"/>
    <w:rsid w:val="00003F53"/>
    <w:rsid w:val="00017113"/>
    <w:rsid w:val="00017416"/>
    <w:rsid w:val="0002622B"/>
    <w:rsid w:val="000270FF"/>
    <w:rsid w:val="00027127"/>
    <w:rsid w:val="000330E3"/>
    <w:rsid w:val="00036FEB"/>
    <w:rsid w:val="00041206"/>
    <w:rsid w:val="00042D88"/>
    <w:rsid w:val="000440D7"/>
    <w:rsid w:val="000452BC"/>
    <w:rsid w:val="00046354"/>
    <w:rsid w:val="00046479"/>
    <w:rsid w:val="00057B81"/>
    <w:rsid w:val="000635F4"/>
    <w:rsid w:val="000639DE"/>
    <w:rsid w:val="00064471"/>
    <w:rsid w:val="0006482E"/>
    <w:rsid w:val="00073DF7"/>
    <w:rsid w:val="00074812"/>
    <w:rsid w:val="0008397D"/>
    <w:rsid w:val="00083F51"/>
    <w:rsid w:val="00086092"/>
    <w:rsid w:val="0009389E"/>
    <w:rsid w:val="000978FA"/>
    <w:rsid w:val="000A0BD8"/>
    <w:rsid w:val="000A0D06"/>
    <w:rsid w:val="000A0E08"/>
    <w:rsid w:val="000A1B0D"/>
    <w:rsid w:val="000A2D3F"/>
    <w:rsid w:val="000A4B86"/>
    <w:rsid w:val="000A588F"/>
    <w:rsid w:val="000A6F8C"/>
    <w:rsid w:val="000B7C15"/>
    <w:rsid w:val="000C0366"/>
    <w:rsid w:val="000C126E"/>
    <w:rsid w:val="000C248A"/>
    <w:rsid w:val="000C2938"/>
    <w:rsid w:val="000C474E"/>
    <w:rsid w:val="000C4950"/>
    <w:rsid w:val="000D0B8B"/>
    <w:rsid w:val="000D1C24"/>
    <w:rsid w:val="000D577D"/>
    <w:rsid w:val="000D6132"/>
    <w:rsid w:val="000E5B81"/>
    <w:rsid w:val="000E69E8"/>
    <w:rsid w:val="000F0FBC"/>
    <w:rsid w:val="000F3934"/>
    <w:rsid w:val="000F5A59"/>
    <w:rsid w:val="000F6528"/>
    <w:rsid w:val="0010636A"/>
    <w:rsid w:val="00106D25"/>
    <w:rsid w:val="001172DC"/>
    <w:rsid w:val="00121E8C"/>
    <w:rsid w:val="0012240C"/>
    <w:rsid w:val="00124761"/>
    <w:rsid w:val="00125019"/>
    <w:rsid w:val="00125489"/>
    <w:rsid w:val="00127C41"/>
    <w:rsid w:val="00143105"/>
    <w:rsid w:val="001512BE"/>
    <w:rsid w:val="00154EAD"/>
    <w:rsid w:val="00156F68"/>
    <w:rsid w:val="00157AB2"/>
    <w:rsid w:val="00160BDD"/>
    <w:rsid w:val="001669F0"/>
    <w:rsid w:val="00174C86"/>
    <w:rsid w:val="00176A13"/>
    <w:rsid w:val="00182513"/>
    <w:rsid w:val="0018576A"/>
    <w:rsid w:val="00185C77"/>
    <w:rsid w:val="001903CD"/>
    <w:rsid w:val="00190A40"/>
    <w:rsid w:val="001939B4"/>
    <w:rsid w:val="001A18B3"/>
    <w:rsid w:val="001A4996"/>
    <w:rsid w:val="001A7A5C"/>
    <w:rsid w:val="001B0B54"/>
    <w:rsid w:val="001B3D09"/>
    <w:rsid w:val="001B5147"/>
    <w:rsid w:val="001B533E"/>
    <w:rsid w:val="001B5E6B"/>
    <w:rsid w:val="001B614D"/>
    <w:rsid w:val="001C059E"/>
    <w:rsid w:val="001C0E7E"/>
    <w:rsid w:val="001C1F6A"/>
    <w:rsid w:val="001D464A"/>
    <w:rsid w:val="001D71B9"/>
    <w:rsid w:val="001E11F3"/>
    <w:rsid w:val="001E1FEE"/>
    <w:rsid w:val="001F61B4"/>
    <w:rsid w:val="00201BF9"/>
    <w:rsid w:val="0020624F"/>
    <w:rsid w:val="002115CB"/>
    <w:rsid w:val="002129CA"/>
    <w:rsid w:val="00216347"/>
    <w:rsid w:val="0021675B"/>
    <w:rsid w:val="00217684"/>
    <w:rsid w:val="00223C67"/>
    <w:rsid w:val="00223F99"/>
    <w:rsid w:val="00225734"/>
    <w:rsid w:val="0023047A"/>
    <w:rsid w:val="0023478C"/>
    <w:rsid w:val="002350ED"/>
    <w:rsid w:val="00236884"/>
    <w:rsid w:val="002421E8"/>
    <w:rsid w:val="00242602"/>
    <w:rsid w:val="00247137"/>
    <w:rsid w:val="0025154E"/>
    <w:rsid w:val="0025502C"/>
    <w:rsid w:val="002577A4"/>
    <w:rsid w:val="002624CB"/>
    <w:rsid w:val="00262B0E"/>
    <w:rsid w:val="002637ED"/>
    <w:rsid w:val="002647AF"/>
    <w:rsid w:val="0026581C"/>
    <w:rsid w:val="00265DE5"/>
    <w:rsid w:val="00267C81"/>
    <w:rsid w:val="00272F27"/>
    <w:rsid w:val="00274F44"/>
    <w:rsid w:val="002760EC"/>
    <w:rsid w:val="002774C9"/>
    <w:rsid w:val="00277C21"/>
    <w:rsid w:val="00280CB7"/>
    <w:rsid w:val="00286BDB"/>
    <w:rsid w:val="00293417"/>
    <w:rsid w:val="00296919"/>
    <w:rsid w:val="00296ADC"/>
    <w:rsid w:val="00296E52"/>
    <w:rsid w:val="002A21D4"/>
    <w:rsid w:val="002A245D"/>
    <w:rsid w:val="002A282A"/>
    <w:rsid w:val="002A4430"/>
    <w:rsid w:val="002A7525"/>
    <w:rsid w:val="002B3440"/>
    <w:rsid w:val="002C4654"/>
    <w:rsid w:val="002D1877"/>
    <w:rsid w:val="002D41E8"/>
    <w:rsid w:val="002E337C"/>
    <w:rsid w:val="002E43CF"/>
    <w:rsid w:val="002E4B2A"/>
    <w:rsid w:val="002F0DB1"/>
    <w:rsid w:val="002F2AD5"/>
    <w:rsid w:val="002F3E1A"/>
    <w:rsid w:val="002F67BC"/>
    <w:rsid w:val="00302EB2"/>
    <w:rsid w:val="00306909"/>
    <w:rsid w:val="00314498"/>
    <w:rsid w:val="00321B90"/>
    <w:rsid w:val="00331A59"/>
    <w:rsid w:val="00334B70"/>
    <w:rsid w:val="00340734"/>
    <w:rsid w:val="00340DE3"/>
    <w:rsid w:val="00343BEF"/>
    <w:rsid w:val="00344454"/>
    <w:rsid w:val="003513E3"/>
    <w:rsid w:val="00351444"/>
    <w:rsid w:val="00357438"/>
    <w:rsid w:val="00357FC3"/>
    <w:rsid w:val="00360045"/>
    <w:rsid w:val="00364434"/>
    <w:rsid w:val="003703CD"/>
    <w:rsid w:val="00370B9A"/>
    <w:rsid w:val="00372A8C"/>
    <w:rsid w:val="00384DB1"/>
    <w:rsid w:val="00386052"/>
    <w:rsid w:val="003863D7"/>
    <w:rsid w:val="00386936"/>
    <w:rsid w:val="00387F7E"/>
    <w:rsid w:val="0039087D"/>
    <w:rsid w:val="003917B8"/>
    <w:rsid w:val="003979EA"/>
    <w:rsid w:val="003A63DA"/>
    <w:rsid w:val="003A668E"/>
    <w:rsid w:val="003A7913"/>
    <w:rsid w:val="003C73CE"/>
    <w:rsid w:val="003D0BAF"/>
    <w:rsid w:val="003D0F64"/>
    <w:rsid w:val="003D302F"/>
    <w:rsid w:val="003D4933"/>
    <w:rsid w:val="003D72EF"/>
    <w:rsid w:val="003E1910"/>
    <w:rsid w:val="003E3C9F"/>
    <w:rsid w:val="003E4BE6"/>
    <w:rsid w:val="003E576B"/>
    <w:rsid w:val="003F4216"/>
    <w:rsid w:val="003F5E4D"/>
    <w:rsid w:val="003F609E"/>
    <w:rsid w:val="003F63C1"/>
    <w:rsid w:val="0040039F"/>
    <w:rsid w:val="00401AB4"/>
    <w:rsid w:val="00404DD9"/>
    <w:rsid w:val="00411528"/>
    <w:rsid w:val="00414ED3"/>
    <w:rsid w:val="00414F2C"/>
    <w:rsid w:val="004233E2"/>
    <w:rsid w:val="00424FDC"/>
    <w:rsid w:val="00425340"/>
    <w:rsid w:val="00432515"/>
    <w:rsid w:val="0043633A"/>
    <w:rsid w:val="004368C0"/>
    <w:rsid w:val="004457BA"/>
    <w:rsid w:val="004504B3"/>
    <w:rsid w:val="0045790F"/>
    <w:rsid w:val="00467BA4"/>
    <w:rsid w:val="004769C0"/>
    <w:rsid w:val="00477A7D"/>
    <w:rsid w:val="004876D6"/>
    <w:rsid w:val="004934CA"/>
    <w:rsid w:val="0049475B"/>
    <w:rsid w:val="004965D7"/>
    <w:rsid w:val="004A3747"/>
    <w:rsid w:val="004A47B0"/>
    <w:rsid w:val="004B5D34"/>
    <w:rsid w:val="004C3C1E"/>
    <w:rsid w:val="004C4F1D"/>
    <w:rsid w:val="004C6168"/>
    <w:rsid w:val="004D0171"/>
    <w:rsid w:val="004D3B8F"/>
    <w:rsid w:val="004D608B"/>
    <w:rsid w:val="004D6C32"/>
    <w:rsid w:val="004E157B"/>
    <w:rsid w:val="004E3C7A"/>
    <w:rsid w:val="004E6640"/>
    <w:rsid w:val="004F23CB"/>
    <w:rsid w:val="004F321D"/>
    <w:rsid w:val="004F3E47"/>
    <w:rsid w:val="004F7227"/>
    <w:rsid w:val="00501222"/>
    <w:rsid w:val="005015FC"/>
    <w:rsid w:val="00502EC1"/>
    <w:rsid w:val="00505E1C"/>
    <w:rsid w:val="005147E3"/>
    <w:rsid w:val="00521443"/>
    <w:rsid w:val="00521690"/>
    <w:rsid w:val="00527C26"/>
    <w:rsid w:val="00527C7C"/>
    <w:rsid w:val="00533FA9"/>
    <w:rsid w:val="005359F8"/>
    <w:rsid w:val="005379AB"/>
    <w:rsid w:val="00547044"/>
    <w:rsid w:val="005518F1"/>
    <w:rsid w:val="00552E42"/>
    <w:rsid w:val="00554B19"/>
    <w:rsid w:val="005565EE"/>
    <w:rsid w:val="00560B3D"/>
    <w:rsid w:val="005649A9"/>
    <w:rsid w:val="00564B1E"/>
    <w:rsid w:val="0057277C"/>
    <w:rsid w:val="00575EED"/>
    <w:rsid w:val="00575F42"/>
    <w:rsid w:val="00576A3C"/>
    <w:rsid w:val="00576CEC"/>
    <w:rsid w:val="005771E7"/>
    <w:rsid w:val="00583EB8"/>
    <w:rsid w:val="005869F7"/>
    <w:rsid w:val="005941A8"/>
    <w:rsid w:val="005B003F"/>
    <w:rsid w:val="005B08D6"/>
    <w:rsid w:val="005C6BB6"/>
    <w:rsid w:val="005D7DB3"/>
    <w:rsid w:val="005E0565"/>
    <w:rsid w:val="005F0BCE"/>
    <w:rsid w:val="00601786"/>
    <w:rsid w:val="00602096"/>
    <w:rsid w:val="00604FE6"/>
    <w:rsid w:val="00607539"/>
    <w:rsid w:val="00610DEC"/>
    <w:rsid w:val="0061310C"/>
    <w:rsid w:val="00614584"/>
    <w:rsid w:val="00614FB8"/>
    <w:rsid w:val="0062030C"/>
    <w:rsid w:val="006217A8"/>
    <w:rsid w:val="00626B34"/>
    <w:rsid w:val="00627E2E"/>
    <w:rsid w:val="00643F08"/>
    <w:rsid w:val="00647EC4"/>
    <w:rsid w:val="00653581"/>
    <w:rsid w:val="00661E87"/>
    <w:rsid w:val="006622DB"/>
    <w:rsid w:val="006650AC"/>
    <w:rsid w:val="00665BE6"/>
    <w:rsid w:val="0066640B"/>
    <w:rsid w:val="00666DDF"/>
    <w:rsid w:val="00671E44"/>
    <w:rsid w:val="006723D2"/>
    <w:rsid w:val="00672442"/>
    <w:rsid w:val="00676BCD"/>
    <w:rsid w:val="0068350C"/>
    <w:rsid w:val="00685B08"/>
    <w:rsid w:val="006901A4"/>
    <w:rsid w:val="0069456F"/>
    <w:rsid w:val="006953E6"/>
    <w:rsid w:val="006A13AA"/>
    <w:rsid w:val="006A31B3"/>
    <w:rsid w:val="006A32DB"/>
    <w:rsid w:val="006A3ACF"/>
    <w:rsid w:val="006A4740"/>
    <w:rsid w:val="006A4E7A"/>
    <w:rsid w:val="006C08C9"/>
    <w:rsid w:val="006C1599"/>
    <w:rsid w:val="006C43AA"/>
    <w:rsid w:val="006C7530"/>
    <w:rsid w:val="006C7AAB"/>
    <w:rsid w:val="006C7BBB"/>
    <w:rsid w:val="006D754B"/>
    <w:rsid w:val="006D7CCD"/>
    <w:rsid w:val="006E04A7"/>
    <w:rsid w:val="006F10EB"/>
    <w:rsid w:val="006F3B03"/>
    <w:rsid w:val="006F52E5"/>
    <w:rsid w:val="006F5CDB"/>
    <w:rsid w:val="00705933"/>
    <w:rsid w:val="007100A4"/>
    <w:rsid w:val="0071384F"/>
    <w:rsid w:val="0071408B"/>
    <w:rsid w:val="00720639"/>
    <w:rsid w:val="007305D9"/>
    <w:rsid w:val="00730E56"/>
    <w:rsid w:val="00747363"/>
    <w:rsid w:val="007503F4"/>
    <w:rsid w:val="0075163A"/>
    <w:rsid w:val="00753ECA"/>
    <w:rsid w:val="00755B8D"/>
    <w:rsid w:val="00756996"/>
    <w:rsid w:val="00756EE0"/>
    <w:rsid w:val="00772DB9"/>
    <w:rsid w:val="00785968"/>
    <w:rsid w:val="00786624"/>
    <w:rsid w:val="007A1938"/>
    <w:rsid w:val="007B34F2"/>
    <w:rsid w:val="007B712B"/>
    <w:rsid w:val="007B798A"/>
    <w:rsid w:val="007C3FDC"/>
    <w:rsid w:val="007C53FF"/>
    <w:rsid w:val="007C5DC4"/>
    <w:rsid w:val="007F0C50"/>
    <w:rsid w:val="007F5994"/>
    <w:rsid w:val="008005AD"/>
    <w:rsid w:val="008031F3"/>
    <w:rsid w:val="00806563"/>
    <w:rsid w:val="008105EF"/>
    <w:rsid w:val="00814165"/>
    <w:rsid w:val="008239F9"/>
    <w:rsid w:val="0082409E"/>
    <w:rsid w:val="00825DDC"/>
    <w:rsid w:val="00830EEB"/>
    <w:rsid w:val="008313AA"/>
    <w:rsid w:val="008373B3"/>
    <w:rsid w:val="008404A4"/>
    <w:rsid w:val="008424E4"/>
    <w:rsid w:val="008452A0"/>
    <w:rsid w:val="0085129C"/>
    <w:rsid w:val="008534C7"/>
    <w:rsid w:val="00856F48"/>
    <w:rsid w:val="008577B2"/>
    <w:rsid w:val="00857E3E"/>
    <w:rsid w:val="00861772"/>
    <w:rsid w:val="00866EF5"/>
    <w:rsid w:val="008675DC"/>
    <w:rsid w:val="008704D1"/>
    <w:rsid w:val="0088776B"/>
    <w:rsid w:val="008903A6"/>
    <w:rsid w:val="0089109D"/>
    <w:rsid w:val="00892119"/>
    <w:rsid w:val="00893ABC"/>
    <w:rsid w:val="00894AB6"/>
    <w:rsid w:val="00897217"/>
    <w:rsid w:val="008A5A74"/>
    <w:rsid w:val="008B4CE7"/>
    <w:rsid w:val="008B4ED3"/>
    <w:rsid w:val="008C068F"/>
    <w:rsid w:val="008D1B40"/>
    <w:rsid w:val="008D563A"/>
    <w:rsid w:val="008D5E15"/>
    <w:rsid w:val="008E2094"/>
    <w:rsid w:val="008E4202"/>
    <w:rsid w:val="008F20CB"/>
    <w:rsid w:val="008F3186"/>
    <w:rsid w:val="00900E6C"/>
    <w:rsid w:val="00903E1D"/>
    <w:rsid w:val="00904549"/>
    <w:rsid w:val="00911FCB"/>
    <w:rsid w:val="00912FF3"/>
    <w:rsid w:val="009172D0"/>
    <w:rsid w:val="00917DAA"/>
    <w:rsid w:val="00920078"/>
    <w:rsid w:val="00920165"/>
    <w:rsid w:val="00921CA4"/>
    <w:rsid w:val="009229CA"/>
    <w:rsid w:val="00926791"/>
    <w:rsid w:val="00930046"/>
    <w:rsid w:val="00940031"/>
    <w:rsid w:val="00942E9E"/>
    <w:rsid w:val="0094613C"/>
    <w:rsid w:val="00954F5B"/>
    <w:rsid w:val="009614EB"/>
    <w:rsid w:val="00962F16"/>
    <w:rsid w:val="00964EEF"/>
    <w:rsid w:val="009655BC"/>
    <w:rsid w:val="00972829"/>
    <w:rsid w:val="00975708"/>
    <w:rsid w:val="00975A69"/>
    <w:rsid w:val="0097743C"/>
    <w:rsid w:val="00984C67"/>
    <w:rsid w:val="00986C3C"/>
    <w:rsid w:val="00992B82"/>
    <w:rsid w:val="00996068"/>
    <w:rsid w:val="009A3736"/>
    <w:rsid w:val="009B3521"/>
    <w:rsid w:val="009B37A4"/>
    <w:rsid w:val="009B6087"/>
    <w:rsid w:val="009C4E10"/>
    <w:rsid w:val="009C7645"/>
    <w:rsid w:val="009D0B29"/>
    <w:rsid w:val="009D2BA7"/>
    <w:rsid w:val="009D4501"/>
    <w:rsid w:val="009E3011"/>
    <w:rsid w:val="009E5C6E"/>
    <w:rsid w:val="009E6E00"/>
    <w:rsid w:val="009F001E"/>
    <w:rsid w:val="009F47D6"/>
    <w:rsid w:val="009F7B45"/>
    <w:rsid w:val="00A00F03"/>
    <w:rsid w:val="00A0650E"/>
    <w:rsid w:val="00A14C47"/>
    <w:rsid w:val="00A3029B"/>
    <w:rsid w:val="00A32D00"/>
    <w:rsid w:val="00A344C7"/>
    <w:rsid w:val="00A3524F"/>
    <w:rsid w:val="00A41168"/>
    <w:rsid w:val="00A532A9"/>
    <w:rsid w:val="00A53570"/>
    <w:rsid w:val="00A53883"/>
    <w:rsid w:val="00A547EA"/>
    <w:rsid w:val="00A610B3"/>
    <w:rsid w:val="00A62649"/>
    <w:rsid w:val="00A65004"/>
    <w:rsid w:val="00A742A1"/>
    <w:rsid w:val="00A80064"/>
    <w:rsid w:val="00A81E7C"/>
    <w:rsid w:val="00A829C3"/>
    <w:rsid w:val="00A853E9"/>
    <w:rsid w:val="00A858B6"/>
    <w:rsid w:val="00A865A2"/>
    <w:rsid w:val="00A86EE3"/>
    <w:rsid w:val="00A86F52"/>
    <w:rsid w:val="00A87CD5"/>
    <w:rsid w:val="00A90DCB"/>
    <w:rsid w:val="00A95EA6"/>
    <w:rsid w:val="00A97840"/>
    <w:rsid w:val="00AA636D"/>
    <w:rsid w:val="00AA78A0"/>
    <w:rsid w:val="00AB049A"/>
    <w:rsid w:val="00AB4A36"/>
    <w:rsid w:val="00AD4B18"/>
    <w:rsid w:val="00AD512F"/>
    <w:rsid w:val="00AD5672"/>
    <w:rsid w:val="00AE0071"/>
    <w:rsid w:val="00AE2FD9"/>
    <w:rsid w:val="00AE3898"/>
    <w:rsid w:val="00AF1F08"/>
    <w:rsid w:val="00AF2E9D"/>
    <w:rsid w:val="00AF34E0"/>
    <w:rsid w:val="00AF6CC6"/>
    <w:rsid w:val="00B04B93"/>
    <w:rsid w:val="00B05018"/>
    <w:rsid w:val="00B070B2"/>
    <w:rsid w:val="00B10109"/>
    <w:rsid w:val="00B14955"/>
    <w:rsid w:val="00B16486"/>
    <w:rsid w:val="00B20E28"/>
    <w:rsid w:val="00B34516"/>
    <w:rsid w:val="00B34D90"/>
    <w:rsid w:val="00B35669"/>
    <w:rsid w:val="00B357DA"/>
    <w:rsid w:val="00B35D70"/>
    <w:rsid w:val="00B36868"/>
    <w:rsid w:val="00B375CB"/>
    <w:rsid w:val="00B470A3"/>
    <w:rsid w:val="00B553EC"/>
    <w:rsid w:val="00B57EE8"/>
    <w:rsid w:val="00B63A44"/>
    <w:rsid w:val="00B64464"/>
    <w:rsid w:val="00B6728A"/>
    <w:rsid w:val="00B75C9E"/>
    <w:rsid w:val="00B80921"/>
    <w:rsid w:val="00B812BD"/>
    <w:rsid w:val="00B85225"/>
    <w:rsid w:val="00B85B10"/>
    <w:rsid w:val="00B9187A"/>
    <w:rsid w:val="00B92A41"/>
    <w:rsid w:val="00B951F4"/>
    <w:rsid w:val="00B95A6D"/>
    <w:rsid w:val="00BA4349"/>
    <w:rsid w:val="00BA51A6"/>
    <w:rsid w:val="00BA7653"/>
    <w:rsid w:val="00BA7B52"/>
    <w:rsid w:val="00BA7B8E"/>
    <w:rsid w:val="00BB3B89"/>
    <w:rsid w:val="00BB3CEF"/>
    <w:rsid w:val="00BB6446"/>
    <w:rsid w:val="00BB7F0B"/>
    <w:rsid w:val="00BC00A0"/>
    <w:rsid w:val="00BC0903"/>
    <w:rsid w:val="00BC0956"/>
    <w:rsid w:val="00BC0A60"/>
    <w:rsid w:val="00BC3B86"/>
    <w:rsid w:val="00BC65A6"/>
    <w:rsid w:val="00BD1214"/>
    <w:rsid w:val="00BD5C9A"/>
    <w:rsid w:val="00BD77DD"/>
    <w:rsid w:val="00BE50F7"/>
    <w:rsid w:val="00BE57FC"/>
    <w:rsid w:val="00BF027E"/>
    <w:rsid w:val="00BF3305"/>
    <w:rsid w:val="00BF33AC"/>
    <w:rsid w:val="00BF522A"/>
    <w:rsid w:val="00BF6908"/>
    <w:rsid w:val="00BF7D3C"/>
    <w:rsid w:val="00C03CEB"/>
    <w:rsid w:val="00C05BEF"/>
    <w:rsid w:val="00C07DC2"/>
    <w:rsid w:val="00C11144"/>
    <w:rsid w:val="00C20DCA"/>
    <w:rsid w:val="00C32436"/>
    <w:rsid w:val="00C4125C"/>
    <w:rsid w:val="00C42896"/>
    <w:rsid w:val="00C42DF4"/>
    <w:rsid w:val="00C430FD"/>
    <w:rsid w:val="00C465B1"/>
    <w:rsid w:val="00C53CA8"/>
    <w:rsid w:val="00C5608A"/>
    <w:rsid w:val="00C64765"/>
    <w:rsid w:val="00C734B7"/>
    <w:rsid w:val="00C75DC8"/>
    <w:rsid w:val="00C8220F"/>
    <w:rsid w:val="00C85CA3"/>
    <w:rsid w:val="00C869ED"/>
    <w:rsid w:val="00C94E3D"/>
    <w:rsid w:val="00C94FED"/>
    <w:rsid w:val="00C9659A"/>
    <w:rsid w:val="00CA0CF8"/>
    <w:rsid w:val="00CA2ECE"/>
    <w:rsid w:val="00CA3B4A"/>
    <w:rsid w:val="00CA470C"/>
    <w:rsid w:val="00CB068D"/>
    <w:rsid w:val="00CB6D69"/>
    <w:rsid w:val="00CC005A"/>
    <w:rsid w:val="00CC1C99"/>
    <w:rsid w:val="00CC28FC"/>
    <w:rsid w:val="00CD1EF3"/>
    <w:rsid w:val="00CD293B"/>
    <w:rsid w:val="00CE0DB0"/>
    <w:rsid w:val="00CE2757"/>
    <w:rsid w:val="00CE4A77"/>
    <w:rsid w:val="00CE66EB"/>
    <w:rsid w:val="00CF1FBB"/>
    <w:rsid w:val="00CF77DA"/>
    <w:rsid w:val="00D022F6"/>
    <w:rsid w:val="00D029A9"/>
    <w:rsid w:val="00D066C4"/>
    <w:rsid w:val="00D16E55"/>
    <w:rsid w:val="00D25900"/>
    <w:rsid w:val="00D25BC7"/>
    <w:rsid w:val="00D31E9C"/>
    <w:rsid w:val="00D33234"/>
    <w:rsid w:val="00D36678"/>
    <w:rsid w:val="00D37B68"/>
    <w:rsid w:val="00D404D4"/>
    <w:rsid w:val="00D4118A"/>
    <w:rsid w:val="00D44221"/>
    <w:rsid w:val="00D4688F"/>
    <w:rsid w:val="00D47CC0"/>
    <w:rsid w:val="00D511D8"/>
    <w:rsid w:val="00D5295F"/>
    <w:rsid w:val="00D55054"/>
    <w:rsid w:val="00D55425"/>
    <w:rsid w:val="00D62948"/>
    <w:rsid w:val="00D64F19"/>
    <w:rsid w:val="00D65112"/>
    <w:rsid w:val="00D70479"/>
    <w:rsid w:val="00D740D9"/>
    <w:rsid w:val="00D746B0"/>
    <w:rsid w:val="00D748CD"/>
    <w:rsid w:val="00D777AC"/>
    <w:rsid w:val="00D77FA0"/>
    <w:rsid w:val="00D8157B"/>
    <w:rsid w:val="00D87EEA"/>
    <w:rsid w:val="00D915C2"/>
    <w:rsid w:val="00D91B9B"/>
    <w:rsid w:val="00D9414D"/>
    <w:rsid w:val="00D95979"/>
    <w:rsid w:val="00DA0B76"/>
    <w:rsid w:val="00DA0F8A"/>
    <w:rsid w:val="00DB5DA4"/>
    <w:rsid w:val="00DC31A6"/>
    <w:rsid w:val="00DD1B31"/>
    <w:rsid w:val="00DD3B65"/>
    <w:rsid w:val="00DF29FA"/>
    <w:rsid w:val="00DF4668"/>
    <w:rsid w:val="00DF7E90"/>
    <w:rsid w:val="00E01DC4"/>
    <w:rsid w:val="00E05E0E"/>
    <w:rsid w:val="00E168FE"/>
    <w:rsid w:val="00E20D03"/>
    <w:rsid w:val="00E21A2F"/>
    <w:rsid w:val="00E22E90"/>
    <w:rsid w:val="00E24653"/>
    <w:rsid w:val="00E24A3B"/>
    <w:rsid w:val="00E305B7"/>
    <w:rsid w:val="00E3783B"/>
    <w:rsid w:val="00E44B22"/>
    <w:rsid w:val="00E4707E"/>
    <w:rsid w:val="00E52615"/>
    <w:rsid w:val="00E53EE8"/>
    <w:rsid w:val="00E62A2D"/>
    <w:rsid w:val="00E658CB"/>
    <w:rsid w:val="00E6796F"/>
    <w:rsid w:val="00E802CF"/>
    <w:rsid w:val="00E80C59"/>
    <w:rsid w:val="00E811E6"/>
    <w:rsid w:val="00E81DC5"/>
    <w:rsid w:val="00E8269F"/>
    <w:rsid w:val="00E84623"/>
    <w:rsid w:val="00E90058"/>
    <w:rsid w:val="00E93371"/>
    <w:rsid w:val="00EA44EE"/>
    <w:rsid w:val="00EA5B99"/>
    <w:rsid w:val="00EB208A"/>
    <w:rsid w:val="00EB2636"/>
    <w:rsid w:val="00EB3D1D"/>
    <w:rsid w:val="00EB41C9"/>
    <w:rsid w:val="00ED1575"/>
    <w:rsid w:val="00ED1B08"/>
    <w:rsid w:val="00ED2090"/>
    <w:rsid w:val="00ED34C6"/>
    <w:rsid w:val="00ED5AB6"/>
    <w:rsid w:val="00EE0D0A"/>
    <w:rsid w:val="00EF145A"/>
    <w:rsid w:val="00EF2482"/>
    <w:rsid w:val="00EF6805"/>
    <w:rsid w:val="00F1112F"/>
    <w:rsid w:val="00F16996"/>
    <w:rsid w:val="00F2576F"/>
    <w:rsid w:val="00F33BEC"/>
    <w:rsid w:val="00F364CD"/>
    <w:rsid w:val="00F41DD3"/>
    <w:rsid w:val="00F42907"/>
    <w:rsid w:val="00F43C2B"/>
    <w:rsid w:val="00F452B2"/>
    <w:rsid w:val="00F474DD"/>
    <w:rsid w:val="00F50719"/>
    <w:rsid w:val="00F52FF7"/>
    <w:rsid w:val="00F532B6"/>
    <w:rsid w:val="00F55468"/>
    <w:rsid w:val="00F56BD3"/>
    <w:rsid w:val="00F61C49"/>
    <w:rsid w:val="00F62801"/>
    <w:rsid w:val="00F64E3A"/>
    <w:rsid w:val="00F66707"/>
    <w:rsid w:val="00F70F3D"/>
    <w:rsid w:val="00F744DC"/>
    <w:rsid w:val="00F80BEA"/>
    <w:rsid w:val="00F844C0"/>
    <w:rsid w:val="00F90A3F"/>
    <w:rsid w:val="00F90AC4"/>
    <w:rsid w:val="00F95AB7"/>
    <w:rsid w:val="00F961A1"/>
    <w:rsid w:val="00F96A66"/>
    <w:rsid w:val="00FA33D4"/>
    <w:rsid w:val="00FA44FF"/>
    <w:rsid w:val="00FA58E8"/>
    <w:rsid w:val="00FB1222"/>
    <w:rsid w:val="00FB2476"/>
    <w:rsid w:val="00FB50BB"/>
    <w:rsid w:val="00FB5EE2"/>
    <w:rsid w:val="00FB5EE6"/>
    <w:rsid w:val="00FC0EEE"/>
    <w:rsid w:val="00FC2376"/>
    <w:rsid w:val="00FC28F1"/>
    <w:rsid w:val="00FC41AA"/>
    <w:rsid w:val="00FD3595"/>
    <w:rsid w:val="00FD3FC7"/>
    <w:rsid w:val="00FD6D35"/>
    <w:rsid w:val="00FE5435"/>
    <w:rsid w:val="00FE5FCB"/>
    <w:rsid w:val="00FF0257"/>
    <w:rsid w:val="00FF15D0"/>
    <w:rsid w:val="00FF1F94"/>
    <w:rsid w:val="00FF35F3"/>
    <w:rsid w:val="00FF6CD5"/>
    <w:rsid w:val="2173ABDD"/>
    <w:rsid w:val="2405AC62"/>
    <w:rsid w:val="2E141C0B"/>
    <w:rsid w:val="56A2559A"/>
    <w:rsid w:val="6DCBD551"/>
    <w:rsid w:val="6E1DD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559DE7"/>
  <w15:docId w15:val="{B9C93CB0-A3AE-43E0-A951-D55267C5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3DA"/>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364434"/>
    <w:pPr>
      <w:keepNext/>
      <w:keepLines/>
      <w:widowControl/>
      <w:numPr>
        <w:numId w:val="37"/>
      </w:numPr>
      <w:autoSpaceDE/>
      <w:autoSpaceDN/>
      <w:adjustRightInd/>
      <w:spacing w:before="100" w:beforeAutospacing="1" w:line="276" w:lineRule="auto"/>
      <w:outlineLvl w:val="0"/>
    </w:pPr>
    <w:rPr>
      <w:rFonts w:eastAsiaTheme="majorEastAsia"/>
      <w:b/>
      <w:bCs/>
      <w:smallCaps/>
      <w:color w:val="000000" w:themeColor="text1"/>
      <w:sz w:val="32"/>
      <w:szCs w:val="28"/>
    </w:rPr>
  </w:style>
  <w:style w:type="paragraph" w:styleId="Heading2">
    <w:name w:val="heading 2"/>
    <w:basedOn w:val="Heading1"/>
    <w:next w:val="Normal"/>
    <w:link w:val="Heading2Char"/>
    <w:uiPriority w:val="9"/>
    <w:unhideWhenUsed/>
    <w:rsid w:val="005D7DB3"/>
    <w:pPr>
      <w:numPr>
        <w:numId w:val="3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cs="Times New Roman"/>
      <w:sz w:val="24"/>
      <w:szCs w:val="24"/>
    </w:rPr>
  </w:style>
  <w:style w:type="paragraph" w:styleId="TOC1">
    <w:name w:val="toc 1"/>
    <w:basedOn w:val="Normal"/>
    <w:next w:val="Normal"/>
    <w:autoRedefine/>
    <w:uiPriority w:val="39"/>
    <w:rsid w:val="00F90AC4"/>
    <w:pPr>
      <w:tabs>
        <w:tab w:val="left" w:pos="810"/>
        <w:tab w:val="left" w:pos="1080"/>
        <w:tab w:val="right" w:leader="dot" w:pos="9350"/>
      </w:tabs>
      <w:spacing w:before="40" w:after="20"/>
      <w:ind w:left="810" w:hanging="810"/>
    </w:pPr>
    <w:rPr>
      <w:b/>
      <w:noProof/>
    </w:rPr>
  </w:style>
  <w:style w:type="paragraph" w:styleId="TOC2">
    <w:name w:val="toc 2"/>
    <w:basedOn w:val="Normal"/>
    <w:next w:val="Normal"/>
    <w:autoRedefine/>
    <w:uiPriority w:val="39"/>
    <w:rsid w:val="00CD1EF3"/>
    <w:pPr>
      <w:tabs>
        <w:tab w:val="left" w:pos="360"/>
        <w:tab w:val="right" w:leader="dot" w:pos="9350"/>
      </w:tabs>
      <w:spacing w:before="10" w:after="2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B6728A"/>
    <w:rPr>
      <w:szCs w:val="20"/>
    </w:rPr>
  </w:style>
  <w:style w:type="character" w:customStyle="1" w:styleId="FootnoteTextChar">
    <w:name w:val="Footnote Text Char"/>
    <w:aliases w:val="F1 Char"/>
    <w:basedOn w:val="DefaultParagraphFont"/>
    <w:link w:val="FootnoteText"/>
    <w:semiHidden/>
    <w:rsid w:val="00B6728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364434"/>
    <w:rPr>
      <w:rFonts w:ascii="Times New Roman" w:eastAsiaTheme="majorEastAsia" w:hAnsi="Times New Roman"/>
      <w:b/>
      <w:bCs/>
      <w:smallCaps/>
      <w:color w:val="000000" w:themeColor="text1"/>
      <w:sz w:val="32"/>
      <w:szCs w:val="28"/>
    </w:rPr>
  </w:style>
  <w:style w:type="paragraph" w:customStyle="1" w:styleId="Heading2Black">
    <w:name w:val="Heading 2_Black"/>
    <w:basedOn w:val="Heading2"/>
    <w:next w:val="Normal"/>
    <w:qFormat/>
    <w:rsid w:val="00671E44"/>
    <w:rPr>
      <w:rFonts w:eastAsia="Times New Roman"/>
      <w:b/>
      <w:smallCaps w:val="0"/>
      <w:color w:val="auto"/>
      <w:kern w:val="32"/>
      <w:sz w:val="24"/>
      <w:szCs w:val="24"/>
    </w:rPr>
  </w:style>
  <w:style w:type="character" w:customStyle="1" w:styleId="Heading2Char">
    <w:name w:val="Heading 2 Char"/>
    <w:basedOn w:val="DefaultParagraphFont"/>
    <w:link w:val="Heading2"/>
    <w:uiPriority w:val="9"/>
    <w:rsid w:val="005D7DB3"/>
    <w:rPr>
      <w:rFonts w:ascii="Times New Roman" w:eastAsiaTheme="majorEastAsia" w:hAnsi="Times New Roman"/>
      <w:bCs/>
      <w:smallCaps/>
      <w:color w:val="000000" w:themeColor="text1"/>
      <w:sz w:val="32"/>
      <w:szCs w:val="28"/>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beforeAutospacing="0"/>
      <w:outlineLvl w:val="9"/>
    </w:pPr>
    <w:rPr>
      <w:rFonts w:asciiTheme="majorHAnsi" w:hAnsiTheme="majorHAnsi" w:cstheme="majorBidi"/>
      <w:smallCaps w:val="0"/>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Normal"/>
    <w:qFormat/>
    <w:rsid w:val="007305D9"/>
    <w:pPr>
      <w:spacing w:before="40" w:after="240" w:line="276" w:lineRule="auto"/>
    </w:pPr>
    <w:rPr>
      <w:color w:val="0D0D0D" w:themeColor="text1" w:themeTint="F2"/>
    </w:rPr>
  </w:style>
  <w:style w:type="table" w:styleId="TableGrid">
    <w:name w:val="Table Grid"/>
    <w:aliases w:val="Table Format 1"/>
    <w:basedOn w:val="TableNormal"/>
    <w:uiPriority w:val="39"/>
    <w:rsid w:val="00730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2482"/>
    <w:pPr>
      <w:spacing w:after="200"/>
    </w:pPr>
    <w:rPr>
      <w:b/>
      <w:bCs/>
      <w:color w:val="4F81BD" w:themeColor="accent1"/>
      <w:sz w:val="18"/>
      <w:szCs w:val="18"/>
    </w:rPr>
  </w:style>
  <w:style w:type="paragraph" w:styleId="NoSpacing">
    <w:name w:val="No Spacing"/>
    <w:uiPriority w:val="1"/>
    <w:qFormat/>
    <w:rsid w:val="005E0565"/>
    <w:pPr>
      <w:widowControl w:val="0"/>
      <w:autoSpaceDE w:val="0"/>
      <w:autoSpaceDN w:val="0"/>
      <w:adjustRightInd w:val="0"/>
    </w:pPr>
    <w:rPr>
      <w:rFonts w:ascii="Times New Roman" w:eastAsia="Times New Roman" w:hAnsi="Times New Roman"/>
      <w:color w:val="7F7F7F" w:themeColor="text1" w:themeTint="80"/>
      <w:sz w:val="24"/>
      <w:szCs w:val="24"/>
    </w:rPr>
  </w:style>
  <w:style w:type="paragraph" w:customStyle="1" w:styleId="CM11">
    <w:name w:val="CM11"/>
    <w:basedOn w:val="Normal"/>
    <w:uiPriority w:val="99"/>
    <w:rsid w:val="00DF29FA"/>
    <w:pPr>
      <w:widowControl/>
      <w:adjustRightInd/>
    </w:pPr>
    <w:rPr>
      <w:rFonts w:eastAsiaTheme="minorHAnsi"/>
    </w:rPr>
  </w:style>
  <w:style w:type="paragraph" w:customStyle="1" w:styleId="CM12">
    <w:name w:val="CM12"/>
    <w:basedOn w:val="Normal"/>
    <w:uiPriority w:val="99"/>
    <w:rsid w:val="00DF29FA"/>
    <w:pPr>
      <w:widowControl/>
      <w:adjustRightInd/>
      <w:spacing w:line="360" w:lineRule="atLeast"/>
    </w:pPr>
    <w:rPr>
      <w:rFonts w:eastAsiaTheme="minorHAnsi"/>
    </w:rPr>
  </w:style>
  <w:style w:type="character" w:customStyle="1" w:styleId="normaltextrun">
    <w:name w:val="normaltextrun"/>
    <w:basedOn w:val="DefaultParagraphFont"/>
    <w:rsid w:val="00BD5C9A"/>
  </w:style>
  <w:style w:type="paragraph" w:customStyle="1" w:styleId="BodyText1">
    <w:name w:val="Body Text1"/>
    <w:basedOn w:val="Normal"/>
    <w:link w:val="bodytextChar"/>
    <w:qFormat/>
    <w:rsid w:val="00604FE6"/>
    <w:pPr>
      <w:widowControl/>
      <w:autoSpaceDE/>
      <w:autoSpaceDN/>
      <w:adjustRightInd/>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604FE6"/>
    <w:rPr>
      <w:rFonts w:ascii="Verdana" w:eastAsia="MS Mincho" w:hAnsi="Verdana"/>
    </w:rPr>
  </w:style>
  <w:style w:type="paragraph" w:customStyle="1" w:styleId="EOIHead4">
    <w:name w:val="EOI Head 4"/>
    <w:basedOn w:val="Normal"/>
    <w:qFormat/>
    <w:rsid w:val="00FF6CD5"/>
    <w:pPr>
      <w:keepNext/>
      <w:widowControl/>
      <w:spacing w:after="200"/>
    </w:pPr>
    <w:rPr>
      <w:rFonts w:ascii="Arial" w:hAnsi="Arial" w:cs="Arial"/>
      <w:bCs/>
      <w:sz w:val="22"/>
      <w:szCs w:val="22"/>
      <w:u w:val="single"/>
    </w:rPr>
  </w:style>
  <w:style w:type="paragraph" w:styleId="E-mailSignature">
    <w:name w:val="E-mail Signature"/>
    <w:basedOn w:val="Normal"/>
    <w:link w:val="E-mailSignatureChar"/>
    <w:rsid w:val="00806563"/>
    <w:pPr>
      <w:widowControl/>
      <w:autoSpaceDE/>
      <w:autoSpaceDN/>
      <w:adjustRightInd/>
    </w:pPr>
  </w:style>
  <w:style w:type="character" w:customStyle="1" w:styleId="E-mailSignatureChar">
    <w:name w:val="E-mail Signature Char"/>
    <w:basedOn w:val="DefaultParagraphFont"/>
    <w:link w:val="E-mailSignature"/>
    <w:rsid w:val="00806563"/>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064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217016342">
      <w:bodyDiv w:val="1"/>
      <w:marLeft w:val="0"/>
      <w:marRight w:val="0"/>
      <w:marTop w:val="0"/>
      <w:marBottom w:val="0"/>
      <w:divBdr>
        <w:top w:val="none" w:sz="0" w:space="0" w:color="auto"/>
        <w:left w:val="none" w:sz="0" w:space="0" w:color="auto"/>
        <w:bottom w:val="none" w:sz="0" w:space="0" w:color="auto"/>
        <w:right w:val="none" w:sz="0" w:space="0" w:color="auto"/>
      </w:divBdr>
    </w:div>
    <w:div w:id="229079231">
      <w:bodyDiv w:val="1"/>
      <w:marLeft w:val="0"/>
      <w:marRight w:val="0"/>
      <w:marTop w:val="0"/>
      <w:marBottom w:val="0"/>
      <w:divBdr>
        <w:top w:val="none" w:sz="0" w:space="0" w:color="auto"/>
        <w:left w:val="none" w:sz="0" w:space="0" w:color="auto"/>
        <w:bottom w:val="none" w:sz="0" w:space="0" w:color="auto"/>
        <w:right w:val="none" w:sz="0" w:space="0" w:color="auto"/>
      </w:divBdr>
    </w:div>
    <w:div w:id="269582067">
      <w:bodyDiv w:val="1"/>
      <w:marLeft w:val="0"/>
      <w:marRight w:val="0"/>
      <w:marTop w:val="0"/>
      <w:marBottom w:val="0"/>
      <w:divBdr>
        <w:top w:val="none" w:sz="0" w:space="0" w:color="auto"/>
        <w:left w:val="none" w:sz="0" w:space="0" w:color="auto"/>
        <w:bottom w:val="none" w:sz="0" w:space="0" w:color="auto"/>
        <w:right w:val="none" w:sz="0" w:space="0" w:color="auto"/>
      </w:divBdr>
    </w:div>
    <w:div w:id="478347941">
      <w:bodyDiv w:val="1"/>
      <w:marLeft w:val="0"/>
      <w:marRight w:val="0"/>
      <w:marTop w:val="0"/>
      <w:marBottom w:val="0"/>
      <w:divBdr>
        <w:top w:val="none" w:sz="0" w:space="0" w:color="auto"/>
        <w:left w:val="none" w:sz="0" w:space="0" w:color="auto"/>
        <w:bottom w:val="none" w:sz="0" w:space="0" w:color="auto"/>
        <w:right w:val="none" w:sz="0" w:space="0" w:color="auto"/>
      </w:divBdr>
    </w:div>
    <w:div w:id="650256610">
      <w:bodyDiv w:val="1"/>
      <w:marLeft w:val="0"/>
      <w:marRight w:val="0"/>
      <w:marTop w:val="0"/>
      <w:marBottom w:val="0"/>
      <w:divBdr>
        <w:top w:val="none" w:sz="0" w:space="0" w:color="auto"/>
        <w:left w:val="none" w:sz="0" w:space="0" w:color="auto"/>
        <w:bottom w:val="none" w:sz="0" w:space="0" w:color="auto"/>
        <w:right w:val="none" w:sz="0" w:space="0" w:color="auto"/>
      </w:divBdr>
    </w:div>
    <w:div w:id="909459136">
      <w:bodyDiv w:val="1"/>
      <w:marLeft w:val="0"/>
      <w:marRight w:val="0"/>
      <w:marTop w:val="0"/>
      <w:marBottom w:val="0"/>
      <w:divBdr>
        <w:top w:val="none" w:sz="0" w:space="0" w:color="auto"/>
        <w:left w:val="none" w:sz="0" w:space="0" w:color="auto"/>
        <w:bottom w:val="none" w:sz="0" w:space="0" w:color="auto"/>
        <w:right w:val="none" w:sz="0" w:space="0" w:color="auto"/>
      </w:divBdr>
    </w:div>
    <w:div w:id="994186525">
      <w:bodyDiv w:val="1"/>
      <w:marLeft w:val="0"/>
      <w:marRight w:val="0"/>
      <w:marTop w:val="0"/>
      <w:marBottom w:val="0"/>
      <w:divBdr>
        <w:top w:val="none" w:sz="0" w:space="0" w:color="auto"/>
        <w:left w:val="none" w:sz="0" w:space="0" w:color="auto"/>
        <w:bottom w:val="none" w:sz="0" w:space="0" w:color="auto"/>
        <w:right w:val="none" w:sz="0" w:space="0" w:color="auto"/>
      </w:divBdr>
    </w:div>
    <w:div w:id="1005472741">
      <w:bodyDiv w:val="1"/>
      <w:marLeft w:val="0"/>
      <w:marRight w:val="0"/>
      <w:marTop w:val="0"/>
      <w:marBottom w:val="0"/>
      <w:divBdr>
        <w:top w:val="none" w:sz="0" w:space="0" w:color="auto"/>
        <w:left w:val="none" w:sz="0" w:space="0" w:color="auto"/>
        <w:bottom w:val="none" w:sz="0" w:space="0" w:color="auto"/>
        <w:right w:val="none" w:sz="0" w:space="0" w:color="auto"/>
      </w:divBdr>
    </w:div>
    <w:div w:id="1044871181">
      <w:bodyDiv w:val="1"/>
      <w:marLeft w:val="0"/>
      <w:marRight w:val="0"/>
      <w:marTop w:val="0"/>
      <w:marBottom w:val="0"/>
      <w:divBdr>
        <w:top w:val="none" w:sz="0" w:space="0" w:color="auto"/>
        <w:left w:val="none" w:sz="0" w:space="0" w:color="auto"/>
        <w:bottom w:val="none" w:sz="0" w:space="0" w:color="auto"/>
        <w:right w:val="none" w:sz="0" w:space="0" w:color="auto"/>
      </w:divBdr>
    </w:div>
    <w:div w:id="1233389643">
      <w:bodyDiv w:val="1"/>
      <w:marLeft w:val="0"/>
      <w:marRight w:val="0"/>
      <w:marTop w:val="0"/>
      <w:marBottom w:val="0"/>
      <w:divBdr>
        <w:top w:val="none" w:sz="0" w:space="0" w:color="auto"/>
        <w:left w:val="none" w:sz="0" w:space="0" w:color="auto"/>
        <w:bottom w:val="none" w:sz="0" w:space="0" w:color="auto"/>
        <w:right w:val="none" w:sz="0" w:space="0" w:color="auto"/>
      </w:divBdr>
    </w:div>
    <w:div w:id="1379548193">
      <w:bodyDiv w:val="1"/>
      <w:marLeft w:val="0"/>
      <w:marRight w:val="0"/>
      <w:marTop w:val="0"/>
      <w:marBottom w:val="0"/>
      <w:divBdr>
        <w:top w:val="none" w:sz="0" w:space="0" w:color="auto"/>
        <w:left w:val="none" w:sz="0" w:space="0" w:color="auto"/>
        <w:bottom w:val="none" w:sz="0" w:space="0" w:color="auto"/>
        <w:right w:val="none" w:sz="0" w:space="0" w:color="auto"/>
      </w:divBdr>
    </w:div>
    <w:div w:id="1600212313">
      <w:bodyDiv w:val="1"/>
      <w:marLeft w:val="0"/>
      <w:marRight w:val="0"/>
      <w:marTop w:val="0"/>
      <w:marBottom w:val="0"/>
      <w:divBdr>
        <w:top w:val="none" w:sz="0" w:space="0" w:color="auto"/>
        <w:left w:val="none" w:sz="0" w:space="0" w:color="auto"/>
        <w:bottom w:val="none" w:sz="0" w:space="0" w:color="auto"/>
        <w:right w:val="none" w:sz="0" w:space="0" w:color="auto"/>
      </w:divBdr>
    </w:div>
    <w:div w:id="1664238350">
      <w:bodyDiv w:val="1"/>
      <w:marLeft w:val="0"/>
      <w:marRight w:val="0"/>
      <w:marTop w:val="0"/>
      <w:marBottom w:val="0"/>
      <w:divBdr>
        <w:top w:val="none" w:sz="0" w:space="0" w:color="auto"/>
        <w:left w:val="none" w:sz="0" w:space="0" w:color="auto"/>
        <w:bottom w:val="none" w:sz="0" w:space="0" w:color="auto"/>
        <w:right w:val="none" w:sz="0" w:space="0" w:color="auto"/>
      </w:divBdr>
    </w:div>
    <w:div w:id="1729181263">
      <w:bodyDiv w:val="1"/>
      <w:marLeft w:val="0"/>
      <w:marRight w:val="0"/>
      <w:marTop w:val="0"/>
      <w:marBottom w:val="0"/>
      <w:divBdr>
        <w:top w:val="none" w:sz="0" w:space="0" w:color="auto"/>
        <w:left w:val="none" w:sz="0" w:space="0" w:color="auto"/>
        <w:bottom w:val="none" w:sz="0" w:space="0" w:color="auto"/>
        <w:right w:val="none" w:sz="0" w:space="0" w:color="auto"/>
      </w:divBdr>
    </w:div>
    <w:div w:id="1841970453">
      <w:bodyDiv w:val="1"/>
      <w:marLeft w:val="0"/>
      <w:marRight w:val="0"/>
      <w:marTop w:val="0"/>
      <w:marBottom w:val="0"/>
      <w:divBdr>
        <w:top w:val="none" w:sz="0" w:space="0" w:color="auto"/>
        <w:left w:val="none" w:sz="0" w:space="0" w:color="auto"/>
        <w:bottom w:val="none" w:sz="0" w:space="0" w:color="auto"/>
        <w:right w:val="none" w:sz="0" w:space="0" w:color="auto"/>
      </w:divBdr>
    </w:div>
    <w:div w:id="1915314755">
      <w:bodyDiv w:val="1"/>
      <w:marLeft w:val="0"/>
      <w:marRight w:val="0"/>
      <w:marTop w:val="0"/>
      <w:marBottom w:val="0"/>
      <w:divBdr>
        <w:top w:val="none" w:sz="0" w:space="0" w:color="auto"/>
        <w:left w:val="none" w:sz="0" w:space="0" w:color="auto"/>
        <w:bottom w:val="none" w:sz="0" w:space="0" w:color="auto"/>
        <w:right w:val="none" w:sz="0" w:space="0" w:color="auto"/>
      </w:divBdr>
    </w:div>
    <w:div w:id="1952203677">
      <w:bodyDiv w:val="1"/>
      <w:marLeft w:val="0"/>
      <w:marRight w:val="0"/>
      <w:marTop w:val="0"/>
      <w:marBottom w:val="0"/>
      <w:divBdr>
        <w:top w:val="none" w:sz="0" w:space="0" w:color="auto"/>
        <w:left w:val="none" w:sz="0" w:space="0" w:color="auto"/>
        <w:bottom w:val="none" w:sz="0" w:space="0" w:color="auto"/>
        <w:right w:val="none" w:sz="0" w:space="0" w:color="auto"/>
      </w:divBdr>
    </w:div>
    <w:div w:id="1972982544">
      <w:bodyDiv w:val="1"/>
      <w:marLeft w:val="0"/>
      <w:marRight w:val="0"/>
      <w:marTop w:val="0"/>
      <w:marBottom w:val="0"/>
      <w:divBdr>
        <w:top w:val="none" w:sz="0" w:space="0" w:color="auto"/>
        <w:left w:val="none" w:sz="0" w:space="0" w:color="auto"/>
        <w:bottom w:val="none" w:sz="0" w:space="0" w:color="auto"/>
        <w:right w:val="none" w:sz="0" w:space="0" w:color="auto"/>
      </w:divBdr>
    </w:div>
    <w:div w:id="2002851153">
      <w:bodyDiv w:val="1"/>
      <w:marLeft w:val="0"/>
      <w:marRight w:val="0"/>
      <w:marTop w:val="0"/>
      <w:marBottom w:val="0"/>
      <w:divBdr>
        <w:top w:val="none" w:sz="0" w:space="0" w:color="auto"/>
        <w:left w:val="none" w:sz="0" w:space="0" w:color="auto"/>
        <w:bottom w:val="none" w:sz="0" w:space="0" w:color="auto"/>
        <w:right w:val="none" w:sz="0" w:space="0" w:color="auto"/>
      </w:divBdr>
    </w:div>
    <w:div w:id="200628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Cote@cdc.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8B4794596485438761CAA1477105B4" ma:contentTypeVersion="14" ma:contentTypeDescription="Create a new document." ma:contentTypeScope="" ma:versionID="ca62167261731b0414ed20cfb2afbf8b">
  <xsd:schema xmlns:xsd="http://www.w3.org/2001/XMLSchema" xmlns:xs="http://www.w3.org/2001/XMLSchema" xmlns:p="http://schemas.microsoft.com/office/2006/metadata/properties" xmlns:ns1="http://schemas.microsoft.com/sharepoint/v3" xmlns:ns2="877d220a-9e4b-424e-8a4a-227f4b72c82b" xmlns:ns3="119ad243-4881-4975-b1ee-b79a58513e08" targetNamespace="http://schemas.microsoft.com/office/2006/metadata/properties" ma:root="true" ma:fieldsID="b9539f31a906402a52bf7ac38af4d7eb" ns1:_="" ns2:_="" ns3:_="">
    <xsd:import namespace="http://schemas.microsoft.com/sharepoint/v3"/>
    <xsd:import namespace="877d220a-9e4b-424e-8a4a-227f4b72c82b"/>
    <xsd:import namespace="119ad243-4881-4975-b1ee-b79a58513e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7d220a-9e4b-424e-8a4a-227f4b72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9ad243-4881-4975-b1ee-b79a58513e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A7760-5064-43D2-B4F1-FDF5048B05F1}">
  <ds:schemaRefs>
    <ds:schemaRef ds:uri="http://schemas.openxmlformats.org/officeDocument/2006/bibliography"/>
  </ds:schemaRefs>
</ds:datastoreItem>
</file>

<file path=customXml/itemProps2.xml><?xml version="1.0" encoding="utf-8"?>
<ds:datastoreItem xmlns:ds="http://schemas.openxmlformats.org/officeDocument/2006/customXml" ds:itemID="{7E1D0D6A-DD27-4EDC-A00C-A7E163912B6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E9C5467-8A7F-4716-8C1C-6E9AEACFC39A}">
  <ds:schemaRefs>
    <ds:schemaRef ds:uri="http://schemas.microsoft.com/sharepoint/v3/contenttype/forms"/>
  </ds:schemaRefs>
</ds:datastoreItem>
</file>

<file path=customXml/itemProps4.xml><?xml version="1.0" encoding="utf-8"?>
<ds:datastoreItem xmlns:ds="http://schemas.openxmlformats.org/officeDocument/2006/customXml" ds:itemID="{09DF4929-3FB0-4F28-BFD1-34D4D62C1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7d220a-9e4b-424e-8a4a-227f4b72c82b"/>
    <ds:schemaRef ds:uri="119ad243-4881-4975-b1ee-b79a58513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Joyce, Kevin J. (CDC/DDPHSS/OS/OSI)</cp:lastModifiedBy>
  <cp:revision>3</cp:revision>
  <cp:lastPrinted>2013-06-11T18:44:00Z</cp:lastPrinted>
  <dcterms:created xsi:type="dcterms:W3CDTF">2021-05-28T14:18:00Z</dcterms:created>
  <dcterms:modified xsi:type="dcterms:W3CDTF">2021-05-28T14:18:00Z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y fmtid="{D5CDD505-2E9C-101B-9397-08002B2CF9AE}" pid="11" name="ContentTypeId">
    <vt:lpwstr>0x010100028B4794596485438761CAA1477105B4</vt:lpwstr>
  </property>
  <property fmtid="{D5CDD505-2E9C-101B-9397-08002B2CF9AE}" pid="12" name="AuthorIds_UIVersion_1536">
    <vt:lpwstr>6</vt:lpwstr>
  </property>
  <property fmtid="{D5CDD505-2E9C-101B-9397-08002B2CF9AE}" pid="13" name="AuthorIds_UIVersion_512">
    <vt:lpwstr>21,6</vt:lpwstr>
  </property>
  <property fmtid="{D5CDD505-2E9C-101B-9397-08002B2CF9AE}" pid="14" name="AuthorIds_UIVersion_2560">
    <vt:lpwstr>6</vt:lpwstr>
  </property>
  <property fmtid="{D5CDD505-2E9C-101B-9397-08002B2CF9AE}" pid="15" name="AuthorIds_UIVersion_3072">
    <vt:lpwstr>21</vt:lpwstr>
  </property>
  <property fmtid="{D5CDD505-2E9C-101B-9397-08002B2CF9AE}" pid="16" name="AuthorIds_UIVersion_4096">
    <vt:lpwstr>6</vt:lpwstr>
  </property>
  <property fmtid="{D5CDD505-2E9C-101B-9397-08002B2CF9AE}" pid="17" name="AuthorIds_UIVersion_4608">
    <vt:lpwstr>6</vt:lpwstr>
  </property>
  <property fmtid="{D5CDD505-2E9C-101B-9397-08002B2CF9AE}" pid="18" name="MSIP_Label_7b94a7b8-f06c-4dfe-bdcc-9b548fd58c31_Enabled">
    <vt:lpwstr>true</vt:lpwstr>
  </property>
  <property fmtid="{D5CDD505-2E9C-101B-9397-08002B2CF9AE}" pid="19" name="MSIP_Label_7b94a7b8-f06c-4dfe-bdcc-9b548fd58c31_SetDate">
    <vt:lpwstr>2020-11-15T21:07:56Z</vt:lpwstr>
  </property>
  <property fmtid="{D5CDD505-2E9C-101B-9397-08002B2CF9AE}" pid="20" name="MSIP_Label_7b94a7b8-f06c-4dfe-bdcc-9b548fd58c31_Method">
    <vt:lpwstr>Privileged</vt:lpwstr>
  </property>
  <property fmtid="{D5CDD505-2E9C-101B-9397-08002B2CF9AE}" pid="21" name="MSIP_Label_7b94a7b8-f06c-4dfe-bdcc-9b548fd58c31_Name">
    <vt:lpwstr>7b94a7b8-f06c-4dfe-bdcc-9b548fd58c31</vt:lpwstr>
  </property>
  <property fmtid="{D5CDD505-2E9C-101B-9397-08002B2CF9AE}" pid="22" name="MSIP_Label_7b94a7b8-f06c-4dfe-bdcc-9b548fd58c31_SiteId">
    <vt:lpwstr>9ce70869-60db-44fd-abe8-d2767077fc8f</vt:lpwstr>
  </property>
  <property fmtid="{D5CDD505-2E9C-101B-9397-08002B2CF9AE}" pid="23" name="MSIP_Label_7b94a7b8-f06c-4dfe-bdcc-9b548fd58c31_ActionId">
    <vt:lpwstr>6c7212a2-0fc8-448f-8be3-1e0895a3d6fa</vt:lpwstr>
  </property>
  <property fmtid="{D5CDD505-2E9C-101B-9397-08002B2CF9AE}" pid="24" name="MSIP_Label_7b94a7b8-f06c-4dfe-bdcc-9b548fd58c31_ContentBits">
    <vt:lpwstr>0</vt:lpwstr>
  </property>
</Properties>
</file>