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2B04" w:rsidP="00C92B04" w14:paraId="0064BCE9" w14:textId="29BCF424">
      <w:pPr>
        <w:jc w:val="center"/>
      </w:pPr>
      <w:r>
        <w:t>Annual Evaluation and Performance Measurement Report (</w:t>
      </w:r>
      <w:r w:rsidRPr="005E4164" w:rsidR="005E4164">
        <w:t>I.6- CARBAPENEMASE-PRODUCING ORGANISM (CPO) SCREENING IN JURISDICTION</w:t>
      </w:r>
      <w:r>
        <w:t>)</w:t>
      </w:r>
    </w:p>
    <w:p w:rsidR="00C92B04" w:rsidP="00C92B04" w14:paraId="33AFE267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241FBD33" w14:textId="77777777" w:rsidTr="64EA9FA5">
        <w:tblPrEx>
          <w:tblW w:w="0" w:type="auto"/>
          <w:tblLook w:val="04A0"/>
        </w:tblPrEx>
        <w:tc>
          <w:tcPr>
            <w:tcW w:w="9350" w:type="dxa"/>
          </w:tcPr>
          <w:p w:rsidR="005E4164" w:rsidRPr="00F534DE" w:rsidP="005E4164" w14:paraId="4EE09836" w14:textId="35EE84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</w:t>
            </w:r>
            <w:r w:rsidRPr="00F534DE">
              <w:rPr>
                <w:b/>
                <w:bCs/>
                <w:sz w:val="16"/>
                <w:szCs w:val="16"/>
              </w:rPr>
              <w:t>Proportion of colonization swabs (For CPOs) tested with results returned to submitter, in accordance with timeline per CDC guidance:</w:t>
            </w:r>
          </w:p>
          <w:p w:rsidR="005E4164" w:rsidRPr="00F534DE" w:rsidP="005E4164" w14:paraId="193C3BAB" w14:textId="0FE64435">
            <w:pPr>
              <w:pStyle w:val="ListParagraph"/>
              <w:ind w:left="0"/>
              <w:rPr>
                <w:sz w:val="16"/>
                <w:szCs w:val="16"/>
              </w:rPr>
            </w:pPr>
            <w:r w:rsidRPr="64EA9FA5">
              <w:rPr>
                <w:sz w:val="16"/>
                <w:szCs w:val="16"/>
              </w:rPr>
              <w:t xml:space="preserve">a. Numerator: Number of swabs tested for CPOs with results reported back to submitter within </w:t>
            </w:r>
            <w:r w:rsidRPr="64EA9FA5" w:rsidR="21ACBB37">
              <w:rPr>
                <w:sz w:val="16"/>
                <w:szCs w:val="16"/>
              </w:rPr>
              <w:t xml:space="preserve">designated turnaround time (TAT) </w:t>
            </w:r>
            <w:r w:rsidRPr="64EA9FA5" w:rsidR="21ACBB37">
              <w:rPr>
                <w:sz w:val="16"/>
                <w:szCs w:val="16"/>
              </w:rPr>
              <w:t>target</w:t>
            </w:r>
          </w:p>
          <w:p w:rsidR="005E4164" w:rsidRPr="00F534DE" w:rsidP="005E4164" w14:paraId="36C9BFC0" w14:textId="77777777">
            <w:pPr>
              <w:pStyle w:val="ListParagraph"/>
              <w:ind w:left="0"/>
              <w:rPr>
                <w:sz w:val="16"/>
                <w:szCs w:val="16"/>
              </w:rPr>
            </w:pPr>
            <w:r w:rsidRPr="00F534DE">
              <w:rPr>
                <w:sz w:val="16"/>
                <w:szCs w:val="16"/>
              </w:rPr>
              <w:t xml:space="preserve">b. Denominator: Total number of swabs tested for </w:t>
            </w:r>
            <w:r w:rsidRPr="00F534DE">
              <w:rPr>
                <w:sz w:val="16"/>
                <w:szCs w:val="16"/>
              </w:rPr>
              <w:t>CPOs</w:t>
            </w:r>
          </w:p>
          <w:p w:rsidR="005E4164" w:rsidP="005E4164" w14:paraId="74CDFE2A" w14:textId="77777777">
            <w:pPr>
              <w:pStyle w:val="ListParagraph"/>
              <w:ind w:left="0"/>
              <w:rPr>
                <w:sz w:val="16"/>
                <w:szCs w:val="16"/>
              </w:rPr>
            </w:pPr>
            <w:r w:rsidRPr="00F534DE">
              <w:rPr>
                <w:sz w:val="16"/>
                <w:szCs w:val="16"/>
              </w:rPr>
              <w:t xml:space="preserve">c. Calculated: Percent of CPO colonization swabs tested with results returned to </w:t>
            </w:r>
            <w:r w:rsidRPr="00F534DE">
              <w:rPr>
                <w:sz w:val="16"/>
                <w:szCs w:val="16"/>
              </w:rPr>
              <w:t>submitter</w:t>
            </w:r>
            <w:r w:rsidRPr="00F534DE">
              <w:rPr>
                <w:sz w:val="16"/>
                <w:szCs w:val="16"/>
              </w:rPr>
              <w:t xml:space="preserve"> </w:t>
            </w:r>
          </w:p>
          <w:p w:rsidR="005E4164" w14:paraId="33AD8DA5" w14:textId="77777777"/>
        </w:tc>
      </w:tr>
      <w:tr w14:paraId="44FDF4A6" w14:textId="77777777" w:rsidTr="64EA9FA5">
        <w:tblPrEx>
          <w:tblW w:w="0" w:type="auto"/>
          <w:tblLook w:val="04A0"/>
        </w:tblPrEx>
        <w:tc>
          <w:tcPr>
            <w:tcW w:w="9350" w:type="dxa"/>
          </w:tcPr>
          <w:p w:rsidR="005E4164" w:rsidRPr="00F534DE" w:rsidP="005E4164" w14:paraId="47E40201" w14:textId="2EBDB0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</w:t>
            </w:r>
            <w:r w:rsidRPr="00E54672">
              <w:rPr>
                <w:b/>
                <w:bCs/>
                <w:sz w:val="16"/>
                <w:szCs w:val="16"/>
              </w:rPr>
              <w:t>Median</w:t>
            </w:r>
            <w:r w:rsidRPr="11401FD9">
              <w:rPr>
                <w:b/>
                <w:bCs/>
                <w:sz w:val="16"/>
                <w:szCs w:val="16"/>
              </w:rPr>
              <w:t xml:space="preserve"> number</w:t>
            </w:r>
            <w:r w:rsidRPr="00E54672">
              <w:rPr>
                <w:b/>
                <w:bCs/>
                <w:sz w:val="16"/>
                <w:szCs w:val="16"/>
              </w:rPr>
              <w:t xml:space="preserve"> and range </w:t>
            </w:r>
            <w:r w:rsidRPr="00F534DE">
              <w:rPr>
                <w:b/>
                <w:bCs/>
                <w:sz w:val="16"/>
                <w:szCs w:val="16"/>
              </w:rPr>
              <w:t>from specimen receipt at public health laboratory to communication of test result</w:t>
            </w:r>
            <w:r w:rsidRPr="1ADBB07A">
              <w:rPr>
                <w:b/>
                <w:bCs/>
                <w:sz w:val="16"/>
                <w:szCs w:val="16"/>
              </w:rPr>
              <w:t>:</w:t>
            </w:r>
          </w:p>
          <w:p w:rsidR="005E4164" w:rsidRPr="00F534DE" w:rsidP="005E4164" w14:paraId="112DA9F2" w14:textId="77777777">
            <w:pPr>
              <w:rPr>
                <w:sz w:val="16"/>
                <w:szCs w:val="16"/>
              </w:rPr>
            </w:pPr>
            <w:r w:rsidRPr="3656FC99">
              <w:rPr>
                <w:sz w:val="16"/>
                <w:szCs w:val="16"/>
              </w:rPr>
              <w:t xml:space="preserve">a. </w:t>
            </w:r>
            <w:r w:rsidRPr="1ADBB07A">
              <w:rPr>
                <w:sz w:val="16"/>
                <w:szCs w:val="16"/>
              </w:rPr>
              <w:t>Median (in days)</w:t>
            </w:r>
          </w:p>
          <w:p w:rsidR="005E4164" w:rsidRPr="00F534DE" w:rsidP="005E4164" w14:paraId="1FDD6AA1" w14:textId="77777777">
            <w:pPr>
              <w:rPr>
                <w:sz w:val="16"/>
                <w:szCs w:val="16"/>
              </w:rPr>
            </w:pPr>
            <w:r w:rsidRPr="1ADBB07A">
              <w:rPr>
                <w:sz w:val="16"/>
                <w:szCs w:val="16"/>
              </w:rPr>
              <w:t>b. Range (in days)</w:t>
            </w:r>
          </w:p>
          <w:p w:rsidR="005E4164" w14:paraId="70AA013A" w14:textId="77777777"/>
        </w:tc>
      </w:tr>
      <w:tr w14:paraId="4402D919" w14:textId="77777777" w:rsidTr="64EA9FA5">
        <w:tblPrEx>
          <w:tblW w:w="0" w:type="auto"/>
          <w:tblLook w:val="04A0"/>
        </w:tblPrEx>
        <w:tc>
          <w:tcPr>
            <w:tcW w:w="9350" w:type="dxa"/>
          </w:tcPr>
          <w:p w:rsidR="005E4164" w:rsidRPr="00F534DE" w:rsidP="005E4164" w14:paraId="5901ACCF" w14:textId="77777777">
            <w:pPr>
              <w:rPr>
                <w:b/>
                <w:bCs/>
                <w:sz w:val="16"/>
                <w:szCs w:val="16"/>
              </w:rPr>
            </w:pPr>
            <w:r w:rsidRPr="44F56329">
              <w:rPr>
                <w:b/>
                <w:bCs/>
                <w:sz w:val="16"/>
                <w:szCs w:val="16"/>
              </w:rPr>
              <w:t>3</w:t>
            </w:r>
            <w:r w:rsidRPr="2D3C0E04">
              <w:rPr>
                <w:b/>
                <w:bCs/>
                <w:sz w:val="16"/>
                <w:szCs w:val="16"/>
              </w:rPr>
              <w:t xml:space="preserve">. </w:t>
            </w:r>
            <w:r w:rsidRPr="00F534DE">
              <w:rPr>
                <w:b/>
                <w:bCs/>
                <w:sz w:val="16"/>
                <w:szCs w:val="16"/>
              </w:rPr>
              <w:t>Describe any challenges with reporting colonization testing results back to submitter within required timeframe</w:t>
            </w:r>
          </w:p>
          <w:p w:rsidR="005E4164" w14:paraId="5D9F5168" w14:textId="77777777"/>
        </w:tc>
      </w:tr>
      <w:tr w14:paraId="4FA8B7DA" w14:textId="77777777" w:rsidTr="64EA9FA5">
        <w:tblPrEx>
          <w:tblW w:w="0" w:type="auto"/>
          <w:tblLook w:val="04A0"/>
        </w:tblPrEx>
        <w:tc>
          <w:tcPr>
            <w:tcW w:w="9350" w:type="dxa"/>
          </w:tcPr>
          <w:p w:rsidR="005E4164" w14:paraId="3C4F7783" w14:textId="70AEF16E">
            <w:r w:rsidRPr="44F56329">
              <w:rPr>
                <w:b/>
                <w:bCs/>
                <w:sz w:val="16"/>
                <w:szCs w:val="16"/>
              </w:rPr>
              <w:t>4</w:t>
            </w:r>
            <w:r w:rsidRPr="11401FD9">
              <w:rPr>
                <w:b/>
                <w:bCs/>
                <w:sz w:val="16"/>
                <w:szCs w:val="16"/>
              </w:rPr>
              <w:t xml:space="preserve">. </w:t>
            </w:r>
            <w:r w:rsidRPr="00F534DE">
              <w:rPr>
                <w:b/>
                <w:bCs/>
                <w:sz w:val="16"/>
                <w:szCs w:val="16"/>
              </w:rPr>
              <w:t>Describe challenges or barriers to testing all swabs.</w:t>
            </w:r>
          </w:p>
        </w:tc>
      </w:tr>
    </w:tbl>
    <w:p w:rsidR="003C6000" w14:paraId="73BA9B21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1B3" w:rsidP="001911B3" w14:paraId="6CA1EC29" w14:textId="1F03E365">
    <w:pPr>
      <w:ind w:left="720"/>
      <w:rPr>
        <w:sz w:val="16"/>
        <w:szCs w:val="16"/>
      </w:rPr>
    </w:pPr>
    <w:r>
      <w:rPr>
        <w:sz w:val="16"/>
        <w:szCs w:val="16"/>
      </w:rPr>
      <w:t xml:space="preserve">Public reporting burden of this collection of information is estimated to average </w:t>
    </w:r>
    <w:r w:rsidR="002860D9">
      <w:t>10</w:t>
    </w:r>
    <w:r>
      <w:t xml:space="preserve"> </w:t>
    </w:r>
    <w:r>
      <w:rPr>
        <w:sz w:val="16"/>
        <w:szCs w:val="16"/>
      </w:rPr>
      <w:t xml:space="preserve">minutes per response, including the time for reviewing instructions, searching existing data sources, </w:t>
    </w:r>
    <w:r>
      <w:rPr>
        <w:sz w:val="16"/>
        <w:szCs w:val="16"/>
      </w:rPr>
      <w:t>gathering</w:t>
    </w:r>
    <w:r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833633">
      <w:rPr>
        <w:sz w:val="16"/>
        <w:szCs w:val="16"/>
      </w:rPr>
      <w:t>H21-8</w:t>
    </w:r>
    <w:r>
      <w:rPr>
        <w:sz w:val="16"/>
        <w:szCs w:val="16"/>
      </w:rPr>
      <w:t>, Atlanta, Georgia 30333; ATTN: PRA 0920-1310</w:t>
    </w:r>
  </w:p>
  <w:p w:rsidR="001911B3" w14:paraId="30DF814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72CE" w:rsidP="00AA72CE" w14:paraId="47B51CAF" w14:textId="77777777">
    <w:pPr>
      <w:spacing w:line="240" w:lineRule="auto"/>
      <w:ind w:left="720"/>
      <w:contextualSpacing/>
      <w:jc w:val="right"/>
    </w:pPr>
    <w:r>
      <w:t>Form Approved</w:t>
    </w:r>
  </w:p>
  <w:p w:rsidR="00AA72CE" w:rsidP="00AA72CE" w14:paraId="0A1A42DD" w14:textId="4FF23B3E">
    <w:pPr>
      <w:spacing w:line="240" w:lineRule="auto"/>
      <w:ind w:left="720"/>
      <w:contextualSpacing/>
      <w:jc w:val="right"/>
    </w:pPr>
    <w:r>
      <w:t>OMB Control No.: 0920-</w:t>
    </w:r>
    <w:r w:rsidR="00833633">
      <w:t>1310</w:t>
    </w:r>
  </w:p>
  <w:p w:rsidR="00AA72CE" w:rsidP="00AA72CE" w14:paraId="2C83D13B" w14:textId="77777777">
    <w:pPr>
      <w:spacing w:line="240" w:lineRule="auto"/>
      <w:ind w:left="720"/>
      <w:contextualSpacing/>
      <w:jc w:val="right"/>
    </w:pPr>
    <w:r>
      <w:t>Expiration date: XX/XX/XXXX</w:t>
    </w:r>
  </w:p>
  <w:p w:rsidR="001911B3" w14:paraId="405344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04"/>
    <w:rsid w:val="001911B3"/>
    <w:rsid w:val="002860D9"/>
    <w:rsid w:val="00310AFC"/>
    <w:rsid w:val="003C6000"/>
    <w:rsid w:val="005E4164"/>
    <w:rsid w:val="00833633"/>
    <w:rsid w:val="008F3339"/>
    <w:rsid w:val="0093122F"/>
    <w:rsid w:val="00AA72CE"/>
    <w:rsid w:val="00C92B04"/>
    <w:rsid w:val="00E54672"/>
    <w:rsid w:val="00E61B4A"/>
    <w:rsid w:val="00F534DE"/>
    <w:rsid w:val="0E061CFA"/>
    <w:rsid w:val="11401FD9"/>
    <w:rsid w:val="1ADBB07A"/>
    <w:rsid w:val="21ACBB37"/>
    <w:rsid w:val="2D3C0E04"/>
    <w:rsid w:val="3656FC99"/>
    <w:rsid w:val="44F56329"/>
    <w:rsid w:val="64EA9F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EDA12B"/>
  <w15:chartTrackingRefBased/>
  <w15:docId w15:val="{61812048-1953-4FCA-AAB6-95B49495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164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B3"/>
  </w:style>
  <w:style w:type="paragraph" w:styleId="Footer">
    <w:name w:val="footer"/>
    <w:basedOn w:val="Normal"/>
    <w:link w:val="FooterChar"/>
    <w:uiPriority w:val="99"/>
    <w:unhideWhenUsed/>
    <w:rsid w:val="0019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5A851-C1E3-4B18-AA4D-A243DC0CA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73739-FA68-4C5B-9317-7495E48D7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4C6DA-D667-4ED1-B6F6-28CEC21A2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6</cp:revision>
  <dcterms:created xsi:type="dcterms:W3CDTF">2024-02-05T23:03:00Z</dcterms:created>
  <dcterms:modified xsi:type="dcterms:W3CDTF">2024-10-01T12:50:00Z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015c1d57-1f68-43f0-8888-54b3f9082ace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2024-02-05T23:38:47Z</vt:lpwstr>
  </property>
  <property fmtid="{D5CDD505-2E9C-101B-9397-08002B2CF9AE}" pid="9" name="MSIP_Label_8af03ff0-41c5-4c41-b55e-fabb8fae94be_SiteId">
    <vt:lpwstr>9ce70869-60db-44fd-abe8-d2767077fc8f</vt:lpwstr>
  </property>
</Properties>
</file>