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5414" w:rsidP="00195414" w14:paraId="7FA49A23" w14:textId="40F710E4"/>
    <w:p w:rsidR="005C5BC4" w:rsidRPr="00E251EC" w:rsidP="005C5BC4" w14:paraId="25F524E5" w14:textId="77777777">
      <w:pPr>
        <w:spacing w:after="0"/>
        <w:jc w:val="center"/>
        <w:rPr>
          <w:rFonts w:ascii="Times New Roman" w:hAnsi="Times New Roman" w:cs="Times New Roman"/>
          <w:sz w:val="36"/>
          <w:szCs w:val="36"/>
        </w:rPr>
      </w:pPr>
      <w:r w:rsidRPr="00E251EC">
        <w:rPr>
          <w:rFonts w:ascii="Times New Roman" w:hAnsi="Times New Roman" w:cs="Times New Roman"/>
          <w:sz w:val="36"/>
          <w:szCs w:val="36"/>
        </w:rPr>
        <w:t>Supporting Statement A</w:t>
      </w:r>
      <w:r>
        <w:rPr>
          <w:rFonts w:ascii="Times New Roman" w:hAnsi="Times New Roman" w:cs="Times New Roman"/>
          <w:sz w:val="36"/>
          <w:szCs w:val="36"/>
        </w:rPr>
        <w:t xml:space="preserve"> for</w:t>
      </w:r>
    </w:p>
    <w:p w:rsidR="005C5BC4" w:rsidRPr="00E251EC" w:rsidP="005C5BC4" w14:paraId="489520D6" w14:textId="77777777">
      <w:pPr>
        <w:rPr>
          <w:rFonts w:ascii="Times New Roman" w:hAnsi="Times New Roman" w:cs="Times New Roman"/>
          <w:sz w:val="32"/>
          <w:szCs w:val="32"/>
        </w:rPr>
      </w:pPr>
    </w:p>
    <w:p w:rsidR="00122FAA" w:rsidP="00122FAA" w14:paraId="6261D528" w14:textId="376884B1">
      <w:pPr>
        <w:spacing w:line="360" w:lineRule="auto"/>
        <w:jc w:val="center"/>
        <w:rPr>
          <w:rFonts w:ascii="Times New Roman" w:hAnsi="Times New Roman" w:cs="Times New Roman"/>
          <w:sz w:val="32"/>
          <w:szCs w:val="32"/>
        </w:rPr>
      </w:pPr>
      <w:bookmarkStart w:id="0" w:name="_Hlk67485694"/>
      <w:r w:rsidRPr="00EB1ED6">
        <w:rPr>
          <w:rFonts w:ascii="Times New Roman" w:hAnsi="Times New Roman" w:cs="Times New Roman"/>
          <w:sz w:val="32"/>
          <w:szCs w:val="32"/>
          <w:highlight w:val="yellow"/>
        </w:rPr>
        <w:t>F</w:t>
      </w:r>
      <w:r w:rsidRPr="00EB1ED6" w:rsidR="00DD1012">
        <w:rPr>
          <w:rFonts w:ascii="Times New Roman" w:hAnsi="Times New Roman" w:cs="Times New Roman"/>
          <w:sz w:val="32"/>
          <w:szCs w:val="32"/>
          <w:highlight w:val="yellow"/>
        </w:rPr>
        <w:t xml:space="preserve">ederally </w:t>
      </w:r>
      <w:r w:rsidRPr="00EB1ED6">
        <w:rPr>
          <w:rFonts w:ascii="Times New Roman" w:hAnsi="Times New Roman" w:cs="Times New Roman"/>
          <w:sz w:val="32"/>
          <w:szCs w:val="32"/>
          <w:highlight w:val="yellow"/>
        </w:rPr>
        <w:t>F</w:t>
      </w:r>
      <w:r w:rsidRPr="00EB1ED6" w:rsidR="00DD1012">
        <w:rPr>
          <w:rFonts w:ascii="Times New Roman" w:hAnsi="Times New Roman" w:cs="Times New Roman"/>
          <w:sz w:val="32"/>
          <w:szCs w:val="32"/>
          <w:highlight w:val="yellow"/>
        </w:rPr>
        <w:t xml:space="preserve">unded </w:t>
      </w:r>
      <w:r w:rsidRPr="00EB1ED6">
        <w:rPr>
          <w:rFonts w:ascii="Times New Roman" w:hAnsi="Times New Roman" w:cs="Times New Roman"/>
          <w:sz w:val="32"/>
          <w:szCs w:val="32"/>
          <w:highlight w:val="yellow"/>
        </w:rPr>
        <w:t>R</w:t>
      </w:r>
      <w:r w:rsidRPr="00EB1ED6" w:rsidR="00DD1012">
        <w:rPr>
          <w:rFonts w:ascii="Times New Roman" w:hAnsi="Times New Roman" w:cs="Times New Roman"/>
          <w:sz w:val="32"/>
          <w:szCs w:val="32"/>
          <w:highlight w:val="yellow"/>
        </w:rPr>
        <w:t xml:space="preserve">esearch Development </w:t>
      </w:r>
      <w:r w:rsidRPr="00EB1ED6">
        <w:rPr>
          <w:rFonts w:ascii="Times New Roman" w:hAnsi="Times New Roman" w:cs="Times New Roman"/>
          <w:sz w:val="32"/>
          <w:szCs w:val="32"/>
          <w:highlight w:val="yellow"/>
        </w:rPr>
        <w:t>C</w:t>
      </w:r>
      <w:r w:rsidRPr="00EB1ED6" w:rsidR="00DD1012">
        <w:rPr>
          <w:rFonts w:ascii="Times New Roman" w:hAnsi="Times New Roman" w:cs="Times New Roman"/>
          <w:sz w:val="32"/>
          <w:szCs w:val="32"/>
          <w:highlight w:val="yellow"/>
        </w:rPr>
        <w:t>enter</w:t>
      </w:r>
      <w:r w:rsidRPr="00EB1ED6">
        <w:rPr>
          <w:rFonts w:ascii="Times New Roman" w:hAnsi="Times New Roman" w:cs="Times New Roman"/>
          <w:sz w:val="32"/>
          <w:szCs w:val="32"/>
          <w:highlight w:val="yellow"/>
        </w:rPr>
        <w:t xml:space="preserve"> Contract Administration System (FCAS) Vendor </w:t>
      </w:r>
      <w:r w:rsidRPr="00EB1ED6" w:rsidR="00483B98">
        <w:rPr>
          <w:rFonts w:ascii="Times New Roman" w:hAnsi="Times New Roman" w:cs="Times New Roman"/>
          <w:sz w:val="32"/>
          <w:szCs w:val="32"/>
          <w:highlight w:val="yellow"/>
        </w:rPr>
        <w:t>Portal</w:t>
      </w:r>
      <w:r w:rsidR="00483B98">
        <w:rPr>
          <w:rFonts w:ascii="Times New Roman" w:hAnsi="Times New Roman" w:cs="Times New Roman"/>
          <w:sz w:val="32"/>
          <w:szCs w:val="32"/>
        </w:rPr>
        <w:t xml:space="preserve"> </w:t>
      </w:r>
    </w:p>
    <w:bookmarkEnd w:id="0"/>
    <w:p w:rsidR="005C5BC4" w:rsidRPr="00E251EC" w:rsidP="00122FAA" w14:paraId="1C197BB3" w14:textId="03A2CCF1">
      <w:pPr>
        <w:spacing w:line="360" w:lineRule="auto"/>
        <w:jc w:val="center"/>
        <w:rPr>
          <w:rFonts w:ascii="Times New Roman" w:hAnsi="Times New Roman" w:cs="Times New Roman"/>
          <w:sz w:val="32"/>
          <w:szCs w:val="32"/>
        </w:rPr>
      </w:pPr>
      <w:r>
        <w:rPr>
          <w:rFonts w:ascii="Times New Roman" w:hAnsi="Times New Roman" w:cs="Times New Roman"/>
          <w:sz w:val="32"/>
          <w:szCs w:val="32"/>
        </w:rPr>
        <w:t xml:space="preserve">National Cancer Institute </w:t>
      </w:r>
      <w:r>
        <w:rPr>
          <w:rFonts w:ascii="Times New Roman" w:hAnsi="Times New Roman" w:cs="Times New Roman"/>
          <w:sz w:val="32"/>
          <w:szCs w:val="32"/>
        </w:rPr>
        <w:t>(NCI)</w:t>
      </w:r>
      <w:r w:rsidRPr="00E251EC">
        <w:rPr>
          <w:rFonts w:ascii="Times New Roman" w:hAnsi="Times New Roman" w:cs="Times New Roman"/>
          <w:sz w:val="32"/>
          <w:szCs w:val="32"/>
        </w:rPr>
        <w:t xml:space="preserve"> </w:t>
      </w:r>
    </w:p>
    <w:p w:rsidR="005C5BC4" w:rsidP="00122FAA" w14:paraId="7CCB750A" w14:textId="1E6A5AB8">
      <w:pPr>
        <w:spacing w:line="360" w:lineRule="auto"/>
        <w:jc w:val="center"/>
        <w:rPr>
          <w:rFonts w:ascii="Times New Roman" w:hAnsi="Times New Roman" w:cs="Times New Roman"/>
          <w:sz w:val="32"/>
          <w:szCs w:val="32"/>
        </w:rPr>
      </w:pPr>
      <w:r w:rsidRPr="00245F14">
        <w:rPr>
          <w:rFonts w:ascii="Times New Roman" w:hAnsi="Times New Roman" w:cs="Times New Roman"/>
          <w:sz w:val="32"/>
          <w:szCs w:val="32"/>
        </w:rPr>
        <w:t>OMB# 0925-</w:t>
      </w:r>
      <w:r w:rsidR="008D78BF">
        <w:rPr>
          <w:rFonts w:ascii="Times New Roman" w:hAnsi="Times New Roman" w:cs="Times New Roman"/>
          <w:sz w:val="32"/>
          <w:szCs w:val="32"/>
        </w:rPr>
        <w:t>0773</w:t>
      </w:r>
      <w:r w:rsidRPr="00245F14">
        <w:rPr>
          <w:rFonts w:ascii="Times New Roman" w:hAnsi="Times New Roman" w:cs="Times New Roman"/>
          <w:sz w:val="32"/>
          <w:szCs w:val="32"/>
        </w:rPr>
        <w:t xml:space="preserve">, Expiration Date:  </w:t>
      </w:r>
      <w:r w:rsidR="008D78BF">
        <w:rPr>
          <w:rFonts w:ascii="Times New Roman" w:hAnsi="Times New Roman" w:cs="Times New Roman"/>
          <w:sz w:val="32"/>
          <w:szCs w:val="32"/>
        </w:rPr>
        <w:t>10/31/2024</w:t>
      </w:r>
    </w:p>
    <w:p w:rsidR="00193F7C" w:rsidRPr="00193F7C" w:rsidP="00193F7C" w14:paraId="741AA6FE" w14:textId="5EBFA197">
      <w:pPr>
        <w:spacing w:after="200" w:line="360" w:lineRule="auto"/>
        <w:jc w:val="center"/>
        <w:rPr>
          <w:rFonts w:ascii="Times New Roman" w:eastAsia="Calibri" w:hAnsi="Times New Roman" w:cs="Times New Roman"/>
          <w:sz w:val="24"/>
          <w:szCs w:val="24"/>
        </w:rPr>
      </w:pPr>
      <w:r w:rsidRPr="00193F7C">
        <w:rPr>
          <w:rFonts w:ascii="Times New Roman" w:eastAsia="Calibri" w:hAnsi="Times New Roman" w:cs="Times New Roman"/>
          <w:sz w:val="24"/>
          <w:szCs w:val="24"/>
          <w:highlight w:val="yellow"/>
        </w:rPr>
        <w:t>This is a revision to the original submission</w:t>
      </w:r>
      <w:r w:rsidR="0075365A">
        <w:rPr>
          <w:rFonts w:ascii="Times New Roman" w:eastAsia="Calibri" w:hAnsi="Times New Roman" w:cs="Times New Roman"/>
          <w:sz w:val="24"/>
          <w:szCs w:val="24"/>
          <w:highlight w:val="yellow"/>
        </w:rPr>
        <w:t>,</w:t>
      </w:r>
      <w:r w:rsidRPr="00193F7C">
        <w:rPr>
          <w:rFonts w:ascii="Times New Roman" w:eastAsia="Calibri" w:hAnsi="Times New Roman" w:cs="Times New Roman"/>
          <w:sz w:val="24"/>
          <w:szCs w:val="24"/>
          <w:highlight w:val="yellow"/>
        </w:rPr>
        <w:t xml:space="preserve"> and all changes are highlighted in yellow</w:t>
      </w:r>
      <w:r w:rsidR="0075365A">
        <w:rPr>
          <w:rFonts w:ascii="Times New Roman" w:eastAsia="Calibri" w:hAnsi="Times New Roman" w:cs="Times New Roman"/>
          <w:sz w:val="24"/>
          <w:szCs w:val="24"/>
          <w:highlight w:val="yellow"/>
        </w:rPr>
        <w:t>.</w:t>
      </w:r>
    </w:p>
    <w:p w:rsidR="00193F7C" w:rsidRPr="00245F14" w:rsidP="00122FAA" w14:paraId="61F4A61E" w14:textId="77777777">
      <w:pPr>
        <w:spacing w:line="360" w:lineRule="auto"/>
        <w:jc w:val="center"/>
        <w:rPr>
          <w:rFonts w:ascii="Times New Roman" w:hAnsi="Times New Roman" w:cs="Times New Roman"/>
          <w:sz w:val="32"/>
          <w:szCs w:val="32"/>
        </w:rPr>
      </w:pPr>
    </w:p>
    <w:p w:rsidR="00BB0E24" w:rsidRPr="00245F14" w:rsidP="00122FAA" w14:paraId="433D7292" w14:textId="387C731C">
      <w:pPr>
        <w:pStyle w:val="P1-StandPara"/>
        <w:tabs>
          <w:tab w:val="left" w:pos="720"/>
          <w:tab w:val="right" w:leader="dot" w:pos="9504"/>
        </w:tabs>
        <w:spacing w:after="120" w:line="276" w:lineRule="auto"/>
        <w:ind w:firstLine="0"/>
        <w:jc w:val="center"/>
        <w:rPr>
          <w:sz w:val="32"/>
          <w:szCs w:val="32"/>
        </w:rPr>
      </w:pPr>
      <w:r w:rsidRPr="00245F14">
        <w:rPr>
          <w:sz w:val="32"/>
          <w:szCs w:val="32"/>
        </w:rPr>
        <w:t>Date</w:t>
      </w:r>
      <w:r w:rsidRPr="00245F14" w:rsidR="00BE76A7">
        <w:rPr>
          <w:sz w:val="32"/>
          <w:szCs w:val="32"/>
        </w:rPr>
        <w:t xml:space="preserve">: </w:t>
      </w:r>
      <w:r w:rsidRPr="00245F14" w:rsidR="00245F14">
        <w:rPr>
          <w:sz w:val="32"/>
          <w:szCs w:val="32"/>
        </w:rPr>
        <w:t xml:space="preserve"> </w:t>
      </w:r>
      <w:r w:rsidR="00733213">
        <w:rPr>
          <w:sz w:val="32"/>
          <w:szCs w:val="32"/>
        </w:rPr>
        <w:t>September 4, 2024</w:t>
      </w:r>
      <w:r w:rsidR="00DF7EA6">
        <w:rPr>
          <w:sz w:val="32"/>
          <w:szCs w:val="32"/>
        </w:rPr>
        <w:t xml:space="preserve"> </w:t>
      </w:r>
      <w:r w:rsidR="00733213">
        <w:rPr>
          <w:sz w:val="32"/>
          <w:szCs w:val="32"/>
        </w:rPr>
        <w:t xml:space="preserve"> </w:t>
      </w:r>
    </w:p>
    <w:p w:rsidR="00BB0E24" w:rsidRPr="00E35DD1" w:rsidP="00BB0E24" w14:paraId="55D631A4" w14:textId="77777777">
      <w:pPr>
        <w:pStyle w:val="P1-StandPara"/>
        <w:tabs>
          <w:tab w:val="left" w:pos="720"/>
          <w:tab w:val="right" w:leader="dot" w:pos="9504"/>
        </w:tabs>
        <w:spacing w:after="120" w:line="276" w:lineRule="auto"/>
        <w:ind w:firstLine="0"/>
        <w:rPr>
          <w:rFonts w:asciiTheme="minorHAnsi" w:hAnsiTheme="minorHAnsi"/>
          <w:szCs w:val="22"/>
        </w:rPr>
      </w:pPr>
    </w:p>
    <w:p w:rsidR="00FF30CE" w:rsidRPr="00245F14" w:rsidP="00FF30CE" w14:paraId="72879FE9" w14:textId="77777777">
      <w:pPr>
        <w:pStyle w:val="P1-StandPara"/>
        <w:tabs>
          <w:tab w:val="left" w:pos="720"/>
          <w:tab w:val="right" w:leader="dot" w:pos="9504"/>
        </w:tabs>
        <w:spacing w:before="120" w:line="240" w:lineRule="auto"/>
        <w:ind w:firstLine="0"/>
        <w:rPr>
          <w:sz w:val="24"/>
          <w:szCs w:val="24"/>
        </w:rPr>
      </w:pPr>
      <w:r w:rsidRPr="00245F14">
        <w:rPr>
          <w:sz w:val="24"/>
          <w:szCs w:val="24"/>
        </w:rPr>
        <w:t>Check off which applies:</w:t>
      </w:r>
    </w:p>
    <w:p w:rsidR="00193F7C" w:rsidP="00ED5217" w14:paraId="79758040" w14:textId="77777777">
      <w:pPr>
        <w:numPr>
          <w:ilvl w:val="0"/>
          <w:numId w:val="11"/>
        </w:numPr>
        <w:spacing w:after="0" w:line="240" w:lineRule="auto"/>
        <w:rPr>
          <w:rFonts w:ascii="Times New Roman" w:hAnsi="Times New Roman" w:cs="Times New Roman"/>
          <w:sz w:val="24"/>
          <w:szCs w:val="24"/>
        </w:rPr>
      </w:pPr>
      <w:r w:rsidRPr="007E5048">
        <w:rPr>
          <w:rFonts w:ascii="Times New Roman" w:hAnsi="Times New Roman" w:cs="Times New Roman"/>
          <w:sz w:val="24"/>
          <w:szCs w:val="24"/>
        </w:rPr>
        <w:t xml:space="preserve">New </w:t>
      </w:r>
    </w:p>
    <w:p w:rsidR="00FF30CE" w:rsidRPr="00245F14" w:rsidP="00193F7C" w14:paraId="45BA54F5" w14:textId="571DA09C">
      <w:pPr>
        <w:spacing w:after="0" w:line="240" w:lineRule="auto"/>
        <w:ind w:left="360"/>
        <w:rPr>
          <w:rFonts w:ascii="Times New Roman" w:hAnsi="Times New Roman" w:cs="Times New Roman"/>
          <w:sz w:val="24"/>
          <w:szCs w:val="24"/>
        </w:rPr>
      </w:pPr>
      <w:r w:rsidRPr="00193F7C">
        <w:rPr>
          <w:rFonts w:ascii="Times New Roman" w:hAnsi="Times New Roman" w:cs="Times New Roman"/>
          <w:sz w:val="24"/>
          <w:szCs w:val="24"/>
          <w:highlight w:val="yellow"/>
        </w:rPr>
        <w:t xml:space="preserve">X   </w:t>
      </w:r>
      <w:r w:rsidRPr="00193F7C" w:rsidR="00ED5217">
        <w:rPr>
          <w:rFonts w:ascii="Times New Roman" w:hAnsi="Times New Roman" w:cs="Times New Roman"/>
          <w:sz w:val="24"/>
          <w:szCs w:val="24"/>
          <w:highlight w:val="yellow"/>
        </w:rPr>
        <w:t>Revision</w:t>
      </w:r>
      <w:r w:rsidR="00ED5217">
        <w:rPr>
          <w:rFonts w:ascii="Times New Roman" w:hAnsi="Times New Roman" w:cs="Times New Roman"/>
          <w:sz w:val="24"/>
          <w:szCs w:val="24"/>
        </w:rPr>
        <w:t xml:space="preserve">  </w:t>
      </w:r>
      <w:r w:rsidRPr="00245F14">
        <w:rPr>
          <w:rFonts w:ascii="Times New Roman" w:hAnsi="Times New Roman" w:cs="Times New Roman"/>
          <w:sz w:val="24"/>
          <w:szCs w:val="24"/>
        </w:rPr>
        <w:tab/>
      </w:r>
    </w:p>
    <w:p w:rsidR="00FF30CE" w:rsidRPr="00245F14" w:rsidP="00FF30CE" w14:paraId="185A0B7B" w14:textId="77777777">
      <w:pPr>
        <w:numPr>
          <w:ilvl w:val="0"/>
          <w:numId w:val="11"/>
        </w:numPr>
        <w:spacing w:after="0" w:line="240" w:lineRule="auto"/>
        <w:rPr>
          <w:rFonts w:ascii="Times New Roman" w:hAnsi="Times New Roman" w:cs="Times New Roman"/>
          <w:sz w:val="24"/>
          <w:szCs w:val="24"/>
        </w:rPr>
      </w:pPr>
      <w:r w:rsidRPr="00245F14">
        <w:rPr>
          <w:rFonts w:ascii="Times New Roman" w:hAnsi="Times New Roman" w:cs="Times New Roman"/>
          <w:sz w:val="24"/>
          <w:szCs w:val="24"/>
        </w:rPr>
        <w:t>Reinstatement with Change</w:t>
      </w:r>
    </w:p>
    <w:p w:rsidR="00FF30CE" w:rsidP="00FF30CE" w14:paraId="5177244E" w14:textId="77777777">
      <w:pPr>
        <w:numPr>
          <w:ilvl w:val="0"/>
          <w:numId w:val="11"/>
        </w:numPr>
        <w:spacing w:after="0" w:line="240" w:lineRule="auto"/>
        <w:rPr>
          <w:rFonts w:ascii="Times New Roman" w:hAnsi="Times New Roman" w:cs="Times New Roman"/>
          <w:sz w:val="24"/>
          <w:szCs w:val="24"/>
        </w:rPr>
      </w:pPr>
      <w:bookmarkStart w:id="1" w:name="_Hlk162344509"/>
      <w:r w:rsidRPr="00245F14">
        <w:rPr>
          <w:rFonts w:ascii="Times New Roman" w:hAnsi="Times New Roman" w:cs="Times New Roman"/>
          <w:sz w:val="24"/>
          <w:szCs w:val="24"/>
        </w:rPr>
        <w:t>Reinstatement without Change</w:t>
      </w:r>
    </w:p>
    <w:p w:rsidR="00193F7C" w:rsidRPr="00245F14" w:rsidP="00FF30CE" w14:paraId="38645138" w14:textId="732ED3D1">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Extension</w:t>
      </w:r>
    </w:p>
    <w:bookmarkEnd w:id="1"/>
    <w:p w:rsidR="00FF30CE" w:rsidRPr="00245F14" w:rsidP="00FF30CE" w14:paraId="61FD3A79" w14:textId="77777777">
      <w:pPr>
        <w:numPr>
          <w:ilvl w:val="0"/>
          <w:numId w:val="11"/>
        </w:numPr>
        <w:spacing w:after="0" w:line="240" w:lineRule="auto"/>
        <w:rPr>
          <w:rFonts w:ascii="Times New Roman" w:hAnsi="Times New Roman" w:cs="Times New Roman"/>
          <w:sz w:val="24"/>
          <w:szCs w:val="24"/>
        </w:rPr>
      </w:pPr>
      <w:r w:rsidRPr="00245F14">
        <w:rPr>
          <w:rFonts w:ascii="Times New Roman" w:hAnsi="Times New Roman" w:cs="Times New Roman"/>
          <w:sz w:val="24"/>
          <w:szCs w:val="24"/>
        </w:rPr>
        <w:t>Emergency</w:t>
      </w:r>
    </w:p>
    <w:p w:rsidR="00FF30CE" w:rsidRPr="00245F14" w:rsidP="00FF30CE" w14:paraId="4AB911EB" w14:textId="40163850">
      <w:pPr>
        <w:numPr>
          <w:ilvl w:val="0"/>
          <w:numId w:val="11"/>
        </w:numPr>
        <w:spacing w:after="0" w:line="240" w:lineRule="auto"/>
        <w:rPr>
          <w:rFonts w:ascii="Times New Roman" w:hAnsi="Times New Roman" w:cs="Times New Roman"/>
          <w:sz w:val="24"/>
          <w:szCs w:val="24"/>
        </w:rPr>
      </w:pPr>
      <w:r w:rsidRPr="00245F14">
        <w:rPr>
          <w:rFonts w:ascii="Times New Roman" w:hAnsi="Times New Roman" w:cs="Times New Roman"/>
          <w:sz w:val="24"/>
          <w:szCs w:val="24"/>
        </w:rPr>
        <w:t>Existing</w:t>
      </w:r>
      <w:r w:rsidRPr="00245F14" w:rsidR="00BD1E17">
        <w:rPr>
          <w:rFonts w:ascii="Times New Roman" w:eastAsia="Calibri" w:hAnsi="Times New Roman" w:cs="Times New Roman"/>
          <w:sz w:val="24"/>
          <w:szCs w:val="24"/>
        </w:rPr>
        <w:t xml:space="preserve"> </w:t>
      </w:r>
      <w:r w:rsidRPr="00245F14" w:rsidR="00BD1E17">
        <w:rPr>
          <w:rFonts w:ascii="Times New Roman" w:hAnsi="Times New Roman" w:cs="Times New Roman"/>
          <w:sz w:val="24"/>
          <w:szCs w:val="24"/>
        </w:rPr>
        <w:t xml:space="preserve">Collection in Use Without an OMB Number     </w:t>
      </w:r>
    </w:p>
    <w:p w:rsidR="00E35DD1" w:rsidRPr="00245F14" w:rsidP="005C5BC4" w14:paraId="76887CBB" w14:textId="6127015C">
      <w:pPr>
        <w:pStyle w:val="P1-StandPara"/>
        <w:tabs>
          <w:tab w:val="left" w:pos="720"/>
          <w:tab w:val="right" w:leader="dot" w:pos="9504"/>
        </w:tabs>
        <w:spacing w:before="120" w:after="120"/>
        <w:rPr>
          <w:sz w:val="24"/>
          <w:szCs w:val="24"/>
        </w:rPr>
      </w:pPr>
      <w:r w:rsidRPr="00245F14">
        <w:rPr>
          <w:sz w:val="24"/>
          <w:szCs w:val="24"/>
        </w:rPr>
        <w:t xml:space="preserve">                        </w:t>
      </w:r>
    </w:p>
    <w:p w:rsidR="005C5BC4" w:rsidRPr="00245F14" w:rsidP="005C5BC4" w14:paraId="74610C44" w14:textId="77777777">
      <w:pPr>
        <w:spacing w:after="200" w:line="276" w:lineRule="auto"/>
        <w:rPr>
          <w:rFonts w:ascii="Times New Roman" w:hAnsi="Times New Roman" w:cs="Times New Roman"/>
          <w:sz w:val="24"/>
          <w:szCs w:val="24"/>
        </w:rPr>
      </w:pPr>
      <w:r w:rsidRPr="00245F14">
        <w:rPr>
          <w:rFonts w:ascii="Times New Roman" w:hAnsi="Times New Roman" w:cs="Times New Roman"/>
          <w:sz w:val="24"/>
          <w:szCs w:val="24"/>
        </w:rPr>
        <w:t>Federal Government Employee Information:</w:t>
      </w:r>
    </w:p>
    <w:p w:rsidR="005C5BC4" w:rsidRPr="00C10194" w:rsidP="005C5BC4" w14:paraId="4A208CFB" w14:textId="7271BE39">
      <w:pPr>
        <w:spacing w:after="200" w:line="276" w:lineRule="auto"/>
        <w:rPr>
          <w:rFonts w:ascii="Times New Roman" w:hAnsi="Times New Roman" w:cs="Times New Roman"/>
          <w:sz w:val="24"/>
          <w:szCs w:val="24"/>
          <w:highlight w:val="yellow"/>
        </w:rPr>
      </w:pPr>
      <w:r w:rsidRPr="00C10194">
        <w:rPr>
          <w:rFonts w:ascii="Times New Roman" w:hAnsi="Times New Roman" w:cs="Times New Roman"/>
          <w:sz w:val="24"/>
          <w:szCs w:val="24"/>
          <w:highlight w:val="yellow"/>
        </w:rPr>
        <w:t xml:space="preserve">Name:  </w:t>
      </w:r>
      <w:r w:rsidRPr="00C10194" w:rsidR="005C1774">
        <w:rPr>
          <w:rFonts w:ascii="Times New Roman" w:hAnsi="Times New Roman" w:cs="Times New Roman"/>
          <w:sz w:val="24"/>
          <w:szCs w:val="24"/>
          <w:highlight w:val="yellow"/>
        </w:rPr>
        <w:t>Scott Keasey</w:t>
      </w:r>
    </w:p>
    <w:p w:rsidR="005C5BC4" w:rsidRPr="00C10194" w:rsidP="005C5BC4" w14:paraId="5DCD51D3" w14:textId="3191C8E6">
      <w:pPr>
        <w:spacing w:after="200" w:line="276" w:lineRule="auto"/>
        <w:rPr>
          <w:rFonts w:ascii="Times New Roman" w:hAnsi="Times New Roman" w:cs="Times New Roman"/>
          <w:sz w:val="24"/>
          <w:szCs w:val="24"/>
          <w:highlight w:val="yellow"/>
        </w:rPr>
      </w:pPr>
      <w:r w:rsidRPr="00C10194">
        <w:rPr>
          <w:rFonts w:ascii="Times New Roman" w:hAnsi="Times New Roman" w:cs="Times New Roman"/>
          <w:sz w:val="24"/>
          <w:szCs w:val="24"/>
          <w:highlight w:val="yellow"/>
        </w:rPr>
        <w:t>Address:</w:t>
      </w:r>
      <w:r w:rsidRPr="00C10194" w:rsidR="00ED7BC4">
        <w:rPr>
          <w:rFonts w:ascii="Times New Roman" w:hAnsi="Times New Roman" w:cs="Times New Roman"/>
          <w:sz w:val="24"/>
          <w:szCs w:val="24"/>
          <w:highlight w:val="yellow"/>
        </w:rPr>
        <w:t xml:space="preserve"> </w:t>
      </w:r>
      <w:r w:rsidRPr="00C10194" w:rsidR="005C1774">
        <w:rPr>
          <w:rFonts w:ascii="Times New Roman" w:hAnsi="Times New Roman" w:cs="Times New Roman"/>
          <w:sz w:val="24"/>
          <w:szCs w:val="24"/>
          <w:highlight w:val="yellow"/>
        </w:rPr>
        <w:t>428 Miller Drive, Suite 59</w:t>
      </w:r>
    </w:p>
    <w:p w:rsidR="005C5BC4" w:rsidRPr="00C10194" w:rsidP="005C5BC4" w14:paraId="28C8E0EC" w14:textId="059F6961">
      <w:pPr>
        <w:spacing w:after="200" w:line="276" w:lineRule="auto"/>
        <w:rPr>
          <w:rFonts w:ascii="Times New Roman" w:hAnsi="Times New Roman" w:cs="Times New Roman"/>
          <w:sz w:val="24"/>
          <w:szCs w:val="24"/>
          <w:highlight w:val="yellow"/>
        </w:rPr>
      </w:pPr>
      <w:r w:rsidRPr="00C10194">
        <w:rPr>
          <w:rFonts w:ascii="Times New Roman" w:hAnsi="Times New Roman" w:cs="Times New Roman"/>
          <w:sz w:val="24"/>
          <w:szCs w:val="24"/>
          <w:highlight w:val="yellow"/>
        </w:rPr>
        <w:t>Telephone:</w:t>
      </w:r>
      <w:r w:rsidRPr="00C10194" w:rsidR="00ED7BC4">
        <w:rPr>
          <w:rFonts w:ascii="Times New Roman" w:hAnsi="Times New Roman" w:cs="Times New Roman"/>
          <w:sz w:val="24"/>
          <w:szCs w:val="24"/>
          <w:highlight w:val="yellow"/>
        </w:rPr>
        <w:t xml:space="preserve"> </w:t>
      </w:r>
      <w:r w:rsidRPr="00C10194" w:rsidR="005C1774">
        <w:rPr>
          <w:rFonts w:ascii="Times New Roman" w:hAnsi="Times New Roman" w:cs="Times New Roman"/>
          <w:color w:val="212121"/>
          <w:highlight w:val="yellow"/>
        </w:rPr>
        <w:t>301-846-1115</w:t>
      </w:r>
    </w:p>
    <w:p w:rsidR="005C5BC4" w:rsidRPr="00C10194" w:rsidP="005C5BC4" w14:paraId="3D698C56" w14:textId="0E50A0B4">
      <w:pPr>
        <w:spacing w:after="200" w:line="276" w:lineRule="auto"/>
        <w:rPr>
          <w:rFonts w:ascii="Times New Roman" w:hAnsi="Times New Roman" w:cs="Times New Roman"/>
          <w:sz w:val="24"/>
          <w:szCs w:val="24"/>
          <w:highlight w:val="yellow"/>
        </w:rPr>
      </w:pPr>
      <w:r w:rsidRPr="00C10194">
        <w:rPr>
          <w:rFonts w:ascii="Times New Roman" w:hAnsi="Times New Roman" w:cs="Times New Roman"/>
          <w:sz w:val="24"/>
          <w:szCs w:val="24"/>
          <w:highlight w:val="yellow"/>
        </w:rPr>
        <w:t>Fax:</w:t>
      </w:r>
      <w:r w:rsidRPr="00C10194" w:rsidR="00ED7BC4">
        <w:rPr>
          <w:rFonts w:ascii="Times New Roman" w:hAnsi="Times New Roman" w:cs="Times New Roman"/>
          <w:sz w:val="24"/>
          <w:szCs w:val="24"/>
          <w:highlight w:val="yellow"/>
        </w:rPr>
        <w:t xml:space="preserve"> N/A</w:t>
      </w:r>
    </w:p>
    <w:p w:rsidR="00E35DD1" w:rsidP="005C1774" w14:paraId="1447E9B1" w14:textId="7E39FD7F">
      <w:pPr>
        <w:rPr>
          <w:sz w:val="24"/>
          <w:szCs w:val="24"/>
        </w:rPr>
      </w:pPr>
      <w:r w:rsidRPr="00C10194">
        <w:rPr>
          <w:rFonts w:ascii="Times New Roman" w:hAnsi="Times New Roman" w:cs="Times New Roman"/>
          <w:sz w:val="24"/>
          <w:szCs w:val="24"/>
          <w:highlight w:val="yellow"/>
        </w:rPr>
        <w:t xml:space="preserve">Email:  </w:t>
      </w:r>
      <w:hyperlink r:id="rId5" w:tooltip="mailto:Scott.keasey@nih.gov" w:history="1">
        <w:r w:rsidRPr="00C10194" w:rsidR="005C1774">
          <w:rPr>
            <w:rStyle w:val="Hyperlink"/>
            <w:rFonts w:ascii="Calibri" w:hAnsi="Calibri" w:cs="Calibri"/>
            <w:color w:val="0078D7"/>
            <w:highlight w:val="yellow"/>
          </w:rPr>
          <w:t>Scott.keasey@nih.gov</w:t>
        </w:r>
      </w:hyperlink>
    </w:p>
    <w:p w:rsidR="00C10194" w14:paraId="2901AD08" w14:textId="3FB755DD">
      <w:pPr>
        <w:rPr>
          <w:rFonts w:ascii="Times New Roman" w:eastAsia="Times New Roman" w:hAnsi="Times New Roman" w:cs="Times New Roman"/>
          <w:b/>
          <w:sz w:val="24"/>
          <w:szCs w:val="24"/>
          <w:u w:val="single"/>
        </w:rPr>
      </w:pPr>
    </w:p>
    <w:p w:rsidR="00E35DD1" w:rsidRPr="00245F14" w:rsidP="00E35DD1" w14:paraId="245B699E" w14:textId="02FC6D81">
      <w:pPr>
        <w:pStyle w:val="P1-StandPara"/>
        <w:tabs>
          <w:tab w:val="left" w:pos="720"/>
          <w:tab w:val="right" w:leader="dot" w:pos="9504"/>
        </w:tabs>
        <w:spacing w:before="120" w:after="120"/>
        <w:rPr>
          <w:b/>
          <w:sz w:val="24"/>
          <w:szCs w:val="24"/>
          <w:u w:val="single"/>
        </w:rPr>
      </w:pPr>
      <w:r w:rsidRPr="00245F14">
        <w:rPr>
          <w:b/>
          <w:sz w:val="24"/>
          <w:szCs w:val="24"/>
          <w:u w:val="single"/>
        </w:rPr>
        <w:t>Table of contents</w:t>
      </w:r>
    </w:p>
    <w:p w:rsidR="00E35DD1" w:rsidRPr="00245F14" w:rsidP="00E35DD1" w14:paraId="61EF9CBA" w14:textId="730FB319">
      <w:pPr>
        <w:pStyle w:val="P1-StandPara"/>
        <w:tabs>
          <w:tab w:val="left" w:pos="720"/>
        </w:tabs>
        <w:ind w:firstLine="0"/>
        <w:rPr>
          <w:sz w:val="24"/>
          <w:szCs w:val="24"/>
        </w:rPr>
      </w:pPr>
      <w:r w:rsidRPr="00245F14">
        <w:rPr>
          <w:sz w:val="24"/>
          <w:szCs w:val="24"/>
        </w:rPr>
        <w:fldChar w:fldCharType="begin"/>
      </w:r>
      <w:r w:rsidRPr="00245F14">
        <w:rPr>
          <w:sz w:val="24"/>
          <w:szCs w:val="24"/>
        </w:rPr>
        <w:instrText xml:space="preserve"> TOC \o "1-2" \u </w:instrText>
      </w:r>
      <w:r w:rsidRPr="00245F14">
        <w:rPr>
          <w:sz w:val="24"/>
          <w:szCs w:val="24"/>
        </w:rPr>
        <w:fldChar w:fldCharType="separate"/>
      </w:r>
      <w:r w:rsidRPr="00245F14">
        <w:rPr>
          <w:sz w:val="24"/>
          <w:szCs w:val="24"/>
        </w:rPr>
        <w:t>A.</w:t>
      </w:r>
      <w:r w:rsidRPr="00245F14">
        <w:rPr>
          <w:sz w:val="24"/>
          <w:szCs w:val="24"/>
        </w:rPr>
        <w:tab/>
      </w:r>
      <w:r w:rsidRPr="00245F14" w:rsidR="00824635">
        <w:rPr>
          <w:b/>
          <w:sz w:val="24"/>
          <w:szCs w:val="24"/>
        </w:rPr>
        <w:t>JUSTIFICATION</w:t>
      </w:r>
      <w:r w:rsidRPr="00245F14">
        <w:rPr>
          <w:sz w:val="24"/>
          <w:szCs w:val="24"/>
        </w:rPr>
        <w:tab/>
      </w:r>
    </w:p>
    <w:p w:rsidR="00E35DD1" w:rsidRPr="00245F14" w:rsidP="00E35DD1" w14:paraId="405C6C9A" w14:textId="77777777">
      <w:pPr>
        <w:pStyle w:val="P1-StandPara"/>
        <w:ind w:firstLine="0"/>
        <w:rPr>
          <w:sz w:val="24"/>
          <w:szCs w:val="24"/>
        </w:rPr>
      </w:pPr>
      <w:r w:rsidRPr="00245F14">
        <w:rPr>
          <w:sz w:val="24"/>
          <w:szCs w:val="24"/>
        </w:rPr>
        <w:t>A.1</w:t>
      </w:r>
      <w:r w:rsidRPr="00245F14">
        <w:rPr>
          <w:sz w:val="24"/>
          <w:szCs w:val="24"/>
        </w:rPr>
        <w:tab/>
        <w:t>Circumstances Making the Collection of Information Necessary</w:t>
      </w:r>
      <w:r w:rsidRPr="00245F14">
        <w:rPr>
          <w:sz w:val="24"/>
          <w:szCs w:val="24"/>
        </w:rPr>
        <w:tab/>
      </w:r>
    </w:p>
    <w:p w:rsidR="00E35DD1" w:rsidRPr="00245F14" w:rsidP="00E35DD1" w14:paraId="34BF3267" w14:textId="77777777">
      <w:pPr>
        <w:pStyle w:val="P1-StandPara"/>
        <w:ind w:firstLine="0"/>
        <w:rPr>
          <w:sz w:val="24"/>
          <w:szCs w:val="24"/>
        </w:rPr>
      </w:pPr>
      <w:r w:rsidRPr="00245F14">
        <w:rPr>
          <w:sz w:val="24"/>
          <w:szCs w:val="24"/>
        </w:rPr>
        <w:t>A.2.</w:t>
      </w:r>
      <w:r w:rsidRPr="00245F14">
        <w:rPr>
          <w:sz w:val="24"/>
          <w:szCs w:val="24"/>
        </w:rPr>
        <w:tab/>
        <w:t>Purpose and Use of the Information COLLECTION</w:t>
      </w:r>
      <w:r w:rsidRPr="00245F14">
        <w:rPr>
          <w:sz w:val="24"/>
          <w:szCs w:val="24"/>
        </w:rPr>
        <w:tab/>
      </w:r>
    </w:p>
    <w:p w:rsidR="00E35DD1" w:rsidRPr="00245F14" w:rsidP="00E35DD1" w14:paraId="25FD66D2" w14:textId="77777777">
      <w:pPr>
        <w:pStyle w:val="P1-StandPara"/>
        <w:ind w:firstLine="0"/>
        <w:rPr>
          <w:sz w:val="24"/>
          <w:szCs w:val="24"/>
        </w:rPr>
      </w:pPr>
      <w:r w:rsidRPr="00245F14">
        <w:rPr>
          <w:sz w:val="24"/>
          <w:szCs w:val="24"/>
        </w:rPr>
        <w:t>A.3</w:t>
      </w:r>
      <w:r w:rsidRPr="00245F14">
        <w:rPr>
          <w:sz w:val="24"/>
          <w:szCs w:val="24"/>
        </w:rPr>
        <w:tab/>
        <w:t>Use of Information Technology and Burden Reduction</w:t>
      </w:r>
      <w:r w:rsidRPr="00245F14">
        <w:rPr>
          <w:sz w:val="24"/>
          <w:szCs w:val="24"/>
        </w:rPr>
        <w:tab/>
      </w:r>
    </w:p>
    <w:p w:rsidR="00E35DD1" w:rsidRPr="00245F14" w:rsidP="00E35DD1" w14:paraId="055E521F" w14:textId="77777777">
      <w:pPr>
        <w:pStyle w:val="P1-StandPara"/>
        <w:ind w:firstLine="0"/>
        <w:rPr>
          <w:sz w:val="24"/>
          <w:szCs w:val="24"/>
        </w:rPr>
      </w:pPr>
      <w:r w:rsidRPr="00245F14">
        <w:rPr>
          <w:sz w:val="24"/>
          <w:szCs w:val="24"/>
        </w:rPr>
        <w:t>A.4</w:t>
      </w:r>
      <w:r w:rsidRPr="00245F14">
        <w:rPr>
          <w:sz w:val="24"/>
          <w:szCs w:val="24"/>
        </w:rPr>
        <w:tab/>
        <w:t>Efforts to Identify Duplication and Use of Similar Information</w:t>
      </w:r>
      <w:r w:rsidRPr="00245F14">
        <w:rPr>
          <w:sz w:val="24"/>
          <w:szCs w:val="24"/>
        </w:rPr>
        <w:tab/>
      </w:r>
    </w:p>
    <w:p w:rsidR="00E35DD1" w:rsidRPr="00245F14" w:rsidP="00E35DD1" w14:paraId="0E811BD9" w14:textId="77777777">
      <w:pPr>
        <w:pStyle w:val="P1-StandPara"/>
        <w:ind w:firstLine="0"/>
        <w:rPr>
          <w:sz w:val="24"/>
          <w:szCs w:val="24"/>
        </w:rPr>
      </w:pPr>
      <w:r w:rsidRPr="00245F14">
        <w:rPr>
          <w:sz w:val="24"/>
          <w:szCs w:val="24"/>
        </w:rPr>
        <w:t>A.5</w:t>
      </w:r>
      <w:r w:rsidRPr="00245F14">
        <w:rPr>
          <w:sz w:val="24"/>
          <w:szCs w:val="24"/>
        </w:rPr>
        <w:tab/>
        <w:t>Impact on Small Businesses or Other Small Entities</w:t>
      </w:r>
      <w:r w:rsidRPr="00245F14">
        <w:rPr>
          <w:sz w:val="24"/>
          <w:szCs w:val="24"/>
        </w:rPr>
        <w:tab/>
      </w:r>
    </w:p>
    <w:p w:rsidR="00E35DD1" w:rsidRPr="00245F14" w:rsidP="00E35DD1" w14:paraId="0A160A3C" w14:textId="77777777">
      <w:pPr>
        <w:pStyle w:val="P1-StandPara"/>
        <w:ind w:firstLine="0"/>
        <w:rPr>
          <w:sz w:val="24"/>
          <w:szCs w:val="24"/>
        </w:rPr>
      </w:pPr>
      <w:r w:rsidRPr="00245F14">
        <w:rPr>
          <w:sz w:val="24"/>
          <w:szCs w:val="24"/>
        </w:rPr>
        <w:t>A.6</w:t>
      </w:r>
      <w:r w:rsidRPr="00245F14">
        <w:rPr>
          <w:sz w:val="24"/>
          <w:szCs w:val="24"/>
        </w:rPr>
        <w:tab/>
        <w:t>Consequences of Collecting the Information Less Frequently</w:t>
      </w:r>
      <w:r w:rsidRPr="00245F14">
        <w:rPr>
          <w:sz w:val="24"/>
          <w:szCs w:val="24"/>
        </w:rPr>
        <w:tab/>
      </w:r>
    </w:p>
    <w:p w:rsidR="00E35DD1" w:rsidRPr="00245F14" w:rsidP="00E35DD1" w14:paraId="0A934E55" w14:textId="77777777">
      <w:pPr>
        <w:pStyle w:val="P1-StandPara"/>
        <w:ind w:firstLine="0"/>
        <w:rPr>
          <w:sz w:val="24"/>
          <w:szCs w:val="24"/>
        </w:rPr>
      </w:pPr>
      <w:r w:rsidRPr="00245F14">
        <w:rPr>
          <w:sz w:val="24"/>
          <w:szCs w:val="24"/>
        </w:rPr>
        <w:t>A.7</w:t>
      </w:r>
      <w:r w:rsidRPr="00245F14">
        <w:rPr>
          <w:sz w:val="24"/>
          <w:szCs w:val="24"/>
        </w:rPr>
        <w:tab/>
        <w:t>Special Circumstances Relating to the Guidelines of 5 CFR 1320.5</w:t>
      </w:r>
      <w:r w:rsidRPr="00245F14">
        <w:rPr>
          <w:sz w:val="24"/>
          <w:szCs w:val="24"/>
        </w:rPr>
        <w:tab/>
      </w:r>
    </w:p>
    <w:p w:rsidR="00E35DD1" w:rsidRPr="00245F14" w:rsidP="00E35DD1" w14:paraId="5030BEA3" w14:textId="77777777">
      <w:pPr>
        <w:pStyle w:val="P1-StandPara"/>
        <w:ind w:firstLine="0"/>
        <w:rPr>
          <w:sz w:val="24"/>
          <w:szCs w:val="24"/>
        </w:rPr>
      </w:pPr>
      <w:r w:rsidRPr="00245F14">
        <w:rPr>
          <w:sz w:val="24"/>
          <w:szCs w:val="24"/>
        </w:rPr>
        <w:t>A.8</w:t>
      </w:r>
      <w:r w:rsidRPr="00245F14">
        <w:rPr>
          <w:sz w:val="24"/>
          <w:szCs w:val="24"/>
        </w:rPr>
        <w:tab/>
        <w:t>Comments in Response to the Federal Register Notice and Efforts to Consult Outside Agency</w:t>
      </w:r>
      <w:r w:rsidRPr="00245F14">
        <w:rPr>
          <w:sz w:val="24"/>
          <w:szCs w:val="24"/>
        </w:rPr>
        <w:tab/>
      </w:r>
    </w:p>
    <w:p w:rsidR="00E35DD1" w:rsidRPr="00245F14" w:rsidP="00E35DD1" w14:paraId="790E500C" w14:textId="77777777">
      <w:pPr>
        <w:pStyle w:val="P1-StandPara"/>
        <w:ind w:firstLine="0"/>
        <w:rPr>
          <w:sz w:val="24"/>
          <w:szCs w:val="24"/>
        </w:rPr>
      </w:pPr>
      <w:r w:rsidRPr="00245F14">
        <w:rPr>
          <w:sz w:val="24"/>
          <w:szCs w:val="24"/>
        </w:rPr>
        <w:t>A.9</w:t>
      </w:r>
      <w:r w:rsidRPr="00245F14">
        <w:rPr>
          <w:sz w:val="24"/>
          <w:szCs w:val="24"/>
        </w:rPr>
        <w:tab/>
        <w:t>Explanation of Any Payment of Gift to Respondents</w:t>
      </w:r>
      <w:r w:rsidRPr="00245F14">
        <w:rPr>
          <w:sz w:val="24"/>
          <w:szCs w:val="24"/>
        </w:rPr>
        <w:tab/>
      </w:r>
    </w:p>
    <w:p w:rsidR="00E35DD1" w:rsidRPr="00245F14" w:rsidP="00E35DD1" w14:paraId="3521DE96" w14:textId="77777777">
      <w:pPr>
        <w:pStyle w:val="P1-StandPara"/>
        <w:ind w:firstLine="0"/>
        <w:rPr>
          <w:sz w:val="24"/>
          <w:szCs w:val="24"/>
        </w:rPr>
      </w:pPr>
      <w:r w:rsidRPr="00245F14">
        <w:rPr>
          <w:sz w:val="24"/>
          <w:szCs w:val="24"/>
        </w:rPr>
        <w:t>A.10</w:t>
      </w:r>
      <w:r w:rsidRPr="00245F14">
        <w:rPr>
          <w:sz w:val="24"/>
          <w:szCs w:val="24"/>
        </w:rPr>
        <w:tab/>
        <w:t>Assurance of Confidentiality Provided to Respondents</w:t>
      </w:r>
      <w:r w:rsidRPr="00245F14">
        <w:rPr>
          <w:sz w:val="24"/>
          <w:szCs w:val="24"/>
        </w:rPr>
        <w:tab/>
      </w:r>
    </w:p>
    <w:p w:rsidR="00E35DD1" w:rsidRPr="00245F14" w:rsidP="00E35DD1" w14:paraId="6F64EEA4" w14:textId="77777777">
      <w:pPr>
        <w:pStyle w:val="P1-StandPara"/>
        <w:ind w:firstLine="0"/>
        <w:rPr>
          <w:sz w:val="24"/>
          <w:szCs w:val="24"/>
        </w:rPr>
      </w:pPr>
      <w:r w:rsidRPr="00245F14">
        <w:rPr>
          <w:sz w:val="24"/>
          <w:szCs w:val="24"/>
        </w:rPr>
        <w:t>A.11</w:t>
      </w:r>
      <w:r w:rsidRPr="00245F14">
        <w:rPr>
          <w:sz w:val="24"/>
          <w:szCs w:val="24"/>
        </w:rPr>
        <w:tab/>
        <w:t>Justification for Sensitive Questions</w:t>
      </w:r>
      <w:r w:rsidRPr="00245F14">
        <w:rPr>
          <w:sz w:val="24"/>
          <w:szCs w:val="24"/>
        </w:rPr>
        <w:tab/>
      </w:r>
    </w:p>
    <w:p w:rsidR="00E35DD1" w:rsidRPr="00245F14" w:rsidP="00E35DD1" w14:paraId="0E23F4BB" w14:textId="77777777">
      <w:pPr>
        <w:pStyle w:val="P1-StandPara"/>
        <w:ind w:firstLine="0"/>
        <w:rPr>
          <w:sz w:val="24"/>
          <w:szCs w:val="24"/>
        </w:rPr>
      </w:pPr>
      <w:r w:rsidRPr="00245F14">
        <w:rPr>
          <w:sz w:val="24"/>
          <w:szCs w:val="24"/>
        </w:rPr>
        <w:t>A.12</w:t>
      </w:r>
      <w:r w:rsidRPr="00245F14">
        <w:rPr>
          <w:sz w:val="24"/>
          <w:szCs w:val="24"/>
        </w:rPr>
        <w:tab/>
        <w:t>Estimates of Hour Burden Including Annualized Hourly Costs</w:t>
      </w:r>
      <w:r w:rsidRPr="00245F14">
        <w:rPr>
          <w:sz w:val="24"/>
          <w:szCs w:val="24"/>
        </w:rPr>
        <w:tab/>
      </w:r>
    </w:p>
    <w:p w:rsidR="00E35DD1" w:rsidRPr="00245F14" w:rsidP="00E35DD1" w14:paraId="147053D2" w14:textId="77777777">
      <w:pPr>
        <w:pStyle w:val="P1-StandPara"/>
        <w:ind w:firstLine="0"/>
        <w:rPr>
          <w:sz w:val="24"/>
          <w:szCs w:val="24"/>
        </w:rPr>
      </w:pPr>
      <w:r w:rsidRPr="00245F14">
        <w:rPr>
          <w:sz w:val="24"/>
          <w:szCs w:val="24"/>
        </w:rPr>
        <w:t>A.13</w:t>
      </w:r>
      <w:r w:rsidRPr="00245F14">
        <w:rPr>
          <w:sz w:val="24"/>
          <w:szCs w:val="24"/>
        </w:rPr>
        <w:tab/>
        <w:t>Estimate of Other Total Annual Cost Burden to Respondents or Record  keepers</w:t>
      </w:r>
      <w:r w:rsidRPr="00245F14">
        <w:rPr>
          <w:sz w:val="24"/>
          <w:szCs w:val="24"/>
        </w:rPr>
        <w:tab/>
      </w:r>
    </w:p>
    <w:p w:rsidR="00E35DD1" w:rsidRPr="00245F14" w:rsidP="00E35DD1" w14:paraId="344C675F" w14:textId="77777777">
      <w:pPr>
        <w:pStyle w:val="P1-StandPara"/>
        <w:ind w:firstLine="0"/>
        <w:rPr>
          <w:sz w:val="24"/>
          <w:szCs w:val="24"/>
        </w:rPr>
      </w:pPr>
      <w:r w:rsidRPr="00245F14">
        <w:rPr>
          <w:sz w:val="24"/>
          <w:szCs w:val="24"/>
        </w:rPr>
        <w:t>A.14</w:t>
      </w:r>
      <w:r w:rsidRPr="00245F14">
        <w:rPr>
          <w:sz w:val="24"/>
          <w:szCs w:val="24"/>
        </w:rPr>
        <w:tab/>
        <w:t>Annualized Cost to the Federal Government</w:t>
      </w:r>
      <w:r w:rsidRPr="00245F14">
        <w:rPr>
          <w:sz w:val="24"/>
          <w:szCs w:val="24"/>
        </w:rPr>
        <w:tab/>
      </w:r>
    </w:p>
    <w:p w:rsidR="00E35DD1" w:rsidRPr="00245F14" w:rsidP="00E35DD1" w14:paraId="7226774F" w14:textId="77777777">
      <w:pPr>
        <w:pStyle w:val="P1-StandPara"/>
        <w:ind w:firstLine="0"/>
        <w:rPr>
          <w:sz w:val="24"/>
          <w:szCs w:val="24"/>
        </w:rPr>
      </w:pPr>
      <w:r w:rsidRPr="00245F14">
        <w:rPr>
          <w:sz w:val="24"/>
          <w:szCs w:val="24"/>
        </w:rPr>
        <w:t>A.15</w:t>
      </w:r>
      <w:r w:rsidRPr="00245F14">
        <w:rPr>
          <w:sz w:val="24"/>
          <w:szCs w:val="24"/>
        </w:rPr>
        <w:tab/>
        <w:t>Explanation for Program Changes or Adjustments</w:t>
      </w:r>
      <w:r w:rsidRPr="00245F14">
        <w:rPr>
          <w:sz w:val="24"/>
          <w:szCs w:val="24"/>
        </w:rPr>
        <w:tab/>
      </w:r>
    </w:p>
    <w:p w:rsidR="00E35DD1" w:rsidRPr="00245F14" w:rsidP="00E35DD1" w14:paraId="48BBFCB2" w14:textId="77777777">
      <w:pPr>
        <w:pStyle w:val="P1-StandPara"/>
        <w:ind w:firstLine="0"/>
        <w:rPr>
          <w:sz w:val="24"/>
          <w:szCs w:val="24"/>
        </w:rPr>
      </w:pPr>
      <w:r w:rsidRPr="00245F14">
        <w:rPr>
          <w:sz w:val="24"/>
          <w:szCs w:val="24"/>
        </w:rPr>
        <w:t>A.16</w:t>
      </w:r>
      <w:r w:rsidRPr="00245F14">
        <w:rPr>
          <w:sz w:val="24"/>
          <w:szCs w:val="24"/>
        </w:rPr>
        <w:tab/>
        <w:t>Plans for Tabulation and Publication and Project Time Schedule</w:t>
      </w:r>
      <w:r w:rsidRPr="00245F14">
        <w:rPr>
          <w:sz w:val="24"/>
          <w:szCs w:val="24"/>
        </w:rPr>
        <w:tab/>
      </w:r>
    </w:p>
    <w:p w:rsidR="00E35DD1" w:rsidRPr="00245F14" w:rsidP="00E35DD1" w14:paraId="6EDA2130" w14:textId="77777777">
      <w:pPr>
        <w:pStyle w:val="P1-StandPara"/>
        <w:ind w:firstLine="0"/>
        <w:rPr>
          <w:sz w:val="24"/>
          <w:szCs w:val="24"/>
        </w:rPr>
      </w:pPr>
      <w:r w:rsidRPr="00245F14">
        <w:rPr>
          <w:sz w:val="24"/>
          <w:szCs w:val="24"/>
        </w:rPr>
        <w:t>A.17</w:t>
      </w:r>
      <w:r w:rsidRPr="00245F14">
        <w:rPr>
          <w:sz w:val="24"/>
          <w:szCs w:val="24"/>
        </w:rPr>
        <w:tab/>
        <w:t>Reason(s) Display of OMB Expiration Date is Inappropriate</w:t>
      </w:r>
      <w:r w:rsidRPr="00245F14">
        <w:rPr>
          <w:sz w:val="24"/>
          <w:szCs w:val="24"/>
        </w:rPr>
        <w:tab/>
      </w:r>
    </w:p>
    <w:p w:rsidR="006A45F9" w:rsidRPr="00193F7C" w:rsidP="00193F7C" w14:paraId="1FDE63E2" w14:textId="7EA3F59C">
      <w:pPr>
        <w:pStyle w:val="P1-StandPara"/>
        <w:ind w:firstLine="0"/>
        <w:rPr>
          <w:sz w:val="24"/>
          <w:szCs w:val="24"/>
        </w:rPr>
      </w:pPr>
      <w:r w:rsidRPr="00245F14">
        <w:rPr>
          <w:sz w:val="24"/>
          <w:szCs w:val="24"/>
        </w:rPr>
        <w:t>A.18</w:t>
      </w:r>
      <w:r w:rsidRPr="00245F14">
        <w:rPr>
          <w:sz w:val="24"/>
          <w:szCs w:val="24"/>
        </w:rPr>
        <w:tab/>
        <w:t>Exceptions to Certification for Paperwork Reduction Act Submissions</w:t>
      </w:r>
      <w:r w:rsidRPr="00245F14">
        <w:rPr>
          <w:sz w:val="24"/>
          <w:szCs w:val="24"/>
        </w:rPr>
        <w:tab/>
      </w:r>
    </w:p>
    <w:p w:rsidR="00327524" w:rsidP="00AD4491" w14:paraId="7E73FF6C" w14:textId="77777777">
      <w:pPr>
        <w:spacing w:after="20"/>
        <w:jc w:val="center"/>
        <w:rPr>
          <w:rFonts w:ascii="Times New Roman" w:hAnsi="Times New Roman" w:cs="Times New Roman"/>
          <w:sz w:val="24"/>
          <w:szCs w:val="24"/>
        </w:rPr>
      </w:pPr>
      <w:r w:rsidRPr="00245F14">
        <w:rPr>
          <w:rFonts w:ascii="Times New Roman" w:hAnsi="Times New Roman" w:cs="Times New Roman"/>
          <w:sz w:val="24"/>
          <w:szCs w:val="24"/>
        </w:rPr>
        <w:fldChar w:fldCharType="end"/>
      </w:r>
    </w:p>
    <w:p w:rsidR="00327524" w14:paraId="7943EAC5" w14:textId="77777777">
      <w:pPr>
        <w:rPr>
          <w:rFonts w:ascii="Times New Roman" w:hAnsi="Times New Roman" w:cs="Times New Roman"/>
          <w:sz w:val="24"/>
          <w:szCs w:val="24"/>
        </w:rPr>
      </w:pPr>
      <w:r>
        <w:rPr>
          <w:rFonts w:ascii="Times New Roman" w:hAnsi="Times New Roman" w:cs="Times New Roman"/>
          <w:sz w:val="24"/>
          <w:szCs w:val="24"/>
        </w:rPr>
        <w:br w:type="page"/>
      </w:r>
    </w:p>
    <w:p w:rsidR="00AD4491" w:rsidRPr="00245F14" w:rsidP="00AD4491" w14:paraId="1B8D4780" w14:textId="431AE159">
      <w:pPr>
        <w:spacing w:after="20"/>
        <w:jc w:val="center"/>
        <w:rPr>
          <w:rFonts w:ascii="Times New Roman" w:hAnsi="Times New Roman" w:cs="Times New Roman"/>
          <w:b/>
          <w:sz w:val="24"/>
          <w:szCs w:val="24"/>
        </w:rPr>
      </w:pPr>
      <w:r w:rsidRPr="00AD4491">
        <w:rPr>
          <w:rFonts w:ascii="Times New Roman" w:hAnsi="Times New Roman" w:cs="Times New Roman"/>
          <w:b/>
          <w:sz w:val="24"/>
          <w:szCs w:val="24"/>
        </w:rPr>
        <w:t xml:space="preserve"> </w:t>
      </w:r>
      <w:r w:rsidRPr="00245F14">
        <w:rPr>
          <w:rFonts w:ascii="Times New Roman" w:hAnsi="Times New Roman" w:cs="Times New Roman"/>
          <w:b/>
          <w:sz w:val="24"/>
          <w:szCs w:val="24"/>
        </w:rPr>
        <w:t>List of Attachments</w:t>
      </w:r>
    </w:p>
    <w:p w:rsidR="00AD4491" w:rsidRPr="00245F14" w:rsidP="00AD4491" w14:paraId="15FCAF60" w14:textId="77777777">
      <w:pPr>
        <w:spacing w:after="20"/>
        <w:jc w:val="center"/>
        <w:rPr>
          <w:rFonts w:ascii="Times New Roman" w:hAnsi="Times New Roman" w:cs="Times New Roman"/>
          <w:b/>
          <w:sz w:val="24"/>
          <w:szCs w:val="24"/>
        </w:rPr>
      </w:pPr>
    </w:p>
    <w:p w:rsidR="00AD4491" w:rsidRPr="00245F14" w:rsidP="00AD4491" w14:paraId="5E402BAA" w14:textId="77777777">
      <w:pPr>
        <w:spacing w:after="20"/>
        <w:jc w:val="center"/>
        <w:rPr>
          <w:rFonts w:ascii="Times New Roman" w:hAnsi="Times New Roman" w:cs="Times New Roman"/>
          <w:bCs/>
          <w:sz w:val="24"/>
          <w:szCs w:val="24"/>
        </w:rPr>
      </w:pPr>
      <w:bookmarkStart w:id="2" w:name="_Hlk20388480"/>
    </w:p>
    <w:p w:rsidR="00AD4491" w:rsidRPr="00245F14" w:rsidP="00AD4491" w14:paraId="5ED7F2F8" w14:textId="348BF9F0">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w:t>
      </w:r>
      <w:r w:rsidR="00193F7C">
        <w:rPr>
          <w:rFonts w:ascii="Times New Roman" w:hAnsi="Times New Roman" w:cs="Times New Roman"/>
          <w:bCs/>
          <w:sz w:val="24"/>
          <w:szCs w:val="24"/>
        </w:rPr>
        <w:t>1</w:t>
      </w:r>
      <w:r w:rsidRPr="00245F14">
        <w:rPr>
          <w:rFonts w:ascii="Times New Roman" w:hAnsi="Times New Roman" w:cs="Times New Roman"/>
          <w:bCs/>
          <w:sz w:val="24"/>
          <w:szCs w:val="24"/>
        </w:rPr>
        <w:t>:  FCAS Online Survey</w:t>
      </w:r>
    </w:p>
    <w:p w:rsidR="00AD4491" w:rsidRPr="00245F14" w:rsidP="00AD4491" w14:paraId="1D91089C" w14:textId="77777777">
      <w:pPr>
        <w:spacing w:after="20"/>
        <w:rPr>
          <w:rFonts w:ascii="Times New Roman" w:hAnsi="Times New Roman" w:cs="Times New Roman"/>
          <w:bCs/>
          <w:sz w:val="24"/>
          <w:szCs w:val="24"/>
        </w:rPr>
      </w:pPr>
    </w:p>
    <w:p w:rsidR="00AD4491" w:rsidRPr="00245F14" w:rsidP="00AD4491" w14:paraId="60040D74" w14:textId="79004C9E">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w:t>
      </w:r>
      <w:r w:rsidR="00193F7C">
        <w:rPr>
          <w:rFonts w:ascii="Times New Roman" w:hAnsi="Times New Roman" w:cs="Times New Roman"/>
          <w:bCs/>
          <w:sz w:val="24"/>
          <w:szCs w:val="24"/>
        </w:rPr>
        <w:t>2</w:t>
      </w:r>
      <w:r w:rsidRPr="00245F14">
        <w:rPr>
          <w:rFonts w:ascii="Times New Roman" w:hAnsi="Times New Roman" w:cs="Times New Roman"/>
          <w:bCs/>
          <w:sz w:val="24"/>
          <w:szCs w:val="24"/>
        </w:rPr>
        <w:t>:  Email Invitation</w:t>
      </w:r>
    </w:p>
    <w:p w:rsidR="00AD4491" w:rsidRPr="00245F14" w:rsidP="00AD4491" w14:paraId="686D372E" w14:textId="77777777">
      <w:pPr>
        <w:spacing w:after="20"/>
        <w:rPr>
          <w:rFonts w:ascii="Times New Roman" w:hAnsi="Times New Roman" w:cs="Times New Roman"/>
          <w:bCs/>
          <w:sz w:val="24"/>
          <w:szCs w:val="24"/>
        </w:rPr>
      </w:pPr>
    </w:p>
    <w:p w:rsidR="00AD4491" w:rsidP="00AD4491" w14:paraId="59389FC2" w14:textId="146EA2A4">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w:t>
      </w:r>
      <w:r w:rsidR="00193F7C">
        <w:rPr>
          <w:rFonts w:ascii="Times New Roman" w:hAnsi="Times New Roman" w:cs="Times New Roman"/>
          <w:bCs/>
          <w:sz w:val="24"/>
          <w:szCs w:val="24"/>
        </w:rPr>
        <w:t>3</w:t>
      </w:r>
      <w:r w:rsidRPr="00245F14">
        <w:rPr>
          <w:rFonts w:ascii="Times New Roman" w:hAnsi="Times New Roman" w:cs="Times New Roman"/>
          <w:bCs/>
          <w:sz w:val="24"/>
          <w:szCs w:val="24"/>
        </w:rPr>
        <w:t xml:space="preserve">:  FCAS Vendor Portal Registration </w:t>
      </w:r>
    </w:p>
    <w:p w:rsidR="008A799F" w:rsidRPr="00245F14" w:rsidP="00AD4491" w14:paraId="16478B83" w14:textId="77777777">
      <w:pPr>
        <w:spacing w:after="20"/>
        <w:rPr>
          <w:rFonts w:ascii="Times New Roman" w:hAnsi="Times New Roman" w:cs="Times New Roman"/>
          <w:bCs/>
          <w:sz w:val="24"/>
          <w:szCs w:val="24"/>
        </w:rPr>
      </w:pPr>
    </w:p>
    <w:p w:rsidR="00A90437" w:rsidP="00AD4491" w14:paraId="6928F3F2" w14:textId="315491EB">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w:t>
      </w:r>
      <w:r w:rsidR="00193F7C">
        <w:rPr>
          <w:rFonts w:ascii="Times New Roman" w:hAnsi="Times New Roman" w:cs="Times New Roman"/>
          <w:bCs/>
          <w:sz w:val="24"/>
          <w:szCs w:val="24"/>
        </w:rPr>
        <w:t>4</w:t>
      </w:r>
      <w:r w:rsidRPr="00245F14">
        <w:rPr>
          <w:rFonts w:ascii="Times New Roman" w:hAnsi="Times New Roman" w:cs="Times New Roman"/>
          <w:bCs/>
          <w:sz w:val="24"/>
          <w:szCs w:val="24"/>
        </w:rPr>
        <w:t xml:space="preserve">: FCAS </w:t>
      </w:r>
      <w:r w:rsidR="00556AAD">
        <w:rPr>
          <w:rFonts w:ascii="Times New Roman" w:hAnsi="Times New Roman" w:cs="Times New Roman"/>
          <w:bCs/>
          <w:sz w:val="24"/>
          <w:szCs w:val="24"/>
        </w:rPr>
        <w:t>Data Field Information</w:t>
      </w:r>
    </w:p>
    <w:p w:rsidR="00A90437" w:rsidP="00AD4491" w14:paraId="0079245A" w14:textId="318EA7A8">
      <w:pPr>
        <w:spacing w:after="20"/>
        <w:rPr>
          <w:rFonts w:ascii="Times New Roman" w:hAnsi="Times New Roman" w:cs="Times New Roman"/>
          <w:bCs/>
          <w:sz w:val="24"/>
          <w:szCs w:val="24"/>
        </w:rPr>
      </w:pPr>
    </w:p>
    <w:p w:rsidR="00A90437" w:rsidRPr="00245F14" w:rsidP="00AD4491" w14:paraId="48C2A536" w14:textId="49D43558">
      <w:pPr>
        <w:spacing w:after="20"/>
        <w:rPr>
          <w:rFonts w:ascii="Times New Roman" w:hAnsi="Times New Roman" w:cs="Times New Roman"/>
          <w:bCs/>
          <w:sz w:val="24"/>
          <w:szCs w:val="24"/>
        </w:rPr>
      </w:pPr>
      <w:r>
        <w:rPr>
          <w:rFonts w:ascii="Times New Roman" w:hAnsi="Times New Roman" w:cs="Times New Roman"/>
          <w:bCs/>
          <w:sz w:val="24"/>
          <w:szCs w:val="24"/>
        </w:rPr>
        <w:t xml:space="preserve">Attachment </w:t>
      </w:r>
      <w:r w:rsidR="00193F7C">
        <w:rPr>
          <w:rFonts w:ascii="Times New Roman" w:hAnsi="Times New Roman" w:cs="Times New Roman"/>
          <w:bCs/>
          <w:sz w:val="24"/>
          <w:szCs w:val="24"/>
        </w:rPr>
        <w:t>5</w:t>
      </w:r>
      <w:r>
        <w:rPr>
          <w:rFonts w:ascii="Times New Roman" w:hAnsi="Times New Roman" w:cs="Times New Roman"/>
          <w:bCs/>
          <w:sz w:val="24"/>
          <w:szCs w:val="24"/>
        </w:rPr>
        <w:t xml:space="preserve">: </w:t>
      </w:r>
      <w:r w:rsidR="003141B3">
        <w:rPr>
          <w:rFonts w:ascii="Times New Roman" w:hAnsi="Times New Roman" w:cs="Times New Roman"/>
          <w:bCs/>
          <w:sz w:val="24"/>
          <w:szCs w:val="24"/>
        </w:rPr>
        <w:t>FCAS</w:t>
      </w:r>
      <w:r w:rsidRPr="003141B3" w:rsidR="003141B3">
        <w:rPr>
          <w:rFonts w:ascii="Times New Roman" w:hAnsi="Times New Roman" w:cs="Times New Roman"/>
          <w:bCs/>
          <w:sz w:val="24"/>
          <w:szCs w:val="24"/>
        </w:rPr>
        <w:t xml:space="preserve"> Vendor Portal Add Edit Vendor Users</w:t>
      </w:r>
    </w:p>
    <w:p w:rsidR="00AD4491" w:rsidRPr="00245F14" w:rsidP="00AD4491" w14:paraId="313E850D" w14:textId="77777777">
      <w:pPr>
        <w:spacing w:after="20"/>
        <w:rPr>
          <w:rFonts w:ascii="Times New Roman" w:hAnsi="Times New Roman" w:cs="Times New Roman"/>
          <w:bCs/>
          <w:sz w:val="24"/>
          <w:szCs w:val="24"/>
        </w:rPr>
      </w:pPr>
    </w:p>
    <w:p w:rsidR="00AD4491" w:rsidRPr="00245F14" w:rsidP="00AD4491" w14:paraId="468318EB" w14:textId="6D0F51C6">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w:t>
      </w:r>
      <w:r w:rsidR="00193F7C">
        <w:rPr>
          <w:rFonts w:ascii="Times New Roman" w:hAnsi="Times New Roman" w:cs="Times New Roman"/>
          <w:bCs/>
          <w:sz w:val="24"/>
          <w:szCs w:val="24"/>
        </w:rPr>
        <w:t>6</w:t>
      </w:r>
      <w:r w:rsidRPr="00245F14">
        <w:rPr>
          <w:rFonts w:ascii="Times New Roman" w:hAnsi="Times New Roman" w:cs="Times New Roman"/>
          <w:bCs/>
          <w:sz w:val="24"/>
          <w:szCs w:val="24"/>
        </w:rPr>
        <w:t>:  Privacy Impact Assessment</w:t>
      </w:r>
    </w:p>
    <w:p w:rsidR="00AD4491" w:rsidRPr="00245F14" w:rsidP="00AD4491" w14:paraId="2E5FB701" w14:textId="77777777">
      <w:pPr>
        <w:spacing w:after="20"/>
        <w:rPr>
          <w:rFonts w:ascii="Times New Roman" w:hAnsi="Times New Roman" w:cs="Times New Roman"/>
          <w:bCs/>
          <w:sz w:val="24"/>
          <w:szCs w:val="24"/>
        </w:rPr>
      </w:pPr>
    </w:p>
    <w:p w:rsidR="00AD4491" w:rsidRPr="00245F14" w:rsidP="00AD4491" w14:paraId="28FC6DB8" w14:textId="2C16944F">
      <w:pPr>
        <w:spacing w:after="20"/>
        <w:rPr>
          <w:rFonts w:ascii="Times New Roman" w:hAnsi="Times New Roman" w:cs="Times New Roman"/>
          <w:bCs/>
          <w:sz w:val="24"/>
          <w:szCs w:val="24"/>
        </w:rPr>
      </w:pPr>
      <w:r w:rsidRPr="00245F14">
        <w:rPr>
          <w:rFonts w:ascii="Times New Roman" w:hAnsi="Times New Roman" w:cs="Times New Roman"/>
          <w:bCs/>
          <w:sz w:val="24"/>
          <w:szCs w:val="24"/>
        </w:rPr>
        <w:t xml:space="preserve">Attachment </w:t>
      </w:r>
      <w:r w:rsidR="00193F7C">
        <w:rPr>
          <w:rFonts w:ascii="Times New Roman" w:hAnsi="Times New Roman" w:cs="Times New Roman"/>
          <w:bCs/>
          <w:sz w:val="24"/>
          <w:szCs w:val="24"/>
        </w:rPr>
        <w:t>7</w:t>
      </w:r>
      <w:r w:rsidRPr="00245F14">
        <w:rPr>
          <w:rFonts w:ascii="Times New Roman" w:hAnsi="Times New Roman" w:cs="Times New Roman"/>
          <w:bCs/>
          <w:sz w:val="24"/>
          <w:szCs w:val="24"/>
        </w:rPr>
        <w:t>:  Privacy Act Letter</w:t>
      </w:r>
    </w:p>
    <w:bookmarkEnd w:id="2"/>
    <w:p w:rsidR="00AD4491" w:rsidRPr="00245F14" w:rsidP="00AD4491" w14:paraId="7709E2D7" w14:textId="77777777">
      <w:pPr>
        <w:spacing w:after="20"/>
        <w:rPr>
          <w:rFonts w:ascii="Times New Roman" w:hAnsi="Times New Roman" w:cs="Times New Roman"/>
          <w:bCs/>
          <w:sz w:val="24"/>
          <w:szCs w:val="24"/>
        </w:rPr>
      </w:pPr>
    </w:p>
    <w:p w:rsidR="00E35DD1" w:rsidRPr="00245F14" w:rsidP="00E35DD1" w14:paraId="31AA879B" w14:textId="51503862">
      <w:pPr>
        <w:pStyle w:val="P1-StandPara"/>
        <w:tabs>
          <w:tab w:val="left" w:pos="720"/>
          <w:tab w:val="right" w:leader="dot" w:pos="9504"/>
        </w:tabs>
        <w:spacing w:before="120" w:after="120"/>
        <w:rPr>
          <w:sz w:val="24"/>
          <w:szCs w:val="24"/>
        </w:rPr>
      </w:pPr>
    </w:p>
    <w:p w:rsidR="00976490" w:rsidRPr="00245F14" w:rsidP="00AD4491" w14:paraId="6C67AC7F" w14:textId="6A2B6CF4">
      <w:pPr>
        <w:rPr>
          <w:rFonts w:ascii="Times New Roman" w:eastAsia="Times New Roman" w:hAnsi="Times New Roman" w:cs="Times New Roman"/>
          <w:sz w:val="24"/>
          <w:szCs w:val="24"/>
        </w:rPr>
      </w:pPr>
      <w:r w:rsidRPr="00245F14">
        <w:rPr>
          <w:rFonts w:ascii="Times New Roman" w:hAnsi="Times New Roman" w:cs="Times New Roman"/>
          <w:sz w:val="24"/>
          <w:szCs w:val="24"/>
        </w:rPr>
        <w:br w:type="page"/>
      </w:r>
    </w:p>
    <w:p w:rsidR="006A45F9" w:rsidRPr="00D55DAF" w:rsidP="006C3492" w14:paraId="605173DA" w14:textId="77777777">
      <w:pPr>
        <w:pStyle w:val="P1-StandPara"/>
        <w:tabs>
          <w:tab w:val="left" w:pos="720"/>
          <w:tab w:val="right" w:leader="dot" w:pos="9504"/>
        </w:tabs>
        <w:spacing w:before="120" w:after="240" w:line="276" w:lineRule="auto"/>
        <w:ind w:firstLine="0"/>
        <w:rPr>
          <w:sz w:val="24"/>
          <w:szCs w:val="24"/>
        </w:rPr>
      </w:pPr>
      <w:r w:rsidRPr="00D55DAF">
        <w:rPr>
          <w:b/>
          <w:sz w:val="24"/>
          <w:szCs w:val="24"/>
        </w:rPr>
        <w:t xml:space="preserve">A. </w:t>
      </w:r>
      <w:r w:rsidRPr="00D55DAF" w:rsidR="00BE76A7">
        <w:rPr>
          <w:b/>
          <w:sz w:val="24"/>
          <w:szCs w:val="24"/>
        </w:rPr>
        <w:t>Justification</w:t>
      </w:r>
    </w:p>
    <w:p w:rsidR="003D3DF2" w:rsidRPr="00D55DAF" w:rsidP="0040741E" w14:paraId="525B0F72" w14:textId="52FAEEAC">
      <w:pPr>
        <w:pStyle w:val="P1-StandPara"/>
        <w:tabs>
          <w:tab w:val="left" w:pos="720"/>
          <w:tab w:val="right" w:leader="dot" w:pos="9504"/>
        </w:tabs>
        <w:spacing w:line="276" w:lineRule="auto"/>
        <w:rPr>
          <w:sz w:val="24"/>
          <w:szCs w:val="24"/>
        </w:rPr>
      </w:pPr>
      <w:r w:rsidRPr="00D55DAF">
        <w:rPr>
          <w:sz w:val="24"/>
          <w:szCs w:val="24"/>
        </w:rPr>
        <w:t xml:space="preserve">This information collection request </w:t>
      </w:r>
      <w:r w:rsidRPr="008A799F">
        <w:rPr>
          <w:sz w:val="24"/>
          <w:szCs w:val="24"/>
        </w:rPr>
        <w:t xml:space="preserve">is </w:t>
      </w:r>
      <w:r w:rsidRPr="008A799F" w:rsidR="007202CB">
        <w:rPr>
          <w:sz w:val="24"/>
          <w:szCs w:val="24"/>
        </w:rPr>
        <w:t>a revision to</w:t>
      </w:r>
      <w:r w:rsidRPr="00D55DAF" w:rsidR="007202CB">
        <w:rPr>
          <w:sz w:val="24"/>
          <w:szCs w:val="24"/>
        </w:rPr>
        <w:t xml:space="preserve"> </w:t>
      </w:r>
      <w:r w:rsidR="00C10194">
        <w:rPr>
          <w:sz w:val="24"/>
          <w:szCs w:val="24"/>
        </w:rPr>
        <w:t xml:space="preserve">the </w:t>
      </w:r>
      <w:r w:rsidRPr="00D55DAF">
        <w:rPr>
          <w:sz w:val="24"/>
          <w:szCs w:val="24"/>
        </w:rPr>
        <w:t xml:space="preserve">FFRDC Contract Administration System (FCAS) Vendor Portal </w:t>
      </w:r>
      <w:r w:rsidRPr="008A799F">
        <w:rPr>
          <w:sz w:val="24"/>
          <w:szCs w:val="24"/>
        </w:rPr>
        <w:t xml:space="preserve">for </w:t>
      </w:r>
      <w:r w:rsidRPr="008A799F" w:rsidR="00327524">
        <w:rPr>
          <w:sz w:val="24"/>
          <w:szCs w:val="24"/>
        </w:rPr>
        <w:t xml:space="preserve">an additional </w:t>
      </w:r>
      <w:r w:rsidRPr="008A799F">
        <w:rPr>
          <w:sz w:val="24"/>
          <w:szCs w:val="24"/>
        </w:rPr>
        <w:t>three</w:t>
      </w:r>
      <w:r w:rsidRPr="00D55DAF">
        <w:rPr>
          <w:sz w:val="24"/>
          <w:szCs w:val="24"/>
        </w:rPr>
        <w:t xml:space="preserve"> years. </w:t>
      </w:r>
      <w:bookmarkStart w:id="3" w:name="_Hlk177381318"/>
      <w:r w:rsidRPr="0040741E" w:rsidR="00E825EB">
        <w:rPr>
          <w:sz w:val="24"/>
          <w:szCs w:val="24"/>
          <w:highlight w:val="yellow"/>
        </w:rPr>
        <w:t>The plan to build the Office of Acquisitions System (OASYS) has changed</w:t>
      </w:r>
      <w:r w:rsidRPr="0040741E" w:rsidR="00B13A9E">
        <w:rPr>
          <w:sz w:val="24"/>
          <w:szCs w:val="24"/>
          <w:highlight w:val="yellow"/>
        </w:rPr>
        <w:t>,</w:t>
      </w:r>
      <w:r w:rsidRPr="0040741E" w:rsidR="00E825EB">
        <w:rPr>
          <w:sz w:val="24"/>
          <w:szCs w:val="24"/>
          <w:highlight w:val="yellow"/>
        </w:rPr>
        <w:t xml:space="preserve"> so all references to </w:t>
      </w:r>
      <w:r w:rsidR="0040741E">
        <w:rPr>
          <w:sz w:val="24"/>
          <w:szCs w:val="24"/>
          <w:highlight w:val="yellow"/>
        </w:rPr>
        <w:t xml:space="preserve">the </w:t>
      </w:r>
      <w:r w:rsidRPr="0040741E" w:rsidR="0040741E">
        <w:rPr>
          <w:sz w:val="24"/>
          <w:szCs w:val="24"/>
          <w:highlight w:val="yellow"/>
        </w:rPr>
        <w:t>Evaluation of Office of Acquisitions System (OASYS)</w:t>
      </w:r>
      <w:r w:rsidRPr="0040741E" w:rsidR="00E825EB">
        <w:rPr>
          <w:sz w:val="24"/>
          <w:szCs w:val="24"/>
          <w:highlight w:val="yellow"/>
        </w:rPr>
        <w:t xml:space="preserve"> system have been removed from our previous submission.  This removal resulted in a name change </w:t>
      </w:r>
      <w:r w:rsidRPr="0040741E" w:rsidR="0040741E">
        <w:rPr>
          <w:sz w:val="24"/>
          <w:szCs w:val="24"/>
          <w:highlight w:val="yellow"/>
        </w:rPr>
        <w:t xml:space="preserve">from Evaluation of Office of Acquisitions System (OASYS) and FFRDC Contract Administration System (FCAS) Vendor Portals to Federally Funded Research Development Center Contract Administration System (FCAS) Vendor Portal Attachments 1, 4, 6, and 8 </w:t>
      </w:r>
      <w:r w:rsidR="0040741E">
        <w:rPr>
          <w:sz w:val="24"/>
          <w:szCs w:val="24"/>
          <w:highlight w:val="yellow"/>
        </w:rPr>
        <w:t>was</w:t>
      </w:r>
      <w:r w:rsidRPr="0040741E" w:rsidR="0040741E">
        <w:rPr>
          <w:sz w:val="24"/>
          <w:szCs w:val="24"/>
          <w:highlight w:val="yellow"/>
        </w:rPr>
        <w:t xml:space="preserve"> deleted, and all attachments were subsequently renumbered</w:t>
      </w:r>
      <w:r w:rsidRPr="0040741E" w:rsidR="00E825EB">
        <w:rPr>
          <w:sz w:val="24"/>
          <w:szCs w:val="24"/>
          <w:highlight w:val="yellow"/>
        </w:rPr>
        <w:t>.</w:t>
      </w:r>
    </w:p>
    <w:bookmarkEnd w:id="3"/>
    <w:p w:rsidR="00C13AA3" w:rsidRPr="00D55DAF" w:rsidP="006C3492" w14:paraId="75F46585" w14:textId="77777777">
      <w:pPr>
        <w:spacing w:after="20" w:line="276" w:lineRule="auto"/>
        <w:rPr>
          <w:rFonts w:ascii="Times New Roman" w:hAnsi="Times New Roman" w:cs="Times New Roman"/>
          <w:b/>
          <w:sz w:val="24"/>
          <w:szCs w:val="24"/>
        </w:rPr>
      </w:pPr>
    </w:p>
    <w:p w:rsidR="005C5BC4" w:rsidRPr="00D55DAF" w:rsidP="006C3492" w14:paraId="79362E5D" w14:textId="0542FD19">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 Circumstances Making the Collection of Information Necessary</w:t>
      </w:r>
    </w:p>
    <w:p w:rsidR="005C5BC4" w:rsidRPr="00D55DAF" w:rsidP="006C3492" w14:paraId="2E9D90DC" w14:textId="77777777">
      <w:pPr>
        <w:spacing w:after="20" w:line="276" w:lineRule="auto"/>
        <w:rPr>
          <w:rFonts w:ascii="Times New Roman" w:hAnsi="Times New Roman" w:cs="Times New Roman"/>
          <w:sz w:val="24"/>
          <w:szCs w:val="24"/>
        </w:rPr>
      </w:pPr>
    </w:p>
    <w:p w:rsidR="00ED7BC4" w:rsidRPr="00D55DAF" w:rsidP="006C3492" w14:paraId="158EF95A" w14:textId="43953C48">
      <w:pPr>
        <w:spacing w:after="20" w:line="276" w:lineRule="auto"/>
        <w:rPr>
          <w:rFonts w:ascii="Times New Roman" w:hAnsi="Times New Roman" w:cs="Times New Roman"/>
          <w:sz w:val="24"/>
          <w:szCs w:val="24"/>
        </w:rPr>
      </w:pPr>
      <w:r w:rsidRPr="00D55DAF">
        <w:rPr>
          <w:rFonts w:ascii="Times New Roman" w:hAnsi="Times New Roman" w:cs="Times New Roman"/>
          <w:color w:val="000000"/>
          <w:sz w:val="24"/>
          <w:szCs w:val="24"/>
        </w:rPr>
        <w:t xml:space="preserve">Section 412 of the Public Health Service Act (42 USC </w:t>
      </w:r>
      <w:r w:rsidRPr="00D55DAF">
        <w:rPr>
          <w:rFonts w:ascii="Times New Roman" w:hAnsi="Times New Roman" w:cs="Times New Roman"/>
          <w:i/>
          <w:iCs/>
          <w:color w:val="000000"/>
          <w:sz w:val="24"/>
          <w:szCs w:val="24"/>
        </w:rPr>
        <w:t>§</w:t>
      </w:r>
      <w:r w:rsidRPr="00D55DAF">
        <w:rPr>
          <w:rFonts w:ascii="Times New Roman" w:hAnsi="Times New Roman" w:cs="Times New Roman"/>
          <w:color w:val="000000"/>
          <w:sz w:val="24"/>
          <w:szCs w:val="24"/>
        </w:rPr>
        <w:t xml:space="preserve"> 285a-1) authorizes the National Cancer Institute (</w:t>
      </w:r>
      <w:r w:rsidRPr="00D55DAF">
        <w:rPr>
          <w:rFonts w:ascii="Times New Roman" w:hAnsi="Times New Roman" w:cs="Times New Roman"/>
          <w:sz w:val="24"/>
          <w:szCs w:val="24"/>
        </w:rPr>
        <w:t>NCI) to establish and support programs for the detection, diagnosis, prevention</w:t>
      </w:r>
      <w:r w:rsidR="00B13A9E">
        <w:rPr>
          <w:rFonts w:ascii="Times New Roman" w:hAnsi="Times New Roman" w:cs="Times New Roman"/>
          <w:sz w:val="24"/>
          <w:szCs w:val="24"/>
        </w:rPr>
        <w:t>, and treatment of cancer and to collect, identify, analyze,</w:t>
      </w:r>
      <w:r w:rsidRPr="00D55DAF">
        <w:rPr>
          <w:rFonts w:ascii="Times New Roman" w:hAnsi="Times New Roman" w:cs="Times New Roman"/>
          <w:sz w:val="24"/>
          <w:szCs w:val="24"/>
        </w:rPr>
        <w:t xml:space="preserve"> and disseminate information on cancer research, diagnosis, prevention</w:t>
      </w:r>
      <w:r w:rsidR="00B13A9E">
        <w:rPr>
          <w:rFonts w:ascii="Times New Roman" w:hAnsi="Times New Roman" w:cs="Times New Roman"/>
          <w:sz w:val="24"/>
          <w:szCs w:val="24"/>
        </w:rPr>
        <w:t>,</w:t>
      </w:r>
      <w:r w:rsidRPr="00D55DAF">
        <w:rPr>
          <w:rFonts w:ascii="Times New Roman" w:hAnsi="Times New Roman" w:cs="Times New Roman"/>
          <w:sz w:val="24"/>
          <w:szCs w:val="24"/>
        </w:rPr>
        <w:t xml:space="preserve"> and treatment. </w:t>
      </w:r>
    </w:p>
    <w:p w:rsidR="00ED7BC4" w:rsidRPr="00D55DAF" w:rsidP="006C3492" w14:paraId="2900B9A1" w14:textId="77777777">
      <w:pPr>
        <w:spacing w:after="20" w:line="276" w:lineRule="auto"/>
        <w:rPr>
          <w:rFonts w:ascii="Times New Roman" w:hAnsi="Times New Roman" w:cs="Times New Roman"/>
          <w:sz w:val="24"/>
          <w:szCs w:val="24"/>
        </w:rPr>
      </w:pPr>
    </w:p>
    <w:p w:rsidR="00ED7BC4" w:rsidRPr="00D55DAF" w:rsidP="006C3492" w14:paraId="1BDE175A" w14:textId="7E5E97B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The National Cancer Institute (NCI) Office of Acquisitions (OA)</w:t>
      </w:r>
      <w:r w:rsidRPr="00D55DAF">
        <w:rPr>
          <w:rFonts w:ascii="Times New Roman" w:hAnsi="Times New Roman" w:cs="Times New Roman"/>
          <w:sz w:val="24"/>
          <w:szCs w:val="24"/>
        </w:rPr>
        <w:t xml:space="preserve"> located within the Office of the Director (OD) in the Office of Management (OM) at the National Cancer Institute (NCI), awards and administers contracts and </w:t>
      </w:r>
      <w:r w:rsidR="00B13A9E">
        <w:rPr>
          <w:rFonts w:ascii="Times New Roman" w:hAnsi="Times New Roman" w:cs="Times New Roman"/>
          <w:sz w:val="24"/>
          <w:szCs w:val="24"/>
        </w:rPr>
        <w:t>simplifies</w:t>
      </w:r>
      <w:r w:rsidRPr="00D55DAF">
        <w:rPr>
          <w:rFonts w:ascii="Times New Roman" w:hAnsi="Times New Roman" w:cs="Times New Roman"/>
          <w:sz w:val="24"/>
          <w:szCs w:val="24"/>
        </w:rPr>
        <w:t xml:space="preserve"> acquisitions in support of the Institute’s mission to prevent, diagnose and treat cancer.  During the acquisition process, the OA ensures that customer service is </w:t>
      </w:r>
      <w:r w:rsidRPr="00D55DAF">
        <w:rPr>
          <w:rFonts w:ascii="Times New Roman" w:hAnsi="Times New Roman" w:cs="Times New Roman"/>
          <w:sz w:val="24"/>
          <w:szCs w:val="24"/>
        </w:rPr>
        <w:t>paramount</w:t>
      </w:r>
      <w:r w:rsidRPr="00D55DAF">
        <w:rPr>
          <w:rFonts w:ascii="Times New Roman" w:hAnsi="Times New Roman" w:cs="Times New Roman"/>
          <w:sz w:val="24"/>
          <w:szCs w:val="24"/>
        </w:rPr>
        <w:t xml:space="preserve"> and communications are open and continuous. Currently</w:t>
      </w:r>
      <w:r w:rsidR="00B13A9E">
        <w:rPr>
          <w:rFonts w:ascii="Times New Roman" w:hAnsi="Times New Roman" w:cs="Times New Roman"/>
          <w:sz w:val="24"/>
          <w:szCs w:val="24"/>
        </w:rPr>
        <w:t xml:space="preserve">, requests and correspondence are sent to and received from vendors through email, </w:t>
      </w:r>
      <w:r w:rsidR="00733213">
        <w:rPr>
          <w:rFonts w:ascii="Times New Roman" w:hAnsi="Times New Roman" w:cs="Times New Roman"/>
          <w:sz w:val="24"/>
          <w:szCs w:val="24"/>
        </w:rPr>
        <w:t>except for</w:t>
      </w:r>
      <w:r w:rsidR="00B13A9E">
        <w:rPr>
          <w:rFonts w:ascii="Times New Roman" w:hAnsi="Times New Roman" w:cs="Times New Roman"/>
          <w:sz w:val="24"/>
          <w:szCs w:val="24"/>
        </w:rPr>
        <w:t xml:space="preserve"> the FFRDC Contractor, who submits through the FCAS Vendor Portal,</w:t>
      </w:r>
      <w:r w:rsidRPr="00D55DAF">
        <w:rPr>
          <w:rFonts w:ascii="Times New Roman" w:hAnsi="Times New Roman" w:cs="Times New Roman"/>
          <w:sz w:val="24"/>
          <w:szCs w:val="24"/>
        </w:rPr>
        <w:t xml:space="preserve"> which is in production.  To streamline processes, increase transparency</w:t>
      </w:r>
      <w:r w:rsidR="00B13A9E">
        <w:rPr>
          <w:rFonts w:ascii="Times New Roman" w:hAnsi="Times New Roman" w:cs="Times New Roman"/>
          <w:sz w:val="24"/>
          <w:szCs w:val="24"/>
        </w:rPr>
        <w:t>, and gain efficiencies, the OA uses the FCAS vendor portal to replace processes handled through emailing</w:t>
      </w:r>
      <w:r w:rsidRPr="00D55DAF">
        <w:rPr>
          <w:rFonts w:ascii="Times New Roman" w:hAnsi="Times New Roman" w:cs="Times New Roman"/>
          <w:sz w:val="24"/>
          <w:szCs w:val="24"/>
        </w:rPr>
        <w:t xml:space="preserve"> FCAS Vendor Portal Users to individual OA recipients.  The FCAS Vendor Portal will serve as a one-stop shop for </w:t>
      </w:r>
      <w:r w:rsidR="00B13A9E">
        <w:rPr>
          <w:rFonts w:ascii="Times New Roman" w:hAnsi="Times New Roman" w:cs="Times New Roman"/>
          <w:sz w:val="24"/>
          <w:szCs w:val="24"/>
        </w:rPr>
        <w:t xml:space="preserve">the </w:t>
      </w:r>
      <w:r w:rsidRPr="00D55DAF">
        <w:rPr>
          <w:rFonts w:ascii="Times New Roman" w:hAnsi="Times New Roman" w:cs="Times New Roman"/>
          <w:sz w:val="24"/>
          <w:szCs w:val="24"/>
        </w:rPr>
        <w:t>transmission of requests, reports, deliverables</w:t>
      </w:r>
      <w:r w:rsidR="00B13A9E">
        <w:rPr>
          <w:rFonts w:ascii="Times New Roman" w:hAnsi="Times New Roman" w:cs="Times New Roman"/>
          <w:sz w:val="24"/>
          <w:szCs w:val="24"/>
        </w:rPr>
        <w:t>,</w:t>
      </w:r>
      <w:r w:rsidRPr="00D55DAF">
        <w:rPr>
          <w:rFonts w:ascii="Times New Roman" w:hAnsi="Times New Roman" w:cs="Times New Roman"/>
          <w:sz w:val="24"/>
          <w:szCs w:val="24"/>
        </w:rPr>
        <w:t xml:space="preserve"> and other correspondence due </w:t>
      </w:r>
      <w:r w:rsidR="00B13A9E">
        <w:rPr>
          <w:rFonts w:ascii="Times New Roman" w:hAnsi="Times New Roman" w:cs="Times New Roman"/>
          <w:sz w:val="24"/>
          <w:szCs w:val="24"/>
        </w:rPr>
        <w:t>to</w:t>
      </w:r>
      <w:r w:rsidRPr="00D55DAF">
        <w:rPr>
          <w:rFonts w:ascii="Times New Roman" w:hAnsi="Times New Roman" w:cs="Times New Roman"/>
          <w:sz w:val="24"/>
          <w:szCs w:val="24"/>
        </w:rPr>
        <w:t xml:space="preserve"> numerous research and development in support of R&amp;D contracts as well as those contract vehicles awarded using various Federal Acquisition Procedures</w:t>
      </w:r>
      <w:r w:rsidR="00B13A9E">
        <w:rPr>
          <w:rFonts w:ascii="Times New Roman" w:hAnsi="Times New Roman" w:cs="Times New Roman"/>
          <w:sz w:val="24"/>
          <w:szCs w:val="24"/>
        </w:rPr>
        <w:t>,</w:t>
      </w:r>
      <w:r w:rsidRPr="00D55DAF">
        <w:rPr>
          <w:rFonts w:ascii="Times New Roman" w:hAnsi="Times New Roman" w:cs="Times New Roman"/>
          <w:sz w:val="24"/>
          <w:szCs w:val="24"/>
        </w:rPr>
        <w:t xml:space="preserve"> including but not limited to FAR Part 8, Required Sources of Supplies and Services, FAR Part 13, Simplified Acquisition Procedures, and FAR Part 12, Acquisition of Commercial Items. These reports and deliverables cover a wide variety of topics in the areas of cancer research</w:t>
      </w:r>
      <w:r w:rsidR="00B13A9E">
        <w:rPr>
          <w:rFonts w:ascii="Times New Roman" w:hAnsi="Times New Roman" w:cs="Times New Roman"/>
          <w:sz w:val="24"/>
          <w:szCs w:val="24"/>
        </w:rPr>
        <w:t>,</w:t>
      </w:r>
      <w:r w:rsidRPr="00D55DAF">
        <w:rPr>
          <w:rFonts w:ascii="Times New Roman" w:hAnsi="Times New Roman" w:cs="Times New Roman"/>
          <w:sz w:val="24"/>
          <w:szCs w:val="24"/>
        </w:rPr>
        <w:t xml:space="preserve"> including prevention, detection, diagnosis, and control. </w:t>
      </w:r>
    </w:p>
    <w:p w:rsidR="00ED7BC4" w:rsidRPr="00D55DAF" w:rsidP="006C3492" w14:paraId="3232A493" w14:textId="77777777">
      <w:pPr>
        <w:spacing w:after="20" w:line="276" w:lineRule="auto"/>
        <w:rPr>
          <w:rFonts w:ascii="Times New Roman" w:hAnsi="Times New Roman" w:cs="Times New Roman"/>
          <w:sz w:val="24"/>
          <w:szCs w:val="24"/>
        </w:rPr>
      </w:pPr>
    </w:p>
    <w:p w:rsidR="005B2C5B" w:rsidP="006C3492" w14:paraId="36263E3F" w14:textId="73D08FBF">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This request is to</w:t>
      </w:r>
      <w:r w:rsidRPr="00D55DAF">
        <w:rPr>
          <w:rFonts w:ascii="Times New Roman" w:eastAsia="Times New Roman" w:hAnsi="Times New Roman" w:cs="Times New Roman"/>
          <w:sz w:val="24"/>
          <w:szCs w:val="24"/>
        </w:rPr>
        <w:t xml:space="preserve"> </w:t>
      </w:r>
      <w:r w:rsidRPr="00D55DAF">
        <w:rPr>
          <w:rFonts w:ascii="Times New Roman" w:hAnsi="Times New Roman" w:cs="Times New Roman"/>
          <w:sz w:val="24"/>
          <w:szCs w:val="24"/>
        </w:rPr>
        <w:t xml:space="preserve">obtain OMB Clearance for the FCAS Vendor Portal by (1) obtaining the required information from the vendors at </w:t>
      </w:r>
      <w:r w:rsidR="00B13A9E">
        <w:rPr>
          <w:rFonts w:ascii="Times New Roman" w:hAnsi="Times New Roman" w:cs="Times New Roman"/>
          <w:sz w:val="24"/>
          <w:szCs w:val="24"/>
        </w:rPr>
        <w:t xml:space="preserve">the time of vendor portal registration, (2) during the </w:t>
      </w:r>
      <w:r w:rsidRPr="00D55DAF">
        <w:rPr>
          <w:rFonts w:ascii="Times New Roman" w:hAnsi="Times New Roman" w:cs="Times New Roman"/>
          <w:sz w:val="24"/>
          <w:szCs w:val="24"/>
        </w:rPr>
        <w:t xml:space="preserve">submission of requests and correspondence, and (3) in a voluntary online survey.  </w:t>
      </w:r>
      <w:r w:rsidR="00B13A9E">
        <w:rPr>
          <w:rFonts w:ascii="Times New Roman" w:hAnsi="Times New Roman" w:cs="Times New Roman"/>
          <w:sz w:val="24"/>
          <w:szCs w:val="24"/>
        </w:rPr>
        <w:t xml:space="preserve">The initial information collection will be at the </w:t>
      </w:r>
      <w:r w:rsidRPr="00D55DAF">
        <w:rPr>
          <w:rFonts w:ascii="Times New Roman" w:hAnsi="Times New Roman" w:cs="Times New Roman"/>
          <w:sz w:val="24"/>
          <w:szCs w:val="24"/>
        </w:rPr>
        <w:t>time of vendor firm registration</w:t>
      </w:r>
      <w:r w:rsidR="00B13A9E">
        <w:rPr>
          <w:rFonts w:ascii="Times New Roman" w:hAnsi="Times New Roman" w:cs="Times New Roman"/>
          <w:sz w:val="24"/>
          <w:szCs w:val="24"/>
        </w:rPr>
        <w:t>. It will</w:t>
      </w:r>
      <w:r w:rsidRPr="00D55DAF">
        <w:rPr>
          <w:rFonts w:ascii="Times New Roman" w:hAnsi="Times New Roman" w:cs="Times New Roman"/>
          <w:sz w:val="24"/>
          <w:szCs w:val="24"/>
        </w:rPr>
        <w:t xml:space="preserve"> be required to establish the vendor profile </w:t>
      </w:r>
      <w:r w:rsidR="00733213">
        <w:rPr>
          <w:rFonts w:ascii="Times New Roman" w:hAnsi="Times New Roman" w:cs="Times New Roman"/>
          <w:sz w:val="24"/>
          <w:szCs w:val="24"/>
        </w:rPr>
        <w:t>to</w:t>
      </w:r>
      <w:r w:rsidRPr="00D55DAF">
        <w:rPr>
          <w:rFonts w:ascii="Times New Roman" w:hAnsi="Times New Roman" w:cs="Times New Roman"/>
          <w:sz w:val="24"/>
          <w:szCs w:val="24"/>
        </w:rPr>
        <w:t xml:space="preserve"> establish and allow access to the vendor portal account.  Vendors will be invited to set up the vendor account by NCI OA staff through a link sent by email to the authorized business official at the vendor’s firm.  </w:t>
      </w:r>
      <w:r w:rsidR="00733213">
        <w:rPr>
          <w:rFonts w:ascii="Times New Roman" w:hAnsi="Times New Roman" w:cs="Times New Roman"/>
          <w:sz w:val="24"/>
          <w:szCs w:val="24"/>
        </w:rPr>
        <w:t xml:space="preserve">Some of the documents that vendors and contractors will submit through the </w:t>
      </w:r>
      <w:r w:rsidR="00733213">
        <w:rPr>
          <w:rFonts w:ascii="Times New Roman" w:hAnsi="Times New Roman" w:cs="Times New Roman"/>
          <w:sz w:val="24"/>
          <w:szCs w:val="24"/>
        </w:rPr>
        <w:t>vendor portals contain sensitive and proprietary data</w:t>
      </w:r>
      <w:r w:rsidRPr="00D55DAF">
        <w:rPr>
          <w:rFonts w:ascii="Times New Roman" w:hAnsi="Times New Roman" w:cs="Times New Roman"/>
          <w:sz w:val="24"/>
          <w:szCs w:val="24"/>
        </w:rPr>
        <w:t xml:space="preserve">. Subsequent </w:t>
      </w:r>
      <w:r w:rsidR="00B13A9E">
        <w:rPr>
          <w:rFonts w:ascii="Times New Roman" w:hAnsi="Times New Roman" w:cs="Times New Roman"/>
          <w:sz w:val="24"/>
          <w:szCs w:val="24"/>
        </w:rPr>
        <w:t>information collection</w:t>
      </w:r>
      <w:r w:rsidRPr="00D55DAF">
        <w:rPr>
          <w:rFonts w:ascii="Times New Roman" w:hAnsi="Times New Roman" w:cs="Times New Roman"/>
          <w:sz w:val="24"/>
          <w:szCs w:val="24"/>
        </w:rPr>
        <w:t xml:space="preserve"> will be </w:t>
      </w:r>
      <w:r w:rsidRPr="00D55DAF">
        <w:rPr>
          <w:rFonts w:ascii="Times New Roman" w:hAnsi="Times New Roman" w:cs="Times New Roman"/>
          <w:sz w:val="24"/>
          <w:szCs w:val="24"/>
        </w:rPr>
        <w:t>in the course of</w:t>
      </w:r>
      <w:r w:rsidRPr="00D55DAF">
        <w:rPr>
          <w:rFonts w:ascii="Times New Roman" w:hAnsi="Times New Roman" w:cs="Times New Roman"/>
          <w:sz w:val="24"/>
          <w:szCs w:val="24"/>
        </w:rPr>
        <w:t xml:space="preserve"> populating various data fields when submitting requests and uploading correspondence.  Finally, voluntary feedback will be sought from vendor users when they utilize the system to respond to negotiations, submit documentation, make requests of OA</w:t>
      </w:r>
      <w:r w:rsidR="00733213">
        <w:rPr>
          <w:rFonts w:ascii="Times New Roman" w:hAnsi="Times New Roman" w:cs="Times New Roman"/>
          <w:sz w:val="24"/>
          <w:szCs w:val="24"/>
        </w:rPr>
        <w:t>,</w:t>
      </w:r>
      <w:r w:rsidRPr="00D55DAF">
        <w:rPr>
          <w:rFonts w:ascii="Times New Roman" w:hAnsi="Times New Roman" w:cs="Times New Roman"/>
          <w:sz w:val="24"/>
          <w:szCs w:val="24"/>
        </w:rPr>
        <w:t xml:space="preserve"> and/or receive requests from OA within the vendor portals.  </w:t>
      </w:r>
    </w:p>
    <w:p w:rsidR="005D6F4B" w:rsidRPr="005D6F4B" w:rsidP="005D6F4B" w14:paraId="6FD9F94C" w14:textId="0C31E313">
      <w:pPr>
        <w:spacing w:after="20" w:line="276" w:lineRule="auto"/>
        <w:rPr>
          <w:rFonts w:ascii="Times New Roman" w:hAnsi="Times New Roman" w:cs="Times New Roman"/>
          <w:sz w:val="24"/>
          <w:szCs w:val="24"/>
        </w:rPr>
      </w:pPr>
      <w:r w:rsidRPr="005D6F4B">
        <w:rPr>
          <w:rFonts w:ascii="Times New Roman" w:hAnsi="Times New Roman" w:cs="Times New Roman"/>
          <w:sz w:val="24"/>
          <w:szCs w:val="24"/>
        </w:rPr>
        <w:t xml:space="preserve">The FFRDC Contract Administration System (FCAS) Vendor Portal went into production in March 2020 after we received OMB approval as a pilot on February 07, 2020, and the FCAS Vendor Portal has been in use by one contractor firm, Leidos and their approximate </w:t>
      </w:r>
      <w:r w:rsidRPr="007202CB" w:rsidR="007202CB">
        <w:rPr>
          <w:rFonts w:ascii="Times New Roman" w:hAnsi="Times New Roman" w:cs="Times New Roman"/>
          <w:sz w:val="24"/>
          <w:szCs w:val="24"/>
          <w:highlight w:val="yellow"/>
        </w:rPr>
        <w:t>72</w:t>
      </w:r>
      <w:r w:rsidRPr="005D6F4B" w:rsidR="007202CB">
        <w:rPr>
          <w:rFonts w:ascii="Times New Roman" w:hAnsi="Times New Roman" w:cs="Times New Roman"/>
          <w:sz w:val="24"/>
          <w:szCs w:val="24"/>
        </w:rPr>
        <w:t xml:space="preserve"> </w:t>
      </w:r>
      <w:r w:rsidRPr="005D6F4B">
        <w:rPr>
          <w:rFonts w:ascii="Times New Roman" w:hAnsi="Times New Roman" w:cs="Times New Roman"/>
          <w:sz w:val="24"/>
          <w:szCs w:val="24"/>
        </w:rPr>
        <w:t xml:space="preserve">employees who support the Frederick National Library for Cancer Research (FNLCR), a Federally Funded Research and Development Center (FFRDC) on behalf of NCI.  Since March 2020, Leidos and their </w:t>
      </w:r>
      <w:r w:rsidR="00733213">
        <w:rPr>
          <w:rFonts w:ascii="Times New Roman" w:hAnsi="Times New Roman" w:cs="Times New Roman"/>
          <w:sz w:val="24"/>
          <w:szCs w:val="24"/>
        </w:rPr>
        <w:t>approximately</w:t>
      </w:r>
      <w:r w:rsidRPr="005D6F4B">
        <w:rPr>
          <w:rFonts w:ascii="Times New Roman" w:hAnsi="Times New Roman" w:cs="Times New Roman"/>
          <w:sz w:val="24"/>
          <w:szCs w:val="24"/>
        </w:rPr>
        <w:t xml:space="preserve"> </w:t>
      </w:r>
      <w:r w:rsidRPr="007202CB" w:rsidR="007202CB">
        <w:rPr>
          <w:rFonts w:ascii="Times New Roman" w:hAnsi="Times New Roman" w:cs="Times New Roman"/>
          <w:sz w:val="24"/>
          <w:szCs w:val="24"/>
          <w:highlight w:val="yellow"/>
        </w:rPr>
        <w:t>72</w:t>
      </w:r>
      <w:r w:rsidRPr="005D6F4B" w:rsidR="007202CB">
        <w:rPr>
          <w:rFonts w:ascii="Times New Roman" w:hAnsi="Times New Roman" w:cs="Times New Roman"/>
          <w:sz w:val="24"/>
          <w:szCs w:val="24"/>
        </w:rPr>
        <w:t xml:space="preserve"> </w:t>
      </w:r>
      <w:r w:rsidRPr="005D6F4B">
        <w:rPr>
          <w:rFonts w:ascii="Times New Roman" w:hAnsi="Times New Roman" w:cs="Times New Roman"/>
          <w:sz w:val="24"/>
          <w:szCs w:val="24"/>
        </w:rPr>
        <w:t xml:space="preserve">Leidos employees have been using the FCAS Vendor Portal and will continue to do so indefinitely.  They will continue to enter required data field information (Attachment </w:t>
      </w:r>
      <w:r w:rsidRPr="007202CB" w:rsidR="007202CB">
        <w:rPr>
          <w:rFonts w:ascii="Times New Roman" w:hAnsi="Times New Roman" w:cs="Times New Roman"/>
          <w:sz w:val="24"/>
          <w:szCs w:val="24"/>
          <w:highlight w:val="yellow"/>
        </w:rPr>
        <w:t>4</w:t>
      </w:r>
      <w:r w:rsidRPr="005D6F4B">
        <w:rPr>
          <w:rFonts w:ascii="Times New Roman" w:hAnsi="Times New Roman" w:cs="Times New Roman"/>
          <w:sz w:val="24"/>
          <w:szCs w:val="24"/>
        </w:rPr>
        <w:t xml:space="preserve">), add or edit Vendor Users as indicated (Attachment </w:t>
      </w:r>
      <w:r w:rsidRPr="007202CB" w:rsidR="007202CB">
        <w:rPr>
          <w:rFonts w:ascii="Times New Roman" w:hAnsi="Times New Roman" w:cs="Times New Roman"/>
          <w:sz w:val="24"/>
          <w:szCs w:val="24"/>
          <w:highlight w:val="yellow"/>
        </w:rPr>
        <w:t>5</w:t>
      </w:r>
      <w:r w:rsidRPr="005D6F4B">
        <w:rPr>
          <w:rFonts w:ascii="Times New Roman" w:hAnsi="Times New Roman" w:cs="Times New Roman"/>
          <w:sz w:val="24"/>
          <w:szCs w:val="24"/>
        </w:rPr>
        <w:t xml:space="preserve">), and submit voluntary online surveys (Attachment </w:t>
      </w:r>
      <w:r w:rsidRPr="007202CB" w:rsidR="007202CB">
        <w:rPr>
          <w:rFonts w:ascii="Times New Roman" w:hAnsi="Times New Roman" w:cs="Times New Roman"/>
          <w:sz w:val="24"/>
          <w:szCs w:val="24"/>
          <w:highlight w:val="yellow"/>
        </w:rPr>
        <w:t>1</w:t>
      </w:r>
      <w:r w:rsidRPr="005D6F4B">
        <w:rPr>
          <w:rFonts w:ascii="Times New Roman" w:hAnsi="Times New Roman" w:cs="Times New Roman"/>
          <w:sz w:val="24"/>
          <w:szCs w:val="24"/>
        </w:rPr>
        <w:t xml:space="preserve">). </w:t>
      </w:r>
    </w:p>
    <w:p w:rsidR="005C5BC4" w:rsidRPr="00D55DAF" w:rsidP="006C3492" w14:paraId="5C11654D" w14:textId="77777777">
      <w:pPr>
        <w:spacing w:after="20" w:line="276" w:lineRule="auto"/>
        <w:rPr>
          <w:rFonts w:ascii="Times New Roman" w:hAnsi="Times New Roman" w:cs="Times New Roman"/>
          <w:sz w:val="24"/>
          <w:szCs w:val="24"/>
        </w:rPr>
      </w:pPr>
    </w:p>
    <w:p w:rsidR="00AD4491" w:rsidRPr="00D55DAF" w:rsidP="006C3492" w14:paraId="10EB869C" w14:textId="3ABBB993">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voluntary survey will evaluate vendor </w:t>
      </w:r>
      <w:r w:rsidR="00733213">
        <w:rPr>
          <w:rFonts w:ascii="Times New Roman" w:hAnsi="Times New Roman" w:cs="Times New Roman"/>
          <w:sz w:val="24"/>
          <w:szCs w:val="24"/>
        </w:rPr>
        <w:t>users' satisfaction with the accessibility and usefulness of the vendor portals. This will help the government assess the utility of the vendor portals, improve their design and functionality, and identify strategies for improving the site's user-friendliness</w:t>
      </w:r>
      <w:r w:rsidRPr="00D55DAF">
        <w:rPr>
          <w:rFonts w:ascii="Times New Roman" w:hAnsi="Times New Roman" w:cs="Times New Roman"/>
          <w:sz w:val="24"/>
          <w:szCs w:val="24"/>
        </w:rPr>
        <w:t xml:space="preserve">. </w:t>
      </w:r>
    </w:p>
    <w:p w:rsidR="00C13AA3" w:rsidRPr="00D55DAF" w:rsidP="006C3492" w14:paraId="538E54B5" w14:textId="77777777">
      <w:pPr>
        <w:spacing w:after="20" w:line="276" w:lineRule="auto"/>
        <w:rPr>
          <w:rFonts w:ascii="Times New Roman" w:hAnsi="Times New Roman" w:cs="Times New Roman"/>
          <w:sz w:val="24"/>
          <w:szCs w:val="24"/>
        </w:rPr>
      </w:pPr>
    </w:p>
    <w:p w:rsidR="005C5BC4" w:rsidRPr="00D55DAF" w:rsidP="006C3492" w14:paraId="188340F2" w14:textId="35336D0E">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A.2 Purpose and Use of the Information Collection</w:t>
      </w:r>
    </w:p>
    <w:p w:rsidR="005C5BC4" w:rsidRPr="00D55DAF" w:rsidP="006C3492" w14:paraId="7E5F4759" w14:textId="77777777">
      <w:pPr>
        <w:spacing w:after="20" w:line="276" w:lineRule="auto"/>
        <w:rPr>
          <w:rFonts w:ascii="Times New Roman" w:hAnsi="Times New Roman" w:cs="Times New Roman"/>
          <w:sz w:val="24"/>
          <w:szCs w:val="24"/>
          <w:highlight w:val="yellow"/>
        </w:rPr>
      </w:pPr>
    </w:p>
    <w:p w:rsidR="005C5BC4" w:rsidRPr="00D55DAF" w:rsidP="006C3492" w14:paraId="28410D75"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There are three purposes for the collection of information from the vendor users.  </w:t>
      </w:r>
    </w:p>
    <w:p w:rsidR="005C5BC4" w:rsidRPr="00D55DAF" w:rsidP="006C3492" w14:paraId="62ADF92D" w14:textId="77777777">
      <w:pPr>
        <w:spacing w:after="20" w:line="276" w:lineRule="auto"/>
        <w:rPr>
          <w:rFonts w:ascii="Times New Roman" w:hAnsi="Times New Roman" w:cs="Times New Roman"/>
          <w:sz w:val="24"/>
          <w:szCs w:val="24"/>
        </w:rPr>
      </w:pPr>
    </w:p>
    <w:p w:rsidR="005C5BC4" w:rsidRPr="00D55DAF" w:rsidP="006C3492" w14:paraId="473D0B9D" w14:textId="7163DB13">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purpose of information collection in the </w:t>
      </w:r>
      <w:r w:rsidRPr="008A799F">
        <w:rPr>
          <w:rFonts w:ascii="Times New Roman" w:hAnsi="Times New Roman" w:cs="Times New Roman"/>
          <w:sz w:val="24"/>
          <w:szCs w:val="24"/>
        </w:rPr>
        <w:t>web survey</w:t>
      </w:r>
      <w:r w:rsidR="00733213">
        <w:rPr>
          <w:rFonts w:ascii="Times New Roman" w:hAnsi="Times New Roman" w:cs="Times New Roman"/>
          <w:sz w:val="24"/>
          <w:szCs w:val="24"/>
        </w:rPr>
        <w:t xml:space="preserve"> for the FCAS vendor portal (after vendor firm accounts are established) is to obtain individual vendor user feedback on the vendor portals' design, functionality, utility, and user-friendliness </w:t>
      </w:r>
      <w:r w:rsidRPr="0040661D">
        <w:rPr>
          <w:rFonts w:ascii="Times New Roman" w:hAnsi="Times New Roman" w:cs="Times New Roman"/>
          <w:sz w:val="24"/>
          <w:szCs w:val="24"/>
          <w:highlight w:val="yellow"/>
        </w:rPr>
        <w:t>(Attachments 1)</w:t>
      </w:r>
      <w:r w:rsidRPr="00D55DAF">
        <w:rPr>
          <w:rFonts w:ascii="Times New Roman" w:hAnsi="Times New Roman" w:cs="Times New Roman"/>
          <w:sz w:val="24"/>
          <w:szCs w:val="24"/>
        </w:rPr>
        <w:t xml:space="preserve">.  NCI OA will use the information to assess and evaluate if system changes and improvements are necessary to increase user-friendliness and reduce </w:t>
      </w:r>
      <w:r w:rsidR="00733213">
        <w:rPr>
          <w:rFonts w:ascii="Times New Roman" w:hAnsi="Times New Roman" w:cs="Times New Roman"/>
          <w:sz w:val="24"/>
          <w:szCs w:val="24"/>
        </w:rPr>
        <w:t xml:space="preserve">the </w:t>
      </w:r>
      <w:r w:rsidRPr="00D55DAF">
        <w:rPr>
          <w:rFonts w:ascii="Times New Roman" w:hAnsi="Times New Roman" w:cs="Times New Roman"/>
          <w:sz w:val="24"/>
          <w:szCs w:val="24"/>
        </w:rPr>
        <w:t xml:space="preserve">burden on vendor users. The survey data will be used to consider modifications to the content and/or appearance of the portal and navigation within the </w:t>
      </w:r>
      <w:r w:rsidR="00733213">
        <w:rPr>
          <w:rFonts w:ascii="Times New Roman" w:hAnsi="Times New Roman" w:cs="Times New Roman"/>
          <w:sz w:val="24"/>
          <w:szCs w:val="24"/>
        </w:rPr>
        <w:t>portal sections</w:t>
      </w:r>
      <w:r w:rsidRPr="00D55DAF">
        <w:rPr>
          <w:rFonts w:ascii="Times New Roman" w:hAnsi="Times New Roman" w:cs="Times New Roman"/>
          <w:sz w:val="24"/>
          <w:szCs w:val="24"/>
        </w:rPr>
        <w:t xml:space="preserve"> </w:t>
      </w:r>
      <w:r w:rsidR="00733213">
        <w:rPr>
          <w:rFonts w:ascii="Times New Roman" w:hAnsi="Times New Roman" w:cs="Times New Roman"/>
          <w:sz w:val="24"/>
          <w:szCs w:val="24"/>
        </w:rPr>
        <w:t>and</w:t>
      </w:r>
      <w:r w:rsidRPr="00D55DAF">
        <w:rPr>
          <w:rFonts w:ascii="Times New Roman" w:hAnsi="Times New Roman" w:cs="Times New Roman"/>
          <w:sz w:val="24"/>
          <w:szCs w:val="24"/>
        </w:rPr>
        <w:t xml:space="preserve"> to identify any additional information or features that may be appropriate to add.  </w:t>
      </w:r>
    </w:p>
    <w:p w:rsidR="005C5BC4" w:rsidRPr="00D55DAF" w:rsidP="006C3492" w14:paraId="0BF35ED4" w14:textId="77777777">
      <w:pPr>
        <w:spacing w:after="20" w:line="276" w:lineRule="auto"/>
        <w:rPr>
          <w:rFonts w:ascii="Times New Roman" w:hAnsi="Times New Roman" w:cs="Times New Roman"/>
          <w:sz w:val="24"/>
          <w:szCs w:val="24"/>
        </w:rPr>
      </w:pPr>
    </w:p>
    <w:p w:rsidR="005C5BC4" w:rsidRPr="00D55DAF" w:rsidP="006C3492" w14:paraId="1289A7DC"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The anticipated positive aspects of this data collection include:</w:t>
      </w:r>
    </w:p>
    <w:p w:rsidR="005C5BC4" w:rsidRPr="00D55DAF" w:rsidP="006C3492" w14:paraId="45F96948" w14:textId="77777777">
      <w:pPr>
        <w:spacing w:after="20" w:line="276" w:lineRule="auto"/>
        <w:rPr>
          <w:rFonts w:ascii="Times New Roman" w:hAnsi="Times New Roman" w:cs="Times New Roman"/>
          <w:sz w:val="24"/>
          <w:szCs w:val="24"/>
        </w:rPr>
      </w:pPr>
    </w:p>
    <w:p w:rsidR="005C5BC4" w:rsidRPr="00D55DAF" w:rsidP="006C3492" w14:paraId="0C48B824" w14:textId="153E9753">
      <w:pPr>
        <w:pStyle w:val="ListParagraph"/>
        <w:numPr>
          <w:ilvl w:val="0"/>
          <w:numId w:val="13"/>
        </w:numPr>
        <w:spacing w:after="2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 xml:space="preserve">Collecting data from the vendor portal users will enable NCI OA to better understand how vendor users experience </w:t>
      </w:r>
      <w:r w:rsidR="00733213">
        <w:rPr>
          <w:rFonts w:ascii="Times New Roman" w:eastAsia="Times New Roman" w:hAnsi="Times New Roman" w:cs="Times New Roman"/>
          <w:sz w:val="24"/>
          <w:szCs w:val="24"/>
        </w:rPr>
        <w:t>the site and</w:t>
      </w:r>
      <w:r w:rsidRPr="00D55DAF">
        <w:rPr>
          <w:rFonts w:ascii="Times New Roman" w:eastAsia="Times New Roman" w:hAnsi="Times New Roman" w:cs="Times New Roman"/>
          <w:sz w:val="24"/>
          <w:szCs w:val="24"/>
        </w:rPr>
        <w:t xml:space="preserve"> further improve the design and navigation in response to their needs.</w:t>
      </w:r>
    </w:p>
    <w:p w:rsidR="005C5BC4" w:rsidRPr="00D55DAF" w:rsidP="006C3492" w14:paraId="5CCCED68" w14:textId="6CED54A0">
      <w:pPr>
        <w:pStyle w:val="ListParagraph"/>
        <w:numPr>
          <w:ilvl w:val="0"/>
          <w:numId w:val="13"/>
        </w:numPr>
        <w:spacing w:after="2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User data will inform the development of new targeted website features or additional targeted products within the vendor portals.</w:t>
      </w:r>
    </w:p>
    <w:p w:rsidR="005C5BC4" w:rsidRPr="00D55DAF" w:rsidP="006C3492" w14:paraId="3CBC8EB1" w14:textId="77777777">
      <w:pPr>
        <w:pStyle w:val="ListParagraph"/>
        <w:numPr>
          <w:ilvl w:val="0"/>
          <w:numId w:val="13"/>
        </w:numPr>
        <w:spacing w:after="2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User data will identify whether expanding the vendor portals to include additional features or functionality needs to be discussed.</w:t>
      </w:r>
    </w:p>
    <w:p w:rsidR="005C5BC4" w:rsidRPr="00D55DAF" w:rsidP="006C3492" w14:paraId="28BAE2F6" w14:textId="77777777">
      <w:pPr>
        <w:spacing w:after="20" w:line="276" w:lineRule="auto"/>
        <w:rPr>
          <w:rFonts w:ascii="Times New Roman" w:eastAsia="Times New Roman" w:hAnsi="Times New Roman" w:cs="Times New Roman"/>
          <w:sz w:val="24"/>
          <w:szCs w:val="24"/>
        </w:rPr>
      </w:pPr>
    </w:p>
    <w:p w:rsidR="005C5BC4" w:rsidRPr="00D55DAF" w:rsidP="006C3492" w14:paraId="24A1B5DC" w14:textId="77777777">
      <w:pPr>
        <w:spacing w:after="20" w:line="276" w:lineRule="auto"/>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The negative consequences of not periodically collecting user data include:</w:t>
      </w:r>
    </w:p>
    <w:p w:rsidR="005C5BC4" w:rsidRPr="00D55DAF" w:rsidP="006C3492" w14:paraId="6ACA7F21" w14:textId="77777777">
      <w:pPr>
        <w:spacing w:after="20" w:line="276" w:lineRule="auto"/>
        <w:rPr>
          <w:rFonts w:ascii="Times New Roman" w:eastAsia="Times New Roman" w:hAnsi="Times New Roman" w:cs="Times New Roman"/>
          <w:sz w:val="24"/>
          <w:szCs w:val="24"/>
        </w:rPr>
      </w:pPr>
    </w:p>
    <w:p w:rsidR="005C5BC4" w:rsidRPr="00D55DAF" w:rsidP="006C3492" w14:paraId="757BF664" w14:textId="724F7F75">
      <w:pPr>
        <w:pStyle w:val="ListParagraph"/>
        <w:numPr>
          <w:ilvl w:val="0"/>
          <w:numId w:val="14"/>
        </w:numPr>
        <w:spacing w:after="2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 xml:space="preserve">We </w:t>
      </w:r>
      <w:r w:rsidR="00733213">
        <w:rPr>
          <w:rFonts w:ascii="Times New Roman" w:eastAsia="Times New Roman" w:hAnsi="Times New Roman" w:cs="Times New Roman"/>
          <w:sz w:val="24"/>
          <w:szCs w:val="24"/>
        </w:rPr>
        <w:t>cannot</w:t>
      </w:r>
      <w:r w:rsidRPr="00D55DAF">
        <w:rPr>
          <w:rFonts w:ascii="Times New Roman" w:eastAsia="Times New Roman" w:hAnsi="Times New Roman" w:cs="Times New Roman"/>
          <w:sz w:val="24"/>
          <w:szCs w:val="24"/>
        </w:rPr>
        <w:t xml:space="preserve"> adapt the vendor portals to the vendor users’ needs. </w:t>
      </w:r>
    </w:p>
    <w:p w:rsidR="005C5BC4" w:rsidRPr="00D55DAF" w:rsidP="006C3492" w14:paraId="2FA85FA0" w14:textId="559EFB82">
      <w:pPr>
        <w:pStyle w:val="ListParagraph"/>
        <w:numPr>
          <w:ilvl w:val="0"/>
          <w:numId w:val="14"/>
        </w:numPr>
        <w:spacing w:after="2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 xml:space="preserve">We will not be able to assess </w:t>
      </w:r>
      <w:r w:rsidR="00733213">
        <w:rPr>
          <w:rFonts w:ascii="Times New Roman" w:eastAsia="Times New Roman" w:hAnsi="Times New Roman" w:cs="Times New Roman"/>
          <w:sz w:val="24"/>
          <w:szCs w:val="24"/>
        </w:rPr>
        <w:t>the most desirable improvements or new features</w:t>
      </w:r>
      <w:r w:rsidRPr="00D55DAF">
        <w:rPr>
          <w:rFonts w:ascii="Times New Roman" w:eastAsia="Times New Roman" w:hAnsi="Times New Roman" w:cs="Times New Roman"/>
          <w:sz w:val="24"/>
          <w:szCs w:val="24"/>
        </w:rPr>
        <w:t>.</w:t>
      </w:r>
    </w:p>
    <w:p w:rsidR="005C5BC4" w:rsidRPr="00D55DAF" w:rsidP="006C3492" w14:paraId="69695C5B" w14:textId="256597FE">
      <w:pPr>
        <w:pStyle w:val="ListParagraph"/>
        <w:numPr>
          <w:ilvl w:val="0"/>
          <w:numId w:val="14"/>
        </w:numPr>
        <w:spacing w:after="2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 xml:space="preserve">We </w:t>
      </w:r>
      <w:r w:rsidR="00733213">
        <w:rPr>
          <w:rFonts w:ascii="Times New Roman" w:eastAsia="Times New Roman" w:hAnsi="Times New Roman" w:cs="Times New Roman"/>
          <w:sz w:val="24"/>
          <w:szCs w:val="24"/>
        </w:rPr>
        <w:t>cannot</w:t>
      </w:r>
      <w:r w:rsidRPr="00D55DAF">
        <w:rPr>
          <w:rFonts w:ascii="Times New Roman" w:eastAsia="Times New Roman" w:hAnsi="Times New Roman" w:cs="Times New Roman"/>
          <w:sz w:val="24"/>
          <w:szCs w:val="24"/>
        </w:rPr>
        <w:t xml:space="preserve"> assess whether information in the vendor </w:t>
      </w:r>
      <w:r w:rsidR="00733213">
        <w:rPr>
          <w:rFonts w:ascii="Times New Roman" w:eastAsia="Times New Roman" w:hAnsi="Times New Roman" w:cs="Times New Roman"/>
          <w:sz w:val="24"/>
          <w:szCs w:val="24"/>
        </w:rPr>
        <w:t>portal's</w:t>
      </w:r>
      <w:r w:rsidRPr="00D55DAF">
        <w:rPr>
          <w:rFonts w:ascii="Times New Roman" w:eastAsia="Times New Roman" w:hAnsi="Times New Roman" w:cs="Times New Roman"/>
          <w:sz w:val="24"/>
          <w:szCs w:val="24"/>
        </w:rPr>
        <w:t xml:space="preserve"> user guides </w:t>
      </w:r>
      <w:r w:rsidRPr="00D55DAF" w:rsidR="00B7044B">
        <w:rPr>
          <w:rFonts w:ascii="Times New Roman" w:eastAsia="Times New Roman" w:hAnsi="Times New Roman" w:cs="Times New Roman"/>
          <w:sz w:val="24"/>
          <w:szCs w:val="24"/>
        </w:rPr>
        <w:t>is</w:t>
      </w:r>
      <w:r w:rsidRPr="00D55DAF">
        <w:rPr>
          <w:rFonts w:ascii="Times New Roman" w:eastAsia="Times New Roman" w:hAnsi="Times New Roman" w:cs="Times New Roman"/>
          <w:sz w:val="24"/>
          <w:szCs w:val="24"/>
        </w:rPr>
        <w:t xml:space="preserve"> appropriate.</w:t>
      </w:r>
    </w:p>
    <w:p w:rsidR="005C5BC4" w:rsidRPr="00B7044B" w:rsidP="006C3492" w14:paraId="17D4F7F0" w14:textId="5EC11FF1">
      <w:pPr>
        <w:pStyle w:val="ListParagraph"/>
        <w:numPr>
          <w:ilvl w:val="0"/>
          <w:numId w:val="14"/>
        </w:numPr>
        <w:spacing w:after="20" w:line="276" w:lineRule="auto"/>
        <w:contextualSpacing w:val="0"/>
        <w:rPr>
          <w:rFonts w:ascii="Times New Roman" w:hAnsi="Times New Roman" w:cs="Times New Roman"/>
          <w:sz w:val="24"/>
          <w:szCs w:val="24"/>
        </w:rPr>
      </w:pPr>
      <w:r w:rsidRPr="00D55DAF">
        <w:rPr>
          <w:rFonts w:ascii="Times New Roman" w:eastAsia="Times New Roman" w:hAnsi="Times New Roman" w:cs="Times New Roman"/>
          <w:sz w:val="24"/>
          <w:szCs w:val="24"/>
        </w:rPr>
        <w:t>We will not be able to understand how to better engage users and maintain vendor user satisfaction.</w:t>
      </w:r>
    </w:p>
    <w:p w:rsidR="005C5BC4" w:rsidRPr="00D55DAF" w:rsidP="006C3492" w14:paraId="60387506" w14:textId="19F7D544">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purpose of </w:t>
      </w:r>
      <w:r w:rsidR="00733213">
        <w:rPr>
          <w:rFonts w:ascii="Times New Roman" w:hAnsi="Times New Roman" w:cs="Times New Roman"/>
          <w:sz w:val="24"/>
          <w:szCs w:val="24"/>
        </w:rPr>
        <w:t>an</w:t>
      </w:r>
      <w:r w:rsidRPr="00D55DAF">
        <w:rPr>
          <w:rFonts w:ascii="Times New Roman" w:hAnsi="Times New Roman" w:cs="Times New Roman"/>
          <w:sz w:val="24"/>
          <w:szCs w:val="24"/>
        </w:rPr>
        <w:t xml:space="preserve"> anticipated benefit of </w:t>
      </w:r>
      <w:r w:rsidR="00733213">
        <w:rPr>
          <w:rFonts w:ascii="Times New Roman" w:hAnsi="Times New Roman" w:cs="Times New Roman"/>
          <w:sz w:val="24"/>
          <w:szCs w:val="24"/>
        </w:rPr>
        <w:t>a collection of information at registration (Attachment 5) is to ensure that unique profiles are created for each vendor firm account, to provide for access security, and to protect against unauthorized access to sensitive information,</w:t>
      </w:r>
      <w:r w:rsidRPr="00D55DAF">
        <w:rPr>
          <w:rFonts w:ascii="Times New Roman" w:hAnsi="Times New Roman" w:cs="Times New Roman"/>
          <w:sz w:val="24"/>
          <w:szCs w:val="24"/>
        </w:rPr>
        <w:t xml:space="preserve"> including proprietary information.  </w:t>
      </w:r>
      <w:r w:rsidR="00094133">
        <w:rPr>
          <w:rFonts w:ascii="Times New Roman" w:hAnsi="Times New Roman" w:cs="Times New Roman"/>
          <w:sz w:val="24"/>
          <w:szCs w:val="24"/>
        </w:rPr>
        <w:t xml:space="preserve">Each vendor firm will </w:t>
      </w:r>
      <w:r w:rsidRPr="008A799F" w:rsidR="00094133">
        <w:rPr>
          <w:rFonts w:ascii="Times New Roman" w:hAnsi="Times New Roman" w:cs="Times New Roman"/>
          <w:sz w:val="24"/>
          <w:szCs w:val="24"/>
        </w:rPr>
        <w:t xml:space="preserve">utilize </w:t>
      </w:r>
      <w:r w:rsidRPr="008A799F" w:rsidR="003A75EB">
        <w:rPr>
          <w:rFonts w:ascii="Times New Roman" w:hAnsi="Times New Roman" w:cs="Times New Roman"/>
          <w:sz w:val="24"/>
          <w:szCs w:val="24"/>
        </w:rPr>
        <w:t xml:space="preserve">the </w:t>
      </w:r>
      <w:r w:rsidRPr="008A799F" w:rsidR="00094133">
        <w:rPr>
          <w:rFonts w:ascii="Times New Roman" w:hAnsi="Times New Roman" w:cs="Times New Roman"/>
          <w:sz w:val="24"/>
          <w:szCs w:val="24"/>
        </w:rPr>
        <w:t>FCAS</w:t>
      </w:r>
      <w:r w:rsidR="00094133">
        <w:rPr>
          <w:rFonts w:ascii="Times New Roman" w:hAnsi="Times New Roman" w:cs="Times New Roman"/>
          <w:sz w:val="24"/>
          <w:szCs w:val="24"/>
        </w:rPr>
        <w:t xml:space="preserve"> Vendor Portal</w:t>
      </w:r>
      <w:r w:rsidR="00C3721A">
        <w:rPr>
          <w:rFonts w:ascii="Times New Roman" w:hAnsi="Times New Roman" w:cs="Times New Roman"/>
          <w:sz w:val="24"/>
          <w:szCs w:val="24"/>
        </w:rPr>
        <w:t>. I</w:t>
      </w:r>
      <w:r w:rsidR="00094133">
        <w:rPr>
          <w:rFonts w:ascii="Times New Roman" w:hAnsi="Times New Roman" w:cs="Times New Roman"/>
          <w:sz w:val="24"/>
          <w:szCs w:val="24"/>
        </w:rPr>
        <w:t>nitial registration is a one-time process</w:t>
      </w:r>
      <w:r w:rsidR="00C3721A">
        <w:rPr>
          <w:rFonts w:ascii="Times New Roman" w:hAnsi="Times New Roman" w:cs="Times New Roman"/>
          <w:sz w:val="24"/>
          <w:szCs w:val="24"/>
        </w:rPr>
        <w:t xml:space="preserve"> and </w:t>
      </w:r>
      <w:r w:rsidRPr="00D55DAF">
        <w:rPr>
          <w:rFonts w:ascii="Times New Roman" w:hAnsi="Times New Roman" w:cs="Times New Roman"/>
          <w:sz w:val="24"/>
          <w:szCs w:val="24"/>
        </w:rPr>
        <w:t>will ensure that documentation and information can only be submitted by and is only accessible to those vendor users authorized and with appropriate permissions.  The information collected at vendor portal registration will be stored in the system</w:t>
      </w:r>
      <w:r w:rsidR="00733213">
        <w:rPr>
          <w:rFonts w:ascii="Times New Roman" w:hAnsi="Times New Roman" w:cs="Times New Roman"/>
          <w:sz w:val="24"/>
          <w:szCs w:val="24"/>
        </w:rPr>
        <w:t>, and NCI OA will use it for negotiations and day-to-day</w:t>
      </w:r>
      <w:r w:rsidRPr="00D55DAF">
        <w:rPr>
          <w:rFonts w:ascii="Times New Roman" w:hAnsi="Times New Roman" w:cs="Times New Roman"/>
          <w:sz w:val="24"/>
          <w:szCs w:val="24"/>
        </w:rPr>
        <w:t xml:space="preserve"> contract administration.  The personal information the vendor inputs will be specific to the company (e.g.</w:t>
      </w:r>
      <w:r w:rsidR="00733213">
        <w:rPr>
          <w:rFonts w:ascii="Times New Roman" w:hAnsi="Times New Roman" w:cs="Times New Roman"/>
          <w:sz w:val="24"/>
          <w:szCs w:val="24"/>
        </w:rPr>
        <w:t>, company name, company address, company phone number) and will also include contractor employee first and last names and firm email addresses for the following vendor users: business representative, solicitation coordinator, planning coordinator,</w:t>
      </w:r>
      <w:r w:rsidRPr="00D55DAF" w:rsidR="00B1011D">
        <w:rPr>
          <w:rFonts w:ascii="Times New Roman" w:hAnsi="Times New Roman" w:cs="Times New Roman"/>
          <w:sz w:val="24"/>
          <w:szCs w:val="24"/>
        </w:rPr>
        <w:t xml:space="preserve"> and additional </w:t>
      </w:r>
      <w:r w:rsidRPr="00D55DAF" w:rsidR="00585680">
        <w:rPr>
          <w:rFonts w:ascii="Times New Roman" w:hAnsi="Times New Roman" w:cs="Times New Roman"/>
          <w:sz w:val="24"/>
          <w:szCs w:val="24"/>
        </w:rPr>
        <w:t>vendor user</w:t>
      </w:r>
      <w:r w:rsidRPr="00D55DAF" w:rsidR="00B1011D">
        <w:rPr>
          <w:rFonts w:ascii="Times New Roman" w:hAnsi="Times New Roman" w:cs="Times New Roman"/>
          <w:sz w:val="24"/>
          <w:szCs w:val="24"/>
        </w:rPr>
        <w:t xml:space="preserve"> roles</w:t>
      </w:r>
      <w:r w:rsidRPr="00D55DAF" w:rsidR="00DD5B52">
        <w:rPr>
          <w:rFonts w:ascii="Times New Roman" w:hAnsi="Times New Roman" w:cs="Times New Roman"/>
          <w:sz w:val="24"/>
          <w:szCs w:val="24"/>
        </w:rPr>
        <w:t xml:space="preserve">.  </w:t>
      </w:r>
    </w:p>
    <w:p w:rsidR="005C5BC4" w:rsidRPr="00D55DAF" w:rsidP="006C3492" w14:paraId="70EE41EA" w14:textId="77777777">
      <w:pPr>
        <w:spacing w:after="20" w:line="276" w:lineRule="auto"/>
        <w:rPr>
          <w:rFonts w:ascii="Times New Roman" w:hAnsi="Times New Roman" w:cs="Times New Roman"/>
          <w:sz w:val="24"/>
          <w:szCs w:val="24"/>
        </w:rPr>
      </w:pPr>
    </w:p>
    <w:p w:rsidR="00C13AA3" w:rsidP="006C3492" w14:paraId="3809DC47" w14:textId="57AD2120">
      <w:pPr>
        <w:spacing w:after="20" w:line="276" w:lineRule="auto"/>
        <w:rPr>
          <w:rFonts w:ascii="Times New Roman" w:hAnsi="Times New Roman" w:cs="Times New Roman"/>
          <w:sz w:val="24"/>
          <w:szCs w:val="24"/>
        </w:rPr>
      </w:pPr>
      <w:r w:rsidRPr="00094133">
        <w:rPr>
          <w:rFonts w:ascii="Times New Roman" w:hAnsi="Times New Roman" w:cs="Times New Roman"/>
          <w:sz w:val="24"/>
          <w:szCs w:val="24"/>
        </w:rPr>
        <w:t xml:space="preserve">The </w:t>
      </w:r>
      <w:r w:rsidR="00733213">
        <w:rPr>
          <w:rFonts w:ascii="Times New Roman" w:hAnsi="Times New Roman" w:cs="Times New Roman"/>
          <w:sz w:val="24"/>
          <w:szCs w:val="24"/>
        </w:rPr>
        <w:t>screenshots in Attachment 4 reflect separate processes available in the application; only the screenshots identified as “Data Field Information/Action Step:” highlighted in yellow</w:t>
      </w:r>
      <w:r w:rsidR="00B87C03">
        <w:rPr>
          <w:rFonts w:ascii="Times New Roman" w:hAnsi="Times New Roman" w:cs="Times New Roman"/>
          <w:sz w:val="24"/>
          <w:szCs w:val="24"/>
        </w:rPr>
        <w:t xml:space="preserve"> </w:t>
      </w:r>
      <w:r w:rsidR="0086052D">
        <w:rPr>
          <w:rFonts w:ascii="Times New Roman" w:hAnsi="Times New Roman" w:cs="Times New Roman"/>
          <w:sz w:val="24"/>
          <w:szCs w:val="24"/>
        </w:rPr>
        <w:t xml:space="preserve">require </w:t>
      </w:r>
      <w:r w:rsidR="00B578EE">
        <w:rPr>
          <w:rFonts w:ascii="Times New Roman" w:hAnsi="Times New Roman" w:cs="Times New Roman"/>
          <w:sz w:val="24"/>
          <w:szCs w:val="24"/>
        </w:rPr>
        <w:t>action</w:t>
      </w:r>
      <w:r w:rsidR="00C3721A">
        <w:rPr>
          <w:rFonts w:ascii="Times New Roman" w:hAnsi="Times New Roman" w:cs="Times New Roman"/>
          <w:sz w:val="24"/>
          <w:szCs w:val="24"/>
        </w:rPr>
        <w:t xml:space="preserve"> </w:t>
      </w:r>
      <w:r w:rsidR="00B578EE">
        <w:rPr>
          <w:rFonts w:ascii="Times New Roman" w:hAnsi="Times New Roman" w:cs="Times New Roman"/>
          <w:sz w:val="24"/>
          <w:szCs w:val="24"/>
        </w:rPr>
        <w:t xml:space="preserve">on behalf of the </w:t>
      </w:r>
      <w:r w:rsidR="0086052D">
        <w:rPr>
          <w:rFonts w:ascii="Times New Roman" w:hAnsi="Times New Roman" w:cs="Times New Roman"/>
          <w:sz w:val="24"/>
          <w:szCs w:val="24"/>
        </w:rPr>
        <w:t>Vendor Firm</w:t>
      </w:r>
      <w:r>
        <w:rPr>
          <w:rFonts w:ascii="Times New Roman" w:hAnsi="Times New Roman" w:cs="Times New Roman"/>
          <w:sz w:val="24"/>
          <w:szCs w:val="24"/>
        </w:rPr>
        <w:t xml:space="preserve">. </w:t>
      </w:r>
      <w:r w:rsidRPr="00D55DAF" w:rsidR="005C5BC4">
        <w:rPr>
          <w:rFonts w:ascii="Times New Roman" w:hAnsi="Times New Roman" w:cs="Times New Roman"/>
          <w:sz w:val="24"/>
          <w:szCs w:val="24"/>
        </w:rPr>
        <w:t xml:space="preserve">The purpose and anticipated benefit of </w:t>
      </w:r>
      <w:r w:rsidR="00733213">
        <w:rPr>
          <w:rFonts w:ascii="Times New Roman" w:hAnsi="Times New Roman" w:cs="Times New Roman"/>
          <w:sz w:val="24"/>
          <w:szCs w:val="24"/>
        </w:rPr>
        <w:t>collecting information in the various data fields (Attachment 4) is to ensure submitted requests and correspondence</w:t>
      </w:r>
      <w:r w:rsidRPr="00D55DAF" w:rsidR="005C5BC4">
        <w:rPr>
          <w:rFonts w:ascii="Times New Roman" w:hAnsi="Times New Roman" w:cs="Times New Roman"/>
          <w:sz w:val="24"/>
          <w:szCs w:val="24"/>
        </w:rPr>
        <w:t xml:space="preserve"> are categorized and stored properly in the system so that the OA and program staff are alerted to pending actions in their queues.  Vendor users with </w:t>
      </w:r>
      <w:r w:rsidR="00733213">
        <w:rPr>
          <w:rFonts w:ascii="Times New Roman" w:hAnsi="Times New Roman" w:cs="Times New Roman"/>
          <w:sz w:val="24"/>
          <w:szCs w:val="24"/>
        </w:rPr>
        <w:t>permission</w:t>
      </w:r>
      <w:r w:rsidRPr="00D55DAF" w:rsidR="005C5BC4">
        <w:rPr>
          <w:rFonts w:ascii="Times New Roman" w:hAnsi="Times New Roman" w:cs="Times New Roman"/>
          <w:sz w:val="24"/>
          <w:szCs w:val="24"/>
        </w:rPr>
        <w:t xml:space="preserve"> to access the account will interact with OA during the pre-award phase and</w:t>
      </w:r>
      <w:r w:rsidR="00733213">
        <w:rPr>
          <w:rFonts w:ascii="Times New Roman" w:hAnsi="Times New Roman" w:cs="Times New Roman"/>
          <w:sz w:val="24"/>
          <w:szCs w:val="24"/>
        </w:rPr>
        <w:t>,</w:t>
      </w:r>
      <w:r w:rsidRPr="00D55DAF" w:rsidR="005C5BC4">
        <w:rPr>
          <w:rFonts w:ascii="Times New Roman" w:hAnsi="Times New Roman" w:cs="Times New Roman"/>
          <w:sz w:val="24"/>
          <w:szCs w:val="24"/>
        </w:rPr>
        <w:t xml:space="preserve"> if awarded a contract, during the post-award phase. In the pre-award phase, vendors will enter data fields and upload documentation, including initial task order proposals, Blanket Purchase Agreement (BPA) Call quotes, proposal revisions </w:t>
      </w:r>
      <w:r w:rsidRPr="00D55DAF" w:rsidR="00DD5B52">
        <w:rPr>
          <w:rFonts w:ascii="Times New Roman" w:hAnsi="Times New Roman" w:cs="Times New Roman"/>
          <w:sz w:val="24"/>
          <w:szCs w:val="24"/>
        </w:rPr>
        <w:t xml:space="preserve">and revised </w:t>
      </w:r>
      <w:r w:rsidRPr="00D55DAF" w:rsidR="005C5BC4">
        <w:rPr>
          <w:rFonts w:ascii="Times New Roman" w:hAnsi="Times New Roman" w:cs="Times New Roman"/>
          <w:sz w:val="24"/>
          <w:szCs w:val="24"/>
        </w:rPr>
        <w:t xml:space="preserve">quotes, </w:t>
      </w:r>
      <w:r w:rsidRPr="00D55DAF" w:rsidR="00DD5B52">
        <w:rPr>
          <w:rFonts w:ascii="Times New Roman" w:hAnsi="Times New Roman" w:cs="Times New Roman"/>
          <w:sz w:val="24"/>
          <w:szCs w:val="24"/>
        </w:rPr>
        <w:t xml:space="preserve">final proposals and </w:t>
      </w:r>
      <w:r w:rsidRPr="00D55DAF" w:rsidR="005C5BC4">
        <w:rPr>
          <w:rFonts w:ascii="Times New Roman" w:hAnsi="Times New Roman" w:cs="Times New Roman"/>
          <w:sz w:val="24"/>
          <w:szCs w:val="24"/>
        </w:rPr>
        <w:t>final responses to negotiation questions, to ask questions, as well as receive notifications from NCI Office of Acquisitions.  Vendors that are awarded a contrac</w:t>
      </w:r>
      <w:r w:rsidRPr="00D55DAF" w:rsidR="00B751A5">
        <w:rPr>
          <w:rFonts w:ascii="Times New Roman" w:hAnsi="Times New Roman" w:cs="Times New Roman"/>
          <w:sz w:val="24"/>
          <w:szCs w:val="24"/>
        </w:rPr>
        <w:t>t, order</w:t>
      </w:r>
      <w:r w:rsidR="00733213">
        <w:rPr>
          <w:rFonts w:ascii="Times New Roman" w:hAnsi="Times New Roman" w:cs="Times New Roman"/>
          <w:sz w:val="24"/>
          <w:szCs w:val="24"/>
        </w:rPr>
        <w:t>, or BPA call</w:t>
      </w:r>
      <w:r w:rsidRPr="00D55DAF" w:rsidR="00B751A5">
        <w:rPr>
          <w:rFonts w:ascii="Times New Roman" w:hAnsi="Times New Roman" w:cs="Times New Roman"/>
          <w:sz w:val="24"/>
          <w:szCs w:val="24"/>
        </w:rPr>
        <w:t xml:space="preserve"> </w:t>
      </w:r>
      <w:r w:rsidRPr="00D55DAF" w:rsidR="005C5BC4">
        <w:rPr>
          <w:rFonts w:ascii="Times New Roman" w:hAnsi="Times New Roman" w:cs="Times New Roman"/>
          <w:sz w:val="24"/>
          <w:szCs w:val="24"/>
        </w:rPr>
        <w:t xml:space="preserve">will enter information in data fields and upload documentation including but not limited to correspondence submissions such as invoices, reports, </w:t>
      </w:r>
      <w:r w:rsidRPr="00D55DAF" w:rsidR="00DD5B52">
        <w:rPr>
          <w:rFonts w:ascii="Times New Roman" w:hAnsi="Times New Roman" w:cs="Times New Roman"/>
          <w:sz w:val="24"/>
          <w:szCs w:val="24"/>
        </w:rPr>
        <w:t xml:space="preserve">deliverables, </w:t>
      </w:r>
      <w:r w:rsidRPr="00D55DAF" w:rsidR="002F2E10">
        <w:rPr>
          <w:rFonts w:ascii="Times New Roman" w:hAnsi="Times New Roman" w:cs="Times New Roman"/>
          <w:sz w:val="24"/>
          <w:szCs w:val="24"/>
        </w:rPr>
        <w:t xml:space="preserve">contractor-initiated </w:t>
      </w:r>
      <w:r w:rsidRPr="00D55DAF" w:rsidR="005C5BC4">
        <w:rPr>
          <w:rFonts w:ascii="Times New Roman" w:hAnsi="Times New Roman" w:cs="Times New Roman"/>
          <w:sz w:val="24"/>
          <w:szCs w:val="24"/>
        </w:rPr>
        <w:t xml:space="preserve">requests, </w:t>
      </w:r>
      <w:r w:rsidRPr="00D55DAF" w:rsidR="002F2E10">
        <w:rPr>
          <w:rFonts w:ascii="Times New Roman" w:hAnsi="Times New Roman" w:cs="Times New Roman"/>
          <w:sz w:val="24"/>
          <w:szCs w:val="24"/>
        </w:rPr>
        <w:t xml:space="preserve">responses to </w:t>
      </w:r>
      <w:r w:rsidRPr="00D55DAF" w:rsidR="005C5BC4">
        <w:rPr>
          <w:rFonts w:ascii="Times New Roman" w:hAnsi="Times New Roman" w:cs="Times New Roman"/>
          <w:sz w:val="24"/>
          <w:szCs w:val="24"/>
        </w:rPr>
        <w:t xml:space="preserve">Contracting Officer’s </w:t>
      </w:r>
      <w:r w:rsidRPr="00D55DAF" w:rsidR="002F2E10">
        <w:rPr>
          <w:rFonts w:ascii="Times New Roman" w:hAnsi="Times New Roman" w:cs="Times New Roman"/>
          <w:sz w:val="24"/>
          <w:szCs w:val="24"/>
        </w:rPr>
        <w:t>requests,</w:t>
      </w:r>
      <w:r w:rsidRPr="00D55DAF" w:rsidR="005C5BC4">
        <w:rPr>
          <w:rFonts w:ascii="Times New Roman" w:hAnsi="Times New Roman" w:cs="Times New Roman"/>
          <w:sz w:val="24"/>
          <w:szCs w:val="24"/>
        </w:rPr>
        <w:t xml:space="preserve"> </w:t>
      </w:r>
      <w:r w:rsidRPr="00D55DAF" w:rsidR="002F2E10">
        <w:rPr>
          <w:rFonts w:ascii="Times New Roman" w:hAnsi="Times New Roman" w:cs="Times New Roman"/>
          <w:sz w:val="24"/>
          <w:szCs w:val="24"/>
        </w:rPr>
        <w:t xml:space="preserve">responses to </w:t>
      </w:r>
      <w:r w:rsidRPr="00D55DAF" w:rsidR="005C5BC4">
        <w:rPr>
          <w:rFonts w:ascii="Times New Roman" w:hAnsi="Times New Roman" w:cs="Times New Roman"/>
          <w:sz w:val="24"/>
          <w:szCs w:val="24"/>
        </w:rPr>
        <w:t xml:space="preserve">modifications, and submission of contractually required notifications. Vendor users will also </w:t>
      </w:r>
      <w:r w:rsidR="00733213">
        <w:rPr>
          <w:rFonts w:ascii="Times New Roman" w:hAnsi="Times New Roman" w:cs="Times New Roman"/>
          <w:sz w:val="24"/>
          <w:szCs w:val="24"/>
        </w:rPr>
        <w:t>receive</w:t>
      </w:r>
      <w:r w:rsidRPr="00D55DAF" w:rsidR="005C5BC4">
        <w:rPr>
          <w:rFonts w:ascii="Times New Roman" w:hAnsi="Times New Roman" w:cs="Times New Roman"/>
          <w:sz w:val="24"/>
          <w:szCs w:val="24"/>
        </w:rPr>
        <w:t xml:space="preserve"> requests from NCI OA through the system. </w:t>
      </w:r>
    </w:p>
    <w:p w:rsidR="00A90437" w:rsidP="006C3492" w14:paraId="61ED22D3" w14:textId="615DDEA1">
      <w:pPr>
        <w:spacing w:after="20" w:line="276" w:lineRule="auto"/>
        <w:rPr>
          <w:rFonts w:ascii="Times New Roman" w:hAnsi="Times New Roman" w:cs="Times New Roman"/>
          <w:sz w:val="24"/>
          <w:szCs w:val="24"/>
        </w:rPr>
      </w:pPr>
    </w:p>
    <w:p w:rsidR="00A90437" w:rsidP="006C3492" w14:paraId="6932A87E" w14:textId="5F30CEDE">
      <w:pPr>
        <w:spacing w:after="20" w:line="276" w:lineRule="auto"/>
        <w:rPr>
          <w:rFonts w:ascii="Times New Roman" w:hAnsi="Times New Roman" w:cs="Times New Roman"/>
          <w:sz w:val="24"/>
          <w:szCs w:val="24"/>
        </w:rPr>
      </w:pPr>
      <w:r>
        <w:rPr>
          <w:rFonts w:ascii="Times New Roman" w:hAnsi="Times New Roman" w:cs="Times New Roman"/>
          <w:sz w:val="24"/>
          <w:szCs w:val="24"/>
        </w:rPr>
        <w:t>If a</w:t>
      </w:r>
      <w:r>
        <w:rPr>
          <w:rFonts w:ascii="Times New Roman" w:hAnsi="Times New Roman" w:cs="Times New Roman"/>
          <w:sz w:val="24"/>
          <w:szCs w:val="24"/>
        </w:rPr>
        <w:t xml:space="preserve"> new Vendor User account </w:t>
      </w:r>
      <w:r>
        <w:rPr>
          <w:rFonts w:ascii="Times New Roman" w:hAnsi="Times New Roman" w:cs="Times New Roman"/>
          <w:sz w:val="24"/>
          <w:szCs w:val="24"/>
        </w:rPr>
        <w:t xml:space="preserve">needs to be added to </w:t>
      </w:r>
      <w:r>
        <w:rPr>
          <w:rFonts w:ascii="Times New Roman" w:hAnsi="Times New Roman" w:cs="Times New Roman"/>
          <w:sz w:val="24"/>
          <w:szCs w:val="24"/>
        </w:rPr>
        <w:t>an existing Vendor Firm account</w:t>
      </w:r>
      <w:r>
        <w:rPr>
          <w:rFonts w:ascii="Times New Roman" w:hAnsi="Times New Roman" w:cs="Times New Roman"/>
          <w:sz w:val="24"/>
          <w:szCs w:val="24"/>
        </w:rPr>
        <w:t xml:space="preserve"> or an existing vendor user account needs to be edited</w:t>
      </w:r>
      <w:r>
        <w:rPr>
          <w:rFonts w:ascii="Times New Roman" w:hAnsi="Times New Roman" w:cs="Times New Roman"/>
          <w:sz w:val="24"/>
          <w:szCs w:val="24"/>
        </w:rPr>
        <w:t xml:space="preserve">, </w:t>
      </w:r>
      <w:r>
        <w:rPr>
          <w:rFonts w:ascii="Times New Roman" w:hAnsi="Times New Roman" w:cs="Times New Roman"/>
          <w:sz w:val="24"/>
          <w:szCs w:val="24"/>
        </w:rPr>
        <w:t>users will be sent an email invite to log in and finalize the action (</w:t>
      </w:r>
      <w:r w:rsidR="00733213">
        <w:rPr>
          <w:rFonts w:ascii="Times New Roman" w:hAnsi="Times New Roman" w:cs="Times New Roman"/>
          <w:sz w:val="24"/>
          <w:szCs w:val="24"/>
          <w:highlight w:val="yellow"/>
        </w:rPr>
        <w:t>Attachment 5</w:t>
      </w:r>
      <w:r>
        <w:rPr>
          <w:rFonts w:ascii="Times New Roman" w:hAnsi="Times New Roman" w:cs="Times New Roman"/>
          <w:sz w:val="24"/>
          <w:szCs w:val="24"/>
        </w:rPr>
        <w:t>).</w:t>
      </w:r>
    </w:p>
    <w:p w:rsidR="00CA3023" w:rsidP="006C3492" w14:paraId="6162DA9A" w14:textId="77777777">
      <w:pPr>
        <w:spacing w:after="20" w:line="276" w:lineRule="auto"/>
        <w:rPr>
          <w:rFonts w:ascii="Times New Roman" w:hAnsi="Times New Roman" w:cs="Times New Roman"/>
          <w:sz w:val="24"/>
          <w:szCs w:val="24"/>
        </w:rPr>
      </w:pPr>
    </w:p>
    <w:p w:rsidR="00733213" w:rsidP="00422BDD" w14:paraId="4A170389" w14:textId="6B79A2BE">
      <w:pPr>
        <w:spacing w:after="20" w:line="276" w:lineRule="auto"/>
        <w:rPr>
          <w:rFonts w:ascii="Times New Roman" w:hAnsi="Times New Roman" w:cs="Times New Roman"/>
          <w:sz w:val="24"/>
          <w:szCs w:val="24"/>
        </w:rPr>
      </w:pPr>
      <w:r w:rsidRPr="00CC11E4">
        <w:rPr>
          <w:rFonts w:ascii="Times New Roman" w:eastAsia="Times New Roman" w:hAnsi="Times New Roman" w:cs="Times New Roman"/>
          <w:sz w:val="24"/>
          <w:szCs w:val="24"/>
          <w:highlight w:val="yellow"/>
        </w:rPr>
        <w:t>No findings, pros, or cons have been discovered during the last three years</w:t>
      </w:r>
      <w:r w:rsidRPr="0040741E" w:rsidR="0040741E">
        <w:rPr>
          <w:rFonts w:ascii="Times New Roman" w:eastAsia="Times New Roman" w:hAnsi="Times New Roman" w:cs="Times New Roman"/>
          <w:sz w:val="24"/>
          <w:szCs w:val="24"/>
          <w:highlight w:val="yellow"/>
        </w:rPr>
        <w:t xml:space="preserve">.  This revision is due to a </w:t>
      </w:r>
      <w:r w:rsidR="00422BDD">
        <w:rPr>
          <w:rFonts w:ascii="Times New Roman" w:eastAsia="Times New Roman" w:hAnsi="Times New Roman" w:cs="Times New Roman"/>
          <w:sz w:val="24"/>
          <w:szCs w:val="24"/>
          <w:highlight w:val="yellow"/>
        </w:rPr>
        <w:t>system change and what is</w:t>
      </w:r>
      <w:r w:rsidRPr="0040741E" w:rsidR="0040741E">
        <w:rPr>
          <w:rFonts w:ascii="Times New Roman" w:eastAsia="Times New Roman" w:hAnsi="Times New Roman" w:cs="Times New Roman"/>
          <w:sz w:val="24"/>
          <w:szCs w:val="24"/>
          <w:highlight w:val="yellow"/>
        </w:rPr>
        <w:t xml:space="preserve"> being collected</w:t>
      </w:r>
      <w:r w:rsidRPr="0040741E">
        <w:rPr>
          <w:rFonts w:ascii="Times New Roman" w:eastAsia="Times New Roman" w:hAnsi="Times New Roman" w:cs="Times New Roman"/>
          <w:sz w:val="24"/>
          <w:szCs w:val="24"/>
          <w:highlight w:val="yellow"/>
        </w:rPr>
        <w:t>.</w:t>
      </w:r>
    </w:p>
    <w:p w:rsidR="00422BDD" w:rsidRPr="00422BDD" w:rsidP="00422BDD" w14:paraId="70293C1C" w14:textId="77777777">
      <w:pPr>
        <w:spacing w:after="20" w:line="276" w:lineRule="auto"/>
        <w:rPr>
          <w:rFonts w:ascii="Times New Roman" w:hAnsi="Times New Roman" w:cs="Times New Roman"/>
          <w:sz w:val="24"/>
          <w:szCs w:val="24"/>
        </w:rPr>
      </w:pPr>
    </w:p>
    <w:p w:rsidR="005C5BC4" w:rsidRPr="00D55DAF" w:rsidP="006C3492" w14:paraId="2858EAF3" w14:textId="01A5A0D0">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A.3 Use of Information Technology to Reduce Burden</w:t>
      </w:r>
    </w:p>
    <w:p w:rsidR="005C5BC4" w:rsidRPr="00D55DAF" w:rsidP="006C3492" w14:paraId="763A32DB" w14:textId="77777777">
      <w:pPr>
        <w:spacing w:after="20" w:line="276" w:lineRule="auto"/>
        <w:rPr>
          <w:rFonts w:ascii="Times New Roman" w:hAnsi="Times New Roman" w:cs="Times New Roman"/>
          <w:sz w:val="24"/>
          <w:szCs w:val="24"/>
          <w:highlight w:val="yellow"/>
        </w:rPr>
      </w:pPr>
    </w:p>
    <w:p w:rsidR="00102782" w:rsidRPr="00D55DAF" w:rsidP="006C3492" w14:paraId="1F583003" w14:textId="07899424">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Online web surveys within the vendor portals will provide ease of response by the vendor users.  The opportunity to provide feedback will be available in the vendor portal after login.  A feedback box is included in the FCAS Vendor Portal on the left navigation pane so that wherever the vendor user is in the vendor portal site, they </w:t>
      </w:r>
      <w:r w:rsidR="00733213">
        <w:rPr>
          <w:rFonts w:ascii="Times New Roman" w:hAnsi="Times New Roman" w:cs="Times New Roman"/>
          <w:sz w:val="24"/>
          <w:szCs w:val="24"/>
        </w:rPr>
        <w:t xml:space="preserve">can provide feedback immediately from the screen </w:t>
      </w:r>
      <w:r w:rsidRPr="00D55DAF">
        <w:rPr>
          <w:rFonts w:ascii="Times New Roman" w:hAnsi="Times New Roman" w:cs="Times New Roman"/>
          <w:sz w:val="24"/>
          <w:szCs w:val="24"/>
        </w:rPr>
        <w:t xml:space="preserve">they are working </w:t>
      </w:r>
      <w:r w:rsidR="00733213">
        <w:rPr>
          <w:rFonts w:ascii="Times New Roman" w:hAnsi="Times New Roman" w:cs="Times New Roman"/>
          <w:sz w:val="24"/>
          <w:szCs w:val="24"/>
        </w:rPr>
        <w:t>on</w:t>
      </w:r>
      <w:r w:rsidRPr="00D55DAF">
        <w:rPr>
          <w:rFonts w:ascii="Times New Roman" w:hAnsi="Times New Roman" w:cs="Times New Roman"/>
          <w:sz w:val="24"/>
          <w:szCs w:val="24"/>
        </w:rPr>
        <w:t xml:space="preserve">. Additionally, feedback submitted will be immediately available to NCI OA.  All responses will be submitted electronically.  </w:t>
      </w:r>
    </w:p>
    <w:p w:rsidR="00102782" w:rsidRPr="00D55DAF" w:rsidP="006C3492" w14:paraId="15369A04" w14:textId="77777777">
      <w:pPr>
        <w:spacing w:after="20" w:line="276" w:lineRule="auto"/>
        <w:rPr>
          <w:rFonts w:ascii="Times New Roman" w:hAnsi="Times New Roman" w:cs="Times New Roman"/>
          <w:sz w:val="24"/>
          <w:szCs w:val="24"/>
        </w:rPr>
      </w:pPr>
    </w:p>
    <w:p w:rsidR="00102782" w:rsidRPr="00D55DAF" w:rsidP="006C3492" w14:paraId="6ABF4465" w14:textId="67C77260">
      <w:pPr>
        <w:pStyle w:val="NoSpacing"/>
        <w:spacing w:line="276" w:lineRule="auto"/>
        <w:rPr>
          <w:rFonts w:ascii="Times New Roman" w:hAnsi="Times New Roman" w:cs="Times New Roman"/>
          <w:sz w:val="24"/>
          <w:szCs w:val="24"/>
        </w:rPr>
      </w:pPr>
      <w:r w:rsidRPr="00D55DAF">
        <w:rPr>
          <w:rFonts w:ascii="Times New Roman" w:hAnsi="Times New Roman" w:cs="Times New Roman"/>
          <w:sz w:val="24"/>
          <w:szCs w:val="24"/>
        </w:rPr>
        <w:t>The FCAS Vendor Portal will assist with streamlining processes and save time by gaining efficiencies.  The Vendor Portals will:</w:t>
      </w:r>
    </w:p>
    <w:p w:rsidR="00102782" w:rsidRPr="00D55DAF" w:rsidP="006C3492" w14:paraId="46AFD8B1" w14:textId="77777777">
      <w:pPr>
        <w:pStyle w:val="NoSpacing"/>
        <w:spacing w:line="276" w:lineRule="auto"/>
        <w:rPr>
          <w:rFonts w:ascii="Times New Roman" w:hAnsi="Times New Roman" w:cs="Times New Roman"/>
          <w:sz w:val="24"/>
          <w:szCs w:val="24"/>
        </w:rPr>
      </w:pPr>
    </w:p>
    <w:p w:rsidR="00102782" w:rsidRPr="00D55DAF" w:rsidP="006C3492" w14:paraId="6318DDC2" w14:textId="02FF0D52">
      <w:pPr>
        <w:pStyle w:val="NoSpacing"/>
        <w:numPr>
          <w:ilvl w:val="0"/>
          <w:numId w:val="12"/>
        </w:numPr>
        <w:spacing w:line="276" w:lineRule="auto"/>
        <w:rPr>
          <w:rFonts w:ascii="Times New Roman" w:hAnsi="Times New Roman" w:cs="Times New Roman"/>
          <w:sz w:val="24"/>
          <w:szCs w:val="24"/>
        </w:rPr>
      </w:pPr>
      <w:r w:rsidRPr="00D55DAF">
        <w:rPr>
          <w:rFonts w:ascii="Times New Roman" w:hAnsi="Times New Roman" w:cs="Times New Roman"/>
          <w:sz w:val="24"/>
          <w:szCs w:val="24"/>
        </w:rPr>
        <w:t xml:space="preserve">Provide </w:t>
      </w:r>
      <w:r w:rsidR="00733213">
        <w:rPr>
          <w:rFonts w:ascii="Times New Roman" w:hAnsi="Times New Roman" w:cs="Times New Roman"/>
          <w:sz w:val="24"/>
          <w:szCs w:val="24"/>
        </w:rPr>
        <w:t>vendors with the capability to submit requests, documents,</w:t>
      </w:r>
      <w:r w:rsidRPr="00D55DAF">
        <w:rPr>
          <w:rFonts w:ascii="Times New Roman" w:hAnsi="Times New Roman" w:cs="Times New Roman"/>
          <w:sz w:val="24"/>
          <w:szCs w:val="24"/>
        </w:rPr>
        <w:t xml:space="preserve"> and information through the Vendor Portal to FCAS.</w:t>
      </w:r>
    </w:p>
    <w:p w:rsidR="00102782" w:rsidRPr="00D55DAF" w:rsidP="006C3492" w14:paraId="4C00450D" w14:textId="0DAEC3C1">
      <w:pPr>
        <w:pStyle w:val="NoSpacing"/>
        <w:numPr>
          <w:ilvl w:val="0"/>
          <w:numId w:val="12"/>
        </w:numPr>
        <w:spacing w:line="276" w:lineRule="auto"/>
        <w:rPr>
          <w:rFonts w:ascii="Times New Roman" w:hAnsi="Times New Roman" w:cs="Times New Roman"/>
          <w:sz w:val="24"/>
          <w:szCs w:val="24"/>
        </w:rPr>
      </w:pPr>
      <w:r w:rsidRPr="00D55DAF">
        <w:rPr>
          <w:rFonts w:ascii="Times New Roman" w:hAnsi="Times New Roman" w:cs="Times New Roman"/>
          <w:sz w:val="24"/>
          <w:szCs w:val="24"/>
        </w:rPr>
        <w:t>Provide the capability for NCI OA staff to transmit documents and information</w:t>
      </w:r>
      <w:r w:rsidR="00733213">
        <w:rPr>
          <w:rFonts w:ascii="Times New Roman" w:hAnsi="Times New Roman" w:cs="Times New Roman"/>
          <w:sz w:val="24"/>
          <w:szCs w:val="24"/>
        </w:rPr>
        <w:t>,</w:t>
      </w:r>
      <w:r w:rsidRPr="00D55DAF">
        <w:rPr>
          <w:rFonts w:ascii="Times New Roman" w:hAnsi="Times New Roman" w:cs="Times New Roman"/>
          <w:sz w:val="24"/>
          <w:szCs w:val="24"/>
        </w:rPr>
        <w:t xml:space="preserve"> including notifications and requests to vendors through the Vendor Portals.</w:t>
      </w:r>
    </w:p>
    <w:p w:rsidR="00102782" w:rsidRPr="00D55DAF" w:rsidP="006C3492" w14:paraId="4165DAF0" w14:textId="77777777">
      <w:pPr>
        <w:spacing w:after="20" w:line="276" w:lineRule="auto"/>
        <w:rPr>
          <w:rFonts w:ascii="Times New Roman" w:hAnsi="Times New Roman" w:cs="Times New Roman"/>
          <w:sz w:val="24"/>
          <w:szCs w:val="24"/>
        </w:rPr>
      </w:pPr>
    </w:p>
    <w:p w:rsidR="00102782" w:rsidRPr="00D55DAF" w:rsidP="006C3492" w14:paraId="7B8D1382" w14:textId="5822C7B9">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FCAS Vendor Portal will use technology to collect information from vendors. Vendors that do not have existing vendor portal accounts with whom NCI OA </w:t>
      </w:r>
      <w:r w:rsidR="00733213">
        <w:rPr>
          <w:rFonts w:ascii="Times New Roman" w:hAnsi="Times New Roman" w:cs="Times New Roman"/>
          <w:sz w:val="24"/>
          <w:szCs w:val="24"/>
        </w:rPr>
        <w:t>wishes to negotiate based on evaluation of their proposal will be invited by NCI OA by email (Attachment 2) to set up a vendor profile. This will allow authorized vendor users to access the subject solicitation to view and respond to the request for revised proposal and/</w:t>
      </w:r>
      <w:r w:rsidRPr="00D55DAF">
        <w:rPr>
          <w:rFonts w:ascii="Times New Roman" w:hAnsi="Times New Roman" w:cs="Times New Roman"/>
          <w:sz w:val="24"/>
          <w:szCs w:val="24"/>
        </w:rPr>
        <w:t xml:space="preserve">or negotiation questions.  </w:t>
      </w:r>
    </w:p>
    <w:p w:rsidR="00102782" w:rsidRPr="00D55DAF" w:rsidP="006C3492" w14:paraId="6E3258C3" w14:textId="77777777">
      <w:pPr>
        <w:spacing w:after="20" w:line="276" w:lineRule="auto"/>
        <w:rPr>
          <w:rFonts w:ascii="Times New Roman" w:hAnsi="Times New Roman" w:cs="Times New Roman"/>
          <w:color w:val="C00000"/>
          <w:sz w:val="24"/>
          <w:szCs w:val="24"/>
        </w:rPr>
      </w:pPr>
    </w:p>
    <w:p w:rsidR="00102782" w:rsidRPr="00D55DAF" w:rsidP="006C3492" w14:paraId="1C841878" w14:textId="7447246E">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Information technology will only be used to store data and exchange data between vendors and the NCI Office of Acquisitions. Once vendors have set up their vendor firm portal, authorized vendor users will be able to receive email alerts and in-system notifications pushed to them by NCI OA. FCAS Vendor Portal Vendor users </w:t>
      </w:r>
      <w:r w:rsidR="00733213">
        <w:rPr>
          <w:rFonts w:ascii="Times New Roman" w:hAnsi="Times New Roman" w:cs="Times New Roman"/>
          <w:sz w:val="24"/>
          <w:szCs w:val="24"/>
        </w:rPr>
        <w:t>can</w:t>
      </w:r>
      <w:r w:rsidRPr="00D55DAF">
        <w:rPr>
          <w:rFonts w:ascii="Times New Roman" w:hAnsi="Times New Roman" w:cs="Times New Roman"/>
          <w:sz w:val="24"/>
          <w:szCs w:val="24"/>
        </w:rPr>
        <w:t xml:space="preserve"> submit correspondence to the FCAS vendor portals only if initiated through the pre-award and/or </w:t>
      </w:r>
      <w:r w:rsidR="00733213">
        <w:rPr>
          <w:rFonts w:ascii="Times New Roman" w:hAnsi="Times New Roman" w:cs="Times New Roman"/>
          <w:sz w:val="24"/>
          <w:szCs w:val="24"/>
        </w:rPr>
        <w:t>post-award</w:t>
      </w:r>
      <w:r w:rsidRPr="00D55DAF">
        <w:rPr>
          <w:rFonts w:ascii="Times New Roman" w:hAnsi="Times New Roman" w:cs="Times New Roman"/>
          <w:sz w:val="24"/>
          <w:szCs w:val="24"/>
        </w:rPr>
        <w:t xml:space="preserve"> </w:t>
      </w:r>
      <w:r w:rsidRPr="008A799F">
        <w:rPr>
          <w:rFonts w:ascii="Times New Roman" w:hAnsi="Times New Roman" w:cs="Times New Roman"/>
          <w:sz w:val="24"/>
          <w:szCs w:val="24"/>
        </w:rPr>
        <w:t xml:space="preserve">phases.  </w:t>
      </w:r>
      <w:r w:rsidRPr="00D55DAF">
        <w:rPr>
          <w:rFonts w:ascii="Times New Roman" w:hAnsi="Times New Roman" w:cs="Times New Roman"/>
          <w:sz w:val="24"/>
          <w:szCs w:val="24"/>
        </w:rPr>
        <w:t xml:space="preserve">  All correspondence with vendor users will occur within the vendor portals and will facilitate </w:t>
      </w:r>
      <w:r w:rsidR="00733213">
        <w:rPr>
          <w:rFonts w:ascii="Times New Roman" w:hAnsi="Times New Roman" w:cs="Times New Roman"/>
          <w:sz w:val="24"/>
          <w:szCs w:val="24"/>
        </w:rPr>
        <w:t xml:space="preserve">an </w:t>
      </w:r>
      <w:r w:rsidRPr="00D55DAF">
        <w:rPr>
          <w:rFonts w:ascii="Times New Roman" w:hAnsi="Times New Roman" w:cs="Times New Roman"/>
          <w:sz w:val="24"/>
          <w:szCs w:val="24"/>
        </w:rPr>
        <w:t xml:space="preserve">opportunity for improved response time by the NCI OA staff to send and answer requests. FCAS Vendor Portal vendor users that submit correspondence populate information fields that categorize correspondence and </w:t>
      </w:r>
      <w:r w:rsidRPr="00D55DAF" w:rsidR="00B7044B">
        <w:rPr>
          <w:rFonts w:ascii="Times New Roman" w:hAnsi="Times New Roman" w:cs="Times New Roman"/>
          <w:sz w:val="24"/>
          <w:szCs w:val="24"/>
        </w:rPr>
        <w:t>requests,</w:t>
      </w:r>
      <w:r w:rsidRPr="00D55DAF">
        <w:rPr>
          <w:rFonts w:ascii="Times New Roman" w:hAnsi="Times New Roman" w:cs="Times New Roman"/>
          <w:sz w:val="24"/>
          <w:szCs w:val="24"/>
        </w:rPr>
        <w:t xml:space="preserve"> and NCI OA and NCI Program staff will receive system notifications that the information and documentation are available for action. Documents submitted by the vendors are automatically saved in the FCAS Internal Document Repository in the respective sections based </w:t>
      </w:r>
      <w:r w:rsidR="00733213">
        <w:rPr>
          <w:rFonts w:ascii="Times New Roman" w:hAnsi="Times New Roman" w:cs="Times New Roman"/>
          <w:sz w:val="24"/>
          <w:szCs w:val="24"/>
        </w:rPr>
        <w:t>on</w:t>
      </w:r>
      <w:r w:rsidRPr="00D55DAF">
        <w:rPr>
          <w:rFonts w:ascii="Times New Roman" w:hAnsi="Times New Roman" w:cs="Times New Roman"/>
          <w:sz w:val="24"/>
          <w:szCs w:val="24"/>
        </w:rPr>
        <w:t xml:space="preserve"> information </w:t>
      </w:r>
      <w:r w:rsidRPr="00D55DAF">
        <w:rPr>
          <w:rFonts w:ascii="Times New Roman" w:hAnsi="Times New Roman" w:cs="Times New Roman"/>
          <w:sz w:val="24"/>
          <w:szCs w:val="24"/>
        </w:rPr>
        <w:t>entered into</w:t>
      </w:r>
      <w:r w:rsidRPr="00D55DAF">
        <w:rPr>
          <w:rFonts w:ascii="Times New Roman" w:hAnsi="Times New Roman" w:cs="Times New Roman"/>
          <w:sz w:val="24"/>
          <w:szCs w:val="24"/>
        </w:rPr>
        <w:t xml:space="preserve"> the data fields.  All documents are and will be stored within the cloud.  These processes </w:t>
      </w:r>
      <w:r w:rsidR="00733213">
        <w:rPr>
          <w:rFonts w:ascii="Times New Roman" w:hAnsi="Times New Roman" w:cs="Times New Roman"/>
          <w:sz w:val="24"/>
          <w:szCs w:val="24"/>
        </w:rPr>
        <w:t>will facilitate prompt notification, action,</w:t>
      </w:r>
      <w:r w:rsidRPr="00D55DAF">
        <w:rPr>
          <w:rFonts w:ascii="Times New Roman" w:hAnsi="Times New Roman" w:cs="Times New Roman"/>
          <w:sz w:val="24"/>
          <w:szCs w:val="24"/>
        </w:rPr>
        <w:t xml:space="preserve"> and transparency, even when NCI OA or program staff are out of the office.  All emails received by vendors are automated and will include a link to where action can be taken on a correspondence. </w:t>
      </w:r>
    </w:p>
    <w:p w:rsidR="00102782" w:rsidRPr="00D55DAF" w:rsidP="006C3492" w14:paraId="12AB6F2A" w14:textId="77777777">
      <w:pPr>
        <w:spacing w:after="20" w:line="276" w:lineRule="auto"/>
        <w:rPr>
          <w:rFonts w:ascii="Times New Roman" w:hAnsi="Times New Roman" w:cs="Times New Roman"/>
          <w:color w:val="C00000"/>
          <w:sz w:val="24"/>
          <w:szCs w:val="24"/>
        </w:rPr>
      </w:pPr>
    </w:p>
    <w:p w:rsidR="00102782" w:rsidRPr="00D55DAF" w:rsidP="006C3492" w14:paraId="55D4613E" w14:textId="60082D99">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FCAS Vendor Portal </w:t>
      </w:r>
      <w:r w:rsidR="00733213">
        <w:rPr>
          <w:rFonts w:ascii="Times New Roman" w:hAnsi="Times New Roman" w:cs="Times New Roman"/>
          <w:sz w:val="24"/>
          <w:szCs w:val="24"/>
        </w:rPr>
        <w:t>is an additional service</w:t>
      </w:r>
      <w:r w:rsidRPr="00D55DAF">
        <w:rPr>
          <w:rFonts w:ascii="Times New Roman" w:hAnsi="Times New Roman" w:cs="Times New Roman"/>
          <w:sz w:val="24"/>
          <w:szCs w:val="24"/>
        </w:rPr>
        <w:t xml:space="preserve"> of existing internal systems, FCAS.  The vendor portals are in the design and development phase.  </w:t>
      </w:r>
      <w:r w:rsidR="004A16A0">
        <w:rPr>
          <w:rFonts w:ascii="Times New Roman" w:hAnsi="Times New Roman" w:cs="Times New Roman"/>
          <w:sz w:val="24"/>
          <w:szCs w:val="24"/>
        </w:rPr>
        <w:t>The</w:t>
      </w:r>
      <w:r w:rsidRPr="00D55DAF">
        <w:rPr>
          <w:rFonts w:ascii="Times New Roman" w:hAnsi="Times New Roman" w:cs="Times New Roman"/>
          <w:sz w:val="24"/>
          <w:szCs w:val="24"/>
        </w:rPr>
        <w:t xml:space="preserve"> NCI Privacy Act Coordinator was consulted and determined that </w:t>
      </w:r>
      <w:r w:rsidR="004A16A0">
        <w:rPr>
          <w:rFonts w:ascii="Times New Roman" w:hAnsi="Times New Roman" w:cs="Times New Roman"/>
          <w:sz w:val="24"/>
          <w:szCs w:val="24"/>
        </w:rPr>
        <w:t>a</w:t>
      </w:r>
      <w:r w:rsidRPr="00D55DAF">
        <w:rPr>
          <w:rFonts w:ascii="Times New Roman" w:hAnsi="Times New Roman" w:cs="Times New Roman"/>
          <w:sz w:val="24"/>
          <w:szCs w:val="24"/>
        </w:rPr>
        <w:t xml:space="preserve"> Privacy Impact Assessment (PIA) </w:t>
      </w:r>
      <w:r w:rsidR="004A16A0">
        <w:rPr>
          <w:rFonts w:ascii="Times New Roman" w:hAnsi="Times New Roman" w:cs="Times New Roman"/>
          <w:sz w:val="24"/>
          <w:szCs w:val="24"/>
        </w:rPr>
        <w:t xml:space="preserve">was needed.  </w:t>
      </w:r>
      <w:r w:rsidRPr="004A16A0" w:rsidR="004A16A0">
        <w:rPr>
          <w:rFonts w:ascii="Times New Roman" w:hAnsi="Times New Roman" w:cs="Times New Roman"/>
          <w:sz w:val="24"/>
          <w:szCs w:val="24"/>
        </w:rPr>
        <w:t xml:space="preserve">The Privacy Impact Assessment (PIA) </w:t>
      </w:r>
      <w:r w:rsidR="00733213">
        <w:rPr>
          <w:rFonts w:ascii="Times New Roman" w:hAnsi="Times New Roman" w:cs="Times New Roman"/>
          <w:sz w:val="24"/>
          <w:szCs w:val="24"/>
        </w:rPr>
        <w:t>is currently being updated</w:t>
      </w:r>
      <w:r w:rsidRPr="004A16A0" w:rsidR="004A16A0">
        <w:rPr>
          <w:rFonts w:ascii="Times New Roman" w:hAnsi="Times New Roman" w:cs="Times New Roman"/>
          <w:sz w:val="24"/>
          <w:szCs w:val="24"/>
        </w:rPr>
        <w:t xml:space="preserve"> </w:t>
      </w:r>
      <w:r w:rsidR="00733213">
        <w:rPr>
          <w:rFonts w:ascii="Times New Roman" w:hAnsi="Times New Roman" w:cs="Times New Roman"/>
          <w:sz w:val="24"/>
          <w:szCs w:val="24"/>
        </w:rPr>
        <w:t xml:space="preserve">by NIH </w:t>
      </w:r>
      <w:r w:rsidRPr="004A16A0" w:rsidR="004A16A0">
        <w:rPr>
          <w:rFonts w:ascii="Times New Roman" w:hAnsi="Times New Roman" w:cs="Times New Roman"/>
          <w:sz w:val="24"/>
          <w:szCs w:val="24"/>
        </w:rPr>
        <w:t xml:space="preserve">and HHS </w:t>
      </w:r>
      <w:r w:rsidRPr="00DF7EA6">
        <w:rPr>
          <w:rFonts w:ascii="Times New Roman" w:hAnsi="Times New Roman" w:cs="Times New Roman"/>
          <w:sz w:val="24"/>
          <w:szCs w:val="24"/>
          <w:highlight w:val="yellow"/>
        </w:rPr>
        <w:t xml:space="preserve">(Attachment </w:t>
      </w:r>
      <w:r w:rsidR="00DF7EA6">
        <w:rPr>
          <w:rFonts w:ascii="Times New Roman" w:hAnsi="Times New Roman" w:cs="Times New Roman"/>
          <w:sz w:val="24"/>
          <w:szCs w:val="24"/>
          <w:highlight w:val="yellow"/>
        </w:rPr>
        <w:t>6</w:t>
      </w:r>
      <w:r w:rsidRPr="00DF7EA6">
        <w:rPr>
          <w:rFonts w:ascii="Times New Roman" w:hAnsi="Times New Roman" w:cs="Times New Roman"/>
          <w:sz w:val="24"/>
          <w:szCs w:val="24"/>
          <w:highlight w:val="yellow"/>
        </w:rPr>
        <w:t>)</w:t>
      </w:r>
      <w:r w:rsidRPr="004A16A0">
        <w:rPr>
          <w:rFonts w:ascii="Times New Roman" w:hAnsi="Times New Roman" w:cs="Times New Roman"/>
          <w:sz w:val="24"/>
          <w:szCs w:val="24"/>
        </w:rPr>
        <w:t>.</w:t>
      </w:r>
    </w:p>
    <w:p w:rsidR="00102782" w:rsidP="006C3492" w14:paraId="311BD291" w14:textId="40C479B6">
      <w:pPr>
        <w:spacing w:after="20" w:line="276" w:lineRule="auto"/>
        <w:rPr>
          <w:rFonts w:ascii="Times New Roman" w:hAnsi="Times New Roman" w:cs="Times New Roman"/>
          <w:sz w:val="24"/>
          <w:szCs w:val="24"/>
        </w:rPr>
      </w:pPr>
    </w:p>
    <w:p w:rsidR="005C5BC4" w:rsidRPr="00D55DAF" w:rsidP="00D32A62" w14:paraId="156A5E21" w14:textId="54E92094">
      <w:pPr>
        <w:rPr>
          <w:rFonts w:ascii="Times New Roman" w:hAnsi="Times New Roman" w:cs="Times New Roman"/>
          <w:b/>
          <w:sz w:val="24"/>
          <w:szCs w:val="24"/>
        </w:rPr>
      </w:pPr>
      <w:r w:rsidRPr="00D55DAF">
        <w:rPr>
          <w:rFonts w:ascii="Times New Roman" w:hAnsi="Times New Roman" w:cs="Times New Roman"/>
          <w:b/>
          <w:sz w:val="24"/>
          <w:szCs w:val="24"/>
        </w:rPr>
        <w:t>A.4 Efforts to Identify Duplication</w:t>
      </w:r>
    </w:p>
    <w:p w:rsidR="005C5BC4" w:rsidRPr="00D55DAF" w:rsidP="006C3492" w14:paraId="2CA9DE33" w14:textId="77777777">
      <w:pPr>
        <w:spacing w:after="20" w:line="276" w:lineRule="auto"/>
        <w:rPr>
          <w:rFonts w:ascii="Times New Roman" w:hAnsi="Times New Roman" w:cs="Times New Roman"/>
          <w:b/>
          <w:sz w:val="24"/>
          <w:szCs w:val="24"/>
        </w:rPr>
      </w:pPr>
    </w:p>
    <w:p w:rsidR="005C5BC4" w:rsidRPr="00D55DAF" w:rsidP="006C3492" w14:paraId="0BBE0593" w14:textId="4E2D9F96">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information that a vendor enters will be unique to the FCAS Vendor Portals.  Once a vendor user creates a vendor firm’s profile </w:t>
      </w:r>
      <w:r w:rsidR="0013696D">
        <w:rPr>
          <w:rFonts w:ascii="Times New Roman" w:hAnsi="Times New Roman" w:cs="Times New Roman"/>
          <w:sz w:val="24"/>
          <w:szCs w:val="24"/>
        </w:rPr>
        <w:t xml:space="preserve">(Attachment </w:t>
      </w:r>
      <w:r w:rsidR="003A75EB">
        <w:rPr>
          <w:rFonts w:ascii="Times New Roman" w:hAnsi="Times New Roman" w:cs="Times New Roman"/>
          <w:sz w:val="24"/>
          <w:szCs w:val="24"/>
        </w:rPr>
        <w:t>3</w:t>
      </w:r>
      <w:r w:rsidR="0013696D">
        <w:rPr>
          <w:rFonts w:ascii="Times New Roman" w:hAnsi="Times New Roman" w:cs="Times New Roman"/>
          <w:sz w:val="24"/>
          <w:szCs w:val="24"/>
        </w:rPr>
        <w:t xml:space="preserve">) </w:t>
      </w:r>
      <w:r w:rsidRPr="00D55DAF">
        <w:rPr>
          <w:rFonts w:ascii="Times New Roman" w:hAnsi="Times New Roman" w:cs="Times New Roman"/>
          <w:sz w:val="24"/>
          <w:szCs w:val="24"/>
        </w:rPr>
        <w:t>with an associated unique identifier (i.e. Dun &amp; Bradstreet Number (DUNS), General Service Administration’s (GSA’s) Unique Entity Identifier (UEI)), the vendor’s account will be stored in the FCAS system indefinitely. The vendor firm’s portal administrator will have the ability to update the account when indicated (e.g.</w:t>
      </w:r>
      <w:r w:rsidR="00733213">
        <w:rPr>
          <w:rFonts w:ascii="Times New Roman" w:hAnsi="Times New Roman" w:cs="Times New Roman"/>
          <w:sz w:val="24"/>
          <w:szCs w:val="24"/>
        </w:rPr>
        <w:t>, with a new phone number, update to address) and to add additional authorized vendor users by adding their first and last names, firm email addresses, job titles,</w:t>
      </w:r>
      <w:r w:rsidRPr="00D55DAF" w:rsidR="00D87F05">
        <w:rPr>
          <w:rFonts w:ascii="Times New Roman" w:hAnsi="Times New Roman" w:cs="Times New Roman"/>
          <w:sz w:val="24"/>
          <w:szCs w:val="24"/>
        </w:rPr>
        <w:t xml:space="preserve"> and firm telephone numbers</w:t>
      </w:r>
      <w:r w:rsidRPr="00D55DAF">
        <w:rPr>
          <w:rFonts w:ascii="Times New Roman" w:hAnsi="Times New Roman" w:cs="Times New Roman"/>
          <w:sz w:val="24"/>
          <w:szCs w:val="24"/>
        </w:rPr>
        <w:t>.  When a new vendor user attempts to create an account using the same unique identifier, the system will hinder the user from creating the new profile and will notify the user to contact their vendor portal account administrator(s) to request access</w:t>
      </w:r>
      <w:r w:rsidR="00A90437">
        <w:rPr>
          <w:rFonts w:ascii="Times New Roman" w:hAnsi="Times New Roman" w:cs="Times New Roman"/>
          <w:sz w:val="24"/>
          <w:szCs w:val="24"/>
        </w:rPr>
        <w:t xml:space="preserve"> </w:t>
      </w:r>
      <w:r w:rsidRPr="003A75EB" w:rsidR="00A90437">
        <w:rPr>
          <w:rFonts w:ascii="Times New Roman" w:hAnsi="Times New Roman" w:cs="Times New Roman"/>
          <w:sz w:val="24"/>
          <w:szCs w:val="24"/>
          <w:highlight w:val="yellow"/>
        </w:rPr>
        <w:t xml:space="preserve">(Attachment </w:t>
      </w:r>
      <w:r w:rsidRPr="003A75EB" w:rsidR="003A75EB">
        <w:rPr>
          <w:rFonts w:ascii="Times New Roman" w:hAnsi="Times New Roman" w:cs="Times New Roman"/>
          <w:sz w:val="24"/>
          <w:szCs w:val="24"/>
          <w:highlight w:val="yellow"/>
        </w:rPr>
        <w:t>5</w:t>
      </w:r>
      <w:r w:rsidRPr="003A75EB" w:rsidR="00A90437">
        <w:rPr>
          <w:rFonts w:ascii="Times New Roman" w:hAnsi="Times New Roman" w:cs="Times New Roman"/>
          <w:sz w:val="24"/>
          <w:szCs w:val="24"/>
          <w:highlight w:val="yellow"/>
        </w:rPr>
        <w:t>)</w:t>
      </w:r>
      <w:r w:rsidRPr="003A75EB">
        <w:rPr>
          <w:rFonts w:ascii="Times New Roman" w:hAnsi="Times New Roman" w:cs="Times New Roman"/>
          <w:sz w:val="24"/>
          <w:szCs w:val="24"/>
          <w:highlight w:val="yellow"/>
        </w:rPr>
        <w:t>.</w:t>
      </w:r>
    </w:p>
    <w:p w:rsidR="005C5BC4" w:rsidRPr="00D55DAF" w:rsidP="006C3492" w14:paraId="13E890FA" w14:textId="77777777">
      <w:pPr>
        <w:spacing w:after="20" w:line="276" w:lineRule="auto"/>
        <w:rPr>
          <w:rFonts w:ascii="Times New Roman" w:hAnsi="Times New Roman" w:cs="Times New Roman"/>
          <w:sz w:val="24"/>
          <w:szCs w:val="24"/>
        </w:rPr>
      </w:pPr>
    </w:p>
    <w:p w:rsidR="005C5BC4" w:rsidRPr="00D55DAF" w:rsidP="006C3492" w14:paraId="5C0E7F9D" w14:textId="60AAEAE6">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FCAS Vendor Portal </w:t>
      </w:r>
      <w:r w:rsidRPr="00D55DAF">
        <w:rPr>
          <w:rFonts w:ascii="Times New Roman" w:hAnsi="Times New Roman" w:cs="Times New Roman"/>
          <w:sz w:val="24"/>
          <w:szCs w:val="24"/>
        </w:rPr>
        <w:t xml:space="preserve">Vendor users </w:t>
      </w:r>
      <w:r w:rsidRPr="00D55DAF">
        <w:rPr>
          <w:rFonts w:ascii="Times New Roman" w:hAnsi="Times New Roman" w:cs="Times New Roman"/>
          <w:sz w:val="24"/>
          <w:szCs w:val="24"/>
        </w:rPr>
        <w:t>enter</w:t>
      </w:r>
      <w:r w:rsidRPr="00D55DAF">
        <w:rPr>
          <w:rFonts w:ascii="Times New Roman" w:hAnsi="Times New Roman" w:cs="Times New Roman"/>
          <w:sz w:val="24"/>
          <w:szCs w:val="24"/>
        </w:rPr>
        <w:t xml:space="preserve"> information into data fields for each unique request they submit and each unique correspondence (document) that they upload</w:t>
      </w:r>
      <w:r w:rsidR="0013696D">
        <w:rPr>
          <w:rFonts w:ascii="Times New Roman" w:hAnsi="Times New Roman" w:cs="Times New Roman"/>
          <w:sz w:val="24"/>
          <w:szCs w:val="24"/>
        </w:rPr>
        <w:t xml:space="preserve"> </w:t>
      </w:r>
      <w:r w:rsidRPr="003A75EB" w:rsidR="0013696D">
        <w:rPr>
          <w:rFonts w:ascii="Times New Roman" w:hAnsi="Times New Roman" w:cs="Times New Roman"/>
          <w:sz w:val="24"/>
          <w:szCs w:val="24"/>
          <w:highlight w:val="yellow"/>
        </w:rPr>
        <w:t xml:space="preserve">(Attachment </w:t>
      </w:r>
      <w:r w:rsidRPr="003A75EB" w:rsidR="003A75EB">
        <w:rPr>
          <w:rFonts w:ascii="Times New Roman" w:hAnsi="Times New Roman" w:cs="Times New Roman"/>
          <w:sz w:val="24"/>
          <w:szCs w:val="24"/>
          <w:highlight w:val="yellow"/>
        </w:rPr>
        <w:t>4</w:t>
      </w:r>
      <w:r w:rsidRPr="003A75EB" w:rsidR="0013696D">
        <w:rPr>
          <w:rFonts w:ascii="Times New Roman" w:hAnsi="Times New Roman" w:cs="Times New Roman"/>
          <w:sz w:val="24"/>
          <w:szCs w:val="24"/>
          <w:highlight w:val="yellow"/>
        </w:rPr>
        <w:t>)</w:t>
      </w:r>
      <w:r w:rsidRPr="00D55DAF">
        <w:rPr>
          <w:rFonts w:ascii="Times New Roman" w:hAnsi="Times New Roman" w:cs="Times New Roman"/>
          <w:sz w:val="24"/>
          <w:szCs w:val="24"/>
        </w:rPr>
        <w:t xml:space="preserve">.  This </w:t>
      </w:r>
      <w:r w:rsidRPr="00D55DAF">
        <w:rPr>
          <w:rFonts w:ascii="Times New Roman" w:hAnsi="Times New Roman" w:cs="Times New Roman"/>
          <w:sz w:val="24"/>
          <w:szCs w:val="24"/>
        </w:rPr>
        <w:t xml:space="preserve">allows for </w:t>
      </w:r>
      <w:r w:rsidRPr="00D55DAF">
        <w:rPr>
          <w:rFonts w:ascii="Times New Roman" w:hAnsi="Times New Roman" w:cs="Times New Roman"/>
          <w:sz w:val="24"/>
          <w:szCs w:val="24"/>
        </w:rPr>
        <w:t xml:space="preserve">automatic categorization and notifications for each request and document.  </w:t>
      </w:r>
    </w:p>
    <w:p w:rsidR="005C5BC4" w:rsidRPr="00D55DAF" w:rsidP="006C3492" w14:paraId="33429E1A" w14:textId="77777777">
      <w:pPr>
        <w:spacing w:after="20" w:line="276" w:lineRule="auto"/>
        <w:rPr>
          <w:rFonts w:ascii="Times New Roman" w:hAnsi="Times New Roman" w:cs="Times New Roman"/>
          <w:sz w:val="24"/>
          <w:szCs w:val="24"/>
        </w:rPr>
      </w:pPr>
    </w:p>
    <w:p w:rsidR="005C5BC4" w:rsidRPr="00D55DAF" w:rsidP="006C3492" w14:paraId="1DB80CC9" w14:textId="589ABB3C">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web survey </w:t>
      </w:r>
      <w:r w:rsidRPr="00D55DAF" w:rsidR="00102782">
        <w:rPr>
          <w:rFonts w:ascii="Times New Roman" w:hAnsi="Times New Roman" w:cs="Times New Roman"/>
          <w:sz w:val="24"/>
          <w:szCs w:val="24"/>
        </w:rPr>
        <w:t xml:space="preserve">is available for FCAS Vendor Portal vendor users </w:t>
      </w:r>
      <w:r w:rsidRPr="003A75EB" w:rsidR="0013696D">
        <w:rPr>
          <w:rFonts w:ascii="Times New Roman" w:hAnsi="Times New Roman" w:cs="Times New Roman"/>
          <w:sz w:val="24"/>
          <w:szCs w:val="24"/>
          <w:highlight w:val="yellow"/>
        </w:rPr>
        <w:t xml:space="preserve">(Attachment </w:t>
      </w:r>
      <w:r w:rsidRPr="003A75EB" w:rsidR="003A75EB">
        <w:rPr>
          <w:rFonts w:ascii="Times New Roman" w:hAnsi="Times New Roman" w:cs="Times New Roman"/>
          <w:sz w:val="24"/>
          <w:szCs w:val="24"/>
          <w:highlight w:val="yellow"/>
        </w:rPr>
        <w:t>1</w:t>
      </w:r>
      <w:r w:rsidRPr="003A75EB" w:rsidR="0013696D">
        <w:rPr>
          <w:rFonts w:ascii="Times New Roman" w:hAnsi="Times New Roman" w:cs="Times New Roman"/>
          <w:sz w:val="24"/>
          <w:szCs w:val="24"/>
          <w:highlight w:val="yellow"/>
        </w:rPr>
        <w:t>)</w:t>
      </w:r>
      <w:r w:rsidR="0013696D">
        <w:rPr>
          <w:rFonts w:ascii="Times New Roman" w:hAnsi="Times New Roman" w:cs="Times New Roman"/>
          <w:sz w:val="24"/>
          <w:szCs w:val="24"/>
        </w:rPr>
        <w:t xml:space="preserve"> </w:t>
      </w:r>
      <w:r w:rsidRPr="00D55DAF">
        <w:rPr>
          <w:rFonts w:ascii="Times New Roman" w:hAnsi="Times New Roman" w:cs="Times New Roman"/>
          <w:sz w:val="24"/>
          <w:szCs w:val="24"/>
        </w:rPr>
        <w:t xml:space="preserve">to provide voluntary feedback whenever they </w:t>
      </w:r>
      <w:r w:rsidR="00733213">
        <w:rPr>
          <w:rFonts w:ascii="Times New Roman" w:hAnsi="Times New Roman" w:cs="Times New Roman"/>
          <w:sz w:val="24"/>
          <w:szCs w:val="24"/>
        </w:rPr>
        <w:t>choose</w:t>
      </w:r>
      <w:r w:rsidRPr="00D55DAF">
        <w:rPr>
          <w:rFonts w:ascii="Times New Roman" w:hAnsi="Times New Roman" w:cs="Times New Roman"/>
          <w:sz w:val="24"/>
          <w:szCs w:val="24"/>
        </w:rPr>
        <w:t xml:space="preserve"> once they are in the vendor portal.  </w:t>
      </w:r>
    </w:p>
    <w:p w:rsidR="005C5BC4" w:rsidRPr="00D55DAF" w:rsidP="006C3492" w14:paraId="38CF3D7B" w14:textId="77777777">
      <w:pPr>
        <w:spacing w:after="20" w:line="276" w:lineRule="auto"/>
        <w:rPr>
          <w:rFonts w:ascii="Times New Roman" w:hAnsi="Times New Roman" w:cs="Times New Roman"/>
          <w:b/>
          <w:sz w:val="24"/>
          <w:szCs w:val="24"/>
        </w:rPr>
      </w:pPr>
    </w:p>
    <w:p w:rsidR="005C5BC4" w:rsidRPr="00D55DAF" w:rsidP="006C3492" w14:paraId="017675F3"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A.5 Impact on Small Businesses or Other Small Entities</w:t>
      </w:r>
    </w:p>
    <w:p w:rsidR="005C5BC4" w:rsidRPr="00D55DAF" w:rsidP="006C3492" w14:paraId="38978BB9" w14:textId="77777777">
      <w:pPr>
        <w:spacing w:after="20" w:line="276" w:lineRule="auto"/>
        <w:rPr>
          <w:rFonts w:ascii="Times New Roman" w:hAnsi="Times New Roman" w:cs="Times New Roman"/>
          <w:sz w:val="24"/>
          <w:szCs w:val="24"/>
        </w:rPr>
      </w:pPr>
    </w:p>
    <w:p w:rsidR="005D6F4B" w:rsidRPr="005D6F4B" w:rsidP="005D6F4B" w14:paraId="6E4CA5FD" w14:textId="430DE0DC">
      <w:pPr>
        <w:spacing w:after="20" w:line="276" w:lineRule="auto"/>
        <w:rPr>
          <w:rFonts w:ascii="Times New Roman" w:hAnsi="Times New Roman" w:cs="Times New Roman"/>
          <w:sz w:val="24"/>
          <w:szCs w:val="24"/>
        </w:rPr>
      </w:pPr>
      <w:r w:rsidRPr="005D6F4B">
        <w:rPr>
          <w:rFonts w:ascii="Times New Roman" w:hAnsi="Times New Roman" w:cs="Times New Roman"/>
          <w:sz w:val="24"/>
          <w:szCs w:val="24"/>
        </w:rPr>
        <w:t>Of NCI OA’s approximate 400 active contractors, several are small businesses or other small entities. A provision will be included in any Request for Proposal or Request for Quotation</w:t>
      </w:r>
      <w:r w:rsidR="00733213">
        <w:rPr>
          <w:rFonts w:ascii="Times New Roman" w:hAnsi="Times New Roman" w:cs="Times New Roman"/>
          <w:sz w:val="24"/>
          <w:szCs w:val="24"/>
        </w:rPr>
        <w:t>,</w:t>
      </w:r>
      <w:r w:rsidRPr="005D6F4B">
        <w:rPr>
          <w:rFonts w:ascii="Times New Roman" w:hAnsi="Times New Roman" w:cs="Times New Roman"/>
          <w:sz w:val="24"/>
          <w:szCs w:val="24"/>
        </w:rPr>
        <w:t xml:space="preserve"> and a clause will be included in any subsequent contract or order awarded to small business firms or other small entities.  </w:t>
      </w:r>
    </w:p>
    <w:p w:rsidR="005D6F4B" w:rsidP="006C3492" w14:paraId="4EF05FC7" w14:textId="77777777">
      <w:pPr>
        <w:spacing w:after="20" w:line="276" w:lineRule="auto"/>
        <w:rPr>
          <w:rFonts w:ascii="Times New Roman" w:hAnsi="Times New Roman" w:cs="Times New Roman"/>
          <w:b/>
          <w:sz w:val="24"/>
          <w:szCs w:val="24"/>
        </w:rPr>
      </w:pPr>
    </w:p>
    <w:p w:rsidR="005C5BC4" w:rsidRPr="00D55DAF" w:rsidP="006C3492" w14:paraId="063D5616" w14:textId="11178906">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A.6 Consequences of Collecting the Information Less Frequently</w:t>
      </w:r>
    </w:p>
    <w:p w:rsidR="005C5BC4" w:rsidRPr="00D55DAF" w:rsidP="006C3492" w14:paraId="7A1C2ACF" w14:textId="77777777">
      <w:pPr>
        <w:spacing w:after="20" w:line="276" w:lineRule="auto"/>
        <w:rPr>
          <w:rFonts w:ascii="Times New Roman" w:hAnsi="Times New Roman" w:cs="Times New Roman"/>
          <w:sz w:val="24"/>
          <w:szCs w:val="24"/>
          <w:highlight w:val="yellow"/>
        </w:rPr>
      </w:pPr>
    </w:p>
    <w:p w:rsidR="005C5BC4" w:rsidRPr="00D55DAF" w:rsidP="006C3492" w14:paraId="25A34D77" w14:textId="0990D5F8">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Vendor Portal Registration information will only be collected </w:t>
      </w:r>
      <w:r w:rsidR="00733213">
        <w:rPr>
          <w:rFonts w:ascii="Times New Roman" w:hAnsi="Times New Roman" w:cs="Times New Roman"/>
          <w:sz w:val="24"/>
          <w:szCs w:val="24"/>
        </w:rPr>
        <w:t>when</w:t>
      </w:r>
      <w:r w:rsidRPr="00D55DAF">
        <w:rPr>
          <w:rFonts w:ascii="Times New Roman" w:hAnsi="Times New Roman" w:cs="Times New Roman"/>
          <w:sz w:val="24"/>
          <w:szCs w:val="24"/>
        </w:rPr>
        <w:t xml:space="preserve"> the vendor activity begins in the portal</w:t>
      </w:r>
      <w:r w:rsidR="0013696D">
        <w:rPr>
          <w:rFonts w:ascii="Times New Roman" w:hAnsi="Times New Roman" w:cs="Times New Roman"/>
          <w:sz w:val="24"/>
          <w:szCs w:val="24"/>
        </w:rPr>
        <w:t xml:space="preserve"> </w:t>
      </w:r>
      <w:r w:rsidRPr="003A75EB" w:rsidR="0013696D">
        <w:rPr>
          <w:rFonts w:ascii="Times New Roman" w:hAnsi="Times New Roman" w:cs="Times New Roman"/>
          <w:sz w:val="24"/>
          <w:szCs w:val="24"/>
          <w:highlight w:val="yellow"/>
        </w:rPr>
        <w:t xml:space="preserve">(Attachment </w:t>
      </w:r>
      <w:r w:rsidRPr="003A75EB" w:rsidR="003A75EB">
        <w:rPr>
          <w:rFonts w:ascii="Times New Roman" w:hAnsi="Times New Roman" w:cs="Times New Roman"/>
          <w:sz w:val="24"/>
          <w:szCs w:val="24"/>
          <w:highlight w:val="yellow"/>
        </w:rPr>
        <w:t>3</w:t>
      </w:r>
      <w:r w:rsidRPr="003A75EB" w:rsidR="0013696D">
        <w:rPr>
          <w:rFonts w:ascii="Times New Roman" w:hAnsi="Times New Roman" w:cs="Times New Roman"/>
          <w:sz w:val="24"/>
          <w:szCs w:val="24"/>
          <w:highlight w:val="yellow"/>
        </w:rPr>
        <w:t>)</w:t>
      </w:r>
      <w:r w:rsidRPr="003A75EB">
        <w:rPr>
          <w:rFonts w:ascii="Times New Roman" w:hAnsi="Times New Roman" w:cs="Times New Roman"/>
          <w:sz w:val="24"/>
          <w:szCs w:val="24"/>
          <w:highlight w:val="yellow"/>
        </w:rPr>
        <w:t>.</w:t>
      </w:r>
      <w:r w:rsidRPr="00D55DAF">
        <w:rPr>
          <w:rFonts w:ascii="Times New Roman" w:hAnsi="Times New Roman" w:cs="Times New Roman"/>
          <w:sz w:val="24"/>
          <w:szCs w:val="24"/>
        </w:rPr>
        <w:t xml:space="preserve"> The vendor will then be able to update information </w:t>
      </w:r>
      <w:r w:rsidR="00733213">
        <w:rPr>
          <w:rFonts w:ascii="Times New Roman" w:hAnsi="Times New Roman" w:cs="Times New Roman"/>
          <w:sz w:val="24"/>
          <w:szCs w:val="24"/>
        </w:rPr>
        <w:t>except for</w:t>
      </w:r>
      <w:r w:rsidRPr="00D55DAF">
        <w:rPr>
          <w:rFonts w:ascii="Times New Roman" w:hAnsi="Times New Roman" w:cs="Times New Roman"/>
          <w:sz w:val="24"/>
          <w:szCs w:val="24"/>
        </w:rPr>
        <w:t xml:space="preserve"> the unique identifier (e.g.</w:t>
      </w:r>
      <w:r w:rsidR="00733213">
        <w:rPr>
          <w:rFonts w:ascii="Times New Roman" w:hAnsi="Times New Roman" w:cs="Times New Roman"/>
          <w:sz w:val="24"/>
          <w:szCs w:val="24"/>
        </w:rPr>
        <w:t>,</w:t>
      </w:r>
      <w:r w:rsidRPr="00D55DAF">
        <w:rPr>
          <w:rFonts w:ascii="Times New Roman" w:hAnsi="Times New Roman" w:cs="Times New Roman"/>
          <w:sz w:val="24"/>
          <w:szCs w:val="24"/>
        </w:rPr>
        <w:t xml:space="preserve"> DUNS, GSA’s UEI). The data field information collected will be </w:t>
      </w:r>
      <w:r w:rsidR="00733213">
        <w:rPr>
          <w:rFonts w:ascii="Times New Roman" w:hAnsi="Times New Roman" w:cs="Times New Roman"/>
          <w:sz w:val="24"/>
          <w:szCs w:val="24"/>
        </w:rPr>
        <w:t>once</w:t>
      </w:r>
      <w:r w:rsidRPr="00D55DAF">
        <w:rPr>
          <w:rFonts w:ascii="Times New Roman" w:hAnsi="Times New Roman" w:cs="Times New Roman"/>
          <w:sz w:val="24"/>
          <w:szCs w:val="24"/>
        </w:rPr>
        <w:t xml:space="preserve"> per vendor request and/or vendor upload of correspondence document(s)</w:t>
      </w:r>
      <w:r w:rsidR="0013696D">
        <w:rPr>
          <w:rFonts w:ascii="Times New Roman" w:hAnsi="Times New Roman" w:cs="Times New Roman"/>
          <w:sz w:val="24"/>
          <w:szCs w:val="24"/>
        </w:rPr>
        <w:t xml:space="preserve"> </w:t>
      </w:r>
      <w:r w:rsidRPr="00236550" w:rsidR="0013696D">
        <w:rPr>
          <w:rFonts w:ascii="Times New Roman" w:hAnsi="Times New Roman" w:cs="Times New Roman"/>
          <w:sz w:val="24"/>
          <w:szCs w:val="24"/>
          <w:highlight w:val="yellow"/>
        </w:rPr>
        <w:t xml:space="preserve">(Attachment </w:t>
      </w:r>
      <w:r w:rsidRPr="00236550" w:rsidR="00236550">
        <w:rPr>
          <w:rFonts w:ascii="Times New Roman" w:hAnsi="Times New Roman" w:cs="Times New Roman"/>
          <w:sz w:val="24"/>
          <w:szCs w:val="24"/>
          <w:highlight w:val="yellow"/>
        </w:rPr>
        <w:t>4</w:t>
      </w:r>
      <w:r w:rsidRPr="00236550" w:rsidR="0013696D">
        <w:rPr>
          <w:rFonts w:ascii="Times New Roman" w:hAnsi="Times New Roman" w:cs="Times New Roman"/>
          <w:sz w:val="24"/>
          <w:szCs w:val="24"/>
          <w:highlight w:val="yellow"/>
        </w:rPr>
        <w:t>)</w:t>
      </w:r>
      <w:r w:rsidRPr="00236550">
        <w:rPr>
          <w:rFonts w:ascii="Times New Roman" w:hAnsi="Times New Roman" w:cs="Times New Roman"/>
          <w:sz w:val="24"/>
          <w:szCs w:val="24"/>
          <w:highlight w:val="yellow"/>
        </w:rPr>
        <w:t>.</w:t>
      </w:r>
      <w:r w:rsidRPr="00D55DAF">
        <w:rPr>
          <w:rFonts w:ascii="Times New Roman" w:hAnsi="Times New Roman" w:cs="Times New Roman"/>
          <w:sz w:val="24"/>
          <w:szCs w:val="24"/>
        </w:rPr>
        <w:t xml:space="preserve">  The survey feedback is voluntary and may be submitted based </w:t>
      </w:r>
      <w:r w:rsidR="00733213">
        <w:rPr>
          <w:rFonts w:ascii="Times New Roman" w:hAnsi="Times New Roman" w:cs="Times New Roman"/>
          <w:sz w:val="24"/>
          <w:szCs w:val="24"/>
        </w:rPr>
        <w:t>on</w:t>
      </w:r>
      <w:r w:rsidRPr="00D55DAF">
        <w:rPr>
          <w:rFonts w:ascii="Times New Roman" w:hAnsi="Times New Roman" w:cs="Times New Roman"/>
          <w:sz w:val="24"/>
          <w:szCs w:val="24"/>
        </w:rPr>
        <w:t xml:space="preserve"> vendor choice</w:t>
      </w:r>
      <w:r w:rsidR="0013696D">
        <w:rPr>
          <w:rFonts w:ascii="Times New Roman" w:hAnsi="Times New Roman" w:cs="Times New Roman"/>
          <w:sz w:val="24"/>
          <w:szCs w:val="24"/>
        </w:rPr>
        <w:t xml:space="preserve"> (Attachments 1 and 2)</w:t>
      </w:r>
      <w:r w:rsidRPr="00D55DAF">
        <w:rPr>
          <w:rFonts w:ascii="Times New Roman" w:hAnsi="Times New Roman" w:cs="Times New Roman"/>
          <w:sz w:val="24"/>
          <w:szCs w:val="24"/>
        </w:rPr>
        <w:t xml:space="preserve">.  </w:t>
      </w:r>
    </w:p>
    <w:p w:rsidR="005C5BC4" w:rsidRPr="00D55DAF" w:rsidP="006C3492" w14:paraId="04DF85C2" w14:textId="77777777">
      <w:pPr>
        <w:spacing w:after="20" w:line="276" w:lineRule="auto"/>
        <w:rPr>
          <w:rFonts w:ascii="Times New Roman" w:hAnsi="Times New Roman" w:cs="Times New Roman"/>
          <w:sz w:val="24"/>
          <w:szCs w:val="24"/>
        </w:rPr>
      </w:pPr>
    </w:p>
    <w:p w:rsidR="00733213" w14:paraId="4F240AA1" w14:textId="77777777">
      <w:pPr>
        <w:rPr>
          <w:rFonts w:ascii="Times New Roman" w:hAnsi="Times New Roman" w:cs="Times New Roman"/>
          <w:b/>
          <w:sz w:val="24"/>
          <w:szCs w:val="24"/>
        </w:rPr>
      </w:pPr>
      <w:r>
        <w:rPr>
          <w:rFonts w:ascii="Times New Roman" w:hAnsi="Times New Roman" w:cs="Times New Roman"/>
          <w:b/>
          <w:sz w:val="24"/>
          <w:szCs w:val="24"/>
        </w:rPr>
        <w:br w:type="page"/>
      </w:r>
    </w:p>
    <w:p w:rsidR="005C5BC4" w:rsidRPr="00D55DAF" w:rsidP="006C3492" w14:paraId="0E1B0772" w14:textId="6FEF6C8B">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A.7 Special Circumstances Relating to the Guidelines of 5 CFR 1320.5</w:t>
      </w:r>
    </w:p>
    <w:p w:rsidR="005C5BC4" w:rsidRPr="00D55DAF" w:rsidP="006C3492" w14:paraId="3DF95B15" w14:textId="77777777">
      <w:pPr>
        <w:spacing w:after="20" w:line="276" w:lineRule="auto"/>
        <w:rPr>
          <w:rFonts w:ascii="Times New Roman" w:hAnsi="Times New Roman" w:cs="Times New Roman"/>
          <w:sz w:val="24"/>
          <w:szCs w:val="24"/>
        </w:rPr>
      </w:pPr>
    </w:p>
    <w:p w:rsidR="005C5BC4" w:rsidRPr="00D55DAF" w:rsidP="006C3492" w14:paraId="22281716"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This survey will be implemented in a manner that fully complies with 5 C.F.R. 1320.5. </w:t>
      </w:r>
    </w:p>
    <w:p w:rsidR="005C5BC4" w:rsidRPr="00D55DAF" w:rsidP="006C3492" w14:paraId="770A7464" w14:textId="77777777">
      <w:pPr>
        <w:spacing w:after="20" w:line="276" w:lineRule="auto"/>
        <w:rPr>
          <w:rFonts w:ascii="Times New Roman" w:hAnsi="Times New Roman" w:cs="Times New Roman"/>
          <w:color w:val="C00000"/>
          <w:sz w:val="24"/>
          <w:szCs w:val="24"/>
        </w:rPr>
      </w:pPr>
    </w:p>
    <w:p w:rsidR="00AD4491" w:rsidRPr="00D55DAF" w:rsidP="006C3492" w14:paraId="7359CDEA" w14:textId="77777777">
      <w:pPr>
        <w:keepNext/>
        <w:keepLines/>
        <w:spacing w:before="40" w:after="240" w:line="276" w:lineRule="auto"/>
        <w:ind w:left="720" w:hanging="720"/>
        <w:outlineLvl w:val="1"/>
        <w:rPr>
          <w:rFonts w:ascii="Times New Roman" w:hAnsi="Times New Roman" w:eastAsiaTheme="majorEastAsia" w:cs="Times New Roman"/>
          <w:b/>
          <w:sz w:val="24"/>
          <w:szCs w:val="24"/>
        </w:rPr>
      </w:pPr>
      <w:bookmarkStart w:id="4" w:name="_Toc443881749"/>
      <w:bookmarkStart w:id="5" w:name="_Toc451592238"/>
      <w:bookmarkStart w:id="6" w:name="_Toc5610279"/>
      <w:bookmarkStart w:id="7" w:name="_Toc99178785"/>
      <w:r w:rsidRPr="00D55DAF">
        <w:rPr>
          <w:rFonts w:ascii="Times New Roman" w:hAnsi="Times New Roman" w:eastAsiaTheme="majorEastAsia" w:cs="Times New Roman"/>
          <w:b/>
          <w:sz w:val="24"/>
          <w:szCs w:val="24"/>
        </w:rPr>
        <w:t>A.8.1</w:t>
      </w:r>
      <w:r w:rsidRPr="00D55DAF">
        <w:rPr>
          <w:rFonts w:ascii="Times New Roman" w:hAnsi="Times New Roman" w:eastAsiaTheme="majorEastAsia" w:cs="Times New Roman"/>
          <w:b/>
          <w:sz w:val="24"/>
          <w:szCs w:val="24"/>
        </w:rPr>
        <w:tab/>
        <w:t xml:space="preserve">Comments in Response to the Federal Register Notice </w:t>
      </w:r>
    </w:p>
    <w:bookmarkEnd w:id="4"/>
    <w:bookmarkEnd w:id="5"/>
    <w:bookmarkEnd w:id="6"/>
    <w:bookmarkEnd w:id="7"/>
    <w:p w:rsidR="00C13AA3" w:rsidRPr="00B37B53" w:rsidP="006C3492" w14:paraId="3F8F06AF" w14:textId="471E6BDF">
      <w:pPr>
        <w:autoSpaceDE w:val="0"/>
        <w:autoSpaceDN w:val="0"/>
        <w:adjustRightInd w:val="0"/>
        <w:spacing w:line="276" w:lineRule="auto"/>
        <w:outlineLvl w:val="0"/>
        <w:rPr>
          <w:rFonts w:ascii="Times New Roman" w:hAnsi="Times New Roman" w:cs="Times New Roman"/>
          <w:sz w:val="24"/>
          <w:szCs w:val="24"/>
        </w:rPr>
      </w:pPr>
      <w:r w:rsidRPr="00F92473">
        <w:rPr>
          <w:rFonts w:ascii="Times New Roman" w:hAnsi="Times New Roman" w:cs="Times New Roman"/>
          <w:sz w:val="24"/>
          <w:szCs w:val="24"/>
          <w:highlight w:val="yellow"/>
        </w:rPr>
        <w:t xml:space="preserve">The 60-day Federal Register Notice was published on </w:t>
      </w:r>
      <w:r w:rsidRPr="00F92473" w:rsidR="00434A0C">
        <w:rPr>
          <w:rFonts w:ascii="Times New Roman" w:hAnsi="Times New Roman" w:cs="Times New Roman"/>
          <w:sz w:val="24"/>
          <w:szCs w:val="24"/>
          <w:highlight w:val="yellow"/>
        </w:rPr>
        <w:t>June 4, 2024</w:t>
      </w:r>
      <w:r w:rsidRPr="00F92473" w:rsidR="0046009F">
        <w:rPr>
          <w:rFonts w:ascii="Times New Roman" w:hAnsi="Times New Roman" w:cs="Times New Roman"/>
          <w:sz w:val="24"/>
          <w:szCs w:val="24"/>
          <w:highlight w:val="yellow"/>
        </w:rPr>
        <w:t xml:space="preserve">, </w:t>
      </w:r>
      <w:r w:rsidRPr="00F92473">
        <w:rPr>
          <w:rFonts w:ascii="Times New Roman" w:hAnsi="Times New Roman" w:cs="Times New Roman"/>
          <w:sz w:val="24"/>
          <w:szCs w:val="24"/>
          <w:highlight w:val="yellow"/>
        </w:rPr>
        <w:t xml:space="preserve">Vol. </w:t>
      </w:r>
      <w:r w:rsidRPr="00F92473" w:rsidR="00434A0C">
        <w:rPr>
          <w:rFonts w:ascii="Times New Roman" w:hAnsi="Times New Roman" w:cs="Times New Roman"/>
          <w:sz w:val="24"/>
          <w:szCs w:val="24"/>
          <w:highlight w:val="yellow"/>
        </w:rPr>
        <w:t>89, No. 108</w:t>
      </w:r>
      <w:r w:rsidRPr="00F92473">
        <w:rPr>
          <w:rFonts w:ascii="Times New Roman" w:hAnsi="Times New Roman" w:cs="Times New Roman"/>
          <w:sz w:val="24"/>
          <w:szCs w:val="24"/>
          <w:highlight w:val="yellow"/>
        </w:rPr>
        <w:t xml:space="preserve">, pg. </w:t>
      </w:r>
      <w:r w:rsidRPr="00F92473" w:rsidR="00434A0C">
        <w:rPr>
          <w:rFonts w:ascii="Times New Roman" w:hAnsi="Times New Roman" w:cs="Times New Roman"/>
          <w:sz w:val="24"/>
          <w:szCs w:val="24"/>
          <w:highlight w:val="yellow"/>
        </w:rPr>
        <w:t>47970</w:t>
      </w:r>
      <w:r w:rsidRPr="00F92473">
        <w:rPr>
          <w:rFonts w:ascii="Times New Roman" w:hAnsi="Times New Roman" w:cs="Times New Roman"/>
          <w:sz w:val="24"/>
          <w:szCs w:val="24"/>
          <w:highlight w:val="yellow"/>
        </w:rPr>
        <w:t xml:space="preserve"> and allowed 60 days for public comment.  No public comments were received.</w:t>
      </w:r>
    </w:p>
    <w:p w:rsidR="00AD4491" w:rsidRPr="00D55DAF" w:rsidP="006C3492" w14:paraId="6EBB2DA3" w14:textId="3BE79D6C">
      <w:pPr>
        <w:keepNext/>
        <w:keepLines/>
        <w:spacing w:before="40" w:after="240" w:line="276" w:lineRule="auto"/>
        <w:ind w:left="720" w:hanging="720"/>
        <w:outlineLvl w:val="1"/>
        <w:rPr>
          <w:rFonts w:ascii="Times New Roman" w:hAnsi="Times New Roman" w:eastAsiaTheme="majorEastAsia" w:cs="Times New Roman"/>
          <w:b/>
          <w:sz w:val="24"/>
          <w:szCs w:val="24"/>
        </w:rPr>
      </w:pPr>
      <w:r w:rsidRPr="003A20BA">
        <w:rPr>
          <w:rFonts w:ascii="Times New Roman" w:hAnsi="Times New Roman" w:eastAsiaTheme="majorEastAsia" w:cs="Times New Roman"/>
          <w:b/>
          <w:sz w:val="24"/>
          <w:szCs w:val="24"/>
        </w:rPr>
        <w:t>A.8.2</w:t>
      </w:r>
      <w:r w:rsidRPr="003A20BA">
        <w:rPr>
          <w:rFonts w:ascii="Times New Roman" w:hAnsi="Times New Roman" w:eastAsiaTheme="majorEastAsia" w:cs="Times New Roman"/>
          <w:b/>
          <w:sz w:val="24"/>
          <w:szCs w:val="24"/>
        </w:rPr>
        <w:tab/>
        <w:t>Efforts to Consult Outside Agency</w:t>
      </w:r>
    </w:p>
    <w:p w:rsidR="005D6F4B" w:rsidP="006C3492" w14:paraId="2DB35619" w14:textId="5374564E">
      <w:pPr>
        <w:spacing w:after="20" w:line="276" w:lineRule="auto"/>
        <w:rPr>
          <w:rFonts w:ascii="Times New Roman" w:hAnsi="Times New Roman" w:cs="Times New Roman"/>
          <w:sz w:val="24"/>
          <w:szCs w:val="24"/>
        </w:rPr>
      </w:pPr>
      <w:r w:rsidRPr="005D6F4B">
        <w:rPr>
          <w:rFonts w:ascii="Times New Roman" w:hAnsi="Times New Roman" w:cs="Times New Roman"/>
          <w:sz w:val="24"/>
          <w:szCs w:val="24"/>
        </w:rPr>
        <w:t xml:space="preserve">Of NCI OA’s approximate 400 active contractors, several are small businesses or other small entities. This information collection </w:t>
      </w:r>
      <w:r w:rsidR="000A65DB">
        <w:rPr>
          <w:rFonts w:ascii="Times New Roman" w:hAnsi="Times New Roman" w:cs="Times New Roman"/>
          <w:sz w:val="24"/>
          <w:szCs w:val="24"/>
        </w:rPr>
        <w:t>may</w:t>
      </w:r>
      <w:r w:rsidRPr="005D6F4B" w:rsidR="000A65DB">
        <w:rPr>
          <w:rFonts w:ascii="Times New Roman" w:hAnsi="Times New Roman" w:cs="Times New Roman"/>
          <w:sz w:val="24"/>
          <w:szCs w:val="24"/>
        </w:rPr>
        <w:t xml:space="preserve"> </w:t>
      </w:r>
      <w:r w:rsidR="0075365A">
        <w:rPr>
          <w:rFonts w:ascii="Times New Roman" w:hAnsi="Times New Roman" w:cs="Times New Roman"/>
          <w:sz w:val="24"/>
          <w:szCs w:val="24"/>
        </w:rPr>
        <w:t>impact</w:t>
      </w:r>
      <w:r w:rsidRPr="005D6F4B">
        <w:rPr>
          <w:rFonts w:ascii="Times New Roman" w:hAnsi="Times New Roman" w:cs="Times New Roman"/>
          <w:sz w:val="24"/>
          <w:szCs w:val="24"/>
        </w:rPr>
        <w:t xml:space="preserve"> the small businesses and/or other small entities </w:t>
      </w:r>
      <w:r w:rsidR="0075365A">
        <w:rPr>
          <w:rFonts w:ascii="Times New Roman" w:hAnsi="Times New Roman" w:cs="Times New Roman"/>
          <w:sz w:val="24"/>
          <w:szCs w:val="24"/>
        </w:rPr>
        <w:t>with</w:t>
      </w:r>
      <w:r w:rsidRPr="005D6F4B">
        <w:rPr>
          <w:rFonts w:ascii="Times New Roman" w:hAnsi="Times New Roman" w:cs="Times New Roman"/>
          <w:sz w:val="24"/>
          <w:szCs w:val="24"/>
        </w:rPr>
        <w:t xml:space="preserve"> contracts or orders with the NCI OA </w:t>
      </w:r>
      <w:r w:rsidR="000A65DB">
        <w:rPr>
          <w:rFonts w:ascii="Times New Roman" w:hAnsi="Times New Roman" w:cs="Times New Roman"/>
          <w:sz w:val="24"/>
          <w:szCs w:val="24"/>
        </w:rPr>
        <w:t>if</w:t>
      </w:r>
      <w:r w:rsidRPr="005D6F4B">
        <w:rPr>
          <w:rFonts w:ascii="Times New Roman" w:hAnsi="Times New Roman" w:cs="Times New Roman"/>
          <w:sz w:val="24"/>
          <w:szCs w:val="24"/>
        </w:rPr>
        <w:t xml:space="preserve"> </w:t>
      </w:r>
      <w:r w:rsidR="0075365A">
        <w:rPr>
          <w:rFonts w:ascii="Times New Roman" w:hAnsi="Times New Roman" w:cs="Times New Roman"/>
          <w:sz w:val="24"/>
          <w:szCs w:val="24"/>
        </w:rPr>
        <w:t>the NCI Office of Acquisitions utilizes the OASYS Vendor Portal</w:t>
      </w:r>
      <w:r w:rsidR="00DF7EA6">
        <w:rPr>
          <w:rFonts w:ascii="Times New Roman" w:hAnsi="Times New Roman" w:cs="Times New Roman"/>
          <w:sz w:val="24"/>
          <w:szCs w:val="24"/>
        </w:rPr>
        <w:t xml:space="preserve">.  </w:t>
      </w:r>
      <w:r w:rsidR="0075365A">
        <w:rPr>
          <w:rFonts w:ascii="Times New Roman" w:hAnsi="Times New Roman" w:cs="Times New Roman"/>
          <w:sz w:val="24"/>
          <w:szCs w:val="24"/>
        </w:rPr>
        <w:t>If this happens, this ICR will be revised to reincorporate that process</w:t>
      </w:r>
      <w:r w:rsidRPr="005D6F4B">
        <w:rPr>
          <w:rFonts w:ascii="Times New Roman" w:hAnsi="Times New Roman" w:cs="Times New Roman"/>
          <w:sz w:val="24"/>
          <w:szCs w:val="24"/>
        </w:rPr>
        <w:t xml:space="preserve">.  </w:t>
      </w:r>
    </w:p>
    <w:p w:rsidR="00DF7EA6" w:rsidP="006C3492" w14:paraId="29975203" w14:textId="77777777">
      <w:pPr>
        <w:spacing w:after="20" w:line="276" w:lineRule="auto"/>
        <w:rPr>
          <w:rFonts w:ascii="Times New Roman" w:hAnsi="Times New Roman" w:cs="Times New Roman"/>
          <w:b/>
          <w:sz w:val="24"/>
          <w:szCs w:val="24"/>
        </w:rPr>
      </w:pPr>
    </w:p>
    <w:p w:rsidR="005C5BC4" w:rsidRPr="00D55DAF" w:rsidP="006C3492" w14:paraId="7C2843B9" w14:textId="3732AA12">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A.9 Explanation of Any Payment of Gift to Respondents</w:t>
      </w:r>
    </w:p>
    <w:p w:rsidR="005C5BC4" w:rsidRPr="00D55DAF" w:rsidP="006C3492" w14:paraId="2FBB1368" w14:textId="77777777">
      <w:pPr>
        <w:spacing w:after="20" w:line="276" w:lineRule="auto"/>
        <w:rPr>
          <w:rFonts w:ascii="Times New Roman" w:hAnsi="Times New Roman" w:cs="Times New Roman"/>
          <w:sz w:val="24"/>
          <w:szCs w:val="24"/>
        </w:rPr>
      </w:pPr>
    </w:p>
    <w:p w:rsidR="005C5BC4" w:rsidRPr="00D55DAF" w:rsidP="006C3492" w14:paraId="36E458B8" w14:textId="77777777">
      <w:pPr>
        <w:spacing w:after="0" w:line="276" w:lineRule="auto"/>
        <w:rPr>
          <w:rFonts w:ascii="Times New Roman" w:hAnsi="Times New Roman" w:cs="Times New Roman"/>
          <w:b/>
          <w:sz w:val="24"/>
          <w:szCs w:val="24"/>
        </w:rPr>
      </w:pPr>
      <w:r w:rsidRPr="00D55DAF">
        <w:rPr>
          <w:rFonts w:ascii="Times New Roman" w:hAnsi="Times New Roman" w:cs="Times New Roman"/>
          <w:sz w:val="24"/>
          <w:szCs w:val="24"/>
        </w:rPr>
        <w:t xml:space="preserve">No payments or gifts will be given to respondents. </w:t>
      </w:r>
    </w:p>
    <w:p w:rsidR="006C3492" w:rsidP="006C3492" w14:paraId="27F8B870" w14:textId="07D7C178">
      <w:pPr>
        <w:spacing w:line="276" w:lineRule="auto"/>
        <w:rPr>
          <w:rFonts w:ascii="Times New Roman" w:hAnsi="Times New Roman" w:cs="Times New Roman"/>
          <w:b/>
          <w:sz w:val="24"/>
          <w:szCs w:val="24"/>
        </w:rPr>
      </w:pPr>
    </w:p>
    <w:p w:rsidR="005C5BC4" w:rsidRPr="00D55DAF" w:rsidP="006C3492" w14:paraId="4E6487A7" w14:textId="39EF2F5C">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A.10 Assurance of Confidentiality Provided to Respondents</w:t>
      </w:r>
    </w:p>
    <w:p w:rsidR="005C5BC4" w:rsidRPr="00D55DAF" w:rsidP="006C3492" w14:paraId="01B4EA76" w14:textId="77777777">
      <w:pPr>
        <w:spacing w:after="20" w:line="276" w:lineRule="auto"/>
        <w:rPr>
          <w:rFonts w:ascii="Times New Roman" w:hAnsi="Times New Roman" w:cs="Times New Roman"/>
          <w:b/>
          <w:sz w:val="24"/>
          <w:szCs w:val="24"/>
        </w:rPr>
      </w:pPr>
    </w:p>
    <w:p w:rsidR="005C5BC4" w:rsidRPr="00D55DAF" w:rsidP="006C3492" w14:paraId="3CAD194E" w14:textId="13A80B70">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All information will be kept private to the extent allowable by law. The following Personally Identifiable Information (PII) will be collected to establish the vendor profile</w:t>
      </w:r>
      <w:r w:rsidR="0013696D">
        <w:rPr>
          <w:rFonts w:ascii="Times New Roman" w:hAnsi="Times New Roman" w:cs="Times New Roman"/>
          <w:sz w:val="24"/>
          <w:szCs w:val="24"/>
        </w:rPr>
        <w:t xml:space="preserve"> at </w:t>
      </w:r>
      <w:r w:rsidR="0075365A">
        <w:rPr>
          <w:rFonts w:ascii="Times New Roman" w:hAnsi="Times New Roman" w:cs="Times New Roman"/>
          <w:sz w:val="24"/>
          <w:szCs w:val="24"/>
        </w:rPr>
        <w:t xml:space="preserve">the </w:t>
      </w:r>
      <w:r w:rsidR="0013696D">
        <w:rPr>
          <w:rFonts w:ascii="Times New Roman" w:hAnsi="Times New Roman" w:cs="Times New Roman"/>
          <w:sz w:val="24"/>
          <w:szCs w:val="24"/>
        </w:rPr>
        <w:t>time of Vendor Portal Registration</w:t>
      </w:r>
      <w:r w:rsidRPr="00D55DAF">
        <w:rPr>
          <w:rFonts w:ascii="Times New Roman" w:hAnsi="Times New Roman" w:cs="Times New Roman"/>
          <w:sz w:val="24"/>
          <w:szCs w:val="24"/>
        </w:rPr>
        <w:t xml:space="preserve"> so that vendor users </w:t>
      </w:r>
      <w:r w:rsidR="0075365A">
        <w:rPr>
          <w:rFonts w:ascii="Times New Roman" w:hAnsi="Times New Roman" w:cs="Times New Roman"/>
          <w:sz w:val="24"/>
          <w:szCs w:val="24"/>
        </w:rPr>
        <w:t>who</w:t>
      </w:r>
      <w:r w:rsidRPr="00D55DAF">
        <w:rPr>
          <w:rFonts w:ascii="Times New Roman" w:hAnsi="Times New Roman" w:cs="Times New Roman"/>
          <w:sz w:val="24"/>
          <w:szCs w:val="24"/>
        </w:rPr>
        <w:t xml:space="preserve"> are authorized can have access to their specific vendor firm’s account:</w:t>
      </w:r>
    </w:p>
    <w:p w:rsidR="005C5BC4" w:rsidRPr="00D55DAF" w:rsidP="006C3492" w14:paraId="57B09309" w14:textId="77777777">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First Name of Business Official</w:t>
      </w:r>
    </w:p>
    <w:p w:rsidR="005C5BC4" w:rsidRPr="00D55DAF" w:rsidP="006C3492" w14:paraId="2C05A7F9" w14:textId="77777777">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Last Name of Business Official</w:t>
      </w:r>
    </w:p>
    <w:p w:rsidR="005C5BC4" w:rsidRPr="00D55DAF" w:rsidP="006C3492" w14:paraId="7009BDEA" w14:textId="77777777">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Business Official’s title at the firm</w:t>
      </w:r>
    </w:p>
    <w:p w:rsidR="005C5BC4" w:rsidRPr="00D55DAF" w:rsidP="006C3492" w14:paraId="40C7BEA2" w14:textId="77777777">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Email address of the business official at the firm</w:t>
      </w:r>
    </w:p>
    <w:p w:rsidR="005C5BC4" w:rsidRPr="00D55DAF" w:rsidP="006C3492" w14:paraId="49E913CF" w14:textId="77777777">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Firm/company name</w:t>
      </w:r>
    </w:p>
    <w:p w:rsidR="005C5BC4" w:rsidRPr="00D55DAF" w:rsidP="006C3492" w14:paraId="0DA9C691" w14:textId="77777777">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Firm/company mailing address</w:t>
      </w:r>
    </w:p>
    <w:p w:rsidR="005C5BC4" w:rsidRPr="00D55DAF" w:rsidP="006C3492" w14:paraId="45335E66" w14:textId="77777777">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Firm/company phone number</w:t>
      </w:r>
    </w:p>
    <w:p w:rsidR="005C5BC4" w:rsidRPr="00D55DAF" w:rsidP="006C3492" w14:paraId="5EB951F5" w14:textId="77777777">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 xml:space="preserve">Firm DUNS number </w:t>
      </w:r>
    </w:p>
    <w:p w:rsidR="005C5BC4" w:rsidRPr="00D55DAF" w:rsidP="006C3492" w14:paraId="068A1B38" w14:textId="77777777">
      <w:pPr>
        <w:spacing w:after="20" w:line="276" w:lineRule="auto"/>
        <w:rPr>
          <w:rFonts w:ascii="Times New Roman" w:hAnsi="Times New Roman" w:cs="Times New Roman"/>
          <w:sz w:val="24"/>
          <w:szCs w:val="24"/>
        </w:rPr>
      </w:pPr>
    </w:p>
    <w:p w:rsidR="00102782" w:rsidRPr="00D55DAF" w:rsidP="006C3492" w14:paraId="44C02B65" w14:textId="4FC83E5D">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following Personally Identifiable Information (PII) will be collected to add additional vendor users to the vendor portals: </w:t>
      </w:r>
    </w:p>
    <w:p w:rsidR="00102782" w:rsidRPr="00D55DAF" w:rsidP="006C3492" w14:paraId="41B3E628" w14:textId="1A4C337C">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First Name of additional vendor users</w:t>
      </w:r>
    </w:p>
    <w:p w:rsidR="00102782" w:rsidRPr="00D55DAF" w:rsidP="006C3492" w14:paraId="7A7C7C1F" w14:textId="27CA3CE3">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 xml:space="preserve">Last Name of additional vendor users </w:t>
      </w:r>
    </w:p>
    <w:p w:rsidR="00D87F05" w:rsidRPr="00D55DAF" w:rsidP="006C3492" w14:paraId="148EA091" w14:textId="6F561F24">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Job Title of additional vendor users</w:t>
      </w:r>
    </w:p>
    <w:p w:rsidR="00102782" w:rsidRPr="00D55DAF" w:rsidP="006C3492" w14:paraId="6F6D7BFB" w14:textId="3C1D4AD0">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Email address of the additional vendor users at the firm</w:t>
      </w:r>
    </w:p>
    <w:p w:rsidR="00D87F05" w:rsidRPr="00D55DAF" w:rsidP="006C3492" w14:paraId="798C7F5D" w14:textId="77777777">
      <w:pPr>
        <w:pStyle w:val="ListParagraph"/>
        <w:numPr>
          <w:ilvl w:val="0"/>
          <w:numId w:val="15"/>
        </w:numPr>
        <w:spacing w:after="0" w:line="276" w:lineRule="auto"/>
        <w:contextualSpacing w:val="0"/>
        <w:rPr>
          <w:rFonts w:ascii="Times New Roman" w:eastAsia="Times New Roman" w:hAnsi="Times New Roman" w:cs="Times New Roman"/>
          <w:sz w:val="24"/>
          <w:szCs w:val="24"/>
        </w:rPr>
      </w:pPr>
      <w:r w:rsidRPr="00D55DAF">
        <w:rPr>
          <w:rFonts w:ascii="Times New Roman" w:eastAsia="Times New Roman" w:hAnsi="Times New Roman" w:cs="Times New Roman"/>
          <w:sz w:val="24"/>
          <w:szCs w:val="24"/>
        </w:rPr>
        <w:t>Telephone Number of additional vendor users</w:t>
      </w:r>
    </w:p>
    <w:p w:rsidR="00D87F05" w:rsidRPr="00D55DAF" w:rsidP="006C3492" w14:paraId="4ACBDCFC" w14:textId="77777777">
      <w:pPr>
        <w:pStyle w:val="ListParagraph"/>
        <w:spacing w:after="0" w:line="276" w:lineRule="auto"/>
        <w:contextualSpacing w:val="0"/>
        <w:rPr>
          <w:rFonts w:ascii="Times New Roman" w:eastAsia="Times New Roman" w:hAnsi="Times New Roman" w:cs="Times New Roman"/>
          <w:sz w:val="24"/>
          <w:szCs w:val="24"/>
        </w:rPr>
      </w:pPr>
    </w:p>
    <w:p w:rsidR="005C5BC4" w:rsidRPr="00D55DAF" w:rsidP="0075365A" w14:paraId="2B12C061" w14:textId="6258B753">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This information will be stored within the internal FCAS system and </w:t>
      </w:r>
      <w:r w:rsidR="0075365A">
        <w:rPr>
          <w:rFonts w:ascii="Times New Roman" w:hAnsi="Times New Roman" w:cs="Times New Roman"/>
          <w:sz w:val="24"/>
          <w:szCs w:val="24"/>
        </w:rPr>
        <w:t>only</w:t>
      </w:r>
      <w:r w:rsidRPr="00D55DAF">
        <w:rPr>
          <w:rFonts w:ascii="Times New Roman" w:hAnsi="Times New Roman" w:cs="Times New Roman"/>
          <w:sz w:val="24"/>
          <w:szCs w:val="24"/>
        </w:rPr>
        <w:t xml:space="preserve"> accessible by authorized users. The Privacy Act is applicable as determined by the NIH Privacy Officer in the Privacy Act Memo (Attachment </w:t>
      </w:r>
      <w:r w:rsidR="00A86086">
        <w:rPr>
          <w:rFonts w:ascii="Times New Roman" w:hAnsi="Times New Roman" w:cs="Times New Roman"/>
          <w:sz w:val="24"/>
          <w:szCs w:val="24"/>
        </w:rPr>
        <w:t>1</w:t>
      </w:r>
      <w:r w:rsidR="008456B6">
        <w:rPr>
          <w:rFonts w:ascii="Times New Roman" w:hAnsi="Times New Roman" w:cs="Times New Roman"/>
          <w:sz w:val="24"/>
          <w:szCs w:val="24"/>
        </w:rPr>
        <w:t>1</w:t>
      </w:r>
      <w:r w:rsidRPr="00D55DAF">
        <w:rPr>
          <w:rFonts w:ascii="Times New Roman" w:hAnsi="Times New Roman" w:cs="Times New Roman"/>
          <w:sz w:val="24"/>
          <w:szCs w:val="24"/>
        </w:rPr>
        <w:t xml:space="preserve">). The applicable SORN is NIH Privacy Act Systems of Record 09-25-0216 </w:t>
      </w:r>
      <w:r w:rsidRPr="00D55DAF">
        <w:rPr>
          <w:rFonts w:ascii="Times New Roman" w:hAnsi="Times New Roman" w:cs="Times New Roman"/>
          <w:color w:val="000000"/>
          <w:sz w:val="24"/>
          <w:szCs w:val="24"/>
          <w:lang w:val="en"/>
        </w:rPr>
        <w:t xml:space="preserve">Administration: NIH Electronic Discovery and </w:t>
      </w:r>
      <w:r w:rsidRPr="00D55DAF">
        <w:rPr>
          <w:rFonts w:ascii="Times New Roman" w:hAnsi="Times New Roman" w:cs="Times New Roman"/>
          <w:sz w:val="24"/>
          <w:szCs w:val="24"/>
        </w:rPr>
        <w:t xml:space="preserve">09-25-0118 </w:t>
      </w:r>
      <w:r w:rsidRPr="00D55DAF">
        <w:rPr>
          <w:rFonts w:ascii="Times New Roman" w:hAnsi="Times New Roman" w:cs="Times New Roman"/>
          <w:color w:val="000000"/>
          <w:sz w:val="24"/>
          <w:szCs w:val="24"/>
          <w:lang w:val="en"/>
        </w:rPr>
        <w:t xml:space="preserve">Contracts: Professional Services Contractors, HHS/NIH/NCI. </w:t>
      </w:r>
    </w:p>
    <w:p w:rsidR="0075365A" w:rsidP="006C3492" w14:paraId="75C9E11F" w14:textId="77777777">
      <w:pPr>
        <w:spacing w:after="20" w:line="276" w:lineRule="auto"/>
        <w:rPr>
          <w:rFonts w:ascii="Times New Roman" w:hAnsi="Times New Roman" w:cs="Times New Roman"/>
          <w:b/>
          <w:sz w:val="24"/>
          <w:szCs w:val="24"/>
        </w:rPr>
      </w:pPr>
    </w:p>
    <w:p w:rsidR="005C5BC4" w:rsidRPr="00D55DAF" w:rsidP="006C3492" w14:paraId="096B1C90" w14:textId="007DD10F">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A.11 Justification for Sensitive Questions</w:t>
      </w:r>
    </w:p>
    <w:p w:rsidR="005C5BC4" w:rsidRPr="00D55DAF" w:rsidP="006C3492" w14:paraId="6D337330" w14:textId="77777777">
      <w:pPr>
        <w:spacing w:after="20" w:line="276" w:lineRule="auto"/>
        <w:rPr>
          <w:rFonts w:ascii="Times New Roman" w:hAnsi="Times New Roman" w:cs="Times New Roman"/>
          <w:sz w:val="24"/>
          <w:szCs w:val="24"/>
        </w:rPr>
      </w:pPr>
    </w:p>
    <w:p w:rsidR="005C5BC4" w:rsidRPr="00D55DAF" w:rsidP="006C3492" w14:paraId="69D6DF16"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No sensitive questions will be asked.  </w:t>
      </w:r>
    </w:p>
    <w:p w:rsidR="005C5BC4" w:rsidRPr="00D55DAF" w:rsidP="006C3492" w14:paraId="7339497F" w14:textId="77777777">
      <w:pPr>
        <w:spacing w:after="20" w:line="276" w:lineRule="auto"/>
        <w:rPr>
          <w:rFonts w:ascii="Times New Roman" w:hAnsi="Times New Roman" w:cs="Times New Roman"/>
          <w:sz w:val="24"/>
          <w:szCs w:val="24"/>
        </w:rPr>
      </w:pPr>
    </w:p>
    <w:p w:rsidR="005C5BC4" w:rsidRPr="00D55DAF" w:rsidP="006C3492" w14:paraId="77C58CA9" w14:textId="25E81E5D">
      <w:pPr>
        <w:pStyle w:val="P1-StandPara"/>
        <w:spacing w:line="276" w:lineRule="auto"/>
        <w:ind w:firstLine="0"/>
        <w:rPr>
          <w:rFonts w:eastAsia="SimSun"/>
          <w:b/>
          <w:sz w:val="24"/>
          <w:szCs w:val="24"/>
        </w:rPr>
      </w:pPr>
      <w:bookmarkStart w:id="8" w:name="_Hlk31094773"/>
      <w:r w:rsidRPr="00D55DAF">
        <w:rPr>
          <w:rFonts w:eastAsia="SimSun"/>
          <w:b/>
          <w:sz w:val="24"/>
          <w:szCs w:val="24"/>
        </w:rPr>
        <w:t>A.12</w:t>
      </w:r>
      <w:r w:rsidRPr="00D55DAF" w:rsidR="00AD4491">
        <w:rPr>
          <w:rFonts w:eastAsia="SimSun"/>
          <w:b/>
          <w:sz w:val="24"/>
          <w:szCs w:val="24"/>
        </w:rPr>
        <w:t>.1</w:t>
      </w:r>
      <w:r w:rsidRPr="00D55DAF">
        <w:rPr>
          <w:rFonts w:eastAsia="SimSun"/>
          <w:b/>
          <w:sz w:val="24"/>
          <w:szCs w:val="24"/>
        </w:rPr>
        <w:tab/>
        <w:t>Estimates of Hour Burden Including Annualized Hourly Costs</w:t>
      </w:r>
    </w:p>
    <w:p w:rsidR="00AD4491" w:rsidRPr="006C3492" w:rsidP="006C3492" w14:paraId="533C5A64" w14:textId="06CD1A02">
      <w:pPr>
        <w:autoSpaceDE w:val="0"/>
        <w:autoSpaceDN w:val="0"/>
        <w:adjustRightInd w:val="0"/>
        <w:spacing w:line="276" w:lineRule="auto"/>
        <w:rPr>
          <w:rFonts w:ascii="Times New Roman" w:hAnsi="Times New Roman" w:cs="Times New Roman"/>
          <w:sz w:val="24"/>
          <w:szCs w:val="24"/>
        </w:rPr>
      </w:pPr>
      <w:r w:rsidRPr="00C60940">
        <w:rPr>
          <w:rFonts w:ascii="Times New Roman" w:hAnsi="Times New Roman" w:cs="Times New Roman"/>
          <w:sz w:val="24"/>
          <w:szCs w:val="24"/>
        </w:rPr>
        <w:t xml:space="preserve">The total annual number of </w:t>
      </w:r>
      <w:r w:rsidRPr="00C60940" w:rsidR="00EB1ED6">
        <w:rPr>
          <w:rFonts w:ascii="Times New Roman" w:hAnsi="Times New Roman" w:cs="Times New Roman"/>
          <w:sz w:val="24"/>
          <w:szCs w:val="24"/>
        </w:rPr>
        <w:t>respon</w:t>
      </w:r>
      <w:r w:rsidR="00EB1ED6">
        <w:rPr>
          <w:rFonts w:ascii="Times New Roman" w:hAnsi="Times New Roman" w:cs="Times New Roman"/>
          <w:sz w:val="24"/>
          <w:szCs w:val="24"/>
        </w:rPr>
        <w:t>ses</w:t>
      </w:r>
      <w:r w:rsidRPr="00C60940" w:rsidR="00EB1ED6">
        <w:rPr>
          <w:rFonts w:ascii="Times New Roman" w:hAnsi="Times New Roman" w:cs="Times New Roman"/>
          <w:sz w:val="24"/>
          <w:szCs w:val="24"/>
        </w:rPr>
        <w:t xml:space="preserve"> </w:t>
      </w:r>
      <w:r w:rsidRPr="00C60940">
        <w:rPr>
          <w:rFonts w:ascii="Times New Roman" w:hAnsi="Times New Roman" w:cs="Times New Roman"/>
          <w:sz w:val="24"/>
          <w:szCs w:val="24"/>
        </w:rPr>
        <w:t xml:space="preserve">is estimated at </w:t>
      </w:r>
      <w:r w:rsidRPr="00DF7EA6" w:rsidR="00EB1ED6">
        <w:rPr>
          <w:rFonts w:ascii="Times New Roman" w:hAnsi="Times New Roman" w:cs="Times New Roman"/>
          <w:sz w:val="24"/>
          <w:szCs w:val="24"/>
          <w:highlight w:val="yellow"/>
        </w:rPr>
        <w:t>4,544</w:t>
      </w:r>
      <w:r w:rsidRPr="00C60940">
        <w:rPr>
          <w:rFonts w:ascii="Times New Roman" w:hAnsi="Times New Roman" w:cs="Times New Roman"/>
          <w:sz w:val="24"/>
          <w:szCs w:val="24"/>
        </w:rPr>
        <w:t xml:space="preserve">, with a total annual burden </w:t>
      </w:r>
      <w:r w:rsidRPr="000259C0">
        <w:rPr>
          <w:rFonts w:ascii="Times New Roman" w:hAnsi="Times New Roman" w:cs="Times New Roman"/>
          <w:sz w:val="24"/>
          <w:szCs w:val="24"/>
        </w:rPr>
        <w:t xml:space="preserve">of </w:t>
      </w:r>
      <w:r w:rsidRPr="00DF7EA6" w:rsidR="00EB1ED6">
        <w:rPr>
          <w:rFonts w:ascii="Times New Roman" w:hAnsi="Times New Roman" w:cs="Times New Roman"/>
          <w:sz w:val="24"/>
          <w:szCs w:val="24"/>
          <w:highlight w:val="yellow"/>
        </w:rPr>
        <w:t>77</w:t>
      </w:r>
      <w:r w:rsidRPr="000259C0" w:rsidR="00EB1ED6">
        <w:rPr>
          <w:rFonts w:ascii="Times New Roman" w:hAnsi="Times New Roman" w:cs="Times New Roman"/>
          <w:sz w:val="24"/>
          <w:szCs w:val="24"/>
        </w:rPr>
        <w:t xml:space="preserve"> </w:t>
      </w:r>
      <w:r w:rsidRPr="000259C0">
        <w:rPr>
          <w:rFonts w:ascii="Times New Roman" w:hAnsi="Times New Roman" w:cs="Times New Roman"/>
          <w:sz w:val="24"/>
          <w:szCs w:val="24"/>
        </w:rPr>
        <w:t>hours (Table A.12-1).</w:t>
      </w:r>
      <w:r w:rsidRPr="00D55DAF">
        <w:rPr>
          <w:rFonts w:ascii="Times New Roman" w:hAnsi="Times New Roman" w:cs="Times New Roman"/>
          <w:sz w:val="24"/>
          <w:szCs w:val="24"/>
        </w:rPr>
        <w:t xml:space="preserve"> </w:t>
      </w:r>
      <w:bookmarkStart w:id="9" w:name="_Hlk20298036"/>
      <w:bookmarkEnd w:id="8"/>
    </w:p>
    <w:p w:rsidR="005C5BC4" w:rsidRPr="00D55DAF" w:rsidP="006C3492" w14:paraId="7FBEC7FB" w14:textId="2F9A730C">
      <w:pPr>
        <w:autoSpaceDE w:val="0"/>
        <w:autoSpaceDN w:val="0"/>
        <w:adjustRightInd w:val="0"/>
        <w:spacing w:line="276" w:lineRule="auto"/>
        <w:jc w:val="center"/>
        <w:rPr>
          <w:rFonts w:ascii="Times New Roman" w:hAnsi="Times New Roman" w:cs="Times New Roman"/>
          <w:b/>
          <w:sz w:val="24"/>
          <w:szCs w:val="24"/>
        </w:rPr>
      </w:pPr>
      <w:r w:rsidRPr="00D55DAF">
        <w:rPr>
          <w:rFonts w:ascii="Times New Roman" w:hAnsi="Times New Roman" w:cs="Times New Roman"/>
          <w:b/>
          <w:sz w:val="24"/>
          <w:szCs w:val="24"/>
        </w:rPr>
        <w:t>A.12-1 Estimated Annualized Burden Hours</w:t>
      </w:r>
      <w:bookmarkEnd w:id="9"/>
    </w:p>
    <w:tbl>
      <w:tblPr>
        <w:tblW w:w="9982" w:type="dxa"/>
        <w:jc w:val="center"/>
        <w:tblLayout w:type="fixed"/>
        <w:tblCellMar>
          <w:left w:w="100" w:type="dxa"/>
          <w:right w:w="100" w:type="dxa"/>
        </w:tblCellMar>
        <w:tblLook w:val="0000"/>
      </w:tblPr>
      <w:tblGrid>
        <w:gridCol w:w="2602"/>
        <w:gridCol w:w="1530"/>
        <w:gridCol w:w="1440"/>
        <w:gridCol w:w="1350"/>
        <w:gridCol w:w="1620"/>
        <w:gridCol w:w="1440"/>
      </w:tblGrid>
      <w:tr w14:paraId="6732F37E" w14:textId="77777777" w:rsidTr="00F459CA">
        <w:tblPrEx>
          <w:tblW w:w="9982" w:type="dxa"/>
          <w:jc w:val="center"/>
          <w:tblLayout w:type="fixed"/>
          <w:tblCellMar>
            <w:left w:w="100" w:type="dxa"/>
            <w:right w:w="100" w:type="dxa"/>
          </w:tblCellMar>
          <w:tblLook w:val="0000"/>
        </w:tblPrEx>
        <w:trPr>
          <w:cantSplit/>
          <w:trHeight w:val="372"/>
          <w:jc w:val="center"/>
        </w:trPr>
        <w:tc>
          <w:tcPr>
            <w:tcW w:w="2602" w:type="dxa"/>
            <w:tcBorders>
              <w:top w:val="single" w:sz="6" w:space="0" w:color="auto"/>
              <w:left w:val="single" w:sz="6" w:space="0" w:color="auto"/>
            </w:tcBorders>
            <w:vAlign w:val="center"/>
          </w:tcPr>
          <w:p w:rsidR="005C5BC4" w:rsidRPr="00D55DAF" w:rsidP="006C3492" w14:paraId="550AD833"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Form Name</w:t>
            </w:r>
          </w:p>
        </w:tc>
        <w:tc>
          <w:tcPr>
            <w:tcW w:w="1530" w:type="dxa"/>
            <w:tcBorders>
              <w:top w:val="single" w:sz="6" w:space="0" w:color="auto"/>
              <w:left w:val="single" w:sz="6" w:space="0" w:color="auto"/>
            </w:tcBorders>
            <w:vAlign w:val="center"/>
          </w:tcPr>
          <w:p w:rsidR="005C5BC4" w:rsidRPr="00D55DAF" w:rsidP="006C3492" w14:paraId="1C150BA6"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Type of Respondent</w:t>
            </w:r>
          </w:p>
        </w:tc>
        <w:tc>
          <w:tcPr>
            <w:tcW w:w="1440" w:type="dxa"/>
            <w:tcBorders>
              <w:top w:val="single" w:sz="6" w:space="0" w:color="auto"/>
              <w:left w:val="single" w:sz="6" w:space="0" w:color="auto"/>
            </w:tcBorders>
            <w:vAlign w:val="center"/>
          </w:tcPr>
          <w:p w:rsidR="005C5BC4" w:rsidRPr="00D55DAF" w:rsidP="006C3492" w14:paraId="6E6CA117"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Number of Respondents</w:t>
            </w:r>
          </w:p>
        </w:tc>
        <w:tc>
          <w:tcPr>
            <w:tcW w:w="1350" w:type="dxa"/>
            <w:tcBorders>
              <w:top w:val="single" w:sz="6" w:space="0" w:color="auto"/>
              <w:left w:val="single" w:sz="6" w:space="0" w:color="auto"/>
            </w:tcBorders>
            <w:vAlign w:val="center"/>
          </w:tcPr>
          <w:p w:rsidR="005C5BC4" w:rsidRPr="00D55DAF" w:rsidP="006C3492" w14:paraId="586CDBA0"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Number of Responses per Respondent</w:t>
            </w:r>
          </w:p>
        </w:tc>
        <w:tc>
          <w:tcPr>
            <w:tcW w:w="1620" w:type="dxa"/>
            <w:tcBorders>
              <w:top w:val="single" w:sz="6" w:space="0" w:color="auto"/>
              <w:left w:val="single" w:sz="6" w:space="0" w:color="auto"/>
            </w:tcBorders>
            <w:vAlign w:val="center"/>
          </w:tcPr>
          <w:p w:rsidR="005C5BC4" w:rsidRPr="00D55DAF" w:rsidP="006C3492" w14:paraId="63327518"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Average Time Per Response</w:t>
            </w:r>
          </w:p>
          <w:p w:rsidR="005C5BC4" w:rsidRPr="00D55DAF" w:rsidP="006C3492" w14:paraId="21C3101C"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(in hours)</w:t>
            </w:r>
          </w:p>
        </w:tc>
        <w:tc>
          <w:tcPr>
            <w:tcW w:w="1440" w:type="dxa"/>
            <w:tcBorders>
              <w:top w:val="single" w:sz="6" w:space="0" w:color="auto"/>
              <w:left w:val="single" w:sz="6" w:space="0" w:color="auto"/>
              <w:right w:val="single" w:sz="6" w:space="0" w:color="auto"/>
            </w:tcBorders>
            <w:vAlign w:val="center"/>
          </w:tcPr>
          <w:p w:rsidR="005C5BC4" w:rsidRPr="00D55DAF" w:rsidP="006C3492" w14:paraId="534DB559"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Total Annual Burden Hours</w:t>
            </w:r>
          </w:p>
        </w:tc>
      </w:tr>
      <w:tr w14:paraId="25611962" w14:textId="77777777" w:rsidTr="00F459CA">
        <w:tblPrEx>
          <w:tblW w:w="9982" w:type="dxa"/>
          <w:jc w:val="center"/>
          <w:tblLayout w:type="fixed"/>
          <w:tblCellMar>
            <w:left w:w="100" w:type="dxa"/>
            <w:right w:w="100" w:type="dxa"/>
          </w:tblCellMar>
          <w:tblLook w:val="0000"/>
        </w:tblPrEx>
        <w:trPr>
          <w:cantSplit/>
          <w:trHeight w:val="372"/>
          <w:jc w:val="center"/>
        </w:trPr>
        <w:tc>
          <w:tcPr>
            <w:tcW w:w="2602" w:type="dxa"/>
            <w:tcBorders>
              <w:top w:val="single" w:sz="6" w:space="0" w:color="auto"/>
              <w:left w:val="single" w:sz="6" w:space="0" w:color="auto"/>
            </w:tcBorders>
            <w:shd w:val="clear" w:color="auto" w:fill="auto"/>
            <w:vAlign w:val="center"/>
          </w:tcPr>
          <w:p w:rsidR="00B7044B" w:rsidRPr="00B7044B" w:rsidP="00B7044B" w14:paraId="7FB55FE9" w14:textId="06AFF897">
            <w:pPr>
              <w:spacing w:after="0" w:line="276" w:lineRule="auto"/>
              <w:rPr>
                <w:rFonts w:ascii="Times New Roman" w:hAnsi="Times New Roman" w:cs="Times New Roman"/>
                <w:sz w:val="24"/>
                <w:szCs w:val="24"/>
              </w:rPr>
            </w:pPr>
            <w:r w:rsidRPr="00B7044B">
              <w:rPr>
                <w:rFonts w:ascii="Times New Roman" w:hAnsi="Times New Roman" w:cs="Times New Roman"/>
                <w:sz w:val="24"/>
                <w:szCs w:val="24"/>
              </w:rPr>
              <w:t xml:space="preserve">Survey </w:t>
            </w:r>
            <w:r w:rsidR="00DF7EA6">
              <w:rPr>
                <w:rFonts w:ascii="Times New Roman" w:hAnsi="Times New Roman" w:cs="Times New Roman"/>
                <w:sz w:val="24"/>
                <w:szCs w:val="24"/>
              </w:rPr>
              <w:t xml:space="preserve">- </w:t>
            </w:r>
            <w:r w:rsidRPr="00B7044B">
              <w:rPr>
                <w:rFonts w:ascii="Times New Roman" w:hAnsi="Times New Roman" w:cs="Times New Roman"/>
                <w:sz w:val="24"/>
                <w:szCs w:val="24"/>
              </w:rPr>
              <w:t xml:space="preserve">(Attachment </w:t>
            </w:r>
            <w:r w:rsidR="00193F7C">
              <w:rPr>
                <w:rFonts w:ascii="Times New Roman" w:hAnsi="Times New Roman" w:cs="Times New Roman"/>
                <w:sz w:val="24"/>
                <w:szCs w:val="24"/>
              </w:rPr>
              <w:t>1</w:t>
            </w:r>
            <w:r w:rsidRPr="00B7044B">
              <w:rPr>
                <w:rFonts w:ascii="Times New Roman" w:hAnsi="Times New Roman" w:cs="Times New Roman"/>
                <w:sz w:val="24"/>
                <w:szCs w:val="24"/>
              </w:rPr>
              <w:t>)</w:t>
            </w:r>
          </w:p>
        </w:tc>
        <w:tc>
          <w:tcPr>
            <w:tcW w:w="1530" w:type="dxa"/>
            <w:tcBorders>
              <w:top w:val="single" w:sz="6" w:space="0" w:color="auto"/>
              <w:left w:val="single" w:sz="6" w:space="0" w:color="auto"/>
            </w:tcBorders>
            <w:shd w:val="clear" w:color="auto" w:fill="auto"/>
            <w:vAlign w:val="center"/>
          </w:tcPr>
          <w:p w:rsidR="00B7044B" w:rsidRPr="00B7044B" w:rsidP="00B7044B" w14:paraId="6C2D6381" w14:textId="5492E70C">
            <w:pPr>
              <w:spacing w:after="0" w:line="276" w:lineRule="auto"/>
              <w:rPr>
                <w:rFonts w:ascii="Times New Roman" w:hAnsi="Times New Roman" w:cs="Times New Roman"/>
                <w:sz w:val="24"/>
                <w:szCs w:val="24"/>
              </w:rPr>
            </w:pPr>
            <w:r w:rsidRPr="00B7044B">
              <w:rPr>
                <w:rFonts w:ascii="Times New Roman" w:hAnsi="Times New Roman" w:cs="Times New Roman"/>
                <w:sz w:val="24"/>
                <w:szCs w:val="24"/>
              </w:rPr>
              <w:t>Individuals</w:t>
            </w:r>
          </w:p>
        </w:tc>
        <w:tc>
          <w:tcPr>
            <w:tcW w:w="1440" w:type="dxa"/>
            <w:tcBorders>
              <w:top w:val="single" w:sz="6" w:space="0" w:color="auto"/>
              <w:left w:val="single" w:sz="6" w:space="0" w:color="auto"/>
            </w:tcBorders>
            <w:shd w:val="clear" w:color="auto" w:fill="auto"/>
            <w:vAlign w:val="center"/>
          </w:tcPr>
          <w:p w:rsidR="00B7044B" w:rsidRPr="00B7044B" w:rsidP="00B7044B" w14:paraId="244F416E" w14:textId="22B6A582">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1</w:t>
            </w:r>
          </w:p>
        </w:tc>
        <w:tc>
          <w:tcPr>
            <w:tcW w:w="1350" w:type="dxa"/>
            <w:tcBorders>
              <w:top w:val="single" w:sz="6" w:space="0" w:color="auto"/>
              <w:left w:val="single" w:sz="6" w:space="0" w:color="auto"/>
            </w:tcBorders>
            <w:vAlign w:val="center"/>
          </w:tcPr>
          <w:p w:rsidR="00B7044B" w:rsidRPr="00B7044B" w:rsidP="00B7044B" w14:paraId="0F8DCC4A" w14:textId="53F82027">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1</w:t>
            </w:r>
          </w:p>
        </w:tc>
        <w:tc>
          <w:tcPr>
            <w:tcW w:w="1620" w:type="dxa"/>
            <w:tcBorders>
              <w:top w:val="single" w:sz="6" w:space="0" w:color="auto"/>
              <w:left w:val="single" w:sz="6" w:space="0" w:color="auto"/>
            </w:tcBorders>
            <w:vAlign w:val="center"/>
          </w:tcPr>
          <w:p w:rsidR="00B7044B" w:rsidRPr="00B7044B" w:rsidP="00B7044B" w14:paraId="4DE2F69E" w14:textId="70F64D49">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6/60</w:t>
            </w:r>
          </w:p>
        </w:tc>
        <w:tc>
          <w:tcPr>
            <w:tcW w:w="1440" w:type="dxa"/>
            <w:tcBorders>
              <w:top w:val="single" w:sz="6" w:space="0" w:color="auto"/>
              <w:left w:val="single" w:sz="6" w:space="0" w:color="auto"/>
              <w:right w:val="single" w:sz="6" w:space="0" w:color="auto"/>
            </w:tcBorders>
            <w:vAlign w:val="center"/>
          </w:tcPr>
          <w:p w:rsidR="00B7044B" w:rsidRPr="00B7044B" w:rsidP="00B7044B" w14:paraId="171BED08" w14:textId="74CD49F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14:paraId="1E60512D" w14:textId="77777777" w:rsidTr="006103DF">
        <w:tblPrEx>
          <w:tblW w:w="9982" w:type="dxa"/>
          <w:jc w:val="center"/>
          <w:tblLayout w:type="fixed"/>
          <w:tblCellMar>
            <w:left w:w="100" w:type="dxa"/>
            <w:right w:w="100" w:type="dxa"/>
          </w:tblCellMar>
          <w:tblLook w:val="0000"/>
        </w:tblPrEx>
        <w:trPr>
          <w:cantSplit/>
          <w:trHeight w:val="372"/>
          <w:jc w:val="center"/>
        </w:trPr>
        <w:tc>
          <w:tcPr>
            <w:tcW w:w="2602" w:type="dxa"/>
            <w:tcBorders>
              <w:top w:val="single" w:sz="6" w:space="0" w:color="auto"/>
              <w:left w:val="single" w:sz="6" w:space="0" w:color="auto"/>
            </w:tcBorders>
            <w:shd w:val="clear" w:color="auto" w:fill="auto"/>
            <w:vAlign w:val="center"/>
          </w:tcPr>
          <w:p w:rsidR="00B7044B" w:rsidRPr="00B7044B" w:rsidP="00B7044B" w14:paraId="1851E950" w14:textId="64ADB305">
            <w:pPr>
              <w:spacing w:after="0" w:line="276" w:lineRule="auto"/>
              <w:rPr>
                <w:rFonts w:ascii="Times New Roman" w:hAnsi="Times New Roman" w:cs="Times New Roman"/>
                <w:sz w:val="24"/>
                <w:szCs w:val="24"/>
              </w:rPr>
            </w:pPr>
            <w:r w:rsidRPr="00B7044B">
              <w:rPr>
                <w:rFonts w:ascii="Times New Roman" w:hAnsi="Times New Roman" w:cs="Times New Roman"/>
                <w:sz w:val="24"/>
                <w:szCs w:val="24"/>
              </w:rPr>
              <w:t>Registration</w:t>
            </w:r>
            <w:r w:rsidR="00DF7EA6">
              <w:rPr>
                <w:rFonts w:ascii="Times New Roman" w:hAnsi="Times New Roman" w:cs="Times New Roman"/>
                <w:sz w:val="24"/>
                <w:szCs w:val="24"/>
              </w:rPr>
              <w:t xml:space="preserve"> - </w:t>
            </w:r>
            <w:r w:rsidRPr="00B7044B">
              <w:rPr>
                <w:rFonts w:ascii="Times New Roman" w:hAnsi="Times New Roman" w:cs="Times New Roman"/>
                <w:sz w:val="24"/>
                <w:szCs w:val="24"/>
              </w:rPr>
              <w:t xml:space="preserve">(Attachment </w:t>
            </w:r>
            <w:r w:rsidR="00236550">
              <w:rPr>
                <w:rFonts w:ascii="Times New Roman" w:hAnsi="Times New Roman" w:cs="Times New Roman"/>
                <w:sz w:val="24"/>
                <w:szCs w:val="24"/>
              </w:rPr>
              <w:t>3</w:t>
            </w:r>
            <w:r w:rsidRPr="00B7044B">
              <w:rPr>
                <w:rFonts w:ascii="Times New Roman" w:hAnsi="Times New Roman" w:cs="Times New Roman"/>
                <w:sz w:val="24"/>
                <w:szCs w:val="24"/>
              </w:rPr>
              <w:t>)</w:t>
            </w:r>
          </w:p>
        </w:tc>
        <w:tc>
          <w:tcPr>
            <w:tcW w:w="1530" w:type="dxa"/>
            <w:tcBorders>
              <w:top w:val="single" w:sz="6" w:space="0" w:color="auto"/>
              <w:left w:val="single" w:sz="6" w:space="0" w:color="auto"/>
            </w:tcBorders>
            <w:shd w:val="clear" w:color="auto" w:fill="auto"/>
            <w:vAlign w:val="center"/>
          </w:tcPr>
          <w:p w:rsidR="00B7044B" w:rsidRPr="00B7044B" w:rsidP="00B7044B" w14:paraId="19707071" w14:textId="5491D573">
            <w:pPr>
              <w:spacing w:after="0" w:line="276" w:lineRule="auto"/>
              <w:rPr>
                <w:rFonts w:ascii="Times New Roman" w:hAnsi="Times New Roman" w:cs="Times New Roman"/>
                <w:sz w:val="24"/>
                <w:szCs w:val="24"/>
              </w:rPr>
            </w:pPr>
            <w:r>
              <w:rPr>
                <w:rFonts w:ascii="Times New Roman" w:hAnsi="Times New Roman" w:cs="Times New Roman"/>
                <w:sz w:val="24"/>
                <w:szCs w:val="24"/>
              </w:rPr>
              <w:t>Private Sector</w:t>
            </w:r>
          </w:p>
        </w:tc>
        <w:tc>
          <w:tcPr>
            <w:tcW w:w="1440" w:type="dxa"/>
            <w:tcBorders>
              <w:top w:val="single" w:sz="6" w:space="0" w:color="auto"/>
              <w:left w:val="single" w:sz="6" w:space="0" w:color="auto"/>
            </w:tcBorders>
            <w:shd w:val="clear" w:color="auto" w:fill="auto"/>
            <w:vAlign w:val="center"/>
          </w:tcPr>
          <w:p w:rsidR="00B7044B" w:rsidRPr="00B7044B" w:rsidP="00B7044B" w14:paraId="09965261" w14:textId="2D623A57">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1</w:t>
            </w:r>
          </w:p>
        </w:tc>
        <w:tc>
          <w:tcPr>
            <w:tcW w:w="1350" w:type="dxa"/>
            <w:tcBorders>
              <w:top w:val="single" w:sz="6" w:space="0" w:color="auto"/>
              <w:left w:val="single" w:sz="6" w:space="0" w:color="auto"/>
            </w:tcBorders>
            <w:vAlign w:val="center"/>
          </w:tcPr>
          <w:p w:rsidR="00B7044B" w:rsidRPr="00B7044B" w:rsidP="00B7044B" w14:paraId="66E316F9" w14:textId="2C64F093">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1</w:t>
            </w:r>
          </w:p>
        </w:tc>
        <w:tc>
          <w:tcPr>
            <w:tcW w:w="1620" w:type="dxa"/>
            <w:tcBorders>
              <w:top w:val="single" w:sz="6" w:space="0" w:color="auto"/>
              <w:left w:val="single" w:sz="6" w:space="0" w:color="auto"/>
            </w:tcBorders>
            <w:vAlign w:val="center"/>
          </w:tcPr>
          <w:p w:rsidR="00B7044B" w:rsidRPr="00B7044B" w:rsidP="00B7044B" w14:paraId="30F53017" w14:textId="2A8458F9">
            <w:pPr>
              <w:spacing w:after="0" w:line="276" w:lineRule="auto"/>
              <w:jc w:val="center"/>
              <w:rPr>
                <w:rFonts w:ascii="Times New Roman" w:hAnsi="Times New Roman" w:cs="Times New Roman"/>
                <w:sz w:val="24"/>
                <w:szCs w:val="24"/>
              </w:rPr>
            </w:pPr>
            <w:r w:rsidRPr="00B7044B">
              <w:rPr>
                <w:rFonts w:ascii="Times New Roman" w:hAnsi="Times New Roman" w:cs="Times New Roman"/>
                <w:sz w:val="24"/>
                <w:szCs w:val="24"/>
              </w:rPr>
              <w:t>6/60</w:t>
            </w:r>
          </w:p>
        </w:tc>
        <w:tc>
          <w:tcPr>
            <w:tcW w:w="1440" w:type="dxa"/>
            <w:tcBorders>
              <w:top w:val="single" w:sz="6" w:space="0" w:color="auto"/>
              <w:left w:val="single" w:sz="6" w:space="0" w:color="auto"/>
              <w:right w:val="single" w:sz="6" w:space="0" w:color="auto"/>
            </w:tcBorders>
            <w:vAlign w:val="center"/>
          </w:tcPr>
          <w:p w:rsidR="00B7044B" w:rsidRPr="00B7044B" w:rsidP="00B7044B" w14:paraId="4942AFD5" w14:textId="3A9B04D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14:paraId="4463ACDD" w14:textId="77777777" w:rsidTr="008D3EC5">
        <w:tblPrEx>
          <w:tblW w:w="9982" w:type="dxa"/>
          <w:jc w:val="center"/>
          <w:tblLayout w:type="fixed"/>
          <w:tblCellMar>
            <w:left w:w="100" w:type="dxa"/>
            <w:right w:w="100" w:type="dxa"/>
          </w:tblCellMar>
          <w:tblLook w:val="0000"/>
        </w:tblPrEx>
        <w:trPr>
          <w:cantSplit/>
          <w:trHeight w:val="372"/>
          <w:jc w:val="center"/>
        </w:trPr>
        <w:tc>
          <w:tcPr>
            <w:tcW w:w="2602" w:type="dxa"/>
            <w:tcBorders>
              <w:top w:val="single" w:sz="6" w:space="0" w:color="auto"/>
              <w:left w:val="single" w:sz="6" w:space="0" w:color="auto"/>
              <w:bottom w:val="single" w:sz="6" w:space="0" w:color="auto"/>
            </w:tcBorders>
            <w:shd w:val="clear" w:color="auto" w:fill="auto"/>
            <w:vAlign w:val="center"/>
          </w:tcPr>
          <w:p w:rsidR="00481CA1" w:rsidP="00481CA1" w14:paraId="5368125C" w14:textId="78306D22">
            <w:pPr>
              <w:spacing w:after="0" w:line="276" w:lineRule="auto"/>
              <w:rPr>
                <w:rFonts w:ascii="Times New Roman" w:hAnsi="Times New Roman" w:cs="Times New Roman"/>
                <w:sz w:val="24"/>
                <w:szCs w:val="24"/>
              </w:rPr>
            </w:pPr>
            <w:r w:rsidRPr="00D55DAF">
              <w:rPr>
                <w:rFonts w:ascii="Times New Roman" w:hAnsi="Times New Roman" w:cs="Times New Roman"/>
                <w:sz w:val="24"/>
                <w:szCs w:val="24"/>
              </w:rPr>
              <w:t xml:space="preserve">Data Field Information </w:t>
            </w:r>
            <w:r>
              <w:rPr>
                <w:rFonts w:ascii="Times New Roman" w:hAnsi="Times New Roman" w:cs="Times New Roman"/>
                <w:sz w:val="24"/>
                <w:szCs w:val="24"/>
              </w:rPr>
              <w:t>–(</w:t>
            </w:r>
            <w:r>
              <w:rPr>
                <w:rFonts w:ascii="Times New Roman" w:hAnsi="Times New Roman" w:cs="Times New Roman"/>
                <w:sz w:val="24"/>
                <w:szCs w:val="24"/>
              </w:rPr>
              <w:t xml:space="preserve">Attachment </w:t>
            </w:r>
            <w:r w:rsidR="00E825EB">
              <w:rPr>
                <w:rFonts w:ascii="Times New Roman" w:hAnsi="Times New Roman" w:cs="Times New Roman"/>
                <w:sz w:val="24"/>
                <w:szCs w:val="24"/>
              </w:rPr>
              <w:t>4</w:t>
            </w:r>
            <w:r>
              <w:rPr>
                <w:rFonts w:ascii="Times New Roman" w:hAnsi="Times New Roman" w:cs="Times New Roman"/>
                <w:sz w:val="24"/>
                <w:szCs w:val="24"/>
              </w:rPr>
              <w:t>)</w:t>
            </w:r>
          </w:p>
        </w:tc>
        <w:tc>
          <w:tcPr>
            <w:tcW w:w="1530" w:type="dxa"/>
            <w:tcBorders>
              <w:top w:val="single" w:sz="6" w:space="0" w:color="auto"/>
              <w:left w:val="single" w:sz="6" w:space="0" w:color="auto"/>
              <w:bottom w:val="single" w:sz="6" w:space="0" w:color="auto"/>
            </w:tcBorders>
            <w:shd w:val="clear" w:color="auto" w:fill="auto"/>
            <w:vAlign w:val="center"/>
          </w:tcPr>
          <w:p w:rsidR="00481CA1" w:rsidP="00481CA1" w14:paraId="5A95349A" w14:textId="5B11FD81">
            <w:pPr>
              <w:spacing w:after="0" w:line="276" w:lineRule="auto"/>
              <w:rPr>
                <w:rFonts w:ascii="Times New Roman" w:hAnsi="Times New Roman" w:cs="Times New Roman"/>
                <w:sz w:val="24"/>
                <w:szCs w:val="24"/>
              </w:rPr>
            </w:pPr>
            <w:r w:rsidRPr="00E46FCB">
              <w:rPr>
                <w:rFonts w:ascii="Times New Roman" w:hAnsi="Times New Roman" w:cs="Times New Roman"/>
                <w:sz w:val="24"/>
                <w:szCs w:val="24"/>
              </w:rPr>
              <w:t xml:space="preserve">Individuals </w:t>
            </w:r>
          </w:p>
        </w:tc>
        <w:tc>
          <w:tcPr>
            <w:tcW w:w="1440" w:type="dxa"/>
            <w:tcBorders>
              <w:top w:val="single" w:sz="6" w:space="0" w:color="auto"/>
              <w:left w:val="single" w:sz="6" w:space="0" w:color="auto"/>
              <w:bottom w:val="single" w:sz="6" w:space="0" w:color="auto"/>
            </w:tcBorders>
            <w:shd w:val="clear" w:color="auto" w:fill="auto"/>
            <w:vAlign w:val="center"/>
          </w:tcPr>
          <w:p w:rsidR="00481CA1" w:rsidP="00481CA1" w14:paraId="290FE857" w14:textId="0921485E">
            <w:pPr>
              <w:spacing w:after="0" w:line="276" w:lineRule="auto"/>
              <w:jc w:val="center"/>
              <w:rPr>
                <w:rFonts w:ascii="Times New Roman" w:hAnsi="Times New Roman" w:cs="Times New Roman"/>
                <w:sz w:val="24"/>
                <w:szCs w:val="24"/>
              </w:rPr>
            </w:pPr>
            <w:r w:rsidRPr="008A799F">
              <w:rPr>
                <w:rFonts w:ascii="Times New Roman" w:hAnsi="Times New Roman" w:cs="Times New Roman"/>
                <w:sz w:val="24"/>
                <w:szCs w:val="24"/>
                <w:highlight w:val="yellow"/>
              </w:rPr>
              <w:t>72</w:t>
            </w:r>
          </w:p>
        </w:tc>
        <w:tc>
          <w:tcPr>
            <w:tcW w:w="1350" w:type="dxa"/>
            <w:tcBorders>
              <w:top w:val="single" w:sz="6" w:space="0" w:color="auto"/>
              <w:left w:val="single" w:sz="6" w:space="0" w:color="auto"/>
              <w:bottom w:val="single" w:sz="6" w:space="0" w:color="auto"/>
            </w:tcBorders>
            <w:vAlign w:val="center"/>
          </w:tcPr>
          <w:p w:rsidR="00481CA1" w:rsidP="00481CA1" w14:paraId="625116C3" w14:textId="4BBCE1B9">
            <w:pPr>
              <w:spacing w:after="0" w:line="276" w:lineRule="auto"/>
              <w:jc w:val="center"/>
              <w:rPr>
                <w:rFonts w:ascii="Times New Roman" w:hAnsi="Times New Roman" w:cs="Times New Roman"/>
                <w:sz w:val="24"/>
                <w:szCs w:val="24"/>
              </w:rPr>
            </w:pPr>
            <w:r w:rsidRPr="00E46FCB">
              <w:rPr>
                <w:rFonts w:ascii="Times New Roman" w:hAnsi="Times New Roman" w:cs="Times New Roman"/>
                <w:sz w:val="24"/>
                <w:szCs w:val="24"/>
              </w:rPr>
              <w:t>63</w:t>
            </w:r>
          </w:p>
        </w:tc>
        <w:tc>
          <w:tcPr>
            <w:tcW w:w="1620" w:type="dxa"/>
            <w:tcBorders>
              <w:top w:val="single" w:sz="6" w:space="0" w:color="auto"/>
              <w:left w:val="single" w:sz="6" w:space="0" w:color="auto"/>
              <w:bottom w:val="single" w:sz="6" w:space="0" w:color="auto"/>
            </w:tcBorders>
            <w:vAlign w:val="center"/>
          </w:tcPr>
          <w:p w:rsidR="00481CA1" w:rsidP="00481CA1" w14:paraId="5BE329C7" w14:textId="568EFA6E">
            <w:pPr>
              <w:spacing w:after="0" w:line="276" w:lineRule="auto"/>
              <w:jc w:val="center"/>
              <w:rPr>
                <w:rFonts w:ascii="Times New Roman" w:hAnsi="Times New Roman" w:cs="Times New Roman"/>
                <w:sz w:val="24"/>
                <w:szCs w:val="24"/>
              </w:rPr>
            </w:pPr>
            <w:r w:rsidRPr="00E46FCB">
              <w:rPr>
                <w:rFonts w:ascii="Times New Roman" w:hAnsi="Times New Roman" w:cs="Times New Roman"/>
                <w:sz w:val="24"/>
                <w:szCs w:val="24"/>
              </w:rPr>
              <w:t>1/60</w:t>
            </w:r>
          </w:p>
        </w:tc>
        <w:tc>
          <w:tcPr>
            <w:tcW w:w="1440" w:type="dxa"/>
            <w:tcBorders>
              <w:top w:val="single" w:sz="6" w:space="0" w:color="auto"/>
              <w:left w:val="single" w:sz="6" w:space="0" w:color="auto"/>
              <w:bottom w:val="single" w:sz="6" w:space="0" w:color="auto"/>
              <w:right w:val="single" w:sz="6" w:space="0" w:color="auto"/>
            </w:tcBorders>
            <w:vAlign w:val="center"/>
          </w:tcPr>
          <w:p w:rsidR="00481CA1" w:rsidP="00481CA1" w14:paraId="34C6A98F" w14:textId="5CE1E975">
            <w:pPr>
              <w:spacing w:after="0" w:line="276" w:lineRule="auto"/>
              <w:jc w:val="center"/>
              <w:rPr>
                <w:rFonts w:ascii="Times New Roman" w:hAnsi="Times New Roman" w:cs="Times New Roman"/>
                <w:sz w:val="24"/>
                <w:szCs w:val="24"/>
              </w:rPr>
            </w:pPr>
            <w:r w:rsidRPr="008A799F">
              <w:rPr>
                <w:rFonts w:ascii="Times New Roman" w:hAnsi="Times New Roman" w:cs="Times New Roman"/>
                <w:sz w:val="24"/>
                <w:szCs w:val="24"/>
                <w:highlight w:val="yellow"/>
              </w:rPr>
              <w:t>76</w:t>
            </w:r>
          </w:p>
        </w:tc>
      </w:tr>
      <w:tr w14:paraId="0F585E7C" w14:textId="77777777" w:rsidTr="00F459CA">
        <w:tblPrEx>
          <w:tblW w:w="9982" w:type="dxa"/>
          <w:jc w:val="center"/>
          <w:tblLayout w:type="fixed"/>
          <w:tblCellMar>
            <w:left w:w="100" w:type="dxa"/>
            <w:right w:w="100" w:type="dxa"/>
          </w:tblCellMar>
          <w:tblLook w:val="0000"/>
        </w:tblPrEx>
        <w:trPr>
          <w:cantSplit/>
          <w:trHeight w:val="372"/>
          <w:jc w:val="center"/>
        </w:trPr>
        <w:tc>
          <w:tcPr>
            <w:tcW w:w="2602" w:type="dxa"/>
            <w:tcBorders>
              <w:top w:val="single" w:sz="6" w:space="0" w:color="auto"/>
              <w:left w:val="single" w:sz="6" w:space="0" w:color="auto"/>
            </w:tcBorders>
            <w:shd w:val="clear" w:color="auto" w:fill="FFFFFF" w:themeFill="background1"/>
            <w:vAlign w:val="center"/>
          </w:tcPr>
          <w:p w:rsidR="00481CA1" w:rsidRPr="00303FC0" w:rsidP="00481CA1" w14:paraId="2AFF5166" w14:textId="16CDA8D5">
            <w:pPr>
              <w:spacing w:after="0" w:line="276" w:lineRule="auto"/>
              <w:rPr>
                <w:rFonts w:ascii="Times New Roman" w:hAnsi="Times New Roman" w:cs="Times New Roman"/>
                <w:sz w:val="24"/>
                <w:szCs w:val="24"/>
              </w:rPr>
            </w:pPr>
            <w:r w:rsidRPr="00303FC0">
              <w:rPr>
                <w:rFonts w:ascii="Times New Roman" w:hAnsi="Times New Roman" w:cs="Times New Roman"/>
                <w:sz w:val="24"/>
                <w:szCs w:val="24"/>
              </w:rPr>
              <w:t xml:space="preserve">Add/Edit new Vendor User </w:t>
            </w:r>
            <w:r w:rsidR="00E825EB">
              <w:rPr>
                <w:rFonts w:ascii="Times New Roman" w:hAnsi="Times New Roman" w:cs="Times New Roman"/>
                <w:sz w:val="24"/>
                <w:szCs w:val="24"/>
              </w:rPr>
              <w:t xml:space="preserve">- </w:t>
            </w:r>
            <w:r w:rsidRPr="00303FC0">
              <w:rPr>
                <w:rFonts w:ascii="Times New Roman" w:hAnsi="Times New Roman" w:cs="Times New Roman"/>
                <w:sz w:val="24"/>
                <w:szCs w:val="24"/>
              </w:rPr>
              <w:t xml:space="preserve">(Attachment </w:t>
            </w:r>
            <w:r w:rsidR="00E825EB">
              <w:rPr>
                <w:rFonts w:ascii="Times New Roman" w:hAnsi="Times New Roman" w:cs="Times New Roman"/>
                <w:sz w:val="24"/>
                <w:szCs w:val="24"/>
              </w:rPr>
              <w:t>5</w:t>
            </w:r>
            <w:r w:rsidRPr="00303FC0">
              <w:rPr>
                <w:rFonts w:ascii="Times New Roman" w:hAnsi="Times New Roman" w:cs="Times New Roman"/>
                <w:sz w:val="24"/>
                <w:szCs w:val="24"/>
              </w:rPr>
              <w:t>)</w:t>
            </w:r>
          </w:p>
        </w:tc>
        <w:tc>
          <w:tcPr>
            <w:tcW w:w="1530" w:type="dxa"/>
            <w:tcBorders>
              <w:top w:val="single" w:sz="6" w:space="0" w:color="auto"/>
              <w:left w:val="single" w:sz="6" w:space="0" w:color="auto"/>
            </w:tcBorders>
            <w:shd w:val="clear" w:color="auto" w:fill="FFFFFF" w:themeFill="background1"/>
            <w:vAlign w:val="center"/>
          </w:tcPr>
          <w:p w:rsidR="00481CA1" w:rsidRPr="00303FC0" w:rsidP="00481CA1" w14:paraId="1FE27F90" w14:textId="1AF8E7DC">
            <w:pPr>
              <w:spacing w:after="0" w:line="276" w:lineRule="auto"/>
              <w:rPr>
                <w:rFonts w:ascii="Times New Roman" w:hAnsi="Times New Roman" w:cs="Times New Roman"/>
                <w:sz w:val="24"/>
                <w:szCs w:val="24"/>
              </w:rPr>
            </w:pPr>
            <w:r>
              <w:rPr>
                <w:rFonts w:ascii="Times New Roman" w:hAnsi="Times New Roman" w:cs="Times New Roman"/>
                <w:sz w:val="24"/>
                <w:szCs w:val="24"/>
              </w:rPr>
              <w:t>Private Sector</w:t>
            </w:r>
          </w:p>
        </w:tc>
        <w:tc>
          <w:tcPr>
            <w:tcW w:w="1440" w:type="dxa"/>
            <w:tcBorders>
              <w:top w:val="single" w:sz="6" w:space="0" w:color="auto"/>
              <w:left w:val="single" w:sz="6" w:space="0" w:color="auto"/>
            </w:tcBorders>
            <w:shd w:val="clear" w:color="auto" w:fill="FFFFFF" w:themeFill="background1"/>
            <w:vAlign w:val="center"/>
          </w:tcPr>
          <w:p w:rsidR="00481CA1" w:rsidRPr="00303FC0" w:rsidP="00481CA1" w14:paraId="4F44720E" w14:textId="49910BCF">
            <w:pPr>
              <w:spacing w:after="0" w:line="276" w:lineRule="auto"/>
              <w:jc w:val="center"/>
              <w:rPr>
                <w:rFonts w:ascii="Times New Roman" w:hAnsi="Times New Roman" w:cs="Times New Roman"/>
                <w:sz w:val="24"/>
                <w:szCs w:val="24"/>
              </w:rPr>
            </w:pPr>
            <w:r w:rsidRPr="00303FC0">
              <w:rPr>
                <w:rFonts w:ascii="Times New Roman" w:hAnsi="Times New Roman" w:cs="Times New Roman"/>
                <w:sz w:val="24"/>
                <w:szCs w:val="24"/>
              </w:rPr>
              <w:t>6</w:t>
            </w:r>
          </w:p>
        </w:tc>
        <w:tc>
          <w:tcPr>
            <w:tcW w:w="1350" w:type="dxa"/>
            <w:tcBorders>
              <w:top w:val="single" w:sz="6" w:space="0" w:color="auto"/>
              <w:left w:val="single" w:sz="6" w:space="0" w:color="auto"/>
            </w:tcBorders>
            <w:shd w:val="clear" w:color="auto" w:fill="FFFFFF" w:themeFill="background1"/>
            <w:vAlign w:val="center"/>
          </w:tcPr>
          <w:p w:rsidR="00481CA1" w:rsidRPr="00303FC0" w:rsidP="00481CA1" w14:paraId="0FD86C83" w14:textId="5C7EEC59">
            <w:pPr>
              <w:spacing w:after="0" w:line="276" w:lineRule="auto"/>
              <w:jc w:val="center"/>
              <w:rPr>
                <w:rFonts w:ascii="Times New Roman" w:hAnsi="Times New Roman" w:cs="Times New Roman"/>
                <w:sz w:val="24"/>
                <w:szCs w:val="24"/>
              </w:rPr>
            </w:pPr>
            <w:r w:rsidRPr="00303FC0">
              <w:rPr>
                <w:rFonts w:ascii="Times New Roman" w:hAnsi="Times New Roman" w:cs="Times New Roman"/>
                <w:sz w:val="24"/>
                <w:szCs w:val="24"/>
              </w:rPr>
              <w:t>1</w:t>
            </w:r>
          </w:p>
        </w:tc>
        <w:tc>
          <w:tcPr>
            <w:tcW w:w="1620" w:type="dxa"/>
            <w:tcBorders>
              <w:top w:val="single" w:sz="6" w:space="0" w:color="auto"/>
              <w:left w:val="single" w:sz="6" w:space="0" w:color="auto"/>
            </w:tcBorders>
            <w:shd w:val="clear" w:color="auto" w:fill="FFFFFF" w:themeFill="background1"/>
            <w:vAlign w:val="center"/>
          </w:tcPr>
          <w:p w:rsidR="00481CA1" w:rsidRPr="00303FC0" w:rsidP="00481CA1" w14:paraId="7CC7A6DE" w14:textId="26B895EF">
            <w:pPr>
              <w:spacing w:after="0" w:line="276" w:lineRule="auto"/>
              <w:jc w:val="center"/>
              <w:rPr>
                <w:rFonts w:ascii="Times New Roman" w:hAnsi="Times New Roman" w:cs="Times New Roman"/>
                <w:sz w:val="24"/>
                <w:szCs w:val="24"/>
              </w:rPr>
            </w:pPr>
            <w:r w:rsidRPr="00303FC0">
              <w:rPr>
                <w:rFonts w:ascii="Times New Roman" w:hAnsi="Times New Roman" w:cs="Times New Roman"/>
                <w:sz w:val="24"/>
                <w:szCs w:val="24"/>
              </w:rPr>
              <w:t>6</w:t>
            </w:r>
            <w:r w:rsidRPr="00303FC0">
              <w:rPr>
                <w:rFonts w:ascii="Times New Roman" w:hAnsi="Times New Roman" w:cs="Times New Roman"/>
                <w:sz w:val="24"/>
                <w:szCs w:val="24"/>
              </w:rPr>
              <w:t>/60</w:t>
            </w:r>
          </w:p>
        </w:tc>
        <w:tc>
          <w:tcPr>
            <w:tcW w:w="1440" w:type="dxa"/>
            <w:tcBorders>
              <w:top w:val="single" w:sz="6" w:space="0" w:color="auto"/>
              <w:left w:val="single" w:sz="6" w:space="0" w:color="auto"/>
              <w:right w:val="single" w:sz="6" w:space="0" w:color="auto"/>
            </w:tcBorders>
            <w:shd w:val="clear" w:color="auto" w:fill="FFFFFF" w:themeFill="background1"/>
            <w:vAlign w:val="center"/>
          </w:tcPr>
          <w:p w:rsidR="00481CA1" w:rsidRPr="00303FC0" w:rsidP="00481CA1" w14:paraId="12598538" w14:textId="0C3DFE9B">
            <w:pPr>
              <w:spacing w:after="0" w:line="276" w:lineRule="auto"/>
              <w:jc w:val="center"/>
              <w:rPr>
                <w:rFonts w:ascii="Times New Roman" w:hAnsi="Times New Roman" w:cs="Times New Roman"/>
                <w:sz w:val="24"/>
                <w:szCs w:val="24"/>
              </w:rPr>
            </w:pPr>
            <w:r w:rsidRPr="00303FC0">
              <w:rPr>
                <w:rFonts w:ascii="Times New Roman" w:hAnsi="Times New Roman" w:cs="Times New Roman"/>
                <w:sz w:val="24"/>
                <w:szCs w:val="24"/>
              </w:rPr>
              <w:t>1</w:t>
            </w:r>
          </w:p>
        </w:tc>
      </w:tr>
      <w:tr w14:paraId="0F503296" w14:textId="77777777" w:rsidTr="008D78BF">
        <w:tblPrEx>
          <w:tblW w:w="9982" w:type="dxa"/>
          <w:jc w:val="center"/>
          <w:tblLayout w:type="fixed"/>
          <w:tblCellMar>
            <w:left w:w="100" w:type="dxa"/>
            <w:right w:w="100" w:type="dxa"/>
          </w:tblCellMar>
          <w:tblLook w:val="0000"/>
        </w:tblPrEx>
        <w:trPr>
          <w:cantSplit/>
          <w:trHeight w:val="372"/>
          <w:jc w:val="center"/>
        </w:trPr>
        <w:tc>
          <w:tcPr>
            <w:tcW w:w="2602" w:type="dxa"/>
            <w:tcBorders>
              <w:top w:val="single" w:sz="6" w:space="0" w:color="auto"/>
              <w:left w:val="single" w:sz="6" w:space="0" w:color="auto"/>
              <w:bottom w:val="single" w:sz="4" w:space="0" w:color="auto"/>
            </w:tcBorders>
            <w:shd w:val="clear" w:color="auto" w:fill="auto"/>
            <w:vAlign w:val="center"/>
          </w:tcPr>
          <w:p w:rsidR="00481CA1" w:rsidRPr="00D55DAF" w:rsidP="00481CA1" w14:paraId="50E68F9B" w14:textId="77777777">
            <w:pPr>
              <w:spacing w:after="0" w:line="276" w:lineRule="auto"/>
              <w:rPr>
                <w:rFonts w:ascii="Times New Roman" w:hAnsi="Times New Roman" w:cs="Times New Roman"/>
                <w:b/>
                <w:sz w:val="24"/>
                <w:szCs w:val="24"/>
              </w:rPr>
            </w:pPr>
            <w:r w:rsidRPr="00D55DAF">
              <w:rPr>
                <w:rFonts w:ascii="Times New Roman" w:hAnsi="Times New Roman" w:cs="Times New Roman"/>
                <w:b/>
                <w:sz w:val="24"/>
                <w:szCs w:val="24"/>
              </w:rPr>
              <w:t>Totals</w:t>
            </w:r>
          </w:p>
        </w:tc>
        <w:tc>
          <w:tcPr>
            <w:tcW w:w="1530" w:type="dxa"/>
            <w:tcBorders>
              <w:top w:val="single" w:sz="6" w:space="0" w:color="auto"/>
              <w:left w:val="single" w:sz="6" w:space="0" w:color="auto"/>
              <w:bottom w:val="single" w:sz="4" w:space="0" w:color="auto"/>
            </w:tcBorders>
            <w:shd w:val="clear" w:color="auto" w:fill="auto"/>
            <w:vAlign w:val="center"/>
          </w:tcPr>
          <w:p w:rsidR="00481CA1" w:rsidRPr="00D55DAF" w:rsidP="00481CA1" w14:paraId="382003A0" w14:textId="77777777">
            <w:pPr>
              <w:spacing w:after="0" w:line="276" w:lineRule="auto"/>
              <w:rPr>
                <w:rFonts w:ascii="Times New Roman" w:hAnsi="Times New Roman" w:cs="Times New Roman"/>
                <w:b/>
                <w:sz w:val="24"/>
                <w:szCs w:val="24"/>
              </w:rPr>
            </w:pPr>
          </w:p>
        </w:tc>
        <w:tc>
          <w:tcPr>
            <w:tcW w:w="1440" w:type="dxa"/>
            <w:tcBorders>
              <w:top w:val="single" w:sz="6" w:space="0" w:color="auto"/>
              <w:left w:val="single" w:sz="6" w:space="0" w:color="auto"/>
              <w:bottom w:val="single" w:sz="4" w:space="0" w:color="auto"/>
            </w:tcBorders>
            <w:shd w:val="clear" w:color="auto" w:fill="auto"/>
            <w:vAlign w:val="center"/>
          </w:tcPr>
          <w:p w:rsidR="00481CA1" w:rsidRPr="00F459CA" w:rsidP="00481CA1" w14:paraId="3F37F48E" w14:textId="05034D6C">
            <w:pPr>
              <w:spacing w:after="0" w:line="276" w:lineRule="auto"/>
              <w:jc w:val="center"/>
              <w:rPr>
                <w:rFonts w:ascii="Times New Roman" w:hAnsi="Times New Roman" w:cs="Times New Roman"/>
                <w:b/>
                <w:sz w:val="24"/>
                <w:szCs w:val="24"/>
                <w:highlight w:val="yellow"/>
              </w:rPr>
            </w:pPr>
            <w:r w:rsidRPr="008A799F">
              <w:rPr>
                <w:rFonts w:ascii="Times New Roman" w:hAnsi="Times New Roman" w:cs="Times New Roman"/>
                <w:b/>
                <w:sz w:val="24"/>
                <w:szCs w:val="24"/>
                <w:highlight w:val="yellow"/>
              </w:rPr>
              <w:t>80</w:t>
            </w:r>
          </w:p>
        </w:tc>
        <w:tc>
          <w:tcPr>
            <w:tcW w:w="1350" w:type="dxa"/>
            <w:tcBorders>
              <w:top w:val="single" w:sz="6" w:space="0" w:color="auto"/>
              <w:left w:val="single" w:sz="6" w:space="0" w:color="auto"/>
              <w:bottom w:val="single" w:sz="4" w:space="0" w:color="auto"/>
            </w:tcBorders>
            <w:vAlign w:val="center"/>
          </w:tcPr>
          <w:p w:rsidR="00481CA1" w:rsidRPr="00F459CA" w:rsidP="00481CA1" w14:paraId="60ADC6D9" w14:textId="0E863F1B">
            <w:pPr>
              <w:spacing w:after="0" w:line="276" w:lineRule="auto"/>
              <w:jc w:val="center"/>
              <w:rPr>
                <w:rFonts w:ascii="Times New Roman" w:hAnsi="Times New Roman" w:cs="Times New Roman"/>
                <w:b/>
                <w:sz w:val="24"/>
                <w:szCs w:val="24"/>
                <w:highlight w:val="yellow"/>
              </w:rPr>
            </w:pPr>
            <w:r>
              <w:rPr>
                <w:rFonts w:ascii="Times New Roman" w:hAnsi="Times New Roman" w:cs="Times New Roman"/>
                <w:b/>
                <w:sz w:val="24"/>
                <w:szCs w:val="24"/>
              </w:rPr>
              <w:t xml:space="preserve"> </w:t>
            </w:r>
            <w:r w:rsidRPr="008A799F">
              <w:rPr>
                <w:rFonts w:ascii="Times New Roman" w:hAnsi="Times New Roman" w:cs="Times New Roman"/>
                <w:b/>
                <w:sz w:val="24"/>
                <w:szCs w:val="24"/>
                <w:highlight w:val="yellow"/>
              </w:rPr>
              <w:t>4,544</w:t>
            </w:r>
          </w:p>
        </w:tc>
        <w:tc>
          <w:tcPr>
            <w:tcW w:w="1620" w:type="dxa"/>
            <w:tcBorders>
              <w:top w:val="single" w:sz="6" w:space="0" w:color="auto"/>
              <w:left w:val="single" w:sz="6" w:space="0" w:color="auto"/>
              <w:bottom w:val="single" w:sz="4" w:space="0" w:color="auto"/>
            </w:tcBorders>
            <w:shd w:val="clear" w:color="auto" w:fill="BFBFBF" w:themeFill="background1" w:themeFillShade="BF"/>
            <w:vAlign w:val="center"/>
          </w:tcPr>
          <w:p w:rsidR="00481CA1" w:rsidRPr="00F459CA" w:rsidP="00481CA1" w14:paraId="05B255D1" w14:textId="77777777">
            <w:pPr>
              <w:spacing w:after="0" w:line="276" w:lineRule="auto"/>
              <w:jc w:val="center"/>
              <w:rPr>
                <w:rFonts w:ascii="Times New Roman" w:hAnsi="Times New Roman" w:cs="Times New Roman"/>
                <w:b/>
                <w:sz w:val="24"/>
                <w:szCs w:val="24"/>
                <w:highlight w:val="yellow"/>
              </w:rPr>
            </w:pPr>
          </w:p>
        </w:tc>
        <w:tc>
          <w:tcPr>
            <w:tcW w:w="1440" w:type="dxa"/>
            <w:tcBorders>
              <w:top w:val="single" w:sz="6" w:space="0" w:color="auto"/>
              <w:left w:val="single" w:sz="6" w:space="0" w:color="auto"/>
              <w:bottom w:val="single" w:sz="4" w:space="0" w:color="auto"/>
              <w:right w:val="single" w:sz="6" w:space="0" w:color="auto"/>
            </w:tcBorders>
            <w:vAlign w:val="center"/>
          </w:tcPr>
          <w:p w:rsidR="00481CA1" w:rsidRPr="00F459CA" w:rsidP="00481CA1" w14:paraId="2592E461" w14:textId="727FD008">
            <w:pPr>
              <w:spacing w:after="0" w:line="276" w:lineRule="auto"/>
              <w:jc w:val="center"/>
              <w:rPr>
                <w:rFonts w:ascii="Times New Roman" w:hAnsi="Times New Roman" w:cs="Times New Roman"/>
                <w:b/>
                <w:sz w:val="24"/>
                <w:szCs w:val="24"/>
                <w:highlight w:val="yellow"/>
              </w:rPr>
            </w:pPr>
            <w:r w:rsidRPr="008A799F">
              <w:rPr>
                <w:rFonts w:ascii="Times New Roman" w:hAnsi="Times New Roman" w:cs="Times New Roman"/>
                <w:b/>
                <w:sz w:val="24"/>
                <w:szCs w:val="24"/>
                <w:highlight w:val="yellow"/>
              </w:rPr>
              <w:t>77</w:t>
            </w:r>
          </w:p>
        </w:tc>
      </w:tr>
    </w:tbl>
    <w:p w:rsidR="000301F2" w14:paraId="701EC0FD" w14:textId="32DF6EA6">
      <w:pPr>
        <w:rPr>
          <w:rFonts w:ascii="Times New Roman" w:eastAsia="Times New Roman" w:hAnsi="Times New Roman" w:cs="Times New Roman"/>
          <w:b/>
          <w:smallCaps/>
          <w:color w:val="000000" w:themeColor="text1"/>
          <w:sz w:val="24"/>
          <w:szCs w:val="24"/>
        </w:rPr>
      </w:pPr>
      <w:bookmarkStart w:id="10" w:name="_Hlk20298023"/>
    </w:p>
    <w:p w:rsidR="00AD4491" w:rsidRPr="000301F2" w:rsidP="006C3492" w14:paraId="41F6209A" w14:textId="3B3EB7D2">
      <w:pPr>
        <w:spacing w:after="0" w:line="276" w:lineRule="auto"/>
        <w:rPr>
          <w:rFonts w:ascii="Times New Roman" w:eastAsia="Times New Roman" w:hAnsi="Times New Roman" w:cs="Times New Roman"/>
          <w:b/>
          <w:smallCaps/>
          <w:color w:val="000000" w:themeColor="text1"/>
          <w:sz w:val="24"/>
          <w:szCs w:val="24"/>
        </w:rPr>
      </w:pPr>
      <w:r w:rsidRPr="000301F2">
        <w:rPr>
          <w:rFonts w:ascii="Times New Roman" w:eastAsia="Times New Roman" w:hAnsi="Times New Roman" w:cs="Times New Roman"/>
          <w:b/>
          <w:smallCaps/>
          <w:color w:val="000000" w:themeColor="text1"/>
          <w:sz w:val="24"/>
          <w:szCs w:val="24"/>
        </w:rPr>
        <w:t>A.12-2   Annual Cost to respondent</w:t>
      </w:r>
    </w:p>
    <w:p w:rsidR="00AD4491" w:rsidRPr="00D55DAF" w:rsidP="006C3492" w14:paraId="1A4D8818" w14:textId="77777777">
      <w:pPr>
        <w:spacing w:after="0" w:line="276" w:lineRule="auto"/>
        <w:rPr>
          <w:rFonts w:ascii="Times New Roman" w:eastAsia="Times New Roman" w:hAnsi="Times New Roman" w:cs="Times New Roman"/>
          <w:smallCaps/>
          <w:color w:val="000000" w:themeColor="text1"/>
          <w:sz w:val="24"/>
          <w:szCs w:val="24"/>
        </w:rPr>
      </w:pPr>
    </w:p>
    <w:p w:rsidR="006C3492" w:rsidP="006C3492" w14:paraId="65F02C50" w14:textId="50C8EE5A">
      <w:pPr>
        <w:spacing w:after="0" w:line="276" w:lineRule="auto"/>
        <w:rPr>
          <w:rFonts w:ascii="Times New Roman" w:eastAsia="Times New Roman" w:hAnsi="Times New Roman" w:cs="Times New Roman"/>
          <w:color w:val="000000"/>
          <w:sz w:val="24"/>
          <w:szCs w:val="24"/>
        </w:rPr>
      </w:pPr>
      <w:r w:rsidRPr="00917468">
        <w:rPr>
          <w:rFonts w:ascii="Times New Roman" w:eastAsia="Times New Roman" w:hAnsi="Times New Roman" w:cs="Times New Roman"/>
          <w:sz w:val="24"/>
          <w:szCs w:val="24"/>
        </w:rPr>
        <w:t xml:space="preserve">The total annualized cost to respondents is </w:t>
      </w:r>
      <w:r w:rsidRPr="00E825EB">
        <w:rPr>
          <w:rFonts w:ascii="Times New Roman" w:eastAsia="Times New Roman" w:hAnsi="Times New Roman" w:cs="Times New Roman"/>
          <w:color w:val="000000"/>
          <w:sz w:val="24"/>
          <w:szCs w:val="24"/>
          <w:highlight w:val="yellow"/>
        </w:rPr>
        <w:t>$</w:t>
      </w:r>
      <w:r w:rsidRPr="00E825EB" w:rsidR="00E825EB">
        <w:rPr>
          <w:rFonts w:ascii="Times New Roman" w:eastAsia="Times New Roman" w:hAnsi="Times New Roman" w:cs="Times New Roman"/>
          <w:color w:val="000000"/>
          <w:sz w:val="24"/>
          <w:szCs w:val="24"/>
          <w:highlight w:val="yellow"/>
        </w:rPr>
        <w:t>3,353.35</w:t>
      </w:r>
      <w:r w:rsidR="00C635C3">
        <w:rPr>
          <w:rFonts w:ascii="Times New Roman" w:eastAsia="Times New Roman" w:hAnsi="Times New Roman" w:cs="Times New Roman"/>
          <w:color w:val="000000"/>
          <w:sz w:val="24"/>
          <w:szCs w:val="24"/>
        </w:rPr>
        <w:t>.</w:t>
      </w:r>
    </w:p>
    <w:p w:rsidR="000259C0" w14:paraId="514CD677" w14:textId="1B5A8DCA">
      <w:pPr>
        <w:rPr>
          <w:rFonts w:ascii="Times New Roman" w:hAnsi="Times New Roman" w:cs="Times New Roman"/>
          <w:b/>
          <w:sz w:val="24"/>
          <w:szCs w:val="24"/>
        </w:rPr>
      </w:pPr>
    </w:p>
    <w:p w:rsidR="00B90230" w14:paraId="09DB038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5C5BC4" w:rsidP="006C3492" w14:paraId="5D5F22D3" w14:textId="40A4B5B0">
      <w:pPr>
        <w:spacing w:after="0" w:line="276" w:lineRule="auto"/>
        <w:jc w:val="center"/>
        <w:rPr>
          <w:rFonts w:ascii="Times New Roman" w:hAnsi="Times New Roman" w:cs="Times New Roman"/>
          <w:b/>
          <w:sz w:val="24"/>
          <w:szCs w:val="24"/>
        </w:rPr>
      </w:pPr>
      <w:r w:rsidRPr="00D55DAF">
        <w:rPr>
          <w:rFonts w:ascii="Times New Roman" w:hAnsi="Times New Roman" w:cs="Times New Roman"/>
          <w:b/>
          <w:sz w:val="24"/>
          <w:szCs w:val="24"/>
        </w:rPr>
        <w:t>A.12-2 Annualized Cost to the Respondents</w:t>
      </w:r>
    </w:p>
    <w:p w:rsidR="006C3492" w:rsidRPr="00D55DAF" w:rsidP="006C3492" w14:paraId="627E3160" w14:textId="77777777">
      <w:pPr>
        <w:spacing w:after="0" w:line="276" w:lineRule="auto"/>
        <w:jc w:val="center"/>
        <w:rPr>
          <w:rFonts w:ascii="Times New Roman" w:hAnsi="Times New Roman" w:cs="Times New Roman"/>
          <w:b/>
          <w:sz w:val="24"/>
          <w:szCs w:val="24"/>
        </w:rPr>
      </w:pPr>
    </w:p>
    <w:tbl>
      <w:tblPr>
        <w:tblpPr w:leftFromText="180" w:rightFromText="180" w:vertAnchor="text" w:horzAnchor="margin" w:tblpXSpec="center" w:tblpY="-13"/>
        <w:tblW w:w="9892" w:type="dxa"/>
        <w:tblLayout w:type="fixed"/>
        <w:tblCellMar>
          <w:left w:w="100" w:type="dxa"/>
          <w:right w:w="100" w:type="dxa"/>
        </w:tblCellMar>
        <w:tblLook w:val="0000"/>
      </w:tblPr>
      <w:tblGrid>
        <w:gridCol w:w="2422"/>
        <w:gridCol w:w="1620"/>
        <w:gridCol w:w="1710"/>
        <w:gridCol w:w="1530"/>
        <w:gridCol w:w="2610"/>
      </w:tblGrid>
      <w:tr w14:paraId="41B27DDA" w14:textId="77777777" w:rsidTr="006C3492">
        <w:tblPrEx>
          <w:tblW w:w="9892" w:type="dxa"/>
          <w:tblLayout w:type="fixed"/>
          <w:tblCellMar>
            <w:left w:w="100" w:type="dxa"/>
            <w:right w:w="100" w:type="dxa"/>
          </w:tblCellMar>
          <w:tblLook w:val="0000"/>
        </w:tblPrEx>
        <w:trPr>
          <w:cantSplit/>
          <w:trHeight w:val="372"/>
        </w:trPr>
        <w:tc>
          <w:tcPr>
            <w:tcW w:w="2422" w:type="dxa"/>
            <w:tcBorders>
              <w:top w:val="single" w:sz="6" w:space="0" w:color="auto"/>
              <w:left w:val="single" w:sz="6" w:space="0" w:color="auto"/>
            </w:tcBorders>
            <w:vAlign w:val="center"/>
          </w:tcPr>
          <w:bookmarkEnd w:id="10"/>
          <w:p w:rsidR="006C3492" w:rsidRPr="00917468" w:rsidP="006C3492" w14:paraId="4DB581A9"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Form Name</w:t>
            </w:r>
          </w:p>
        </w:tc>
        <w:tc>
          <w:tcPr>
            <w:tcW w:w="1620" w:type="dxa"/>
            <w:tcBorders>
              <w:top w:val="single" w:sz="6" w:space="0" w:color="auto"/>
              <w:left w:val="single" w:sz="6" w:space="0" w:color="auto"/>
              <w:right w:val="single" w:sz="6" w:space="0" w:color="auto"/>
            </w:tcBorders>
            <w:vAlign w:val="center"/>
          </w:tcPr>
          <w:p w:rsidR="006C3492" w:rsidRPr="00917468" w:rsidP="006C3492" w14:paraId="473C1E04"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Type of Respondent</w:t>
            </w:r>
          </w:p>
        </w:tc>
        <w:tc>
          <w:tcPr>
            <w:tcW w:w="1710" w:type="dxa"/>
            <w:tcBorders>
              <w:top w:val="single" w:sz="6" w:space="0" w:color="auto"/>
              <w:left w:val="single" w:sz="6" w:space="0" w:color="auto"/>
            </w:tcBorders>
          </w:tcPr>
          <w:p w:rsidR="006C3492" w:rsidRPr="00917468" w:rsidP="006C3492" w14:paraId="68584F53"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 xml:space="preserve">Total Annual </w:t>
            </w:r>
          </w:p>
          <w:p w:rsidR="006C3492" w:rsidRPr="00917468" w:rsidP="006C3492" w14:paraId="1EE8151F"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Burden Hours</w:t>
            </w:r>
          </w:p>
        </w:tc>
        <w:tc>
          <w:tcPr>
            <w:tcW w:w="1530" w:type="dxa"/>
            <w:tcBorders>
              <w:top w:val="single" w:sz="6" w:space="0" w:color="auto"/>
              <w:left w:val="single" w:sz="6" w:space="0" w:color="auto"/>
            </w:tcBorders>
          </w:tcPr>
          <w:p w:rsidR="006C3492" w:rsidRPr="00917468" w:rsidP="006C3492" w14:paraId="487F044D"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Hourly Wage Rate*</w:t>
            </w:r>
          </w:p>
        </w:tc>
        <w:tc>
          <w:tcPr>
            <w:tcW w:w="2610" w:type="dxa"/>
            <w:tcBorders>
              <w:top w:val="single" w:sz="6" w:space="0" w:color="auto"/>
              <w:left w:val="single" w:sz="6" w:space="0" w:color="auto"/>
              <w:right w:val="single" w:sz="6" w:space="0" w:color="auto"/>
            </w:tcBorders>
          </w:tcPr>
          <w:p w:rsidR="006C3492" w:rsidRPr="00917468" w:rsidP="006C3492" w14:paraId="4BD4E719" w14:textId="77777777">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Respondent Cost</w:t>
            </w:r>
          </w:p>
        </w:tc>
      </w:tr>
      <w:tr w14:paraId="191ED31C" w14:textId="77777777" w:rsidTr="003D6F6C">
        <w:tblPrEx>
          <w:tblW w:w="9892" w:type="dxa"/>
          <w:tblLayout w:type="fixed"/>
          <w:tblCellMar>
            <w:left w:w="100" w:type="dxa"/>
            <w:right w:w="100" w:type="dxa"/>
          </w:tblCellMar>
          <w:tblLook w:val="0000"/>
        </w:tblPrEx>
        <w:trPr>
          <w:cantSplit/>
          <w:trHeight w:val="372"/>
        </w:trPr>
        <w:tc>
          <w:tcPr>
            <w:tcW w:w="2422" w:type="dxa"/>
            <w:tcBorders>
              <w:top w:val="single" w:sz="6" w:space="0" w:color="auto"/>
              <w:left w:val="single" w:sz="6" w:space="0" w:color="auto"/>
              <w:bottom w:val="single" w:sz="6" w:space="0" w:color="auto"/>
            </w:tcBorders>
            <w:vAlign w:val="center"/>
          </w:tcPr>
          <w:p w:rsidR="00723856" w:rsidRPr="00917468" w:rsidP="00723856" w14:paraId="0C2C4B2A" w14:textId="62EE3475">
            <w:pPr>
              <w:spacing w:after="0" w:line="276" w:lineRule="auto"/>
              <w:rPr>
                <w:rFonts w:ascii="Times New Roman" w:hAnsi="Times New Roman" w:cs="Times New Roman"/>
                <w:sz w:val="24"/>
                <w:szCs w:val="24"/>
              </w:rPr>
            </w:pPr>
            <w:r w:rsidRPr="00917468">
              <w:rPr>
                <w:rFonts w:ascii="Times New Roman" w:hAnsi="Times New Roman" w:cs="Times New Roman"/>
                <w:sz w:val="24"/>
                <w:szCs w:val="24"/>
              </w:rPr>
              <w:t>Data Field Information</w:t>
            </w:r>
          </w:p>
        </w:tc>
        <w:tc>
          <w:tcPr>
            <w:tcW w:w="1620" w:type="dxa"/>
            <w:tcBorders>
              <w:top w:val="single" w:sz="6" w:space="0" w:color="auto"/>
              <w:left w:val="single" w:sz="6" w:space="0" w:color="auto"/>
              <w:bottom w:val="single" w:sz="6" w:space="0" w:color="auto"/>
              <w:right w:val="single" w:sz="6" w:space="0" w:color="auto"/>
            </w:tcBorders>
          </w:tcPr>
          <w:p w:rsidR="00723856" w:rsidRPr="00917468" w:rsidP="00723856" w14:paraId="1A4C36D8" w14:textId="675F5D1E">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Individuals</w:t>
            </w:r>
          </w:p>
        </w:tc>
        <w:tc>
          <w:tcPr>
            <w:tcW w:w="1710" w:type="dxa"/>
            <w:tcBorders>
              <w:top w:val="single" w:sz="6" w:space="0" w:color="auto"/>
              <w:left w:val="single" w:sz="6" w:space="0" w:color="auto"/>
              <w:bottom w:val="single" w:sz="6" w:space="0" w:color="auto"/>
            </w:tcBorders>
            <w:vAlign w:val="center"/>
          </w:tcPr>
          <w:p w:rsidR="00723856" w:rsidP="00723856" w14:paraId="78E0B2DD" w14:textId="2C5CBEE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1530" w:type="dxa"/>
            <w:tcBorders>
              <w:top w:val="single" w:sz="6" w:space="0" w:color="auto"/>
              <w:left w:val="single" w:sz="6" w:space="0" w:color="auto"/>
              <w:bottom w:val="single" w:sz="6" w:space="0" w:color="auto"/>
            </w:tcBorders>
            <w:vAlign w:val="center"/>
          </w:tcPr>
          <w:p w:rsidR="00723856" w:rsidRPr="00917468" w:rsidP="00723856" w14:paraId="5F3AC38A" w14:textId="45DDC289">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w:t>
            </w:r>
            <w:r w:rsidR="000301F2">
              <w:rPr>
                <w:rFonts w:ascii="Times New Roman" w:hAnsi="Times New Roman" w:cs="Times New Roman"/>
                <w:sz w:val="24"/>
                <w:szCs w:val="24"/>
              </w:rPr>
              <w:t>43.55</w:t>
            </w:r>
          </w:p>
        </w:tc>
        <w:tc>
          <w:tcPr>
            <w:tcW w:w="2610" w:type="dxa"/>
            <w:tcBorders>
              <w:top w:val="single" w:sz="6" w:space="0" w:color="auto"/>
              <w:left w:val="single" w:sz="6" w:space="0" w:color="auto"/>
              <w:bottom w:val="single" w:sz="6" w:space="0" w:color="auto"/>
              <w:right w:val="single" w:sz="6" w:space="0" w:color="auto"/>
            </w:tcBorders>
            <w:vAlign w:val="center"/>
          </w:tcPr>
          <w:p w:rsidR="00723856" w:rsidRPr="00917468" w:rsidP="00723856" w14:paraId="6C6C7DB1" w14:textId="7D14E228">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w:t>
            </w:r>
            <w:r w:rsidR="007532E7">
              <w:rPr>
                <w:rFonts w:ascii="Times New Roman" w:hAnsi="Times New Roman" w:cs="Times New Roman"/>
                <w:sz w:val="24"/>
                <w:szCs w:val="24"/>
              </w:rPr>
              <w:t>3,309.80</w:t>
            </w:r>
          </w:p>
        </w:tc>
      </w:tr>
      <w:tr w14:paraId="34F05D49" w14:textId="77777777" w:rsidTr="006C3492">
        <w:tblPrEx>
          <w:tblW w:w="9892" w:type="dxa"/>
          <w:tblLayout w:type="fixed"/>
          <w:tblCellMar>
            <w:left w:w="100" w:type="dxa"/>
            <w:right w:w="100" w:type="dxa"/>
          </w:tblCellMar>
          <w:tblLook w:val="0000"/>
        </w:tblPrEx>
        <w:trPr>
          <w:cantSplit/>
          <w:trHeight w:val="372"/>
        </w:trPr>
        <w:tc>
          <w:tcPr>
            <w:tcW w:w="2422" w:type="dxa"/>
            <w:tcBorders>
              <w:top w:val="single" w:sz="6" w:space="0" w:color="auto"/>
              <w:left w:val="single" w:sz="6" w:space="0" w:color="auto"/>
            </w:tcBorders>
            <w:vAlign w:val="center"/>
          </w:tcPr>
          <w:p w:rsidR="00723856" w:rsidRPr="00917468" w:rsidP="00723856" w14:paraId="1698B4E8" w14:textId="25B04085">
            <w:pPr>
              <w:spacing w:after="0" w:line="276" w:lineRule="auto"/>
              <w:rPr>
                <w:rFonts w:ascii="Times New Roman" w:hAnsi="Times New Roman" w:cs="Times New Roman"/>
                <w:sz w:val="24"/>
                <w:szCs w:val="24"/>
              </w:rPr>
            </w:pPr>
            <w:r w:rsidRPr="00917468">
              <w:rPr>
                <w:rFonts w:ascii="Times New Roman" w:hAnsi="Times New Roman" w:cs="Times New Roman"/>
                <w:sz w:val="24"/>
                <w:szCs w:val="24"/>
              </w:rPr>
              <w:t>Add/Edit new Vendor</w:t>
            </w:r>
          </w:p>
        </w:tc>
        <w:tc>
          <w:tcPr>
            <w:tcW w:w="1620" w:type="dxa"/>
            <w:tcBorders>
              <w:top w:val="single" w:sz="6" w:space="0" w:color="auto"/>
              <w:left w:val="single" w:sz="6" w:space="0" w:color="auto"/>
              <w:right w:val="single" w:sz="6" w:space="0" w:color="auto"/>
            </w:tcBorders>
          </w:tcPr>
          <w:p w:rsidR="00723856" w:rsidRPr="00917468" w:rsidP="00723856" w14:paraId="7B60E2F2" w14:textId="33D06B31">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Corporations</w:t>
            </w:r>
          </w:p>
        </w:tc>
        <w:tc>
          <w:tcPr>
            <w:tcW w:w="1710" w:type="dxa"/>
            <w:tcBorders>
              <w:top w:val="single" w:sz="6" w:space="0" w:color="auto"/>
              <w:left w:val="single" w:sz="6" w:space="0" w:color="auto"/>
            </w:tcBorders>
            <w:vAlign w:val="center"/>
          </w:tcPr>
          <w:p w:rsidR="00723856" w:rsidRPr="00917468" w:rsidP="00723856" w14:paraId="4EEF66BC" w14:textId="25351FD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6" w:space="0" w:color="auto"/>
              <w:left w:val="single" w:sz="6" w:space="0" w:color="auto"/>
            </w:tcBorders>
            <w:vAlign w:val="center"/>
          </w:tcPr>
          <w:p w:rsidR="00723856" w:rsidRPr="00917468" w:rsidP="00723856" w14:paraId="514507D9" w14:textId="6F33459A">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w:t>
            </w:r>
            <w:r w:rsidR="000301F2">
              <w:rPr>
                <w:rFonts w:ascii="Times New Roman" w:hAnsi="Times New Roman" w:cs="Times New Roman"/>
                <w:sz w:val="24"/>
                <w:szCs w:val="24"/>
              </w:rPr>
              <w:t>43.55</w:t>
            </w:r>
          </w:p>
        </w:tc>
        <w:tc>
          <w:tcPr>
            <w:tcW w:w="2610" w:type="dxa"/>
            <w:tcBorders>
              <w:top w:val="single" w:sz="6" w:space="0" w:color="auto"/>
              <w:left w:val="single" w:sz="6" w:space="0" w:color="auto"/>
              <w:right w:val="single" w:sz="6" w:space="0" w:color="auto"/>
            </w:tcBorders>
            <w:vAlign w:val="center"/>
          </w:tcPr>
          <w:p w:rsidR="00723856" w:rsidRPr="00917468" w:rsidP="00723856" w14:paraId="604AE998" w14:textId="0213C9D6">
            <w:pPr>
              <w:spacing w:after="0" w:line="276" w:lineRule="auto"/>
              <w:jc w:val="center"/>
              <w:rPr>
                <w:rFonts w:ascii="Times New Roman" w:hAnsi="Times New Roman" w:cs="Times New Roman"/>
                <w:sz w:val="24"/>
                <w:szCs w:val="24"/>
              </w:rPr>
            </w:pPr>
            <w:r w:rsidRPr="00917468">
              <w:rPr>
                <w:rFonts w:ascii="Times New Roman" w:hAnsi="Times New Roman" w:cs="Times New Roman"/>
                <w:sz w:val="24"/>
                <w:szCs w:val="24"/>
              </w:rPr>
              <w:t>$</w:t>
            </w:r>
            <w:r w:rsidR="007532E7">
              <w:rPr>
                <w:rFonts w:ascii="Times New Roman" w:hAnsi="Times New Roman" w:cs="Times New Roman"/>
                <w:sz w:val="24"/>
                <w:szCs w:val="24"/>
              </w:rPr>
              <w:t>43.55</w:t>
            </w:r>
          </w:p>
        </w:tc>
      </w:tr>
      <w:tr w14:paraId="143BBEFB" w14:textId="77777777" w:rsidTr="008D78BF">
        <w:tblPrEx>
          <w:tblW w:w="9892" w:type="dxa"/>
          <w:tblLayout w:type="fixed"/>
          <w:tblCellMar>
            <w:left w:w="100" w:type="dxa"/>
            <w:right w:w="100" w:type="dxa"/>
          </w:tblCellMar>
          <w:tblLook w:val="0000"/>
        </w:tblPrEx>
        <w:trPr>
          <w:cantSplit/>
          <w:trHeight w:val="372"/>
        </w:trPr>
        <w:tc>
          <w:tcPr>
            <w:tcW w:w="2422" w:type="dxa"/>
            <w:tcBorders>
              <w:top w:val="single" w:sz="6" w:space="0" w:color="auto"/>
              <w:left w:val="single" w:sz="6" w:space="0" w:color="auto"/>
              <w:bottom w:val="single" w:sz="4" w:space="0" w:color="auto"/>
            </w:tcBorders>
            <w:vAlign w:val="center"/>
          </w:tcPr>
          <w:p w:rsidR="00723856" w:rsidRPr="00917468" w:rsidP="00723856" w14:paraId="0046E811" w14:textId="77777777">
            <w:pPr>
              <w:spacing w:after="0" w:line="276" w:lineRule="auto"/>
              <w:rPr>
                <w:rFonts w:ascii="Times New Roman" w:hAnsi="Times New Roman" w:cs="Times New Roman"/>
                <w:b/>
                <w:sz w:val="24"/>
                <w:szCs w:val="24"/>
              </w:rPr>
            </w:pPr>
            <w:r w:rsidRPr="00917468">
              <w:rPr>
                <w:rFonts w:ascii="Times New Roman" w:hAnsi="Times New Roman" w:cs="Times New Roman"/>
                <w:b/>
                <w:sz w:val="24"/>
                <w:szCs w:val="24"/>
              </w:rPr>
              <w:t>Totals</w:t>
            </w:r>
          </w:p>
        </w:tc>
        <w:tc>
          <w:tcPr>
            <w:tcW w:w="1620" w:type="dxa"/>
            <w:tcBorders>
              <w:top w:val="single" w:sz="6" w:space="0" w:color="auto"/>
              <w:left w:val="single" w:sz="6" w:space="0" w:color="auto"/>
              <w:bottom w:val="single" w:sz="4" w:space="0" w:color="auto"/>
              <w:right w:val="single" w:sz="6" w:space="0" w:color="auto"/>
            </w:tcBorders>
          </w:tcPr>
          <w:p w:rsidR="00723856" w:rsidRPr="00917468" w:rsidP="00723856" w14:paraId="3B41936A" w14:textId="77777777">
            <w:pPr>
              <w:spacing w:after="0" w:line="276" w:lineRule="auto"/>
              <w:jc w:val="center"/>
              <w:rPr>
                <w:rFonts w:ascii="Times New Roman" w:hAnsi="Times New Roman" w:cs="Times New Roman"/>
                <w:b/>
                <w:sz w:val="24"/>
                <w:szCs w:val="24"/>
              </w:rPr>
            </w:pPr>
          </w:p>
        </w:tc>
        <w:tc>
          <w:tcPr>
            <w:tcW w:w="1710" w:type="dxa"/>
            <w:tcBorders>
              <w:top w:val="single" w:sz="6" w:space="0" w:color="auto"/>
              <w:left w:val="single" w:sz="6" w:space="0" w:color="auto"/>
              <w:bottom w:val="single" w:sz="4" w:space="0" w:color="auto"/>
            </w:tcBorders>
            <w:vAlign w:val="center"/>
          </w:tcPr>
          <w:p w:rsidR="00723856" w:rsidRPr="00F459CA" w:rsidP="00723856" w14:paraId="5DC12F09" w14:textId="545C2E51">
            <w:pPr>
              <w:spacing w:after="0" w:line="276" w:lineRule="auto"/>
              <w:jc w:val="center"/>
              <w:rPr>
                <w:rFonts w:ascii="Times New Roman" w:hAnsi="Times New Roman" w:cs="Times New Roman"/>
                <w:b/>
                <w:sz w:val="24"/>
                <w:szCs w:val="24"/>
              </w:rPr>
            </w:pPr>
            <w:r w:rsidRPr="008A799F">
              <w:rPr>
                <w:rFonts w:ascii="Times New Roman" w:hAnsi="Times New Roman" w:cs="Times New Roman"/>
                <w:b/>
                <w:sz w:val="24"/>
                <w:szCs w:val="24"/>
                <w:highlight w:val="yellow"/>
              </w:rPr>
              <w:t>77</w:t>
            </w:r>
          </w:p>
        </w:tc>
        <w:tc>
          <w:tcPr>
            <w:tcW w:w="1530" w:type="dxa"/>
            <w:tcBorders>
              <w:top w:val="single" w:sz="6" w:space="0" w:color="auto"/>
              <w:left w:val="single" w:sz="6" w:space="0" w:color="auto"/>
              <w:bottom w:val="single" w:sz="4" w:space="0" w:color="auto"/>
            </w:tcBorders>
            <w:shd w:val="clear" w:color="auto" w:fill="BFBFBF" w:themeFill="background1" w:themeFillShade="BF"/>
            <w:vAlign w:val="center"/>
          </w:tcPr>
          <w:p w:rsidR="00723856" w:rsidRPr="00917468" w:rsidP="00723856" w14:paraId="57365937" w14:textId="77777777">
            <w:pPr>
              <w:spacing w:after="0" w:line="276" w:lineRule="auto"/>
              <w:rPr>
                <w:rFonts w:ascii="Times New Roman" w:hAnsi="Times New Roman" w:cs="Times New Roman"/>
                <w:b/>
                <w:sz w:val="24"/>
                <w:szCs w:val="24"/>
              </w:rPr>
            </w:pPr>
          </w:p>
        </w:tc>
        <w:tc>
          <w:tcPr>
            <w:tcW w:w="2610" w:type="dxa"/>
            <w:tcBorders>
              <w:top w:val="single" w:sz="6" w:space="0" w:color="auto"/>
              <w:left w:val="single" w:sz="6" w:space="0" w:color="auto"/>
              <w:bottom w:val="single" w:sz="4" w:space="0" w:color="auto"/>
              <w:right w:val="single" w:sz="6" w:space="0" w:color="auto"/>
            </w:tcBorders>
            <w:vAlign w:val="center"/>
          </w:tcPr>
          <w:p w:rsidR="00723856" w:rsidRPr="00F459CA" w:rsidP="00723856" w14:paraId="5B0970DD" w14:textId="6F69C7A5">
            <w:pPr>
              <w:spacing w:after="0" w:line="276" w:lineRule="auto"/>
              <w:jc w:val="center"/>
              <w:rPr>
                <w:rFonts w:ascii="Times New Roman" w:hAnsi="Times New Roman" w:cs="Times New Roman"/>
                <w:b/>
                <w:sz w:val="24"/>
                <w:szCs w:val="24"/>
              </w:rPr>
            </w:pPr>
            <w:r w:rsidRPr="008A799F">
              <w:rPr>
                <w:rFonts w:ascii="Times New Roman" w:hAnsi="Times New Roman" w:cs="Times New Roman"/>
                <w:b/>
                <w:sz w:val="24"/>
                <w:szCs w:val="24"/>
                <w:highlight w:val="yellow"/>
              </w:rPr>
              <w:t>$</w:t>
            </w:r>
            <w:r w:rsidRPr="008A799F" w:rsidR="007532E7">
              <w:rPr>
                <w:rFonts w:ascii="Times New Roman" w:hAnsi="Times New Roman" w:cs="Times New Roman"/>
                <w:b/>
                <w:sz w:val="24"/>
                <w:szCs w:val="24"/>
                <w:highlight w:val="yellow"/>
              </w:rPr>
              <w:t>3,353.35</w:t>
            </w:r>
          </w:p>
        </w:tc>
      </w:tr>
    </w:tbl>
    <w:p w:rsidR="005C5BC4" w:rsidRPr="007532E7" w:rsidP="006C3492" w14:paraId="34670B3B" w14:textId="195A3A2B">
      <w:pPr>
        <w:spacing w:after="0" w:line="276" w:lineRule="auto"/>
        <w:rPr>
          <w:rFonts w:ascii="Times New Roman" w:hAnsi="Times New Roman" w:cs="Times New Roman"/>
          <w:sz w:val="20"/>
          <w:szCs w:val="20"/>
        </w:rPr>
      </w:pPr>
      <w:r w:rsidRPr="007532E7">
        <w:rPr>
          <w:rFonts w:ascii="Times New Roman" w:hAnsi="Times New Roman" w:cs="Times New Roman"/>
          <w:bCs/>
          <w:sz w:val="20"/>
          <w:szCs w:val="20"/>
          <w:lang w:eastAsia="zh-CN"/>
        </w:rPr>
        <w:t xml:space="preserve">*Source of the </w:t>
      </w:r>
      <w:r w:rsidRPr="007532E7" w:rsidR="008D78BF">
        <w:rPr>
          <w:rFonts w:ascii="Times New Roman" w:hAnsi="Times New Roman" w:cs="Times New Roman"/>
          <w:bCs/>
          <w:sz w:val="20"/>
          <w:szCs w:val="20"/>
          <w:lang w:eastAsia="zh-CN"/>
        </w:rPr>
        <w:t xml:space="preserve">mean </w:t>
      </w:r>
      <w:r w:rsidRPr="007532E7">
        <w:rPr>
          <w:rFonts w:ascii="Times New Roman" w:hAnsi="Times New Roman" w:cs="Times New Roman"/>
          <w:bCs/>
          <w:sz w:val="20"/>
          <w:szCs w:val="20"/>
          <w:lang w:eastAsia="zh-CN"/>
        </w:rPr>
        <w:t xml:space="preserve">Hourly Wage Rate is provided by the Bureau of Labor Statistics, </w:t>
      </w:r>
      <w:hyperlink r:id="rId6" w:anchor="13-0000" w:history="1">
        <w:r w:rsidRPr="007532E7" w:rsidR="009D5B38">
          <w:rPr>
            <w:rStyle w:val="Hyperlink"/>
            <w:rFonts w:ascii="Times New Roman" w:hAnsi="Times New Roman" w:cs="Times New Roman"/>
            <w:sz w:val="20"/>
            <w:szCs w:val="20"/>
          </w:rPr>
          <w:t>https://www.bls.gov/oes/current/oes_nat.htm#13-0000</w:t>
        </w:r>
      </w:hyperlink>
      <w:r w:rsidRPr="007532E7" w:rsidR="00D55DAF">
        <w:rPr>
          <w:rFonts w:ascii="Times New Roman" w:hAnsi="Times New Roman" w:cs="Times New Roman"/>
          <w:sz w:val="20"/>
          <w:szCs w:val="20"/>
        </w:rPr>
        <w:t xml:space="preserve">, </w:t>
      </w:r>
      <w:r w:rsidRPr="007532E7" w:rsidR="00C635C3">
        <w:rPr>
          <w:rFonts w:ascii="Times New Roman" w:hAnsi="Times New Roman" w:cs="Times New Roman"/>
          <w:sz w:val="20"/>
          <w:szCs w:val="20"/>
        </w:rPr>
        <w:t xml:space="preserve">Occupation Title: </w:t>
      </w:r>
      <w:r w:rsidRPr="007532E7" w:rsidR="00D55DAF">
        <w:rPr>
          <w:rFonts w:ascii="Times New Roman" w:hAnsi="Times New Roman" w:cs="Times New Roman"/>
          <w:sz w:val="20"/>
          <w:szCs w:val="20"/>
        </w:rPr>
        <w:t>“</w:t>
      </w:r>
      <w:r w:rsidRPr="007532E7">
        <w:rPr>
          <w:rFonts w:ascii="Times New Roman" w:hAnsi="Times New Roman" w:cs="Times New Roman"/>
          <w:bCs/>
          <w:sz w:val="20"/>
          <w:szCs w:val="20"/>
          <w:lang w:eastAsia="zh-CN"/>
        </w:rPr>
        <w:t>Business and Financial Operations Occupations</w:t>
      </w:r>
      <w:r w:rsidR="00B13A9E">
        <w:rPr>
          <w:rFonts w:ascii="Times New Roman" w:hAnsi="Times New Roman" w:cs="Times New Roman"/>
          <w:bCs/>
          <w:sz w:val="20"/>
          <w:szCs w:val="20"/>
          <w:lang w:eastAsia="zh-CN"/>
        </w:rPr>
        <w:t>,”</w:t>
      </w:r>
      <w:r w:rsidRPr="007532E7" w:rsidR="00C635C3">
        <w:rPr>
          <w:rFonts w:ascii="Times New Roman" w:hAnsi="Times New Roman" w:cs="Times New Roman"/>
          <w:bCs/>
          <w:sz w:val="20"/>
          <w:szCs w:val="20"/>
          <w:lang w:eastAsia="zh-CN"/>
        </w:rPr>
        <w:t xml:space="preserve"> 13-0000.</w:t>
      </w:r>
      <w:r w:rsidRPr="007532E7">
        <w:rPr>
          <w:rFonts w:ascii="Times New Roman" w:hAnsi="Times New Roman" w:cs="Times New Roman"/>
          <w:bCs/>
          <w:sz w:val="20"/>
          <w:szCs w:val="20"/>
          <w:lang w:eastAsia="zh-CN"/>
        </w:rPr>
        <w:t xml:space="preserve"> </w:t>
      </w:r>
    </w:p>
    <w:p w:rsidR="00C13AA3" w:rsidRPr="00D55DAF" w:rsidP="006C3492" w14:paraId="6A59C7D8" w14:textId="4A86C997">
      <w:pPr>
        <w:spacing w:line="276" w:lineRule="auto"/>
        <w:rPr>
          <w:rFonts w:ascii="Times New Roman" w:hAnsi="Times New Roman" w:cs="Times New Roman"/>
          <w:b/>
          <w:sz w:val="24"/>
          <w:szCs w:val="24"/>
        </w:rPr>
      </w:pPr>
    </w:p>
    <w:p w:rsidR="005C5BC4" w:rsidRPr="00D55DAF" w:rsidP="006C3492" w14:paraId="134BACE3" w14:textId="051DFC04">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A.13 Estimate of Other Total Annual Cost Burden to Respondents or Record Keepers</w:t>
      </w:r>
      <w:r w:rsidRPr="00D55DAF">
        <w:rPr>
          <w:rFonts w:ascii="Times New Roman" w:hAnsi="Times New Roman" w:cs="Times New Roman"/>
          <w:b/>
          <w:sz w:val="24"/>
          <w:szCs w:val="24"/>
        </w:rPr>
        <w:tab/>
      </w:r>
    </w:p>
    <w:p w:rsidR="002107BF" w:rsidRPr="00D55DAF" w:rsidP="006C3492" w14:paraId="79DBF09B" w14:textId="746346AB">
      <w:pPr>
        <w:autoSpaceDE w:val="0"/>
        <w:autoSpaceDN w:val="0"/>
        <w:adjustRightInd w:val="0"/>
        <w:spacing w:line="276" w:lineRule="auto"/>
        <w:rPr>
          <w:rFonts w:ascii="Times New Roman" w:hAnsi="Times New Roman" w:cs="Times New Roman"/>
          <w:sz w:val="24"/>
          <w:szCs w:val="24"/>
        </w:rPr>
      </w:pPr>
      <w:r w:rsidRPr="00D55DAF">
        <w:rPr>
          <w:rFonts w:ascii="Times New Roman" w:hAnsi="Times New Roman" w:cs="Times New Roman"/>
          <w:sz w:val="24"/>
          <w:szCs w:val="24"/>
        </w:rPr>
        <w:t>There are no additional costs to report.</w:t>
      </w:r>
    </w:p>
    <w:p w:rsidR="005C5BC4" w:rsidRPr="00D55DAF" w:rsidP="006C3492" w14:paraId="42D07530"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A.14 Annualized Cost to the Federal Government</w:t>
      </w:r>
    </w:p>
    <w:p w:rsidR="005C5BC4" w:rsidRPr="00D55DAF" w:rsidP="006C3492" w14:paraId="12CC08EF" w14:textId="2D83D2FE">
      <w:pPr>
        <w:autoSpaceDE w:val="0"/>
        <w:autoSpaceDN w:val="0"/>
        <w:adjustRightInd w:val="0"/>
        <w:spacing w:line="276" w:lineRule="auto"/>
        <w:rPr>
          <w:rFonts w:ascii="Times New Roman" w:hAnsi="Times New Roman" w:cs="Times New Roman"/>
          <w:sz w:val="24"/>
          <w:szCs w:val="24"/>
        </w:rPr>
      </w:pPr>
      <w:r w:rsidRPr="00D55DAF">
        <w:rPr>
          <w:rFonts w:ascii="Times New Roman" w:hAnsi="Times New Roman" w:cs="Times New Roman"/>
          <w:sz w:val="24"/>
          <w:szCs w:val="24"/>
        </w:rPr>
        <w:t xml:space="preserve">The annual cost to the Federal Government is estimated to be </w:t>
      </w:r>
      <w:r w:rsidRPr="007532E7">
        <w:rPr>
          <w:rFonts w:ascii="Times New Roman" w:hAnsi="Times New Roman" w:cs="Times New Roman"/>
          <w:sz w:val="24"/>
          <w:szCs w:val="24"/>
          <w:highlight w:val="yellow"/>
        </w:rPr>
        <w:t>$</w:t>
      </w:r>
      <w:r w:rsidRPr="007532E7" w:rsidR="009060E4">
        <w:rPr>
          <w:rFonts w:ascii="Times New Roman" w:hAnsi="Times New Roman" w:cs="Times New Roman"/>
          <w:sz w:val="24"/>
          <w:szCs w:val="24"/>
          <w:highlight w:val="yellow"/>
        </w:rPr>
        <w:t>203,471.00</w:t>
      </w:r>
      <w:r w:rsidRPr="00D55DAF">
        <w:rPr>
          <w:rFonts w:ascii="Times New Roman" w:hAnsi="Times New Roman" w:cs="Times New Roman"/>
          <w:sz w:val="24"/>
          <w:szCs w:val="24"/>
        </w:rPr>
        <w:t xml:space="preserve"> (Table A.14.1). The federal personnel are responsible for the review of data collected via the application mechanisms. The </w:t>
      </w:r>
      <w:r w:rsidR="00B13A9E">
        <w:rPr>
          <w:rFonts w:ascii="Times New Roman" w:hAnsi="Times New Roman" w:cs="Times New Roman"/>
          <w:sz w:val="24"/>
          <w:szCs w:val="24"/>
        </w:rPr>
        <w:t>contractor's</w:t>
      </w:r>
      <w:r w:rsidRPr="00D55DAF">
        <w:rPr>
          <w:rFonts w:ascii="Times New Roman" w:hAnsi="Times New Roman" w:cs="Times New Roman"/>
          <w:sz w:val="24"/>
          <w:szCs w:val="24"/>
        </w:rPr>
        <w:t xml:space="preserve"> tasks include </w:t>
      </w:r>
      <w:r w:rsidR="00B13A9E">
        <w:rPr>
          <w:rFonts w:ascii="Times New Roman" w:hAnsi="Times New Roman" w:cs="Times New Roman"/>
          <w:sz w:val="24"/>
          <w:szCs w:val="24"/>
        </w:rPr>
        <w:t>designing and implementing the systems and maintaining</w:t>
      </w:r>
      <w:r w:rsidRPr="00D55DAF">
        <w:rPr>
          <w:rFonts w:ascii="Times New Roman" w:hAnsi="Times New Roman" w:cs="Times New Roman"/>
          <w:sz w:val="24"/>
          <w:szCs w:val="24"/>
        </w:rPr>
        <w:t xml:space="preserve"> the active systems.</w:t>
      </w:r>
    </w:p>
    <w:p w:rsidR="005C5BC4" w:rsidP="006C3492" w14:paraId="387F6868" w14:textId="7F21D0CF">
      <w:pPr>
        <w:spacing w:after="20" w:line="276" w:lineRule="auto"/>
        <w:jc w:val="center"/>
        <w:rPr>
          <w:rFonts w:ascii="Times New Roman" w:hAnsi="Times New Roman" w:cs="Times New Roman"/>
          <w:b/>
          <w:sz w:val="24"/>
          <w:szCs w:val="24"/>
        </w:rPr>
      </w:pPr>
      <w:r w:rsidRPr="00D55DAF">
        <w:rPr>
          <w:rFonts w:ascii="Times New Roman" w:hAnsi="Times New Roman" w:cs="Times New Roman"/>
          <w:b/>
          <w:sz w:val="24"/>
          <w:szCs w:val="24"/>
        </w:rPr>
        <w:t>A.14-1 Annualized Cost to the Federal Government</w:t>
      </w:r>
    </w:p>
    <w:p w:rsidR="00440CA5" w:rsidRPr="00D55DAF" w:rsidP="006C3492" w14:paraId="33B6F5CD" w14:textId="77777777">
      <w:pPr>
        <w:spacing w:after="20" w:line="276" w:lineRule="auto"/>
        <w:jc w:val="center"/>
        <w:rPr>
          <w:rFonts w:ascii="Times New Roman" w:hAnsi="Times New Roman" w:cs="Times New Roman"/>
          <w:b/>
          <w:sz w:val="24"/>
          <w:szCs w:val="24"/>
        </w:rPr>
      </w:pPr>
    </w:p>
    <w:tbl>
      <w:tblPr>
        <w:tblW w:w="9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241"/>
        <w:gridCol w:w="1348"/>
        <w:gridCol w:w="2073"/>
        <w:gridCol w:w="813"/>
        <w:gridCol w:w="1348"/>
        <w:gridCol w:w="1699"/>
      </w:tblGrid>
      <w:tr w14:paraId="0B20B2B9" w14:textId="77777777" w:rsidTr="009060E4">
        <w:tblPrEx>
          <w:tblW w:w="9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rPr>
          <w:trHeight w:val="547"/>
        </w:trPr>
        <w:tc>
          <w:tcPr>
            <w:tcW w:w="2241" w:type="dxa"/>
            <w:shd w:val="clear" w:color="auto" w:fill="auto"/>
            <w:noWrap/>
            <w:tcMar>
              <w:top w:w="0" w:type="dxa"/>
              <w:left w:w="108" w:type="dxa"/>
              <w:bottom w:w="0" w:type="dxa"/>
              <w:right w:w="108" w:type="dxa"/>
            </w:tcMar>
            <w:vAlign w:val="center"/>
            <w:hideMark/>
          </w:tcPr>
          <w:p w:rsidR="005C5BC4" w:rsidRPr="00D55DAF" w:rsidP="006C3492" w14:paraId="0AD51E5F" w14:textId="77777777">
            <w:pPr>
              <w:spacing w:after="0" w:line="276" w:lineRule="auto"/>
              <w:jc w:val="center"/>
              <w:rPr>
                <w:rFonts w:ascii="Times New Roman" w:hAnsi="Times New Roman" w:cs="Times New Roman"/>
                <w:sz w:val="24"/>
                <w:szCs w:val="24"/>
              </w:rPr>
            </w:pPr>
            <w:bookmarkStart w:id="11" w:name="OLE_LINK1"/>
            <w:r w:rsidRPr="00D55DAF">
              <w:rPr>
                <w:rFonts w:ascii="Times New Roman" w:hAnsi="Times New Roman" w:cs="Times New Roman"/>
                <w:sz w:val="24"/>
                <w:szCs w:val="24"/>
              </w:rPr>
              <w:t>Staff</w:t>
            </w:r>
          </w:p>
        </w:tc>
        <w:tc>
          <w:tcPr>
            <w:tcW w:w="1348" w:type="dxa"/>
            <w:shd w:val="clear" w:color="auto" w:fill="auto"/>
            <w:vAlign w:val="center"/>
          </w:tcPr>
          <w:p w:rsidR="005C5BC4" w:rsidRPr="00D55DAF" w:rsidP="006C3492" w14:paraId="2CFAEC05"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Grade/Step</w:t>
            </w:r>
          </w:p>
        </w:tc>
        <w:tc>
          <w:tcPr>
            <w:tcW w:w="2073" w:type="dxa"/>
            <w:shd w:val="clear" w:color="auto" w:fill="auto"/>
            <w:tcMar>
              <w:top w:w="0" w:type="dxa"/>
              <w:left w:w="108" w:type="dxa"/>
              <w:bottom w:w="0" w:type="dxa"/>
              <w:right w:w="108" w:type="dxa"/>
            </w:tcMar>
            <w:vAlign w:val="center"/>
            <w:hideMark/>
          </w:tcPr>
          <w:p w:rsidR="005C5BC4" w:rsidRPr="00D55DAF" w:rsidP="006C3492" w14:paraId="313D3690"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Salary**</w:t>
            </w:r>
          </w:p>
        </w:tc>
        <w:tc>
          <w:tcPr>
            <w:tcW w:w="813" w:type="dxa"/>
            <w:shd w:val="clear" w:color="auto" w:fill="auto"/>
            <w:tcMar>
              <w:top w:w="0" w:type="dxa"/>
              <w:left w:w="108" w:type="dxa"/>
              <w:bottom w:w="0" w:type="dxa"/>
              <w:right w:w="108" w:type="dxa"/>
            </w:tcMar>
            <w:vAlign w:val="center"/>
            <w:hideMark/>
          </w:tcPr>
          <w:p w:rsidR="005C5BC4" w:rsidRPr="00D55DAF" w:rsidP="006C3492" w14:paraId="1462F560"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 of Effort</w:t>
            </w:r>
          </w:p>
        </w:tc>
        <w:tc>
          <w:tcPr>
            <w:tcW w:w="1348" w:type="dxa"/>
            <w:shd w:val="clear" w:color="auto" w:fill="auto"/>
            <w:vAlign w:val="center"/>
          </w:tcPr>
          <w:p w:rsidR="005C5BC4" w:rsidRPr="00D55DAF" w:rsidP="006C3492" w14:paraId="336C2D28"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Fringe (if applicable)</w:t>
            </w:r>
          </w:p>
        </w:tc>
        <w:tc>
          <w:tcPr>
            <w:tcW w:w="1699" w:type="dxa"/>
            <w:shd w:val="clear" w:color="auto" w:fill="auto"/>
            <w:vAlign w:val="center"/>
          </w:tcPr>
          <w:p w:rsidR="005C5BC4" w:rsidRPr="00D55DAF" w:rsidP="006C3492" w14:paraId="580D23BB"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Total Cost to Gov’t</w:t>
            </w:r>
          </w:p>
        </w:tc>
      </w:tr>
      <w:tr w14:paraId="4C197C25" w14:textId="77777777" w:rsidTr="009060E4">
        <w:tblPrEx>
          <w:tblW w:w="9522" w:type="dxa"/>
          <w:tblCellMar>
            <w:left w:w="0" w:type="dxa"/>
            <w:right w:w="0" w:type="dxa"/>
          </w:tblCellMar>
          <w:tblLook w:val="04A0"/>
        </w:tblPrEx>
        <w:trPr>
          <w:trHeight w:val="300"/>
        </w:trPr>
        <w:tc>
          <w:tcPr>
            <w:tcW w:w="2241" w:type="dxa"/>
            <w:noWrap/>
            <w:tcMar>
              <w:top w:w="0" w:type="dxa"/>
              <w:left w:w="108" w:type="dxa"/>
              <w:bottom w:w="0" w:type="dxa"/>
              <w:right w:w="108" w:type="dxa"/>
            </w:tcMar>
            <w:vAlign w:val="bottom"/>
          </w:tcPr>
          <w:p w:rsidR="005C5BC4" w:rsidRPr="006224D3" w:rsidP="006C3492" w14:paraId="00752B5E" w14:textId="77777777">
            <w:pPr>
              <w:spacing w:after="0" w:line="276" w:lineRule="auto"/>
              <w:rPr>
                <w:rFonts w:ascii="Times New Roman" w:hAnsi="Times New Roman" w:cs="Times New Roman"/>
                <w:b/>
                <w:sz w:val="24"/>
                <w:szCs w:val="24"/>
              </w:rPr>
            </w:pPr>
            <w:r w:rsidRPr="006224D3">
              <w:rPr>
                <w:rFonts w:ascii="Times New Roman" w:hAnsi="Times New Roman" w:cs="Times New Roman"/>
                <w:b/>
                <w:sz w:val="24"/>
                <w:szCs w:val="24"/>
              </w:rPr>
              <w:t>Federal Oversight</w:t>
            </w:r>
          </w:p>
        </w:tc>
        <w:tc>
          <w:tcPr>
            <w:tcW w:w="1348" w:type="dxa"/>
            <w:vAlign w:val="center"/>
          </w:tcPr>
          <w:p w:rsidR="005C5BC4" w:rsidRPr="006224D3" w:rsidP="006C3492" w14:paraId="2A0D658E" w14:textId="77777777">
            <w:pPr>
              <w:spacing w:after="0" w:line="276" w:lineRule="auto"/>
              <w:jc w:val="right"/>
              <w:rPr>
                <w:rFonts w:ascii="Times New Roman" w:hAnsi="Times New Roman" w:cs="Times New Roman"/>
                <w:sz w:val="24"/>
                <w:szCs w:val="24"/>
              </w:rPr>
            </w:pPr>
          </w:p>
        </w:tc>
        <w:tc>
          <w:tcPr>
            <w:tcW w:w="2073" w:type="dxa"/>
            <w:noWrap/>
            <w:tcMar>
              <w:top w:w="0" w:type="dxa"/>
              <w:left w:w="108" w:type="dxa"/>
              <w:bottom w:w="0" w:type="dxa"/>
              <w:right w:w="108" w:type="dxa"/>
            </w:tcMar>
            <w:vAlign w:val="center"/>
          </w:tcPr>
          <w:p w:rsidR="005C5BC4" w:rsidRPr="006224D3" w:rsidP="006C3492" w14:paraId="5EFDB919" w14:textId="77777777">
            <w:pPr>
              <w:spacing w:after="0" w:line="276" w:lineRule="auto"/>
              <w:rPr>
                <w:rFonts w:ascii="Times New Roman" w:hAnsi="Times New Roman" w:cs="Times New Roman"/>
                <w:sz w:val="24"/>
                <w:szCs w:val="24"/>
              </w:rPr>
            </w:pPr>
          </w:p>
        </w:tc>
        <w:tc>
          <w:tcPr>
            <w:tcW w:w="813" w:type="dxa"/>
            <w:noWrap/>
            <w:tcMar>
              <w:top w:w="0" w:type="dxa"/>
              <w:left w:w="108" w:type="dxa"/>
              <w:bottom w:w="0" w:type="dxa"/>
              <w:right w:w="108" w:type="dxa"/>
            </w:tcMar>
            <w:vAlign w:val="center"/>
          </w:tcPr>
          <w:p w:rsidR="005C5BC4" w:rsidRPr="006224D3" w:rsidP="006C3492" w14:paraId="46B2E87C" w14:textId="77777777">
            <w:pPr>
              <w:spacing w:after="0" w:line="276" w:lineRule="auto"/>
              <w:rPr>
                <w:rFonts w:ascii="Times New Roman" w:hAnsi="Times New Roman" w:cs="Times New Roman"/>
                <w:sz w:val="24"/>
                <w:szCs w:val="24"/>
              </w:rPr>
            </w:pPr>
          </w:p>
        </w:tc>
        <w:tc>
          <w:tcPr>
            <w:tcW w:w="1348" w:type="dxa"/>
            <w:shd w:val="clear" w:color="auto" w:fill="BFBFBF" w:themeFill="background1" w:themeFillShade="BF"/>
            <w:vAlign w:val="center"/>
          </w:tcPr>
          <w:p w:rsidR="005C5BC4" w:rsidRPr="006224D3" w:rsidP="006C3492" w14:paraId="588DAA86" w14:textId="77777777">
            <w:pPr>
              <w:spacing w:after="0" w:line="276" w:lineRule="auto"/>
              <w:rPr>
                <w:rFonts w:ascii="Times New Roman" w:hAnsi="Times New Roman" w:cs="Times New Roman"/>
                <w:sz w:val="24"/>
                <w:szCs w:val="24"/>
              </w:rPr>
            </w:pPr>
          </w:p>
        </w:tc>
        <w:tc>
          <w:tcPr>
            <w:tcW w:w="1699" w:type="dxa"/>
            <w:vAlign w:val="center"/>
          </w:tcPr>
          <w:p w:rsidR="005C5BC4" w:rsidRPr="00D55DAF" w:rsidP="006C3492" w14:paraId="4DD3A97A" w14:textId="77777777">
            <w:pPr>
              <w:spacing w:after="0" w:line="276" w:lineRule="auto"/>
              <w:jc w:val="center"/>
              <w:rPr>
                <w:rFonts w:ascii="Times New Roman" w:hAnsi="Times New Roman" w:cs="Times New Roman"/>
                <w:sz w:val="24"/>
                <w:szCs w:val="24"/>
              </w:rPr>
            </w:pPr>
          </w:p>
        </w:tc>
      </w:tr>
      <w:tr w14:paraId="043D9F14" w14:textId="77777777" w:rsidTr="009060E4">
        <w:tblPrEx>
          <w:tblW w:w="9522" w:type="dxa"/>
          <w:tblCellMar>
            <w:left w:w="0" w:type="dxa"/>
            <w:right w:w="0" w:type="dxa"/>
          </w:tblCellMar>
          <w:tblLook w:val="04A0"/>
        </w:tblPrEx>
        <w:trPr>
          <w:trHeight w:val="300"/>
        </w:trPr>
        <w:tc>
          <w:tcPr>
            <w:tcW w:w="2241" w:type="dxa"/>
            <w:noWrap/>
            <w:tcMar>
              <w:top w:w="0" w:type="dxa"/>
              <w:left w:w="108" w:type="dxa"/>
              <w:bottom w:w="0" w:type="dxa"/>
              <w:right w:w="108" w:type="dxa"/>
            </w:tcMar>
            <w:vAlign w:val="bottom"/>
          </w:tcPr>
          <w:p w:rsidR="005C5BC4" w:rsidRPr="006224D3" w:rsidP="006C3492" w14:paraId="08BC7495" w14:textId="58DDC9A0">
            <w:pPr>
              <w:tabs>
                <w:tab w:val="left" w:pos="244"/>
              </w:tabs>
              <w:spacing w:after="0" w:line="276" w:lineRule="auto"/>
              <w:rPr>
                <w:rFonts w:ascii="Times New Roman" w:hAnsi="Times New Roman" w:cs="Times New Roman"/>
                <w:sz w:val="24"/>
                <w:szCs w:val="24"/>
              </w:rPr>
            </w:pPr>
            <w:r w:rsidRPr="006224D3">
              <w:rPr>
                <w:rFonts w:ascii="Times New Roman" w:hAnsi="Times New Roman" w:cs="Times New Roman"/>
                <w:sz w:val="24"/>
                <w:szCs w:val="24"/>
              </w:rPr>
              <w:t xml:space="preserve">   </w:t>
            </w:r>
            <w:r w:rsidRPr="006224D3">
              <w:rPr>
                <w:rFonts w:ascii="Times New Roman" w:hAnsi="Times New Roman" w:cs="Times New Roman"/>
                <w:sz w:val="24"/>
                <w:szCs w:val="24"/>
              </w:rPr>
              <w:t>Support Assistant</w:t>
            </w:r>
          </w:p>
        </w:tc>
        <w:tc>
          <w:tcPr>
            <w:tcW w:w="1348" w:type="dxa"/>
            <w:vAlign w:val="center"/>
          </w:tcPr>
          <w:p w:rsidR="005C5BC4" w:rsidRPr="006224D3" w:rsidP="006C3492" w14:paraId="40D12323"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9/2</w:t>
            </w:r>
          </w:p>
        </w:tc>
        <w:tc>
          <w:tcPr>
            <w:tcW w:w="2073" w:type="dxa"/>
            <w:noWrap/>
            <w:tcMar>
              <w:top w:w="0" w:type="dxa"/>
              <w:left w:w="108" w:type="dxa"/>
              <w:bottom w:w="0" w:type="dxa"/>
              <w:right w:w="108" w:type="dxa"/>
            </w:tcMar>
            <w:vAlign w:val="center"/>
          </w:tcPr>
          <w:p w:rsidR="005C5BC4" w:rsidRPr="006224D3" w:rsidP="006C3492" w14:paraId="323DD998" w14:textId="2C6D59A2">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w:t>
            </w:r>
            <w:r w:rsidR="009060E4">
              <w:rPr>
                <w:rFonts w:ascii="Times New Roman" w:hAnsi="Times New Roman" w:cs="Times New Roman"/>
                <w:sz w:val="24"/>
                <w:szCs w:val="24"/>
              </w:rPr>
              <w:t xml:space="preserve"> 70,685</w:t>
            </w:r>
          </w:p>
        </w:tc>
        <w:tc>
          <w:tcPr>
            <w:tcW w:w="813" w:type="dxa"/>
            <w:noWrap/>
            <w:tcMar>
              <w:top w:w="0" w:type="dxa"/>
              <w:left w:w="108" w:type="dxa"/>
              <w:bottom w:w="0" w:type="dxa"/>
              <w:right w:w="108" w:type="dxa"/>
            </w:tcMar>
            <w:vAlign w:val="center"/>
          </w:tcPr>
          <w:p w:rsidR="005C5BC4" w:rsidRPr="006224D3" w:rsidP="006C3492" w14:paraId="09D17AEF"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40%</w:t>
            </w:r>
          </w:p>
        </w:tc>
        <w:tc>
          <w:tcPr>
            <w:tcW w:w="1348" w:type="dxa"/>
            <w:shd w:val="clear" w:color="auto" w:fill="BFBFBF" w:themeFill="background1" w:themeFillShade="BF"/>
            <w:vAlign w:val="center"/>
          </w:tcPr>
          <w:p w:rsidR="005C5BC4" w:rsidRPr="006224D3" w:rsidP="006C3492" w14:paraId="4465C6B7" w14:textId="77777777">
            <w:pPr>
              <w:spacing w:after="0" w:line="276" w:lineRule="auto"/>
              <w:rPr>
                <w:rFonts w:ascii="Times New Roman" w:hAnsi="Times New Roman" w:cs="Times New Roman"/>
                <w:sz w:val="24"/>
                <w:szCs w:val="24"/>
              </w:rPr>
            </w:pPr>
          </w:p>
        </w:tc>
        <w:tc>
          <w:tcPr>
            <w:tcW w:w="1699" w:type="dxa"/>
            <w:vAlign w:val="center"/>
          </w:tcPr>
          <w:p w:rsidR="005C5BC4" w:rsidRPr="00D55DAF" w:rsidP="006C3492" w14:paraId="0F85348C" w14:textId="7A145432">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w:t>
            </w:r>
            <w:r w:rsidR="009060E4">
              <w:rPr>
                <w:rFonts w:ascii="Times New Roman" w:hAnsi="Times New Roman" w:cs="Times New Roman"/>
                <w:sz w:val="24"/>
                <w:szCs w:val="24"/>
              </w:rPr>
              <w:t xml:space="preserve"> 28,274.00</w:t>
            </w:r>
          </w:p>
        </w:tc>
      </w:tr>
      <w:tr w14:paraId="7C8E8D62" w14:textId="77777777" w:rsidTr="009060E4">
        <w:tblPrEx>
          <w:tblW w:w="9522" w:type="dxa"/>
          <w:tblCellMar>
            <w:left w:w="0" w:type="dxa"/>
            <w:right w:w="0" w:type="dxa"/>
          </w:tblCellMar>
          <w:tblLook w:val="04A0"/>
        </w:tblPrEx>
        <w:trPr>
          <w:trHeight w:val="300"/>
        </w:trPr>
        <w:tc>
          <w:tcPr>
            <w:tcW w:w="2241" w:type="dxa"/>
            <w:noWrap/>
            <w:tcMar>
              <w:top w:w="0" w:type="dxa"/>
              <w:left w:w="108" w:type="dxa"/>
              <w:bottom w:w="0" w:type="dxa"/>
              <w:right w:w="108" w:type="dxa"/>
            </w:tcMar>
            <w:vAlign w:val="bottom"/>
          </w:tcPr>
          <w:p w:rsidR="005C5BC4" w:rsidRPr="006224D3" w:rsidP="006C3492" w14:paraId="4B0C68EE" w14:textId="1FEB6689">
            <w:pPr>
              <w:tabs>
                <w:tab w:val="left" w:pos="244"/>
              </w:tabs>
              <w:spacing w:after="0" w:line="276" w:lineRule="auto"/>
              <w:rPr>
                <w:rFonts w:ascii="Times New Roman" w:hAnsi="Times New Roman" w:cs="Times New Roman"/>
                <w:sz w:val="24"/>
                <w:szCs w:val="24"/>
              </w:rPr>
            </w:pPr>
            <w:r w:rsidRPr="006224D3">
              <w:rPr>
                <w:rFonts w:ascii="Times New Roman" w:hAnsi="Times New Roman" w:cs="Times New Roman"/>
                <w:sz w:val="24"/>
                <w:szCs w:val="24"/>
              </w:rPr>
              <w:t xml:space="preserve">   </w:t>
            </w:r>
            <w:r w:rsidRPr="006224D3">
              <w:rPr>
                <w:rFonts w:ascii="Times New Roman" w:hAnsi="Times New Roman" w:cs="Times New Roman"/>
                <w:sz w:val="24"/>
                <w:szCs w:val="24"/>
              </w:rPr>
              <w:t>Contract Specialist</w:t>
            </w:r>
          </w:p>
        </w:tc>
        <w:tc>
          <w:tcPr>
            <w:tcW w:w="1348" w:type="dxa"/>
            <w:vAlign w:val="center"/>
          </w:tcPr>
          <w:p w:rsidR="005C5BC4" w:rsidRPr="006224D3" w:rsidP="006C3492" w14:paraId="362241D0"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13/5</w:t>
            </w:r>
          </w:p>
        </w:tc>
        <w:tc>
          <w:tcPr>
            <w:tcW w:w="2073" w:type="dxa"/>
            <w:noWrap/>
            <w:tcMar>
              <w:top w:w="0" w:type="dxa"/>
              <w:left w:w="108" w:type="dxa"/>
              <w:bottom w:w="0" w:type="dxa"/>
              <w:right w:w="108" w:type="dxa"/>
            </w:tcMar>
            <w:vAlign w:val="center"/>
          </w:tcPr>
          <w:p w:rsidR="005C5BC4" w:rsidRPr="006224D3" w:rsidP="006C3492" w14:paraId="5B4389C0" w14:textId="78EEF2C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w:t>
            </w:r>
            <w:r w:rsidR="009060E4">
              <w:rPr>
                <w:rFonts w:ascii="Times New Roman" w:hAnsi="Times New Roman" w:cs="Times New Roman"/>
                <w:sz w:val="24"/>
                <w:szCs w:val="24"/>
              </w:rPr>
              <w:t xml:space="preserve"> 133,692</w:t>
            </w:r>
          </w:p>
        </w:tc>
        <w:tc>
          <w:tcPr>
            <w:tcW w:w="813" w:type="dxa"/>
            <w:noWrap/>
            <w:tcMar>
              <w:top w:w="0" w:type="dxa"/>
              <w:left w:w="108" w:type="dxa"/>
              <w:bottom w:w="0" w:type="dxa"/>
              <w:right w:w="108" w:type="dxa"/>
            </w:tcMar>
            <w:vAlign w:val="center"/>
          </w:tcPr>
          <w:p w:rsidR="005C5BC4" w:rsidRPr="006224D3" w:rsidP="006C3492" w14:paraId="490865A3"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30%</w:t>
            </w:r>
          </w:p>
        </w:tc>
        <w:tc>
          <w:tcPr>
            <w:tcW w:w="1348" w:type="dxa"/>
            <w:shd w:val="clear" w:color="auto" w:fill="BFBFBF" w:themeFill="background1" w:themeFillShade="BF"/>
            <w:vAlign w:val="center"/>
          </w:tcPr>
          <w:p w:rsidR="005C5BC4" w:rsidRPr="006224D3" w:rsidP="006C3492" w14:paraId="623004B7" w14:textId="77777777">
            <w:pPr>
              <w:spacing w:after="0" w:line="276" w:lineRule="auto"/>
              <w:rPr>
                <w:rFonts w:ascii="Times New Roman" w:hAnsi="Times New Roman" w:cs="Times New Roman"/>
                <w:sz w:val="24"/>
                <w:szCs w:val="24"/>
              </w:rPr>
            </w:pPr>
          </w:p>
        </w:tc>
        <w:tc>
          <w:tcPr>
            <w:tcW w:w="1699" w:type="dxa"/>
            <w:vAlign w:val="center"/>
          </w:tcPr>
          <w:p w:rsidR="005C5BC4" w:rsidRPr="00D55DAF" w:rsidP="006C3492" w14:paraId="6731CCE6" w14:textId="01E4BCCD">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w:t>
            </w:r>
            <w:r w:rsidR="009060E4">
              <w:rPr>
                <w:rFonts w:ascii="Times New Roman" w:hAnsi="Times New Roman" w:cs="Times New Roman"/>
                <w:sz w:val="24"/>
                <w:szCs w:val="24"/>
              </w:rPr>
              <w:t xml:space="preserve"> 40,107.60</w:t>
            </w:r>
          </w:p>
        </w:tc>
      </w:tr>
      <w:tr w14:paraId="4EB64C86" w14:textId="77777777" w:rsidTr="009060E4">
        <w:tblPrEx>
          <w:tblW w:w="9522" w:type="dxa"/>
          <w:tblCellMar>
            <w:left w:w="0" w:type="dxa"/>
            <w:right w:w="0" w:type="dxa"/>
          </w:tblCellMar>
          <w:tblLook w:val="04A0"/>
        </w:tblPrEx>
        <w:trPr>
          <w:trHeight w:val="300"/>
        </w:trPr>
        <w:tc>
          <w:tcPr>
            <w:tcW w:w="2241" w:type="dxa"/>
            <w:noWrap/>
            <w:tcMar>
              <w:top w:w="0" w:type="dxa"/>
              <w:left w:w="108" w:type="dxa"/>
              <w:bottom w:w="0" w:type="dxa"/>
              <w:right w:w="108" w:type="dxa"/>
            </w:tcMar>
            <w:vAlign w:val="bottom"/>
          </w:tcPr>
          <w:p w:rsidR="005C5BC4" w:rsidRPr="006224D3" w:rsidP="006C3492" w14:paraId="03D2F625" w14:textId="6A73FE3A">
            <w:pPr>
              <w:tabs>
                <w:tab w:val="left" w:pos="244"/>
              </w:tabs>
              <w:spacing w:after="0" w:line="276" w:lineRule="auto"/>
              <w:ind w:left="240" w:hanging="240"/>
              <w:rPr>
                <w:rFonts w:ascii="Times New Roman" w:hAnsi="Times New Roman" w:cs="Times New Roman"/>
                <w:sz w:val="24"/>
                <w:szCs w:val="24"/>
              </w:rPr>
            </w:pPr>
            <w:r w:rsidRPr="006224D3">
              <w:rPr>
                <w:rFonts w:ascii="Times New Roman" w:hAnsi="Times New Roman" w:cs="Times New Roman"/>
                <w:sz w:val="24"/>
                <w:szCs w:val="24"/>
              </w:rPr>
              <w:t xml:space="preserve">   </w:t>
            </w:r>
            <w:r w:rsidRPr="006224D3">
              <w:rPr>
                <w:rFonts w:ascii="Times New Roman" w:hAnsi="Times New Roman" w:cs="Times New Roman"/>
                <w:sz w:val="24"/>
                <w:szCs w:val="24"/>
              </w:rPr>
              <w:t xml:space="preserve">Contract Specialist  </w:t>
            </w:r>
          </w:p>
        </w:tc>
        <w:tc>
          <w:tcPr>
            <w:tcW w:w="1348" w:type="dxa"/>
            <w:vAlign w:val="center"/>
          </w:tcPr>
          <w:p w:rsidR="005C5BC4" w:rsidRPr="006224D3" w:rsidP="006C3492" w14:paraId="4F39A190"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14/5</w:t>
            </w:r>
          </w:p>
        </w:tc>
        <w:tc>
          <w:tcPr>
            <w:tcW w:w="2073" w:type="dxa"/>
            <w:noWrap/>
            <w:tcMar>
              <w:top w:w="0" w:type="dxa"/>
              <w:left w:w="108" w:type="dxa"/>
              <w:bottom w:w="0" w:type="dxa"/>
              <w:right w:w="108" w:type="dxa"/>
            </w:tcMar>
            <w:vAlign w:val="center"/>
          </w:tcPr>
          <w:p w:rsidR="005C5BC4" w:rsidRPr="006224D3" w:rsidP="006C3492" w14:paraId="70F7ED06" w14:textId="3F2BA55E">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w:t>
            </w:r>
            <w:r w:rsidR="009060E4">
              <w:rPr>
                <w:rFonts w:ascii="Times New Roman" w:hAnsi="Times New Roman" w:cs="Times New Roman"/>
                <w:sz w:val="24"/>
                <w:szCs w:val="24"/>
              </w:rPr>
              <w:t xml:space="preserve"> 157,982</w:t>
            </w:r>
          </w:p>
        </w:tc>
        <w:tc>
          <w:tcPr>
            <w:tcW w:w="813" w:type="dxa"/>
            <w:noWrap/>
            <w:tcMar>
              <w:top w:w="0" w:type="dxa"/>
              <w:left w:w="108" w:type="dxa"/>
              <w:bottom w:w="0" w:type="dxa"/>
              <w:right w:w="108" w:type="dxa"/>
            </w:tcMar>
            <w:vAlign w:val="center"/>
          </w:tcPr>
          <w:p w:rsidR="005C5BC4" w:rsidRPr="006224D3" w:rsidP="006C3492" w14:paraId="724CE59B"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10%</w:t>
            </w:r>
          </w:p>
        </w:tc>
        <w:tc>
          <w:tcPr>
            <w:tcW w:w="1348" w:type="dxa"/>
            <w:shd w:val="clear" w:color="auto" w:fill="BFBFBF" w:themeFill="background1" w:themeFillShade="BF"/>
            <w:vAlign w:val="center"/>
          </w:tcPr>
          <w:p w:rsidR="005C5BC4" w:rsidRPr="006224D3" w:rsidP="006C3492" w14:paraId="0B1150D7" w14:textId="77777777">
            <w:pPr>
              <w:spacing w:after="0" w:line="276" w:lineRule="auto"/>
              <w:rPr>
                <w:rFonts w:ascii="Times New Roman" w:hAnsi="Times New Roman" w:cs="Times New Roman"/>
                <w:sz w:val="24"/>
                <w:szCs w:val="24"/>
              </w:rPr>
            </w:pPr>
          </w:p>
        </w:tc>
        <w:tc>
          <w:tcPr>
            <w:tcW w:w="1699" w:type="dxa"/>
            <w:vAlign w:val="center"/>
          </w:tcPr>
          <w:p w:rsidR="005C5BC4" w:rsidRPr="00D55DAF" w:rsidP="006C3492" w14:paraId="32570061" w14:textId="5F0CE3C9">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w:t>
            </w:r>
            <w:r w:rsidR="009060E4">
              <w:rPr>
                <w:rFonts w:ascii="Times New Roman" w:hAnsi="Times New Roman" w:cs="Times New Roman"/>
                <w:sz w:val="24"/>
                <w:szCs w:val="24"/>
              </w:rPr>
              <w:t xml:space="preserve"> 15,798.20</w:t>
            </w:r>
          </w:p>
        </w:tc>
      </w:tr>
      <w:tr w14:paraId="17577879" w14:textId="77777777" w:rsidTr="009060E4">
        <w:tblPrEx>
          <w:tblW w:w="9522" w:type="dxa"/>
          <w:tblCellMar>
            <w:left w:w="0" w:type="dxa"/>
            <w:right w:w="0" w:type="dxa"/>
          </w:tblCellMar>
          <w:tblLook w:val="04A0"/>
        </w:tblPrEx>
        <w:trPr>
          <w:trHeight w:val="300"/>
        </w:trPr>
        <w:tc>
          <w:tcPr>
            <w:tcW w:w="2241" w:type="dxa"/>
            <w:noWrap/>
            <w:tcMar>
              <w:top w:w="0" w:type="dxa"/>
              <w:left w:w="108" w:type="dxa"/>
              <w:bottom w:w="0" w:type="dxa"/>
              <w:right w:w="108" w:type="dxa"/>
            </w:tcMar>
            <w:vAlign w:val="bottom"/>
          </w:tcPr>
          <w:p w:rsidR="005C5BC4" w:rsidRPr="006224D3" w:rsidP="006C3492" w14:paraId="42A28EDD" w14:textId="6FD93BD8">
            <w:pPr>
              <w:tabs>
                <w:tab w:val="left" w:pos="244"/>
              </w:tabs>
              <w:spacing w:after="0" w:line="276" w:lineRule="auto"/>
              <w:rPr>
                <w:rFonts w:ascii="Times New Roman" w:hAnsi="Times New Roman" w:cs="Times New Roman"/>
                <w:sz w:val="24"/>
                <w:szCs w:val="24"/>
              </w:rPr>
            </w:pPr>
            <w:r w:rsidRPr="006224D3">
              <w:rPr>
                <w:rFonts w:ascii="Times New Roman" w:hAnsi="Times New Roman" w:cs="Times New Roman"/>
                <w:sz w:val="24"/>
                <w:szCs w:val="24"/>
              </w:rPr>
              <w:t xml:space="preserve">  </w:t>
            </w:r>
            <w:r w:rsidRPr="006224D3" w:rsidR="002F5AFB">
              <w:rPr>
                <w:rFonts w:ascii="Times New Roman" w:hAnsi="Times New Roman" w:cs="Times New Roman"/>
                <w:sz w:val="24"/>
                <w:szCs w:val="24"/>
              </w:rPr>
              <w:t xml:space="preserve"> </w:t>
            </w:r>
            <w:r w:rsidRPr="006224D3">
              <w:rPr>
                <w:rFonts w:ascii="Times New Roman" w:hAnsi="Times New Roman" w:cs="Times New Roman"/>
                <w:sz w:val="24"/>
                <w:szCs w:val="24"/>
              </w:rPr>
              <w:t>Branch Chief</w:t>
            </w:r>
          </w:p>
        </w:tc>
        <w:tc>
          <w:tcPr>
            <w:tcW w:w="1348" w:type="dxa"/>
            <w:vAlign w:val="center"/>
          </w:tcPr>
          <w:p w:rsidR="005C5BC4" w:rsidRPr="006224D3" w:rsidP="006C3492" w14:paraId="714F9A7C"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15/5</w:t>
            </w:r>
          </w:p>
        </w:tc>
        <w:tc>
          <w:tcPr>
            <w:tcW w:w="2073" w:type="dxa"/>
            <w:tcBorders>
              <w:bottom w:val="single" w:sz="6" w:space="0" w:color="auto"/>
            </w:tcBorders>
            <w:noWrap/>
            <w:tcMar>
              <w:top w:w="0" w:type="dxa"/>
              <w:left w:w="108" w:type="dxa"/>
              <w:bottom w:w="0" w:type="dxa"/>
              <w:right w:w="108" w:type="dxa"/>
            </w:tcMar>
            <w:vAlign w:val="center"/>
          </w:tcPr>
          <w:p w:rsidR="005C5BC4" w:rsidRPr="006224D3" w:rsidP="006C3492" w14:paraId="15E67DF6" w14:textId="0C8B715C">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w:t>
            </w:r>
            <w:r w:rsidR="009060E4">
              <w:rPr>
                <w:rFonts w:ascii="Times New Roman" w:hAnsi="Times New Roman" w:cs="Times New Roman"/>
                <w:sz w:val="24"/>
                <w:szCs w:val="24"/>
              </w:rPr>
              <w:t xml:space="preserve"> 185,824</w:t>
            </w:r>
          </w:p>
        </w:tc>
        <w:tc>
          <w:tcPr>
            <w:tcW w:w="813" w:type="dxa"/>
            <w:tcBorders>
              <w:bottom w:val="single" w:sz="6" w:space="0" w:color="auto"/>
            </w:tcBorders>
            <w:noWrap/>
            <w:tcMar>
              <w:top w:w="0" w:type="dxa"/>
              <w:left w:w="108" w:type="dxa"/>
              <w:bottom w:w="0" w:type="dxa"/>
              <w:right w:w="108" w:type="dxa"/>
            </w:tcMar>
            <w:vAlign w:val="center"/>
          </w:tcPr>
          <w:p w:rsidR="005C5BC4" w:rsidRPr="006224D3" w:rsidP="006C3492" w14:paraId="467B0408" w14:textId="77777777">
            <w:pPr>
              <w:spacing w:after="0" w:line="276" w:lineRule="auto"/>
              <w:jc w:val="center"/>
              <w:rPr>
                <w:rFonts w:ascii="Times New Roman" w:hAnsi="Times New Roman" w:cs="Times New Roman"/>
                <w:sz w:val="24"/>
                <w:szCs w:val="24"/>
              </w:rPr>
            </w:pPr>
            <w:r w:rsidRPr="006224D3">
              <w:rPr>
                <w:rFonts w:ascii="Times New Roman" w:hAnsi="Times New Roman" w:cs="Times New Roman"/>
                <w:sz w:val="24"/>
                <w:szCs w:val="24"/>
              </w:rPr>
              <w:t>5%</w:t>
            </w:r>
          </w:p>
        </w:tc>
        <w:tc>
          <w:tcPr>
            <w:tcW w:w="1348" w:type="dxa"/>
            <w:tcBorders>
              <w:bottom w:val="single" w:sz="6" w:space="0" w:color="auto"/>
            </w:tcBorders>
            <w:shd w:val="clear" w:color="auto" w:fill="BFBFBF" w:themeFill="background1" w:themeFillShade="BF"/>
            <w:vAlign w:val="center"/>
          </w:tcPr>
          <w:p w:rsidR="005C5BC4" w:rsidRPr="006224D3" w:rsidP="006C3492" w14:paraId="7856938D" w14:textId="77777777">
            <w:pPr>
              <w:spacing w:after="0" w:line="276" w:lineRule="auto"/>
              <w:rPr>
                <w:rFonts w:ascii="Times New Roman" w:hAnsi="Times New Roman" w:cs="Times New Roman"/>
                <w:sz w:val="24"/>
                <w:szCs w:val="24"/>
              </w:rPr>
            </w:pPr>
          </w:p>
        </w:tc>
        <w:tc>
          <w:tcPr>
            <w:tcW w:w="1699" w:type="dxa"/>
            <w:vAlign w:val="center"/>
          </w:tcPr>
          <w:p w:rsidR="005C5BC4" w:rsidRPr="00D55DAF" w:rsidP="006C3492" w14:paraId="2C677099" w14:textId="5C889A01">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w:t>
            </w:r>
            <w:r w:rsidR="009060E4">
              <w:rPr>
                <w:rFonts w:ascii="Times New Roman" w:hAnsi="Times New Roman" w:cs="Times New Roman"/>
                <w:sz w:val="24"/>
                <w:szCs w:val="24"/>
              </w:rPr>
              <w:t xml:space="preserve"> 9,291.20</w:t>
            </w:r>
          </w:p>
        </w:tc>
      </w:tr>
      <w:tr w14:paraId="656B703B" w14:textId="77777777" w:rsidTr="009060E4">
        <w:tblPrEx>
          <w:tblW w:w="9522" w:type="dxa"/>
          <w:tblCellMar>
            <w:left w:w="0" w:type="dxa"/>
            <w:right w:w="0" w:type="dxa"/>
          </w:tblCellMar>
          <w:tblLook w:val="04A0"/>
        </w:tblPrEx>
        <w:trPr>
          <w:trHeight w:val="300"/>
        </w:trPr>
        <w:tc>
          <w:tcPr>
            <w:tcW w:w="2241" w:type="dxa"/>
            <w:noWrap/>
            <w:tcMar>
              <w:top w:w="0" w:type="dxa"/>
              <w:left w:w="108" w:type="dxa"/>
              <w:bottom w:w="0" w:type="dxa"/>
              <w:right w:w="108" w:type="dxa"/>
            </w:tcMar>
            <w:vAlign w:val="bottom"/>
          </w:tcPr>
          <w:p w:rsidR="005C5BC4" w:rsidRPr="006224D3" w:rsidP="006C3492" w14:paraId="11B57A19" w14:textId="77777777">
            <w:pPr>
              <w:spacing w:after="0" w:line="276" w:lineRule="auto"/>
              <w:rPr>
                <w:rFonts w:ascii="Times New Roman" w:hAnsi="Times New Roman" w:cs="Times New Roman"/>
                <w:b/>
                <w:sz w:val="24"/>
                <w:szCs w:val="24"/>
              </w:rPr>
            </w:pPr>
            <w:r w:rsidRPr="006224D3">
              <w:rPr>
                <w:rFonts w:ascii="Times New Roman" w:hAnsi="Times New Roman" w:cs="Times New Roman"/>
                <w:b/>
                <w:sz w:val="24"/>
                <w:szCs w:val="24"/>
              </w:rPr>
              <w:t>Contractor Cost</w:t>
            </w:r>
          </w:p>
        </w:tc>
        <w:tc>
          <w:tcPr>
            <w:tcW w:w="1348" w:type="dxa"/>
            <w:shd w:val="clear" w:color="auto" w:fill="BFBFBF" w:themeFill="background1" w:themeFillShade="BF"/>
            <w:vAlign w:val="center"/>
          </w:tcPr>
          <w:p w:rsidR="005C5BC4" w:rsidRPr="006224D3" w:rsidP="006C3492" w14:paraId="7A19D723" w14:textId="77777777">
            <w:pPr>
              <w:spacing w:after="0" w:line="276" w:lineRule="auto"/>
              <w:rPr>
                <w:rFonts w:ascii="Times New Roman" w:hAnsi="Times New Roman" w:cs="Times New Roman"/>
                <w:sz w:val="24"/>
                <w:szCs w:val="24"/>
              </w:rPr>
            </w:pPr>
          </w:p>
        </w:tc>
        <w:tc>
          <w:tcPr>
            <w:tcW w:w="2073" w:type="dxa"/>
            <w:shd w:val="clear" w:color="auto" w:fill="auto"/>
            <w:noWrap/>
            <w:tcMar>
              <w:top w:w="0" w:type="dxa"/>
              <w:left w:w="108" w:type="dxa"/>
              <w:bottom w:w="0" w:type="dxa"/>
              <w:right w:w="108" w:type="dxa"/>
            </w:tcMar>
            <w:vAlign w:val="center"/>
          </w:tcPr>
          <w:p w:rsidR="005C5BC4" w:rsidRPr="006224D3" w:rsidP="006C3492" w14:paraId="4C5F538C" w14:textId="77777777">
            <w:pPr>
              <w:spacing w:after="0" w:line="276" w:lineRule="auto"/>
              <w:rPr>
                <w:rFonts w:ascii="Times New Roman" w:hAnsi="Times New Roman" w:cs="Times New Roman"/>
                <w:sz w:val="24"/>
                <w:szCs w:val="24"/>
              </w:rPr>
            </w:pPr>
          </w:p>
        </w:tc>
        <w:tc>
          <w:tcPr>
            <w:tcW w:w="813" w:type="dxa"/>
            <w:shd w:val="clear" w:color="auto" w:fill="auto"/>
            <w:noWrap/>
            <w:tcMar>
              <w:top w:w="0" w:type="dxa"/>
              <w:left w:w="108" w:type="dxa"/>
              <w:bottom w:w="0" w:type="dxa"/>
              <w:right w:w="108" w:type="dxa"/>
            </w:tcMar>
            <w:vAlign w:val="center"/>
          </w:tcPr>
          <w:p w:rsidR="005C5BC4" w:rsidRPr="006224D3" w:rsidP="006C3492" w14:paraId="00150931" w14:textId="77777777">
            <w:pPr>
              <w:spacing w:after="0" w:line="276" w:lineRule="auto"/>
              <w:rPr>
                <w:rFonts w:ascii="Times New Roman" w:hAnsi="Times New Roman" w:cs="Times New Roman"/>
                <w:sz w:val="24"/>
                <w:szCs w:val="24"/>
              </w:rPr>
            </w:pPr>
          </w:p>
        </w:tc>
        <w:tc>
          <w:tcPr>
            <w:tcW w:w="1348" w:type="dxa"/>
            <w:shd w:val="clear" w:color="auto" w:fill="auto"/>
            <w:vAlign w:val="center"/>
          </w:tcPr>
          <w:p w:rsidR="005C5BC4" w:rsidRPr="006224D3" w:rsidP="006C3492" w14:paraId="420E3C6C" w14:textId="77777777">
            <w:pPr>
              <w:spacing w:after="0" w:line="276" w:lineRule="auto"/>
              <w:rPr>
                <w:rFonts w:ascii="Times New Roman" w:hAnsi="Times New Roman" w:cs="Times New Roman"/>
                <w:sz w:val="24"/>
                <w:szCs w:val="24"/>
              </w:rPr>
            </w:pPr>
          </w:p>
        </w:tc>
        <w:tc>
          <w:tcPr>
            <w:tcW w:w="1699" w:type="dxa"/>
            <w:vAlign w:val="center"/>
          </w:tcPr>
          <w:p w:rsidR="005C5BC4" w:rsidRPr="00D55DAF" w:rsidP="006C3492" w14:paraId="3730C7BD"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$110,000.00</w:t>
            </w:r>
          </w:p>
        </w:tc>
      </w:tr>
      <w:tr w14:paraId="24B0F55E" w14:textId="77777777" w:rsidTr="009060E4">
        <w:tblPrEx>
          <w:tblW w:w="9522" w:type="dxa"/>
          <w:tblCellMar>
            <w:left w:w="0" w:type="dxa"/>
            <w:right w:w="0" w:type="dxa"/>
          </w:tblCellMar>
          <w:tblLook w:val="04A0"/>
        </w:tblPrEx>
        <w:trPr>
          <w:trHeight w:val="300"/>
        </w:trPr>
        <w:tc>
          <w:tcPr>
            <w:tcW w:w="2241" w:type="dxa"/>
            <w:noWrap/>
            <w:tcMar>
              <w:top w:w="0" w:type="dxa"/>
              <w:left w:w="108" w:type="dxa"/>
              <w:bottom w:w="0" w:type="dxa"/>
              <w:right w:w="108" w:type="dxa"/>
            </w:tcMar>
            <w:vAlign w:val="bottom"/>
          </w:tcPr>
          <w:p w:rsidR="005C5BC4" w:rsidRPr="006224D3" w:rsidP="006C3492" w14:paraId="65BD67B7" w14:textId="77777777">
            <w:pPr>
              <w:spacing w:after="0" w:line="276" w:lineRule="auto"/>
              <w:rPr>
                <w:rFonts w:ascii="Times New Roman" w:hAnsi="Times New Roman" w:cs="Times New Roman"/>
                <w:sz w:val="24"/>
                <w:szCs w:val="24"/>
              </w:rPr>
            </w:pPr>
            <w:r w:rsidRPr="006224D3">
              <w:rPr>
                <w:rFonts w:ascii="Times New Roman" w:hAnsi="Times New Roman" w:cs="Times New Roman"/>
                <w:sz w:val="24"/>
                <w:szCs w:val="24"/>
              </w:rPr>
              <w:t>Travel</w:t>
            </w:r>
          </w:p>
        </w:tc>
        <w:tc>
          <w:tcPr>
            <w:tcW w:w="1348" w:type="dxa"/>
            <w:shd w:val="clear" w:color="auto" w:fill="BFBFBF" w:themeFill="background1" w:themeFillShade="BF"/>
            <w:vAlign w:val="center"/>
          </w:tcPr>
          <w:p w:rsidR="005C5BC4" w:rsidRPr="006224D3" w:rsidP="006C3492" w14:paraId="2E40C0FB" w14:textId="77777777">
            <w:pPr>
              <w:spacing w:after="0" w:line="276" w:lineRule="auto"/>
              <w:rPr>
                <w:rFonts w:ascii="Times New Roman" w:hAnsi="Times New Roman" w:cs="Times New Roman"/>
                <w:sz w:val="24"/>
                <w:szCs w:val="24"/>
              </w:rPr>
            </w:pPr>
          </w:p>
        </w:tc>
        <w:tc>
          <w:tcPr>
            <w:tcW w:w="2073" w:type="dxa"/>
            <w:shd w:val="clear" w:color="auto" w:fill="BFBFBF" w:themeFill="background1" w:themeFillShade="BF"/>
            <w:noWrap/>
            <w:tcMar>
              <w:top w:w="0" w:type="dxa"/>
              <w:left w:w="108" w:type="dxa"/>
              <w:bottom w:w="0" w:type="dxa"/>
              <w:right w:w="108" w:type="dxa"/>
            </w:tcMar>
            <w:vAlign w:val="center"/>
          </w:tcPr>
          <w:p w:rsidR="005C5BC4" w:rsidRPr="006224D3" w:rsidP="006C3492" w14:paraId="05382D70" w14:textId="77777777">
            <w:pPr>
              <w:spacing w:after="0" w:line="276" w:lineRule="auto"/>
              <w:rPr>
                <w:rFonts w:ascii="Times New Roman" w:hAnsi="Times New Roman" w:cs="Times New Roman"/>
                <w:sz w:val="24"/>
                <w:szCs w:val="24"/>
              </w:rPr>
            </w:pPr>
          </w:p>
        </w:tc>
        <w:tc>
          <w:tcPr>
            <w:tcW w:w="813" w:type="dxa"/>
            <w:shd w:val="clear" w:color="auto" w:fill="BFBFBF" w:themeFill="background1" w:themeFillShade="BF"/>
            <w:noWrap/>
            <w:tcMar>
              <w:top w:w="0" w:type="dxa"/>
              <w:left w:w="108" w:type="dxa"/>
              <w:bottom w:w="0" w:type="dxa"/>
              <w:right w:w="108" w:type="dxa"/>
            </w:tcMar>
            <w:vAlign w:val="center"/>
          </w:tcPr>
          <w:p w:rsidR="005C5BC4" w:rsidRPr="006224D3" w:rsidP="006C3492" w14:paraId="5733C367" w14:textId="77777777">
            <w:pPr>
              <w:spacing w:after="0" w:line="276" w:lineRule="auto"/>
              <w:rPr>
                <w:rFonts w:ascii="Times New Roman" w:hAnsi="Times New Roman" w:cs="Times New Roman"/>
                <w:sz w:val="24"/>
                <w:szCs w:val="24"/>
              </w:rPr>
            </w:pPr>
          </w:p>
        </w:tc>
        <w:tc>
          <w:tcPr>
            <w:tcW w:w="1348" w:type="dxa"/>
            <w:shd w:val="clear" w:color="auto" w:fill="BFBFBF" w:themeFill="background1" w:themeFillShade="BF"/>
            <w:vAlign w:val="center"/>
          </w:tcPr>
          <w:p w:rsidR="005C5BC4" w:rsidRPr="006224D3" w:rsidP="006C3492" w14:paraId="77DC3C94" w14:textId="77777777">
            <w:pPr>
              <w:spacing w:after="0" w:line="276" w:lineRule="auto"/>
              <w:rPr>
                <w:rFonts w:ascii="Times New Roman" w:hAnsi="Times New Roman" w:cs="Times New Roman"/>
                <w:sz w:val="24"/>
                <w:szCs w:val="24"/>
              </w:rPr>
            </w:pPr>
          </w:p>
        </w:tc>
        <w:tc>
          <w:tcPr>
            <w:tcW w:w="1699" w:type="dxa"/>
            <w:vAlign w:val="center"/>
          </w:tcPr>
          <w:p w:rsidR="005C5BC4" w:rsidRPr="00D55DAF" w:rsidP="006C3492" w14:paraId="570CE4C3"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$0</w:t>
            </w:r>
          </w:p>
        </w:tc>
      </w:tr>
      <w:tr w14:paraId="20A3309C" w14:textId="77777777" w:rsidTr="009060E4">
        <w:tblPrEx>
          <w:tblW w:w="9522" w:type="dxa"/>
          <w:tblCellMar>
            <w:left w:w="0" w:type="dxa"/>
            <w:right w:w="0" w:type="dxa"/>
          </w:tblCellMar>
          <w:tblLook w:val="04A0"/>
        </w:tblPrEx>
        <w:trPr>
          <w:trHeight w:val="300"/>
        </w:trPr>
        <w:tc>
          <w:tcPr>
            <w:tcW w:w="2241" w:type="dxa"/>
            <w:noWrap/>
            <w:tcMar>
              <w:top w:w="0" w:type="dxa"/>
              <w:left w:w="108" w:type="dxa"/>
              <w:bottom w:w="0" w:type="dxa"/>
              <w:right w:w="108" w:type="dxa"/>
            </w:tcMar>
            <w:vAlign w:val="bottom"/>
          </w:tcPr>
          <w:p w:rsidR="005C5BC4" w:rsidRPr="006224D3" w:rsidP="006C3492" w14:paraId="33C1D989" w14:textId="77777777">
            <w:pPr>
              <w:spacing w:after="0" w:line="276" w:lineRule="auto"/>
              <w:rPr>
                <w:rFonts w:ascii="Times New Roman" w:hAnsi="Times New Roman" w:cs="Times New Roman"/>
                <w:sz w:val="24"/>
                <w:szCs w:val="24"/>
              </w:rPr>
            </w:pPr>
            <w:r w:rsidRPr="006224D3">
              <w:rPr>
                <w:rFonts w:ascii="Times New Roman" w:hAnsi="Times New Roman" w:cs="Times New Roman"/>
                <w:sz w:val="24"/>
                <w:szCs w:val="24"/>
              </w:rPr>
              <w:t>Other Cost</w:t>
            </w:r>
          </w:p>
        </w:tc>
        <w:tc>
          <w:tcPr>
            <w:tcW w:w="1348" w:type="dxa"/>
            <w:tcBorders>
              <w:bottom w:val="single" w:sz="6" w:space="0" w:color="auto"/>
            </w:tcBorders>
            <w:shd w:val="clear" w:color="auto" w:fill="BFBFBF" w:themeFill="background1" w:themeFillShade="BF"/>
            <w:vAlign w:val="center"/>
          </w:tcPr>
          <w:p w:rsidR="005C5BC4" w:rsidRPr="006224D3" w:rsidP="006C3492" w14:paraId="2EC33410" w14:textId="77777777">
            <w:pPr>
              <w:spacing w:after="0" w:line="276" w:lineRule="auto"/>
              <w:rPr>
                <w:rFonts w:ascii="Times New Roman" w:hAnsi="Times New Roman" w:cs="Times New Roman"/>
                <w:sz w:val="24"/>
                <w:szCs w:val="24"/>
              </w:rPr>
            </w:pPr>
          </w:p>
        </w:tc>
        <w:tc>
          <w:tcPr>
            <w:tcW w:w="2073" w:type="dxa"/>
            <w:tcBorders>
              <w:bottom w:val="single" w:sz="6" w:space="0" w:color="auto"/>
            </w:tcBorders>
            <w:shd w:val="clear" w:color="auto" w:fill="BFBFBF" w:themeFill="background1" w:themeFillShade="BF"/>
            <w:noWrap/>
            <w:tcMar>
              <w:top w:w="0" w:type="dxa"/>
              <w:left w:w="108" w:type="dxa"/>
              <w:bottom w:w="0" w:type="dxa"/>
              <w:right w:w="108" w:type="dxa"/>
            </w:tcMar>
            <w:vAlign w:val="center"/>
          </w:tcPr>
          <w:p w:rsidR="005C5BC4" w:rsidRPr="006224D3" w:rsidP="006C3492" w14:paraId="11B114BE" w14:textId="77777777">
            <w:pPr>
              <w:spacing w:after="0" w:line="276" w:lineRule="auto"/>
              <w:rPr>
                <w:rFonts w:ascii="Times New Roman" w:hAnsi="Times New Roman" w:cs="Times New Roman"/>
                <w:sz w:val="24"/>
                <w:szCs w:val="24"/>
              </w:rPr>
            </w:pPr>
          </w:p>
        </w:tc>
        <w:tc>
          <w:tcPr>
            <w:tcW w:w="813" w:type="dxa"/>
            <w:tcBorders>
              <w:bottom w:val="single" w:sz="6" w:space="0" w:color="auto"/>
            </w:tcBorders>
            <w:shd w:val="clear" w:color="auto" w:fill="BFBFBF" w:themeFill="background1" w:themeFillShade="BF"/>
            <w:noWrap/>
            <w:tcMar>
              <w:top w:w="0" w:type="dxa"/>
              <w:left w:w="108" w:type="dxa"/>
              <w:bottom w:w="0" w:type="dxa"/>
              <w:right w:w="108" w:type="dxa"/>
            </w:tcMar>
            <w:vAlign w:val="center"/>
          </w:tcPr>
          <w:p w:rsidR="005C5BC4" w:rsidRPr="006224D3" w:rsidP="006C3492" w14:paraId="51758913" w14:textId="77777777">
            <w:pPr>
              <w:spacing w:after="0" w:line="276" w:lineRule="auto"/>
              <w:rPr>
                <w:rFonts w:ascii="Times New Roman" w:hAnsi="Times New Roman" w:cs="Times New Roman"/>
                <w:sz w:val="24"/>
                <w:szCs w:val="24"/>
              </w:rPr>
            </w:pPr>
          </w:p>
        </w:tc>
        <w:tc>
          <w:tcPr>
            <w:tcW w:w="1348" w:type="dxa"/>
            <w:tcBorders>
              <w:bottom w:val="single" w:sz="6" w:space="0" w:color="auto"/>
            </w:tcBorders>
            <w:shd w:val="clear" w:color="auto" w:fill="BFBFBF" w:themeFill="background1" w:themeFillShade="BF"/>
            <w:vAlign w:val="center"/>
          </w:tcPr>
          <w:p w:rsidR="005C5BC4" w:rsidRPr="006224D3" w:rsidP="006C3492" w14:paraId="251885C1" w14:textId="77777777">
            <w:pPr>
              <w:spacing w:after="0" w:line="276" w:lineRule="auto"/>
              <w:rPr>
                <w:rFonts w:ascii="Times New Roman" w:hAnsi="Times New Roman" w:cs="Times New Roman"/>
                <w:sz w:val="24"/>
                <w:szCs w:val="24"/>
              </w:rPr>
            </w:pPr>
          </w:p>
        </w:tc>
        <w:tc>
          <w:tcPr>
            <w:tcW w:w="1699" w:type="dxa"/>
            <w:vAlign w:val="center"/>
          </w:tcPr>
          <w:p w:rsidR="005C5BC4" w:rsidRPr="00D55DAF" w:rsidP="006C3492" w14:paraId="38D00D83" w14:textId="77777777">
            <w:pPr>
              <w:spacing w:after="0" w:line="276" w:lineRule="auto"/>
              <w:jc w:val="center"/>
              <w:rPr>
                <w:rFonts w:ascii="Times New Roman" w:hAnsi="Times New Roman" w:cs="Times New Roman"/>
                <w:sz w:val="24"/>
                <w:szCs w:val="24"/>
              </w:rPr>
            </w:pPr>
            <w:r w:rsidRPr="00D55DAF">
              <w:rPr>
                <w:rFonts w:ascii="Times New Roman" w:hAnsi="Times New Roman" w:cs="Times New Roman"/>
                <w:sz w:val="24"/>
                <w:szCs w:val="24"/>
              </w:rPr>
              <w:t>$0</w:t>
            </w:r>
          </w:p>
        </w:tc>
      </w:tr>
      <w:tr w14:paraId="4561F95A" w14:textId="77777777" w:rsidTr="009060E4">
        <w:tblPrEx>
          <w:tblW w:w="9522" w:type="dxa"/>
          <w:tblCellMar>
            <w:left w:w="0" w:type="dxa"/>
            <w:right w:w="0" w:type="dxa"/>
          </w:tblCellMar>
          <w:tblLook w:val="04A0"/>
        </w:tblPrEx>
        <w:trPr>
          <w:trHeight w:val="300"/>
        </w:trPr>
        <w:tc>
          <w:tcPr>
            <w:tcW w:w="2241" w:type="dxa"/>
            <w:noWrap/>
            <w:tcMar>
              <w:top w:w="0" w:type="dxa"/>
              <w:left w:w="108" w:type="dxa"/>
              <w:bottom w:w="0" w:type="dxa"/>
              <w:right w:w="108" w:type="dxa"/>
            </w:tcMar>
            <w:vAlign w:val="bottom"/>
            <w:hideMark/>
          </w:tcPr>
          <w:p w:rsidR="005C5BC4" w:rsidRPr="00D55DAF" w:rsidP="006C3492" w14:paraId="2F8C983B" w14:textId="77777777">
            <w:pPr>
              <w:spacing w:after="0" w:line="276" w:lineRule="auto"/>
              <w:rPr>
                <w:rFonts w:ascii="Times New Roman" w:hAnsi="Times New Roman" w:cs="Times New Roman"/>
                <w:b/>
                <w:sz w:val="24"/>
                <w:szCs w:val="24"/>
              </w:rPr>
            </w:pPr>
            <w:r w:rsidRPr="00D55DAF">
              <w:rPr>
                <w:rFonts w:ascii="Times New Roman" w:hAnsi="Times New Roman" w:cs="Times New Roman"/>
                <w:b/>
                <w:sz w:val="24"/>
                <w:szCs w:val="24"/>
              </w:rPr>
              <w:t>Total</w:t>
            </w:r>
          </w:p>
        </w:tc>
        <w:tc>
          <w:tcPr>
            <w:tcW w:w="1348" w:type="dxa"/>
            <w:vAlign w:val="center"/>
          </w:tcPr>
          <w:p w:rsidR="005C5BC4" w:rsidRPr="00D55DAF" w:rsidP="006C3492" w14:paraId="3FB8D4D1" w14:textId="77777777">
            <w:pPr>
              <w:spacing w:after="0" w:line="276" w:lineRule="auto"/>
              <w:rPr>
                <w:rFonts w:ascii="Times New Roman" w:hAnsi="Times New Roman" w:cs="Times New Roman"/>
                <w:sz w:val="24"/>
                <w:szCs w:val="24"/>
              </w:rPr>
            </w:pPr>
          </w:p>
        </w:tc>
        <w:tc>
          <w:tcPr>
            <w:tcW w:w="2073" w:type="dxa"/>
            <w:noWrap/>
            <w:tcMar>
              <w:top w:w="0" w:type="dxa"/>
              <w:left w:w="108" w:type="dxa"/>
              <w:bottom w:w="0" w:type="dxa"/>
              <w:right w:w="108" w:type="dxa"/>
            </w:tcMar>
            <w:vAlign w:val="center"/>
            <w:hideMark/>
          </w:tcPr>
          <w:p w:rsidR="005C5BC4" w:rsidRPr="00D55DAF" w:rsidP="006C3492" w14:paraId="30C93769" w14:textId="77777777">
            <w:pPr>
              <w:spacing w:after="0" w:line="276" w:lineRule="auto"/>
              <w:rPr>
                <w:rFonts w:ascii="Times New Roman" w:hAnsi="Times New Roman" w:cs="Times New Roman"/>
                <w:sz w:val="24"/>
                <w:szCs w:val="24"/>
              </w:rPr>
            </w:pPr>
          </w:p>
        </w:tc>
        <w:tc>
          <w:tcPr>
            <w:tcW w:w="813" w:type="dxa"/>
            <w:noWrap/>
            <w:tcMar>
              <w:top w:w="0" w:type="dxa"/>
              <w:left w:w="108" w:type="dxa"/>
              <w:bottom w:w="0" w:type="dxa"/>
              <w:right w:w="108" w:type="dxa"/>
            </w:tcMar>
            <w:vAlign w:val="center"/>
            <w:hideMark/>
          </w:tcPr>
          <w:p w:rsidR="005C5BC4" w:rsidRPr="00D55DAF" w:rsidP="006C3492" w14:paraId="325F76AF" w14:textId="77777777">
            <w:pPr>
              <w:spacing w:after="0" w:line="276" w:lineRule="auto"/>
              <w:rPr>
                <w:rFonts w:ascii="Times New Roman" w:hAnsi="Times New Roman" w:cs="Times New Roman"/>
                <w:sz w:val="24"/>
                <w:szCs w:val="24"/>
              </w:rPr>
            </w:pPr>
          </w:p>
        </w:tc>
        <w:tc>
          <w:tcPr>
            <w:tcW w:w="1348" w:type="dxa"/>
            <w:vAlign w:val="center"/>
          </w:tcPr>
          <w:p w:rsidR="005C5BC4" w:rsidRPr="00D55DAF" w:rsidP="006C3492" w14:paraId="1358F29D" w14:textId="77777777">
            <w:pPr>
              <w:spacing w:after="0" w:line="276" w:lineRule="auto"/>
              <w:rPr>
                <w:rFonts w:ascii="Times New Roman" w:hAnsi="Times New Roman" w:cs="Times New Roman"/>
                <w:sz w:val="24"/>
                <w:szCs w:val="24"/>
              </w:rPr>
            </w:pPr>
          </w:p>
        </w:tc>
        <w:tc>
          <w:tcPr>
            <w:tcW w:w="1699" w:type="dxa"/>
            <w:vAlign w:val="center"/>
          </w:tcPr>
          <w:p w:rsidR="005C5BC4" w:rsidRPr="00D55DAF" w:rsidP="006C3492" w14:paraId="56603F1C" w14:textId="7F89126B">
            <w:pPr>
              <w:spacing w:after="0" w:line="276" w:lineRule="auto"/>
              <w:jc w:val="center"/>
              <w:rPr>
                <w:rFonts w:ascii="Times New Roman" w:hAnsi="Times New Roman" w:cs="Times New Roman"/>
                <w:b/>
                <w:sz w:val="24"/>
                <w:szCs w:val="24"/>
              </w:rPr>
            </w:pPr>
            <w:r w:rsidRPr="00B90230">
              <w:rPr>
                <w:rFonts w:ascii="Times New Roman" w:hAnsi="Times New Roman" w:cs="Times New Roman"/>
                <w:b/>
                <w:sz w:val="24"/>
                <w:szCs w:val="24"/>
                <w:highlight w:val="yellow"/>
              </w:rPr>
              <w:t>$</w:t>
            </w:r>
            <w:r w:rsidRPr="00B90230" w:rsidR="009060E4">
              <w:rPr>
                <w:rFonts w:ascii="Times New Roman" w:hAnsi="Times New Roman" w:cs="Times New Roman"/>
                <w:b/>
                <w:sz w:val="24"/>
                <w:szCs w:val="24"/>
                <w:highlight w:val="yellow"/>
              </w:rPr>
              <w:t>203,471.00</w:t>
            </w:r>
          </w:p>
        </w:tc>
      </w:tr>
    </w:tbl>
    <w:bookmarkEnd w:id="11"/>
    <w:p w:rsidR="005A3887" w:rsidRPr="008A799F" w:rsidP="00D23AD9" w14:paraId="3C121FC9" w14:textId="13B424BD">
      <w:pPr>
        <w:spacing w:line="276" w:lineRule="auto"/>
        <w:rPr>
          <w:rFonts w:ascii="Times New Roman" w:hAnsi="Times New Roman" w:cs="Times New Roman"/>
          <w:sz w:val="20"/>
          <w:szCs w:val="20"/>
        </w:rPr>
      </w:pPr>
      <w:r w:rsidRPr="008A799F">
        <w:rPr>
          <w:rFonts w:ascii="Times New Roman" w:hAnsi="Times New Roman" w:cs="Times New Roman"/>
          <w:bCs/>
          <w:sz w:val="20"/>
          <w:szCs w:val="20"/>
          <w:lang w:eastAsia="zh-CN"/>
        </w:rPr>
        <w:t>**The salary in the table above is cited from</w:t>
      </w:r>
      <w:r w:rsidRPr="008A799F">
        <w:rPr>
          <w:rFonts w:ascii="Times New Roman" w:hAnsi="Times New Roman" w:cs="Times New Roman"/>
          <w:sz w:val="20"/>
          <w:szCs w:val="20"/>
        </w:rPr>
        <w:t xml:space="preserve"> </w:t>
      </w:r>
      <w:r>
        <w:fldChar w:fldCharType="begin"/>
      </w:r>
      <w:r w:rsidRPr="008A799F" w:rsidR="00C635C3">
        <w:rPr>
          <w:rStyle w:val="Hyperlink"/>
          <w:rFonts w:ascii="Times New Roman" w:hAnsi="Times New Roman" w:cs="Times New Roman"/>
          <w:sz w:val="20"/>
          <w:szCs w:val="20"/>
        </w:rPr>
        <w:instrText xml:space="preserve"> HYPERLINK "https://www.opm.gov/policy-data-oversight/pay-leave/salaries-wages/salary-tables/pdf/2024/DCB.pdf" </w:instrText>
      </w:r>
      <w:r>
        <w:fldChar w:fldCharType="separate"/>
      </w:r>
      <w:r w:rsidRPr="008A799F" w:rsidR="00C635C3">
        <w:rPr>
          <w:rStyle w:val="Hyperlink"/>
          <w:rFonts w:ascii="Times New Roman" w:hAnsi="Times New Roman" w:cs="Times New Roman"/>
          <w:sz w:val="20"/>
          <w:szCs w:val="20"/>
        </w:rPr>
        <w:t>https://www.opm.gov/policy-data-oversight/pay-leave/salaries-wages/salary-tables/pdf/2024/DCB.pdf</w:t>
      </w:r>
      <w:r>
        <w:fldChar w:fldCharType="end"/>
      </w:r>
      <w:r w:rsidRPr="008A799F">
        <w:rPr>
          <w:rFonts w:ascii="Times New Roman" w:hAnsi="Times New Roman" w:cs="Times New Roman"/>
          <w:sz w:val="20"/>
          <w:szCs w:val="20"/>
        </w:rPr>
        <w:t xml:space="preserve">  </w:t>
      </w:r>
    </w:p>
    <w:p w:rsidR="007532E7" w14:paraId="0C1AC988" w14:textId="77777777">
      <w:pPr>
        <w:rPr>
          <w:rFonts w:ascii="Times New Roman" w:hAnsi="Times New Roman" w:cs="Times New Roman"/>
          <w:b/>
          <w:sz w:val="24"/>
          <w:szCs w:val="24"/>
        </w:rPr>
      </w:pPr>
      <w:r>
        <w:rPr>
          <w:rFonts w:ascii="Times New Roman" w:hAnsi="Times New Roman" w:cs="Times New Roman"/>
          <w:b/>
          <w:sz w:val="24"/>
          <w:szCs w:val="24"/>
        </w:rPr>
        <w:br w:type="page"/>
      </w:r>
    </w:p>
    <w:p w:rsidR="005C5BC4" w:rsidRPr="00D55DAF" w:rsidP="006C3492" w14:paraId="1E6D7AA5" w14:textId="27D406EF">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A.15 Explanation for Program Changes or Adjustments</w:t>
      </w:r>
    </w:p>
    <w:p w:rsidR="005C5BC4" w:rsidRPr="00D55DAF" w:rsidP="006C3492" w14:paraId="6906BE37" w14:textId="77777777">
      <w:pPr>
        <w:spacing w:after="20" w:line="276" w:lineRule="auto"/>
        <w:rPr>
          <w:rFonts w:ascii="Times New Roman" w:hAnsi="Times New Roman" w:cs="Times New Roman"/>
          <w:sz w:val="24"/>
          <w:szCs w:val="24"/>
        </w:rPr>
      </w:pPr>
    </w:p>
    <w:p w:rsidR="005C5BC4" w:rsidRPr="00D55DAF" w:rsidP="0040741E" w14:paraId="3D468D72" w14:textId="3121B1E4">
      <w:pPr>
        <w:pStyle w:val="P1-StandPara"/>
        <w:tabs>
          <w:tab w:val="left" w:pos="720"/>
          <w:tab w:val="right" w:leader="dot" w:pos="9504"/>
        </w:tabs>
        <w:spacing w:line="276" w:lineRule="auto"/>
        <w:ind w:firstLine="0"/>
        <w:rPr>
          <w:sz w:val="24"/>
          <w:szCs w:val="24"/>
        </w:rPr>
      </w:pPr>
      <w:r w:rsidRPr="00422BDD">
        <w:rPr>
          <w:sz w:val="24"/>
          <w:szCs w:val="24"/>
          <w:highlight w:val="yellow"/>
        </w:rPr>
        <w:t xml:space="preserve">The plan to build the Office of Acquisitions System (OASYS) has changed, so all references to the Evaluation of Office of Acquisitions System (OASYS) system have been removed from our previous submission.  This removal resulted in a name change from Evaluation of Office of Acquisitions System (OASYS) and FFRDC Contract Administration System (FCAS) Vendor Portals to Federally Funded Research Development Center Contract Administration System (FCAS) Vendor Portal Attachments 1, 4, 6, and 8 was deleted, and all attachments were subsequently renumbered. </w:t>
      </w:r>
      <w:r w:rsidRPr="00422BDD" w:rsidR="00422BDD">
        <w:rPr>
          <w:sz w:val="24"/>
          <w:szCs w:val="24"/>
          <w:highlight w:val="yellow"/>
        </w:rPr>
        <w:t xml:space="preserve">This change reduced the number of respondents from 919 to </w:t>
      </w:r>
      <w:r w:rsidR="005626AA">
        <w:rPr>
          <w:sz w:val="24"/>
          <w:szCs w:val="24"/>
          <w:highlight w:val="yellow"/>
        </w:rPr>
        <w:t>80</w:t>
      </w:r>
      <w:r w:rsidRPr="00422BDD" w:rsidR="00422BDD">
        <w:rPr>
          <w:sz w:val="24"/>
          <w:szCs w:val="24"/>
          <w:highlight w:val="yellow"/>
        </w:rPr>
        <w:t xml:space="preserve">, the number of responses from 11,501 to 4,544, and a reduced burden from 230 to 77. </w:t>
      </w:r>
      <w:r w:rsidRPr="00422BDD" w:rsidR="00C635C3">
        <w:rPr>
          <w:sz w:val="24"/>
          <w:szCs w:val="24"/>
          <w:highlight w:val="yellow"/>
        </w:rPr>
        <w:t>The</w:t>
      </w:r>
      <w:r w:rsidRPr="00422BDD" w:rsidR="00591F48">
        <w:rPr>
          <w:sz w:val="24"/>
          <w:szCs w:val="24"/>
          <w:highlight w:val="yellow"/>
        </w:rPr>
        <w:t xml:space="preserve"> only other changes we</w:t>
      </w:r>
      <w:r w:rsidRPr="00422BDD" w:rsidR="00C635C3">
        <w:rPr>
          <w:sz w:val="24"/>
          <w:szCs w:val="24"/>
          <w:highlight w:val="yellow"/>
        </w:rPr>
        <w:t>re updated BLS rates and Federal Pay rates.</w:t>
      </w:r>
    </w:p>
    <w:p w:rsidR="00AD4491" w:rsidRPr="00D55DAF" w:rsidP="006C3492" w14:paraId="58D99070" w14:textId="77777777">
      <w:pPr>
        <w:spacing w:after="20" w:line="276" w:lineRule="auto"/>
        <w:rPr>
          <w:rFonts w:ascii="Times New Roman" w:hAnsi="Times New Roman" w:cs="Times New Roman"/>
          <w:b/>
          <w:sz w:val="24"/>
          <w:szCs w:val="24"/>
        </w:rPr>
      </w:pPr>
    </w:p>
    <w:p w:rsidR="005C5BC4" w:rsidRPr="00D55DAF" w:rsidP="006C3492" w14:paraId="56AD2C26" w14:textId="78D32FB1">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A.16 Plans for Tabulation and Publication and Project Time Schedule</w:t>
      </w:r>
    </w:p>
    <w:p w:rsidR="005C5BC4" w:rsidRPr="00D55DAF" w:rsidP="006C3492" w14:paraId="4C83908F" w14:textId="77777777">
      <w:pPr>
        <w:spacing w:after="20" w:line="276" w:lineRule="auto"/>
        <w:rPr>
          <w:rFonts w:ascii="Times New Roman" w:hAnsi="Times New Roman" w:cs="Times New Roman"/>
          <w:sz w:val="24"/>
          <w:szCs w:val="24"/>
        </w:rPr>
      </w:pPr>
    </w:p>
    <w:p w:rsidR="00C13AA3" w:rsidRPr="00D55DAF" w:rsidP="005D6F4B" w14:paraId="4C057445" w14:textId="0D2B6964">
      <w:pPr>
        <w:spacing w:after="20" w:line="276" w:lineRule="auto"/>
        <w:rPr>
          <w:rFonts w:ascii="Times New Roman" w:hAnsi="Times New Roman" w:cs="Times New Roman"/>
          <w:sz w:val="24"/>
          <w:szCs w:val="24"/>
        </w:rPr>
      </w:pPr>
      <w:r w:rsidRPr="005D6F4B">
        <w:rPr>
          <w:rFonts w:ascii="Times New Roman" w:hAnsi="Times New Roman" w:cs="Times New Roman"/>
          <w:sz w:val="24"/>
          <w:szCs w:val="24"/>
        </w:rPr>
        <w:t xml:space="preserve">The information collected since March </w:t>
      </w:r>
      <w:r w:rsidR="00B13A9E">
        <w:rPr>
          <w:rFonts w:ascii="Times New Roman" w:hAnsi="Times New Roman" w:cs="Times New Roman"/>
          <w:sz w:val="24"/>
          <w:szCs w:val="24"/>
        </w:rPr>
        <w:t>2020 and will continue to be collected</w:t>
      </w:r>
      <w:r w:rsidRPr="005D6F4B">
        <w:rPr>
          <w:rFonts w:ascii="Times New Roman" w:hAnsi="Times New Roman" w:cs="Times New Roman"/>
          <w:sz w:val="24"/>
          <w:szCs w:val="24"/>
        </w:rPr>
        <w:t xml:space="preserve"> has not and will not be published. This information collection is planned to continue indefinitely.  The FCAS Vendor Portal vendor profile was set up in March 2020 for the FNLCR Contractor, Leidos use.  Additional vendor </w:t>
      </w:r>
      <w:r w:rsidR="00B13A9E">
        <w:rPr>
          <w:rFonts w:ascii="Times New Roman" w:hAnsi="Times New Roman" w:cs="Times New Roman"/>
          <w:sz w:val="24"/>
          <w:szCs w:val="24"/>
        </w:rPr>
        <w:t>firms</w:t>
      </w:r>
      <w:r w:rsidRPr="005D6F4B">
        <w:rPr>
          <w:rFonts w:ascii="Times New Roman" w:hAnsi="Times New Roman" w:cs="Times New Roman"/>
          <w:sz w:val="24"/>
          <w:szCs w:val="24"/>
        </w:rPr>
        <w:t xml:space="preserve"> will be invited as they are invited to submit revised proposals in response to solicitations and/or at the time of new contract award.  Therefore, </w:t>
      </w:r>
      <w:r w:rsidR="00B13A9E">
        <w:rPr>
          <w:rFonts w:ascii="Times New Roman" w:hAnsi="Times New Roman" w:cs="Times New Roman"/>
          <w:sz w:val="24"/>
          <w:szCs w:val="24"/>
        </w:rPr>
        <w:t>new vendor users will access</w:t>
      </w:r>
      <w:r w:rsidRPr="005D6F4B">
        <w:rPr>
          <w:rFonts w:ascii="Times New Roman" w:hAnsi="Times New Roman" w:cs="Times New Roman"/>
          <w:sz w:val="24"/>
          <w:szCs w:val="24"/>
        </w:rPr>
        <w:t xml:space="preserve"> the vendor portals over time.  Data will be analyzed using simple descriptive statistics.  Reports will be run </w:t>
      </w:r>
      <w:r w:rsidR="00B13A9E">
        <w:rPr>
          <w:rFonts w:ascii="Times New Roman" w:hAnsi="Times New Roman" w:cs="Times New Roman"/>
          <w:sz w:val="24"/>
          <w:szCs w:val="24"/>
        </w:rPr>
        <w:t>quarterly</w:t>
      </w:r>
      <w:r w:rsidRPr="005D6F4B">
        <w:rPr>
          <w:rFonts w:ascii="Times New Roman" w:hAnsi="Times New Roman" w:cs="Times New Roman"/>
          <w:sz w:val="24"/>
          <w:szCs w:val="24"/>
        </w:rPr>
        <w:t xml:space="preserve"> and used by internal NCI OA staff to determine </w:t>
      </w:r>
      <w:r w:rsidR="00B13A9E">
        <w:rPr>
          <w:rFonts w:ascii="Times New Roman" w:hAnsi="Times New Roman" w:cs="Times New Roman"/>
          <w:sz w:val="24"/>
          <w:szCs w:val="24"/>
        </w:rPr>
        <w:t>and</w:t>
      </w:r>
      <w:r w:rsidRPr="005D6F4B">
        <w:rPr>
          <w:rFonts w:ascii="Times New Roman" w:hAnsi="Times New Roman" w:cs="Times New Roman"/>
          <w:sz w:val="24"/>
          <w:szCs w:val="24"/>
        </w:rPr>
        <w:t xml:space="preserve"> evaluate if changes need to be made to the vendor portals. </w:t>
      </w:r>
      <w:r w:rsidRPr="005D6F4B">
        <w:rPr>
          <w:rFonts w:ascii="Times New Roman" w:hAnsi="Times New Roman" w:cs="Times New Roman"/>
          <w:sz w:val="24"/>
          <w:szCs w:val="24"/>
        </w:rPr>
        <w:br/>
      </w:r>
    </w:p>
    <w:p w:rsidR="005C5BC4" w:rsidRPr="00D55DAF" w:rsidP="006C3492" w14:paraId="3415176A" w14:textId="786916AF">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 xml:space="preserve">Information collected to set up vendor portals will be used by internal NCI OA staff to respond to internal data calls where indicated.  Information collected when vendors </w:t>
      </w:r>
      <w:r w:rsidR="00B13A9E">
        <w:rPr>
          <w:rFonts w:ascii="Times New Roman" w:hAnsi="Times New Roman" w:cs="Times New Roman"/>
          <w:sz w:val="24"/>
          <w:szCs w:val="24"/>
        </w:rPr>
        <w:t>submit</w:t>
      </w:r>
      <w:r w:rsidRPr="00D55DAF">
        <w:rPr>
          <w:rFonts w:ascii="Times New Roman" w:hAnsi="Times New Roman" w:cs="Times New Roman"/>
          <w:sz w:val="24"/>
          <w:szCs w:val="24"/>
        </w:rPr>
        <w:t xml:space="preserve"> requests or correspondence to the vendor portals will be used for day-to-day contract administration.</w:t>
      </w:r>
    </w:p>
    <w:p w:rsidR="005C5BC4" w:rsidRPr="00D55DAF" w:rsidP="006C3492" w14:paraId="283011F4" w14:textId="77777777">
      <w:pPr>
        <w:spacing w:after="20" w:line="276" w:lineRule="auto"/>
        <w:rPr>
          <w:rFonts w:ascii="Times New Roman" w:hAnsi="Times New Roman" w:cs="Times New Roman"/>
          <w:sz w:val="24"/>
          <w:szCs w:val="24"/>
        </w:rPr>
      </w:pPr>
    </w:p>
    <w:p w:rsidR="005C5BC4" w:rsidRPr="00D55DAF" w:rsidP="006C3492" w14:paraId="572D8C50"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A.17 Reason(s) Display of OMB Expiration Date is Inappropriate</w:t>
      </w:r>
    </w:p>
    <w:p w:rsidR="005C5BC4" w:rsidRPr="00D55DAF" w:rsidP="006C3492" w14:paraId="096CCEA1" w14:textId="77777777">
      <w:pPr>
        <w:spacing w:after="20" w:line="276" w:lineRule="auto"/>
        <w:rPr>
          <w:rFonts w:ascii="Times New Roman" w:hAnsi="Times New Roman" w:cs="Times New Roman"/>
          <w:sz w:val="24"/>
          <w:szCs w:val="24"/>
        </w:rPr>
      </w:pPr>
    </w:p>
    <w:p w:rsidR="005C5BC4" w:rsidRPr="00D55DAF" w:rsidP="006C3492" w14:paraId="2E3FA9BE" w14:textId="77777777">
      <w:pPr>
        <w:spacing w:after="20" w:line="276" w:lineRule="auto"/>
        <w:rPr>
          <w:rFonts w:ascii="Times New Roman" w:hAnsi="Times New Roman" w:cs="Times New Roman"/>
          <w:sz w:val="24"/>
          <w:szCs w:val="24"/>
        </w:rPr>
      </w:pPr>
      <w:r w:rsidRPr="00D55DAF">
        <w:rPr>
          <w:rFonts w:ascii="Times New Roman" w:hAnsi="Times New Roman" w:cs="Times New Roman"/>
          <w:sz w:val="24"/>
          <w:szCs w:val="24"/>
        </w:rPr>
        <w:t>We are not requesting an exemption to the display of the OMB Expiration date.</w:t>
      </w:r>
    </w:p>
    <w:p w:rsidR="005C5BC4" w:rsidRPr="00D55DAF" w:rsidP="006C3492" w14:paraId="5B5F9ACA" w14:textId="77777777">
      <w:pPr>
        <w:spacing w:after="20" w:line="276" w:lineRule="auto"/>
        <w:rPr>
          <w:rFonts w:ascii="Times New Roman" w:hAnsi="Times New Roman" w:cs="Times New Roman"/>
          <w:sz w:val="24"/>
          <w:szCs w:val="24"/>
        </w:rPr>
      </w:pPr>
    </w:p>
    <w:p w:rsidR="005C5BC4" w:rsidRPr="00D55DAF" w:rsidP="006C3492" w14:paraId="7DC21D22" w14:textId="77777777">
      <w:pPr>
        <w:spacing w:after="20" w:line="276" w:lineRule="auto"/>
        <w:rPr>
          <w:rFonts w:ascii="Times New Roman" w:hAnsi="Times New Roman" w:cs="Times New Roman"/>
          <w:b/>
          <w:sz w:val="24"/>
          <w:szCs w:val="24"/>
        </w:rPr>
      </w:pPr>
      <w:r w:rsidRPr="00D55DAF">
        <w:rPr>
          <w:rFonts w:ascii="Times New Roman" w:hAnsi="Times New Roman" w:cs="Times New Roman"/>
          <w:b/>
          <w:sz w:val="24"/>
          <w:szCs w:val="24"/>
        </w:rPr>
        <w:t>A.18 Exceptions to Certification for Paperwork Reduction Act Submissions</w:t>
      </w:r>
    </w:p>
    <w:p w:rsidR="005C5BC4" w:rsidRPr="00D55DAF" w:rsidP="006C3492" w14:paraId="1AE494D2" w14:textId="77777777">
      <w:pPr>
        <w:spacing w:after="20" w:line="276" w:lineRule="auto"/>
        <w:rPr>
          <w:rFonts w:ascii="Times New Roman" w:hAnsi="Times New Roman" w:cs="Times New Roman"/>
          <w:sz w:val="24"/>
          <w:szCs w:val="24"/>
        </w:rPr>
      </w:pPr>
    </w:p>
    <w:p w:rsidR="005C5BC4" w:rsidRPr="00245F14" w:rsidP="006C3492" w14:paraId="087E7ACC" w14:textId="420D1700">
      <w:pPr>
        <w:autoSpaceDE w:val="0"/>
        <w:autoSpaceDN w:val="0"/>
        <w:adjustRightInd w:val="0"/>
        <w:spacing w:line="276" w:lineRule="auto"/>
        <w:rPr>
          <w:rFonts w:ascii="Times New Roman" w:hAnsi="Times New Roman" w:cs="Times New Roman"/>
          <w:sz w:val="24"/>
          <w:szCs w:val="24"/>
        </w:rPr>
      </w:pPr>
      <w:r w:rsidRPr="00D55DAF">
        <w:rPr>
          <w:rFonts w:ascii="Times New Roman" w:hAnsi="Times New Roman" w:cs="Times New Roman"/>
          <w:sz w:val="24"/>
          <w:szCs w:val="24"/>
        </w:rPr>
        <w:t>There are no exceptions to the Certifica</w:t>
      </w:r>
      <w:r w:rsidRPr="00245F14">
        <w:rPr>
          <w:rFonts w:ascii="Times New Roman" w:hAnsi="Times New Roman" w:cs="Times New Roman"/>
          <w:sz w:val="24"/>
          <w:szCs w:val="24"/>
        </w:rPr>
        <w:t>tion for Paperwork Reduction Act Submissions.</w:t>
      </w:r>
    </w:p>
    <w:sectPr w:rsidSect="00322A38">
      <w:headerReference w:type="even" r:id="rId7"/>
      <w:headerReference w:type="default" r:id="rId8"/>
      <w:footerReference w:type="even" r:id="rId9"/>
      <w:footerReference w:type="default" r:id="rId10"/>
      <w:headerReference w:type="first" r:id="rId11"/>
      <w:footerReference w:type="first" r:id="rId12"/>
      <w:pgSz w:w="12240" w:h="15840"/>
      <w:pgMar w:top="810"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B37" w:rsidP="00EB7B37"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B7B37"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B37" w:rsidP="00EB7B37"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B7B37" w:rsidP="00EB7B37"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B37" w14:paraId="460F69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B37"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B37" w14:paraId="5EB16FAA" w14:textId="5E056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B37"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E2840"/>
    <w:multiLevelType w:val="hybridMultilevel"/>
    <w:tmpl w:val="C7687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83581D"/>
    <w:multiLevelType w:val="hybridMultilevel"/>
    <w:tmpl w:val="1CD2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D64579"/>
    <w:multiLevelType w:val="hybridMultilevel"/>
    <w:tmpl w:val="ED7EC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5F74C31"/>
    <w:multiLevelType w:val="hybridMultilevel"/>
    <w:tmpl w:val="A726F4D4"/>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21391807">
    <w:abstractNumId w:val="11"/>
  </w:num>
  <w:num w:numId="2" w16cid:durableId="1138956040">
    <w:abstractNumId w:val="3"/>
  </w:num>
  <w:num w:numId="3" w16cid:durableId="1195145741">
    <w:abstractNumId w:val="9"/>
  </w:num>
  <w:num w:numId="4" w16cid:durableId="31653950">
    <w:abstractNumId w:val="1"/>
  </w:num>
  <w:num w:numId="5" w16cid:durableId="385377702">
    <w:abstractNumId w:val="5"/>
  </w:num>
  <w:num w:numId="6" w16cid:durableId="1871645649">
    <w:abstractNumId w:val="4"/>
  </w:num>
  <w:num w:numId="7" w16cid:durableId="633029020">
    <w:abstractNumId w:val="6"/>
  </w:num>
  <w:num w:numId="8" w16cid:durableId="1096093097">
    <w:abstractNumId w:val="8"/>
  </w:num>
  <w:num w:numId="9" w16cid:durableId="1893613879">
    <w:abstractNumId w:val="7"/>
  </w:num>
  <w:num w:numId="10" w16cid:durableId="1432780489">
    <w:abstractNumId w:val="10"/>
  </w:num>
  <w:num w:numId="11" w16cid:durableId="1731689963">
    <w:abstractNumId w:val="2"/>
  </w:num>
  <w:num w:numId="12" w16cid:durableId="40063216">
    <w:abstractNumId w:val="14"/>
  </w:num>
  <w:num w:numId="13" w16cid:durableId="1650596592">
    <w:abstractNumId w:val="12"/>
  </w:num>
  <w:num w:numId="14" w16cid:durableId="398943645">
    <w:abstractNumId w:val="13"/>
  </w:num>
  <w:num w:numId="15" w16cid:durableId="199617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15F62"/>
    <w:rsid w:val="00024899"/>
    <w:rsid w:val="000259C0"/>
    <w:rsid w:val="000301F2"/>
    <w:rsid w:val="00061688"/>
    <w:rsid w:val="000704C9"/>
    <w:rsid w:val="00070637"/>
    <w:rsid w:val="00077988"/>
    <w:rsid w:val="00086F7A"/>
    <w:rsid w:val="00094133"/>
    <w:rsid w:val="00095C92"/>
    <w:rsid w:val="000A65DB"/>
    <w:rsid w:val="000B40BE"/>
    <w:rsid w:val="000B75D4"/>
    <w:rsid w:val="000E0B78"/>
    <w:rsid w:val="000F3043"/>
    <w:rsid w:val="00102782"/>
    <w:rsid w:val="00114539"/>
    <w:rsid w:val="00122FAA"/>
    <w:rsid w:val="0013696D"/>
    <w:rsid w:val="00150225"/>
    <w:rsid w:val="00151DD6"/>
    <w:rsid w:val="0015486D"/>
    <w:rsid w:val="00161B87"/>
    <w:rsid w:val="00170EC9"/>
    <w:rsid w:val="00190C83"/>
    <w:rsid w:val="00193F7C"/>
    <w:rsid w:val="00195414"/>
    <w:rsid w:val="001A6DCB"/>
    <w:rsid w:val="001B5F3C"/>
    <w:rsid w:val="001D56B8"/>
    <w:rsid w:val="002107BF"/>
    <w:rsid w:val="00236550"/>
    <w:rsid w:val="00245F14"/>
    <w:rsid w:val="00255F7C"/>
    <w:rsid w:val="002670CD"/>
    <w:rsid w:val="002770FA"/>
    <w:rsid w:val="0028458A"/>
    <w:rsid w:val="00291B8C"/>
    <w:rsid w:val="00296BEC"/>
    <w:rsid w:val="002A0FC9"/>
    <w:rsid w:val="002A5070"/>
    <w:rsid w:val="002C2FC5"/>
    <w:rsid w:val="002C5D4F"/>
    <w:rsid w:val="002C7591"/>
    <w:rsid w:val="002F2E10"/>
    <w:rsid w:val="002F4317"/>
    <w:rsid w:val="002F5AFB"/>
    <w:rsid w:val="00302C10"/>
    <w:rsid w:val="00303FC0"/>
    <w:rsid w:val="0030743F"/>
    <w:rsid w:val="00312856"/>
    <w:rsid w:val="003141B3"/>
    <w:rsid w:val="00322A38"/>
    <w:rsid w:val="00327524"/>
    <w:rsid w:val="00332B54"/>
    <w:rsid w:val="0036208F"/>
    <w:rsid w:val="0036313C"/>
    <w:rsid w:val="0037291F"/>
    <w:rsid w:val="003A20BA"/>
    <w:rsid w:val="003A75EB"/>
    <w:rsid w:val="003D3DF2"/>
    <w:rsid w:val="003E5BD3"/>
    <w:rsid w:val="0040661D"/>
    <w:rsid w:val="0040741E"/>
    <w:rsid w:val="00422BDD"/>
    <w:rsid w:val="00434A0C"/>
    <w:rsid w:val="0043557F"/>
    <w:rsid w:val="00437530"/>
    <w:rsid w:val="00440CA5"/>
    <w:rsid w:val="00442AB0"/>
    <w:rsid w:val="00442B5B"/>
    <w:rsid w:val="00446E90"/>
    <w:rsid w:val="0046009F"/>
    <w:rsid w:val="0046125A"/>
    <w:rsid w:val="004716CF"/>
    <w:rsid w:val="00481CA1"/>
    <w:rsid w:val="00483B98"/>
    <w:rsid w:val="004973EB"/>
    <w:rsid w:val="00497B81"/>
    <w:rsid w:val="004A16A0"/>
    <w:rsid w:val="004B0A51"/>
    <w:rsid w:val="004C4B9F"/>
    <w:rsid w:val="004F7D5C"/>
    <w:rsid w:val="0051506E"/>
    <w:rsid w:val="005150E7"/>
    <w:rsid w:val="00536C12"/>
    <w:rsid w:val="00555357"/>
    <w:rsid w:val="00556AAD"/>
    <w:rsid w:val="005626AA"/>
    <w:rsid w:val="0057480E"/>
    <w:rsid w:val="00585680"/>
    <w:rsid w:val="005907DB"/>
    <w:rsid w:val="00591F48"/>
    <w:rsid w:val="005A3887"/>
    <w:rsid w:val="005A6CF7"/>
    <w:rsid w:val="005B2C5B"/>
    <w:rsid w:val="005C1774"/>
    <w:rsid w:val="005C4013"/>
    <w:rsid w:val="005C5BC4"/>
    <w:rsid w:val="005D6F4B"/>
    <w:rsid w:val="005E36E8"/>
    <w:rsid w:val="005F4A54"/>
    <w:rsid w:val="005F7F1B"/>
    <w:rsid w:val="00602CD4"/>
    <w:rsid w:val="00616B81"/>
    <w:rsid w:val="006224D3"/>
    <w:rsid w:val="006240A7"/>
    <w:rsid w:val="0063797F"/>
    <w:rsid w:val="00641209"/>
    <w:rsid w:val="00644341"/>
    <w:rsid w:val="00681F63"/>
    <w:rsid w:val="00682453"/>
    <w:rsid w:val="00685B30"/>
    <w:rsid w:val="006A45F9"/>
    <w:rsid w:val="006B624F"/>
    <w:rsid w:val="006C3492"/>
    <w:rsid w:val="006D07A7"/>
    <w:rsid w:val="006E105D"/>
    <w:rsid w:val="00703A8B"/>
    <w:rsid w:val="007063F8"/>
    <w:rsid w:val="00714BFA"/>
    <w:rsid w:val="00717158"/>
    <w:rsid w:val="007202CB"/>
    <w:rsid w:val="00723856"/>
    <w:rsid w:val="007252FD"/>
    <w:rsid w:val="00733213"/>
    <w:rsid w:val="007532E7"/>
    <w:rsid w:val="0075365A"/>
    <w:rsid w:val="00754DF1"/>
    <w:rsid w:val="00756DDA"/>
    <w:rsid w:val="0076368C"/>
    <w:rsid w:val="00767C53"/>
    <w:rsid w:val="0077501B"/>
    <w:rsid w:val="00782311"/>
    <w:rsid w:val="007A0CA3"/>
    <w:rsid w:val="007B1481"/>
    <w:rsid w:val="007D11BF"/>
    <w:rsid w:val="007D402F"/>
    <w:rsid w:val="007D669A"/>
    <w:rsid w:val="007E212C"/>
    <w:rsid w:val="007E5048"/>
    <w:rsid w:val="007F336F"/>
    <w:rsid w:val="00804563"/>
    <w:rsid w:val="00824635"/>
    <w:rsid w:val="008359FA"/>
    <w:rsid w:val="0084253C"/>
    <w:rsid w:val="008456B6"/>
    <w:rsid w:val="00845DEE"/>
    <w:rsid w:val="0086052D"/>
    <w:rsid w:val="0086248B"/>
    <w:rsid w:val="00876A20"/>
    <w:rsid w:val="00894FF4"/>
    <w:rsid w:val="008A2356"/>
    <w:rsid w:val="008A799F"/>
    <w:rsid w:val="008D3F13"/>
    <w:rsid w:val="008D78BF"/>
    <w:rsid w:val="008F146F"/>
    <w:rsid w:val="008F5C91"/>
    <w:rsid w:val="00902566"/>
    <w:rsid w:val="009060E4"/>
    <w:rsid w:val="00910F81"/>
    <w:rsid w:val="00916890"/>
    <w:rsid w:val="00917468"/>
    <w:rsid w:val="00941822"/>
    <w:rsid w:val="00972186"/>
    <w:rsid w:val="009747F4"/>
    <w:rsid w:val="00976490"/>
    <w:rsid w:val="009873E5"/>
    <w:rsid w:val="009C3E9D"/>
    <w:rsid w:val="009D5B38"/>
    <w:rsid w:val="00A00CF8"/>
    <w:rsid w:val="00A15864"/>
    <w:rsid w:val="00A16A34"/>
    <w:rsid w:val="00A345F6"/>
    <w:rsid w:val="00A6350F"/>
    <w:rsid w:val="00A86086"/>
    <w:rsid w:val="00A90437"/>
    <w:rsid w:val="00A97269"/>
    <w:rsid w:val="00AB2CB2"/>
    <w:rsid w:val="00AB2F9E"/>
    <w:rsid w:val="00AB736C"/>
    <w:rsid w:val="00AC4A61"/>
    <w:rsid w:val="00AD0A6D"/>
    <w:rsid w:val="00AD4491"/>
    <w:rsid w:val="00AD6906"/>
    <w:rsid w:val="00AD712C"/>
    <w:rsid w:val="00AE2824"/>
    <w:rsid w:val="00AF735D"/>
    <w:rsid w:val="00B00D57"/>
    <w:rsid w:val="00B00EB3"/>
    <w:rsid w:val="00B03736"/>
    <w:rsid w:val="00B1011D"/>
    <w:rsid w:val="00B13A9E"/>
    <w:rsid w:val="00B2767E"/>
    <w:rsid w:val="00B31022"/>
    <w:rsid w:val="00B35C01"/>
    <w:rsid w:val="00B37B53"/>
    <w:rsid w:val="00B578EE"/>
    <w:rsid w:val="00B7044B"/>
    <w:rsid w:val="00B70C76"/>
    <w:rsid w:val="00B751A5"/>
    <w:rsid w:val="00B76A43"/>
    <w:rsid w:val="00B85F71"/>
    <w:rsid w:val="00B87C03"/>
    <w:rsid w:val="00B90230"/>
    <w:rsid w:val="00B93C77"/>
    <w:rsid w:val="00B96691"/>
    <w:rsid w:val="00BA2756"/>
    <w:rsid w:val="00BB0E24"/>
    <w:rsid w:val="00BC1B36"/>
    <w:rsid w:val="00BD1E17"/>
    <w:rsid w:val="00BD5554"/>
    <w:rsid w:val="00BE5EFA"/>
    <w:rsid w:val="00BE76A7"/>
    <w:rsid w:val="00BF491C"/>
    <w:rsid w:val="00C02C97"/>
    <w:rsid w:val="00C10194"/>
    <w:rsid w:val="00C13AA3"/>
    <w:rsid w:val="00C24877"/>
    <w:rsid w:val="00C259FD"/>
    <w:rsid w:val="00C3721A"/>
    <w:rsid w:val="00C40F61"/>
    <w:rsid w:val="00C4161B"/>
    <w:rsid w:val="00C4483C"/>
    <w:rsid w:val="00C60940"/>
    <w:rsid w:val="00C635C3"/>
    <w:rsid w:val="00C76797"/>
    <w:rsid w:val="00C76FE2"/>
    <w:rsid w:val="00C827FD"/>
    <w:rsid w:val="00C87075"/>
    <w:rsid w:val="00CA1B8E"/>
    <w:rsid w:val="00CA3023"/>
    <w:rsid w:val="00CC11E4"/>
    <w:rsid w:val="00CE254A"/>
    <w:rsid w:val="00CF36BD"/>
    <w:rsid w:val="00D23AD9"/>
    <w:rsid w:val="00D32A62"/>
    <w:rsid w:val="00D34BE5"/>
    <w:rsid w:val="00D42316"/>
    <w:rsid w:val="00D55DAF"/>
    <w:rsid w:val="00D7280E"/>
    <w:rsid w:val="00D86E1C"/>
    <w:rsid w:val="00D87F05"/>
    <w:rsid w:val="00DB1217"/>
    <w:rsid w:val="00DD1012"/>
    <w:rsid w:val="00DD5B52"/>
    <w:rsid w:val="00DE16B8"/>
    <w:rsid w:val="00DE4FF7"/>
    <w:rsid w:val="00DE5570"/>
    <w:rsid w:val="00DF7EA6"/>
    <w:rsid w:val="00E03967"/>
    <w:rsid w:val="00E251EC"/>
    <w:rsid w:val="00E35DD1"/>
    <w:rsid w:val="00E46FCB"/>
    <w:rsid w:val="00E56374"/>
    <w:rsid w:val="00E67B10"/>
    <w:rsid w:val="00E72390"/>
    <w:rsid w:val="00E825EB"/>
    <w:rsid w:val="00E956A7"/>
    <w:rsid w:val="00E97B4B"/>
    <w:rsid w:val="00EA37D2"/>
    <w:rsid w:val="00EB1ED6"/>
    <w:rsid w:val="00EB45A7"/>
    <w:rsid w:val="00EB7B37"/>
    <w:rsid w:val="00EB7E3E"/>
    <w:rsid w:val="00ED07FD"/>
    <w:rsid w:val="00ED5217"/>
    <w:rsid w:val="00ED7BC4"/>
    <w:rsid w:val="00EE09BA"/>
    <w:rsid w:val="00EE245F"/>
    <w:rsid w:val="00EE5A75"/>
    <w:rsid w:val="00EF4B48"/>
    <w:rsid w:val="00F33485"/>
    <w:rsid w:val="00F3501B"/>
    <w:rsid w:val="00F43B7D"/>
    <w:rsid w:val="00F459CA"/>
    <w:rsid w:val="00F76A20"/>
    <w:rsid w:val="00F92473"/>
    <w:rsid w:val="00FB346E"/>
    <w:rsid w:val="00FC6698"/>
    <w:rsid w:val="00FD1B63"/>
    <w:rsid w:val="00FE6EA5"/>
    <w:rsid w:val="00FE79BD"/>
    <w:rsid w:val="00FF30CE"/>
    <w:rsid w:val="00FF4BF0"/>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Revision">
    <w:name w:val="Revision"/>
    <w:hidden/>
    <w:uiPriority w:val="99"/>
    <w:semiHidden/>
    <w:rsid w:val="008D7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cott.keasey@nih.gov"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3621</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dcterms:created xsi:type="dcterms:W3CDTF">2024-09-27T14:27:00Z</dcterms:created>
  <dcterms:modified xsi:type="dcterms:W3CDTF">2024-09-27T14:27:00Z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73aa306993a829eedd49d6da13a52a03bb9b9f891cceb6e57720c1b48cedb109</vt:lpwstr>
  </property>
</Properties>
</file>