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777" w:rsidP="00597777" w14:paraId="3394A45C" w14:textId="083882B8">
      <w:pPr>
        <w:pStyle w:val="Title"/>
        <w:spacing w:after="0"/>
        <w:rPr>
          <w:rFonts w:cs="Times New Roman"/>
        </w:rPr>
      </w:pPr>
      <w:r w:rsidRPr="401472C5">
        <w:rPr>
          <w:rFonts w:cs="Times New Roman"/>
        </w:rPr>
        <w:t xml:space="preserve"> </w:t>
      </w:r>
      <w:r w:rsidRPr="401472C5" w:rsidR="0003189F">
        <w:rPr>
          <w:rFonts w:cs="Times New Roman"/>
        </w:rPr>
        <w:t>SUPPORTING STATEMENT</w:t>
      </w:r>
      <w:r w:rsidRPr="401472C5" w:rsidR="00801EFD">
        <w:rPr>
          <w:rFonts w:cs="Times New Roman"/>
        </w:rPr>
        <w:t xml:space="preserve"> FOR THE </w:t>
      </w:r>
    </w:p>
    <w:p w:rsidR="00597777" w:rsidP="00597777" w14:paraId="60515AAF" w14:textId="256D6A6E">
      <w:pPr>
        <w:pStyle w:val="Title"/>
        <w:spacing w:after="0"/>
        <w:rPr>
          <w:rFonts w:cs="Times New Roman"/>
        </w:rPr>
      </w:pPr>
      <w:r>
        <w:rPr>
          <w:rFonts w:cs="Times New Roman"/>
        </w:rPr>
        <w:t>CENTER FOR SUBSTANCE ABUSE PREVENTIO</w:t>
      </w:r>
      <w:r w:rsidR="0050720B">
        <w:rPr>
          <w:rFonts w:cs="Times New Roman"/>
        </w:rPr>
        <w:t>N</w:t>
      </w:r>
      <w:r>
        <w:rPr>
          <w:rFonts w:cs="Times New Roman"/>
        </w:rPr>
        <w:t xml:space="preserve"> </w:t>
      </w:r>
      <w:r w:rsidR="00C9077D">
        <w:rPr>
          <w:rFonts w:cs="Times New Roman"/>
        </w:rPr>
        <w:t xml:space="preserve">ON-LINE </w:t>
      </w:r>
    </w:p>
    <w:p w:rsidR="000F51C7" w:rsidP="00597777" w14:paraId="3EF60847" w14:textId="3256DF6F">
      <w:pPr>
        <w:pStyle w:val="Title"/>
        <w:spacing w:after="0"/>
        <w:rPr>
          <w:rFonts w:cs="Times New Roman"/>
        </w:rPr>
      </w:pPr>
      <w:r>
        <w:rPr>
          <w:rFonts w:cs="Times New Roman"/>
        </w:rPr>
        <w:t>REPORTING TOOL</w:t>
      </w:r>
      <w:r w:rsidR="009867F2">
        <w:rPr>
          <w:rFonts w:cs="Times New Roman"/>
        </w:rPr>
        <w:t xml:space="preserve"> AND </w:t>
      </w:r>
      <w:r w:rsidR="00EB75B5">
        <w:rPr>
          <w:rFonts w:cs="Times New Roman"/>
        </w:rPr>
        <w:t>GRANT</w:t>
      </w:r>
      <w:r w:rsidR="00597885">
        <w:rPr>
          <w:rFonts w:cs="Times New Roman"/>
        </w:rPr>
        <w:t xml:space="preserve"> PROGRAMMATIC PROGRESS REPORT</w:t>
      </w:r>
    </w:p>
    <w:p w:rsidR="00444478" w:rsidP="00444478" w14:paraId="49C67AAB" w14:textId="2BB77CF6"/>
    <w:p w:rsidR="00444478" w:rsidRPr="00215394" w:rsidP="00444478" w14:paraId="5CE506A0" w14:textId="77777777">
      <w:pPr>
        <w:spacing w:after="0"/>
        <w:rPr>
          <w:rFonts w:eastAsia="Cambria"/>
          <w:b/>
          <w:sz w:val="24"/>
          <w:szCs w:val="24"/>
        </w:rPr>
      </w:pPr>
      <w:r w:rsidRPr="00215394">
        <w:rPr>
          <w:rFonts w:eastAsia="Cambria"/>
          <w:b/>
          <w:sz w:val="24"/>
          <w:szCs w:val="24"/>
        </w:rPr>
        <w:t>Check off which applies:</w:t>
      </w:r>
    </w:p>
    <w:p w:rsidR="00444478" w:rsidRPr="00215394" w:rsidP="00444478" w14:paraId="593C11D9" w14:textId="399DCAD4">
      <w:pPr>
        <w:spacing w:after="0"/>
        <w:rPr>
          <w:rFonts w:eastAsia="Cambria"/>
          <w:sz w:val="24"/>
          <w:szCs w:val="24"/>
        </w:rPr>
      </w:pPr>
      <w:sdt>
        <w:sdtPr>
          <w:rPr>
            <w:rFonts w:eastAsia="Cambria"/>
            <w:sz w:val="24"/>
            <w:szCs w:val="24"/>
          </w:rPr>
          <w:id w:val="-89088079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215394">
        <w:rPr>
          <w:rFonts w:eastAsia="Cambria"/>
          <w:sz w:val="24"/>
          <w:szCs w:val="24"/>
        </w:rPr>
        <w:t xml:space="preserve"> New</w:t>
      </w:r>
    </w:p>
    <w:p w:rsidR="00444478" w:rsidRPr="00215394" w:rsidP="00444478" w14:paraId="708596FC" w14:textId="454AAFCC">
      <w:pPr>
        <w:spacing w:after="0"/>
        <w:rPr>
          <w:rFonts w:eastAsia="Cambria"/>
          <w:sz w:val="24"/>
          <w:szCs w:val="24"/>
        </w:rPr>
      </w:pPr>
      <w:sdt>
        <w:sdtPr>
          <w:rPr>
            <w:rFonts w:eastAsia="Cambria"/>
            <w:sz w:val="24"/>
            <w:szCs w:val="24"/>
          </w:rPr>
          <w:id w:val="-330531051"/>
          <w14:checkbox>
            <w14:checked w14:val="1"/>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215394">
        <w:rPr>
          <w:rFonts w:eastAsia="Cambria"/>
          <w:sz w:val="24"/>
          <w:szCs w:val="24"/>
        </w:rPr>
        <w:t xml:space="preserve"> Revision</w:t>
      </w:r>
    </w:p>
    <w:p w:rsidR="00444478" w:rsidRPr="00215394" w:rsidP="00444478" w14:paraId="4FFE23A1" w14:textId="1AF5A68D">
      <w:pPr>
        <w:spacing w:after="0"/>
        <w:rPr>
          <w:rFonts w:eastAsia="Cambria"/>
          <w:sz w:val="24"/>
          <w:szCs w:val="24"/>
        </w:rPr>
      </w:pPr>
      <w:sdt>
        <w:sdtPr>
          <w:rPr>
            <w:rFonts w:eastAsia="Cambria"/>
            <w:sz w:val="24"/>
            <w:szCs w:val="24"/>
          </w:rPr>
          <w:id w:val="-162715615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215394">
        <w:rPr>
          <w:rFonts w:eastAsia="Cambria"/>
          <w:sz w:val="24"/>
          <w:szCs w:val="24"/>
        </w:rPr>
        <w:t xml:space="preserve"> Reinstatement with Change</w:t>
      </w:r>
    </w:p>
    <w:p w:rsidR="00444478" w:rsidRPr="00215394" w:rsidP="00444478" w14:paraId="63A9A87C" w14:textId="49C03CE0">
      <w:pPr>
        <w:spacing w:after="0"/>
        <w:rPr>
          <w:rFonts w:eastAsia="Cambria"/>
          <w:sz w:val="24"/>
          <w:szCs w:val="24"/>
        </w:rPr>
      </w:pPr>
      <w:sdt>
        <w:sdtPr>
          <w:rPr>
            <w:rFonts w:eastAsia="Cambria"/>
            <w:sz w:val="24"/>
            <w:szCs w:val="24"/>
          </w:rPr>
          <w:id w:val="-1343470911"/>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eastAsia="Cambria"/>
          <w:sz w:val="24"/>
          <w:szCs w:val="24"/>
        </w:rPr>
        <w:t xml:space="preserve"> Reinstatement without Change</w:t>
      </w:r>
    </w:p>
    <w:p w:rsidR="00444478" w:rsidRPr="00215394" w:rsidP="00444478" w14:paraId="7EB18472" w14:textId="77777777">
      <w:pPr>
        <w:spacing w:after="0"/>
        <w:rPr>
          <w:rFonts w:eastAsia="Cambria"/>
          <w:sz w:val="24"/>
          <w:szCs w:val="24"/>
        </w:rPr>
      </w:pPr>
      <w:sdt>
        <w:sdtPr>
          <w:rPr>
            <w:rFonts w:eastAsia="Cambria"/>
            <w:sz w:val="24"/>
            <w:szCs w:val="24"/>
          </w:rPr>
          <w:id w:val="1950966554"/>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eastAsia="Cambria"/>
          <w:sz w:val="24"/>
          <w:szCs w:val="24"/>
        </w:rPr>
        <w:t xml:space="preserve"> Extension</w:t>
      </w:r>
    </w:p>
    <w:p w:rsidR="00444478" w:rsidRPr="00215394" w:rsidP="00444478" w14:paraId="7B32FCBA" w14:textId="77777777">
      <w:pPr>
        <w:spacing w:after="0"/>
        <w:rPr>
          <w:rFonts w:eastAsia="Cambria"/>
          <w:sz w:val="24"/>
          <w:szCs w:val="24"/>
        </w:rPr>
      </w:pPr>
      <w:sdt>
        <w:sdtPr>
          <w:rPr>
            <w:rFonts w:eastAsia="Cambria"/>
            <w:sz w:val="24"/>
            <w:szCs w:val="24"/>
          </w:rPr>
          <w:id w:val="-936752193"/>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eastAsia="Cambria"/>
          <w:sz w:val="24"/>
          <w:szCs w:val="24"/>
        </w:rPr>
        <w:t xml:space="preserve"> Emergency</w:t>
      </w:r>
    </w:p>
    <w:p w:rsidR="00444478" w:rsidRPr="00215394" w:rsidP="00444478" w14:paraId="6E165A63" w14:textId="77777777">
      <w:pPr>
        <w:spacing w:after="0"/>
        <w:rPr>
          <w:rFonts w:eastAsia="Cambria"/>
          <w:sz w:val="24"/>
          <w:szCs w:val="24"/>
        </w:rPr>
      </w:pPr>
      <w:sdt>
        <w:sdtPr>
          <w:rPr>
            <w:rFonts w:eastAsia="Cambria"/>
            <w:sz w:val="24"/>
            <w:szCs w:val="24"/>
          </w:rPr>
          <w:id w:val="-248038668"/>
          <w14:checkbox>
            <w14:checked w14:val="0"/>
            <w14:checkedState w14:val="2612" w14:font="MS Gothic"/>
            <w14:uncheckedState w14:val="2610" w14:font="MS Gothic"/>
          </w14:checkbox>
        </w:sdtPr>
        <w:sdtContent>
          <w:r w:rsidRPr="00215394">
            <w:rPr>
              <w:rFonts w:ascii="MS Gothic" w:eastAsia="MS Gothic" w:hAnsi="MS Gothic" w:cs="MS Gothic"/>
              <w:sz w:val="24"/>
              <w:szCs w:val="24"/>
            </w:rPr>
            <w:t>☐</w:t>
          </w:r>
        </w:sdtContent>
      </w:sdt>
      <w:r w:rsidRPr="00215394">
        <w:rPr>
          <w:rFonts w:eastAsia="Cambria"/>
          <w:sz w:val="24"/>
          <w:szCs w:val="24"/>
        </w:rPr>
        <w:t xml:space="preserve"> Existing</w:t>
      </w:r>
    </w:p>
    <w:p w:rsidR="00D767EF" w:rsidRPr="0091092F" w:rsidP="00D767EF" w14:paraId="7106FB90" w14:textId="77777777">
      <w:pPr>
        <w:pStyle w:val="Heading1"/>
        <w:rPr>
          <w:rFonts w:ascii="Times New Roman" w:hAnsi="Times New Roman" w:cs="Times New Roman"/>
          <w:color w:val="auto"/>
          <w:sz w:val="24"/>
          <w:szCs w:val="24"/>
        </w:rPr>
      </w:pPr>
      <w:r w:rsidRPr="0091092F">
        <w:rPr>
          <w:rFonts w:ascii="Times New Roman" w:hAnsi="Times New Roman" w:cs="Times New Roman"/>
          <w:color w:val="auto"/>
          <w:sz w:val="24"/>
          <w:szCs w:val="24"/>
        </w:rPr>
        <w:t>JUSTIFICATION</w:t>
      </w:r>
    </w:p>
    <w:p w:rsidR="000F51C7" w:rsidRPr="0091092F" w:rsidP="001756F5" w14:paraId="7B0AA11D" w14:textId="4466C5B5">
      <w:pPr>
        <w:pStyle w:val="Heading1"/>
        <w:numPr>
          <w:ilvl w:val="0"/>
          <w:numId w:val="0"/>
        </w:numPr>
        <w:spacing w:before="0" w:after="0"/>
        <w:rPr>
          <w:rFonts w:ascii="Times New Roman" w:hAnsi="Times New Roman" w:cs="Times New Roman"/>
          <w:color w:val="auto"/>
          <w:sz w:val="24"/>
          <w:szCs w:val="24"/>
        </w:rPr>
      </w:pPr>
      <w:r w:rsidRPr="0091092F">
        <w:rPr>
          <w:rFonts w:ascii="Times New Roman" w:hAnsi="Times New Roman" w:cs="Times New Roman"/>
          <w:color w:val="auto"/>
          <w:sz w:val="24"/>
          <w:szCs w:val="24"/>
        </w:rPr>
        <w:t xml:space="preserve">A.1. </w:t>
      </w:r>
      <w:r w:rsidRPr="0091092F" w:rsidR="0003189F">
        <w:rPr>
          <w:rFonts w:ascii="Times New Roman" w:hAnsi="Times New Roman" w:cs="Times New Roman"/>
          <w:color w:val="auto"/>
          <w:sz w:val="24"/>
          <w:szCs w:val="24"/>
        </w:rPr>
        <w:t>Circumstances of Information Collection</w:t>
      </w:r>
    </w:p>
    <w:p w:rsidR="001756F5" w:rsidRPr="0091092F" w:rsidP="001756F5" w14:paraId="3DFF7994" w14:textId="77777777">
      <w:pPr>
        <w:spacing w:after="0"/>
        <w:rPr>
          <w:rFonts w:cs="Times New Roman"/>
          <w:sz w:val="24"/>
          <w:szCs w:val="24"/>
        </w:rPr>
      </w:pPr>
    </w:p>
    <w:p w:rsidR="00637D1F" w:rsidP="0063293C" w14:paraId="70B7E366" w14:textId="1ADFA55E">
      <w:pPr>
        <w:spacing w:after="0"/>
        <w:rPr>
          <w:rStyle w:val="normaltextrun"/>
          <w:sz w:val="24"/>
          <w:szCs w:val="24"/>
        </w:rPr>
      </w:pPr>
      <w:r w:rsidRPr="000473FB">
        <w:rPr>
          <w:rStyle w:val="normaltextrun"/>
          <w:sz w:val="24"/>
          <w:szCs w:val="24"/>
        </w:rPr>
        <w:t>The Substance Abuse and Mental Health Services Administration’s (SAMHSA), Center for Substance Abuse Prevention (CSAP) is requesting approval from the Office of Management and Budget (OMB) to monitor CSAP discretionary grant programs through administration of a suite of data collection instruments for grant compliance and programmatic performance monitoring. This package describes the data collection activities and proposed instruments. Grant compliance monitoring will be conducted via a single data collection instrument to be completed by all CSAP discretionary grant recipients. Programmatic performance monitoring will be conducted via a suite of data collection instruments with each instrument tailored to a specific CSAP discretionary program. This request for data collection will replace OMB No. 0930-0354: Division of State Programs – Management Reporting Tool.</w:t>
      </w:r>
    </w:p>
    <w:p w:rsidR="00637D1F" w:rsidP="0063293C" w14:paraId="4C52A0B3" w14:textId="77777777">
      <w:pPr>
        <w:spacing w:after="0"/>
        <w:rPr>
          <w:rStyle w:val="normaltextrun"/>
          <w:sz w:val="24"/>
          <w:szCs w:val="24"/>
        </w:rPr>
      </w:pPr>
    </w:p>
    <w:p w:rsidR="0098443B" w:rsidP="0063293C" w14:paraId="5D487CD3" w14:textId="3A96F5E7">
      <w:pPr>
        <w:spacing w:after="0"/>
        <w:rPr>
          <w:sz w:val="24"/>
          <w:szCs w:val="24"/>
        </w:rPr>
      </w:pPr>
      <w:r>
        <w:rPr>
          <w:rStyle w:val="normaltextrun"/>
          <w:sz w:val="24"/>
          <w:szCs w:val="24"/>
        </w:rPr>
        <w:t>T</w:t>
      </w:r>
      <w:r w:rsidR="005078B4">
        <w:rPr>
          <w:rStyle w:val="normaltextrun"/>
          <w:sz w:val="24"/>
          <w:szCs w:val="24"/>
        </w:rPr>
        <w:t>he Center for Substance Abuse Prevention</w:t>
      </w:r>
      <w:r w:rsidR="005E6DD0">
        <w:rPr>
          <w:rStyle w:val="normaltextrun"/>
          <w:sz w:val="24"/>
          <w:szCs w:val="24"/>
        </w:rPr>
        <w:t xml:space="preserve"> </w:t>
      </w:r>
      <w:r w:rsidR="001C77A4">
        <w:rPr>
          <w:rStyle w:val="normaltextrun"/>
          <w:sz w:val="24"/>
          <w:szCs w:val="24"/>
        </w:rPr>
        <w:t xml:space="preserve">Grant </w:t>
      </w:r>
      <w:r w:rsidRPr="005E6DD0" w:rsidR="005E6DD0">
        <w:rPr>
          <w:rStyle w:val="normaltextrun"/>
          <w:sz w:val="24"/>
          <w:szCs w:val="24"/>
        </w:rPr>
        <w:t xml:space="preserve">Programmatic </w:t>
      </w:r>
      <w:r w:rsidR="005E6DD0">
        <w:rPr>
          <w:rStyle w:val="normaltextrun"/>
          <w:sz w:val="24"/>
          <w:szCs w:val="24"/>
        </w:rPr>
        <w:t>P</w:t>
      </w:r>
      <w:r w:rsidRPr="005E6DD0" w:rsidR="005E6DD0">
        <w:rPr>
          <w:rStyle w:val="normaltextrun"/>
          <w:sz w:val="24"/>
          <w:szCs w:val="24"/>
        </w:rPr>
        <w:t xml:space="preserve">rogress </w:t>
      </w:r>
      <w:r w:rsidR="005E6DD0">
        <w:rPr>
          <w:rStyle w:val="normaltextrun"/>
          <w:sz w:val="24"/>
          <w:szCs w:val="24"/>
        </w:rPr>
        <w:t>R</w:t>
      </w:r>
      <w:r w:rsidRPr="005E6DD0" w:rsidR="005E6DD0">
        <w:rPr>
          <w:rStyle w:val="normaltextrun"/>
          <w:sz w:val="24"/>
          <w:szCs w:val="24"/>
        </w:rPr>
        <w:t>eport</w:t>
      </w:r>
      <w:r w:rsidR="00296C65">
        <w:rPr>
          <w:rStyle w:val="normaltextrun"/>
          <w:sz w:val="24"/>
          <w:szCs w:val="24"/>
        </w:rPr>
        <w:t xml:space="preserve"> (PPR)</w:t>
      </w:r>
      <w:r w:rsidR="00CB6322">
        <w:rPr>
          <w:rStyle w:val="normaltextrun"/>
          <w:sz w:val="24"/>
          <w:szCs w:val="24"/>
        </w:rPr>
        <w:t xml:space="preserve"> instrument will be used </w:t>
      </w:r>
      <w:r w:rsidR="00E460B8">
        <w:rPr>
          <w:rStyle w:val="normaltextrun"/>
          <w:sz w:val="24"/>
          <w:szCs w:val="24"/>
        </w:rPr>
        <w:t xml:space="preserve">to </w:t>
      </w:r>
      <w:r w:rsidR="00D35D39">
        <w:rPr>
          <w:rStyle w:val="normaltextrun"/>
          <w:sz w:val="24"/>
          <w:szCs w:val="24"/>
        </w:rPr>
        <w:t xml:space="preserve">monitor </w:t>
      </w:r>
      <w:r w:rsidR="00EC04C4">
        <w:rPr>
          <w:rStyle w:val="normaltextrun"/>
          <w:sz w:val="24"/>
          <w:szCs w:val="24"/>
        </w:rPr>
        <w:t>grant compliance monitoring</w:t>
      </w:r>
      <w:r w:rsidR="0071247A">
        <w:rPr>
          <w:rStyle w:val="normaltextrun"/>
          <w:sz w:val="24"/>
          <w:szCs w:val="24"/>
        </w:rPr>
        <w:t xml:space="preserve">. This single instrument will be </w:t>
      </w:r>
      <w:r w:rsidR="00784FFE">
        <w:rPr>
          <w:rStyle w:val="normaltextrun"/>
          <w:sz w:val="24"/>
          <w:szCs w:val="24"/>
        </w:rPr>
        <w:t>completed by all CSAP discretionary grant</w:t>
      </w:r>
      <w:r w:rsidR="00322AAB">
        <w:rPr>
          <w:rStyle w:val="normaltextrun"/>
          <w:sz w:val="24"/>
          <w:szCs w:val="24"/>
        </w:rPr>
        <w:t xml:space="preserve"> recipients.</w:t>
      </w:r>
      <w:r w:rsidR="00127210">
        <w:rPr>
          <w:rStyle w:val="normaltextrun"/>
          <w:sz w:val="24"/>
          <w:szCs w:val="24"/>
        </w:rPr>
        <w:t xml:space="preserve">  </w:t>
      </w:r>
      <w:r w:rsidR="006E4C2A">
        <w:rPr>
          <w:rStyle w:val="normaltextrun"/>
          <w:sz w:val="24"/>
          <w:szCs w:val="24"/>
        </w:rPr>
        <w:t>The</w:t>
      </w:r>
      <w:r w:rsidR="00C50C91">
        <w:rPr>
          <w:rStyle w:val="normaltextrun"/>
          <w:sz w:val="24"/>
          <w:szCs w:val="24"/>
        </w:rPr>
        <w:t xml:space="preserve"> Center for Substance Abuse Prevention Online Reporting Tool (CORT)</w:t>
      </w:r>
      <w:r w:rsidR="00322AAB">
        <w:rPr>
          <w:rStyle w:val="normaltextrun"/>
          <w:sz w:val="24"/>
          <w:szCs w:val="24"/>
        </w:rPr>
        <w:t xml:space="preserve"> will be </w:t>
      </w:r>
      <w:r w:rsidR="006274E4">
        <w:rPr>
          <w:rStyle w:val="normaltextrun"/>
          <w:sz w:val="24"/>
          <w:szCs w:val="24"/>
        </w:rPr>
        <w:t>used to conduct programmatic performance monitoring</w:t>
      </w:r>
      <w:r w:rsidR="007346F2">
        <w:rPr>
          <w:rStyle w:val="normaltextrun"/>
          <w:sz w:val="24"/>
          <w:szCs w:val="24"/>
        </w:rPr>
        <w:t xml:space="preserve"> and </w:t>
      </w:r>
      <w:r w:rsidR="00322F4F">
        <w:rPr>
          <w:rStyle w:val="normaltextrun"/>
          <w:sz w:val="24"/>
          <w:szCs w:val="24"/>
        </w:rPr>
        <w:t>each grant program</w:t>
      </w:r>
      <w:r w:rsidR="00921871">
        <w:rPr>
          <w:rStyle w:val="normaltextrun"/>
          <w:sz w:val="24"/>
          <w:szCs w:val="24"/>
        </w:rPr>
        <w:t xml:space="preserve"> will have a tailored version that aligns with </w:t>
      </w:r>
      <w:r w:rsidR="001F6D37">
        <w:rPr>
          <w:rStyle w:val="normaltextrun"/>
          <w:sz w:val="24"/>
          <w:szCs w:val="24"/>
        </w:rPr>
        <w:t xml:space="preserve">its specific </w:t>
      </w:r>
      <w:r w:rsidR="009E009B">
        <w:rPr>
          <w:rStyle w:val="normaltextrun"/>
          <w:sz w:val="24"/>
          <w:szCs w:val="24"/>
        </w:rPr>
        <w:t>programmatic requirements</w:t>
      </w:r>
      <w:r w:rsidR="00057DAD">
        <w:rPr>
          <w:rStyle w:val="normaltextrun"/>
          <w:sz w:val="24"/>
          <w:szCs w:val="24"/>
        </w:rPr>
        <w:t xml:space="preserve">.  </w:t>
      </w:r>
      <w:r w:rsidR="00E71691">
        <w:rPr>
          <w:rStyle w:val="normaltextrun"/>
          <w:sz w:val="24"/>
          <w:szCs w:val="24"/>
        </w:rPr>
        <w:t xml:space="preserve">This </w:t>
      </w:r>
      <w:r w:rsidRPr="00127210" w:rsidR="00127210">
        <w:rPr>
          <w:rStyle w:val="normaltextrun"/>
          <w:sz w:val="24"/>
          <w:szCs w:val="24"/>
        </w:rPr>
        <w:t xml:space="preserve">instrument is comprised of two </w:t>
      </w:r>
      <w:r w:rsidR="00252938">
        <w:rPr>
          <w:rStyle w:val="normaltextrun"/>
          <w:sz w:val="24"/>
          <w:szCs w:val="24"/>
        </w:rPr>
        <w:t xml:space="preserve">main </w:t>
      </w:r>
      <w:r w:rsidR="001B58EA">
        <w:rPr>
          <w:rStyle w:val="normaltextrun"/>
          <w:sz w:val="24"/>
          <w:szCs w:val="24"/>
        </w:rPr>
        <w:t>sections</w:t>
      </w:r>
      <w:r w:rsidRPr="00127210" w:rsidR="00127210">
        <w:rPr>
          <w:rStyle w:val="normaltextrun"/>
          <w:sz w:val="24"/>
          <w:szCs w:val="24"/>
        </w:rPr>
        <w:t xml:space="preserve">: 1) </w:t>
      </w:r>
      <w:r w:rsidR="00DA66E5">
        <w:rPr>
          <w:rStyle w:val="normaltextrun"/>
          <w:sz w:val="24"/>
          <w:szCs w:val="24"/>
        </w:rPr>
        <w:t>CORT Annual Targets Report</w:t>
      </w:r>
      <w:r w:rsidRPr="00127210" w:rsidR="00127210">
        <w:rPr>
          <w:rStyle w:val="normaltextrun"/>
          <w:sz w:val="24"/>
          <w:szCs w:val="24"/>
        </w:rPr>
        <w:t xml:space="preserve"> section to </w:t>
      </w:r>
      <w:r w:rsidR="007A28AE">
        <w:rPr>
          <w:rStyle w:val="normaltextrun"/>
          <w:sz w:val="24"/>
          <w:szCs w:val="24"/>
        </w:rPr>
        <w:t xml:space="preserve">for </w:t>
      </w:r>
      <w:r w:rsidR="000E3AEA">
        <w:rPr>
          <w:rStyle w:val="normaltextrun"/>
          <w:sz w:val="24"/>
          <w:szCs w:val="24"/>
        </w:rPr>
        <w:t xml:space="preserve">CSAP discretionary grant recipients </w:t>
      </w:r>
      <w:r w:rsidRPr="00127210" w:rsidR="00127210">
        <w:rPr>
          <w:rStyle w:val="normaltextrun"/>
          <w:sz w:val="24"/>
          <w:szCs w:val="24"/>
        </w:rPr>
        <w:t>to</w:t>
      </w:r>
      <w:r w:rsidRPr="00127210" w:rsidR="00127210">
        <w:rPr>
          <w:rStyle w:val="normaltextrun"/>
          <w:sz w:val="24"/>
          <w:szCs w:val="24"/>
        </w:rPr>
        <w:t xml:space="preserve"> report annual </w:t>
      </w:r>
      <w:r w:rsidR="00FE4A4C">
        <w:rPr>
          <w:rStyle w:val="normaltextrun"/>
          <w:sz w:val="24"/>
          <w:szCs w:val="24"/>
        </w:rPr>
        <w:t xml:space="preserve">federal fiscal year </w:t>
      </w:r>
      <w:r w:rsidRPr="00127210" w:rsidR="00127210">
        <w:rPr>
          <w:rStyle w:val="normaltextrun"/>
          <w:sz w:val="24"/>
          <w:szCs w:val="24"/>
        </w:rPr>
        <w:t xml:space="preserve">programmatic goals, and 2) </w:t>
      </w:r>
      <w:r w:rsidR="00DA66E5">
        <w:rPr>
          <w:rStyle w:val="normaltextrun"/>
          <w:sz w:val="24"/>
          <w:szCs w:val="24"/>
        </w:rPr>
        <w:t>CORT</w:t>
      </w:r>
      <w:r w:rsidRPr="00127210" w:rsidR="00127210">
        <w:rPr>
          <w:rStyle w:val="normaltextrun"/>
          <w:sz w:val="24"/>
          <w:szCs w:val="24"/>
        </w:rPr>
        <w:t xml:space="preserve"> Quarterly </w:t>
      </w:r>
      <w:r w:rsidR="00DA66E5">
        <w:rPr>
          <w:rStyle w:val="normaltextrun"/>
          <w:sz w:val="24"/>
          <w:szCs w:val="24"/>
        </w:rPr>
        <w:t>Performance Reports</w:t>
      </w:r>
      <w:r w:rsidRPr="00127210" w:rsidR="00127210">
        <w:rPr>
          <w:rStyle w:val="normaltextrun"/>
          <w:sz w:val="24"/>
          <w:szCs w:val="24"/>
        </w:rPr>
        <w:t xml:space="preserve"> section </w:t>
      </w:r>
      <w:r w:rsidR="00C76BFB">
        <w:rPr>
          <w:rStyle w:val="normaltextrun"/>
          <w:sz w:val="24"/>
          <w:szCs w:val="24"/>
        </w:rPr>
        <w:t>for</w:t>
      </w:r>
      <w:r w:rsidRPr="00127210" w:rsidR="00127210">
        <w:rPr>
          <w:rStyle w:val="normaltextrun"/>
          <w:sz w:val="24"/>
          <w:szCs w:val="24"/>
        </w:rPr>
        <w:t xml:space="preserve"> </w:t>
      </w:r>
      <w:r w:rsidR="00732947">
        <w:rPr>
          <w:rStyle w:val="normaltextrun"/>
          <w:sz w:val="24"/>
          <w:szCs w:val="24"/>
        </w:rPr>
        <w:t>grantee</w:t>
      </w:r>
      <w:r w:rsidR="007B515F">
        <w:rPr>
          <w:rStyle w:val="normaltextrun"/>
          <w:sz w:val="24"/>
          <w:szCs w:val="24"/>
        </w:rPr>
        <w:t>s</w:t>
      </w:r>
      <w:r w:rsidR="00732947">
        <w:rPr>
          <w:rStyle w:val="normaltextrun"/>
          <w:sz w:val="24"/>
          <w:szCs w:val="24"/>
        </w:rPr>
        <w:t xml:space="preserve"> </w:t>
      </w:r>
      <w:r w:rsidRPr="00127210" w:rsidR="00127210">
        <w:rPr>
          <w:rStyle w:val="normaltextrun"/>
          <w:sz w:val="24"/>
          <w:szCs w:val="24"/>
        </w:rPr>
        <w:t>to report grant activities</w:t>
      </w:r>
      <w:r w:rsidR="00FE4A4C">
        <w:rPr>
          <w:rStyle w:val="normaltextrun"/>
          <w:sz w:val="24"/>
          <w:szCs w:val="24"/>
        </w:rPr>
        <w:t xml:space="preserve"> implemented during each federal fiscal quarter</w:t>
      </w:r>
      <w:r w:rsidRPr="00127210" w:rsidR="00127210">
        <w:rPr>
          <w:rStyle w:val="normaltextrun"/>
          <w:sz w:val="24"/>
          <w:szCs w:val="24"/>
        </w:rPr>
        <w:t>.</w:t>
      </w:r>
      <w:r w:rsidR="00DA66E5">
        <w:rPr>
          <w:rStyle w:val="normaltextrun"/>
          <w:sz w:val="24"/>
          <w:szCs w:val="24"/>
        </w:rPr>
        <w:t xml:space="preserve">  </w:t>
      </w:r>
      <w:r w:rsidRPr="00081CA6" w:rsidR="00081CA6">
        <w:rPr>
          <w:rFonts w:cs="Times New Roman"/>
          <w:sz w:val="24"/>
          <w:szCs w:val="24"/>
        </w:rPr>
        <w:t xml:space="preserve">In developing the </w:t>
      </w:r>
      <w:r w:rsidR="00081CA6">
        <w:rPr>
          <w:rFonts w:cs="Times New Roman"/>
          <w:sz w:val="24"/>
          <w:szCs w:val="24"/>
        </w:rPr>
        <w:t>CORT</w:t>
      </w:r>
      <w:r w:rsidR="0073164E">
        <w:rPr>
          <w:rFonts w:cs="Times New Roman"/>
          <w:sz w:val="24"/>
          <w:szCs w:val="24"/>
        </w:rPr>
        <w:t xml:space="preserve"> Annual Targets Report and the Quarterly Performance Reports</w:t>
      </w:r>
      <w:r w:rsidRPr="00081CA6" w:rsidR="00081CA6">
        <w:rPr>
          <w:rFonts w:cs="Times New Roman"/>
          <w:sz w:val="24"/>
          <w:szCs w:val="24"/>
        </w:rPr>
        <w:t xml:space="preserve">, </w:t>
      </w:r>
      <w:r w:rsidR="004B61E0">
        <w:rPr>
          <w:rFonts w:cs="Times New Roman"/>
          <w:sz w:val="24"/>
          <w:szCs w:val="24"/>
        </w:rPr>
        <w:t>CSAP</w:t>
      </w:r>
      <w:r w:rsidRPr="00081CA6" w:rsidR="00081CA6">
        <w:rPr>
          <w:rFonts w:cs="Times New Roman"/>
          <w:sz w:val="24"/>
          <w:szCs w:val="24"/>
        </w:rPr>
        <w:t xml:space="preserve"> sought the ability to elicit programmatic information that demonstrates impact at the program aggregate level</w:t>
      </w:r>
      <w:r w:rsidR="00720723">
        <w:rPr>
          <w:rFonts w:cs="Times New Roman"/>
          <w:sz w:val="24"/>
          <w:szCs w:val="24"/>
        </w:rPr>
        <w:t>.</w:t>
      </w:r>
    </w:p>
    <w:p w:rsidR="0098443B" w:rsidP="0063293C" w14:paraId="59788859" w14:textId="77777777">
      <w:pPr>
        <w:spacing w:after="0"/>
        <w:rPr>
          <w:sz w:val="24"/>
          <w:szCs w:val="24"/>
        </w:rPr>
      </w:pPr>
    </w:p>
    <w:p w:rsidR="00CD78A2" w:rsidRPr="0050720B" w:rsidP="0063293C" w14:paraId="0134269F" w14:textId="4CB8381A">
      <w:pPr>
        <w:spacing w:after="0"/>
        <w:rPr>
          <w:rFonts w:cs="Times New Roman"/>
          <w:sz w:val="24"/>
          <w:szCs w:val="24"/>
        </w:rPr>
      </w:pPr>
      <w:r>
        <w:rPr>
          <w:rFonts w:cs="Times New Roman"/>
          <w:sz w:val="24"/>
          <w:szCs w:val="24"/>
        </w:rPr>
        <w:t xml:space="preserve">In this way, data </w:t>
      </w:r>
      <w:r w:rsidRPr="00FD3FD6" w:rsidR="0063293C">
        <w:rPr>
          <w:rFonts w:cs="Times New Roman"/>
          <w:sz w:val="24"/>
          <w:szCs w:val="24"/>
        </w:rPr>
        <w:t xml:space="preserve">collected through this instrument are necessary to ensure SAMHSA and grantees comply with requirements under the Government Performance and Results Modernization Act of 2010 (GPRA) that requires regular reporting of performance measures. </w:t>
      </w:r>
      <w:r w:rsidR="00130B22">
        <w:rPr>
          <w:rFonts w:cs="Times New Roman"/>
          <w:sz w:val="24"/>
          <w:szCs w:val="24"/>
        </w:rPr>
        <w:t xml:space="preserve"> </w:t>
      </w:r>
      <w:r w:rsidRPr="00FD3FD6" w:rsidR="0063293C">
        <w:rPr>
          <w:rFonts w:cs="Times New Roman"/>
          <w:sz w:val="24"/>
          <w:szCs w:val="24"/>
        </w:rPr>
        <w:t xml:space="preserve">Additionally, data collected through the </w:t>
      </w:r>
      <w:r w:rsidRPr="001E6A16" w:rsidR="00C9077D">
        <w:rPr>
          <w:rStyle w:val="normaltextrun"/>
          <w:sz w:val="24"/>
          <w:szCs w:val="24"/>
        </w:rPr>
        <w:t>CORT</w:t>
      </w:r>
      <w:r w:rsidR="00C9077D">
        <w:rPr>
          <w:rStyle w:val="normaltextrun"/>
          <w:sz w:val="24"/>
          <w:szCs w:val="24"/>
        </w:rPr>
        <w:t xml:space="preserve"> </w:t>
      </w:r>
      <w:r w:rsidR="009256C7">
        <w:rPr>
          <w:rStyle w:val="normaltextrun"/>
          <w:sz w:val="24"/>
          <w:szCs w:val="24"/>
        </w:rPr>
        <w:t xml:space="preserve">will </w:t>
      </w:r>
      <w:r w:rsidRPr="00FD3FD6" w:rsidR="0063293C">
        <w:rPr>
          <w:rFonts w:cs="Times New Roman"/>
          <w:sz w:val="24"/>
          <w:szCs w:val="24"/>
        </w:rPr>
        <w:t xml:space="preserve">provide critical information to SAMHSA’s </w:t>
      </w:r>
      <w:r w:rsidRPr="00FD3FD6" w:rsidR="00B30033">
        <w:rPr>
          <w:rFonts w:cs="Times New Roman"/>
          <w:sz w:val="24"/>
          <w:szCs w:val="24"/>
        </w:rPr>
        <w:t xml:space="preserve">Government </w:t>
      </w:r>
      <w:r w:rsidRPr="00FD3FD6" w:rsidR="0063293C">
        <w:rPr>
          <w:rFonts w:cs="Times New Roman"/>
          <w:sz w:val="24"/>
          <w:szCs w:val="24"/>
        </w:rPr>
        <w:t xml:space="preserve">Project Officers related to grant oversight, including barriers and facilitators that the grantees have experienced, and an understanding of the technical assistance needed to help grantees implement their programs. The information also provides a mechanism to ensure grantees are meeting the requirements of the grant funding announcement as outlined in their notice of grant award.  </w:t>
      </w:r>
      <w:r w:rsidR="004B6743">
        <w:rPr>
          <w:rFonts w:cs="Times New Roman"/>
          <w:sz w:val="24"/>
          <w:szCs w:val="24"/>
        </w:rPr>
        <w:t>In addition, t</w:t>
      </w:r>
      <w:r w:rsidRPr="00B657D8" w:rsidR="00B657D8">
        <w:rPr>
          <w:rFonts w:cs="Times New Roman"/>
          <w:sz w:val="24"/>
          <w:szCs w:val="24"/>
        </w:rPr>
        <w:t xml:space="preserve">he tool reflects CSAP’s desire to elicit pertinent program level data that can be used not only </w:t>
      </w:r>
      <w:r w:rsidRPr="00B657D8" w:rsidR="004C6ABC">
        <w:rPr>
          <w:rFonts w:cs="Times New Roman"/>
          <w:sz w:val="24"/>
          <w:szCs w:val="24"/>
        </w:rPr>
        <w:t xml:space="preserve">to </w:t>
      </w:r>
      <w:r w:rsidRPr="00B657D8" w:rsidR="00B657D8">
        <w:rPr>
          <w:rFonts w:cs="Times New Roman"/>
          <w:sz w:val="24"/>
          <w:szCs w:val="24"/>
        </w:rPr>
        <w:t xml:space="preserve">guide future programs and practices, but also </w:t>
      </w:r>
      <w:r w:rsidRPr="00B657D8" w:rsidR="004C6ABC">
        <w:rPr>
          <w:rFonts w:cs="Times New Roman"/>
          <w:sz w:val="24"/>
          <w:szCs w:val="24"/>
        </w:rPr>
        <w:t xml:space="preserve">to </w:t>
      </w:r>
      <w:r w:rsidRPr="00B657D8" w:rsidR="00B657D8">
        <w:rPr>
          <w:rFonts w:cs="Times New Roman"/>
          <w:sz w:val="24"/>
          <w:szCs w:val="24"/>
        </w:rPr>
        <w:t>respond to stakeholder, congressional and agency inquiries.</w:t>
      </w:r>
    </w:p>
    <w:p w:rsidR="00EE34D7" w:rsidP="00953B75" w14:paraId="539B0137" w14:textId="16B58F1F">
      <w:pPr>
        <w:pStyle w:val="paragraph"/>
        <w:spacing w:before="0" w:beforeAutospacing="0" w:after="0" w:afterAutospacing="0"/>
        <w:textAlignment w:val="baseline"/>
        <w:rPr>
          <w:rStyle w:val="normaltextrun"/>
        </w:rPr>
      </w:pPr>
    </w:p>
    <w:p w:rsidR="00953B75" w:rsidRPr="009256C7" w:rsidP="00953B75" w14:paraId="4E6D3A20" w14:textId="3F2F6C26">
      <w:pPr>
        <w:pStyle w:val="paragraph"/>
        <w:spacing w:before="0" w:beforeAutospacing="0" w:after="0" w:afterAutospacing="0"/>
        <w:textAlignment w:val="baseline"/>
      </w:pPr>
      <w:r>
        <w:rPr>
          <w:rStyle w:val="normaltextrun"/>
        </w:rPr>
        <w:t xml:space="preserve">SAMHSA requests approval for the following </w:t>
      </w:r>
      <w:r w:rsidR="00766EF6">
        <w:rPr>
          <w:rStyle w:val="normaltextrun"/>
        </w:rPr>
        <w:t>suite o</w:t>
      </w:r>
      <w:r w:rsidR="0089237F">
        <w:rPr>
          <w:rStyle w:val="normaltextrun"/>
        </w:rPr>
        <w:t xml:space="preserve">f data collection instruments as shown in </w:t>
      </w:r>
      <w:r w:rsidR="007D003E">
        <w:rPr>
          <w:rStyle w:val="normaltextrun"/>
        </w:rPr>
        <w:t>Table 1</w:t>
      </w:r>
      <w:r w:rsidRPr="5924AFAC" w:rsidR="007D003E">
        <w:rPr>
          <w:rStyle w:val="eop"/>
        </w:rPr>
        <w:t>.</w:t>
      </w:r>
    </w:p>
    <w:p w:rsidR="0063293C" w:rsidP="00983D52" w14:paraId="50612929" w14:textId="77777777">
      <w:pPr>
        <w:spacing w:after="0"/>
        <w:rPr>
          <w:rFonts w:cs="Times New Roman"/>
          <w:sz w:val="24"/>
          <w:szCs w:val="24"/>
        </w:rPr>
      </w:pPr>
    </w:p>
    <w:p w:rsidR="00C03228" w:rsidRPr="00107E48" w:rsidP="00C03228" w14:paraId="36745231" w14:textId="12212A23">
      <w:pPr>
        <w:spacing w:after="0"/>
        <w:textAlignment w:val="baseline"/>
        <w:rPr>
          <w:rFonts w:eastAsia="Times New Roman" w:cs="Times New Roman"/>
          <w:sz w:val="24"/>
          <w:szCs w:val="24"/>
        </w:rPr>
      </w:pPr>
      <w:r>
        <w:rPr>
          <w:rFonts w:eastAsia="Times New Roman" w:cs="Times New Roman"/>
          <w:sz w:val="24"/>
          <w:szCs w:val="24"/>
        </w:rPr>
        <w:t>Table</w:t>
      </w:r>
      <w:r w:rsidRPr="00107E48">
        <w:rPr>
          <w:rFonts w:eastAsia="Times New Roman" w:cs="Times New Roman"/>
          <w:sz w:val="24"/>
          <w:szCs w:val="24"/>
        </w:rPr>
        <w:t xml:space="preserve"> </w:t>
      </w:r>
      <w:r w:rsidR="004B5AA0">
        <w:rPr>
          <w:rFonts w:eastAsia="Times New Roman" w:cs="Times New Roman"/>
          <w:sz w:val="24"/>
          <w:szCs w:val="24"/>
        </w:rPr>
        <w:t>1</w:t>
      </w:r>
      <w:r w:rsidRPr="00107E48">
        <w:rPr>
          <w:rFonts w:eastAsia="Times New Roman" w:cs="Times New Roman"/>
          <w:sz w:val="24"/>
          <w:szCs w:val="24"/>
        </w:rPr>
        <w:t>. Data Collection Tools</w:t>
      </w:r>
    </w:p>
    <w:p w:rsidR="00C03228" w:rsidRPr="00107E48" w:rsidP="00C03228" w14:paraId="497CAA3E" w14:textId="3A8BF419">
      <w:pPr>
        <w:spacing w:after="0"/>
        <w:textAlignment w:val="baseline"/>
        <w:rPr>
          <w:rFonts w:eastAsia="Times New Roman" w:cs="Times New Roman"/>
          <w:sz w:val="24"/>
          <w:szCs w:val="24"/>
        </w:rPr>
      </w:pPr>
    </w:p>
    <w:tbl>
      <w:tblPr>
        <w:tblStyle w:val="TableGrid"/>
        <w:tblW w:w="9535" w:type="dxa"/>
        <w:tblLayout w:type="fixed"/>
        <w:tblLook w:val="04A0"/>
      </w:tblPr>
      <w:tblGrid>
        <w:gridCol w:w="8095"/>
        <w:gridCol w:w="1440"/>
      </w:tblGrid>
      <w:tr w14:paraId="32C2A326" w14:textId="77777777" w:rsidTr="00920C0A">
        <w:tblPrEx>
          <w:tblW w:w="9535" w:type="dxa"/>
          <w:tblLayout w:type="fixed"/>
          <w:tblLook w:val="04A0"/>
        </w:tblPrEx>
        <w:trPr>
          <w:tblHeader/>
        </w:trPr>
        <w:tc>
          <w:tcPr>
            <w:tcW w:w="8095" w:type="dxa"/>
            <w:vAlign w:val="center"/>
          </w:tcPr>
          <w:p w:rsidR="00EB72C1" w:rsidRPr="00662503" w:rsidP="009256C7" w14:paraId="45C9EF1E" w14:textId="1021B14D">
            <w:pPr>
              <w:spacing w:after="0"/>
              <w:jc w:val="center"/>
              <w:textAlignment w:val="baseline"/>
              <w:rPr>
                <w:rFonts w:eastAsia="Times New Roman" w:cs="Times New Roman"/>
                <w:b/>
                <w:bCs/>
                <w:sz w:val="24"/>
                <w:szCs w:val="24"/>
              </w:rPr>
            </w:pPr>
            <w:r>
              <w:rPr>
                <w:rFonts w:eastAsia="Times New Roman" w:cs="Times New Roman"/>
                <w:b/>
                <w:bCs/>
                <w:sz w:val="24"/>
                <w:szCs w:val="24"/>
              </w:rPr>
              <w:t>Instrument Name</w:t>
            </w:r>
          </w:p>
        </w:tc>
        <w:tc>
          <w:tcPr>
            <w:tcW w:w="1440" w:type="dxa"/>
            <w:vAlign w:val="center"/>
          </w:tcPr>
          <w:p w:rsidR="00EB72C1" w:rsidRPr="009256C7" w:rsidP="009256C7" w14:paraId="6EE7194D" w14:textId="4D4DE821">
            <w:pPr>
              <w:spacing w:after="0"/>
              <w:jc w:val="center"/>
              <w:textAlignment w:val="baseline"/>
              <w:rPr>
                <w:rFonts w:eastAsia="Times New Roman" w:cs="Times New Roman"/>
                <w:b/>
                <w:bCs/>
                <w:sz w:val="24"/>
                <w:szCs w:val="24"/>
              </w:rPr>
            </w:pPr>
            <w:r>
              <w:rPr>
                <w:rFonts w:eastAsia="Times New Roman" w:cs="Times New Roman"/>
                <w:b/>
                <w:bCs/>
                <w:sz w:val="24"/>
                <w:szCs w:val="24"/>
              </w:rPr>
              <w:t>Attachment</w:t>
            </w:r>
          </w:p>
        </w:tc>
      </w:tr>
      <w:tr w14:paraId="22814959" w14:textId="77777777" w:rsidTr="00920C0A">
        <w:tblPrEx>
          <w:tblW w:w="9535" w:type="dxa"/>
          <w:tblLayout w:type="fixed"/>
          <w:tblLook w:val="04A0"/>
        </w:tblPrEx>
        <w:trPr>
          <w:tblHeader/>
        </w:trPr>
        <w:tc>
          <w:tcPr>
            <w:tcW w:w="8095" w:type="dxa"/>
            <w:vAlign w:val="center"/>
          </w:tcPr>
          <w:p w:rsidR="00EC1870" w:rsidRPr="00662503" w:rsidP="00F44F08" w14:paraId="77463938" w14:textId="019E2B0C">
            <w:pPr>
              <w:spacing w:after="0"/>
              <w:textAlignment w:val="baseline"/>
              <w:rPr>
                <w:rFonts w:eastAsia="Times New Roman" w:cs="Times New Roman"/>
                <w:b/>
                <w:bCs/>
                <w:sz w:val="24"/>
                <w:szCs w:val="24"/>
              </w:rPr>
            </w:pPr>
            <w:r>
              <w:rPr>
                <w:rFonts w:eastAsia="Times New Roman" w:cs="Times New Roman"/>
                <w:b/>
                <w:bCs/>
                <w:sz w:val="24"/>
                <w:szCs w:val="24"/>
              </w:rPr>
              <w:t xml:space="preserve">Grant Level Compliance </w:t>
            </w:r>
          </w:p>
        </w:tc>
        <w:tc>
          <w:tcPr>
            <w:tcW w:w="1440" w:type="dxa"/>
            <w:vAlign w:val="center"/>
          </w:tcPr>
          <w:p w:rsidR="00EB72C1" w:rsidRPr="00EC1870" w:rsidP="009256C7" w14:paraId="5C0E0FCE" w14:textId="2FF39EB1">
            <w:pPr>
              <w:spacing w:after="0"/>
              <w:jc w:val="center"/>
              <w:textAlignment w:val="baseline"/>
              <w:rPr>
                <w:rFonts w:eastAsia="Times New Roman" w:cs="Times New Roman"/>
                <w:sz w:val="24"/>
                <w:szCs w:val="24"/>
              </w:rPr>
            </w:pPr>
          </w:p>
        </w:tc>
      </w:tr>
      <w:tr w14:paraId="44B024DF" w14:textId="77777777" w:rsidTr="00920C0A">
        <w:tblPrEx>
          <w:tblW w:w="9535" w:type="dxa"/>
          <w:tblLayout w:type="fixed"/>
          <w:tblLook w:val="04A0"/>
        </w:tblPrEx>
        <w:trPr>
          <w:tblHeader/>
        </w:trPr>
        <w:tc>
          <w:tcPr>
            <w:tcW w:w="8095" w:type="dxa"/>
            <w:vAlign w:val="center"/>
          </w:tcPr>
          <w:p w:rsidR="00EB72C1" w:rsidRPr="00EC1870" w:rsidP="00EC1870" w14:paraId="01DF47A3" w14:textId="28D724D6">
            <w:pPr>
              <w:spacing w:after="0"/>
              <w:textAlignment w:val="baseline"/>
              <w:rPr>
                <w:rFonts w:eastAsia="Times New Roman" w:cs="Times New Roman"/>
                <w:sz w:val="24"/>
                <w:szCs w:val="24"/>
              </w:rPr>
            </w:pPr>
            <w:r w:rsidRPr="00EC1870">
              <w:rPr>
                <w:rFonts w:eastAsia="Times New Roman" w:cs="Times New Roman"/>
                <w:sz w:val="24"/>
                <w:szCs w:val="24"/>
              </w:rPr>
              <w:t>Grant Programmatic Progress Report</w:t>
            </w:r>
          </w:p>
        </w:tc>
        <w:tc>
          <w:tcPr>
            <w:tcW w:w="1440" w:type="dxa"/>
            <w:vAlign w:val="center"/>
          </w:tcPr>
          <w:p w:rsidR="00EB72C1" w:rsidRPr="003A7B64" w:rsidP="009256C7" w14:paraId="6DCBF62E" w14:textId="4F9BAF62">
            <w:pPr>
              <w:spacing w:after="0"/>
              <w:jc w:val="center"/>
              <w:textAlignment w:val="baseline"/>
              <w:rPr>
                <w:rFonts w:eastAsia="Times New Roman" w:cs="Times New Roman"/>
                <w:sz w:val="24"/>
                <w:szCs w:val="24"/>
              </w:rPr>
            </w:pPr>
            <w:r w:rsidRPr="003A7B64">
              <w:rPr>
                <w:rFonts w:eastAsia="Times New Roman" w:cs="Times New Roman"/>
                <w:sz w:val="24"/>
                <w:szCs w:val="24"/>
              </w:rPr>
              <w:t>1</w:t>
            </w:r>
          </w:p>
        </w:tc>
      </w:tr>
      <w:tr w14:paraId="636B1B4F" w14:textId="77777777" w:rsidTr="00920C0A">
        <w:tblPrEx>
          <w:tblW w:w="9535" w:type="dxa"/>
          <w:tblLayout w:type="fixed"/>
          <w:tblLook w:val="04A0"/>
        </w:tblPrEx>
        <w:trPr>
          <w:tblHeader/>
        </w:trPr>
        <w:tc>
          <w:tcPr>
            <w:tcW w:w="8095" w:type="dxa"/>
            <w:vAlign w:val="center"/>
          </w:tcPr>
          <w:p w:rsidR="00B45026" w:rsidRPr="009256C7" w:rsidP="00F44F08" w14:paraId="11CB3EEB" w14:textId="22568DDE">
            <w:pPr>
              <w:spacing w:after="0"/>
              <w:textAlignment w:val="baseline"/>
              <w:rPr>
                <w:rFonts w:eastAsia="Times New Roman" w:cs="Times New Roman"/>
                <w:b/>
                <w:bCs/>
                <w:sz w:val="24"/>
                <w:szCs w:val="24"/>
              </w:rPr>
            </w:pPr>
            <w:r>
              <w:rPr>
                <w:rFonts w:eastAsia="Times New Roman" w:cs="Times New Roman"/>
                <w:b/>
                <w:bCs/>
                <w:sz w:val="24"/>
                <w:szCs w:val="24"/>
              </w:rPr>
              <w:t>Program Level Performance Monitoring</w:t>
            </w:r>
          </w:p>
        </w:tc>
        <w:tc>
          <w:tcPr>
            <w:tcW w:w="1440" w:type="dxa"/>
            <w:vAlign w:val="center"/>
          </w:tcPr>
          <w:p w:rsidR="00C03228" w:rsidRPr="009256C7" w:rsidP="009256C7" w14:paraId="3D3989E0" w14:textId="20876D8B">
            <w:pPr>
              <w:spacing w:after="0"/>
              <w:jc w:val="center"/>
              <w:textAlignment w:val="baseline"/>
              <w:rPr>
                <w:rFonts w:eastAsia="Times New Roman" w:cs="Times New Roman"/>
                <w:b/>
                <w:bCs/>
                <w:sz w:val="24"/>
                <w:szCs w:val="24"/>
              </w:rPr>
            </w:pPr>
          </w:p>
        </w:tc>
      </w:tr>
      <w:tr w14:paraId="32658B68" w14:textId="77777777" w:rsidTr="00920C0A">
        <w:tblPrEx>
          <w:tblW w:w="9535" w:type="dxa"/>
          <w:tblLayout w:type="fixed"/>
          <w:tblLook w:val="04A0"/>
        </w:tblPrEx>
        <w:trPr>
          <w:tblHeader/>
        </w:trPr>
        <w:tc>
          <w:tcPr>
            <w:tcW w:w="8095" w:type="dxa"/>
            <w:vAlign w:val="center"/>
          </w:tcPr>
          <w:p w:rsidR="00920C0A" w:rsidRPr="00F44F08" w:rsidP="00920C0A" w14:paraId="4F689DFB" w14:textId="77777777">
            <w:pPr>
              <w:spacing w:after="0"/>
              <w:textAlignment w:val="baseline"/>
              <w:rPr>
                <w:rFonts w:eastAsia="Times New Roman" w:cs="Times New Roman"/>
                <w:sz w:val="24"/>
                <w:szCs w:val="24"/>
              </w:rPr>
            </w:pPr>
            <w:r w:rsidRPr="00F44F08">
              <w:rPr>
                <w:rFonts w:eastAsia="Times New Roman" w:cs="Times New Roman"/>
                <w:sz w:val="24"/>
                <w:szCs w:val="24"/>
              </w:rPr>
              <w:t>Center for Substance Abuse Prevention On-line Report Tool (CORT)</w:t>
            </w:r>
          </w:p>
          <w:p w:rsidR="00920C0A" w:rsidP="00920C0A" w14:paraId="50702A5B" w14:textId="7B817FDF">
            <w:pPr>
              <w:spacing w:after="0"/>
              <w:textAlignment w:val="baseline"/>
              <w:rPr>
                <w:rFonts w:eastAsia="Times New Roman" w:cs="Times New Roman"/>
                <w:b/>
                <w:bCs/>
                <w:sz w:val="24"/>
                <w:szCs w:val="24"/>
              </w:rPr>
            </w:pPr>
            <w:r w:rsidRPr="00F44F08">
              <w:rPr>
                <w:rFonts w:eastAsia="Times New Roman" w:cs="Times New Roman"/>
                <w:sz w:val="24"/>
                <w:szCs w:val="24"/>
              </w:rPr>
              <w:t>Annual Targets and Quarterly Performance Reports</w:t>
            </w:r>
          </w:p>
        </w:tc>
        <w:tc>
          <w:tcPr>
            <w:tcW w:w="1440" w:type="dxa"/>
            <w:vAlign w:val="center"/>
          </w:tcPr>
          <w:p w:rsidR="00920C0A" w:rsidRPr="009256C7" w:rsidP="009256C7" w14:paraId="7A15D3A6" w14:textId="77777777">
            <w:pPr>
              <w:spacing w:after="0"/>
              <w:jc w:val="center"/>
              <w:textAlignment w:val="baseline"/>
              <w:rPr>
                <w:rFonts w:eastAsia="Times New Roman" w:cs="Times New Roman"/>
                <w:b/>
                <w:bCs/>
                <w:sz w:val="24"/>
                <w:szCs w:val="24"/>
              </w:rPr>
            </w:pPr>
          </w:p>
        </w:tc>
      </w:tr>
      <w:tr w14:paraId="2CB31877" w14:textId="77777777" w:rsidTr="00920C0A">
        <w:tblPrEx>
          <w:tblW w:w="9535" w:type="dxa"/>
          <w:tblLayout w:type="fixed"/>
          <w:tblLook w:val="04A0"/>
        </w:tblPrEx>
        <w:tc>
          <w:tcPr>
            <w:tcW w:w="8095" w:type="dxa"/>
          </w:tcPr>
          <w:p w:rsidR="00F44F08" w:rsidRPr="00107E48" w:rsidP="00F44F08" w14:paraId="0926FF5F" w14:textId="126F6986">
            <w:pPr>
              <w:spacing w:after="0"/>
              <w:ind w:left="340"/>
              <w:textAlignment w:val="baseline"/>
              <w:rPr>
                <w:rFonts w:eastAsia="Times New Roman" w:cs="Times New Roman"/>
                <w:sz w:val="24"/>
                <w:szCs w:val="24"/>
              </w:rPr>
            </w:pPr>
            <w:r w:rsidRPr="003F5265">
              <w:rPr>
                <w:rFonts w:eastAsia="Times New Roman" w:cs="Times New Roman"/>
                <w:sz w:val="24"/>
                <w:szCs w:val="24"/>
              </w:rPr>
              <w:t>Strategic Prevention Framework - Partnerships for Success (SPF-PFS)</w:t>
            </w:r>
          </w:p>
        </w:tc>
        <w:tc>
          <w:tcPr>
            <w:tcW w:w="1440" w:type="dxa"/>
            <w:vAlign w:val="center"/>
          </w:tcPr>
          <w:p w:rsidR="00F44F08" w:rsidP="00F44F08" w14:paraId="381F880C" w14:textId="4BB1BD9E">
            <w:pPr>
              <w:spacing w:after="0"/>
              <w:jc w:val="center"/>
              <w:textAlignment w:val="baseline"/>
              <w:rPr>
                <w:rFonts w:eastAsia="Times New Roman" w:cs="Times New Roman"/>
                <w:sz w:val="24"/>
                <w:szCs w:val="24"/>
              </w:rPr>
            </w:pPr>
            <w:r>
              <w:rPr>
                <w:rFonts w:eastAsia="Times New Roman" w:cs="Times New Roman"/>
                <w:sz w:val="24"/>
                <w:szCs w:val="24"/>
              </w:rPr>
              <w:t>2</w:t>
            </w:r>
          </w:p>
        </w:tc>
      </w:tr>
      <w:tr w14:paraId="356D0299" w14:textId="77777777" w:rsidTr="001358E8">
        <w:tblPrEx>
          <w:tblW w:w="9535" w:type="dxa"/>
          <w:tblLayout w:type="fixed"/>
          <w:tblLook w:val="04A0"/>
        </w:tblPrEx>
        <w:tc>
          <w:tcPr>
            <w:tcW w:w="8095" w:type="dxa"/>
          </w:tcPr>
          <w:p w:rsidR="00F44F08" w:rsidRPr="00107E48" w:rsidP="00F44F08" w14:paraId="7C5214A6" w14:textId="3A0C3BA4">
            <w:pPr>
              <w:spacing w:after="0"/>
              <w:ind w:left="340"/>
              <w:textAlignment w:val="baseline"/>
              <w:rPr>
                <w:rFonts w:eastAsia="Times New Roman" w:cs="Times New Roman"/>
                <w:sz w:val="24"/>
                <w:szCs w:val="24"/>
              </w:rPr>
            </w:pPr>
            <w:r w:rsidRPr="00107E48">
              <w:rPr>
                <w:rFonts w:eastAsia="Times New Roman" w:cs="Times New Roman"/>
                <w:sz w:val="24"/>
                <w:szCs w:val="24"/>
              </w:rPr>
              <w:t>Sober Truth on Preventing Underage Drinking (STOP Act)</w:t>
            </w:r>
          </w:p>
        </w:tc>
        <w:tc>
          <w:tcPr>
            <w:tcW w:w="1440" w:type="dxa"/>
            <w:vAlign w:val="center"/>
          </w:tcPr>
          <w:p w:rsidR="00F44F08" w:rsidRPr="00107E48" w:rsidP="00F44F08" w14:paraId="73EF1106" w14:textId="0E055FA1">
            <w:pPr>
              <w:spacing w:after="0"/>
              <w:jc w:val="center"/>
              <w:textAlignment w:val="baseline"/>
              <w:rPr>
                <w:rFonts w:eastAsia="Times New Roman" w:cs="Times New Roman"/>
                <w:sz w:val="24"/>
                <w:szCs w:val="24"/>
              </w:rPr>
            </w:pPr>
            <w:r>
              <w:rPr>
                <w:rFonts w:eastAsia="Times New Roman" w:cs="Times New Roman"/>
                <w:sz w:val="24"/>
                <w:szCs w:val="24"/>
              </w:rPr>
              <w:t>3</w:t>
            </w:r>
          </w:p>
        </w:tc>
      </w:tr>
      <w:tr w14:paraId="02F5DCAB" w14:textId="77777777" w:rsidTr="001358E8">
        <w:tblPrEx>
          <w:tblW w:w="9535" w:type="dxa"/>
          <w:tblLayout w:type="fixed"/>
          <w:tblLook w:val="04A0"/>
        </w:tblPrEx>
        <w:tc>
          <w:tcPr>
            <w:tcW w:w="8095" w:type="dxa"/>
          </w:tcPr>
          <w:p w:rsidR="00F44F08" w:rsidRPr="00107E48" w:rsidP="00F44F08" w14:paraId="78D19DC4" w14:textId="6DBB7107">
            <w:pPr>
              <w:spacing w:after="0"/>
              <w:ind w:left="340"/>
              <w:textAlignment w:val="baseline"/>
              <w:rPr>
                <w:rFonts w:eastAsia="Times New Roman" w:cs="Times New Roman"/>
                <w:sz w:val="24"/>
                <w:szCs w:val="24"/>
              </w:rPr>
            </w:pPr>
            <w:r w:rsidRPr="00107E48">
              <w:rPr>
                <w:rFonts w:eastAsia="Times New Roman" w:cs="Times New Roman"/>
                <w:sz w:val="24"/>
                <w:szCs w:val="24"/>
              </w:rPr>
              <w:t>Strategic Prevention Framework for Prescription Drugs (SPF Rx)</w:t>
            </w:r>
          </w:p>
        </w:tc>
        <w:tc>
          <w:tcPr>
            <w:tcW w:w="1440" w:type="dxa"/>
            <w:vAlign w:val="center"/>
          </w:tcPr>
          <w:p w:rsidR="00F44F08" w:rsidP="00F44F08" w14:paraId="1C9E60D7" w14:textId="484D9E44">
            <w:pPr>
              <w:spacing w:after="0"/>
              <w:jc w:val="center"/>
              <w:textAlignment w:val="baseline"/>
              <w:rPr>
                <w:rFonts w:eastAsia="Times New Roman" w:cs="Times New Roman"/>
                <w:sz w:val="24"/>
                <w:szCs w:val="24"/>
              </w:rPr>
            </w:pPr>
            <w:r>
              <w:rPr>
                <w:rFonts w:eastAsia="Times New Roman" w:cs="Times New Roman"/>
                <w:sz w:val="24"/>
                <w:szCs w:val="24"/>
              </w:rPr>
              <w:t>4</w:t>
            </w:r>
          </w:p>
        </w:tc>
      </w:tr>
      <w:tr w14:paraId="35B968FC" w14:textId="77777777" w:rsidTr="001358E8">
        <w:tblPrEx>
          <w:tblW w:w="9535" w:type="dxa"/>
          <w:tblLayout w:type="fixed"/>
          <w:tblLook w:val="04A0"/>
        </w:tblPrEx>
        <w:tc>
          <w:tcPr>
            <w:tcW w:w="8095" w:type="dxa"/>
          </w:tcPr>
          <w:p w:rsidR="00F44F08" w:rsidRPr="00107E48" w:rsidP="00F44F08" w14:paraId="32098552" w14:textId="5956F34E">
            <w:pPr>
              <w:spacing w:after="0"/>
              <w:ind w:left="340"/>
              <w:textAlignment w:val="baseline"/>
              <w:rPr>
                <w:rFonts w:eastAsia="Times New Roman" w:cs="Times New Roman"/>
                <w:sz w:val="24"/>
                <w:szCs w:val="24"/>
              </w:rPr>
            </w:pPr>
            <w:r w:rsidRPr="000E2067">
              <w:rPr>
                <w:rFonts w:eastAsia="Times New Roman" w:cs="Times New Roman"/>
                <w:sz w:val="24"/>
                <w:szCs w:val="24"/>
              </w:rPr>
              <w:t>First Responders-Comprehensive Addiction and</w:t>
            </w:r>
            <w:r>
              <w:rPr>
                <w:rFonts w:eastAsia="Times New Roman" w:cs="Times New Roman"/>
                <w:sz w:val="24"/>
                <w:szCs w:val="24"/>
              </w:rPr>
              <w:t xml:space="preserve"> </w:t>
            </w:r>
            <w:r w:rsidRPr="000E2067">
              <w:rPr>
                <w:rFonts w:eastAsia="Times New Roman" w:cs="Times New Roman"/>
                <w:sz w:val="24"/>
                <w:szCs w:val="24"/>
              </w:rPr>
              <w:t>Recovery Act</w:t>
            </w:r>
            <w:r>
              <w:rPr>
                <w:rFonts w:eastAsia="Times New Roman" w:cs="Times New Roman"/>
                <w:sz w:val="24"/>
                <w:szCs w:val="24"/>
              </w:rPr>
              <w:t xml:space="preserve"> (FR CARA)</w:t>
            </w:r>
          </w:p>
        </w:tc>
        <w:tc>
          <w:tcPr>
            <w:tcW w:w="1440" w:type="dxa"/>
            <w:vAlign w:val="center"/>
          </w:tcPr>
          <w:p w:rsidR="00F44F08" w:rsidRPr="00107E48" w:rsidP="00F44F08" w14:paraId="324C572F" w14:textId="52AA5522">
            <w:pPr>
              <w:spacing w:after="0"/>
              <w:jc w:val="center"/>
              <w:textAlignment w:val="baseline"/>
              <w:rPr>
                <w:rFonts w:eastAsia="Times New Roman" w:cs="Times New Roman"/>
                <w:sz w:val="24"/>
                <w:szCs w:val="24"/>
              </w:rPr>
            </w:pPr>
            <w:r>
              <w:rPr>
                <w:rFonts w:eastAsia="Times New Roman" w:cs="Times New Roman"/>
                <w:sz w:val="24"/>
                <w:szCs w:val="24"/>
              </w:rPr>
              <w:t>5</w:t>
            </w:r>
          </w:p>
        </w:tc>
      </w:tr>
      <w:tr w14:paraId="4361AD20" w14:textId="77777777" w:rsidTr="001358E8">
        <w:tblPrEx>
          <w:tblW w:w="9535" w:type="dxa"/>
          <w:tblLayout w:type="fixed"/>
          <w:tblLook w:val="04A0"/>
        </w:tblPrEx>
        <w:tc>
          <w:tcPr>
            <w:tcW w:w="8095" w:type="dxa"/>
          </w:tcPr>
          <w:p w:rsidR="00F44F08" w:rsidRPr="00107E48" w:rsidP="00F44F08" w14:paraId="24FD6D41" w14:textId="4A2E7F4F">
            <w:pPr>
              <w:spacing w:after="0"/>
              <w:ind w:left="340"/>
              <w:textAlignment w:val="baseline"/>
              <w:rPr>
                <w:rFonts w:eastAsia="Times New Roman" w:cs="Times New Roman"/>
                <w:sz w:val="24"/>
                <w:szCs w:val="24"/>
              </w:rPr>
            </w:pPr>
            <w:r w:rsidRPr="00107E48">
              <w:rPr>
                <w:rFonts w:eastAsia="Times New Roman" w:cs="Times New Roman"/>
                <w:sz w:val="24"/>
                <w:szCs w:val="24"/>
              </w:rPr>
              <w:t>Grants to Prevent Prescription Drug/Opioid Overdose-Related Deaths (PDO)</w:t>
            </w:r>
          </w:p>
        </w:tc>
        <w:tc>
          <w:tcPr>
            <w:tcW w:w="1440" w:type="dxa"/>
            <w:vAlign w:val="center"/>
          </w:tcPr>
          <w:p w:rsidR="00F44F08" w:rsidRPr="00107E48" w:rsidP="00F44F08" w14:paraId="29552B0F" w14:textId="2EC087F0">
            <w:pPr>
              <w:spacing w:after="0"/>
              <w:jc w:val="center"/>
              <w:textAlignment w:val="baseline"/>
              <w:rPr>
                <w:rFonts w:eastAsia="Times New Roman" w:cs="Times New Roman"/>
                <w:sz w:val="24"/>
                <w:szCs w:val="24"/>
              </w:rPr>
            </w:pPr>
            <w:r>
              <w:rPr>
                <w:rFonts w:eastAsia="Times New Roman" w:cs="Times New Roman"/>
                <w:sz w:val="24"/>
                <w:szCs w:val="24"/>
              </w:rPr>
              <w:t>6</w:t>
            </w:r>
          </w:p>
        </w:tc>
      </w:tr>
      <w:tr w14:paraId="46102D69" w14:textId="77777777" w:rsidTr="001358E8">
        <w:tblPrEx>
          <w:tblW w:w="9535" w:type="dxa"/>
          <w:tblLayout w:type="fixed"/>
          <w:tblLook w:val="04A0"/>
        </w:tblPrEx>
        <w:tc>
          <w:tcPr>
            <w:tcW w:w="8095" w:type="dxa"/>
          </w:tcPr>
          <w:p w:rsidR="00F44F08" w:rsidRPr="00107E48" w:rsidP="00F44F08" w14:paraId="0B15FFA7" w14:textId="78FC970A">
            <w:pPr>
              <w:spacing w:after="0"/>
              <w:ind w:left="340"/>
              <w:textAlignment w:val="baseline"/>
              <w:rPr>
                <w:rFonts w:eastAsia="Times New Roman" w:cs="Times New Roman"/>
                <w:sz w:val="24"/>
                <w:szCs w:val="24"/>
              </w:rPr>
            </w:pPr>
            <w:r w:rsidRPr="00107E48">
              <w:rPr>
                <w:rFonts w:eastAsia="Times New Roman" w:cs="Times New Roman"/>
                <w:sz w:val="24"/>
                <w:szCs w:val="24"/>
              </w:rPr>
              <w:t>Improving Access to Overdose Treatment (ODTA)</w:t>
            </w:r>
          </w:p>
        </w:tc>
        <w:tc>
          <w:tcPr>
            <w:tcW w:w="1440" w:type="dxa"/>
            <w:vAlign w:val="center"/>
          </w:tcPr>
          <w:p w:rsidR="00F44F08" w:rsidP="00F44F08" w14:paraId="65FD6B74" w14:textId="4C0F50F0">
            <w:pPr>
              <w:spacing w:after="0"/>
              <w:jc w:val="center"/>
              <w:textAlignment w:val="baseline"/>
              <w:rPr>
                <w:rFonts w:eastAsia="Times New Roman" w:cs="Times New Roman"/>
                <w:sz w:val="24"/>
                <w:szCs w:val="24"/>
              </w:rPr>
            </w:pPr>
            <w:r>
              <w:rPr>
                <w:rFonts w:eastAsia="Times New Roman" w:cs="Times New Roman"/>
                <w:sz w:val="24"/>
                <w:szCs w:val="24"/>
              </w:rPr>
              <w:t>7</w:t>
            </w:r>
          </w:p>
        </w:tc>
      </w:tr>
    </w:tbl>
    <w:p w:rsidR="00953B75" w:rsidP="00C03228" w14:paraId="3F70F5D9" w14:textId="660B801A">
      <w:pPr>
        <w:spacing w:after="0"/>
        <w:textAlignment w:val="baseline"/>
        <w:rPr>
          <w:rFonts w:cs="Times New Roman"/>
          <w:sz w:val="24"/>
          <w:szCs w:val="24"/>
        </w:rPr>
      </w:pPr>
    </w:p>
    <w:p w:rsidR="00CE2B55" w:rsidRPr="0050720B" w:rsidP="00CE2B55" w14:paraId="5CA856D4" w14:textId="732F956E">
      <w:pPr>
        <w:spacing w:after="0"/>
        <w:rPr>
          <w:rFonts w:cs="Times New Roman"/>
          <w:sz w:val="24"/>
          <w:szCs w:val="24"/>
        </w:rPr>
      </w:pPr>
      <w:r w:rsidRPr="0091092F">
        <w:rPr>
          <w:rFonts w:cs="Times New Roman"/>
          <w:sz w:val="24"/>
          <w:szCs w:val="24"/>
        </w:rPr>
        <w:t xml:space="preserve">SAMHSA’s </w:t>
      </w:r>
      <w:r>
        <w:rPr>
          <w:rFonts w:cs="Times New Roman"/>
          <w:sz w:val="24"/>
          <w:szCs w:val="24"/>
        </w:rPr>
        <w:t xml:space="preserve">underage drinking </w:t>
      </w:r>
      <w:r w:rsidR="008D3DDF">
        <w:rPr>
          <w:rFonts w:cs="Times New Roman"/>
          <w:sz w:val="24"/>
          <w:szCs w:val="24"/>
        </w:rPr>
        <w:t xml:space="preserve">programs are authorized under 42 U.S.C. 290bb-25b: Programs to reduce underage drinking </w:t>
      </w:r>
      <w:r>
        <w:rPr>
          <w:rFonts w:cs="Times New Roman"/>
          <w:sz w:val="24"/>
          <w:szCs w:val="24"/>
        </w:rPr>
        <w:t xml:space="preserve">and </w:t>
      </w:r>
      <w:r w:rsidR="008D3DDF">
        <w:rPr>
          <w:rFonts w:cs="Times New Roman"/>
          <w:sz w:val="24"/>
          <w:szCs w:val="24"/>
        </w:rPr>
        <w:t>CSAP’s SPF-PFS and SPF Rx</w:t>
      </w:r>
      <w:r w:rsidRPr="0091092F">
        <w:rPr>
          <w:rFonts w:cs="Times New Roman"/>
          <w:sz w:val="24"/>
          <w:szCs w:val="24"/>
        </w:rPr>
        <w:t xml:space="preserve"> programs are authorized under 42 USC 290bb-22: Priority substance use disorder prevention needs of regional and national significance.  </w:t>
      </w:r>
      <w:r w:rsidR="008D3DDF">
        <w:rPr>
          <w:rFonts w:cs="Times New Roman"/>
          <w:sz w:val="24"/>
          <w:szCs w:val="24"/>
        </w:rPr>
        <w:t xml:space="preserve">The First Responders – Comprehensive Addiction and Recovery Act programs is authorized under 42 U.S.C. 290ee-1: First responder training. </w:t>
      </w:r>
      <w:r w:rsidR="00693873">
        <w:rPr>
          <w:rFonts w:cs="Times New Roman"/>
          <w:sz w:val="24"/>
          <w:szCs w:val="24"/>
        </w:rPr>
        <w:t xml:space="preserve"> </w:t>
      </w:r>
      <w:r w:rsidRPr="00107E48" w:rsidR="00026754">
        <w:rPr>
          <w:rFonts w:eastAsia="Times New Roman" w:cs="Times New Roman"/>
          <w:sz w:val="24"/>
          <w:szCs w:val="24"/>
        </w:rPr>
        <w:t xml:space="preserve">Grants to Prevent Prescription Drug/Opioid Overdose-Related Deaths </w:t>
      </w:r>
      <w:r w:rsidR="00F03912">
        <w:rPr>
          <w:rFonts w:eastAsia="Times New Roman" w:cs="Times New Roman"/>
          <w:sz w:val="24"/>
          <w:szCs w:val="24"/>
        </w:rPr>
        <w:t>are</w:t>
      </w:r>
      <w:r w:rsidR="00D56588">
        <w:rPr>
          <w:rFonts w:eastAsia="Times New Roman" w:cs="Times New Roman"/>
          <w:sz w:val="24"/>
          <w:szCs w:val="24"/>
        </w:rPr>
        <w:t xml:space="preserve"> </w:t>
      </w:r>
      <w:r w:rsidR="00D56588">
        <w:t>authorized under Section 516 of the Public Health Service Act, as amended, 42 U.S.C. § 290bb-22</w:t>
      </w:r>
      <w:r w:rsidR="0097305B">
        <w:t xml:space="preserve">.  </w:t>
      </w:r>
      <w:r w:rsidRPr="00107E48" w:rsidR="0097305B">
        <w:rPr>
          <w:rFonts w:eastAsia="Times New Roman" w:cs="Times New Roman"/>
          <w:sz w:val="24"/>
          <w:szCs w:val="24"/>
        </w:rPr>
        <w:t>Improving Access to Overdose Treatment</w:t>
      </w:r>
      <w:r w:rsidR="00F03912">
        <w:rPr>
          <w:rFonts w:eastAsia="Times New Roman" w:cs="Times New Roman"/>
          <w:sz w:val="24"/>
          <w:szCs w:val="24"/>
        </w:rPr>
        <w:t xml:space="preserve"> are </w:t>
      </w:r>
      <w:r w:rsidR="00F03912">
        <w:t>authorized under Section 544 of the Public Health Service Act.</w:t>
      </w:r>
      <w:r w:rsidR="00F03912">
        <w:rPr>
          <w:rFonts w:eastAsia="Times New Roman" w:cs="Times New Roman"/>
          <w:sz w:val="24"/>
          <w:szCs w:val="24"/>
        </w:rPr>
        <w:t xml:space="preserve"> </w:t>
      </w:r>
      <w:r w:rsidR="00D56588">
        <w:rPr>
          <w:rFonts w:eastAsia="Times New Roman" w:cs="Times New Roman"/>
          <w:sz w:val="24"/>
          <w:szCs w:val="24"/>
        </w:rPr>
        <w:t xml:space="preserve"> </w:t>
      </w:r>
      <w:r w:rsidRPr="0091092F">
        <w:rPr>
          <w:rFonts w:cs="Times New Roman"/>
          <w:sz w:val="24"/>
          <w:szCs w:val="24"/>
        </w:rPr>
        <w:t>This data collection effort is supported by Subsection c (1): Recipients of grants, contracts, and cooperative agreements under this section shall comply with information and application requirements determined appropriate by the Secretary.</w:t>
      </w:r>
      <w:r w:rsidR="0050720B">
        <w:rPr>
          <w:rFonts w:cs="Times New Roman"/>
          <w:sz w:val="24"/>
          <w:szCs w:val="24"/>
        </w:rPr>
        <w:t xml:space="preserve">  </w:t>
      </w:r>
      <w:r>
        <w:rPr>
          <w:rFonts w:cs="Times New Roman"/>
          <w:bCs/>
          <w:sz w:val="24"/>
          <w:szCs w:val="24"/>
        </w:rPr>
        <w:t>The grant program is summarized below.</w:t>
      </w:r>
    </w:p>
    <w:p w:rsidR="00D350A0" w:rsidP="00D350A0" w14:paraId="509901CD" w14:textId="77777777">
      <w:pPr>
        <w:spacing w:after="0"/>
        <w:rPr>
          <w:rFonts w:cs="Times New Roman"/>
          <w:bCs/>
          <w:sz w:val="24"/>
          <w:szCs w:val="24"/>
        </w:rPr>
      </w:pPr>
    </w:p>
    <w:p w:rsidR="0099119B" w:rsidRPr="007A1564" w:rsidP="0099119B" w14:paraId="2381F3E2" w14:textId="158B9DD4">
      <w:pPr>
        <w:spacing w:after="0"/>
        <w:rPr>
          <w:rFonts w:cs="Times New Roman"/>
          <w:b/>
          <w:sz w:val="24"/>
          <w:szCs w:val="24"/>
        </w:rPr>
      </w:pPr>
      <w:r w:rsidRPr="003F5265">
        <w:rPr>
          <w:rFonts w:cs="Times New Roman"/>
          <w:b/>
          <w:sz w:val="24"/>
          <w:szCs w:val="24"/>
        </w:rPr>
        <w:t>Strategic Prevention Framework</w:t>
      </w:r>
      <w:r>
        <w:rPr>
          <w:rFonts w:cs="Times New Roman"/>
          <w:b/>
          <w:sz w:val="24"/>
          <w:szCs w:val="24"/>
        </w:rPr>
        <w:t xml:space="preserve"> - </w:t>
      </w:r>
      <w:r w:rsidRPr="008F759B" w:rsidR="00D350A0">
        <w:rPr>
          <w:rFonts w:cs="Times New Roman"/>
          <w:b/>
          <w:sz w:val="24"/>
          <w:szCs w:val="24"/>
        </w:rPr>
        <w:t>Partnerships for Success (</w:t>
      </w:r>
      <w:r>
        <w:rPr>
          <w:rFonts w:cs="Times New Roman"/>
          <w:b/>
          <w:sz w:val="24"/>
          <w:szCs w:val="24"/>
        </w:rPr>
        <w:t>SPF-</w:t>
      </w:r>
      <w:r w:rsidRPr="008F759B" w:rsidR="00D350A0">
        <w:rPr>
          <w:rFonts w:cs="Times New Roman"/>
          <w:b/>
          <w:sz w:val="24"/>
          <w:szCs w:val="24"/>
        </w:rPr>
        <w:t>PFS)</w:t>
      </w:r>
      <w:r w:rsidR="004C7FE3">
        <w:rPr>
          <w:rFonts w:cs="Times New Roman"/>
          <w:b/>
          <w:sz w:val="24"/>
          <w:szCs w:val="24"/>
        </w:rPr>
        <w:t xml:space="preserve"> </w:t>
      </w:r>
      <w:r w:rsidR="00196B50">
        <w:rPr>
          <w:rFonts w:cs="Times New Roman"/>
          <w:b/>
          <w:sz w:val="24"/>
          <w:szCs w:val="24"/>
        </w:rPr>
        <w:t>–</w:t>
      </w:r>
      <w:r w:rsidR="007A1564">
        <w:rPr>
          <w:rFonts w:cs="Times New Roman"/>
          <w:b/>
          <w:sz w:val="24"/>
          <w:szCs w:val="24"/>
        </w:rPr>
        <w:t xml:space="preserve"> </w:t>
      </w:r>
      <w:r w:rsidRPr="0099119B">
        <w:rPr>
          <w:rFonts w:cs="Times New Roman"/>
          <w:bCs/>
          <w:sz w:val="24"/>
          <w:szCs w:val="24"/>
        </w:rPr>
        <w:t>The purpose of the SPF-PFS program is to help reduce the</w:t>
      </w:r>
      <w:r w:rsidR="007A1564">
        <w:rPr>
          <w:rFonts w:cs="Times New Roman"/>
          <w:b/>
          <w:sz w:val="24"/>
          <w:szCs w:val="24"/>
        </w:rPr>
        <w:t xml:space="preserve"> </w:t>
      </w:r>
      <w:r w:rsidRPr="0099119B">
        <w:rPr>
          <w:rFonts w:cs="Times New Roman"/>
          <w:bCs/>
          <w:sz w:val="24"/>
          <w:szCs w:val="24"/>
        </w:rPr>
        <w:t>onset and progression of substance misuse and its related problems by supporting the</w:t>
      </w:r>
      <w:r w:rsidR="007A1564">
        <w:rPr>
          <w:rFonts w:cs="Times New Roman"/>
          <w:b/>
          <w:sz w:val="24"/>
          <w:szCs w:val="24"/>
        </w:rPr>
        <w:t xml:space="preserve"> </w:t>
      </w:r>
      <w:r w:rsidRPr="0099119B">
        <w:rPr>
          <w:rFonts w:cs="Times New Roman"/>
          <w:bCs/>
          <w:sz w:val="24"/>
          <w:szCs w:val="24"/>
        </w:rPr>
        <w:t>development and delivery of state and community substance misuse prevention and</w:t>
      </w:r>
      <w:r w:rsidR="007A1564">
        <w:rPr>
          <w:rFonts w:cs="Times New Roman"/>
          <w:b/>
          <w:sz w:val="24"/>
          <w:szCs w:val="24"/>
        </w:rPr>
        <w:t xml:space="preserve"> </w:t>
      </w:r>
      <w:r w:rsidRPr="0099119B">
        <w:rPr>
          <w:rFonts w:cs="Times New Roman"/>
          <w:bCs/>
          <w:sz w:val="24"/>
          <w:szCs w:val="24"/>
        </w:rPr>
        <w:t>mental health promotion services. This program is intended to promote substance use</w:t>
      </w:r>
      <w:r w:rsidR="007A1564">
        <w:rPr>
          <w:rFonts w:cs="Times New Roman"/>
          <w:b/>
          <w:sz w:val="24"/>
          <w:szCs w:val="24"/>
        </w:rPr>
        <w:t xml:space="preserve"> </w:t>
      </w:r>
      <w:r w:rsidRPr="0099119B">
        <w:rPr>
          <w:rFonts w:cs="Times New Roman"/>
          <w:bCs/>
          <w:sz w:val="24"/>
          <w:szCs w:val="24"/>
        </w:rPr>
        <w:t>prevention throughout a state jurisdiction for individuals and families by building and</w:t>
      </w:r>
    </w:p>
    <w:p w:rsidR="00154735" w:rsidRPr="004C7FE3" w:rsidP="006C3F92" w14:paraId="2B75ABA7" w14:textId="5D46BC79">
      <w:pPr>
        <w:spacing w:after="0"/>
        <w:rPr>
          <w:rFonts w:cs="Times New Roman"/>
          <w:bCs/>
          <w:sz w:val="24"/>
          <w:szCs w:val="24"/>
        </w:rPr>
      </w:pPr>
      <w:r w:rsidRPr="0099119B">
        <w:rPr>
          <w:rFonts w:cs="Times New Roman"/>
          <w:bCs/>
          <w:sz w:val="24"/>
          <w:szCs w:val="24"/>
        </w:rPr>
        <w:t xml:space="preserve">expanding the capacity of local community prevention providers to implement </w:t>
      </w:r>
      <w:r w:rsidRPr="0099119B" w:rsidR="007A1564">
        <w:rPr>
          <w:rFonts w:cs="Times New Roman"/>
          <w:bCs/>
          <w:sz w:val="24"/>
          <w:szCs w:val="24"/>
        </w:rPr>
        <w:t>evidence</w:t>
      </w:r>
      <w:r w:rsidR="007A1564">
        <w:rPr>
          <w:rFonts w:cs="Times New Roman"/>
          <w:bCs/>
          <w:sz w:val="24"/>
          <w:szCs w:val="24"/>
        </w:rPr>
        <w:t>-based</w:t>
      </w:r>
      <w:r w:rsidRPr="0099119B">
        <w:rPr>
          <w:rFonts w:cs="Times New Roman"/>
          <w:bCs/>
          <w:sz w:val="24"/>
          <w:szCs w:val="24"/>
        </w:rPr>
        <w:t xml:space="preserve"> programs.</w:t>
      </w:r>
      <w:r w:rsidRPr="006C3F92" w:rsidR="006C3F92">
        <w:rPr>
          <w:rFonts w:cs="Times New Roman"/>
          <w:bCs/>
          <w:sz w:val="24"/>
          <w:szCs w:val="24"/>
        </w:rPr>
        <w:t xml:space="preserve"> </w:t>
      </w:r>
      <w:r w:rsidR="006C3F92">
        <w:rPr>
          <w:rFonts w:cs="Times New Roman"/>
          <w:bCs/>
          <w:sz w:val="24"/>
          <w:szCs w:val="24"/>
        </w:rPr>
        <w:t>In addition, t</w:t>
      </w:r>
      <w:r w:rsidRPr="00154735" w:rsidR="006C3F92">
        <w:rPr>
          <w:rFonts w:cs="Times New Roman"/>
          <w:bCs/>
          <w:sz w:val="24"/>
          <w:szCs w:val="24"/>
        </w:rPr>
        <w:t>he program is intended to expand</w:t>
      </w:r>
      <w:r w:rsidR="006C3F92">
        <w:rPr>
          <w:rFonts w:cs="Times New Roman"/>
          <w:bCs/>
          <w:sz w:val="24"/>
          <w:szCs w:val="24"/>
        </w:rPr>
        <w:t xml:space="preserve"> </w:t>
      </w:r>
      <w:r w:rsidRPr="00154735" w:rsidR="006C3F92">
        <w:rPr>
          <w:rFonts w:cs="Times New Roman"/>
          <w:bCs/>
          <w:sz w:val="24"/>
          <w:szCs w:val="24"/>
        </w:rPr>
        <w:t xml:space="preserve">and strengthen the capacity of local </w:t>
      </w:r>
      <w:r w:rsidRPr="00154735" w:rsidR="006C3F92">
        <w:rPr>
          <w:rFonts w:cs="Times New Roman"/>
          <w:bCs/>
          <w:sz w:val="24"/>
          <w:szCs w:val="24"/>
        </w:rPr>
        <w:t>community prevention providers to implement</w:t>
      </w:r>
      <w:r w:rsidR="006C3F92">
        <w:rPr>
          <w:rFonts w:cs="Times New Roman"/>
          <w:bCs/>
          <w:sz w:val="24"/>
          <w:szCs w:val="24"/>
        </w:rPr>
        <w:t xml:space="preserve"> </w:t>
      </w:r>
      <w:r w:rsidRPr="00154735" w:rsidR="006C3F92">
        <w:rPr>
          <w:rFonts w:cs="Times New Roman"/>
          <w:bCs/>
          <w:sz w:val="24"/>
          <w:szCs w:val="24"/>
        </w:rPr>
        <w:t xml:space="preserve">evidence-based prevention programs. </w:t>
      </w:r>
      <w:r w:rsidRPr="0099119B">
        <w:rPr>
          <w:rFonts w:cs="Times New Roman"/>
          <w:bCs/>
          <w:sz w:val="24"/>
          <w:szCs w:val="24"/>
        </w:rPr>
        <w:t xml:space="preserve">With this program, SAMHSA aims to strengthen state and </w:t>
      </w:r>
      <w:r w:rsidRPr="0099119B" w:rsidR="006E3371">
        <w:rPr>
          <w:rFonts w:cs="Times New Roman"/>
          <w:bCs/>
          <w:sz w:val="24"/>
          <w:szCs w:val="24"/>
        </w:rPr>
        <w:t>community level</w:t>
      </w:r>
      <w:r w:rsidRPr="0099119B">
        <w:rPr>
          <w:rFonts w:cs="Times New Roman"/>
          <w:bCs/>
          <w:sz w:val="24"/>
          <w:szCs w:val="24"/>
        </w:rPr>
        <w:t xml:space="preserve"> prevention capacity to identify and address local substance use prevention</w:t>
      </w:r>
      <w:r w:rsidR="006E3371">
        <w:rPr>
          <w:rFonts w:cs="Times New Roman"/>
          <w:bCs/>
          <w:sz w:val="24"/>
          <w:szCs w:val="24"/>
        </w:rPr>
        <w:t xml:space="preserve"> </w:t>
      </w:r>
      <w:r w:rsidRPr="0099119B">
        <w:rPr>
          <w:rFonts w:cs="Times New Roman"/>
          <w:bCs/>
          <w:sz w:val="24"/>
          <w:szCs w:val="24"/>
        </w:rPr>
        <w:t>concerns, such as underage drinking, marijuana, tobacco, electronic cigarettes, opioids,</w:t>
      </w:r>
      <w:r w:rsidR="006E3371">
        <w:rPr>
          <w:rFonts w:cs="Times New Roman"/>
          <w:bCs/>
          <w:sz w:val="24"/>
          <w:szCs w:val="24"/>
        </w:rPr>
        <w:t xml:space="preserve"> </w:t>
      </w:r>
      <w:r w:rsidRPr="0099119B">
        <w:rPr>
          <w:rFonts w:cs="Times New Roman"/>
          <w:bCs/>
          <w:sz w:val="24"/>
          <w:szCs w:val="24"/>
        </w:rPr>
        <w:t>methamphetamine, and heroin.</w:t>
      </w:r>
    </w:p>
    <w:p w:rsidR="00D350A0" w:rsidP="00D350A0" w14:paraId="6DA8AB0B" w14:textId="77777777">
      <w:pPr>
        <w:spacing w:after="0"/>
        <w:rPr>
          <w:rFonts w:cs="Times New Roman"/>
          <w:bCs/>
          <w:sz w:val="24"/>
          <w:szCs w:val="24"/>
        </w:rPr>
      </w:pPr>
    </w:p>
    <w:p w:rsidR="00001BB0" w:rsidRPr="00572005" w:rsidP="00572005" w14:paraId="79504BBC" w14:textId="48F80A4E">
      <w:pPr>
        <w:spacing w:after="0"/>
        <w:rPr>
          <w:rFonts w:cs="Times New Roman"/>
          <w:bCs/>
          <w:sz w:val="24"/>
          <w:szCs w:val="24"/>
        </w:rPr>
      </w:pPr>
      <w:r w:rsidRPr="00ED0C0B">
        <w:rPr>
          <w:rFonts w:cs="Times New Roman"/>
          <w:b/>
          <w:sz w:val="24"/>
          <w:szCs w:val="24"/>
        </w:rPr>
        <w:t>Sober Truth on Preventing Underage Drinking (STOP Act)</w:t>
      </w:r>
      <w:r w:rsidR="007F196E">
        <w:rPr>
          <w:rFonts w:cs="Times New Roman"/>
          <w:b/>
          <w:sz w:val="24"/>
          <w:szCs w:val="24"/>
        </w:rPr>
        <w:t xml:space="preserve"> - </w:t>
      </w:r>
      <w:r w:rsidRPr="00572005" w:rsidR="00572005">
        <w:rPr>
          <w:rFonts w:cs="Times New Roman"/>
          <w:bCs/>
          <w:sz w:val="24"/>
          <w:szCs w:val="24"/>
        </w:rPr>
        <w:t>The purpose of this program is to prevent and reduce alcohol use among youth and young adults ages 12-20 in communities throughout the United States</w:t>
      </w:r>
      <w:r w:rsidRPr="008358FC" w:rsidR="004C3238">
        <w:rPr>
          <w:rFonts w:cs="Times New Roman"/>
          <w:sz w:val="24"/>
          <w:szCs w:val="24"/>
        </w:rPr>
        <w:t xml:space="preserve"> through evidence-based screening, programs and curricula, brief intervention strategies, consistent policy enforcement, and environmental changes that limit underage access to alcohol</w:t>
      </w:r>
      <w:r w:rsidR="00157E22">
        <w:rPr>
          <w:rFonts w:cs="Times New Roman"/>
          <w:bCs/>
          <w:sz w:val="24"/>
          <w:szCs w:val="24"/>
        </w:rPr>
        <w:t xml:space="preserve"> as authori</w:t>
      </w:r>
      <w:r w:rsidR="00384D84">
        <w:rPr>
          <w:rFonts w:cs="Times New Roman"/>
          <w:bCs/>
          <w:sz w:val="24"/>
          <w:szCs w:val="24"/>
        </w:rPr>
        <w:t>zed by</w:t>
      </w:r>
      <w:r w:rsidRPr="008358FC" w:rsidR="001C7556">
        <w:rPr>
          <w:rFonts w:cs="Times New Roman"/>
          <w:sz w:val="24"/>
          <w:szCs w:val="24"/>
        </w:rPr>
        <w:t>9</w:t>
      </w:r>
      <w:r w:rsidR="001C7556">
        <w:rPr>
          <w:rFonts w:cs="Times New Roman"/>
          <w:sz w:val="24"/>
          <w:szCs w:val="24"/>
        </w:rPr>
        <w:t>42 U.S.C. 290bb-25b</w:t>
      </w:r>
      <w:r w:rsidR="00583AEB">
        <w:rPr>
          <w:rFonts w:cs="Times New Roman"/>
          <w:bCs/>
          <w:sz w:val="24"/>
          <w:szCs w:val="24"/>
        </w:rPr>
        <w:t>.</w:t>
      </w:r>
      <w:r w:rsidR="001C7556">
        <w:rPr>
          <w:rFonts w:cs="Times New Roman"/>
          <w:sz w:val="24"/>
          <w:szCs w:val="24"/>
        </w:rPr>
        <w:t xml:space="preserve"> </w:t>
      </w:r>
      <w:r w:rsidRPr="00572005" w:rsidR="00572005">
        <w:rPr>
          <w:rFonts w:cs="Times New Roman"/>
          <w:bCs/>
          <w:sz w:val="24"/>
          <w:szCs w:val="24"/>
        </w:rPr>
        <w:t>The</w:t>
      </w:r>
      <w:r w:rsidR="00EB4A04">
        <w:rPr>
          <w:rFonts w:cs="Times New Roman"/>
          <w:bCs/>
          <w:sz w:val="24"/>
          <w:szCs w:val="24"/>
        </w:rPr>
        <w:t xml:space="preserve"> </w:t>
      </w:r>
      <w:r w:rsidRPr="00572005" w:rsidR="00572005">
        <w:rPr>
          <w:rFonts w:cs="Times New Roman"/>
          <w:bCs/>
          <w:sz w:val="24"/>
          <w:szCs w:val="24"/>
        </w:rPr>
        <w:t>program aims to: (1) address norms regarding alcohol use by youth, (2) reduce opportunities for underage drinking, (3) create changes in underage drinking enforcement efforts, (4) address penalties for underage use, and/or (5) reduce negative consequences associated with underage drinking</w:t>
      </w:r>
      <w:r w:rsidR="00572005">
        <w:rPr>
          <w:rFonts w:cs="Times New Roman"/>
          <w:bCs/>
          <w:sz w:val="24"/>
          <w:szCs w:val="24"/>
        </w:rPr>
        <w:t>.</w:t>
      </w:r>
    </w:p>
    <w:p w:rsidR="00001BB0" w:rsidP="00001BB0" w14:paraId="5C8C8F84" w14:textId="77777777">
      <w:pPr>
        <w:spacing w:after="0"/>
        <w:rPr>
          <w:rFonts w:cs="Times New Roman"/>
          <w:bCs/>
          <w:sz w:val="24"/>
          <w:szCs w:val="24"/>
        </w:rPr>
      </w:pPr>
    </w:p>
    <w:p w:rsidR="00C50B77" w:rsidRPr="00FC73D1" w:rsidP="00C50B77" w14:paraId="2EB97A35" w14:textId="77777777">
      <w:pPr>
        <w:spacing w:after="0"/>
        <w:rPr>
          <w:rFonts w:cs="Times New Roman"/>
          <w:bCs/>
          <w:sz w:val="24"/>
          <w:szCs w:val="24"/>
        </w:rPr>
      </w:pPr>
      <w:r w:rsidRPr="00494229">
        <w:rPr>
          <w:rFonts w:cs="Times New Roman"/>
          <w:b/>
          <w:sz w:val="24"/>
          <w:szCs w:val="24"/>
        </w:rPr>
        <w:t>Strategic Prevention Framework for Prescription Drugs (SPF Rx)</w:t>
      </w:r>
      <w:r>
        <w:rPr>
          <w:rFonts w:cs="Times New Roman"/>
          <w:b/>
          <w:sz w:val="24"/>
          <w:szCs w:val="24"/>
        </w:rPr>
        <w:t xml:space="preserve"> – </w:t>
      </w:r>
      <w:r w:rsidRPr="00E60EB3">
        <w:rPr>
          <w:rFonts w:cs="Times New Roman"/>
          <w:bCs/>
          <w:sz w:val="24"/>
          <w:szCs w:val="24"/>
        </w:rPr>
        <w:t>The purpose of the SPF Rx grant program is to provide resources to help prevent and address prescription drug misuse within a State or locality. The program is designed to raise awareness about the dangers of sharing medications as well as the risks of fake or counterfeit pills purchased over social media or other unknown sources, and work with pharmaceutical and medical communities on the risks of overprescribing. Whether addressed at the state level or by an informed community-based organization, the SPF Rx program will raise community awareness and bring prescription substance misuse prevention activities and education to schools, communities, parents, prescribers, and their patients. In addition, grant recipients will be required to track reductions in opioid related overdoses and incorporate relevant prescription and overdose data into strategic planning and future programming.</w:t>
      </w:r>
    </w:p>
    <w:p w:rsidR="00C50B77" w:rsidP="00654F2E" w14:paraId="59B53D47" w14:textId="77777777">
      <w:pPr>
        <w:spacing w:after="0"/>
        <w:rPr>
          <w:rFonts w:cs="Times New Roman"/>
          <w:b/>
          <w:sz w:val="24"/>
          <w:szCs w:val="24"/>
        </w:rPr>
      </w:pPr>
    </w:p>
    <w:p w:rsidR="00D350A0" w:rsidP="00654F2E" w14:paraId="17160ABA" w14:textId="24060C0C">
      <w:pPr>
        <w:spacing w:after="0"/>
        <w:rPr>
          <w:rFonts w:cs="Times New Roman"/>
          <w:bCs/>
          <w:sz w:val="24"/>
          <w:szCs w:val="24"/>
        </w:rPr>
      </w:pPr>
      <w:r w:rsidRPr="00ED0C0B">
        <w:rPr>
          <w:rFonts w:cs="Times New Roman"/>
          <w:b/>
          <w:sz w:val="24"/>
          <w:szCs w:val="24"/>
        </w:rPr>
        <w:t>First Responders-Comprehensive Addiction and Recovery Act Grants (FR CARA)</w:t>
      </w:r>
      <w:r w:rsidR="00654F2E">
        <w:rPr>
          <w:rFonts w:cs="Times New Roman"/>
          <w:b/>
          <w:sz w:val="24"/>
          <w:szCs w:val="24"/>
        </w:rPr>
        <w:t xml:space="preserve"> - </w:t>
      </w:r>
      <w:r w:rsidRPr="0050179C" w:rsidR="00654F2E">
        <w:rPr>
          <w:rFonts w:cs="Times New Roman"/>
          <w:bCs/>
          <w:sz w:val="24"/>
          <w:szCs w:val="24"/>
        </w:rPr>
        <w:t xml:space="preserve">The purpose of this program is to allow first responders and members of other key community sectors to administer a drug or device approved or cleared under the Federal Food, Drug, and Cosmetic Act </w:t>
      </w:r>
      <w:r w:rsidRPr="00B540AF" w:rsidR="00DA0DAE">
        <w:rPr>
          <w:rFonts w:cs="Times New Roman"/>
          <w:bCs/>
          <w:sz w:val="24"/>
          <w:szCs w:val="24"/>
        </w:rPr>
        <w:t xml:space="preserve">(FD&amp;C Act) </w:t>
      </w:r>
      <w:r w:rsidRPr="0050179C" w:rsidR="00654F2E">
        <w:rPr>
          <w:rFonts w:cs="Times New Roman"/>
          <w:bCs/>
          <w:sz w:val="24"/>
          <w:szCs w:val="24"/>
        </w:rPr>
        <w:t>for emergency treatment of known or suspected opioid overdose</w:t>
      </w:r>
      <w:r w:rsidR="00082E9B">
        <w:rPr>
          <w:rFonts w:cs="Times New Roman"/>
          <w:bCs/>
          <w:sz w:val="24"/>
          <w:szCs w:val="24"/>
        </w:rPr>
        <w:t>.</w:t>
      </w:r>
    </w:p>
    <w:p w:rsidR="009620B9" w:rsidP="00D350A0" w14:paraId="2E98469C" w14:textId="77777777">
      <w:pPr>
        <w:spacing w:after="0"/>
        <w:rPr>
          <w:rFonts w:cs="Times New Roman"/>
          <w:bCs/>
          <w:sz w:val="24"/>
          <w:szCs w:val="24"/>
        </w:rPr>
      </w:pPr>
    </w:p>
    <w:p w:rsidR="00D350A0" w:rsidP="00CA5E59" w14:paraId="5A6A9DBD" w14:textId="583FFC4C">
      <w:pPr>
        <w:spacing w:after="0"/>
        <w:rPr>
          <w:rFonts w:cs="Times New Roman"/>
          <w:bCs/>
          <w:sz w:val="24"/>
          <w:szCs w:val="24"/>
        </w:rPr>
      </w:pPr>
      <w:r w:rsidRPr="00ED0C0B">
        <w:rPr>
          <w:rFonts w:cs="Times New Roman"/>
          <w:b/>
          <w:sz w:val="24"/>
          <w:szCs w:val="24"/>
        </w:rPr>
        <w:t>Grants to Prevent Prescription Drug/Opioid Overdose-Related Deaths (PDO)</w:t>
      </w:r>
      <w:r w:rsidR="007E59F9">
        <w:rPr>
          <w:rFonts w:cs="Times New Roman"/>
          <w:b/>
          <w:sz w:val="24"/>
          <w:szCs w:val="24"/>
        </w:rPr>
        <w:t xml:space="preserve"> - </w:t>
      </w:r>
      <w:r w:rsidRPr="00F43AB7" w:rsidR="00F43AB7">
        <w:rPr>
          <w:rFonts w:cs="Times New Roman"/>
          <w:bCs/>
          <w:sz w:val="24"/>
          <w:szCs w:val="24"/>
        </w:rPr>
        <w:t xml:space="preserve">The </w:t>
      </w:r>
      <w:r w:rsidR="00B540AF">
        <w:rPr>
          <w:rFonts w:cs="Times New Roman"/>
          <w:bCs/>
          <w:sz w:val="24"/>
          <w:szCs w:val="24"/>
        </w:rPr>
        <w:t xml:space="preserve">purpose </w:t>
      </w:r>
      <w:r w:rsidRPr="00B540AF" w:rsidR="00B540AF">
        <w:rPr>
          <w:rFonts w:cs="Times New Roman"/>
          <w:bCs/>
          <w:sz w:val="24"/>
          <w:szCs w:val="24"/>
        </w:rPr>
        <w:t>of this program is to support first responders and members of other key community sectors to administer a drug or device approved or cleared under the FD&amp;C Act for emergency reversal of known or suspected opioid overdose. Recipients will train and provide resources to first responders and members of other key community sectors at the state, tribal, and local levels on carrying and administering a drug or device approved or cleared under the FD&amp;C Act for emergency treatment of known or suspected opioid overdose</w:t>
      </w:r>
      <w:r w:rsidRPr="00F43AB7" w:rsidR="00F43AB7">
        <w:rPr>
          <w:rFonts w:cs="Times New Roman"/>
          <w:bCs/>
          <w:sz w:val="24"/>
          <w:szCs w:val="24"/>
        </w:rPr>
        <w:t>.</w:t>
      </w:r>
    </w:p>
    <w:p w:rsidR="00F70646" w:rsidP="00F70646" w14:paraId="693E7615" w14:textId="77777777">
      <w:pPr>
        <w:spacing w:after="0"/>
        <w:rPr>
          <w:rFonts w:cs="Times New Roman"/>
          <w:b/>
          <w:sz w:val="24"/>
          <w:szCs w:val="24"/>
        </w:rPr>
      </w:pPr>
    </w:p>
    <w:p w:rsidR="00D350A0" w:rsidP="00092E8E" w14:paraId="58650DCA" w14:textId="59D7E47A">
      <w:pPr>
        <w:spacing w:after="0"/>
        <w:rPr>
          <w:rFonts w:cs="Times New Roman"/>
          <w:bCs/>
          <w:sz w:val="24"/>
          <w:szCs w:val="24"/>
        </w:rPr>
      </w:pPr>
      <w:r w:rsidRPr="00ED0C0B">
        <w:rPr>
          <w:rFonts w:cs="Times New Roman"/>
          <w:b/>
          <w:sz w:val="24"/>
          <w:szCs w:val="24"/>
        </w:rPr>
        <w:t>Improving Access to Overdose Treatment (ODTA)</w:t>
      </w:r>
      <w:r w:rsidR="006C410B">
        <w:rPr>
          <w:rFonts w:cs="Times New Roman"/>
          <w:b/>
          <w:sz w:val="24"/>
          <w:szCs w:val="24"/>
        </w:rPr>
        <w:t xml:space="preserve"> - </w:t>
      </w:r>
      <w:r w:rsidRPr="00092E8E" w:rsidR="00092E8E">
        <w:rPr>
          <w:rFonts w:cs="Times New Roman"/>
          <w:bCs/>
          <w:sz w:val="24"/>
          <w:szCs w:val="24"/>
        </w:rPr>
        <w:t>The purpose of this program is to expand access to naloxone and</w:t>
      </w:r>
      <w:r w:rsidR="00092E8E">
        <w:rPr>
          <w:rFonts w:cs="Times New Roman"/>
          <w:bCs/>
          <w:sz w:val="24"/>
          <w:szCs w:val="24"/>
        </w:rPr>
        <w:t xml:space="preserve"> </w:t>
      </w:r>
      <w:r w:rsidRPr="00092E8E" w:rsidR="00092E8E">
        <w:rPr>
          <w:rFonts w:cs="Times New Roman"/>
          <w:bCs/>
          <w:sz w:val="24"/>
          <w:szCs w:val="24"/>
        </w:rPr>
        <w:t>other Food and Drug Administration (FDA) approved overdose reversal medications for</w:t>
      </w:r>
      <w:r w:rsidR="00092E8E">
        <w:rPr>
          <w:rFonts w:cs="Times New Roman"/>
          <w:bCs/>
          <w:sz w:val="24"/>
          <w:szCs w:val="24"/>
        </w:rPr>
        <w:t xml:space="preserve"> </w:t>
      </w:r>
      <w:r w:rsidRPr="00092E8E" w:rsidR="00092E8E">
        <w:rPr>
          <w:rFonts w:cs="Times New Roman"/>
          <w:bCs/>
          <w:sz w:val="24"/>
          <w:szCs w:val="24"/>
        </w:rPr>
        <w:t>emergency treatment of known or suspected opioid overdose. The recipients will</w:t>
      </w:r>
      <w:r w:rsidR="00DA6894">
        <w:rPr>
          <w:rFonts w:cs="Times New Roman"/>
          <w:bCs/>
          <w:sz w:val="24"/>
          <w:szCs w:val="24"/>
        </w:rPr>
        <w:t xml:space="preserve"> </w:t>
      </w:r>
      <w:r w:rsidRPr="00092E8E" w:rsidR="00092E8E">
        <w:rPr>
          <w:rFonts w:cs="Times New Roman"/>
          <w:bCs/>
          <w:sz w:val="24"/>
          <w:szCs w:val="24"/>
        </w:rPr>
        <w:t>collaborate with other prescribers at the community level to implement trainings on</w:t>
      </w:r>
      <w:r w:rsidR="00DA6894">
        <w:rPr>
          <w:rFonts w:cs="Times New Roman"/>
          <w:bCs/>
          <w:sz w:val="24"/>
          <w:szCs w:val="24"/>
        </w:rPr>
        <w:t xml:space="preserve"> </w:t>
      </w:r>
      <w:r w:rsidRPr="00092E8E" w:rsidR="00092E8E">
        <w:rPr>
          <w:rFonts w:cs="Times New Roman"/>
          <w:bCs/>
          <w:sz w:val="24"/>
          <w:szCs w:val="24"/>
        </w:rPr>
        <w:t>policies, procedures, and models of care for prescribing, co-prescribing, and expanding</w:t>
      </w:r>
      <w:r w:rsidR="00DA6894">
        <w:rPr>
          <w:rFonts w:cs="Times New Roman"/>
          <w:bCs/>
          <w:sz w:val="24"/>
          <w:szCs w:val="24"/>
        </w:rPr>
        <w:t xml:space="preserve"> </w:t>
      </w:r>
      <w:r w:rsidRPr="00092E8E" w:rsidR="00092E8E">
        <w:rPr>
          <w:rFonts w:cs="Times New Roman"/>
          <w:bCs/>
          <w:sz w:val="24"/>
          <w:szCs w:val="24"/>
        </w:rPr>
        <w:t>access to naloxone and other FDA-approved overdose reversal medications to the</w:t>
      </w:r>
      <w:r w:rsidR="00DA6894">
        <w:rPr>
          <w:rFonts w:cs="Times New Roman"/>
          <w:bCs/>
          <w:sz w:val="24"/>
          <w:szCs w:val="24"/>
        </w:rPr>
        <w:t xml:space="preserve"> </w:t>
      </w:r>
      <w:r w:rsidRPr="00092E8E" w:rsidR="00092E8E">
        <w:rPr>
          <w:rFonts w:cs="Times New Roman"/>
          <w:bCs/>
          <w:sz w:val="24"/>
          <w:szCs w:val="24"/>
        </w:rPr>
        <w:t xml:space="preserve">specified population of focus (i.e., </w:t>
      </w:r>
      <w:r w:rsidRPr="00092E8E" w:rsidR="00092E8E">
        <w:rPr>
          <w:rFonts w:cs="Times New Roman"/>
          <w:bCs/>
          <w:sz w:val="24"/>
          <w:szCs w:val="24"/>
        </w:rPr>
        <w:t>rural</w:t>
      </w:r>
      <w:r w:rsidRPr="00092E8E" w:rsidR="00092E8E">
        <w:rPr>
          <w:rFonts w:cs="Times New Roman"/>
          <w:bCs/>
          <w:sz w:val="24"/>
          <w:szCs w:val="24"/>
        </w:rPr>
        <w:t xml:space="preserve"> or urban). With this program SAMHSA aims to expand access to naloxone and</w:t>
      </w:r>
      <w:r w:rsidR="009C0CE2">
        <w:rPr>
          <w:rFonts w:cs="Times New Roman"/>
          <w:bCs/>
          <w:sz w:val="24"/>
          <w:szCs w:val="24"/>
        </w:rPr>
        <w:t xml:space="preserve"> </w:t>
      </w:r>
      <w:r w:rsidRPr="00092E8E" w:rsidR="00092E8E">
        <w:rPr>
          <w:rFonts w:cs="Times New Roman"/>
          <w:bCs/>
          <w:sz w:val="24"/>
          <w:szCs w:val="24"/>
        </w:rPr>
        <w:t>other FDA approved overdose reversal medications for</w:t>
      </w:r>
      <w:r w:rsidR="009C0CE2">
        <w:rPr>
          <w:rFonts w:cs="Times New Roman"/>
          <w:bCs/>
          <w:sz w:val="24"/>
          <w:szCs w:val="24"/>
        </w:rPr>
        <w:t xml:space="preserve"> </w:t>
      </w:r>
      <w:r w:rsidRPr="00092E8E" w:rsidR="00092E8E">
        <w:rPr>
          <w:rFonts w:cs="Times New Roman"/>
          <w:bCs/>
          <w:sz w:val="24"/>
          <w:szCs w:val="24"/>
        </w:rPr>
        <w:t>emergency treatment of known or suspected opioid overdose.</w:t>
      </w:r>
    </w:p>
    <w:p w:rsidR="00F70646" w:rsidP="00D350A0" w14:paraId="1A975B01" w14:textId="77777777">
      <w:pPr>
        <w:spacing w:after="0"/>
        <w:rPr>
          <w:rFonts w:cs="Times New Roman"/>
          <w:bCs/>
          <w:sz w:val="24"/>
          <w:szCs w:val="24"/>
        </w:rPr>
      </w:pPr>
    </w:p>
    <w:p w:rsidR="00516E76" w:rsidRPr="004D269D" w:rsidP="00F71D4B" w14:paraId="29CDAE76" w14:textId="0706E02B">
      <w:pPr>
        <w:rPr>
          <w:rFonts w:cs="Times New Roman"/>
          <w:b/>
          <w:bCs/>
          <w:sz w:val="24"/>
          <w:szCs w:val="24"/>
          <w:u w:val="single"/>
        </w:rPr>
      </w:pPr>
      <w:r w:rsidRPr="004D269D">
        <w:rPr>
          <w:rFonts w:cs="Times New Roman"/>
          <w:b/>
          <w:bCs/>
          <w:sz w:val="24"/>
          <w:szCs w:val="24"/>
          <w:u w:val="single"/>
        </w:rPr>
        <w:t>Background</w:t>
      </w:r>
    </w:p>
    <w:p w:rsidR="00D524F9" w:rsidRPr="005D0C64" w:rsidP="00FE6AF0" w14:paraId="6EDD7B94" w14:textId="1EA896DF">
      <w:pPr>
        <w:spacing w:after="0"/>
        <w:rPr>
          <w:rFonts w:cs="Times New Roman"/>
          <w:sz w:val="24"/>
          <w:szCs w:val="24"/>
        </w:rPr>
      </w:pPr>
      <w:r w:rsidRPr="005D0C64">
        <w:rPr>
          <w:rFonts w:cs="Times New Roman"/>
          <w:sz w:val="24"/>
          <w:szCs w:val="24"/>
        </w:rPr>
        <w:t xml:space="preserve">As the Nation faces twin crises of </w:t>
      </w:r>
      <w:r w:rsidRPr="005D0C64" w:rsidR="00143440">
        <w:rPr>
          <w:rFonts w:cs="Times New Roman"/>
          <w:sz w:val="24"/>
          <w:szCs w:val="24"/>
        </w:rPr>
        <w:t xml:space="preserve">the fourth wave of the opioid epidemic </w:t>
      </w:r>
      <w:r w:rsidR="00D22A7D">
        <w:rPr>
          <w:rFonts w:cs="Times New Roman"/>
          <w:sz w:val="24"/>
          <w:szCs w:val="24"/>
        </w:rPr>
        <w:t>(</w:t>
      </w:r>
      <w:r w:rsidR="00702FB3">
        <w:rPr>
          <w:rFonts w:cs="Times New Roman"/>
          <w:sz w:val="24"/>
          <w:szCs w:val="24"/>
        </w:rPr>
        <w:t>Ciccaro</w:t>
      </w:r>
      <w:r w:rsidR="00520281">
        <w:rPr>
          <w:rFonts w:cs="Times New Roman"/>
          <w:sz w:val="24"/>
          <w:szCs w:val="24"/>
        </w:rPr>
        <w:t>ne</w:t>
      </w:r>
      <w:r w:rsidR="00520281">
        <w:rPr>
          <w:rFonts w:cs="Times New Roman"/>
          <w:sz w:val="24"/>
          <w:szCs w:val="24"/>
        </w:rPr>
        <w:t xml:space="preserve">, </w:t>
      </w:r>
      <w:r w:rsidR="00637468">
        <w:rPr>
          <w:rFonts w:cs="Times New Roman"/>
          <w:sz w:val="24"/>
          <w:szCs w:val="24"/>
        </w:rPr>
        <w:t xml:space="preserve">2022) </w:t>
      </w:r>
      <w:r w:rsidRPr="005D0C64" w:rsidR="00143440">
        <w:rPr>
          <w:rFonts w:cs="Times New Roman"/>
          <w:sz w:val="24"/>
          <w:szCs w:val="24"/>
        </w:rPr>
        <w:t>and the youth mental health crisis (</w:t>
      </w:r>
      <w:r w:rsidR="007D5163">
        <w:rPr>
          <w:rFonts w:cs="Times New Roman"/>
          <w:sz w:val="24"/>
          <w:szCs w:val="24"/>
        </w:rPr>
        <w:t>Murthy</w:t>
      </w:r>
      <w:r w:rsidR="004B2706">
        <w:rPr>
          <w:rFonts w:cs="Times New Roman"/>
          <w:sz w:val="24"/>
          <w:szCs w:val="24"/>
        </w:rPr>
        <w:t xml:space="preserve">, </w:t>
      </w:r>
      <w:r w:rsidR="00BC5365">
        <w:rPr>
          <w:rFonts w:cs="Times New Roman"/>
          <w:sz w:val="24"/>
          <w:szCs w:val="24"/>
        </w:rPr>
        <w:t>2021</w:t>
      </w:r>
      <w:r w:rsidRPr="005D0C64" w:rsidR="00143440">
        <w:rPr>
          <w:rFonts w:cs="Times New Roman"/>
          <w:sz w:val="24"/>
          <w:szCs w:val="24"/>
        </w:rPr>
        <w:t xml:space="preserve">), </w:t>
      </w:r>
      <w:r w:rsidRPr="005D0C64" w:rsidR="000D0E3C">
        <w:rPr>
          <w:rFonts w:cs="Times New Roman"/>
          <w:sz w:val="24"/>
          <w:szCs w:val="24"/>
        </w:rPr>
        <w:t xml:space="preserve">substance use prevention </w:t>
      </w:r>
      <w:r w:rsidRPr="005D0C64" w:rsidR="008D42D2">
        <w:rPr>
          <w:rFonts w:cs="Times New Roman"/>
          <w:sz w:val="24"/>
          <w:szCs w:val="24"/>
        </w:rPr>
        <w:t>remains a priority for SAMHSA (</w:t>
      </w:r>
      <w:r w:rsidR="008C2050">
        <w:rPr>
          <w:rFonts w:cs="Times New Roman"/>
          <w:sz w:val="24"/>
          <w:szCs w:val="24"/>
        </w:rPr>
        <w:t>SAMHSA, 2023</w:t>
      </w:r>
      <w:r w:rsidRPr="005D0C64" w:rsidR="008D42D2">
        <w:rPr>
          <w:rFonts w:cs="Times New Roman"/>
          <w:sz w:val="24"/>
          <w:szCs w:val="24"/>
        </w:rPr>
        <w:t xml:space="preserve">).  </w:t>
      </w:r>
      <w:r w:rsidRPr="005D0C64" w:rsidR="006636F5">
        <w:rPr>
          <w:rFonts w:cs="Times New Roman"/>
          <w:sz w:val="24"/>
          <w:szCs w:val="24"/>
        </w:rPr>
        <w:t xml:space="preserve">As described below, </w:t>
      </w:r>
      <w:r w:rsidRPr="005D0C64" w:rsidR="00F1574A">
        <w:rPr>
          <w:rFonts w:cs="Times New Roman"/>
          <w:sz w:val="24"/>
          <w:szCs w:val="24"/>
        </w:rPr>
        <w:t xml:space="preserve">we are making strides on reducing </w:t>
      </w:r>
      <w:r w:rsidR="00B868DF">
        <w:rPr>
          <w:rFonts w:cs="Times New Roman"/>
          <w:sz w:val="24"/>
          <w:szCs w:val="24"/>
        </w:rPr>
        <w:t xml:space="preserve">some measures of youth </w:t>
      </w:r>
      <w:r w:rsidR="0092175B">
        <w:rPr>
          <w:rFonts w:cs="Times New Roman"/>
          <w:sz w:val="24"/>
          <w:szCs w:val="24"/>
        </w:rPr>
        <w:t xml:space="preserve">substance use, but </w:t>
      </w:r>
      <w:r w:rsidR="001F464B">
        <w:rPr>
          <w:rFonts w:cs="Times New Roman"/>
          <w:sz w:val="24"/>
          <w:szCs w:val="24"/>
        </w:rPr>
        <w:t xml:space="preserve">there </w:t>
      </w:r>
      <w:r w:rsidR="005B68C0">
        <w:rPr>
          <w:rFonts w:cs="Times New Roman"/>
          <w:sz w:val="24"/>
          <w:szCs w:val="24"/>
        </w:rPr>
        <w:t>is still a significant distance to go</w:t>
      </w:r>
      <w:r w:rsidR="000140C4">
        <w:rPr>
          <w:rFonts w:cs="Times New Roman"/>
          <w:sz w:val="24"/>
          <w:szCs w:val="24"/>
        </w:rPr>
        <w:t>. Fentanyl</w:t>
      </w:r>
      <w:r w:rsidR="00604F78">
        <w:rPr>
          <w:rFonts w:cs="Times New Roman"/>
          <w:sz w:val="24"/>
          <w:szCs w:val="24"/>
        </w:rPr>
        <w:t>-related</w:t>
      </w:r>
      <w:r w:rsidR="00E13A6A">
        <w:rPr>
          <w:rFonts w:cs="Times New Roman"/>
          <w:sz w:val="24"/>
          <w:szCs w:val="24"/>
        </w:rPr>
        <w:t xml:space="preserve"> overdose deaths have nearly tripled from 2019 to 2021, including</w:t>
      </w:r>
      <w:r w:rsidR="00604F78">
        <w:rPr>
          <w:rFonts w:cs="Times New Roman"/>
          <w:sz w:val="24"/>
          <w:szCs w:val="24"/>
        </w:rPr>
        <w:t xml:space="preserve"> adolescent overdose deaths</w:t>
      </w:r>
      <w:r w:rsidR="000E6C64">
        <w:rPr>
          <w:rFonts w:cs="Times New Roman"/>
          <w:sz w:val="24"/>
          <w:szCs w:val="24"/>
        </w:rPr>
        <w:t>.</w:t>
      </w:r>
      <w:r w:rsidR="00A94348">
        <w:rPr>
          <w:rFonts w:cs="Times New Roman"/>
          <w:sz w:val="24"/>
          <w:szCs w:val="24"/>
        </w:rPr>
        <w:t xml:space="preserve"> (CDC</w:t>
      </w:r>
      <w:r w:rsidR="005050C3">
        <w:rPr>
          <w:rFonts w:cs="Times New Roman"/>
          <w:sz w:val="24"/>
          <w:szCs w:val="24"/>
        </w:rPr>
        <w:t>, 2023</w:t>
      </w:r>
      <w:r w:rsidR="00A94348">
        <w:rPr>
          <w:rFonts w:cs="Times New Roman"/>
          <w:sz w:val="24"/>
          <w:szCs w:val="24"/>
        </w:rPr>
        <w:t>)</w:t>
      </w:r>
      <w:r w:rsidR="005D3C24">
        <w:rPr>
          <w:rFonts w:cs="Times New Roman"/>
          <w:sz w:val="24"/>
          <w:szCs w:val="24"/>
        </w:rPr>
        <w:t xml:space="preserve">. </w:t>
      </w:r>
      <w:r w:rsidRPr="006E3811" w:rsidR="006E3811">
        <w:rPr>
          <w:rFonts w:cs="Times New Roman"/>
          <w:sz w:val="24"/>
          <w:szCs w:val="24"/>
        </w:rPr>
        <w:t>Over the past decade</w:t>
      </w:r>
      <w:r w:rsidR="006E3811">
        <w:rPr>
          <w:rFonts w:cs="Times New Roman"/>
          <w:sz w:val="24"/>
          <w:szCs w:val="24"/>
        </w:rPr>
        <w:t>s</w:t>
      </w:r>
      <w:r w:rsidRPr="006E3811" w:rsidR="006E3811">
        <w:rPr>
          <w:rFonts w:cs="Times New Roman"/>
          <w:sz w:val="24"/>
          <w:szCs w:val="24"/>
        </w:rPr>
        <w:t xml:space="preserve">, </w:t>
      </w:r>
      <w:r w:rsidRPr="006E3811" w:rsidR="006E3811">
        <w:rPr>
          <w:rFonts w:cs="Times New Roman"/>
          <w:sz w:val="24"/>
          <w:szCs w:val="24"/>
        </w:rPr>
        <w:t>a large number of</w:t>
      </w:r>
      <w:r w:rsidRPr="006E3811" w:rsidR="006E3811">
        <w:rPr>
          <w:rFonts w:cs="Times New Roman"/>
          <w:sz w:val="24"/>
          <w:szCs w:val="24"/>
        </w:rPr>
        <w:t xml:space="preserve"> evaluation studies demonstrated that prevention interventions effectively reduce substance use, as well as delinquent behaviors; violence; and other mental, emotional, and behavioral health problems (e.g., Blow, 2020, </w:t>
      </w:r>
      <w:r w:rsidRPr="006E3811" w:rsidR="006E3811">
        <w:rPr>
          <w:rFonts w:cs="Times New Roman"/>
          <w:sz w:val="24"/>
          <w:szCs w:val="24"/>
        </w:rPr>
        <w:t>Calear</w:t>
      </w:r>
      <w:r w:rsidRPr="006E3811" w:rsidR="006E3811">
        <w:rPr>
          <w:rFonts w:cs="Times New Roman"/>
          <w:sz w:val="24"/>
          <w:szCs w:val="24"/>
        </w:rPr>
        <w:t xml:space="preserve"> &amp; Christensen, 2010; </w:t>
      </w:r>
      <w:r w:rsidRPr="006E3811" w:rsidR="006E3811">
        <w:rPr>
          <w:rFonts w:cs="Times New Roman"/>
          <w:sz w:val="24"/>
          <w:szCs w:val="24"/>
        </w:rPr>
        <w:t>Lemstra</w:t>
      </w:r>
      <w:r w:rsidRPr="006E3811" w:rsidR="006E3811">
        <w:rPr>
          <w:rFonts w:cs="Times New Roman"/>
          <w:sz w:val="24"/>
          <w:szCs w:val="24"/>
        </w:rPr>
        <w:t xml:space="preserve"> et al., 2010; </w:t>
      </w:r>
      <w:r w:rsidRPr="006E3811" w:rsidR="006E3811">
        <w:rPr>
          <w:rFonts w:cs="Times New Roman"/>
          <w:sz w:val="24"/>
          <w:szCs w:val="24"/>
        </w:rPr>
        <w:t>Ttofi</w:t>
      </w:r>
      <w:r w:rsidRPr="006E3811" w:rsidR="006E3811">
        <w:rPr>
          <w:rFonts w:cs="Times New Roman"/>
          <w:sz w:val="24"/>
          <w:szCs w:val="24"/>
        </w:rPr>
        <w:t xml:space="preserve"> &amp; Farrington, 2011).</w:t>
      </w:r>
      <w:r w:rsidR="00761513">
        <w:rPr>
          <w:rFonts w:cs="Times New Roman"/>
          <w:sz w:val="24"/>
          <w:szCs w:val="24"/>
        </w:rPr>
        <w:t xml:space="preserve"> </w:t>
      </w:r>
      <w:r w:rsidR="00074A9A">
        <w:rPr>
          <w:rFonts w:cs="Times New Roman"/>
          <w:sz w:val="24"/>
          <w:szCs w:val="24"/>
        </w:rPr>
        <w:t>Cost benefit analyses also show that investments in prevention yield cost savings to not only the individual and family, but to the community and state as well (</w:t>
      </w:r>
      <w:r w:rsidR="00B82EA8">
        <w:rPr>
          <w:rFonts w:cs="Times New Roman"/>
          <w:sz w:val="24"/>
          <w:szCs w:val="24"/>
        </w:rPr>
        <w:t xml:space="preserve">Washington State Institute for Public Policy, 2015). </w:t>
      </w:r>
      <w:r w:rsidR="00473738">
        <w:rPr>
          <w:rFonts w:cs="Times New Roman"/>
          <w:sz w:val="24"/>
          <w:szCs w:val="24"/>
        </w:rPr>
        <w:t xml:space="preserve">SAMHSA continues to </w:t>
      </w:r>
      <w:r w:rsidR="004A6441">
        <w:rPr>
          <w:rFonts w:cs="Times New Roman"/>
          <w:sz w:val="24"/>
          <w:szCs w:val="24"/>
        </w:rPr>
        <w:t xml:space="preserve">fund </w:t>
      </w:r>
      <w:r w:rsidR="00495537">
        <w:rPr>
          <w:rFonts w:cs="Times New Roman"/>
          <w:sz w:val="24"/>
          <w:szCs w:val="24"/>
        </w:rPr>
        <w:t xml:space="preserve">grants to </w:t>
      </w:r>
      <w:r w:rsidR="003E2308">
        <w:rPr>
          <w:rFonts w:cs="Times New Roman"/>
          <w:sz w:val="24"/>
          <w:szCs w:val="24"/>
        </w:rPr>
        <w:t>support critical prevention work.  This data collection package will help inform SAMHSA on the performance and progress of these investments.</w:t>
      </w:r>
    </w:p>
    <w:p w:rsidR="0041654D" w:rsidP="00FE6AF0" w14:paraId="68F7A713" w14:textId="77777777">
      <w:pPr>
        <w:spacing w:after="0"/>
        <w:rPr>
          <w:rFonts w:cs="Times New Roman"/>
          <w:b/>
          <w:bCs/>
          <w:sz w:val="24"/>
          <w:szCs w:val="24"/>
        </w:rPr>
      </w:pPr>
    </w:p>
    <w:p w:rsidR="00C670CC" w:rsidP="00FE6AF0" w14:paraId="28C22B57" w14:textId="77777777">
      <w:pPr>
        <w:spacing w:after="0"/>
        <w:rPr>
          <w:rFonts w:cs="Times New Roman"/>
          <w:b/>
          <w:bCs/>
          <w:sz w:val="24"/>
          <w:szCs w:val="24"/>
        </w:rPr>
      </w:pPr>
    </w:p>
    <w:p w:rsidR="00A46629" w:rsidRPr="004D269D" w:rsidP="00FE6AF0" w14:paraId="3460350E" w14:textId="5A0263F9">
      <w:pPr>
        <w:spacing w:after="0"/>
        <w:rPr>
          <w:rFonts w:cs="Times New Roman"/>
          <w:b/>
          <w:bCs/>
          <w:sz w:val="24"/>
          <w:szCs w:val="24"/>
        </w:rPr>
      </w:pPr>
      <w:r w:rsidRPr="004D269D">
        <w:rPr>
          <w:rFonts w:cs="Times New Roman"/>
          <w:b/>
          <w:bCs/>
          <w:sz w:val="24"/>
          <w:szCs w:val="24"/>
        </w:rPr>
        <w:t>Underage Drinking</w:t>
      </w:r>
    </w:p>
    <w:p w:rsidR="00DD5452" w:rsidP="00DD5452" w14:paraId="77D3C85F" w14:textId="45C8AEBD">
      <w:pPr>
        <w:spacing w:after="0"/>
        <w:rPr>
          <w:rFonts w:cs="Times New Roman"/>
          <w:sz w:val="24"/>
          <w:szCs w:val="24"/>
        </w:rPr>
      </w:pPr>
      <w:r w:rsidRPr="00DD5452">
        <w:rPr>
          <w:rFonts w:cs="Times New Roman"/>
          <w:sz w:val="24"/>
          <w:szCs w:val="24"/>
        </w:rPr>
        <w:t>Alcohol use is responsible for more than 3,900 deaths</w:t>
      </w:r>
      <w:r>
        <w:rPr>
          <w:rFonts w:cs="Times New Roman"/>
          <w:sz w:val="24"/>
          <w:szCs w:val="24"/>
        </w:rPr>
        <w:t xml:space="preserve"> </w:t>
      </w:r>
      <w:r w:rsidRPr="00DD5452">
        <w:rPr>
          <w:rFonts w:cs="Times New Roman"/>
          <w:sz w:val="24"/>
          <w:szCs w:val="24"/>
        </w:rPr>
        <w:t>annually among youth under age 21 in the</w:t>
      </w:r>
      <w:r w:rsidR="00DA6894">
        <w:rPr>
          <w:rFonts w:cs="Times New Roman"/>
          <w:sz w:val="24"/>
          <w:szCs w:val="24"/>
        </w:rPr>
        <w:t xml:space="preserve"> </w:t>
      </w:r>
      <w:r w:rsidRPr="00DD5452">
        <w:rPr>
          <w:rFonts w:cs="Times New Roman"/>
          <w:sz w:val="24"/>
          <w:szCs w:val="24"/>
        </w:rPr>
        <w:t>United States (2022). Underage drinking</w:t>
      </w:r>
      <w:r w:rsidR="00656664">
        <w:rPr>
          <w:rFonts w:cs="Times New Roman"/>
          <w:sz w:val="24"/>
          <w:szCs w:val="24"/>
        </w:rPr>
        <w:t xml:space="preserve"> (UAD)</w:t>
      </w:r>
      <w:r w:rsidRPr="00DD5452">
        <w:rPr>
          <w:rFonts w:cs="Times New Roman"/>
          <w:sz w:val="24"/>
          <w:szCs w:val="24"/>
        </w:rPr>
        <w:t xml:space="preserve"> also contributes to a wide range of costly health</w:t>
      </w:r>
      <w:r w:rsidR="00DA6894">
        <w:rPr>
          <w:rFonts w:cs="Times New Roman"/>
          <w:sz w:val="24"/>
          <w:szCs w:val="24"/>
        </w:rPr>
        <w:t xml:space="preserve"> </w:t>
      </w:r>
      <w:r w:rsidRPr="00DD5452">
        <w:rPr>
          <w:rFonts w:cs="Times New Roman"/>
          <w:sz w:val="24"/>
          <w:szCs w:val="24"/>
        </w:rPr>
        <w:t>and social problems, including motor vehicle crash injuries, suicide, interpersonal violence (e.g.,</w:t>
      </w:r>
      <w:r w:rsidR="00DA6894">
        <w:rPr>
          <w:rFonts w:cs="Times New Roman"/>
          <w:sz w:val="24"/>
          <w:szCs w:val="24"/>
        </w:rPr>
        <w:t xml:space="preserve"> </w:t>
      </w:r>
      <w:r w:rsidRPr="00DD5452">
        <w:rPr>
          <w:rFonts w:cs="Times New Roman"/>
          <w:sz w:val="24"/>
          <w:szCs w:val="24"/>
        </w:rPr>
        <w:t>homicides, sexual and other assaults), unintentional injuries (e.g., burns, falls, drownings),</w:t>
      </w:r>
      <w:r w:rsidR="00DA6894">
        <w:rPr>
          <w:rFonts w:cs="Times New Roman"/>
          <w:sz w:val="24"/>
          <w:szCs w:val="24"/>
        </w:rPr>
        <w:t xml:space="preserve"> </w:t>
      </w:r>
      <w:r w:rsidRPr="00DD5452">
        <w:rPr>
          <w:rFonts w:cs="Times New Roman"/>
          <w:sz w:val="24"/>
          <w:szCs w:val="24"/>
        </w:rPr>
        <w:t>cognitive impairment, alcohol use disorder (AUD)</w:t>
      </w:r>
      <w:r w:rsidR="007F60A8">
        <w:rPr>
          <w:rFonts w:cs="Times New Roman"/>
          <w:sz w:val="24"/>
          <w:szCs w:val="24"/>
        </w:rPr>
        <w:t xml:space="preserve">, </w:t>
      </w:r>
      <w:r w:rsidRPr="00DD5452">
        <w:rPr>
          <w:rFonts w:cs="Times New Roman"/>
          <w:sz w:val="24"/>
          <w:szCs w:val="24"/>
        </w:rPr>
        <w:t>risky sexual behaviors</w:t>
      </w:r>
      <w:r w:rsidR="007F60A8">
        <w:rPr>
          <w:rFonts w:cs="Times New Roman"/>
          <w:sz w:val="24"/>
          <w:szCs w:val="24"/>
        </w:rPr>
        <w:t xml:space="preserve"> </w:t>
      </w:r>
      <w:r w:rsidR="006A7DA7">
        <w:rPr>
          <w:rFonts w:cs="Times New Roman"/>
          <w:sz w:val="24"/>
          <w:szCs w:val="24"/>
        </w:rPr>
        <w:t>(</w:t>
      </w:r>
      <w:r w:rsidRPr="006A7DA7" w:rsidR="006A7DA7">
        <w:rPr>
          <w:rFonts w:cs="Times New Roman"/>
          <w:sz w:val="24"/>
          <w:szCs w:val="24"/>
        </w:rPr>
        <w:t xml:space="preserve">Brown, </w:t>
      </w:r>
      <w:r w:rsidRPr="006A7DA7" w:rsidR="006A7DA7">
        <w:rPr>
          <w:rFonts w:cs="Times New Roman"/>
          <w:sz w:val="24"/>
          <w:szCs w:val="24"/>
        </w:rPr>
        <w:t>Gause</w:t>
      </w:r>
      <w:r w:rsidRPr="006A7DA7" w:rsidR="006A7DA7">
        <w:rPr>
          <w:rFonts w:cs="Times New Roman"/>
          <w:sz w:val="24"/>
          <w:szCs w:val="24"/>
        </w:rPr>
        <w:t>, &amp; Northern,</w:t>
      </w:r>
      <w:r w:rsidR="006A7DA7">
        <w:rPr>
          <w:rFonts w:cs="Times New Roman"/>
          <w:sz w:val="24"/>
          <w:szCs w:val="24"/>
        </w:rPr>
        <w:t xml:space="preserve"> </w:t>
      </w:r>
      <w:r w:rsidRPr="006A7DA7" w:rsidR="006A7DA7">
        <w:rPr>
          <w:rFonts w:cs="Times New Roman"/>
          <w:sz w:val="24"/>
          <w:szCs w:val="24"/>
        </w:rPr>
        <w:t>2016)</w:t>
      </w:r>
      <w:r w:rsidRPr="00DD5452">
        <w:rPr>
          <w:rFonts w:cs="Times New Roman"/>
          <w:sz w:val="24"/>
          <w:szCs w:val="24"/>
        </w:rPr>
        <w:t>, poor school</w:t>
      </w:r>
      <w:r w:rsidR="0015027D">
        <w:rPr>
          <w:rFonts w:cs="Times New Roman"/>
          <w:sz w:val="24"/>
          <w:szCs w:val="24"/>
        </w:rPr>
        <w:t xml:space="preserve"> </w:t>
      </w:r>
      <w:r w:rsidRPr="00DD5452">
        <w:rPr>
          <w:rFonts w:cs="Times New Roman"/>
          <w:sz w:val="24"/>
          <w:szCs w:val="24"/>
        </w:rPr>
        <w:t>performance, and alcohol and drug overdoses.</w:t>
      </w:r>
    </w:p>
    <w:p w:rsidR="00257D1E" w:rsidP="00DD5452" w14:paraId="5AB32509" w14:textId="77777777">
      <w:pPr>
        <w:spacing w:after="0"/>
        <w:rPr>
          <w:rFonts w:cs="Times New Roman"/>
          <w:sz w:val="24"/>
          <w:szCs w:val="24"/>
        </w:rPr>
      </w:pPr>
    </w:p>
    <w:p w:rsidR="00257D1E" w:rsidP="00257D1E" w14:paraId="51A80293" w14:textId="034F2E17">
      <w:pPr>
        <w:spacing w:after="0"/>
        <w:rPr>
          <w:rFonts w:cs="Times New Roman"/>
          <w:sz w:val="24"/>
          <w:szCs w:val="24"/>
        </w:rPr>
      </w:pPr>
      <w:r>
        <w:rPr>
          <w:rFonts w:cs="Times New Roman"/>
          <w:sz w:val="24"/>
          <w:szCs w:val="24"/>
        </w:rPr>
        <w:t xml:space="preserve">UAD </w:t>
      </w:r>
      <w:r w:rsidRPr="0091092F">
        <w:rPr>
          <w:rFonts w:cs="Times New Roman"/>
          <w:sz w:val="24"/>
          <w:szCs w:val="24"/>
        </w:rPr>
        <w:t xml:space="preserve">causes serious harm to the adolescent drinker as well as to the </w:t>
      </w:r>
      <w:r w:rsidRPr="0091092F">
        <w:rPr>
          <w:rFonts w:cs="Times New Roman"/>
          <w:sz w:val="24"/>
          <w:szCs w:val="24"/>
        </w:rPr>
        <w:t>community as a whole</w:t>
      </w:r>
      <w:r w:rsidRPr="0091092F">
        <w:rPr>
          <w:rFonts w:cs="Times New Roman"/>
          <w:sz w:val="24"/>
          <w:szCs w:val="24"/>
        </w:rPr>
        <w:t xml:space="preserve"> (Office of Juvenile Justice and Delinquency Prevention, 2012). Alcohol use by adolescents negatively effects brain development, results in other serious health consequences (e.g., alcohol poisoning, risky sexual behaviors, and addiction), and leads to safety consequences from driving under the influence, poisonings, and other injuries. UAD places youth at increased risk for violence and victimization along with social or emotional consequences (e.g., low self-esteem, depression, anxiety, lack of self-control, stigmatization by peers), academic consequences (e.g., poor academic performance, truancy, </w:t>
      </w:r>
      <w:r w:rsidRPr="0091092F" w:rsidR="001645B2">
        <w:rPr>
          <w:rFonts w:cs="Times New Roman"/>
          <w:sz w:val="24"/>
          <w:szCs w:val="24"/>
        </w:rPr>
        <w:t>suspension,</w:t>
      </w:r>
      <w:r w:rsidRPr="0091092F">
        <w:rPr>
          <w:rFonts w:cs="Times New Roman"/>
          <w:sz w:val="24"/>
          <w:szCs w:val="24"/>
        </w:rPr>
        <w:t xml:space="preserve"> or expulsion from school), and family consequences (e.g., poor relationships with parents).</w:t>
      </w:r>
    </w:p>
    <w:p w:rsidR="00257D1E" w:rsidP="00257D1E" w14:paraId="3577A941" w14:textId="77777777">
      <w:pPr>
        <w:spacing w:after="0"/>
        <w:rPr>
          <w:rFonts w:cs="Times New Roman"/>
          <w:sz w:val="24"/>
          <w:szCs w:val="24"/>
        </w:rPr>
      </w:pPr>
    </w:p>
    <w:p w:rsidR="00257D1E" w:rsidP="00257D1E" w14:paraId="4AA4F303" w14:textId="3DABB65E">
      <w:pPr>
        <w:rPr>
          <w:rFonts w:cs="Times New Roman"/>
          <w:sz w:val="24"/>
          <w:szCs w:val="24"/>
        </w:rPr>
      </w:pPr>
      <w:r w:rsidRPr="007A7E32">
        <w:rPr>
          <w:rFonts w:cs="Times New Roman"/>
          <w:sz w:val="24"/>
          <w:szCs w:val="24"/>
        </w:rPr>
        <w:t xml:space="preserve">Adolescent drinking can also impose economic consequences, ranging from personal costs (e.g., payment for </w:t>
      </w:r>
      <w:r w:rsidR="00DA0DAE">
        <w:rPr>
          <w:rFonts w:cs="Times New Roman"/>
          <w:sz w:val="24"/>
          <w:szCs w:val="24"/>
        </w:rPr>
        <w:t xml:space="preserve">AUD </w:t>
      </w:r>
      <w:r w:rsidRPr="007A7E32">
        <w:rPr>
          <w:rFonts w:cs="Times New Roman"/>
          <w:sz w:val="24"/>
          <w:szCs w:val="24"/>
        </w:rPr>
        <w:t xml:space="preserve">treatment or medical services) to familial costs (e.g., parents taking time </w:t>
      </w:r>
      <w:r w:rsidRPr="007A7E32" w:rsidR="001645B2">
        <w:rPr>
          <w:rFonts w:cs="Times New Roman"/>
          <w:sz w:val="24"/>
          <w:szCs w:val="24"/>
        </w:rPr>
        <w:t>off</w:t>
      </w:r>
      <w:r w:rsidRPr="007A7E32">
        <w:rPr>
          <w:rFonts w:cs="Times New Roman"/>
          <w:sz w:val="24"/>
          <w:szCs w:val="24"/>
        </w:rPr>
        <w:t xml:space="preserve"> work to drive children to treatment) to community costs (e.g., providing enforcement, supervision, or treatment to underage drinkers). </w:t>
      </w:r>
      <w:r w:rsidRPr="00F36961">
        <w:rPr>
          <w:rFonts w:cs="Times New Roman"/>
          <w:sz w:val="24"/>
          <w:szCs w:val="24"/>
        </w:rPr>
        <w:t>Sacks et al. (2015) estimated that in 2010, UAD was responsible for $24.3billion (9.7%) of the total cost to society of excessive alcohol consumption in the United States.</w:t>
      </w:r>
    </w:p>
    <w:p w:rsidR="00C82378" w:rsidP="00C82378" w14:paraId="78D6815E" w14:textId="77777777">
      <w:pPr>
        <w:spacing w:after="0"/>
        <w:rPr>
          <w:rFonts w:cs="Times New Roman"/>
          <w:sz w:val="24"/>
          <w:szCs w:val="24"/>
        </w:rPr>
      </w:pPr>
      <w:r>
        <w:rPr>
          <w:rFonts w:cs="Times New Roman"/>
          <w:sz w:val="24"/>
          <w:szCs w:val="24"/>
        </w:rPr>
        <w:t xml:space="preserve">There are </w:t>
      </w:r>
      <w:r w:rsidRPr="00666898">
        <w:rPr>
          <w:rFonts w:cs="Times New Roman"/>
          <w:sz w:val="24"/>
          <w:szCs w:val="24"/>
        </w:rPr>
        <w:t>thre</w:t>
      </w:r>
      <w:r>
        <w:rPr>
          <w:rFonts w:cs="Times New Roman"/>
          <w:sz w:val="24"/>
          <w:szCs w:val="24"/>
        </w:rPr>
        <w:t>e</w:t>
      </w:r>
      <w:r w:rsidRPr="00666898">
        <w:rPr>
          <w:rFonts w:cs="Times New Roman"/>
          <w:sz w:val="24"/>
          <w:szCs w:val="24"/>
        </w:rPr>
        <w:t xml:space="preserve"> national surveys funded by the federal government that collect data on</w:t>
      </w:r>
      <w:r>
        <w:rPr>
          <w:rFonts w:cs="Times New Roman"/>
          <w:sz w:val="24"/>
          <w:szCs w:val="24"/>
        </w:rPr>
        <w:t xml:space="preserve"> </w:t>
      </w:r>
      <w:r w:rsidRPr="00666898">
        <w:rPr>
          <w:rFonts w:cs="Times New Roman"/>
          <w:sz w:val="24"/>
          <w:szCs w:val="24"/>
        </w:rPr>
        <w:t>underage drinking and its consequences</w:t>
      </w:r>
      <w:r>
        <w:rPr>
          <w:rFonts w:cs="Times New Roman"/>
          <w:sz w:val="24"/>
          <w:szCs w:val="24"/>
        </w:rPr>
        <w:t>. They are the National Survey of Drug Use and Health (</w:t>
      </w:r>
      <w:r w:rsidRPr="00666898">
        <w:rPr>
          <w:rFonts w:cs="Times New Roman"/>
          <w:sz w:val="24"/>
          <w:szCs w:val="24"/>
        </w:rPr>
        <w:t>NSDUH</w:t>
      </w:r>
      <w:r>
        <w:rPr>
          <w:rFonts w:cs="Times New Roman"/>
          <w:sz w:val="24"/>
          <w:szCs w:val="24"/>
        </w:rPr>
        <w:t xml:space="preserve">), Monitoring the Future (MTF), and the </w:t>
      </w:r>
      <w:r w:rsidRPr="00666898">
        <w:rPr>
          <w:rFonts w:cs="Times New Roman"/>
          <w:sz w:val="24"/>
          <w:szCs w:val="24"/>
        </w:rPr>
        <w:t>Youth Risk Behavior Survey (YRBS)</w:t>
      </w:r>
      <w:r>
        <w:rPr>
          <w:rFonts w:cs="Times New Roman"/>
          <w:sz w:val="24"/>
          <w:szCs w:val="24"/>
        </w:rPr>
        <w:t>.</w:t>
      </w:r>
    </w:p>
    <w:p w:rsidR="00C82378" w:rsidP="00C82378" w14:paraId="582DE26A" w14:textId="77777777">
      <w:pPr>
        <w:spacing w:after="0"/>
        <w:rPr>
          <w:rFonts w:cs="Times New Roman"/>
          <w:sz w:val="24"/>
          <w:szCs w:val="24"/>
        </w:rPr>
      </w:pPr>
    </w:p>
    <w:p w:rsidR="00C82378" w:rsidP="00C82378" w14:paraId="7353F2AB" w14:textId="663E5018">
      <w:pPr>
        <w:spacing w:after="0"/>
        <w:rPr>
          <w:rFonts w:cs="Times New Roman"/>
          <w:sz w:val="24"/>
          <w:szCs w:val="24"/>
        </w:rPr>
      </w:pPr>
      <w:r>
        <w:rPr>
          <w:rFonts w:cs="Times New Roman"/>
          <w:sz w:val="24"/>
          <w:szCs w:val="24"/>
        </w:rPr>
        <w:t>Data from NSDUH show that a</w:t>
      </w:r>
      <w:r w:rsidRPr="009E43A4">
        <w:rPr>
          <w:rFonts w:cs="Times New Roman"/>
          <w:sz w:val="24"/>
          <w:szCs w:val="24"/>
        </w:rPr>
        <w:t xml:space="preserve">mong 12- to 20-year-olds from 2021 to 2022, rates of current alcohol (past month) use decreased slightly from 15.6% to 15.1%. </w:t>
      </w:r>
      <w:r>
        <w:rPr>
          <w:rFonts w:cs="Times New Roman"/>
          <w:sz w:val="24"/>
          <w:szCs w:val="24"/>
        </w:rPr>
        <w:t xml:space="preserve">The reporting of </w:t>
      </w:r>
      <w:r w:rsidRPr="009E43A4">
        <w:rPr>
          <w:rFonts w:cs="Times New Roman"/>
          <w:sz w:val="24"/>
          <w:szCs w:val="24"/>
        </w:rPr>
        <w:t xml:space="preserve">past month binge drinking </w:t>
      </w:r>
      <w:r>
        <w:rPr>
          <w:rFonts w:cs="Times New Roman"/>
          <w:sz w:val="24"/>
          <w:szCs w:val="24"/>
        </w:rPr>
        <w:t xml:space="preserve">also </w:t>
      </w:r>
      <w:r w:rsidRPr="009E43A4">
        <w:rPr>
          <w:rFonts w:cs="Times New Roman"/>
          <w:sz w:val="24"/>
          <w:szCs w:val="24"/>
        </w:rPr>
        <w:t xml:space="preserve">declined slightly from 8.6% in 2021 to 8.2% in 2022. </w:t>
      </w:r>
      <w:r>
        <w:rPr>
          <w:rFonts w:cs="Times New Roman"/>
          <w:sz w:val="24"/>
          <w:szCs w:val="24"/>
        </w:rPr>
        <w:t xml:space="preserve"> </w:t>
      </w:r>
      <w:r w:rsidRPr="009E43A4">
        <w:rPr>
          <w:rFonts w:cs="Times New Roman"/>
          <w:sz w:val="24"/>
          <w:szCs w:val="24"/>
        </w:rPr>
        <w:t>Heavy alcohol use increased slightly from 1.6 in 2021% to 1.7</w:t>
      </w:r>
      <w:r w:rsidRPr="00C23111">
        <w:rPr>
          <w:rFonts w:cs="Times New Roman"/>
          <w:sz w:val="24"/>
          <w:szCs w:val="24"/>
        </w:rPr>
        <w:t xml:space="preserve">% in 2022 (SAMHSA, </w:t>
      </w:r>
      <w:r>
        <w:rPr>
          <w:rFonts w:cs="Times New Roman"/>
          <w:sz w:val="24"/>
          <w:szCs w:val="24"/>
        </w:rPr>
        <w:t>2022</w:t>
      </w:r>
      <w:r w:rsidRPr="00C23111">
        <w:rPr>
          <w:rFonts w:cs="Times New Roman"/>
          <w:sz w:val="24"/>
          <w:szCs w:val="24"/>
        </w:rPr>
        <w:t>)</w:t>
      </w:r>
      <w:r w:rsidRPr="009E43A4">
        <w:rPr>
          <w:rFonts w:cs="Times New Roman"/>
          <w:sz w:val="24"/>
          <w:szCs w:val="24"/>
        </w:rPr>
        <w:t>.</w:t>
      </w:r>
      <w:r>
        <w:rPr>
          <w:rFonts w:cs="Times New Roman"/>
          <w:sz w:val="24"/>
          <w:szCs w:val="24"/>
        </w:rPr>
        <w:t xml:space="preserve"> </w:t>
      </w:r>
      <w:r w:rsidRPr="00863C80">
        <w:rPr>
          <w:rFonts w:cs="Times New Roman"/>
          <w:sz w:val="24"/>
          <w:szCs w:val="24"/>
        </w:rPr>
        <w:t>Due to changes in the methodology for survey</w:t>
      </w:r>
      <w:r>
        <w:rPr>
          <w:rFonts w:cs="Times New Roman"/>
          <w:sz w:val="24"/>
          <w:szCs w:val="24"/>
        </w:rPr>
        <w:t xml:space="preserve"> </w:t>
      </w:r>
      <w:r w:rsidRPr="00863C80">
        <w:rPr>
          <w:rFonts w:cs="Times New Roman"/>
          <w:sz w:val="24"/>
          <w:szCs w:val="24"/>
        </w:rPr>
        <w:t xml:space="preserve">administration, </w:t>
      </w:r>
      <w:r>
        <w:rPr>
          <w:rFonts w:cs="Times New Roman"/>
          <w:sz w:val="24"/>
          <w:szCs w:val="24"/>
        </w:rPr>
        <w:t>the reporting of</w:t>
      </w:r>
      <w:r w:rsidRPr="00DF23CD">
        <w:rPr>
          <w:rFonts w:cs="Times New Roman"/>
          <w:sz w:val="24"/>
          <w:szCs w:val="24"/>
        </w:rPr>
        <w:t xml:space="preserve"> NSDUH estimates from prior years</w:t>
      </w:r>
      <w:r>
        <w:rPr>
          <w:rFonts w:cs="Times New Roman"/>
          <w:sz w:val="24"/>
          <w:szCs w:val="24"/>
        </w:rPr>
        <w:t xml:space="preserve"> (before 2020)</w:t>
      </w:r>
      <w:r w:rsidRPr="00DF23CD">
        <w:rPr>
          <w:rFonts w:cs="Times New Roman"/>
          <w:sz w:val="24"/>
          <w:szCs w:val="24"/>
        </w:rPr>
        <w:t xml:space="preserve"> can be</w:t>
      </w:r>
      <w:r>
        <w:rPr>
          <w:rFonts w:cs="Times New Roman"/>
          <w:sz w:val="24"/>
          <w:szCs w:val="24"/>
        </w:rPr>
        <w:t xml:space="preserve"> </w:t>
      </w:r>
      <w:r w:rsidRPr="00DF23CD">
        <w:rPr>
          <w:rFonts w:cs="Times New Roman"/>
          <w:sz w:val="24"/>
          <w:szCs w:val="24"/>
        </w:rPr>
        <w:t>misleading</w:t>
      </w:r>
      <w:r>
        <w:rPr>
          <w:rFonts w:cs="Times New Roman"/>
          <w:sz w:val="24"/>
          <w:szCs w:val="24"/>
        </w:rPr>
        <w:t xml:space="preserve"> and it is not appropriate to compare 2022 estimates with prior years. Regardless of this limitation, NSDUH results from 2022 provide important to help inform efforts related to prevention efforts related to substance misuse.  It is still important to highlight that percentages when translated to individuals reflect </w:t>
      </w:r>
      <w:r w:rsidRPr="00C101D8">
        <w:rPr>
          <w:rFonts w:cs="Times New Roman"/>
          <w:sz w:val="24"/>
          <w:szCs w:val="24"/>
        </w:rPr>
        <w:t xml:space="preserve">that approximately 6 million underage people reported current use of alcohol, 3 million reported binge drinking, and 646,000 reported heavy alcohol use (SAMHSA, </w:t>
      </w:r>
      <w:r>
        <w:rPr>
          <w:rFonts w:cs="Times New Roman"/>
          <w:sz w:val="24"/>
          <w:szCs w:val="24"/>
        </w:rPr>
        <w:t>2022)</w:t>
      </w:r>
      <w:r w:rsidR="00DA6894">
        <w:rPr>
          <w:rFonts w:cs="Times New Roman"/>
          <w:sz w:val="24"/>
          <w:szCs w:val="24"/>
        </w:rPr>
        <w:t>.</w:t>
      </w:r>
    </w:p>
    <w:p w:rsidR="00C82378" w:rsidP="00C82378" w14:paraId="7691751E" w14:textId="77777777">
      <w:pPr>
        <w:spacing w:after="0"/>
        <w:rPr>
          <w:rFonts w:cs="Times New Roman"/>
          <w:sz w:val="24"/>
          <w:szCs w:val="24"/>
        </w:rPr>
      </w:pPr>
    </w:p>
    <w:p w:rsidR="00C82378" w:rsidP="00C82378" w14:paraId="4546E86C" w14:textId="722021DC">
      <w:pPr>
        <w:spacing w:after="0"/>
        <w:rPr>
          <w:rFonts w:cs="Times New Roman"/>
          <w:sz w:val="24"/>
          <w:szCs w:val="24"/>
        </w:rPr>
      </w:pPr>
      <w:r w:rsidRPr="009E43A4">
        <w:rPr>
          <w:rFonts w:cs="Times New Roman"/>
          <w:sz w:val="24"/>
          <w:szCs w:val="24"/>
        </w:rPr>
        <w:t>Results</w:t>
      </w:r>
      <w:r>
        <w:rPr>
          <w:rFonts w:cs="Times New Roman"/>
          <w:sz w:val="24"/>
          <w:szCs w:val="24"/>
        </w:rPr>
        <w:t xml:space="preserve"> </w:t>
      </w:r>
      <w:r w:rsidR="003E14BE">
        <w:rPr>
          <w:rFonts w:cs="Times New Roman"/>
          <w:sz w:val="24"/>
          <w:szCs w:val="24"/>
        </w:rPr>
        <w:t xml:space="preserve">from </w:t>
      </w:r>
      <w:r>
        <w:rPr>
          <w:rFonts w:cs="Times New Roman"/>
          <w:sz w:val="24"/>
          <w:szCs w:val="24"/>
        </w:rPr>
        <w:t>MTF</w:t>
      </w:r>
      <w:r w:rsidRPr="009E43A4">
        <w:rPr>
          <w:rFonts w:cs="Times New Roman"/>
          <w:sz w:val="24"/>
          <w:szCs w:val="24"/>
        </w:rPr>
        <w:t xml:space="preserve"> </w:t>
      </w:r>
      <w:r>
        <w:rPr>
          <w:rFonts w:cs="Times New Roman"/>
          <w:sz w:val="24"/>
          <w:szCs w:val="24"/>
        </w:rPr>
        <w:t>show that among</w:t>
      </w:r>
      <w:r w:rsidRPr="009D4491">
        <w:rPr>
          <w:rFonts w:cs="Times New Roman"/>
          <w:sz w:val="24"/>
          <w:szCs w:val="24"/>
        </w:rPr>
        <w:t xml:space="preserve"> </w:t>
      </w:r>
      <w:r>
        <w:rPr>
          <w:rFonts w:cs="Times New Roman"/>
          <w:sz w:val="24"/>
          <w:szCs w:val="24"/>
        </w:rPr>
        <w:t>eighth graders the prevalence of alcohol use in the last 30 days</w:t>
      </w:r>
      <w:r w:rsidRPr="009E43A4">
        <w:rPr>
          <w:rFonts w:cs="Times New Roman"/>
          <w:sz w:val="24"/>
          <w:szCs w:val="24"/>
        </w:rPr>
        <w:t xml:space="preserve"> decreased from </w:t>
      </w:r>
      <w:r>
        <w:rPr>
          <w:rFonts w:cs="Times New Roman"/>
          <w:sz w:val="24"/>
          <w:szCs w:val="24"/>
        </w:rPr>
        <w:t>7.3</w:t>
      </w:r>
      <w:r w:rsidRPr="009E43A4">
        <w:rPr>
          <w:rFonts w:cs="Times New Roman"/>
          <w:sz w:val="24"/>
          <w:szCs w:val="24"/>
        </w:rPr>
        <w:t>%</w:t>
      </w:r>
      <w:r>
        <w:rPr>
          <w:rFonts w:cs="Times New Roman"/>
          <w:sz w:val="24"/>
          <w:szCs w:val="24"/>
        </w:rPr>
        <w:t xml:space="preserve"> in 2021</w:t>
      </w:r>
      <w:r w:rsidRPr="009E43A4">
        <w:rPr>
          <w:rFonts w:cs="Times New Roman"/>
          <w:sz w:val="24"/>
          <w:szCs w:val="24"/>
        </w:rPr>
        <w:t xml:space="preserve"> to </w:t>
      </w:r>
      <w:r>
        <w:rPr>
          <w:rFonts w:cs="Times New Roman"/>
          <w:sz w:val="24"/>
          <w:szCs w:val="24"/>
        </w:rPr>
        <w:t>6.0</w:t>
      </w:r>
      <w:r w:rsidRPr="009E43A4">
        <w:rPr>
          <w:rFonts w:cs="Times New Roman"/>
          <w:sz w:val="24"/>
          <w:szCs w:val="24"/>
        </w:rPr>
        <w:t>%</w:t>
      </w:r>
      <w:r>
        <w:rPr>
          <w:rFonts w:cs="Times New Roman"/>
          <w:sz w:val="24"/>
          <w:szCs w:val="24"/>
        </w:rPr>
        <w:t xml:space="preserve"> in 2022</w:t>
      </w:r>
      <w:r w:rsidR="0084110B">
        <w:rPr>
          <w:rFonts w:cs="Times New Roman"/>
          <w:sz w:val="24"/>
          <w:szCs w:val="24"/>
        </w:rPr>
        <w:t xml:space="preserve"> </w:t>
      </w:r>
      <w:r w:rsidRPr="009E43A4" w:rsidR="0084110B">
        <w:rPr>
          <w:rFonts w:cs="Times New Roman"/>
          <w:sz w:val="24"/>
          <w:szCs w:val="24"/>
        </w:rPr>
        <w:t xml:space="preserve">(MTF, </w:t>
      </w:r>
      <w:r w:rsidR="0084110B">
        <w:rPr>
          <w:rFonts w:cs="Times New Roman"/>
          <w:sz w:val="24"/>
          <w:szCs w:val="24"/>
        </w:rPr>
        <w:t>2022</w:t>
      </w:r>
      <w:r w:rsidRPr="009E43A4" w:rsidR="0084110B">
        <w:rPr>
          <w:rFonts w:cs="Times New Roman"/>
          <w:sz w:val="24"/>
          <w:szCs w:val="24"/>
        </w:rPr>
        <w:t xml:space="preserve">). </w:t>
      </w:r>
      <w:r>
        <w:rPr>
          <w:rFonts w:cs="Times New Roman"/>
          <w:sz w:val="24"/>
          <w:szCs w:val="24"/>
        </w:rPr>
        <w:t>Among both tenth graders the prevalence of alcohol use in the last 30 days</w:t>
      </w:r>
      <w:r w:rsidRPr="009E43A4">
        <w:rPr>
          <w:rFonts w:cs="Times New Roman"/>
          <w:sz w:val="24"/>
          <w:szCs w:val="24"/>
        </w:rPr>
        <w:t xml:space="preserve"> </w:t>
      </w:r>
      <w:r>
        <w:rPr>
          <w:rFonts w:cs="Times New Roman"/>
          <w:sz w:val="24"/>
          <w:szCs w:val="24"/>
        </w:rPr>
        <w:t>increased slightly</w:t>
      </w:r>
      <w:r w:rsidRPr="009E43A4">
        <w:rPr>
          <w:rFonts w:cs="Times New Roman"/>
          <w:sz w:val="24"/>
          <w:szCs w:val="24"/>
        </w:rPr>
        <w:t xml:space="preserve"> from </w:t>
      </w:r>
      <w:r>
        <w:rPr>
          <w:rFonts w:cs="Times New Roman"/>
          <w:sz w:val="24"/>
          <w:szCs w:val="24"/>
        </w:rPr>
        <w:t>13.1</w:t>
      </w:r>
      <w:r w:rsidRPr="009E43A4">
        <w:rPr>
          <w:rFonts w:cs="Times New Roman"/>
          <w:sz w:val="24"/>
          <w:szCs w:val="24"/>
        </w:rPr>
        <w:t>%</w:t>
      </w:r>
      <w:r>
        <w:rPr>
          <w:rFonts w:cs="Times New Roman"/>
          <w:sz w:val="24"/>
          <w:szCs w:val="24"/>
        </w:rPr>
        <w:t xml:space="preserve"> in 2021</w:t>
      </w:r>
      <w:r w:rsidRPr="009E43A4">
        <w:rPr>
          <w:rFonts w:cs="Times New Roman"/>
          <w:sz w:val="24"/>
          <w:szCs w:val="24"/>
        </w:rPr>
        <w:t xml:space="preserve"> to </w:t>
      </w:r>
      <w:r>
        <w:rPr>
          <w:rFonts w:cs="Times New Roman"/>
          <w:sz w:val="24"/>
          <w:szCs w:val="24"/>
        </w:rPr>
        <w:t>13.6</w:t>
      </w:r>
      <w:r w:rsidRPr="009E43A4">
        <w:rPr>
          <w:rFonts w:cs="Times New Roman"/>
          <w:sz w:val="24"/>
          <w:szCs w:val="24"/>
        </w:rPr>
        <w:t>%</w:t>
      </w:r>
      <w:r>
        <w:rPr>
          <w:rFonts w:cs="Times New Roman"/>
          <w:sz w:val="24"/>
          <w:szCs w:val="24"/>
        </w:rPr>
        <w:t xml:space="preserve"> in 2022</w:t>
      </w:r>
      <w:r w:rsidR="0084110B">
        <w:rPr>
          <w:rFonts w:cs="Times New Roman"/>
          <w:sz w:val="24"/>
          <w:szCs w:val="24"/>
        </w:rPr>
        <w:t xml:space="preserve"> </w:t>
      </w:r>
      <w:r w:rsidRPr="009E43A4" w:rsidR="0084110B">
        <w:rPr>
          <w:rFonts w:cs="Times New Roman"/>
          <w:sz w:val="24"/>
          <w:szCs w:val="24"/>
        </w:rPr>
        <w:t xml:space="preserve">(MTF, </w:t>
      </w:r>
      <w:r w:rsidR="0084110B">
        <w:rPr>
          <w:rFonts w:cs="Times New Roman"/>
          <w:sz w:val="24"/>
          <w:szCs w:val="24"/>
        </w:rPr>
        <w:t>2022</w:t>
      </w:r>
      <w:r w:rsidRPr="009E43A4" w:rsidR="0084110B">
        <w:rPr>
          <w:rFonts w:cs="Times New Roman"/>
          <w:sz w:val="24"/>
          <w:szCs w:val="24"/>
        </w:rPr>
        <w:t>).</w:t>
      </w:r>
      <w:r>
        <w:rPr>
          <w:rFonts w:cs="Times New Roman"/>
          <w:sz w:val="24"/>
          <w:szCs w:val="24"/>
        </w:rPr>
        <w:t xml:space="preserve"> An increase was also seen amongst twelfth graders </w:t>
      </w:r>
      <w:r w:rsidRPr="009D4491">
        <w:rPr>
          <w:rFonts w:cs="Times New Roman"/>
          <w:sz w:val="24"/>
          <w:szCs w:val="24"/>
        </w:rPr>
        <w:t>who used</w:t>
      </w:r>
      <w:r>
        <w:rPr>
          <w:rFonts w:cs="Times New Roman"/>
          <w:sz w:val="24"/>
          <w:szCs w:val="24"/>
        </w:rPr>
        <w:t xml:space="preserve"> alcohol</w:t>
      </w:r>
      <w:r w:rsidRPr="009D4491">
        <w:rPr>
          <w:rFonts w:cs="Times New Roman"/>
          <w:sz w:val="24"/>
          <w:szCs w:val="24"/>
        </w:rPr>
        <w:t xml:space="preserve"> in last 30</w:t>
      </w:r>
      <w:r>
        <w:rPr>
          <w:rFonts w:cs="Times New Roman"/>
          <w:sz w:val="24"/>
          <w:szCs w:val="24"/>
        </w:rPr>
        <w:t xml:space="preserve"> days from 25.8% in 2021 to 28.4% in 2022. </w:t>
      </w:r>
      <w:r w:rsidRPr="009E43A4">
        <w:rPr>
          <w:rFonts w:cs="Times New Roman"/>
          <w:sz w:val="24"/>
          <w:szCs w:val="24"/>
        </w:rPr>
        <w:t xml:space="preserve">(MTF, </w:t>
      </w:r>
      <w:r>
        <w:rPr>
          <w:rFonts w:cs="Times New Roman"/>
          <w:sz w:val="24"/>
          <w:szCs w:val="24"/>
        </w:rPr>
        <w:t>2022</w:t>
      </w:r>
      <w:r w:rsidRPr="009E43A4">
        <w:rPr>
          <w:rFonts w:cs="Times New Roman"/>
          <w:sz w:val="24"/>
          <w:szCs w:val="24"/>
        </w:rPr>
        <w:t>).</w:t>
      </w:r>
    </w:p>
    <w:p w:rsidR="00C82378" w:rsidP="00C82378" w14:paraId="4C4F600F" w14:textId="77777777">
      <w:pPr>
        <w:spacing w:after="0"/>
        <w:rPr>
          <w:rFonts w:cs="Times New Roman"/>
          <w:sz w:val="24"/>
          <w:szCs w:val="24"/>
        </w:rPr>
      </w:pPr>
    </w:p>
    <w:p w:rsidR="00C82378" w:rsidP="00C82378" w14:paraId="1C24FDB6" w14:textId="4EA4CA4A">
      <w:pPr>
        <w:spacing w:after="0"/>
        <w:rPr>
          <w:rFonts w:cs="Times New Roman"/>
          <w:sz w:val="24"/>
          <w:szCs w:val="24"/>
        </w:rPr>
      </w:pPr>
      <w:r>
        <w:rPr>
          <w:rFonts w:cs="Times New Roman"/>
          <w:sz w:val="24"/>
          <w:szCs w:val="24"/>
        </w:rPr>
        <w:t xml:space="preserve">Results from </w:t>
      </w:r>
      <w:r>
        <w:rPr>
          <w:rFonts w:cs="Times New Roman"/>
          <w:sz w:val="24"/>
          <w:szCs w:val="24"/>
        </w:rPr>
        <w:t xml:space="preserve">YRBS rom show that the reporting of current alcohol use among high school students decreased between 2019 (29.2%) and 2021 (22.7%). In addition, binge drinking also decreased between 210 (13.7%) and 2021 (10.5%).  High school students reporting </w:t>
      </w:r>
      <w:r w:rsidRPr="00762F8F">
        <w:rPr>
          <w:rFonts w:cs="Times New Roman"/>
          <w:sz w:val="24"/>
          <w:szCs w:val="24"/>
        </w:rPr>
        <w:t>the largest number of drinks they had in a row was 10 or more</w:t>
      </w:r>
      <w:r>
        <w:rPr>
          <w:rFonts w:cs="Times New Roman"/>
          <w:sz w:val="24"/>
          <w:szCs w:val="24"/>
        </w:rPr>
        <w:t xml:space="preserve"> decreased between 2019 (3.1%) and 2021 (2.7%).</w:t>
      </w:r>
    </w:p>
    <w:p w:rsidR="008F35DF" w:rsidP="00666898" w14:paraId="72B1EBE5" w14:textId="77777777">
      <w:pPr>
        <w:spacing w:after="0"/>
        <w:rPr>
          <w:rFonts w:cs="Times New Roman"/>
          <w:sz w:val="24"/>
          <w:szCs w:val="24"/>
        </w:rPr>
      </w:pPr>
    </w:p>
    <w:p w:rsidR="00872163" w:rsidP="00666898" w14:paraId="176CC21C" w14:textId="1E3F3D78">
      <w:pPr>
        <w:spacing w:after="0"/>
        <w:rPr>
          <w:rFonts w:cs="Times New Roman"/>
          <w:sz w:val="24"/>
          <w:szCs w:val="24"/>
        </w:rPr>
      </w:pPr>
      <w:r w:rsidRPr="00C40746">
        <w:rPr>
          <w:rFonts w:cs="Times New Roman"/>
          <w:sz w:val="24"/>
          <w:szCs w:val="24"/>
        </w:rPr>
        <w:t xml:space="preserve">In response to this, SAMHSA implemented </w:t>
      </w:r>
      <w:r w:rsidR="00706AFF">
        <w:rPr>
          <w:rFonts w:cs="Times New Roman"/>
          <w:sz w:val="24"/>
          <w:szCs w:val="24"/>
        </w:rPr>
        <w:t xml:space="preserve">the STOP Act and SPF PFS </w:t>
      </w:r>
      <w:r w:rsidRPr="00C40746">
        <w:rPr>
          <w:rFonts w:cs="Times New Roman"/>
          <w:sz w:val="24"/>
          <w:szCs w:val="24"/>
        </w:rPr>
        <w:t xml:space="preserve">grant programs to target </w:t>
      </w:r>
      <w:r w:rsidR="00706AFF">
        <w:rPr>
          <w:rFonts w:cs="Times New Roman"/>
          <w:sz w:val="24"/>
          <w:szCs w:val="24"/>
        </w:rPr>
        <w:t>UAD</w:t>
      </w:r>
      <w:r w:rsidRPr="00C40746">
        <w:rPr>
          <w:rFonts w:cs="Times New Roman"/>
          <w:sz w:val="24"/>
          <w:szCs w:val="24"/>
        </w:rPr>
        <w:t xml:space="preserve"> prevention</w:t>
      </w:r>
      <w:r w:rsidR="00706AFF">
        <w:rPr>
          <w:rFonts w:cs="Times New Roman"/>
          <w:sz w:val="24"/>
          <w:szCs w:val="24"/>
        </w:rPr>
        <w:t xml:space="preserve"> efforts</w:t>
      </w:r>
      <w:r w:rsidRPr="00C40746">
        <w:rPr>
          <w:rFonts w:cs="Times New Roman"/>
          <w:sz w:val="24"/>
          <w:szCs w:val="24"/>
        </w:rPr>
        <w:t>.</w:t>
      </w:r>
    </w:p>
    <w:p w:rsidR="00762F8F" w:rsidP="00FE6AF0" w14:paraId="17AFBC6C" w14:textId="77777777">
      <w:pPr>
        <w:spacing w:after="0"/>
        <w:rPr>
          <w:rFonts w:cs="Times New Roman"/>
          <w:sz w:val="24"/>
          <w:szCs w:val="24"/>
        </w:rPr>
      </w:pPr>
    </w:p>
    <w:p w:rsidR="00A46629" w:rsidRPr="003C5115" w:rsidP="009F1529" w14:paraId="67A5EA33" w14:textId="089C6F4C">
      <w:pPr>
        <w:pStyle w:val="NormalWeb"/>
        <w:spacing w:after="0"/>
        <w:rPr>
          <w:b/>
          <w:bCs/>
          <w:u w:val="single"/>
        </w:rPr>
      </w:pPr>
      <w:r w:rsidRPr="003C5115">
        <w:rPr>
          <w:b/>
          <w:bCs/>
          <w:u w:val="single"/>
        </w:rPr>
        <w:t>Opioid</w:t>
      </w:r>
    </w:p>
    <w:p w:rsidR="00F6575C" w:rsidP="00985CEA" w14:paraId="27489DA8" w14:textId="6124E175">
      <w:pPr>
        <w:pStyle w:val="NormalWeb"/>
        <w:spacing w:after="0"/>
      </w:pPr>
      <w:r w:rsidRPr="00FF72D0">
        <w:t>Drug-related overdose has become the nation’s leading cause of accidental death, with deaths from opioid overdose playing a significant role in this increase.</w:t>
      </w:r>
      <w:r w:rsidRPr="0091092F">
        <w:t xml:space="preserve">  </w:t>
      </w:r>
      <w:r w:rsidR="00E804D6">
        <w:t>From 1999-2021, n</w:t>
      </w:r>
      <w:r w:rsidRPr="00F16D40" w:rsidR="00E804D6">
        <w:t>early 645,000 people died from overdoses involving any opioid, including prescription and illicit opioids</w:t>
      </w:r>
      <w:r w:rsidR="00E804D6">
        <w:t xml:space="preserve"> (CDC, 2022). </w:t>
      </w:r>
      <w:r w:rsidRPr="00AC7135" w:rsidR="00E804D6">
        <w:t xml:space="preserve"> </w:t>
      </w:r>
      <w:r w:rsidRPr="0091092F" w:rsidR="00E85E86">
        <w:t xml:space="preserve">Addressing the continuing </w:t>
      </w:r>
      <w:r w:rsidR="00DA0DAE">
        <w:t xml:space="preserve">overdose </w:t>
      </w:r>
      <w:r w:rsidRPr="0091092F" w:rsidR="00E85E86">
        <w:t>epidemic</w:t>
      </w:r>
      <w:r w:rsidR="009E3E1C">
        <w:t xml:space="preserve"> (</w:t>
      </w:r>
      <w:r w:rsidR="00757964">
        <w:t>o</w:t>
      </w:r>
      <w:r w:rsidRPr="009E3E1C" w:rsidR="009E3E1C">
        <w:t>pioid misuse, opioid use disorder, and opioid overdose</w:t>
      </w:r>
      <w:r w:rsidR="009E3E1C">
        <w:t>)</w:t>
      </w:r>
      <w:r w:rsidRPr="0091092F" w:rsidR="00E85E86">
        <w:t xml:space="preserve"> is another public health crisis SAMHSA has prioritized.</w:t>
      </w:r>
    </w:p>
    <w:p w:rsidR="00F6575C" w:rsidP="00985CEA" w14:paraId="338F7288" w14:textId="77777777">
      <w:pPr>
        <w:pStyle w:val="NormalWeb"/>
        <w:spacing w:after="0"/>
      </w:pPr>
    </w:p>
    <w:p w:rsidR="00C45254" w:rsidP="009F1529" w14:paraId="333B3FC4" w14:textId="4F7019E4">
      <w:pPr>
        <w:pStyle w:val="NormalWeb"/>
        <w:spacing w:after="0"/>
      </w:pPr>
      <w:r w:rsidRPr="0091092F">
        <w:t>The o</w:t>
      </w:r>
      <w:r w:rsidR="00DA0DAE">
        <w:t>verdose</w:t>
      </w:r>
      <w:r w:rsidRPr="0091092F">
        <w:t xml:space="preserve"> epidemic can be described as occurring </w:t>
      </w:r>
      <w:r w:rsidRPr="00F73B92">
        <w:t>in three distinct waves</w:t>
      </w:r>
      <w:r w:rsidRPr="0091092F">
        <w:t>.  The first wave began with increased prescribing of opioids in the 1990s, with overdose deaths involving</w:t>
      </w:r>
      <w:r w:rsidR="0000355B">
        <w:t xml:space="preserve"> </w:t>
      </w:r>
      <w:hyperlink r:id="rId8" w:history="1">
        <w:r w:rsidRPr="0091092F">
          <w:t>prescription opioids</w:t>
        </w:r>
      </w:hyperlink>
      <w:r w:rsidR="0000355B">
        <w:t xml:space="preserve"> </w:t>
      </w:r>
      <w:r w:rsidRPr="0091092F">
        <w:t>(natural and semi-synthetic opioids and methadone) increasing since at least 1999</w:t>
      </w:r>
      <w:r w:rsidRPr="0091092F" w:rsidR="00304F86">
        <w:t xml:space="preserve"> (CDC, 2011). </w:t>
      </w:r>
      <w:r w:rsidRPr="0091092F">
        <w:t>The second wave began in 2010, with rapid increases in overdose deaths involving </w:t>
      </w:r>
      <w:hyperlink r:id="rId9" w:history="1">
        <w:r w:rsidRPr="0091092F">
          <w:t>heroin</w:t>
        </w:r>
      </w:hyperlink>
      <w:r w:rsidRPr="0091092F" w:rsidR="008A640A">
        <w:t xml:space="preserve"> (Rudd, et al., 2014). </w:t>
      </w:r>
      <w:r w:rsidRPr="0091092F">
        <w:t>The third wave began in 2013, with significant increases in overdose deaths involving synthetic opioids, particularly those involving illicitly manufactured </w:t>
      </w:r>
      <w:hyperlink r:id="rId10" w:history="1">
        <w:r w:rsidRPr="0091092F">
          <w:t>fentanyl</w:t>
        </w:r>
      </w:hyperlink>
      <w:r w:rsidRPr="0091092F" w:rsidR="008A640A">
        <w:t xml:space="preserve"> (O’Donnell, et al., 2017)</w:t>
      </w:r>
      <w:r w:rsidRPr="0091092F">
        <w:t>.</w:t>
      </w:r>
      <w:r w:rsidR="009F1529">
        <w:t xml:space="preserve">  </w:t>
      </w:r>
      <w:r w:rsidRPr="009F1529" w:rsidR="009F1529">
        <w:t xml:space="preserve">From a recent paper published by Friedman and Shover, </w:t>
      </w:r>
      <w:r w:rsidR="00450E29">
        <w:t>point to a</w:t>
      </w:r>
      <w:r w:rsidR="000A1F66">
        <w:t xml:space="preserve">n emerging </w:t>
      </w:r>
      <w:r w:rsidR="00450E29">
        <w:t>f</w:t>
      </w:r>
      <w:r w:rsidRPr="009F1529" w:rsidR="009F1529">
        <w:t>ourth wave.</w:t>
      </w:r>
      <w:r w:rsidR="001112A9">
        <w:t xml:space="preserve">  </w:t>
      </w:r>
      <w:r w:rsidRPr="009F1529" w:rsidR="009F1529">
        <w:t>Th</w:t>
      </w:r>
      <w:r w:rsidR="000A1F66">
        <w:t>is</w:t>
      </w:r>
      <w:r w:rsidRPr="009F1529" w:rsidR="009F1529">
        <w:t xml:space="preserve"> fourth wave is one characterized </w:t>
      </w:r>
      <w:r w:rsidRPr="009F1529" w:rsidR="009F1529">
        <w:t xml:space="preserve">by the use </w:t>
      </w:r>
      <w:r w:rsidRPr="009F1529" w:rsidR="009F1529">
        <w:t>of</w:t>
      </w:r>
      <w:r w:rsidRPr="009F1529" w:rsidR="009F1529">
        <w:t xml:space="preserve"> illegally manufactured opioids in combination with psychostimulants such as cocaine and methamphetamine.</w:t>
      </w:r>
    </w:p>
    <w:p w:rsidR="001C44FF" w:rsidP="00814D02" w14:paraId="36B225AF" w14:textId="77777777">
      <w:pPr>
        <w:pStyle w:val="NormalWeb"/>
        <w:spacing w:after="0"/>
      </w:pPr>
    </w:p>
    <w:p w:rsidR="00814D02" w:rsidP="004F6C0E" w14:paraId="2217E778" w14:textId="14E33C5D">
      <w:pPr>
        <w:pStyle w:val="NormalWeb"/>
        <w:spacing w:after="0"/>
      </w:pPr>
      <w:r w:rsidRPr="001C44FF">
        <w:t xml:space="preserve">Data from </w:t>
      </w:r>
      <w:r>
        <w:t xml:space="preserve">the 2022 </w:t>
      </w:r>
      <w:r w:rsidRPr="001C44FF">
        <w:t>NSDUH</w:t>
      </w:r>
      <w:r>
        <w:t xml:space="preserve"> showed that </w:t>
      </w:r>
      <w:r w:rsidR="00DA4BC1">
        <w:t>a</w:t>
      </w:r>
      <w:r>
        <w:t xml:space="preserve">mong people aged 12 or older, 3.2 percent (or 8.9 million people) </w:t>
      </w:r>
      <w:r w:rsidR="00A60928">
        <w:t xml:space="preserve">reported </w:t>
      </w:r>
      <w:r>
        <w:t>misuse</w:t>
      </w:r>
      <w:r>
        <w:t xml:space="preserve">d </w:t>
      </w:r>
      <w:r>
        <w:t>opioids (heroin or prescription pain relievers) in the past year</w:t>
      </w:r>
      <w:r w:rsidR="00272DDD">
        <w:t xml:space="preserve"> </w:t>
      </w:r>
      <w:r w:rsidRPr="00C23111" w:rsidR="00272DDD">
        <w:t>(SAMHSA, 2022)</w:t>
      </w:r>
      <w:r>
        <w:t>.</w:t>
      </w:r>
      <w:r w:rsidR="000E1849">
        <w:t xml:space="preserve"> This is a slight decrease </w:t>
      </w:r>
      <w:r w:rsidR="00370580">
        <w:t>from 2021</w:t>
      </w:r>
      <w:r w:rsidR="003A72FC">
        <w:t xml:space="preserve"> in which</w:t>
      </w:r>
      <w:r w:rsidR="00370580">
        <w:t xml:space="preserve"> 3.4%</w:t>
      </w:r>
      <w:r w:rsidR="00625D57">
        <w:t xml:space="preserve"> or 9.4 mill</w:t>
      </w:r>
      <w:r w:rsidR="007358FC">
        <w:t>ion people</w:t>
      </w:r>
      <w:r w:rsidR="003A72FC">
        <w:t xml:space="preserve"> reported misused opioids</w:t>
      </w:r>
      <w:r w:rsidR="006B1E2D">
        <w:t xml:space="preserve"> </w:t>
      </w:r>
      <w:r w:rsidRPr="00C23111" w:rsidR="006B1E2D">
        <w:t>(SAMHSA, 2022)</w:t>
      </w:r>
      <w:r w:rsidR="007358FC">
        <w:t>.</w:t>
      </w:r>
      <w:r w:rsidR="00625D57">
        <w:t xml:space="preserve"> </w:t>
      </w:r>
      <w:r w:rsidR="00370580">
        <w:t xml:space="preserve"> </w:t>
      </w:r>
      <w:r w:rsidR="002A1D24">
        <w:t>Of note,</w:t>
      </w:r>
      <w:r w:rsidRPr="00625D57" w:rsidR="00625D57">
        <w:t xml:space="preserve"> </w:t>
      </w:r>
      <w:r w:rsidR="002A1D24">
        <w:t xml:space="preserve">the </w:t>
      </w:r>
      <w:r w:rsidRPr="00625D57" w:rsidR="00625D57">
        <w:t>2021 and 2022 estimates do not include illegally made fentanyl.</w:t>
      </w:r>
      <w:r w:rsidR="00E21EE4">
        <w:t xml:space="preserve">  </w:t>
      </w:r>
      <w:r w:rsidRPr="00E21EE4" w:rsidR="00E21EE4">
        <w:t>Due to changes in the methodology for survey administration, the reporting of NSDUH estimates from prior years (before 2020) can be misleading and it is not appropriate to compare 2022 estimates with prior years.</w:t>
      </w:r>
    </w:p>
    <w:p w:rsidR="00814D02" w:rsidP="00304F86" w14:paraId="4910B898" w14:textId="77777777">
      <w:pPr>
        <w:pStyle w:val="NormalWeb"/>
        <w:spacing w:after="0"/>
      </w:pPr>
    </w:p>
    <w:p w:rsidR="00E85E86" w:rsidRPr="0091092F" w:rsidP="00304F86" w14:paraId="33176BBE" w14:textId="3C395AD8">
      <w:pPr>
        <w:pStyle w:val="NormalWeb"/>
        <w:spacing w:after="0"/>
        <w:rPr>
          <w:rFonts w:eastAsia="+mn-ea"/>
          <w:color w:val="000000"/>
          <w:kern w:val="24"/>
        </w:rPr>
      </w:pPr>
      <w:r>
        <w:t xml:space="preserve">In </w:t>
      </w:r>
      <w:r>
        <w:t xml:space="preserve">response to this, SAMHSA implemented </w:t>
      </w:r>
      <w:r>
        <w:t>a number of</w:t>
      </w:r>
      <w:r>
        <w:t xml:space="preserve"> grant programs to target opioid overdose prevention.  FR CARA</w:t>
      </w:r>
      <w:r w:rsidR="00E0733F">
        <w:t xml:space="preserve"> and </w:t>
      </w:r>
      <w:r>
        <w:t>PDO</w:t>
      </w:r>
      <w:r w:rsidR="00E0733F">
        <w:t xml:space="preserve"> </w:t>
      </w:r>
      <w:r>
        <w:t xml:space="preserve">provide funding to states and communities to purchase </w:t>
      </w:r>
      <w:r w:rsidR="30D91400">
        <w:t>n</w:t>
      </w:r>
      <w:r>
        <w:t xml:space="preserve">aloxone, a medication designed to rapidly reverse an opioid overdose, and to train individuals on how to administer it.  </w:t>
      </w:r>
      <w:r w:rsidR="00BF183E">
        <w:t>SPF-Rx</w:t>
      </w:r>
      <w:r w:rsidR="005C044C">
        <w:t xml:space="preserve"> provides funding to improve utilization of Prescription Drug Monitoring Program</w:t>
      </w:r>
      <w:r w:rsidR="00CA3DB2">
        <w:t>s</w:t>
      </w:r>
      <w:r w:rsidR="005C044C">
        <w:t xml:space="preserve"> (PDMP</w:t>
      </w:r>
      <w:r w:rsidR="00CA3DB2">
        <w:t>s</w:t>
      </w:r>
      <w:r w:rsidR="005C044C">
        <w:t>).</w:t>
      </w:r>
    </w:p>
    <w:p w:rsidR="00050261" w:rsidP="005C6E54" w14:paraId="5F6ED26B" w14:textId="6430D890">
      <w:pPr>
        <w:rPr>
          <w:rFonts w:cs="Times New Roman"/>
          <w:b/>
          <w:sz w:val="24"/>
          <w:szCs w:val="24"/>
        </w:rPr>
      </w:pPr>
    </w:p>
    <w:p w:rsidR="000F51C7" w:rsidRPr="0091092F" w:rsidP="005C6E54" w14:paraId="04442898" w14:textId="5AFF266C">
      <w:pPr>
        <w:rPr>
          <w:rFonts w:cs="Times New Roman"/>
          <w:b/>
          <w:sz w:val="24"/>
          <w:szCs w:val="24"/>
        </w:rPr>
      </w:pPr>
      <w:r w:rsidRPr="0091092F">
        <w:rPr>
          <w:rFonts w:cs="Times New Roman"/>
          <w:b/>
          <w:sz w:val="24"/>
          <w:szCs w:val="24"/>
        </w:rPr>
        <w:t>A.2</w:t>
      </w:r>
      <w:r w:rsidRPr="0091092F" w:rsidR="005C6E54">
        <w:rPr>
          <w:rFonts w:cs="Times New Roman"/>
          <w:b/>
          <w:sz w:val="24"/>
          <w:szCs w:val="24"/>
        </w:rPr>
        <w:t xml:space="preserve">. </w:t>
      </w:r>
      <w:r w:rsidRPr="0091092F" w:rsidR="0003189F">
        <w:rPr>
          <w:rFonts w:cs="Times New Roman"/>
          <w:b/>
          <w:sz w:val="24"/>
          <w:szCs w:val="24"/>
        </w:rPr>
        <w:t>Purpose and Use of Information</w:t>
      </w:r>
    </w:p>
    <w:p w:rsidR="00A24FB7" w:rsidP="00823EF6" w14:paraId="37D5110C" w14:textId="552C71F4">
      <w:pPr>
        <w:spacing w:after="0"/>
        <w:rPr>
          <w:rFonts w:cs="Times New Roman"/>
          <w:sz w:val="24"/>
          <w:szCs w:val="24"/>
        </w:rPr>
      </w:pPr>
      <w:r>
        <w:rPr>
          <w:rFonts w:cs="Times New Roman"/>
          <w:sz w:val="24"/>
          <w:szCs w:val="24"/>
        </w:rPr>
        <w:t xml:space="preserve">The CORT and PPR are tools that will enable GPOs and </w:t>
      </w:r>
      <w:r w:rsidR="00F7204D">
        <w:rPr>
          <w:rFonts w:cs="Times New Roman"/>
          <w:sz w:val="24"/>
          <w:szCs w:val="24"/>
        </w:rPr>
        <w:t xml:space="preserve">other CSAP staff </w:t>
      </w:r>
      <w:r w:rsidR="00D53B76">
        <w:rPr>
          <w:rFonts w:cs="Times New Roman"/>
          <w:sz w:val="24"/>
          <w:szCs w:val="24"/>
        </w:rPr>
        <w:t>to monitor grantee activities</w:t>
      </w:r>
      <w:r w:rsidR="005A2F3E">
        <w:rPr>
          <w:rFonts w:cs="Times New Roman"/>
          <w:sz w:val="24"/>
          <w:szCs w:val="24"/>
        </w:rPr>
        <w:t xml:space="preserve">.  </w:t>
      </w:r>
      <w:r w:rsidR="00287BC9">
        <w:rPr>
          <w:rFonts w:cs="Times New Roman"/>
          <w:sz w:val="24"/>
          <w:szCs w:val="24"/>
        </w:rPr>
        <w:t>The CORT gathers information through a web-based data collection system that uses clickable radio buttons, check boxes, drop-down choice</w:t>
      </w:r>
      <w:r w:rsidR="00864259">
        <w:rPr>
          <w:rFonts w:cs="Times New Roman"/>
          <w:sz w:val="24"/>
          <w:szCs w:val="24"/>
        </w:rPr>
        <w:t xml:space="preserve"> items, and a limited number of open-ended text boxes as releva</w:t>
      </w:r>
      <w:r w:rsidR="00F01F51">
        <w:rPr>
          <w:rFonts w:cs="Times New Roman"/>
          <w:sz w:val="24"/>
          <w:szCs w:val="24"/>
        </w:rPr>
        <w:t xml:space="preserve">nt. It also allows grantees to upload required documents requested by their GPO and as required in their Notice of Funding Announcement. </w:t>
      </w:r>
      <w:r w:rsidR="00844F1D">
        <w:rPr>
          <w:rFonts w:cs="Times New Roman"/>
          <w:sz w:val="24"/>
          <w:szCs w:val="24"/>
        </w:rPr>
        <w:t>The CORT will</w:t>
      </w:r>
      <w:r w:rsidR="00716F6C">
        <w:rPr>
          <w:rFonts w:cs="Times New Roman"/>
          <w:sz w:val="24"/>
          <w:szCs w:val="24"/>
        </w:rPr>
        <w:t xml:space="preserve"> </w:t>
      </w:r>
      <w:r w:rsidR="00D63AC8">
        <w:rPr>
          <w:rFonts w:cs="Times New Roman"/>
          <w:sz w:val="24"/>
          <w:szCs w:val="24"/>
        </w:rPr>
        <w:t>likely be completed by the grantee Project Director, Evaluator, or designee</w:t>
      </w:r>
      <w:r w:rsidR="00E44016">
        <w:rPr>
          <w:rFonts w:cs="Times New Roman"/>
          <w:sz w:val="24"/>
          <w:szCs w:val="24"/>
        </w:rPr>
        <w:t xml:space="preserve">.  The Annual Targets section will be completed annually and the </w:t>
      </w:r>
      <w:r>
        <w:rPr>
          <w:rFonts w:cs="Times New Roman"/>
          <w:sz w:val="24"/>
          <w:szCs w:val="24"/>
        </w:rPr>
        <w:t>Quarterly Progress Report section</w:t>
      </w:r>
      <w:r w:rsidR="00E4654D">
        <w:rPr>
          <w:rFonts w:cs="Times New Roman"/>
          <w:sz w:val="24"/>
          <w:szCs w:val="24"/>
        </w:rPr>
        <w:t xml:space="preserve"> each quarter. </w:t>
      </w:r>
      <w:r w:rsidR="009B46E3">
        <w:rPr>
          <w:rFonts w:cs="Times New Roman"/>
          <w:sz w:val="24"/>
          <w:szCs w:val="24"/>
        </w:rPr>
        <w:t xml:space="preserve">The PPR </w:t>
      </w:r>
      <w:r w:rsidR="00682B9B">
        <w:rPr>
          <w:rFonts w:cs="Times New Roman"/>
          <w:sz w:val="24"/>
          <w:szCs w:val="24"/>
        </w:rPr>
        <w:t xml:space="preserve">will be uploaded to </w:t>
      </w:r>
      <w:r w:rsidR="00D86B84">
        <w:rPr>
          <w:rFonts w:cs="Times New Roman"/>
          <w:sz w:val="24"/>
          <w:szCs w:val="24"/>
        </w:rPr>
        <w:t xml:space="preserve">the grantee’s official electronic grant folder, located in </w:t>
      </w:r>
      <w:r w:rsidRPr="00D86B84" w:rsidR="00D86B84">
        <w:rPr>
          <w:rFonts w:cs="Times New Roman"/>
          <w:sz w:val="24"/>
          <w:szCs w:val="24"/>
        </w:rPr>
        <w:t>electronic Research Administration (</w:t>
      </w:r>
      <w:r w:rsidRPr="00D86B84" w:rsidR="00D86B84">
        <w:rPr>
          <w:rFonts w:cs="Times New Roman"/>
          <w:sz w:val="24"/>
          <w:szCs w:val="24"/>
        </w:rPr>
        <w:t>eRA</w:t>
      </w:r>
      <w:r w:rsidRPr="00D86B84" w:rsidR="00D86B84">
        <w:rPr>
          <w:rFonts w:cs="Times New Roman"/>
          <w:sz w:val="24"/>
          <w:szCs w:val="24"/>
        </w:rPr>
        <w:t>) Commons</w:t>
      </w:r>
      <w:r w:rsidR="00072A56">
        <w:rPr>
          <w:rFonts w:cs="Times New Roman"/>
          <w:sz w:val="24"/>
          <w:szCs w:val="24"/>
        </w:rPr>
        <w:t>.</w:t>
      </w:r>
    </w:p>
    <w:p w:rsidR="00A24FB7" w:rsidP="00823EF6" w14:paraId="03DD81C2" w14:textId="77777777">
      <w:pPr>
        <w:spacing w:after="0"/>
        <w:rPr>
          <w:rFonts w:cs="Times New Roman"/>
          <w:sz w:val="24"/>
          <w:szCs w:val="24"/>
        </w:rPr>
      </w:pPr>
    </w:p>
    <w:p w:rsidR="00823EF6" w:rsidRPr="00383977" w:rsidP="00823EF6" w14:paraId="7B358748" w14:textId="244FF75B">
      <w:pPr>
        <w:spacing w:after="0"/>
        <w:rPr>
          <w:rFonts w:cs="Times New Roman"/>
          <w:sz w:val="24"/>
          <w:szCs w:val="24"/>
        </w:rPr>
      </w:pPr>
      <w:r w:rsidRPr="00383977">
        <w:rPr>
          <w:rFonts w:cs="Times New Roman"/>
          <w:sz w:val="24"/>
          <w:szCs w:val="24"/>
        </w:rPr>
        <w:t xml:space="preserve">The information is used by individuals at three different levels: 1) the Assistant Secretary for Mental Health and Substance Use, </w:t>
      </w:r>
      <w:r w:rsidR="009627F3">
        <w:rPr>
          <w:rFonts w:cs="Times New Roman"/>
          <w:sz w:val="24"/>
          <w:szCs w:val="24"/>
        </w:rPr>
        <w:t xml:space="preserve">U.S. Department of </w:t>
      </w:r>
      <w:r w:rsidR="00942B8D">
        <w:rPr>
          <w:rFonts w:cs="Times New Roman"/>
          <w:sz w:val="24"/>
          <w:szCs w:val="24"/>
        </w:rPr>
        <w:t>Health</w:t>
      </w:r>
      <w:r w:rsidR="00942B8D">
        <w:rPr>
          <w:rFonts w:cs="Times New Roman"/>
          <w:sz w:val="24"/>
          <w:szCs w:val="24"/>
        </w:rPr>
        <w:t xml:space="preserve"> and Human Services (HHS)</w:t>
      </w:r>
      <w:r w:rsidR="00996975">
        <w:rPr>
          <w:rFonts w:cs="Times New Roman"/>
          <w:sz w:val="24"/>
          <w:szCs w:val="24"/>
        </w:rPr>
        <w:t>,</w:t>
      </w:r>
      <w:r w:rsidRPr="00383977">
        <w:rPr>
          <w:rFonts w:cs="Times New Roman"/>
          <w:sz w:val="24"/>
          <w:szCs w:val="24"/>
        </w:rPr>
        <w:t xml:space="preserve"> and SAMHSA leadership, 2) program-level SAMHSA staff, including CSAP leadership and Government Project Officers (GPOs), and 3) grantees:</w:t>
      </w:r>
    </w:p>
    <w:p w:rsidR="00823EF6" w:rsidRPr="00383977" w:rsidP="00823EF6" w14:paraId="4F93D0DD" w14:textId="77777777">
      <w:pPr>
        <w:spacing w:after="0"/>
        <w:rPr>
          <w:rFonts w:cs="Times New Roman"/>
          <w:sz w:val="24"/>
          <w:szCs w:val="24"/>
        </w:rPr>
      </w:pPr>
    </w:p>
    <w:p w:rsidR="00823EF6" w:rsidRPr="00383977" w:rsidP="00CA3DB2" w14:paraId="74C083ED" w14:textId="5EEA2363">
      <w:pPr>
        <w:spacing w:after="0"/>
        <w:ind w:left="720"/>
        <w:rPr>
          <w:rFonts w:cs="Times New Roman"/>
          <w:sz w:val="24"/>
          <w:szCs w:val="24"/>
        </w:rPr>
      </w:pPr>
      <w:r w:rsidRPr="00A67094">
        <w:rPr>
          <w:rFonts w:cs="Times New Roman"/>
          <w:b/>
          <w:bCs/>
          <w:sz w:val="24"/>
          <w:szCs w:val="24"/>
        </w:rPr>
        <w:t>Assistant Secretary Level</w:t>
      </w:r>
      <w:r w:rsidRPr="00383977">
        <w:rPr>
          <w:rFonts w:cs="Times New Roman"/>
          <w:sz w:val="24"/>
          <w:szCs w:val="24"/>
        </w:rPr>
        <w:t xml:space="preserve"> – The information is used to inform the Assistant Secretary for Mental Health and Substance Use of the performance and outcomes of the programs funded through the Agency. The performance is based on the goals of the grant program. This information serves as the basis of annual GPRA </w:t>
      </w:r>
      <w:r w:rsidR="00CA3DB2">
        <w:rPr>
          <w:rFonts w:cs="Times New Roman"/>
          <w:sz w:val="24"/>
          <w:szCs w:val="24"/>
        </w:rPr>
        <w:t xml:space="preserve">measurement </w:t>
      </w:r>
      <w:r w:rsidRPr="00383977">
        <w:rPr>
          <w:rFonts w:cs="Times New Roman"/>
          <w:sz w:val="24"/>
          <w:szCs w:val="24"/>
        </w:rPr>
        <w:t>report</w:t>
      </w:r>
      <w:r w:rsidR="00CA3DB2">
        <w:rPr>
          <w:rFonts w:cs="Times New Roman"/>
          <w:sz w:val="24"/>
          <w:szCs w:val="24"/>
        </w:rPr>
        <w:t>ing</w:t>
      </w:r>
      <w:r w:rsidRPr="00383977">
        <w:rPr>
          <w:rFonts w:cs="Times New Roman"/>
          <w:sz w:val="24"/>
          <w:szCs w:val="24"/>
        </w:rPr>
        <w:t xml:space="preserve"> to Congress contained in the</w:t>
      </w:r>
      <w:r w:rsidR="00CA3DB2">
        <w:rPr>
          <w:rFonts w:cs="Times New Roman"/>
          <w:sz w:val="24"/>
          <w:szCs w:val="24"/>
        </w:rPr>
        <w:t xml:space="preserve"> </w:t>
      </w:r>
      <w:r w:rsidRPr="00CA3DB2" w:rsidR="00CA3DB2">
        <w:rPr>
          <w:rFonts w:cs="Times New Roman"/>
          <w:sz w:val="24"/>
          <w:szCs w:val="24"/>
        </w:rPr>
        <w:t>Justification of Estimates for</w:t>
      </w:r>
      <w:r w:rsidR="0000355B">
        <w:rPr>
          <w:rFonts w:cs="Times New Roman"/>
          <w:sz w:val="24"/>
          <w:szCs w:val="24"/>
        </w:rPr>
        <w:t xml:space="preserve"> </w:t>
      </w:r>
      <w:r w:rsidRPr="00CA3DB2" w:rsidR="00CA3DB2">
        <w:rPr>
          <w:rFonts w:cs="Times New Roman"/>
          <w:sz w:val="24"/>
          <w:szCs w:val="24"/>
        </w:rPr>
        <w:t>Appropriations Committees</w:t>
      </w:r>
      <w:r w:rsidRPr="00383977">
        <w:rPr>
          <w:rFonts w:cs="Times New Roman"/>
          <w:sz w:val="24"/>
          <w:szCs w:val="24"/>
        </w:rPr>
        <w:t>.</w:t>
      </w:r>
    </w:p>
    <w:p w:rsidR="00823EF6" w:rsidRPr="00383977" w:rsidP="00823EF6" w14:paraId="18920C8B" w14:textId="77777777">
      <w:pPr>
        <w:spacing w:after="0"/>
        <w:rPr>
          <w:rFonts w:cs="Times New Roman"/>
          <w:sz w:val="24"/>
          <w:szCs w:val="24"/>
        </w:rPr>
      </w:pPr>
    </w:p>
    <w:p w:rsidR="00823EF6" w:rsidRPr="00383977" w:rsidP="00996975" w14:paraId="35F7E446" w14:textId="35848936">
      <w:pPr>
        <w:spacing w:after="0"/>
        <w:ind w:left="720"/>
        <w:rPr>
          <w:rFonts w:cs="Times New Roman"/>
          <w:sz w:val="24"/>
          <w:szCs w:val="24"/>
        </w:rPr>
      </w:pPr>
      <w:r w:rsidRPr="00504A11">
        <w:rPr>
          <w:rFonts w:cs="Times New Roman"/>
          <w:b/>
          <w:bCs/>
          <w:sz w:val="24"/>
          <w:szCs w:val="24"/>
        </w:rPr>
        <w:t>Center Level</w:t>
      </w:r>
      <w:r w:rsidRPr="00383977">
        <w:rPr>
          <w:rFonts w:cs="Times New Roman"/>
          <w:sz w:val="24"/>
          <w:szCs w:val="24"/>
        </w:rPr>
        <w:t xml:space="preserve"> – In addition to providing information about the performance of the various programs, the information is used to monitor and manage individual grant projects within each program. The information is used by GPOs to identify program strengths and weaknesses, to provide an informed basis for providing technical assistance and other support to grantees, to inform funding decisions, and to identify potential issues for additional evaluation.</w:t>
      </w:r>
    </w:p>
    <w:p w:rsidR="00823EF6" w:rsidRPr="00383977" w:rsidP="00823EF6" w14:paraId="01FD189E" w14:textId="77777777">
      <w:pPr>
        <w:spacing w:after="0"/>
        <w:rPr>
          <w:rFonts w:cs="Times New Roman"/>
          <w:sz w:val="24"/>
          <w:szCs w:val="24"/>
        </w:rPr>
      </w:pPr>
    </w:p>
    <w:p w:rsidR="00065517" w:rsidP="00065517" w14:paraId="033A3FD0" w14:textId="123A15BD">
      <w:pPr>
        <w:spacing w:after="0"/>
        <w:ind w:left="720"/>
        <w:rPr>
          <w:rFonts w:cs="Times New Roman"/>
          <w:sz w:val="24"/>
          <w:szCs w:val="24"/>
        </w:rPr>
      </w:pPr>
      <w:r w:rsidRPr="000C60B9">
        <w:rPr>
          <w:rFonts w:cs="Times New Roman"/>
          <w:b/>
          <w:bCs/>
          <w:sz w:val="24"/>
          <w:szCs w:val="24"/>
        </w:rPr>
        <w:t>Grantee Level</w:t>
      </w:r>
      <w:r w:rsidRPr="00383977">
        <w:rPr>
          <w:rFonts w:cs="Times New Roman"/>
          <w:sz w:val="24"/>
          <w:szCs w:val="24"/>
        </w:rPr>
        <w:t xml:space="preserve"> – In addition to monitoring performance and outcomes, the grantee staff use the information to </w:t>
      </w:r>
      <w:r w:rsidR="009C213C">
        <w:rPr>
          <w:rFonts w:cs="Times New Roman"/>
          <w:sz w:val="24"/>
          <w:szCs w:val="24"/>
        </w:rPr>
        <w:t xml:space="preserve">monitor </w:t>
      </w:r>
      <w:r w:rsidRPr="00065517">
        <w:rPr>
          <w:rFonts w:cs="Times New Roman"/>
          <w:sz w:val="24"/>
          <w:szCs w:val="24"/>
        </w:rPr>
        <w:t>the requirements of the grant funding announcement as outlined in their notice of grant award</w:t>
      </w:r>
      <w:r>
        <w:rPr>
          <w:rFonts w:cs="Times New Roman"/>
          <w:sz w:val="24"/>
          <w:szCs w:val="24"/>
        </w:rPr>
        <w:t>.</w:t>
      </w:r>
    </w:p>
    <w:p w:rsidR="00065517" w:rsidRPr="00065517" w:rsidP="00065517" w14:paraId="6ABC899C" w14:textId="77777777">
      <w:pPr>
        <w:spacing w:after="0"/>
        <w:ind w:left="720"/>
        <w:rPr>
          <w:rFonts w:cs="Times New Roman"/>
          <w:sz w:val="24"/>
          <w:szCs w:val="24"/>
        </w:rPr>
      </w:pPr>
    </w:p>
    <w:p w:rsidR="00D66329" w:rsidP="004F6C0E" w14:paraId="2976E7C8" w14:textId="796784E4">
      <w:pPr>
        <w:spacing w:after="0"/>
        <w:contextualSpacing/>
        <w:rPr>
          <w:rFonts w:cs="Times New Roman"/>
          <w:sz w:val="24"/>
          <w:szCs w:val="24"/>
        </w:rPr>
      </w:pPr>
      <w:r>
        <w:rPr>
          <w:rFonts w:cs="Times New Roman"/>
          <w:sz w:val="24"/>
          <w:szCs w:val="24"/>
        </w:rPr>
        <w:t>In summary</w:t>
      </w:r>
      <w:r w:rsidRPr="00D66329">
        <w:rPr>
          <w:rFonts w:cs="Times New Roman"/>
          <w:sz w:val="24"/>
          <w:szCs w:val="24"/>
        </w:rPr>
        <w:t xml:space="preserve">, </w:t>
      </w:r>
      <w:r w:rsidR="00882DAE">
        <w:rPr>
          <w:rFonts w:cs="Times New Roman"/>
          <w:sz w:val="24"/>
          <w:szCs w:val="24"/>
        </w:rPr>
        <w:t>the data collected through CORT</w:t>
      </w:r>
      <w:r w:rsidRPr="00D66329">
        <w:rPr>
          <w:rFonts w:cs="Times New Roman"/>
          <w:sz w:val="24"/>
          <w:szCs w:val="24"/>
        </w:rPr>
        <w:t xml:space="preserve"> will be a crucial resource for CSAP in setting prevention policy priorities, measuring program performance, and designing and promoting optimally effective prevention program initiatives.</w:t>
      </w:r>
    </w:p>
    <w:p w:rsidR="00D66329" w:rsidRPr="0091092F" w:rsidP="00DE4DF1" w14:paraId="56525FBF" w14:textId="77777777">
      <w:pPr>
        <w:spacing w:after="0"/>
        <w:contextualSpacing/>
        <w:rPr>
          <w:rFonts w:cs="Times New Roman"/>
          <w:sz w:val="24"/>
          <w:szCs w:val="24"/>
        </w:rPr>
      </w:pPr>
    </w:p>
    <w:p w:rsidR="00604618" w:rsidRPr="0065758D" w:rsidP="0048387E" w14:paraId="54D66A6A" w14:textId="7273C892">
      <w:pPr>
        <w:rPr>
          <w:rFonts w:cs="Times New Roman"/>
          <w:b/>
          <w:bCs/>
          <w:sz w:val="24"/>
          <w:szCs w:val="24"/>
        </w:rPr>
      </w:pPr>
      <w:r w:rsidRPr="0091092F">
        <w:rPr>
          <w:rFonts w:cs="Times New Roman"/>
          <w:b/>
          <w:sz w:val="24"/>
          <w:szCs w:val="24"/>
        </w:rPr>
        <w:t>A.3</w:t>
      </w:r>
      <w:r w:rsidRPr="0091092F" w:rsidR="00050CA7">
        <w:rPr>
          <w:rFonts w:cs="Times New Roman"/>
          <w:b/>
          <w:sz w:val="24"/>
          <w:szCs w:val="24"/>
        </w:rPr>
        <w:t>.</w:t>
      </w:r>
      <w:r w:rsidRPr="0091092F">
        <w:rPr>
          <w:rFonts w:cs="Times New Roman"/>
          <w:b/>
          <w:sz w:val="24"/>
          <w:szCs w:val="24"/>
        </w:rPr>
        <w:t xml:space="preserve">  </w:t>
      </w:r>
      <w:r w:rsidRPr="0091092F" w:rsidR="0003189F">
        <w:rPr>
          <w:rFonts w:cs="Times New Roman"/>
          <w:b/>
          <w:sz w:val="24"/>
          <w:szCs w:val="24"/>
        </w:rPr>
        <w:t>Use of Information Technology</w:t>
      </w:r>
    </w:p>
    <w:p w:rsidR="0066536D" w:rsidRPr="006C66FD" w:rsidP="009B637C" w14:paraId="738CE7B0" w14:textId="124D7711">
      <w:pPr>
        <w:spacing w:after="120"/>
        <w:rPr>
          <w:rFonts w:cs="Times New Roman"/>
          <w:b/>
          <w:bCs/>
          <w:sz w:val="24"/>
          <w:szCs w:val="24"/>
        </w:rPr>
      </w:pPr>
      <w:r w:rsidRPr="0066536D">
        <w:rPr>
          <w:rFonts w:cs="Times New Roman"/>
          <w:b/>
          <w:bCs/>
          <w:sz w:val="24"/>
          <w:szCs w:val="24"/>
        </w:rPr>
        <w:t>Grant Level Compliance</w:t>
      </w:r>
      <w:r w:rsidR="00D672CE">
        <w:rPr>
          <w:rFonts w:cs="Times New Roman"/>
          <w:b/>
          <w:bCs/>
          <w:sz w:val="24"/>
          <w:szCs w:val="24"/>
        </w:rPr>
        <w:t xml:space="preserve">: </w:t>
      </w:r>
      <w:r w:rsidR="002B79D0">
        <w:rPr>
          <w:rFonts w:cs="Times New Roman"/>
          <w:b/>
          <w:bCs/>
          <w:sz w:val="24"/>
          <w:szCs w:val="24"/>
        </w:rPr>
        <w:t>Programmatic Progress Report</w:t>
      </w:r>
      <w:r w:rsidR="002E5128">
        <w:rPr>
          <w:rFonts w:cs="Times New Roman"/>
          <w:b/>
          <w:bCs/>
          <w:sz w:val="24"/>
          <w:szCs w:val="24"/>
        </w:rPr>
        <w:t xml:space="preserve"> (PPR)</w:t>
      </w:r>
    </w:p>
    <w:p w:rsidR="00116450" w:rsidP="00E277DD" w14:paraId="5A9D87E2" w14:textId="7D5FE123">
      <w:pPr>
        <w:rPr>
          <w:rFonts w:cs="Times New Roman"/>
        </w:rPr>
      </w:pPr>
      <w:r w:rsidRPr="00297F8E">
        <w:rPr>
          <w:rFonts w:cs="Times New Roman"/>
        </w:rPr>
        <w:t xml:space="preserve">All SAMHSA awards require </w:t>
      </w:r>
      <w:r w:rsidR="00E277DD">
        <w:rPr>
          <w:rFonts w:cs="Times New Roman"/>
        </w:rPr>
        <w:t>grantees</w:t>
      </w:r>
      <w:r w:rsidRPr="00297F8E">
        <w:rPr>
          <w:rFonts w:cs="Times New Roman"/>
        </w:rPr>
        <w:t xml:space="preserve"> to submit performance and progress reports</w:t>
      </w:r>
      <w:r w:rsidR="006768BC">
        <w:rPr>
          <w:rFonts w:cs="Times New Roman"/>
        </w:rPr>
        <w:t xml:space="preserve"> through </w:t>
      </w:r>
      <w:r w:rsidR="00147022">
        <w:rPr>
          <w:rFonts w:cs="Times New Roman"/>
        </w:rPr>
        <w:t>t</w:t>
      </w:r>
      <w:r w:rsidRPr="00147022" w:rsidR="00147022">
        <w:rPr>
          <w:rFonts w:cs="Times New Roman"/>
        </w:rPr>
        <w:t>he electronic Research Administration (</w:t>
      </w:r>
      <w:r w:rsidRPr="00147022" w:rsidR="00147022">
        <w:rPr>
          <w:rFonts w:cs="Times New Roman"/>
        </w:rPr>
        <w:t>eRA</w:t>
      </w:r>
      <w:r w:rsidRPr="00147022" w:rsidR="00147022">
        <w:rPr>
          <w:rFonts w:cs="Times New Roman"/>
        </w:rPr>
        <w:t>)</w:t>
      </w:r>
      <w:r w:rsidR="003946A1">
        <w:rPr>
          <w:rFonts w:cs="Times New Roman"/>
        </w:rPr>
        <w:t xml:space="preserve"> Commons</w:t>
      </w:r>
      <w:r w:rsidR="00F64FED">
        <w:rPr>
          <w:rFonts w:cs="Times New Roman"/>
        </w:rPr>
        <w:t xml:space="preserve">, </w:t>
      </w:r>
      <w:r w:rsidR="008C0E08">
        <w:rPr>
          <w:rFonts w:cs="Times New Roman"/>
        </w:rPr>
        <w:t>an e</w:t>
      </w:r>
      <w:r w:rsidRPr="008C0E08" w:rsidR="008C0E08">
        <w:rPr>
          <w:rFonts w:cs="Times New Roman"/>
        </w:rPr>
        <w:t>nd-to-</w:t>
      </w:r>
      <w:r w:rsidR="008C0E08">
        <w:rPr>
          <w:rFonts w:cs="Times New Roman"/>
        </w:rPr>
        <w:t>e</w:t>
      </w:r>
      <w:r w:rsidRPr="008C0E08" w:rsidR="008C0E08">
        <w:rPr>
          <w:rFonts w:cs="Times New Roman"/>
        </w:rPr>
        <w:t>nd Grants Management</w:t>
      </w:r>
      <w:r w:rsidR="00F64FED">
        <w:rPr>
          <w:rFonts w:cs="Times New Roman"/>
        </w:rPr>
        <w:t xml:space="preserve"> system</w:t>
      </w:r>
      <w:r w:rsidR="00676922">
        <w:rPr>
          <w:rFonts w:cs="Times New Roman"/>
        </w:rPr>
        <w:t xml:space="preserve">, </w:t>
      </w:r>
      <w:r w:rsidR="00BC3FEA">
        <w:rPr>
          <w:rFonts w:cs="Times New Roman"/>
        </w:rPr>
        <w:t>(Exhibit 1)</w:t>
      </w:r>
      <w:r w:rsidR="00F64FED">
        <w:rPr>
          <w:rFonts w:cs="Times New Roman"/>
        </w:rPr>
        <w:t>.</w:t>
      </w:r>
      <w:r w:rsidR="00DD77C4">
        <w:rPr>
          <w:rFonts w:cs="Times New Roman"/>
        </w:rPr>
        <w:t xml:space="preserve">  </w:t>
      </w:r>
      <w:r w:rsidRPr="00297F8E">
        <w:rPr>
          <w:rFonts w:cs="Times New Roman"/>
        </w:rPr>
        <w:t xml:space="preserve">The frequency (ranging from quarterly to annually) and program-specific instructions for preparation and submission of these reports </w:t>
      </w:r>
      <w:r w:rsidR="00E277DD">
        <w:rPr>
          <w:rFonts w:cs="Times New Roman"/>
        </w:rPr>
        <w:t>are</w:t>
      </w:r>
      <w:r w:rsidRPr="00297F8E">
        <w:rPr>
          <w:rFonts w:cs="Times New Roman"/>
        </w:rPr>
        <w:t xml:space="preserve"> identified </w:t>
      </w:r>
      <w:r w:rsidR="00E277DD">
        <w:rPr>
          <w:rFonts w:cs="Times New Roman"/>
        </w:rPr>
        <w:t>in</w:t>
      </w:r>
      <w:r w:rsidRPr="00297F8E">
        <w:rPr>
          <w:rFonts w:cs="Times New Roman"/>
        </w:rPr>
        <w:t xml:space="preserve"> the terms and conditions </w:t>
      </w:r>
      <w:r w:rsidR="00E277DD">
        <w:rPr>
          <w:rFonts w:cs="Times New Roman"/>
        </w:rPr>
        <w:t>found in the Notice of Award</w:t>
      </w:r>
      <w:r w:rsidRPr="00297F8E">
        <w:rPr>
          <w:rFonts w:cs="Times New Roman"/>
        </w:rPr>
        <w:t>.</w:t>
      </w:r>
    </w:p>
    <w:p w:rsidR="0058166D" w:rsidRPr="00E277DD" w:rsidP="00E277DD" w14:paraId="2BD4081D" w14:textId="47E6585D">
      <w:pPr>
        <w:rPr>
          <w:rFonts w:cs="Times New Roman"/>
        </w:rPr>
      </w:pPr>
      <w:r w:rsidRPr="008E6EEE">
        <w:rPr>
          <w:rFonts w:cs="Times New Roman"/>
          <w:sz w:val="24"/>
          <w:szCs w:val="24"/>
        </w:rPr>
        <w:t xml:space="preserve">The system requires a web browser and access to the Internet.  Users </w:t>
      </w:r>
      <w:r w:rsidRPr="008E6EEE">
        <w:rPr>
          <w:rFonts w:cs="Times New Roman"/>
          <w:sz w:val="24"/>
          <w:szCs w:val="24"/>
        </w:rPr>
        <w:t>are able to</w:t>
      </w:r>
      <w:r w:rsidRPr="008E6EEE">
        <w:rPr>
          <w:rFonts w:cs="Times New Roman"/>
          <w:sz w:val="24"/>
          <w:szCs w:val="24"/>
        </w:rPr>
        <w:t xml:space="preserve"> access the system 24 hours a day, 7 days a week, aside from scheduled maintenance windows, through the use of an encrypted username and password.</w:t>
      </w:r>
      <w:r>
        <w:rPr>
          <w:rFonts w:cs="Times New Roman"/>
          <w:sz w:val="24"/>
          <w:szCs w:val="24"/>
        </w:rPr>
        <w:t xml:space="preserve">  </w:t>
      </w:r>
      <w:r w:rsidRPr="005D16A0">
        <w:rPr>
          <w:rFonts w:cs="Times New Roman"/>
          <w:sz w:val="24"/>
          <w:szCs w:val="24"/>
        </w:rPr>
        <w:t>Levels of access have been defined for users based on their authority and responsibilities regarding the data and reports</w:t>
      </w:r>
      <w:r>
        <w:rPr>
          <w:rFonts w:cs="Times New Roman"/>
          <w:sz w:val="24"/>
          <w:szCs w:val="24"/>
        </w:rPr>
        <w:t>.</w:t>
      </w:r>
    </w:p>
    <w:p w:rsidR="00D31A71" w:rsidP="0066536D" w14:paraId="610DC1B7" w14:textId="2B26DABB">
      <w:pPr>
        <w:spacing w:after="0"/>
        <w:rPr>
          <w:rFonts w:cs="Times New Roman"/>
          <w:sz w:val="24"/>
          <w:szCs w:val="24"/>
        </w:rPr>
      </w:pPr>
      <w:r>
        <w:rPr>
          <w:rFonts w:cs="Times New Roman"/>
          <w:sz w:val="24"/>
          <w:szCs w:val="24"/>
        </w:rPr>
        <w:t xml:space="preserve">Exhibit 1. </w:t>
      </w:r>
      <w:r w:rsidR="00116450">
        <w:rPr>
          <w:rFonts w:cs="Times New Roman"/>
          <w:sz w:val="24"/>
          <w:szCs w:val="24"/>
        </w:rPr>
        <w:t>Main Screen of</w:t>
      </w:r>
      <w:r>
        <w:rPr>
          <w:rFonts w:cs="Times New Roman"/>
          <w:sz w:val="24"/>
          <w:szCs w:val="24"/>
        </w:rPr>
        <w:t xml:space="preserve"> </w:t>
      </w:r>
      <w:r>
        <w:rPr>
          <w:rFonts w:cs="Times New Roman"/>
          <w:sz w:val="24"/>
          <w:szCs w:val="24"/>
        </w:rPr>
        <w:t>eR</w:t>
      </w:r>
      <w:r w:rsidR="00116450">
        <w:rPr>
          <w:rFonts w:cs="Times New Roman"/>
          <w:sz w:val="24"/>
          <w:szCs w:val="24"/>
        </w:rPr>
        <w:t>A</w:t>
      </w:r>
    </w:p>
    <w:p w:rsidR="00D31A71" w:rsidRPr="00921A53" w:rsidP="0066536D" w14:paraId="5DF59B8C" w14:textId="2E48C891">
      <w:pPr>
        <w:spacing w:after="0"/>
        <w:rPr>
          <w:rFonts w:cs="Times New Roman"/>
          <w:sz w:val="24"/>
          <w:szCs w:val="24"/>
        </w:rPr>
      </w:pPr>
      <w:r>
        <w:rPr>
          <w:rFonts w:cs="Times New Roman"/>
          <w:noProof/>
          <w:sz w:val="24"/>
          <w:szCs w:val="24"/>
        </w:rPr>
        <w:drawing>
          <wp:inline distT="0" distB="0" distL="0" distR="0">
            <wp:extent cx="4254500" cy="2833673"/>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4258725" cy="2836487"/>
                    </a:xfrm>
                    <a:prstGeom prst="rect">
                      <a:avLst/>
                    </a:prstGeom>
                    <a:noFill/>
                  </pic:spPr>
                </pic:pic>
              </a:graphicData>
            </a:graphic>
          </wp:inline>
        </w:drawing>
      </w:r>
    </w:p>
    <w:p w:rsidR="0066536D" w:rsidP="0066536D" w14:paraId="1A616964" w14:textId="77777777">
      <w:pPr>
        <w:rPr>
          <w:rFonts w:cs="Times New Roman"/>
          <w:b/>
          <w:bCs/>
          <w:sz w:val="24"/>
          <w:szCs w:val="24"/>
        </w:rPr>
      </w:pPr>
    </w:p>
    <w:p w:rsidR="006C66FD" w:rsidRPr="006C66FD" w:rsidP="009B637C" w14:paraId="7551EAFD" w14:textId="40DD8345">
      <w:pPr>
        <w:keepNext/>
        <w:keepLines/>
        <w:rPr>
          <w:rFonts w:cs="Times New Roman"/>
          <w:b/>
          <w:bCs/>
          <w:sz w:val="24"/>
          <w:szCs w:val="24"/>
        </w:rPr>
      </w:pPr>
      <w:r w:rsidRPr="00BD745C">
        <w:rPr>
          <w:rFonts w:cs="Times New Roman"/>
          <w:b/>
          <w:sz w:val="24"/>
          <w:szCs w:val="24"/>
        </w:rPr>
        <w:t>Program Level Performance Monitoring</w:t>
      </w:r>
      <w:r w:rsidR="00D672CE">
        <w:rPr>
          <w:rFonts w:cs="Times New Roman"/>
          <w:b/>
          <w:sz w:val="24"/>
          <w:szCs w:val="24"/>
        </w:rPr>
        <w:t xml:space="preserve">: </w:t>
      </w:r>
      <w:r w:rsidRPr="00BD745C">
        <w:rPr>
          <w:rFonts w:cs="Times New Roman"/>
          <w:b/>
          <w:sz w:val="24"/>
          <w:szCs w:val="24"/>
        </w:rPr>
        <w:t>Center for Substance Abuse Prevention On-line Report Tool (CORT) - Annual Targets and Quarterly Performance Reports</w:t>
      </w:r>
    </w:p>
    <w:p w:rsidR="00B10332" w:rsidRPr="00B10332" w:rsidP="006C66FD" w14:paraId="2135795D" w14:textId="7031638A">
      <w:pPr>
        <w:rPr>
          <w:rFonts w:cs="Times New Roman"/>
          <w:sz w:val="24"/>
          <w:szCs w:val="24"/>
        </w:rPr>
      </w:pPr>
      <w:r w:rsidRPr="00B10332">
        <w:rPr>
          <w:rFonts w:cs="Times New Roman"/>
          <w:sz w:val="24"/>
          <w:szCs w:val="24"/>
        </w:rPr>
        <w:t>CSAP grant programs collect information using a variety of methods, including paper-and-pencil and electronic methods. This project will not interfere with ongoing program collection operations that facilitate information collection at each site.</w:t>
      </w:r>
    </w:p>
    <w:p w:rsidR="005D16A0" w:rsidP="00017B68" w14:paraId="37202DF2" w14:textId="20CCF11D">
      <w:pPr>
        <w:spacing w:after="0"/>
        <w:rPr>
          <w:rFonts w:cs="Times New Roman"/>
          <w:sz w:val="24"/>
          <w:szCs w:val="24"/>
        </w:rPr>
      </w:pPr>
      <w:r w:rsidRPr="008E6EEE">
        <w:rPr>
          <w:rFonts w:cs="Times New Roman"/>
          <w:sz w:val="24"/>
          <w:szCs w:val="24"/>
        </w:rPr>
        <w:t xml:space="preserve">To maximize data accuracy and reliability, </w:t>
      </w:r>
      <w:r w:rsidRPr="008E6EEE" w:rsidR="009C6A9A">
        <w:rPr>
          <w:rFonts w:cs="Times New Roman"/>
          <w:sz w:val="24"/>
          <w:szCs w:val="24"/>
        </w:rPr>
        <w:t>a web-based data collection and entry system, SAMHSA’s Performance Accountability and Reporting System (SPARS), has been developed and is currently used and available to all programs for data collection</w:t>
      </w:r>
      <w:r w:rsidRPr="008E6EEE" w:rsidR="00DB2CFC">
        <w:rPr>
          <w:rFonts w:cs="Times New Roman"/>
          <w:sz w:val="24"/>
          <w:szCs w:val="24"/>
        </w:rPr>
        <w:t xml:space="preserve">. </w:t>
      </w:r>
      <w:r w:rsidRPr="008E6EEE" w:rsidR="008E6EEE">
        <w:rPr>
          <w:rFonts w:cs="Times New Roman"/>
          <w:sz w:val="24"/>
          <w:szCs w:val="24"/>
        </w:rPr>
        <w:t xml:space="preserve">The system requires a web browser and access to the Internet.  Users </w:t>
      </w:r>
      <w:r w:rsidRPr="008E6EEE" w:rsidR="008E6EEE">
        <w:rPr>
          <w:rFonts w:cs="Times New Roman"/>
          <w:sz w:val="24"/>
          <w:szCs w:val="24"/>
        </w:rPr>
        <w:t>are able to</w:t>
      </w:r>
      <w:r w:rsidRPr="008E6EEE" w:rsidR="008E6EEE">
        <w:rPr>
          <w:rFonts w:cs="Times New Roman"/>
          <w:sz w:val="24"/>
          <w:szCs w:val="24"/>
        </w:rPr>
        <w:t xml:space="preserve"> access the system 24 hours a day, 7 days a week, aside from scheduled maintenance windows, through the use of an encrypted username and password.</w:t>
      </w:r>
      <w:r>
        <w:rPr>
          <w:rFonts w:cs="Times New Roman"/>
          <w:sz w:val="24"/>
          <w:szCs w:val="24"/>
        </w:rPr>
        <w:t xml:space="preserve">  </w:t>
      </w:r>
      <w:r w:rsidRPr="005D16A0">
        <w:rPr>
          <w:rFonts w:cs="Times New Roman"/>
          <w:sz w:val="24"/>
          <w:szCs w:val="24"/>
        </w:rPr>
        <w:t>Levels of access have been defined for users based on their authority and responsibilities regarding the data and reports</w:t>
      </w:r>
      <w:r>
        <w:rPr>
          <w:rFonts w:cs="Times New Roman"/>
          <w:sz w:val="24"/>
          <w:szCs w:val="24"/>
        </w:rPr>
        <w:t>.</w:t>
      </w:r>
    </w:p>
    <w:p w:rsidR="005D16A0" w:rsidP="00017B68" w14:paraId="602DD9EB" w14:textId="77777777">
      <w:pPr>
        <w:spacing w:after="0"/>
        <w:rPr>
          <w:rFonts w:cs="Times New Roman"/>
          <w:sz w:val="24"/>
          <w:szCs w:val="24"/>
        </w:rPr>
      </w:pPr>
    </w:p>
    <w:p w:rsidR="00B10332" w:rsidP="004E00AD" w14:paraId="513699F9" w14:textId="70A0BC8F">
      <w:pPr>
        <w:spacing w:after="0"/>
        <w:rPr>
          <w:rFonts w:cs="Times New Roman"/>
          <w:sz w:val="24"/>
          <w:szCs w:val="24"/>
        </w:rPr>
      </w:pPr>
      <w:r w:rsidRPr="005D16A0">
        <w:rPr>
          <w:rFonts w:cs="Times New Roman"/>
          <w:sz w:val="24"/>
          <w:szCs w:val="24"/>
        </w:rPr>
        <w:t xml:space="preserve">Upon logging into a system-assigned account, grantees </w:t>
      </w:r>
      <w:r w:rsidRPr="005D16A0">
        <w:rPr>
          <w:rFonts w:cs="Times New Roman"/>
          <w:sz w:val="24"/>
          <w:szCs w:val="24"/>
        </w:rPr>
        <w:t>are able to</w:t>
      </w:r>
      <w:r w:rsidRPr="005D16A0">
        <w:rPr>
          <w:rFonts w:cs="Times New Roman"/>
          <w:sz w:val="24"/>
          <w:szCs w:val="24"/>
        </w:rPr>
        <w:t xml:space="preserve">: enter data on their program; upload documents for the project officer review and generate reports of their activities.  Skip patterns facilitate navigation through the instrument by only displaying items that apply to the respondent, based on information already </w:t>
      </w:r>
      <w:r w:rsidRPr="005D16A0">
        <w:rPr>
          <w:rFonts w:cs="Times New Roman"/>
          <w:sz w:val="24"/>
          <w:szCs w:val="24"/>
        </w:rPr>
        <w:t>entered into</w:t>
      </w:r>
      <w:r w:rsidRPr="005D16A0">
        <w:rPr>
          <w:rFonts w:cs="Times New Roman"/>
          <w:sz w:val="24"/>
          <w:szCs w:val="24"/>
        </w:rPr>
        <w:t xml:space="preserve"> the system.  The system also allows SAMHSA’s GPOs to review and approve submitted progress reports or ask the grantee to provide additional information regarding their activities.  Government Project Officers also have the capability to generate online summary reports on their grantees’ progress.</w:t>
      </w:r>
      <w:r w:rsidR="004E00AD">
        <w:rPr>
          <w:rFonts w:cs="Times New Roman"/>
          <w:sz w:val="24"/>
          <w:szCs w:val="24"/>
        </w:rPr>
        <w:t xml:space="preserve">  </w:t>
      </w:r>
      <w:r w:rsidRPr="005D16A0" w:rsidR="00DB2CFC">
        <w:rPr>
          <w:rFonts w:cs="Times New Roman"/>
          <w:sz w:val="24"/>
          <w:szCs w:val="24"/>
        </w:rPr>
        <w:t xml:space="preserve">A screenshot of the data entry screen on SPARS is below (Exhibit </w:t>
      </w:r>
      <w:r w:rsidR="00E95276">
        <w:rPr>
          <w:rFonts w:cs="Times New Roman"/>
          <w:sz w:val="24"/>
          <w:szCs w:val="24"/>
        </w:rPr>
        <w:t>2</w:t>
      </w:r>
      <w:r w:rsidRPr="005D16A0" w:rsidR="00DB2CFC">
        <w:rPr>
          <w:rFonts w:cs="Times New Roman"/>
          <w:sz w:val="24"/>
          <w:szCs w:val="24"/>
        </w:rPr>
        <w:t>):</w:t>
      </w:r>
    </w:p>
    <w:p w:rsidR="004E00AD" w:rsidRPr="00B10332" w:rsidP="004E00AD" w14:paraId="180D3775" w14:textId="77777777">
      <w:pPr>
        <w:spacing w:after="0"/>
        <w:rPr>
          <w:rFonts w:cs="Times New Roman"/>
          <w:sz w:val="24"/>
          <w:szCs w:val="24"/>
        </w:rPr>
      </w:pPr>
    </w:p>
    <w:p w:rsidR="00C670CC" w:rsidP="0048387E" w14:paraId="69E7CD30" w14:textId="77777777">
      <w:pPr>
        <w:rPr>
          <w:rFonts w:cs="Times New Roman"/>
          <w:sz w:val="24"/>
          <w:szCs w:val="24"/>
        </w:rPr>
      </w:pPr>
    </w:p>
    <w:p w:rsidR="00604618" w:rsidP="0048387E" w14:paraId="14875688" w14:textId="07913D42">
      <w:pPr>
        <w:rPr>
          <w:rFonts w:cs="Times New Roman"/>
          <w:sz w:val="24"/>
          <w:szCs w:val="24"/>
        </w:rPr>
      </w:pPr>
      <w:r>
        <w:rPr>
          <w:rFonts w:cs="Times New Roman"/>
          <w:sz w:val="24"/>
          <w:szCs w:val="24"/>
        </w:rPr>
        <w:t xml:space="preserve">Exhibit </w:t>
      </w:r>
      <w:r w:rsidR="00D31A71">
        <w:rPr>
          <w:rFonts w:cs="Times New Roman"/>
          <w:sz w:val="24"/>
          <w:szCs w:val="24"/>
        </w:rPr>
        <w:t>2</w:t>
      </w:r>
      <w:r>
        <w:rPr>
          <w:rFonts w:cs="Times New Roman"/>
          <w:sz w:val="24"/>
          <w:szCs w:val="24"/>
        </w:rPr>
        <w:t>.</w:t>
      </w:r>
      <w:r w:rsidR="004E00AD">
        <w:rPr>
          <w:rFonts w:cs="Times New Roman"/>
          <w:sz w:val="24"/>
          <w:szCs w:val="24"/>
        </w:rPr>
        <w:t xml:space="preserve">  SPARS Data Entry Screen.</w:t>
      </w:r>
    </w:p>
    <w:p w:rsidR="009C6A9A" w:rsidP="0048387E" w14:paraId="1D30CF22" w14:textId="742164DD">
      <w:pPr>
        <w:rPr>
          <w:rFonts w:cs="Times New Roman"/>
          <w:sz w:val="24"/>
          <w:szCs w:val="24"/>
        </w:rPr>
      </w:pPr>
      <w:r>
        <w:rPr>
          <w:rFonts w:cs="Times New Roman"/>
          <w:noProof/>
          <w:sz w:val="24"/>
          <w:szCs w:val="24"/>
        </w:rPr>
        <w:drawing>
          <wp:inline distT="0" distB="0" distL="0" distR="0">
            <wp:extent cx="6187440" cy="29718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187440" cy="2971800"/>
                    </a:xfrm>
                    <a:prstGeom prst="rect">
                      <a:avLst/>
                    </a:prstGeom>
                    <a:noFill/>
                  </pic:spPr>
                </pic:pic>
              </a:graphicData>
            </a:graphic>
          </wp:inline>
        </w:drawing>
      </w:r>
    </w:p>
    <w:p w:rsidR="000F51C7" w:rsidRPr="0091092F" w:rsidP="005C6E54" w14:paraId="47678E44" w14:textId="48863592">
      <w:pPr>
        <w:pStyle w:val="Heading1"/>
        <w:numPr>
          <w:ilvl w:val="0"/>
          <w:numId w:val="0"/>
        </w:numPr>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A.4</w:t>
      </w:r>
      <w:r w:rsidRPr="0091092F" w:rsidR="00050CA7">
        <w:rPr>
          <w:rFonts w:ascii="Times New Roman" w:hAnsi="Times New Roman" w:cs="Times New Roman"/>
          <w:color w:val="auto"/>
          <w:sz w:val="24"/>
          <w:szCs w:val="24"/>
        </w:rPr>
        <w:t>.</w:t>
      </w:r>
      <w:r w:rsidRPr="0091092F">
        <w:rPr>
          <w:rFonts w:ascii="Times New Roman" w:hAnsi="Times New Roman" w:cs="Times New Roman"/>
          <w:color w:val="auto"/>
          <w:sz w:val="24"/>
          <w:szCs w:val="24"/>
        </w:rPr>
        <w:t xml:space="preserve">   </w:t>
      </w:r>
      <w:r w:rsidRPr="0091092F" w:rsidR="0003189F">
        <w:rPr>
          <w:rFonts w:ascii="Times New Roman" w:hAnsi="Times New Roman" w:cs="Times New Roman"/>
          <w:color w:val="auto"/>
          <w:sz w:val="24"/>
          <w:szCs w:val="24"/>
        </w:rPr>
        <w:t>Effort to Identify Duplication</w:t>
      </w:r>
    </w:p>
    <w:p w:rsidR="00174E88" w:rsidP="0043300B" w14:paraId="346434EC" w14:textId="33A4B9DD">
      <w:pPr>
        <w:rPr>
          <w:rFonts w:cs="Times New Roman"/>
          <w:sz w:val="24"/>
          <w:szCs w:val="24"/>
        </w:rPr>
      </w:pPr>
      <w:r w:rsidRPr="0043300B">
        <w:rPr>
          <w:rFonts w:cs="Times New Roman"/>
          <w:sz w:val="24"/>
          <w:szCs w:val="24"/>
        </w:rPr>
        <w:t xml:space="preserve">The items collected are necessary to assess grantee performance. CSAP is promoting the use of consistent performance and outcomes measures across all </w:t>
      </w:r>
      <w:r>
        <w:rPr>
          <w:rFonts w:cs="Times New Roman"/>
          <w:sz w:val="24"/>
          <w:szCs w:val="24"/>
        </w:rPr>
        <w:t>CSAP grant programs</w:t>
      </w:r>
      <w:r w:rsidRPr="0043300B">
        <w:rPr>
          <w:rFonts w:cs="Times New Roman"/>
          <w:sz w:val="24"/>
          <w:szCs w:val="24"/>
        </w:rPr>
        <w:t>; this effort will result in less overlap and duplication and will substantially reduce the burden on grantees that results from data demands associated with individual programs.</w:t>
      </w:r>
    </w:p>
    <w:p w:rsidR="000F51C7" w:rsidRPr="0091092F" w:rsidP="0043300B" w14:paraId="6AC99440" w14:textId="1DA2671D">
      <w:pPr>
        <w:rPr>
          <w:rFonts w:cs="Times New Roman"/>
          <w:sz w:val="24"/>
          <w:szCs w:val="24"/>
        </w:rPr>
      </w:pPr>
      <w:r w:rsidRPr="0043300B">
        <w:rPr>
          <w:rFonts w:cs="Times New Roman"/>
          <w:sz w:val="24"/>
          <w:szCs w:val="24"/>
        </w:rPr>
        <w:t>SAMHSA will work closely with the grantees to identify whether other data are being collected by the grantee, which may be redundant to</w:t>
      </w:r>
      <w:r w:rsidR="008777C0">
        <w:rPr>
          <w:rFonts w:cs="Times New Roman"/>
          <w:sz w:val="24"/>
          <w:szCs w:val="24"/>
        </w:rPr>
        <w:t xml:space="preserve"> the respective CSAP grant programs</w:t>
      </w:r>
      <w:r w:rsidRPr="0043300B">
        <w:rPr>
          <w:rFonts w:cs="Times New Roman"/>
          <w:sz w:val="24"/>
          <w:szCs w:val="24"/>
        </w:rPr>
        <w:t>. When duplication is identified, SAMHSA and the grantees will identify a priority action plan to reduce the duplicative efforts and streamline the data items to reduce burden.</w:t>
      </w:r>
    </w:p>
    <w:p w:rsidR="000F51C7" w:rsidRPr="0091092F" w:rsidP="005C6E54" w14:paraId="52495B60" w14:textId="5FC1F429">
      <w:pPr>
        <w:pStyle w:val="Heading1"/>
        <w:numPr>
          <w:ilvl w:val="0"/>
          <w:numId w:val="0"/>
        </w:numPr>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A.5</w:t>
      </w:r>
      <w:r w:rsidRPr="0091092F" w:rsidR="00050CA7">
        <w:rPr>
          <w:rFonts w:ascii="Times New Roman" w:hAnsi="Times New Roman" w:cs="Times New Roman"/>
          <w:color w:val="auto"/>
          <w:sz w:val="24"/>
          <w:szCs w:val="24"/>
        </w:rPr>
        <w:t>.</w:t>
      </w:r>
      <w:r w:rsidRPr="0091092F">
        <w:rPr>
          <w:rFonts w:ascii="Times New Roman" w:hAnsi="Times New Roman" w:cs="Times New Roman"/>
          <w:color w:val="auto"/>
          <w:sz w:val="24"/>
          <w:szCs w:val="24"/>
        </w:rPr>
        <w:t xml:space="preserve">  </w:t>
      </w:r>
      <w:r w:rsidRPr="0091092F" w:rsidR="005C6E54">
        <w:rPr>
          <w:rFonts w:ascii="Times New Roman" w:hAnsi="Times New Roman" w:cs="Times New Roman"/>
          <w:color w:val="auto"/>
          <w:sz w:val="24"/>
          <w:szCs w:val="24"/>
        </w:rPr>
        <w:t xml:space="preserve"> </w:t>
      </w:r>
      <w:r w:rsidRPr="0091092F" w:rsidR="0003189F">
        <w:rPr>
          <w:rFonts w:ascii="Times New Roman" w:hAnsi="Times New Roman" w:cs="Times New Roman"/>
          <w:color w:val="auto"/>
          <w:sz w:val="24"/>
          <w:szCs w:val="24"/>
        </w:rPr>
        <w:t>Involvement of Small Entities</w:t>
      </w:r>
    </w:p>
    <w:p w:rsidR="00D4561F" w:rsidRPr="0091092F" w:rsidP="005C6E54" w14:paraId="31CEF442" w14:textId="18468C6A">
      <w:pPr>
        <w:rPr>
          <w:rFonts w:cs="Times New Roman"/>
          <w:sz w:val="24"/>
          <w:szCs w:val="24"/>
        </w:rPr>
      </w:pPr>
      <w:r w:rsidRPr="0091092F">
        <w:rPr>
          <w:rFonts w:cs="Times New Roman"/>
          <w:sz w:val="24"/>
          <w:szCs w:val="24"/>
        </w:rPr>
        <w:t>Grantees will usually consist of State agencies, tribal organizations, and other jurisdictions.</w:t>
      </w:r>
      <w:r>
        <w:rPr>
          <w:rFonts w:cs="Times New Roman"/>
          <w:sz w:val="24"/>
          <w:szCs w:val="24"/>
        </w:rPr>
        <w:t xml:space="preserve">  </w:t>
      </w:r>
      <w:r w:rsidRPr="00D4561F">
        <w:rPr>
          <w:rFonts w:cs="Times New Roman"/>
          <w:sz w:val="24"/>
          <w:szCs w:val="24"/>
        </w:rPr>
        <w:t>Every effort has been made to minimize the number of data items collected from all programs down to the least number of items necessary to accomplish the objectives described within and meet GPRA reporting requirements. Therefore, there is no significant impact to small entitie</w:t>
      </w:r>
      <w:r>
        <w:rPr>
          <w:rFonts w:cs="Times New Roman"/>
          <w:sz w:val="24"/>
          <w:szCs w:val="24"/>
        </w:rPr>
        <w:t>s.</w:t>
      </w:r>
    </w:p>
    <w:p w:rsidR="000F51C7" w:rsidRPr="0091092F" w:rsidP="005C6E54" w14:paraId="2B3D54CE" w14:textId="2EC0A5BB">
      <w:pPr>
        <w:pStyle w:val="Heading1"/>
        <w:numPr>
          <w:ilvl w:val="0"/>
          <w:numId w:val="0"/>
        </w:numPr>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A.6</w:t>
      </w:r>
      <w:r w:rsidRPr="0091092F" w:rsidR="00050CA7">
        <w:rPr>
          <w:rFonts w:ascii="Times New Roman" w:hAnsi="Times New Roman" w:cs="Times New Roman"/>
          <w:color w:val="auto"/>
          <w:sz w:val="24"/>
          <w:szCs w:val="24"/>
        </w:rPr>
        <w:t>.</w:t>
      </w:r>
      <w:r w:rsidRPr="0091092F">
        <w:rPr>
          <w:rFonts w:ascii="Times New Roman" w:hAnsi="Times New Roman" w:cs="Times New Roman"/>
          <w:color w:val="auto"/>
          <w:sz w:val="24"/>
          <w:szCs w:val="24"/>
        </w:rPr>
        <w:t xml:space="preserve">   </w:t>
      </w:r>
      <w:r w:rsidRPr="0091092F" w:rsidR="0003189F">
        <w:rPr>
          <w:rFonts w:ascii="Times New Roman" w:hAnsi="Times New Roman" w:cs="Times New Roman"/>
          <w:color w:val="auto"/>
          <w:sz w:val="24"/>
          <w:szCs w:val="24"/>
        </w:rPr>
        <w:t>Consequences If Information Collected Less Frequently</w:t>
      </w:r>
    </w:p>
    <w:p w:rsidR="000F51C7" w:rsidRPr="00B7392A" w:rsidP="008234A0" w14:paraId="6AEB2871" w14:textId="0D01BB79">
      <w:pPr>
        <w:rPr>
          <w:rFonts w:cs="Times New Roman"/>
          <w:sz w:val="24"/>
          <w:szCs w:val="24"/>
        </w:rPr>
      </w:pPr>
      <w:r w:rsidRPr="00B7392A">
        <w:rPr>
          <w:rFonts w:cs="Times New Roman"/>
          <w:sz w:val="24"/>
          <w:szCs w:val="24"/>
        </w:rPr>
        <w:t xml:space="preserve">The multiple data collection points for the </w:t>
      </w:r>
      <w:r w:rsidR="00026B11">
        <w:rPr>
          <w:rFonts w:cs="Times New Roman"/>
          <w:sz w:val="24"/>
          <w:szCs w:val="24"/>
        </w:rPr>
        <w:t xml:space="preserve">suite of data collection </w:t>
      </w:r>
      <w:r w:rsidR="00DC331E">
        <w:rPr>
          <w:rFonts w:cs="Times New Roman"/>
          <w:sz w:val="24"/>
          <w:szCs w:val="24"/>
        </w:rPr>
        <w:t>instruments</w:t>
      </w:r>
      <w:r w:rsidRPr="00B7392A">
        <w:rPr>
          <w:rFonts w:cs="Times New Roman"/>
          <w:sz w:val="24"/>
          <w:szCs w:val="24"/>
        </w:rPr>
        <w:t xml:space="preserve"> are necessary to track </w:t>
      </w:r>
      <w:r w:rsidRPr="00B7392A" w:rsidR="00BE0DE4">
        <w:rPr>
          <w:rFonts w:cs="Times New Roman"/>
          <w:sz w:val="24"/>
          <w:szCs w:val="24"/>
        </w:rPr>
        <w:t xml:space="preserve">and </w:t>
      </w:r>
      <w:r w:rsidRPr="00B7392A" w:rsidR="003171A0">
        <w:rPr>
          <w:rFonts w:cs="Times New Roman"/>
          <w:sz w:val="24"/>
          <w:szCs w:val="24"/>
        </w:rPr>
        <w:t xml:space="preserve">monitor </w:t>
      </w:r>
      <w:r w:rsidRPr="0093314A" w:rsidR="0093314A">
        <w:rPr>
          <w:rFonts w:cs="Times New Roman"/>
          <w:sz w:val="24"/>
          <w:szCs w:val="24"/>
        </w:rPr>
        <w:t>grant compliance and programmatic performance monitoring</w:t>
      </w:r>
      <w:r w:rsidR="009F7F12">
        <w:rPr>
          <w:rFonts w:cs="Times New Roman"/>
          <w:sz w:val="24"/>
          <w:szCs w:val="24"/>
        </w:rPr>
        <w:t xml:space="preserve"> over time</w:t>
      </w:r>
      <w:r w:rsidRPr="00B7392A">
        <w:rPr>
          <w:rFonts w:cs="Times New Roman"/>
          <w:sz w:val="24"/>
          <w:szCs w:val="24"/>
        </w:rPr>
        <w:t>.</w:t>
      </w:r>
      <w:r w:rsidRPr="00B7392A" w:rsidR="006D6CC7">
        <w:rPr>
          <w:rFonts w:cs="Times New Roman"/>
          <w:sz w:val="24"/>
          <w:szCs w:val="24"/>
        </w:rPr>
        <w:t xml:space="preserve"> </w:t>
      </w:r>
      <w:r w:rsidRPr="00B7392A">
        <w:rPr>
          <w:rFonts w:cs="Times New Roman"/>
          <w:sz w:val="24"/>
          <w:szCs w:val="24"/>
        </w:rPr>
        <w:t xml:space="preserve"> </w:t>
      </w:r>
      <w:r w:rsidRPr="00B7392A" w:rsidR="00C57B53">
        <w:rPr>
          <w:rFonts w:cs="Times New Roman"/>
          <w:sz w:val="24"/>
          <w:szCs w:val="24"/>
        </w:rPr>
        <w:t>In addition</w:t>
      </w:r>
      <w:r w:rsidR="00565AEB">
        <w:rPr>
          <w:rFonts w:cs="Times New Roman"/>
          <w:sz w:val="24"/>
          <w:szCs w:val="24"/>
        </w:rPr>
        <w:t>,</w:t>
      </w:r>
      <w:r w:rsidRPr="00B7392A" w:rsidR="00C57B53">
        <w:rPr>
          <w:rFonts w:cs="Times New Roman"/>
          <w:sz w:val="24"/>
          <w:szCs w:val="24"/>
        </w:rPr>
        <w:t xml:space="preserve"> </w:t>
      </w:r>
      <w:r w:rsidRPr="00B7392A" w:rsidR="003171A0">
        <w:rPr>
          <w:rFonts w:cs="Times New Roman"/>
          <w:sz w:val="24"/>
          <w:szCs w:val="24"/>
        </w:rPr>
        <w:t>SAMHSA</w:t>
      </w:r>
      <w:r w:rsidRPr="00B7392A" w:rsidR="008234A0">
        <w:rPr>
          <w:rFonts w:cs="Times New Roman"/>
          <w:sz w:val="24"/>
          <w:szCs w:val="24"/>
        </w:rPr>
        <w:t xml:space="preserve"> will use the data for the </w:t>
      </w:r>
      <w:r w:rsidRPr="00B7392A" w:rsidR="00C57B53">
        <w:rPr>
          <w:rFonts w:cs="Times New Roman"/>
          <w:sz w:val="24"/>
          <w:szCs w:val="24"/>
        </w:rPr>
        <w:t xml:space="preserve">purposes </w:t>
      </w:r>
      <w:r w:rsidRPr="00B7392A" w:rsidR="008C7E1E">
        <w:rPr>
          <w:rFonts w:cs="Times New Roman"/>
          <w:sz w:val="24"/>
          <w:szCs w:val="24"/>
        </w:rPr>
        <w:t>of</w:t>
      </w:r>
      <w:r w:rsidRPr="00B7392A" w:rsidR="003171A0">
        <w:rPr>
          <w:rFonts w:cs="Times New Roman"/>
          <w:sz w:val="24"/>
          <w:szCs w:val="24"/>
        </w:rPr>
        <w:t xml:space="preserve"> </w:t>
      </w:r>
      <w:r w:rsidRPr="00B7392A" w:rsidR="00C57B53">
        <w:rPr>
          <w:rFonts w:cs="Times New Roman"/>
          <w:sz w:val="24"/>
          <w:szCs w:val="24"/>
        </w:rPr>
        <w:t>evaluation</w:t>
      </w:r>
      <w:r w:rsidR="00836B22">
        <w:rPr>
          <w:rFonts w:cs="Times New Roman"/>
          <w:sz w:val="24"/>
          <w:szCs w:val="24"/>
        </w:rPr>
        <w:t xml:space="preserve">. </w:t>
      </w:r>
      <w:r w:rsidRPr="00B7392A" w:rsidR="00C57B53">
        <w:rPr>
          <w:rFonts w:cs="Times New Roman"/>
          <w:sz w:val="24"/>
          <w:szCs w:val="24"/>
        </w:rPr>
        <w:t xml:space="preserve"> </w:t>
      </w:r>
      <w:r w:rsidRPr="00B7392A" w:rsidR="00033D97">
        <w:rPr>
          <w:rFonts w:cs="Times New Roman"/>
          <w:sz w:val="24"/>
          <w:szCs w:val="24"/>
        </w:rPr>
        <w:t xml:space="preserve">Less frequent reporting will </w:t>
      </w:r>
      <w:r w:rsidRPr="00B7392A" w:rsidR="008707FD">
        <w:rPr>
          <w:rFonts w:cs="Times New Roman"/>
          <w:sz w:val="24"/>
          <w:szCs w:val="24"/>
        </w:rPr>
        <w:t xml:space="preserve">affect </w:t>
      </w:r>
      <w:r w:rsidRPr="00B7392A" w:rsidR="00033D97">
        <w:rPr>
          <w:rFonts w:cs="Times New Roman"/>
          <w:sz w:val="24"/>
          <w:szCs w:val="24"/>
        </w:rPr>
        <w:t>SAMHSA</w:t>
      </w:r>
      <w:r w:rsidRPr="00B7392A" w:rsidR="00D80583">
        <w:rPr>
          <w:rFonts w:cs="Times New Roman"/>
          <w:sz w:val="24"/>
          <w:szCs w:val="24"/>
        </w:rPr>
        <w:t>’</w:t>
      </w:r>
      <w:r w:rsidRPr="00B7392A" w:rsidR="00033D97">
        <w:rPr>
          <w:rFonts w:cs="Times New Roman"/>
          <w:sz w:val="24"/>
          <w:szCs w:val="24"/>
        </w:rPr>
        <w:t>s and the grantees</w:t>
      </w:r>
      <w:r w:rsidRPr="00B7392A" w:rsidR="00D80583">
        <w:rPr>
          <w:rFonts w:cs="Times New Roman"/>
          <w:sz w:val="24"/>
          <w:szCs w:val="24"/>
        </w:rPr>
        <w:t>’</w:t>
      </w:r>
      <w:r w:rsidRPr="00B7392A" w:rsidR="00033D97">
        <w:rPr>
          <w:rFonts w:cs="Times New Roman"/>
          <w:sz w:val="24"/>
          <w:szCs w:val="24"/>
        </w:rPr>
        <w:t xml:space="preserve"> ability to do so</w:t>
      </w:r>
      <w:r w:rsidRPr="00B7392A" w:rsidR="008707FD">
        <w:rPr>
          <w:rFonts w:cs="Times New Roman"/>
          <w:sz w:val="24"/>
          <w:szCs w:val="24"/>
        </w:rPr>
        <w:t xml:space="preserve"> effectively</w:t>
      </w:r>
      <w:r w:rsidRPr="00B7392A" w:rsidR="00033D97">
        <w:rPr>
          <w:rFonts w:cs="Times New Roman"/>
          <w:sz w:val="24"/>
          <w:szCs w:val="24"/>
        </w:rPr>
        <w:t xml:space="preserve">. </w:t>
      </w:r>
      <w:r w:rsidRPr="00B7392A" w:rsidR="00A5527F">
        <w:rPr>
          <w:rFonts w:cs="Times New Roman"/>
          <w:sz w:val="24"/>
          <w:szCs w:val="24"/>
        </w:rPr>
        <w:t>For example, SAMHSA</w:t>
      </w:r>
      <w:r w:rsidRPr="00B7392A" w:rsidR="00F143F6">
        <w:rPr>
          <w:rFonts w:cs="Times New Roman"/>
          <w:sz w:val="24"/>
          <w:szCs w:val="24"/>
        </w:rPr>
        <w:t>’s</w:t>
      </w:r>
      <w:r w:rsidRPr="00B7392A" w:rsidR="00A5527F">
        <w:rPr>
          <w:rFonts w:cs="Times New Roman"/>
          <w:sz w:val="24"/>
          <w:szCs w:val="24"/>
        </w:rPr>
        <w:t xml:space="preserve"> federal requirements require them to report on performance and </w:t>
      </w:r>
      <w:r w:rsidRPr="00B7392A" w:rsidR="005F10F2">
        <w:rPr>
          <w:rFonts w:cs="Times New Roman"/>
          <w:sz w:val="24"/>
          <w:szCs w:val="24"/>
        </w:rPr>
        <w:t>GPRA measures once each year.</w:t>
      </w:r>
      <w:r w:rsidRPr="00B7392A" w:rsidR="00597919">
        <w:rPr>
          <w:rFonts w:cs="Times New Roman"/>
          <w:sz w:val="24"/>
          <w:szCs w:val="24"/>
        </w:rPr>
        <w:t xml:space="preserve">  </w:t>
      </w:r>
      <w:r w:rsidRPr="00B7392A" w:rsidR="004C5DB6">
        <w:rPr>
          <w:rFonts w:cs="Times New Roman"/>
          <w:sz w:val="24"/>
          <w:szCs w:val="24"/>
        </w:rPr>
        <w:t>F</w:t>
      </w:r>
      <w:r w:rsidRPr="00B7392A" w:rsidR="008234A0">
        <w:rPr>
          <w:rFonts w:cs="Times New Roman"/>
          <w:sz w:val="24"/>
          <w:szCs w:val="24"/>
        </w:rPr>
        <w:t xml:space="preserve">ederal </w:t>
      </w:r>
      <w:r w:rsidRPr="00B7392A" w:rsidR="00A5527F">
        <w:rPr>
          <w:rFonts w:cs="Times New Roman"/>
          <w:sz w:val="24"/>
          <w:szCs w:val="24"/>
        </w:rPr>
        <w:t xml:space="preserve">health disparities </w:t>
      </w:r>
      <w:r w:rsidRPr="00B7392A" w:rsidR="00597919">
        <w:rPr>
          <w:rFonts w:cs="Times New Roman"/>
          <w:sz w:val="24"/>
          <w:szCs w:val="24"/>
        </w:rPr>
        <w:t>priorities require</w:t>
      </w:r>
      <w:r w:rsidRPr="00B7392A" w:rsidR="00A5527F">
        <w:rPr>
          <w:rFonts w:cs="Times New Roman"/>
          <w:sz w:val="24"/>
          <w:szCs w:val="24"/>
        </w:rPr>
        <w:t xml:space="preserve"> </w:t>
      </w:r>
      <w:r w:rsidRPr="00B7392A" w:rsidR="008234A0">
        <w:rPr>
          <w:rFonts w:cs="Times New Roman"/>
          <w:sz w:val="24"/>
          <w:szCs w:val="24"/>
        </w:rPr>
        <w:t xml:space="preserve">periodic </w:t>
      </w:r>
      <w:r w:rsidRPr="00B7392A" w:rsidR="00A5527F">
        <w:rPr>
          <w:rFonts w:cs="Times New Roman"/>
          <w:sz w:val="24"/>
          <w:szCs w:val="24"/>
        </w:rPr>
        <w:t>report</w:t>
      </w:r>
      <w:r w:rsidRPr="00B7392A" w:rsidR="00597919">
        <w:rPr>
          <w:rFonts w:cs="Times New Roman"/>
          <w:sz w:val="24"/>
          <w:szCs w:val="24"/>
        </w:rPr>
        <w:t>s of</w:t>
      </w:r>
      <w:r w:rsidRPr="00B7392A" w:rsidR="00A5527F">
        <w:rPr>
          <w:rFonts w:cs="Times New Roman"/>
          <w:sz w:val="24"/>
          <w:szCs w:val="24"/>
        </w:rPr>
        <w:t xml:space="preserve"> the </w:t>
      </w:r>
      <w:r w:rsidRPr="00B7392A" w:rsidR="008234A0">
        <w:rPr>
          <w:rFonts w:cs="Times New Roman"/>
          <w:sz w:val="24"/>
          <w:szCs w:val="24"/>
        </w:rPr>
        <w:t>activities used to address those priorities</w:t>
      </w:r>
      <w:r w:rsidRPr="00B7392A" w:rsidR="00A5527F">
        <w:rPr>
          <w:rFonts w:cs="Times New Roman"/>
          <w:sz w:val="24"/>
          <w:szCs w:val="24"/>
        </w:rPr>
        <w:t>.</w:t>
      </w:r>
    </w:p>
    <w:p w:rsidR="000F51C7" w:rsidRPr="0091092F" w:rsidP="005C6E54" w14:paraId="5A7B6D70" w14:textId="2FC7E57B">
      <w:pPr>
        <w:rPr>
          <w:rFonts w:cs="Times New Roman"/>
          <w:sz w:val="24"/>
          <w:szCs w:val="24"/>
        </w:rPr>
      </w:pPr>
      <w:r w:rsidRPr="00B7392A">
        <w:rPr>
          <w:rFonts w:cs="Times New Roman"/>
          <w:sz w:val="24"/>
          <w:szCs w:val="24"/>
        </w:rPr>
        <w:t>SAMHSA</w:t>
      </w:r>
      <w:r w:rsidRPr="00B7392A" w:rsidR="002717E2">
        <w:rPr>
          <w:rFonts w:cs="Times New Roman"/>
          <w:sz w:val="24"/>
          <w:szCs w:val="24"/>
        </w:rPr>
        <w:t xml:space="preserve"> has made </w:t>
      </w:r>
      <w:r w:rsidRPr="00B7392A" w:rsidR="000B509D">
        <w:rPr>
          <w:rFonts w:cs="Times New Roman"/>
          <w:sz w:val="24"/>
          <w:szCs w:val="24"/>
        </w:rPr>
        <w:t xml:space="preserve">every </w:t>
      </w:r>
      <w:r w:rsidRPr="00B7392A" w:rsidR="002717E2">
        <w:rPr>
          <w:rFonts w:cs="Times New Roman"/>
          <w:sz w:val="24"/>
          <w:szCs w:val="24"/>
        </w:rPr>
        <w:t xml:space="preserve">effort to ensure that data </w:t>
      </w:r>
      <w:r w:rsidRPr="00B7392A" w:rsidR="008707FD">
        <w:rPr>
          <w:rFonts w:cs="Times New Roman"/>
          <w:sz w:val="24"/>
          <w:szCs w:val="24"/>
        </w:rPr>
        <w:t xml:space="preserve">are </w:t>
      </w:r>
      <w:r w:rsidRPr="00B7392A" w:rsidR="002717E2">
        <w:rPr>
          <w:rFonts w:cs="Times New Roman"/>
          <w:sz w:val="24"/>
          <w:szCs w:val="24"/>
        </w:rPr>
        <w:t>collected only when necessary and that extraneous collection will</w:t>
      </w:r>
      <w:r w:rsidRPr="00B7392A" w:rsidR="00C57B53">
        <w:rPr>
          <w:rFonts w:cs="Times New Roman"/>
          <w:sz w:val="24"/>
          <w:szCs w:val="24"/>
        </w:rPr>
        <w:t xml:space="preserve"> not</w:t>
      </w:r>
      <w:r w:rsidRPr="00B7392A" w:rsidR="002717E2">
        <w:rPr>
          <w:rFonts w:cs="Times New Roman"/>
          <w:sz w:val="24"/>
          <w:szCs w:val="24"/>
        </w:rPr>
        <w:t xml:space="preserve"> be conducted.</w:t>
      </w:r>
      <w:r w:rsidR="00DD6EB7">
        <w:rPr>
          <w:rFonts w:cs="Times New Roman"/>
          <w:sz w:val="24"/>
          <w:szCs w:val="24"/>
        </w:rPr>
        <w:t xml:space="preserve">  </w:t>
      </w:r>
      <w:r w:rsidRPr="00217714" w:rsidR="00DD6EB7">
        <w:rPr>
          <w:rFonts w:cs="Times New Roman"/>
          <w:sz w:val="24"/>
          <w:szCs w:val="24"/>
        </w:rPr>
        <w:t>As part of this effort, c</w:t>
      </w:r>
      <w:r w:rsidRPr="00217714" w:rsidR="00821E30">
        <w:rPr>
          <w:rFonts w:cs="Times New Roman"/>
          <w:sz w:val="24"/>
          <w:szCs w:val="24"/>
        </w:rPr>
        <w:t xml:space="preserve">ognitive testing will be performed </w:t>
      </w:r>
      <w:r w:rsidRPr="00217714" w:rsidR="00DD6EB7">
        <w:rPr>
          <w:rFonts w:cs="Times New Roman"/>
          <w:sz w:val="24"/>
          <w:szCs w:val="24"/>
        </w:rPr>
        <w:t>that will include CSAP grantees.</w:t>
      </w:r>
      <w:r w:rsidRPr="00217714" w:rsidR="00BC53CD">
        <w:rPr>
          <w:rFonts w:cs="Times New Roman"/>
          <w:sz w:val="24"/>
          <w:szCs w:val="24"/>
        </w:rPr>
        <w:t xml:space="preserve">  </w:t>
      </w:r>
      <w:r w:rsidRPr="00217714" w:rsidR="003C7EB2">
        <w:rPr>
          <w:rFonts w:cs="Times New Roman"/>
          <w:sz w:val="24"/>
          <w:szCs w:val="24"/>
        </w:rPr>
        <w:t>Feedback that is received</w:t>
      </w:r>
      <w:r w:rsidRPr="00217714" w:rsidR="00BC53CD">
        <w:rPr>
          <w:rFonts w:cs="Times New Roman"/>
          <w:sz w:val="24"/>
          <w:szCs w:val="24"/>
        </w:rPr>
        <w:t xml:space="preserve"> from the </w:t>
      </w:r>
      <w:r w:rsidRPr="00217714" w:rsidR="002C5BEE">
        <w:rPr>
          <w:rFonts w:cs="Times New Roman"/>
          <w:sz w:val="24"/>
          <w:szCs w:val="24"/>
        </w:rPr>
        <w:t xml:space="preserve">cognitive testing </w:t>
      </w:r>
      <w:r w:rsidRPr="00217714" w:rsidR="003C7EB2">
        <w:rPr>
          <w:rFonts w:cs="Times New Roman"/>
          <w:sz w:val="24"/>
          <w:szCs w:val="24"/>
        </w:rPr>
        <w:t>may</w:t>
      </w:r>
      <w:r w:rsidRPr="00217714" w:rsidR="00F730F4">
        <w:rPr>
          <w:rFonts w:cs="Times New Roman"/>
          <w:sz w:val="24"/>
          <w:szCs w:val="24"/>
        </w:rPr>
        <w:t xml:space="preserve"> result in revisions to the </w:t>
      </w:r>
      <w:r w:rsidRPr="00217714" w:rsidR="002E5128">
        <w:rPr>
          <w:rFonts w:cs="Times New Roman"/>
          <w:sz w:val="24"/>
          <w:szCs w:val="24"/>
        </w:rPr>
        <w:t xml:space="preserve">PPR and </w:t>
      </w:r>
      <w:r w:rsidRPr="00217714" w:rsidR="00F730F4">
        <w:rPr>
          <w:rFonts w:cs="Times New Roman"/>
          <w:sz w:val="24"/>
          <w:szCs w:val="24"/>
        </w:rPr>
        <w:t>CORT.</w:t>
      </w:r>
    </w:p>
    <w:p w:rsidR="000F51C7" w:rsidRPr="0091092F" w:rsidP="005C6E54" w14:paraId="4C223B3A" w14:textId="002138EB">
      <w:pPr>
        <w:pStyle w:val="Heading1"/>
        <w:numPr>
          <w:ilvl w:val="0"/>
          <w:numId w:val="0"/>
        </w:numPr>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A.7</w:t>
      </w:r>
      <w:r w:rsidRPr="0091092F" w:rsidR="00050CA7">
        <w:rPr>
          <w:rFonts w:ascii="Times New Roman" w:hAnsi="Times New Roman" w:cs="Times New Roman"/>
          <w:color w:val="auto"/>
          <w:sz w:val="24"/>
          <w:szCs w:val="24"/>
        </w:rPr>
        <w:t>.</w:t>
      </w:r>
      <w:r w:rsidRPr="0091092F">
        <w:rPr>
          <w:rFonts w:ascii="Times New Roman" w:hAnsi="Times New Roman" w:cs="Times New Roman"/>
          <w:color w:val="auto"/>
          <w:sz w:val="24"/>
          <w:szCs w:val="24"/>
        </w:rPr>
        <w:t xml:space="preserve"> </w:t>
      </w:r>
      <w:r w:rsidRPr="0091092F" w:rsidR="00AF4930">
        <w:rPr>
          <w:rFonts w:ascii="Times New Roman" w:hAnsi="Times New Roman" w:cs="Times New Roman"/>
          <w:color w:val="auto"/>
          <w:sz w:val="24"/>
          <w:szCs w:val="24"/>
        </w:rPr>
        <w:t xml:space="preserve">  </w:t>
      </w:r>
      <w:r w:rsidRPr="0091092F" w:rsidR="0003189F">
        <w:rPr>
          <w:rFonts w:ascii="Times New Roman" w:hAnsi="Times New Roman" w:cs="Times New Roman"/>
          <w:color w:val="auto"/>
          <w:sz w:val="24"/>
          <w:szCs w:val="24"/>
        </w:rPr>
        <w:t xml:space="preserve">Consistency </w:t>
      </w:r>
      <w:r w:rsidRPr="0091092F" w:rsidR="008707FD">
        <w:rPr>
          <w:rFonts w:ascii="Times New Roman" w:hAnsi="Times New Roman" w:cs="Times New Roman"/>
          <w:color w:val="auto"/>
          <w:sz w:val="24"/>
          <w:szCs w:val="24"/>
        </w:rPr>
        <w:t xml:space="preserve">With </w:t>
      </w:r>
      <w:r w:rsidRPr="0091092F" w:rsidR="0003189F">
        <w:rPr>
          <w:rFonts w:ascii="Times New Roman" w:hAnsi="Times New Roman" w:cs="Times New Roman"/>
          <w:color w:val="auto"/>
          <w:sz w:val="24"/>
          <w:szCs w:val="24"/>
        </w:rPr>
        <w:t>the Guidelines in 5 CFR 1320.5(d)(2)</w:t>
      </w:r>
    </w:p>
    <w:p w:rsidR="001C5112" w:rsidRPr="0091092F" w:rsidP="001C5112" w14:paraId="234326E6" w14:textId="197440F2">
      <w:pPr>
        <w:rPr>
          <w:rFonts w:cs="Times New Roman"/>
          <w:sz w:val="24"/>
          <w:szCs w:val="24"/>
        </w:rPr>
      </w:pPr>
      <w:r w:rsidRPr="0091092F">
        <w:rPr>
          <w:rFonts w:cs="Times New Roman"/>
          <w:sz w:val="24"/>
          <w:szCs w:val="24"/>
        </w:rPr>
        <w:t>This information collection fully complies with the guidelines in 5 CFR 1320.5(d)(2).</w:t>
      </w:r>
      <w:r>
        <w:rPr>
          <w:rFonts w:cs="Times New Roman"/>
          <w:sz w:val="24"/>
          <w:szCs w:val="24"/>
        </w:rPr>
        <w:t xml:space="preserve">  </w:t>
      </w:r>
      <w:r w:rsidRPr="00D35AFB">
        <w:rPr>
          <w:rFonts w:cs="Times New Roman"/>
          <w:sz w:val="24"/>
          <w:szCs w:val="24"/>
        </w:rPr>
        <w:t>However, SAMHSA seeks an exception to OMB’s Revisions to OMB's Statistical Policy Directive No. 15: Standards for Maintaining, Collecting, and Presenting Federal Data on Race and Ethnicity posted to the federal register on 3/29/2024. Specifically, SAMHSA is requesting to use the minimum categories outlined in Figure 3 of the Directive No. 15 for the MAI-PORT instrument. The MAI-Port is not a tool designed for program participants to complete. Rather, it is a way for grantees to report aggregate information about their program. Definitions and examples of each race and ethnicity category are found in the MAI-PORT instrument’s Appendix A - List of Definitions. OMB’s approach using more detailed categories outlined in Figure 1 of Directive No. 15 would require grantees to submit a massive amount of written responses to SAMHSA. We would ultimately aggregate this information, and it could be very burdensome for grantees to report. We don’t need the write</w:t>
      </w:r>
      <w:r>
        <w:rPr>
          <w:rFonts w:cs="Times New Roman"/>
          <w:sz w:val="24"/>
          <w:szCs w:val="24"/>
        </w:rPr>
        <w:t>-</w:t>
      </w:r>
      <w:r w:rsidRPr="00D35AFB">
        <w:rPr>
          <w:rFonts w:cs="Times New Roman"/>
          <w:sz w:val="24"/>
          <w:szCs w:val="24"/>
        </w:rPr>
        <w:t>in responses; we only need the total of individuals that provide a written response.</w:t>
      </w:r>
    </w:p>
    <w:p w:rsidR="000F51C7" w:rsidRPr="0091092F" w:rsidP="004D3354" w14:paraId="5846FC3B" w14:textId="62381B32">
      <w:pPr>
        <w:rPr>
          <w:rFonts w:cs="Times New Roman"/>
          <w:sz w:val="24"/>
          <w:szCs w:val="24"/>
        </w:rPr>
      </w:pPr>
    </w:p>
    <w:p w:rsidR="000F51C7" w:rsidRPr="0091092F" w:rsidP="005C6E54" w14:paraId="36474D4F" w14:textId="7BE232CA">
      <w:pPr>
        <w:pStyle w:val="Heading1"/>
        <w:numPr>
          <w:ilvl w:val="0"/>
          <w:numId w:val="0"/>
        </w:numPr>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 xml:space="preserve">A.8.   </w:t>
      </w:r>
      <w:r w:rsidRPr="0091092F" w:rsidR="0003189F">
        <w:rPr>
          <w:rFonts w:ascii="Times New Roman" w:hAnsi="Times New Roman" w:cs="Times New Roman"/>
          <w:color w:val="auto"/>
          <w:sz w:val="24"/>
          <w:szCs w:val="24"/>
        </w:rPr>
        <w:t>Consultation Outside the Agency</w:t>
      </w:r>
    </w:p>
    <w:p w:rsidR="000F51C7" w:rsidP="005C6E54" w14:paraId="686D9C6C" w14:textId="5B0AB23B">
      <w:pPr>
        <w:rPr>
          <w:rFonts w:cs="Times New Roman"/>
          <w:sz w:val="24"/>
          <w:szCs w:val="24"/>
        </w:rPr>
      </w:pPr>
      <w:r w:rsidRPr="002C5BEE">
        <w:rPr>
          <w:rFonts w:cs="Times New Roman"/>
          <w:sz w:val="24"/>
          <w:szCs w:val="24"/>
        </w:rPr>
        <w:t xml:space="preserve">The notice required by 5 CFR 1320.8(d) was published in the </w:t>
      </w:r>
      <w:r w:rsidRPr="002C5BEE">
        <w:rPr>
          <w:rFonts w:cs="Times New Roman"/>
          <w:i/>
          <w:sz w:val="24"/>
          <w:szCs w:val="24"/>
        </w:rPr>
        <w:t>Federal Register</w:t>
      </w:r>
      <w:r w:rsidRPr="002C5BEE">
        <w:rPr>
          <w:rFonts w:cs="Times New Roman"/>
          <w:sz w:val="24"/>
          <w:szCs w:val="24"/>
        </w:rPr>
        <w:t xml:space="preserve"> on</w:t>
      </w:r>
      <w:r w:rsidRPr="002C5BEE" w:rsidR="001756F5">
        <w:rPr>
          <w:rFonts w:cs="Times New Roman"/>
          <w:sz w:val="24"/>
          <w:szCs w:val="24"/>
        </w:rPr>
        <w:t xml:space="preserve"> </w:t>
      </w:r>
      <w:r w:rsidR="006A4397">
        <w:rPr>
          <w:rFonts w:cs="Times New Roman"/>
          <w:sz w:val="24"/>
          <w:szCs w:val="24"/>
        </w:rPr>
        <w:t>March 14, 2024</w:t>
      </w:r>
      <w:r w:rsidRPr="002C5BEE">
        <w:rPr>
          <w:rFonts w:cs="Times New Roman"/>
          <w:sz w:val="24"/>
          <w:szCs w:val="24"/>
        </w:rPr>
        <w:t xml:space="preserve"> (</w:t>
      </w:r>
      <w:r w:rsidRPr="002C5BEE" w:rsidR="001756F5">
        <w:rPr>
          <w:rFonts w:cs="Times New Roman"/>
          <w:sz w:val="24"/>
          <w:szCs w:val="24"/>
        </w:rPr>
        <w:t>8</w:t>
      </w:r>
      <w:r w:rsidR="006A4397">
        <w:rPr>
          <w:rFonts w:cs="Times New Roman"/>
          <w:sz w:val="24"/>
          <w:szCs w:val="24"/>
        </w:rPr>
        <w:t>9</w:t>
      </w:r>
      <w:r w:rsidRPr="002C5BEE">
        <w:rPr>
          <w:rFonts w:cs="Times New Roman"/>
          <w:sz w:val="24"/>
          <w:szCs w:val="24"/>
        </w:rPr>
        <w:t xml:space="preserve"> FR </w:t>
      </w:r>
      <w:r w:rsidR="006A4397">
        <w:rPr>
          <w:rFonts w:cs="Times New Roman"/>
          <w:sz w:val="24"/>
          <w:szCs w:val="24"/>
        </w:rPr>
        <w:t>18653</w:t>
      </w:r>
      <w:r w:rsidRPr="002C5BEE">
        <w:rPr>
          <w:rFonts w:cs="Times New Roman"/>
          <w:sz w:val="24"/>
          <w:szCs w:val="24"/>
        </w:rPr>
        <w:t>)</w:t>
      </w:r>
      <w:r w:rsidRPr="002C5BEE" w:rsidR="001756F5">
        <w:rPr>
          <w:rFonts w:cs="Times New Roman"/>
          <w:sz w:val="24"/>
          <w:szCs w:val="24"/>
        </w:rPr>
        <w:t>.</w:t>
      </w:r>
    </w:p>
    <w:p w:rsidR="000F4EBB" w:rsidRPr="002C5BEE" w:rsidP="005C6E54" w14:paraId="10177166" w14:textId="22CBCBD6">
      <w:pPr>
        <w:rPr>
          <w:rFonts w:cs="Times New Roman"/>
          <w:sz w:val="24"/>
          <w:szCs w:val="24"/>
        </w:rPr>
      </w:pPr>
      <w:r w:rsidRPr="00217714">
        <w:rPr>
          <w:rFonts w:cs="Times New Roman"/>
          <w:sz w:val="24"/>
          <w:szCs w:val="24"/>
        </w:rPr>
        <w:t>As part of the development of th</w:t>
      </w:r>
      <w:r w:rsidRPr="00217714" w:rsidR="00DC4E7D">
        <w:rPr>
          <w:rFonts w:cs="Times New Roman"/>
          <w:sz w:val="24"/>
          <w:szCs w:val="24"/>
        </w:rPr>
        <w:t xml:space="preserve">e </w:t>
      </w:r>
      <w:r w:rsidRPr="00217714" w:rsidR="002E5128">
        <w:rPr>
          <w:rFonts w:cs="Times New Roman"/>
          <w:sz w:val="24"/>
          <w:szCs w:val="24"/>
        </w:rPr>
        <w:t xml:space="preserve">PPR and </w:t>
      </w:r>
      <w:r w:rsidRPr="00217714" w:rsidR="00DC4E7D">
        <w:rPr>
          <w:rFonts w:cs="Times New Roman"/>
          <w:sz w:val="24"/>
          <w:szCs w:val="24"/>
        </w:rPr>
        <w:t>CORT suite of tools, c</w:t>
      </w:r>
      <w:r w:rsidRPr="00217714">
        <w:rPr>
          <w:rFonts w:cs="Times New Roman"/>
          <w:sz w:val="24"/>
          <w:szCs w:val="24"/>
        </w:rPr>
        <w:t>ognitive testing will be performed that will include CSAP grantees.</w:t>
      </w:r>
    </w:p>
    <w:p w:rsidR="000F51C7" w:rsidRPr="0091092F" w:rsidP="005C6E54" w14:paraId="005887D1" w14:textId="33E1E385">
      <w:pPr>
        <w:pStyle w:val="Heading1"/>
        <w:numPr>
          <w:ilvl w:val="0"/>
          <w:numId w:val="0"/>
        </w:numPr>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 xml:space="preserve">A.9.      </w:t>
      </w:r>
      <w:r w:rsidRPr="0091092F" w:rsidR="00043BE1">
        <w:rPr>
          <w:rFonts w:ascii="Times New Roman" w:hAnsi="Times New Roman" w:cs="Times New Roman"/>
          <w:color w:val="auto"/>
          <w:sz w:val="24"/>
          <w:szCs w:val="24"/>
        </w:rPr>
        <w:t>Payment to Respondents</w:t>
      </w:r>
    </w:p>
    <w:p w:rsidR="000F51C7" w:rsidRPr="0091092F" w:rsidP="005C6E54" w14:paraId="5F5F04C9" w14:textId="77777777">
      <w:pPr>
        <w:rPr>
          <w:rFonts w:cs="Times New Roman"/>
          <w:sz w:val="24"/>
          <w:szCs w:val="24"/>
        </w:rPr>
      </w:pPr>
      <w:r w:rsidRPr="0091092F">
        <w:rPr>
          <w:rFonts w:cs="Times New Roman"/>
          <w:bCs/>
          <w:sz w:val="24"/>
          <w:szCs w:val="24"/>
        </w:rPr>
        <w:t>No cash incentives or gifts will be given to respondents.</w:t>
      </w:r>
    </w:p>
    <w:p w:rsidR="000F51C7" w:rsidRPr="0091092F" w:rsidP="005C6E54" w14:paraId="5B478523" w14:textId="67FEC53F">
      <w:pPr>
        <w:pStyle w:val="Heading1"/>
        <w:numPr>
          <w:ilvl w:val="0"/>
          <w:numId w:val="0"/>
        </w:numPr>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 xml:space="preserve">A.10.    </w:t>
      </w:r>
      <w:r w:rsidRPr="0091092F" w:rsidR="00043BE1">
        <w:rPr>
          <w:rFonts w:ascii="Times New Roman" w:hAnsi="Times New Roman" w:cs="Times New Roman"/>
          <w:color w:val="auto"/>
          <w:sz w:val="24"/>
          <w:szCs w:val="24"/>
        </w:rPr>
        <w:t>Assurance of Confidentiality</w:t>
      </w:r>
    </w:p>
    <w:p w:rsidR="00B37871" w:rsidP="00444478" w14:paraId="7F165E7E" w14:textId="087D88A1">
      <w:pPr>
        <w:spacing w:after="0"/>
        <w:rPr>
          <w:rFonts w:cs="Times New Roman"/>
          <w:sz w:val="24"/>
          <w:szCs w:val="24"/>
        </w:rPr>
      </w:pPr>
      <w:r w:rsidRPr="0004438F">
        <w:rPr>
          <w:sz w:val="24"/>
          <w:szCs w:val="24"/>
        </w:rPr>
        <w:t>Data will be kept private to the extent allowed by law</w:t>
      </w:r>
      <w:r>
        <w:rPr>
          <w:sz w:val="24"/>
          <w:szCs w:val="24"/>
        </w:rPr>
        <w:t xml:space="preserve">. </w:t>
      </w:r>
      <w:r w:rsidRPr="00EF3790" w:rsidR="00EF3790">
        <w:rPr>
          <w:rFonts w:cs="Times New Roman"/>
          <w:sz w:val="24"/>
          <w:szCs w:val="24"/>
        </w:rPr>
        <w:t>SAMHSA has statutory authority to collect data under the Government Performance and Results Act (31</w:t>
      </w:r>
      <w:r w:rsidR="008D1739">
        <w:rPr>
          <w:rFonts w:cs="Times New Roman"/>
          <w:sz w:val="24"/>
          <w:szCs w:val="24"/>
        </w:rPr>
        <w:t xml:space="preserve"> USC 1115</w:t>
      </w:r>
      <w:r w:rsidRPr="00EF3790" w:rsidR="00EF3790">
        <w:rPr>
          <w:rFonts w:cs="Times New Roman"/>
          <w:sz w:val="24"/>
          <w:szCs w:val="24"/>
        </w:rPr>
        <w:t xml:space="preserve">) and is subject to the Privacy Act for the protection of these data.  Only aggregate data will be collected with the </w:t>
      </w:r>
      <w:r w:rsidR="00C13DE0">
        <w:rPr>
          <w:rFonts w:cs="Times New Roman"/>
          <w:sz w:val="24"/>
          <w:szCs w:val="24"/>
        </w:rPr>
        <w:t xml:space="preserve">PPR and </w:t>
      </w:r>
      <w:r w:rsidR="00B626F4">
        <w:rPr>
          <w:rFonts w:cs="Times New Roman"/>
          <w:sz w:val="24"/>
          <w:szCs w:val="24"/>
        </w:rPr>
        <w:t>CORT</w:t>
      </w:r>
      <w:r w:rsidR="007B1695">
        <w:rPr>
          <w:rFonts w:cs="Times New Roman"/>
          <w:sz w:val="24"/>
          <w:szCs w:val="24"/>
        </w:rPr>
        <w:t xml:space="preserve"> instruments.</w:t>
      </w:r>
      <w:r w:rsidR="006C7A5D">
        <w:rPr>
          <w:rFonts w:cs="Times New Roman"/>
          <w:sz w:val="24"/>
          <w:szCs w:val="24"/>
        </w:rPr>
        <w:t xml:space="preserve">  </w:t>
      </w:r>
      <w:r w:rsidRPr="009B6C59" w:rsidR="009B6C59">
        <w:rPr>
          <w:rFonts w:cs="Times New Roman"/>
          <w:sz w:val="24"/>
          <w:szCs w:val="24"/>
        </w:rPr>
        <w:t>SAMHSA and its contractors will not receive identifiable client records</w:t>
      </w:r>
      <w:r>
        <w:rPr>
          <w:rFonts w:cs="Times New Roman"/>
          <w:sz w:val="24"/>
          <w:szCs w:val="24"/>
        </w:rPr>
        <w:t xml:space="preserve"> from the grantee staff</w:t>
      </w:r>
      <w:r w:rsidRPr="009B6C59" w:rsidR="009B6C59">
        <w:rPr>
          <w:rFonts w:cs="Times New Roman"/>
          <w:sz w:val="24"/>
          <w:szCs w:val="24"/>
        </w:rPr>
        <w:t>.</w:t>
      </w:r>
      <w:r w:rsidR="00593B96">
        <w:rPr>
          <w:rFonts w:cs="Times New Roman"/>
          <w:sz w:val="24"/>
          <w:szCs w:val="24"/>
        </w:rPr>
        <w:t xml:space="preserve"> </w:t>
      </w:r>
      <w:r w:rsidRPr="0091092F" w:rsidR="0078688B">
        <w:rPr>
          <w:rFonts w:cs="Times New Roman"/>
          <w:sz w:val="24"/>
          <w:szCs w:val="24"/>
        </w:rPr>
        <w:t xml:space="preserve">Grantee staff will provide information about their organizations and their activities, rather than information about </w:t>
      </w:r>
      <w:r>
        <w:rPr>
          <w:rFonts w:cs="Times New Roman"/>
          <w:sz w:val="24"/>
          <w:szCs w:val="24"/>
        </w:rPr>
        <w:t>individuals they serve.</w:t>
      </w:r>
    </w:p>
    <w:p w:rsidR="007F79DD" w:rsidP="00444478" w14:paraId="725983B3" w14:textId="77777777">
      <w:pPr>
        <w:spacing w:after="0"/>
        <w:rPr>
          <w:rFonts w:cs="Times New Roman"/>
          <w:sz w:val="24"/>
          <w:szCs w:val="24"/>
        </w:rPr>
      </w:pPr>
    </w:p>
    <w:p w:rsidR="00827BEB" w:rsidRPr="0091092F" w:rsidP="00827BEB" w14:paraId="00D96478" w14:textId="2D5702AA">
      <w:pPr>
        <w:rPr>
          <w:rFonts w:cs="Times New Roman"/>
          <w:sz w:val="24"/>
          <w:szCs w:val="24"/>
        </w:rPr>
      </w:pPr>
      <w:r w:rsidRPr="0091092F">
        <w:rPr>
          <w:rFonts w:cs="Times New Roman"/>
          <w:sz w:val="24"/>
          <w:szCs w:val="24"/>
        </w:rPr>
        <w:t>The contracting team takes responsibility for ensuring that the Web and data system is properly maintained and monitored. Server staff will follow standard procedures for applying security patches and conducting routine maintenance for system updates. Data will be stored on a password-protected server, and access to data in the system will be handled by a hierarchy of user roles, with each role conferring only the minimum access to system data needed to perform the necessary functions of the role.</w:t>
      </w:r>
    </w:p>
    <w:p w:rsidR="00827BEB" w:rsidRPr="0091092F" w:rsidP="00827BEB" w14:paraId="2EEFF1B0" w14:textId="4BD5F763">
      <w:pPr>
        <w:rPr>
          <w:rFonts w:cs="Times New Roman"/>
          <w:sz w:val="24"/>
          <w:szCs w:val="24"/>
        </w:rPr>
      </w:pPr>
      <w:r w:rsidRPr="0091092F">
        <w:rPr>
          <w:rFonts w:cs="Times New Roman"/>
          <w:sz w:val="24"/>
          <w:szCs w:val="24"/>
        </w:rPr>
        <w:t>While not collecting individual-level data, contractor staff are trained on the importance of privacy and in handling sensitive data.</w:t>
      </w:r>
    </w:p>
    <w:p w:rsidR="000F51C7" w:rsidRPr="0091092F" w:rsidP="005C6E54" w14:paraId="68BD6CCA" w14:textId="147DAA1D">
      <w:pPr>
        <w:pStyle w:val="Heading1"/>
        <w:numPr>
          <w:ilvl w:val="0"/>
          <w:numId w:val="0"/>
        </w:numPr>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A.11.</w:t>
      </w:r>
      <w:r w:rsidRPr="0091092F" w:rsidR="005454EE">
        <w:rPr>
          <w:rFonts w:ascii="Times New Roman" w:hAnsi="Times New Roman" w:cs="Times New Roman"/>
          <w:color w:val="auto"/>
          <w:sz w:val="24"/>
          <w:szCs w:val="24"/>
        </w:rPr>
        <w:t xml:space="preserve">   </w:t>
      </w:r>
      <w:r w:rsidRPr="0091092F" w:rsidR="00043BE1">
        <w:rPr>
          <w:rFonts w:ascii="Times New Roman" w:hAnsi="Times New Roman" w:cs="Times New Roman"/>
          <w:color w:val="auto"/>
          <w:sz w:val="24"/>
          <w:szCs w:val="24"/>
        </w:rPr>
        <w:t>Questions of a Sensitive Nature</w:t>
      </w:r>
    </w:p>
    <w:p w:rsidR="000F51C7" w:rsidRPr="0091092F" w:rsidP="005C6E54" w14:paraId="46038136" w14:textId="5011DDDE">
      <w:pPr>
        <w:rPr>
          <w:rFonts w:cs="Times New Roman"/>
          <w:sz w:val="24"/>
          <w:szCs w:val="24"/>
        </w:rPr>
      </w:pPr>
      <w:r w:rsidRPr="00C2032B">
        <w:rPr>
          <w:rFonts w:cs="Times New Roman"/>
          <w:sz w:val="24"/>
          <w:szCs w:val="24"/>
        </w:rPr>
        <w:t>SAMHSA’s mission is to</w:t>
      </w:r>
      <w:r w:rsidR="00CA3DB2">
        <w:rPr>
          <w:rFonts w:cs="Times New Roman"/>
          <w:sz w:val="24"/>
          <w:szCs w:val="24"/>
        </w:rPr>
        <w:t xml:space="preserve"> </w:t>
      </w:r>
      <w:r w:rsidR="00CA3DB2">
        <w:t>lead public health and service delivery efforts that promote mental health, prevent substance misuse, and provide treatments and supports to foster recovery while ensuring equitable access and better outcomes</w:t>
      </w:r>
      <w:r w:rsidRPr="00C2032B">
        <w:rPr>
          <w:rFonts w:cs="Times New Roman"/>
          <w:sz w:val="24"/>
          <w:szCs w:val="24"/>
        </w:rPr>
        <w:t xml:space="preserve">. For the </w:t>
      </w:r>
      <w:r w:rsidR="007B1695">
        <w:rPr>
          <w:rFonts w:cs="Times New Roman"/>
          <w:sz w:val="24"/>
          <w:szCs w:val="24"/>
        </w:rPr>
        <w:t>PPR and CORT instruments</w:t>
      </w:r>
      <w:r w:rsidRPr="00C2032B">
        <w:rPr>
          <w:rFonts w:cs="Times New Roman"/>
          <w:sz w:val="24"/>
          <w:szCs w:val="24"/>
        </w:rPr>
        <w:t xml:space="preserve">, the </w:t>
      </w:r>
      <w:r w:rsidR="007B1695">
        <w:rPr>
          <w:rFonts w:cs="Times New Roman"/>
          <w:sz w:val="24"/>
          <w:szCs w:val="24"/>
        </w:rPr>
        <w:t>instruments</w:t>
      </w:r>
      <w:r w:rsidRPr="00C2032B" w:rsidR="007B1695">
        <w:rPr>
          <w:rFonts w:cs="Times New Roman"/>
          <w:sz w:val="24"/>
          <w:szCs w:val="24"/>
        </w:rPr>
        <w:t xml:space="preserve"> </w:t>
      </w:r>
      <w:r w:rsidR="00F703C2">
        <w:rPr>
          <w:rFonts w:cs="Times New Roman"/>
          <w:sz w:val="24"/>
          <w:szCs w:val="24"/>
        </w:rPr>
        <w:t xml:space="preserve">will be </w:t>
      </w:r>
      <w:r w:rsidRPr="00C2032B">
        <w:rPr>
          <w:rFonts w:cs="Times New Roman"/>
          <w:sz w:val="24"/>
          <w:szCs w:val="24"/>
        </w:rPr>
        <w:t xml:space="preserve">used to report on performance is at the aggregate level. There are no questions of a sensitive nature that are asked of individuals as the data collection is focused </w:t>
      </w:r>
      <w:r w:rsidRPr="00C2032B">
        <w:rPr>
          <w:rFonts w:cs="Times New Roman"/>
          <w:sz w:val="24"/>
          <w:szCs w:val="24"/>
        </w:rPr>
        <w:t>at</w:t>
      </w:r>
      <w:r w:rsidRPr="00C2032B">
        <w:rPr>
          <w:rFonts w:cs="Times New Roman"/>
          <w:sz w:val="24"/>
          <w:szCs w:val="24"/>
        </w:rPr>
        <w:t xml:space="preserve"> the grantee level and not the individual participant level.</w:t>
      </w:r>
    </w:p>
    <w:p w:rsidR="000F51C7" w:rsidRPr="0091092F" w:rsidP="005C6E54" w14:paraId="0F80C9D0" w14:textId="7611D767">
      <w:pPr>
        <w:pStyle w:val="Heading1"/>
        <w:numPr>
          <w:ilvl w:val="0"/>
          <w:numId w:val="0"/>
        </w:numPr>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A</w:t>
      </w:r>
      <w:r w:rsidRPr="0091092F" w:rsidR="00206553">
        <w:rPr>
          <w:rFonts w:ascii="Times New Roman" w:hAnsi="Times New Roman" w:cs="Times New Roman"/>
          <w:color w:val="auto"/>
          <w:sz w:val="24"/>
          <w:szCs w:val="24"/>
        </w:rPr>
        <w:t>.12</w:t>
      </w:r>
      <w:r w:rsidRPr="0091092F" w:rsidR="00050CA7">
        <w:rPr>
          <w:rFonts w:ascii="Times New Roman" w:hAnsi="Times New Roman" w:cs="Times New Roman"/>
          <w:color w:val="auto"/>
          <w:sz w:val="24"/>
          <w:szCs w:val="24"/>
        </w:rPr>
        <w:t>.</w:t>
      </w:r>
      <w:r w:rsidRPr="0091092F">
        <w:rPr>
          <w:rFonts w:ascii="Times New Roman" w:hAnsi="Times New Roman" w:cs="Times New Roman"/>
          <w:color w:val="auto"/>
          <w:sz w:val="24"/>
          <w:szCs w:val="24"/>
        </w:rPr>
        <w:t xml:space="preserve">   </w:t>
      </w:r>
      <w:r w:rsidRPr="0091092F" w:rsidR="00043BE1">
        <w:rPr>
          <w:rFonts w:ascii="Times New Roman" w:hAnsi="Times New Roman" w:cs="Times New Roman"/>
          <w:color w:val="auto"/>
          <w:sz w:val="24"/>
          <w:szCs w:val="24"/>
        </w:rPr>
        <w:t>Estimates of Annualized Hour Burden</w:t>
      </w:r>
    </w:p>
    <w:p w:rsidR="00BB01EC" w:rsidRPr="00BB01EC" w:rsidP="0092340A" w14:paraId="2B383282" w14:textId="5EC38B05">
      <w:pPr>
        <w:rPr>
          <w:rFonts w:cs="Times New Roman"/>
          <w:sz w:val="24"/>
          <w:szCs w:val="24"/>
        </w:rPr>
      </w:pPr>
      <w:r>
        <w:rPr>
          <w:rFonts w:cs="Times New Roman"/>
          <w:sz w:val="24"/>
          <w:szCs w:val="24"/>
        </w:rPr>
        <w:t>Table 2</w:t>
      </w:r>
      <w:r w:rsidR="006E5BFF">
        <w:rPr>
          <w:rFonts w:cs="Times New Roman"/>
          <w:sz w:val="24"/>
          <w:szCs w:val="24"/>
        </w:rPr>
        <w:t xml:space="preserve"> and Table 3</w:t>
      </w:r>
      <w:r w:rsidRPr="00BB01EC">
        <w:rPr>
          <w:rFonts w:cs="Times New Roman"/>
          <w:sz w:val="24"/>
          <w:szCs w:val="24"/>
        </w:rPr>
        <w:t xml:space="preserve"> provides an overview of the data collection method, frequency of data collection, and number of times each tool is collected for the </w:t>
      </w:r>
      <w:r w:rsidR="00C44B40">
        <w:rPr>
          <w:rFonts w:cs="Times New Roman"/>
          <w:sz w:val="24"/>
          <w:szCs w:val="24"/>
        </w:rPr>
        <w:t xml:space="preserve">PPR and </w:t>
      </w:r>
      <w:r w:rsidR="00431A8E">
        <w:rPr>
          <w:rFonts w:cs="Times New Roman"/>
          <w:sz w:val="24"/>
          <w:szCs w:val="24"/>
        </w:rPr>
        <w:t>CORT</w:t>
      </w:r>
      <w:r w:rsidRPr="00BB01EC">
        <w:rPr>
          <w:rFonts w:cs="Times New Roman"/>
          <w:sz w:val="24"/>
          <w:szCs w:val="24"/>
        </w:rPr>
        <w:t xml:space="preserve"> data collection instruments.</w:t>
      </w:r>
    </w:p>
    <w:p w:rsidR="00C23120" w:rsidRPr="00C23120" w:rsidP="00C23120" w14:paraId="32E63794" w14:textId="4666C689">
      <w:pPr>
        <w:rPr>
          <w:bCs/>
          <w:sz w:val="24"/>
          <w:szCs w:val="24"/>
        </w:rPr>
      </w:pPr>
      <w:r w:rsidRPr="00C23120">
        <w:rPr>
          <w:sz w:val="24"/>
          <w:szCs w:val="24"/>
        </w:rPr>
        <w:t xml:space="preserve">Table </w:t>
      </w:r>
      <w:r>
        <w:rPr>
          <w:sz w:val="24"/>
          <w:szCs w:val="24"/>
        </w:rPr>
        <w:t>2</w:t>
      </w:r>
      <w:r w:rsidRPr="00C23120" w:rsidR="0092340A">
        <w:rPr>
          <w:sz w:val="24"/>
          <w:szCs w:val="24"/>
        </w:rPr>
        <w:t xml:space="preserve">. </w:t>
      </w:r>
      <w:r w:rsidRPr="00C23120">
        <w:rPr>
          <w:bCs/>
          <w:sz w:val="24"/>
          <w:szCs w:val="24"/>
        </w:rPr>
        <w:t>CSAP’s Grant Programmatic Progress Report (Grant Compliance)</w:t>
      </w:r>
    </w:p>
    <w:tbl>
      <w:tblPr>
        <w:tblStyle w:val="TableGrid"/>
        <w:tblW w:w="9501" w:type="dxa"/>
        <w:tblLook w:val="04A0"/>
      </w:tblPr>
      <w:tblGrid>
        <w:gridCol w:w="2051"/>
        <w:gridCol w:w="2030"/>
        <w:gridCol w:w="1774"/>
        <w:gridCol w:w="2318"/>
        <w:gridCol w:w="1328"/>
      </w:tblGrid>
      <w:tr w14:paraId="45BCCFCC" w14:textId="77777777">
        <w:tblPrEx>
          <w:tblW w:w="9501" w:type="dxa"/>
          <w:tblLook w:val="04A0"/>
        </w:tblPrEx>
        <w:trPr>
          <w:tblHeader/>
        </w:trPr>
        <w:tc>
          <w:tcPr>
            <w:tcW w:w="2051" w:type="dxa"/>
            <w:shd w:val="clear" w:color="auto" w:fill="8DB3E2" w:themeFill="text2" w:themeFillTint="66"/>
            <w:vAlign w:val="center"/>
          </w:tcPr>
          <w:p w:rsidR="00C23120" w:rsidRPr="00EB23B9" w14:paraId="44EEFCC3" w14:textId="77777777">
            <w:pPr>
              <w:spacing w:after="0"/>
              <w:jc w:val="center"/>
              <w:rPr>
                <w:b/>
                <w:bCs/>
              </w:rPr>
            </w:pPr>
            <w:r w:rsidRPr="00EB23B9">
              <w:rPr>
                <w:b/>
                <w:bCs/>
              </w:rPr>
              <w:t>Instrument</w:t>
            </w:r>
          </w:p>
        </w:tc>
        <w:tc>
          <w:tcPr>
            <w:tcW w:w="2030" w:type="dxa"/>
            <w:shd w:val="clear" w:color="auto" w:fill="8DB3E2" w:themeFill="text2" w:themeFillTint="66"/>
            <w:vAlign w:val="center"/>
          </w:tcPr>
          <w:p w:rsidR="00C23120" w:rsidRPr="00EB23B9" w14:paraId="1F639012" w14:textId="77777777">
            <w:pPr>
              <w:spacing w:after="0"/>
              <w:jc w:val="center"/>
              <w:rPr>
                <w:b/>
                <w:bCs/>
              </w:rPr>
            </w:pPr>
            <w:r w:rsidRPr="00EB23B9">
              <w:rPr>
                <w:b/>
                <w:bCs/>
              </w:rPr>
              <w:t>Data Collection Method</w:t>
            </w:r>
          </w:p>
        </w:tc>
        <w:tc>
          <w:tcPr>
            <w:tcW w:w="1774" w:type="dxa"/>
            <w:shd w:val="clear" w:color="auto" w:fill="8DB3E2" w:themeFill="text2" w:themeFillTint="66"/>
            <w:vAlign w:val="center"/>
          </w:tcPr>
          <w:p w:rsidR="00C23120" w:rsidRPr="00EB23B9" w14:paraId="499AC41A" w14:textId="77777777">
            <w:pPr>
              <w:spacing w:after="0"/>
              <w:jc w:val="center"/>
              <w:rPr>
                <w:b/>
                <w:bCs/>
              </w:rPr>
            </w:pPr>
            <w:r w:rsidRPr="00EB23B9">
              <w:rPr>
                <w:b/>
                <w:bCs/>
              </w:rPr>
              <w:t>Frequency of Data Collection</w:t>
            </w:r>
          </w:p>
        </w:tc>
        <w:tc>
          <w:tcPr>
            <w:tcW w:w="2318" w:type="dxa"/>
            <w:shd w:val="clear" w:color="auto" w:fill="8DB3E2" w:themeFill="text2" w:themeFillTint="66"/>
            <w:vAlign w:val="center"/>
          </w:tcPr>
          <w:p w:rsidR="00C23120" w:rsidRPr="00EB23B9" w14:paraId="5161F0D0" w14:textId="77777777">
            <w:pPr>
              <w:spacing w:after="0"/>
              <w:jc w:val="center"/>
              <w:rPr>
                <w:b/>
                <w:bCs/>
              </w:rPr>
            </w:pPr>
            <w:r w:rsidRPr="00EB23B9">
              <w:rPr>
                <w:b/>
                <w:bCs/>
              </w:rPr>
              <w:t>Maximum Number of Data Collections</w:t>
            </w:r>
          </w:p>
        </w:tc>
        <w:tc>
          <w:tcPr>
            <w:tcW w:w="1328" w:type="dxa"/>
            <w:shd w:val="clear" w:color="auto" w:fill="8DB3E2" w:themeFill="text2" w:themeFillTint="66"/>
            <w:vAlign w:val="center"/>
          </w:tcPr>
          <w:p w:rsidR="00C23120" w:rsidRPr="00EB23B9" w14:paraId="35602D76" w14:textId="77777777">
            <w:pPr>
              <w:spacing w:after="0"/>
              <w:jc w:val="center"/>
              <w:rPr>
                <w:b/>
                <w:bCs/>
              </w:rPr>
            </w:pPr>
            <w:r w:rsidRPr="00EB23B9">
              <w:rPr>
                <w:b/>
                <w:bCs/>
              </w:rPr>
              <w:t>Attachment Number</w:t>
            </w:r>
          </w:p>
        </w:tc>
      </w:tr>
      <w:tr w14:paraId="24D89CBE" w14:textId="77777777">
        <w:tblPrEx>
          <w:tblW w:w="9501" w:type="dxa"/>
          <w:tblLook w:val="04A0"/>
        </w:tblPrEx>
        <w:tc>
          <w:tcPr>
            <w:tcW w:w="2051" w:type="dxa"/>
          </w:tcPr>
          <w:p w:rsidR="00C23120" w:rsidRPr="000655BF" w14:paraId="777CAD55" w14:textId="77777777">
            <w:pPr>
              <w:spacing w:after="0"/>
              <w:rPr>
                <w:szCs w:val="24"/>
              </w:rPr>
            </w:pPr>
            <w:r>
              <w:rPr>
                <w:rFonts w:eastAsia="Times New Roman" w:cs="Times New Roman"/>
                <w:sz w:val="24"/>
                <w:szCs w:val="24"/>
              </w:rPr>
              <w:t>Grant Programmatic Progress Report</w:t>
            </w:r>
          </w:p>
        </w:tc>
        <w:tc>
          <w:tcPr>
            <w:tcW w:w="2030" w:type="dxa"/>
          </w:tcPr>
          <w:p w:rsidR="00C23120" w:rsidRPr="000655BF" w14:paraId="0512891F" w14:textId="77777777">
            <w:pPr>
              <w:spacing w:after="0"/>
              <w:rPr>
                <w:szCs w:val="24"/>
              </w:rPr>
            </w:pPr>
            <w:r w:rsidRPr="000655BF">
              <w:rPr>
                <w:szCs w:val="24"/>
              </w:rPr>
              <w:t xml:space="preserve">Grantees </w:t>
            </w:r>
            <w:r>
              <w:rPr>
                <w:szCs w:val="24"/>
              </w:rPr>
              <w:t xml:space="preserve">submit into </w:t>
            </w:r>
            <w:r>
              <w:rPr>
                <w:szCs w:val="24"/>
              </w:rPr>
              <w:t>eRA</w:t>
            </w:r>
          </w:p>
        </w:tc>
        <w:tc>
          <w:tcPr>
            <w:tcW w:w="1774" w:type="dxa"/>
          </w:tcPr>
          <w:p w:rsidR="00C23120" w:rsidRPr="00823D39" w14:paraId="33232BD3" w14:textId="6E16ACBD">
            <w:pPr>
              <w:spacing w:after="0"/>
              <w:rPr>
                <w:szCs w:val="24"/>
              </w:rPr>
            </w:pPr>
            <w:r w:rsidRPr="00823D39">
              <w:rPr>
                <w:szCs w:val="24"/>
              </w:rPr>
              <w:t>Yearly</w:t>
            </w:r>
          </w:p>
          <w:p w:rsidR="00C23120" w:rsidRPr="00823D39" w14:paraId="67551504" w14:textId="77777777">
            <w:pPr>
              <w:spacing w:after="0"/>
              <w:rPr>
                <w:szCs w:val="24"/>
              </w:rPr>
            </w:pPr>
          </w:p>
        </w:tc>
        <w:tc>
          <w:tcPr>
            <w:tcW w:w="2318" w:type="dxa"/>
          </w:tcPr>
          <w:p w:rsidR="00C23120" w:rsidRPr="00823D39" w14:paraId="461432B7" w14:textId="1879D040">
            <w:pPr>
              <w:spacing w:after="0"/>
              <w:rPr>
                <w:szCs w:val="24"/>
              </w:rPr>
            </w:pPr>
            <w:r w:rsidRPr="00823D39">
              <w:rPr>
                <w:szCs w:val="24"/>
              </w:rPr>
              <w:t>Yearly: 5 times (once per year)</w:t>
            </w:r>
          </w:p>
          <w:p w:rsidR="00C23120" w:rsidRPr="00823D39" w14:paraId="0FEA5E6A" w14:textId="77777777">
            <w:pPr>
              <w:spacing w:after="0"/>
              <w:rPr>
                <w:szCs w:val="24"/>
              </w:rPr>
            </w:pPr>
          </w:p>
          <w:p w:rsidR="00C23120" w:rsidRPr="00823D39" w14:paraId="2D34CA5F" w14:textId="77777777">
            <w:pPr>
              <w:spacing w:after="0"/>
              <w:rPr>
                <w:szCs w:val="24"/>
              </w:rPr>
            </w:pPr>
            <w:r w:rsidRPr="00823D39">
              <w:rPr>
                <w:szCs w:val="24"/>
              </w:rPr>
              <w:t>Years 1–5</w:t>
            </w:r>
          </w:p>
        </w:tc>
        <w:tc>
          <w:tcPr>
            <w:tcW w:w="1328" w:type="dxa"/>
            <w:vAlign w:val="center"/>
          </w:tcPr>
          <w:p w:rsidR="00C23120" w:rsidRPr="000655BF" w14:paraId="5D446B63" w14:textId="77777777">
            <w:pPr>
              <w:spacing w:after="0"/>
              <w:jc w:val="center"/>
              <w:rPr>
                <w:szCs w:val="24"/>
              </w:rPr>
            </w:pPr>
            <w:r>
              <w:rPr>
                <w:szCs w:val="24"/>
              </w:rPr>
              <w:t>1</w:t>
            </w:r>
          </w:p>
        </w:tc>
      </w:tr>
    </w:tbl>
    <w:p w:rsidR="3E540513" w:rsidP="3E540513" w14:paraId="4A3A75A5" w14:textId="75FCB3D8">
      <w:pPr>
        <w:rPr>
          <w:sz w:val="24"/>
          <w:szCs w:val="24"/>
        </w:rPr>
      </w:pPr>
    </w:p>
    <w:p w:rsidR="0092340A" w:rsidRPr="00C01AFB" w:rsidP="0092340A" w14:paraId="53923950" w14:textId="607EB564">
      <w:pPr>
        <w:rPr>
          <w:bCs/>
          <w:sz w:val="24"/>
          <w:szCs w:val="24"/>
        </w:rPr>
      </w:pPr>
      <w:r w:rsidRPr="00C01AFB">
        <w:rPr>
          <w:bCs/>
          <w:sz w:val="24"/>
          <w:szCs w:val="24"/>
        </w:rPr>
        <w:t xml:space="preserve">Table </w:t>
      </w:r>
      <w:r w:rsidRPr="00C01AFB" w:rsidR="006E5BFF">
        <w:rPr>
          <w:bCs/>
          <w:sz w:val="24"/>
          <w:szCs w:val="24"/>
        </w:rPr>
        <w:t>3</w:t>
      </w:r>
      <w:r w:rsidRPr="00C01AFB">
        <w:rPr>
          <w:bCs/>
          <w:sz w:val="24"/>
          <w:szCs w:val="24"/>
        </w:rPr>
        <w:t>. CSAP On</w:t>
      </w:r>
      <w:r w:rsidRPr="00C01AFB" w:rsidR="00592BD7">
        <w:rPr>
          <w:bCs/>
          <w:sz w:val="24"/>
          <w:szCs w:val="24"/>
        </w:rPr>
        <w:t>-</w:t>
      </w:r>
      <w:r w:rsidRPr="00C01AFB">
        <w:rPr>
          <w:bCs/>
          <w:sz w:val="24"/>
          <w:szCs w:val="24"/>
        </w:rPr>
        <w:t xml:space="preserve">line Data Collection Tool </w:t>
      </w:r>
      <w:r w:rsidRPr="00C01AFB" w:rsidR="008837C4">
        <w:rPr>
          <w:bCs/>
          <w:sz w:val="24"/>
          <w:szCs w:val="24"/>
        </w:rPr>
        <w:t xml:space="preserve">- </w:t>
      </w:r>
      <w:r w:rsidRPr="00C01AFB" w:rsidR="00CB4720">
        <w:rPr>
          <w:bCs/>
          <w:sz w:val="24"/>
          <w:szCs w:val="24"/>
        </w:rPr>
        <w:t>Annual Targets and Quarterly Performance Reports</w:t>
      </w:r>
      <w:r w:rsidRPr="00C01AFB" w:rsidR="006E5BFF">
        <w:rPr>
          <w:bCs/>
          <w:sz w:val="24"/>
          <w:szCs w:val="24"/>
        </w:rPr>
        <w:t xml:space="preserve"> </w:t>
      </w:r>
      <w:r w:rsidRPr="00C01AFB" w:rsidR="00AD137C">
        <w:rPr>
          <w:bCs/>
          <w:sz w:val="24"/>
          <w:szCs w:val="24"/>
        </w:rPr>
        <w:t>(Program</w:t>
      </w:r>
      <w:r w:rsidRPr="00C01AFB" w:rsidR="003034F1">
        <w:rPr>
          <w:bCs/>
          <w:sz w:val="24"/>
          <w:szCs w:val="24"/>
        </w:rPr>
        <w:t xml:space="preserve"> Performance Monitoring)</w:t>
      </w:r>
    </w:p>
    <w:tbl>
      <w:tblPr>
        <w:tblStyle w:val="TableGrid"/>
        <w:tblW w:w="9501" w:type="dxa"/>
        <w:tblLook w:val="04A0"/>
      </w:tblPr>
      <w:tblGrid>
        <w:gridCol w:w="2051"/>
        <w:gridCol w:w="2030"/>
        <w:gridCol w:w="1774"/>
        <w:gridCol w:w="2318"/>
        <w:gridCol w:w="1328"/>
      </w:tblGrid>
      <w:tr w14:paraId="44141D65" w14:textId="77777777" w:rsidTr="003F3232">
        <w:tblPrEx>
          <w:tblW w:w="9501" w:type="dxa"/>
          <w:tblLook w:val="04A0"/>
        </w:tblPrEx>
        <w:trPr>
          <w:tblHeader/>
        </w:trPr>
        <w:tc>
          <w:tcPr>
            <w:tcW w:w="2051" w:type="dxa"/>
            <w:shd w:val="clear" w:color="auto" w:fill="8DB3E2" w:themeFill="text2" w:themeFillTint="66"/>
            <w:vAlign w:val="center"/>
          </w:tcPr>
          <w:p w:rsidR="0092340A" w:rsidRPr="00E43CE9" w:rsidP="006F704C" w14:paraId="2BAD9917" w14:textId="77777777">
            <w:pPr>
              <w:spacing w:after="0"/>
              <w:jc w:val="center"/>
              <w:rPr>
                <w:b/>
                <w:bCs/>
                <w:szCs w:val="24"/>
              </w:rPr>
            </w:pPr>
            <w:r w:rsidRPr="00E43CE9">
              <w:rPr>
                <w:b/>
                <w:bCs/>
                <w:szCs w:val="24"/>
              </w:rPr>
              <w:t>Instrument</w:t>
            </w:r>
          </w:p>
        </w:tc>
        <w:tc>
          <w:tcPr>
            <w:tcW w:w="2030" w:type="dxa"/>
            <w:shd w:val="clear" w:color="auto" w:fill="8DB3E2" w:themeFill="text2" w:themeFillTint="66"/>
            <w:vAlign w:val="center"/>
          </w:tcPr>
          <w:p w:rsidR="0092340A" w:rsidRPr="00E43CE9" w:rsidP="006F704C" w14:paraId="3DD6D7D4" w14:textId="77777777">
            <w:pPr>
              <w:spacing w:after="0"/>
              <w:jc w:val="center"/>
              <w:rPr>
                <w:b/>
                <w:bCs/>
                <w:szCs w:val="24"/>
              </w:rPr>
            </w:pPr>
            <w:r w:rsidRPr="00E43CE9">
              <w:rPr>
                <w:b/>
                <w:bCs/>
                <w:szCs w:val="24"/>
              </w:rPr>
              <w:t>Data Collection Method</w:t>
            </w:r>
          </w:p>
        </w:tc>
        <w:tc>
          <w:tcPr>
            <w:tcW w:w="1774" w:type="dxa"/>
            <w:shd w:val="clear" w:color="auto" w:fill="8DB3E2" w:themeFill="text2" w:themeFillTint="66"/>
            <w:vAlign w:val="center"/>
          </w:tcPr>
          <w:p w:rsidR="0092340A" w:rsidRPr="00E43CE9" w:rsidP="006F704C" w14:paraId="7622BD00" w14:textId="77777777">
            <w:pPr>
              <w:spacing w:after="0"/>
              <w:jc w:val="center"/>
              <w:rPr>
                <w:b/>
                <w:bCs/>
                <w:szCs w:val="24"/>
              </w:rPr>
            </w:pPr>
            <w:r w:rsidRPr="00E43CE9">
              <w:rPr>
                <w:b/>
                <w:bCs/>
                <w:szCs w:val="24"/>
              </w:rPr>
              <w:t>Frequency of Data Collection</w:t>
            </w:r>
          </w:p>
        </w:tc>
        <w:tc>
          <w:tcPr>
            <w:tcW w:w="2318" w:type="dxa"/>
            <w:shd w:val="clear" w:color="auto" w:fill="8DB3E2" w:themeFill="text2" w:themeFillTint="66"/>
            <w:vAlign w:val="center"/>
          </w:tcPr>
          <w:p w:rsidR="0092340A" w:rsidRPr="00E43CE9" w:rsidP="006F704C" w14:paraId="2DB992CD" w14:textId="77777777">
            <w:pPr>
              <w:spacing w:after="0"/>
              <w:jc w:val="center"/>
              <w:rPr>
                <w:b/>
                <w:bCs/>
                <w:szCs w:val="24"/>
              </w:rPr>
            </w:pPr>
            <w:r w:rsidRPr="00E43CE9">
              <w:rPr>
                <w:b/>
                <w:bCs/>
                <w:szCs w:val="24"/>
              </w:rPr>
              <w:t>Maximum Number of Data Collections</w:t>
            </w:r>
          </w:p>
        </w:tc>
        <w:tc>
          <w:tcPr>
            <w:tcW w:w="1328" w:type="dxa"/>
            <w:shd w:val="clear" w:color="auto" w:fill="8DB3E2" w:themeFill="text2" w:themeFillTint="66"/>
            <w:vAlign w:val="center"/>
          </w:tcPr>
          <w:p w:rsidR="0092340A" w:rsidRPr="00E43CE9" w:rsidP="006F704C" w14:paraId="4341883B" w14:textId="77777777">
            <w:pPr>
              <w:spacing w:after="0"/>
              <w:jc w:val="center"/>
              <w:rPr>
                <w:b/>
                <w:bCs/>
                <w:szCs w:val="24"/>
              </w:rPr>
            </w:pPr>
            <w:r w:rsidRPr="00E43CE9">
              <w:rPr>
                <w:b/>
                <w:bCs/>
                <w:szCs w:val="24"/>
              </w:rPr>
              <w:t>Attachment Number</w:t>
            </w:r>
          </w:p>
        </w:tc>
      </w:tr>
      <w:tr w14:paraId="1CC100EC" w14:textId="77777777" w:rsidTr="006F704C">
        <w:tblPrEx>
          <w:tblW w:w="9501" w:type="dxa"/>
          <w:tblLook w:val="04A0"/>
        </w:tblPrEx>
        <w:tc>
          <w:tcPr>
            <w:tcW w:w="2051" w:type="dxa"/>
          </w:tcPr>
          <w:p w:rsidR="008837C4" w:rsidRPr="000655BF" w:rsidP="00E43CE9" w14:paraId="52B87CFD" w14:textId="43E031BB">
            <w:pPr>
              <w:spacing w:after="0"/>
              <w:rPr>
                <w:szCs w:val="24"/>
              </w:rPr>
            </w:pPr>
            <w:r w:rsidRPr="003F5265">
              <w:rPr>
                <w:rFonts w:eastAsia="Times New Roman" w:cs="Times New Roman"/>
                <w:sz w:val="24"/>
                <w:szCs w:val="24"/>
              </w:rPr>
              <w:t>SPF-PFS</w:t>
            </w:r>
          </w:p>
        </w:tc>
        <w:tc>
          <w:tcPr>
            <w:tcW w:w="2030" w:type="dxa"/>
          </w:tcPr>
          <w:p w:rsidR="008837C4" w:rsidRPr="000655BF" w:rsidP="00E43CE9" w14:paraId="0A9FD2D3" w14:textId="5A6B6DDA">
            <w:pPr>
              <w:spacing w:after="0"/>
              <w:rPr>
                <w:szCs w:val="24"/>
              </w:rPr>
            </w:pPr>
            <w:r w:rsidRPr="000655BF">
              <w:rPr>
                <w:szCs w:val="24"/>
              </w:rPr>
              <w:t xml:space="preserve">Grantees </w:t>
            </w:r>
            <w:r>
              <w:rPr>
                <w:szCs w:val="24"/>
              </w:rPr>
              <w:t>submit into SPARS</w:t>
            </w:r>
          </w:p>
        </w:tc>
        <w:tc>
          <w:tcPr>
            <w:tcW w:w="1774" w:type="dxa"/>
          </w:tcPr>
          <w:p w:rsidR="008837C4" w:rsidP="00E43CE9" w14:paraId="06D3993B" w14:textId="69E0879F">
            <w:pPr>
              <w:spacing w:after="0"/>
              <w:rPr>
                <w:szCs w:val="24"/>
              </w:rPr>
            </w:pPr>
            <w:r w:rsidRPr="00823D39">
              <w:rPr>
                <w:szCs w:val="24"/>
              </w:rPr>
              <w:t>Yearly</w:t>
            </w:r>
            <w:r w:rsidR="009E3DC5">
              <w:rPr>
                <w:szCs w:val="24"/>
              </w:rPr>
              <w:t>:</w:t>
            </w:r>
            <w:r w:rsidR="009E3DC5">
              <w:t xml:space="preserve"> </w:t>
            </w:r>
            <w:r w:rsidRPr="00823D39" w:rsidR="00E70A07">
              <w:rPr>
                <w:szCs w:val="24"/>
              </w:rPr>
              <w:t>Annual targets</w:t>
            </w:r>
          </w:p>
          <w:p w:rsidR="006F704C" w:rsidP="00E43CE9" w14:paraId="1AD5E932" w14:textId="77777777">
            <w:pPr>
              <w:spacing w:after="0"/>
              <w:rPr>
                <w:szCs w:val="24"/>
              </w:rPr>
            </w:pPr>
          </w:p>
          <w:p w:rsidR="008837C4" w:rsidRPr="000655BF" w:rsidP="00E43CE9" w14:paraId="3067A51F" w14:textId="0D2CD7A8">
            <w:pPr>
              <w:spacing w:after="0"/>
              <w:rPr>
                <w:szCs w:val="24"/>
              </w:rPr>
            </w:pPr>
            <w:r w:rsidRPr="00823D39">
              <w:rPr>
                <w:szCs w:val="24"/>
              </w:rPr>
              <w:t>Quarterly</w:t>
            </w:r>
            <w:r w:rsidR="009E3DC5">
              <w:rPr>
                <w:szCs w:val="24"/>
              </w:rPr>
              <w:t>:</w:t>
            </w:r>
            <w:r w:rsidRPr="00823D39" w:rsidR="00FA51E5">
              <w:rPr>
                <w:szCs w:val="24"/>
              </w:rPr>
              <w:t xml:space="preserve"> Performance reports</w:t>
            </w:r>
          </w:p>
        </w:tc>
        <w:tc>
          <w:tcPr>
            <w:tcW w:w="2318" w:type="dxa"/>
          </w:tcPr>
          <w:p w:rsidR="008837C4" w:rsidP="00E43CE9" w14:paraId="13366025" w14:textId="053AAD46">
            <w:pPr>
              <w:spacing w:after="0"/>
              <w:rPr>
                <w:szCs w:val="24"/>
              </w:rPr>
            </w:pPr>
            <w:r>
              <w:rPr>
                <w:szCs w:val="24"/>
              </w:rPr>
              <w:t xml:space="preserve">Yearly: </w:t>
            </w:r>
            <w:r w:rsidRPr="00823D39">
              <w:rPr>
                <w:szCs w:val="24"/>
              </w:rPr>
              <w:t>5 times</w:t>
            </w:r>
            <w:r w:rsidRPr="00823D39" w:rsidR="006A2727">
              <w:rPr>
                <w:szCs w:val="24"/>
              </w:rPr>
              <w:t xml:space="preserve"> (once per year)</w:t>
            </w:r>
          </w:p>
          <w:p w:rsidR="006F704C" w:rsidP="00E43CE9" w14:paraId="49E79EA7" w14:textId="77777777">
            <w:pPr>
              <w:spacing w:after="0"/>
              <w:rPr>
                <w:szCs w:val="24"/>
              </w:rPr>
            </w:pPr>
          </w:p>
          <w:p w:rsidR="00C93658" w:rsidP="00E43CE9" w14:paraId="7F06BE19" w14:textId="0C59F6A4">
            <w:pPr>
              <w:spacing w:after="0"/>
              <w:rPr>
                <w:szCs w:val="24"/>
              </w:rPr>
            </w:pPr>
            <w:r w:rsidRPr="00823D39">
              <w:rPr>
                <w:szCs w:val="24"/>
              </w:rPr>
              <w:t>Quarterly</w:t>
            </w:r>
            <w:r w:rsidR="001D65D3">
              <w:rPr>
                <w:szCs w:val="24"/>
              </w:rPr>
              <w:t>:</w:t>
            </w:r>
            <w:r w:rsidRPr="00823D39">
              <w:rPr>
                <w:szCs w:val="24"/>
              </w:rPr>
              <w:t xml:space="preserve"> </w:t>
            </w:r>
            <w:r w:rsidRPr="00823D39" w:rsidR="00D563E0">
              <w:rPr>
                <w:szCs w:val="24"/>
              </w:rPr>
              <w:t>20 times</w:t>
            </w:r>
            <w:r w:rsidRPr="00823D39" w:rsidR="00FA51E5">
              <w:rPr>
                <w:szCs w:val="24"/>
              </w:rPr>
              <w:t xml:space="preserve"> (four time per year)</w:t>
            </w:r>
          </w:p>
          <w:p w:rsidR="00C93658" w:rsidP="00E43CE9" w14:paraId="639CE456" w14:textId="77777777">
            <w:pPr>
              <w:spacing w:after="0"/>
              <w:rPr>
                <w:szCs w:val="24"/>
              </w:rPr>
            </w:pPr>
          </w:p>
          <w:p w:rsidR="008837C4" w:rsidRPr="000655BF" w:rsidP="00E43CE9" w14:paraId="281322AA" w14:textId="40B7BB65">
            <w:pPr>
              <w:spacing w:after="0"/>
              <w:rPr>
                <w:szCs w:val="24"/>
              </w:rPr>
            </w:pPr>
            <w:r w:rsidRPr="000655BF">
              <w:rPr>
                <w:szCs w:val="24"/>
              </w:rPr>
              <w:t xml:space="preserve">Years </w:t>
            </w:r>
            <w:r>
              <w:rPr>
                <w:szCs w:val="24"/>
              </w:rPr>
              <w:t>1–5</w:t>
            </w:r>
          </w:p>
        </w:tc>
        <w:tc>
          <w:tcPr>
            <w:tcW w:w="1328" w:type="dxa"/>
            <w:vAlign w:val="center"/>
          </w:tcPr>
          <w:p w:rsidR="008837C4" w:rsidRPr="000655BF" w:rsidP="006F704C" w14:paraId="0125A895" w14:textId="5A67B3B4">
            <w:pPr>
              <w:spacing w:after="0"/>
              <w:jc w:val="center"/>
              <w:rPr>
                <w:szCs w:val="24"/>
              </w:rPr>
            </w:pPr>
            <w:r>
              <w:rPr>
                <w:szCs w:val="24"/>
              </w:rPr>
              <w:t>2</w:t>
            </w:r>
          </w:p>
        </w:tc>
      </w:tr>
      <w:tr w14:paraId="128B3848" w14:textId="77777777" w:rsidTr="006F704C">
        <w:tblPrEx>
          <w:tblW w:w="9501" w:type="dxa"/>
          <w:tblLook w:val="04A0"/>
        </w:tblPrEx>
        <w:tc>
          <w:tcPr>
            <w:tcW w:w="2051" w:type="dxa"/>
          </w:tcPr>
          <w:p w:rsidR="008837C4" w:rsidRPr="00D04C2D" w:rsidP="00E43CE9" w14:paraId="334D1855" w14:textId="6E3257F5">
            <w:pPr>
              <w:spacing w:after="0"/>
              <w:rPr>
                <w:szCs w:val="24"/>
              </w:rPr>
            </w:pPr>
            <w:r w:rsidRPr="00107E48">
              <w:rPr>
                <w:rFonts w:eastAsia="Times New Roman" w:cs="Times New Roman"/>
                <w:sz w:val="24"/>
                <w:szCs w:val="24"/>
              </w:rPr>
              <w:t>STOP Act</w:t>
            </w:r>
          </w:p>
        </w:tc>
        <w:tc>
          <w:tcPr>
            <w:tcW w:w="2030" w:type="dxa"/>
          </w:tcPr>
          <w:p w:rsidR="008837C4" w:rsidRPr="000655BF" w:rsidP="00E43CE9" w14:paraId="2FAB3582" w14:textId="5CDE4636">
            <w:pPr>
              <w:spacing w:after="0"/>
              <w:rPr>
                <w:szCs w:val="24"/>
              </w:rPr>
            </w:pPr>
            <w:r w:rsidRPr="000655BF">
              <w:rPr>
                <w:szCs w:val="24"/>
              </w:rPr>
              <w:t xml:space="preserve">Grantees </w:t>
            </w:r>
            <w:r>
              <w:rPr>
                <w:szCs w:val="24"/>
              </w:rPr>
              <w:t>submit into SPARS</w:t>
            </w:r>
          </w:p>
        </w:tc>
        <w:tc>
          <w:tcPr>
            <w:tcW w:w="1774" w:type="dxa"/>
          </w:tcPr>
          <w:p w:rsidR="00CB4720" w:rsidP="00E43CE9" w14:paraId="08C617D9" w14:textId="5DBA1823">
            <w:pPr>
              <w:spacing w:after="0"/>
              <w:rPr>
                <w:szCs w:val="24"/>
              </w:rPr>
            </w:pPr>
            <w:r w:rsidRPr="000655BF">
              <w:rPr>
                <w:szCs w:val="24"/>
              </w:rPr>
              <w:t>Yearly</w:t>
            </w:r>
            <w:r w:rsidR="009E3DC5">
              <w:rPr>
                <w:szCs w:val="24"/>
              </w:rPr>
              <w:t>:</w:t>
            </w:r>
            <w:r w:rsidR="009E3DC5">
              <w:t xml:space="preserve"> Annual Targets</w:t>
            </w:r>
          </w:p>
          <w:p w:rsidR="006F704C" w:rsidP="00E43CE9" w14:paraId="7D45362F" w14:textId="77777777">
            <w:pPr>
              <w:spacing w:after="0"/>
              <w:rPr>
                <w:szCs w:val="24"/>
              </w:rPr>
            </w:pPr>
          </w:p>
          <w:p w:rsidR="008837C4" w:rsidRPr="000655BF" w:rsidP="00E43CE9" w14:paraId="56307608" w14:textId="61BBFDF2">
            <w:pPr>
              <w:spacing w:after="0"/>
              <w:rPr>
                <w:szCs w:val="24"/>
              </w:rPr>
            </w:pPr>
            <w:r>
              <w:rPr>
                <w:szCs w:val="24"/>
              </w:rPr>
              <w:t>Quarterly</w:t>
            </w:r>
            <w:r w:rsidR="009E3DC5">
              <w:rPr>
                <w:szCs w:val="24"/>
              </w:rPr>
              <w:t xml:space="preserve">: Performance </w:t>
            </w:r>
            <w:r w:rsidR="00923F30">
              <w:rPr>
                <w:szCs w:val="24"/>
              </w:rPr>
              <w:t>r</w:t>
            </w:r>
            <w:r w:rsidR="009E3DC5">
              <w:rPr>
                <w:szCs w:val="24"/>
              </w:rPr>
              <w:t>eports</w:t>
            </w:r>
          </w:p>
        </w:tc>
        <w:tc>
          <w:tcPr>
            <w:tcW w:w="2318" w:type="dxa"/>
          </w:tcPr>
          <w:p w:rsidR="000F62C7" w:rsidRPr="00823D39" w:rsidP="000F62C7" w14:paraId="18C11408" w14:textId="77777777">
            <w:pPr>
              <w:spacing w:after="0"/>
              <w:rPr>
                <w:szCs w:val="24"/>
              </w:rPr>
            </w:pPr>
            <w:r w:rsidRPr="00823D39">
              <w:rPr>
                <w:szCs w:val="24"/>
              </w:rPr>
              <w:t xml:space="preserve">Yearly: 5 times (once per year) </w:t>
            </w:r>
          </w:p>
          <w:p w:rsidR="000F62C7" w:rsidRPr="00823D39" w:rsidP="000F62C7" w14:paraId="422A3552" w14:textId="77777777">
            <w:pPr>
              <w:spacing w:after="0"/>
              <w:rPr>
                <w:szCs w:val="24"/>
              </w:rPr>
            </w:pPr>
          </w:p>
          <w:p w:rsidR="000F62C7" w:rsidRPr="00823D39" w:rsidP="000F62C7" w14:paraId="684C7064" w14:textId="1C6542D9">
            <w:pPr>
              <w:spacing w:after="0"/>
              <w:rPr>
                <w:szCs w:val="24"/>
              </w:rPr>
            </w:pPr>
            <w:r w:rsidRPr="00823D39">
              <w:rPr>
                <w:szCs w:val="24"/>
              </w:rPr>
              <w:t>Quarterly</w:t>
            </w:r>
            <w:r w:rsidR="001D65D3">
              <w:rPr>
                <w:szCs w:val="24"/>
              </w:rPr>
              <w:t xml:space="preserve">: </w:t>
            </w:r>
            <w:r w:rsidRPr="00823D39">
              <w:rPr>
                <w:szCs w:val="24"/>
              </w:rPr>
              <w:t>20 times (four time per year)</w:t>
            </w:r>
          </w:p>
          <w:p w:rsidR="0047381A" w:rsidP="00E43CE9" w14:paraId="5D553834" w14:textId="77777777">
            <w:pPr>
              <w:spacing w:after="0"/>
              <w:rPr>
                <w:szCs w:val="24"/>
              </w:rPr>
            </w:pPr>
          </w:p>
          <w:p w:rsidR="008837C4" w:rsidRPr="000655BF" w:rsidP="00E43CE9" w14:paraId="05DE1901" w14:textId="295A1442">
            <w:pPr>
              <w:spacing w:after="0"/>
              <w:rPr>
                <w:szCs w:val="24"/>
              </w:rPr>
            </w:pPr>
            <w:r w:rsidRPr="000655BF">
              <w:rPr>
                <w:szCs w:val="24"/>
              </w:rPr>
              <w:t xml:space="preserve">Years </w:t>
            </w:r>
            <w:r>
              <w:rPr>
                <w:szCs w:val="24"/>
              </w:rPr>
              <w:t>1–5</w:t>
            </w:r>
          </w:p>
        </w:tc>
        <w:tc>
          <w:tcPr>
            <w:tcW w:w="1328" w:type="dxa"/>
            <w:vAlign w:val="center"/>
          </w:tcPr>
          <w:p w:rsidR="008837C4" w:rsidRPr="000655BF" w:rsidP="006F704C" w14:paraId="3471F330" w14:textId="02FCDF0E">
            <w:pPr>
              <w:spacing w:after="0"/>
              <w:jc w:val="center"/>
              <w:rPr>
                <w:szCs w:val="24"/>
              </w:rPr>
            </w:pPr>
            <w:r>
              <w:rPr>
                <w:szCs w:val="24"/>
              </w:rPr>
              <w:t>3</w:t>
            </w:r>
          </w:p>
        </w:tc>
      </w:tr>
      <w:tr w14:paraId="1686A02A" w14:textId="77777777" w:rsidTr="005F232F">
        <w:tblPrEx>
          <w:tblW w:w="9501" w:type="dxa"/>
          <w:tblLook w:val="04A0"/>
        </w:tblPrEx>
        <w:tc>
          <w:tcPr>
            <w:tcW w:w="2051" w:type="dxa"/>
            <w:tcBorders>
              <w:bottom w:val="single" w:sz="4" w:space="0" w:color="auto"/>
            </w:tcBorders>
          </w:tcPr>
          <w:p w:rsidR="008837C4" w:rsidRPr="00D04C2D" w:rsidP="00E43CE9" w14:paraId="01FACC58" w14:textId="78BAC510">
            <w:pPr>
              <w:spacing w:after="0"/>
              <w:rPr>
                <w:szCs w:val="24"/>
              </w:rPr>
            </w:pPr>
            <w:r w:rsidRPr="00107E48">
              <w:rPr>
                <w:rFonts w:eastAsia="Times New Roman" w:cs="Times New Roman"/>
                <w:sz w:val="24"/>
                <w:szCs w:val="24"/>
              </w:rPr>
              <w:t>SPF Rx</w:t>
            </w:r>
          </w:p>
        </w:tc>
        <w:tc>
          <w:tcPr>
            <w:tcW w:w="2030" w:type="dxa"/>
            <w:tcBorders>
              <w:bottom w:val="single" w:sz="4" w:space="0" w:color="auto"/>
            </w:tcBorders>
          </w:tcPr>
          <w:p w:rsidR="008837C4" w:rsidRPr="000655BF" w:rsidP="00E43CE9" w14:paraId="0D7E0990" w14:textId="4CDDCFBA">
            <w:pPr>
              <w:spacing w:after="0"/>
              <w:rPr>
                <w:szCs w:val="24"/>
              </w:rPr>
            </w:pPr>
            <w:r w:rsidRPr="000655BF">
              <w:rPr>
                <w:szCs w:val="24"/>
              </w:rPr>
              <w:t xml:space="preserve">Grantees </w:t>
            </w:r>
            <w:r>
              <w:rPr>
                <w:szCs w:val="24"/>
              </w:rPr>
              <w:t>submit into SPARS</w:t>
            </w:r>
          </w:p>
        </w:tc>
        <w:tc>
          <w:tcPr>
            <w:tcW w:w="1774" w:type="dxa"/>
            <w:tcBorders>
              <w:bottom w:val="single" w:sz="4" w:space="0" w:color="auto"/>
            </w:tcBorders>
          </w:tcPr>
          <w:p w:rsidR="00CB4720" w:rsidP="00E43CE9" w14:paraId="43BEB8F2" w14:textId="76FCD4EE">
            <w:pPr>
              <w:spacing w:after="0"/>
              <w:rPr>
                <w:szCs w:val="24"/>
              </w:rPr>
            </w:pPr>
            <w:r w:rsidRPr="000655BF">
              <w:rPr>
                <w:szCs w:val="24"/>
              </w:rPr>
              <w:t>Yearly</w:t>
            </w:r>
            <w:r w:rsidR="009E3DC5">
              <w:rPr>
                <w:szCs w:val="24"/>
              </w:rPr>
              <w:t>: Annual targets</w:t>
            </w:r>
          </w:p>
          <w:p w:rsidR="006F704C" w:rsidP="00E43CE9" w14:paraId="18EA61E2" w14:textId="77777777">
            <w:pPr>
              <w:spacing w:after="0"/>
              <w:rPr>
                <w:szCs w:val="24"/>
              </w:rPr>
            </w:pPr>
          </w:p>
          <w:p w:rsidR="008837C4" w:rsidRPr="000655BF" w:rsidP="00E43CE9" w14:paraId="374198A1" w14:textId="54B6FEE2">
            <w:pPr>
              <w:spacing w:after="0"/>
              <w:rPr>
                <w:szCs w:val="24"/>
              </w:rPr>
            </w:pPr>
            <w:r>
              <w:rPr>
                <w:szCs w:val="24"/>
              </w:rPr>
              <w:t>Quarterly</w:t>
            </w:r>
            <w:r w:rsidR="009E3DC5">
              <w:rPr>
                <w:szCs w:val="24"/>
              </w:rPr>
              <w:t xml:space="preserve">: Performance </w:t>
            </w:r>
            <w:r w:rsidR="00923F30">
              <w:rPr>
                <w:szCs w:val="24"/>
              </w:rPr>
              <w:t>r</w:t>
            </w:r>
            <w:r w:rsidR="009E3DC5">
              <w:rPr>
                <w:szCs w:val="24"/>
              </w:rPr>
              <w:t>eports</w:t>
            </w:r>
          </w:p>
        </w:tc>
        <w:tc>
          <w:tcPr>
            <w:tcW w:w="2318" w:type="dxa"/>
            <w:tcBorders>
              <w:bottom w:val="single" w:sz="4" w:space="0" w:color="auto"/>
            </w:tcBorders>
          </w:tcPr>
          <w:p w:rsidR="000F62C7" w:rsidRPr="00823D39" w:rsidP="000F62C7" w14:paraId="30E0F259" w14:textId="77777777">
            <w:pPr>
              <w:spacing w:after="0"/>
              <w:rPr>
                <w:szCs w:val="24"/>
              </w:rPr>
            </w:pPr>
            <w:r w:rsidRPr="00823D39">
              <w:rPr>
                <w:szCs w:val="24"/>
              </w:rPr>
              <w:t xml:space="preserve">Yearly: 5 times (once per year) </w:t>
            </w:r>
          </w:p>
          <w:p w:rsidR="000F62C7" w:rsidRPr="00823D39" w:rsidP="000F62C7" w14:paraId="40BE04BE" w14:textId="77777777">
            <w:pPr>
              <w:spacing w:after="0"/>
              <w:rPr>
                <w:szCs w:val="24"/>
              </w:rPr>
            </w:pPr>
          </w:p>
          <w:p w:rsidR="000F62C7" w:rsidRPr="00823D39" w:rsidP="000F62C7" w14:paraId="54C8C0A4" w14:textId="3026DEAA">
            <w:pPr>
              <w:spacing w:after="0"/>
              <w:rPr>
                <w:szCs w:val="24"/>
              </w:rPr>
            </w:pPr>
            <w:r w:rsidRPr="00823D39">
              <w:rPr>
                <w:szCs w:val="24"/>
              </w:rPr>
              <w:t>Quarterly</w:t>
            </w:r>
            <w:r w:rsidR="001D65D3">
              <w:rPr>
                <w:szCs w:val="24"/>
              </w:rPr>
              <w:t xml:space="preserve">: </w:t>
            </w:r>
            <w:r w:rsidRPr="00823D39">
              <w:rPr>
                <w:szCs w:val="24"/>
              </w:rPr>
              <w:t>20 times (four time per year)</w:t>
            </w:r>
          </w:p>
          <w:p w:rsidR="0047381A" w:rsidP="00E43CE9" w14:paraId="598A0D21" w14:textId="77777777">
            <w:pPr>
              <w:spacing w:after="0"/>
              <w:rPr>
                <w:szCs w:val="24"/>
              </w:rPr>
            </w:pPr>
          </w:p>
          <w:p w:rsidR="008837C4" w:rsidRPr="000655BF" w:rsidP="00E43CE9" w14:paraId="2CDB0C80" w14:textId="20268295">
            <w:pPr>
              <w:spacing w:after="0"/>
              <w:rPr>
                <w:szCs w:val="24"/>
              </w:rPr>
            </w:pPr>
            <w:r w:rsidRPr="000655BF">
              <w:rPr>
                <w:szCs w:val="24"/>
              </w:rPr>
              <w:t xml:space="preserve">Years </w:t>
            </w:r>
            <w:r>
              <w:rPr>
                <w:szCs w:val="24"/>
              </w:rPr>
              <w:t>1–5</w:t>
            </w:r>
          </w:p>
        </w:tc>
        <w:tc>
          <w:tcPr>
            <w:tcW w:w="1328" w:type="dxa"/>
            <w:tcBorders>
              <w:bottom w:val="single" w:sz="4" w:space="0" w:color="auto"/>
            </w:tcBorders>
            <w:vAlign w:val="center"/>
          </w:tcPr>
          <w:p w:rsidR="008837C4" w:rsidRPr="000655BF" w:rsidP="006F704C" w14:paraId="6A7B4804" w14:textId="78675A54">
            <w:pPr>
              <w:spacing w:after="0"/>
              <w:jc w:val="center"/>
              <w:rPr>
                <w:szCs w:val="24"/>
              </w:rPr>
            </w:pPr>
            <w:r>
              <w:rPr>
                <w:szCs w:val="24"/>
              </w:rPr>
              <w:t>4</w:t>
            </w:r>
          </w:p>
        </w:tc>
      </w:tr>
      <w:tr w14:paraId="2ED94C29" w14:textId="77777777" w:rsidTr="005F232F">
        <w:tblPrEx>
          <w:tblW w:w="9501" w:type="dxa"/>
          <w:tblLook w:val="04A0"/>
        </w:tblPrEx>
        <w:tc>
          <w:tcPr>
            <w:tcW w:w="2051" w:type="dxa"/>
            <w:tcBorders>
              <w:top w:val="single" w:sz="4" w:space="0" w:color="auto"/>
              <w:left w:val="single" w:sz="4" w:space="0" w:color="auto"/>
              <w:bottom w:val="single" w:sz="4" w:space="0" w:color="auto"/>
              <w:right w:val="single" w:sz="4" w:space="0" w:color="auto"/>
            </w:tcBorders>
          </w:tcPr>
          <w:p w:rsidR="008837C4" w:rsidRPr="000655BF" w:rsidP="00E43CE9" w14:paraId="44EC8326" w14:textId="6D38EBCA">
            <w:pPr>
              <w:spacing w:after="0"/>
              <w:rPr>
                <w:szCs w:val="24"/>
              </w:rPr>
            </w:pPr>
            <w:r>
              <w:rPr>
                <w:rFonts w:eastAsia="Times New Roman" w:cs="Times New Roman"/>
                <w:sz w:val="24"/>
                <w:szCs w:val="24"/>
              </w:rPr>
              <w:t xml:space="preserve"> FR CARA</w:t>
            </w:r>
          </w:p>
        </w:tc>
        <w:tc>
          <w:tcPr>
            <w:tcW w:w="2030" w:type="dxa"/>
            <w:tcBorders>
              <w:top w:val="single" w:sz="4" w:space="0" w:color="auto"/>
              <w:left w:val="single" w:sz="4" w:space="0" w:color="auto"/>
              <w:bottom w:val="single" w:sz="4" w:space="0" w:color="auto"/>
              <w:right w:val="single" w:sz="4" w:space="0" w:color="auto"/>
            </w:tcBorders>
          </w:tcPr>
          <w:p w:rsidR="008837C4" w:rsidRPr="000655BF" w:rsidP="00E43CE9" w14:paraId="40702BEF" w14:textId="7476E55D">
            <w:pPr>
              <w:spacing w:after="0"/>
              <w:rPr>
                <w:szCs w:val="24"/>
              </w:rPr>
            </w:pPr>
            <w:r w:rsidRPr="000655BF">
              <w:rPr>
                <w:szCs w:val="24"/>
              </w:rPr>
              <w:t xml:space="preserve">Grantees </w:t>
            </w:r>
            <w:r>
              <w:rPr>
                <w:szCs w:val="24"/>
              </w:rPr>
              <w:t>submit into SPARS</w:t>
            </w:r>
          </w:p>
        </w:tc>
        <w:tc>
          <w:tcPr>
            <w:tcW w:w="1774" w:type="dxa"/>
            <w:tcBorders>
              <w:top w:val="single" w:sz="4" w:space="0" w:color="auto"/>
              <w:left w:val="single" w:sz="4" w:space="0" w:color="auto"/>
              <w:bottom w:val="single" w:sz="4" w:space="0" w:color="auto"/>
              <w:right w:val="single" w:sz="4" w:space="0" w:color="auto"/>
            </w:tcBorders>
          </w:tcPr>
          <w:p w:rsidR="00CB4720" w:rsidP="00E43CE9" w14:paraId="25409477" w14:textId="123C9183">
            <w:pPr>
              <w:spacing w:after="0"/>
              <w:rPr>
                <w:szCs w:val="24"/>
              </w:rPr>
            </w:pPr>
            <w:r w:rsidRPr="000655BF">
              <w:rPr>
                <w:szCs w:val="24"/>
              </w:rPr>
              <w:t>Yearly</w:t>
            </w:r>
            <w:r w:rsidR="009E3DC5">
              <w:rPr>
                <w:szCs w:val="24"/>
              </w:rPr>
              <w:t>: Annual targets</w:t>
            </w:r>
          </w:p>
          <w:p w:rsidR="006F704C" w:rsidP="00E43CE9" w14:paraId="4C463A5A" w14:textId="77777777">
            <w:pPr>
              <w:spacing w:after="0"/>
              <w:rPr>
                <w:szCs w:val="24"/>
              </w:rPr>
            </w:pPr>
          </w:p>
          <w:p w:rsidR="008837C4" w:rsidRPr="000655BF" w:rsidP="00E43CE9" w14:paraId="2A525594" w14:textId="0E7803FF">
            <w:pPr>
              <w:spacing w:after="0"/>
              <w:rPr>
                <w:szCs w:val="24"/>
              </w:rPr>
            </w:pPr>
            <w:r>
              <w:rPr>
                <w:szCs w:val="24"/>
              </w:rPr>
              <w:t>Quarterly</w:t>
            </w:r>
            <w:r w:rsidR="009E3DC5">
              <w:rPr>
                <w:szCs w:val="24"/>
              </w:rPr>
              <w:t>: Performance re</w:t>
            </w:r>
            <w:r w:rsidR="00923F30">
              <w:rPr>
                <w:szCs w:val="24"/>
              </w:rPr>
              <w:t>ports</w:t>
            </w:r>
          </w:p>
        </w:tc>
        <w:tc>
          <w:tcPr>
            <w:tcW w:w="2318" w:type="dxa"/>
            <w:tcBorders>
              <w:top w:val="single" w:sz="4" w:space="0" w:color="auto"/>
              <w:left w:val="single" w:sz="4" w:space="0" w:color="auto"/>
              <w:bottom w:val="single" w:sz="4" w:space="0" w:color="auto"/>
              <w:right w:val="single" w:sz="4" w:space="0" w:color="auto"/>
            </w:tcBorders>
          </w:tcPr>
          <w:p w:rsidR="000F62C7" w:rsidRPr="00823D39" w:rsidP="000F62C7" w14:paraId="5BFD6679" w14:textId="77777777">
            <w:pPr>
              <w:spacing w:after="0"/>
              <w:rPr>
                <w:szCs w:val="24"/>
              </w:rPr>
            </w:pPr>
            <w:r w:rsidRPr="00823D39">
              <w:rPr>
                <w:szCs w:val="24"/>
              </w:rPr>
              <w:t xml:space="preserve">Yearly: 5 times (once per year) </w:t>
            </w:r>
          </w:p>
          <w:p w:rsidR="000F62C7" w:rsidRPr="00823D39" w:rsidP="000F62C7" w14:paraId="23511257" w14:textId="77777777">
            <w:pPr>
              <w:spacing w:after="0"/>
              <w:rPr>
                <w:szCs w:val="24"/>
              </w:rPr>
            </w:pPr>
          </w:p>
          <w:p w:rsidR="000F62C7" w:rsidRPr="00823D39" w:rsidP="000F62C7" w14:paraId="78395A09" w14:textId="77D891AE">
            <w:pPr>
              <w:spacing w:after="0"/>
              <w:rPr>
                <w:szCs w:val="24"/>
              </w:rPr>
            </w:pPr>
            <w:r w:rsidRPr="00823D39">
              <w:rPr>
                <w:szCs w:val="24"/>
              </w:rPr>
              <w:t>Quarterly</w:t>
            </w:r>
            <w:r w:rsidR="001D65D3">
              <w:rPr>
                <w:szCs w:val="24"/>
              </w:rPr>
              <w:t xml:space="preserve">: </w:t>
            </w:r>
            <w:r w:rsidRPr="00823D39">
              <w:rPr>
                <w:szCs w:val="24"/>
              </w:rPr>
              <w:t>20 times (four time per year)</w:t>
            </w:r>
          </w:p>
          <w:p w:rsidR="0047381A" w:rsidP="00E43CE9" w14:paraId="6ADF09FF" w14:textId="77777777">
            <w:pPr>
              <w:spacing w:after="0"/>
              <w:rPr>
                <w:szCs w:val="24"/>
              </w:rPr>
            </w:pPr>
          </w:p>
          <w:p w:rsidR="008837C4" w:rsidP="00E43CE9" w14:paraId="33A9DBDE" w14:textId="098F612B">
            <w:pPr>
              <w:spacing w:after="0"/>
              <w:rPr>
                <w:szCs w:val="24"/>
              </w:rPr>
            </w:pPr>
            <w:r w:rsidRPr="000655BF">
              <w:rPr>
                <w:szCs w:val="24"/>
              </w:rPr>
              <w:t xml:space="preserve">Years </w:t>
            </w:r>
            <w:r>
              <w:rPr>
                <w:szCs w:val="24"/>
              </w:rPr>
              <w:t>1–5</w:t>
            </w:r>
          </w:p>
        </w:tc>
        <w:tc>
          <w:tcPr>
            <w:tcW w:w="1328" w:type="dxa"/>
            <w:tcBorders>
              <w:top w:val="single" w:sz="4" w:space="0" w:color="auto"/>
              <w:left w:val="single" w:sz="4" w:space="0" w:color="auto"/>
              <w:bottom w:val="single" w:sz="4" w:space="0" w:color="auto"/>
              <w:right w:val="single" w:sz="4" w:space="0" w:color="auto"/>
            </w:tcBorders>
            <w:vAlign w:val="center"/>
          </w:tcPr>
          <w:p w:rsidR="008837C4" w:rsidRPr="000655BF" w:rsidP="006F704C" w14:paraId="1664A9F8" w14:textId="1141734E">
            <w:pPr>
              <w:spacing w:after="0"/>
              <w:jc w:val="center"/>
              <w:rPr>
                <w:szCs w:val="24"/>
              </w:rPr>
            </w:pPr>
            <w:r>
              <w:rPr>
                <w:szCs w:val="24"/>
              </w:rPr>
              <w:t>5</w:t>
            </w:r>
          </w:p>
        </w:tc>
      </w:tr>
      <w:tr w14:paraId="591BCE60" w14:textId="77777777" w:rsidTr="005F232F">
        <w:tblPrEx>
          <w:tblW w:w="9501" w:type="dxa"/>
          <w:tblLook w:val="04A0"/>
        </w:tblPrEx>
        <w:tc>
          <w:tcPr>
            <w:tcW w:w="2051" w:type="dxa"/>
            <w:tcBorders>
              <w:top w:val="single" w:sz="4" w:space="0" w:color="auto"/>
              <w:left w:val="single" w:sz="4" w:space="0" w:color="auto"/>
              <w:bottom w:val="single" w:sz="4" w:space="0" w:color="auto"/>
              <w:right w:val="single" w:sz="4" w:space="0" w:color="auto"/>
            </w:tcBorders>
          </w:tcPr>
          <w:p w:rsidR="008837C4" w:rsidRPr="000655BF" w:rsidP="00E43CE9" w14:paraId="079B0A2E" w14:textId="7F8862D4">
            <w:pPr>
              <w:spacing w:after="0"/>
              <w:rPr>
                <w:szCs w:val="24"/>
              </w:rPr>
            </w:pPr>
            <w:r w:rsidRPr="00107E48">
              <w:rPr>
                <w:rFonts w:eastAsia="Times New Roman" w:cs="Times New Roman"/>
                <w:sz w:val="24"/>
                <w:szCs w:val="24"/>
              </w:rPr>
              <w:t>PDO</w:t>
            </w:r>
          </w:p>
        </w:tc>
        <w:tc>
          <w:tcPr>
            <w:tcW w:w="2030" w:type="dxa"/>
            <w:tcBorders>
              <w:top w:val="single" w:sz="4" w:space="0" w:color="auto"/>
              <w:left w:val="single" w:sz="4" w:space="0" w:color="auto"/>
              <w:bottom w:val="single" w:sz="4" w:space="0" w:color="auto"/>
              <w:right w:val="single" w:sz="4" w:space="0" w:color="auto"/>
            </w:tcBorders>
          </w:tcPr>
          <w:p w:rsidR="008837C4" w:rsidRPr="000655BF" w:rsidP="00E43CE9" w14:paraId="61E2359D" w14:textId="104A15FA">
            <w:pPr>
              <w:spacing w:after="0"/>
              <w:rPr>
                <w:szCs w:val="24"/>
              </w:rPr>
            </w:pPr>
            <w:r w:rsidRPr="000655BF">
              <w:rPr>
                <w:szCs w:val="24"/>
              </w:rPr>
              <w:t xml:space="preserve">Grantees </w:t>
            </w:r>
            <w:r>
              <w:rPr>
                <w:szCs w:val="24"/>
              </w:rPr>
              <w:t>submit into SPARS</w:t>
            </w:r>
          </w:p>
        </w:tc>
        <w:tc>
          <w:tcPr>
            <w:tcW w:w="1774" w:type="dxa"/>
            <w:tcBorders>
              <w:top w:val="single" w:sz="4" w:space="0" w:color="auto"/>
              <w:left w:val="single" w:sz="4" w:space="0" w:color="auto"/>
              <w:bottom w:val="single" w:sz="4" w:space="0" w:color="auto"/>
              <w:right w:val="single" w:sz="4" w:space="0" w:color="auto"/>
            </w:tcBorders>
          </w:tcPr>
          <w:p w:rsidR="00CB4720" w:rsidP="00E43CE9" w14:paraId="35BE218D" w14:textId="69889890">
            <w:pPr>
              <w:spacing w:after="0"/>
              <w:rPr>
                <w:szCs w:val="24"/>
              </w:rPr>
            </w:pPr>
            <w:r w:rsidRPr="000655BF">
              <w:rPr>
                <w:szCs w:val="24"/>
              </w:rPr>
              <w:t>Yearly</w:t>
            </w:r>
            <w:r w:rsidR="001D65D3">
              <w:rPr>
                <w:szCs w:val="24"/>
              </w:rPr>
              <w:t>: Annual targets</w:t>
            </w:r>
          </w:p>
          <w:p w:rsidR="006F704C" w:rsidP="00E43CE9" w14:paraId="6EDE0564" w14:textId="77777777">
            <w:pPr>
              <w:spacing w:after="0"/>
              <w:rPr>
                <w:szCs w:val="24"/>
              </w:rPr>
            </w:pPr>
          </w:p>
          <w:p w:rsidR="008837C4" w:rsidRPr="000655BF" w:rsidP="00E43CE9" w14:paraId="3E2FBD00" w14:textId="41D4B7EE">
            <w:pPr>
              <w:spacing w:after="0"/>
              <w:rPr>
                <w:szCs w:val="24"/>
              </w:rPr>
            </w:pPr>
            <w:r>
              <w:rPr>
                <w:szCs w:val="24"/>
              </w:rPr>
              <w:t>Quarterly</w:t>
            </w:r>
            <w:r w:rsidR="001D65D3">
              <w:rPr>
                <w:szCs w:val="24"/>
              </w:rPr>
              <w:t xml:space="preserve">: Performance </w:t>
            </w:r>
            <w:r w:rsidR="005502DE">
              <w:rPr>
                <w:szCs w:val="24"/>
              </w:rPr>
              <w:t>r</w:t>
            </w:r>
            <w:r w:rsidR="001D65D3">
              <w:rPr>
                <w:szCs w:val="24"/>
              </w:rPr>
              <w:t>eports</w:t>
            </w:r>
          </w:p>
        </w:tc>
        <w:tc>
          <w:tcPr>
            <w:tcW w:w="2318" w:type="dxa"/>
            <w:tcBorders>
              <w:top w:val="single" w:sz="4" w:space="0" w:color="auto"/>
              <w:left w:val="single" w:sz="4" w:space="0" w:color="auto"/>
              <w:bottom w:val="single" w:sz="4" w:space="0" w:color="auto"/>
              <w:right w:val="single" w:sz="4" w:space="0" w:color="auto"/>
            </w:tcBorders>
          </w:tcPr>
          <w:p w:rsidR="000F62C7" w:rsidRPr="00823D39" w:rsidP="000F62C7" w14:paraId="5910B1B9" w14:textId="77777777">
            <w:pPr>
              <w:spacing w:after="0"/>
              <w:rPr>
                <w:szCs w:val="24"/>
              </w:rPr>
            </w:pPr>
            <w:r w:rsidRPr="00823D39">
              <w:rPr>
                <w:szCs w:val="24"/>
              </w:rPr>
              <w:t xml:space="preserve">Yearly: 5 times (once per year) </w:t>
            </w:r>
          </w:p>
          <w:p w:rsidR="000F62C7" w:rsidRPr="00823D39" w:rsidP="000F62C7" w14:paraId="707EE417" w14:textId="77777777">
            <w:pPr>
              <w:spacing w:after="0"/>
              <w:rPr>
                <w:szCs w:val="24"/>
              </w:rPr>
            </w:pPr>
          </w:p>
          <w:p w:rsidR="000F62C7" w:rsidRPr="00823D39" w:rsidP="000F62C7" w14:paraId="4F01370C" w14:textId="2E44582D">
            <w:pPr>
              <w:spacing w:after="0"/>
              <w:rPr>
                <w:szCs w:val="24"/>
              </w:rPr>
            </w:pPr>
            <w:r w:rsidRPr="00823D39">
              <w:rPr>
                <w:szCs w:val="24"/>
              </w:rPr>
              <w:t>Quarterly</w:t>
            </w:r>
            <w:r w:rsidR="001D65D3">
              <w:rPr>
                <w:szCs w:val="24"/>
              </w:rPr>
              <w:t xml:space="preserve">: </w:t>
            </w:r>
            <w:r w:rsidRPr="00823D39">
              <w:rPr>
                <w:szCs w:val="24"/>
              </w:rPr>
              <w:t>20 times (four time per year)</w:t>
            </w:r>
          </w:p>
          <w:p w:rsidR="0047381A" w:rsidP="00E43CE9" w14:paraId="5DB50D93" w14:textId="77777777">
            <w:pPr>
              <w:spacing w:after="0"/>
              <w:rPr>
                <w:szCs w:val="24"/>
              </w:rPr>
            </w:pPr>
          </w:p>
          <w:p w:rsidR="008837C4" w:rsidP="00E43CE9" w14:paraId="4872713B" w14:textId="05D6A3D6">
            <w:pPr>
              <w:spacing w:after="0"/>
              <w:rPr>
                <w:szCs w:val="24"/>
              </w:rPr>
            </w:pPr>
            <w:r w:rsidRPr="000655BF">
              <w:rPr>
                <w:szCs w:val="24"/>
              </w:rPr>
              <w:t xml:space="preserve">Years </w:t>
            </w:r>
            <w:r>
              <w:rPr>
                <w:szCs w:val="24"/>
              </w:rPr>
              <w:t>1–5</w:t>
            </w:r>
          </w:p>
        </w:tc>
        <w:tc>
          <w:tcPr>
            <w:tcW w:w="1328" w:type="dxa"/>
            <w:tcBorders>
              <w:top w:val="single" w:sz="4" w:space="0" w:color="auto"/>
              <w:left w:val="single" w:sz="4" w:space="0" w:color="auto"/>
              <w:bottom w:val="single" w:sz="4" w:space="0" w:color="auto"/>
              <w:right w:val="single" w:sz="4" w:space="0" w:color="auto"/>
            </w:tcBorders>
            <w:vAlign w:val="center"/>
          </w:tcPr>
          <w:p w:rsidR="008837C4" w:rsidRPr="000655BF" w:rsidP="006F704C" w14:paraId="696EC22B" w14:textId="02509504">
            <w:pPr>
              <w:spacing w:after="0"/>
              <w:jc w:val="center"/>
              <w:rPr>
                <w:szCs w:val="24"/>
              </w:rPr>
            </w:pPr>
            <w:r>
              <w:rPr>
                <w:szCs w:val="24"/>
              </w:rPr>
              <w:t>6</w:t>
            </w:r>
          </w:p>
        </w:tc>
      </w:tr>
      <w:tr w14:paraId="7464D76D" w14:textId="77777777" w:rsidTr="005F232F">
        <w:tblPrEx>
          <w:tblW w:w="9501" w:type="dxa"/>
          <w:tblLook w:val="04A0"/>
        </w:tblPrEx>
        <w:tc>
          <w:tcPr>
            <w:tcW w:w="2051" w:type="dxa"/>
            <w:tcBorders>
              <w:top w:val="single" w:sz="4" w:space="0" w:color="auto"/>
              <w:left w:val="single" w:sz="4" w:space="0" w:color="auto"/>
              <w:bottom w:val="single" w:sz="4" w:space="0" w:color="auto"/>
              <w:right w:val="single" w:sz="4" w:space="0" w:color="auto"/>
            </w:tcBorders>
          </w:tcPr>
          <w:p w:rsidR="008837C4" w:rsidRPr="000655BF" w:rsidP="00E43CE9" w14:paraId="45BB3583" w14:textId="48BFA5FE">
            <w:pPr>
              <w:spacing w:after="0"/>
              <w:rPr>
                <w:szCs w:val="24"/>
              </w:rPr>
            </w:pPr>
            <w:r w:rsidRPr="00107E48">
              <w:rPr>
                <w:rFonts w:eastAsia="Times New Roman" w:cs="Times New Roman"/>
                <w:sz w:val="24"/>
                <w:szCs w:val="24"/>
              </w:rPr>
              <w:t>ODTA</w:t>
            </w:r>
          </w:p>
        </w:tc>
        <w:tc>
          <w:tcPr>
            <w:tcW w:w="2030" w:type="dxa"/>
            <w:tcBorders>
              <w:top w:val="single" w:sz="4" w:space="0" w:color="auto"/>
              <w:left w:val="single" w:sz="4" w:space="0" w:color="auto"/>
              <w:bottom w:val="single" w:sz="4" w:space="0" w:color="auto"/>
              <w:right w:val="single" w:sz="4" w:space="0" w:color="auto"/>
            </w:tcBorders>
          </w:tcPr>
          <w:p w:rsidR="008837C4" w:rsidRPr="000655BF" w:rsidP="00E43CE9" w14:paraId="3A00BCA8" w14:textId="15B76E98">
            <w:pPr>
              <w:spacing w:after="0"/>
              <w:rPr>
                <w:szCs w:val="24"/>
              </w:rPr>
            </w:pPr>
            <w:r w:rsidRPr="000655BF">
              <w:rPr>
                <w:szCs w:val="24"/>
              </w:rPr>
              <w:t xml:space="preserve">Grantees </w:t>
            </w:r>
            <w:r>
              <w:rPr>
                <w:szCs w:val="24"/>
              </w:rPr>
              <w:t>submit into SPARS</w:t>
            </w:r>
          </w:p>
        </w:tc>
        <w:tc>
          <w:tcPr>
            <w:tcW w:w="1774" w:type="dxa"/>
            <w:tcBorders>
              <w:top w:val="single" w:sz="4" w:space="0" w:color="auto"/>
              <w:left w:val="single" w:sz="4" w:space="0" w:color="auto"/>
              <w:bottom w:val="single" w:sz="4" w:space="0" w:color="auto"/>
              <w:right w:val="single" w:sz="4" w:space="0" w:color="auto"/>
            </w:tcBorders>
          </w:tcPr>
          <w:p w:rsidR="00CB4720" w:rsidP="00E43CE9" w14:paraId="699D0EAB" w14:textId="3958A810">
            <w:pPr>
              <w:spacing w:after="0"/>
              <w:rPr>
                <w:szCs w:val="24"/>
              </w:rPr>
            </w:pPr>
            <w:r w:rsidRPr="000655BF">
              <w:rPr>
                <w:szCs w:val="24"/>
              </w:rPr>
              <w:t>Yearly</w:t>
            </w:r>
            <w:r w:rsidR="005502DE">
              <w:rPr>
                <w:szCs w:val="24"/>
              </w:rPr>
              <w:t>: Annual targets</w:t>
            </w:r>
          </w:p>
          <w:p w:rsidR="006F704C" w:rsidP="00E43CE9" w14:paraId="27A972C5" w14:textId="77777777">
            <w:pPr>
              <w:spacing w:after="0"/>
              <w:rPr>
                <w:szCs w:val="24"/>
              </w:rPr>
            </w:pPr>
          </w:p>
          <w:p w:rsidR="008837C4" w:rsidRPr="000655BF" w:rsidP="00E43CE9" w14:paraId="4952393F" w14:textId="4597889A">
            <w:pPr>
              <w:spacing w:after="0"/>
              <w:rPr>
                <w:szCs w:val="24"/>
              </w:rPr>
            </w:pPr>
            <w:r>
              <w:rPr>
                <w:szCs w:val="24"/>
              </w:rPr>
              <w:t>Quarterly</w:t>
            </w:r>
            <w:r w:rsidR="005502DE">
              <w:rPr>
                <w:szCs w:val="24"/>
              </w:rPr>
              <w:t>: Performance reports</w:t>
            </w:r>
          </w:p>
        </w:tc>
        <w:tc>
          <w:tcPr>
            <w:tcW w:w="2318" w:type="dxa"/>
            <w:tcBorders>
              <w:top w:val="single" w:sz="4" w:space="0" w:color="auto"/>
              <w:left w:val="single" w:sz="4" w:space="0" w:color="auto"/>
              <w:bottom w:val="single" w:sz="4" w:space="0" w:color="auto"/>
              <w:right w:val="single" w:sz="4" w:space="0" w:color="auto"/>
            </w:tcBorders>
          </w:tcPr>
          <w:p w:rsidR="000F62C7" w:rsidRPr="00823D39" w:rsidP="000F62C7" w14:paraId="34120EC6" w14:textId="77777777">
            <w:pPr>
              <w:spacing w:after="0"/>
              <w:rPr>
                <w:szCs w:val="24"/>
              </w:rPr>
            </w:pPr>
            <w:r w:rsidRPr="00823D39">
              <w:rPr>
                <w:szCs w:val="24"/>
              </w:rPr>
              <w:t xml:space="preserve">Yearly: 5 times (once per year) </w:t>
            </w:r>
          </w:p>
          <w:p w:rsidR="000F62C7" w:rsidRPr="00823D39" w:rsidP="000F62C7" w14:paraId="33CD958D" w14:textId="77777777">
            <w:pPr>
              <w:spacing w:after="0"/>
              <w:rPr>
                <w:szCs w:val="24"/>
              </w:rPr>
            </w:pPr>
          </w:p>
          <w:p w:rsidR="000F62C7" w:rsidRPr="00823D39" w:rsidP="000F62C7" w14:paraId="70EF10F8" w14:textId="7B4FCE85">
            <w:pPr>
              <w:spacing w:after="0"/>
              <w:rPr>
                <w:szCs w:val="24"/>
              </w:rPr>
            </w:pPr>
            <w:r w:rsidRPr="00823D39">
              <w:rPr>
                <w:szCs w:val="24"/>
              </w:rPr>
              <w:t>Quarterly</w:t>
            </w:r>
            <w:r w:rsidR="005502DE">
              <w:rPr>
                <w:szCs w:val="24"/>
              </w:rPr>
              <w:t xml:space="preserve">: </w:t>
            </w:r>
            <w:r w:rsidRPr="00823D39">
              <w:rPr>
                <w:szCs w:val="24"/>
              </w:rPr>
              <w:t>20 times (four time per year)</w:t>
            </w:r>
          </w:p>
          <w:p w:rsidR="0047381A" w:rsidP="00E43CE9" w14:paraId="768DE933" w14:textId="77777777">
            <w:pPr>
              <w:spacing w:after="0"/>
              <w:rPr>
                <w:szCs w:val="24"/>
              </w:rPr>
            </w:pPr>
          </w:p>
          <w:p w:rsidR="008837C4" w:rsidRPr="000655BF" w:rsidP="00E43CE9" w14:paraId="0BF5CA5C" w14:textId="3D3840BD">
            <w:pPr>
              <w:spacing w:after="0"/>
              <w:rPr>
                <w:szCs w:val="24"/>
              </w:rPr>
            </w:pPr>
            <w:r w:rsidRPr="000655BF">
              <w:rPr>
                <w:szCs w:val="24"/>
              </w:rPr>
              <w:t xml:space="preserve">Years </w:t>
            </w:r>
            <w:r>
              <w:rPr>
                <w:szCs w:val="24"/>
              </w:rPr>
              <w:t>1–5</w:t>
            </w:r>
          </w:p>
        </w:tc>
        <w:tc>
          <w:tcPr>
            <w:tcW w:w="1328" w:type="dxa"/>
            <w:tcBorders>
              <w:top w:val="single" w:sz="4" w:space="0" w:color="auto"/>
              <w:left w:val="single" w:sz="4" w:space="0" w:color="auto"/>
              <w:bottom w:val="single" w:sz="4" w:space="0" w:color="auto"/>
              <w:right w:val="single" w:sz="4" w:space="0" w:color="auto"/>
            </w:tcBorders>
            <w:vAlign w:val="center"/>
          </w:tcPr>
          <w:p w:rsidR="008837C4" w:rsidRPr="000655BF" w:rsidP="006F704C" w14:paraId="6F60ECAF" w14:textId="7DDE2276">
            <w:pPr>
              <w:spacing w:after="0"/>
              <w:jc w:val="center"/>
              <w:rPr>
                <w:szCs w:val="24"/>
              </w:rPr>
            </w:pPr>
            <w:r>
              <w:rPr>
                <w:szCs w:val="24"/>
              </w:rPr>
              <w:t>7</w:t>
            </w:r>
          </w:p>
        </w:tc>
      </w:tr>
    </w:tbl>
    <w:p w:rsidR="00F14DA5" w:rsidP="00BB01EC" w14:paraId="6A7BDEB0" w14:textId="77777777">
      <w:pPr>
        <w:rPr>
          <w:rFonts w:cs="Times New Roman"/>
          <w:sz w:val="24"/>
          <w:szCs w:val="24"/>
        </w:rPr>
      </w:pPr>
    </w:p>
    <w:p w:rsidR="00442889" w:rsidRPr="00442889" w:rsidP="00BB01EC" w14:paraId="7DA52DD4" w14:textId="36A50DDD">
      <w:pPr>
        <w:rPr>
          <w:rFonts w:cs="Times New Roman"/>
          <w:b/>
          <w:bCs/>
          <w:sz w:val="24"/>
          <w:szCs w:val="24"/>
        </w:rPr>
      </w:pPr>
      <w:r w:rsidRPr="00442889">
        <w:rPr>
          <w:rFonts w:cs="Times New Roman"/>
          <w:b/>
          <w:bCs/>
          <w:sz w:val="24"/>
          <w:szCs w:val="24"/>
        </w:rPr>
        <w:t>Annual Burden Hours</w:t>
      </w:r>
    </w:p>
    <w:tbl>
      <w:tblPr>
        <w:tblW w:w="7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1260"/>
        <w:gridCol w:w="1440"/>
        <w:gridCol w:w="1368"/>
        <w:gridCol w:w="1350"/>
        <w:gridCol w:w="1080"/>
        <w:gridCol w:w="900"/>
      </w:tblGrid>
      <w:tr w14:paraId="414A49ED" w14:textId="77777777" w:rsidTr="00442889">
        <w:tblPrEx>
          <w:tblW w:w="7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Ex>
        <w:trPr>
          <w:tblHeader/>
        </w:trPr>
        <w:tc>
          <w:tcPr>
            <w:tcW w:w="1260" w:type="dxa"/>
            <w:shd w:val="clear" w:color="auto" w:fill="8DB3E2" w:themeFill="text2" w:themeFillTint="66"/>
            <w:vAlign w:val="center"/>
            <w:hideMark/>
          </w:tcPr>
          <w:p w:rsidR="00442889" w:rsidRPr="00EB23B9" w:rsidP="005640ED" w14:paraId="5B262774" w14:textId="77777777">
            <w:pPr>
              <w:keepNext/>
              <w:spacing w:after="0"/>
              <w:jc w:val="center"/>
              <w:rPr>
                <w:rFonts w:cs="Times New Roman"/>
                <w:b/>
              </w:rPr>
            </w:pPr>
            <w:r w:rsidRPr="00EB23B9">
              <w:rPr>
                <w:rFonts w:cs="Times New Roman"/>
                <w:b/>
              </w:rPr>
              <w:t>CSAP Grant Program</w:t>
            </w:r>
          </w:p>
        </w:tc>
        <w:tc>
          <w:tcPr>
            <w:tcW w:w="1440" w:type="dxa"/>
            <w:shd w:val="clear" w:color="auto" w:fill="8DB3E2" w:themeFill="text2" w:themeFillTint="66"/>
            <w:vAlign w:val="center"/>
            <w:hideMark/>
          </w:tcPr>
          <w:p w:rsidR="00442889" w:rsidRPr="00EB23B9" w:rsidP="005640ED" w14:paraId="61C47F68" w14:textId="77777777">
            <w:pPr>
              <w:keepNext/>
              <w:spacing w:after="0"/>
              <w:jc w:val="center"/>
              <w:rPr>
                <w:rFonts w:cs="Times New Roman"/>
                <w:b/>
                <w:bCs/>
              </w:rPr>
            </w:pPr>
            <w:r w:rsidRPr="00EB23B9">
              <w:rPr>
                <w:rFonts w:cs="Times New Roman"/>
                <w:b/>
                <w:bCs/>
              </w:rPr>
              <w:t>Number of Respondents</w:t>
            </w:r>
          </w:p>
        </w:tc>
        <w:tc>
          <w:tcPr>
            <w:tcW w:w="1368" w:type="dxa"/>
            <w:shd w:val="clear" w:color="auto" w:fill="8DB3E2" w:themeFill="text2" w:themeFillTint="66"/>
            <w:vAlign w:val="center"/>
            <w:hideMark/>
          </w:tcPr>
          <w:p w:rsidR="00442889" w:rsidRPr="00EB23B9" w:rsidP="005640ED" w14:paraId="4A5892B2" w14:textId="77777777">
            <w:pPr>
              <w:keepNext/>
              <w:spacing w:after="0"/>
              <w:jc w:val="center"/>
              <w:rPr>
                <w:rFonts w:cs="Times New Roman"/>
                <w:b/>
                <w:bCs/>
              </w:rPr>
            </w:pPr>
            <w:r w:rsidRPr="00EB23B9">
              <w:rPr>
                <w:rFonts w:cs="Times New Roman"/>
                <w:b/>
                <w:bCs/>
              </w:rPr>
              <w:t>Responses per Respondent</w:t>
            </w:r>
          </w:p>
        </w:tc>
        <w:tc>
          <w:tcPr>
            <w:tcW w:w="1350" w:type="dxa"/>
            <w:shd w:val="clear" w:color="auto" w:fill="8DB3E2" w:themeFill="text2" w:themeFillTint="66"/>
            <w:vAlign w:val="center"/>
            <w:hideMark/>
          </w:tcPr>
          <w:p w:rsidR="00442889" w:rsidRPr="00EB23B9" w:rsidP="005640ED" w14:paraId="43008F4E" w14:textId="77777777">
            <w:pPr>
              <w:keepNext/>
              <w:spacing w:after="0"/>
              <w:jc w:val="center"/>
              <w:rPr>
                <w:rFonts w:cs="Times New Roman"/>
                <w:b/>
                <w:bCs/>
              </w:rPr>
            </w:pPr>
            <w:r w:rsidRPr="00EB23B9">
              <w:rPr>
                <w:rFonts w:cs="Times New Roman"/>
                <w:b/>
                <w:bCs/>
              </w:rPr>
              <w:t>Total Number of Responses</w:t>
            </w:r>
          </w:p>
        </w:tc>
        <w:tc>
          <w:tcPr>
            <w:tcW w:w="1080" w:type="dxa"/>
            <w:shd w:val="clear" w:color="auto" w:fill="8DB3E2" w:themeFill="text2" w:themeFillTint="66"/>
            <w:vAlign w:val="center"/>
            <w:hideMark/>
          </w:tcPr>
          <w:p w:rsidR="00442889" w:rsidRPr="00EB23B9" w:rsidP="005640ED" w14:paraId="0786789C" w14:textId="77777777">
            <w:pPr>
              <w:keepNext/>
              <w:spacing w:after="0"/>
              <w:jc w:val="center"/>
              <w:rPr>
                <w:rFonts w:cs="Times New Roman"/>
                <w:b/>
                <w:bCs/>
              </w:rPr>
            </w:pPr>
            <w:r w:rsidRPr="00EB23B9">
              <w:rPr>
                <w:rFonts w:cs="Times New Roman"/>
                <w:b/>
                <w:bCs/>
              </w:rPr>
              <w:t>Hours per Response</w:t>
            </w:r>
          </w:p>
        </w:tc>
        <w:tc>
          <w:tcPr>
            <w:tcW w:w="900" w:type="dxa"/>
            <w:shd w:val="clear" w:color="auto" w:fill="8DB3E2" w:themeFill="text2" w:themeFillTint="66"/>
            <w:vAlign w:val="center"/>
            <w:hideMark/>
          </w:tcPr>
          <w:p w:rsidR="00442889" w:rsidRPr="00EB23B9" w:rsidP="005640ED" w14:paraId="4CCDA0E8" w14:textId="77777777">
            <w:pPr>
              <w:keepNext/>
              <w:spacing w:after="0"/>
              <w:jc w:val="center"/>
              <w:rPr>
                <w:rFonts w:cs="Times New Roman"/>
                <w:b/>
                <w:bCs/>
              </w:rPr>
            </w:pPr>
            <w:r w:rsidRPr="00EB23B9">
              <w:rPr>
                <w:rFonts w:cs="Times New Roman"/>
                <w:b/>
                <w:bCs/>
              </w:rPr>
              <w:t>Total Burden Hours</w:t>
            </w:r>
          </w:p>
        </w:tc>
      </w:tr>
      <w:tr w14:paraId="22DBBDFA" w14:textId="77777777" w:rsidTr="00442889">
        <w:tblPrEx>
          <w:tblW w:w="7398" w:type="dxa"/>
          <w:tblInd w:w="-5" w:type="dxa"/>
          <w:tblLayout w:type="fixed"/>
          <w:tblCellMar>
            <w:left w:w="72" w:type="dxa"/>
            <w:right w:w="72" w:type="dxa"/>
          </w:tblCellMar>
          <w:tblLook w:val="04A0"/>
        </w:tblPrEx>
        <w:trPr>
          <w:cantSplit/>
        </w:trPr>
        <w:tc>
          <w:tcPr>
            <w:tcW w:w="1260" w:type="dxa"/>
            <w:vAlign w:val="center"/>
          </w:tcPr>
          <w:p w:rsidR="00442889" w:rsidRPr="003F5265" w:rsidP="005640ED" w14:paraId="1E00CD16" w14:textId="45924890">
            <w:pPr>
              <w:spacing w:after="0"/>
              <w:rPr>
                <w:rFonts w:eastAsia="Times New Roman" w:cs="Times New Roman"/>
                <w:sz w:val="24"/>
                <w:szCs w:val="24"/>
              </w:rPr>
            </w:pPr>
            <w:r>
              <w:rPr>
                <w:rFonts w:eastAsia="Times New Roman" w:cs="Times New Roman"/>
                <w:sz w:val="24"/>
                <w:szCs w:val="24"/>
              </w:rPr>
              <w:t>PPR</w:t>
            </w:r>
          </w:p>
        </w:tc>
        <w:tc>
          <w:tcPr>
            <w:tcW w:w="1440" w:type="dxa"/>
            <w:vAlign w:val="center"/>
          </w:tcPr>
          <w:p w:rsidR="00442889" w:rsidP="005640ED" w14:paraId="1FC89013" w14:textId="1B22BC86">
            <w:pPr>
              <w:keepNext/>
              <w:spacing w:after="0"/>
              <w:jc w:val="center"/>
              <w:rPr>
                <w:rFonts w:cs="Times New Roman"/>
                <w:sz w:val="24"/>
                <w:szCs w:val="24"/>
              </w:rPr>
            </w:pPr>
            <w:r>
              <w:rPr>
                <w:rFonts w:cs="Times New Roman"/>
                <w:sz w:val="24"/>
                <w:szCs w:val="24"/>
              </w:rPr>
              <w:t>657</w:t>
            </w:r>
          </w:p>
        </w:tc>
        <w:tc>
          <w:tcPr>
            <w:tcW w:w="1368" w:type="dxa"/>
            <w:vAlign w:val="center"/>
          </w:tcPr>
          <w:p w:rsidR="00442889" w:rsidP="005640ED" w14:paraId="6C4BDC87" w14:textId="1EA72C0F">
            <w:pPr>
              <w:keepNext/>
              <w:spacing w:after="0"/>
              <w:jc w:val="center"/>
              <w:rPr>
                <w:rFonts w:cs="Times New Roman"/>
                <w:bCs/>
                <w:sz w:val="24"/>
                <w:szCs w:val="24"/>
              </w:rPr>
            </w:pPr>
            <w:r>
              <w:rPr>
                <w:rFonts w:cs="Times New Roman"/>
                <w:bCs/>
                <w:sz w:val="24"/>
                <w:szCs w:val="24"/>
              </w:rPr>
              <w:t>1</w:t>
            </w:r>
          </w:p>
        </w:tc>
        <w:tc>
          <w:tcPr>
            <w:tcW w:w="1350" w:type="dxa"/>
            <w:vAlign w:val="center"/>
          </w:tcPr>
          <w:p w:rsidR="00442889" w:rsidP="005640ED" w14:paraId="355806A7" w14:textId="103FD111">
            <w:pPr>
              <w:keepNext/>
              <w:spacing w:after="0"/>
              <w:jc w:val="center"/>
              <w:rPr>
                <w:rFonts w:cs="Times New Roman"/>
                <w:sz w:val="24"/>
                <w:szCs w:val="24"/>
              </w:rPr>
            </w:pPr>
            <w:r>
              <w:rPr>
                <w:rFonts w:cs="Times New Roman"/>
                <w:sz w:val="24"/>
                <w:szCs w:val="24"/>
              </w:rPr>
              <w:t>657</w:t>
            </w:r>
          </w:p>
        </w:tc>
        <w:tc>
          <w:tcPr>
            <w:tcW w:w="1080" w:type="dxa"/>
            <w:vAlign w:val="center"/>
          </w:tcPr>
          <w:p w:rsidR="00442889" w:rsidP="005640ED" w14:paraId="0D0405D2" w14:textId="7B443A23">
            <w:pPr>
              <w:keepNext/>
              <w:spacing w:after="0"/>
              <w:jc w:val="center"/>
              <w:rPr>
                <w:rFonts w:cs="Times New Roman"/>
                <w:bCs/>
                <w:sz w:val="24"/>
                <w:szCs w:val="24"/>
              </w:rPr>
            </w:pPr>
            <w:r>
              <w:rPr>
                <w:rFonts w:cs="Times New Roman"/>
                <w:bCs/>
                <w:sz w:val="24"/>
                <w:szCs w:val="24"/>
              </w:rPr>
              <w:t>4</w:t>
            </w:r>
          </w:p>
        </w:tc>
        <w:tc>
          <w:tcPr>
            <w:tcW w:w="900" w:type="dxa"/>
            <w:vAlign w:val="center"/>
          </w:tcPr>
          <w:p w:rsidR="00442889" w:rsidP="005640ED" w14:paraId="6E5FF1E6" w14:textId="46F8363D">
            <w:pPr>
              <w:keepNext/>
              <w:spacing w:after="0"/>
              <w:jc w:val="center"/>
              <w:rPr>
                <w:rFonts w:cs="Times New Roman"/>
                <w:bCs/>
                <w:sz w:val="24"/>
                <w:szCs w:val="24"/>
              </w:rPr>
            </w:pPr>
            <w:r>
              <w:rPr>
                <w:rFonts w:cs="Times New Roman"/>
                <w:bCs/>
                <w:sz w:val="24"/>
                <w:szCs w:val="24"/>
              </w:rPr>
              <w:t>2628</w:t>
            </w:r>
          </w:p>
        </w:tc>
      </w:tr>
      <w:tr w14:paraId="0986E7DE" w14:textId="77777777" w:rsidTr="00442889">
        <w:tblPrEx>
          <w:tblW w:w="7398" w:type="dxa"/>
          <w:tblInd w:w="-5" w:type="dxa"/>
          <w:tblLayout w:type="fixed"/>
          <w:tblCellMar>
            <w:left w:w="72" w:type="dxa"/>
            <w:right w:w="72" w:type="dxa"/>
          </w:tblCellMar>
          <w:tblLook w:val="04A0"/>
        </w:tblPrEx>
        <w:trPr>
          <w:cantSplit/>
        </w:trPr>
        <w:tc>
          <w:tcPr>
            <w:tcW w:w="1260" w:type="dxa"/>
            <w:vAlign w:val="center"/>
          </w:tcPr>
          <w:p w:rsidR="00442889" w:rsidRPr="00107E48" w:rsidP="005640ED" w14:paraId="5A02F25F" w14:textId="77777777">
            <w:pPr>
              <w:spacing w:after="0"/>
              <w:rPr>
                <w:rFonts w:eastAsia="Times New Roman" w:cs="Times New Roman"/>
                <w:sz w:val="24"/>
                <w:szCs w:val="24"/>
              </w:rPr>
            </w:pPr>
            <w:r w:rsidRPr="003F5265">
              <w:rPr>
                <w:rFonts w:eastAsia="Times New Roman" w:cs="Times New Roman"/>
                <w:sz w:val="24"/>
                <w:szCs w:val="24"/>
              </w:rPr>
              <w:t>SPF-PFS</w:t>
            </w:r>
          </w:p>
        </w:tc>
        <w:tc>
          <w:tcPr>
            <w:tcW w:w="1440" w:type="dxa"/>
            <w:vAlign w:val="center"/>
          </w:tcPr>
          <w:p w:rsidR="00442889" w:rsidP="005640ED" w14:paraId="3E190838" w14:textId="77777777">
            <w:pPr>
              <w:keepNext/>
              <w:spacing w:after="0"/>
              <w:jc w:val="center"/>
              <w:rPr>
                <w:rFonts w:cs="Times New Roman"/>
                <w:bCs/>
                <w:sz w:val="24"/>
                <w:szCs w:val="24"/>
              </w:rPr>
            </w:pPr>
            <w:r>
              <w:rPr>
                <w:rFonts w:cs="Times New Roman"/>
                <w:sz w:val="24"/>
                <w:szCs w:val="24"/>
              </w:rPr>
              <w:t>315</w:t>
            </w:r>
          </w:p>
        </w:tc>
        <w:tc>
          <w:tcPr>
            <w:tcW w:w="1368" w:type="dxa"/>
            <w:vAlign w:val="center"/>
          </w:tcPr>
          <w:p w:rsidR="00442889" w:rsidP="005640ED" w14:paraId="615D20C9" w14:textId="77777777">
            <w:pPr>
              <w:keepNext/>
              <w:spacing w:after="0"/>
              <w:jc w:val="center"/>
              <w:rPr>
                <w:rFonts w:cs="Times New Roman"/>
                <w:bCs/>
                <w:sz w:val="24"/>
                <w:szCs w:val="24"/>
              </w:rPr>
            </w:pPr>
            <w:r>
              <w:rPr>
                <w:rFonts w:cs="Times New Roman"/>
                <w:bCs/>
                <w:sz w:val="24"/>
                <w:szCs w:val="24"/>
              </w:rPr>
              <w:t>1</w:t>
            </w:r>
          </w:p>
        </w:tc>
        <w:tc>
          <w:tcPr>
            <w:tcW w:w="1350" w:type="dxa"/>
            <w:vAlign w:val="center"/>
          </w:tcPr>
          <w:p w:rsidR="00442889" w:rsidP="005640ED" w14:paraId="4CBFB40F" w14:textId="77777777">
            <w:pPr>
              <w:keepNext/>
              <w:spacing w:after="0"/>
              <w:jc w:val="center"/>
              <w:rPr>
                <w:rFonts w:cs="Times New Roman"/>
                <w:bCs/>
                <w:sz w:val="24"/>
                <w:szCs w:val="24"/>
              </w:rPr>
            </w:pPr>
            <w:r>
              <w:rPr>
                <w:rFonts w:cs="Times New Roman"/>
                <w:sz w:val="24"/>
                <w:szCs w:val="24"/>
              </w:rPr>
              <w:t>315</w:t>
            </w:r>
          </w:p>
        </w:tc>
        <w:tc>
          <w:tcPr>
            <w:tcW w:w="1080" w:type="dxa"/>
            <w:vAlign w:val="center"/>
          </w:tcPr>
          <w:p w:rsidR="00442889" w:rsidP="005640ED" w14:paraId="716B72A5" w14:textId="77777777">
            <w:pPr>
              <w:keepNext/>
              <w:spacing w:after="0"/>
              <w:jc w:val="center"/>
              <w:rPr>
                <w:rFonts w:cs="Times New Roman"/>
                <w:bCs/>
                <w:sz w:val="24"/>
                <w:szCs w:val="24"/>
              </w:rPr>
            </w:pPr>
            <w:r>
              <w:rPr>
                <w:rFonts w:cs="Times New Roman"/>
                <w:bCs/>
                <w:sz w:val="24"/>
                <w:szCs w:val="24"/>
              </w:rPr>
              <w:t>1</w:t>
            </w:r>
          </w:p>
        </w:tc>
        <w:tc>
          <w:tcPr>
            <w:tcW w:w="900" w:type="dxa"/>
            <w:vAlign w:val="center"/>
          </w:tcPr>
          <w:p w:rsidR="00442889" w:rsidP="005640ED" w14:paraId="421A23EB" w14:textId="77777777">
            <w:pPr>
              <w:keepNext/>
              <w:spacing w:after="0"/>
              <w:jc w:val="center"/>
              <w:rPr>
                <w:rFonts w:cs="Times New Roman"/>
                <w:bCs/>
                <w:sz w:val="24"/>
                <w:szCs w:val="24"/>
              </w:rPr>
            </w:pPr>
            <w:r>
              <w:rPr>
                <w:rFonts w:cs="Times New Roman"/>
                <w:bCs/>
                <w:sz w:val="24"/>
                <w:szCs w:val="24"/>
              </w:rPr>
              <w:t>315</w:t>
            </w:r>
          </w:p>
        </w:tc>
      </w:tr>
      <w:tr w14:paraId="3243473F" w14:textId="77777777" w:rsidTr="00442889">
        <w:tblPrEx>
          <w:tblW w:w="7398" w:type="dxa"/>
          <w:tblInd w:w="-5" w:type="dxa"/>
          <w:tblLayout w:type="fixed"/>
          <w:tblCellMar>
            <w:left w:w="72" w:type="dxa"/>
            <w:right w:w="72" w:type="dxa"/>
          </w:tblCellMar>
          <w:tblLook w:val="04A0"/>
        </w:tblPrEx>
        <w:trPr>
          <w:cantSplit/>
        </w:trPr>
        <w:tc>
          <w:tcPr>
            <w:tcW w:w="1260" w:type="dxa"/>
            <w:vAlign w:val="center"/>
          </w:tcPr>
          <w:p w:rsidR="00442889" w:rsidRPr="0091092F" w:rsidP="005640ED" w14:paraId="1779ED9E" w14:textId="77777777">
            <w:pPr>
              <w:keepNext/>
              <w:spacing w:after="0"/>
              <w:rPr>
                <w:rFonts w:cs="Times New Roman"/>
                <w:sz w:val="24"/>
                <w:szCs w:val="24"/>
              </w:rPr>
            </w:pPr>
            <w:r w:rsidRPr="00107E48">
              <w:rPr>
                <w:rFonts w:eastAsia="Times New Roman" w:cs="Times New Roman"/>
                <w:sz w:val="24"/>
                <w:szCs w:val="24"/>
              </w:rPr>
              <w:t>STOP Act</w:t>
            </w:r>
          </w:p>
        </w:tc>
        <w:tc>
          <w:tcPr>
            <w:tcW w:w="1440" w:type="dxa"/>
            <w:vAlign w:val="center"/>
          </w:tcPr>
          <w:p w:rsidR="00442889" w:rsidRPr="0091092F" w:rsidP="005640ED" w14:paraId="3B9D8231" w14:textId="77777777">
            <w:pPr>
              <w:keepNext/>
              <w:spacing w:after="0"/>
              <w:jc w:val="center"/>
              <w:rPr>
                <w:rFonts w:cs="Times New Roman"/>
                <w:bCs/>
                <w:sz w:val="24"/>
                <w:szCs w:val="24"/>
              </w:rPr>
            </w:pPr>
            <w:r>
              <w:rPr>
                <w:rFonts w:cs="Times New Roman"/>
                <w:bCs/>
                <w:sz w:val="24"/>
                <w:szCs w:val="24"/>
              </w:rPr>
              <w:t>202</w:t>
            </w:r>
          </w:p>
        </w:tc>
        <w:tc>
          <w:tcPr>
            <w:tcW w:w="1368" w:type="dxa"/>
            <w:vAlign w:val="center"/>
          </w:tcPr>
          <w:p w:rsidR="00442889" w:rsidRPr="0091092F" w:rsidP="005640ED" w14:paraId="249869B2" w14:textId="77777777">
            <w:pPr>
              <w:keepNext/>
              <w:spacing w:after="0"/>
              <w:jc w:val="center"/>
              <w:rPr>
                <w:rFonts w:cs="Times New Roman"/>
                <w:bCs/>
                <w:sz w:val="24"/>
                <w:szCs w:val="24"/>
              </w:rPr>
            </w:pPr>
            <w:r>
              <w:rPr>
                <w:rFonts w:cs="Times New Roman"/>
                <w:bCs/>
                <w:sz w:val="24"/>
                <w:szCs w:val="24"/>
              </w:rPr>
              <w:t>1</w:t>
            </w:r>
          </w:p>
        </w:tc>
        <w:tc>
          <w:tcPr>
            <w:tcW w:w="1350" w:type="dxa"/>
            <w:vAlign w:val="center"/>
          </w:tcPr>
          <w:p w:rsidR="00442889" w:rsidRPr="0091092F" w:rsidP="005640ED" w14:paraId="061B879E" w14:textId="77777777">
            <w:pPr>
              <w:keepNext/>
              <w:spacing w:after="0"/>
              <w:jc w:val="center"/>
              <w:rPr>
                <w:rFonts w:cs="Times New Roman"/>
                <w:bCs/>
                <w:sz w:val="24"/>
                <w:szCs w:val="24"/>
              </w:rPr>
            </w:pPr>
            <w:r>
              <w:rPr>
                <w:rFonts w:cs="Times New Roman"/>
                <w:bCs/>
                <w:sz w:val="24"/>
                <w:szCs w:val="24"/>
              </w:rPr>
              <w:t>202</w:t>
            </w:r>
          </w:p>
        </w:tc>
        <w:tc>
          <w:tcPr>
            <w:tcW w:w="1080" w:type="dxa"/>
            <w:vAlign w:val="center"/>
          </w:tcPr>
          <w:p w:rsidR="00442889" w:rsidRPr="0091092F" w:rsidP="005640ED" w14:paraId="692E637B" w14:textId="77777777">
            <w:pPr>
              <w:keepNext/>
              <w:spacing w:after="0"/>
              <w:jc w:val="center"/>
              <w:rPr>
                <w:rFonts w:cs="Times New Roman"/>
                <w:bCs/>
                <w:sz w:val="24"/>
                <w:szCs w:val="24"/>
              </w:rPr>
            </w:pPr>
            <w:r>
              <w:rPr>
                <w:rFonts w:cs="Times New Roman"/>
                <w:bCs/>
                <w:sz w:val="24"/>
                <w:szCs w:val="24"/>
              </w:rPr>
              <w:t>1</w:t>
            </w:r>
          </w:p>
        </w:tc>
        <w:tc>
          <w:tcPr>
            <w:tcW w:w="900" w:type="dxa"/>
            <w:vAlign w:val="center"/>
          </w:tcPr>
          <w:p w:rsidR="00442889" w:rsidRPr="0091092F" w:rsidP="005640ED" w14:paraId="33AB5088" w14:textId="77777777">
            <w:pPr>
              <w:keepNext/>
              <w:spacing w:after="0"/>
              <w:jc w:val="center"/>
              <w:rPr>
                <w:rFonts w:cs="Times New Roman"/>
                <w:bCs/>
                <w:sz w:val="24"/>
                <w:szCs w:val="24"/>
              </w:rPr>
            </w:pPr>
            <w:r>
              <w:rPr>
                <w:rFonts w:cs="Times New Roman"/>
                <w:bCs/>
                <w:sz w:val="24"/>
                <w:szCs w:val="24"/>
              </w:rPr>
              <w:t>202</w:t>
            </w:r>
          </w:p>
        </w:tc>
      </w:tr>
      <w:tr w14:paraId="12AE1DA2" w14:textId="77777777" w:rsidTr="00442889">
        <w:tblPrEx>
          <w:tblW w:w="7398" w:type="dxa"/>
          <w:tblInd w:w="-5" w:type="dxa"/>
          <w:tblLayout w:type="fixed"/>
          <w:tblCellMar>
            <w:left w:w="72" w:type="dxa"/>
            <w:right w:w="72" w:type="dxa"/>
          </w:tblCellMar>
          <w:tblLook w:val="04A0"/>
        </w:tblPrEx>
        <w:trPr>
          <w:cantSplit/>
        </w:trPr>
        <w:tc>
          <w:tcPr>
            <w:tcW w:w="1260" w:type="dxa"/>
            <w:vAlign w:val="center"/>
          </w:tcPr>
          <w:p w:rsidR="00442889" w:rsidRPr="00107E48" w:rsidP="005640ED" w14:paraId="5A110DDB" w14:textId="77777777">
            <w:pPr>
              <w:spacing w:after="0"/>
              <w:rPr>
                <w:rFonts w:eastAsia="Times New Roman" w:cs="Times New Roman"/>
                <w:sz w:val="24"/>
                <w:szCs w:val="24"/>
              </w:rPr>
            </w:pPr>
            <w:r w:rsidRPr="00107E48">
              <w:rPr>
                <w:rFonts w:eastAsia="Times New Roman" w:cs="Times New Roman"/>
                <w:sz w:val="24"/>
                <w:szCs w:val="24"/>
              </w:rPr>
              <w:t>SPF Rx</w:t>
            </w:r>
          </w:p>
        </w:tc>
        <w:tc>
          <w:tcPr>
            <w:tcW w:w="1440" w:type="dxa"/>
            <w:vAlign w:val="center"/>
          </w:tcPr>
          <w:p w:rsidR="00442889" w:rsidP="005640ED" w14:paraId="5B4D7FD2" w14:textId="77777777">
            <w:pPr>
              <w:keepNext/>
              <w:spacing w:after="0"/>
              <w:jc w:val="center"/>
              <w:rPr>
                <w:rFonts w:cs="Times New Roman"/>
                <w:bCs/>
                <w:sz w:val="24"/>
                <w:szCs w:val="24"/>
              </w:rPr>
            </w:pPr>
            <w:r>
              <w:rPr>
                <w:rFonts w:cs="Times New Roman"/>
                <w:sz w:val="24"/>
                <w:szCs w:val="24"/>
              </w:rPr>
              <w:t>27</w:t>
            </w:r>
          </w:p>
        </w:tc>
        <w:tc>
          <w:tcPr>
            <w:tcW w:w="1368" w:type="dxa"/>
            <w:vAlign w:val="center"/>
          </w:tcPr>
          <w:p w:rsidR="00442889" w:rsidP="005640ED" w14:paraId="472D7F65" w14:textId="77777777">
            <w:pPr>
              <w:keepNext/>
              <w:spacing w:after="0"/>
              <w:jc w:val="center"/>
              <w:rPr>
                <w:rFonts w:cs="Times New Roman"/>
                <w:bCs/>
                <w:sz w:val="24"/>
                <w:szCs w:val="24"/>
              </w:rPr>
            </w:pPr>
            <w:r>
              <w:rPr>
                <w:rFonts w:cs="Times New Roman"/>
                <w:bCs/>
                <w:sz w:val="24"/>
                <w:szCs w:val="24"/>
              </w:rPr>
              <w:t>1</w:t>
            </w:r>
          </w:p>
        </w:tc>
        <w:tc>
          <w:tcPr>
            <w:tcW w:w="1350" w:type="dxa"/>
            <w:vAlign w:val="center"/>
          </w:tcPr>
          <w:p w:rsidR="00442889" w:rsidP="005640ED" w14:paraId="377D12F1" w14:textId="77777777">
            <w:pPr>
              <w:keepNext/>
              <w:spacing w:after="0"/>
              <w:jc w:val="center"/>
              <w:rPr>
                <w:rFonts w:cs="Times New Roman"/>
                <w:bCs/>
                <w:sz w:val="24"/>
                <w:szCs w:val="24"/>
              </w:rPr>
            </w:pPr>
            <w:r>
              <w:rPr>
                <w:rFonts w:cs="Times New Roman"/>
                <w:bCs/>
                <w:sz w:val="24"/>
                <w:szCs w:val="24"/>
              </w:rPr>
              <w:t>27</w:t>
            </w:r>
          </w:p>
        </w:tc>
        <w:tc>
          <w:tcPr>
            <w:tcW w:w="1080" w:type="dxa"/>
            <w:vAlign w:val="center"/>
          </w:tcPr>
          <w:p w:rsidR="00442889" w:rsidP="005640ED" w14:paraId="544C8BCE" w14:textId="77777777">
            <w:pPr>
              <w:keepNext/>
              <w:spacing w:after="0"/>
              <w:jc w:val="center"/>
              <w:rPr>
                <w:rFonts w:cs="Times New Roman"/>
                <w:bCs/>
                <w:sz w:val="24"/>
                <w:szCs w:val="24"/>
              </w:rPr>
            </w:pPr>
            <w:r>
              <w:rPr>
                <w:rFonts w:cs="Times New Roman"/>
                <w:bCs/>
                <w:sz w:val="24"/>
                <w:szCs w:val="24"/>
              </w:rPr>
              <w:t>1</w:t>
            </w:r>
          </w:p>
        </w:tc>
        <w:tc>
          <w:tcPr>
            <w:tcW w:w="900" w:type="dxa"/>
            <w:vAlign w:val="center"/>
          </w:tcPr>
          <w:p w:rsidR="00442889" w:rsidP="005640ED" w14:paraId="179C3907" w14:textId="77777777">
            <w:pPr>
              <w:keepNext/>
              <w:spacing w:after="0"/>
              <w:jc w:val="center"/>
              <w:rPr>
                <w:rFonts w:cs="Times New Roman"/>
                <w:bCs/>
                <w:sz w:val="24"/>
                <w:szCs w:val="24"/>
              </w:rPr>
            </w:pPr>
            <w:r>
              <w:rPr>
                <w:rFonts w:cs="Times New Roman"/>
                <w:sz w:val="24"/>
                <w:szCs w:val="24"/>
              </w:rPr>
              <w:t>27</w:t>
            </w:r>
          </w:p>
        </w:tc>
      </w:tr>
      <w:tr w14:paraId="72524245" w14:textId="77777777" w:rsidTr="00442889">
        <w:tblPrEx>
          <w:tblW w:w="7398" w:type="dxa"/>
          <w:tblInd w:w="-5" w:type="dxa"/>
          <w:tblLayout w:type="fixed"/>
          <w:tblCellMar>
            <w:left w:w="72" w:type="dxa"/>
            <w:right w:w="72" w:type="dxa"/>
          </w:tblCellMar>
          <w:tblLook w:val="04A0"/>
        </w:tblPrEx>
        <w:trPr>
          <w:cantSplit/>
        </w:trPr>
        <w:tc>
          <w:tcPr>
            <w:tcW w:w="1260" w:type="dxa"/>
            <w:vAlign w:val="center"/>
          </w:tcPr>
          <w:p w:rsidR="00442889" w:rsidRPr="0091092F" w:rsidP="005640ED" w14:paraId="3CB38294" w14:textId="77777777">
            <w:pPr>
              <w:keepNext/>
              <w:spacing w:after="0"/>
              <w:rPr>
                <w:rFonts w:cs="Times New Roman"/>
                <w:bCs/>
                <w:sz w:val="24"/>
                <w:szCs w:val="24"/>
              </w:rPr>
            </w:pPr>
            <w:r>
              <w:rPr>
                <w:rFonts w:eastAsia="Times New Roman" w:cs="Times New Roman"/>
                <w:sz w:val="24"/>
                <w:szCs w:val="24"/>
              </w:rPr>
              <w:t>FR CARA</w:t>
            </w:r>
          </w:p>
        </w:tc>
        <w:tc>
          <w:tcPr>
            <w:tcW w:w="1440" w:type="dxa"/>
            <w:vAlign w:val="center"/>
          </w:tcPr>
          <w:p w:rsidR="00442889" w:rsidRPr="0091092F" w:rsidP="005640ED" w14:paraId="4DA5407B" w14:textId="77777777">
            <w:pPr>
              <w:keepNext/>
              <w:spacing w:after="0"/>
              <w:jc w:val="center"/>
              <w:rPr>
                <w:rFonts w:cs="Times New Roman"/>
                <w:sz w:val="24"/>
                <w:szCs w:val="24"/>
              </w:rPr>
            </w:pPr>
            <w:r>
              <w:rPr>
                <w:rFonts w:cs="Times New Roman"/>
                <w:sz w:val="24"/>
                <w:szCs w:val="24"/>
              </w:rPr>
              <w:t>87</w:t>
            </w:r>
          </w:p>
        </w:tc>
        <w:tc>
          <w:tcPr>
            <w:tcW w:w="1368" w:type="dxa"/>
            <w:vAlign w:val="center"/>
          </w:tcPr>
          <w:p w:rsidR="00442889" w:rsidRPr="0091092F" w:rsidP="005640ED" w14:paraId="57A78AEB" w14:textId="77777777">
            <w:pPr>
              <w:keepNext/>
              <w:spacing w:after="0"/>
              <w:jc w:val="center"/>
              <w:rPr>
                <w:rFonts w:cs="Times New Roman"/>
                <w:bCs/>
                <w:sz w:val="24"/>
                <w:szCs w:val="24"/>
              </w:rPr>
            </w:pPr>
            <w:r>
              <w:rPr>
                <w:rFonts w:cs="Times New Roman"/>
                <w:bCs/>
                <w:sz w:val="24"/>
                <w:szCs w:val="24"/>
              </w:rPr>
              <w:t>1</w:t>
            </w:r>
          </w:p>
        </w:tc>
        <w:tc>
          <w:tcPr>
            <w:tcW w:w="1350" w:type="dxa"/>
            <w:vAlign w:val="center"/>
          </w:tcPr>
          <w:p w:rsidR="00442889" w:rsidRPr="0091092F" w:rsidP="005640ED" w14:paraId="51894A36" w14:textId="77777777">
            <w:pPr>
              <w:keepNext/>
              <w:spacing w:after="0"/>
              <w:jc w:val="center"/>
              <w:rPr>
                <w:rFonts w:cs="Times New Roman"/>
                <w:sz w:val="24"/>
                <w:szCs w:val="24"/>
              </w:rPr>
            </w:pPr>
            <w:r>
              <w:rPr>
                <w:rFonts w:cs="Times New Roman"/>
                <w:sz w:val="24"/>
                <w:szCs w:val="24"/>
              </w:rPr>
              <w:t>87</w:t>
            </w:r>
          </w:p>
        </w:tc>
        <w:tc>
          <w:tcPr>
            <w:tcW w:w="1080" w:type="dxa"/>
            <w:vAlign w:val="center"/>
          </w:tcPr>
          <w:p w:rsidR="00442889" w:rsidRPr="0091092F" w:rsidP="005640ED" w14:paraId="1AF0E897" w14:textId="77777777">
            <w:pPr>
              <w:keepNext/>
              <w:spacing w:after="0"/>
              <w:jc w:val="center"/>
              <w:rPr>
                <w:rFonts w:cs="Times New Roman"/>
                <w:bCs/>
                <w:sz w:val="24"/>
                <w:szCs w:val="24"/>
              </w:rPr>
            </w:pPr>
            <w:r>
              <w:rPr>
                <w:rFonts w:cs="Times New Roman"/>
                <w:bCs/>
                <w:sz w:val="24"/>
                <w:szCs w:val="24"/>
              </w:rPr>
              <w:t>1</w:t>
            </w:r>
          </w:p>
        </w:tc>
        <w:tc>
          <w:tcPr>
            <w:tcW w:w="900" w:type="dxa"/>
            <w:vAlign w:val="center"/>
          </w:tcPr>
          <w:p w:rsidR="00442889" w:rsidRPr="0091092F" w:rsidP="005640ED" w14:paraId="27179CB5" w14:textId="77777777">
            <w:pPr>
              <w:keepNext/>
              <w:spacing w:after="0"/>
              <w:jc w:val="center"/>
              <w:rPr>
                <w:rFonts w:cs="Times New Roman"/>
                <w:bCs/>
                <w:sz w:val="24"/>
                <w:szCs w:val="24"/>
              </w:rPr>
            </w:pPr>
            <w:r>
              <w:rPr>
                <w:rFonts w:cs="Times New Roman"/>
                <w:bCs/>
                <w:sz w:val="24"/>
                <w:szCs w:val="24"/>
              </w:rPr>
              <w:t>87</w:t>
            </w:r>
          </w:p>
        </w:tc>
      </w:tr>
      <w:tr w14:paraId="52FDFCD3" w14:textId="77777777" w:rsidTr="00442889">
        <w:tblPrEx>
          <w:tblW w:w="7398" w:type="dxa"/>
          <w:tblInd w:w="-5" w:type="dxa"/>
          <w:tblLayout w:type="fixed"/>
          <w:tblCellMar>
            <w:left w:w="72" w:type="dxa"/>
            <w:right w:w="72" w:type="dxa"/>
          </w:tblCellMar>
          <w:tblLook w:val="04A0"/>
        </w:tblPrEx>
        <w:trPr>
          <w:cantSplit/>
        </w:trPr>
        <w:tc>
          <w:tcPr>
            <w:tcW w:w="1260" w:type="dxa"/>
            <w:vAlign w:val="center"/>
          </w:tcPr>
          <w:p w:rsidR="00442889" w:rsidRPr="0091092F" w:rsidP="005640ED" w14:paraId="58C557F0" w14:textId="77777777">
            <w:pPr>
              <w:keepNext/>
              <w:spacing w:after="0"/>
              <w:rPr>
                <w:rFonts w:cs="Times New Roman"/>
                <w:bCs/>
                <w:sz w:val="24"/>
                <w:szCs w:val="24"/>
              </w:rPr>
            </w:pPr>
            <w:r w:rsidRPr="00107E48">
              <w:rPr>
                <w:rFonts w:eastAsia="Times New Roman" w:cs="Times New Roman"/>
                <w:sz w:val="24"/>
                <w:szCs w:val="24"/>
              </w:rPr>
              <w:t>PDO</w:t>
            </w:r>
          </w:p>
        </w:tc>
        <w:tc>
          <w:tcPr>
            <w:tcW w:w="1440" w:type="dxa"/>
            <w:vAlign w:val="center"/>
          </w:tcPr>
          <w:p w:rsidR="00442889" w:rsidRPr="0091092F" w:rsidP="005640ED" w14:paraId="25CB6A3B" w14:textId="77777777">
            <w:pPr>
              <w:keepNext/>
              <w:spacing w:after="0"/>
              <w:jc w:val="center"/>
              <w:rPr>
                <w:rFonts w:cs="Times New Roman"/>
                <w:sz w:val="24"/>
                <w:szCs w:val="24"/>
              </w:rPr>
            </w:pPr>
            <w:r>
              <w:rPr>
                <w:rFonts w:cs="Times New Roman"/>
                <w:sz w:val="24"/>
                <w:szCs w:val="24"/>
              </w:rPr>
              <w:t>18</w:t>
            </w:r>
          </w:p>
        </w:tc>
        <w:tc>
          <w:tcPr>
            <w:tcW w:w="1368" w:type="dxa"/>
            <w:vAlign w:val="center"/>
          </w:tcPr>
          <w:p w:rsidR="00442889" w:rsidRPr="0091092F" w:rsidP="005640ED" w14:paraId="07B71D53" w14:textId="77777777">
            <w:pPr>
              <w:keepNext/>
              <w:spacing w:after="0"/>
              <w:jc w:val="center"/>
              <w:rPr>
                <w:rFonts w:cs="Times New Roman"/>
                <w:bCs/>
                <w:sz w:val="24"/>
                <w:szCs w:val="24"/>
              </w:rPr>
            </w:pPr>
            <w:r>
              <w:rPr>
                <w:rFonts w:cs="Times New Roman"/>
                <w:bCs/>
                <w:sz w:val="24"/>
                <w:szCs w:val="24"/>
              </w:rPr>
              <w:t>1</w:t>
            </w:r>
          </w:p>
        </w:tc>
        <w:tc>
          <w:tcPr>
            <w:tcW w:w="1350" w:type="dxa"/>
            <w:vAlign w:val="center"/>
          </w:tcPr>
          <w:p w:rsidR="00442889" w:rsidRPr="0091092F" w:rsidP="005640ED" w14:paraId="16EC9BFF" w14:textId="77777777">
            <w:pPr>
              <w:keepNext/>
              <w:spacing w:after="0"/>
              <w:jc w:val="center"/>
              <w:rPr>
                <w:rFonts w:cs="Times New Roman"/>
                <w:bCs/>
                <w:sz w:val="24"/>
                <w:szCs w:val="24"/>
              </w:rPr>
            </w:pPr>
            <w:r>
              <w:rPr>
                <w:rFonts w:cs="Times New Roman"/>
                <w:bCs/>
                <w:sz w:val="24"/>
                <w:szCs w:val="24"/>
              </w:rPr>
              <w:t>18</w:t>
            </w:r>
          </w:p>
        </w:tc>
        <w:tc>
          <w:tcPr>
            <w:tcW w:w="1080" w:type="dxa"/>
            <w:vAlign w:val="center"/>
          </w:tcPr>
          <w:p w:rsidR="00442889" w:rsidRPr="0091092F" w:rsidP="005640ED" w14:paraId="0E294AE0" w14:textId="77777777">
            <w:pPr>
              <w:keepNext/>
              <w:spacing w:after="0"/>
              <w:jc w:val="center"/>
              <w:rPr>
                <w:rFonts w:cs="Times New Roman"/>
                <w:bCs/>
                <w:sz w:val="24"/>
                <w:szCs w:val="24"/>
              </w:rPr>
            </w:pPr>
            <w:r>
              <w:rPr>
                <w:rFonts w:cs="Times New Roman"/>
                <w:bCs/>
                <w:sz w:val="24"/>
                <w:szCs w:val="24"/>
              </w:rPr>
              <w:t>1</w:t>
            </w:r>
          </w:p>
        </w:tc>
        <w:tc>
          <w:tcPr>
            <w:tcW w:w="900" w:type="dxa"/>
            <w:vAlign w:val="center"/>
          </w:tcPr>
          <w:p w:rsidR="00442889" w:rsidRPr="0091092F" w:rsidP="005640ED" w14:paraId="612A208E" w14:textId="77777777">
            <w:pPr>
              <w:keepNext/>
              <w:spacing w:after="0"/>
              <w:jc w:val="center"/>
              <w:rPr>
                <w:rFonts w:cs="Times New Roman"/>
                <w:sz w:val="24"/>
                <w:szCs w:val="24"/>
              </w:rPr>
            </w:pPr>
            <w:r>
              <w:rPr>
                <w:rFonts w:cs="Times New Roman"/>
                <w:sz w:val="24"/>
                <w:szCs w:val="24"/>
              </w:rPr>
              <w:t>18.0</w:t>
            </w:r>
          </w:p>
        </w:tc>
      </w:tr>
      <w:tr w14:paraId="1B681322" w14:textId="77777777" w:rsidTr="00442889">
        <w:tblPrEx>
          <w:tblW w:w="7398" w:type="dxa"/>
          <w:tblInd w:w="-5" w:type="dxa"/>
          <w:tblLayout w:type="fixed"/>
          <w:tblCellMar>
            <w:left w:w="72" w:type="dxa"/>
            <w:right w:w="72" w:type="dxa"/>
          </w:tblCellMar>
          <w:tblLook w:val="04A0"/>
        </w:tblPrEx>
        <w:trPr>
          <w:cantSplit/>
        </w:trPr>
        <w:tc>
          <w:tcPr>
            <w:tcW w:w="1260" w:type="dxa"/>
            <w:vAlign w:val="center"/>
          </w:tcPr>
          <w:p w:rsidR="00442889" w:rsidRPr="0091092F" w:rsidP="005640ED" w14:paraId="74D911AD" w14:textId="77777777">
            <w:pPr>
              <w:keepNext/>
              <w:spacing w:after="0"/>
              <w:rPr>
                <w:rFonts w:cs="Times New Roman"/>
                <w:bCs/>
                <w:sz w:val="24"/>
                <w:szCs w:val="24"/>
              </w:rPr>
            </w:pPr>
            <w:r w:rsidRPr="00107E48">
              <w:rPr>
                <w:rFonts w:eastAsia="Times New Roman" w:cs="Times New Roman"/>
                <w:sz w:val="24"/>
                <w:szCs w:val="24"/>
              </w:rPr>
              <w:t>ODTA</w:t>
            </w:r>
          </w:p>
        </w:tc>
        <w:tc>
          <w:tcPr>
            <w:tcW w:w="1440" w:type="dxa"/>
            <w:vAlign w:val="center"/>
          </w:tcPr>
          <w:p w:rsidR="00442889" w:rsidRPr="0091092F" w:rsidP="005640ED" w14:paraId="468810AF" w14:textId="77777777">
            <w:pPr>
              <w:keepNext/>
              <w:spacing w:after="0"/>
              <w:jc w:val="center"/>
              <w:rPr>
                <w:rFonts w:cs="Times New Roman"/>
                <w:sz w:val="24"/>
                <w:szCs w:val="24"/>
              </w:rPr>
            </w:pPr>
            <w:r>
              <w:rPr>
                <w:rFonts w:cs="Times New Roman"/>
                <w:sz w:val="24"/>
                <w:szCs w:val="24"/>
              </w:rPr>
              <w:t>8</w:t>
            </w:r>
          </w:p>
        </w:tc>
        <w:tc>
          <w:tcPr>
            <w:tcW w:w="1368" w:type="dxa"/>
            <w:vAlign w:val="center"/>
          </w:tcPr>
          <w:p w:rsidR="00442889" w:rsidRPr="0091092F" w:rsidP="005640ED" w14:paraId="6CF4E6B5" w14:textId="77777777">
            <w:pPr>
              <w:keepNext/>
              <w:spacing w:after="0"/>
              <w:jc w:val="center"/>
              <w:rPr>
                <w:rFonts w:cs="Times New Roman"/>
                <w:bCs/>
                <w:sz w:val="24"/>
                <w:szCs w:val="24"/>
              </w:rPr>
            </w:pPr>
            <w:r>
              <w:rPr>
                <w:rFonts w:cs="Times New Roman"/>
                <w:bCs/>
                <w:sz w:val="24"/>
                <w:szCs w:val="24"/>
              </w:rPr>
              <w:t>1</w:t>
            </w:r>
          </w:p>
        </w:tc>
        <w:tc>
          <w:tcPr>
            <w:tcW w:w="1350" w:type="dxa"/>
            <w:vAlign w:val="center"/>
          </w:tcPr>
          <w:p w:rsidR="00442889" w:rsidRPr="0091092F" w:rsidP="005640ED" w14:paraId="0A43A57E" w14:textId="77777777">
            <w:pPr>
              <w:keepNext/>
              <w:spacing w:after="0"/>
              <w:jc w:val="center"/>
              <w:rPr>
                <w:rFonts w:cs="Times New Roman"/>
                <w:bCs/>
                <w:sz w:val="24"/>
                <w:szCs w:val="24"/>
              </w:rPr>
            </w:pPr>
            <w:r>
              <w:rPr>
                <w:rFonts w:cs="Times New Roman"/>
                <w:bCs/>
                <w:sz w:val="24"/>
                <w:szCs w:val="24"/>
              </w:rPr>
              <w:t>8</w:t>
            </w:r>
          </w:p>
        </w:tc>
        <w:tc>
          <w:tcPr>
            <w:tcW w:w="1080" w:type="dxa"/>
            <w:vAlign w:val="center"/>
          </w:tcPr>
          <w:p w:rsidR="00442889" w:rsidRPr="0091092F" w:rsidP="005640ED" w14:paraId="60309070" w14:textId="77777777">
            <w:pPr>
              <w:keepNext/>
              <w:spacing w:after="0"/>
              <w:jc w:val="center"/>
              <w:rPr>
                <w:rFonts w:cs="Times New Roman"/>
                <w:bCs/>
                <w:sz w:val="24"/>
                <w:szCs w:val="24"/>
              </w:rPr>
            </w:pPr>
            <w:r>
              <w:rPr>
                <w:rFonts w:cs="Times New Roman"/>
                <w:bCs/>
                <w:sz w:val="24"/>
                <w:szCs w:val="24"/>
              </w:rPr>
              <w:t>1</w:t>
            </w:r>
          </w:p>
        </w:tc>
        <w:tc>
          <w:tcPr>
            <w:tcW w:w="900" w:type="dxa"/>
            <w:vAlign w:val="center"/>
          </w:tcPr>
          <w:p w:rsidR="00442889" w:rsidRPr="0091092F" w:rsidP="005640ED" w14:paraId="42220555" w14:textId="77777777">
            <w:pPr>
              <w:keepNext/>
              <w:spacing w:after="0"/>
              <w:jc w:val="center"/>
              <w:rPr>
                <w:rFonts w:cs="Times New Roman"/>
                <w:sz w:val="24"/>
                <w:szCs w:val="24"/>
              </w:rPr>
            </w:pPr>
            <w:r>
              <w:rPr>
                <w:rFonts w:cs="Times New Roman"/>
                <w:sz w:val="24"/>
                <w:szCs w:val="24"/>
              </w:rPr>
              <w:t>8</w:t>
            </w:r>
          </w:p>
        </w:tc>
      </w:tr>
      <w:tr w14:paraId="74DC0382" w14:textId="77777777" w:rsidTr="00442889">
        <w:tblPrEx>
          <w:tblW w:w="7398" w:type="dxa"/>
          <w:tblInd w:w="-5" w:type="dxa"/>
          <w:tblLayout w:type="fixed"/>
          <w:tblCellMar>
            <w:left w:w="72" w:type="dxa"/>
            <w:right w:w="72" w:type="dxa"/>
          </w:tblCellMar>
          <w:tblLook w:val="04A0"/>
        </w:tblPrEx>
        <w:trPr>
          <w:cantSplit/>
        </w:trPr>
        <w:tc>
          <w:tcPr>
            <w:tcW w:w="1260" w:type="dxa"/>
            <w:vAlign w:val="center"/>
            <w:hideMark/>
          </w:tcPr>
          <w:p w:rsidR="00442889" w:rsidRPr="0091092F" w:rsidP="005640ED" w14:paraId="02B2C989" w14:textId="77777777">
            <w:pPr>
              <w:keepNext/>
              <w:spacing w:after="0"/>
              <w:rPr>
                <w:rFonts w:cs="Times New Roman"/>
                <w:b/>
                <w:bCs/>
                <w:sz w:val="24"/>
                <w:szCs w:val="24"/>
              </w:rPr>
            </w:pPr>
            <w:r w:rsidRPr="0091092F">
              <w:rPr>
                <w:rFonts w:cs="Times New Roman"/>
                <w:b/>
                <w:bCs/>
                <w:sz w:val="24"/>
                <w:szCs w:val="24"/>
              </w:rPr>
              <w:t>Total</w:t>
            </w:r>
          </w:p>
        </w:tc>
        <w:tc>
          <w:tcPr>
            <w:tcW w:w="1440" w:type="dxa"/>
            <w:vAlign w:val="center"/>
          </w:tcPr>
          <w:p w:rsidR="00442889" w:rsidRPr="0091092F" w:rsidP="005640ED" w14:paraId="1FEA3981" w14:textId="6CCB999B">
            <w:pPr>
              <w:keepNext/>
              <w:spacing w:after="0"/>
              <w:jc w:val="center"/>
              <w:rPr>
                <w:rFonts w:cs="Times New Roman"/>
                <w:b/>
                <w:sz w:val="24"/>
                <w:szCs w:val="24"/>
              </w:rPr>
            </w:pPr>
            <w:r>
              <w:rPr>
                <w:rFonts w:cs="Times New Roman"/>
                <w:b/>
                <w:sz w:val="24"/>
                <w:szCs w:val="24"/>
              </w:rPr>
              <w:t>1,314</w:t>
            </w:r>
          </w:p>
        </w:tc>
        <w:tc>
          <w:tcPr>
            <w:tcW w:w="1368" w:type="dxa"/>
            <w:vAlign w:val="center"/>
          </w:tcPr>
          <w:p w:rsidR="00442889" w:rsidRPr="0091092F" w:rsidP="005640ED" w14:paraId="77ACCE32" w14:textId="77777777">
            <w:pPr>
              <w:keepNext/>
              <w:spacing w:after="0"/>
              <w:jc w:val="center"/>
              <w:rPr>
                <w:rFonts w:cs="Times New Roman"/>
                <w:b/>
                <w:bCs/>
                <w:sz w:val="24"/>
                <w:szCs w:val="24"/>
              </w:rPr>
            </w:pPr>
          </w:p>
        </w:tc>
        <w:tc>
          <w:tcPr>
            <w:tcW w:w="1350" w:type="dxa"/>
            <w:vAlign w:val="center"/>
          </w:tcPr>
          <w:p w:rsidR="00442889" w:rsidRPr="0091092F" w:rsidP="005640ED" w14:paraId="3B6F5E2F" w14:textId="641609EF">
            <w:pPr>
              <w:keepNext/>
              <w:spacing w:after="0"/>
              <w:jc w:val="center"/>
              <w:rPr>
                <w:rFonts w:cs="Times New Roman"/>
                <w:b/>
                <w:sz w:val="24"/>
                <w:szCs w:val="24"/>
              </w:rPr>
            </w:pPr>
            <w:r w:rsidRPr="00442889">
              <w:rPr>
                <w:rFonts w:cs="Times New Roman"/>
                <w:b/>
                <w:color w:val="FF0000"/>
                <w:sz w:val="24"/>
                <w:szCs w:val="24"/>
              </w:rPr>
              <w:t>1314</w:t>
            </w:r>
          </w:p>
        </w:tc>
        <w:tc>
          <w:tcPr>
            <w:tcW w:w="1080" w:type="dxa"/>
            <w:vAlign w:val="center"/>
          </w:tcPr>
          <w:p w:rsidR="00442889" w:rsidRPr="0091092F" w:rsidP="005640ED" w14:paraId="3A7CFB07" w14:textId="77777777">
            <w:pPr>
              <w:keepNext/>
              <w:spacing w:after="0"/>
              <w:jc w:val="center"/>
              <w:rPr>
                <w:rFonts w:cs="Times New Roman"/>
                <w:b/>
                <w:bCs/>
                <w:sz w:val="24"/>
                <w:szCs w:val="24"/>
              </w:rPr>
            </w:pPr>
          </w:p>
        </w:tc>
        <w:tc>
          <w:tcPr>
            <w:tcW w:w="900" w:type="dxa"/>
            <w:vAlign w:val="center"/>
          </w:tcPr>
          <w:p w:rsidR="00442889" w:rsidRPr="0091092F" w:rsidP="005640ED" w14:paraId="67B72018" w14:textId="2BC9BECE">
            <w:pPr>
              <w:keepNext/>
              <w:spacing w:after="0"/>
              <w:jc w:val="center"/>
              <w:rPr>
                <w:rFonts w:cs="Times New Roman"/>
                <w:b/>
                <w:sz w:val="24"/>
                <w:szCs w:val="24"/>
              </w:rPr>
            </w:pPr>
            <w:r w:rsidRPr="00442889">
              <w:rPr>
                <w:rFonts w:cs="Times New Roman"/>
                <w:b/>
                <w:color w:val="FF0000"/>
                <w:sz w:val="24"/>
                <w:szCs w:val="24"/>
              </w:rPr>
              <w:t>3285</w:t>
            </w:r>
          </w:p>
        </w:tc>
      </w:tr>
    </w:tbl>
    <w:p w:rsidR="00442889" w:rsidP="005C6E54" w14:paraId="314A1881" w14:textId="77777777">
      <w:pPr>
        <w:rPr>
          <w:rFonts w:cs="Times New Roman"/>
          <w:sz w:val="24"/>
          <w:szCs w:val="24"/>
        </w:rPr>
      </w:pPr>
    </w:p>
    <w:p w:rsidR="00BB01EC" w:rsidRPr="0069674B" w:rsidP="005C6E54" w14:paraId="1A58ED9F" w14:textId="377F7F79">
      <w:pPr>
        <w:rPr>
          <w:rFonts w:cs="Times New Roman"/>
          <w:sz w:val="24"/>
          <w:szCs w:val="24"/>
        </w:rPr>
      </w:pPr>
      <w:r w:rsidRPr="00147C2A">
        <w:rPr>
          <w:rFonts w:cs="Times New Roman"/>
          <w:sz w:val="24"/>
          <w:szCs w:val="24"/>
        </w:rPr>
        <w:t>The time to complete the instruments is estimated in Table</w:t>
      </w:r>
      <w:r w:rsidR="002756BD">
        <w:rPr>
          <w:rFonts w:cs="Times New Roman"/>
          <w:sz w:val="24"/>
          <w:szCs w:val="24"/>
        </w:rPr>
        <w:t>s</w:t>
      </w:r>
      <w:r w:rsidR="00A25FAC">
        <w:rPr>
          <w:rFonts w:cs="Times New Roman"/>
          <w:sz w:val="24"/>
          <w:szCs w:val="24"/>
        </w:rPr>
        <w:t xml:space="preserve"> 4</w:t>
      </w:r>
      <w:r w:rsidR="00C90350">
        <w:rPr>
          <w:rFonts w:cs="Times New Roman"/>
          <w:sz w:val="24"/>
          <w:szCs w:val="24"/>
        </w:rPr>
        <w:t xml:space="preserve"> </w:t>
      </w:r>
      <w:r w:rsidR="002756BD">
        <w:rPr>
          <w:rFonts w:cs="Times New Roman"/>
          <w:sz w:val="24"/>
          <w:szCs w:val="24"/>
        </w:rPr>
        <w:t xml:space="preserve">through </w:t>
      </w:r>
      <w:r w:rsidR="00C90350">
        <w:rPr>
          <w:rFonts w:cs="Times New Roman"/>
          <w:sz w:val="24"/>
          <w:szCs w:val="24"/>
        </w:rPr>
        <w:t>7</w:t>
      </w:r>
      <w:r w:rsidR="00090829">
        <w:rPr>
          <w:rFonts w:cs="Times New Roman"/>
          <w:sz w:val="24"/>
          <w:szCs w:val="24"/>
        </w:rPr>
        <w:t xml:space="preserve">. </w:t>
      </w:r>
      <w:r w:rsidRPr="00147C2A">
        <w:rPr>
          <w:rFonts w:cs="Times New Roman"/>
          <w:sz w:val="24"/>
          <w:szCs w:val="24"/>
        </w:rPr>
        <w:t xml:space="preserve"> These estimates are based on current </w:t>
      </w:r>
      <w:r w:rsidR="005D4682">
        <w:rPr>
          <w:rFonts w:cs="Times New Roman"/>
          <w:sz w:val="24"/>
          <w:szCs w:val="24"/>
        </w:rPr>
        <w:t>funded CSAP grant programs</w:t>
      </w:r>
      <w:r w:rsidR="006B1B27">
        <w:rPr>
          <w:rFonts w:cs="Times New Roman"/>
          <w:sz w:val="24"/>
          <w:szCs w:val="24"/>
        </w:rPr>
        <w:t>.</w:t>
      </w:r>
    </w:p>
    <w:p w:rsidR="00090829" w:rsidP="0064699B" w14:paraId="346ABC9C" w14:textId="1CA94EA0">
      <w:pPr>
        <w:pStyle w:val="ExhibitTitle"/>
        <w:spacing w:after="120"/>
        <w:rPr>
          <w:rFonts w:cs="Times New Roman"/>
          <w:sz w:val="24"/>
          <w:szCs w:val="24"/>
        </w:rPr>
      </w:pPr>
      <w:r>
        <w:rPr>
          <w:rFonts w:cs="Times New Roman"/>
          <w:sz w:val="24"/>
          <w:szCs w:val="24"/>
        </w:rPr>
        <w:t xml:space="preserve">Table </w:t>
      </w:r>
      <w:r w:rsidR="00B56F46">
        <w:rPr>
          <w:rFonts w:cs="Times New Roman"/>
          <w:sz w:val="24"/>
          <w:szCs w:val="24"/>
        </w:rPr>
        <w:t>4</w:t>
      </w:r>
      <w:r>
        <w:rPr>
          <w:rFonts w:cs="Times New Roman"/>
          <w:sz w:val="24"/>
          <w:szCs w:val="24"/>
        </w:rPr>
        <w:t xml:space="preserve">. </w:t>
      </w:r>
      <w:r w:rsidRPr="0091092F" w:rsidR="00DA5BA5">
        <w:rPr>
          <w:rFonts w:cs="Times New Roman"/>
          <w:sz w:val="24"/>
          <w:szCs w:val="24"/>
        </w:rPr>
        <w:t>Annualized Burden</w:t>
      </w:r>
      <w:r w:rsidR="00ED61E1">
        <w:rPr>
          <w:rFonts w:cs="Times New Roman"/>
          <w:sz w:val="24"/>
          <w:szCs w:val="24"/>
        </w:rPr>
        <w:t xml:space="preserve"> Table: </w:t>
      </w:r>
      <w:r w:rsidRPr="00C07B9F" w:rsidR="00C07B9F">
        <w:rPr>
          <w:rFonts w:cs="Times New Roman"/>
          <w:sz w:val="24"/>
          <w:szCs w:val="24"/>
        </w:rPr>
        <w:t>CSAP’s Grant Programmatic Progress Report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1260"/>
        <w:gridCol w:w="1440"/>
        <w:gridCol w:w="1350"/>
        <w:gridCol w:w="1440"/>
        <w:gridCol w:w="1080"/>
        <w:gridCol w:w="900"/>
        <w:gridCol w:w="990"/>
        <w:gridCol w:w="1260"/>
      </w:tblGrid>
      <w:tr w14:paraId="28DBB973" w14:textId="77777777" w:rsidTr="0064699B">
        <w:tblPrEx>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Ex>
        <w:trPr>
          <w:tblHeader/>
        </w:trPr>
        <w:tc>
          <w:tcPr>
            <w:tcW w:w="1260" w:type="dxa"/>
            <w:shd w:val="clear" w:color="auto" w:fill="8DB3E2" w:themeFill="text2" w:themeFillTint="66"/>
            <w:vAlign w:val="center"/>
            <w:hideMark/>
          </w:tcPr>
          <w:p w:rsidR="003771FC" w:rsidRPr="00EB23B9" w14:paraId="45136254" w14:textId="77777777">
            <w:pPr>
              <w:keepNext/>
              <w:spacing w:after="0"/>
              <w:jc w:val="center"/>
              <w:rPr>
                <w:rFonts w:cs="Times New Roman"/>
                <w:b/>
              </w:rPr>
            </w:pPr>
            <w:r w:rsidRPr="00EB23B9">
              <w:rPr>
                <w:rFonts w:cs="Times New Roman"/>
                <w:b/>
              </w:rPr>
              <w:t>CSAP Grant Program</w:t>
            </w:r>
          </w:p>
        </w:tc>
        <w:tc>
          <w:tcPr>
            <w:tcW w:w="1440" w:type="dxa"/>
            <w:shd w:val="clear" w:color="auto" w:fill="8DB3E2" w:themeFill="text2" w:themeFillTint="66"/>
            <w:vAlign w:val="center"/>
            <w:hideMark/>
          </w:tcPr>
          <w:p w:rsidR="003771FC" w:rsidRPr="00EB23B9" w14:paraId="13AFFB13" w14:textId="77777777">
            <w:pPr>
              <w:keepNext/>
              <w:spacing w:after="0"/>
              <w:jc w:val="center"/>
              <w:rPr>
                <w:rFonts w:cs="Times New Roman"/>
                <w:b/>
                <w:bCs/>
              </w:rPr>
            </w:pPr>
            <w:r w:rsidRPr="00EB23B9">
              <w:rPr>
                <w:rFonts w:cs="Times New Roman"/>
                <w:b/>
                <w:bCs/>
              </w:rPr>
              <w:t>Number of Respondents</w:t>
            </w:r>
          </w:p>
        </w:tc>
        <w:tc>
          <w:tcPr>
            <w:tcW w:w="1350" w:type="dxa"/>
            <w:shd w:val="clear" w:color="auto" w:fill="8DB3E2" w:themeFill="text2" w:themeFillTint="66"/>
            <w:vAlign w:val="center"/>
            <w:hideMark/>
          </w:tcPr>
          <w:p w:rsidR="003771FC" w:rsidRPr="00EB23B9" w14:paraId="613FB11C" w14:textId="77777777">
            <w:pPr>
              <w:keepNext/>
              <w:spacing w:after="0"/>
              <w:jc w:val="center"/>
              <w:rPr>
                <w:rFonts w:cs="Times New Roman"/>
                <w:b/>
                <w:bCs/>
              </w:rPr>
            </w:pPr>
            <w:r w:rsidRPr="00EB23B9">
              <w:rPr>
                <w:rFonts w:cs="Times New Roman"/>
                <w:b/>
                <w:bCs/>
              </w:rPr>
              <w:t>Responses per Respondent</w:t>
            </w:r>
          </w:p>
        </w:tc>
        <w:tc>
          <w:tcPr>
            <w:tcW w:w="1440" w:type="dxa"/>
            <w:shd w:val="clear" w:color="auto" w:fill="8DB3E2" w:themeFill="text2" w:themeFillTint="66"/>
            <w:vAlign w:val="center"/>
            <w:hideMark/>
          </w:tcPr>
          <w:p w:rsidR="003771FC" w:rsidRPr="00EB23B9" w14:paraId="637A7BA0" w14:textId="77777777">
            <w:pPr>
              <w:keepNext/>
              <w:spacing w:after="0"/>
              <w:jc w:val="center"/>
              <w:rPr>
                <w:rFonts w:cs="Times New Roman"/>
                <w:b/>
                <w:bCs/>
              </w:rPr>
            </w:pPr>
            <w:r w:rsidRPr="00EB23B9">
              <w:rPr>
                <w:rFonts w:cs="Times New Roman"/>
                <w:b/>
                <w:bCs/>
              </w:rPr>
              <w:t>Total Number of Responses</w:t>
            </w:r>
          </w:p>
        </w:tc>
        <w:tc>
          <w:tcPr>
            <w:tcW w:w="1080" w:type="dxa"/>
            <w:shd w:val="clear" w:color="auto" w:fill="8DB3E2" w:themeFill="text2" w:themeFillTint="66"/>
            <w:vAlign w:val="center"/>
            <w:hideMark/>
          </w:tcPr>
          <w:p w:rsidR="003771FC" w:rsidRPr="00EB23B9" w14:paraId="6CE59E03" w14:textId="77777777">
            <w:pPr>
              <w:keepNext/>
              <w:spacing w:after="0"/>
              <w:jc w:val="center"/>
              <w:rPr>
                <w:rFonts w:cs="Times New Roman"/>
                <w:b/>
                <w:bCs/>
              </w:rPr>
            </w:pPr>
            <w:r w:rsidRPr="00EB23B9">
              <w:rPr>
                <w:rFonts w:cs="Times New Roman"/>
                <w:b/>
                <w:bCs/>
              </w:rPr>
              <w:t>Hours per Response</w:t>
            </w:r>
          </w:p>
        </w:tc>
        <w:tc>
          <w:tcPr>
            <w:tcW w:w="900" w:type="dxa"/>
            <w:shd w:val="clear" w:color="auto" w:fill="8DB3E2" w:themeFill="text2" w:themeFillTint="66"/>
            <w:vAlign w:val="center"/>
            <w:hideMark/>
          </w:tcPr>
          <w:p w:rsidR="003771FC" w:rsidRPr="00EB23B9" w14:paraId="3FEBC0B7" w14:textId="77777777">
            <w:pPr>
              <w:keepNext/>
              <w:spacing w:after="0"/>
              <w:jc w:val="center"/>
              <w:rPr>
                <w:rFonts w:cs="Times New Roman"/>
                <w:b/>
                <w:bCs/>
              </w:rPr>
            </w:pPr>
            <w:r w:rsidRPr="00EB23B9">
              <w:rPr>
                <w:rFonts w:cs="Times New Roman"/>
                <w:b/>
                <w:bCs/>
              </w:rPr>
              <w:t>Total Burden Hours</w:t>
            </w:r>
          </w:p>
        </w:tc>
        <w:tc>
          <w:tcPr>
            <w:tcW w:w="990" w:type="dxa"/>
            <w:shd w:val="clear" w:color="auto" w:fill="8DB3E2" w:themeFill="text2" w:themeFillTint="66"/>
            <w:vAlign w:val="center"/>
            <w:hideMark/>
          </w:tcPr>
          <w:p w:rsidR="003771FC" w:rsidRPr="00EB23B9" w14:paraId="524D0E69" w14:textId="77777777">
            <w:pPr>
              <w:keepNext/>
              <w:spacing w:after="0"/>
              <w:jc w:val="center"/>
              <w:rPr>
                <w:rFonts w:cs="Times New Roman"/>
                <w:b/>
                <w:bCs/>
              </w:rPr>
            </w:pPr>
            <w:r w:rsidRPr="00EB23B9">
              <w:rPr>
                <w:rFonts w:cs="Times New Roman"/>
                <w:b/>
                <w:bCs/>
              </w:rPr>
              <w:t>Average Hourly Wage</w:t>
            </w:r>
            <w:r w:rsidRPr="00EB23B9">
              <w:rPr>
                <w:rFonts w:cs="Times New Roman"/>
                <w:b/>
                <w:bCs/>
                <w:vertAlign w:val="superscript"/>
              </w:rPr>
              <w:t>1</w:t>
            </w:r>
          </w:p>
        </w:tc>
        <w:tc>
          <w:tcPr>
            <w:tcW w:w="1260" w:type="dxa"/>
            <w:shd w:val="clear" w:color="auto" w:fill="8DB3E2" w:themeFill="text2" w:themeFillTint="66"/>
            <w:vAlign w:val="center"/>
            <w:hideMark/>
          </w:tcPr>
          <w:p w:rsidR="003771FC" w:rsidRPr="00EB23B9" w14:paraId="712EBB7E" w14:textId="77777777">
            <w:pPr>
              <w:keepNext/>
              <w:spacing w:after="0"/>
              <w:jc w:val="center"/>
              <w:rPr>
                <w:rFonts w:cs="Times New Roman"/>
                <w:b/>
                <w:bCs/>
              </w:rPr>
            </w:pPr>
            <w:r w:rsidRPr="00EB23B9">
              <w:rPr>
                <w:rFonts w:cs="Times New Roman"/>
                <w:b/>
                <w:bCs/>
              </w:rPr>
              <w:t>Total Respondent Cost</w:t>
            </w:r>
          </w:p>
        </w:tc>
      </w:tr>
      <w:tr w14:paraId="1F7FAFBE" w14:textId="77777777" w:rsidTr="00363123">
        <w:tblPrEx>
          <w:tblW w:w="9720" w:type="dxa"/>
          <w:tblInd w:w="-5" w:type="dxa"/>
          <w:tblLayout w:type="fixed"/>
          <w:tblCellMar>
            <w:left w:w="72" w:type="dxa"/>
            <w:right w:w="72" w:type="dxa"/>
          </w:tblCellMar>
          <w:tblLook w:val="04A0"/>
        </w:tblPrEx>
        <w:trPr>
          <w:cantSplit/>
          <w:trHeight w:val="144"/>
        </w:trPr>
        <w:tc>
          <w:tcPr>
            <w:tcW w:w="1260" w:type="dxa"/>
            <w:vAlign w:val="center"/>
          </w:tcPr>
          <w:p w:rsidR="00134D7C" w:rsidRPr="00107E48" w:rsidP="00447EB6" w14:paraId="3DDF315E" w14:textId="6CC348D7">
            <w:pPr>
              <w:spacing w:after="0"/>
              <w:rPr>
                <w:rFonts w:eastAsia="Times New Roman" w:cs="Times New Roman"/>
                <w:sz w:val="24"/>
                <w:szCs w:val="24"/>
              </w:rPr>
            </w:pPr>
            <w:r w:rsidRPr="003F5265">
              <w:rPr>
                <w:rFonts w:eastAsia="Times New Roman" w:cs="Times New Roman"/>
                <w:sz w:val="24"/>
                <w:szCs w:val="24"/>
              </w:rPr>
              <w:t>SPF-PFS</w:t>
            </w:r>
          </w:p>
        </w:tc>
        <w:tc>
          <w:tcPr>
            <w:tcW w:w="1440" w:type="dxa"/>
            <w:vAlign w:val="center"/>
          </w:tcPr>
          <w:p w:rsidR="00134D7C" w:rsidP="009C7176" w14:paraId="3675AAB5" w14:textId="77777777">
            <w:pPr>
              <w:keepNext/>
              <w:spacing w:after="0"/>
              <w:jc w:val="center"/>
              <w:rPr>
                <w:rFonts w:cs="Times New Roman"/>
                <w:bCs/>
                <w:sz w:val="24"/>
                <w:szCs w:val="24"/>
              </w:rPr>
            </w:pPr>
            <w:r>
              <w:rPr>
                <w:rFonts w:cs="Times New Roman"/>
                <w:sz w:val="24"/>
                <w:szCs w:val="24"/>
              </w:rPr>
              <w:t>315</w:t>
            </w:r>
          </w:p>
        </w:tc>
        <w:tc>
          <w:tcPr>
            <w:tcW w:w="1350" w:type="dxa"/>
            <w:vAlign w:val="center"/>
          </w:tcPr>
          <w:p w:rsidR="00134D7C" w:rsidP="009C7176" w14:paraId="5B22A723" w14:textId="77777777">
            <w:pPr>
              <w:keepNext/>
              <w:spacing w:after="0"/>
              <w:jc w:val="center"/>
              <w:rPr>
                <w:rFonts w:cs="Times New Roman"/>
                <w:bCs/>
                <w:sz w:val="24"/>
                <w:szCs w:val="24"/>
              </w:rPr>
            </w:pPr>
            <w:r>
              <w:rPr>
                <w:rFonts w:cs="Times New Roman"/>
                <w:bCs/>
                <w:sz w:val="24"/>
                <w:szCs w:val="24"/>
              </w:rPr>
              <w:t>1</w:t>
            </w:r>
          </w:p>
        </w:tc>
        <w:tc>
          <w:tcPr>
            <w:tcW w:w="1440" w:type="dxa"/>
            <w:vAlign w:val="center"/>
          </w:tcPr>
          <w:p w:rsidR="00134D7C" w:rsidP="009C7176" w14:paraId="5B72CB32" w14:textId="77777777">
            <w:pPr>
              <w:keepNext/>
              <w:spacing w:after="0"/>
              <w:jc w:val="center"/>
              <w:rPr>
                <w:rFonts w:cs="Times New Roman"/>
                <w:bCs/>
                <w:sz w:val="24"/>
                <w:szCs w:val="24"/>
              </w:rPr>
            </w:pPr>
            <w:r>
              <w:rPr>
                <w:rFonts w:cs="Times New Roman"/>
                <w:sz w:val="24"/>
                <w:szCs w:val="24"/>
              </w:rPr>
              <w:t>315</w:t>
            </w:r>
          </w:p>
        </w:tc>
        <w:tc>
          <w:tcPr>
            <w:tcW w:w="1080" w:type="dxa"/>
            <w:vAlign w:val="center"/>
          </w:tcPr>
          <w:p w:rsidR="00134D7C" w:rsidP="009C7176" w14:paraId="5DEA2311" w14:textId="1681B66D">
            <w:pPr>
              <w:keepNext/>
              <w:spacing w:after="0"/>
              <w:jc w:val="center"/>
              <w:rPr>
                <w:rFonts w:cs="Times New Roman"/>
                <w:bCs/>
                <w:sz w:val="24"/>
                <w:szCs w:val="24"/>
              </w:rPr>
            </w:pPr>
            <w:r>
              <w:rPr>
                <w:rFonts w:cs="Times New Roman"/>
                <w:bCs/>
                <w:sz w:val="24"/>
                <w:szCs w:val="24"/>
              </w:rPr>
              <w:t>4</w:t>
            </w:r>
          </w:p>
        </w:tc>
        <w:tc>
          <w:tcPr>
            <w:tcW w:w="900" w:type="dxa"/>
            <w:vAlign w:val="center"/>
          </w:tcPr>
          <w:p w:rsidR="00134D7C" w:rsidP="009B637C" w14:paraId="7A501E36" w14:textId="16385B23">
            <w:pPr>
              <w:keepNext/>
              <w:spacing w:after="0"/>
              <w:jc w:val="right"/>
              <w:rPr>
                <w:rFonts w:cs="Times New Roman"/>
                <w:bCs/>
                <w:sz w:val="24"/>
                <w:szCs w:val="24"/>
              </w:rPr>
            </w:pPr>
            <w:r>
              <w:t>1,260</w:t>
            </w:r>
          </w:p>
        </w:tc>
        <w:tc>
          <w:tcPr>
            <w:tcW w:w="990" w:type="dxa"/>
            <w:vAlign w:val="center"/>
          </w:tcPr>
          <w:p w:rsidR="00134D7C" w:rsidP="009B637C" w14:paraId="6EA3F20E" w14:textId="77777777">
            <w:pPr>
              <w:keepNext/>
              <w:spacing w:after="0"/>
              <w:jc w:val="right"/>
              <w:rPr>
                <w:rFonts w:cs="Times New Roman"/>
                <w:bCs/>
                <w:sz w:val="24"/>
                <w:szCs w:val="24"/>
              </w:rPr>
            </w:pPr>
            <w:r>
              <w:rPr>
                <w:rFonts w:cs="Times New Roman"/>
                <w:bCs/>
                <w:sz w:val="24"/>
                <w:szCs w:val="24"/>
              </w:rPr>
              <w:t>$48.35</w:t>
            </w:r>
          </w:p>
        </w:tc>
        <w:tc>
          <w:tcPr>
            <w:tcW w:w="1260" w:type="dxa"/>
            <w:vAlign w:val="center"/>
          </w:tcPr>
          <w:p w:rsidR="00283F89" w:rsidRPr="00134D7C" w:rsidP="009B637C" w14:paraId="2289E76B" w14:textId="43519833">
            <w:pPr>
              <w:keepNext/>
              <w:spacing w:after="0"/>
              <w:jc w:val="right"/>
              <w:rPr>
                <w:rFonts w:cs="Times New Roman"/>
                <w:color w:val="000000"/>
                <w:sz w:val="24"/>
                <w:szCs w:val="24"/>
              </w:rPr>
            </w:pPr>
            <w:r>
              <w:rPr>
                <w:rFonts w:cs="Times New Roman"/>
                <w:color w:val="000000"/>
                <w:sz w:val="24"/>
                <w:szCs w:val="24"/>
              </w:rPr>
              <w:t>60,921.00</w:t>
            </w:r>
          </w:p>
        </w:tc>
      </w:tr>
      <w:tr w14:paraId="074BB332" w14:textId="77777777" w:rsidTr="00363123">
        <w:tblPrEx>
          <w:tblW w:w="9720" w:type="dxa"/>
          <w:tblInd w:w="-5" w:type="dxa"/>
          <w:tblLayout w:type="fixed"/>
          <w:tblCellMar>
            <w:left w:w="72" w:type="dxa"/>
            <w:right w:w="72" w:type="dxa"/>
          </w:tblCellMar>
          <w:tblLook w:val="04A0"/>
        </w:tblPrEx>
        <w:trPr>
          <w:cantSplit/>
          <w:trHeight w:val="144"/>
        </w:trPr>
        <w:tc>
          <w:tcPr>
            <w:tcW w:w="1260" w:type="dxa"/>
            <w:vAlign w:val="center"/>
          </w:tcPr>
          <w:p w:rsidR="00134D7C" w:rsidRPr="0091092F" w:rsidP="00447EB6" w14:paraId="26D0FA82" w14:textId="08B80C25">
            <w:pPr>
              <w:spacing w:after="0"/>
              <w:rPr>
                <w:rFonts w:cs="Times New Roman"/>
                <w:sz w:val="24"/>
                <w:szCs w:val="24"/>
              </w:rPr>
            </w:pPr>
            <w:r w:rsidRPr="00107E48">
              <w:rPr>
                <w:rFonts w:eastAsia="Times New Roman" w:cs="Times New Roman"/>
                <w:sz w:val="24"/>
                <w:szCs w:val="24"/>
              </w:rPr>
              <w:t>STOP Act</w:t>
            </w:r>
          </w:p>
        </w:tc>
        <w:tc>
          <w:tcPr>
            <w:tcW w:w="1440" w:type="dxa"/>
            <w:vAlign w:val="center"/>
          </w:tcPr>
          <w:p w:rsidR="00134D7C" w:rsidRPr="0091092F" w:rsidP="009C7176" w14:paraId="3A271F0D" w14:textId="77777777">
            <w:pPr>
              <w:keepNext/>
              <w:spacing w:after="0"/>
              <w:jc w:val="center"/>
              <w:rPr>
                <w:rFonts w:cs="Times New Roman"/>
                <w:bCs/>
                <w:sz w:val="24"/>
                <w:szCs w:val="24"/>
              </w:rPr>
            </w:pPr>
            <w:r>
              <w:rPr>
                <w:rFonts w:cs="Times New Roman"/>
                <w:bCs/>
                <w:sz w:val="24"/>
                <w:szCs w:val="24"/>
              </w:rPr>
              <w:t>202</w:t>
            </w:r>
          </w:p>
        </w:tc>
        <w:tc>
          <w:tcPr>
            <w:tcW w:w="1350" w:type="dxa"/>
            <w:vAlign w:val="center"/>
          </w:tcPr>
          <w:p w:rsidR="00134D7C" w:rsidRPr="0091092F" w:rsidP="009C7176" w14:paraId="09DF0231" w14:textId="77777777">
            <w:pPr>
              <w:keepNext/>
              <w:spacing w:after="0"/>
              <w:jc w:val="center"/>
              <w:rPr>
                <w:rFonts w:cs="Times New Roman"/>
                <w:bCs/>
                <w:sz w:val="24"/>
                <w:szCs w:val="24"/>
              </w:rPr>
            </w:pPr>
            <w:r>
              <w:rPr>
                <w:rFonts w:cs="Times New Roman"/>
                <w:bCs/>
                <w:sz w:val="24"/>
                <w:szCs w:val="24"/>
              </w:rPr>
              <w:t>1</w:t>
            </w:r>
          </w:p>
        </w:tc>
        <w:tc>
          <w:tcPr>
            <w:tcW w:w="1440" w:type="dxa"/>
            <w:vAlign w:val="center"/>
          </w:tcPr>
          <w:p w:rsidR="00134D7C" w:rsidRPr="0091092F" w:rsidP="009C7176" w14:paraId="4B63C01B" w14:textId="77777777">
            <w:pPr>
              <w:keepNext/>
              <w:spacing w:after="0"/>
              <w:jc w:val="center"/>
              <w:rPr>
                <w:rFonts w:cs="Times New Roman"/>
                <w:bCs/>
                <w:sz w:val="24"/>
                <w:szCs w:val="24"/>
              </w:rPr>
            </w:pPr>
            <w:r>
              <w:rPr>
                <w:rFonts w:cs="Times New Roman"/>
                <w:bCs/>
                <w:sz w:val="24"/>
                <w:szCs w:val="24"/>
              </w:rPr>
              <w:t>202</w:t>
            </w:r>
          </w:p>
        </w:tc>
        <w:tc>
          <w:tcPr>
            <w:tcW w:w="1080" w:type="dxa"/>
            <w:vAlign w:val="center"/>
          </w:tcPr>
          <w:p w:rsidR="00134D7C" w:rsidRPr="0091092F" w:rsidP="009C7176" w14:paraId="4CCDAF63" w14:textId="0C310465">
            <w:pPr>
              <w:keepNext/>
              <w:spacing w:after="0"/>
              <w:jc w:val="center"/>
              <w:rPr>
                <w:rFonts w:cs="Times New Roman"/>
                <w:bCs/>
                <w:sz w:val="24"/>
                <w:szCs w:val="24"/>
              </w:rPr>
            </w:pPr>
            <w:r>
              <w:rPr>
                <w:rFonts w:cs="Times New Roman"/>
                <w:bCs/>
                <w:sz w:val="24"/>
                <w:szCs w:val="24"/>
              </w:rPr>
              <w:t>4</w:t>
            </w:r>
          </w:p>
        </w:tc>
        <w:tc>
          <w:tcPr>
            <w:tcW w:w="900" w:type="dxa"/>
            <w:vAlign w:val="center"/>
          </w:tcPr>
          <w:p w:rsidR="00534828" w:rsidRPr="0091092F" w:rsidP="009B637C" w14:paraId="09CE522B" w14:textId="0ECCAE9A">
            <w:pPr>
              <w:keepNext/>
              <w:spacing w:after="0"/>
              <w:jc w:val="right"/>
              <w:rPr>
                <w:rFonts w:cs="Times New Roman"/>
                <w:bCs/>
                <w:sz w:val="24"/>
                <w:szCs w:val="24"/>
              </w:rPr>
            </w:pPr>
            <w:r>
              <w:t>808</w:t>
            </w:r>
          </w:p>
        </w:tc>
        <w:tc>
          <w:tcPr>
            <w:tcW w:w="990" w:type="dxa"/>
            <w:vAlign w:val="center"/>
          </w:tcPr>
          <w:p w:rsidR="00134D7C" w:rsidRPr="0091092F" w:rsidP="009B637C" w14:paraId="4B32EFFF" w14:textId="77777777">
            <w:pPr>
              <w:keepNext/>
              <w:spacing w:after="0"/>
              <w:jc w:val="right"/>
              <w:rPr>
                <w:rFonts w:cs="Times New Roman"/>
                <w:bCs/>
                <w:sz w:val="24"/>
                <w:szCs w:val="24"/>
              </w:rPr>
            </w:pPr>
            <w:r>
              <w:rPr>
                <w:rFonts w:cs="Times New Roman"/>
                <w:bCs/>
                <w:sz w:val="24"/>
                <w:szCs w:val="24"/>
              </w:rPr>
              <w:t>$48.35</w:t>
            </w:r>
          </w:p>
        </w:tc>
        <w:tc>
          <w:tcPr>
            <w:tcW w:w="1260" w:type="dxa"/>
            <w:vAlign w:val="center"/>
          </w:tcPr>
          <w:p w:rsidR="004A6FE5" w:rsidRPr="00134D7C" w:rsidP="009B637C" w14:paraId="7C2DE233" w14:textId="1DBE9EB8">
            <w:pPr>
              <w:keepNext/>
              <w:spacing w:after="0"/>
              <w:jc w:val="right"/>
              <w:rPr>
                <w:rFonts w:cs="Times New Roman"/>
                <w:bCs/>
                <w:sz w:val="24"/>
                <w:szCs w:val="24"/>
              </w:rPr>
            </w:pPr>
            <w:r>
              <w:rPr>
                <w:rFonts w:cs="Times New Roman"/>
                <w:color w:val="000000"/>
                <w:sz w:val="24"/>
                <w:szCs w:val="24"/>
              </w:rPr>
              <w:t>39,066.80</w:t>
            </w:r>
          </w:p>
        </w:tc>
      </w:tr>
      <w:tr w14:paraId="1EC662B9" w14:textId="77777777" w:rsidTr="00363123">
        <w:tblPrEx>
          <w:tblW w:w="9720" w:type="dxa"/>
          <w:tblInd w:w="-5" w:type="dxa"/>
          <w:tblLayout w:type="fixed"/>
          <w:tblCellMar>
            <w:left w:w="72" w:type="dxa"/>
            <w:right w:w="72" w:type="dxa"/>
          </w:tblCellMar>
          <w:tblLook w:val="04A0"/>
        </w:tblPrEx>
        <w:trPr>
          <w:cantSplit/>
          <w:trHeight w:val="144"/>
        </w:trPr>
        <w:tc>
          <w:tcPr>
            <w:tcW w:w="1260" w:type="dxa"/>
            <w:vAlign w:val="center"/>
          </w:tcPr>
          <w:p w:rsidR="00134D7C" w:rsidRPr="00107E48" w:rsidP="00447EB6" w14:paraId="7E263198" w14:textId="7B25D158">
            <w:pPr>
              <w:spacing w:after="0"/>
              <w:rPr>
                <w:rFonts w:eastAsia="Times New Roman" w:cs="Times New Roman"/>
                <w:sz w:val="24"/>
                <w:szCs w:val="24"/>
              </w:rPr>
            </w:pPr>
            <w:r w:rsidRPr="00107E48">
              <w:rPr>
                <w:rFonts w:eastAsia="Times New Roman" w:cs="Times New Roman"/>
                <w:sz w:val="24"/>
                <w:szCs w:val="24"/>
              </w:rPr>
              <w:t>SPF Rx</w:t>
            </w:r>
          </w:p>
        </w:tc>
        <w:tc>
          <w:tcPr>
            <w:tcW w:w="1440" w:type="dxa"/>
            <w:vAlign w:val="center"/>
          </w:tcPr>
          <w:p w:rsidR="00134D7C" w:rsidP="009C7176" w14:paraId="1A498969" w14:textId="77777777">
            <w:pPr>
              <w:keepNext/>
              <w:spacing w:after="0"/>
              <w:jc w:val="center"/>
              <w:rPr>
                <w:rFonts w:cs="Times New Roman"/>
                <w:bCs/>
                <w:sz w:val="24"/>
                <w:szCs w:val="24"/>
              </w:rPr>
            </w:pPr>
            <w:r>
              <w:rPr>
                <w:rFonts w:cs="Times New Roman"/>
                <w:sz w:val="24"/>
                <w:szCs w:val="24"/>
              </w:rPr>
              <w:t>27</w:t>
            </w:r>
          </w:p>
        </w:tc>
        <w:tc>
          <w:tcPr>
            <w:tcW w:w="1350" w:type="dxa"/>
            <w:vAlign w:val="center"/>
          </w:tcPr>
          <w:p w:rsidR="00134D7C" w:rsidP="009C7176" w14:paraId="122937EC" w14:textId="77777777">
            <w:pPr>
              <w:keepNext/>
              <w:spacing w:after="0"/>
              <w:jc w:val="center"/>
              <w:rPr>
                <w:rFonts w:cs="Times New Roman"/>
                <w:bCs/>
                <w:sz w:val="24"/>
                <w:szCs w:val="24"/>
              </w:rPr>
            </w:pPr>
            <w:r>
              <w:rPr>
                <w:rFonts w:cs="Times New Roman"/>
                <w:bCs/>
                <w:sz w:val="24"/>
                <w:szCs w:val="24"/>
              </w:rPr>
              <w:t>1</w:t>
            </w:r>
          </w:p>
        </w:tc>
        <w:tc>
          <w:tcPr>
            <w:tcW w:w="1440" w:type="dxa"/>
            <w:vAlign w:val="center"/>
          </w:tcPr>
          <w:p w:rsidR="00134D7C" w:rsidP="009C7176" w14:paraId="525303BE" w14:textId="77777777">
            <w:pPr>
              <w:keepNext/>
              <w:spacing w:after="0"/>
              <w:jc w:val="center"/>
              <w:rPr>
                <w:rFonts w:cs="Times New Roman"/>
                <w:bCs/>
                <w:sz w:val="24"/>
                <w:szCs w:val="24"/>
              </w:rPr>
            </w:pPr>
            <w:r>
              <w:rPr>
                <w:rFonts w:cs="Times New Roman"/>
                <w:bCs/>
                <w:sz w:val="24"/>
                <w:szCs w:val="24"/>
              </w:rPr>
              <w:t>27</w:t>
            </w:r>
          </w:p>
        </w:tc>
        <w:tc>
          <w:tcPr>
            <w:tcW w:w="1080" w:type="dxa"/>
            <w:vAlign w:val="center"/>
          </w:tcPr>
          <w:p w:rsidR="00134D7C" w:rsidP="009C7176" w14:paraId="55C373E7" w14:textId="09C0F169">
            <w:pPr>
              <w:keepNext/>
              <w:spacing w:after="0"/>
              <w:jc w:val="center"/>
              <w:rPr>
                <w:rFonts w:cs="Times New Roman"/>
                <w:bCs/>
                <w:sz w:val="24"/>
                <w:szCs w:val="24"/>
              </w:rPr>
            </w:pPr>
            <w:r>
              <w:rPr>
                <w:rFonts w:cs="Times New Roman"/>
                <w:bCs/>
                <w:sz w:val="24"/>
                <w:szCs w:val="24"/>
              </w:rPr>
              <w:t>4</w:t>
            </w:r>
          </w:p>
        </w:tc>
        <w:tc>
          <w:tcPr>
            <w:tcW w:w="900" w:type="dxa"/>
            <w:vAlign w:val="center"/>
          </w:tcPr>
          <w:p w:rsidR="00EB18CD" w:rsidP="009B637C" w14:paraId="464243A1" w14:textId="707555F0">
            <w:pPr>
              <w:keepNext/>
              <w:spacing w:after="0"/>
              <w:jc w:val="right"/>
              <w:rPr>
                <w:rFonts w:cs="Times New Roman"/>
                <w:bCs/>
                <w:sz w:val="24"/>
                <w:szCs w:val="24"/>
              </w:rPr>
            </w:pPr>
            <w:r>
              <w:t>108</w:t>
            </w:r>
          </w:p>
        </w:tc>
        <w:tc>
          <w:tcPr>
            <w:tcW w:w="990" w:type="dxa"/>
            <w:vAlign w:val="center"/>
          </w:tcPr>
          <w:p w:rsidR="00134D7C" w:rsidP="009B637C" w14:paraId="772941BD" w14:textId="77777777">
            <w:pPr>
              <w:keepNext/>
              <w:spacing w:after="0"/>
              <w:jc w:val="right"/>
              <w:rPr>
                <w:rFonts w:cs="Times New Roman"/>
                <w:bCs/>
                <w:sz w:val="24"/>
                <w:szCs w:val="24"/>
              </w:rPr>
            </w:pPr>
            <w:r>
              <w:rPr>
                <w:rFonts w:cs="Times New Roman"/>
                <w:bCs/>
                <w:sz w:val="24"/>
                <w:szCs w:val="24"/>
              </w:rPr>
              <w:t>$48.35</w:t>
            </w:r>
          </w:p>
        </w:tc>
        <w:tc>
          <w:tcPr>
            <w:tcW w:w="1260" w:type="dxa"/>
            <w:vAlign w:val="center"/>
          </w:tcPr>
          <w:p w:rsidR="004A6FE5" w:rsidRPr="00134D7C" w:rsidP="009B637C" w14:paraId="04CBF017" w14:textId="319B8F38">
            <w:pPr>
              <w:keepNext/>
              <w:spacing w:after="0"/>
              <w:jc w:val="right"/>
              <w:rPr>
                <w:rFonts w:cs="Times New Roman"/>
                <w:color w:val="000000"/>
                <w:sz w:val="24"/>
                <w:szCs w:val="24"/>
              </w:rPr>
            </w:pPr>
            <w:r>
              <w:rPr>
                <w:rFonts w:cs="Times New Roman"/>
                <w:color w:val="000000"/>
                <w:sz w:val="24"/>
                <w:szCs w:val="24"/>
              </w:rPr>
              <w:t>5,221.80</w:t>
            </w:r>
          </w:p>
        </w:tc>
      </w:tr>
      <w:tr w14:paraId="4F6D7B41" w14:textId="77777777" w:rsidTr="00363123">
        <w:tblPrEx>
          <w:tblW w:w="9720" w:type="dxa"/>
          <w:tblInd w:w="-5" w:type="dxa"/>
          <w:tblLayout w:type="fixed"/>
          <w:tblCellMar>
            <w:left w:w="72" w:type="dxa"/>
            <w:right w:w="72" w:type="dxa"/>
          </w:tblCellMar>
          <w:tblLook w:val="04A0"/>
        </w:tblPrEx>
        <w:trPr>
          <w:cantSplit/>
          <w:trHeight w:val="144"/>
        </w:trPr>
        <w:tc>
          <w:tcPr>
            <w:tcW w:w="1260" w:type="dxa"/>
            <w:vAlign w:val="center"/>
          </w:tcPr>
          <w:p w:rsidR="00134D7C" w:rsidRPr="0091092F" w:rsidP="00447EB6" w14:paraId="3726574F" w14:textId="4FAAB75B">
            <w:pPr>
              <w:keepNext/>
              <w:spacing w:after="0"/>
              <w:rPr>
                <w:rFonts w:cs="Times New Roman"/>
                <w:bCs/>
                <w:sz w:val="24"/>
                <w:szCs w:val="24"/>
              </w:rPr>
            </w:pPr>
            <w:r>
              <w:rPr>
                <w:rFonts w:eastAsia="Times New Roman" w:cs="Times New Roman"/>
                <w:sz w:val="24"/>
                <w:szCs w:val="24"/>
              </w:rPr>
              <w:t>FR CARA</w:t>
            </w:r>
          </w:p>
        </w:tc>
        <w:tc>
          <w:tcPr>
            <w:tcW w:w="1440" w:type="dxa"/>
            <w:vAlign w:val="center"/>
          </w:tcPr>
          <w:p w:rsidR="00134D7C" w:rsidRPr="0091092F" w:rsidP="009C7176" w14:paraId="54F033A3" w14:textId="77777777">
            <w:pPr>
              <w:keepNext/>
              <w:spacing w:after="0"/>
              <w:jc w:val="center"/>
              <w:rPr>
                <w:rFonts w:cs="Times New Roman"/>
                <w:sz w:val="24"/>
                <w:szCs w:val="24"/>
              </w:rPr>
            </w:pPr>
            <w:r>
              <w:rPr>
                <w:rFonts w:cs="Times New Roman"/>
                <w:sz w:val="24"/>
                <w:szCs w:val="24"/>
              </w:rPr>
              <w:t>87</w:t>
            </w:r>
          </w:p>
        </w:tc>
        <w:tc>
          <w:tcPr>
            <w:tcW w:w="1350" w:type="dxa"/>
            <w:vAlign w:val="center"/>
          </w:tcPr>
          <w:p w:rsidR="00134D7C" w:rsidRPr="0091092F" w:rsidP="009C7176" w14:paraId="1DF9C810" w14:textId="77777777">
            <w:pPr>
              <w:keepNext/>
              <w:spacing w:after="0"/>
              <w:jc w:val="center"/>
              <w:rPr>
                <w:rFonts w:cs="Times New Roman"/>
                <w:bCs/>
                <w:sz w:val="24"/>
                <w:szCs w:val="24"/>
              </w:rPr>
            </w:pPr>
            <w:r>
              <w:rPr>
                <w:rFonts w:cs="Times New Roman"/>
                <w:bCs/>
                <w:sz w:val="24"/>
                <w:szCs w:val="24"/>
              </w:rPr>
              <w:t>1</w:t>
            </w:r>
          </w:p>
        </w:tc>
        <w:tc>
          <w:tcPr>
            <w:tcW w:w="1440" w:type="dxa"/>
            <w:vAlign w:val="center"/>
          </w:tcPr>
          <w:p w:rsidR="00134D7C" w:rsidRPr="0091092F" w:rsidP="009C7176" w14:paraId="127CCB1B" w14:textId="77777777">
            <w:pPr>
              <w:keepNext/>
              <w:spacing w:after="0"/>
              <w:jc w:val="center"/>
              <w:rPr>
                <w:rFonts w:cs="Times New Roman"/>
                <w:sz w:val="24"/>
                <w:szCs w:val="24"/>
              </w:rPr>
            </w:pPr>
            <w:r>
              <w:rPr>
                <w:rFonts w:cs="Times New Roman"/>
                <w:sz w:val="24"/>
                <w:szCs w:val="24"/>
              </w:rPr>
              <w:t>87</w:t>
            </w:r>
          </w:p>
        </w:tc>
        <w:tc>
          <w:tcPr>
            <w:tcW w:w="1080" w:type="dxa"/>
            <w:vAlign w:val="center"/>
          </w:tcPr>
          <w:p w:rsidR="00134D7C" w:rsidRPr="0091092F" w:rsidP="009C7176" w14:paraId="5888949D" w14:textId="0F74AEE9">
            <w:pPr>
              <w:keepNext/>
              <w:spacing w:after="0"/>
              <w:jc w:val="center"/>
              <w:rPr>
                <w:rFonts w:cs="Times New Roman"/>
                <w:bCs/>
                <w:sz w:val="24"/>
                <w:szCs w:val="24"/>
              </w:rPr>
            </w:pPr>
            <w:r>
              <w:rPr>
                <w:rFonts w:cs="Times New Roman"/>
                <w:bCs/>
                <w:sz w:val="24"/>
                <w:szCs w:val="24"/>
              </w:rPr>
              <w:t>4</w:t>
            </w:r>
          </w:p>
        </w:tc>
        <w:tc>
          <w:tcPr>
            <w:tcW w:w="900" w:type="dxa"/>
            <w:vAlign w:val="center"/>
          </w:tcPr>
          <w:p w:rsidR="00EB18CD" w:rsidRPr="0091092F" w:rsidP="009B637C" w14:paraId="0ABA21A8" w14:textId="1A0059C2">
            <w:pPr>
              <w:keepNext/>
              <w:spacing w:after="0"/>
              <w:jc w:val="right"/>
              <w:rPr>
                <w:rFonts w:cs="Times New Roman"/>
                <w:bCs/>
                <w:sz w:val="24"/>
                <w:szCs w:val="24"/>
              </w:rPr>
            </w:pPr>
            <w:r>
              <w:t>348</w:t>
            </w:r>
          </w:p>
        </w:tc>
        <w:tc>
          <w:tcPr>
            <w:tcW w:w="990" w:type="dxa"/>
            <w:vAlign w:val="center"/>
          </w:tcPr>
          <w:p w:rsidR="00134D7C" w:rsidRPr="0091092F" w:rsidP="009B637C" w14:paraId="21A9DC9C" w14:textId="77777777">
            <w:pPr>
              <w:keepNext/>
              <w:spacing w:after="0"/>
              <w:jc w:val="right"/>
              <w:rPr>
                <w:rFonts w:cs="Times New Roman"/>
                <w:iCs/>
                <w:sz w:val="24"/>
                <w:szCs w:val="24"/>
              </w:rPr>
            </w:pPr>
            <w:r>
              <w:rPr>
                <w:rFonts w:cs="Times New Roman"/>
                <w:bCs/>
                <w:sz w:val="24"/>
                <w:szCs w:val="24"/>
              </w:rPr>
              <w:t>$48.35</w:t>
            </w:r>
          </w:p>
        </w:tc>
        <w:tc>
          <w:tcPr>
            <w:tcW w:w="1260" w:type="dxa"/>
            <w:vAlign w:val="center"/>
          </w:tcPr>
          <w:p w:rsidR="009B5230" w:rsidRPr="00134D7C" w:rsidP="009B637C" w14:paraId="0C811774" w14:textId="0E626A97">
            <w:pPr>
              <w:keepNext/>
              <w:spacing w:after="0"/>
              <w:jc w:val="right"/>
              <w:rPr>
                <w:rFonts w:cs="Times New Roman"/>
                <w:bCs/>
                <w:sz w:val="24"/>
                <w:szCs w:val="24"/>
              </w:rPr>
            </w:pPr>
            <w:r>
              <w:rPr>
                <w:rFonts w:cs="Times New Roman"/>
                <w:color w:val="000000"/>
                <w:sz w:val="24"/>
                <w:szCs w:val="24"/>
              </w:rPr>
              <w:t>16,825.80</w:t>
            </w:r>
          </w:p>
        </w:tc>
      </w:tr>
      <w:tr w14:paraId="291E176C" w14:textId="77777777" w:rsidTr="00363123">
        <w:tblPrEx>
          <w:tblW w:w="9720" w:type="dxa"/>
          <w:tblInd w:w="-5" w:type="dxa"/>
          <w:tblLayout w:type="fixed"/>
          <w:tblCellMar>
            <w:left w:w="72" w:type="dxa"/>
            <w:right w:w="72" w:type="dxa"/>
          </w:tblCellMar>
          <w:tblLook w:val="04A0"/>
        </w:tblPrEx>
        <w:trPr>
          <w:cantSplit/>
          <w:trHeight w:val="144"/>
        </w:trPr>
        <w:tc>
          <w:tcPr>
            <w:tcW w:w="1260" w:type="dxa"/>
            <w:vAlign w:val="center"/>
          </w:tcPr>
          <w:p w:rsidR="00134D7C" w:rsidRPr="0091092F" w:rsidP="00447EB6" w14:paraId="45D75B67" w14:textId="0F99F770">
            <w:pPr>
              <w:keepNext/>
              <w:spacing w:after="0"/>
              <w:rPr>
                <w:rFonts w:cs="Times New Roman"/>
                <w:bCs/>
                <w:sz w:val="24"/>
                <w:szCs w:val="24"/>
              </w:rPr>
            </w:pPr>
            <w:r w:rsidRPr="00107E48">
              <w:rPr>
                <w:rFonts w:eastAsia="Times New Roman" w:cs="Times New Roman"/>
                <w:sz w:val="24"/>
                <w:szCs w:val="24"/>
              </w:rPr>
              <w:t>PDO</w:t>
            </w:r>
          </w:p>
        </w:tc>
        <w:tc>
          <w:tcPr>
            <w:tcW w:w="1440" w:type="dxa"/>
            <w:vAlign w:val="center"/>
          </w:tcPr>
          <w:p w:rsidR="00134D7C" w:rsidRPr="0091092F" w:rsidP="009C7176" w14:paraId="71DA5B7A" w14:textId="77777777">
            <w:pPr>
              <w:keepNext/>
              <w:spacing w:after="0"/>
              <w:jc w:val="center"/>
              <w:rPr>
                <w:rFonts w:cs="Times New Roman"/>
                <w:sz w:val="24"/>
                <w:szCs w:val="24"/>
              </w:rPr>
            </w:pPr>
            <w:r>
              <w:rPr>
                <w:rFonts w:cs="Times New Roman"/>
                <w:sz w:val="24"/>
                <w:szCs w:val="24"/>
              </w:rPr>
              <w:t>18</w:t>
            </w:r>
          </w:p>
        </w:tc>
        <w:tc>
          <w:tcPr>
            <w:tcW w:w="1350" w:type="dxa"/>
            <w:vAlign w:val="center"/>
          </w:tcPr>
          <w:p w:rsidR="00134D7C" w:rsidRPr="0091092F" w:rsidP="009C7176" w14:paraId="60F44816" w14:textId="77777777">
            <w:pPr>
              <w:keepNext/>
              <w:spacing w:after="0"/>
              <w:jc w:val="center"/>
              <w:rPr>
                <w:rFonts w:cs="Times New Roman"/>
                <w:bCs/>
                <w:sz w:val="24"/>
                <w:szCs w:val="24"/>
              </w:rPr>
            </w:pPr>
            <w:r>
              <w:rPr>
                <w:rFonts w:cs="Times New Roman"/>
                <w:bCs/>
                <w:sz w:val="24"/>
                <w:szCs w:val="24"/>
              </w:rPr>
              <w:t>1</w:t>
            </w:r>
          </w:p>
        </w:tc>
        <w:tc>
          <w:tcPr>
            <w:tcW w:w="1440" w:type="dxa"/>
            <w:vAlign w:val="center"/>
          </w:tcPr>
          <w:p w:rsidR="00134D7C" w:rsidRPr="0091092F" w:rsidP="009C7176" w14:paraId="167E5C12" w14:textId="77777777">
            <w:pPr>
              <w:keepNext/>
              <w:spacing w:after="0"/>
              <w:jc w:val="center"/>
              <w:rPr>
                <w:rFonts w:cs="Times New Roman"/>
                <w:bCs/>
                <w:sz w:val="24"/>
                <w:szCs w:val="24"/>
              </w:rPr>
            </w:pPr>
            <w:r>
              <w:rPr>
                <w:rFonts w:cs="Times New Roman"/>
                <w:bCs/>
                <w:sz w:val="24"/>
                <w:szCs w:val="24"/>
              </w:rPr>
              <w:t>18</w:t>
            </w:r>
          </w:p>
        </w:tc>
        <w:tc>
          <w:tcPr>
            <w:tcW w:w="1080" w:type="dxa"/>
            <w:vAlign w:val="center"/>
          </w:tcPr>
          <w:p w:rsidR="00134D7C" w:rsidRPr="0091092F" w:rsidP="009C7176" w14:paraId="089EDD7C" w14:textId="48D8D917">
            <w:pPr>
              <w:keepNext/>
              <w:spacing w:after="0"/>
              <w:jc w:val="center"/>
              <w:rPr>
                <w:rFonts w:cs="Times New Roman"/>
                <w:bCs/>
                <w:sz w:val="24"/>
                <w:szCs w:val="24"/>
              </w:rPr>
            </w:pPr>
            <w:r>
              <w:rPr>
                <w:rFonts w:cs="Times New Roman"/>
                <w:bCs/>
                <w:sz w:val="24"/>
                <w:szCs w:val="24"/>
              </w:rPr>
              <w:t>4</w:t>
            </w:r>
          </w:p>
        </w:tc>
        <w:tc>
          <w:tcPr>
            <w:tcW w:w="900" w:type="dxa"/>
            <w:vAlign w:val="center"/>
          </w:tcPr>
          <w:p w:rsidR="00DF65B9" w:rsidRPr="0091092F" w:rsidP="009B637C" w14:paraId="51A38156" w14:textId="331367B5">
            <w:pPr>
              <w:keepNext/>
              <w:spacing w:after="0"/>
              <w:jc w:val="right"/>
              <w:rPr>
                <w:rFonts w:cs="Times New Roman"/>
                <w:sz w:val="24"/>
                <w:szCs w:val="24"/>
              </w:rPr>
            </w:pPr>
            <w:r>
              <w:t>72</w:t>
            </w:r>
          </w:p>
        </w:tc>
        <w:tc>
          <w:tcPr>
            <w:tcW w:w="990" w:type="dxa"/>
            <w:vAlign w:val="center"/>
          </w:tcPr>
          <w:p w:rsidR="00134D7C" w:rsidRPr="0091092F" w:rsidP="009B637C" w14:paraId="08A5AF4A" w14:textId="77777777">
            <w:pPr>
              <w:keepNext/>
              <w:spacing w:after="0"/>
              <w:jc w:val="right"/>
              <w:rPr>
                <w:rFonts w:cs="Times New Roman"/>
                <w:bCs/>
                <w:sz w:val="24"/>
                <w:szCs w:val="24"/>
              </w:rPr>
            </w:pPr>
            <w:r>
              <w:rPr>
                <w:rFonts w:cs="Times New Roman"/>
                <w:bCs/>
                <w:sz w:val="24"/>
                <w:szCs w:val="24"/>
              </w:rPr>
              <w:t>$48.35</w:t>
            </w:r>
          </w:p>
        </w:tc>
        <w:tc>
          <w:tcPr>
            <w:tcW w:w="1260" w:type="dxa"/>
            <w:vAlign w:val="center"/>
          </w:tcPr>
          <w:p w:rsidR="00FB531C" w:rsidRPr="00134D7C" w:rsidP="009B637C" w14:paraId="574264B3" w14:textId="6798BEEF">
            <w:pPr>
              <w:keepNext/>
              <w:spacing w:after="0"/>
              <w:jc w:val="right"/>
              <w:rPr>
                <w:rFonts w:cs="Times New Roman"/>
                <w:sz w:val="24"/>
                <w:szCs w:val="24"/>
              </w:rPr>
            </w:pPr>
            <w:r>
              <w:rPr>
                <w:rFonts w:cs="Times New Roman"/>
                <w:color w:val="000000"/>
                <w:sz w:val="24"/>
                <w:szCs w:val="24"/>
              </w:rPr>
              <w:t>3,481.20</w:t>
            </w:r>
          </w:p>
        </w:tc>
      </w:tr>
      <w:tr w14:paraId="147BC980" w14:textId="77777777" w:rsidTr="00363123">
        <w:tblPrEx>
          <w:tblW w:w="9720" w:type="dxa"/>
          <w:tblInd w:w="-5" w:type="dxa"/>
          <w:tblLayout w:type="fixed"/>
          <w:tblCellMar>
            <w:left w:w="72" w:type="dxa"/>
            <w:right w:w="72" w:type="dxa"/>
          </w:tblCellMar>
          <w:tblLook w:val="04A0"/>
        </w:tblPrEx>
        <w:trPr>
          <w:cantSplit/>
          <w:trHeight w:val="144"/>
        </w:trPr>
        <w:tc>
          <w:tcPr>
            <w:tcW w:w="1260" w:type="dxa"/>
            <w:vAlign w:val="center"/>
          </w:tcPr>
          <w:p w:rsidR="00134D7C" w:rsidRPr="00107E48" w:rsidP="00447EB6" w14:paraId="0C083868" w14:textId="0BB6B4AF">
            <w:pPr>
              <w:spacing w:after="0"/>
              <w:rPr>
                <w:rFonts w:eastAsia="Times New Roman" w:cs="Times New Roman"/>
                <w:sz w:val="24"/>
                <w:szCs w:val="24"/>
              </w:rPr>
            </w:pPr>
            <w:r w:rsidRPr="00107E48">
              <w:rPr>
                <w:rFonts w:eastAsia="Times New Roman" w:cs="Times New Roman"/>
                <w:sz w:val="24"/>
                <w:szCs w:val="24"/>
              </w:rPr>
              <w:t>ODTA</w:t>
            </w:r>
          </w:p>
        </w:tc>
        <w:tc>
          <w:tcPr>
            <w:tcW w:w="1440" w:type="dxa"/>
            <w:vAlign w:val="center"/>
          </w:tcPr>
          <w:p w:rsidR="00134D7C" w:rsidP="009C7176" w14:paraId="32689D10" w14:textId="7133A443">
            <w:pPr>
              <w:keepNext/>
              <w:spacing w:after="0"/>
              <w:jc w:val="center"/>
              <w:rPr>
                <w:rFonts w:cs="Times New Roman"/>
                <w:sz w:val="24"/>
                <w:szCs w:val="24"/>
              </w:rPr>
            </w:pPr>
            <w:r>
              <w:rPr>
                <w:rFonts w:cs="Times New Roman"/>
                <w:sz w:val="24"/>
                <w:szCs w:val="24"/>
              </w:rPr>
              <w:t>8</w:t>
            </w:r>
          </w:p>
        </w:tc>
        <w:tc>
          <w:tcPr>
            <w:tcW w:w="1350" w:type="dxa"/>
            <w:vAlign w:val="center"/>
          </w:tcPr>
          <w:p w:rsidR="00134D7C" w:rsidP="009C7176" w14:paraId="725E39E3" w14:textId="28F1AC6C">
            <w:pPr>
              <w:keepNext/>
              <w:spacing w:after="0"/>
              <w:jc w:val="center"/>
              <w:rPr>
                <w:rFonts w:cs="Times New Roman"/>
                <w:bCs/>
                <w:sz w:val="24"/>
                <w:szCs w:val="24"/>
              </w:rPr>
            </w:pPr>
            <w:r>
              <w:rPr>
                <w:rFonts w:cs="Times New Roman"/>
                <w:bCs/>
                <w:sz w:val="24"/>
                <w:szCs w:val="24"/>
              </w:rPr>
              <w:t>1</w:t>
            </w:r>
          </w:p>
        </w:tc>
        <w:tc>
          <w:tcPr>
            <w:tcW w:w="1440" w:type="dxa"/>
            <w:vAlign w:val="center"/>
          </w:tcPr>
          <w:p w:rsidR="00134D7C" w:rsidP="009C7176" w14:paraId="23DFB9D2" w14:textId="56FEB640">
            <w:pPr>
              <w:keepNext/>
              <w:spacing w:after="0"/>
              <w:jc w:val="center"/>
              <w:rPr>
                <w:rFonts w:cs="Times New Roman"/>
                <w:bCs/>
                <w:sz w:val="24"/>
                <w:szCs w:val="24"/>
              </w:rPr>
            </w:pPr>
            <w:r>
              <w:rPr>
                <w:rFonts w:cs="Times New Roman"/>
                <w:bCs/>
                <w:sz w:val="24"/>
                <w:szCs w:val="24"/>
              </w:rPr>
              <w:t>8</w:t>
            </w:r>
          </w:p>
        </w:tc>
        <w:tc>
          <w:tcPr>
            <w:tcW w:w="1080" w:type="dxa"/>
            <w:vAlign w:val="center"/>
          </w:tcPr>
          <w:p w:rsidR="00134D7C" w:rsidRPr="00DE555E" w:rsidP="009C7176" w14:paraId="58E8669C" w14:textId="49ED4C57">
            <w:pPr>
              <w:keepNext/>
              <w:spacing w:after="0"/>
              <w:jc w:val="center"/>
              <w:rPr>
                <w:rFonts w:cs="Times New Roman"/>
                <w:bCs/>
                <w:sz w:val="24"/>
                <w:szCs w:val="24"/>
              </w:rPr>
            </w:pPr>
            <w:r>
              <w:rPr>
                <w:rFonts w:cs="Times New Roman"/>
                <w:bCs/>
                <w:sz w:val="24"/>
                <w:szCs w:val="24"/>
              </w:rPr>
              <w:t>4</w:t>
            </w:r>
          </w:p>
        </w:tc>
        <w:tc>
          <w:tcPr>
            <w:tcW w:w="900" w:type="dxa"/>
            <w:vAlign w:val="center"/>
          </w:tcPr>
          <w:p w:rsidR="00DF65B9" w:rsidRPr="00A41B2C" w:rsidP="009B637C" w14:paraId="66B546C9" w14:textId="7695EBC0">
            <w:pPr>
              <w:keepNext/>
              <w:spacing w:after="0"/>
              <w:jc w:val="right"/>
            </w:pPr>
            <w:r>
              <w:t>32</w:t>
            </w:r>
          </w:p>
        </w:tc>
        <w:tc>
          <w:tcPr>
            <w:tcW w:w="990" w:type="dxa"/>
            <w:vAlign w:val="center"/>
          </w:tcPr>
          <w:p w:rsidR="00134D7C" w:rsidP="009B637C" w14:paraId="53697E3C" w14:textId="7F64B882">
            <w:pPr>
              <w:keepNext/>
              <w:spacing w:after="0"/>
              <w:jc w:val="right"/>
              <w:rPr>
                <w:rFonts w:cs="Times New Roman"/>
                <w:bCs/>
                <w:sz w:val="24"/>
                <w:szCs w:val="24"/>
              </w:rPr>
            </w:pPr>
            <w:r>
              <w:rPr>
                <w:rFonts w:cs="Times New Roman"/>
                <w:bCs/>
                <w:sz w:val="24"/>
                <w:szCs w:val="24"/>
              </w:rPr>
              <w:t>$48.35</w:t>
            </w:r>
          </w:p>
        </w:tc>
        <w:tc>
          <w:tcPr>
            <w:tcW w:w="1260" w:type="dxa"/>
            <w:vAlign w:val="center"/>
          </w:tcPr>
          <w:p w:rsidR="00FB531C" w:rsidRPr="00134D7C" w:rsidP="009B637C" w14:paraId="111CAF3F" w14:textId="1AC36C69">
            <w:pPr>
              <w:keepNext/>
              <w:spacing w:after="0"/>
              <w:jc w:val="right"/>
              <w:rPr>
                <w:rFonts w:cs="Times New Roman"/>
                <w:sz w:val="24"/>
                <w:szCs w:val="24"/>
              </w:rPr>
            </w:pPr>
            <w:r>
              <w:rPr>
                <w:rFonts w:cs="Times New Roman"/>
                <w:color w:val="000000"/>
                <w:sz w:val="24"/>
                <w:szCs w:val="24"/>
              </w:rPr>
              <w:t>1,547.20</w:t>
            </w:r>
          </w:p>
        </w:tc>
      </w:tr>
      <w:tr w14:paraId="20D38FB7" w14:textId="77777777" w:rsidTr="00363123">
        <w:tblPrEx>
          <w:tblW w:w="9720" w:type="dxa"/>
          <w:tblInd w:w="-5" w:type="dxa"/>
          <w:tblLayout w:type="fixed"/>
          <w:tblCellMar>
            <w:left w:w="72" w:type="dxa"/>
            <w:right w:w="72" w:type="dxa"/>
          </w:tblCellMar>
          <w:tblLook w:val="04A0"/>
        </w:tblPrEx>
        <w:trPr>
          <w:cantSplit/>
          <w:trHeight w:val="144"/>
        </w:trPr>
        <w:tc>
          <w:tcPr>
            <w:tcW w:w="1260" w:type="dxa"/>
            <w:vAlign w:val="center"/>
          </w:tcPr>
          <w:p w:rsidR="00134D7C" w:rsidRPr="00107E48" w:rsidP="00447EB6" w14:paraId="165AAF01" w14:textId="21577E5C">
            <w:pPr>
              <w:spacing w:after="0"/>
              <w:rPr>
                <w:rFonts w:eastAsia="Times New Roman" w:cs="Times New Roman"/>
                <w:sz w:val="24"/>
                <w:szCs w:val="24"/>
              </w:rPr>
            </w:pPr>
            <w:r w:rsidRPr="0091092F">
              <w:rPr>
                <w:rFonts w:cs="Times New Roman"/>
                <w:b/>
                <w:bCs/>
                <w:sz w:val="24"/>
                <w:szCs w:val="24"/>
              </w:rPr>
              <w:t>Total</w:t>
            </w:r>
          </w:p>
        </w:tc>
        <w:tc>
          <w:tcPr>
            <w:tcW w:w="1440" w:type="dxa"/>
            <w:vAlign w:val="center"/>
          </w:tcPr>
          <w:p w:rsidR="00134D7C" w:rsidRPr="0064699B" w:rsidP="00EF3E33" w14:paraId="2FF8844B" w14:textId="654788A7">
            <w:pPr>
              <w:keepNext/>
              <w:spacing w:after="0"/>
              <w:jc w:val="center"/>
              <w:rPr>
                <w:rFonts w:cs="Times New Roman"/>
                <w:b/>
                <w:bCs/>
                <w:sz w:val="24"/>
                <w:szCs w:val="24"/>
              </w:rPr>
            </w:pPr>
            <w:r w:rsidRPr="0064699B">
              <w:rPr>
                <w:rFonts w:cs="Times New Roman"/>
                <w:b/>
                <w:bCs/>
                <w:sz w:val="24"/>
                <w:szCs w:val="24"/>
              </w:rPr>
              <w:t>657</w:t>
            </w:r>
          </w:p>
        </w:tc>
        <w:tc>
          <w:tcPr>
            <w:tcW w:w="1350" w:type="dxa"/>
            <w:vAlign w:val="center"/>
          </w:tcPr>
          <w:p w:rsidR="00134D7C" w:rsidP="009B637C" w14:paraId="6BF7FD4C" w14:textId="77777777">
            <w:pPr>
              <w:keepNext/>
              <w:spacing w:after="0"/>
              <w:jc w:val="right"/>
              <w:rPr>
                <w:rFonts w:cs="Times New Roman"/>
                <w:bCs/>
                <w:sz w:val="24"/>
                <w:szCs w:val="24"/>
              </w:rPr>
            </w:pPr>
          </w:p>
        </w:tc>
        <w:tc>
          <w:tcPr>
            <w:tcW w:w="1440" w:type="dxa"/>
            <w:vAlign w:val="center"/>
          </w:tcPr>
          <w:p w:rsidR="00134D7C" w:rsidRPr="00294564" w:rsidP="009B637C" w14:paraId="23BD3476" w14:textId="72BB541B">
            <w:pPr>
              <w:keepNext/>
              <w:spacing w:after="0"/>
              <w:jc w:val="right"/>
              <w:rPr>
                <w:rFonts w:cs="Times New Roman"/>
                <w:b/>
                <w:sz w:val="24"/>
                <w:szCs w:val="24"/>
              </w:rPr>
            </w:pPr>
            <w:r w:rsidRPr="00294564">
              <w:rPr>
                <w:rFonts w:cs="Times New Roman"/>
                <w:b/>
                <w:sz w:val="24"/>
                <w:szCs w:val="24"/>
              </w:rPr>
              <w:t>657</w:t>
            </w:r>
          </w:p>
        </w:tc>
        <w:tc>
          <w:tcPr>
            <w:tcW w:w="1080" w:type="dxa"/>
            <w:vAlign w:val="center"/>
          </w:tcPr>
          <w:p w:rsidR="00134D7C" w:rsidP="009B637C" w14:paraId="2C92636B" w14:textId="77777777">
            <w:pPr>
              <w:keepNext/>
              <w:spacing w:after="0"/>
              <w:jc w:val="right"/>
              <w:rPr>
                <w:rFonts w:cs="Times New Roman"/>
                <w:bCs/>
                <w:sz w:val="24"/>
                <w:szCs w:val="24"/>
              </w:rPr>
            </w:pPr>
          </w:p>
        </w:tc>
        <w:tc>
          <w:tcPr>
            <w:tcW w:w="900" w:type="dxa"/>
            <w:vAlign w:val="center"/>
          </w:tcPr>
          <w:p w:rsidR="00DF65B9" w:rsidRPr="004F272C" w:rsidP="009B637C" w14:paraId="06FCBD77" w14:textId="412B0706">
            <w:pPr>
              <w:spacing w:after="0"/>
              <w:jc w:val="right"/>
              <w:rPr>
                <w:rFonts w:cs="Times New Roman"/>
                <w:b/>
                <w:bCs/>
                <w:color w:val="000000"/>
                <w:sz w:val="24"/>
                <w:szCs w:val="24"/>
              </w:rPr>
            </w:pPr>
            <w:r>
              <w:rPr>
                <w:rFonts w:cs="Times New Roman"/>
                <w:b/>
                <w:bCs/>
                <w:color w:val="000000"/>
                <w:sz w:val="24"/>
                <w:szCs w:val="24"/>
              </w:rPr>
              <w:t>2,</w:t>
            </w:r>
            <w:r w:rsidR="00283F89">
              <w:rPr>
                <w:rFonts w:cs="Times New Roman"/>
                <w:b/>
                <w:bCs/>
                <w:color w:val="000000"/>
                <w:sz w:val="24"/>
                <w:szCs w:val="24"/>
              </w:rPr>
              <w:t>628</w:t>
            </w:r>
          </w:p>
        </w:tc>
        <w:tc>
          <w:tcPr>
            <w:tcW w:w="990" w:type="dxa"/>
            <w:vAlign w:val="center"/>
          </w:tcPr>
          <w:p w:rsidR="00134D7C" w:rsidP="009B637C" w14:paraId="28FD3D8C" w14:textId="77777777">
            <w:pPr>
              <w:keepNext/>
              <w:spacing w:after="0"/>
              <w:jc w:val="right"/>
              <w:rPr>
                <w:rFonts w:cs="Times New Roman"/>
                <w:bCs/>
                <w:sz w:val="24"/>
                <w:szCs w:val="24"/>
              </w:rPr>
            </w:pPr>
          </w:p>
        </w:tc>
        <w:tc>
          <w:tcPr>
            <w:tcW w:w="1260" w:type="dxa"/>
            <w:vAlign w:val="center"/>
          </w:tcPr>
          <w:p w:rsidR="007F52B1" w:rsidRPr="00134D7C" w:rsidP="009B637C" w14:paraId="162EE9FF" w14:textId="58B18726">
            <w:pPr>
              <w:keepNext/>
              <w:spacing w:after="0"/>
              <w:jc w:val="right"/>
              <w:rPr>
                <w:rFonts w:cs="Times New Roman"/>
                <w:color w:val="000000"/>
                <w:sz w:val="24"/>
                <w:szCs w:val="24"/>
              </w:rPr>
            </w:pPr>
            <w:r>
              <w:rPr>
                <w:rFonts w:cs="Times New Roman"/>
                <w:b/>
                <w:bCs/>
                <w:color w:val="000000"/>
                <w:sz w:val="24"/>
                <w:szCs w:val="24"/>
              </w:rPr>
              <w:t>127,063.80</w:t>
            </w:r>
          </w:p>
        </w:tc>
      </w:tr>
    </w:tbl>
    <w:p w:rsidR="00B56F46" w:rsidRPr="00D06B00" w:rsidP="00B56F46" w14:paraId="4725B2BA" w14:textId="77777777">
      <w:pPr>
        <w:pStyle w:val="ExhibitNote1"/>
        <w:rPr>
          <w:rFonts w:cs="Times New Roman"/>
          <w:i/>
          <w:iCs/>
        </w:rPr>
      </w:pPr>
      <w:r w:rsidRPr="00D06B00">
        <w:rPr>
          <w:rFonts w:cs="Times New Roman"/>
          <w:i/>
          <w:iCs/>
          <w:vertAlign w:val="superscript"/>
        </w:rPr>
        <w:t>1</w:t>
      </w:r>
      <w:r w:rsidRPr="00D06B00">
        <w:rPr>
          <w:rFonts w:cs="Times New Roman"/>
          <w:bCs/>
          <w:i/>
          <w:iCs/>
        </w:rPr>
        <w:t xml:space="preserve">Grantee Project Director or Evaluator hourly wage is based on the mean hourly wage for state government managers, as reported in the 2022 Occupational Employment (OES) by the Bureau of Labor Statistics (BLS) found at </w:t>
      </w:r>
      <w:hyperlink r:id="rId13" w:anchor="11-0000" w:history="1">
        <w:r w:rsidRPr="00D06B00">
          <w:rPr>
            <w:rStyle w:val="Hyperlink"/>
            <w:rFonts w:cs="Times New Roman"/>
            <w:bCs/>
            <w:i/>
            <w:iCs/>
          </w:rPr>
          <w:t>https://www.bls.gov/oes/current/naics4_999200.htm#11-0000</w:t>
        </w:r>
      </w:hyperlink>
      <w:r w:rsidRPr="00D06B00">
        <w:rPr>
          <w:rFonts w:cs="Times New Roman"/>
          <w:bCs/>
          <w:i/>
          <w:iCs/>
        </w:rPr>
        <w:t xml:space="preserve"> Accessed on December 13, 2023.</w:t>
      </w:r>
    </w:p>
    <w:p w:rsidR="00811D8C" w:rsidRPr="0069674B" w:rsidP="005C6E54" w14:paraId="3E30F97A" w14:textId="77777777">
      <w:pPr>
        <w:rPr>
          <w:rFonts w:cs="Times New Roman"/>
          <w:sz w:val="24"/>
          <w:szCs w:val="24"/>
        </w:rPr>
      </w:pPr>
    </w:p>
    <w:p w:rsidR="00372FD8" w:rsidRPr="0091092F" w:rsidP="0064699B" w14:paraId="7246D4E9" w14:textId="53E5FAC2">
      <w:pPr>
        <w:pStyle w:val="ExhibitTitle"/>
        <w:spacing w:after="120"/>
        <w:rPr>
          <w:rFonts w:cs="Times New Roman"/>
          <w:sz w:val="24"/>
          <w:szCs w:val="24"/>
        </w:rPr>
      </w:pPr>
      <w:r w:rsidRPr="00A90983">
        <w:rPr>
          <w:rFonts w:cs="Times New Roman"/>
          <w:sz w:val="24"/>
          <w:szCs w:val="24"/>
        </w:rPr>
        <w:t xml:space="preserve">Table </w:t>
      </w:r>
      <w:r w:rsidR="00B56F46">
        <w:rPr>
          <w:rFonts w:cs="Times New Roman"/>
          <w:sz w:val="24"/>
          <w:szCs w:val="24"/>
        </w:rPr>
        <w:t>5</w:t>
      </w:r>
      <w:r>
        <w:rPr>
          <w:rFonts w:cs="Times New Roman"/>
          <w:sz w:val="24"/>
          <w:szCs w:val="24"/>
        </w:rPr>
        <w:t xml:space="preserve">. </w:t>
      </w:r>
      <w:r w:rsidR="00151580">
        <w:rPr>
          <w:rFonts w:cs="Times New Roman"/>
          <w:sz w:val="24"/>
          <w:szCs w:val="24"/>
        </w:rPr>
        <w:t xml:space="preserve">Annualized </w:t>
      </w:r>
      <w:r w:rsidRPr="0091092F" w:rsidR="00526960">
        <w:rPr>
          <w:rFonts w:cs="Times New Roman"/>
          <w:sz w:val="24"/>
          <w:szCs w:val="24"/>
        </w:rPr>
        <w:t xml:space="preserve">Burden Table: </w:t>
      </w:r>
      <w:r w:rsidRPr="00A64FAE" w:rsidR="00526960">
        <w:rPr>
          <w:rFonts w:cs="Times New Roman"/>
          <w:sz w:val="24"/>
          <w:szCs w:val="24"/>
        </w:rPr>
        <w:t xml:space="preserve">CORT </w:t>
      </w:r>
      <w:r w:rsidR="00526960">
        <w:rPr>
          <w:rFonts w:cs="Times New Roman"/>
          <w:sz w:val="24"/>
          <w:szCs w:val="24"/>
        </w:rPr>
        <w:t>-</w:t>
      </w:r>
      <w:r w:rsidR="00421F92">
        <w:rPr>
          <w:rFonts w:cs="Times New Roman"/>
          <w:sz w:val="24"/>
          <w:szCs w:val="24"/>
        </w:rPr>
        <w:t xml:space="preserve"> Annual Targets</w:t>
      </w:r>
      <w:r w:rsidR="00526960">
        <w:rPr>
          <w:rFonts w:cs="Times New Roman"/>
          <w:sz w:val="24"/>
          <w:szCs w:val="24"/>
        </w:rPr>
        <w:t xml:space="preserve"> </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1260"/>
        <w:gridCol w:w="1440"/>
        <w:gridCol w:w="1368"/>
        <w:gridCol w:w="1350"/>
        <w:gridCol w:w="1080"/>
        <w:gridCol w:w="900"/>
        <w:gridCol w:w="990"/>
        <w:gridCol w:w="1260"/>
      </w:tblGrid>
      <w:tr w14:paraId="1F60BF26" w14:textId="77777777" w:rsidTr="006B5FC0">
        <w:tblPrEx>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Ex>
        <w:trPr>
          <w:tblHeader/>
        </w:trPr>
        <w:tc>
          <w:tcPr>
            <w:tcW w:w="1260" w:type="dxa"/>
            <w:shd w:val="clear" w:color="auto" w:fill="8DB3E2" w:themeFill="text2" w:themeFillTint="66"/>
            <w:vAlign w:val="center"/>
            <w:hideMark/>
          </w:tcPr>
          <w:p w:rsidR="00DA5BA5" w:rsidRPr="00EB23B9" w:rsidP="004320BF" w14:paraId="0CDD0AEC" w14:textId="73D30F8E">
            <w:pPr>
              <w:keepNext/>
              <w:spacing w:after="0"/>
              <w:jc w:val="center"/>
              <w:rPr>
                <w:rFonts w:cs="Times New Roman"/>
                <w:b/>
              </w:rPr>
            </w:pPr>
            <w:r w:rsidRPr="00EB23B9">
              <w:rPr>
                <w:rFonts w:cs="Times New Roman"/>
                <w:b/>
              </w:rPr>
              <w:t>CSAP Gr</w:t>
            </w:r>
            <w:r w:rsidRPr="00EB23B9" w:rsidR="003771FC">
              <w:rPr>
                <w:rFonts w:cs="Times New Roman"/>
                <w:b/>
              </w:rPr>
              <w:t>ant Program</w:t>
            </w:r>
          </w:p>
        </w:tc>
        <w:tc>
          <w:tcPr>
            <w:tcW w:w="1440" w:type="dxa"/>
            <w:shd w:val="clear" w:color="auto" w:fill="8DB3E2" w:themeFill="text2" w:themeFillTint="66"/>
            <w:vAlign w:val="center"/>
            <w:hideMark/>
          </w:tcPr>
          <w:p w:rsidR="00DA5BA5" w:rsidRPr="00EB23B9" w:rsidP="004320BF" w14:paraId="16F8B7C9" w14:textId="77777777">
            <w:pPr>
              <w:keepNext/>
              <w:spacing w:after="0"/>
              <w:jc w:val="center"/>
              <w:rPr>
                <w:rFonts w:cs="Times New Roman"/>
                <w:b/>
                <w:bCs/>
              </w:rPr>
            </w:pPr>
            <w:r w:rsidRPr="00EB23B9">
              <w:rPr>
                <w:rFonts w:cs="Times New Roman"/>
                <w:b/>
                <w:bCs/>
              </w:rPr>
              <w:t>Number of Respondents</w:t>
            </w:r>
          </w:p>
        </w:tc>
        <w:tc>
          <w:tcPr>
            <w:tcW w:w="1368" w:type="dxa"/>
            <w:shd w:val="clear" w:color="auto" w:fill="8DB3E2" w:themeFill="text2" w:themeFillTint="66"/>
            <w:vAlign w:val="center"/>
            <w:hideMark/>
          </w:tcPr>
          <w:p w:rsidR="00DA5BA5" w:rsidRPr="00EB23B9" w:rsidP="004320BF" w14:paraId="5EAF4866" w14:textId="77777777">
            <w:pPr>
              <w:keepNext/>
              <w:spacing w:after="0"/>
              <w:jc w:val="center"/>
              <w:rPr>
                <w:rFonts w:cs="Times New Roman"/>
                <w:b/>
                <w:bCs/>
              </w:rPr>
            </w:pPr>
            <w:r w:rsidRPr="00EB23B9">
              <w:rPr>
                <w:rFonts w:cs="Times New Roman"/>
                <w:b/>
                <w:bCs/>
              </w:rPr>
              <w:t>Responses per Respondent</w:t>
            </w:r>
          </w:p>
        </w:tc>
        <w:tc>
          <w:tcPr>
            <w:tcW w:w="1350" w:type="dxa"/>
            <w:shd w:val="clear" w:color="auto" w:fill="8DB3E2" w:themeFill="text2" w:themeFillTint="66"/>
            <w:vAlign w:val="center"/>
            <w:hideMark/>
          </w:tcPr>
          <w:p w:rsidR="00DA5BA5" w:rsidRPr="00EB23B9" w:rsidP="004320BF" w14:paraId="05795B9B" w14:textId="77777777">
            <w:pPr>
              <w:keepNext/>
              <w:spacing w:after="0"/>
              <w:jc w:val="center"/>
              <w:rPr>
                <w:rFonts w:cs="Times New Roman"/>
                <w:b/>
                <w:bCs/>
              </w:rPr>
            </w:pPr>
            <w:r w:rsidRPr="00EB23B9">
              <w:rPr>
                <w:rFonts w:cs="Times New Roman"/>
                <w:b/>
                <w:bCs/>
              </w:rPr>
              <w:t>Total Number of Responses</w:t>
            </w:r>
          </w:p>
        </w:tc>
        <w:tc>
          <w:tcPr>
            <w:tcW w:w="1080" w:type="dxa"/>
            <w:shd w:val="clear" w:color="auto" w:fill="8DB3E2" w:themeFill="text2" w:themeFillTint="66"/>
            <w:vAlign w:val="center"/>
            <w:hideMark/>
          </w:tcPr>
          <w:p w:rsidR="00DA5BA5" w:rsidRPr="00EB23B9" w:rsidP="004320BF" w14:paraId="1BBC0807" w14:textId="77777777">
            <w:pPr>
              <w:keepNext/>
              <w:spacing w:after="0"/>
              <w:jc w:val="center"/>
              <w:rPr>
                <w:rFonts w:cs="Times New Roman"/>
                <w:b/>
                <w:bCs/>
              </w:rPr>
            </w:pPr>
            <w:r w:rsidRPr="00EB23B9">
              <w:rPr>
                <w:rFonts w:cs="Times New Roman"/>
                <w:b/>
                <w:bCs/>
              </w:rPr>
              <w:t>Hours per Response</w:t>
            </w:r>
          </w:p>
        </w:tc>
        <w:tc>
          <w:tcPr>
            <w:tcW w:w="900" w:type="dxa"/>
            <w:shd w:val="clear" w:color="auto" w:fill="8DB3E2" w:themeFill="text2" w:themeFillTint="66"/>
            <w:vAlign w:val="center"/>
            <w:hideMark/>
          </w:tcPr>
          <w:p w:rsidR="00DA5BA5" w:rsidRPr="00EB23B9" w:rsidP="004320BF" w14:paraId="178CA94C" w14:textId="77777777">
            <w:pPr>
              <w:keepNext/>
              <w:spacing w:after="0"/>
              <w:jc w:val="center"/>
              <w:rPr>
                <w:rFonts w:cs="Times New Roman"/>
                <w:b/>
                <w:bCs/>
              </w:rPr>
            </w:pPr>
            <w:r w:rsidRPr="00EB23B9">
              <w:rPr>
                <w:rFonts w:cs="Times New Roman"/>
                <w:b/>
                <w:bCs/>
              </w:rPr>
              <w:t>Total Burden Hours</w:t>
            </w:r>
          </w:p>
        </w:tc>
        <w:tc>
          <w:tcPr>
            <w:tcW w:w="990" w:type="dxa"/>
            <w:shd w:val="clear" w:color="auto" w:fill="8DB3E2" w:themeFill="text2" w:themeFillTint="66"/>
            <w:vAlign w:val="center"/>
            <w:hideMark/>
          </w:tcPr>
          <w:p w:rsidR="00DA5BA5" w:rsidRPr="00EB23B9" w:rsidP="004320BF" w14:paraId="0A47774B" w14:textId="7362F509">
            <w:pPr>
              <w:keepNext/>
              <w:spacing w:after="0"/>
              <w:jc w:val="center"/>
              <w:rPr>
                <w:rFonts w:cs="Times New Roman"/>
                <w:b/>
                <w:bCs/>
              </w:rPr>
            </w:pPr>
            <w:r w:rsidRPr="00EB23B9">
              <w:rPr>
                <w:rFonts w:cs="Times New Roman"/>
                <w:b/>
                <w:bCs/>
              </w:rPr>
              <w:t>Average Hourly Wage</w:t>
            </w:r>
            <w:r w:rsidRPr="00EB23B9" w:rsidR="001D3D5B">
              <w:rPr>
                <w:rFonts w:cs="Times New Roman"/>
                <w:b/>
                <w:bCs/>
                <w:vertAlign w:val="superscript"/>
              </w:rPr>
              <w:t>1</w:t>
            </w:r>
          </w:p>
        </w:tc>
        <w:tc>
          <w:tcPr>
            <w:tcW w:w="1260" w:type="dxa"/>
            <w:shd w:val="clear" w:color="auto" w:fill="8DB3E2" w:themeFill="text2" w:themeFillTint="66"/>
            <w:vAlign w:val="center"/>
            <w:hideMark/>
          </w:tcPr>
          <w:p w:rsidR="00DA5BA5" w:rsidRPr="00EB23B9" w:rsidP="004320BF" w14:paraId="72B831F0" w14:textId="365F5F45">
            <w:pPr>
              <w:keepNext/>
              <w:spacing w:after="0"/>
              <w:jc w:val="center"/>
              <w:rPr>
                <w:rFonts w:cs="Times New Roman"/>
                <w:b/>
                <w:bCs/>
              </w:rPr>
            </w:pPr>
            <w:r w:rsidRPr="00EB23B9">
              <w:rPr>
                <w:rFonts w:cs="Times New Roman"/>
                <w:b/>
                <w:bCs/>
              </w:rPr>
              <w:t>Total Respondent Cost</w:t>
            </w:r>
          </w:p>
        </w:tc>
      </w:tr>
      <w:tr w14:paraId="5BB6C466" w14:textId="77777777" w:rsidTr="0064699B">
        <w:tblPrEx>
          <w:tblW w:w="9648" w:type="dxa"/>
          <w:tblInd w:w="-5" w:type="dxa"/>
          <w:tblLayout w:type="fixed"/>
          <w:tblCellMar>
            <w:left w:w="72" w:type="dxa"/>
            <w:right w:w="72" w:type="dxa"/>
          </w:tblCellMar>
          <w:tblLook w:val="04A0"/>
        </w:tblPrEx>
        <w:trPr>
          <w:cantSplit/>
        </w:trPr>
        <w:tc>
          <w:tcPr>
            <w:tcW w:w="1260" w:type="dxa"/>
            <w:vAlign w:val="center"/>
          </w:tcPr>
          <w:p w:rsidR="0014796A" w:rsidRPr="00107E48" w:rsidP="00447EB6" w14:paraId="72355980" w14:textId="15EBDC55">
            <w:pPr>
              <w:spacing w:after="0"/>
              <w:rPr>
                <w:rFonts w:eastAsia="Times New Roman" w:cs="Times New Roman"/>
                <w:sz w:val="24"/>
                <w:szCs w:val="24"/>
              </w:rPr>
            </w:pPr>
            <w:r w:rsidRPr="003F5265">
              <w:rPr>
                <w:rFonts w:eastAsia="Times New Roman" w:cs="Times New Roman"/>
                <w:sz w:val="24"/>
                <w:szCs w:val="24"/>
              </w:rPr>
              <w:t>SPF-PFS</w:t>
            </w:r>
          </w:p>
        </w:tc>
        <w:tc>
          <w:tcPr>
            <w:tcW w:w="1440" w:type="dxa"/>
            <w:vAlign w:val="center"/>
          </w:tcPr>
          <w:p w:rsidR="0014796A" w:rsidP="0014796A" w14:paraId="03B77625" w14:textId="00A76B88">
            <w:pPr>
              <w:keepNext/>
              <w:spacing w:after="0"/>
              <w:jc w:val="center"/>
              <w:rPr>
                <w:rFonts w:cs="Times New Roman"/>
                <w:bCs/>
                <w:sz w:val="24"/>
                <w:szCs w:val="24"/>
              </w:rPr>
            </w:pPr>
            <w:r>
              <w:rPr>
                <w:rFonts w:cs="Times New Roman"/>
                <w:sz w:val="24"/>
                <w:szCs w:val="24"/>
              </w:rPr>
              <w:t>315</w:t>
            </w:r>
          </w:p>
        </w:tc>
        <w:tc>
          <w:tcPr>
            <w:tcW w:w="1368" w:type="dxa"/>
            <w:vAlign w:val="center"/>
          </w:tcPr>
          <w:p w:rsidR="0014796A" w:rsidP="0014796A" w14:paraId="303C199F" w14:textId="31D4E340">
            <w:pPr>
              <w:keepNext/>
              <w:spacing w:after="0"/>
              <w:jc w:val="center"/>
              <w:rPr>
                <w:rFonts w:cs="Times New Roman"/>
                <w:bCs/>
                <w:sz w:val="24"/>
                <w:szCs w:val="24"/>
              </w:rPr>
            </w:pPr>
            <w:r>
              <w:rPr>
                <w:rFonts w:cs="Times New Roman"/>
                <w:bCs/>
                <w:sz w:val="24"/>
                <w:szCs w:val="24"/>
              </w:rPr>
              <w:t>1</w:t>
            </w:r>
          </w:p>
        </w:tc>
        <w:tc>
          <w:tcPr>
            <w:tcW w:w="1350" w:type="dxa"/>
            <w:vAlign w:val="center"/>
          </w:tcPr>
          <w:p w:rsidR="0014796A" w:rsidP="0014796A" w14:paraId="0CAFBABD" w14:textId="4F1ED37C">
            <w:pPr>
              <w:keepNext/>
              <w:spacing w:after="0"/>
              <w:jc w:val="center"/>
              <w:rPr>
                <w:rFonts w:cs="Times New Roman"/>
                <w:bCs/>
                <w:sz w:val="24"/>
                <w:szCs w:val="24"/>
              </w:rPr>
            </w:pPr>
            <w:r>
              <w:rPr>
                <w:rFonts w:cs="Times New Roman"/>
                <w:sz w:val="24"/>
                <w:szCs w:val="24"/>
              </w:rPr>
              <w:t>315</w:t>
            </w:r>
          </w:p>
        </w:tc>
        <w:tc>
          <w:tcPr>
            <w:tcW w:w="1080" w:type="dxa"/>
            <w:vAlign w:val="center"/>
          </w:tcPr>
          <w:p w:rsidR="0014796A" w:rsidP="009C7176" w14:paraId="4C9B8D32" w14:textId="2AD72AAA">
            <w:pPr>
              <w:keepNext/>
              <w:spacing w:after="0"/>
              <w:jc w:val="center"/>
              <w:rPr>
                <w:rFonts w:cs="Times New Roman"/>
                <w:bCs/>
                <w:sz w:val="24"/>
                <w:szCs w:val="24"/>
              </w:rPr>
            </w:pPr>
            <w:r>
              <w:rPr>
                <w:rFonts w:cs="Times New Roman"/>
                <w:bCs/>
                <w:sz w:val="24"/>
                <w:szCs w:val="24"/>
              </w:rPr>
              <w:t>1</w:t>
            </w:r>
          </w:p>
        </w:tc>
        <w:tc>
          <w:tcPr>
            <w:tcW w:w="900" w:type="dxa"/>
            <w:vAlign w:val="center"/>
          </w:tcPr>
          <w:p w:rsidR="00263C6F" w:rsidP="009C7176" w14:paraId="06849B46" w14:textId="285C09ED">
            <w:pPr>
              <w:keepNext/>
              <w:spacing w:after="0"/>
              <w:jc w:val="center"/>
              <w:rPr>
                <w:rFonts w:cs="Times New Roman"/>
                <w:bCs/>
                <w:sz w:val="24"/>
                <w:szCs w:val="24"/>
              </w:rPr>
            </w:pPr>
            <w:r>
              <w:rPr>
                <w:rFonts w:cs="Times New Roman"/>
                <w:bCs/>
                <w:sz w:val="24"/>
                <w:szCs w:val="24"/>
              </w:rPr>
              <w:t>315</w:t>
            </w:r>
          </w:p>
        </w:tc>
        <w:tc>
          <w:tcPr>
            <w:tcW w:w="990" w:type="dxa"/>
            <w:vAlign w:val="center"/>
          </w:tcPr>
          <w:p w:rsidR="0014796A" w:rsidP="009B637C" w14:paraId="28457352" w14:textId="7A4E8296">
            <w:pPr>
              <w:keepNext/>
              <w:spacing w:after="0"/>
              <w:jc w:val="right"/>
              <w:rPr>
                <w:rFonts w:cs="Times New Roman"/>
                <w:bCs/>
                <w:sz w:val="24"/>
                <w:szCs w:val="24"/>
              </w:rPr>
            </w:pPr>
            <w:r>
              <w:rPr>
                <w:rFonts w:cs="Times New Roman"/>
                <w:bCs/>
                <w:sz w:val="24"/>
                <w:szCs w:val="24"/>
              </w:rPr>
              <w:t>$48.35</w:t>
            </w:r>
          </w:p>
        </w:tc>
        <w:tc>
          <w:tcPr>
            <w:tcW w:w="1260" w:type="dxa"/>
            <w:vAlign w:val="center"/>
          </w:tcPr>
          <w:p w:rsidR="00A26C3C" w:rsidP="009B637C" w14:paraId="0B65CEAF" w14:textId="16490909">
            <w:pPr>
              <w:keepNext/>
              <w:spacing w:after="0"/>
              <w:jc w:val="right"/>
              <w:rPr>
                <w:rFonts w:cs="Times New Roman"/>
                <w:color w:val="000000"/>
                <w:sz w:val="24"/>
                <w:szCs w:val="24"/>
              </w:rPr>
            </w:pPr>
            <w:r>
              <w:rPr>
                <w:rFonts w:cs="Times New Roman"/>
                <w:color w:val="000000"/>
                <w:sz w:val="24"/>
                <w:szCs w:val="24"/>
              </w:rPr>
              <w:t>15,</w:t>
            </w:r>
            <w:r w:rsidR="00D27745">
              <w:rPr>
                <w:rFonts w:cs="Times New Roman"/>
                <w:color w:val="000000"/>
                <w:sz w:val="24"/>
                <w:szCs w:val="24"/>
              </w:rPr>
              <w:t>230.25</w:t>
            </w:r>
          </w:p>
        </w:tc>
      </w:tr>
      <w:tr w14:paraId="41D4E64D" w14:textId="77777777" w:rsidTr="0064699B">
        <w:tblPrEx>
          <w:tblW w:w="9648" w:type="dxa"/>
          <w:tblInd w:w="-5" w:type="dxa"/>
          <w:tblLayout w:type="fixed"/>
          <w:tblCellMar>
            <w:left w:w="72" w:type="dxa"/>
            <w:right w:w="72" w:type="dxa"/>
          </w:tblCellMar>
          <w:tblLook w:val="04A0"/>
        </w:tblPrEx>
        <w:trPr>
          <w:cantSplit/>
        </w:trPr>
        <w:tc>
          <w:tcPr>
            <w:tcW w:w="1260" w:type="dxa"/>
            <w:vAlign w:val="center"/>
          </w:tcPr>
          <w:p w:rsidR="00A76D48" w:rsidRPr="0091092F" w:rsidP="00447EB6" w14:paraId="5D91CB20" w14:textId="2A5C3280">
            <w:pPr>
              <w:keepNext/>
              <w:spacing w:after="0"/>
              <w:rPr>
                <w:rFonts w:cs="Times New Roman"/>
                <w:sz w:val="24"/>
                <w:szCs w:val="24"/>
              </w:rPr>
            </w:pPr>
            <w:r w:rsidRPr="00107E48">
              <w:rPr>
                <w:rFonts w:eastAsia="Times New Roman" w:cs="Times New Roman"/>
                <w:sz w:val="24"/>
                <w:szCs w:val="24"/>
              </w:rPr>
              <w:t>STOP Act</w:t>
            </w:r>
          </w:p>
        </w:tc>
        <w:tc>
          <w:tcPr>
            <w:tcW w:w="1440" w:type="dxa"/>
            <w:vAlign w:val="center"/>
          </w:tcPr>
          <w:p w:rsidR="00A76D48" w:rsidRPr="0091092F" w:rsidP="00A76D48" w14:paraId="3D2A7EEA" w14:textId="678AB1DA">
            <w:pPr>
              <w:keepNext/>
              <w:spacing w:after="0"/>
              <w:jc w:val="center"/>
              <w:rPr>
                <w:rFonts w:cs="Times New Roman"/>
                <w:bCs/>
                <w:sz w:val="24"/>
                <w:szCs w:val="24"/>
              </w:rPr>
            </w:pPr>
            <w:r>
              <w:rPr>
                <w:rFonts w:cs="Times New Roman"/>
                <w:bCs/>
                <w:sz w:val="24"/>
                <w:szCs w:val="24"/>
              </w:rPr>
              <w:t>202</w:t>
            </w:r>
          </w:p>
        </w:tc>
        <w:tc>
          <w:tcPr>
            <w:tcW w:w="1368" w:type="dxa"/>
            <w:vAlign w:val="center"/>
          </w:tcPr>
          <w:p w:rsidR="00A76D48" w:rsidRPr="0091092F" w:rsidP="00A76D48" w14:paraId="2253AD41" w14:textId="02D25D2B">
            <w:pPr>
              <w:keepNext/>
              <w:spacing w:after="0"/>
              <w:jc w:val="center"/>
              <w:rPr>
                <w:rFonts w:cs="Times New Roman"/>
                <w:bCs/>
                <w:sz w:val="24"/>
                <w:szCs w:val="24"/>
              </w:rPr>
            </w:pPr>
            <w:r>
              <w:rPr>
                <w:rFonts w:cs="Times New Roman"/>
                <w:bCs/>
                <w:sz w:val="24"/>
                <w:szCs w:val="24"/>
              </w:rPr>
              <w:t>1</w:t>
            </w:r>
          </w:p>
        </w:tc>
        <w:tc>
          <w:tcPr>
            <w:tcW w:w="1350" w:type="dxa"/>
            <w:vAlign w:val="center"/>
          </w:tcPr>
          <w:p w:rsidR="00A76D48" w:rsidRPr="0091092F" w:rsidP="00A76D48" w14:paraId="7F2A4CB5" w14:textId="63E2AD22">
            <w:pPr>
              <w:keepNext/>
              <w:spacing w:after="0"/>
              <w:jc w:val="center"/>
              <w:rPr>
                <w:rFonts w:cs="Times New Roman"/>
                <w:bCs/>
                <w:sz w:val="24"/>
                <w:szCs w:val="24"/>
              </w:rPr>
            </w:pPr>
            <w:r>
              <w:rPr>
                <w:rFonts w:cs="Times New Roman"/>
                <w:bCs/>
                <w:sz w:val="24"/>
                <w:szCs w:val="24"/>
              </w:rPr>
              <w:t>202</w:t>
            </w:r>
          </w:p>
        </w:tc>
        <w:tc>
          <w:tcPr>
            <w:tcW w:w="1080" w:type="dxa"/>
            <w:vAlign w:val="center"/>
          </w:tcPr>
          <w:p w:rsidR="00FF5DB8" w:rsidRPr="0091092F" w:rsidP="009C7176" w14:paraId="14CDC181" w14:textId="301BFF0C">
            <w:pPr>
              <w:keepNext/>
              <w:spacing w:after="0"/>
              <w:jc w:val="center"/>
              <w:rPr>
                <w:rFonts w:cs="Times New Roman"/>
                <w:bCs/>
                <w:sz w:val="24"/>
                <w:szCs w:val="24"/>
              </w:rPr>
            </w:pPr>
            <w:r>
              <w:rPr>
                <w:rFonts w:cs="Times New Roman"/>
                <w:bCs/>
                <w:sz w:val="24"/>
                <w:szCs w:val="24"/>
              </w:rPr>
              <w:t>1</w:t>
            </w:r>
          </w:p>
        </w:tc>
        <w:tc>
          <w:tcPr>
            <w:tcW w:w="900" w:type="dxa"/>
            <w:vAlign w:val="center"/>
          </w:tcPr>
          <w:p w:rsidR="00A54E41" w:rsidRPr="0091092F" w:rsidP="009C7176" w14:paraId="34852E2E" w14:textId="270C598B">
            <w:pPr>
              <w:keepNext/>
              <w:spacing w:after="0"/>
              <w:jc w:val="center"/>
              <w:rPr>
                <w:rFonts w:cs="Times New Roman"/>
                <w:bCs/>
                <w:sz w:val="24"/>
                <w:szCs w:val="24"/>
              </w:rPr>
            </w:pPr>
            <w:r>
              <w:rPr>
                <w:rFonts w:cs="Times New Roman"/>
                <w:bCs/>
                <w:sz w:val="24"/>
                <w:szCs w:val="24"/>
              </w:rPr>
              <w:t>202</w:t>
            </w:r>
          </w:p>
        </w:tc>
        <w:tc>
          <w:tcPr>
            <w:tcW w:w="990" w:type="dxa"/>
            <w:vAlign w:val="center"/>
          </w:tcPr>
          <w:p w:rsidR="00A76D48" w:rsidRPr="0091092F" w:rsidP="009B637C" w14:paraId="74497D04" w14:textId="66C78BFE">
            <w:pPr>
              <w:keepNext/>
              <w:spacing w:after="0"/>
              <w:jc w:val="right"/>
              <w:rPr>
                <w:rFonts w:cs="Times New Roman"/>
                <w:bCs/>
                <w:sz w:val="24"/>
                <w:szCs w:val="24"/>
              </w:rPr>
            </w:pPr>
            <w:r>
              <w:rPr>
                <w:rFonts w:cs="Times New Roman"/>
                <w:bCs/>
                <w:sz w:val="24"/>
                <w:szCs w:val="24"/>
              </w:rPr>
              <w:t>$48.35</w:t>
            </w:r>
          </w:p>
        </w:tc>
        <w:tc>
          <w:tcPr>
            <w:tcW w:w="1260" w:type="dxa"/>
            <w:vAlign w:val="center"/>
          </w:tcPr>
          <w:p w:rsidR="00F84CBD" w:rsidRPr="009B637C" w:rsidP="009B637C" w14:paraId="424DE848" w14:textId="70752771">
            <w:pPr>
              <w:keepNext/>
              <w:spacing w:after="0"/>
              <w:jc w:val="right"/>
              <w:rPr>
                <w:rFonts w:cs="Times New Roman"/>
                <w:color w:val="000000"/>
                <w:sz w:val="24"/>
                <w:szCs w:val="24"/>
              </w:rPr>
            </w:pPr>
            <w:r>
              <w:rPr>
                <w:rFonts w:cs="Times New Roman"/>
                <w:color w:val="000000"/>
                <w:sz w:val="24"/>
                <w:szCs w:val="24"/>
              </w:rPr>
              <w:t>9,766.70</w:t>
            </w:r>
          </w:p>
        </w:tc>
      </w:tr>
      <w:tr w14:paraId="227EB493" w14:textId="77777777" w:rsidTr="0064699B">
        <w:tblPrEx>
          <w:tblW w:w="9648" w:type="dxa"/>
          <w:tblInd w:w="-5" w:type="dxa"/>
          <w:tblLayout w:type="fixed"/>
          <w:tblCellMar>
            <w:left w:w="72" w:type="dxa"/>
            <w:right w:w="72" w:type="dxa"/>
          </w:tblCellMar>
          <w:tblLook w:val="04A0"/>
        </w:tblPrEx>
        <w:trPr>
          <w:cantSplit/>
        </w:trPr>
        <w:tc>
          <w:tcPr>
            <w:tcW w:w="1260" w:type="dxa"/>
            <w:vAlign w:val="center"/>
          </w:tcPr>
          <w:p w:rsidR="002132F4" w:rsidRPr="00107E48" w:rsidP="00447EB6" w14:paraId="375380C1" w14:textId="2D9A28FD">
            <w:pPr>
              <w:spacing w:after="0"/>
              <w:rPr>
                <w:rFonts w:eastAsia="Times New Roman" w:cs="Times New Roman"/>
                <w:sz w:val="24"/>
                <w:szCs w:val="24"/>
              </w:rPr>
            </w:pPr>
            <w:r w:rsidRPr="00107E48">
              <w:rPr>
                <w:rFonts w:eastAsia="Times New Roman" w:cs="Times New Roman"/>
                <w:sz w:val="24"/>
                <w:szCs w:val="24"/>
              </w:rPr>
              <w:t>SPF Rx</w:t>
            </w:r>
          </w:p>
        </w:tc>
        <w:tc>
          <w:tcPr>
            <w:tcW w:w="1440" w:type="dxa"/>
            <w:vAlign w:val="center"/>
          </w:tcPr>
          <w:p w:rsidR="002132F4" w:rsidP="002132F4" w14:paraId="197F3924" w14:textId="5B189E5B">
            <w:pPr>
              <w:keepNext/>
              <w:spacing w:after="0"/>
              <w:jc w:val="center"/>
              <w:rPr>
                <w:rFonts w:cs="Times New Roman"/>
                <w:bCs/>
                <w:sz w:val="24"/>
                <w:szCs w:val="24"/>
              </w:rPr>
            </w:pPr>
            <w:r>
              <w:rPr>
                <w:rFonts w:cs="Times New Roman"/>
                <w:sz w:val="24"/>
                <w:szCs w:val="24"/>
              </w:rPr>
              <w:t>27</w:t>
            </w:r>
          </w:p>
        </w:tc>
        <w:tc>
          <w:tcPr>
            <w:tcW w:w="1368" w:type="dxa"/>
            <w:vAlign w:val="center"/>
          </w:tcPr>
          <w:p w:rsidR="002132F4" w:rsidP="002132F4" w14:paraId="40BFE96D" w14:textId="5A7FE4EB">
            <w:pPr>
              <w:keepNext/>
              <w:spacing w:after="0"/>
              <w:jc w:val="center"/>
              <w:rPr>
                <w:rFonts w:cs="Times New Roman"/>
                <w:bCs/>
                <w:sz w:val="24"/>
                <w:szCs w:val="24"/>
              </w:rPr>
            </w:pPr>
            <w:r>
              <w:rPr>
                <w:rFonts w:cs="Times New Roman"/>
                <w:bCs/>
                <w:sz w:val="24"/>
                <w:szCs w:val="24"/>
              </w:rPr>
              <w:t>1</w:t>
            </w:r>
          </w:p>
        </w:tc>
        <w:tc>
          <w:tcPr>
            <w:tcW w:w="1350" w:type="dxa"/>
            <w:vAlign w:val="center"/>
          </w:tcPr>
          <w:p w:rsidR="002132F4" w:rsidP="002132F4" w14:paraId="1D6AE227" w14:textId="777DFFBB">
            <w:pPr>
              <w:keepNext/>
              <w:spacing w:after="0"/>
              <w:jc w:val="center"/>
              <w:rPr>
                <w:rFonts w:cs="Times New Roman"/>
                <w:bCs/>
                <w:sz w:val="24"/>
                <w:szCs w:val="24"/>
              </w:rPr>
            </w:pPr>
            <w:r>
              <w:rPr>
                <w:rFonts w:cs="Times New Roman"/>
                <w:bCs/>
                <w:sz w:val="24"/>
                <w:szCs w:val="24"/>
              </w:rPr>
              <w:t>27</w:t>
            </w:r>
          </w:p>
        </w:tc>
        <w:tc>
          <w:tcPr>
            <w:tcW w:w="1080" w:type="dxa"/>
            <w:vAlign w:val="center"/>
          </w:tcPr>
          <w:p w:rsidR="004D05DF" w:rsidP="009C7176" w14:paraId="2872A6B2" w14:textId="45C4BB0C">
            <w:pPr>
              <w:keepNext/>
              <w:spacing w:after="0"/>
              <w:jc w:val="center"/>
              <w:rPr>
                <w:rFonts w:cs="Times New Roman"/>
                <w:bCs/>
                <w:sz w:val="24"/>
                <w:szCs w:val="24"/>
              </w:rPr>
            </w:pPr>
            <w:r>
              <w:rPr>
                <w:rFonts w:cs="Times New Roman"/>
                <w:bCs/>
                <w:sz w:val="24"/>
                <w:szCs w:val="24"/>
              </w:rPr>
              <w:t>1</w:t>
            </w:r>
          </w:p>
        </w:tc>
        <w:tc>
          <w:tcPr>
            <w:tcW w:w="900" w:type="dxa"/>
            <w:vAlign w:val="center"/>
          </w:tcPr>
          <w:p w:rsidR="00A54E41" w:rsidP="009C7176" w14:paraId="5171BACD" w14:textId="1AD15759">
            <w:pPr>
              <w:keepNext/>
              <w:spacing w:after="0"/>
              <w:jc w:val="center"/>
              <w:rPr>
                <w:rFonts w:cs="Times New Roman"/>
                <w:bCs/>
                <w:sz w:val="24"/>
                <w:szCs w:val="24"/>
              </w:rPr>
            </w:pPr>
            <w:r>
              <w:rPr>
                <w:rFonts w:cs="Times New Roman"/>
                <w:sz w:val="24"/>
                <w:szCs w:val="24"/>
              </w:rPr>
              <w:t>27</w:t>
            </w:r>
          </w:p>
        </w:tc>
        <w:tc>
          <w:tcPr>
            <w:tcW w:w="990" w:type="dxa"/>
            <w:vAlign w:val="center"/>
          </w:tcPr>
          <w:p w:rsidR="002132F4" w:rsidP="009B637C" w14:paraId="131836E6" w14:textId="09BDCD70">
            <w:pPr>
              <w:keepNext/>
              <w:spacing w:after="0"/>
              <w:jc w:val="right"/>
              <w:rPr>
                <w:rFonts w:cs="Times New Roman"/>
                <w:bCs/>
                <w:sz w:val="24"/>
                <w:szCs w:val="24"/>
              </w:rPr>
            </w:pPr>
            <w:r>
              <w:rPr>
                <w:rFonts w:cs="Times New Roman"/>
                <w:bCs/>
                <w:sz w:val="24"/>
                <w:szCs w:val="24"/>
              </w:rPr>
              <w:t>$48.35</w:t>
            </w:r>
          </w:p>
        </w:tc>
        <w:tc>
          <w:tcPr>
            <w:tcW w:w="1260" w:type="dxa"/>
            <w:vAlign w:val="center"/>
          </w:tcPr>
          <w:p w:rsidR="00F84CBD" w:rsidP="009B637C" w14:paraId="22FEC2AA" w14:textId="733789CC">
            <w:pPr>
              <w:keepNext/>
              <w:spacing w:after="0"/>
              <w:jc w:val="right"/>
              <w:rPr>
                <w:rFonts w:cs="Times New Roman"/>
                <w:color w:val="000000"/>
                <w:sz w:val="24"/>
                <w:szCs w:val="24"/>
              </w:rPr>
            </w:pPr>
            <w:r>
              <w:rPr>
                <w:rFonts w:cs="Times New Roman"/>
                <w:color w:val="000000"/>
                <w:sz w:val="24"/>
                <w:szCs w:val="24"/>
              </w:rPr>
              <w:t>1,305.45</w:t>
            </w:r>
          </w:p>
        </w:tc>
      </w:tr>
      <w:tr w14:paraId="6201AF7E" w14:textId="77777777" w:rsidTr="0064699B">
        <w:tblPrEx>
          <w:tblW w:w="9648" w:type="dxa"/>
          <w:tblInd w:w="-5" w:type="dxa"/>
          <w:tblLayout w:type="fixed"/>
          <w:tblCellMar>
            <w:left w:w="72" w:type="dxa"/>
            <w:right w:w="72" w:type="dxa"/>
          </w:tblCellMar>
          <w:tblLook w:val="04A0"/>
        </w:tblPrEx>
        <w:trPr>
          <w:cantSplit/>
        </w:trPr>
        <w:tc>
          <w:tcPr>
            <w:tcW w:w="1260" w:type="dxa"/>
            <w:vAlign w:val="center"/>
          </w:tcPr>
          <w:p w:rsidR="00A76D48" w:rsidRPr="0091092F" w:rsidP="00447EB6" w14:paraId="0F8F0C68" w14:textId="044F43B3">
            <w:pPr>
              <w:keepNext/>
              <w:spacing w:after="0"/>
              <w:rPr>
                <w:rFonts w:cs="Times New Roman"/>
                <w:bCs/>
                <w:sz w:val="24"/>
                <w:szCs w:val="24"/>
              </w:rPr>
            </w:pPr>
            <w:r>
              <w:rPr>
                <w:rFonts w:eastAsia="Times New Roman" w:cs="Times New Roman"/>
                <w:sz w:val="24"/>
                <w:szCs w:val="24"/>
              </w:rPr>
              <w:t>FR CARA</w:t>
            </w:r>
          </w:p>
        </w:tc>
        <w:tc>
          <w:tcPr>
            <w:tcW w:w="1440" w:type="dxa"/>
            <w:vAlign w:val="center"/>
          </w:tcPr>
          <w:p w:rsidR="00A76D48" w:rsidRPr="0091092F" w:rsidP="00A76D48" w14:paraId="7DDBBC08" w14:textId="5855D0D1">
            <w:pPr>
              <w:keepNext/>
              <w:spacing w:after="0"/>
              <w:jc w:val="center"/>
              <w:rPr>
                <w:rFonts w:cs="Times New Roman"/>
                <w:sz w:val="24"/>
                <w:szCs w:val="24"/>
              </w:rPr>
            </w:pPr>
            <w:r>
              <w:rPr>
                <w:rFonts w:cs="Times New Roman"/>
                <w:sz w:val="24"/>
                <w:szCs w:val="24"/>
              </w:rPr>
              <w:t>87</w:t>
            </w:r>
          </w:p>
        </w:tc>
        <w:tc>
          <w:tcPr>
            <w:tcW w:w="1368" w:type="dxa"/>
            <w:vAlign w:val="center"/>
          </w:tcPr>
          <w:p w:rsidR="00A76D48" w:rsidRPr="0091092F" w:rsidP="00A76D48" w14:paraId="71C97F55" w14:textId="312628F5">
            <w:pPr>
              <w:keepNext/>
              <w:spacing w:after="0"/>
              <w:jc w:val="center"/>
              <w:rPr>
                <w:rFonts w:cs="Times New Roman"/>
                <w:bCs/>
                <w:sz w:val="24"/>
                <w:szCs w:val="24"/>
              </w:rPr>
            </w:pPr>
            <w:r>
              <w:rPr>
                <w:rFonts w:cs="Times New Roman"/>
                <w:bCs/>
                <w:sz w:val="24"/>
                <w:szCs w:val="24"/>
              </w:rPr>
              <w:t>1</w:t>
            </w:r>
          </w:p>
        </w:tc>
        <w:tc>
          <w:tcPr>
            <w:tcW w:w="1350" w:type="dxa"/>
            <w:vAlign w:val="center"/>
          </w:tcPr>
          <w:p w:rsidR="00A76D48" w:rsidRPr="0091092F" w:rsidP="00A76D48" w14:paraId="5A26C69B" w14:textId="6EA61251">
            <w:pPr>
              <w:keepNext/>
              <w:spacing w:after="0"/>
              <w:jc w:val="center"/>
              <w:rPr>
                <w:rFonts w:cs="Times New Roman"/>
                <w:sz w:val="24"/>
                <w:szCs w:val="24"/>
              </w:rPr>
            </w:pPr>
            <w:r>
              <w:rPr>
                <w:rFonts w:cs="Times New Roman"/>
                <w:sz w:val="24"/>
                <w:szCs w:val="24"/>
              </w:rPr>
              <w:t>87</w:t>
            </w:r>
          </w:p>
        </w:tc>
        <w:tc>
          <w:tcPr>
            <w:tcW w:w="1080" w:type="dxa"/>
            <w:vAlign w:val="center"/>
          </w:tcPr>
          <w:p w:rsidR="007003CC" w:rsidRPr="0091092F" w:rsidP="009C7176" w14:paraId="1C9E0359" w14:textId="15A7BF5B">
            <w:pPr>
              <w:keepNext/>
              <w:spacing w:after="0"/>
              <w:jc w:val="center"/>
              <w:rPr>
                <w:rFonts w:cs="Times New Roman"/>
                <w:bCs/>
                <w:sz w:val="24"/>
                <w:szCs w:val="24"/>
              </w:rPr>
            </w:pPr>
            <w:r>
              <w:rPr>
                <w:rFonts w:cs="Times New Roman"/>
                <w:bCs/>
                <w:sz w:val="24"/>
                <w:szCs w:val="24"/>
              </w:rPr>
              <w:t>1</w:t>
            </w:r>
          </w:p>
        </w:tc>
        <w:tc>
          <w:tcPr>
            <w:tcW w:w="900" w:type="dxa"/>
            <w:vAlign w:val="center"/>
          </w:tcPr>
          <w:p w:rsidR="00A54E41" w:rsidRPr="0091092F" w:rsidP="009C7176" w14:paraId="74F33B68" w14:textId="163A030D">
            <w:pPr>
              <w:keepNext/>
              <w:spacing w:after="0"/>
              <w:jc w:val="center"/>
              <w:rPr>
                <w:rFonts w:cs="Times New Roman"/>
                <w:bCs/>
                <w:sz w:val="24"/>
                <w:szCs w:val="24"/>
              </w:rPr>
            </w:pPr>
            <w:r>
              <w:rPr>
                <w:rFonts w:cs="Times New Roman"/>
                <w:bCs/>
                <w:sz w:val="24"/>
                <w:szCs w:val="24"/>
              </w:rPr>
              <w:t>87</w:t>
            </w:r>
          </w:p>
        </w:tc>
        <w:tc>
          <w:tcPr>
            <w:tcW w:w="990" w:type="dxa"/>
            <w:vAlign w:val="center"/>
          </w:tcPr>
          <w:p w:rsidR="00A76D48" w:rsidRPr="0091092F" w:rsidP="009B637C" w14:paraId="323AE8F6" w14:textId="7C984D3A">
            <w:pPr>
              <w:keepNext/>
              <w:spacing w:after="0"/>
              <w:jc w:val="right"/>
              <w:rPr>
                <w:rFonts w:cs="Times New Roman"/>
                <w:iCs/>
                <w:sz w:val="24"/>
                <w:szCs w:val="24"/>
              </w:rPr>
            </w:pPr>
            <w:r>
              <w:rPr>
                <w:rFonts w:cs="Times New Roman"/>
                <w:bCs/>
                <w:sz w:val="24"/>
                <w:szCs w:val="24"/>
              </w:rPr>
              <w:t>$48.35</w:t>
            </w:r>
          </w:p>
        </w:tc>
        <w:tc>
          <w:tcPr>
            <w:tcW w:w="1260" w:type="dxa"/>
            <w:vAlign w:val="center"/>
          </w:tcPr>
          <w:p w:rsidR="007B1C6B" w:rsidRPr="009B637C" w:rsidP="009B637C" w14:paraId="1907F9AA" w14:textId="542B13AC">
            <w:pPr>
              <w:keepNext/>
              <w:spacing w:after="0"/>
              <w:jc w:val="right"/>
              <w:rPr>
                <w:rFonts w:cs="Times New Roman"/>
                <w:color w:val="000000"/>
                <w:sz w:val="24"/>
                <w:szCs w:val="24"/>
              </w:rPr>
            </w:pPr>
            <w:r>
              <w:rPr>
                <w:rFonts w:cs="Times New Roman"/>
                <w:color w:val="000000"/>
                <w:sz w:val="24"/>
                <w:szCs w:val="24"/>
              </w:rPr>
              <w:t>4,206.45</w:t>
            </w:r>
          </w:p>
        </w:tc>
      </w:tr>
      <w:tr w14:paraId="0E166BB5" w14:textId="77777777" w:rsidTr="0064699B">
        <w:tblPrEx>
          <w:tblW w:w="9648" w:type="dxa"/>
          <w:tblInd w:w="-5" w:type="dxa"/>
          <w:tblLayout w:type="fixed"/>
          <w:tblCellMar>
            <w:left w:w="72" w:type="dxa"/>
            <w:right w:w="72" w:type="dxa"/>
          </w:tblCellMar>
          <w:tblLook w:val="04A0"/>
        </w:tblPrEx>
        <w:trPr>
          <w:cantSplit/>
        </w:trPr>
        <w:tc>
          <w:tcPr>
            <w:tcW w:w="1260" w:type="dxa"/>
            <w:vAlign w:val="center"/>
          </w:tcPr>
          <w:p w:rsidR="00A76D48" w:rsidRPr="0091092F" w:rsidP="00447EB6" w14:paraId="1F93F124" w14:textId="0A3E6C10">
            <w:pPr>
              <w:keepNext/>
              <w:spacing w:after="0"/>
              <w:rPr>
                <w:rFonts w:cs="Times New Roman"/>
                <w:bCs/>
                <w:sz w:val="24"/>
                <w:szCs w:val="24"/>
              </w:rPr>
            </w:pPr>
            <w:r w:rsidRPr="00107E48">
              <w:rPr>
                <w:rFonts w:eastAsia="Times New Roman" w:cs="Times New Roman"/>
                <w:sz w:val="24"/>
                <w:szCs w:val="24"/>
              </w:rPr>
              <w:t>PDO</w:t>
            </w:r>
          </w:p>
        </w:tc>
        <w:tc>
          <w:tcPr>
            <w:tcW w:w="1440" w:type="dxa"/>
            <w:vAlign w:val="center"/>
          </w:tcPr>
          <w:p w:rsidR="00A76D48" w:rsidRPr="0091092F" w:rsidP="00A76D48" w14:paraId="0996AB67" w14:textId="105299FE">
            <w:pPr>
              <w:keepNext/>
              <w:spacing w:after="0"/>
              <w:jc w:val="center"/>
              <w:rPr>
                <w:rFonts w:cs="Times New Roman"/>
                <w:sz w:val="24"/>
                <w:szCs w:val="24"/>
              </w:rPr>
            </w:pPr>
            <w:r>
              <w:rPr>
                <w:rFonts w:cs="Times New Roman"/>
                <w:sz w:val="24"/>
                <w:szCs w:val="24"/>
              </w:rPr>
              <w:t>18</w:t>
            </w:r>
          </w:p>
        </w:tc>
        <w:tc>
          <w:tcPr>
            <w:tcW w:w="1368" w:type="dxa"/>
            <w:vAlign w:val="center"/>
          </w:tcPr>
          <w:p w:rsidR="00A76D48" w:rsidRPr="0091092F" w:rsidP="00A76D48" w14:paraId="743A402B" w14:textId="1FFE025E">
            <w:pPr>
              <w:keepNext/>
              <w:spacing w:after="0"/>
              <w:jc w:val="center"/>
              <w:rPr>
                <w:rFonts w:cs="Times New Roman"/>
                <w:bCs/>
                <w:sz w:val="24"/>
                <w:szCs w:val="24"/>
              </w:rPr>
            </w:pPr>
            <w:r>
              <w:rPr>
                <w:rFonts w:cs="Times New Roman"/>
                <w:bCs/>
                <w:sz w:val="24"/>
                <w:szCs w:val="24"/>
              </w:rPr>
              <w:t>1</w:t>
            </w:r>
          </w:p>
        </w:tc>
        <w:tc>
          <w:tcPr>
            <w:tcW w:w="1350" w:type="dxa"/>
            <w:vAlign w:val="center"/>
          </w:tcPr>
          <w:p w:rsidR="00A76D48" w:rsidRPr="0091092F" w:rsidP="00A76D48" w14:paraId="79BCA2D6" w14:textId="3DD7C881">
            <w:pPr>
              <w:keepNext/>
              <w:spacing w:after="0"/>
              <w:jc w:val="center"/>
              <w:rPr>
                <w:rFonts w:cs="Times New Roman"/>
                <w:bCs/>
                <w:sz w:val="24"/>
                <w:szCs w:val="24"/>
              </w:rPr>
            </w:pPr>
            <w:r>
              <w:rPr>
                <w:rFonts w:cs="Times New Roman"/>
                <w:bCs/>
                <w:sz w:val="24"/>
                <w:szCs w:val="24"/>
              </w:rPr>
              <w:t>18</w:t>
            </w:r>
          </w:p>
        </w:tc>
        <w:tc>
          <w:tcPr>
            <w:tcW w:w="1080" w:type="dxa"/>
            <w:vAlign w:val="center"/>
          </w:tcPr>
          <w:p w:rsidR="007003CC" w:rsidRPr="0091092F" w:rsidP="009C7176" w14:paraId="54BFD743" w14:textId="24A2D3EC">
            <w:pPr>
              <w:keepNext/>
              <w:spacing w:after="0"/>
              <w:jc w:val="center"/>
              <w:rPr>
                <w:rFonts w:cs="Times New Roman"/>
                <w:bCs/>
                <w:sz w:val="24"/>
                <w:szCs w:val="24"/>
              </w:rPr>
            </w:pPr>
            <w:r>
              <w:rPr>
                <w:rFonts w:cs="Times New Roman"/>
                <w:bCs/>
                <w:sz w:val="24"/>
                <w:szCs w:val="24"/>
              </w:rPr>
              <w:t>1</w:t>
            </w:r>
          </w:p>
        </w:tc>
        <w:tc>
          <w:tcPr>
            <w:tcW w:w="900" w:type="dxa"/>
            <w:vAlign w:val="center"/>
          </w:tcPr>
          <w:p w:rsidR="00605D84" w:rsidRPr="0091092F" w:rsidP="009C7176" w14:paraId="5EB2185A" w14:textId="4E64DD40">
            <w:pPr>
              <w:keepNext/>
              <w:spacing w:after="0"/>
              <w:jc w:val="center"/>
              <w:rPr>
                <w:rFonts w:cs="Times New Roman"/>
                <w:sz w:val="24"/>
                <w:szCs w:val="24"/>
              </w:rPr>
            </w:pPr>
            <w:r>
              <w:rPr>
                <w:rFonts w:cs="Times New Roman"/>
                <w:sz w:val="24"/>
                <w:szCs w:val="24"/>
              </w:rPr>
              <w:t>18.0</w:t>
            </w:r>
          </w:p>
        </w:tc>
        <w:tc>
          <w:tcPr>
            <w:tcW w:w="990" w:type="dxa"/>
            <w:vAlign w:val="center"/>
          </w:tcPr>
          <w:p w:rsidR="00A76D48" w:rsidRPr="0091092F" w:rsidP="009B637C" w14:paraId="715D2DED" w14:textId="63723CBE">
            <w:pPr>
              <w:keepNext/>
              <w:spacing w:after="0"/>
              <w:jc w:val="right"/>
              <w:rPr>
                <w:rFonts w:cs="Times New Roman"/>
                <w:bCs/>
                <w:sz w:val="24"/>
                <w:szCs w:val="24"/>
              </w:rPr>
            </w:pPr>
            <w:r>
              <w:rPr>
                <w:rFonts w:cs="Times New Roman"/>
                <w:bCs/>
                <w:sz w:val="24"/>
                <w:szCs w:val="24"/>
              </w:rPr>
              <w:t>$48.35</w:t>
            </w:r>
          </w:p>
        </w:tc>
        <w:tc>
          <w:tcPr>
            <w:tcW w:w="1260" w:type="dxa"/>
            <w:vAlign w:val="center"/>
          </w:tcPr>
          <w:p w:rsidR="00D45899" w:rsidRPr="009B637C" w:rsidP="009B637C" w14:paraId="1EB7D942" w14:textId="3B6070CB">
            <w:pPr>
              <w:keepNext/>
              <w:spacing w:after="0"/>
              <w:jc w:val="right"/>
              <w:rPr>
                <w:rFonts w:cs="Times New Roman"/>
                <w:color w:val="000000"/>
                <w:sz w:val="24"/>
                <w:szCs w:val="24"/>
              </w:rPr>
            </w:pPr>
            <w:r>
              <w:rPr>
                <w:rFonts w:cs="Times New Roman"/>
                <w:color w:val="000000"/>
                <w:sz w:val="24"/>
                <w:szCs w:val="24"/>
              </w:rPr>
              <w:t>870.30</w:t>
            </w:r>
          </w:p>
        </w:tc>
      </w:tr>
      <w:tr w14:paraId="66C032E3" w14:textId="77777777" w:rsidTr="0064699B">
        <w:tblPrEx>
          <w:tblW w:w="9648" w:type="dxa"/>
          <w:tblInd w:w="-5" w:type="dxa"/>
          <w:tblLayout w:type="fixed"/>
          <w:tblCellMar>
            <w:left w:w="72" w:type="dxa"/>
            <w:right w:w="72" w:type="dxa"/>
          </w:tblCellMar>
          <w:tblLook w:val="04A0"/>
        </w:tblPrEx>
        <w:trPr>
          <w:cantSplit/>
        </w:trPr>
        <w:tc>
          <w:tcPr>
            <w:tcW w:w="1260" w:type="dxa"/>
            <w:vAlign w:val="center"/>
          </w:tcPr>
          <w:p w:rsidR="00A76D48" w:rsidRPr="0091092F" w:rsidP="00447EB6" w14:paraId="7D202E0D" w14:textId="6192EEDB">
            <w:pPr>
              <w:keepNext/>
              <w:spacing w:after="0"/>
              <w:rPr>
                <w:rFonts w:cs="Times New Roman"/>
                <w:bCs/>
                <w:sz w:val="24"/>
                <w:szCs w:val="24"/>
              </w:rPr>
            </w:pPr>
            <w:r w:rsidRPr="00107E48">
              <w:rPr>
                <w:rFonts w:eastAsia="Times New Roman" w:cs="Times New Roman"/>
                <w:sz w:val="24"/>
                <w:szCs w:val="24"/>
              </w:rPr>
              <w:t>ODTA</w:t>
            </w:r>
          </w:p>
        </w:tc>
        <w:tc>
          <w:tcPr>
            <w:tcW w:w="1440" w:type="dxa"/>
            <w:vAlign w:val="center"/>
          </w:tcPr>
          <w:p w:rsidR="00A76D48" w:rsidRPr="0091092F" w:rsidP="00A76D48" w14:paraId="56939C43" w14:textId="6F38D038">
            <w:pPr>
              <w:keepNext/>
              <w:spacing w:after="0"/>
              <w:jc w:val="center"/>
              <w:rPr>
                <w:rFonts w:cs="Times New Roman"/>
                <w:sz w:val="24"/>
                <w:szCs w:val="24"/>
              </w:rPr>
            </w:pPr>
            <w:r>
              <w:rPr>
                <w:rFonts w:cs="Times New Roman"/>
                <w:sz w:val="24"/>
                <w:szCs w:val="24"/>
              </w:rPr>
              <w:t>8</w:t>
            </w:r>
          </w:p>
        </w:tc>
        <w:tc>
          <w:tcPr>
            <w:tcW w:w="1368" w:type="dxa"/>
            <w:vAlign w:val="center"/>
          </w:tcPr>
          <w:p w:rsidR="00A76D48" w:rsidRPr="0091092F" w:rsidP="00A76D48" w14:paraId="77DE93C6" w14:textId="6EAD8EF0">
            <w:pPr>
              <w:keepNext/>
              <w:spacing w:after="0"/>
              <w:jc w:val="center"/>
              <w:rPr>
                <w:rFonts w:cs="Times New Roman"/>
                <w:bCs/>
                <w:sz w:val="24"/>
                <w:szCs w:val="24"/>
              </w:rPr>
            </w:pPr>
            <w:r>
              <w:rPr>
                <w:rFonts w:cs="Times New Roman"/>
                <w:bCs/>
                <w:sz w:val="24"/>
                <w:szCs w:val="24"/>
              </w:rPr>
              <w:t>1</w:t>
            </w:r>
          </w:p>
        </w:tc>
        <w:tc>
          <w:tcPr>
            <w:tcW w:w="1350" w:type="dxa"/>
            <w:vAlign w:val="center"/>
          </w:tcPr>
          <w:p w:rsidR="00A76D48" w:rsidRPr="0091092F" w:rsidP="00A76D48" w14:paraId="30D8002D" w14:textId="1A33C64C">
            <w:pPr>
              <w:keepNext/>
              <w:spacing w:after="0"/>
              <w:jc w:val="center"/>
              <w:rPr>
                <w:rFonts w:cs="Times New Roman"/>
                <w:bCs/>
                <w:sz w:val="24"/>
                <w:szCs w:val="24"/>
              </w:rPr>
            </w:pPr>
            <w:r>
              <w:rPr>
                <w:rFonts w:cs="Times New Roman"/>
                <w:bCs/>
                <w:sz w:val="24"/>
                <w:szCs w:val="24"/>
              </w:rPr>
              <w:t>8</w:t>
            </w:r>
          </w:p>
        </w:tc>
        <w:tc>
          <w:tcPr>
            <w:tcW w:w="1080" w:type="dxa"/>
            <w:vAlign w:val="center"/>
          </w:tcPr>
          <w:p w:rsidR="00E62BA8" w:rsidRPr="0091092F" w:rsidP="009C7176" w14:paraId="698B91E4" w14:textId="507ED07B">
            <w:pPr>
              <w:keepNext/>
              <w:spacing w:after="0"/>
              <w:jc w:val="center"/>
              <w:rPr>
                <w:rFonts w:cs="Times New Roman"/>
                <w:bCs/>
                <w:sz w:val="24"/>
                <w:szCs w:val="24"/>
              </w:rPr>
            </w:pPr>
            <w:r>
              <w:rPr>
                <w:rFonts w:cs="Times New Roman"/>
                <w:bCs/>
                <w:sz w:val="24"/>
                <w:szCs w:val="24"/>
              </w:rPr>
              <w:t>1</w:t>
            </w:r>
          </w:p>
        </w:tc>
        <w:tc>
          <w:tcPr>
            <w:tcW w:w="900" w:type="dxa"/>
            <w:vAlign w:val="center"/>
          </w:tcPr>
          <w:p w:rsidR="00A54E41" w:rsidRPr="0091092F" w:rsidP="009C7176" w14:paraId="2A68C5F9" w14:textId="09CD5A8F">
            <w:pPr>
              <w:keepNext/>
              <w:spacing w:after="0"/>
              <w:jc w:val="center"/>
              <w:rPr>
                <w:rFonts w:cs="Times New Roman"/>
                <w:sz w:val="24"/>
                <w:szCs w:val="24"/>
              </w:rPr>
            </w:pPr>
            <w:r>
              <w:rPr>
                <w:rFonts w:cs="Times New Roman"/>
                <w:sz w:val="24"/>
                <w:szCs w:val="24"/>
              </w:rPr>
              <w:t>8</w:t>
            </w:r>
          </w:p>
        </w:tc>
        <w:tc>
          <w:tcPr>
            <w:tcW w:w="990" w:type="dxa"/>
            <w:vAlign w:val="center"/>
          </w:tcPr>
          <w:p w:rsidR="00A76D48" w:rsidRPr="0091092F" w:rsidP="009B637C" w14:paraId="107FBBC0" w14:textId="4B7F08C4">
            <w:pPr>
              <w:keepNext/>
              <w:spacing w:after="0"/>
              <w:jc w:val="right"/>
              <w:rPr>
                <w:rFonts w:cs="Times New Roman"/>
                <w:bCs/>
                <w:sz w:val="24"/>
                <w:szCs w:val="24"/>
              </w:rPr>
            </w:pPr>
            <w:r>
              <w:rPr>
                <w:rFonts w:cs="Times New Roman"/>
                <w:bCs/>
                <w:sz w:val="24"/>
                <w:szCs w:val="24"/>
              </w:rPr>
              <w:t>$48.35</w:t>
            </w:r>
          </w:p>
        </w:tc>
        <w:tc>
          <w:tcPr>
            <w:tcW w:w="1260" w:type="dxa"/>
            <w:vAlign w:val="center"/>
          </w:tcPr>
          <w:p w:rsidR="00D45899" w:rsidRPr="009B637C" w:rsidP="009B637C" w14:paraId="0F526382" w14:textId="528696D3">
            <w:pPr>
              <w:keepNext/>
              <w:spacing w:after="0"/>
              <w:jc w:val="right"/>
              <w:rPr>
                <w:rFonts w:cs="Times New Roman"/>
                <w:color w:val="000000"/>
                <w:sz w:val="24"/>
                <w:szCs w:val="24"/>
              </w:rPr>
            </w:pPr>
            <w:r>
              <w:rPr>
                <w:rFonts w:cs="Times New Roman"/>
                <w:color w:val="000000"/>
                <w:sz w:val="24"/>
                <w:szCs w:val="24"/>
              </w:rPr>
              <w:t>386.80</w:t>
            </w:r>
          </w:p>
        </w:tc>
      </w:tr>
      <w:tr w14:paraId="12AE14CD" w14:textId="77777777" w:rsidTr="0064699B">
        <w:tblPrEx>
          <w:tblW w:w="9648" w:type="dxa"/>
          <w:tblInd w:w="-5" w:type="dxa"/>
          <w:tblLayout w:type="fixed"/>
          <w:tblCellMar>
            <w:left w:w="72" w:type="dxa"/>
            <w:right w:w="72" w:type="dxa"/>
          </w:tblCellMar>
          <w:tblLook w:val="04A0"/>
        </w:tblPrEx>
        <w:trPr>
          <w:cantSplit/>
        </w:trPr>
        <w:tc>
          <w:tcPr>
            <w:tcW w:w="1260" w:type="dxa"/>
            <w:vAlign w:val="center"/>
            <w:hideMark/>
          </w:tcPr>
          <w:p w:rsidR="004320BF" w:rsidRPr="0091092F" w:rsidP="00447EB6" w14:paraId="1CCD670B" w14:textId="45E9C49E">
            <w:pPr>
              <w:keepNext/>
              <w:spacing w:after="0"/>
              <w:rPr>
                <w:rFonts w:cs="Times New Roman"/>
                <w:b/>
                <w:bCs/>
                <w:sz w:val="24"/>
                <w:szCs w:val="24"/>
              </w:rPr>
            </w:pPr>
            <w:r w:rsidRPr="0091092F">
              <w:rPr>
                <w:rFonts w:cs="Times New Roman"/>
                <w:b/>
                <w:bCs/>
                <w:sz w:val="24"/>
                <w:szCs w:val="24"/>
              </w:rPr>
              <w:t>Total</w:t>
            </w:r>
          </w:p>
        </w:tc>
        <w:tc>
          <w:tcPr>
            <w:tcW w:w="1440" w:type="dxa"/>
            <w:vAlign w:val="center"/>
          </w:tcPr>
          <w:p w:rsidR="004320BF" w:rsidRPr="0091092F" w:rsidP="00223EC8" w14:paraId="0EF6D39C" w14:textId="3BE83B3C">
            <w:pPr>
              <w:keepNext/>
              <w:spacing w:after="0"/>
              <w:jc w:val="center"/>
              <w:rPr>
                <w:rFonts w:cs="Times New Roman"/>
                <w:b/>
                <w:sz w:val="24"/>
                <w:szCs w:val="24"/>
              </w:rPr>
            </w:pPr>
            <w:r>
              <w:rPr>
                <w:rFonts w:cs="Times New Roman"/>
                <w:b/>
                <w:sz w:val="24"/>
                <w:szCs w:val="24"/>
              </w:rPr>
              <w:t>657</w:t>
            </w:r>
          </w:p>
        </w:tc>
        <w:tc>
          <w:tcPr>
            <w:tcW w:w="1368" w:type="dxa"/>
            <w:vAlign w:val="center"/>
          </w:tcPr>
          <w:p w:rsidR="004320BF" w:rsidRPr="0091092F" w:rsidP="00855F6B" w14:paraId="2E20CD82" w14:textId="77777777">
            <w:pPr>
              <w:keepNext/>
              <w:spacing w:after="0"/>
              <w:jc w:val="center"/>
              <w:rPr>
                <w:rFonts w:cs="Times New Roman"/>
                <w:b/>
                <w:bCs/>
                <w:sz w:val="24"/>
                <w:szCs w:val="24"/>
              </w:rPr>
            </w:pPr>
          </w:p>
        </w:tc>
        <w:tc>
          <w:tcPr>
            <w:tcW w:w="1350" w:type="dxa"/>
            <w:vAlign w:val="center"/>
          </w:tcPr>
          <w:p w:rsidR="004320BF" w:rsidRPr="0091092F" w:rsidP="003810E6" w14:paraId="3B78B2CB" w14:textId="51E304D7">
            <w:pPr>
              <w:keepNext/>
              <w:spacing w:after="0"/>
              <w:jc w:val="center"/>
              <w:rPr>
                <w:rFonts w:cs="Times New Roman"/>
                <w:b/>
                <w:sz w:val="24"/>
                <w:szCs w:val="24"/>
              </w:rPr>
            </w:pPr>
            <w:r>
              <w:rPr>
                <w:rFonts w:cs="Times New Roman"/>
                <w:b/>
                <w:sz w:val="24"/>
                <w:szCs w:val="24"/>
              </w:rPr>
              <w:t>657</w:t>
            </w:r>
          </w:p>
        </w:tc>
        <w:tc>
          <w:tcPr>
            <w:tcW w:w="1080" w:type="dxa"/>
            <w:vAlign w:val="center"/>
          </w:tcPr>
          <w:p w:rsidR="004320BF" w:rsidRPr="0091092F" w:rsidP="00855F6B" w14:paraId="206FE2ED" w14:textId="77777777">
            <w:pPr>
              <w:keepNext/>
              <w:spacing w:after="0"/>
              <w:jc w:val="center"/>
              <w:rPr>
                <w:rFonts w:cs="Times New Roman"/>
                <w:b/>
                <w:bCs/>
                <w:sz w:val="24"/>
                <w:szCs w:val="24"/>
              </w:rPr>
            </w:pPr>
          </w:p>
        </w:tc>
        <w:tc>
          <w:tcPr>
            <w:tcW w:w="900" w:type="dxa"/>
            <w:vAlign w:val="center"/>
          </w:tcPr>
          <w:p w:rsidR="00605D84" w:rsidRPr="0091092F" w:rsidP="009C7176" w14:paraId="7F615504" w14:textId="392D44C7">
            <w:pPr>
              <w:keepNext/>
              <w:spacing w:after="0"/>
              <w:jc w:val="center"/>
              <w:rPr>
                <w:rFonts w:cs="Times New Roman"/>
                <w:b/>
                <w:sz w:val="24"/>
                <w:szCs w:val="24"/>
              </w:rPr>
            </w:pPr>
            <w:r>
              <w:rPr>
                <w:rFonts w:cs="Times New Roman"/>
                <w:b/>
                <w:sz w:val="24"/>
                <w:szCs w:val="24"/>
              </w:rPr>
              <w:t>657</w:t>
            </w:r>
          </w:p>
        </w:tc>
        <w:tc>
          <w:tcPr>
            <w:tcW w:w="990" w:type="dxa"/>
            <w:vAlign w:val="center"/>
          </w:tcPr>
          <w:p w:rsidR="004320BF" w:rsidRPr="0091092F" w:rsidP="00855F6B" w14:paraId="54078020" w14:textId="77777777">
            <w:pPr>
              <w:keepNext/>
              <w:spacing w:after="0"/>
              <w:jc w:val="center"/>
              <w:rPr>
                <w:rFonts w:cs="Times New Roman"/>
                <w:b/>
                <w:bCs/>
                <w:sz w:val="24"/>
                <w:szCs w:val="24"/>
              </w:rPr>
            </w:pPr>
          </w:p>
        </w:tc>
        <w:tc>
          <w:tcPr>
            <w:tcW w:w="1260" w:type="dxa"/>
            <w:vAlign w:val="center"/>
          </w:tcPr>
          <w:p w:rsidR="00A113EE" w:rsidRPr="0091092F" w:rsidP="009B637C" w14:paraId="3ECB2743" w14:textId="1A91EE61">
            <w:pPr>
              <w:keepNext/>
              <w:spacing w:after="0"/>
              <w:jc w:val="right"/>
              <w:rPr>
                <w:rFonts w:cs="Times New Roman"/>
                <w:b/>
                <w:sz w:val="24"/>
                <w:szCs w:val="24"/>
              </w:rPr>
            </w:pPr>
            <w:r>
              <w:rPr>
                <w:rFonts w:cs="Times New Roman"/>
                <w:b/>
                <w:sz w:val="24"/>
                <w:szCs w:val="24"/>
              </w:rPr>
              <w:t>31,</w:t>
            </w:r>
            <w:r w:rsidR="00E95484">
              <w:rPr>
                <w:rFonts w:cs="Times New Roman"/>
                <w:b/>
                <w:sz w:val="24"/>
                <w:szCs w:val="24"/>
              </w:rPr>
              <w:t>765.9</w:t>
            </w:r>
            <w:r w:rsidR="00194F5F">
              <w:rPr>
                <w:rFonts w:cs="Times New Roman"/>
                <w:b/>
                <w:sz w:val="24"/>
                <w:szCs w:val="24"/>
              </w:rPr>
              <w:t>5</w:t>
            </w:r>
          </w:p>
        </w:tc>
      </w:tr>
    </w:tbl>
    <w:p w:rsidR="00DA5BA5" w:rsidRPr="00D06B00" w:rsidP="00DA5BA5" w14:paraId="3B60BFAF" w14:textId="264086AE">
      <w:pPr>
        <w:pStyle w:val="ExhibitNote1"/>
        <w:rPr>
          <w:rFonts w:cs="Times New Roman"/>
          <w:i/>
          <w:iCs/>
        </w:rPr>
      </w:pPr>
      <w:bookmarkStart w:id="0" w:name="_Hlk153526382"/>
      <w:r w:rsidRPr="00D06B00">
        <w:rPr>
          <w:rFonts w:cs="Times New Roman"/>
          <w:i/>
          <w:iCs/>
          <w:vertAlign w:val="superscript"/>
        </w:rPr>
        <w:t>1</w:t>
      </w:r>
      <w:r w:rsidRPr="00D06B00" w:rsidR="001A326B">
        <w:rPr>
          <w:rFonts w:cs="Times New Roman"/>
          <w:bCs/>
          <w:i/>
          <w:iCs/>
        </w:rPr>
        <w:t>Grantee P</w:t>
      </w:r>
      <w:r w:rsidRPr="00D06B00" w:rsidR="00B7197B">
        <w:rPr>
          <w:rFonts w:cs="Times New Roman"/>
          <w:bCs/>
          <w:i/>
          <w:iCs/>
        </w:rPr>
        <w:t>roject Director</w:t>
      </w:r>
      <w:r w:rsidRPr="00D06B00" w:rsidR="001A326B">
        <w:rPr>
          <w:rFonts w:cs="Times New Roman"/>
          <w:bCs/>
          <w:i/>
          <w:iCs/>
        </w:rPr>
        <w:t xml:space="preserve"> or Evaluator hourly wage is based on the mean hourly wage for state government managers, as reported in the </w:t>
      </w:r>
      <w:r w:rsidRPr="00D06B00" w:rsidR="00721B05">
        <w:rPr>
          <w:rFonts w:cs="Times New Roman"/>
          <w:bCs/>
          <w:i/>
          <w:iCs/>
        </w:rPr>
        <w:t>2022</w:t>
      </w:r>
      <w:r w:rsidRPr="00D06B00" w:rsidR="001A326B">
        <w:rPr>
          <w:rFonts w:cs="Times New Roman"/>
          <w:bCs/>
          <w:i/>
          <w:iCs/>
        </w:rPr>
        <w:t xml:space="preserve"> Occupational Employment (OES) by the Bureau of Labor Statistics (BLS) found at </w:t>
      </w:r>
      <w:hyperlink r:id="rId13" w:anchor="11-0000" w:history="1">
        <w:r w:rsidRPr="00D06B00" w:rsidR="007645BA">
          <w:rPr>
            <w:rStyle w:val="Hyperlink"/>
            <w:rFonts w:cs="Times New Roman"/>
            <w:bCs/>
            <w:i/>
            <w:iCs/>
          </w:rPr>
          <w:t>https://www.bls.gov/oes/current/naics4_999200.htm#11-0000</w:t>
        </w:r>
      </w:hyperlink>
      <w:r w:rsidRPr="00D06B00" w:rsidR="007645BA">
        <w:rPr>
          <w:rFonts w:cs="Times New Roman"/>
          <w:bCs/>
          <w:i/>
          <w:iCs/>
        </w:rPr>
        <w:t xml:space="preserve"> Accessed on December </w:t>
      </w:r>
      <w:r w:rsidRPr="00D06B00" w:rsidR="008E7144">
        <w:rPr>
          <w:rFonts w:cs="Times New Roman"/>
          <w:bCs/>
          <w:i/>
          <w:iCs/>
        </w:rPr>
        <w:t>13, 2023.</w:t>
      </w:r>
    </w:p>
    <w:bookmarkEnd w:id="0"/>
    <w:p w:rsidR="00C16594" w:rsidP="00C16594" w14:paraId="25135378" w14:textId="77777777"/>
    <w:p w:rsidR="00A25FAC" w:rsidP="00C16594" w14:paraId="00521EB1" w14:textId="77777777"/>
    <w:p w:rsidR="009C7176" w14:paraId="6BD3BB8C" w14:textId="77777777">
      <w:pPr>
        <w:spacing w:after="0"/>
        <w:rPr>
          <w:rFonts w:cs="Times New Roman"/>
          <w:b/>
          <w:bCs/>
          <w:sz w:val="24"/>
          <w:szCs w:val="24"/>
        </w:rPr>
      </w:pPr>
      <w:r>
        <w:rPr>
          <w:rFonts w:cs="Times New Roman"/>
          <w:sz w:val="24"/>
          <w:szCs w:val="24"/>
        </w:rPr>
        <w:br w:type="page"/>
      </w:r>
    </w:p>
    <w:p w:rsidR="00A25FAC" w:rsidRPr="0091092F" w:rsidP="0064699B" w14:paraId="2C5DAB95" w14:textId="04519A16">
      <w:pPr>
        <w:pStyle w:val="ExhibitTitle"/>
        <w:spacing w:after="120"/>
        <w:rPr>
          <w:rFonts w:cs="Times New Roman"/>
          <w:sz w:val="24"/>
          <w:szCs w:val="24"/>
        </w:rPr>
      </w:pPr>
      <w:r>
        <w:rPr>
          <w:rFonts w:cs="Times New Roman"/>
          <w:sz w:val="24"/>
          <w:szCs w:val="24"/>
        </w:rPr>
        <w:t xml:space="preserve">Table </w:t>
      </w:r>
      <w:r w:rsidRPr="00A90983" w:rsidR="00B56F46">
        <w:rPr>
          <w:rFonts w:cs="Times New Roman"/>
          <w:sz w:val="24"/>
          <w:szCs w:val="24"/>
        </w:rPr>
        <w:t>6</w:t>
      </w:r>
      <w:r w:rsidRPr="00A90983">
        <w:rPr>
          <w:rFonts w:cs="Times New Roman"/>
          <w:sz w:val="24"/>
          <w:szCs w:val="24"/>
        </w:rPr>
        <w:t>.</w:t>
      </w:r>
      <w:r>
        <w:rPr>
          <w:rFonts w:cs="Times New Roman"/>
          <w:sz w:val="24"/>
          <w:szCs w:val="24"/>
        </w:rPr>
        <w:t xml:space="preserve"> </w:t>
      </w:r>
      <w:r w:rsidR="00151580">
        <w:rPr>
          <w:rFonts w:cs="Times New Roman"/>
          <w:sz w:val="24"/>
          <w:szCs w:val="24"/>
        </w:rPr>
        <w:t>Annualized</w:t>
      </w:r>
      <w:r>
        <w:rPr>
          <w:rFonts w:cs="Times New Roman"/>
          <w:sz w:val="24"/>
          <w:szCs w:val="24"/>
        </w:rPr>
        <w:t xml:space="preserve"> </w:t>
      </w:r>
      <w:r w:rsidRPr="0091092F">
        <w:rPr>
          <w:rFonts w:cs="Times New Roman"/>
          <w:sz w:val="24"/>
          <w:szCs w:val="24"/>
        </w:rPr>
        <w:t xml:space="preserve">Burden Table: </w:t>
      </w:r>
      <w:r w:rsidRPr="00A64FAE">
        <w:rPr>
          <w:rFonts w:cs="Times New Roman"/>
          <w:sz w:val="24"/>
          <w:szCs w:val="24"/>
        </w:rPr>
        <w:t xml:space="preserve">CORT </w:t>
      </w:r>
      <w:r>
        <w:rPr>
          <w:rFonts w:cs="Times New Roman"/>
          <w:sz w:val="24"/>
          <w:szCs w:val="24"/>
        </w:rPr>
        <w:t xml:space="preserve">- Quarterly Performance </w:t>
      </w:r>
      <w:r w:rsidR="00A44CAA">
        <w:rPr>
          <w:rFonts w:cs="Times New Roman"/>
          <w:sz w:val="24"/>
          <w:szCs w:val="24"/>
        </w:rPr>
        <w:t>Report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1296"/>
        <w:gridCol w:w="1440"/>
        <w:gridCol w:w="1404"/>
        <w:gridCol w:w="1296"/>
        <w:gridCol w:w="1044"/>
        <w:gridCol w:w="900"/>
        <w:gridCol w:w="990"/>
        <w:gridCol w:w="1260"/>
      </w:tblGrid>
      <w:tr w14:paraId="0457FA09" w14:textId="77777777" w:rsidTr="0064699B">
        <w:tblPrEx>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Ex>
        <w:trPr>
          <w:tblHeader/>
        </w:trPr>
        <w:tc>
          <w:tcPr>
            <w:tcW w:w="1296" w:type="dxa"/>
            <w:shd w:val="clear" w:color="auto" w:fill="8DB3E2" w:themeFill="text2" w:themeFillTint="66"/>
            <w:vAlign w:val="center"/>
            <w:hideMark/>
          </w:tcPr>
          <w:p w:rsidR="00A25FAC" w:rsidRPr="00EB23B9" w:rsidP="001F5F6C" w14:paraId="208C2BDA" w14:textId="5E393612">
            <w:pPr>
              <w:keepNext/>
              <w:spacing w:after="0"/>
              <w:jc w:val="center"/>
              <w:rPr>
                <w:rFonts w:cs="Times New Roman"/>
                <w:b/>
              </w:rPr>
            </w:pPr>
            <w:r w:rsidRPr="00EB23B9">
              <w:rPr>
                <w:rFonts w:cs="Times New Roman"/>
                <w:b/>
              </w:rPr>
              <w:t>CSAP Grant Program</w:t>
            </w:r>
          </w:p>
        </w:tc>
        <w:tc>
          <w:tcPr>
            <w:tcW w:w="1440" w:type="dxa"/>
            <w:shd w:val="clear" w:color="auto" w:fill="8DB3E2" w:themeFill="text2" w:themeFillTint="66"/>
            <w:vAlign w:val="center"/>
            <w:hideMark/>
          </w:tcPr>
          <w:p w:rsidR="00A25FAC" w:rsidRPr="00EB23B9" w:rsidP="001F5F6C" w14:paraId="3C7B10EE" w14:textId="77777777">
            <w:pPr>
              <w:keepNext/>
              <w:spacing w:after="0"/>
              <w:jc w:val="center"/>
              <w:rPr>
                <w:rFonts w:cs="Times New Roman"/>
                <w:b/>
                <w:bCs/>
              </w:rPr>
            </w:pPr>
            <w:r w:rsidRPr="00EB23B9">
              <w:rPr>
                <w:rFonts w:cs="Times New Roman"/>
                <w:b/>
                <w:bCs/>
              </w:rPr>
              <w:t>Number of Respondents</w:t>
            </w:r>
          </w:p>
        </w:tc>
        <w:tc>
          <w:tcPr>
            <w:tcW w:w="1404" w:type="dxa"/>
            <w:shd w:val="clear" w:color="auto" w:fill="8DB3E2" w:themeFill="text2" w:themeFillTint="66"/>
            <w:vAlign w:val="center"/>
            <w:hideMark/>
          </w:tcPr>
          <w:p w:rsidR="00A25FAC" w:rsidRPr="00EB23B9" w:rsidP="001F5F6C" w14:paraId="58453FEB" w14:textId="77777777">
            <w:pPr>
              <w:keepNext/>
              <w:spacing w:after="0"/>
              <w:jc w:val="center"/>
              <w:rPr>
                <w:rFonts w:cs="Times New Roman"/>
                <w:b/>
                <w:bCs/>
              </w:rPr>
            </w:pPr>
            <w:r w:rsidRPr="00EB23B9">
              <w:rPr>
                <w:rFonts w:cs="Times New Roman"/>
                <w:b/>
                <w:bCs/>
              </w:rPr>
              <w:t>Responses per Respondent</w:t>
            </w:r>
          </w:p>
        </w:tc>
        <w:tc>
          <w:tcPr>
            <w:tcW w:w="1296" w:type="dxa"/>
            <w:shd w:val="clear" w:color="auto" w:fill="8DB3E2" w:themeFill="text2" w:themeFillTint="66"/>
            <w:vAlign w:val="center"/>
            <w:hideMark/>
          </w:tcPr>
          <w:p w:rsidR="00A25FAC" w:rsidRPr="00EB23B9" w:rsidP="001F5F6C" w14:paraId="73B202D1" w14:textId="77777777">
            <w:pPr>
              <w:keepNext/>
              <w:spacing w:after="0"/>
              <w:jc w:val="center"/>
              <w:rPr>
                <w:rFonts w:cs="Times New Roman"/>
                <w:b/>
                <w:bCs/>
              </w:rPr>
            </w:pPr>
            <w:r w:rsidRPr="00EB23B9">
              <w:rPr>
                <w:rFonts w:cs="Times New Roman"/>
                <w:b/>
                <w:bCs/>
              </w:rPr>
              <w:t>Total Number of Responses</w:t>
            </w:r>
          </w:p>
        </w:tc>
        <w:tc>
          <w:tcPr>
            <w:tcW w:w="1044" w:type="dxa"/>
            <w:shd w:val="clear" w:color="auto" w:fill="8DB3E2" w:themeFill="text2" w:themeFillTint="66"/>
            <w:vAlign w:val="center"/>
            <w:hideMark/>
          </w:tcPr>
          <w:p w:rsidR="00A25FAC" w:rsidRPr="00EB23B9" w:rsidP="001F5F6C" w14:paraId="0F231413" w14:textId="77777777">
            <w:pPr>
              <w:keepNext/>
              <w:spacing w:after="0"/>
              <w:jc w:val="center"/>
              <w:rPr>
                <w:rFonts w:cs="Times New Roman"/>
                <w:b/>
                <w:bCs/>
              </w:rPr>
            </w:pPr>
            <w:r w:rsidRPr="00EB23B9">
              <w:rPr>
                <w:rFonts w:cs="Times New Roman"/>
                <w:b/>
                <w:bCs/>
              </w:rPr>
              <w:t>Hours per Response</w:t>
            </w:r>
          </w:p>
        </w:tc>
        <w:tc>
          <w:tcPr>
            <w:tcW w:w="900" w:type="dxa"/>
            <w:shd w:val="clear" w:color="auto" w:fill="8DB3E2" w:themeFill="text2" w:themeFillTint="66"/>
            <w:vAlign w:val="center"/>
            <w:hideMark/>
          </w:tcPr>
          <w:p w:rsidR="00A25FAC" w:rsidRPr="00EB23B9" w:rsidP="001F5F6C" w14:paraId="4FC5D207" w14:textId="77777777">
            <w:pPr>
              <w:keepNext/>
              <w:spacing w:after="0"/>
              <w:jc w:val="center"/>
              <w:rPr>
                <w:rFonts w:cs="Times New Roman"/>
                <w:b/>
                <w:bCs/>
              </w:rPr>
            </w:pPr>
            <w:r w:rsidRPr="00EB23B9">
              <w:rPr>
                <w:rFonts w:cs="Times New Roman"/>
                <w:b/>
                <w:bCs/>
              </w:rPr>
              <w:t>Total Burden Hours</w:t>
            </w:r>
          </w:p>
        </w:tc>
        <w:tc>
          <w:tcPr>
            <w:tcW w:w="990" w:type="dxa"/>
            <w:shd w:val="clear" w:color="auto" w:fill="8DB3E2" w:themeFill="text2" w:themeFillTint="66"/>
            <w:vAlign w:val="center"/>
            <w:hideMark/>
          </w:tcPr>
          <w:p w:rsidR="00A25FAC" w:rsidRPr="00EB23B9" w:rsidP="001F5F6C" w14:paraId="73172810" w14:textId="77777777">
            <w:pPr>
              <w:keepNext/>
              <w:spacing w:after="0"/>
              <w:jc w:val="center"/>
              <w:rPr>
                <w:rFonts w:cs="Times New Roman"/>
                <w:b/>
                <w:bCs/>
              </w:rPr>
            </w:pPr>
            <w:r w:rsidRPr="00EB23B9">
              <w:rPr>
                <w:rFonts w:cs="Times New Roman"/>
                <w:b/>
                <w:bCs/>
              </w:rPr>
              <w:t>Average Hourly Wage</w:t>
            </w:r>
            <w:r w:rsidRPr="00EB23B9">
              <w:rPr>
                <w:rFonts w:cs="Times New Roman"/>
                <w:b/>
                <w:bCs/>
                <w:vertAlign w:val="superscript"/>
              </w:rPr>
              <w:t>1</w:t>
            </w:r>
          </w:p>
        </w:tc>
        <w:tc>
          <w:tcPr>
            <w:tcW w:w="1260" w:type="dxa"/>
            <w:shd w:val="clear" w:color="auto" w:fill="8DB3E2" w:themeFill="text2" w:themeFillTint="66"/>
            <w:vAlign w:val="center"/>
            <w:hideMark/>
          </w:tcPr>
          <w:p w:rsidR="00A25FAC" w:rsidRPr="00EB23B9" w:rsidP="001F5F6C" w14:paraId="5A68DFA1" w14:textId="77777777">
            <w:pPr>
              <w:keepNext/>
              <w:spacing w:after="0"/>
              <w:jc w:val="center"/>
              <w:rPr>
                <w:rFonts w:cs="Times New Roman"/>
                <w:b/>
                <w:bCs/>
              </w:rPr>
            </w:pPr>
            <w:r w:rsidRPr="00EB23B9">
              <w:rPr>
                <w:rFonts w:cs="Times New Roman"/>
                <w:b/>
                <w:bCs/>
              </w:rPr>
              <w:t>Total Respondent Cost</w:t>
            </w:r>
          </w:p>
        </w:tc>
      </w:tr>
      <w:tr w14:paraId="132845B5" w14:textId="77777777" w:rsidTr="0064699B">
        <w:tblPrEx>
          <w:tblW w:w="9630" w:type="dxa"/>
          <w:tblInd w:w="-5" w:type="dxa"/>
          <w:tblLayout w:type="fixed"/>
          <w:tblCellMar>
            <w:left w:w="72" w:type="dxa"/>
            <w:right w:w="72" w:type="dxa"/>
          </w:tblCellMar>
          <w:tblLook w:val="04A0"/>
        </w:tblPrEx>
        <w:trPr>
          <w:cantSplit/>
        </w:trPr>
        <w:tc>
          <w:tcPr>
            <w:tcW w:w="1296" w:type="dxa"/>
          </w:tcPr>
          <w:p w:rsidR="009B395C" w:rsidRPr="00107E48" w:rsidP="009B395C" w14:paraId="2A1D09C8" w14:textId="465BD90E">
            <w:pPr>
              <w:spacing w:after="0"/>
              <w:rPr>
                <w:rFonts w:eastAsia="Times New Roman" w:cs="Times New Roman"/>
                <w:sz w:val="24"/>
                <w:szCs w:val="24"/>
              </w:rPr>
            </w:pPr>
            <w:r w:rsidRPr="003F5265">
              <w:rPr>
                <w:rFonts w:eastAsia="Times New Roman" w:cs="Times New Roman"/>
                <w:sz w:val="24"/>
                <w:szCs w:val="24"/>
              </w:rPr>
              <w:t>SPF-PFS</w:t>
            </w:r>
          </w:p>
        </w:tc>
        <w:tc>
          <w:tcPr>
            <w:tcW w:w="1440" w:type="dxa"/>
            <w:vAlign w:val="center"/>
          </w:tcPr>
          <w:p w:rsidR="009B395C" w:rsidRPr="00A2070F" w:rsidP="009B395C" w14:paraId="370CFA46" w14:textId="0FF4445D">
            <w:pPr>
              <w:keepNext/>
              <w:spacing w:after="0"/>
              <w:jc w:val="center"/>
              <w:rPr>
                <w:rFonts w:cs="Times New Roman"/>
                <w:bCs/>
                <w:sz w:val="24"/>
                <w:szCs w:val="24"/>
              </w:rPr>
            </w:pPr>
            <w:r w:rsidRPr="00A2070F">
              <w:rPr>
                <w:rFonts w:cs="Times New Roman"/>
                <w:sz w:val="24"/>
                <w:szCs w:val="24"/>
              </w:rPr>
              <w:t>315</w:t>
            </w:r>
          </w:p>
        </w:tc>
        <w:tc>
          <w:tcPr>
            <w:tcW w:w="1404" w:type="dxa"/>
            <w:vAlign w:val="center"/>
          </w:tcPr>
          <w:p w:rsidR="009B395C" w:rsidRPr="00A2070F" w:rsidP="009B395C" w14:paraId="07EA2740" w14:textId="28EF680C">
            <w:pPr>
              <w:keepNext/>
              <w:spacing w:after="0"/>
              <w:jc w:val="center"/>
              <w:rPr>
                <w:rFonts w:cs="Times New Roman"/>
                <w:bCs/>
                <w:sz w:val="24"/>
                <w:szCs w:val="24"/>
              </w:rPr>
            </w:pPr>
            <w:r w:rsidRPr="00A2070F">
              <w:rPr>
                <w:rFonts w:cs="Times New Roman"/>
                <w:bCs/>
                <w:sz w:val="24"/>
                <w:szCs w:val="24"/>
              </w:rPr>
              <w:t>4</w:t>
            </w:r>
          </w:p>
        </w:tc>
        <w:tc>
          <w:tcPr>
            <w:tcW w:w="1296" w:type="dxa"/>
            <w:vAlign w:val="center"/>
          </w:tcPr>
          <w:p w:rsidR="009B395C" w:rsidRPr="00A2070F" w:rsidP="009B395C" w14:paraId="3CF0713B" w14:textId="03775A0C">
            <w:pPr>
              <w:keepNext/>
              <w:spacing w:after="0"/>
              <w:jc w:val="center"/>
              <w:rPr>
                <w:rFonts w:cs="Times New Roman"/>
                <w:color w:val="000000"/>
                <w:sz w:val="24"/>
                <w:szCs w:val="24"/>
              </w:rPr>
            </w:pPr>
            <w:r w:rsidRPr="00A2070F">
              <w:rPr>
                <w:rFonts w:cs="Times New Roman"/>
                <w:color w:val="000000"/>
                <w:sz w:val="24"/>
                <w:szCs w:val="24"/>
              </w:rPr>
              <w:t>1,260</w:t>
            </w:r>
          </w:p>
        </w:tc>
        <w:tc>
          <w:tcPr>
            <w:tcW w:w="1044" w:type="dxa"/>
            <w:vAlign w:val="center"/>
          </w:tcPr>
          <w:p w:rsidR="009A3968" w:rsidRPr="00A2070F" w:rsidP="009C7176" w14:paraId="6F34BA00" w14:textId="2F31A501">
            <w:pPr>
              <w:keepNext/>
              <w:spacing w:after="0"/>
              <w:jc w:val="center"/>
              <w:rPr>
                <w:rFonts w:cs="Times New Roman"/>
                <w:bCs/>
                <w:sz w:val="24"/>
                <w:szCs w:val="24"/>
              </w:rPr>
            </w:pPr>
            <w:r>
              <w:rPr>
                <w:rFonts w:cs="Times New Roman"/>
                <w:bCs/>
                <w:sz w:val="24"/>
                <w:szCs w:val="24"/>
              </w:rPr>
              <w:t>6</w:t>
            </w:r>
          </w:p>
        </w:tc>
        <w:tc>
          <w:tcPr>
            <w:tcW w:w="900" w:type="dxa"/>
            <w:vAlign w:val="center"/>
          </w:tcPr>
          <w:p w:rsidR="001B05E2" w:rsidRPr="00A2070F" w:rsidP="009C7176" w14:paraId="54D07C79" w14:textId="62E72D0B">
            <w:pPr>
              <w:keepNext/>
              <w:spacing w:after="0"/>
              <w:jc w:val="center"/>
              <w:rPr>
                <w:rFonts w:cs="Times New Roman"/>
                <w:color w:val="000000"/>
                <w:sz w:val="24"/>
                <w:szCs w:val="24"/>
              </w:rPr>
            </w:pPr>
            <w:r>
              <w:rPr>
                <w:rFonts w:cs="Times New Roman"/>
                <w:color w:val="000000"/>
                <w:sz w:val="24"/>
                <w:szCs w:val="24"/>
              </w:rPr>
              <w:t>7,560</w:t>
            </w:r>
          </w:p>
        </w:tc>
        <w:tc>
          <w:tcPr>
            <w:tcW w:w="990" w:type="dxa"/>
            <w:vAlign w:val="center"/>
          </w:tcPr>
          <w:p w:rsidR="009B395C" w:rsidRPr="00A2070F" w:rsidP="009B637C" w14:paraId="5D440C24" w14:textId="7672F40D">
            <w:pPr>
              <w:keepNext/>
              <w:spacing w:after="0"/>
              <w:jc w:val="right"/>
              <w:rPr>
                <w:rFonts w:cs="Times New Roman"/>
                <w:bCs/>
                <w:sz w:val="24"/>
                <w:szCs w:val="24"/>
              </w:rPr>
            </w:pPr>
            <w:r w:rsidRPr="00A2070F">
              <w:rPr>
                <w:rFonts w:cs="Times New Roman"/>
                <w:bCs/>
                <w:sz w:val="24"/>
                <w:szCs w:val="24"/>
              </w:rPr>
              <w:t>$48.35</w:t>
            </w:r>
          </w:p>
        </w:tc>
        <w:tc>
          <w:tcPr>
            <w:tcW w:w="1260" w:type="dxa"/>
            <w:vAlign w:val="center"/>
          </w:tcPr>
          <w:p w:rsidR="00B510D6" w:rsidP="009B637C" w14:paraId="1692A748" w14:textId="27A863E0">
            <w:pPr>
              <w:keepNext/>
              <w:spacing w:after="0"/>
              <w:jc w:val="right"/>
              <w:rPr>
                <w:rFonts w:cs="Times New Roman"/>
                <w:color w:val="000000"/>
                <w:sz w:val="24"/>
                <w:szCs w:val="24"/>
              </w:rPr>
            </w:pPr>
            <w:r>
              <w:rPr>
                <w:rFonts w:cs="Times New Roman"/>
                <w:color w:val="000000"/>
                <w:sz w:val="24"/>
                <w:szCs w:val="24"/>
              </w:rPr>
              <w:t>365,526.00</w:t>
            </w:r>
          </w:p>
        </w:tc>
      </w:tr>
      <w:tr w14:paraId="633DA22B" w14:textId="77777777" w:rsidTr="0064699B">
        <w:tblPrEx>
          <w:tblW w:w="9630" w:type="dxa"/>
          <w:tblInd w:w="-5" w:type="dxa"/>
          <w:tblLayout w:type="fixed"/>
          <w:tblCellMar>
            <w:left w:w="72" w:type="dxa"/>
            <w:right w:w="72" w:type="dxa"/>
          </w:tblCellMar>
          <w:tblLook w:val="04A0"/>
        </w:tblPrEx>
        <w:trPr>
          <w:cantSplit/>
        </w:trPr>
        <w:tc>
          <w:tcPr>
            <w:tcW w:w="1296" w:type="dxa"/>
          </w:tcPr>
          <w:p w:rsidR="00A25FAC" w:rsidRPr="0091092F" w:rsidP="001F5F6C" w14:paraId="668344A3" w14:textId="37170BC1">
            <w:pPr>
              <w:keepNext/>
              <w:spacing w:after="0"/>
              <w:rPr>
                <w:rFonts w:cs="Times New Roman"/>
                <w:sz w:val="24"/>
                <w:szCs w:val="24"/>
              </w:rPr>
            </w:pPr>
            <w:r w:rsidRPr="00107E48">
              <w:rPr>
                <w:rFonts w:eastAsia="Times New Roman" w:cs="Times New Roman"/>
                <w:sz w:val="24"/>
                <w:szCs w:val="24"/>
              </w:rPr>
              <w:t>STOP Act</w:t>
            </w:r>
          </w:p>
        </w:tc>
        <w:tc>
          <w:tcPr>
            <w:tcW w:w="1440" w:type="dxa"/>
            <w:vAlign w:val="center"/>
          </w:tcPr>
          <w:p w:rsidR="00A25FAC" w:rsidRPr="00A2070F" w:rsidP="001F5F6C" w14:paraId="54ED0551" w14:textId="77777777">
            <w:pPr>
              <w:keepNext/>
              <w:spacing w:after="0"/>
              <w:jc w:val="center"/>
              <w:rPr>
                <w:rFonts w:cs="Times New Roman"/>
                <w:bCs/>
                <w:sz w:val="24"/>
                <w:szCs w:val="24"/>
              </w:rPr>
            </w:pPr>
            <w:r w:rsidRPr="00A2070F">
              <w:rPr>
                <w:rFonts w:cs="Times New Roman"/>
                <w:bCs/>
                <w:sz w:val="24"/>
                <w:szCs w:val="24"/>
              </w:rPr>
              <w:t>202</w:t>
            </w:r>
          </w:p>
        </w:tc>
        <w:tc>
          <w:tcPr>
            <w:tcW w:w="1404" w:type="dxa"/>
            <w:vAlign w:val="center"/>
          </w:tcPr>
          <w:p w:rsidR="00A25FAC" w:rsidRPr="00A2070F" w:rsidP="001F5F6C" w14:paraId="23F1E80B" w14:textId="77777777">
            <w:pPr>
              <w:keepNext/>
              <w:spacing w:after="0"/>
              <w:jc w:val="center"/>
              <w:rPr>
                <w:rFonts w:cs="Times New Roman"/>
                <w:bCs/>
                <w:sz w:val="24"/>
                <w:szCs w:val="24"/>
              </w:rPr>
            </w:pPr>
            <w:r w:rsidRPr="00A2070F">
              <w:rPr>
                <w:rFonts w:cs="Times New Roman"/>
                <w:bCs/>
                <w:sz w:val="24"/>
                <w:szCs w:val="24"/>
              </w:rPr>
              <w:t>4</w:t>
            </w:r>
          </w:p>
        </w:tc>
        <w:tc>
          <w:tcPr>
            <w:tcW w:w="1296" w:type="dxa"/>
            <w:vAlign w:val="center"/>
          </w:tcPr>
          <w:p w:rsidR="00A25FAC" w:rsidRPr="00A2070F" w:rsidP="001F5F6C" w14:paraId="125FABE4" w14:textId="77777777">
            <w:pPr>
              <w:keepNext/>
              <w:spacing w:after="0"/>
              <w:jc w:val="center"/>
              <w:rPr>
                <w:rFonts w:cs="Times New Roman"/>
                <w:bCs/>
                <w:sz w:val="24"/>
                <w:szCs w:val="24"/>
              </w:rPr>
            </w:pPr>
            <w:r w:rsidRPr="00A2070F">
              <w:rPr>
                <w:rFonts w:cs="Times New Roman"/>
                <w:color w:val="000000"/>
                <w:sz w:val="24"/>
                <w:szCs w:val="24"/>
              </w:rPr>
              <w:t>808</w:t>
            </w:r>
          </w:p>
        </w:tc>
        <w:tc>
          <w:tcPr>
            <w:tcW w:w="1044" w:type="dxa"/>
            <w:vAlign w:val="center"/>
          </w:tcPr>
          <w:p w:rsidR="009A3968" w:rsidRPr="00A2070F" w:rsidP="009C7176" w14:paraId="7B51FEA6" w14:textId="6D7026BB">
            <w:pPr>
              <w:keepNext/>
              <w:spacing w:after="0"/>
              <w:jc w:val="center"/>
              <w:rPr>
                <w:rFonts w:cs="Times New Roman"/>
                <w:bCs/>
                <w:sz w:val="24"/>
                <w:szCs w:val="24"/>
              </w:rPr>
            </w:pPr>
            <w:r>
              <w:rPr>
                <w:rFonts w:cs="Times New Roman"/>
                <w:bCs/>
                <w:sz w:val="24"/>
                <w:szCs w:val="24"/>
              </w:rPr>
              <w:t>5.75</w:t>
            </w:r>
          </w:p>
        </w:tc>
        <w:tc>
          <w:tcPr>
            <w:tcW w:w="900" w:type="dxa"/>
            <w:vAlign w:val="center"/>
          </w:tcPr>
          <w:p w:rsidR="001B05E2" w:rsidRPr="00A2070F" w:rsidP="009C7176" w14:paraId="13A328AF" w14:textId="74EFB316">
            <w:pPr>
              <w:keepNext/>
              <w:spacing w:after="0"/>
              <w:jc w:val="center"/>
              <w:rPr>
                <w:rFonts w:cs="Times New Roman"/>
                <w:bCs/>
                <w:sz w:val="24"/>
                <w:szCs w:val="24"/>
              </w:rPr>
            </w:pPr>
            <w:r>
              <w:rPr>
                <w:rFonts w:cs="Times New Roman"/>
                <w:color w:val="000000"/>
                <w:sz w:val="24"/>
                <w:szCs w:val="24"/>
              </w:rPr>
              <w:t>4,646</w:t>
            </w:r>
          </w:p>
        </w:tc>
        <w:tc>
          <w:tcPr>
            <w:tcW w:w="990" w:type="dxa"/>
            <w:vAlign w:val="center"/>
          </w:tcPr>
          <w:p w:rsidR="00A25FAC" w:rsidRPr="00A2070F" w:rsidP="009B637C" w14:paraId="755C7725" w14:textId="77777777">
            <w:pPr>
              <w:keepNext/>
              <w:spacing w:after="0"/>
              <w:jc w:val="right"/>
              <w:rPr>
                <w:rFonts w:cs="Times New Roman"/>
                <w:bCs/>
                <w:sz w:val="24"/>
                <w:szCs w:val="24"/>
              </w:rPr>
            </w:pPr>
            <w:r w:rsidRPr="00A2070F">
              <w:rPr>
                <w:rFonts w:cs="Times New Roman"/>
                <w:bCs/>
                <w:sz w:val="24"/>
                <w:szCs w:val="24"/>
              </w:rPr>
              <w:t>$48.35</w:t>
            </w:r>
          </w:p>
        </w:tc>
        <w:tc>
          <w:tcPr>
            <w:tcW w:w="1260" w:type="dxa"/>
            <w:vAlign w:val="center"/>
          </w:tcPr>
          <w:p w:rsidR="004D7042" w:rsidRPr="00A2070F" w:rsidP="009B637C" w14:paraId="7753C1C5" w14:textId="3D17F434">
            <w:pPr>
              <w:keepNext/>
              <w:spacing w:after="0"/>
              <w:jc w:val="right"/>
              <w:rPr>
                <w:rFonts w:cs="Times New Roman"/>
                <w:bCs/>
                <w:sz w:val="24"/>
                <w:szCs w:val="24"/>
              </w:rPr>
            </w:pPr>
            <w:r>
              <w:rPr>
                <w:rFonts w:cs="Times New Roman"/>
                <w:bCs/>
                <w:sz w:val="24"/>
                <w:szCs w:val="24"/>
              </w:rPr>
              <w:t>224</w:t>
            </w:r>
            <w:r w:rsidR="007E56D8">
              <w:rPr>
                <w:rFonts w:cs="Times New Roman"/>
                <w:bCs/>
                <w:sz w:val="24"/>
                <w:szCs w:val="24"/>
              </w:rPr>
              <w:t>,634.10</w:t>
            </w:r>
          </w:p>
        </w:tc>
      </w:tr>
      <w:tr w14:paraId="23E497EF" w14:textId="77777777" w:rsidTr="0064699B">
        <w:tblPrEx>
          <w:tblW w:w="9630" w:type="dxa"/>
          <w:tblInd w:w="-5" w:type="dxa"/>
          <w:tblLayout w:type="fixed"/>
          <w:tblCellMar>
            <w:left w:w="72" w:type="dxa"/>
            <w:right w:w="72" w:type="dxa"/>
          </w:tblCellMar>
          <w:tblLook w:val="04A0"/>
        </w:tblPrEx>
        <w:trPr>
          <w:cantSplit/>
        </w:trPr>
        <w:tc>
          <w:tcPr>
            <w:tcW w:w="1296" w:type="dxa"/>
          </w:tcPr>
          <w:p w:rsidR="007401FA" w:rsidRPr="00107E48" w:rsidP="007401FA" w14:paraId="4CF9B3AE" w14:textId="075BF764">
            <w:pPr>
              <w:spacing w:after="0"/>
              <w:rPr>
                <w:rFonts w:eastAsia="Times New Roman" w:cs="Times New Roman"/>
                <w:sz w:val="24"/>
                <w:szCs w:val="24"/>
              </w:rPr>
            </w:pPr>
            <w:r w:rsidRPr="00107E48">
              <w:rPr>
                <w:rFonts w:eastAsia="Times New Roman" w:cs="Times New Roman"/>
                <w:sz w:val="24"/>
                <w:szCs w:val="24"/>
              </w:rPr>
              <w:t>SPF Rx</w:t>
            </w:r>
          </w:p>
        </w:tc>
        <w:tc>
          <w:tcPr>
            <w:tcW w:w="1440" w:type="dxa"/>
            <w:vAlign w:val="center"/>
          </w:tcPr>
          <w:p w:rsidR="007401FA" w:rsidRPr="00A2070F" w:rsidP="007401FA" w14:paraId="226EF1A8" w14:textId="38FEF36C">
            <w:pPr>
              <w:keepNext/>
              <w:spacing w:after="0"/>
              <w:jc w:val="center"/>
              <w:rPr>
                <w:rFonts w:cs="Times New Roman"/>
                <w:bCs/>
                <w:sz w:val="24"/>
                <w:szCs w:val="24"/>
              </w:rPr>
            </w:pPr>
            <w:r w:rsidRPr="00A2070F">
              <w:rPr>
                <w:rFonts w:cs="Times New Roman"/>
                <w:sz w:val="24"/>
                <w:szCs w:val="24"/>
              </w:rPr>
              <w:t>27</w:t>
            </w:r>
          </w:p>
        </w:tc>
        <w:tc>
          <w:tcPr>
            <w:tcW w:w="1404" w:type="dxa"/>
            <w:vAlign w:val="center"/>
          </w:tcPr>
          <w:p w:rsidR="007401FA" w:rsidRPr="00A2070F" w:rsidP="007401FA" w14:paraId="15396C89" w14:textId="27CD5240">
            <w:pPr>
              <w:keepNext/>
              <w:spacing w:after="0"/>
              <w:jc w:val="center"/>
              <w:rPr>
                <w:rFonts w:cs="Times New Roman"/>
                <w:bCs/>
                <w:sz w:val="24"/>
                <w:szCs w:val="24"/>
              </w:rPr>
            </w:pPr>
            <w:r w:rsidRPr="00A2070F">
              <w:rPr>
                <w:rFonts w:cs="Times New Roman"/>
                <w:bCs/>
                <w:sz w:val="24"/>
                <w:szCs w:val="24"/>
              </w:rPr>
              <w:t>4</w:t>
            </w:r>
          </w:p>
        </w:tc>
        <w:tc>
          <w:tcPr>
            <w:tcW w:w="1296" w:type="dxa"/>
            <w:vAlign w:val="center"/>
          </w:tcPr>
          <w:p w:rsidR="007401FA" w:rsidRPr="00A2070F" w:rsidP="007401FA" w14:paraId="57058794" w14:textId="0AD916D4">
            <w:pPr>
              <w:keepNext/>
              <w:spacing w:after="0"/>
              <w:jc w:val="center"/>
              <w:rPr>
                <w:rFonts w:cs="Times New Roman"/>
                <w:color w:val="000000"/>
                <w:sz w:val="24"/>
                <w:szCs w:val="24"/>
              </w:rPr>
            </w:pPr>
            <w:r w:rsidRPr="00A2070F">
              <w:rPr>
                <w:rFonts w:cs="Times New Roman"/>
                <w:color w:val="000000"/>
                <w:sz w:val="24"/>
                <w:szCs w:val="24"/>
              </w:rPr>
              <w:t>108</w:t>
            </w:r>
          </w:p>
        </w:tc>
        <w:tc>
          <w:tcPr>
            <w:tcW w:w="1044" w:type="dxa"/>
            <w:vAlign w:val="center"/>
          </w:tcPr>
          <w:p w:rsidR="007B1962" w:rsidRPr="00A2070F" w:rsidP="009C7176" w14:paraId="0A2F215E" w14:textId="34B5B2D0">
            <w:pPr>
              <w:keepNext/>
              <w:spacing w:after="0"/>
              <w:jc w:val="center"/>
              <w:rPr>
                <w:rFonts w:cs="Times New Roman"/>
                <w:bCs/>
                <w:sz w:val="24"/>
                <w:szCs w:val="24"/>
              </w:rPr>
            </w:pPr>
            <w:r>
              <w:rPr>
                <w:rFonts w:cs="Times New Roman"/>
                <w:bCs/>
                <w:sz w:val="24"/>
                <w:szCs w:val="24"/>
              </w:rPr>
              <w:t>6</w:t>
            </w:r>
          </w:p>
        </w:tc>
        <w:tc>
          <w:tcPr>
            <w:tcW w:w="900" w:type="dxa"/>
            <w:vAlign w:val="center"/>
          </w:tcPr>
          <w:p w:rsidR="001748BA" w:rsidRPr="00A2070F" w:rsidP="009C7176" w14:paraId="4D1FDC81" w14:textId="6A53F3AB">
            <w:pPr>
              <w:keepNext/>
              <w:spacing w:after="0"/>
              <w:jc w:val="center"/>
              <w:rPr>
                <w:rFonts w:cs="Times New Roman"/>
                <w:color w:val="000000"/>
                <w:sz w:val="24"/>
                <w:szCs w:val="24"/>
              </w:rPr>
            </w:pPr>
            <w:r>
              <w:rPr>
                <w:rFonts w:cs="Times New Roman"/>
                <w:color w:val="000000"/>
                <w:sz w:val="24"/>
                <w:szCs w:val="24"/>
              </w:rPr>
              <w:t>648</w:t>
            </w:r>
          </w:p>
        </w:tc>
        <w:tc>
          <w:tcPr>
            <w:tcW w:w="990" w:type="dxa"/>
            <w:vAlign w:val="center"/>
          </w:tcPr>
          <w:p w:rsidR="007401FA" w:rsidRPr="00A2070F" w:rsidP="009B637C" w14:paraId="5A5B1408" w14:textId="4E42B8E9">
            <w:pPr>
              <w:keepNext/>
              <w:spacing w:after="0"/>
              <w:jc w:val="right"/>
              <w:rPr>
                <w:rFonts w:cs="Times New Roman"/>
                <w:bCs/>
                <w:sz w:val="24"/>
                <w:szCs w:val="24"/>
              </w:rPr>
            </w:pPr>
            <w:r w:rsidRPr="00A2070F">
              <w:rPr>
                <w:rFonts w:cs="Times New Roman"/>
                <w:bCs/>
                <w:sz w:val="24"/>
                <w:szCs w:val="24"/>
              </w:rPr>
              <w:t>$48.35</w:t>
            </w:r>
          </w:p>
        </w:tc>
        <w:tc>
          <w:tcPr>
            <w:tcW w:w="1260" w:type="dxa"/>
            <w:vAlign w:val="center"/>
          </w:tcPr>
          <w:p w:rsidR="007E56D8" w:rsidP="009B637C" w14:paraId="731C6892" w14:textId="248BCB14">
            <w:pPr>
              <w:keepNext/>
              <w:spacing w:after="0"/>
              <w:jc w:val="right"/>
              <w:rPr>
                <w:rFonts w:cs="Times New Roman"/>
                <w:color w:val="000000"/>
                <w:sz w:val="24"/>
                <w:szCs w:val="24"/>
              </w:rPr>
            </w:pPr>
            <w:r>
              <w:rPr>
                <w:rFonts w:cs="Times New Roman"/>
                <w:color w:val="000000"/>
                <w:sz w:val="24"/>
                <w:szCs w:val="24"/>
              </w:rPr>
              <w:t>31,330.80</w:t>
            </w:r>
          </w:p>
        </w:tc>
      </w:tr>
      <w:tr w14:paraId="664161D4" w14:textId="77777777" w:rsidTr="0064699B">
        <w:tblPrEx>
          <w:tblW w:w="9630" w:type="dxa"/>
          <w:tblInd w:w="-5" w:type="dxa"/>
          <w:tblLayout w:type="fixed"/>
          <w:tblCellMar>
            <w:left w:w="72" w:type="dxa"/>
            <w:right w:w="72" w:type="dxa"/>
          </w:tblCellMar>
          <w:tblLook w:val="04A0"/>
        </w:tblPrEx>
        <w:trPr>
          <w:cantSplit/>
        </w:trPr>
        <w:tc>
          <w:tcPr>
            <w:tcW w:w="1296" w:type="dxa"/>
          </w:tcPr>
          <w:p w:rsidR="00A25FAC" w:rsidRPr="0091092F" w:rsidP="001F5F6C" w14:paraId="20E51C68" w14:textId="6CF50E4B">
            <w:pPr>
              <w:keepNext/>
              <w:spacing w:after="0"/>
              <w:rPr>
                <w:rFonts w:cs="Times New Roman"/>
                <w:bCs/>
                <w:sz w:val="24"/>
                <w:szCs w:val="24"/>
              </w:rPr>
            </w:pPr>
            <w:r>
              <w:rPr>
                <w:rFonts w:eastAsia="Times New Roman" w:cs="Times New Roman"/>
                <w:sz w:val="24"/>
                <w:szCs w:val="24"/>
              </w:rPr>
              <w:t>FR CARA</w:t>
            </w:r>
          </w:p>
        </w:tc>
        <w:tc>
          <w:tcPr>
            <w:tcW w:w="1440" w:type="dxa"/>
            <w:vAlign w:val="center"/>
          </w:tcPr>
          <w:p w:rsidR="00A25FAC" w:rsidRPr="00A2070F" w:rsidP="001F5F6C" w14:paraId="107F9375" w14:textId="77777777">
            <w:pPr>
              <w:keepNext/>
              <w:spacing w:after="0"/>
              <w:jc w:val="center"/>
              <w:rPr>
                <w:rFonts w:cs="Times New Roman"/>
                <w:sz w:val="24"/>
                <w:szCs w:val="24"/>
              </w:rPr>
            </w:pPr>
            <w:r w:rsidRPr="00A2070F">
              <w:rPr>
                <w:rFonts w:cs="Times New Roman"/>
                <w:sz w:val="24"/>
                <w:szCs w:val="24"/>
              </w:rPr>
              <w:t>87</w:t>
            </w:r>
          </w:p>
        </w:tc>
        <w:tc>
          <w:tcPr>
            <w:tcW w:w="1404" w:type="dxa"/>
            <w:vAlign w:val="center"/>
          </w:tcPr>
          <w:p w:rsidR="00A25FAC" w:rsidRPr="00A2070F" w:rsidP="001F5F6C" w14:paraId="0948A289" w14:textId="77777777">
            <w:pPr>
              <w:keepNext/>
              <w:spacing w:after="0"/>
              <w:jc w:val="center"/>
              <w:rPr>
                <w:rFonts w:cs="Times New Roman"/>
                <w:bCs/>
                <w:sz w:val="24"/>
                <w:szCs w:val="24"/>
              </w:rPr>
            </w:pPr>
            <w:r w:rsidRPr="00A2070F">
              <w:rPr>
                <w:rFonts w:cs="Times New Roman"/>
                <w:bCs/>
                <w:sz w:val="24"/>
                <w:szCs w:val="24"/>
              </w:rPr>
              <w:t>4</w:t>
            </w:r>
          </w:p>
        </w:tc>
        <w:tc>
          <w:tcPr>
            <w:tcW w:w="1296" w:type="dxa"/>
            <w:vAlign w:val="center"/>
          </w:tcPr>
          <w:p w:rsidR="00A25FAC" w:rsidRPr="00A2070F" w:rsidP="001F5F6C" w14:paraId="429009A2" w14:textId="77777777">
            <w:pPr>
              <w:keepNext/>
              <w:spacing w:after="0"/>
              <w:jc w:val="center"/>
              <w:rPr>
                <w:rFonts w:cs="Times New Roman"/>
                <w:sz w:val="24"/>
                <w:szCs w:val="24"/>
              </w:rPr>
            </w:pPr>
            <w:r w:rsidRPr="00A2070F">
              <w:rPr>
                <w:rFonts w:cs="Times New Roman"/>
                <w:color w:val="000000"/>
                <w:sz w:val="24"/>
                <w:szCs w:val="24"/>
              </w:rPr>
              <w:t>348</w:t>
            </w:r>
          </w:p>
        </w:tc>
        <w:tc>
          <w:tcPr>
            <w:tcW w:w="1044" w:type="dxa"/>
            <w:vAlign w:val="center"/>
          </w:tcPr>
          <w:p w:rsidR="007B1962" w:rsidRPr="00A2070F" w:rsidP="009C7176" w14:paraId="2ACE579B" w14:textId="16AF1B41">
            <w:pPr>
              <w:keepNext/>
              <w:spacing w:after="0"/>
              <w:jc w:val="center"/>
              <w:rPr>
                <w:rFonts w:cs="Times New Roman"/>
                <w:bCs/>
                <w:sz w:val="24"/>
                <w:szCs w:val="24"/>
              </w:rPr>
            </w:pPr>
            <w:r>
              <w:rPr>
                <w:rFonts w:cs="Times New Roman"/>
                <w:bCs/>
                <w:sz w:val="24"/>
                <w:szCs w:val="24"/>
              </w:rPr>
              <w:t>6</w:t>
            </w:r>
          </w:p>
        </w:tc>
        <w:tc>
          <w:tcPr>
            <w:tcW w:w="900" w:type="dxa"/>
            <w:vAlign w:val="center"/>
          </w:tcPr>
          <w:p w:rsidR="00E04A33" w:rsidRPr="00A2070F" w:rsidP="009C7176" w14:paraId="4903A149" w14:textId="110A558A">
            <w:pPr>
              <w:keepNext/>
              <w:spacing w:after="0"/>
              <w:jc w:val="center"/>
              <w:rPr>
                <w:rFonts w:cs="Times New Roman"/>
                <w:bCs/>
                <w:sz w:val="24"/>
                <w:szCs w:val="24"/>
              </w:rPr>
            </w:pPr>
            <w:r>
              <w:rPr>
                <w:rFonts w:cs="Times New Roman"/>
                <w:color w:val="000000"/>
                <w:sz w:val="24"/>
                <w:szCs w:val="24"/>
              </w:rPr>
              <w:t>2,088</w:t>
            </w:r>
          </w:p>
        </w:tc>
        <w:tc>
          <w:tcPr>
            <w:tcW w:w="990" w:type="dxa"/>
            <w:vAlign w:val="center"/>
          </w:tcPr>
          <w:p w:rsidR="00A25FAC" w:rsidRPr="00A2070F" w:rsidP="009B637C" w14:paraId="2B4F4E67" w14:textId="77777777">
            <w:pPr>
              <w:keepNext/>
              <w:spacing w:after="0"/>
              <w:jc w:val="right"/>
              <w:rPr>
                <w:rFonts w:cs="Times New Roman"/>
                <w:iCs/>
                <w:sz w:val="24"/>
                <w:szCs w:val="24"/>
              </w:rPr>
            </w:pPr>
            <w:r w:rsidRPr="00A2070F">
              <w:rPr>
                <w:rFonts w:cs="Times New Roman"/>
                <w:bCs/>
                <w:sz w:val="24"/>
                <w:szCs w:val="24"/>
              </w:rPr>
              <w:t>$48.35</w:t>
            </w:r>
          </w:p>
        </w:tc>
        <w:tc>
          <w:tcPr>
            <w:tcW w:w="1260" w:type="dxa"/>
            <w:vAlign w:val="center"/>
          </w:tcPr>
          <w:p w:rsidR="00B07E52" w:rsidRPr="00A2070F" w:rsidP="009B637C" w14:paraId="1C7F99F1" w14:textId="291CA22C">
            <w:pPr>
              <w:keepNext/>
              <w:spacing w:after="0"/>
              <w:jc w:val="right"/>
              <w:rPr>
                <w:rFonts w:cs="Times New Roman"/>
                <w:bCs/>
                <w:sz w:val="24"/>
                <w:szCs w:val="24"/>
              </w:rPr>
            </w:pPr>
            <w:r>
              <w:rPr>
                <w:rFonts w:cs="Times New Roman"/>
                <w:bCs/>
                <w:sz w:val="24"/>
                <w:szCs w:val="24"/>
              </w:rPr>
              <w:t>100,954.80</w:t>
            </w:r>
          </w:p>
        </w:tc>
      </w:tr>
      <w:tr w14:paraId="1C91672E" w14:textId="77777777" w:rsidTr="0064699B">
        <w:tblPrEx>
          <w:tblW w:w="9630" w:type="dxa"/>
          <w:tblInd w:w="-5" w:type="dxa"/>
          <w:tblLayout w:type="fixed"/>
          <w:tblCellMar>
            <w:left w:w="72" w:type="dxa"/>
            <w:right w:w="72" w:type="dxa"/>
          </w:tblCellMar>
          <w:tblLook w:val="04A0"/>
        </w:tblPrEx>
        <w:trPr>
          <w:cantSplit/>
        </w:trPr>
        <w:tc>
          <w:tcPr>
            <w:tcW w:w="1296" w:type="dxa"/>
          </w:tcPr>
          <w:p w:rsidR="00A25FAC" w:rsidRPr="0091092F" w:rsidP="001F5F6C" w14:paraId="0A52A97F" w14:textId="562B02EA">
            <w:pPr>
              <w:keepNext/>
              <w:spacing w:after="0"/>
              <w:rPr>
                <w:rFonts w:cs="Times New Roman"/>
                <w:bCs/>
                <w:sz w:val="24"/>
                <w:szCs w:val="24"/>
              </w:rPr>
            </w:pPr>
            <w:r w:rsidRPr="00107E48">
              <w:rPr>
                <w:rFonts w:eastAsia="Times New Roman" w:cs="Times New Roman"/>
                <w:sz w:val="24"/>
                <w:szCs w:val="24"/>
              </w:rPr>
              <w:t>PDO</w:t>
            </w:r>
          </w:p>
        </w:tc>
        <w:tc>
          <w:tcPr>
            <w:tcW w:w="1440" w:type="dxa"/>
            <w:vAlign w:val="center"/>
          </w:tcPr>
          <w:p w:rsidR="00A25FAC" w:rsidRPr="00A2070F" w:rsidP="001F5F6C" w14:paraId="203D2676" w14:textId="77777777">
            <w:pPr>
              <w:keepNext/>
              <w:spacing w:after="0"/>
              <w:jc w:val="center"/>
              <w:rPr>
                <w:rFonts w:cs="Times New Roman"/>
                <w:sz w:val="24"/>
                <w:szCs w:val="24"/>
              </w:rPr>
            </w:pPr>
            <w:r w:rsidRPr="00A2070F">
              <w:rPr>
                <w:rFonts w:cs="Times New Roman"/>
                <w:sz w:val="24"/>
                <w:szCs w:val="24"/>
              </w:rPr>
              <w:t>18</w:t>
            </w:r>
          </w:p>
        </w:tc>
        <w:tc>
          <w:tcPr>
            <w:tcW w:w="1404" w:type="dxa"/>
            <w:vAlign w:val="center"/>
          </w:tcPr>
          <w:p w:rsidR="00A25FAC" w:rsidRPr="00A2070F" w:rsidP="001F5F6C" w14:paraId="64F92E9E" w14:textId="77777777">
            <w:pPr>
              <w:keepNext/>
              <w:spacing w:after="0"/>
              <w:jc w:val="center"/>
              <w:rPr>
                <w:rFonts w:cs="Times New Roman"/>
                <w:bCs/>
                <w:sz w:val="24"/>
                <w:szCs w:val="24"/>
              </w:rPr>
            </w:pPr>
            <w:r w:rsidRPr="00A2070F">
              <w:rPr>
                <w:rFonts w:cs="Times New Roman"/>
                <w:bCs/>
                <w:sz w:val="24"/>
                <w:szCs w:val="24"/>
              </w:rPr>
              <w:t>4</w:t>
            </w:r>
          </w:p>
        </w:tc>
        <w:tc>
          <w:tcPr>
            <w:tcW w:w="1296" w:type="dxa"/>
            <w:vAlign w:val="center"/>
          </w:tcPr>
          <w:p w:rsidR="00A25FAC" w:rsidRPr="00A2070F" w:rsidP="001F5F6C" w14:paraId="467E549D" w14:textId="77777777">
            <w:pPr>
              <w:keepNext/>
              <w:spacing w:after="0"/>
              <w:jc w:val="center"/>
              <w:rPr>
                <w:rFonts w:cs="Times New Roman"/>
                <w:bCs/>
                <w:sz w:val="24"/>
                <w:szCs w:val="24"/>
              </w:rPr>
            </w:pPr>
            <w:r w:rsidRPr="00A2070F">
              <w:rPr>
                <w:rFonts w:cs="Times New Roman"/>
                <w:color w:val="000000"/>
                <w:sz w:val="24"/>
                <w:szCs w:val="24"/>
              </w:rPr>
              <w:t>72</w:t>
            </w:r>
          </w:p>
        </w:tc>
        <w:tc>
          <w:tcPr>
            <w:tcW w:w="1044" w:type="dxa"/>
            <w:vAlign w:val="center"/>
          </w:tcPr>
          <w:p w:rsidR="007B1962" w:rsidRPr="00A2070F" w:rsidP="009C7176" w14:paraId="7780F67B" w14:textId="77A834A9">
            <w:pPr>
              <w:keepNext/>
              <w:spacing w:after="0"/>
              <w:jc w:val="center"/>
              <w:rPr>
                <w:rFonts w:cs="Times New Roman"/>
                <w:bCs/>
                <w:sz w:val="24"/>
                <w:szCs w:val="24"/>
              </w:rPr>
            </w:pPr>
            <w:r>
              <w:rPr>
                <w:rFonts w:cs="Times New Roman"/>
                <w:bCs/>
                <w:sz w:val="24"/>
                <w:szCs w:val="24"/>
              </w:rPr>
              <w:t>6</w:t>
            </w:r>
          </w:p>
        </w:tc>
        <w:tc>
          <w:tcPr>
            <w:tcW w:w="900" w:type="dxa"/>
            <w:vAlign w:val="center"/>
          </w:tcPr>
          <w:p w:rsidR="00BF4616" w:rsidRPr="00A2070F" w:rsidP="009C7176" w14:paraId="297CB8A8" w14:textId="54B18469">
            <w:pPr>
              <w:keepNext/>
              <w:spacing w:after="0"/>
              <w:jc w:val="center"/>
              <w:rPr>
                <w:rFonts w:cs="Times New Roman"/>
                <w:sz w:val="24"/>
                <w:szCs w:val="24"/>
              </w:rPr>
            </w:pPr>
            <w:r>
              <w:rPr>
                <w:rFonts w:cs="Times New Roman"/>
                <w:color w:val="000000"/>
                <w:sz w:val="24"/>
                <w:szCs w:val="24"/>
              </w:rPr>
              <w:t>432</w:t>
            </w:r>
          </w:p>
        </w:tc>
        <w:tc>
          <w:tcPr>
            <w:tcW w:w="990" w:type="dxa"/>
            <w:vAlign w:val="center"/>
          </w:tcPr>
          <w:p w:rsidR="00A25FAC" w:rsidRPr="00A2070F" w:rsidP="009B637C" w14:paraId="30C4D521" w14:textId="77777777">
            <w:pPr>
              <w:keepNext/>
              <w:spacing w:after="0"/>
              <w:jc w:val="right"/>
              <w:rPr>
                <w:rFonts w:cs="Times New Roman"/>
                <w:bCs/>
                <w:sz w:val="24"/>
                <w:szCs w:val="24"/>
              </w:rPr>
            </w:pPr>
            <w:r w:rsidRPr="00A2070F">
              <w:rPr>
                <w:rFonts w:cs="Times New Roman"/>
                <w:bCs/>
                <w:sz w:val="24"/>
                <w:szCs w:val="24"/>
              </w:rPr>
              <w:t>$48.35</w:t>
            </w:r>
          </w:p>
        </w:tc>
        <w:tc>
          <w:tcPr>
            <w:tcW w:w="1260" w:type="dxa"/>
            <w:vAlign w:val="center"/>
          </w:tcPr>
          <w:p w:rsidR="00050D33" w:rsidRPr="00A2070F" w:rsidP="009B637C" w14:paraId="0A313380" w14:textId="51E8562D">
            <w:pPr>
              <w:keepNext/>
              <w:spacing w:after="0"/>
              <w:jc w:val="right"/>
              <w:rPr>
                <w:rFonts w:cs="Times New Roman"/>
                <w:sz w:val="24"/>
                <w:szCs w:val="24"/>
              </w:rPr>
            </w:pPr>
            <w:r>
              <w:rPr>
                <w:rFonts w:cs="Times New Roman"/>
                <w:color w:val="000000"/>
                <w:sz w:val="24"/>
                <w:szCs w:val="24"/>
              </w:rPr>
              <w:t>20,887.20</w:t>
            </w:r>
          </w:p>
        </w:tc>
      </w:tr>
      <w:tr w14:paraId="09B6B2B5" w14:textId="77777777" w:rsidTr="0064699B">
        <w:tblPrEx>
          <w:tblW w:w="9630" w:type="dxa"/>
          <w:tblInd w:w="-5" w:type="dxa"/>
          <w:tblLayout w:type="fixed"/>
          <w:tblCellMar>
            <w:left w:w="72" w:type="dxa"/>
            <w:right w:w="72" w:type="dxa"/>
          </w:tblCellMar>
          <w:tblLook w:val="04A0"/>
        </w:tblPrEx>
        <w:trPr>
          <w:cantSplit/>
        </w:trPr>
        <w:tc>
          <w:tcPr>
            <w:tcW w:w="1296" w:type="dxa"/>
          </w:tcPr>
          <w:p w:rsidR="00A25FAC" w:rsidRPr="0091092F" w:rsidP="001F5F6C" w14:paraId="11301399" w14:textId="7F5EE130">
            <w:pPr>
              <w:keepNext/>
              <w:spacing w:after="0"/>
              <w:rPr>
                <w:rFonts w:cs="Times New Roman"/>
                <w:bCs/>
                <w:sz w:val="24"/>
                <w:szCs w:val="24"/>
              </w:rPr>
            </w:pPr>
            <w:r w:rsidRPr="00107E48">
              <w:rPr>
                <w:rFonts w:eastAsia="Times New Roman" w:cs="Times New Roman"/>
                <w:sz w:val="24"/>
                <w:szCs w:val="24"/>
              </w:rPr>
              <w:t>ODTA</w:t>
            </w:r>
          </w:p>
        </w:tc>
        <w:tc>
          <w:tcPr>
            <w:tcW w:w="1440" w:type="dxa"/>
            <w:vAlign w:val="center"/>
          </w:tcPr>
          <w:p w:rsidR="00A25FAC" w:rsidRPr="00A2070F" w:rsidP="001F5F6C" w14:paraId="7C6C9DC9" w14:textId="77777777">
            <w:pPr>
              <w:keepNext/>
              <w:spacing w:after="0"/>
              <w:jc w:val="center"/>
              <w:rPr>
                <w:rFonts w:cs="Times New Roman"/>
                <w:sz w:val="24"/>
                <w:szCs w:val="24"/>
              </w:rPr>
            </w:pPr>
            <w:r w:rsidRPr="00A2070F">
              <w:rPr>
                <w:rFonts w:cs="Times New Roman"/>
                <w:sz w:val="24"/>
                <w:szCs w:val="24"/>
              </w:rPr>
              <w:t>8</w:t>
            </w:r>
          </w:p>
        </w:tc>
        <w:tc>
          <w:tcPr>
            <w:tcW w:w="1404" w:type="dxa"/>
            <w:vAlign w:val="center"/>
          </w:tcPr>
          <w:p w:rsidR="00A25FAC" w:rsidRPr="00A2070F" w:rsidP="001F5F6C" w14:paraId="6DEE139D" w14:textId="77777777">
            <w:pPr>
              <w:keepNext/>
              <w:spacing w:after="0"/>
              <w:jc w:val="center"/>
              <w:rPr>
                <w:rFonts w:cs="Times New Roman"/>
                <w:bCs/>
                <w:sz w:val="24"/>
                <w:szCs w:val="24"/>
              </w:rPr>
            </w:pPr>
            <w:r w:rsidRPr="00A2070F">
              <w:rPr>
                <w:rFonts w:cs="Times New Roman"/>
                <w:bCs/>
                <w:sz w:val="24"/>
                <w:szCs w:val="24"/>
              </w:rPr>
              <w:t>4</w:t>
            </w:r>
          </w:p>
        </w:tc>
        <w:tc>
          <w:tcPr>
            <w:tcW w:w="1296" w:type="dxa"/>
            <w:vAlign w:val="center"/>
          </w:tcPr>
          <w:p w:rsidR="00A25FAC" w:rsidRPr="00A2070F" w:rsidP="001F5F6C" w14:paraId="617367F1" w14:textId="77777777">
            <w:pPr>
              <w:keepNext/>
              <w:spacing w:after="0"/>
              <w:jc w:val="center"/>
              <w:rPr>
                <w:rFonts w:cs="Times New Roman"/>
                <w:bCs/>
                <w:sz w:val="24"/>
                <w:szCs w:val="24"/>
              </w:rPr>
            </w:pPr>
            <w:r w:rsidRPr="00A2070F">
              <w:rPr>
                <w:rFonts w:cs="Times New Roman"/>
                <w:color w:val="000000"/>
                <w:sz w:val="24"/>
                <w:szCs w:val="24"/>
              </w:rPr>
              <w:t>32</w:t>
            </w:r>
          </w:p>
        </w:tc>
        <w:tc>
          <w:tcPr>
            <w:tcW w:w="1044" w:type="dxa"/>
            <w:vAlign w:val="center"/>
          </w:tcPr>
          <w:p w:rsidR="007B1962" w:rsidRPr="00A2070F" w:rsidP="009C7176" w14:paraId="236776C6" w14:textId="166AA6EE">
            <w:pPr>
              <w:keepNext/>
              <w:spacing w:after="0"/>
              <w:jc w:val="center"/>
              <w:rPr>
                <w:rFonts w:cs="Times New Roman"/>
                <w:bCs/>
                <w:sz w:val="24"/>
                <w:szCs w:val="24"/>
              </w:rPr>
            </w:pPr>
            <w:r>
              <w:rPr>
                <w:rFonts w:cs="Times New Roman"/>
                <w:bCs/>
                <w:sz w:val="24"/>
                <w:szCs w:val="24"/>
              </w:rPr>
              <w:t>6</w:t>
            </w:r>
          </w:p>
        </w:tc>
        <w:tc>
          <w:tcPr>
            <w:tcW w:w="900" w:type="dxa"/>
            <w:vAlign w:val="center"/>
          </w:tcPr>
          <w:p w:rsidR="006A6703" w:rsidRPr="00A2070F" w:rsidP="009C7176" w14:paraId="534444D3" w14:textId="7A3404FC">
            <w:pPr>
              <w:keepNext/>
              <w:spacing w:after="0"/>
              <w:jc w:val="center"/>
              <w:rPr>
                <w:rFonts w:cs="Times New Roman"/>
                <w:sz w:val="24"/>
                <w:szCs w:val="24"/>
              </w:rPr>
            </w:pPr>
            <w:r>
              <w:rPr>
                <w:rFonts w:cs="Times New Roman"/>
                <w:color w:val="000000"/>
                <w:sz w:val="24"/>
                <w:szCs w:val="24"/>
              </w:rPr>
              <w:t>192</w:t>
            </w:r>
          </w:p>
        </w:tc>
        <w:tc>
          <w:tcPr>
            <w:tcW w:w="990" w:type="dxa"/>
            <w:vAlign w:val="center"/>
          </w:tcPr>
          <w:p w:rsidR="00A25FAC" w:rsidRPr="00A2070F" w:rsidP="009B637C" w14:paraId="7D1123A5" w14:textId="77777777">
            <w:pPr>
              <w:keepNext/>
              <w:spacing w:after="0"/>
              <w:jc w:val="right"/>
              <w:rPr>
                <w:rFonts w:cs="Times New Roman"/>
                <w:bCs/>
                <w:sz w:val="24"/>
                <w:szCs w:val="24"/>
              </w:rPr>
            </w:pPr>
            <w:r w:rsidRPr="00A2070F">
              <w:rPr>
                <w:rFonts w:cs="Times New Roman"/>
                <w:bCs/>
                <w:sz w:val="24"/>
                <w:szCs w:val="24"/>
              </w:rPr>
              <w:t>$48.35</w:t>
            </w:r>
          </w:p>
        </w:tc>
        <w:tc>
          <w:tcPr>
            <w:tcW w:w="1260" w:type="dxa"/>
            <w:vAlign w:val="center"/>
          </w:tcPr>
          <w:p w:rsidR="00050D33" w:rsidRPr="00A2070F" w:rsidP="009B637C" w14:paraId="15917EB5" w14:textId="4F407B1F">
            <w:pPr>
              <w:keepNext/>
              <w:spacing w:after="0"/>
              <w:jc w:val="right"/>
              <w:rPr>
                <w:rFonts w:cs="Times New Roman"/>
                <w:sz w:val="24"/>
                <w:szCs w:val="24"/>
              </w:rPr>
            </w:pPr>
            <w:r>
              <w:rPr>
                <w:rFonts w:cs="Times New Roman"/>
                <w:color w:val="000000"/>
                <w:sz w:val="24"/>
                <w:szCs w:val="24"/>
              </w:rPr>
              <w:t>9,283.20</w:t>
            </w:r>
          </w:p>
        </w:tc>
      </w:tr>
      <w:tr w14:paraId="4BCF493D" w14:textId="77777777" w:rsidTr="0064699B">
        <w:tblPrEx>
          <w:tblW w:w="9630" w:type="dxa"/>
          <w:tblInd w:w="-5" w:type="dxa"/>
          <w:tblLayout w:type="fixed"/>
          <w:tblCellMar>
            <w:left w:w="72" w:type="dxa"/>
            <w:right w:w="72" w:type="dxa"/>
          </w:tblCellMar>
          <w:tblLook w:val="04A0"/>
        </w:tblPrEx>
        <w:trPr>
          <w:cantSplit/>
        </w:trPr>
        <w:tc>
          <w:tcPr>
            <w:tcW w:w="1296" w:type="dxa"/>
            <w:vAlign w:val="bottom"/>
            <w:hideMark/>
          </w:tcPr>
          <w:p w:rsidR="00A25FAC" w:rsidRPr="0091092F" w:rsidP="001F5F6C" w14:paraId="64355B1F" w14:textId="4A337421">
            <w:pPr>
              <w:keepNext/>
              <w:spacing w:after="0"/>
              <w:rPr>
                <w:rFonts w:cs="Times New Roman"/>
                <w:b/>
                <w:bCs/>
                <w:sz w:val="24"/>
                <w:szCs w:val="24"/>
              </w:rPr>
            </w:pPr>
            <w:r w:rsidRPr="0091092F">
              <w:rPr>
                <w:rFonts w:cs="Times New Roman"/>
                <w:b/>
                <w:bCs/>
                <w:sz w:val="24"/>
                <w:szCs w:val="24"/>
              </w:rPr>
              <w:t>Total</w:t>
            </w:r>
            <w:r>
              <w:rPr>
                <w:rFonts w:cs="Times New Roman"/>
                <w:b/>
                <w:bCs/>
                <w:sz w:val="24"/>
                <w:szCs w:val="24"/>
              </w:rPr>
              <w:t xml:space="preserve"> </w:t>
            </w:r>
          </w:p>
        </w:tc>
        <w:tc>
          <w:tcPr>
            <w:tcW w:w="1440" w:type="dxa"/>
            <w:vAlign w:val="center"/>
          </w:tcPr>
          <w:p w:rsidR="00A25FAC" w:rsidRPr="00A2070F" w:rsidP="001F5F6C" w14:paraId="6DF5A9BF" w14:textId="77777777">
            <w:pPr>
              <w:keepNext/>
              <w:spacing w:after="0"/>
              <w:jc w:val="center"/>
              <w:rPr>
                <w:rFonts w:cs="Times New Roman"/>
                <w:b/>
                <w:sz w:val="24"/>
                <w:szCs w:val="24"/>
              </w:rPr>
            </w:pPr>
            <w:r w:rsidRPr="00A2070F">
              <w:rPr>
                <w:rFonts w:cs="Times New Roman"/>
                <w:b/>
                <w:sz w:val="24"/>
                <w:szCs w:val="24"/>
              </w:rPr>
              <w:t>657</w:t>
            </w:r>
          </w:p>
        </w:tc>
        <w:tc>
          <w:tcPr>
            <w:tcW w:w="1404" w:type="dxa"/>
            <w:vAlign w:val="center"/>
          </w:tcPr>
          <w:p w:rsidR="00A25FAC" w:rsidRPr="00A2070F" w:rsidP="001F5F6C" w14:paraId="047DFD66" w14:textId="77777777">
            <w:pPr>
              <w:keepNext/>
              <w:spacing w:after="0"/>
              <w:jc w:val="center"/>
              <w:rPr>
                <w:rFonts w:cs="Times New Roman"/>
                <w:b/>
                <w:bCs/>
                <w:sz w:val="24"/>
                <w:szCs w:val="24"/>
              </w:rPr>
            </w:pPr>
          </w:p>
        </w:tc>
        <w:tc>
          <w:tcPr>
            <w:tcW w:w="1296" w:type="dxa"/>
            <w:vAlign w:val="center"/>
          </w:tcPr>
          <w:p w:rsidR="00A25FAC" w:rsidRPr="00A2070F" w:rsidP="001F5F6C" w14:paraId="706EF304" w14:textId="77777777">
            <w:pPr>
              <w:keepNext/>
              <w:spacing w:after="0"/>
              <w:jc w:val="center"/>
              <w:rPr>
                <w:rFonts w:cs="Times New Roman"/>
                <w:b/>
                <w:sz w:val="24"/>
                <w:szCs w:val="24"/>
              </w:rPr>
            </w:pPr>
            <w:r w:rsidRPr="00A2070F">
              <w:rPr>
                <w:rFonts w:cs="Times New Roman"/>
                <w:b/>
                <w:sz w:val="24"/>
                <w:szCs w:val="24"/>
              </w:rPr>
              <w:t>2,628</w:t>
            </w:r>
          </w:p>
        </w:tc>
        <w:tc>
          <w:tcPr>
            <w:tcW w:w="1044" w:type="dxa"/>
            <w:vAlign w:val="center"/>
          </w:tcPr>
          <w:p w:rsidR="00A25FAC" w:rsidRPr="00A2070F" w:rsidP="001F5F6C" w14:paraId="6B6DCCCC" w14:textId="77777777">
            <w:pPr>
              <w:keepNext/>
              <w:spacing w:after="0"/>
              <w:jc w:val="center"/>
              <w:rPr>
                <w:rFonts w:cs="Times New Roman"/>
                <w:b/>
                <w:bCs/>
                <w:sz w:val="24"/>
                <w:szCs w:val="24"/>
              </w:rPr>
            </w:pPr>
          </w:p>
        </w:tc>
        <w:tc>
          <w:tcPr>
            <w:tcW w:w="900" w:type="dxa"/>
            <w:vAlign w:val="center"/>
          </w:tcPr>
          <w:p w:rsidR="00294316" w:rsidRPr="00A2070F" w:rsidP="009C7176" w14:paraId="6E56A11F" w14:textId="7AEC0B5A">
            <w:pPr>
              <w:keepNext/>
              <w:spacing w:after="0"/>
              <w:jc w:val="center"/>
              <w:rPr>
                <w:rFonts w:cs="Times New Roman"/>
                <w:b/>
                <w:sz w:val="24"/>
                <w:szCs w:val="24"/>
              </w:rPr>
            </w:pPr>
            <w:r>
              <w:rPr>
                <w:rFonts w:cs="Times New Roman"/>
                <w:b/>
                <w:sz w:val="24"/>
                <w:szCs w:val="24"/>
              </w:rPr>
              <w:t>15</w:t>
            </w:r>
            <w:r w:rsidR="004D60D3">
              <w:rPr>
                <w:rFonts w:cs="Times New Roman"/>
                <w:b/>
                <w:sz w:val="24"/>
                <w:szCs w:val="24"/>
              </w:rPr>
              <w:t>,</w:t>
            </w:r>
            <w:r>
              <w:rPr>
                <w:rFonts w:cs="Times New Roman"/>
                <w:b/>
                <w:sz w:val="24"/>
                <w:szCs w:val="24"/>
              </w:rPr>
              <w:t>5</w:t>
            </w:r>
            <w:r w:rsidR="004D60D3">
              <w:rPr>
                <w:rFonts w:cs="Times New Roman"/>
                <w:b/>
                <w:sz w:val="24"/>
                <w:szCs w:val="24"/>
              </w:rPr>
              <w:t>66</w:t>
            </w:r>
          </w:p>
        </w:tc>
        <w:tc>
          <w:tcPr>
            <w:tcW w:w="990" w:type="dxa"/>
            <w:vAlign w:val="center"/>
          </w:tcPr>
          <w:p w:rsidR="00A25FAC" w:rsidRPr="00A2070F" w:rsidP="001F5F6C" w14:paraId="0C701B93" w14:textId="77777777">
            <w:pPr>
              <w:keepNext/>
              <w:spacing w:after="0"/>
              <w:jc w:val="center"/>
              <w:rPr>
                <w:rFonts w:cs="Times New Roman"/>
                <w:b/>
                <w:bCs/>
                <w:sz w:val="24"/>
                <w:szCs w:val="24"/>
              </w:rPr>
            </w:pPr>
          </w:p>
        </w:tc>
        <w:tc>
          <w:tcPr>
            <w:tcW w:w="1260" w:type="dxa"/>
            <w:vAlign w:val="center"/>
          </w:tcPr>
          <w:p w:rsidR="00B17614" w:rsidRPr="00A2070F" w:rsidP="009B637C" w14:paraId="43DE8CE0" w14:textId="1971E223">
            <w:pPr>
              <w:keepNext/>
              <w:spacing w:after="0"/>
              <w:jc w:val="right"/>
              <w:rPr>
                <w:rFonts w:cs="Times New Roman"/>
                <w:b/>
                <w:sz w:val="24"/>
                <w:szCs w:val="24"/>
              </w:rPr>
            </w:pPr>
            <w:r w:rsidRPr="006F3E20">
              <w:rPr>
                <w:rFonts w:cs="Times New Roman"/>
                <w:b/>
                <w:sz w:val="24"/>
                <w:szCs w:val="24"/>
              </w:rPr>
              <w:t>752</w:t>
            </w:r>
            <w:r>
              <w:rPr>
                <w:rFonts w:cs="Times New Roman"/>
                <w:b/>
                <w:sz w:val="24"/>
                <w:szCs w:val="24"/>
              </w:rPr>
              <w:t>,</w:t>
            </w:r>
            <w:r w:rsidRPr="006F3E20">
              <w:rPr>
                <w:rFonts w:cs="Times New Roman"/>
                <w:b/>
                <w:sz w:val="24"/>
                <w:szCs w:val="24"/>
              </w:rPr>
              <w:t>616.1</w:t>
            </w:r>
            <w:r w:rsidR="00C52ED3">
              <w:rPr>
                <w:rFonts w:cs="Times New Roman"/>
                <w:b/>
                <w:sz w:val="24"/>
                <w:szCs w:val="24"/>
              </w:rPr>
              <w:t>0</w:t>
            </w:r>
          </w:p>
        </w:tc>
      </w:tr>
    </w:tbl>
    <w:p w:rsidR="00A25FAC" w:rsidRPr="00D06B00" w:rsidP="00A25FAC" w14:paraId="6A397729" w14:textId="77777777">
      <w:pPr>
        <w:pStyle w:val="ExhibitNote1"/>
        <w:rPr>
          <w:rFonts w:cs="Times New Roman"/>
          <w:i/>
          <w:iCs/>
        </w:rPr>
      </w:pPr>
      <w:r w:rsidRPr="00D06B00">
        <w:rPr>
          <w:rFonts w:cs="Times New Roman"/>
          <w:i/>
          <w:iCs/>
          <w:vertAlign w:val="superscript"/>
        </w:rPr>
        <w:t>1</w:t>
      </w:r>
      <w:r w:rsidRPr="00D06B00">
        <w:rPr>
          <w:rFonts w:cs="Times New Roman"/>
          <w:bCs/>
          <w:i/>
          <w:iCs/>
        </w:rPr>
        <w:t xml:space="preserve">Grantee Project Director or Evaluator hourly wage is based on the mean hourly wage for state government managers, as reported in the 2022 Occupational Employment (OES) by the Bureau of Labor Statistics (BLS) found at </w:t>
      </w:r>
      <w:hyperlink r:id="rId13" w:anchor="11-0000" w:history="1">
        <w:r w:rsidRPr="00D06B00">
          <w:rPr>
            <w:rStyle w:val="Hyperlink"/>
            <w:rFonts w:cs="Times New Roman"/>
            <w:bCs/>
            <w:i/>
            <w:iCs/>
          </w:rPr>
          <w:t>https://www.bls.gov/oes/current/naics4_999200.htm#11-0000</w:t>
        </w:r>
      </w:hyperlink>
      <w:r w:rsidRPr="00D06B00">
        <w:rPr>
          <w:rFonts w:cs="Times New Roman"/>
          <w:bCs/>
          <w:i/>
          <w:iCs/>
        </w:rPr>
        <w:t xml:space="preserve"> Accessed on December 13, 2023.</w:t>
      </w:r>
    </w:p>
    <w:p w:rsidR="00A25FAC" w:rsidP="00C16594" w14:paraId="0BD959FB" w14:textId="77777777"/>
    <w:p w:rsidR="002803C3" w:rsidRPr="004A54F2" w:rsidP="002803C3" w14:paraId="6FC2A933" w14:textId="1E064907">
      <w:r w:rsidRPr="004A54F2">
        <w:t xml:space="preserve">CSAP assumes the number of responses will vary by year based on available funding. Therefore, the burden and respondent cost may vary by year. Table </w:t>
      </w:r>
      <w:r w:rsidR="00C810FD">
        <w:t>7</w:t>
      </w:r>
      <w:r w:rsidRPr="004A54F2">
        <w:t xml:space="preserve"> provides an overview of the total estimated number of responses year.  </w:t>
      </w:r>
      <w:r w:rsidR="00D156C1">
        <w:t xml:space="preserve">Starting with Year 2, the estimated total responses are based on current </w:t>
      </w:r>
      <w:r w:rsidR="00A44CAA">
        <w:t>Congressional</w:t>
      </w:r>
      <w:r w:rsidR="00D156C1">
        <w:t xml:space="preserve"> appropriations.</w:t>
      </w:r>
    </w:p>
    <w:p w:rsidR="00A05E30" w:rsidRPr="004303AA" w:rsidP="0064699B" w14:paraId="58DD699E" w14:textId="4DD5EF3D">
      <w:pPr>
        <w:pStyle w:val="ExhibitTitle"/>
        <w:spacing w:after="120"/>
        <w:rPr>
          <w:rFonts w:cs="Times New Roman"/>
          <w:sz w:val="24"/>
          <w:szCs w:val="24"/>
        </w:rPr>
      </w:pPr>
      <w:r w:rsidRPr="004303AA">
        <w:rPr>
          <w:rFonts w:cs="Times New Roman"/>
          <w:sz w:val="24"/>
          <w:szCs w:val="24"/>
        </w:rPr>
        <w:t xml:space="preserve">Table </w:t>
      </w:r>
      <w:r w:rsidRPr="004303AA" w:rsidR="00B56F46">
        <w:rPr>
          <w:rFonts w:cs="Times New Roman"/>
          <w:sz w:val="24"/>
          <w:szCs w:val="24"/>
        </w:rPr>
        <w:t>7</w:t>
      </w:r>
      <w:r w:rsidRPr="004303AA">
        <w:rPr>
          <w:rFonts w:cs="Times New Roman"/>
          <w:sz w:val="24"/>
          <w:szCs w:val="24"/>
        </w:rPr>
        <w:t>. Burden Totals by Year</w:t>
      </w:r>
      <w:r w:rsidR="00430F94">
        <w:rPr>
          <w:rFonts w:cs="Times New Roman"/>
          <w:sz w:val="24"/>
          <w:szCs w:val="24"/>
        </w:rPr>
        <w:t xml:space="preserve"> – All data collection </w:t>
      </w:r>
      <w:r w:rsidR="00430F94">
        <w:rPr>
          <w:rFonts w:cs="Times New Roman"/>
          <w:sz w:val="24"/>
          <w:szCs w:val="24"/>
        </w:rPr>
        <w:t>instruments</w:t>
      </w:r>
      <w:r w:rsidR="00430F94">
        <w:rPr>
          <w:rFonts w:cs="Times New Roman"/>
          <w:sz w:val="24"/>
          <w:szCs w:val="24"/>
        </w:rPr>
        <w:t xml:space="preserve"> </w:t>
      </w:r>
    </w:p>
    <w:tbl>
      <w:tblPr>
        <w:tblW w:w="8590" w:type="dxa"/>
        <w:tblLook w:val="04A0"/>
      </w:tblPr>
      <w:tblGrid>
        <w:gridCol w:w="960"/>
        <w:gridCol w:w="1600"/>
        <w:gridCol w:w="1700"/>
        <w:gridCol w:w="1480"/>
        <w:gridCol w:w="1520"/>
        <w:gridCol w:w="1596"/>
      </w:tblGrid>
      <w:tr w14:paraId="5243DA69" w14:textId="77777777" w:rsidTr="006E77DA">
        <w:tblPrEx>
          <w:tblW w:w="8590" w:type="dxa"/>
          <w:tblLook w:val="04A0"/>
        </w:tblPrEx>
        <w:trPr>
          <w:trHeight w:val="580"/>
          <w:tblHeader/>
        </w:trPr>
        <w:tc>
          <w:tcPr>
            <w:tcW w:w="96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D56B4B" w:rsidRPr="00EB23B9" w:rsidP="00D56B4B" w14:paraId="5BABD22D" w14:textId="77777777">
            <w:pPr>
              <w:spacing w:after="0"/>
              <w:jc w:val="center"/>
              <w:rPr>
                <w:rFonts w:eastAsia="Times New Roman" w:cs="Times New Roman"/>
                <w:b/>
                <w:bCs/>
                <w:color w:val="000000"/>
              </w:rPr>
            </w:pPr>
            <w:r w:rsidRPr="00EB23B9">
              <w:rPr>
                <w:rFonts w:eastAsia="Times New Roman" w:cs="Times New Roman"/>
                <w:b/>
                <w:bCs/>
                <w:color w:val="000000"/>
              </w:rPr>
              <w:t>Year</w:t>
            </w:r>
          </w:p>
        </w:tc>
        <w:tc>
          <w:tcPr>
            <w:tcW w:w="1600"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D56B4B" w:rsidRPr="00EB23B9" w:rsidP="00D56B4B" w14:paraId="69AB0181" w14:textId="77777777">
            <w:pPr>
              <w:spacing w:after="0"/>
              <w:jc w:val="center"/>
              <w:rPr>
                <w:rFonts w:eastAsia="Times New Roman" w:cs="Times New Roman"/>
                <w:b/>
                <w:bCs/>
                <w:color w:val="000000"/>
              </w:rPr>
            </w:pPr>
            <w:r w:rsidRPr="00EB23B9">
              <w:rPr>
                <w:rFonts w:eastAsia="Times New Roman" w:cs="Times New Roman"/>
                <w:b/>
                <w:bCs/>
                <w:color w:val="000000"/>
              </w:rPr>
              <w:t># of grantees</w:t>
            </w:r>
          </w:p>
        </w:tc>
        <w:tc>
          <w:tcPr>
            <w:tcW w:w="1700"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D56B4B" w:rsidRPr="00EB23B9" w:rsidP="00D56B4B" w14:paraId="6065A70D" w14:textId="1CD0AFC1">
            <w:pPr>
              <w:spacing w:after="0"/>
              <w:jc w:val="center"/>
              <w:rPr>
                <w:rFonts w:eastAsia="Times New Roman" w:cs="Times New Roman"/>
                <w:b/>
                <w:bCs/>
                <w:color w:val="000000"/>
              </w:rPr>
            </w:pPr>
            <w:r>
              <w:rPr>
                <w:rFonts w:eastAsia="Times New Roman" w:cs="Times New Roman"/>
                <w:b/>
                <w:bCs/>
                <w:color w:val="000000"/>
              </w:rPr>
              <w:t xml:space="preserve">Annual </w:t>
            </w:r>
            <w:r w:rsidRPr="00EB23B9">
              <w:rPr>
                <w:rFonts w:eastAsia="Times New Roman" w:cs="Times New Roman"/>
                <w:b/>
                <w:bCs/>
                <w:color w:val="000000"/>
              </w:rPr>
              <w:t>Burden Hours</w:t>
            </w:r>
          </w:p>
        </w:tc>
        <w:tc>
          <w:tcPr>
            <w:tcW w:w="148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D56B4B" w:rsidRPr="00EB23B9" w:rsidP="00D56B4B" w14:paraId="36C67ADC" w14:textId="77777777">
            <w:pPr>
              <w:spacing w:after="0"/>
              <w:jc w:val="center"/>
              <w:rPr>
                <w:rFonts w:eastAsia="Times New Roman" w:cs="Times New Roman"/>
                <w:b/>
                <w:bCs/>
                <w:color w:val="000000"/>
              </w:rPr>
            </w:pPr>
            <w:r w:rsidRPr="00EB23B9">
              <w:rPr>
                <w:rFonts w:eastAsia="Times New Roman" w:cs="Times New Roman"/>
                <w:b/>
                <w:bCs/>
                <w:color w:val="000000"/>
              </w:rPr>
              <w:t>Total burden hours</w:t>
            </w:r>
          </w:p>
        </w:tc>
        <w:tc>
          <w:tcPr>
            <w:tcW w:w="1520"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D56B4B" w:rsidRPr="00EB23B9" w:rsidP="00D56B4B" w14:paraId="77641B4A" w14:textId="77777777">
            <w:pPr>
              <w:spacing w:after="0"/>
              <w:jc w:val="center"/>
              <w:rPr>
                <w:rFonts w:eastAsia="Times New Roman" w:cs="Times New Roman"/>
                <w:b/>
                <w:bCs/>
                <w:color w:val="000000"/>
              </w:rPr>
            </w:pPr>
            <w:r w:rsidRPr="00EB23B9">
              <w:rPr>
                <w:rFonts w:eastAsia="Times New Roman" w:cs="Times New Roman"/>
                <w:b/>
                <w:bCs/>
                <w:color w:val="000000"/>
              </w:rPr>
              <w:t>Hourly wages</w:t>
            </w:r>
          </w:p>
        </w:tc>
        <w:tc>
          <w:tcPr>
            <w:tcW w:w="1330"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D56B4B" w:rsidRPr="00EB23B9" w:rsidP="00D56B4B" w14:paraId="5677F020" w14:textId="77777777">
            <w:pPr>
              <w:spacing w:after="0"/>
              <w:jc w:val="center"/>
              <w:rPr>
                <w:rFonts w:eastAsia="Times New Roman" w:cs="Times New Roman"/>
                <w:b/>
                <w:bCs/>
                <w:color w:val="000000"/>
              </w:rPr>
            </w:pPr>
            <w:r w:rsidRPr="00EB23B9">
              <w:rPr>
                <w:rFonts w:eastAsia="Times New Roman" w:cs="Times New Roman"/>
                <w:b/>
                <w:bCs/>
                <w:color w:val="000000"/>
              </w:rPr>
              <w:t>Total cost</w:t>
            </w:r>
          </w:p>
        </w:tc>
      </w:tr>
      <w:tr w14:paraId="2CEAFE18" w14:textId="77777777" w:rsidTr="00823B1C">
        <w:tblPrEx>
          <w:tblW w:w="8590" w:type="dxa"/>
          <w:tblLook w:val="04A0"/>
        </w:tblPrEx>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56B4B" w:rsidRPr="00D56B4B" w:rsidP="00A269B1" w14:paraId="101EBF5F" w14:textId="77777777">
            <w:pPr>
              <w:spacing w:after="0"/>
              <w:rPr>
                <w:rFonts w:eastAsia="Times New Roman" w:cs="Times New Roman"/>
                <w:color w:val="000000"/>
                <w:sz w:val="24"/>
                <w:szCs w:val="24"/>
              </w:rPr>
            </w:pPr>
            <w:r w:rsidRPr="00D56B4B">
              <w:rPr>
                <w:rFonts w:eastAsia="Times New Roman" w:cs="Times New Roman"/>
                <w:color w:val="000000"/>
                <w:sz w:val="24"/>
                <w:szCs w:val="24"/>
              </w:rPr>
              <w:t>Year 1</w:t>
            </w:r>
          </w:p>
        </w:tc>
        <w:tc>
          <w:tcPr>
            <w:tcW w:w="1600" w:type="dxa"/>
            <w:tcBorders>
              <w:top w:val="nil"/>
              <w:left w:val="nil"/>
              <w:bottom w:val="single" w:sz="4" w:space="0" w:color="auto"/>
              <w:right w:val="single" w:sz="4" w:space="0" w:color="auto"/>
            </w:tcBorders>
            <w:shd w:val="clear" w:color="auto" w:fill="auto"/>
            <w:noWrap/>
            <w:vAlign w:val="center"/>
            <w:hideMark/>
          </w:tcPr>
          <w:p w:rsidR="00D56B4B" w:rsidRPr="00D56B4B" w:rsidP="00347981" w14:paraId="06A04F18" w14:textId="77777777">
            <w:pPr>
              <w:spacing w:after="0"/>
              <w:jc w:val="right"/>
              <w:rPr>
                <w:rFonts w:eastAsia="Times New Roman" w:cs="Times New Roman"/>
                <w:color w:val="000000"/>
                <w:sz w:val="24"/>
                <w:szCs w:val="24"/>
              </w:rPr>
            </w:pPr>
            <w:r w:rsidRPr="00D56B4B">
              <w:rPr>
                <w:rFonts w:eastAsia="Times New Roman" w:cs="Times New Roman"/>
                <w:color w:val="000000"/>
                <w:sz w:val="24"/>
                <w:szCs w:val="24"/>
              </w:rPr>
              <w:t>657</w:t>
            </w:r>
          </w:p>
        </w:tc>
        <w:tc>
          <w:tcPr>
            <w:tcW w:w="1700" w:type="dxa"/>
            <w:tcBorders>
              <w:top w:val="nil"/>
              <w:left w:val="nil"/>
              <w:bottom w:val="single" w:sz="4" w:space="0" w:color="auto"/>
              <w:right w:val="single" w:sz="4" w:space="0" w:color="auto"/>
            </w:tcBorders>
            <w:shd w:val="clear" w:color="auto" w:fill="auto"/>
            <w:noWrap/>
            <w:vAlign w:val="center"/>
            <w:hideMark/>
          </w:tcPr>
          <w:p w:rsidR="00C373E2" w:rsidRPr="00D56B4B" w:rsidP="00A269B1" w14:paraId="4F070C4E" w14:textId="2ED08B80">
            <w:pPr>
              <w:spacing w:after="0"/>
              <w:jc w:val="right"/>
              <w:rPr>
                <w:rFonts w:eastAsia="Times New Roman" w:cs="Times New Roman"/>
                <w:color w:val="000000"/>
                <w:sz w:val="24"/>
                <w:szCs w:val="24"/>
              </w:rPr>
            </w:pPr>
            <w:r>
              <w:rPr>
                <w:rFonts w:eastAsia="Times New Roman" w:cs="Times New Roman"/>
                <w:color w:val="000000"/>
                <w:sz w:val="24"/>
                <w:szCs w:val="24"/>
              </w:rPr>
              <w:t>~28.69</w:t>
            </w:r>
          </w:p>
        </w:tc>
        <w:tc>
          <w:tcPr>
            <w:tcW w:w="1480" w:type="dxa"/>
            <w:tcBorders>
              <w:top w:val="nil"/>
              <w:left w:val="nil"/>
              <w:bottom w:val="single" w:sz="4" w:space="0" w:color="auto"/>
              <w:right w:val="single" w:sz="4" w:space="0" w:color="auto"/>
            </w:tcBorders>
            <w:shd w:val="clear" w:color="auto" w:fill="auto"/>
            <w:noWrap/>
            <w:vAlign w:val="center"/>
            <w:hideMark/>
          </w:tcPr>
          <w:p w:rsidR="00200DD7" w:rsidRPr="00D56B4B" w:rsidP="00A269B1" w14:paraId="5C6FFC34" w14:textId="257824A1">
            <w:pPr>
              <w:spacing w:after="0"/>
              <w:jc w:val="right"/>
              <w:rPr>
                <w:rFonts w:eastAsia="Times New Roman" w:cs="Times New Roman"/>
                <w:color w:val="000000"/>
                <w:sz w:val="24"/>
                <w:szCs w:val="24"/>
              </w:rPr>
            </w:pPr>
            <w:r>
              <w:rPr>
                <w:rFonts w:eastAsia="Times New Roman" w:cs="Times New Roman"/>
                <w:color w:val="000000"/>
                <w:sz w:val="24"/>
                <w:szCs w:val="24"/>
              </w:rPr>
              <w:t>18,851</w:t>
            </w:r>
          </w:p>
        </w:tc>
        <w:tc>
          <w:tcPr>
            <w:tcW w:w="1520" w:type="dxa"/>
            <w:tcBorders>
              <w:top w:val="nil"/>
              <w:left w:val="nil"/>
              <w:bottom w:val="single" w:sz="4" w:space="0" w:color="auto"/>
              <w:right w:val="single" w:sz="4" w:space="0" w:color="auto"/>
            </w:tcBorders>
            <w:shd w:val="clear" w:color="auto" w:fill="auto"/>
            <w:noWrap/>
            <w:vAlign w:val="center"/>
            <w:hideMark/>
          </w:tcPr>
          <w:p w:rsidR="00D56B4B" w:rsidRPr="009B637C" w:rsidP="009B637C" w14:paraId="4F2B37FF" w14:textId="1E869C2B">
            <w:pPr>
              <w:keepNext/>
              <w:spacing w:after="0"/>
              <w:jc w:val="right"/>
              <w:rPr>
                <w:rFonts w:cs="Times New Roman"/>
                <w:bCs/>
                <w:sz w:val="24"/>
                <w:szCs w:val="24"/>
              </w:rPr>
            </w:pPr>
            <w:r w:rsidRPr="009B637C">
              <w:rPr>
                <w:rFonts w:cs="Times New Roman"/>
                <w:bCs/>
                <w:sz w:val="24"/>
                <w:szCs w:val="24"/>
              </w:rPr>
              <w:t>$48.35</w:t>
            </w:r>
          </w:p>
        </w:tc>
        <w:tc>
          <w:tcPr>
            <w:tcW w:w="1330" w:type="dxa"/>
            <w:tcBorders>
              <w:top w:val="nil"/>
              <w:left w:val="nil"/>
              <w:bottom w:val="single" w:sz="4" w:space="0" w:color="auto"/>
              <w:right w:val="single" w:sz="4" w:space="0" w:color="auto"/>
            </w:tcBorders>
            <w:shd w:val="clear" w:color="auto" w:fill="auto"/>
            <w:noWrap/>
            <w:vAlign w:val="center"/>
            <w:hideMark/>
          </w:tcPr>
          <w:p w:rsidR="001F02AE" w:rsidRPr="009B637C" w:rsidP="009B637C" w14:paraId="48101B10" w14:textId="127C3764">
            <w:pPr>
              <w:keepNext/>
              <w:spacing w:after="0"/>
              <w:jc w:val="right"/>
              <w:rPr>
                <w:rFonts w:cs="Times New Roman"/>
                <w:color w:val="000000"/>
                <w:sz w:val="24"/>
                <w:szCs w:val="24"/>
              </w:rPr>
            </w:pPr>
            <w:r>
              <w:rPr>
                <w:rFonts w:cs="Times New Roman"/>
                <w:color w:val="000000"/>
                <w:sz w:val="24"/>
                <w:szCs w:val="24"/>
              </w:rPr>
              <w:t>911,445</w:t>
            </w:r>
            <w:r w:rsidR="00941868">
              <w:rPr>
                <w:rFonts w:cs="Times New Roman"/>
                <w:color w:val="000000"/>
                <w:sz w:val="24"/>
                <w:szCs w:val="24"/>
              </w:rPr>
              <w:t>.85</w:t>
            </w:r>
          </w:p>
        </w:tc>
      </w:tr>
      <w:tr w14:paraId="58B8820B" w14:textId="77777777" w:rsidTr="009B637C">
        <w:tblPrEx>
          <w:tblW w:w="8590" w:type="dxa"/>
          <w:tblLook w:val="04A0"/>
        </w:tblPrEx>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6B4B" w:rsidRPr="00D56B4B" w:rsidP="00A269B1" w14:paraId="4E22AAEC" w14:textId="77777777">
            <w:pPr>
              <w:spacing w:after="0"/>
              <w:rPr>
                <w:rFonts w:eastAsia="Times New Roman" w:cs="Times New Roman"/>
                <w:color w:val="000000"/>
                <w:sz w:val="24"/>
                <w:szCs w:val="24"/>
              </w:rPr>
            </w:pPr>
            <w:r w:rsidRPr="00D56B4B">
              <w:rPr>
                <w:rFonts w:eastAsia="Times New Roman" w:cs="Times New Roman"/>
                <w:color w:val="000000"/>
                <w:sz w:val="24"/>
                <w:szCs w:val="24"/>
              </w:rPr>
              <w:t>Year 2</w:t>
            </w:r>
          </w:p>
        </w:tc>
        <w:tc>
          <w:tcPr>
            <w:tcW w:w="1600" w:type="dxa"/>
            <w:tcBorders>
              <w:top w:val="nil"/>
              <w:left w:val="nil"/>
              <w:bottom w:val="single" w:sz="4" w:space="0" w:color="auto"/>
              <w:right w:val="single" w:sz="4" w:space="0" w:color="auto"/>
            </w:tcBorders>
            <w:shd w:val="clear" w:color="auto" w:fill="auto"/>
            <w:noWrap/>
            <w:vAlign w:val="center"/>
            <w:hideMark/>
          </w:tcPr>
          <w:p w:rsidR="00D56B4B" w:rsidRPr="00D56B4B" w:rsidP="00A269B1" w14:paraId="2303EF29" w14:textId="77777777">
            <w:pPr>
              <w:spacing w:after="0"/>
              <w:jc w:val="right"/>
              <w:rPr>
                <w:rFonts w:eastAsia="Times New Roman" w:cs="Times New Roman"/>
                <w:color w:val="000000"/>
                <w:sz w:val="24"/>
                <w:szCs w:val="24"/>
              </w:rPr>
            </w:pPr>
            <w:r w:rsidRPr="00D56B4B">
              <w:rPr>
                <w:rFonts w:eastAsia="Times New Roman" w:cs="Times New Roman"/>
                <w:color w:val="000000"/>
                <w:sz w:val="24"/>
                <w:szCs w:val="24"/>
              </w:rPr>
              <w:t>700</w:t>
            </w:r>
          </w:p>
        </w:tc>
        <w:tc>
          <w:tcPr>
            <w:tcW w:w="1700" w:type="dxa"/>
            <w:tcBorders>
              <w:top w:val="nil"/>
              <w:left w:val="nil"/>
              <w:bottom w:val="single" w:sz="4" w:space="0" w:color="auto"/>
              <w:right w:val="single" w:sz="4" w:space="0" w:color="auto"/>
            </w:tcBorders>
            <w:shd w:val="clear" w:color="auto" w:fill="auto"/>
            <w:noWrap/>
            <w:vAlign w:val="center"/>
            <w:hideMark/>
          </w:tcPr>
          <w:p w:rsidR="00C373E2" w:rsidRPr="00D56B4B" w:rsidP="00A269B1" w14:paraId="68FAC00C" w14:textId="2E2C87E2">
            <w:pPr>
              <w:spacing w:after="0"/>
              <w:jc w:val="right"/>
              <w:rPr>
                <w:rFonts w:eastAsia="Times New Roman" w:cs="Times New Roman"/>
                <w:color w:val="000000"/>
                <w:sz w:val="24"/>
                <w:szCs w:val="24"/>
              </w:rPr>
            </w:pPr>
            <w:r>
              <w:rPr>
                <w:rFonts w:eastAsia="Times New Roman" w:cs="Times New Roman"/>
                <w:color w:val="000000"/>
                <w:sz w:val="24"/>
                <w:szCs w:val="24"/>
              </w:rPr>
              <w:t>29</w:t>
            </w:r>
          </w:p>
        </w:tc>
        <w:tc>
          <w:tcPr>
            <w:tcW w:w="1480" w:type="dxa"/>
            <w:tcBorders>
              <w:top w:val="nil"/>
              <w:left w:val="nil"/>
              <w:bottom w:val="single" w:sz="4" w:space="0" w:color="auto"/>
              <w:right w:val="single" w:sz="4" w:space="0" w:color="auto"/>
            </w:tcBorders>
            <w:shd w:val="clear" w:color="auto" w:fill="auto"/>
            <w:noWrap/>
            <w:vAlign w:val="center"/>
            <w:hideMark/>
          </w:tcPr>
          <w:p w:rsidR="000703B0" w:rsidRPr="00D56B4B" w:rsidP="007C0350" w14:paraId="76A6897D" w14:textId="6CFE5495">
            <w:pPr>
              <w:spacing w:after="0"/>
              <w:jc w:val="right"/>
              <w:rPr>
                <w:rFonts w:eastAsia="Times New Roman" w:cs="Times New Roman"/>
                <w:color w:val="000000"/>
                <w:sz w:val="24"/>
                <w:szCs w:val="24"/>
              </w:rPr>
            </w:pPr>
            <w:r>
              <w:rPr>
                <w:rFonts w:eastAsia="Times New Roman" w:cs="Times New Roman"/>
                <w:color w:val="000000"/>
                <w:sz w:val="24"/>
                <w:szCs w:val="24"/>
              </w:rPr>
              <w:t>20,</w:t>
            </w:r>
            <w:r w:rsidR="007C0350">
              <w:rPr>
                <w:rFonts w:eastAsia="Times New Roman" w:cs="Times New Roman"/>
                <w:color w:val="000000"/>
                <w:sz w:val="24"/>
                <w:szCs w:val="24"/>
              </w:rPr>
              <w:t>088</w:t>
            </w:r>
          </w:p>
        </w:tc>
        <w:tc>
          <w:tcPr>
            <w:tcW w:w="1520" w:type="dxa"/>
            <w:tcBorders>
              <w:top w:val="nil"/>
              <w:left w:val="nil"/>
              <w:bottom w:val="single" w:sz="4" w:space="0" w:color="auto"/>
              <w:right w:val="single" w:sz="4" w:space="0" w:color="auto"/>
            </w:tcBorders>
            <w:shd w:val="clear" w:color="auto" w:fill="auto"/>
            <w:noWrap/>
            <w:vAlign w:val="center"/>
            <w:hideMark/>
          </w:tcPr>
          <w:p w:rsidR="00D56B4B" w:rsidRPr="009B637C" w:rsidP="009B637C" w14:paraId="6DF56749" w14:textId="3A271629">
            <w:pPr>
              <w:keepNext/>
              <w:spacing w:after="0"/>
              <w:jc w:val="right"/>
              <w:rPr>
                <w:rFonts w:cs="Times New Roman"/>
                <w:bCs/>
                <w:sz w:val="24"/>
                <w:szCs w:val="24"/>
              </w:rPr>
            </w:pPr>
            <w:r w:rsidRPr="009B637C">
              <w:rPr>
                <w:rFonts w:cs="Times New Roman"/>
                <w:bCs/>
                <w:sz w:val="24"/>
                <w:szCs w:val="24"/>
              </w:rPr>
              <w:t>$48.35</w:t>
            </w:r>
          </w:p>
        </w:tc>
        <w:tc>
          <w:tcPr>
            <w:tcW w:w="1330" w:type="dxa"/>
            <w:tcBorders>
              <w:top w:val="nil"/>
              <w:left w:val="nil"/>
              <w:bottom w:val="single" w:sz="4" w:space="0" w:color="auto"/>
              <w:right w:val="single" w:sz="4" w:space="0" w:color="auto"/>
            </w:tcBorders>
            <w:shd w:val="clear" w:color="auto" w:fill="auto"/>
            <w:noWrap/>
            <w:vAlign w:val="center"/>
            <w:hideMark/>
          </w:tcPr>
          <w:p w:rsidR="001C2554" w:rsidRPr="009B637C" w:rsidP="009B637C" w14:paraId="7A88447E" w14:textId="7EF2F7F0">
            <w:pPr>
              <w:keepNext/>
              <w:spacing w:after="0"/>
              <w:jc w:val="right"/>
              <w:rPr>
                <w:rFonts w:cs="Times New Roman"/>
                <w:color w:val="000000"/>
                <w:sz w:val="24"/>
                <w:szCs w:val="24"/>
              </w:rPr>
            </w:pPr>
            <w:r>
              <w:rPr>
                <w:rFonts w:cs="Times New Roman"/>
                <w:color w:val="000000"/>
                <w:sz w:val="24"/>
                <w:szCs w:val="24"/>
              </w:rPr>
              <w:t>$971,254.80</w:t>
            </w:r>
          </w:p>
        </w:tc>
      </w:tr>
      <w:tr w14:paraId="1E7403BA" w14:textId="77777777" w:rsidTr="009B637C">
        <w:tblPrEx>
          <w:tblW w:w="8590" w:type="dxa"/>
          <w:tblLook w:val="04A0"/>
        </w:tblPrEx>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6B4B" w:rsidRPr="00D56B4B" w:rsidP="00A269B1" w14:paraId="3961CBF8" w14:textId="77777777">
            <w:pPr>
              <w:spacing w:after="0"/>
              <w:rPr>
                <w:rFonts w:eastAsia="Times New Roman" w:cs="Times New Roman"/>
                <w:color w:val="000000"/>
                <w:sz w:val="24"/>
                <w:szCs w:val="24"/>
              </w:rPr>
            </w:pPr>
            <w:r w:rsidRPr="00D56B4B">
              <w:rPr>
                <w:rFonts w:eastAsia="Times New Roman" w:cs="Times New Roman"/>
                <w:color w:val="000000"/>
                <w:sz w:val="24"/>
                <w:szCs w:val="24"/>
              </w:rPr>
              <w:t>Year 3</w:t>
            </w:r>
          </w:p>
        </w:tc>
        <w:tc>
          <w:tcPr>
            <w:tcW w:w="1600" w:type="dxa"/>
            <w:tcBorders>
              <w:top w:val="nil"/>
              <w:left w:val="nil"/>
              <w:bottom w:val="single" w:sz="4" w:space="0" w:color="auto"/>
              <w:right w:val="single" w:sz="4" w:space="0" w:color="auto"/>
            </w:tcBorders>
            <w:shd w:val="clear" w:color="auto" w:fill="auto"/>
            <w:noWrap/>
            <w:vAlign w:val="center"/>
            <w:hideMark/>
          </w:tcPr>
          <w:p w:rsidR="00D56B4B" w:rsidRPr="00D56B4B" w:rsidP="00A269B1" w14:paraId="77DAB91D" w14:textId="77777777">
            <w:pPr>
              <w:spacing w:after="0"/>
              <w:jc w:val="right"/>
              <w:rPr>
                <w:rFonts w:eastAsia="Times New Roman" w:cs="Times New Roman"/>
                <w:color w:val="000000"/>
                <w:sz w:val="24"/>
                <w:szCs w:val="24"/>
              </w:rPr>
            </w:pPr>
            <w:r w:rsidRPr="00D56B4B">
              <w:rPr>
                <w:rFonts w:eastAsia="Times New Roman" w:cs="Times New Roman"/>
                <w:color w:val="000000"/>
                <w:sz w:val="24"/>
                <w:szCs w:val="24"/>
              </w:rPr>
              <w:t>700</w:t>
            </w:r>
          </w:p>
        </w:tc>
        <w:tc>
          <w:tcPr>
            <w:tcW w:w="1700" w:type="dxa"/>
            <w:tcBorders>
              <w:top w:val="nil"/>
              <w:left w:val="nil"/>
              <w:bottom w:val="single" w:sz="4" w:space="0" w:color="auto"/>
              <w:right w:val="single" w:sz="4" w:space="0" w:color="auto"/>
            </w:tcBorders>
            <w:shd w:val="clear" w:color="auto" w:fill="auto"/>
            <w:noWrap/>
            <w:vAlign w:val="center"/>
            <w:hideMark/>
          </w:tcPr>
          <w:p w:rsidR="00C373E2" w:rsidRPr="00D56B4B" w:rsidP="00A269B1" w14:paraId="1CFC8D71" w14:textId="0EC18866">
            <w:pPr>
              <w:spacing w:after="0"/>
              <w:jc w:val="right"/>
              <w:rPr>
                <w:rFonts w:eastAsia="Times New Roman" w:cs="Times New Roman"/>
                <w:color w:val="000000"/>
                <w:sz w:val="24"/>
                <w:szCs w:val="24"/>
              </w:rPr>
            </w:pPr>
            <w:r>
              <w:rPr>
                <w:rFonts w:eastAsia="Times New Roman" w:cs="Times New Roman"/>
                <w:color w:val="000000"/>
                <w:sz w:val="24"/>
                <w:szCs w:val="24"/>
              </w:rPr>
              <w:t>29</w:t>
            </w:r>
          </w:p>
        </w:tc>
        <w:tc>
          <w:tcPr>
            <w:tcW w:w="1480" w:type="dxa"/>
            <w:tcBorders>
              <w:top w:val="nil"/>
              <w:left w:val="nil"/>
              <w:bottom w:val="single" w:sz="4" w:space="0" w:color="auto"/>
              <w:right w:val="single" w:sz="4" w:space="0" w:color="auto"/>
            </w:tcBorders>
            <w:shd w:val="clear" w:color="auto" w:fill="auto"/>
            <w:noWrap/>
            <w:vAlign w:val="center"/>
            <w:hideMark/>
          </w:tcPr>
          <w:p w:rsidR="00900E98" w:rsidRPr="00D56B4B" w:rsidP="00A269B1" w14:paraId="1FCADDED" w14:textId="4CD3C7BD">
            <w:pPr>
              <w:spacing w:after="0"/>
              <w:jc w:val="right"/>
              <w:rPr>
                <w:rFonts w:eastAsia="Times New Roman" w:cs="Times New Roman"/>
                <w:color w:val="000000"/>
                <w:sz w:val="24"/>
                <w:szCs w:val="24"/>
              </w:rPr>
            </w:pPr>
            <w:r>
              <w:rPr>
                <w:rFonts w:eastAsia="Times New Roman" w:cs="Times New Roman"/>
                <w:color w:val="000000"/>
                <w:sz w:val="24"/>
                <w:szCs w:val="24"/>
              </w:rPr>
              <w:t>20,088</w:t>
            </w:r>
          </w:p>
        </w:tc>
        <w:tc>
          <w:tcPr>
            <w:tcW w:w="1520" w:type="dxa"/>
            <w:tcBorders>
              <w:top w:val="nil"/>
              <w:left w:val="nil"/>
              <w:bottom w:val="single" w:sz="4" w:space="0" w:color="auto"/>
              <w:right w:val="single" w:sz="4" w:space="0" w:color="auto"/>
            </w:tcBorders>
            <w:shd w:val="clear" w:color="auto" w:fill="auto"/>
            <w:noWrap/>
            <w:vAlign w:val="center"/>
            <w:hideMark/>
          </w:tcPr>
          <w:p w:rsidR="00D56B4B" w:rsidRPr="009B637C" w:rsidP="009B637C" w14:paraId="44B09794" w14:textId="2F3BDAC8">
            <w:pPr>
              <w:keepNext/>
              <w:spacing w:after="0"/>
              <w:jc w:val="right"/>
              <w:rPr>
                <w:rFonts w:cs="Times New Roman"/>
                <w:bCs/>
                <w:sz w:val="24"/>
                <w:szCs w:val="24"/>
              </w:rPr>
            </w:pPr>
            <w:r w:rsidRPr="009B637C">
              <w:rPr>
                <w:rFonts w:cs="Times New Roman"/>
                <w:bCs/>
                <w:sz w:val="24"/>
                <w:szCs w:val="24"/>
              </w:rPr>
              <w:t>$48.35</w:t>
            </w:r>
          </w:p>
        </w:tc>
        <w:tc>
          <w:tcPr>
            <w:tcW w:w="1330" w:type="dxa"/>
            <w:tcBorders>
              <w:top w:val="nil"/>
              <w:left w:val="nil"/>
              <w:bottom w:val="single" w:sz="4" w:space="0" w:color="auto"/>
              <w:right w:val="single" w:sz="4" w:space="0" w:color="auto"/>
            </w:tcBorders>
            <w:shd w:val="clear" w:color="auto" w:fill="auto"/>
            <w:noWrap/>
            <w:vAlign w:val="center"/>
            <w:hideMark/>
          </w:tcPr>
          <w:p w:rsidR="00113686" w:rsidRPr="009B637C" w:rsidP="009B637C" w14:paraId="45B3D15F" w14:textId="0BD7F4AF">
            <w:pPr>
              <w:keepNext/>
              <w:spacing w:after="0"/>
              <w:jc w:val="right"/>
              <w:rPr>
                <w:rFonts w:cs="Times New Roman"/>
                <w:color w:val="000000"/>
                <w:sz w:val="24"/>
                <w:szCs w:val="24"/>
              </w:rPr>
            </w:pPr>
            <w:r>
              <w:rPr>
                <w:rFonts w:cs="Times New Roman"/>
                <w:color w:val="000000"/>
                <w:sz w:val="24"/>
                <w:szCs w:val="24"/>
              </w:rPr>
              <w:t>$971,254.80</w:t>
            </w:r>
          </w:p>
        </w:tc>
      </w:tr>
      <w:tr w14:paraId="34CB9A68" w14:textId="77777777" w:rsidTr="009B637C">
        <w:tblPrEx>
          <w:tblW w:w="8590" w:type="dxa"/>
          <w:tblLook w:val="04A0"/>
        </w:tblPrEx>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6B4B" w:rsidRPr="00D56B4B" w:rsidP="00A269B1" w14:paraId="63BFC4B8" w14:textId="77777777">
            <w:pPr>
              <w:spacing w:after="0"/>
              <w:rPr>
                <w:rFonts w:eastAsia="Times New Roman" w:cs="Times New Roman"/>
                <w:color w:val="000000"/>
                <w:sz w:val="24"/>
                <w:szCs w:val="24"/>
              </w:rPr>
            </w:pPr>
            <w:r w:rsidRPr="00D56B4B">
              <w:rPr>
                <w:rFonts w:eastAsia="Times New Roman" w:cs="Times New Roman"/>
                <w:color w:val="000000"/>
                <w:sz w:val="24"/>
                <w:szCs w:val="24"/>
              </w:rPr>
              <w:t>Year 4</w:t>
            </w:r>
          </w:p>
        </w:tc>
        <w:tc>
          <w:tcPr>
            <w:tcW w:w="1600" w:type="dxa"/>
            <w:tcBorders>
              <w:top w:val="nil"/>
              <w:left w:val="nil"/>
              <w:bottom w:val="single" w:sz="4" w:space="0" w:color="auto"/>
              <w:right w:val="single" w:sz="4" w:space="0" w:color="auto"/>
            </w:tcBorders>
            <w:shd w:val="clear" w:color="auto" w:fill="auto"/>
            <w:noWrap/>
            <w:vAlign w:val="center"/>
            <w:hideMark/>
          </w:tcPr>
          <w:p w:rsidR="00D56B4B" w:rsidRPr="00D56B4B" w:rsidP="00A269B1" w14:paraId="4EEAB1FE" w14:textId="77777777">
            <w:pPr>
              <w:spacing w:after="0"/>
              <w:jc w:val="right"/>
              <w:rPr>
                <w:rFonts w:eastAsia="Times New Roman" w:cs="Times New Roman"/>
                <w:color w:val="000000"/>
                <w:sz w:val="24"/>
                <w:szCs w:val="24"/>
              </w:rPr>
            </w:pPr>
            <w:r w:rsidRPr="00D56B4B">
              <w:rPr>
                <w:rFonts w:eastAsia="Times New Roman" w:cs="Times New Roman"/>
                <w:color w:val="000000"/>
                <w:sz w:val="24"/>
                <w:szCs w:val="24"/>
              </w:rPr>
              <w:t>700</w:t>
            </w:r>
          </w:p>
        </w:tc>
        <w:tc>
          <w:tcPr>
            <w:tcW w:w="1700" w:type="dxa"/>
            <w:tcBorders>
              <w:top w:val="nil"/>
              <w:left w:val="nil"/>
              <w:bottom w:val="single" w:sz="4" w:space="0" w:color="auto"/>
              <w:right w:val="single" w:sz="4" w:space="0" w:color="auto"/>
            </w:tcBorders>
            <w:shd w:val="clear" w:color="auto" w:fill="auto"/>
            <w:noWrap/>
            <w:vAlign w:val="center"/>
            <w:hideMark/>
          </w:tcPr>
          <w:p w:rsidR="00C373E2" w:rsidRPr="00D56B4B" w:rsidP="00A269B1" w14:paraId="1CBB2D60" w14:textId="728B2528">
            <w:pPr>
              <w:spacing w:after="0"/>
              <w:jc w:val="right"/>
              <w:rPr>
                <w:rFonts w:eastAsia="Times New Roman" w:cs="Times New Roman"/>
                <w:color w:val="000000"/>
                <w:sz w:val="24"/>
                <w:szCs w:val="24"/>
              </w:rPr>
            </w:pPr>
            <w:r>
              <w:rPr>
                <w:rFonts w:eastAsia="Times New Roman" w:cs="Times New Roman"/>
                <w:color w:val="000000"/>
                <w:sz w:val="24"/>
                <w:szCs w:val="24"/>
              </w:rPr>
              <w:t>29</w:t>
            </w:r>
          </w:p>
        </w:tc>
        <w:tc>
          <w:tcPr>
            <w:tcW w:w="1480" w:type="dxa"/>
            <w:tcBorders>
              <w:top w:val="nil"/>
              <w:left w:val="nil"/>
              <w:bottom w:val="single" w:sz="4" w:space="0" w:color="auto"/>
              <w:right w:val="single" w:sz="4" w:space="0" w:color="auto"/>
            </w:tcBorders>
            <w:shd w:val="clear" w:color="auto" w:fill="auto"/>
            <w:noWrap/>
            <w:vAlign w:val="center"/>
            <w:hideMark/>
          </w:tcPr>
          <w:p w:rsidR="00900E98" w:rsidRPr="00D56B4B" w:rsidP="00A269B1" w14:paraId="53C87605" w14:textId="0A67811F">
            <w:pPr>
              <w:spacing w:after="0"/>
              <w:jc w:val="right"/>
              <w:rPr>
                <w:rFonts w:eastAsia="Times New Roman" w:cs="Times New Roman"/>
                <w:color w:val="000000"/>
                <w:sz w:val="24"/>
                <w:szCs w:val="24"/>
              </w:rPr>
            </w:pPr>
            <w:r>
              <w:rPr>
                <w:rFonts w:eastAsia="Times New Roman" w:cs="Times New Roman"/>
                <w:color w:val="000000"/>
                <w:sz w:val="24"/>
                <w:szCs w:val="24"/>
              </w:rPr>
              <w:t>20,088</w:t>
            </w:r>
          </w:p>
        </w:tc>
        <w:tc>
          <w:tcPr>
            <w:tcW w:w="1520" w:type="dxa"/>
            <w:tcBorders>
              <w:top w:val="nil"/>
              <w:left w:val="nil"/>
              <w:bottom w:val="single" w:sz="4" w:space="0" w:color="auto"/>
              <w:right w:val="single" w:sz="4" w:space="0" w:color="auto"/>
            </w:tcBorders>
            <w:shd w:val="clear" w:color="auto" w:fill="auto"/>
            <w:noWrap/>
            <w:vAlign w:val="center"/>
            <w:hideMark/>
          </w:tcPr>
          <w:p w:rsidR="00D56B4B" w:rsidRPr="009B637C" w:rsidP="009B637C" w14:paraId="4C6475DB" w14:textId="408550EA">
            <w:pPr>
              <w:keepNext/>
              <w:spacing w:after="0"/>
              <w:jc w:val="right"/>
              <w:rPr>
                <w:rFonts w:cs="Times New Roman"/>
                <w:bCs/>
                <w:sz w:val="24"/>
                <w:szCs w:val="24"/>
              </w:rPr>
            </w:pPr>
            <w:r w:rsidRPr="009B637C">
              <w:rPr>
                <w:rFonts w:cs="Times New Roman"/>
                <w:bCs/>
                <w:sz w:val="24"/>
                <w:szCs w:val="24"/>
              </w:rPr>
              <w:t>$48.35</w:t>
            </w:r>
          </w:p>
        </w:tc>
        <w:tc>
          <w:tcPr>
            <w:tcW w:w="1330" w:type="dxa"/>
            <w:tcBorders>
              <w:top w:val="nil"/>
              <w:left w:val="nil"/>
              <w:bottom w:val="single" w:sz="4" w:space="0" w:color="auto"/>
              <w:right w:val="single" w:sz="4" w:space="0" w:color="auto"/>
            </w:tcBorders>
            <w:shd w:val="clear" w:color="auto" w:fill="auto"/>
            <w:noWrap/>
            <w:vAlign w:val="center"/>
            <w:hideMark/>
          </w:tcPr>
          <w:p w:rsidR="00113686" w:rsidRPr="009B637C" w:rsidP="009B637C" w14:paraId="450A3CCF" w14:textId="16C8FF70">
            <w:pPr>
              <w:keepNext/>
              <w:spacing w:after="0"/>
              <w:jc w:val="right"/>
              <w:rPr>
                <w:rFonts w:cs="Times New Roman"/>
                <w:color w:val="000000"/>
                <w:sz w:val="24"/>
                <w:szCs w:val="24"/>
              </w:rPr>
            </w:pPr>
            <w:r>
              <w:rPr>
                <w:rFonts w:cs="Times New Roman"/>
                <w:color w:val="000000"/>
                <w:sz w:val="24"/>
                <w:szCs w:val="24"/>
              </w:rPr>
              <w:t>$971,254.80</w:t>
            </w:r>
          </w:p>
        </w:tc>
      </w:tr>
      <w:tr w14:paraId="0459848D" w14:textId="77777777" w:rsidTr="009B637C">
        <w:tblPrEx>
          <w:tblW w:w="8590" w:type="dxa"/>
          <w:tblLook w:val="04A0"/>
        </w:tblPrEx>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6B4B" w:rsidRPr="00D56B4B" w:rsidP="00A269B1" w14:paraId="01EF4D05" w14:textId="77777777">
            <w:pPr>
              <w:spacing w:after="0"/>
              <w:rPr>
                <w:rFonts w:eastAsia="Times New Roman" w:cs="Times New Roman"/>
                <w:color w:val="000000"/>
                <w:sz w:val="24"/>
                <w:szCs w:val="24"/>
              </w:rPr>
            </w:pPr>
            <w:r w:rsidRPr="00D56B4B">
              <w:rPr>
                <w:rFonts w:eastAsia="Times New Roman" w:cs="Times New Roman"/>
                <w:color w:val="000000"/>
                <w:sz w:val="24"/>
                <w:szCs w:val="24"/>
              </w:rPr>
              <w:t>Year 5</w:t>
            </w:r>
          </w:p>
        </w:tc>
        <w:tc>
          <w:tcPr>
            <w:tcW w:w="1600" w:type="dxa"/>
            <w:tcBorders>
              <w:top w:val="nil"/>
              <w:left w:val="nil"/>
              <w:bottom w:val="single" w:sz="4" w:space="0" w:color="auto"/>
              <w:right w:val="single" w:sz="4" w:space="0" w:color="auto"/>
            </w:tcBorders>
            <w:shd w:val="clear" w:color="auto" w:fill="auto"/>
            <w:noWrap/>
            <w:vAlign w:val="center"/>
            <w:hideMark/>
          </w:tcPr>
          <w:p w:rsidR="00D56B4B" w:rsidRPr="00D56B4B" w:rsidP="00A269B1" w14:paraId="546A65FF" w14:textId="77777777">
            <w:pPr>
              <w:spacing w:after="0"/>
              <w:jc w:val="right"/>
              <w:rPr>
                <w:rFonts w:eastAsia="Times New Roman" w:cs="Times New Roman"/>
                <w:color w:val="000000"/>
                <w:sz w:val="24"/>
                <w:szCs w:val="24"/>
              </w:rPr>
            </w:pPr>
            <w:r w:rsidRPr="00D56B4B">
              <w:rPr>
                <w:rFonts w:eastAsia="Times New Roman" w:cs="Times New Roman"/>
                <w:color w:val="000000"/>
                <w:sz w:val="24"/>
                <w:szCs w:val="24"/>
              </w:rPr>
              <w:t>700</w:t>
            </w:r>
          </w:p>
        </w:tc>
        <w:tc>
          <w:tcPr>
            <w:tcW w:w="1700" w:type="dxa"/>
            <w:tcBorders>
              <w:top w:val="nil"/>
              <w:left w:val="nil"/>
              <w:bottom w:val="single" w:sz="4" w:space="0" w:color="auto"/>
              <w:right w:val="single" w:sz="4" w:space="0" w:color="auto"/>
            </w:tcBorders>
            <w:shd w:val="clear" w:color="auto" w:fill="auto"/>
            <w:noWrap/>
            <w:vAlign w:val="center"/>
            <w:hideMark/>
          </w:tcPr>
          <w:p w:rsidR="00C373E2" w:rsidRPr="00D56B4B" w:rsidP="00A269B1" w14:paraId="10D7D5C9" w14:textId="1EBE2CC0">
            <w:pPr>
              <w:spacing w:after="0"/>
              <w:jc w:val="right"/>
              <w:rPr>
                <w:rFonts w:eastAsia="Times New Roman" w:cs="Times New Roman"/>
                <w:color w:val="000000"/>
                <w:sz w:val="24"/>
                <w:szCs w:val="24"/>
              </w:rPr>
            </w:pPr>
            <w:r>
              <w:rPr>
                <w:rFonts w:eastAsia="Times New Roman" w:cs="Times New Roman"/>
                <w:color w:val="000000"/>
                <w:sz w:val="24"/>
                <w:szCs w:val="24"/>
              </w:rPr>
              <w:t>29</w:t>
            </w:r>
          </w:p>
        </w:tc>
        <w:tc>
          <w:tcPr>
            <w:tcW w:w="1480" w:type="dxa"/>
            <w:tcBorders>
              <w:top w:val="nil"/>
              <w:left w:val="nil"/>
              <w:bottom w:val="single" w:sz="4" w:space="0" w:color="auto"/>
              <w:right w:val="single" w:sz="4" w:space="0" w:color="auto"/>
            </w:tcBorders>
            <w:shd w:val="clear" w:color="auto" w:fill="auto"/>
            <w:noWrap/>
            <w:vAlign w:val="center"/>
            <w:hideMark/>
          </w:tcPr>
          <w:p w:rsidR="00900E98" w:rsidRPr="00D56B4B" w:rsidP="00A269B1" w14:paraId="43314AF3" w14:textId="0F26E57D">
            <w:pPr>
              <w:spacing w:after="0"/>
              <w:jc w:val="right"/>
              <w:rPr>
                <w:rFonts w:eastAsia="Times New Roman" w:cs="Times New Roman"/>
                <w:color w:val="000000"/>
                <w:sz w:val="24"/>
                <w:szCs w:val="24"/>
              </w:rPr>
            </w:pPr>
            <w:r>
              <w:rPr>
                <w:rFonts w:eastAsia="Times New Roman" w:cs="Times New Roman"/>
                <w:color w:val="000000"/>
                <w:sz w:val="24"/>
                <w:szCs w:val="24"/>
              </w:rPr>
              <w:t>20,088</w:t>
            </w:r>
          </w:p>
        </w:tc>
        <w:tc>
          <w:tcPr>
            <w:tcW w:w="1520" w:type="dxa"/>
            <w:tcBorders>
              <w:top w:val="nil"/>
              <w:left w:val="nil"/>
              <w:bottom w:val="single" w:sz="4" w:space="0" w:color="auto"/>
              <w:right w:val="single" w:sz="4" w:space="0" w:color="auto"/>
            </w:tcBorders>
            <w:shd w:val="clear" w:color="auto" w:fill="auto"/>
            <w:noWrap/>
            <w:vAlign w:val="center"/>
            <w:hideMark/>
          </w:tcPr>
          <w:p w:rsidR="00D56B4B" w:rsidRPr="009B637C" w:rsidP="009B637C" w14:paraId="55151854" w14:textId="5A8F0537">
            <w:pPr>
              <w:keepNext/>
              <w:spacing w:after="0"/>
              <w:jc w:val="right"/>
              <w:rPr>
                <w:rFonts w:cs="Times New Roman"/>
                <w:bCs/>
                <w:sz w:val="24"/>
                <w:szCs w:val="24"/>
              </w:rPr>
            </w:pPr>
            <w:r w:rsidRPr="009B637C">
              <w:rPr>
                <w:rFonts w:cs="Times New Roman"/>
                <w:bCs/>
                <w:sz w:val="24"/>
                <w:szCs w:val="24"/>
              </w:rPr>
              <w:t>$48.35</w:t>
            </w:r>
          </w:p>
        </w:tc>
        <w:tc>
          <w:tcPr>
            <w:tcW w:w="1330" w:type="dxa"/>
            <w:tcBorders>
              <w:top w:val="nil"/>
              <w:left w:val="nil"/>
              <w:bottom w:val="single" w:sz="4" w:space="0" w:color="auto"/>
              <w:right w:val="single" w:sz="4" w:space="0" w:color="auto"/>
            </w:tcBorders>
            <w:shd w:val="clear" w:color="auto" w:fill="auto"/>
            <w:noWrap/>
            <w:vAlign w:val="center"/>
            <w:hideMark/>
          </w:tcPr>
          <w:p w:rsidR="00113686" w:rsidRPr="009B637C" w:rsidP="009B637C" w14:paraId="2553365E" w14:textId="36225DF5">
            <w:pPr>
              <w:keepNext/>
              <w:spacing w:after="0"/>
              <w:jc w:val="right"/>
              <w:rPr>
                <w:rFonts w:cs="Times New Roman"/>
                <w:color w:val="000000"/>
                <w:sz w:val="24"/>
                <w:szCs w:val="24"/>
              </w:rPr>
            </w:pPr>
            <w:r>
              <w:rPr>
                <w:rFonts w:cs="Times New Roman"/>
                <w:color w:val="000000"/>
                <w:sz w:val="24"/>
                <w:szCs w:val="24"/>
              </w:rPr>
              <w:t>$971,254.80</w:t>
            </w:r>
          </w:p>
        </w:tc>
      </w:tr>
      <w:tr w14:paraId="73CFF16B" w14:textId="77777777" w:rsidTr="009B637C">
        <w:tblPrEx>
          <w:tblW w:w="8590" w:type="dxa"/>
          <w:tblLook w:val="04A0"/>
        </w:tblPrEx>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56B4B" w:rsidRPr="009B637C" w:rsidP="00A269B1" w14:paraId="793EC4E0" w14:textId="77777777">
            <w:pPr>
              <w:spacing w:after="0"/>
              <w:rPr>
                <w:rFonts w:eastAsia="Times New Roman" w:cs="Times New Roman"/>
                <w:b/>
                <w:bCs/>
                <w:color w:val="000000"/>
                <w:sz w:val="24"/>
                <w:szCs w:val="24"/>
              </w:rPr>
            </w:pPr>
            <w:r w:rsidRPr="009B637C">
              <w:rPr>
                <w:rFonts w:eastAsia="Times New Roman" w:cs="Times New Roman"/>
                <w:b/>
                <w:bCs/>
                <w:color w:val="000000"/>
                <w:sz w:val="24"/>
                <w:szCs w:val="24"/>
              </w:rPr>
              <w:t>Total</w:t>
            </w:r>
          </w:p>
        </w:tc>
        <w:tc>
          <w:tcPr>
            <w:tcW w:w="1600" w:type="dxa"/>
            <w:tcBorders>
              <w:top w:val="nil"/>
              <w:left w:val="nil"/>
              <w:bottom w:val="single" w:sz="4" w:space="0" w:color="auto"/>
              <w:right w:val="single" w:sz="4" w:space="0" w:color="auto"/>
            </w:tcBorders>
            <w:shd w:val="clear" w:color="auto" w:fill="auto"/>
            <w:noWrap/>
            <w:vAlign w:val="center"/>
            <w:hideMark/>
          </w:tcPr>
          <w:p w:rsidR="00D56B4B" w:rsidRPr="009B637C" w:rsidP="00A269B1" w14:paraId="7813B34B" w14:textId="77777777">
            <w:pPr>
              <w:spacing w:after="0"/>
              <w:jc w:val="right"/>
              <w:rPr>
                <w:rFonts w:eastAsia="Times New Roman" w:cs="Times New Roman"/>
                <w:b/>
                <w:bCs/>
                <w:color w:val="000000"/>
                <w:sz w:val="24"/>
                <w:szCs w:val="24"/>
              </w:rPr>
            </w:pPr>
            <w:r w:rsidRPr="009B637C">
              <w:rPr>
                <w:rFonts w:eastAsia="Times New Roman" w:cs="Times New Roman"/>
                <w:b/>
                <w:bCs/>
                <w:color w:val="000000"/>
                <w:sz w:val="24"/>
                <w:szCs w:val="24"/>
              </w:rPr>
              <w:t>3,457</w:t>
            </w:r>
          </w:p>
        </w:tc>
        <w:tc>
          <w:tcPr>
            <w:tcW w:w="1700" w:type="dxa"/>
            <w:tcBorders>
              <w:top w:val="nil"/>
              <w:left w:val="nil"/>
              <w:bottom w:val="single" w:sz="4" w:space="0" w:color="auto"/>
              <w:right w:val="single" w:sz="4" w:space="0" w:color="auto"/>
            </w:tcBorders>
            <w:shd w:val="clear" w:color="auto" w:fill="auto"/>
            <w:noWrap/>
            <w:vAlign w:val="center"/>
            <w:hideMark/>
          </w:tcPr>
          <w:p w:rsidR="00D56B4B" w:rsidRPr="009B637C" w:rsidP="009B637C" w14:paraId="26D23012" w14:textId="2F17DF7F">
            <w:pPr>
              <w:spacing w:after="0"/>
              <w:jc w:val="right"/>
              <w:rPr>
                <w:rFonts w:eastAsia="Times New Roman" w:cs="Times New Roman"/>
                <w:b/>
                <w:bCs/>
                <w:color w:val="000000"/>
                <w:sz w:val="24"/>
                <w:szCs w:val="24"/>
              </w:rPr>
            </w:pPr>
          </w:p>
        </w:tc>
        <w:tc>
          <w:tcPr>
            <w:tcW w:w="1480" w:type="dxa"/>
            <w:tcBorders>
              <w:top w:val="nil"/>
              <w:left w:val="nil"/>
              <w:bottom w:val="single" w:sz="4" w:space="0" w:color="auto"/>
              <w:right w:val="single" w:sz="4" w:space="0" w:color="auto"/>
            </w:tcBorders>
            <w:shd w:val="clear" w:color="auto" w:fill="auto"/>
            <w:noWrap/>
            <w:vAlign w:val="center"/>
            <w:hideMark/>
          </w:tcPr>
          <w:p w:rsidR="00900E98" w:rsidRPr="009B637C" w:rsidP="00A269B1" w14:paraId="688AE4B3" w14:textId="087F8538">
            <w:pPr>
              <w:spacing w:after="0"/>
              <w:jc w:val="right"/>
              <w:rPr>
                <w:rFonts w:eastAsia="Times New Roman" w:cs="Times New Roman"/>
                <w:b/>
                <w:bCs/>
                <w:color w:val="000000"/>
                <w:sz w:val="24"/>
                <w:szCs w:val="24"/>
              </w:rPr>
            </w:pPr>
            <w:r>
              <w:rPr>
                <w:rFonts w:eastAsia="Times New Roman" w:cs="Times New Roman"/>
                <w:b/>
                <w:bCs/>
                <w:color w:val="000000"/>
                <w:sz w:val="24"/>
                <w:szCs w:val="24"/>
              </w:rPr>
              <w:t>99,203</w:t>
            </w:r>
          </w:p>
        </w:tc>
        <w:tc>
          <w:tcPr>
            <w:tcW w:w="1520" w:type="dxa"/>
            <w:tcBorders>
              <w:top w:val="nil"/>
              <w:left w:val="nil"/>
              <w:bottom w:val="single" w:sz="4" w:space="0" w:color="auto"/>
              <w:right w:val="single" w:sz="4" w:space="0" w:color="auto"/>
            </w:tcBorders>
            <w:shd w:val="clear" w:color="auto" w:fill="auto"/>
            <w:noWrap/>
            <w:vAlign w:val="center"/>
            <w:hideMark/>
          </w:tcPr>
          <w:p w:rsidR="00D56B4B" w:rsidRPr="009B637C" w:rsidP="009B637C" w14:paraId="33748FC7" w14:textId="41E5D28B">
            <w:pPr>
              <w:spacing w:after="0"/>
              <w:jc w:val="right"/>
              <w:rPr>
                <w:rFonts w:eastAsia="Times New Roman" w:cs="Times New Roman"/>
                <w:b/>
                <w:bCs/>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center"/>
            <w:hideMark/>
          </w:tcPr>
          <w:p w:rsidR="00113686" w:rsidRPr="009B637C" w:rsidP="009B637C" w14:paraId="19BC9C96" w14:textId="0486A3E8">
            <w:pPr>
              <w:keepNext/>
              <w:spacing w:after="0"/>
              <w:jc w:val="right"/>
              <w:rPr>
                <w:rFonts w:cs="Times New Roman"/>
                <w:b/>
                <w:bCs/>
                <w:color w:val="000000"/>
                <w:sz w:val="24"/>
                <w:szCs w:val="24"/>
              </w:rPr>
            </w:pPr>
            <w:r>
              <w:rPr>
                <w:rFonts w:cs="Times New Roman"/>
                <w:b/>
                <w:bCs/>
                <w:color w:val="000000"/>
                <w:sz w:val="24"/>
                <w:szCs w:val="24"/>
              </w:rPr>
              <w:t>$</w:t>
            </w:r>
            <w:r w:rsidR="006E4B25">
              <w:rPr>
                <w:rFonts w:cs="Times New Roman"/>
                <w:b/>
                <w:bCs/>
                <w:color w:val="000000"/>
                <w:sz w:val="24"/>
                <w:szCs w:val="24"/>
              </w:rPr>
              <w:t>4,796,465.05</w:t>
            </w:r>
          </w:p>
        </w:tc>
      </w:tr>
    </w:tbl>
    <w:p w:rsidR="002803C3" w:rsidP="002803C3" w14:paraId="6C2A2F92" w14:textId="77777777">
      <w:pPr>
        <w:pStyle w:val="ExhibitNote1"/>
        <w:rPr>
          <w:rFonts w:cs="Times New Roman"/>
          <w:bCs/>
          <w:i/>
          <w:iCs/>
        </w:rPr>
      </w:pPr>
      <w:r w:rsidRPr="00D06B00">
        <w:rPr>
          <w:rFonts w:cs="Times New Roman"/>
          <w:i/>
          <w:iCs/>
          <w:vertAlign w:val="superscript"/>
        </w:rPr>
        <w:t>1</w:t>
      </w:r>
      <w:r w:rsidRPr="00D06B00">
        <w:rPr>
          <w:rFonts w:cs="Times New Roman"/>
          <w:bCs/>
          <w:i/>
          <w:iCs/>
        </w:rPr>
        <w:t xml:space="preserve">Grantee Project Director or Evaluator hourly wage is based on the mean hourly wage for state government managers, as reported in the 2022 Occupational Employment (OES) by the Bureau of Labor Statistics (BLS) found at </w:t>
      </w:r>
      <w:hyperlink r:id="rId13" w:anchor="11-0000" w:history="1">
        <w:r w:rsidRPr="00D06B00">
          <w:rPr>
            <w:rStyle w:val="Hyperlink"/>
            <w:rFonts w:cs="Times New Roman"/>
            <w:bCs/>
            <w:i/>
            <w:iCs/>
          </w:rPr>
          <w:t>https://www.bls.gov/oes/current/naics4_999200.htm#11-0000</w:t>
        </w:r>
      </w:hyperlink>
      <w:r w:rsidRPr="00D06B00">
        <w:rPr>
          <w:rFonts w:cs="Times New Roman"/>
          <w:bCs/>
          <w:i/>
          <w:iCs/>
        </w:rPr>
        <w:t xml:space="preserve"> Accessed on December 13, 2023.</w:t>
      </w:r>
    </w:p>
    <w:p w:rsidR="002803C3" w:rsidP="002803C3" w14:paraId="33063A02" w14:textId="77777777">
      <w:pPr>
        <w:pStyle w:val="ExhibitNote1"/>
        <w:rPr>
          <w:rFonts w:cs="Times New Roman"/>
          <w:sz w:val="24"/>
          <w:szCs w:val="24"/>
        </w:rPr>
      </w:pPr>
    </w:p>
    <w:p w:rsidR="007F3316" w:rsidRPr="002803C3" w:rsidP="002803C3" w14:paraId="487A9CDF" w14:textId="77777777">
      <w:pPr>
        <w:pStyle w:val="ExhibitNote1"/>
        <w:rPr>
          <w:rFonts w:cs="Times New Roman"/>
          <w:sz w:val="24"/>
          <w:szCs w:val="24"/>
        </w:rPr>
      </w:pPr>
    </w:p>
    <w:p w:rsidR="00DA5BA5" w:rsidRPr="0091092F" w:rsidP="00DA5BA5" w14:paraId="51B4F6B5" w14:textId="16FE3BEE">
      <w:pPr>
        <w:pStyle w:val="Heading1"/>
        <w:numPr>
          <w:ilvl w:val="0"/>
          <w:numId w:val="0"/>
        </w:numPr>
        <w:spacing w:before="0" w:after="0"/>
        <w:rPr>
          <w:rFonts w:ascii="Times New Roman" w:hAnsi="Times New Roman" w:cs="Times New Roman"/>
          <w:color w:val="auto"/>
          <w:sz w:val="24"/>
          <w:szCs w:val="24"/>
        </w:rPr>
      </w:pPr>
      <w:r w:rsidRPr="0091092F">
        <w:rPr>
          <w:rFonts w:ascii="Times New Roman" w:hAnsi="Times New Roman" w:cs="Times New Roman"/>
          <w:color w:val="auto"/>
          <w:sz w:val="24"/>
          <w:szCs w:val="24"/>
        </w:rPr>
        <w:t>A.13. Estimates of Annualized Cost Burden to Respondents</w:t>
      </w:r>
    </w:p>
    <w:p w:rsidR="00DA5BA5" w:rsidRPr="0091092F" w:rsidP="00DA5BA5" w14:paraId="26694DEE" w14:textId="77777777">
      <w:pPr>
        <w:spacing w:after="0"/>
        <w:rPr>
          <w:rFonts w:cs="Times New Roman"/>
          <w:sz w:val="24"/>
          <w:szCs w:val="24"/>
        </w:rPr>
      </w:pPr>
    </w:p>
    <w:p w:rsidR="00DA5BA5" w:rsidRPr="0091092F" w:rsidP="00DA5BA5" w14:paraId="30DF6493" w14:textId="77777777">
      <w:pPr>
        <w:spacing w:after="0"/>
        <w:rPr>
          <w:rFonts w:cs="Times New Roman"/>
          <w:sz w:val="24"/>
          <w:szCs w:val="24"/>
        </w:rPr>
      </w:pPr>
      <w:r w:rsidRPr="0091092F">
        <w:rPr>
          <w:rFonts w:cs="Times New Roman"/>
          <w:sz w:val="24"/>
          <w:szCs w:val="24"/>
        </w:rPr>
        <w:t>There are no respondent costs for capital or start-up or for operation or maintenance.</w:t>
      </w:r>
    </w:p>
    <w:p w:rsidR="002803C3" w:rsidRPr="0091092F" w:rsidP="00DA5BA5" w14:paraId="2A904336" w14:textId="77777777">
      <w:pPr>
        <w:spacing w:after="0"/>
        <w:rPr>
          <w:rFonts w:cs="Times New Roman"/>
          <w:sz w:val="24"/>
          <w:szCs w:val="24"/>
        </w:rPr>
      </w:pPr>
    </w:p>
    <w:p w:rsidR="00DA5BA5" w:rsidRPr="0091092F" w:rsidP="00DA5BA5" w14:paraId="0B7E476A" w14:textId="77777777">
      <w:pPr>
        <w:pStyle w:val="Heading1"/>
        <w:numPr>
          <w:ilvl w:val="0"/>
          <w:numId w:val="0"/>
        </w:numPr>
        <w:spacing w:before="0" w:after="0"/>
        <w:rPr>
          <w:rFonts w:ascii="Times New Roman" w:hAnsi="Times New Roman" w:cs="Times New Roman"/>
          <w:color w:val="auto"/>
          <w:sz w:val="24"/>
          <w:szCs w:val="24"/>
        </w:rPr>
      </w:pPr>
      <w:r w:rsidRPr="0091092F">
        <w:rPr>
          <w:rFonts w:ascii="Times New Roman" w:hAnsi="Times New Roman" w:cs="Times New Roman"/>
          <w:color w:val="auto"/>
          <w:sz w:val="24"/>
          <w:szCs w:val="24"/>
        </w:rPr>
        <w:t>A.14. Estimates of Annualized Cost to the Government</w:t>
      </w:r>
    </w:p>
    <w:p w:rsidR="00DA5BA5" w:rsidP="00DA5BA5" w14:paraId="6EFDF5CA" w14:textId="77777777">
      <w:pPr>
        <w:spacing w:after="0"/>
        <w:rPr>
          <w:rFonts w:cs="Times New Roman"/>
          <w:sz w:val="24"/>
          <w:szCs w:val="24"/>
        </w:rPr>
      </w:pPr>
    </w:p>
    <w:p w:rsidR="005E3C19" w:rsidP="00C335E5" w14:paraId="009F6BC2" w14:textId="43A2911D">
      <w:pPr>
        <w:spacing w:after="0"/>
        <w:rPr>
          <w:rFonts w:cs="Times New Roman"/>
          <w:sz w:val="24"/>
          <w:szCs w:val="24"/>
        </w:rPr>
      </w:pPr>
      <w:r w:rsidRPr="005E3C19">
        <w:rPr>
          <w:rFonts w:cs="Times New Roman"/>
          <w:sz w:val="24"/>
          <w:szCs w:val="24"/>
        </w:rPr>
        <w:t xml:space="preserve">The total estimated cost to the government for the data collection from FY  </w:t>
      </w:r>
      <w:r w:rsidR="00793030">
        <w:rPr>
          <w:rFonts w:cs="Times New Roman"/>
          <w:sz w:val="24"/>
          <w:szCs w:val="24"/>
        </w:rPr>
        <w:t xml:space="preserve">2024 </w:t>
      </w:r>
      <w:r w:rsidRPr="005E3C19">
        <w:rPr>
          <w:rFonts w:cs="Times New Roman"/>
          <w:sz w:val="24"/>
          <w:szCs w:val="24"/>
        </w:rPr>
        <w:t xml:space="preserve">through FY  </w:t>
      </w:r>
      <w:r w:rsidR="00793030">
        <w:rPr>
          <w:rFonts w:cs="Times New Roman"/>
          <w:sz w:val="24"/>
          <w:szCs w:val="24"/>
        </w:rPr>
        <w:t xml:space="preserve">2029 </w:t>
      </w:r>
      <w:r w:rsidRPr="005E3C19">
        <w:rPr>
          <w:rFonts w:cs="Times New Roman"/>
          <w:sz w:val="24"/>
          <w:szCs w:val="24"/>
        </w:rPr>
        <w:t>is</w:t>
      </w:r>
      <w:r w:rsidR="005F6626">
        <w:rPr>
          <w:rFonts w:cs="Times New Roman"/>
          <w:sz w:val="24"/>
          <w:szCs w:val="24"/>
        </w:rPr>
        <w:t xml:space="preserve"> </w:t>
      </w:r>
      <w:r w:rsidRPr="005E3C19">
        <w:rPr>
          <w:rFonts w:cs="Times New Roman"/>
          <w:sz w:val="24"/>
          <w:szCs w:val="24"/>
        </w:rPr>
        <w:t>$</w:t>
      </w:r>
      <w:r w:rsidR="00747015">
        <w:rPr>
          <w:rFonts w:cs="Times New Roman"/>
          <w:sz w:val="24"/>
          <w:szCs w:val="24"/>
        </w:rPr>
        <w:t>2,</w:t>
      </w:r>
      <w:r w:rsidR="005308FE">
        <w:rPr>
          <w:rFonts w:cs="Times New Roman"/>
          <w:sz w:val="24"/>
          <w:szCs w:val="24"/>
        </w:rPr>
        <w:t>914,020</w:t>
      </w:r>
      <w:r w:rsidRPr="005E3C19">
        <w:rPr>
          <w:rFonts w:cs="Times New Roman"/>
          <w:sz w:val="24"/>
          <w:szCs w:val="24"/>
        </w:rPr>
        <w:t xml:space="preserve">. This includes approximately </w:t>
      </w:r>
      <w:r w:rsidR="008058E9">
        <w:rPr>
          <w:rFonts w:cs="Times New Roman"/>
          <w:sz w:val="24"/>
          <w:szCs w:val="24"/>
        </w:rPr>
        <w:t>$</w:t>
      </w:r>
      <w:r w:rsidR="002E575E">
        <w:rPr>
          <w:rFonts w:cs="Times New Roman"/>
          <w:sz w:val="24"/>
          <w:szCs w:val="24"/>
        </w:rPr>
        <w:t>75,008</w:t>
      </w:r>
      <w:r w:rsidR="00F37B45">
        <w:rPr>
          <w:rFonts w:cs="Times New Roman"/>
          <w:sz w:val="24"/>
          <w:szCs w:val="24"/>
        </w:rPr>
        <w:t xml:space="preserve"> </w:t>
      </w:r>
      <w:r w:rsidRPr="005E3C19">
        <w:rPr>
          <w:rFonts w:cs="Times New Roman"/>
          <w:sz w:val="24"/>
          <w:szCs w:val="24"/>
        </w:rPr>
        <w:t>per year for SAMHSA costs to manage/administer the data collection and analysis for 25% each of two employees (GS-14-</w:t>
      </w:r>
      <w:r w:rsidR="00BF457E">
        <w:rPr>
          <w:rFonts w:cs="Times New Roman"/>
          <w:sz w:val="24"/>
          <w:szCs w:val="24"/>
        </w:rPr>
        <w:t>5</w:t>
      </w:r>
      <w:r w:rsidRPr="005E3C19">
        <w:rPr>
          <w:rFonts w:cs="Times New Roman"/>
          <w:sz w:val="24"/>
          <w:szCs w:val="24"/>
        </w:rPr>
        <w:t xml:space="preserve">, </w:t>
      </w:r>
      <w:r w:rsidR="002765A0">
        <w:rPr>
          <w:rFonts w:cs="Times New Roman"/>
          <w:sz w:val="24"/>
          <w:szCs w:val="24"/>
        </w:rPr>
        <w:t>$</w:t>
      </w:r>
      <w:r w:rsidR="00857C40">
        <w:rPr>
          <w:rFonts w:cs="Times New Roman"/>
          <w:sz w:val="24"/>
          <w:szCs w:val="24"/>
        </w:rPr>
        <w:t>150</w:t>
      </w:r>
      <w:r w:rsidR="00CB499B">
        <w:rPr>
          <w:rFonts w:cs="Times New Roman"/>
          <w:sz w:val="24"/>
          <w:szCs w:val="24"/>
        </w:rPr>
        <w:t>,016</w:t>
      </w:r>
      <w:r w:rsidR="005F6626">
        <w:rPr>
          <w:rFonts w:cs="Times New Roman"/>
          <w:sz w:val="24"/>
          <w:szCs w:val="24"/>
        </w:rPr>
        <w:t xml:space="preserve"> </w:t>
      </w:r>
      <w:r w:rsidRPr="005E3C19">
        <w:rPr>
          <w:rFonts w:cs="Times New Roman"/>
          <w:sz w:val="24"/>
          <w:szCs w:val="24"/>
        </w:rPr>
        <w:t xml:space="preserve">annual salary). Approximately </w:t>
      </w:r>
      <w:r w:rsidR="00C46CA5">
        <w:rPr>
          <w:rFonts w:cs="Times New Roman"/>
          <w:sz w:val="24"/>
          <w:szCs w:val="24"/>
        </w:rPr>
        <w:t>$</w:t>
      </w:r>
      <w:r w:rsidR="001647C9">
        <w:rPr>
          <w:rFonts w:cs="Times New Roman"/>
          <w:sz w:val="24"/>
          <w:szCs w:val="24"/>
        </w:rPr>
        <w:t>507</w:t>
      </w:r>
      <w:r w:rsidR="001864EF">
        <w:rPr>
          <w:rFonts w:cs="Times New Roman"/>
          <w:sz w:val="24"/>
          <w:szCs w:val="24"/>
        </w:rPr>
        <w:t>,796</w:t>
      </w:r>
      <w:r w:rsidR="005F6626">
        <w:rPr>
          <w:rFonts w:cs="Times New Roman"/>
          <w:sz w:val="24"/>
          <w:szCs w:val="24"/>
        </w:rPr>
        <w:t xml:space="preserve"> </w:t>
      </w:r>
      <w:r w:rsidRPr="005E3C19">
        <w:rPr>
          <w:rFonts w:cs="Times New Roman"/>
          <w:sz w:val="24"/>
          <w:szCs w:val="24"/>
        </w:rPr>
        <w:t xml:space="preserve">per year represents SAMHSA costs to </w:t>
      </w:r>
      <w:r w:rsidRPr="005E3C19">
        <w:rPr>
          <w:rFonts w:cs="Times New Roman"/>
          <w:sz w:val="24"/>
          <w:szCs w:val="24"/>
        </w:rPr>
        <w:t xml:space="preserve">monitor and approve grantee reporting in these instruments (10% time of </w:t>
      </w:r>
      <w:r w:rsidR="002850DE">
        <w:rPr>
          <w:rFonts w:cs="Times New Roman"/>
          <w:sz w:val="24"/>
          <w:szCs w:val="24"/>
        </w:rPr>
        <w:t>40</w:t>
      </w:r>
      <w:r w:rsidRPr="005E3C19" w:rsidR="002850DE">
        <w:rPr>
          <w:rFonts w:cs="Times New Roman"/>
          <w:sz w:val="24"/>
          <w:szCs w:val="24"/>
        </w:rPr>
        <w:t xml:space="preserve"> </w:t>
      </w:r>
      <w:r w:rsidRPr="005E3C19">
        <w:rPr>
          <w:rFonts w:cs="Times New Roman"/>
          <w:sz w:val="24"/>
          <w:szCs w:val="24"/>
        </w:rPr>
        <w:t xml:space="preserve">Project Officers </w:t>
      </w:r>
      <w:r w:rsidR="00E55C80">
        <w:rPr>
          <w:rFonts w:cs="Times New Roman"/>
          <w:sz w:val="24"/>
          <w:szCs w:val="24"/>
        </w:rPr>
        <w:t>(GS</w:t>
      </w:r>
      <w:r w:rsidR="00CB4A77">
        <w:rPr>
          <w:rFonts w:cs="Times New Roman"/>
          <w:sz w:val="24"/>
          <w:szCs w:val="24"/>
        </w:rPr>
        <w:t>-13-5)</w:t>
      </w:r>
      <w:r w:rsidRPr="005E3C19">
        <w:rPr>
          <w:rFonts w:cs="Times New Roman"/>
          <w:sz w:val="24"/>
          <w:szCs w:val="24"/>
        </w:rPr>
        <w:t xml:space="preserve"> at $</w:t>
      </w:r>
      <w:r w:rsidR="00547AC7">
        <w:rPr>
          <w:rFonts w:cs="Times New Roman"/>
          <w:sz w:val="24"/>
          <w:szCs w:val="24"/>
        </w:rPr>
        <w:t>126,</w:t>
      </w:r>
      <w:r w:rsidR="006211D6">
        <w:rPr>
          <w:rFonts w:cs="Times New Roman"/>
          <w:sz w:val="24"/>
          <w:szCs w:val="24"/>
        </w:rPr>
        <w:t xml:space="preserve">949 </w:t>
      </w:r>
      <w:r w:rsidRPr="005E3C19">
        <w:rPr>
          <w:rFonts w:cs="Times New Roman"/>
          <w:sz w:val="24"/>
          <w:szCs w:val="24"/>
        </w:rPr>
        <w:t>annual salary). The annualized cost is approximately</w:t>
      </w:r>
      <w:r w:rsidR="005F6626">
        <w:rPr>
          <w:rFonts w:cs="Times New Roman"/>
          <w:sz w:val="24"/>
          <w:szCs w:val="24"/>
        </w:rPr>
        <w:t xml:space="preserve"> </w:t>
      </w:r>
      <w:r w:rsidRPr="005E3C19">
        <w:rPr>
          <w:rFonts w:cs="Times New Roman"/>
          <w:sz w:val="24"/>
          <w:szCs w:val="24"/>
        </w:rPr>
        <w:t>$</w:t>
      </w:r>
      <w:r w:rsidR="00D75276">
        <w:rPr>
          <w:rFonts w:cs="Times New Roman"/>
          <w:sz w:val="24"/>
          <w:szCs w:val="24"/>
        </w:rPr>
        <w:t>582,</w:t>
      </w:r>
      <w:r w:rsidR="004A4D7E">
        <w:rPr>
          <w:rFonts w:cs="Times New Roman"/>
          <w:sz w:val="24"/>
          <w:szCs w:val="24"/>
        </w:rPr>
        <w:t>804</w:t>
      </w:r>
      <w:r w:rsidRPr="005E3C19">
        <w:rPr>
          <w:rFonts w:cs="Times New Roman"/>
          <w:sz w:val="24"/>
          <w:szCs w:val="24"/>
        </w:rPr>
        <w:t>.</w:t>
      </w:r>
    </w:p>
    <w:p w:rsidR="00C335E5" w:rsidRPr="0091092F" w:rsidP="00DA5BA5" w14:paraId="2312774C" w14:textId="77777777">
      <w:pPr>
        <w:spacing w:after="0"/>
        <w:rPr>
          <w:rFonts w:cs="Times New Roman"/>
          <w:sz w:val="24"/>
          <w:szCs w:val="24"/>
        </w:rPr>
      </w:pPr>
    </w:p>
    <w:p w:rsidR="00DA5BA5" w:rsidRPr="0091092F" w:rsidP="00DA5BA5" w14:paraId="1FCB422B" w14:textId="77777777">
      <w:pPr>
        <w:pStyle w:val="Heading1"/>
        <w:numPr>
          <w:ilvl w:val="0"/>
          <w:numId w:val="0"/>
        </w:numPr>
        <w:spacing w:before="0" w:after="0"/>
        <w:rPr>
          <w:rFonts w:ascii="Times New Roman" w:hAnsi="Times New Roman" w:cs="Times New Roman"/>
          <w:color w:val="auto"/>
          <w:sz w:val="24"/>
          <w:szCs w:val="24"/>
        </w:rPr>
      </w:pPr>
      <w:r w:rsidRPr="0091092F">
        <w:rPr>
          <w:rFonts w:ascii="Times New Roman" w:hAnsi="Times New Roman" w:cs="Times New Roman"/>
          <w:color w:val="auto"/>
          <w:sz w:val="24"/>
          <w:szCs w:val="24"/>
        </w:rPr>
        <w:t>A.15. Changes in Burden</w:t>
      </w:r>
    </w:p>
    <w:p w:rsidR="00DA5BA5" w:rsidRPr="0091092F" w:rsidP="00DA5BA5" w14:paraId="53B621CB" w14:textId="77777777">
      <w:pPr>
        <w:spacing w:after="0"/>
        <w:rPr>
          <w:rFonts w:cs="Times New Roman"/>
          <w:sz w:val="24"/>
          <w:szCs w:val="24"/>
        </w:rPr>
      </w:pPr>
    </w:p>
    <w:p w:rsidR="00165A19" w:rsidP="009C2ED4" w14:paraId="31E285CD" w14:textId="102CE330">
      <w:pPr>
        <w:spacing w:after="0"/>
        <w:rPr>
          <w:rFonts w:cs="Times New Roman"/>
          <w:sz w:val="24"/>
          <w:szCs w:val="24"/>
        </w:rPr>
      </w:pPr>
      <w:r>
        <w:rPr>
          <w:rFonts w:cs="Times New Roman"/>
          <w:sz w:val="24"/>
          <w:szCs w:val="24"/>
        </w:rPr>
        <w:t>Since the publication of the 60</w:t>
      </w:r>
      <w:r w:rsidR="008503A0">
        <w:rPr>
          <w:rFonts w:cs="Times New Roman"/>
          <w:sz w:val="24"/>
          <w:szCs w:val="24"/>
        </w:rPr>
        <w:t>-</w:t>
      </w:r>
      <w:r>
        <w:rPr>
          <w:rFonts w:cs="Times New Roman"/>
          <w:sz w:val="24"/>
          <w:szCs w:val="24"/>
        </w:rPr>
        <w:t xml:space="preserve">day </w:t>
      </w:r>
      <w:r w:rsidR="008503A0">
        <w:rPr>
          <w:rFonts w:cs="Times New Roman"/>
          <w:sz w:val="24"/>
          <w:szCs w:val="24"/>
        </w:rPr>
        <w:t>Federal Registry Notice</w:t>
      </w:r>
      <w:r>
        <w:rPr>
          <w:rFonts w:cs="Times New Roman"/>
          <w:sz w:val="24"/>
          <w:szCs w:val="24"/>
        </w:rPr>
        <w:t xml:space="preserve">, </w:t>
      </w:r>
      <w:r w:rsidR="00697D37">
        <w:rPr>
          <w:rFonts w:cs="Times New Roman"/>
          <w:sz w:val="24"/>
          <w:szCs w:val="24"/>
        </w:rPr>
        <w:t>changes were made to</w:t>
      </w:r>
      <w:r w:rsidR="009F141F">
        <w:rPr>
          <w:rFonts w:cs="Times New Roman"/>
          <w:sz w:val="24"/>
          <w:szCs w:val="24"/>
        </w:rPr>
        <w:t xml:space="preserve"> the</w:t>
      </w:r>
      <w:r>
        <w:rPr>
          <w:rFonts w:cs="Times New Roman"/>
          <w:sz w:val="24"/>
          <w:szCs w:val="24"/>
        </w:rPr>
        <w:t xml:space="preserve"> burden</w:t>
      </w:r>
      <w:r>
        <w:rPr>
          <w:rFonts w:cs="Times New Roman"/>
          <w:sz w:val="24"/>
          <w:szCs w:val="24"/>
        </w:rPr>
        <w:t xml:space="preserve"> estimates</w:t>
      </w:r>
      <w:r w:rsidR="006B76C6">
        <w:rPr>
          <w:rFonts w:cs="Times New Roman"/>
          <w:sz w:val="24"/>
          <w:szCs w:val="24"/>
        </w:rPr>
        <w:t xml:space="preserve">. </w:t>
      </w:r>
      <w:r w:rsidR="00B249D5">
        <w:rPr>
          <w:rFonts w:cs="Times New Roman"/>
          <w:sz w:val="24"/>
          <w:szCs w:val="24"/>
        </w:rPr>
        <w:t>These change</w:t>
      </w:r>
      <w:r>
        <w:rPr>
          <w:rFonts w:cs="Times New Roman"/>
          <w:sz w:val="24"/>
          <w:szCs w:val="24"/>
        </w:rPr>
        <w:t>s</w:t>
      </w:r>
      <w:r w:rsidR="00B249D5">
        <w:rPr>
          <w:rFonts w:cs="Times New Roman"/>
          <w:sz w:val="24"/>
          <w:szCs w:val="24"/>
        </w:rPr>
        <w:t xml:space="preserve"> reflect the feedback received during the 60- day public comment period and the cognitive testing</w:t>
      </w:r>
      <w:r w:rsidR="00536E1E">
        <w:rPr>
          <w:rFonts w:cs="Times New Roman"/>
          <w:sz w:val="24"/>
          <w:szCs w:val="24"/>
        </w:rPr>
        <w:t xml:space="preserve">. </w:t>
      </w:r>
      <w:r w:rsidRPr="00536E1E" w:rsidR="00536E1E">
        <w:rPr>
          <w:rFonts w:cs="Times New Roman"/>
          <w:sz w:val="24"/>
          <w:szCs w:val="24"/>
        </w:rPr>
        <w:t xml:space="preserve">Even though public commenters and cognitive testing respondents reported the new instruments as far less burdensome than the current OMB approved instruments, they reported burden estimates for the previous instruments and the newly proposed instruments were underestimated. As a result of this feedback, the revised burden estimates were increased to reflect a more realistic estimation of public burden.   </w:t>
      </w:r>
      <w:r w:rsidR="00B249D5">
        <w:rPr>
          <w:rFonts w:cs="Times New Roman"/>
          <w:sz w:val="24"/>
          <w:szCs w:val="24"/>
        </w:rPr>
        <w:t xml:space="preserve"> </w:t>
      </w:r>
    </w:p>
    <w:p w:rsidR="005B7465" w:rsidRPr="0091092F" w:rsidP="009C2ED4" w14:paraId="74E99FD7" w14:textId="77777777">
      <w:pPr>
        <w:spacing w:after="0"/>
        <w:rPr>
          <w:rFonts w:cs="Times New Roman"/>
          <w:sz w:val="24"/>
          <w:szCs w:val="24"/>
        </w:rPr>
      </w:pPr>
    </w:p>
    <w:p w:rsidR="000F51C7" w:rsidRPr="0091092F" w:rsidP="00206553" w14:paraId="3DA14A0A" w14:textId="3F715C19">
      <w:pPr>
        <w:rPr>
          <w:rFonts w:cs="Times New Roman"/>
          <w:b/>
          <w:sz w:val="24"/>
          <w:szCs w:val="24"/>
        </w:rPr>
      </w:pPr>
      <w:r w:rsidRPr="0091092F">
        <w:rPr>
          <w:rFonts w:cs="Times New Roman"/>
          <w:b/>
          <w:sz w:val="24"/>
          <w:szCs w:val="24"/>
        </w:rPr>
        <w:t xml:space="preserve">A.16. </w:t>
      </w:r>
      <w:r w:rsidRPr="0091092F" w:rsidR="00043BE1">
        <w:rPr>
          <w:rFonts w:cs="Times New Roman"/>
          <w:b/>
          <w:sz w:val="24"/>
          <w:szCs w:val="24"/>
        </w:rPr>
        <w:t>Time Schedule, Publications, and Analysis Plan</w:t>
      </w:r>
    </w:p>
    <w:p w:rsidR="008C075A" w:rsidRPr="0091092F" w:rsidP="007350E1" w14:paraId="6FA23686" w14:textId="77777777">
      <w:pPr>
        <w:pStyle w:val="Heading5"/>
        <w:rPr>
          <w:rFonts w:cs="Times New Roman"/>
          <w:sz w:val="24"/>
          <w:szCs w:val="24"/>
        </w:rPr>
      </w:pPr>
      <w:r w:rsidRPr="0091092F">
        <w:rPr>
          <w:rFonts w:cs="Times New Roman"/>
          <w:sz w:val="24"/>
          <w:szCs w:val="24"/>
        </w:rPr>
        <w:t>Time Schedule</w:t>
      </w:r>
      <w:r w:rsidRPr="0091092F" w:rsidR="0088591B">
        <w:rPr>
          <w:rFonts w:cs="Times New Roman"/>
          <w:sz w:val="24"/>
          <w:szCs w:val="24"/>
        </w:rPr>
        <w:t xml:space="preserve"> </w:t>
      </w:r>
    </w:p>
    <w:p w:rsidR="0002051F" w:rsidP="00501919" w14:paraId="1AF5985D" w14:textId="48D23DEB">
      <w:pPr>
        <w:pStyle w:val="ExhibitTitle"/>
        <w:rPr>
          <w:rFonts w:cs="Times New Roman"/>
          <w:sz w:val="24"/>
          <w:szCs w:val="24"/>
        </w:rPr>
      </w:pPr>
      <w:bookmarkStart w:id="1" w:name="_Toc46162795"/>
      <w:bookmarkStart w:id="2" w:name="_Toc54502997"/>
      <w:bookmarkStart w:id="3" w:name="_Toc93987697"/>
      <w:bookmarkStart w:id="4" w:name="_Toc131566258"/>
      <w:r w:rsidRPr="0091092F">
        <w:rPr>
          <w:rFonts w:cs="Times New Roman"/>
          <w:sz w:val="24"/>
          <w:szCs w:val="24"/>
        </w:rPr>
        <w:t xml:space="preserve">Time Schedule for </w:t>
      </w:r>
      <w:bookmarkEnd w:id="1"/>
      <w:bookmarkEnd w:id="2"/>
      <w:bookmarkEnd w:id="3"/>
      <w:bookmarkEnd w:id="4"/>
      <w:r w:rsidRPr="0091092F">
        <w:rPr>
          <w:rFonts w:cs="Times New Roman"/>
          <w:sz w:val="24"/>
          <w:szCs w:val="24"/>
        </w:rPr>
        <w:t xml:space="preserve">Data Collection </w:t>
      </w:r>
    </w:p>
    <w:tbl>
      <w:tblPr>
        <w:tblW w:w="926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5669"/>
        <w:gridCol w:w="3600"/>
      </w:tblGrid>
      <w:tr w14:paraId="1561CB11" w14:textId="77777777" w:rsidTr="0064699B">
        <w:tblPrEx>
          <w:tblW w:w="926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blHeader/>
        </w:trPr>
        <w:tc>
          <w:tcPr>
            <w:tcW w:w="5669" w:type="dxa"/>
            <w:shd w:val="clear" w:color="auto" w:fill="8DB3E2" w:themeFill="text2" w:themeFillTint="66"/>
            <w:vAlign w:val="center"/>
          </w:tcPr>
          <w:p w:rsidR="005952D8" w:rsidRPr="0091092F" w:rsidP="00833F42" w14:paraId="2F84BF2A" w14:textId="77777777">
            <w:pPr>
              <w:spacing w:after="0"/>
              <w:jc w:val="center"/>
              <w:rPr>
                <w:rFonts w:cs="Times New Roman"/>
                <w:b/>
                <w:bCs/>
                <w:sz w:val="24"/>
                <w:szCs w:val="24"/>
              </w:rPr>
            </w:pPr>
            <w:r w:rsidRPr="0091092F">
              <w:rPr>
                <w:rFonts w:cs="Times New Roman"/>
                <w:b/>
                <w:bCs/>
                <w:sz w:val="24"/>
                <w:szCs w:val="24"/>
              </w:rPr>
              <w:t>Activity</w:t>
            </w:r>
          </w:p>
        </w:tc>
        <w:tc>
          <w:tcPr>
            <w:tcW w:w="3600" w:type="dxa"/>
            <w:shd w:val="clear" w:color="auto" w:fill="8DB3E2" w:themeFill="text2" w:themeFillTint="66"/>
            <w:vAlign w:val="center"/>
          </w:tcPr>
          <w:p w:rsidR="005952D8" w:rsidRPr="0091092F" w:rsidP="00833F42" w14:paraId="12A66AF4" w14:textId="77777777">
            <w:pPr>
              <w:spacing w:after="0"/>
              <w:jc w:val="center"/>
              <w:rPr>
                <w:rFonts w:cs="Times New Roman"/>
                <w:b/>
                <w:bCs/>
                <w:sz w:val="24"/>
                <w:szCs w:val="24"/>
              </w:rPr>
            </w:pPr>
            <w:r w:rsidRPr="0091092F">
              <w:rPr>
                <w:rFonts w:cs="Times New Roman"/>
                <w:b/>
                <w:bCs/>
                <w:sz w:val="24"/>
                <w:szCs w:val="24"/>
              </w:rPr>
              <w:t>Time Schedule</w:t>
            </w:r>
          </w:p>
        </w:tc>
      </w:tr>
      <w:tr w14:paraId="30443792" w14:textId="77777777" w:rsidTr="0064699B">
        <w:tblPrEx>
          <w:tblW w:w="9269" w:type="dxa"/>
          <w:tblInd w:w="86" w:type="dxa"/>
          <w:tblLayout w:type="fixed"/>
          <w:tblCellMar>
            <w:left w:w="86" w:type="dxa"/>
            <w:right w:w="86" w:type="dxa"/>
          </w:tblCellMar>
          <w:tblLook w:val="01E0"/>
        </w:tblPrEx>
        <w:trPr>
          <w:cantSplit/>
          <w:trHeight w:val="354"/>
        </w:trPr>
        <w:tc>
          <w:tcPr>
            <w:tcW w:w="5669" w:type="dxa"/>
            <w:vAlign w:val="center"/>
          </w:tcPr>
          <w:p w:rsidR="005952D8" w:rsidRPr="0091092F" w:rsidP="00501919" w14:paraId="63B7F608" w14:textId="77777777">
            <w:pPr>
              <w:spacing w:after="0"/>
              <w:rPr>
                <w:rFonts w:cs="Times New Roman"/>
                <w:sz w:val="24"/>
                <w:szCs w:val="24"/>
              </w:rPr>
            </w:pPr>
            <w:r w:rsidRPr="0091092F">
              <w:rPr>
                <w:rFonts w:cs="Times New Roman"/>
                <w:sz w:val="24"/>
                <w:szCs w:val="24"/>
              </w:rPr>
              <w:t>Obtain OMB approval for data collection</w:t>
            </w:r>
          </w:p>
        </w:tc>
        <w:tc>
          <w:tcPr>
            <w:tcW w:w="3600" w:type="dxa"/>
            <w:vAlign w:val="center"/>
          </w:tcPr>
          <w:p w:rsidR="005952D8" w:rsidRPr="0091092F" w:rsidP="00501919" w14:paraId="23668D37" w14:textId="00231FDA">
            <w:pPr>
              <w:spacing w:after="0"/>
              <w:rPr>
                <w:rFonts w:cs="Times New Roman"/>
                <w:sz w:val="24"/>
                <w:szCs w:val="24"/>
              </w:rPr>
            </w:pPr>
            <w:r>
              <w:rPr>
                <w:rFonts w:cs="Times New Roman"/>
                <w:sz w:val="24"/>
                <w:szCs w:val="24"/>
              </w:rPr>
              <w:t xml:space="preserve">December </w:t>
            </w:r>
            <w:r w:rsidRPr="0091092F">
              <w:rPr>
                <w:rFonts w:cs="Times New Roman"/>
                <w:sz w:val="24"/>
                <w:szCs w:val="24"/>
              </w:rPr>
              <w:t>202</w:t>
            </w:r>
            <w:r w:rsidR="00CD2928">
              <w:rPr>
                <w:rFonts w:cs="Times New Roman"/>
                <w:sz w:val="24"/>
                <w:szCs w:val="24"/>
              </w:rPr>
              <w:t>4</w:t>
            </w:r>
          </w:p>
        </w:tc>
      </w:tr>
      <w:tr w14:paraId="44474B5F" w14:textId="77777777" w:rsidTr="0064699B">
        <w:tblPrEx>
          <w:tblW w:w="9269" w:type="dxa"/>
          <w:tblInd w:w="86" w:type="dxa"/>
          <w:tblLayout w:type="fixed"/>
          <w:tblCellMar>
            <w:left w:w="86" w:type="dxa"/>
            <w:right w:w="86" w:type="dxa"/>
          </w:tblCellMar>
          <w:tblLook w:val="01E0"/>
        </w:tblPrEx>
        <w:trPr>
          <w:cantSplit/>
        </w:trPr>
        <w:tc>
          <w:tcPr>
            <w:tcW w:w="5669" w:type="dxa"/>
            <w:vAlign w:val="center"/>
          </w:tcPr>
          <w:p w:rsidR="005952D8" w:rsidRPr="0091092F" w:rsidP="00501919" w14:paraId="4414A58B" w14:textId="265D1731">
            <w:pPr>
              <w:spacing w:after="0"/>
              <w:rPr>
                <w:rFonts w:cs="Times New Roman"/>
                <w:sz w:val="24"/>
                <w:szCs w:val="24"/>
              </w:rPr>
            </w:pPr>
            <w:r w:rsidRPr="0091092F">
              <w:rPr>
                <w:rFonts w:cs="Times New Roman"/>
                <w:sz w:val="24"/>
                <w:szCs w:val="24"/>
              </w:rPr>
              <w:t>Collect data</w:t>
            </w:r>
          </w:p>
        </w:tc>
        <w:tc>
          <w:tcPr>
            <w:tcW w:w="3600" w:type="dxa"/>
            <w:vAlign w:val="center"/>
          </w:tcPr>
          <w:p w:rsidR="005952D8" w:rsidRPr="0091092F" w:rsidP="00501919" w14:paraId="671FA69A" w14:textId="052DA296">
            <w:pPr>
              <w:spacing w:after="0"/>
              <w:rPr>
                <w:rFonts w:cs="Times New Roman"/>
                <w:sz w:val="24"/>
                <w:szCs w:val="24"/>
              </w:rPr>
            </w:pPr>
            <w:r>
              <w:rPr>
                <w:rFonts w:cs="Times New Roman"/>
                <w:sz w:val="24"/>
                <w:szCs w:val="24"/>
              </w:rPr>
              <w:t>January 2025</w:t>
            </w:r>
            <w:r w:rsidRPr="0091092F">
              <w:rPr>
                <w:rFonts w:cs="Times New Roman"/>
                <w:sz w:val="24"/>
                <w:szCs w:val="24"/>
              </w:rPr>
              <w:t>–</w:t>
            </w:r>
            <w:r w:rsidR="00BD59E1">
              <w:rPr>
                <w:rFonts w:cs="Times New Roman"/>
                <w:sz w:val="24"/>
                <w:szCs w:val="24"/>
              </w:rPr>
              <w:t xml:space="preserve">October </w:t>
            </w:r>
            <w:r w:rsidRPr="0091092F">
              <w:rPr>
                <w:rFonts w:cs="Times New Roman"/>
                <w:sz w:val="24"/>
                <w:szCs w:val="24"/>
              </w:rPr>
              <w:t>202</w:t>
            </w:r>
            <w:r w:rsidR="00CD2928">
              <w:rPr>
                <w:rFonts w:cs="Times New Roman"/>
                <w:sz w:val="24"/>
                <w:szCs w:val="24"/>
              </w:rPr>
              <w:t>9</w:t>
            </w:r>
          </w:p>
        </w:tc>
      </w:tr>
      <w:tr w14:paraId="1FDBD96B" w14:textId="77777777" w:rsidTr="0064699B">
        <w:tblPrEx>
          <w:tblW w:w="9269" w:type="dxa"/>
          <w:tblInd w:w="86" w:type="dxa"/>
          <w:tblLayout w:type="fixed"/>
          <w:tblCellMar>
            <w:left w:w="86" w:type="dxa"/>
            <w:right w:w="86" w:type="dxa"/>
          </w:tblCellMar>
          <w:tblLook w:val="01E0"/>
        </w:tblPrEx>
        <w:trPr>
          <w:cantSplit/>
        </w:trPr>
        <w:tc>
          <w:tcPr>
            <w:tcW w:w="5669" w:type="dxa"/>
            <w:vAlign w:val="center"/>
          </w:tcPr>
          <w:p w:rsidR="005952D8" w:rsidRPr="0091092F" w:rsidP="00501919" w14:paraId="7E2344CA" w14:textId="05E6D2E3">
            <w:pPr>
              <w:spacing w:after="0"/>
              <w:rPr>
                <w:rFonts w:cs="Times New Roman"/>
                <w:sz w:val="24"/>
                <w:szCs w:val="24"/>
              </w:rPr>
            </w:pPr>
            <w:r w:rsidRPr="0091092F">
              <w:rPr>
                <w:rFonts w:cs="Times New Roman"/>
                <w:sz w:val="24"/>
                <w:szCs w:val="24"/>
              </w:rPr>
              <w:t xml:space="preserve">Analyze </w:t>
            </w:r>
            <w:r w:rsidRPr="0091092F">
              <w:rPr>
                <w:rFonts w:cs="Times New Roman"/>
                <w:sz w:val="24"/>
                <w:szCs w:val="24"/>
              </w:rPr>
              <w:t>data</w:t>
            </w:r>
          </w:p>
          <w:p w:rsidR="005952D8" w:rsidRPr="0091092F" w:rsidP="00501919" w14:paraId="2A12EBF3" w14:textId="14ACE056">
            <w:pPr>
              <w:spacing w:after="0"/>
              <w:rPr>
                <w:rFonts w:cs="Times New Roman"/>
                <w:sz w:val="24"/>
                <w:szCs w:val="24"/>
              </w:rPr>
            </w:pPr>
            <w:r w:rsidRPr="0091092F">
              <w:rPr>
                <w:rFonts w:cs="Times New Roman"/>
                <w:sz w:val="24"/>
                <w:szCs w:val="24"/>
              </w:rPr>
              <w:t xml:space="preserve">--Quantitative data submitted through the </w:t>
            </w:r>
            <w:r w:rsidR="006732FB">
              <w:rPr>
                <w:rFonts w:cs="Times New Roman"/>
                <w:sz w:val="24"/>
                <w:szCs w:val="24"/>
              </w:rPr>
              <w:t>a</w:t>
            </w:r>
            <w:r w:rsidRPr="006732FB" w:rsidR="006732FB">
              <w:rPr>
                <w:rFonts w:cs="Times New Roman"/>
                <w:sz w:val="24"/>
                <w:szCs w:val="24"/>
              </w:rPr>
              <w:t xml:space="preserve">nnual </w:t>
            </w:r>
            <w:r w:rsidR="006732FB">
              <w:rPr>
                <w:rFonts w:cs="Times New Roman"/>
                <w:sz w:val="24"/>
                <w:szCs w:val="24"/>
              </w:rPr>
              <w:t>t</w:t>
            </w:r>
            <w:r w:rsidRPr="006732FB" w:rsidR="006732FB">
              <w:rPr>
                <w:rFonts w:cs="Times New Roman"/>
                <w:sz w:val="24"/>
                <w:szCs w:val="24"/>
              </w:rPr>
              <w:t xml:space="preserve">argets and </w:t>
            </w:r>
            <w:r w:rsidR="006732FB">
              <w:rPr>
                <w:rFonts w:cs="Times New Roman"/>
                <w:sz w:val="24"/>
                <w:szCs w:val="24"/>
              </w:rPr>
              <w:t>q</w:t>
            </w:r>
            <w:r w:rsidRPr="006732FB" w:rsidR="006732FB">
              <w:rPr>
                <w:rFonts w:cs="Times New Roman"/>
                <w:sz w:val="24"/>
                <w:szCs w:val="24"/>
              </w:rPr>
              <w:t xml:space="preserve">uarterly </w:t>
            </w:r>
            <w:r w:rsidR="006732FB">
              <w:rPr>
                <w:rFonts w:cs="Times New Roman"/>
                <w:sz w:val="24"/>
                <w:szCs w:val="24"/>
              </w:rPr>
              <w:t>p</w:t>
            </w:r>
            <w:r w:rsidRPr="006732FB" w:rsidR="006732FB">
              <w:rPr>
                <w:rFonts w:cs="Times New Roman"/>
                <w:sz w:val="24"/>
                <w:szCs w:val="24"/>
              </w:rPr>
              <w:t xml:space="preserve">erformance </w:t>
            </w:r>
            <w:r w:rsidR="006732FB">
              <w:rPr>
                <w:rFonts w:cs="Times New Roman"/>
                <w:sz w:val="24"/>
                <w:szCs w:val="24"/>
              </w:rPr>
              <w:t>r</w:t>
            </w:r>
            <w:r w:rsidRPr="006732FB" w:rsidR="006732FB">
              <w:rPr>
                <w:rFonts w:cs="Times New Roman"/>
                <w:sz w:val="24"/>
                <w:szCs w:val="24"/>
              </w:rPr>
              <w:t>eports</w:t>
            </w:r>
          </w:p>
        </w:tc>
        <w:tc>
          <w:tcPr>
            <w:tcW w:w="3600" w:type="dxa"/>
            <w:vAlign w:val="center"/>
          </w:tcPr>
          <w:p w:rsidR="005952D8" w:rsidRPr="0091092F" w:rsidP="00501919" w14:paraId="32F298C7" w14:textId="20E819F8">
            <w:pPr>
              <w:spacing w:after="0"/>
              <w:rPr>
                <w:rFonts w:cs="Times New Roman"/>
                <w:sz w:val="24"/>
                <w:szCs w:val="24"/>
              </w:rPr>
            </w:pPr>
            <w:r>
              <w:rPr>
                <w:rFonts w:cs="Times New Roman"/>
                <w:sz w:val="24"/>
                <w:szCs w:val="24"/>
              </w:rPr>
              <w:t>March 2025</w:t>
            </w:r>
            <w:r w:rsidRPr="0091092F">
              <w:rPr>
                <w:rFonts w:cs="Times New Roman"/>
                <w:sz w:val="24"/>
                <w:szCs w:val="24"/>
              </w:rPr>
              <w:t>–</w:t>
            </w:r>
            <w:r w:rsidR="005E58CA">
              <w:rPr>
                <w:rFonts w:cs="Times New Roman"/>
                <w:sz w:val="24"/>
                <w:szCs w:val="24"/>
              </w:rPr>
              <w:t xml:space="preserve">October </w:t>
            </w:r>
            <w:r w:rsidRPr="0091092F">
              <w:rPr>
                <w:rFonts w:cs="Times New Roman"/>
                <w:sz w:val="24"/>
                <w:szCs w:val="24"/>
              </w:rPr>
              <w:t>202</w:t>
            </w:r>
            <w:r w:rsidR="00CD2928">
              <w:rPr>
                <w:rFonts w:cs="Times New Roman"/>
                <w:sz w:val="24"/>
                <w:szCs w:val="24"/>
              </w:rPr>
              <w:t>9</w:t>
            </w:r>
          </w:p>
        </w:tc>
      </w:tr>
      <w:tr w14:paraId="08187346" w14:textId="77777777" w:rsidTr="0064699B">
        <w:tblPrEx>
          <w:tblW w:w="9269" w:type="dxa"/>
          <w:tblInd w:w="86" w:type="dxa"/>
          <w:tblLayout w:type="fixed"/>
          <w:tblCellMar>
            <w:left w:w="86" w:type="dxa"/>
            <w:right w:w="86" w:type="dxa"/>
          </w:tblCellMar>
          <w:tblLook w:val="01E0"/>
        </w:tblPrEx>
        <w:trPr>
          <w:cantSplit/>
        </w:trPr>
        <w:tc>
          <w:tcPr>
            <w:tcW w:w="5669" w:type="dxa"/>
            <w:vAlign w:val="center"/>
          </w:tcPr>
          <w:p w:rsidR="005952D8" w:rsidRPr="0091092F" w:rsidP="00501919" w14:paraId="5030B084" w14:textId="77777777">
            <w:pPr>
              <w:spacing w:after="0"/>
              <w:rPr>
                <w:rFonts w:cs="Times New Roman"/>
                <w:sz w:val="24"/>
                <w:szCs w:val="24"/>
              </w:rPr>
            </w:pPr>
            <w:r w:rsidRPr="0091092F">
              <w:rPr>
                <w:rFonts w:cs="Times New Roman"/>
                <w:sz w:val="24"/>
                <w:szCs w:val="24"/>
              </w:rPr>
              <w:t>Disseminate of findings</w:t>
            </w:r>
            <w:r w:rsidRPr="0091092F">
              <w:rPr>
                <w:rFonts w:cs="Times New Roman"/>
                <w:sz w:val="24"/>
                <w:szCs w:val="24"/>
              </w:rPr>
              <w:br/>
              <w:t>--Annual evaluation reports</w:t>
            </w:r>
          </w:p>
        </w:tc>
        <w:tc>
          <w:tcPr>
            <w:tcW w:w="3600" w:type="dxa"/>
            <w:vAlign w:val="center"/>
          </w:tcPr>
          <w:p w:rsidR="005952D8" w:rsidRPr="0091092F" w:rsidP="00501919" w14:paraId="76F09F34" w14:textId="77777777">
            <w:pPr>
              <w:spacing w:after="0"/>
              <w:rPr>
                <w:rFonts w:cs="Times New Roman"/>
                <w:sz w:val="24"/>
                <w:szCs w:val="24"/>
              </w:rPr>
            </w:pPr>
            <w:r w:rsidRPr="0091092F">
              <w:rPr>
                <w:rFonts w:cs="Times New Roman"/>
                <w:sz w:val="24"/>
                <w:szCs w:val="24"/>
              </w:rPr>
              <w:t>Ongoing for monitoring purposes.</w:t>
            </w:r>
          </w:p>
        </w:tc>
      </w:tr>
    </w:tbl>
    <w:p w:rsidR="005952D8" w:rsidRPr="005952D8" w:rsidP="005952D8" w14:paraId="18CA9A0E" w14:textId="77777777"/>
    <w:p w:rsidR="008C075A" w:rsidRPr="0091092F" w:rsidP="007350E1" w14:paraId="5FBB519F" w14:textId="14DA6F89">
      <w:pPr>
        <w:pStyle w:val="Heading5"/>
        <w:rPr>
          <w:rFonts w:cs="Times New Roman"/>
          <w:sz w:val="24"/>
          <w:szCs w:val="24"/>
        </w:rPr>
      </w:pPr>
      <w:r w:rsidRPr="0091092F">
        <w:rPr>
          <w:rFonts w:cs="Times New Roman"/>
          <w:sz w:val="24"/>
          <w:szCs w:val="24"/>
        </w:rPr>
        <w:t>Publications</w:t>
      </w:r>
    </w:p>
    <w:p w:rsidR="00C47EAD" w:rsidP="00DA09A9" w14:paraId="695E2989" w14:textId="3DB8698A">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color w:val="000000" w:themeColor="text1"/>
          <w:szCs w:val="24"/>
        </w:rPr>
        <w:t xml:space="preserve">Reports summarizing the </w:t>
      </w:r>
      <w:r w:rsidR="0010484A">
        <w:rPr>
          <w:color w:val="000000" w:themeColor="text1"/>
          <w:szCs w:val="24"/>
        </w:rPr>
        <w:t>PPR and</w:t>
      </w:r>
      <w:r w:rsidRPr="009F3543">
        <w:rPr>
          <w:color w:val="000000" w:themeColor="text1"/>
          <w:szCs w:val="24"/>
        </w:rPr>
        <w:t xml:space="preserve"> </w:t>
      </w:r>
      <w:r>
        <w:rPr>
          <w:color w:val="000000" w:themeColor="text1"/>
          <w:szCs w:val="24"/>
        </w:rPr>
        <w:t>CORT data</w:t>
      </w:r>
      <w:r w:rsidRPr="009F3543">
        <w:rPr>
          <w:color w:val="000000" w:themeColor="text1"/>
          <w:szCs w:val="24"/>
        </w:rPr>
        <w:t xml:space="preserve"> will be prepared for the internal use of SAMHSA. </w:t>
      </w:r>
      <w:r w:rsidR="00224456">
        <w:rPr>
          <w:szCs w:val="24"/>
        </w:rPr>
        <w:t>CORT</w:t>
      </w:r>
      <w:r w:rsidRPr="0091092F" w:rsidR="00224456">
        <w:rPr>
          <w:szCs w:val="24"/>
        </w:rPr>
        <w:t xml:space="preserve"> will primarily be used by SAMHSA </w:t>
      </w:r>
      <w:r w:rsidR="00224456">
        <w:rPr>
          <w:szCs w:val="24"/>
        </w:rPr>
        <w:t>Government GPOs</w:t>
      </w:r>
      <w:r w:rsidRPr="0091092F" w:rsidR="00224456">
        <w:rPr>
          <w:szCs w:val="24"/>
        </w:rPr>
        <w:t xml:space="preserve"> to monitor the progress of their grantees. </w:t>
      </w:r>
      <w:r w:rsidR="00224456">
        <w:rPr>
          <w:szCs w:val="24"/>
        </w:rPr>
        <w:t xml:space="preserve"> </w:t>
      </w:r>
      <w:r w:rsidR="000301C4">
        <w:rPr>
          <w:szCs w:val="24"/>
        </w:rPr>
        <w:t xml:space="preserve">Additional audiences </w:t>
      </w:r>
      <w:r w:rsidRPr="00C47EAD" w:rsidR="000301C4">
        <w:rPr>
          <w:szCs w:val="24"/>
        </w:rPr>
        <w:t>for these reports will include Congress, SAMHSA Contracting Officer’s Representatives (CORs), grantees, and the broader substance use prevention field (e.g., academia, researchers, policymakers, providers).</w:t>
      </w:r>
      <w:r w:rsidR="000301C4">
        <w:rPr>
          <w:szCs w:val="24"/>
        </w:rPr>
        <w:t xml:space="preserve">  </w:t>
      </w:r>
      <w:r w:rsidR="00224456">
        <w:rPr>
          <w:szCs w:val="24"/>
        </w:rPr>
        <w:t xml:space="preserve">Also, </w:t>
      </w:r>
      <w:r w:rsidR="00BE025F">
        <w:rPr>
          <w:szCs w:val="24"/>
        </w:rPr>
        <w:t>data</w:t>
      </w:r>
      <w:r w:rsidRPr="0091092F" w:rsidR="00224456">
        <w:rPr>
          <w:szCs w:val="24"/>
        </w:rPr>
        <w:t xml:space="preserve"> from the reports will be used for evaluation purposes, as the process data may inform specific outcomes.</w:t>
      </w:r>
    </w:p>
    <w:p w:rsidR="00DA09A9" w:rsidRPr="009F3543" w:rsidP="00DA09A9" w14:paraId="288E6CD9" w14:textId="565CFE22">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color w:val="000000" w:themeColor="text1"/>
          <w:szCs w:val="24"/>
        </w:rPr>
        <w:t>The data also may be shared at professional conferences, such as American Public Health Association Annual Meeting and Expo</w:t>
      </w:r>
      <w:r w:rsidR="00041682">
        <w:rPr>
          <w:color w:val="000000" w:themeColor="text1"/>
          <w:szCs w:val="24"/>
        </w:rPr>
        <w:t xml:space="preserve">, </w:t>
      </w:r>
      <w:r w:rsidRPr="009F3543" w:rsidR="00041682">
        <w:rPr>
          <w:color w:val="000000" w:themeColor="text1"/>
          <w:szCs w:val="24"/>
        </w:rPr>
        <w:t>National Prevention Network</w:t>
      </w:r>
      <w:r w:rsidR="00041682">
        <w:rPr>
          <w:color w:val="000000" w:themeColor="text1"/>
          <w:szCs w:val="24"/>
        </w:rPr>
        <w:t xml:space="preserve">, </w:t>
      </w:r>
      <w:r w:rsidRPr="009F3543">
        <w:rPr>
          <w:color w:val="000000" w:themeColor="text1"/>
          <w:szCs w:val="24"/>
        </w:rPr>
        <w:t>SAMHSA’s Prevention Day</w:t>
      </w:r>
      <w:r>
        <w:rPr>
          <w:color w:val="000000" w:themeColor="text1"/>
          <w:szCs w:val="24"/>
        </w:rPr>
        <w:t xml:space="preserve">, </w:t>
      </w:r>
      <w:r w:rsidR="00041682">
        <w:rPr>
          <w:color w:val="000000" w:themeColor="text1"/>
          <w:szCs w:val="24"/>
        </w:rPr>
        <w:t>Society f</w:t>
      </w:r>
      <w:r w:rsidR="00B64024">
        <w:rPr>
          <w:color w:val="000000" w:themeColor="text1"/>
          <w:szCs w:val="24"/>
        </w:rPr>
        <w:t xml:space="preserve">or Prevention Research, </w:t>
      </w:r>
      <w:r>
        <w:rPr>
          <w:color w:val="000000" w:themeColor="text1"/>
          <w:szCs w:val="24"/>
        </w:rPr>
        <w:t>and other conferences</w:t>
      </w:r>
      <w:r w:rsidRPr="009F3543">
        <w:rPr>
          <w:szCs w:val="24"/>
        </w:rPr>
        <w:t>.</w:t>
      </w:r>
    </w:p>
    <w:p w:rsidR="000F51C7" w:rsidRPr="0091092F" w:rsidP="007350E1" w14:paraId="4E1B2B12" w14:textId="77777777">
      <w:pPr>
        <w:pStyle w:val="Heading5"/>
        <w:rPr>
          <w:rFonts w:cs="Times New Roman"/>
          <w:sz w:val="24"/>
          <w:szCs w:val="24"/>
        </w:rPr>
      </w:pPr>
      <w:r w:rsidRPr="0091092F">
        <w:rPr>
          <w:rFonts w:cs="Times New Roman"/>
          <w:sz w:val="24"/>
          <w:szCs w:val="24"/>
        </w:rPr>
        <w:t>Analysis</w:t>
      </w:r>
    </w:p>
    <w:p w:rsidR="005A7346" w:rsidRPr="00F7330F" w:rsidP="00E57C00" w14:paraId="429BAB02" w14:textId="6F1FF3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Both the PPR and </w:t>
      </w:r>
      <w:r w:rsidRPr="00F7330F" w:rsidR="0044450A">
        <w:rPr>
          <w:sz w:val="24"/>
          <w:szCs w:val="24"/>
        </w:rPr>
        <w:t>CORT</w:t>
      </w:r>
      <w:r w:rsidRPr="00F7330F" w:rsidR="00E57C00">
        <w:rPr>
          <w:sz w:val="24"/>
          <w:szCs w:val="24"/>
        </w:rPr>
        <w:t xml:space="preserve"> data will be collected through the website.</w:t>
      </w:r>
      <w:r w:rsidR="00152964">
        <w:rPr>
          <w:sz w:val="24"/>
          <w:szCs w:val="24"/>
        </w:rPr>
        <w:t xml:space="preserve"> </w:t>
      </w:r>
      <w:r w:rsidR="00F56AA0">
        <w:rPr>
          <w:sz w:val="24"/>
          <w:szCs w:val="24"/>
        </w:rPr>
        <w:t>Both quantitative and qualitative analysis will be conducted.</w:t>
      </w:r>
    </w:p>
    <w:p w:rsidR="005A7346" w:rsidRPr="00F7330F" w:rsidP="005A7346" w14:paraId="6A6E8974" w14:textId="59B081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F7330F">
        <w:rPr>
          <w:sz w:val="24"/>
          <w:szCs w:val="24"/>
        </w:rPr>
        <w:t xml:space="preserve">Quantitative analysis:  </w:t>
      </w:r>
      <w:r w:rsidRPr="00F7330F" w:rsidR="00B02FD2">
        <w:rPr>
          <w:sz w:val="24"/>
          <w:szCs w:val="24"/>
        </w:rPr>
        <w:t>Descriptive statistical procedures will be used, including frequency counts and percentages. Some cross-tabulations will be used to help identify patterns within the responses.</w:t>
      </w:r>
    </w:p>
    <w:p w:rsidR="00F86448" w:rsidRPr="00F7330F" w:rsidP="005A7346" w14:paraId="3423B50A" w14:textId="4CB15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F7330F">
        <w:rPr>
          <w:sz w:val="24"/>
          <w:szCs w:val="24"/>
        </w:rPr>
        <w:t>Qualitative analyses of the CORT data will focus primarily on open ended responses grantees provide to describe their accomplishments and barriers.</w:t>
      </w:r>
    </w:p>
    <w:p w:rsidR="00F86448" w:rsidRPr="00F7330F" w:rsidP="00E57C00" w14:paraId="66CE15CB" w14:textId="4E2D1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Analysis will be at the aggregate </w:t>
      </w:r>
      <w:r w:rsidR="00845E04">
        <w:rPr>
          <w:sz w:val="24"/>
          <w:szCs w:val="24"/>
        </w:rPr>
        <w:t>level for all measures found in the CORT instrument</w:t>
      </w:r>
      <w:r w:rsidR="00DA09A9">
        <w:rPr>
          <w:sz w:val="24"/>
          <w:szCs w:val="24"/>
        </w:rPr>
        <w:t xml:space="preserve"> (Attachments 1 – 6).</w:t>
      </w:r>
    </w:p>
    <w:p w:rsidR="000F51C7" w:rsidRPr="0091092F" w:rsidP="008368E1" w14:paraId="34E3AB6C" w14:textId="5E4B1EEE">
      <w:pPr>
        <w:rPr>
          <w:rFonts w:cs="Times New Roman"/>
          <w:b/>
          <w:sz w:val="24"/>
          <w:szCs w:val="24"/>
        </w:rPr>
      </w:pPr>
      <w:r w:rsidRPr="0091092F">
        <w:rPr>
          <w:rFonts w:cs="Times New Roman"/>
          <w:b/>
          <w:sz w:val="24"/>
          <w:szCs w:val="24"/>
        </w:rPr>
        <w:t xml:space="preserve">A.17 </w:t>
      </w:r>
      <w:r w:rsidRPr="0091092F" w:rsidR="00043BE1">
        <w:rPr>
          <w:rFonts w:cs="Times New Roman"/>
          <w:b/>
          <w:sz w:val="24"/>
          <w:szCs w:val="24"/>
        </w:rPr>
        <w:t>Display of Expiration Date</w:t>
      </w:r>
    </w:p>
    <w:p w:rsidR="008368E1" w:rsidRPr="0091092F" w:rsidP="008368E1" w14:paraId="24837008" w14:textId="7ED23EE1">
      <w:pPr>
        <w:rPr>
          <w:rFonts w:cs="Times New Roman"/>
          <w:sz w:val="24"/>
          <w:szCs w:val="24"/>
        </w:rPr>
      </w:pPr>
      <w:r w:rsidRPr="0091092F">
        <w:rPr>
          <w:rFonts w:cs="Times New Roman"/>
          <w:sz w:val="24"/>
          <w:szCs w:val="24"/>
        </w:rPr>
        <w:t>OMB approval expira</w:t>
      </w:r>
      <w:r w:rsidRPr="0091092F" w:rsidR="00211E17">
        <w:rPr>
          <w:rFonts w:cs="Times New Roman"/>
          <w:sz w:val="24"/>
          <w:szCs w:val="24"/>
        </w:rPr>
        <w:t>tions dates will be displayed.</w:t>
      </w:r>
    </w:p>
    <w:p w:rsidR="008368E1" w:rsidRPr="0091092F" w:rsidP="008368E1" w14:paraId="0B0E908E" w14:textId="010B2B29">
      <w:pPr>
        <w:rPr>
          <w:rFonts w:cs="Times New Roman"/>
          <w:sz w:val="24"/>
          <w:szCs w:val="24"/>
        </w:rPr>
      </w:pPr>
      <w:r w:rsidRPr="0091092F">
        <w:rPr>
          <w:rFonts w:cs="Times New Roman"/>
          <w:b/>
          <w:sz w:val="24"/>
          <w:szCs w:val="24"/>
        </w:rPr>
        <w:t xml:space="preserve">A.18. </w:t>
      </w:r>
      <w:r w:rsidRPr="0091092F">
        <w:rPr>
          <w:rFonts w:eastAsiaTheme="majorEastAsia" w:cs="Times New Roman"/>
          <w:b/>
          <w:bCs/>
          <w:sz w:val="24"/>
          <w:szCs w:val="24"/>
        </w:rPr>
        <w:t>Exceptions to Certification for Statement</w:t>
      </w:r>
    </w:p>
    <w:p w:rsidR="008368E1" w:rsidRPr="0091092F" w:rsidP="008368E1" w14:paraId="52517CED" w14:textId="21AEED7A">
      <w:pPr>
        <w:rPr>
          <w:rFonts w:cs="Times New Roman"/>
          <w:sz w:val="24"/>
          <w:szCs w:val="24"/>
        </w:rPr>
      </w:pPr>
      <w:r w:rsidRPr="0091092F">
        <w:rPr>
          <w:rFonts w:cs="Times New Roman"/>
          <w:sz w:val="24"/>
          <w:szCs w:val="24"/>
        </w:rPr>
        <w:t>There are no exceptions to the certification statement. The certifications are included in this submission</w:t>
      </w:r>
      <w:r w:rsidR="00696C29">
        <w:rPr>
          <w:rFonts w:cs="Times New Roman"/>
          <w:sz w:val="24"/>
          <w:szCs w:val="24"/>
        </w:rPr>
        <w:t>.</w:t>
      </w:r>
    </w:p>
    <w:p w:rsidR="000F51C7" w:rsidRPr="0091092F" w:rsidP="00551E73" w14:paraId="466B0AB3" w14:textId="7679FE5C">
      <w:pPr>
        <w:ind w:left="2880" w:firstLine="720"/>
        <w:rPr>
          <w:rFonts w:cs="Times New Roman"/>
          <w:sz w:val="24"/>
          <w:szCs w:val="24"/>
        </w:rPr>
      </w:pPr>
      <w:r w:rsidRPr="0091092F">
        <w:rPr>
          <w:rFonts w:cs="Times New Roman"/>
          <w:b/>
          <w:bCs/>
          <w:sz w:val="24"/>
          <w:szCs w:val="24"/>
        </w:rPr>
        <w:t>REFERENCES</w:t>
      </w:r>
    </w:p>
    <w:p w:rsidR="00624BA7" w:rsidRPr="0091092F" w:rsidP="00885A46" w14:paraId="1665254A" w14:textId="77777777">
      <w:pPr>
        <w:keepLines/>
        <w:rPr>
          <w:rFonts w:cs="Times New Roman"/>
          <w:sz w:val="24"/>
          <w:szCs w:val="24"/>
        </w:rPr>
      </w:pPr>
      <w:r w:rsidRPr="0091092F">
        <w:rPr>
          <w:rFonts w:cs="Times New Roman"/>
          <w:sz w:val="24"/>
          <w:szCs w:val="24"/>
        </w:rPr>
        <w:t>Blow, D. (2020). Perceived availability and efficacy of in-school prevention programs: Association with school counselor well-being.</w:t>
      </w:r>
    </w:p>
    <w:p w:rsidR="00A41E36" w:rsidP="00F03AB2" w14:paraId="1177A25B" w14:textId="5DD12773">
      <w:pPr>
        <w:keepLines/>
        <w:rPr>
          <w:rFonts w:cs="Times New Roman"/>
          <w:sz w:val="24"/>
          <w:szCs w:val="24"/>
        </w:rPr>
      </w:pPr>
      <w:r w:rsidRPr="00A41E36">
        <w:rPr>
          <w:rFonts w:cs="Times New Roman"/>
          <w:sz w:val="24"/>
          <w:szCs w:val="24"/>
        </w:rPr>
        <w:t xml:space="preserve">Brown, J. L., </w:t>
      </w:r>
      <w:r w:rsidRPr="00A41E36">
        <w:rPr>
          <w:rFonts w:cs="Times New Roman"/>
          <w:sz w:val="24"/>
          <w:szCs w:val="24"/>
        </w:rPr>
        <w:t>Gause</w:t>
      </w:r>
      <w:r w:rsidRPr="00A41E36">
        <w:rPr>
          <w:rFonts w:cs="Times New Roman"/>
          <w:sz w:val="24"/>
          <w:szCs w:val="24"/>
        </w:rPr>
        <w:t xml:space="preserve">, N. K., &amp; Northern, N. (2016). </w:t>
      </w:r>
      <w:r w:rsidRPr="0064699B">
        <w:rPr>
          <w:rFonts w:cs="Times New Roman"/>
          <w:i/>
          <w:iCs/>
          <w:sz w:val="24"/>
          <w:szCs w:val="24"/>
        </w:rPr>
        <w:t>The Association between Alcohol and Sexual Risk Behaviors among College Students: A Review. Current addiction reports</w:t>
      </w:r>
      <w:r w:rsidRPr="00A41E36">
        <w:rPr>
          <w:rFonts w:cs="Times New Roman"/>
          <w:sz w:val="24"/>
          <w:szCs w:val="24"/>
        </w:rPr>
        <w:t xml:space="preserve">, 3(4), 349-355. </w:t>
      </w:r>
      <w:hyperlink r:id="rId14" w:history="1">
        <w:r w:rsidRPr="00FB53BA" w:rsidR="003E7D11">
          <w:rPr>
            <w:rStyle w:val="Hyperlink"/>
            <w:rFonts w:cs="Times New Roman"/>
            <w:sz w:val="24"/>
            <w:szCs w:val="24"/>
          </w:rPr>
          <w:t>https://doi.org/10.1007/s40429-016-0125-8</w:t>
        </w:r>
      </w:hyperlink>
    </w:p>
    <w:p w:rsidR="003B1DA1" w:rsidRPr="0091092F" w:rsidP="00885A46" w14:paraId="41543836" w14:textId="5D07DB5F">
      <w:pPr>
        <w:keepLines/>
        <w:rPr>
          <w:rFonts w:cs="Times New Roman"/>
          <w:sz w:val="24"/>
          <w:szCs w:val="24"/>
        </w:rPr>
      </w:pPr>
      <w:r w:rsidRPr="0091092F">
        <w:rPr>
          <w:rFonts w:cs="Times New Roman"/>
          <w:sz w:val="24"/>
          <w:szCs w:val="24"/>
        </w:rPr>
        <w:t>Calear</w:t>
      </w:r>
      <w:r w:rsidRPr="0091092F">
        <w:rPr>
          <w:rFonts w:cs="Times New Roman"/>
          <w:sz w:val="24"/>
          <w:szCs w:val="24"/>
        </w:rPr>
        <w:t xml:space="preserve">, A. L., &amp; Christensen, H. (2010). Systematic review of school-based prevention and early intervention programs for depression. </w:t>
      </w:r>
      <w:r w:rsidRPr="0091092F">
        <w:rPr>
          <w:rFonts w:cs="Times New Roman"/>
          <w:i/>
          <w:iCs/>
          <w:sz w:val="24"/>
          <w:szCs w:val="24"/>
        </w:rPr>
        <w:t>Journal of Adolescence, 33</w:t>
      </w:r>
      <w:r w:rsidRPr="0091092F">
        <w:rPr>
          <w:rFonts w:cs="Times New Roman"/>
          <w:sz w:val="24"/>
          <w:szCs w:val="24"/>
        </w:rPr>
        <w:t>(3), 429</w:t>
      </w:r>
      <w:r w:rsidRPr="0091092F" w:rsidR="005470FA">
        <w:rPr>
          <w:rFonts w:cs="Times New Roman"/>
          <w:sz w:val="24"/>
          <w:szCs w:val="24"/>
        </w:rPr>
        <w:t>–</w:t>
      </w:r>
      <w:r w:rsidRPr="0091092F">
        <w:rPr>
          <w:rFonts w:cs="Times New Roman"/>
          <w:sz w:val="24"/>
          <w:szCs w:val="24"/>
        </w:rPr>
        <w:t>438.</w:t>
      </w:r>
    </w:p>
    <w:p w:rsidR="00E80C88" w:rsidRPr="0027181D" w:rsidP="00885A46" w14:paraId="56FD4F86" w14:textId="77777777">
      <w:pPr>
        <w:keepLines/>
        <w:rPr>
          <w:rFonts w:ascii="Segoe UI" w:hAnsi="Segoe UI" w:cs="Segoe UI"/>
          <w:color w:val="000000"/>
          <w:sz w:val="26"/>
          <w:szCs w:val="26"/>
        </w:rPr>
      </w:pPr>
      <w:r w:rsidRPr="0091092F">
        <w:rPr>
          <w:rFonts w:cs="Times New Roman"/>
          <w:sz w:val="24"/>
          <w:szCs w:val="24"/>
        </w:rPr>
        <w:t xml:space="preserve">Centers for Disease Control and Prevention. (2020, March 03). </w:t>
      </w:r>
      <w:r w:rsidRPr="0064699B" w:rsidR="00F03AB2">
        <w:rPr>
          <w:rFonts w:cs="Times New Roman"/>
          <w:i/>
          <w:iCs/>
          <w:sz w:val="24"/>
          <w:szCs w:val="24"/>
        </w:rPr>
        <w:t>Wide-ranging online data for Epidemiologic research</w:t>
      </w:r>
      <w:r w:rsidRPr="0091092F" w:rsidR="00F03AB2">
        <w:rPr>
          <w:rFonts w:cs="Times New Roman"/>
          <w:sz w:val="24"/>
          <w:szCs w:val="24"/>
        </w:rPr>
        <w:t xml:space="preserve"> (</w:t>
      </w:r>
      <w:r w:rsidR="00F03AB2">
        <w:rPr>
          <w:rFonts w:cs="Times New Roman"/>
          <w:sz w:val="24"/>
          <w:szCs w:val="24"/>
        </w:rPr>
        <w:t>WONDER</w:t>
      </w:r>
      <w:r w:rsidRPr="0091092F" w:rsidR="00F03AB2">
        <w:rPr>
          <w:rFonts w:cs="Times New Roman"/>
          <w:sz w:val="24"/>
          <w:szCs w:val="24"/>
        </w:rPr>
        <w:t xml:space="preserve">). </w:t>
      </w:r>
      <w:r w:rsidRPr="0027181D" w:rsidR="00F03AB2">
        <w:rPr>
          <w:rFonts w:cs="Times New Roman"/>
          <w:sz w:val="24"/>
          <w:szCs w:val="24"/>
        </w:rPr>
        <w:t xml:space="preserve">Retrieved from </w:t>
      </w:r>
      <w:hyperlink r:id="rId15" w:history="1">
        <w:r w:rsidRPr="0027181D" w:rsidR="00F03AB2">
          <w:rPr>
            <w:rStyle w:val="Hyperlink"/>
            <w:rFonts w:cs="Times New Roman"/>
            <w:color w:val="075290"/>
            <w:sz w:val="24"/>
            <w:szCs w:val="24"/>
          </w:rPr>
          <w:t>http://wonder.cdc.gov</w:t>
        </w:r>
      </w:hyperlink>
      <w:r w:rsidRPr="0027181D" w:rsidR="00F03AB2">
        <w:rPr>
          <w:rFonts w:cs="Times New Roman"/>
          <w:color w:val="000000"/>
          <w:sz w:val="24"/>
          <w:szCs w:val="24"/>
        </w:rPr>
        <w:t>.</w:t>
      </w:r>
    </w:p>
    <w:p w:rsidR="00F03AB2" w:rsidP="00F03AB2" w14:paraId="4EE0B4B3" w14:textId="107DAEB3">
      <w:pPr>
        <w:keepLines/>
        <w:rPr>
          <w:rFonts w:cs="Times New Roman"/>
          <w:sz w:val="24"/>
          <w:szCs w:val="24"/>
        </w:rPr>
      </w:pPr>
      <w:r w:rsidRPr="0091092F">
        <w:rPr>
          <w:rFonts w:cs="Times New Roman"/>
          <w:sz w:val="24"/>
          <w:szCs w:val="24"/>
        </w:rPr>
        <w:t>Centers for Disease Control and Prevention. (</w:t>
      </w:r>
      <w:r>
        <w:rPr>
          <w:rFonts w:cs="Times New Roman"/>
          <w:sz w:val="24"/>
          <w:szCs w:val="24"/>
        </w:rPr>
        <w:t xml:space="preserve">2019 and </w:t>
      </w:r>
      <w:r w:rsidRPr="0091092F">
        <w:rPr>
          <w:rFonts w:cs="Times New Roman"/>
          <w:sz w:val="24"/>
          <w:szCs w:val="24"/>
        </w:rPr>
        <w:t>202</w:t>
      </w:r>
      <w:r>
        <w:rPr>
          <w:rFonts w:cs="Times New Roman"/>
          <w:sz w:val="24"/>
          <w:szCs w:val="24"/>
        </w:rPr>
        <w:t>1)</w:t>
      </w:r>
      <w:r w:rsidRPr="0091092F">
        <w:rPr>
          <w:rFonts w:cs="Times New Roman"/>
          <w:sz w:val="24"/>
          <w:szCs w:val="24"/>
        </w:rPr>
        <w:t xml:space="preserve">, </w:t>
      </w:r>
      <w:r w:rsidRPr="0064699B">
        <w:rPr>
          <w:rFonts w:cs="Times New Roman"/>
          <w:i/>
          <w:iCs/>
          <w:sz w:val="24"/>
          <w:szCs w:val="24"/>
        </w:rPr>
        <w:t>YRBSS 2019 and 2021-Youth Online Analysis</w:t>
      </w:r>
      <w:r>
        <w:rPr>
          <w:rFonts w:cs="Times New Roman"/>
          <w:sz w:val="24"/>
          <w:szCs w:val="24"/>
        </w:rPr>
        <w:t xml:space="preserve">. </w:t>
      </w:r>
      <w:r w:rsidRPr="00C73D2C">
        <w:rPr>
          <w:rFonts w:cs="Times New Roman"/>
          <w:sz w:val="24"/>
          <w:szCs w:val="24"/>
        </w:rPr>
        <w:t xml:space="preserve">Accessed Dec 8, 2023 - </w:t>
      </w:r>
      <w:hyperlink r:id="rId16" w:history="1">
        <w:r w:rsidRPr="00FB53BA">
          <w:rPr>
            <w:rStyle w:val="Hyperlink"/>
            <w:rFonts w:cs="Times New Roman"/>
            <w:sz w:val="24"/>
            <w:szCs w:val="24"/>
          </w:rPr>
          <w:t>https://nccd.cdc.gov/Youthonline/App/Default.aspx</w:t>
        </w:r>
      </w:hyperlink>
      <w:r>
        <w:rPr>
          <w:rFonts w:cs="Times New Roman"/>
          <w:sz w:val="24"/>
          <w:szCs w:val="24"/>
        </w:rPr>
        <w:t xml:space="preserve"> </w:t>
      </w:r>
    </w:p>
    <w:p w:rsidR="00913C26" w:rsidP="00F03AB2" w14:paraId="3DEF2924" w14:textId="71497D64">
      <w:pPr>
        <w:keepLines/>
        <w:rPr>
          <w:rFonts w:cs="Times New Roman"/>
          <w:sz w:val="24"/>
          <w:szCs w:val="24"/>
        </w:rPr>
      </w:pPr>
      <w:r w:rsidRPr="00913C26">
        <w:rPr>
          <w:rFonts w:cs="Times New Roman"/>
          <w:sz w:val="24"/>
          <w:szCs w:val="24"/>
        </w:rPr>
        <w:t>Ciccarone</w:t>
      </w:r>
      <w:r w:rsidRPr="00913C26">
        <w:rPr>
          <w:rFonts w:cs="Times New Roman"/>
          <w:sz w:val="24"/>
          <w:szCs w:val="24"/>
        </w:rPr>
        <w:t xml:space="preserve"> D. The rise of illicit </w:t>
      </w:r>
      <w:r w:rsidRPr="00913C26">
        <w:rPr>
          <w:rFonts w:cs="Times New Roman"/>
          <w:sz w:val="24"/>
          <w:szCs w:val="24"/>
        </w:rPr>
        <w:t>fentanyls</w:t>
      </w:r>
      <w:r w:rsidRPr="00913C26">
        <w:rPr>
          <w:rFonts w:cs="Times New Roman"/>
          <w:sz w:val="24"/>
          <w:szCs w:val="24"/>
        </w:rPr>
        <w:t xml:space="preserve">, stimulants and the fourth wave of the opioid overdose crisis. </w:t>
      </w:r>
      <w:r w:rsidRPr="0064699B">
        <w:rPr>
          <w:rFonts w:cs="Times New Roman"/>
          <w:i/>
          <w:iCs/>
          <w:sz w:val="24"/>
          <w:szCs w:val="24"/>
        </w:rPr>
        <w:t>Curr</w:t>
      </w:r>
      <w:r w:rsidRPr="0064699B">
        <w:rPr>
          <w:rFonts w:cs="Times New Roman"/>
          <w:i/>
          <w:iCs/>
          <w:sz w:val="24"/>
          <w:szCs w:val="24"/>
        </w:rPr>
        <w:t xml:space="preserve"> </w:t>
      </w:r>
      <w:r w:rsidRPr="0064699B">
        <w:rPr>
          <w:rFonts w:cs="Times New Roman"/>
          <w:i/>
          <w:iCs/>
          <w:sz w:val="24"/>
          <w:szCs w:val="24"/>
        </w:rPr>
        <w:t>Opin</w:t>
      </w:r>
      <w:r w:rsidRPr="0064699B">
        <w:rPr>
          <w:rFonts w:cs="Times New Roman"/>
          <w:i/>
          <w:iCs/>
          <w:sz w:val="24"/>
          <w:szCs w:val="24"/>
        </w:rPr>
        <w:t xml:space="preserve"> Psychiatry</w:t>
      </w:r>
      <w:r w:rsidRPr="00913C26">
        <w:rPr>
          <w:rFonts w:cs="Times New Roman"/>
          <w:sz w:val="24"/>
          <w:szCs w:val="24"/>
        </w:rPr>
        <w:t xml:space="preserve">. 2021 Jul 1;34(4):344-350. </w:t>
      </w:r>
      <w:r w:rsidRPr="00913C26">
        <w:rPr>
          <w:rFonts w:cs="Times New Roman"/>
          <w:sz w:val="24"/>
          <w:szCs w:val="24"/>
        </w:rPr>
        <w:t>doi</w:t>
      </w:r>
      <w:r w:rsidRPr="00913C26">
        <w:rPr>
          <w:rFonts w:cs="Times New Roman"/>
          <w:sz w:val="24"/>
          <w:szCs w:val="24"/>
        </w:rPr>
        <w:t>: 10.1097/YCO.0000000000000717. PMID: 33965972; PMCID: PMC8154745.</w:t>
      </w:r>
    </w:p>
    <w:p w:rsidR="00F03AB2" w:rsidP="00F03AB2" w14:paraId="1D811BE2" w14:textId="228776EA">
      <w:pPr>
        <w:keepLines/>
        <w:rPr>
          <w:rFonts w:cs="Times New Roman"/>
          <w:sz w:val="24"/>
          <w:szCs w:val="24"/>
        </w:rPr>
      </w:pPr>
      <w:r w:rsidRPr="00045469">
        <w:rPr>
          <w:rFonts w:cs="Times New Roman"/>
          <w:sz w:val="24"/>
          <w:szCs w:val="24"/>
        </w:rPr>
        <w:t>Friedman, J., Shover, C</w:t>
      </w:r>
      <w:r w:rsidR="00616075">
        <w:rPr>
          <w:rFonts w:cs="Times New Roman"/>
          <w:sz w:val="24"/>
          <w:szCs w:val="24"/>
        </w:rPr>
        <w:t>.</w:t>
      </w:r>
      <w:r w:rsidRPr="00045469">
        <w:rPr>
          <w:rFonts w:cs="Times New Roman"/>
          <w:sz w:val="24"/>
          <w:szCs w:val="24"/>
        </w:rPr>
        <w:t xml:space="preserve">L. </w:t>
      </w:r>
      <w:r>
        <w:rPr>
          <w:rFonts w:cs="Times New Roman"/>
          <w:sz w:val="24"/>
          <w:szCs w:val="24"/>
        </w:rPr>
        <w:t xml:space="preserve">(2023). </w:t>
      </w:r>
      <w:r w:rsidRPr="00045469">
        <w:rPr>
          <w:rFonts w:cs="Times New Roman"/>
          <w:sz w:val="24"/>
          <w:szCs w:val="24"/>
        </w:rPr>
        <w:t>Charting the fourth wave: Geographic, temporal, race/</w:t>
      </w:r>
      <w:r w:rsidRPr="00045469" w:rsidR="00A80B77">
        <w:rPr>
          <w:rFonts w:cs="Times New Roman"/>
          <w:sz w:val="24"/>
          <w:szCs w:val="24"/>
        </w:rPr>
        <w:t>ethnicity,</w:t>
      </w:r>
      <w:r w:rsidRPr="00045469">
        <w:rPr>
          <w:rFonts w:cs="Times New Roman"/>
          <w:sz w:val="24"/>
          <w:szCs w:val="24"/>
        </w:rPr>
        <w:t xml:space="preserve"> and demographic trends in polysubstance fentanyl overdose deaths in the United States, 2010-2021. </w:t>
      </w:r>
      <w:r w:rsidRPr="00045469">
        <w:rPr>
          <w:rFonts w:cs="Times New Roman"/>
          <w:i/>
          <w:iCs/>
          <w:sz w:val="24"/>
          <w:szCs w:val="24"/>
        </w:rPr>
        <w:t>Addiction</w:t>
      </w:r>
      <w:r w:rsidRPr="00045469">
        <w:rPr>
          <w:rFonts w:cs="Times New Roman"/>
          <w:sz w:val="24"/>
          <w:szCs w:val="24"/>
        </w:rPr>
        <w:t>. 2023 Dec;118(12):2477-2485.</w:t>
      </w:r>
    </w:p>
    <w:p w:rsidR="003B1DA1" w:rsidRPr="0091092F" w:rsidP="00885A46" w14:paraId="7D17734E" w14:textId="77777777">
      <w:pPr>
        <w:keepLines/>
        <w:rPr>
          <w:rFonts w:cs="Times New Roman"/>
          <w:sz w:val="24"/>
          <w:szCs w:val="24"/>
        </w:rPr>
      </w:pPr>
      <w:r w:rsidRPr="0091092F">
        <w:rPr>
          <w:rFonts w:cs="Times New Roman"/>
          <w:sz w:val="24"/>
          <w:szCs w:val="24"/>
        </w:rPr>
        <w:t>Lemstra</w:t>
      </w:r>
      <w:r w:rsidRPr="0091092F">
        <w:rPr>
          <w:rFonts w:cs="Times New Roman"/>
          <w:sz w:val="24"/>
          <w:szCs w:val="24"/>
        </w:rPr>
        <w:t xml:space="preserve">, M., Bennett, N., </w:t>
      </w:r>
      <w:r w:rsidRPr="0091092F">
        <w:rPr>
          <w:rFonts w:cs="Times New Roman"/>
          <w:sz w:val="24"/>
          <w:szCs w:val="24"/>
        </w:rPr>
        <w:t>Nannapaneni</w:t>
      </w:r>
      <w:r w:rsidRPr="0091092F">
        <w:rPr>
          <w:rFonts w:cs="Times New Roman"/>
          <w:sz w:val="24"/>
          <w:szCs w:val="24"/>
        </w:rPr>
        <w:t xml:space="preserve">, U., Neudorf, C., Warren, L., Kershaw, T., et al. (2010). A systematic review of school-based marijuana and alcohol prevention programs targeting adolescents aged 10–15. </w:t>
      </w:r>
      <w:r w:rsidRPr="0091092F">
        <w:rPr>
          <w:rFonts w:cs="Times New Roman"/>
          <w:i/>
          <w:sz w:val="24"/>
          <w:szCs w:val="24"/>
        </w:rPr>
        <w:t>Addiction Research and Theory, 18</w:t>
      </w:r>
      <w:r w:rsidRPr="0091092F">
        <w:rPr>
          <w:rFonts w:cs="Times New Roman"/>
          <w:sz w:val="24"/>
          <w:szCs w:val="24"/>
        </w:rPr>
        <w:t>, 84–96.</w:t>
      </w:r>
    </w:p>
    <w:p w:rsidR="007D5163" w:rsidP="00885A46" w14:paraId="476FDE4D" w14:textId="30463785">
      <w:pPr>
        <w:keepLines/>
        <w:rPr>
          <w:rFonts w:cs="Times New Roman"/>
          <w:sz w:val="24"/>
          <w:szCs w:val="24"/>
        </w:rPr>
      </w:pPr>
      <w:r w:rsidRPr="007D5163">
        <w:rPr>
          <w:rFonts w:cs="Times New Roman"/>
          <w:sz w:val="24"/>
          <w:szCs w:val="24"/>
        </w:rPr>
        <w:t xml:space="preserve">Murthy, V. (2021). </w:t>
      </w:r>
      <w:r w:rsidRPr="007D5163">
        <w:rPr>
          <w:rFonts w:cs="Times New Roman"/>
          <w:i/>
          <w:iCs/>
          <w:sz w:val="24"/>
          <w:szCs w:val="24"/>
        </w:rPr>
        <w:t>Youth mental health - current priorities of the U.S. Surgeon general</w:t>
      </w:r>
      <w:r w:rsidRPr="007D5163">
        <w:rPr>
          <w:rFonts w:cs="Times New Roman"/>
          <w:sz w:val="24"/>
          <w:szCs w:val="24"/>
        </w:rPr>
        <w:t xml:space="preserve">. - Current Priorities of the U.S. Surgeon General. </w:t>
      </w:r>
      <w:hyperlink r:id="rId17" w:history="1">
        <w:r w:rsidRPr="00F72F51" w:rsidR="00A623D1">
          <w:rPr>
            <w:rStyle w:val="Hyperlink"/>
            <w:rFonts w:cs="Times New Roman"/>
            <w:sz w:val="24"/>
            <w:szCs w:val="24"/>
          </w:rPr>
          <w:t>https://www.hhs.gov/surgeongeneral/priorities/youth-mental-health/index.html</w:t>
        </w:r>
      </w:hyperlink>
    </w:p>
    <w:p w:rsidR="00435E7D" w:rsidRPr="0091092F" w:rsidP="00885A46" w14:paraId="07AF7F1C" w14:textId="17C04DA8">
      <w:pPr>
        <w:keepLines/>
        <w:rPr>
          <w:rFonts w:cs="Times New Roman"/>
          <w:sz w:val="24"/>
          <w:szCs w:val="24"/>
        </w:rPr>
      </w:pPr>
      <w:r w:rsidRPr="0091092F">
        <w:rPr>
          <w:rFonts w:cs="Times New Roman"/>
          <w:sz w:val="24"/>
          <w:szCs w:val="24"/>
        </w:rPr>
        <w:t xml:space="preserve">National Institute on Drug Abuse. </w:t>
      </w:r>
      <w:r w:rsidRPr="0091092F" w:rsidR="00F03AB2">
        <w:rPr>
          <w:rFonts w:cs="Times New Roman"/>
          <w:sz w:val="24"/>
          <w:szCs w:val="24"/>
        </w:rPr>
        <w:t>(202</w:t>
      </w:r>
      <w:r w:rsidR="00F03AB2">
        <w:rPr>
          <w:rFonts w:cs="Times New Roman"/>
          <w:sz w:val="24"/>
          <w:szCs w:val="24"/>
        </w:rPr>
        <w:t>2)</w:t>
      </w:r>
      <w:r w:rsidRPr="0091092F" w:rsidR="00F03AB2">
        <w:rPr>
          <w:rFonts w:cs="Times New Roman"/>
          <w:sz w:val="24"/>
          <w:szCs w:val="24"/>
        </w:rPr>
        <w:t xml:space="preserve">. </w:t>
      </w:r>
      <w:r w:rsidRPr="0064699B" w:rsidR="00F03AB2">
        <w:rPr>
          <w:rFonts w:cs="Times New Roman"/>
          <w:i/>
          <w:iCs/>
          <w:sz w:val="24"/>
          <w:szCs w:val="24"/>
        </w:rPr>
        <w:t>Monitoring the future study, National Survey Results on Drug Use: 1975-2022.  2022 Overview. Key Findings on Adolescent Drug Use</w:t>
      </w:r>
      <w:r w:rsidR="00F03AB2">
        <w:rPr>
          <w:rFonts w:cs="Times New Roman"/>
          <w:sz w:val="24"/>
          <w:szCs w:val="24"/>
        </w:rPr>
        <w:t xml:space="preserve">. Available at: </w:t>
      </w:r>
      <w:hyperlink r:id="rId18" w:history="1">
        <w:r w:rsidRPr="00FB53BA" w:rsidR="00F03AB2">
          <w:rPr>
            <w:rStyle w:val="Hyperlink"/>
            <w:rFonts w:cs="Times New Roman"/>
            <w:sz w:val="24"/>
            <w:szCs w:val="24"/>
          </w:rPr>
          <w:t>https://monitoringthefuture.org/wp-content/uploads/2023/01/mtfoverview2022.pdf</w:t>
        </w:r>
      </w:hyperlink>
    </w:p>
    <w:p w:rsidR="00F03AB2" w:rsidP="00F03AB2" w14:paraId="72AC0DBD" w14:textId="41E7F888">
      <w:pPr>
        <w:keepLines/>
        <w:rPr>
          <w:rFonts w:cs="Times New Roman"/>
          <w:sz w:val="24"/>
          <w:szCs w:val="24"/>
        </w:rPr>
      </w:pPr>
      <w:r w:rsidRPr="00C76C8D">
        <w:rPr>
          <w:rFonts w:cs="Times New Roman"/>
          <w:sz w:val="24"/>
          <w:szCs w:val="24"/>
        </w:rPr>
        <w:t>Sacks J</w:t>
      </w:r>
      <w:r w:rsidR="00616075">
        <w:rPr>
          <w:rFonts w:cs="Times New Roman"/>
          <w:sz w:val="24"/>
          <w:szCs w:val="24"/>
        </w:rPr>
        <w:t>.</w:t>
      </w:r>
      <w:r w:rsidRPr="00C76C8D">
        <w:rPr>
          <w:rFonts w:cs="Times New Roman"/>
          <w:sz w:val="24"/>
          <w:szCs w:val="24"/>
        </w:rPr>
        <w:t>J</w:t>
      </w:r>
      <w:r w:rsidR="00616075">
        <w:rPr>
          <w:rFonts w:cs="Times New Roman"/>
          <w:sz w:val="24"/>
          <w:szCs w:val="24"/>
        </w:rPr>
        <w:t>.</w:t>
      </w:r>
      <w:r w:rsidRPr="00C76C8D">
        <w:rPr>
          <w:rFonts w:cs="Times New Roman"/>
          <w:sz w:val="24"/>
          <w:szCs w:val="24"/>
        </w:rPr>
        <w:t>, Gonzales K</w:t>
      </w:r>
      <w:r w:rsidR="00616075">
        <w:rPr>
          <w:rFonts w:cs="Times New Roman"/>
          <w:sz w:val="24"/>
          <w:szCs w:val="24"/>
        </w:rPr>
        <w:t>.</w:t>
      </w:r>
      <w:r w:rsidRPr="00C76C8D">
        <w:rPr>
          <w:rFonts w:cs="Times New Roman"/>
          <w:sz w:val="24"/>
          <w:szCs w:val="24"/>
        </w:rPr>
        <w:t>R</w:t>
      </w:r>
      <w:r w:rsidR="00616075">
        <w:rPr>
          <w:rFonts w:cs="Times New Roman"/>
          <w:sz w:val="24"/>
          <w:szCs w:val="24"/>
        </w:rPr>
        <w:t>.</w:t>
      </w:r>
      <w:r w:rsidRPr="00C76C8D">
        <w:rPr>
          <w:rFonts w:cs="Times New Roman"/>
          <w:sz w:val="24"/>
          <w:szCs w:val="24"/>
        </w:rPr>
        <w:t xml:space="preserve">, </w:t>
      </w:r>
      <w:r w:rsidRPr="00C76C8D">
        <w:rPr>
          <w:rFonts w:cs="Times New Roman"/>
          <w:sz w:val="24"/>
          <w:szCs w:val="24"/>
        </w:rPr>
        <w:t>Bouchery</w:t>
      </w:r>
      <w:r w:rsidRPr="00C76C8D">
        <w:rPr>
          <w:rFonts w:cs="Times New Roman"/>
          <w:sz w:val="24"/>
          <w:szCs w:val="24"/>
        </w:rPr>
        <w:t xml:space="preserve"> E</w:t>
      </w:r>
      <w:r w:rsidR="00616075">
        <w:rPr>
          <w:rFonts w:cs="Times New Roman"/>
          <w:sz w:val="24"/>
          <w:szCs w:val="24"/>
        </w:rPr>
        <w:t>.</w:t>
      </w:r>
      <w:r w:rsidRPr="00C76C8D">
        <w:rPr>
          <w:rFonts w:cs="Times New Roman"/>
          <w:sz w:val="24"/>
          <w:szCs w:val="24"/>
        </w:rPr>
        <w:t>E</w:t>
      </w:r>
      <w:r w:rsidR="00616075">
        <w:rPr>
          <w:rFonts w:cs="Times New Roman"/>
          <w:sz w:val="24"/>
          <w:szCs w:val="24"/>
        </w:rPr>
        <w:t>.</w:t>
      </w:r>
      <w:r w:rsidRPr="00C76C8D">
        <w:rPr>
          <w:rFonts w:cs="Times New Roman"/>
          <w:sz w:val="24"/>
          <w:szCs w:val="24"/>
        </w:rPr>
        <w:t xml:space="preserve">, </w:t>
      </w:r>
      <w:r w:rsidRPr="00C76C8D">
        <w:rPr>
          <w:rFonts w:cs="Times New Roman"/>
          <w:sz w:val="24"/>
          <w:szCs w:val="24"/>
        </w:rPr>
        <w:t>Tomedi</w:t>
      </w:r>
      <w:r w:rsidRPr="00C76C8D">
        <w:rPr>
          <w:rFonts w:cs="Times New Roman"/>
          <w:sz w:val="24"/>
          <w:szCs w:val="24"/>
        </w:rPr>
        <w:t xml:space="preserve"> L</w:t>
      </w:r>
      <w:r w:rsidR="00616075">
        <w:rPr>
          <w:rFonts w:cs="Times New Roman"/>
          <w:sz w:val="24"/>
          <w:szCs w:val="24"/>
        </w:rPr>
        <w:t>.</w:t>
      </w:r>
      <w:r w:rsidRPr="00C76C8D">
        <w:rPr>
          <w:rFonts w:cs="Times New Roman"/>
          <w:sz w:val="24"/>
          <w:szCs w:val="24"/>
        </w:rPr>
        <w:t>E</w:t>
      </w:r>
      <w:r w:rsidR="00616075">
        <w:rPr>
          <w:rFonts w:cs="Times New Roman"/>
          <w:sz w:val="24"/>
          <w:szCs w:val="24"/>
        </w:rPr>
        <w:t>.</w:t>
      </w:r>
      <w:r w:rsidRPr="00C76C8D">
        <w:rPr>
          <w:rFonts w:cs="Times New Roman"/>
          <w:sz w:val="24"/>
          <w:szCs w:val="24"/>
        </w:rPr>
        <w:t>, Brewer R</w:t>
      </w:r>
      <w:r w:rsidR="00616075">
        <w:rPr>
          <w:rFonts w:cs="Times New Roman"/>
          <w:sz w:val="24"/>
          <w:szCs w:val="24"/>
        </w:rPr>
        <w:t>.</w:t>
      </w:r>
      <w:r w:rsidRPr="00C76C8D">
        <w:rPr>
          <w:rFonts w:cs="Times New Roman"/>
          <w:sz w:val="24"/>
          <w:szCs w:val="24"/>
        </w:rPr>
        <w:t xml:space="preserve">D. </w:t>
      </w:r>
      <w:r>
        <w:rPr>
          <w:rFonts w:cs="Times New Roman"/>
          <w:sz w:val="24"/>
          <w:szCs w:val="24"/>
        </w:rPr>
        <w:t xml:space="preserve">(2015). </w:t>
      </w:r>
      <w:r w:rsidRPr="00C76C8D">
        <w:rPr>
          <w:rFonts w:cs="Times New Roman"/>
          <w:sz w:val="24"/>
          <w:szCs w:val="24"/>
        </w:rPr>
        <w:t xml:space="preserve">2010 national and state costs of excessive alcohol consumption. </w:t>
      </w:r>
      <w:r w:rsidRPr="0091092F">
        <w:rPr>
          <w:rFonts w:cs="Times New Roman"/>
          <w:i/>
          <w:sz w:val="24"/>
          <w:szCs w:val="24"/>
        </w:rPr>
        <w:t>American Journal of Preventive Medicine</w:t>
      </w:r>
      <w:r>
        <w:rPr>
          <w:rFonts w:cs="Times New Roman"/>
          <w:sz w:val="24"/>
          <w:szCs w:val="24"/>
        </w:rPr>
        <w:t>,</w:t>
      </w:r>
      <w:r w:rsidRPr="00C76C8D">
        <w:rPr>
          <w:rFonts w:cs="Times New Roman"/>
          <w:sz w:val="24"/>
          <w:szCs w:val="24"/>
        </w:rPr>
        <w:t>2015; 49:</w:t>
      </w:r>
      <w:r>
        <w:rPr>
          <w:rFonts w:cs="Times New Roman"/>
          <w:sz w:val="24"/>
          <w:szCs w:val="24"/>
        </w:rPr>
        <w:t>v</w:t>
      </w:r>
      <w:r w:rsidRPr="00C76C8D">
        <w:rPr>
          <w:rFonts w:cs="Times New Roman"/>
          <w:sz w:val="24"/>
          <w:szCs w:val="24"/>
        </w:rPr>
        <w:t>e73–e79.</w:t>
      </w:r>
    </w:p>
    <w:p w:rsidR="00F03AB2" w:rsidRPr="00C76C8D" w:rsidP="00F03AB2" w14:paraId="4D98112F" w14:textId="77777777">
      <w:pPr>
        <w:keepLines/>
        <w:rPr>
          <w:rFonts w:cs="Times New Roman"/>
          <w:sz w:val="24"/>
          <w:szCs w:val="24"/>
        </w:rPr>
      </w:pPr>
      <w:r w:rsidRPr="00B126DA">
        <w:rPr>
          <w:rFonts w:cs="Times New Roman"/>
          <w:color w:val="000000"/>
          <w:sz w:val="24"/>
          <w:szCs w:val="24"/>
        </w:rPr>
        <w:t xml:space="preserve">Substance Abuse and Mental Health Services Administration (SAMHSA). </w:t>
      </w:r>
      <w:r w:rsidRPr="00B126DA">
        <w:rPr>
          <w:rFonts w:cs="Times New Roman"/>
          <w:i/>
          <w:iCs/>
          <w:color w:val="221E1F"/>
          <w:sz w:val="24"/>
          <w:szCs w:val="24"/>
        </w:rPr>
        <w:t xml:space="preserve"> Key Substance Use and Mental Health Indicators in the United States: Results from the </w:t>
      </w:r>
      <w:r>
        <w:rPr>
          <w:rFonts w:cs="Times New Roman"/>
          <w:i/>
          <w:iCs/>
          <w:color w:val="221E1F"/>
          <w:sz w:val="24"/>
          <w:szCs w:val="24"/>
        </w:rPr>
        <w:t>2021</w:t>
      </w:r>
      <w:r w:rsidRPr="00B126DA">
        <w:rPr>
          <w:rFonts w:cs="Times New Roman"/>
          <w:i/>
          <w:iCs/>
          <w:color w:val="221E1F"/>
          <w:sz w:val="24"/>
          <w:szCs w:val="24"/>
        </w:rPr>
        <w:t xml:space="preserve"> National Survey on Drug Use and Health</w:t>
      </w:r>
      <w:r w:rsidRPr="00B126DA">
        <w:rPr>
          <w:rFonts w:cs="Times New Roman"/>
          <w:color w:val="221E1F"/>
          <w:sz w:val="24"/>
          <w:szCs w:val="24"/>
        </w:rPr>
        <w:t xml:space="preserve">. Rockville, MD: SAMHSA, 2016. Available at: </w:t>
      </w:r>
      <w:hyperlink r:id="rId19" w:history="1">
        <w:r w:rsidRPr="00FB53BA">
          <w:rPr>
            <w:rStyle w:val="Hyperlink"/>
            <w:rFonts w:cs="Times New Roman"/>
            <w:sz w:val="24"/>
            <w:szCs w:val="24"/>
          </w:rPr>
          <w:t>https://www.samhsa.gov/data/sites/default/files/reports/rpt39443/2021NSDUHFFRRev010323.pdf</w:t>
        </w:r>
      </w:hyperlink>
    </w:p>
    <w:p w:rsidR="00F03AB2" w:rsidP="00F03AB2" w14:paraId="5DD805EC" w14:textId="1FA45523">
      <w:pPr>
        <w:keepLines/>
        <w:rPr>
          <w:rFonts w:cs="Times New Roman"/>
          <w:color w:val="221E1F"/>
          <w:sz w:val="24"/>
          <w:szCs w:val="24"/>
        </w:rPr>
      </w:pPr>
      <w:r w:rsidRPr="00B126DA">
        <w:rPr>
          <w:rFonts w:cs="Times New Roman"/>
          <w:color w:val="000000"/>
          <w:sz w:val="24"/>
          <w:szCs w:val="24"/>
        </w:rPr>
        <w:t xml:space="preserve">Substance Abuse and Mental Health Services Administration (SAMHSA). </w:t>
      </w:r>
      <w:r w:rsidRPr="00B126DA">
        <w:rPr>
          <w:rFonts w:cs="Times New Roman"/>
          <w:i/>
          <w:iCs/>
          <w:color w:val="221E1F"/>
          <w:sz w:val="24"/>
          <w:szCs w:val="24"/>
        </w:rPr>
        <w:t xml:space="preserve"> Key Substance Use and Mental Health Indicators in the United States: Results from the </w:t>
      </w:r>
      <w:r>
        <w:rPr>
          <w:rFonts w:cs="Times New Roman"/>
          <w:i/>
          <w:iCs/>
          <w:color w:val="221E1F"/>
          <w:sz w:val="24"/>
          <w:szCs w:val="24"/>
        </w:rPr>
        <w:t>2022</w:t>
      </w:r>
      <w:r w:rsidRPr="00B126DA">
        <w:rPr>
          <w:rFonts w:cs="Times New Roman"/>
          <w:i/>
          <w:iCs/>
          <w:color w:val="221E1F"/>
          <w:sz w:val="24"/>
          <w:szCs w:val="24"/>
        </w:rPr>
        <w:t xml:space="preserve"> National Survey on Drug Use and Health</w:t>
      </w:r>
      <w:r w:rsidRPr="00B126DA">
        <w:rPr>
          <w:rFonts w:cs="Times New Roman"/>
          <w:color w:val="221E1F"/>
          <w:sz w:val="24"/>
          <w:szCs w:val="24"/>
        </w:rPr>
        <w:t xml:space="preserve">. Rockville, MD: SAMHSA, 2016. Available at: </w:t>
      </w:r>
      <w:hyperlink r:id="rId20" w:history="1">
        <w:r w:rsidRPr="00FB53BA">
          <w:rPr>
            <w:rStyle w:val="Hyperlink"/>
            <w:rFonts w:cs="Times New Roman"/>
            <w:sz w:val="24"/>
            <w:szCs w:val="24"/>
          </w:rPr>
          <w:t>https://www.samhsa.gov/data/sites/default/files/reports/rpt42731/2022-nsduh-nnr.pdf</w:t>
        </w:r>
      </w:hyperlink>
    </w:p>
    <w:p w:rsidR="00F03AB2" w:rsidP="00F03AB2" w14:paraId="4368245F" w14:textId="77777777">
      <w:pPr>
        <w:keepLines/>
        <w:rPr>
          <w:rFonts w:cs="Times New Roman"/>
          <w:color w:val="221E1F"/>
          <w:sz w:val="24"/>
          <w:szCs w:val="24"/>
        </w:rPr>
      </w:pPr>
      <w:r w:rsidRPr="00B126DA">
        <w:rPr>
          <w:rFonts w:cs="Times New Roman"/>
          <w:color w:val="000000"/>
          <w:sz w:val="24"/>
          <w:szCs w:val="24"/>
        </w:rPr>
        <w:t xml:space="preserve">Substance Abuse and Mental Health Services Administration (SAMHSA). </w:t>
      </w:r>
      <w:r w:rsidRPr="00B126DA">
        <w:rPr>
          <w:rFonts w:cs="Times New Roman"/>
          <w:i/>
          <w:iCs/>
          <w:color w:val="221E1F"/>
          <w:sz w:val="24"/>
          <w:szCs w:val="24"/>
        </w:rPr>
        <w:t xml:space="preserve"> </w:t>
      </w:r>
      <w:r w:rsidRPr="00C76C8D">
        <w:rPr>
          <w:rFonts w:cs="Times New Roman"/>
          <w:color w:val="221E1F"/>
          <w:sz w:val="24"/>
          <w:szCs w:val="24"/>
        </w:rPr>
        <w:t>Results from the 2022 National Survey</w:t>
      </w:r>
      <w:r>
        <w:rPr>
          <w:rFonts w:cs="Times New Roman"/>
          <w:color w:val="221E1F"/>
          <w:sz w:val="24"/>
          <w:szCs w:val="24"/>
        </w:rPr>
        <w:t xml:space="preserve"> </w:t>
      </w:r>
      <w:r w:rsidRPr="00C76C8D">
        <w:rPr>
          <w:rFonts w:cs="Times New Roman"/>
          <w:color w:val="221E1F"/>
          <w:sz w:val="24"/>
          <w:szCs w:val="24"/>
        </w:rPr>
        <w:t>on Drug Use and Health: Detailed Tables</w:t>
      </w:r>
      <w:r>
        <w:rPr>
          <w:rFonts w:cs="Times New Roman"/>
          <w:color w:val="221E1F"/>
          <w:sz w:val="24"/>
          <w:szCs w:val="24"/>
        </w:rPr>
        <w:t xml:space="preserve">; </w:t>
      </w:r>
      <w:r w:rsidRPr="00C76C8D">
        <w:rPr>
          <w:rFonts w:cs="Times New Roman"/>
          <w:color w:val="221E1F"/>
          <w:sz w:val="24"/>
          <w:szCs w:val="24"/>
        </w:rPr>
        <w:t>Prevalence Estimates, Standard Errors,</w:t>
      </w:r>
      <w:r>
        <w:rPr>
          <w:rFonts w:cs="Times New Roman"/>
          <w:color w:val="221E1F"/>
          <w:sz w:val="24"/>
          <w:szCs w:val="24"/>
        </w:rPr>
        <w:t xml:space="preserve"> </w:t>
      </w:r>
      <w:r w:rsidRPr="00C76C8D">
        <w:rPr>
          <w:rFonts w:cs="Times New Roman"/>
          <w:color w:val="221E1F"/>
          <w:sz w:val="24"/>
          <w:szCs w:val="24"/>
        </w:rPr>
        <w:t>P Values, and Sample Size</w:t>
      </w:r>
      <w:r>
        <w:rPr>
          <w:rFonts w:cs="Times New Roman"/>
          <w:color w:val="221E1F"/>
          <w:sz w:val="24"/>
          <w:szCs w:val="24"/>
        </w:rPr>
        <w:t xml:space="preserve">. Available at: </w:t>
      </w:r>
      <w:hyperlink r:id="rId21" w:history="1">
        <w:r w:rsidRPr="00FB53BA">
          <w:rPr>
            <w:rStyle w:val="Hyperlink"/>
            <w:rFonts w:cs="Times New Roman"/>
            <w:sz w:val="24"/>
            <w:szCs w:val="24"/>
          </w:rPr>
          <w:t>https://www.samhsa.gov/data/sites/default/files/reports/rpt42728/NSDUHDetailedTabs2022/NSDUHDetailedTabs2022/2022-nsduh-detailed-tables.pdf</w:t>
        </w:r>
      </w:hyperlink>
    </w:p>
    <w:p w:rsidR="008A640A" w:rsidP="00E35408" w14:paraId="6D7602CD" w14:textId="10FD447C">
      <w:pPr>
        <w:keepLines/>
        <w:rPr>
          <w:rFonts w:cs="Times New Roman"/>
          <w:sz w:val="24"/>
          <w:szCs w:val="24"/>
        </w:rPr>
      </w:pPr>
      <w:r w:rsidRPr="00E21DBD">
        <w:rPr>
          <w:rFonts w:cs="Times New Roman"/>
          <w:sz w:val="24"/>
          <w:szCs w:val="24"/>
        </w:rPr>
        <w:t>Substance Abuse and Mental Health Services Administration: Strategic Plan: Fiscal Year 2023-2026. Publication No. PEP23-06-00-002 MD: National Mental Health and Substance Use Laboratory, Substance Abuse and Mental Health Services Administration, 2023.</w:t>
      </w:r>
    </w:p>
    <w:p w:rsidR="002821CF" w:rsidRPr="0091092F" w:rsidP="00E35408" w14:paraId="340A489D" w14:textId="2E5DB84D">
      <w:pPr>
        <w:keepLines/>
        <w:rPr>
          <w:rFonts w:cs="Times New Roman"/>
          <w:sz w:val="24"/>
          <w:szCs w:val="24"/>
        </w:rPr>
      </w:pPr>
      <w:r w:rsidRPr="002821CF">
        <w:rPr>
          <w:rFonts w:cs="Times New Roman"/>
          <w:sz w:val="24"/>
          <w:szCs w:val="24"/>
        </w:rPr>
        <w:t xml:space="preserve">Washington State Institute for Public Policy. (2015, February). </w:t>
      </w:r>
      <w:hyperlink r:id="rId22" w:history="1">
        <w:r w:rsidRPr="00F72F51" w:rsidR="00A623D1">
          <w:rPr>
            <w:rStyle w:val="Hyperlink"/>
            <w:rFonts w:cs="Times New Roman"/>
            <w:sz w:val="24"/>
            <w:szCs w:val="24"/>
          </w:rPr>
          <w:t>https://www.wsipp.wa.gov/ReportFile/1602/Wsipp_What-Works-and-What-Does-Not-Benefit-Cost-Findings-from-WSIPP_Report.pdf</w:t>
        </w:r>
      </w:hyperlink>
    </w:p>
    <w:sectPr w:rsidSect="00350ACA">
      <w:headerReference w:type="default" r:id="rId23"/>
      <w:footerReference w:type="default" r:id="rI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2B1A" w:rsidP="00D30714" w14:paraId="42044CEB" w14:textId="54F738D4">
    <w:pPr>
      <w:pStyle w:val="Footer"/>
      <w:jc w:val="right"/>
    </w:pPr>
    <w:r>
      <w:fldChar w:fldCharType="begin"/>
    </w:r>
    <w:r>
      <w:instrText xml:space="preserve"> PAGE   \* MERGEFORMAT </w:instrText>
    </w:r>
    <w:r>
      <w:fldChar w:fldCharType="separate"/>
    </w:r>
    <w:r w:rsidR="004A6324">
      <w:rPr>
        <w:noProof/>
      </w:rPr>
      <w:t>2</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2B1A" w14:paraId="665D5D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FD8A3448"/>
    <w:lvl w:ilvl="0">
      <w:start w:val="1"/>
      <w:numFmt w:val="bullet"/>
      <w:pStyle w:val="ListBullet2"/>
      <w:lvlText w:val=""/>
      <w:lvlJc w:val="left"/>
      <w:pPr>
        <w:ind w:left="1080" w:hanging="360"/>
      </w:pPr>
      <w:rPr>
        <w:rFonts w:ascii="Symbol" w:hAnsi="Symbol" w:hint="default"/>
      </w:rPr>
    </w:lvl>
  </w:abstractNum>
  <w:abstractNum w:abstractNumId="1">
    <w:nsid w:val="09134DA2"/>
    <w:multiLevelType w:val="hybridMultilevel"/>
    <w:tmpl w:val="2646B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2E590F"/>
    <w:multiLevelType w:val="multilevel"/>
    <w:tmpl w:val="A0DED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045753"/>
    <w:multiLevelType w:val="hybridMultilevel"/>
    <w:tmpl w:val="ABA8C0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EC1185"/>
    <w:multiLevelType w:val="multilevel"/>
    <w:tmpl w:val="23CA6E3A"/>
    <w:styleLink w:val="OMBBlue"/>
    <w:lvl w:ilvl="0">
      <w:start w:val="1"/>
      <w:numFmt w:val="upperLetter"/>
      <w:pStyle w:val="Heading1"/>
      <w:lvlText w:val="%1."/>
      <w:lvlJc w:val="left"/>
      <w:pPr>
        <w:ind w:left="360" w:hanging="360"/>
      </w:pPr>
      <w:rPr>
        <w:rFonts w:hint="default"/>
        <w:color w:val="1F497D" w:themeColor="text2"/>
      </w:rPr>
    </w:lvl>
    <w:lvl w:ilvl="1">
      <w:start w:val="1"/>
      <w:numFmt w:val="decimal"/>
      <w:pStyle w:val="Heading2"/>
      <w:lvlText w:val="%1.%2."/>
      <w:lvlJc w:val="left"/>
      <w:pPr>
        <w:ind w:left="720" w:hanging="720"/>
      </w:pPr>
      <w:rPr>
        <w:rFonts w:hint="default"/>
        <w:color w:val="4F81BD"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AFC4E22"/>
    <w:multiLevelType w:val="hybridMultilevel"/>
    <w:tmpl w:val="8D6CE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AB3FB4"/>
    <w:multiLevelType w:val="hybridMultilevel"/>
    <w:tmpl w:val="15A4B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842E7E"/>
    <w:multiLevelType w:val="hybridMultilevel"/>
    <w:tmpl w:val="C8A29EDA"/>
    <w:lvl w:ilvl="0">
      <w:start w:val="1"/>
      <w:numFmt w:val="bullet"/>
      <w:pStyle w:val="List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6E2393"/>
    <w:multiLevelType w:val="hybridMultilevel"/>
    <w:tmpl w:val="F2F41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EB20A9"/>
    <w:multiLevelType w:val="hybridMultilevel"/>
    <w:tmpl w:val="01FA2798"/>
    <w:lvl w:ilvl="0">
      <w:start w:val="1"/>
      <w:numFmt w:val="decimal"/>
      <w:pStyle w:val="ListNumb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3A03C4"/>
    <w:multiLevelType w:val="hybridMultilevel"/>
    <w:tmpl w:val="B01CBC8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4A2B0804"/>
    <w:multiLevelType w:val="hybridMultilevel"/>
    <w:tmpl w:val="539AC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8169E2"/>
    <w:multiLevelType w:val="multilevel"/>
    <w:tmpl w:val="C1905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DD28C6"/>
    <w:multiLevelType w:val="hybridMultilevel"/>
    <w:tmpl w:val="6A0CA47E"/>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80812217">
    <w:abstractNumId w:val="9"/>
  </w:num>
  <w:num w:numId="2" w16cid:durableId="1132597582">
    <w:abstractNumId w:val="7"/>
  </w:num>
  <w:num w:numId="3" w16cid:durableId="592520114">
    <w:abstractNumId w:val="0"/>
  </w:num>
  <w:num w:numId="4" w16cid:durableId="612250320">
    <w:abstractNumId w:val="4"/>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5" w16cid:durableId="1577089761">
    <w:abstractNumId w:val="13"/>
  </w:num>
  <w:num w:numId="6" w16cid:durableId="839924971">
    <w:abstractNumId w:val="6"/>
  </w:num>
  <w:num w:numId="7" w16cid:durableId="2083139054">
    <w:abstractNumId w:val="4"/>
  </w:num>
  <w:num w:numId="8" w16cid:durableId="1481849227">
    <w:abstractNumId w:val="10"/>
  </w:num>
  <w:num w:numId="9" w16cid:durableId="5056168">
    <w:abstractNumId w:val="2"/>
  </w:num>
  <w:num w:numId="10" w16cid:durableId="389234998">
    <w:abstractNumId w:val="12"/>
  </w:num>
  <w:num w:numId="11" w16cid:durableId="1431193483">
    <w:abstractNumId w:val="1"/>
  </w:num>
  <w:num w:numId="12" w16cid:durableId="1929849491">
    <w:abstractNumId w:val="8"/>
  </w:num>
  <w:num w:numId="13" w16cid:durableId="1657412446">
    <w:abstractNumId w:val="5"/>
  </w:num>
  <w:num w:numId="14" w16cid:durableId="529032995">
    <w:abstractNumId w:val="3"/>
  </w:num>
  <w:num w:numId="15" w16cid:durableId="184635855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61"/>
    <w:rsid w:val="000009B5"/>
    <w:rsid w:val="00001BB0"/>
    <w:rsid w:val="000027F2"/>
    <w:rsid w:val="0000355B"/>
    <w:rsid w:val="000039E9"/>
    <w:rsid w:val="00005E40"/>
    <w:rsid w:val="000063FB"/>
    <w:rsid w:val="00006C6F"/>
    <w:rsid w:val="0000753C"/>
    <w:rsid w:val="00007A88"/>
    <w:rsid w:val="00007E1F"/>
    <w:rsid w:val="00007F97"/>
    <w:rsid w:val="00010C73"/>
    <w:rsid w:val="0001203A"/>
    <w:rsid w:val="00012297"/>
    <w:rsid w:val="0001253A"/>
    <w:rsid w:val="0001353F"/>
    <w:rsid w:val="00013BEA"/>
    <w:rsid w:val="000140C4"/>
    <w:rsid w:val="000140F7"/>
    <w:rsid w:val="000144F7"/>
    <w:rsid w:val="00014582"/>
    <w:rsid w:val="000145C7"/>
    <w:rsid w:val="000146E9"/>
    <w:rsid w:val="000147E5"/>
    <w:rsid w:val="00014C5F"/>
    <w:rsid w:val="00015063"/>
    <w:rsid w:val="0001570C"/>
    <w:rsid w:val="0001585F"/>
    <w:rsid w:val="00015E99"/>
    <w:rsid w:val="000162F3"/>
    <w:rsid w:val="00016B12"/>
    <w:rsid w:val="00017B68"/>
    <w:rsid w:val="0002051F"/>
    <w:rsid w:val="0002060F"/>
    <w:rsid w:val="00022596"/>
    <w:rsid w:val="00022C34"/>
    <w:rsid w:val="0002311B"/>
    <w:rsid w:val="00023C7D"/>
    <w:rsid w:val="000241BA"/>
    <w:rsid w:val="0002437C"/>
    <w:rsid w:val="00024893"/>
    <w:rsid w:val="000248D0"/>
    <w:rsid w:val="000252DC"/>
    <w:rsid w:val="0002531E"/>
    <w:rsid w:val="000255CD"/>
    <w:rsid w:val="00026754"/>
    <w:rsid w:val="00026B11"/>
    <w:rsid w:val="00027179"/>
    <w:rsid w:val="000278B1"/>
    <w:rsid w:val="000301C4"/>
    <w:rsid w:val="0003189F"/>
    <w:rsid w:val="00031F0A"/>
    <w:rsid w:val="00032D99"/>
    <w:rsid w:val="00032F77"/>
    <w:rsid w:val="0003303D"/>
    <w:rsid w:val="00033D97"/>
    <w:rsid w:val="00033F61"/>
    <w:rsid w:val="000341D6"/>
    <w:rsid w:val="00035679"/>
    <w:rsid w:val="000357CC"/>
    <w:rsid w:val="00035CF1"/>
    <w:rsid w:val="00035EC1"/>
    <w:rsid w:val="0003705A"/>
    <w:rsid w:val="00037D56"/>
    <w:rsid w:val="00040016"/>
    <w:rsid w:val="0004034F"/>
    <w:rsid w:val="00040A0F"/>
    <w:rsid w:val="00041682"/>
    <w:rsid w:val="00042240"/>
    <w:rsid w:val="0004243B"/>
    <w:rsid w:val="00042529"/>
    <w:rsid w:val="00043013"/>
    <w:rsid w:val="00043BE1"/>
    <w:rsid w:val="0004438F"/>
    <w:rsid w:val="00044B51"/>
    <w:rsid w:val="00045469"/>
    <w:rsid w:val="00046065"/>
    <w:rsid w:val="000473FB"/>
    <w:rsid w:val="00050261"/>
    <w:rsid w:val="00050CA7"/>
    <w:rsid w:val="00050D33"/>
    <w:rsid w:val="000518B0"/>
    <w:rsid w:val="0005251A"/>
    <w:rsid w:val="0005378C"/>
    <w:rsid w:val="00053D02"/>
    <w:rsid w:val="00055598"/>
    <w:rsid w:val="00056412"/>
    <w:rsid w:val="000565D4"/>
    <w:rsid w:val="0005734E"/>
    <w:rsid w:val="00057DAD"/>
    <w:rsid w:val="00060CCE"/>
    <w:rsid w:val="0006134F"/>
    <w:rsid w:val="00063899"/>
    <w:rsid w:val="00063F0A"/>
    <w:rsid w:val="00064037"/>
    <w:rsid w:val="00065517"/>
    <w:rsid w:val="000655BF"/>
    <w:rsid w:val="0006560C"/>
    <w:rsid w:val="00065AFD"/>
    <w:rsid w:val="000663ED"/>
    <w:rsid w:val="000703B0"/>
    <w:rsid w:val="0007083F"/>
    <w:rsid w:val="00072033"/>
    <w:rsid w:val="00072421"/>
    <w:rsid w:val="00072A56"/>
    <w:rsid w:val="00073C37"/>
    <w:rsid w:val="00074315"/>
    <w:rsid w:val="000748BB"/>
    <w:rsid w:val="00074A9A"/>
    <w:rsid w:val="00075929"/>
    <w:rsid w:val="00076846"/>
    <w:rsid w:val="00076D0D"/>
    <w:rsid w:val="0007748E"/>
    <w:rsid w:val="00077540"/>
    <w:rsid w:val="000775D5"/>
    <w:rsid w:val="00077ED3"/>
    <w:rsid w:val="000808EE"/>
    <w:rsid w:val="00080A95"/>
    <w:rsid w:val="00081136"/>
    <w:rsid w:val="00081875"/>
    <w:rsid w:val="00081CA6"/>
    <w:rsid w:val="00082370"/>
    <w:rsid w:val="00082E9B"/>
    <w:rsid w:val="000832FC"/>
    <w:rsid w:val="00083F4B"/>
    <w:rsid w:val="00084C53"/>
    <w:rsid w:val="00085B7E"/>
    <w:rsid w:val="00087DC5"/>
    <w:rsid w:val="00090230"/>
    <w:rsid w:val="00090829"/>
    <w:rsid w:val="00091EBD"/>
    <w:rsid w:val="00092E8E"/>
    <w:rsid w:val="00092F50"/>
    <w:rsid w:val="000934ED"/>
    <w:rsid w:val="00093C4F"/>
    <w:rsid w:val="000941E7"/>
    <w:rsid w:val="0009536A"/>
    <w:rsid w:val="00096CFC"/>
    <w:rsid w:val="0009738B"/>
    <w:rsid w:val="000A00B9"/>
    <w:rsid w:val="000A18E1"/>
    <w:rsid w:val="000A1F66"/>
    <w:rsid w:val="000A3119"/>
    <w:rsid w:val="000A3BCE"/>
    <w:rsid w:val="000A3D66"/>
    <w:rsid w:val="000A5953"/>
    <w:rsid w:val="000A5AF9"/>
    <w:rsid w:val="000A641C"/>
    <w:rsid w:val="000A6A55"/>
    <w:rsid w:val="000A6A86"/>
    <w:rsid w:val="000A7314"/>
    <w:rsid w:val="000A73ED"/>
    <w:rsid w:val="000A74DA"/>
    <w:rsid w:val="000A766C"/>
    <w:rsid w:val="000B2D55"/>
    <w:rsid w:val="000B369A"/>
    <w:rsid w:val="000B3DFD"/>
    <w:rsid w:val="000B4740"/>
    <w:rsid w:val="000B4A69"/>
    <w:rsid w:val="000B509D"/>
    <w:rsid w:val="000B5AEC"/>
    <w:rsid w:val="000B6E4A"/>
    <w:rsid w:val="000B71B9"/>
    <w:rsid w:val="000B7263"/>
    <w:rsid w:val="000B77F0"/>
    <w:rsid w:val="000C1A22"/>
    <w:rsid w:val="000C227B"/>
    <w:rsid w:val="000C2E50"/>
    <w:rsid w:val="000C3580"/>
    <w:rsid w:val="000C35FA"/>
    <w:rsid w:val="000C4CD6"/>
    <w:rsid w:val="000C4FDB"/>
    <w:rsid w:val="000C50AA"/>
    <w:rsid w:val="000C60B9"/>
    <w:rsid w:val="000C6794"/>
    <w:rsid w:val="000C6B03"/>
    <w:rsid w:val="000C70D4"/>
    <w:rsid w:val="000C7105"/>
    <w:rsid w:val="000C7C73"/>
    <w:rsid w:val="000D0E3C"/>
    <w:rsid w:val="000D2EDA"/>
    <w:rsid w:val="000D340A"/>
    <w:rsid w:val="000D394E"/>
    <w:rsid w:val="000D435D"/>
    <w:rsid w:val="000D4599"/>
    <w:rsid w:val="000D5016"/>
    <w:rsid w:val="000D58CC"/>
    <w:rsid w:val="000D65DB"/>
    <w:rsid w:val="000D66BB"/>
    <w:rsid w:val="000E055F"/>
    <w:rsid w:val="000E1849"/>
    <w:rsid w:val="000E1AB9"/>
    <w:rsid w:val="000E2057"/>
    <w:rsid w:val="000E2067"/>
    <w:rsid w:val="000E2643"/>
    <w:rsid w:val="000E3AEA"/>
    <w:rsid w:val="000E424E"/>
    <w:rsid w:val="000E4A41"/>
    <w:rsid w:val="000E56CD"/>
    <w:rsid w:val="000E5C66"/>
    <w:rsid w:val="000E5E42"/>
    <w:rsid w:val="000E645F"/>
    <w:rsid w:val="000E649B"/>
    <w:rsid w:val="000E68E3"/>
    <w:rsid w:val="000E6989"/>
    <w:rsid w:val="000E6C64"/>
    <w:rsid w:val="000F108D"/>
    <w:rsid w:val="000F2DDE"/>
    <w:rsid w:val="000F3E82"/>
    <w:rsid w:val="000F423F"/>
    <w:rsid w:val="000F4268"/>
    <w:rsid w:val="000F4EBB"/>
    <w:rsid w:val="000F51C7"/>
    <w:rsid w:val="000F5412"/>
    <w:rsid w:val="000F570C"/>
    <w:rsid w:val="000F62C7"/>
    <w:rsid w:val="000F6E10"/>
    <w:rsid w:val="001003A8"/>
    <w:rsid w:val="0010176C"/>
    <w:rsid w:val="00102BF5"/>
    <w:rsid w:val="001033AF"/>
    <w:rsid w:val="00103901"/>
    <w:rsid w:val="00103BEB"/>
    <w:rsid w:val="00104129"/>
    <w:rsid w:val="00104224"/>
    <w:rsid w:val="0010484A"/>
    <w:rsid w:val="00104F3B"/>
    <w:rsid w:val="00104F6A"/>
    <w:rsid w:val="00106389"/>
    <w:rsid w:val="00106393"/>
    <w:rsid w:val="00106A11"/>
    <w:rsid w:val="00106E5C"/>
    <w:rsid w:val="00107085"/>
    <w:rsid w:val="001072E2"/>
    <w:rsid w:val="001073D3"/>
    <w:rsid w:val="00107D81"/>
    <w:rsid w:val="00107D8A"/>
    <w:rsid w:val="00107E48"/>
    <w:rsid w:val="001110DA"/>
    <w:rsid w:val="001112A9"/>
    <w:rsid w:val="00111491"/>
    <w:rsid w:val="001114FA"/>
    <w:rsid w:val="00112995"/>
    <w:rsid w:val="0011365E"/>
    <w:rsid w:val="00113686"/>
    <w:rsid w:val="001142E2"/>
    <w:rsid w:val="00115715"/>
    <w:rsid w:val="00116450"/>
    <w:rsid w:val="0011698B"/>
    <w:rsid w:val="00116E76"/>
    <w:rsid w:val="0011766E"/>
    <w:rsid w:val="00120D6A"/>
    <w:rsid w:val="00120E23"/>
    <w:rsid w:val="0012285E"/>
    <w:rsid w:val="001236AF"/>
    <w:rsid w:val="00123789"/>
    <w:rsid w:val="001242D9"/>
    <w:rsid w:val="00126438"/>
    <w:rsid w:val="00127210"/>
    <w:rsid w:val="0012767E"/>
    <w:rsid w:val="001304DA"/>
    <w:rsid w:val="00130B22"/>
    <w:rsid w:val="001325F1"/>
    <w:rsid w:val="0013266F"/>
    <w:rsid w:val="00133858"/>
    <w:rsid w:val="00134D7C"/>
    <w:rsid w:val="001356C6"/>
    <w:rsid w:val="001358E8"/>
    <w:rsid w:val="00135A1E"/>
    <w:rsid w:val="00137D6B"/>
    <w:rsid w:val="00140F4D"/>
    <w:rsid w:val="00141587"/>
    <w:rsid w:val="00143440"/>
    <w:rsid w:val="00145E65"/>
    <w:rsid w:val="00145FAB"/>
    <w:rsid w:val="00146465"/>
    <w:rsid w:val="00147022"/>
    <w:rsid w:val="0014796A"/>
    <w:rsid w:val="00147C2A"/>
    <w:rsid w:val="00150085"/>
    <w:rsid w:val="0015027D"/>
    <w:rsid w:val="001513EA"/>
    <w:rsid w:val="001514FB"/>
    <w:rsid w:val="00151580"/>
    <w:rsid w:val="0015187F"/>
    <w:rsid w:val="00151C53"/>
    <w:rsid w:val="0015240E"/>
    <w:rsid w:val="00152964"/>
    <w:rsid w:val="00153893"/>
    <w:rsid w:val="00154735"/>
    <w:rsid w:val="00154BAF"/>
    <w:rsid w:val="00155225"/>
    <w:rsid w:val="00155ECA"/>
    <w:rsid w:val="001560FA"/>
    <w:rsid w:val="00157E22"/>
    <w:rsid w:val="00160ED0"/>
    <w:rsid w:val="0016149F"/>
    <w:rsid w:val="001615BE"/>
    <w:rsid w:val="0016281F"/>
    <w:rsid w:val="00163ABC"/>
    <w:rsid w:val="001645B2"/>
    <w:rsid w:val="0016474D"/>
    <w:rsid w:val="001647C9"/>
    <w:rsid w:val="00164FB3"/>
    <w:rsid w:val="00165A19"/>
    <w:rsid w:val="00165B9C"/>
    <w:rsid w:val="00166366"/>
    <w:rsid w:val="00167DB3"/>
    <w:rsid w:val="00172386"/>
    <w:rsid w:val="001724DA"/>
    <w:rsid w:val="00173524"/>
    <w:rsid w:val="0017392C"/>
    <w:rsid w:val="00173AA5"/>
    <w:rsid w:val="001748BA"/>
    <w:rsid w:val="00174E88"/>
    <w:rsid w:val="001756F5"/>
    <w:rsid w:val="001760D3"/>
    <w:rsid w:val="00176511"/>
    <w:rsid w:val="00176584"/>
    <w:rsid w:val="00177885"/>
    <w:rsid w:val="00181765"/>
    <w:rsid w:val="001819BD"/>
    <w:rsid w:val="00182085"/>
    <w:rsid w:val="0018247D"/>
    <w:rsid w:val="001826B4"/>
    <w:rsid w:val="001829C0"/>
    <w:rsid w:val="001833A1"/>
    <w:rsid w:val="00183827"/>
    <w:rsid w:val="0018545A"/>
    <w:rsid w:val="00185D32"/>
    <w:rsid w:val="001864EF"/>
    <w:rsid w:val="001866E7"/>
    <w:rsid w:val="00187241"/>
    <w:rsid w:val="00187AF8"/>
    <w:rsid w:val="0019012C"/>
    <w:rsid w:val="0019042F"/>
    <w:rsid w:val="001914FD"/>
    <w:rsid w:val="0019164B"/>
    <w:rsid w:val="00192447"/>
    <w:rsid w:val="00193DCB"/>
    <w:rsid w:val="00194F5F"/>
    <w:rsid w:val="00195ECB"/>
    <w:rsid w:val="00196163"/>
    <w:rsid w:val="001965DF"/>
    <w:rsid w:val="001968BD"/>
    <w:rsid w:val="00196B50"/>
    <w:rsid w:val="001A1395"/>
    <w:rsid w:val="001A1B19"/>
    <w:rsid w:val="001A1BB7"/>
    <w:rsid w:val="001A326B"/>
    <w:rsid w:val="001A53FA"/>
    <w:rsid w:val="001A5AE7"/>
    <w:rsid w:val="001A60CF"/>
    <w:rsid w:val="001B05E2"/>
    <w:rsid w:val="001B062D"/>
    <w:rsid w:val="001B113C"/>
    <w:rsid w:val="001B11CD"/>
    <w:rsid w:val="001B1708"/>
    <w:rsid w:val="001B305E"/>
    <w:rsid w:val="001B3318"/>
    <w:rsid w:val="001B58EA"/>
    <w:rsid w:val="001B5EE3"/>
    <w:rsid w:val="001B63A6"/>
    <w:rsid w:val="001B63D5"/>
    <w:rsid w:val="001B6974"/>
    <w:rsid w:val="001B7B5C"/>
    <w:rsid w:val="001C016C"/>
    <w:rsid w:val="001C076E"/>
    <w:rsid w:val="001C18FA"/>
    <w:rsid w:val="001C2554"/>
    <w:rsid w:val="001C3283"/>
    <w:rsid w:val="001C388D"/>
    <w:rsid w:val="001C44FF"/>
    <w:rsid w:val="001C455B"/>
    <w:rsid w:val="001C5112"/>
    <w:rsid w:val="001C553F"/>
    <w:rsid w:val="001C5705"/>
    <w:rsid w:val="001C5D84"/>
    <w:rsid w:val="001C7556"/>
    <w:rsid w:val="001C77A4"/>
    <w:rsid w:val="001D069A"/>
    <w:rsid w:val="001D270D"/>
    <w:rsid w:val="001D2C4F"/>
    <w:rsid w:val="001D3ABE"/>
    <w:rsid w:val="001D3D5B"/>
    <w:rsid w:val="001D48BD"/>
    <w:rsid w:val="001D5DAA"/>
    <w:rsid w:val="001D65D3"/>
    <w:rsid w:val="001D6647"/>
    <w:rsid w:val="001D67D7"/>
    <w:rsid w:val="001D6CA5"/>
    <w:rsid w:val="001D6E9C"/>
    <w:rsid w:val="001D7578"/>
    <w:rsid w:val="001D79DC"/>
    <w:rsid w:val="001D7AE4"/>
    <w:rsid w:val="001E0304"/>
    <w:rsid w:val="001E0D5B"/>
    <w:rsid w:val="001E10B5"/>
    <w:rsid w:val="001E2281"/>
    <w:rsid w:val="001E3D15"/>
    <w:rsid w:val="001E3E50"/>
    <w:rsid w:val="001E445C"/>
    <w:rsid w:val="001E5A60"/>
    <w:rsid w:val="001E6710"/>
    <w:rsid w:val="001E6A16"/>
    <w:rsid w:val="001E6BC9"/>
    <w:rsid w:val="001E788C"/>
    <w:rsid w:val="001E7A04"/>
    <w:rsid w:val="001F02AE"/>
    <w:rsid w:val="001F2EF8"/>
    <w:rsid w:val="001F3262"/>
    <w:rsid w:val="001F32F6"/>
    <w:rsid w:val="001F379D"/>
    <w:rsid w:val="001F3C92"/>
    <w:rsid w:val="001F42AB"/>
    <w:rsid w:val="001F464B"/>
    <w:rsid w:val="001F474E"/>
    <w:rsid w:val="001F4938"/>
    <w:rsid w:val="001F4F64"/>
    <w:rsid w:val="001F51AF"/>
    <w:rsid w:val="001F549E"/>
    <w:rsid w:val="001F5DEB"/>
    <w:rsid w:val="001F5F6C"/>
    <w:rsid w:val="001F5FB0"/>
    <w:rsid w:val="001F6D37"/>
    <w:rsid w:val="00200DD7"/>
    <w:rsid w:val="0020122F"/>
    <w:rsid w:val="0020340E"/>
    <w:rsid w:val="00203827"/>
    <w:rsid w:val="0020386A"/>
    <w:rsid w:val="00204059"/>
    <w:rsid w:val="00206006"/>
    <w:rsid w:val="00206553"/>
    <w:rsid w:val="002066CD"/>
    <w:rsid w:val="00206C5F"/>
    <w:rsid w:val="00206E60"/>
    <w:rsid w:val="00207412"/>
    <w:rsid w:val="00210756"/>
    <w:rsid w:val="002115D5"/>
    <w:rsid w:val="0021180F"/>
    <w:rsid w:val="00211E17"/>
    <w:rsid w:val="002126BB"/>
    <w:rsid w:val="00212C3F"/>
    <w:rsid w:val="002132F4"/>
    <w:rsid w:val="00215394"/>
    <w:rsid w:val="0021550D"/>
    <w:rsid w:val="00215F9F"/>
    <w:rsid w:val="00216BF8"/>
    <w:rsid w:val="00217452"/>
    <w:rsid w:val="00217714"/>
    <w:rsid w:val="0022034A"/>
    <w:rsid w:val="002209D0"/>
    <w:rsid w:val="00222081"/>
    <w:rsid w:val="00222333"/>
    <w:rsid w:val="00223183"/>
    <w:rsid w:val="00223261"/>
    <w:rsid w:val="00223EC8"/>
    <w:rsid w:val="00224123"/>
    <w:rsid w:val="0022416B"/>
    <w:rsid w:val="00224456"/>
    <w:rsid w:val="00224477"/>
    <w:rsid w:val="00224548"/>
    <w:rsid w:val="00226B2E"/>
    <w:rsid w:val="00227B23"/>
    <w:rsid w:val="00230590"/>
    <w:rsid w:val="00230764"/>
    <w:rsid w:val="0023117B"/>
    <w:rsid w:val="002323B6"/>
    <w:rsid w:val="00232CDA"/>
    <w:rsid w:val="00233337"/>
    <w:rsid w:val="0023352E"/>
    <w:rsid w:val="00233718"/>
    <w:rsid w:val="00234546"/>
    <w:rsid w:val="00234DB4"/>
    <w:rsid w:val="00235ACC"/>
    <w:rsid w:val="00235CDD"/>
    <w:rsid w:val="002362CA"/>
    <w:rsid w:val="002362E5"/>
    <w:rsid w:val="0023647B"/>
    <w:rsid w:val="00236890"/>
    <w:rsid w:val="00236BA0"/>
    <w:rsid w:val="00237469"/>
    <w:rsid w:val="00240654"/>
    <w:rsid w:val="00240E70"/>
    <w:rsid w:val="002415EF"/>
    <w:rsid w:val="00241CBF"/>
    <w:rsid w:val="00243F5F"/>
    <w:rsid w:val="00243F7A"/>
    <w:rsid w:val="00244732"/>
    <w:rsid w:val="002457EB"/>
    <w:rsid w:val="00247106"/>
    <w:rsid w:val="00247698"/>
    <w:rsid w:val="00247DDE"/>
    <w:rsid w:val="00252938"/>
    <w:rsid w:val="00252A6B"/>
    <w:rsid w:val="00253B07"/>
    <w:rsid w:val="00255902"/>
    <w:rsid w:val="00256124"/>
    <w:rsid w:val="00257D1E"/>
    <w:rsid w:val="002602FF"/>
    <w:rsid w:val="00261C18"/>
    <w:rsid w:val="002632D6"/>
    <w:rsid w:val="0026344F"/>
    <w:rsid w:val="0026389C"/>
    <w:rsid w:val="00263A7D"/>
    <w:rsid w:val="00263BD4"/>
    <w:rsid w:val="00263C6F"/>
    <w:rsid w:val="00263EFC"/>
    <w:rsid w:val="002643B4"/>
    <w:rsid w:val="00264433"/>
    <w:rsid w:val="00264F72"/>
    <w:rsid w:val="00266E8D"/>
    <w:rsid w:val="002670C8"/>
    <w:rsid w:val="00270CAF"/>
    <w:rsid w:val="002717E2"/>
    <w:rsid w:val="0027181D"/>
    <w:rsid w:val="00271FC3"/>
    <w:rsid w:val="00272DDD"/>
    <w:rsid w:val="00274C5C"/>
    <w:rsid w:val="00274CC8"/>
    <w:rsid w:val="002756BD"/>
    <w:rsid w:val="002761E5"/>
    <w:rsid w:val="002765A0"/>
    <w:rsid w:val="00280039"/>
    <w:rsid w:val="002803C3"/>
    <w:rsid w:val="002807C3"/>
    <w:rsid w:val="002808BA"/>
    <w:rsid w:val="00280BCE"/>
    <w:rsid w:val="00281679"/>
    <w:rsid w:val="002821CF"/>
    <w:rsid w:val="00282F29"/>
    <w:rsid w:val="00283369"/>
    <w:rsid w:val="00283C2C"/>
    <w:rsid w:val="00283F89"/>
    <w:rsid w:val="00284737"/>
    <w:rsid w:val="002850DE"/>
    <w:rsid w:val="002854FE"/>
    <w:rsid w:val="002856CF"/>
    <w:rsid w:val="00285F70"/>
    <w:rsid w:val="00286031"/>
    <w:rsid w:val="0028647D"/>
    <w:rsid w:val="0028729F"/>
    <w:rsid w:val="0028778F"/>
    <w:rsid w:val="00287BC9"/>
    <w:rsid w:val="00290081"/>
    <w:rsid w:val="0029045F"/>
    <w:rsid w:val="002911AF"/>
    <w:rsid w:val="00291361"/>
    <w:rsid w:val="00292726"/>
    <w:rsid w:val="00294316"/>
    <w:rsid w:val="00294564"/>
    <w:rsid w:val="00296975"/>
    <w:rsid w:val="00296AE4"/>
    <w:rsid w:val="00296C65"/>
    <w:rsid w:val="00297F8E"/>
    <w:rsid w:val="002A03E6"/>
    <w:rsid w:val="002A09D6"/>
    <w:rsid w:val="002A1D24"/>
    <w:rsid w:val="002A2A8D"/>
    <w:rsid w:val="002A3354"/>
    <w:rsid w:val="002A34F8"/>
    <w:rsid w:val="002A4268"/>
    <w:rsid w:val="002A4FD0"/>
    <w:rsid w:val="002A5BC2"/>
    <w:rsid w:val="002A604C"/>
    <w:rsid w:val="002A6846"/>
    <w:rsid w:val="002A6E89"/>
    <w:rsid w:val="002A7E65"/>
    <w:rsid w:val="002B0563"/>
    <w:rsid w:val="002B09E8"/>
    <w:rsid w:val="002B1A55"/>
    <w:rsid w:val="002B1D3B"/>
    <w:rsid w:val="002B309F"/>
    <w:rsid w:val="002B30C8"/>
    <w:rsid w:val="002B35A7"/>
    <w:rsid w:val="002B3934"/>
    <w:rsid w:val="002B4D2D"/>
    <w:rsid w:val="002B53ED"/>
    <w:rsid w:val="002B67F6"/>
    <w:rsid w:val="002B6E1F"/>
    <w:rsid w:val="002B79D0"/>
    <w:rsid w:val="002B7E51"/>
    <w:rsid w:val="002C0431"/>
    <w:rsid w:val="002C1027"/>
    <w:rsid w:val="002C1504"/>
    <w:rsid w:val="002C29E5"/>
    <w:rsid w:val="002C2EAC"/>
    <w:rsid w:val="002C337B"/>
    <w:rsid w:val="002C4512"/>
    <w:rsid w:val="002C4A4F"/>
    <w:rsid w:val="002C5BEE"/>
    <w:rsid w:val="002C7FE5"/>
    <w:rsid w:val="002D2C16"/>
    <w:rsid w:val="002D39FB"/>
    <w:rsid w:val="002D3A91"/>
    <w:rsid w:val="002D3ADE"/>
    <w:rsid w:val="002D4280"/>
    <w:rsid w:val="002D45A4"/>
    <w:rsid w:val="002D4DE7"/>
    <w:rsid w:val="002D5B3A"/>
    <w:rsid w:val="002D7226"/>
    <w:rsid w:val="002E0657"/>
    <w:rsid w:val="002E0A34"/>
    <w:rsid w:val="002E142A"/>
    <w:rsid w:val="002E1476"/>
    <w:rsid w:val="002E1C14"/>
    <w:rsid w:val="002E238A"/>
    <w:rsid w:val="002E2835"/>
    <w:rsid w:val="002E30ED"/>
    <w:rsid w:val="002E3C01"/>
    <w:rsid w:val="002E3C17"/>
    <w:rsid w:val="002E4DAB"/>
    <w:rsid w:val="002E5128"/>
    <w:rsid w:val="002E575E"/>
    <w:rsid w:val="002F1546"/>
    <w:rsid w:val="002F2619"/>
    <w:rsid w:val="002F2873"/>
    <w:rsid w:val="002F2951"/>
    <w:rsid w:val="002F2997"/>
    <w:rsid w:val="002F304C"/>
    <w:rsid w:val="002F3D8B"/>
    <w:rsid w:val="002F60BB"/>
    <w:rsid w:val="0030022F"/>
    <w:rsid w:val="003004DF"/>
    <w:rsid w:val="00300C07"/>
    <w:rsid w:val="003014CC"/>
    <w:rsid w:val="00301545"/>
    <w:rsid w:val="00301845"/>
    <w:rsid w:val="00301A76"/>
    <w:rsid w:val="00303381"/>
    <w:rsid w:val="003034F1"/>
    <w:rsid w:val="00303BAE"/>
    <w:rsid w:val="00303C4E"/>
    <w:rsid w:val="00304047"/>
    <w:rsid w:val="00304479"/>
    <w:rsid w:val="00304A98"/>
    <w:rsid w:val="00304E45"/>
    <w:rsid w:val="00304F86"/>
    <w:rsid w:val="00305C2D"/>
    <w:rsid w:val="00305F77"/>
    <w:rsid w:val="00306994"/>
    <w:rsid w:val="00306F74"/>
    <w:rsid w:val="003117EF"/>
    <w:rsid w:val="00311B04"/>
    <w:rsid w:val="0031208A"/>
    <w:rsid w:val="003129D6"/>
    <w:rsid w:val="00313A13"/>
    <w:rsid w:val="00313D91"/>
    <w:rsid w:val="003141EC"/>
    <w:rsid w:val="003142B5"/>
    <w:rsid w:val="003143BC"/>
    <w:rsid w:val="003147BA"/>
    <w:rsid w:val="00314DB6"/>
    <w:rsid w:val="003153C9"/>
    <w:rsid w:val="0031569A"/>
    <w:rsid w:val="00316FE5"/>
    <w:rsid w:val="003171A0"/>
    <w:rsid w:val="00317A6A"/>
    <w:rsid w:val="00317FC4"/>
    <w:rsid w:val="003200DF"/>
    <w:rsid w:val="003201C7"/>
    <w:rsid w:val="00320B0F"/>
    <w:rsid w:val="0032175B"/>
    <w:rsid w:val="00322AAB"/>
    <w:rsid w:val="00322F4F"/>
    <w:rsid w:val="00323F4D"/>
    <w:rsid w:val="00323FAF"/>
    <w:rsid w:val="003243F6"/>
    <w:rsid w:val="00324500"/>
    <w:rsid w:val="00324D24"/>
    <w:rsid w:val="00325253"/>
    <w:rsid w:val="003254EB"/>
    <w:rsid w:val="00326372"/>
    <w:rsid w:val="00326EE7"/>
    <w:rsid w:val="00326EFB"/>
    <w:rsid w:val="00327003"/>
    <w:rsid w:val="003278CC"/>
    <w:rsid w:val="00330041"/>
    <w:rsid w:val="00330AE8"/>
    <w:rsid w:val="00331FA0"/>
    <w:rsid w:val="003324CB"/>
    <w:rsid w:val="003329FA"/>
    <w:rsid w:val="0033303B"/>
    <w:rsid w:val="00334255"/>
    <w:rsid w:val="00334697"/>
    <w:rsid w:val="00336438"/>
    <w:rsid w:val="003365FE"/>
    <w:rsid w:val="00337753"/>
    <w:rsid w:val="00340007"/>
    <w:rsid w:val="00340541"/>
    <w:rsid w:val="00340BAF"/>
    <w:rsid w:val="003411E1"/>
    <w:rsid w:val="003412D6"/>
    <w:rsid w:val="003414FA"/>
    <w:rsid w:val="00341638"/>
    <w:rsid w:val="00341664"/>
    <w:rsid w:val="00341A0C"/>
    <w:rsid w:val="00341B04"/>
    <w:rsid w:val="003420B1"/>
    <w:rsid w:val="0034213D"/>
    <w:rsid w:val="00342590"/>
    <w:rsid w:val="00342FD2"/>
    <w:rsid w:val="0034318C"/>
    <w:rsid w:val="003457E1"/>
    <w:rsid w:val="003459C1"/>
    <w:rsid w:val="00347981"/>
    <w:rsid w:val="00350ACA"/>
    <w:rsid w:val="00352F93"/>
    <w:rsid w:val="00353882"/>
    <w:rsid w:val="00353E50"/>
    <w:rsid w:val="00355008"/>
    <w:rsid w:val="00355313"/>
    <w:rsid w:val="00355670"/>
    <w:rsid w:val="00355832"/>
    <w:rsid w:val="00356CF2"/>
    <w:rsid w:val="00356F9F"/>
    <w:rsid w:val="00357B4B"/>
    <w:rsid w:val="00357D8E"/>
    <w:rsid w:val="003600F3"/>
    <w:rsid w:val="00360C57"/>
    <w:rsid w:val="00362A5E"/>
    <w:rsid w:val="00363123"/>
    <w:rsid w:val="003646C1"/>
    <w:rsid w:val="00365047"/>
    <w:rsid w:val="003656F9"/>
    <w:rsid w:val="00365846"/>
    <w:rsid w:val="00365E5A"/>
    <w:rsid w:val="0036650A"/>
    <w:rsid w:val="00366C40"/>
    <w:rsid w:val="00370292"/>
    <w:rsid w:val="00370580"/>
    <w:rsid w:val="0037084E"/>
    <w:rsid w:val="0037243E"/>
    <w:rsid w:val="00372FD8"/>
    <w:rsid w:val="00373F76"/>
    <w:rsid w:val="00374176"/>
    <w:rsid w:val="00374C43"/>
    <w:rsid w:val="00375566"/>
    <w:rsid w:val="00375B87"/>
    <w:rsid w:val="003770F5"/>
    <w:rsid w:val="003771FC"/>
    <w:rsid w:val="00377B30"/>
    <w:rsid w:val="003806BE"/>
    <w:rsid w:val="003810E6"/>
    <w:rsid w:val="003811D6"/>
    <w:rsid w:val="003815CA"/>
    <w:rsid w:val="003816E1"/>
    <w:rsid w:val="00381B73"/>
    <w:rsid w:val="00381BA0"/>
    <w:rsid w:val="00381D3A"/>
    <w:rsid w:val="00383977"/>
    <w:rsid w:val="00383C3F"/>
    <w:rsid w:val="0038444E"/>
    <w:rsid w:val="003849D8"/>
    <w:rsid w:val="00384D84"/>
    <w:rsid w:val="003860AA"/>
    <w:rsid w:val="00386AF8"/>
    <w:rsid w:val="00387E24"/>
    <w:rsid w:val="00390134"/>
    <w:rsid w:val="003912A3"/>
    <w:rsid w:val="00391791"/>
    <w:rsid w:val="00391D26"/>
    <w:rsid w:val="003924A6"/>
    <w:rsid w:val="0039321D"/>
    <w:rsid w:val="00393267"/>
    <w:rsid w:val="0039468A"/>
    <w:rsid w:val="003946A1"/>
    <w:rsid w:val="0039495C"/>
    <w:rsid w:val="00394C4A"/>
    <w:rsid w:val="00395FD3"/>
    <w:rsid w:val="00395FF0"/>
    <w:rsid w:val="0039642A"/>
    <w:rsid w:val="00396D20"/>
    <w:rsid w:val="003976CC"/>
    <w:rsid w:val="003A0542"/>
    <w:rsid w:val="003A1078"/>
    <w:rsid w:val="003A25E5"/>
    <w:rsid w:val="003A2ACD"/>
    <w:rsid w:val="003A419B"/>
    <w:rsid w:val="003A5606"/>
    <w:rsid w:val="003A5792"/>
    <w:rsid w:val="003A60EC"/>
    <w:rsid w:val="003A64FD"/>
    <w:rsid w:val="003A72FC"/>
    <w:rsid w:val="003A75DE"/>
    <w:rsid w:val="003A764C"/>
    <w:rsid w:val="003A7B64"/>
    <w:rsid w:val="003B0CA1"/>
    <w:rsid w:val="003B107C"/>
    <w:rsid w:val="003B11C2"/>
    <w:rsid w:val="003B1CC7"/>
    <w:rsid w:val="003B1DA1"/>
    <w:rsid w:val="003B3320"/>
    <w:rsid w:val="003B3976"/>
    <w:rsid w:val="003B5477"/>
    <w:rsid w:val="003B5735"/>
    <w:rsid w:val="003B5EB4"/>
    <w:rsid w:val="003B65C3"/>
    <w:rsid w:val="003B6702"/>
    <w:rsid w:val="003B69C7"/>
    <w:rsid w:val="003B6C7D"/>
    <w:rsid w:val="003B71D4"/>
    <w:rsid w:val="003B78CE"/>
    <w:rsid w:val="003B7CA4"/>
    <w:rsid w:val="003B7E46"/>
    <w:rsid w:val="003C1AF3"/>
    <w:rsid w:val="003C243B"/>
    <w:rsid w:val="003C2B22"/>
    <w:rsid w:val="003C37CC"/>
    <w:rsid w:val="003C4404"/>
    <w:rsid w:val="003C5096"/>
    <w:rsid w:val="003C5115"/>
    <w:rsid w:val="003C55FB"/>
    <w:rsid w:val="003C62D6"/>
    <w:rsid w:val="003C6515"/>
    <w:rsid w:val="003C6E56"/>
    <w:rsid w:val="003C7471"/>
    <w:rsid w:val="003C7717"/>
    <w:rsid w:val="003C7EB2"/>
    <w:rsid w:val="003D070C"/>
    <w:rsid w:val="003D0D95"/>
    <w:rsid w:val="003D0E47"/>
    <w:rsid w:val="003D1102"/>
    <w:rsid w:val="003D111E"/>
    <w:rsid w:val="003D1205"/>
    <w:rsid w:val="003D2099"/>
    <w:rsid w:val="003D2C04"/>
    <w:rsid w:val="003D38FA"/>
    <w:rsid w:val="003D3AFC"/>
    <w:rsid w:val="003D51A8"/>
    <w:rsid w:val="003D5791"/>
    <w:rsid w:val="003D5996"/>
    <w:rsid w:val="003D5F23"/>
    <w:rsid w:val="003D6A77"/>
    <w:rsid w:val="003D7080"/>
    <w:rsid w:val="003E0492"/>
    <w:rsid w:val="003E14BE"/>
    <w:rsid w:val="003E1B97"/>
    <w:rsid w:val="003E2308"/>
    <w:rsid w:val="003E258B"/>
    <w:rsid w:val="003E2A3A"/>
    <w:rsid w:val="003E4878"/>
    <w:rsid w:val="003E4AE3"/>
    <w:rsid w:val="003E4EE3"/>
    <w:rsid w:val="003E5847"/>
    <w:rsid w:val="003E5979"/>
    <w:rsid w:val="003E6DB4"/>
    <w:rsid w:val="003E6EF2"/>
    <w:rsid w:val="003E73DE"/>
    <w:rsid w:val="003E7D11"/>
    <w:rsid w:val="003E7D29"/>
    <w:rsid w:val="003F06C8"/>
    <w:rsid w:val="003F0DC0"/>
    <w:rsid w:val="003F1285"/>
    <w:rsid w:val="003F1A43"/>
    <w:rsid w:val="003F3161"/>
    <w:rsid w:val="003F3200"/>
    <w:rsid w:val="003F3232"/>
    <w:rsid w:val="003F35F4"/>
    <w:rsid w:val="003F3F7C"/>
    <w:rsid w:val="003F468B"/>
    <w:rsid w:val="003F4C6D"/>
    <w:rsid w:val="003F5265"/>
    <w:rsid w:val="003F532B"/>
    <w:rsid w:val="003F5AD4"/>
    <w:rsid w:val="003F5C11"/>
    <w:rsid w:val="003F6E02"/>
    <w:rsid w:val="0040011D"/>
    <w:rsid w:val="00400438"/>
    <w:rsid w:val="004004B1"/>
    <w:rsid w:val="00401695"/>
    <w:rsid w:val="00401BD7"/>
    <w:rsid w:val="0040202C"/>
    <w:rsid w:val="00403167"/>
    <w:rsid w:val="004032E2"/>
    <w:rsid w:val="00403D81"/>
    <w:rsid w:val="00404A48"/>
    <w:rsid w:val="004054C4"/>
    <w:rsid w:val="00405960"/>
    <w:rsid w:val="00410E9A"/>
    <w:rsid w:val="0041193D"/>
    <w:rsid w:val="004123F5"/>
    <w:rsid w:val="00412425"/>
    <w:rsid w:val="00413016"/>
    <w:rsid w:val="004134C8"/>
    <w:rsid w:val="004157EC"/>
    <w:rsid w:val="00415F6F"/>
    <w:rsid w:val="0041654D"/>
    <w:rsid w:val="00416801"/>
    <w:rsid w:val="004201E8"/>
    <w:rsid w:val="004204B8"/>
    <w:rsid w:val="004205D9"/>
    <w:rsid w:val="00421F92"/>
    <w:rsid w:val="004226D4"/>
    <w:rsid w:val="00422F0A"/>
    <w:rsid w:val="0042422A"/>
    <w:rsid w:val="004245A5"/>
    <w:rsid w:val="00425645"/>
    <w:rsid w:val="00427CAA"/>
    <w:rsid w:val="00427D1B"/>
    <w:rsid w:val="004303AA"/>
    <w:rsid w:val="00430474"/>
    <w:rsid w:val="00430F94"/>
    <w:rsid w:val="00431188"/>
    <w:rsid w:val="0043184E"/>
    <w:rsid w:val="00431A8E"/>
    <w:rsid w:val="00431AE6"/>
    <w:rsid w:val="004320BF"/>
    <w:rsid w:val="004326C0"/>
    <w:rsid w:val="00432E6A"/>
    <w:rsid w:val="0043300B"/>
    <w:rsid w:val="00434D8E"/>
    <w:rsid w:val="00435E7D"/>
    <w:rsid w:val="00436A2A"/>
    <w:rsid w:val="00440DC0"/>
    <w:rsid w:val="00442090"/>
    <w:rsid w:val="00442889"/>
    <w:rsid w:val="004440F5"/>
    <w:rsid w:val="0044412B"/>
    <w:rsid w:val="004441B2"/>
    <w:rsid w:val="00444478"/>
    <w:rsid w:val="0044450A"/>
    <w:rsid w:val="004447D0"/>
    <w:rsid w:val="0044495C"/>
    <w:rsid w:val="00444C74"/>
    <w:rsid w:val="004451F6"/>
    <w:rsid w:val="0044575F"/>
    <w:rsid w:val="00445D34"/>
    <w:rsid w:val="00446A18"/>
    <w:rsid w:val="00446B78"/>
    <w:rsid w:val="0044739F"/>
    <w:rsid w:val="00447561"/>
    <w:rsid w:val="00447EB6"/>
    <w:rsid w:val="00450635"/>
    <w:rsid w:val="00450E29"/>
    <w:rsid w:val="00451916"/>
    <w:rsid w:val="00451D6B"/>
    <w:rsid w:val="00452760"/>
    <w:rsid w:val="00455599"/>
    <w:rsid w:val="00455823"/>
    <w:rsid w:val="00457B17"/>
    <w:rsid w:val="004618B8"/>
    <w:rsid w:val="0046211B"/>
    <w:rsid w:val="00462B35"/>
    <w:rsid w:val="00462D59"/>
    <w:rsid w:val="00463F24"/>
    <w:rsid w:val="004654D4"/>
    <w:rsid w:val="00465F7E"/>
    <w:rsid w:val="004663D0"/>
    <w:rsid w:val="004669CC"/>
    <w:rsid w:val="004671F1"/>
    <w:rsid w:val="00467E8A"/>
    <w:rsid w:val="004716D7"/>
    <w:rsid w:val="004717AC"/>
    <w:rsid w:val="004726E8"/>
    <w:rsid w:val="0047300D"/>
    <w:rsid w:val="00473738"/>
    <w:rsid w:val="0047381A"/>
    <w:rsid w:val="00473B6F"/>
    <w:rsid w:val="004747FE"/>
    <w:rsid w:val="004748B3"/>
    <w:rsid w:val="0047518B"/>
    <w:rsid w:val="00475EC2"/>
    <w:rsid w:val="004764E6"/>
    <w:rsid w:val="00476EDE"/>
    <w:rsid w:val="00477120"/>
    <w:rsid w:val="00477B7D"/>
    <w:rsid w:val="00477B92"/>
    <w:rsid w:val="00480DEC"/>
    <w:rsid w:val="00481B77"/>
    <w:rsid w:val="0048229B"/>
    <w:rsid w:val="00482AA8"/>
    <w:rsid w:val="0048304B"/>
    <w:rsid w:val="0048381A"/>
    <w:rsid w:val="0048387E"/>
    <w:rsid w:val="00484830"/>
    <w:rsid w:val="004849DB"/>
    <w:rsid w:val="00485B11"/>
    <w:rsid w:val="00485F82"/>
    <w:rsid w:val="0048626D"/>
    <w:rsid w:val="004902F7"/>
    <w:rsid w:val="00490620"/>
    <w:rsid w:val="00491944"/>
    <w:rsid w:val="00491F23"/>
    <w:rsid w:val="00493F0F"/>
    <w:rsid w:val="004941B5"/>
    <w:rsid w:val="00494229"/>
    <w:rsid w:val="004943C7"/>
    <w:rsid w:val="004949BC"/>
    <w:rsid w:val="00494E9A"/>
    <w:rsid w:val="00495537"/>
    <w:rsid w:val="00497504"/>
    <w:rsid w:val="00497B6B"/>
    <w:rsid w:val="004A18A3"/>
    <w:rsid w:val="004A3320"/>
    <w:rsid w:val="004A4D7E"/>
    <w:rsid w:val="004A54F2"/>
    <w:rsid w:val="004A6324"/>
    <w:rsid w:val="004A6441"/>
    <w:rsid w:val="004A6FE5"/>
    <w:rsid w:val="004A700A"/>
    <w:rsid w:val="004A700F"/>
    <w:rsid w:val="004A764D"/>
    <w:rsid w:val="004A7DC3"/>
    <w:rsid w:val="004A7E13"/>
    <w:rsid w:val="004B2706"/>
    <w:rsid w:val="004B444C"/>
    <w:rsid w:val="004B46C4"/>
    <w:rsid w:val="004B4877"/>
    <w:rsid w:val="004B4A86"/>
    <w:rsid w:val="004B4D4C"/>
    <w:rsid w:val="004B5191"/>
    <w:rsid w:val="004B5AA0"/>
    <w:rsid w:val="004B6035"/>
    <w:rsid w:val="004B6045"/>
    <w:rsid w:val="004B61E0"/>
    <w:rsid w:val="004B61F7"/>
    <w:rsid w:val="004B6457"/>
    <w:rsid w:val="004B6743"/>
    <w:rsid w:val="004B6BEB"/>
    <w:rsid w:val="004B7029"/>
    <w:rsid w:val="004B70F4"/>
    <w:rsid w:val="004C0D8C"/>
    <w:rsid w:val="004C1732"/>
    <w:rsid w:val="004C224A"/>
    <w:rsid w:val="004C23B2"/>
    <w:rsid w:val="004C3238"/>
    <w:rsid w:val="004C3D3D"/>
    <w:rsid w:val="004C3FE0"/>
    <w:rsid w:val="004C4965"/>
    <w:rsid w:val="004C4C03"/>
    <w:rsid w:val="004C5380"/>
    <w:rsid w:val="004C5DB6"/>
    <w:rsid w:val="004C60E4"/>
    <w:rsid w:val="004C6663"/>
    <w:rsid w:val="004C6ABC"/>
    <w:rsid w:val="004C7B79"/>
    <w:rsid w:val="004C7FE3"/>
    <w:rsid w:val="004D05DF"/>
    <w:rsid w:val="004D1108"/>
    <w:rsid w:val="004D1A85"/>
    <w:rsid w:val="004D244D"/>
    <w:rsid w:val="004D24A0"/>
    <w:rsid w:val="004D269D"/>
    <w:rsid w:val="004D2F5D"/>
    <w:rsid w:val="004D3354"/>
    <w:rsid w:val="004D3444"/>
    <w:rsid w:val="004D403A"/>
    <w:rsid w:val="004D4E87"/>
    <w:rsid w:val="004D581D"/>
    <w:rsid w:val="004D60D3"/>
    <w:rsid w:val="004D6358"/>
    <w:rsid w:val="004D69F3"/>
    <w:rsid w:val="004D7042"/>
    <w:rsid w:val="004D7085"/>
    <w:rsid w:val="004D77C0"/>
    <w:rsid w:val="004E00AD"/>
    <w:rsid w:val="004E1FD9"/>
    <w:rsid w:val="004E22F6"/>
    <w:rsid w:val="004E2A76"/>
    <w:rsid w:val="004E34B5"/>
    <w:rsid w:val="004E4297"/>
    <w:rsid w:val="004E5510"/>
    <w:rsid w:val="004E5797"/>
    <w:rsid w:val="004E5C93"/>
    <w:rsid w:val="004E5F8B"/>
    <w:rsid w:val="004E6412"/>
    <w:rsid w:val="004E794F"/>
    <w:rsid w:val="004F16F8"/>
    <w:rsid w:val="004F1A45"/>
    <w:rsid w:val="004F272C"/>
    <w:rsid w:val="004F29E9"/>
    <w:rsid w:val="004F2C3E"/>
    <w:rsid w:val="004F38C9"/>
    <w:rsid w:val="004F3B84"/>
    <w:rsid w:val="004F3DE4"/>
    <w:rsid w:val="004F3FB4"/>
    <w:rsid w:val="004F42B6"/>
    <w:rsid w:val="004F507C"/>
    <w:rsid w:val="004F6B77"/>
    <w:rsid w:val="004F6C0E"/>
    <w:rsid w:val="0050098F"/>
    <w:rsid w:val="00500C9D"/>
    <w:rsid w:val="00500D0E"/>
    <w:rsid w:val="00500D58"/>
    <w:rsid w:val="0050148D"/>
    <w:rsid w:val="00501769"/>
    <w:rsid w:val="0050179C"/>
    <w:rsid w:val="00501919"/>
    <w:rsid w:val="0050192A"/>
    <w:rsid w:val="00502819"/>
    <w:rsid w:val="00503844"/>
    <w:rsid w:val="00504691"/>
    <w:rsid w:val="00504A11"/>
    <w:rsid w:val="005050C3"/>
    <w:rsid w:val="005051A8"/>
    <w:rsid w:val="0050559D"/>
    <w:rsid w:val="00506019"/>
    <w:rsid w:val="005062F5"/>
    <w:rsid w:val="0050720B"/>
    <w:rsid w:val="005078B4"/>
    <w:rsid w:val="005101A7"/>
    <w:rsid w:val="005106AC"/>
    <w:rsid w:val="00510775"/>
    <w:rsid w:val="005109C9"/>
    <w:rsid w:val="005117A1"/>
    <w:rsid w:val="00511A71"/>
    <w:rsid w:val="005123A1"/>
    <w:rsid w:val="00512BA1"/>
    <w:rsid w:val="00513BE2"/>
    <w:rsid w:val="00513DBD"/>
    <w:rsid w:val="00514D28"/>
    <w:rsid w:val="00514EEA"/>
    <w:rsid w:val="00515180"/>
    <w:rsid w:val="00515279"/>
    <w:rsid w:val="00516E76"/>
    <w:rsid w:val="00520281"/>
    <w:rsid w:val="005206E1"/>
    <w:rsid w:val="00520AC3"/>
    <w:rsid w:val="00521D9D"/>
    <w:rsid w:val="00521E5D"/>
    <w:rsid w:val="005222BC"/>
    <w:rsid w:val="005235C8"/>
    <w:rsid w:val="00523D4C"/>
    <w:rsid w:val="00524EE6"/>
    <w:rsid w:val="00525D0E"/>
    <w:rsid w:val="00526170"/>
    <w:rsid w:val="00526279"/>
    <w:rsid w:val="005265F9"/>
    <w:rsid w:val="00526960"/>
    <w:rsid w:val="00527930"/>
    <w:rsid w:val="00527E3C"/>
    <w:rsid w:val="005308FE"/>
    <w:rsid w:val="0053143C"/>
    <w:rsid w:val="0053152B"/>
    <w:rsid w:val="00531C45"/>
    <w:rsid w:val="005321DF"/>
    <w:rsid w:val="00534057"/>
    <w:rsid w:val="00534250"/>
    <w:rsid w:val="00534515"/>
    <w:rsid w:val="005346EF"/>
    <w:rsid w:val="00534828"/>
    <w:rsid w:val="00536E1E"/>
    <w:rsid w:val="00537DFA"/>
    <w:rsid w:val="005403BE"/>
    <w:rsid w:val="00540CC8"/>
    <w:rsid w:val="00540DE2"/>
    <w:rsid w:val="0054159F"/>
    <w:rsid w:val="005432D7"/>
    <w:rsid w:val="0054422D"/>
    <w:rsid w:val="00544C2A"/>
    <w:rsid w:val="005454EE"/>
    <w:rsid w:val="0054594F"/>
    <w:rsid w:val="00546227"/>
    <w:rsid w:val="005465B6"/>
    <w:rsid w:val="00546A46"/>
    <w:rsid w:val="00546E35"/>
    <w:rsid w:val="005470FA"/>
    <w:rsid w:val="00547152"/>
    <w:rsid w:val="00547698"/>
    <w:rsid w:val="005477F2"/>
    <w:rsid w:val="005479E7"/>
    <w:rsid w:val="00547AC7"/>
    <w:rsid w:val="005502DE"/>
    <w:rsid w:val="00551E73"/>
    <w:rsid w:val="00554B6B"/>
    <w:rsid w:val="00554B8D"/>
    <w:rsid w:val="00556098"/>
    <w:rsid w:val="00560F50"/>
    <w:rsid w:val="00561779"/>
    <w:rsid w:val="005640ED"/>
    <w:rsid w:val="0056425E"/>
    <w:rsid w:val="005647D4"/>
    <w:rsid w:val="00564C71"/>
    <w:rsid w:val="00565AEB"/>
    <w:rsid w:val="005668EE"/>
    <w:rsid w:val="00566E63"/>
    <w:rsid w:val="00566F20"/>
    <w:rsid w:val="00567492"/>
    <w:rsid w:val="00570AB9"/>
    <w:rsid w:val="00570ED6"/>
    <w:rsid w:val="005715BC"/>
    <w:rsid w:val="00571675"/>
    <w:rsid w:val="00572005"/>
    <w:rsid w:val="0057314A"/>
    <w:rsid w:val="00573569"/>
    <w:rsid w:val="00573D3E"/>
    <w:rsid w:val="00573EF5"/>
    <w:rsid w:val="00575A70"/>
    <w:rsid w:val="00575AF9"/>
    <w:rsid w:val="00576332"/>
    <w:rsid w:val="00576B70"/>
    <w:rsid w:val="005812C6"/>
    <w:rsid w:val="0058166D"/>
    <w:rsid w:val="00581839"/>
    <w:rsid w:val="00582B1A"/>
    <w:rsid w:val="00583AEB"/>
    <w:rsid w:val="00583C4C"/>
    <w:rsid w:val="0058454D"/>
    <w:rsid w:val="00584869"/>
    <w:rsid w:val="005859C4"/>
    <w:rsid w:val="00586153"/>
    <w:rsid w:val="0058668D"/>
    <w:rsid w:val="005874FA"/>
    <w:rsid w:val="00587532"/>
    <w:rsid w:val="0059068D"/>
    <w:rsid w:val="00591D1B"/>
    <w:rsid w:val="00592BD7"/>
    <w:rsid w:val="005935FB"/>
    <w:rsid w:val="00593B96"/>
    <w:rsid w:val="00593F68"/>
    <w:rsid w:val="005946F0"/>
    <w:rsid w:val="00594B80"/>
    <w:rsid w:val="005952D8"/>
    <w:rsid w:val="005952EB"/>
    <w:rsid w:val="00597777"/>
    <w:rsid w:val="00597885"/>
    <w:rsid w:val="00597919"/>
    <w:rsid w:val="005A058C"/>
    <w:rsid w:val="005A114D"/>
    <w:rsid w:val="005A16CC"/>
    <w:rsid w:val="005A2F3E"/>
    <w:rsid w:val="005A3EDC"/>
    <w:rsid w:val="005A42CF"/>
    <w:rsid w:val="005A5EB1"/>
    <w:rsid w:val="005A7346"/>
    <w:rsid w:val="005B053C"/>
    <w:rsid w:val="005B0DE2"/>
    <w:rsid w:val="005B0FB3"/>
    <w:rsid w:val="005B123D"/>
    <w:rsid w:val="005B1A08"/>
    <w:rsid w:val="005B1AE4"/>
    <w:rsid w:val="005B280E"/>
    <w:rsid w:val="005B2EEC"/>
    <w:rsid w:val="005B3A0A"/>
    <w:rsid w:val="005B4CEC"/>
    <w:rsid w:val="005B5B4C"/>
    <w:rsid w:val="005B6844"/>
    <w:rsid w:val="005B68C0"/>
    <w:rsid w:val="005B7465"/>
    <w:rsid w:val="005B7D2C"/>
    <w:rsid w:val="005C044C"/>
    <w:rsid w:val="005C10CF"/>
    <w:rsid w:val="005C1F15"/>
    <w:rsid w:val="005C2201"/>
    <w:rsid w:val="005C425C"/>
    <w:rsid w:val="005C426C"/>
    <w:rsid w:val="005C5372"/>
    <w:rsid w:val="005C53E0"/>
    <w:rsid w:val="005C6E54"/>
    <w:rsid w:val="005C74DC"/>
    <w:rsid w:val="005C7B5B"/>
    <w:rsid w:val="005D0C64"/>
    <w:rsid w:val="005D0DD2"/>
    <w:rsid w:val="005D16A0"/>
    <w:rsid w:val="005D1AEA"/>
    <w:rsid w:val="005D2470"/>
    <w:rsid w:val="005D365A"/>
    <w:rsid w:val="005D3C24"/>
    <w:rsid w:val="005D3D11"/>
    <w:rsid w:val="005D422F"/>
    <w:rsid w:val="005D43B2"/>
    <w:rsid w:val="005D4682"/>
    <w:rsid w:val="005D48AC"/>
    <w:rsid w:val="005D523B"/>
    <w:rsid w:val="005D5AD5"/>
    <w:rsid w:val="005D6E35"/>
    <w:rsid w:val="005E024D"/>
    <w:rsid w:val="005E073B"/>
    <w:rsid w:val="005E26E1"/>
    <w:rsid w:val="005E326F"/>
    <w:rsid w:val="005E338E"/>
    <w:rsid w:val="005E3C19"/>
    <w:rsid w:val="005E5384"/>
    <w:rsid w:val="005E5527"/>
    <w:rsid w:val="005E583C"/>
    <w:rsid w:val="005E58CA"/>
    <w:rsid w:val="005E6DD0"/>
    <w:rsid w:val="005F0F70"/>
    <w:rsid w:val="005F10F2"/>
    <w:rsid w:val="005F13D1"/>
    <w:rsid w:val="005F1FA5"/>
    <w:rsid w:val="005F232F"/>
    <w:rsid w:val="005F25EC"/>
    <w:rsid w:val="005F2D99"/>
    <w:rsid w:val="005F3B5D"/>
    <w:rsid w:val="005F3E07"/>
    <w:rsid w:val="005F4991"/>
    <w:rsid w:val="005F56D6"/>
    <w:rsid w:val="005F6626"/>
    <w:rsid w:val="005F666D"/>
    <w:rsid w:val="005F6D96"/>
    <w:rsid w:val="005F7A23"/>
    <w:rsid w:val="00600754"/>
    <w:rsid w:val="0060191F"/>
    <w:rsid w:val="00601990"/>
    <w:rsid w:val="006033B9"/>
    <w:rsid w:val="006037BA"/>
    <w:rsid w:val="00604618"/>
    <w:rsid w:val="00604D03"/>
    <w:rsid w:val="00604F78"/>
    <w:rsid w:val="00605D84"/>
    <w:rsid w:val="00606615"/>
    <w:rsid w:val="00606866"/>
    <w:rsid w:val="00607C6E"/>
    <w:rsid w:val="006108AB"/>
    <w:rsid w:val="006108BB"/>
    <w:rsid w:val="00610F7A"/>
    <w:rsid w:val="00611FE2"/>
    <w:rsid w:val="006126DB"/>
    <w:rsid w:val="006128C1"/>
    <w:rsid w:val="0061414A"/>
    <w:rsid w:val="00614519"/>
    <w:rsid w:val="00614537"/>
    <w:rsid w:val="00614816"/>
    <w:rsid w:val="0061495F"/>
    <w:rsid w:val="00614F5C"/>
    <w:rsid w:val="00615363"/>
    <w:rsid w:val="00615775"/>
    <w:rsid w:val="00616075"/>
    <w:rsid w:val="006162C1"/>
    <w:rsid w:val="00616F59"/>
    <w:rsid w:val="00617649"/>
    <w:rsid w:val="0061776D"/>
    <w:rsid w:val="006177E6"/>
    <w:rsid w:val="00617ABB"/>
    <w:rsid w:val="00617EB2"/>
    <w:rsid w:val="00620342"/>
    <w:rsid w:val="00620476"/>
    <w:rsid w:val="006211D6"/>
    <w:rsid w:val="00622246"/>
    <w:rsid w:val="006228D8"/>
    <w:rsid w:val="00623300"/>
    <w:rsid w:val="00623F2F"/>
    <w:rsid w:val="00624532"/>
    <w:rsid w:val="00624BA7"/>
    <w:rsid w:val="00625030"/>
    <w:rsid w:val="006257E4"/>
    <w:rsid w:val="00625D57"/>
    <w:rsid w:val="006274E4"/>
    <w:rsid w:val="00627512"/>
    <w:rsid w:val="0062787D"/>
    <w:rsid w:val="00631B8E"/>
    <w:rsid w:val="0063241B"/>
    <w:rsid w:val="006324D6"/>
    <w:rsid w:val="0063293C"/>
    <w:rsid w:val="006330E2"/>
    <w:rsid w:val="00633438"/>
    <w:rsid w:val="00635115"/>
    <w:rsid w:val="00637468"/>
    <w:rsid w:val="00637D1F"/>
    <w:rsid w:val="0064090F"/>
    <w:rsid w:val="006422EF"/>
    <w:rsid w:val="00643B2B"/>
    <w:rsid w:val="00644268"/>
    <w:rsid w:val="00644573"/>
    <w:rsid w:val="00644CC6"/>
    <w:rsid w:val="006459A6"/>
    <w:rsid w:val="0064699B"/>
    <w:rsid w:val="00646A1B"/>
    <w:rsid w:val="0064758C"/>
    <w:rsid w:val="00647A7C"/>
    <w:rsid w:val="00647F5E"/>
    <w:rsid w:val="00650C7A"/>
    <w:rsid w:val="00651019"/>
    <w:rsid w:val="00651087"/>
    <w:rsid w:val="00651B34"/>
    <w:rsid w:val="00653821"/>
    <w:rsid w:val="00654A04"/>
    <w:rsid w:val="00654F2E"/>
    <w:rsid w:val="0065538D"/>
    <w:rsid w:val="00656664"/>
    <w:rsid w:val="00656B2C"/>
    <w:rsid w:val="00657434"/>
    <w:rsid w:val="0065758D"/>
    <w:rsid w:val="0065774B"/>
    <w:rsid w:val="00657EEB"/>
    <w:rsid w:val="0066016E"/>
    <w:rsid w:val="0066018E"/>
    <w:rsid w:val="00660D74"/>
    <w:rsid w:val="00660D76"/>
    <w:rsid w:val="0066126F"/>
    <w:rsid w:val="00662503"/>
    <w:rsid w:val="006632F0"/>
    <w:rsid w:val="006636F5"/>
    <w:rsid w:val="0066536D"/>
    <w:rsid w:val="00665F68"/>
    <w:rsid w:val="00666898"/>
    <w:rsid w:val="006668BE"/>
    <w:rsid w:val="006672DB"/>
    <w:rsid w:val="00667BDE"/>
    <w:rsid w:val="00670BBE"/>
    <w:rsid w:val="00670FDB"/>
    <w:rsid w:val="006711E9"/>
    <w:rsid w:val="006711FE"/>
    <w:rsid w:val="006732FB"/>
    <w:rsid w:val="00673497"/>
    <w:rsid w:val="006738FC"/>
    <w:rsid w:val="00673A1F"/>
    <w:rsid w:val="00673A8C"/>
    <w:rsid w:val="00674BCF"/>
    <w:rsid w:val="00675025"/>
    <w:rsid w:val="0067655A"/>
    <w:rsid w:val="006765D6"/>
    <w:rsid w:val="006768BC"/>
    <w:rsid w:val="006768E5"/>
    <w:rsid w:val="00676922"/>
    <w:rsid w:val="00676D6E"/>
    <w:rsid w:val="006771B8"/>
    <w:rsid w:val="006800AB"/>
    <w:rsid w:val="006801F0"/>
    <w:rsid w:val="00680726"/>
    <w:rsid w:val="00681C4E"/>
    <w:rsid w:val="00682B9B"/>
    <w:rsid w:val="00683B76"/>
    <w:rsid w:val="006842F5"/>
    <w:rsid w:val="00685C21"/>
    <w:rsid w:val="006862B6"/>
    <w:rsid w:val="00686A20"/>
    <w:rsid w:val="00686F38"/>
    <w:rsid w:val="00690248"/>
    <w:rsid w:val="00690E5C"/>
    <w:rsid w:val="00691615"/>
    <w:rsid w:val="00691FE6"/>
    <w:rsid w:val="00692F2A"/>
    <w:rsid w:val="00692FCD"/>
    <w:rsid w:val="00693873"/>
    <w:rsid w:val="0069673A"/>
    <w:rsid w:val="0069674B"/>
    <w:rsid w:val="00696C29"/>
    <w:rsid w:val="00697D37"/>
    <w:rsid w:val="006A0BA2"/>
    <w:rsid w:val="006A2727"/>
    <w:rsid w:val="006A2BFE"/>
    <w:rsid w:val="006A2E22"/>
    <w:rsid w:val="006A4304"/>
    <w:rsid w:val="006A4397"/>
    <w:rsid w:val="006A5DE0"/>
    <w:rsid w:val="006A6703"/>
    <w:rsid w:val="006A6C6C"/>
    <w:rsid w:val="006A7299"/>
    <w:rsid w:val="006A7A11"/>
    <w:rsid w:val="006A7DA7"/>
    <w:rsid w:val="006B04FD"/>
    <w:rsid w:val="006B127F"/>
    <w:rsid w:val="006B1B27"/>
    <w:rsid w:val="006B1E2D"/>
    <w:rsid w:val="006B2181"/>
    <w:rsid w:val="006B222C"/>
    <w:rsid w:val="006B2387"/>
    <w:rsid w:val="006B2992"/>
    <w:rsid w:val="006B2AFA"/>
    <w:rsid w:val="006B31D1"/>
    <w:rsid w:val="006B3884"/>
    <w:rsid w:val="006B444C"/>
    <w:rsid w:val="006B58D0"/>
    <w:rsid w:val="006B5FC0"/>
    <w:rsid w:val="006B76C6"/>
    <w:rsid w:val="006B7D9A"/>
    <w:rsid w:val="006C042A"/>
    <w:rsid w:val="006C0769"/>
    <w:rsid w:val="006C0864"/>
    <w:rsid w:val="006C197B"/>
    <w:rsid w:val="006C2D20"/>
    <w:rsid w:val="006C38E3"/>
    <w:rsid w:val="006C3F92"/>
    <w:rsid w:val="006C410B"/>
    <w:rsid w:val="006C502B"/>
    <w:rsid w:val="006C5CEC"/>
    <w:rsid w:val="006C63C3"/>
    <w:rsid w:val="006C66FD"/>
    <w:rsid w:val="006C6D77"/>
    <w:rsid w:val="006C7A5D"/>
    <w:rsid w:val="006D2284"/>
    <w:rsid w:val="006D2291"/>
    <w:rsid w:val="006D3567"/>
    <w:rsid w:val="006D4028"/>
    <w:rsid w:val="006D69C4"/>
    <w:rsid w:val="006D6A68"/>
    <w:rsid w:val="006D6CC7"/>
    <w:rsid w:val="006D7649"/>
    <w:rsid w:val="006E0BDA"/>
    <w:rsid w:val="006E138E"/>
    <w:rsid w:val="006E15B2"/>
    <w:rsid w:val="006E1BF8"/>
    <w:rsid w:val="006E1F03"/>
    <w:rsid w:val="006E2772"/>
    <w:rsid w:val="006E3371"/>
    <w:rsid w:val="006E3811"/>
    <w:rsid w:val="006E3AC1"/>
    <w:rsid w:val="006E4012"/>
    <w:rsid w:val="006E4558"/>
    <w:rsid w:val="006E4B25"/>
    <w:rsid w:val="006E4C2A"/>
    <w:rsid w:val="006E5260"/>
    <w:rsid w:val="006E5BFF"/>
    <w:rsid w:val="006E6F13"/>
    <w:rsid w:val="006E6F88"/>
    <w:rsid w:val="006E77DA"/>
    <w:rsid w:val="006E7DBC"/>
    <w:rsid w:val="006F040F"/>
    <w:rsid w:val="006F1255"/>
    <w:rsid w:val="006F146B"/>
    <w:rsid w:val="006F1C24"/>
    <w:rsid w:val="006F2DAC"/>
    <w:rsid w:val="006F3499"/>
    <w:rsid w:val="006F3E20"/>
    <w:rsid w:val="006F4C34"/>
    <w:rsid w:val="006F4C53"/>
    <w:rsid w:val="006F50C1"/>
    <w:rsid w:val="006F511E"/>
    <w:rsid w:val="006F5D0A"/>
    <w:rsid w:val="006F6E56"/>
    <w:rsid w:val="006F704C"/>
    <w:rsid w:val="006F720A"/>
    <w:rsid w:val="006F7A9A"/>
    <w:rsid w:val="006F7DD0"/>
    <w:rsid w:val="007003CC"/>
    <w:rsid w:val="00700893"/>
    <w:rsid w:val="00700F0F"/>
    <w:rsid w:val="00701468"/>
    <w:rsid w:val="00701890"/>
    <w:rsid w:val="00702095"/>
    <w:rsid w:val="00702FB3"/>
    <w:rsid w:val="00703548"/>
    <w:rsid w:val="0070378F"/>
    <w:rsid w:val="00703F41"/>
    <w:rsid w:val="00704FAC"/>
    <w:rsid w:val="00705722"/>
    <w:rsid w:val="00706AFF"/>
    <w:rsid w:val="00707B39"/>
    <w:rsid w:val="0071247A"/>
    <w:rsid w:val="00712661"/>
    <w:rsid w:val="00712C65"/>
    <w:rsid w:val="00713853"/>
    <w:rsid w:val="00713A17"/>
    <w:rsid w:val="00713A2D"/>
    <w:rsid w:val="00713F71"/>
    <w:rsid w:val="00714077"/>
    <w:rsid w:val="00714B2A"/>
    <w:rsid w:val="00714D31"/>
    <w:rsid w:val="00716F6C"/>
    <w:rsid w:val="00717CEF"/>
    <w:rsid w:val="00720723"/>
    <w:rsid w:val="00720AC7"/>
    <w:rsid w:val="00720CF6"/>
    <w:rsid w:val="00721B05"/>
    <w:rsid w:val="00722806"/>
    <w:rsid w:val="0072366E"/>
    <w:rsid w:val="00724347"/>
    <w:rsid w:val="00724989"/>
    <w:rsid w:val="00724C55"/>
    <w:rsid w:val="00724E43"/>
    <w:rsid w:val="00725342"/>
    <w:rsid w:val="0072587D"/>
    <w:rsid w:val="007265DC"/>
    <w:rsid w:val="007308F7"/>
    <w:rsid w:val="00730D73"/>
    <w:rsid w:val="00730F47"/>
    <w:rsid w:val="0073133E"/>
    <w:rsid w:val="0073164E"/>
    <w:rsid w:val="0073191F"/>
    <w:rsid w:val="007327D1"/>
    <w:rsid w:val="00732947"/>
    <w:rsid w:val="00732D7D"/>
    <w:rsid w:val="0073308F"/>
    <w:rsid w:val="007345B0"/>
    <w:rsid w:val="007346F2"/>
    <w:rsid w:val="007350E1"/>
    <w:rsid w:val="007355E3"/>
    <w:rsid w:val="007358FC"/>
    <w:rsid w:val="007367FF"/>
    <w:rsid w:val="00736C62"/>
    <w:rsid w:val="007401FA"/>
    <w:rsid w:val="007406CA"/>
    <w:rsid w:val="007407DD"/>
    <w:rsid w:val="007438BA"/>
    <w:rsid w:val="0074443E"/>
    <w:rsid w:val="00744C89"/>
    <w:rsid w:val="0074647E"/>
    <w:rsid w:val="00747015"/>
    <w:rsid w:val="00747D7B"/>
    <w:rsid w:val="00747F1D"/>
    <w:rsid w:val="00750BAC"/>
    <w:rsid w:val="007510B0"/>
    <w:rsid w:val="0075206B"/>
    <w:rsid w:val="00752BDB"/>
    <w:rsid w:val="00753500"/>
    <w:rsid w:val="007555E5"/>
    <w:rsid w:val="0075573E"/>
    <w:rsid w:val="0075649D"/>
    <w:rsid w:val="007566B0"/>
    <w:rsid w:val="00756B00"/>
    <w:rsid w:val="00757964"/>
    <w:rsid w:val="0076133C"/>
    <w:rsid w:val="00761513"/>
    <w:rsid w:val="007626BA"/>
    <w:rsid w:val="00762F8F"/>
    <w:rsid w:val="00763F83"/>
    <w:rsid w:val="007645BA"/>
    <w:rsid w:val="00764A0D"/>
    <w:rsid w:val="00765651"/>
    <w:rsid w:val="00765912"/>
    <w:rsid w:val="0076641F"/>
    <w:rsid w:val="00766EF6"/>
    <w:rsid w:val="00767575"/>
    <w:rsid w:val="007678F5"/>
    <w:rsid w:val="007707E7"/>
    <w:rsid w:val="007710E1"/>
    <w:rsid w:val="00771634"/>
    <w:rsid w:val="00771B66"/>
    <w:rsid w:val="00771C81"/>
    <w:rsid w:val="007740DE"/>
    <w:rsid w:val="00774549"/>
    <w:rsid w:val="00775FF6"/>
    <w:rsid w:val="00776077"/>
    <w:rsid w:val="00776275"/>
    <w:rsid w:val="00776813"/>
    <w:rsid w:val="00782026"/>
    <w:rsid w:val="00784FFE"/>
    <w:rsid w:val="0078523C"/>
    <w:rsid w:val="00785F28"/>
    <w:rsid w:val="0078688B"/>
    <w:rsid w:val="007873E8"/>
    <w:rsid w:val="00787A00"/>
    <w:rsid w:val="00787B4D"/>
    <w:rsid w:val="0079043D"/>
    <w:rsid w:val="0079052F"/>
    <w:rsid w:val="00791724"/>
    <w:rsid w:val="00791B30"/>
    <w:rsid w:val="00791CB4"/>
    <w:rsid w:val="007928DB"/>
    <w:rsid w:val="00792958"/>
    <w:rsid w:val="00793030"/>
    <w:rsid w:val="00793C08"/>
    <w:rsid w:val="00794765"/>
    <w:rsid w:val="00795CD0"/>
    <w:rsid w:val="0079768E"/>
    <w:rsid w:val="007A0285"/>
    <w:rsid w:val="007A1564"/>
    <w:rsid w:val="007A2278"/>
    <w:rsid w:val="007A249E"/>
    <w:rsid w:val="007A28AE"/>
    <w:rsid w:val="007A2EA8"/>
    <w:rsid w:val="007A5AD4"/>
    <w:rsid w:val="007A5DA5"/>
    <w:rsid w:val="007A6D44"/>
    <w:rsid w:val="007A6D46"/>
    <w:rsid w:val="007A7E32"/>
    <w:rsid w:val="007B0465"/>
    <w:rsid w:val="007B0DDA"/>
    <w:rsid w:val="007B1695"/>
    <w:rsid w:val="007B1962"/>
    <w:rsid w:val="007B1B01"/>
    <w:rsid w:val="007B1BB8"/>
    <w:rsid w:val="007B1C6B"/>
    <w:rsid w:val="007B26AB"/>
    <w:rsid w:val="007B2EDA"/>
    <w:rsid w:val="007B395E"/>
    <w:rsid w:val="007B3D25"/>
    <w:rsid w:val="007B4073"/>
    <w:rsid w:val="007B515F"/>
    <w:rsid w:val="007B5E5E"/>
    <w:rsid w:val="007B641F"/>
    <w:rsid w:val="007B643B"/>
    <w:rsid w:val="007B68FC"/>
    <w:rsid w:val="007B6B56"/>
    <w:rsid w:val="007B7AD9"/>
    <w:rsid w:val="007B7B1C"/>
    <w:rsid w:val="007C0350"/>
    <w:rsid w:val="007C0967"/>
    <w:rsid w:val="007C1067"/>
    <w:rsid w:val="007C18CF"/>
    <w:rsid w:val="007C1B53"/>
    <w:rsid w:val="007C2700"/>
    <w:rsid w:val="007C2B59"/>
    <w:rsid w:val="007C34B1"/>
    <w:rsid w:val="007C5D36"/>
    <w:rsid w:val="007C624C"/>
    <w:rsid w:val="007C644F"/>
    <w:rsid w:val="007C7FAA"/>
    <w:rsid w:val="007D003E"/>
    <w:rsid w:val="007D0C55"/>
    <w:rsid w:val="007D230F"/>
    <w:rsid w:val="007D2F8D"/>
    <w:rsid w:val="007D4163"/>
    <w:rsid w:val="007D5163"/>
    <w:rsid w:val="007D5A96"/>
    <w:rsid w:val="007D5B08"/>
    <w:rsid w:val="007D62AC"/>
    <w:rsid w:val="007D647C"/>
    <w:rsid w:val="007E00F7"/>
    <w:rsid w:val="007E052F"/>
    <w:rsid w:val="007E27D0"/>
    <w:rsid w:val="007E56D8"/>
    <w:rsid w:val="007E59F9"/>
    <w:rsid w:val="007E6135"/>
    <w:rsid w:val="007E6AD2"/>
    <w:rsid w:val="007E6B7E"/>
    <w:rsid w:val="007E7F4E"/>
    <w:rsid w:val="007F12B6"/>
    <w:rsid w:val="007F13A4"/>
    <w:rsid w:val="007F196E"/>
    <w:rsid w:val="007F1DF6"/>
    <w:rsid w:val="007F3316"/>
    <w:rsid w:val="007F33DE"/>
    <w:rsid w:val="007F430B"/>
    <w:rsid w:val="007F47A5"/>
    <w:rsid w:val="007F4F37"/>
    <w:rsid w:val="007F501B"/>
    <w:rsid w:val="007F52B1"/>
    <w:rsid w:val="007F5E50"/>
    <w:rsid w:val="007F60A8"/>
    <w:rsid w:val="007F79DD"/>
    <w:rsid w:val="007F7C4A"/>
    <w:rsid w:val="00800339"/>
    <w:rsid w:val="00800513"/>
    <w:rsid w:val="00800CAE"/>
    <w:rsid w:val="00801D84"/>
    <w:rsid w:val="00801EFD"/>
    <w:rsid w:val="008021DA"/>
    <w:rsid w:val="00803BFE"/>
    <w:rsid w:val="008046CA"/>
    <w:rsid w:val="00804B11"/>
    <w:rsid w:val="00805182"/>
    <w:rsid w:val="008054BB"/>
    <w:rsid w:val="008058E9"/>
    <w:rsid w:val="008068C1"/>
    <w:rsid w:val="00806A64"/>
    <w:rsid w:val="00807614"/>
    <w:rsid w:val="00807872"/>
    <w:rsid w:val="00810198"/>
    <w:rsid w:val="008104B0"/>
    <w:rsid w:val="00810A50"/>
    <w:rsid w:val="00811D8C"/>
    <w:rsid w:val="00814800"/>
    <w:rsid w:val="00814D02"/>
    <w:rsid w:val="0081534C"/>
    <w:rsid w:val="00815463"/>
    <w:rsid w:val="00815D31"/>
    <w:rsid w:val="0081698B"/>
    <w:rsid w:val="00816A4C"/>
    <w:rsid w:val="00817995"/>
    <w:rsid w:val="00820DB6"/>
    <w:rsid w:val="00821E30"/>
    <w:rsid w:val="008224D5"/>
    <w:rsid w:val="008234A0"/>
    <w:rsid w:val="00823B1C"/>
    <w:rsid w:val="00823D39"/>
    <w:rsid w:val="00823EF6"/>
    <w:rsid w:val="00824563"/>
    <w:rsid w:val="00824A10"/>
    <w:rsid w:val="0082503E"/>
    <w:rsid w:val="00825A4A"/>
    <w:rsid w:val="008264FE"/>
    <w:rsid w:val="00826F89"/>
    <w:rsid w:val="008274C1"/>
    <w:rsid w:val="00827BEB"/>
    <w:rsid w:val="00830246"/>
    <w:rsid w:val="0083146A"/>
    <w:rsid w:val="00831B2A"/>
    <w:rsid w:val="00832F9D"/>
    <w:rsid w:val="008330FC"/>
    <w:rsid w:val="00833518"/>
    <w:rsid w:val="00833579"/>
    <w:rsid w:val="00833D83"/>
    <w:rsid w:val="00833F42"/>
    <w:rsid w:val="0083410A"/>
    <w:rsid w:val="008341EB"/>
    <w:rsid w:val="008346C1"/>
    <w:rsid w:val="00834CA4"/>
    <w:rsid w:val="008352E4"/>
    <w:rsid w:val="008358FC"/>
    <w:rsid w:val="008368E1"/>
    <w:rsid w:val="00836B22"/>
    <w:rsid w:val="008370C2"/>
    <w:rsid w:val="00837647"/>
    <w:rsid w:val="008407BD"/>
    <w:rsid w:val="00840B31"/>
    <w:rsid w:val="0084110B"/>
    <w:rsid w:val="00842CF0"/>
    <w:rsid w:val="008431AE"/>
    <w:rsid w:val="00843502"/>
    <w:rsid w:val="00843B8A"/>
    <w:rsid w:val="0084492F"/>
    <w:rsid w:val="00844E7E"/>
    <w:rsid w:val="00844F1D"/>
    <w:rsid w:val="00845A14"/>
    <w:rsid w:val="00845E04"/>
    <w:rsid w:val="008464BD"/>
    <w:rsid w:val="00846EAA"/>
    <w:rsid w:val="00847710"/>
    <w:rsid w:val="00847AAB"/>
    <w:rsid w:val="008503A0"/>
    <w:rsid w:val="008508EA"/>
    <w:rsid w:val="0085183C"/>
    <w:rsid w:val="0085197F"/>
    <w:rsid w:val="008525CB"/>
    <w:rsid w:val="0085284E"/>
    <w:rsid w:val="00853B11"/>
    <w:rsid w:val="00853D14"/>
    <w:rsid w:val="00854BBE"/>
    <w:rsid w:val="00854C24"/>
    <w:rsid w:val="008555FF"/>
    <w:rsid w:val="008558DB"/>
    <w:rsid w:val="00855F6B"/>
    <w:rsid w:val="008565E1"/>
    <w:rsid w:val="00856950"/>
    <w:rsid w:val="00856BD6"/>
    <w:rsid w:val="00857C40"/>
    <w:rsid w:val="00857C68"/>
    <w:rsid w:val="00857F26"/>
    <w:rsid w:val="008627D3"/>
    <w:rsid w:val="00863B0D"/>
    <w:rsid w:val="00863C80"/>
    <w:rsid w:val="00864173"/>
    <w:rsid w:val="00864259"/>
    <w:rsid w:val="00864731"/>
    <w:rsid w:val="0086559C"/>
    <w:rsid w:val="0086580F"/>
    <w:rsid w:val="0086620A"/>
    <w:rsid w:val="00867011"/>
    <w:rsid w:val="0086732B"/>
    <w:rsid w:val="00867396"/>
    <w:rsid w:val="008707FD"/>
    <w:rsid w:val="00870F7A"/>
    <w:rsid w:val="00871162"/>
    <w:rsid w:val="0087185F"/>
    <w:rsid w:val="008718F3"/>
    <w:rsid w:val="00872163"/>
    <w:rsid w:val="0087223C"/>
    <w:rsid w:val="00873016"/>
    <w:rsid w:val="00873F91"/>
    <w:rsid w:val="00874F79"/>
    <w:rsid w:val="00874FA4"/>
    <w:rsid w:val="008753D5"/>
    <w:rsid w:val="008754E7"/>
    <w:rsid w:val="0087565F"/>
    <w:rsid w:val="00875A0F"/>
    <w:rsid w:val="00876276"/>
    <w:rsid w:val="00877738"/>
    <w:rsid w:val="008777C0"/>
    <w:rsid w:val="00880C26"/>
    <w:rsid w:val="008814B2"/>
    <w:rsid w:val="00882047"/>
    <w:rsid w:val="008826AC"/>
    <w:rsid w:val="00882DAE"/>
    <w:rsid w:val="008830A1"/>
    <w:rsid w:val="008834E5"/>
    <w:rsid w:val="008837C4"/>
    <w:rsid w:val="00884B00"/>
    <w:rsid w:val="00885236"/>
    <w:rsid w:val="0088575E"/>
    <w:rsid w:val="0088591B"/>
    <w:rsid w:val="00885A46"/>
    <w:rsid w:val="00887788"/>
    <w:rsid w:val="00890380"/>
    <w:rsid w:val="008912E9"/>
    <w:rsid w:val="0089237F"/>
    <w:rsid w:val="0089353B"/>
    <w:rsid w:val="00893BE3"/>
    <w:rsid w:val="00893D0C"/>
    <w:rsid w:val="00894515"/>
    <w:rsid w:val="008952DB"/>
    <w:rsid w:val="008963AA"/>
    <w:rsid w:val="008968C1"/>
    <w:rsid w:val="00896B5B"/>
    <w:rsid w:val="008978B6"/>
    <w:rsid w:val="00897C0A"/>
    <w:rsid w:val="00897F7C"/>
    <w:rsid w:val="008A00A9"/>
    <w:rsid w:val="008A049F"/>
    <w:rsid w:val="008A09E2"/>
    <w:rsid w:val="008A20AF"/>
    <w:rsid w:val="008A3889"/>
    <w:rsid w:val="008A3D8F"/>
    <w:rsid w:val="008A4291"/>
    <w:rsid w:val="008A5664"/>
    <w:rsid w:val="008A640A"/>
    <w:rsid w:val="008A6BC5"/>
    <w:rsid w:val="008A6EE1"/>
    <w:rsid w:val="008A756F"/>
    <w:rsid w:val="008B011A"/>
    <w:rsid w:val="008B0DF6"/>
    <w:rsid w:val="008B143C"/>
    <w:rsid w:val="008B24EF"/>
    <w:rsid w:val="008B265F"/>
    <w:rsid w:val="008B2F8D"/>
    <w:rsid w:val="008B3172"/>
    <w:rsid w:val="008B410B"/>
    <w:rsid w:val="008B679A"/>
    <w:rsid w:val="008B7B7F"/>
    <w:rsid w:val="008C075A"/>
    <w:rsid w:val="008C0D97"/>
    <w:rsid w:val="008C0D9B"/>
    <w:rsid w:val="008C0E08"/>
    <w:rsid w:val="008C0F82"/>
    <w:rsid w:val="008C1E4B"/>
    <w:rsid w:val="008C1F31"/>
    <w:rsid w:val="008C2050"/>
    <w:rsid w:val="008C356D"/>
    <w:rsid w:val="008C3A09"/>
    <w:rsid w:val="008C4688"/>
    <w:rsid w:val="008C49F2"/>
    <w:rsid w:val="008C50A6"/>
    <w:rsid w:val="008C58DC"/>
    <w:rsid w:val="008C6715"/>
    <w:rsid w:val="008C6DFC"/>
    <w:rsid w:val="008C7CEA"/>
    <w:rsid w:val="008C7D63"/>
    <w:rsid w:val="008C7E1E"/>
    <w:rsid w:val="008D158A"/>
    <w:rsid w:val="008D1739"/>
    <w:rsid w:val="008D23CE"/>
    <w:rsid w:val="008D24B9"/>
    <w:rsid w:val="008D34D1"/>
    <w:rsid w:val="008D3594"/>
    <w:rsid w:val="008D3DDF"/>
    <w:rsid w:val="008D42D2"/>
    <w:rsid w:val="008D4960"/>
    <w:rsid w:val="008D5251"/>
    <w:rsid w:val="008D5482"/>
    <w:rsid w:val="008D567C"/>
    <w:rsid w:val="008D6550"/>
    <w:rsid w:val="008D726E"/>
    <w:rsid w:val="008D7C48"/>
    <w:rsid w:val="008E02C9"/>
    <w:rsid w:val="008E0367"/>
    <w:rsid w:val="008E0CCB"/>
    <w:rsid w:val="008E39D6"/>
    <w:rsid w:val="008E533A"/>
    <w:rsid w:val="008E5EBE"/>
    <w:rsid w:val="008E6B93"/>
    <w:rsid w:val="008E6EEE"/>
    <w:rsid w:val="008E7144"/>
    <w:rsid w:val="008E748E"/>
    <w:rsid w:val="008E7B9E"/>
    <w:rsid w:val="008E7CE6"/>
    <w:rsid w:val="008F0067"/>
    <w:rsid w:val="008F1452"/>
    <w:rsid w:val="008F15A1"/>
    <w:rsid w:val="008F22F6"/>
    <w:rsid w:val="008F317E"/>
    <w:rsid w:val="008F32B1"/>
    <w:rsid w:val="008F35DF"/>
    <w:rsid w:val="008F5ABE"/>
    <w:rsid w:val="008F7428"/>
    <w:rsid w:val="008F759B"/>
    <w:rsid w:val="008F774B"/>
    <w:rsid w:val="008F7B25"/>
    <w:rsid w:val="009009D3"/>
    <w:rsid w:val="00900E98"/>
    <w:rsid w:val="00902091"/>
    <w:rsid w:val="00903946"/>
    <w:rsid w:val="00903CA4"/>
    <w:rsid w:val="00904363"/>
    <w:rsid w:val="00904786"/>
    <w:rsid w:val="00904854"/>
    <w:rsid w:val="0090504A"/>
    <w:rsid w:val="009053DD"/>
    <w:rsid w:val="0090560D"/>
    <w:rsid w:val="0090618D"/>
    <w:rsid w:val="009066AF"/>
    <w:rsid w:val="00906C50"/>
    <w:rsid w:val="00907C19"/>
    <w:rsid w:val="00907F08"/>
    <w:rsid w:val="00907F0D"/>
    <w:rsid w:val="0091092F"/>
    <w:rsid w:val="00911D8B"/>
    <w:rsid w:val="009139DD"/>
    <w:rsid w:val="00913ADE"/>
    <w:rsid w:val="00913C26"/>
    <w:rsid w:val="00914E85"/>
    <w:rsid w:val="00915532"/>
    <w:rsid w:val="009168EB"/>
    <w:rsid w:val="00916A1C"/>
    <w:rsid w:val="0091722B"/>
    <w:rsid w:val="00920754"/>
    <w:rsid w:val="0092099A"/>
    <w:rsid w:val="00920C0A"/>
    <w:rsid w:val="009212F7"/>
    <w:rsid w:val="0092175B"/>
    <w:rsid w:val="00921871"/>
    <w:rsid w:val="00921A53"/>
    <w:rsid w:val="00922EDC"/>
    <w:rsid w:val="00922F94"/>
    <w:rsid w:val="009230A7"/>
    <w:rsid w:val="0092340A"/>
    <w:rsid w:val="009235B4"/>
    <w:rsid w:val="009236FB"/>
    <w:rsid w:val="00923F30"/>
    <w:rsid w:val="00924B81"/>
    <w:rsid w:val="009256C7"/>
    <w:rsid w:val="009262D4"/>
    <w:rsid w:val="009301B2"/>
    <w:rsid w:val="0093131C"/>
    <w:rsid w:val="0093314A"/>
    <w:rsid w:val="009331BB"/>
    <w:rsid w:val="00935579"/>
    <w:rsid w:val="00936486"/>
    <w:rsid w:val="0093666D"/>
    <w:rsid w:val="00937427"/>
    <w:rsid w:val="00940E05"/>
    <w:rsid w:val="009415B9"/>
    <w:rsid w:val="00941868"/>
    <w:rsid w:val="00942B8D"/>
    <w:rsid w:val="00943082"/>
    <w:rsid w:val="009436A1"/>
    <w:rsid w:val="00943FA6"/>
    <w:rsid w:val="009448DC"/>
    <w:rsid w:val="00944B38"/>
    <w:rsid w:val="0095191C"/>
    <w:rsid w:val="00951D49"/>
    <w:rsid w:val="0095200C"/>
    <w:rsid w:val="00952293"/>
    <w:rsid w:val="009533F3"/>
    <w:rsid w:val="009536C5"/>
    <w:rsid w:val="00953719"/>
    <w:rsid w:val="00953B75"/>
    <w:rsid w:val="009543AE"/>
    <w:rsid w:val="0095490D"/>
    <w:rsid w:val="0095528E"/>
    <w:rsid w:val="009569EF"/>
    <w:rsid w:val="00956CE7"/>
    <w:rsid w:val="009572EF"/>
    <w:rsid w:val="00957365"/>
    <w:rsid w:val="00957440"/>
    <w:rsid w:val="0095783E"/>
    <w:rsid w:val="00957966"/>
    <w:rsid w:val="00957C07"/>
    <w:rsid w:val="009612E0"/>
    <w:rsid w:val="00961BA5"/>
    <w:rsid w:val="00961BE8"/>
    <w:rsid w:val="00961E24"/>
    <w:rsid w:val="009620B9"/>
    <w:rsid w:val="00962311"/>
    <w:rsid w:val="009623EF"/>
    <w:rsid w:val="009627F3"/>
    <w:rsid w:val="00962E29"/>
    <w:rsid w:val="00962F05"/>
    <w:rsid w:val="009635E8"/>
    <w:rsid w:val="00965443"/>
    <w:rsid w:val="009671DF"/>
    <w:rsid w:val="00967263"/>
    <w:rsid w:val="009673EB"/>
    <w:rsid w:val="00971557"/>
    <w:rsid w:val="00971A87"/>
    <w:rsid w:val="00972B09"/>
    <w:rsid w:val="0097305B"/>
    <w:rsid w:val="00973407"/>
    <w:rsid w:val="00973FF0"/>
    <w:rsid w:val="00974114"/>
    <w:rsid w:val="009755E4"/>
    <w:rsid w:val="00976794"/>
    <w:rsid w:val="00976F25"/>
    <w:rsid w:val="00977FAC"/>
    <w:rsid w:val="0098073F"/>
    <w:rsid w:val="00981B36"/>
    <w:rsid w:val="0098316D"/>
    <w:rsid w:val="00983D52"/>
    <w:rsid w:val="00983DE7"/>
    <w:rsid w:val="0098443B"/>
    <w:rsid w:val="009848F1"/>
    <w:rsid w:val="00984A45"/>
    <w:rsid w:val="00984FEE"/>
    <w:rsid w:val="00985CEA"/>
    <w:rsid w:val="00986527"/>
    <w:rsid w:val="009867F2"/>
    <w:rsid w:val="00990717"/>
    <w:rsid w:val="0099119B"/>
    <w:rsid w:val="0099157C"/>
    <w:rsid w:val="00992C7D"/>
    <w:rsid w:val="009940EE"/>
    <w:rsid w:val="009942F3"/>
    <w:rsid w:val="00994CBA"/>
    <w:rsid w:val="009967DC"/>
    <w:rsid w:val="00996975"/>
    <w:rsid w:val="009972D6"/>
    <w:rsid w:val="00997512"/>
    <w:rsid w:val="009A0F4F"/>
    <w:rsid w:val="009A23AC"/>
    <w:rsid w:val="009A29C9"/>
    <w:rsid w:val="009A38F0"/>
    <w:rsid w:val="009A3968"/>
    <w:rsid w:val="009A4D99"/>
    <w:rsid w:val="009A527F"/>
    <w:rsid w:val="009A5480"/>
    <w:rsid w:val="009A6585"/>
    <w:rsid w:val="009A6A0A"/>
    <w:rsid w:val="009A78B7"/>
    <w:rsid w:val="009B00D6"/>
    <w:rsid w:val="009B0181"/>
    <w:rsid w:val="009B312C"/>
    <w:rsid w:val="009B395C"/>
    <w:rsid w:val="009B4489"/>
    <w:rsid w:val="009B46E3"/>
    <w:rsid w:val="009B488F"/>
    <w:rsid w:val="009B5230"/>
    <w:rsid w:val="009B5E62"/>
    <w:rsid w:val="009B637C"/>
    <w:rsid w:val="009B67F2"/>
    <w:rsid w:val="009B6C59"/>
    <w:rsid w:val="009B791B"/>
    <w:rsid w:val="009C0CE2"/>
    <w:rsid w:val="009C1AB1"/>
    <w:rsid w:val="009C2006"/>
    <w:rsid w:val="009C213C"/>
    <w:rsid w:val="009C21E5"/>
    <w:rsid w:val="009C2ED4"/>
    <w:rsid w:val="009C36A5"/>
    <w:rsid w:val="009C3B1A"/>
    <w:rsid w:val="009C3B40"/>
    <w:rsid w:val="009C5426"/>
    <w:rsid w:val="009C5B1C"/>
    <w:rsid w:val="009C62FF"/>
    <w:rsid w:val="009C66F7"/>
    <w:rsid w:val="009C6A77"/>
    <w:rsid w:val="009C6A9A"/>
    <w:rsid w:val="009C7176"/>
    <w:rsid w:val="009C7303"/>
    <w:rsid w:val="009C7BCC"/>
    <w:rsid w:val="009C7D5E"/>
    <w:rsid w:val="009C7F82"/>
    <w:rsid w:val="009D32EA"/>
    <w:rsid w:val="009D42EA"/>
    <w:rsid w:val="009D4491"/>
    <w:rsid w:val="009D4F30"/>
    <w:rsid w:val="009D688F"/>
    <w:rsid w:val="009D6BE2"/>
    <w:rsid w:val="009D74A9"/>
    <w:rsid w:val="009E009B"/>
    <w:rsid w:val="009E0E87"/>
    <w:rsid w:val="009E1173"/>
    <w:rsid w:val="009E11EB"/>
    <w:rsid w:val="009E15D2"/>
    <w:rsid w:val="009E2AA0"/>
    <w:rsid w:val="009E36AA"/>
    <w:rsid w:val="009E3DC5"/>
    <w:rsid w:val="009E3E1C"/>
    <w:rsid w:val="009E4220"/>
    <w:rsid w:val="009E4311"/>
    <w:rsid w:val="009E43A4"/>
    <w:rsid w:val="009E4597"/>
    <w:rsid w:val="009E4939"/>
    <w:rsid w:val="009E53E5"/>
    <w:rsid w:val="009E601D"/>
    <w:rsid w:val="009E76D4"/>
    <w:rsid w:val="009E78A2"/>
    <w:rsid w:val="009E7ADC"/>
    <w:rsid w:val="009E7F76"/>
    <w:rsid w:val="009F0100"/>
    <w:rsid w:val="009F0361"/>
    <w:rsid w:val="009F141F"/>
    <w:rsid w:val="009F1529"/>
    <w:rsid w:val="009F2105"/>
    <w:rsid w:val="009F2A8B"/>
    <w:rsid w:val="009F2C8A"/>
    <w:rsid w:val="009F3539"/>
    <w:rsid w:val="009F3543"/>
    <w:rsid w:val="009F36F7"/>
    <w:rsid w:val="009F48C5"/>
    <w:rsid w:val="009F511B"/>
    <w:rsid w:val="009F6D40"/>
    <w:rsid w:val="009F7F12"/>
    <w:rsid w:val="00A0036B"/>
    <w:rsid w:val="00A01892"/>
    <w:rsid w:val="00A02F42"/>
    <w:rsid w:val="00A034D3"/>
    <w:rsid w:val="00A04A02"/>
    <w:rsid w:val="00A058DB"/>
    <w:rsid w:val="00A05D1A"/>
    <w:rsid w:val="00A05D63"/>
    <w:rsid w:val="00A05E30"/>
    <w:rsid w:val="00A0654E"/>
    <w:rsid w:val="00A06C88"/>
    <w:rsid w:val="00A07055"/>
    <w:rsid w:val="00A1061F"/>
    <w:rsid w:val="00A113EE"/>
    <w:rsid w:val="00A117C5"/>
    <w:rsid w:val="00A12EEE"/>
    <w:rsid w:val="00A130D5"/>
    <w:rsid w:val="00A13EBC"/>
    <w:rsid w:val="00A150B4"/>
    <w:rsid w:val="00A15E21"/>
    <w:rsid w:val="00A160D0"/>
    <w:rsid w:val="00A16D23"/>
    <w:rsid w:val="00A17D0A"/>
    <w:rsid w:val="00A20129"/>
    <w:rsid w:val="00A2070F"/>
    <w:rsid w:val="00A20CA4"/>
    <w:rsid w:val="00A2260E"/>
    <w:rsid w:val="00A23020"/>
    <w:rsid w:val="00A23C88"/>
    <w:rsid w:val="00A24D16"/>
    <w:rsid w:val="00A24FB7"/>
    <w:rsid w:val="00A255B4"/>
    <w:rsid w:val="00A25DCC"/>
    <w:rsid w:val="00A25FAC"/>
    <w:rsid w:val="00A269B1"/>
    <w:rsid w:val="00A26C3C"/>
    <w:rsid w:val="00A27434"/>
    <w:rsid w:val="00A27880"/>
    <w:rsid w:val="00A30A97"/>
    <w:rsid w:val="00A33DB8"/>
    <w:rsid w:val="00A344DC"/>
    <w:rsid w:val="00A3501F"/>
    <w:rsid w:val="00A35441"/>
    <w:rsid w:val="00A376A2"/>
    <w:rsid w:val="00A40AC4"/>
    <w:rsid w:val="00A41B2C"/>
    <w:rsid w:val="00A41E36"/>
    <w:rsid w:val="00A41EFA"/>
    <w:rsid w:val="00A42466"/>
    <w:rsid w:val="00A428E8"/>
    <w:rsid w:val="00A43481"/>
    <w:rsid w:val="00A44918"/>
    <w:rsid w:val="00A44CAA"/>
    <w:rsid w:val="00A44DAC"/>
    <w:rsid w:val="00A44E26"/>
    <w:rsid w:val="00A4640E"/>
    <w:rsid w:val="00A46629"/>
    <w:rsid w:val="00A46C23"/>
    <w:rsid w:val="00A5099A"/>
    <w:rsid w:val="00A50FD8"/>
    <w:rsid w:val="00A511F0"/>
    <w:rsid w:val="00A52D9C"/>
    <w:rsid w:val="00A53AA6"/>
    <w:rsid w:val="00A53C34"/>
    <w:rsid w:val="00A53E31"/>
    <w:rsid w:val="00A5420C"/>
    <w:rsid w:val="00A54E41"/>
    <w:rsid w:val="00A55107"/>
    <w:rsid w:val="00A5527F"/>
    <w:rsid w:val="00A556A7"/>
    <w:rsid w:val="00A55DDF"/>
    <w:rsid w:val="00A55DEE"/>
    <w:rsid w:val="00A56C70"/>
    <w:rsid w:val="00A56DF9"/>
    <w:rsid w:val="00A57CC5"/>
    <w:rsid w:val="00A60928"/>
    <w:rsid w:val="00A60E27"/>
    <w:rsid w:val="00A62236"/>
    <w:rsid w:val="00A623D1"/>
    <w:rsid w:val="00A63A06"/>
    <w:rsid w:val="00A6477E"/>
    <w:rsid w:val="00A64C02"/>
    <w:rsid w:val="00A64FAE"/>
    <w:rsid w:val="00A659C1"/>
    <w:rsid w:val="00A666AB"/>
    <w:rsid w:val="00A67094"/>
    <w:rsid w:val="00A70519"/>
    <w:rsid w:val="00A724EC"/>
    <w:rsid w:val="00A725A4"/>
    <w:rsid w:val="00A73202"/>
    <w:rsid w:val="00A73F52"/>
    <w:rsid w:val="00A742FB"/>
    <w:rsid w:val="00A75EFA"/>
    <w:rsid w:val="00A76655"/>
    <w:rsid w:val="00A76B93"/>
    <w:rsid w:val="00A76D48"/>
    <w:rsid w:val="00A77826"/>
    <w:rsid w:val="00A80029"/>
    <w:rsid w:val="00A80A9A"/>
    <w:rsid w:val="00A80B77"/>
    <w:rsid w:val="00A82572"/>
    <w:rsid w:val="00A829D9"/>
    <w:rsid w:val="00A82F78"/>
    <w:rsid w:val="00A83380"/>
    <w:rsid w:val="00A8492F"/>
    <w:rsid w:val="00A84DDB"/>
    <w:rsid w:val="00A85799"/>
    <w:rsid w:val="00A87198"/>
    <w:rsid w:val="00A90983"/>
    <w:rsid w:val="00A90A1D"/>
    <w:rsid w:val="00A91389"/>
    <w:rsid w:val="00A91B83"/>
    <w:rsid w:val="00A921FA"/>
    <w:rsid w:val="00A935FB"/>
    <w:rsid w:val="00A94348"/>
    <w:rsid w:val="00A959DB"/>
    <w:rsid w:val="00A95FF2"/>
    <w:rsid w:val="00A9618C"/>
    <w:rsid w:val="00A97ED4"/>
    <w:rsid w:val="00AA060B"/>
    <w:rsid w:val="00AA09CB"/>
    <w:rsid w:val="00AA139D"/>
    <w:rsid w:val="00AA251F"/>
    <w:rsid w:val="00AA30ED"/>
    <w:rsid w:val="00AA40A2"/>
    <w:rsid w:val="00AA754E"/>
    <w:rsid w:val="00AB0564"/>
    <w:rsid w:val="00AB24E2"/>
    <w:rsid w:val="00AB4469"/>
    <w:rsid w:val="00AB4A0A"/>
    <w:rsid w:val="00AB5C63"/>
    <w:rsid w:val="00AB5D98"/>
    <w:rsid w:val="00AB5DFD"/>
    <w:rsid w:val="00AB66AF"/>
    <w:rsid w:val="00AB6952"/>
    <w:rsid w:val="00AB6F28"/>
    <w:rsid w:val="00AC0DAA"/>
    <w:rsid w:val="00AC1B59"/>
    <w:rsid w:val="00AC20DB"/>
    <w:rsid w:val="00AC25B7"/>
    <w:rsid w:val="00AC3F16"/>
    <w:rsid w:val="00AC4F9F"/>
    <w:rsid w:val="00AC6349"/>
    <w:rsid w:val="00AC6722"/>
    <w:rsid w:val="00AC7135"/>
    <w:rsid w:val="00AC72EF"/>
    <w:rsid w:val="00AD11B4"/>
    <w:rsid w:val="00AD137C"/>
    <w:rsid w:val="00AD283C"/>
    <w:rsid w:val="00AD2CB1"/>
    <w:rsid w:val="00AD2F5F"/>
    <w:rsid w:val="00AD3306"/>
    <w:rsid w:val="00AD3A42"/>
    <w:rsid w:val="00AD4D64"/>
    <w:rsid w:val="00AD502F"/>
    <w:rsid w:val="00AD6B7A"/>
    <w:rsid w:val="00AD6DBF"/>
    <w:rsid w:val="00AE1196"/>
    <w:rsid w:val="00AE13C2"/>
    <w:rsid w:val="00AE1E4A"/>
    <w:rsid w:val="00AE1EBB"/>
    <w:rsid w:val="00AE27D2"/>
    <w:rsid w:val="00AE3943"/>
    <w:rsid w:val="00AE3EA4"/>
    <w:rsid w:val="00AE4434"/>
    <w:rsid w:val="00AE59F2"/>
    <w:rsid w:val="00AE5AC7"/>
    <w:rsid w:val="00AE757C"/>
    <w:rsid w:val="00AF077D"/>
    <w:rsid w:val="00AF179D"/>
    <w:rsid w:val="00AF18E1"/>
    <w:rsid w:val="00AF197B"/>
    <w:rsid w:val="00AF41AB"/>
    <w:rsid w:val="00AF42F0"/>
    <w:rsid w:val="00AF475D"/>
    <w:rsid w:val="00AF4930"/>
    <w:rsid w:val="00AF4B19"/>
    <w:rsid w:val="00AF4B39"/>
    <w:rsid w:val="00AF4E79"/>
    <w:rsid w:val="00AF4FA2"/>
    <w:rsid w:val="00AF6195"/>
    <w:rsid w:val="00AF6954"/>
    <w:rsid w:val="00B00D02"/>
    <w:rsid w:val="00B028AE"/>
    <w:rsid w:val="00B02FD2"/>
    <w:rsid w:val="00B03645"/>
    <w:rsid w:val="00B03DE8"/>
    <w:rsid w:val="00B05967"/>
    <w:rsid w:val="00B074F4"/>
    <w:rsid w:val="00B07E52"/>
    <w:rsid w:val="00B100EE"/>
    <w:rsid w:val="00B10332"/>
    <w:rsid w:val="00B109A4"/>
    <w:rsid w:val="00B11089"/>
    <w:rsid w:val="00B1175A"/>
    <w:rsid w:val="00B1261B"/>
    <w:rsid w:val="00B126DA"/>
    <w:rsid w:val="00B12A8B"/>
    <w:rsid w:val="00B130BE"/>
    <w:rsid w:val="00B14FA3"/>
    <w:rsid w:val="00B16EAE"/>
    <w:rsid w:val="00B17614"/>
    <w:rsid w:val="00B20643"/>
    <w:rsid w:val="00B20C2A"/>
    <w:rsid w:val="00B22A1B"/>
    <w:rsid w:val="00B232EF"/>
    <w:rsid w:val="00B23F90"/>
    <w:rsid w:val="00B2407A"/>
    <w:rsid w:val="00B243BE"/>
    <w:rsid w:val="00B249D5"/>
    <w:rsid w:val="00B26186"/>
    <w:rsid w:val="00B26EBB"/>
    <w:rsid w:val="00B270F6"/>
    <w:rsid w:val="00B27B59"/>
    <w:rsid w:val="00B27DD6"/>
    <w:rsid w:val="00B30033"/>
    <w:rsid w:val="00B310AA"/>
    <w:rsid w:val="00B31251"/>
    <w:rsid w:val="00B313B5"/>
    <w:rsid w:val="00B326D1"/>
    <w:rsid w:val="00B32C1E"/>
    <w:rsid w:val="00B336C4"/>
    <w:rsid w:val="00B338E2"/>
    <w:rsid w:val="00B33E2E"/>
    <w:rsid w:val="00B34B7C"/>
    <w:rsid w:val="00B365C3"/>
    <w:rsid w:val="00B37871"/>
    <w:rsid w:val="00B42209"/>
    <w:rsid w:val="00B42B9E"/>
    <w:rsid w:val="00B42D17"/>
    <w:rsid w:val="00B436AC"/>
    <w:rsid w:val="00B43A88"/>
    <w:rsid w:val="00B44100"/>
    <w:rsid w:val="00B444DD"/>
    <w:rsid w:val="00B45026"/>
    <w:rsid w:val="00B46A28"/>
    <w:rsid w:val="00B46F07"/>
    <w:rsid w:val="00B479B3"/>
    <w:rsid w:val="00B47DA7"/>
    <w:rsid w:val="00B50C1B"/>
    <w:rsid w:val="00B510D6"/>
    <w:rsid w:val="00B51220"/>
    <w:rsid w:val="00B51B29"/>
    <w:rsid w:val="00B51CE1"/>
    <w:rsid w:val="00B53092"/>
    <w:rsid w:val="00B540AF"/>
    <w:rsid w:val="00B55643"/>
    <w:rsid w:val="00B558A4"/>
    <w:rsid w:val="00B55EBB"/>
    <w:rsid w:val="00B56F46"/>
    <w:rsid w:val="00B60D31"/>
    <w:rsid w:val="00B61ED8"/>
    <w:rsid w:val="00B623A6"/>
    <w:rsid w:val="00B62576"/>
    <w:rsid w:val="00B626F4"/>
    <w:rsid w:val="00B639F5"/>
    <w:rsid w:val="00B64024"/>
    <w:rsid w:val="00B64A9D"/>
    <w:rsid w:val="00B655C9"/>
    <w:rsid w:val="00B657D8"/>
    <w:rsid w:val="00B65F95"/>
    <w:rsid w:val="00B66694"/>
    <w:rsid w:val="00B66C92"/>
    <w:rsid w:val="00B6783F"/>
    <w:rsid w:val="00B67B97"/>
    <w:rsid w:val="00B70769"/>
    <w:rsid w:val="00B7197B"/>
    <w:rsid w:val="00B71C71"/>
    <w:rsid w:val="00B7392A"/>
    <w:rsid w:val="00B7457C"/>
    <w:rsid w:val="00B765A9"/>
    <w:rsid w:val="00B7724B"/>
    <w:rsid w:val="00B77426"/>
    <w:rsid w:val="00B82662"/>
    <w:rsid w:val="00B82D3B"/>
    <w:rsid w:val="00B82EA8"/>
    <w:rsid w:val="00B82F76"/>
    <w:rsid w:val="00B83AA6"/>
    <w:rsid w:val="00B841CE"/>
    <w:rsid w:val="00B85360"/>
    <w:rsid w:val="00B85580"/>
    <w:rsid w:val="00B856E9"/>
    <w:rsid w:val="00B85B91"/>
    <w:rsid w:val="00B862B7"/>
    <w:rsid w:val="00B867EA"/>
    <w:rsid w:val="00B868DF"/>
    <w:rsid w:val="00B91509"/>
    <w:rsid w:val="00B9423B"/>
    <w:rsid w:val="00B94F38"/>
    <w:rsid w:val="00B95038"/>
    <w:rsid w:val="00B9519C"/>
    <w:rsid w:val="00B96679"/>
    <w:rsid w:val="00B96A77"/>
    <w:rsid w:val="00BA0403"/>
    <w:rsid w:val="00BA12CA"/>
    <w:rsid w:val="00BA1FED"/>
    <w:rsid w:val="00BA2727"/>
    <w:rsid w:val="00BA2824"/>
    <w:rsid w:val="00BA282F"/>
    <w:rsid w:val="00BA28E8"/>
    <w:rsid w:val="00BA2CD1"/>
    <w:rsid w:val="00BA37B3"/>
    <w:rsid w:val="00BA3E5A"/>
    <w:rsid w:val="00BA3F1F"/>
    <w:rsid w:val="00BA457D"/>
    <w:rsid w:val="00BA60EC"/>
    <w:rsid w:val="00BA6422"/>
    <w:rsid w:val="00BA71A5"/>
    <w:rsid w:val="00BB01EC"/>
    <w:rsid w:val="00BB18D4"/>
    <w:rsid w:val="00BB46D5"/>
    <w:rsid w:val="00BB5130"/>
    <w:rsid w:val="00BB553B"/>
    <w:rsid w:val="00BB58E9"/>
    <w:rsid w:val="00BB70FC"/>
    <w:rsid w:val="00BC1D85"/>
    <w:rsid w:val="00BC1F61"/>
    <w:rsid w:val="00BC2367"/>
    <w:rsid w:val="00BC2E06"/>
    <w:rsid w:val="00BC32D8"/>
    <w:rsid w:val="00BC3A6B"/>
    <w:rsid w:val="00BC3FEA"/>
    <w:rsid w:val="00BC4908"/>
    <w:rsid w:val="00BC4C1D"/>
    <w:rsid w:val="00BC5365"/>
    <w:rsid w:val="00BC53CD"/>
    <w:rsid w:val="00BC6506"/>
    <w:rsid w:val="00BC75C4"/>
    <w:rsid w:val="00BC771D"/>
    <w:rsid w:val="00BD0F86"/>
    <w:rsid w:val="00BD1F54"/>
    <w:rsid w:val="00BD2022"/>
    <w:rsid w:val="00BD3759"/>
    <w:rsid w:val="00BD3F76"/>
    <w:rsid w:val="00BD59E1"/>
    <w:rsid w:val="00BD65F7"/>
    <w:rsid w:val="00BD745C"/>
    <w:rsid w:val="00BD7C1E"/>
    <w:rsid w:val="00BD7D80"/>
    <w:rsid w:val="00BE025F"/>
    <w:rsid w:val="00BE0B65"/>
    <w:rsid w:val="00BE0DE4"/>
    <w:rsid w:val="00BE0F83"/>
    <w:rsid w:val="00BE253C"/>
    <w:rsid w:val="00BE29F5"/>
    <w:rsid w:val="00BE2EB5"/>
    <w:rsid w:val="00BE448A"/>
    <w:rsid w:val="00BE67D3"/>
    <w:rsid w:val="00BE7275"/>
    <w:rsid w:val="00BE7530"/>
    <w:rsid w:val="00BE7F76"/>
    <w:rsid w:val="00BF01BE"/>
    <w:rsid w:val="00BF129D"/>
    <w:rsid w:val="00BF183E"/>
    <w:rsid w:val="00BF1BD8"/>
    <w:rsid w:val="00BF1E58"/>
    <w:rsid w:val="00BF36C6"/>
    <w:rsid w:val="00BF3923"/>
    <w:rsid w:val="00BF457E"/>
    <w:rsid w:val="00BF4616"/>
    <w:rsid w:val="00BF48CA"/>
    <w:rsid w:val="00BF67C2"/>
    <w:rsid w:val="00C00694"/>
    <w:rsid w:val="00C0131E"/>
    <w:rsid w:val="00C01AFB"/>
    <w:rsid w:val="00C02EAE"/>
    <w:rsid w:val="00C03228"/>
    <w:rsid w:val="00C0364B"/>
    <w:rsid w:val="00C04C9F"/>
    <w:rsid w:val="00C0514B"/>
    <w:rsid w:val="00C056B0"/>
    <w:rsid w:val="00C0662C"/>
    <w:rsid w:val="00C067C3"/>
    <w:rsid w:val="00C06933"/>
    <w:rsid w:val="00C06D63"/>
    <w:rsid w:val="00C07B9F"/>
    <w:rsid w:val="00C101D8"/>
    <w:rsid w:val="00C12A95"/>
    <w:rsid w:val="00C137F2"/>
    <w:rsid w:val="00C13A09"/>
    <w:rsid w:val="00C13D92"/>
    <w:rsid w:val="00C13DE0"/>
    <w:rsid w:val="00C13F35"/>
    <w:rsid w:val="00C14596"/>
    <w:rsid w:val="00C14A48"/>
    <w:rsid w:val="00C15671"/>
    <w:rsid w:val="00C16594"/>
    <w:rsid w:val="00C16635"/>
    <w:rsid w:val="00C17329"/>
    <w:rsid w:val="00C2032B"/>
    <w:rsid w:val="00C203AE"/>
    <w:rsid w:val="00C20AB7"/>
    <w:rsid w:val="00C219A7"/>
    <w:rsid w:val="00C23111"/>
    <w:rsid w:val="00C23120"/>
    <w:rsid w:val="00C2328B"/>
    <w:rsid w:val="00C2382A"/>
    <w:rsid w:val="00C23F01"/>
    <w:rsid w:val="00C24D15"/>
    <w:rsid w:val="00C25554"/>
    <w:rsid w:val="00C25561"/>
    <w:rsid w:val="00C2711C"/>
    <w:rsid w:val="00C31071"/>
    <w:rsid w:val="00C3118C"/>
    <w:rsid w:val="00C31C42"/>
    <w:rsid w:val="00C31D99"/>
    <w:rsid w:val="00C33072"/>
    <w:rsid w:val="00C335E5"/>
    <w:rsid w:val="00C340F3"/>
    <w:rsid w:val="00C35605"/>
    <w:rsid w:val="00C35763"/>
    <w:rsid w:val="00C36BD1"/>
    <w:rsid w:val="00C36D17"/>
    <w:rsid w:val="00C373E2"/>
    <w:rsid w:val="00C37735"/>
    <w:rsid w:val="00C40746"/>
    <w:rsid w:val="00C409E5"/>
    <w:rsid w:val="00C40A88"/>
    <w:rsid w:val="00C42541"/>
    <w:rsid w:val="00C44B40"/>
    <w:rsid w:val="00C45254"/>
    <w:rsid w:val="00C45536"/>
    <w:rsid w:val="00C456AF"/>
    <w:rsid w:val="00C45765"/>
    <w:rsid w:val="00C46CA5"/>
    <w:rsid w:val="00C47EAD"/>
    <w:rsid w:val="00C50B77"/>
    <w:rsid w:val="00C50C91"/>
    <w:rsid w:val="00C51843"/>
    <w:rsid w:val="00C524CC"/>
    <w:rsid w:val="00C526AB"/>
    <w:rsid w:val="00C52ED3"/>
    <w:rsid w:val="00C53768"/>
    <w:rsid w:val="00C54132"/>
    <w:rsid w:val="00C54148"/>
    <w:rsid w:val="00C54519"/>
    <w:rsid w:val="00C57A31"/>
    <w:rsid w:val="00C57B53"/>
    <w:rsid w:val="00C60810"/>
    <w:rsid w:val="00C60AAC"/>
    <w:rsid w:val="00C60CF0"/>
    <w:rsid w:val="00C61B6C"/>
    <w:rsid w:val="00C61BD2"/>
    <w:rsid w:val="00C646BE"/>
    <w:rsid w:val="00C64CC8"/>
    <w:rsid w:val="00C668D8"/>
    <w:rsid w:val="00C670CC"/>
    <w:rsid w:val="00C7096D"/>
    <w:rsid w:val="00C70DF7"/>
    <w:rsid w:val="00C70E0C"/>
    <w:rsid w:val="00C7153B"/>
    <w:rsid w:val="00C71601"/>
    <w:rsid w:val="00C7172B"/>
    <w:rsid w:val="00C71806"/>
    <w:rsid w:val="00C7183E"/>
    <w:rsid w:val="00C73595"/>
    <w:rsid w:val="00C73970"/>
    <w:rsid w:val="00C73D2C"/>
    <w:rsid w:val="00C74844"/>
    <w:rsid w:val="00C748FE"/>
    <w:rsid w:val="00C74ADC"/>
    <w:rsid w:val="00C74B9D"/>
    <w:rsid w:val="00C74EFE"/>
    <w:rsid w:val="00C75006"/>
    <w:rsid w:val="00C75948"/>
    <w:rsid w:val="00C75A12"/>
    <w:rsid w:val="00C75C71"/>
    <w:rsid w:val="00C75FF8"/>
    <w:rsid w:val="00C76488"/>
    <w:rsid w:val="00C764B4"/>
    <w:rsid w:val="00C76BFB"/>
    <w:rsid w:val="00C76C8D"/>
    <w:rsid w:val="00C77683"/>
    <w:rsid w:val="00C8016A"/>
    <w:rsid w:val="00C810FD"/>
    <w:rsid w:val="00C8125A"/>
    <w:rsid w:val="00C81799"/>
    <w:rsid w:val="00C82242"/>
    <w:rsid w:val="00C82378"/>
    <w:rsid w:val="00C82E2A"/>
    <w:rsid w:val="00C82F6E"/>
    <w:rsid w:val="00C83170"/>
    <w:rsid w:val="00C83813"/>
    <w:rsid w:val="00C84161"/>
    <w:rsid w:val="00C857FA"/>
    <w:rsid w:val="00C862AC"/>
    <w:rsid w:val="00C862B5"/>
    <w:rsid w:val="00C86482"/>
    <w:rsid w:val="00C874CF"/>
    <w:rsid w:val="00C879EF"/>
    <w:rsid w:val="00C87E57"/>
    <w:rsid w:val="00C90350"/>
    <w:rsid w:val="00C9052E"/>
    <w:rsid w:val="00C9077D"/>
    <w:rsid w:val="00C920C4"/>
    <w:rsid w:val="00C92E5C"/>
    <w:rsid w:val="00C93658"/>
    <w:rsid w:val="00C936C0"/>
    <w:rsid w:val="00C94AEF"/>
    <w:rsid w:val="00C950C7"/>
    <w:rsid w:val="00C954EF"/>
    <w:rsid w:val="00C95577"/>
    <w:rsid w:val="00C95D9D"/>
    <w:rsid w:val="00C9752F"/>
    <w:rsid w:val="00C97C57"/>
    <w:rsid w:val="00CA004A"/>
    <w:rsid w:val="00CA10F0"/>
    <w:rsid w:val="00CA3131"/>
    <w:rsid w:val="00CA3440"/>
    <w:rsid w:val="00CA3503"/>
    <w:rsid w:val="00CA3DB2"/>
    <w:rsid w:val="00CA4165"/>
    <w:rsid w:val="00CA4DBB"/>
    <w:rsid w:val="00CA5E59"/>
    <w:rsid w:val="00CA5EC0"/>
    <w:rsid w:val="00CB1152"/>
    <w:rsid w:val="00CB1E3C"/>
    <w:rsid w:val="00CB225E"/>
    <w:rsid w:val="00CB3EAB"/>
    <w:rsid w:val="00CB41DA"/>
    <w:rsid w:val="00CB4461"/>
    <w:rsid w:val="00CB44FA"/>
    <w:rsid w:val="00CB4720"/>
    <w:rsid w:val="00CB499B"/>
    <w:rsid w:val="00CB4A77"/>
    <w:rsid w:val="00CB544C"/>
    <w:rsid w:val="00CB5F96"/>
    <w:rsid w:val="00CB6322"/>
    <w:rsid w:val="00CB641F"/>
    <w:rsid w:val="00CB6ACF"/>
    <w:rsid w:val="00CC048B"/>
    <w:rsid w:val="00CC0A99"/>
    <w:rsid w:val="00CC1497"/>
    <w:rsid w:val="00CC4B0E"/>
    <w:rsid w:val="00CC4E20"/>
    <w:rsid w:val="00CC519C"/>
    <w:rsid w:val="00CC51A8"/>
    <w:rsid w:val="00CD0472"/>
    <w:rsid w:val="00CD0CD3"/>
    <w:rsid w:val="00CD1E03"/>
    <w:rsid w:val="00CD2367"/>
    <w:rsid w:val="00CD2928"/>
    <w:rsid w:val="00CD36BD"/>
    <w:rsid w:val="00CD40A5"/>
    <w:rsid w:val="00CD5F66"/>
    <w:rsid w:val="00CD778F"/>
    <w:rsid w:val="00CD78A2"/>
    <w:rsid w:val="00CD7D84"/>
    <w:rsid w:val="00CE2B55"/>
    <w:rsid w:val="00CE2D7C"/>
    <w:rsid w:val="00CE2FC5"/>
    <w:rsid w:val="00CE35D9"/>
    <w:rsid w:val="00CE3716"/>
    <w:rsid w:val="00CE386F"/>
    <w:rsid w:val="00CE4CA2"/>
    <w:rsid w:val="00CE5056"/>
    <w:rsid w:val="00CE5E5E"/>
    <w:rsid w:val="00CE73F7"/>
    <w:rsid w:val="00CE75C6"/>
    <w:rsid w:val="00CE7922"/>
    <w:rsid w:val="00CE7BDE"/>
    <w:rsid w:val="00CF0D4F"/>
    <w:rsid w:val="00CF10AD"/>
    <w:rsid w:val="00CF14FA"/>
    <w:rsid w:val="00CF19EA"/>
    <w:rsid w:val="00CF1D84"/>
    <w:rsid w:val="00CF22C7"/>
    <w:rsid w:val="00CF2723"/>
    <w:rsid w:val="00CF46EF"/>
    <w:rsid w:val="00CF7A78"/>
    <w:rsid w:val="00D01CE9"/>
    <w:rsid w:val="00D02E32"/>
    <w:rsid w:val="00D0367D"/>
    <w:rsid w:val="00D037BB"/>
    <w:rsid w:val="00D03918"/>
    <w:rsid w:val="00D03E1B"/>
    <w:rsid w:val="00D03ED5"/>
    <w:rsid w:val="00D04751"/>
    <w:rsid w:val="00D04C2D"/>
    <w:rsid w:val="00D06B00"/>
    <w:rsid w:val="00D10D1E"/>
    <w:rsid w:val="00D12793"/>
    <w:rsid w:val="00D14966"/>
    <w:rsid w:val="00D14B4B"/>
    <w:rsid w:val="00D150F5"/>
    <w:rsid w:val="00D1530B"/>
    <w:rsid w:val="00D153FB"/>
    <w:rsid w:val="00D154BA"/>
    <w:rsid w:val="00D156C1"/>
    <w:rsid w:val="00D17182"/>
    <w:rsid w:val="00D200CB"/>
    <w:rsid w:val="00D20EF8"/>
    <w:rsid w:val="00D212AB"/>
    <w:rsid w:val="00D22739"/>
    <w:rsid w:val="00D2285D"/>
    <w:rsid w:val="00D22A7D"/>
    <w:rsid w:val="00D22CB9"/>
    <w:rsid w:val="00D2335B"/>
    <w:rsid w:val="00D23406"/>
    <w:rsid w:val="00D23FA8"/>
    <w:rsid w:val="00D250F0"/>
    <w:rsid w:val="00D25999"/>
    <w:rsid w:val="00D25D68"/>
    <w:rsid w:val="00D2738E"/>
    <w:rsid w:val="00D27745"/>
    <w:rsid w:val="00D305C1"/>
    <w:rsid w:val="00D30714"/>
    <w:rsid w:val="00D313F3"/>
    <w:rsid w:val="00D31A71"/>
    <w:rsid w:val="00D3233B"/>
    <w:rsid w:val="00D32850"/>
    <w:rsid w:val="00D32F2B"/>
    <w:rsid w:val="00D33B42"/>
    <w:rsid w:val="00D3427C"/>
    <w:rsid w:val="00D34996"/>
    <w:rsid w:val="00D34CFD"/>
    <w:rsid w:val="00D350A0"/>
    <w:rsid w:val="00D351EA"/>
    <w:rsid w:val="00D3597D"/>
    <w:rsid w:val="00D35AFB"/>
    <w:rsid w:val="00D35D39"/>
    <w:rsid w:val="00D35DE7"/>
    <w:rsid w:val="00D371D4"/>
    <w:rsid w:val="00D40684"/>
    <w:rsid w:val="00D41308"/>
    <w:rsid w:val="00D416D9"/>
    <w:rsid w:val="00D4193F"/>
    <w:rsid w:val="00D41DC6"/>
    <w:rsid w:val="00D44003"/>
    <w:rsid w:val="00D4561F"/>
    <w:rsid w:val="00D4565E"/>
    <w:rsid w:val="00D45899"/>
    <w:rsid w:val="00D45D64"/>
    <w:rsid w:val="00D45E62"/>
    <w:rsid w:val="00D45F9F"/>
    <w:rsid w:val="00D468B7"/>
    <w:rsid w:val="00D46979"/>
    <w:rsid w:val="00D46A4A"/>
    <w:rsid w:val="00D47504"/>
    <w:rsid w:val="00D47CEB"/>
    <w:rsid w:val="00D50E80"/>
    <w:rsid w:val="00D50FFE"/>
    <w:rsid w:val="00D520AD"/>
    <w:rsid w:val="00D524F9"/>
    <w:rsid w:val="00D533AB"/>
    <w:rsid w:val="00D53812"/>
    <w:rsid w:val="00D53B76"/>
    <w:rsid w:val="00D53C78"/>
    <w:rsid w:val="00D542B2"/>
    <w:rsid w:val="00D55410"/>
    <w:rsid w:val="00D563E0"/>
    <w:rsid w:val="00D564A5"/>
    <w:rsid w:val="00D56588"/>
    <w:rsid w:val="00D56674"/>
    <w:rsid w:val="00D56B4B"/>
    <w:rsid w:val="00D575F9"/>
    <w:rsid w:val="00D613DC"/>
    <w:rsid w:val="00D61675"/>
    <w:rsid w:val="00D636F4"/>
    <w:rsid w:val="00D63AC8"/>
    <w:rsid w:val="00D63B70"/>
    <w:rsid w:val="00D65B9F"/>
    <w:rsid w:val="00D65F6F"/>
    <w:rsid w:val="00D66329"/>
    <w:rsid w:val="00D672CE"/>
    <w:rsid w:val="00D707A4"/>
    <w:rsid w:val="00D711C3"/>
    <w:rsid w:val="00D75276"/>
    <w:rsid w:val="00D75527"/>
    <w:rsid w:val="00D758B4"/>
    <w:rsid w:val="00D75E01"/>
    <w:rsid w:val="00D75E20"/>
    <w:rsid w:val="00D7653E"/>
    <w:rsid w:val="00D767EF"/>
    <w:rsid w:val="00D8041C"/>
    <w:rsid w:val="00D80583"/>
    <w:rsid w:val="00D82361"/>
    <w:rsid w:val="00D82D5D"/>
    <w:rsid w:val="00D835F4"/>
    <w:rsid w:val="00D8485F"/>
    <w:rsid w:val="00D8502A"/>
    <w:rsid w:val="00D85308"/>
    <w:rsid w:val="00D85ED4"/>
    <w:rsid w:val="00D8619A"/>
    <w:rsid w:val="00D86830"/>
    <w:rsid w:val="00D86986"/>
    <w:rsid w:val="00D86B84"/>
    <w:rsid w:val="00D87408"/>
    <w:rsid w:val="00D904C5"/>
    <w:rsid w:val="00D909CB"/>
    <w:rsid w:val="00D91D20"/>
    <w:rsid w:val="00D92667"/>
    <w:rsid w:val="00D93638"/>
    <w:rsid w:val="00D93D68"/>
    <w:rsid w:val="00D95019"/>
    <w:rsid w:val="00D95F51"/>
    <w:rsid w:val="00D97632"/>
    <w:rsid w:val="00D97712"/>
    <w:rsid w:val="00D97B74"/>
    <w:rsid w:val="00DA0211"/>
    <w:rsid w:val="00DA05A5"/>
    <w:rsid w:val="00DA099E"/>
    <w:rsid w:val="00DA09A9"/>
    <w:rsid w:val="00DA0AB4"/>
    <w:rsid w:val="00DA0DAE"/>
    <w:rsid w:val="00DA1071"/>
    <w:rsid w:val="00DA125D"/>
    <w:rsid w:val="00DA1287"/>
    <w:rsid w:val="00DA1A73"/>
    <w:rsid w:val="00DA1C3B"/>
    <w:rsid w:val="00DA2D45"/>
    <w:rsid w:val="00DA3196"/>
    <w:rsid w:val="00DA4BC1"/>
    <w:rsid w:val="00DA56FD"/>
    <w:rsid w:val="00DA5BA5"/>
    <w:rsid w:val="00DA5F9A"/>
    <w:rsid w:val="00DA60F0"/>
    <w:rsid w:val="00DA6101"/>
    <w:rsid w:val="00DA65AE"/>
    <w:rsid w:val="00DA66E5"/>
    <w:rsid w:val="00DA6894"/>
    <w:rsid w:val="00DB0348"/>
    <w:rsid w:val="00DB1487"/>
    <w:rsid w:val="00DB15D3"/>
    <w:rsid w:val="00DB1656"/>
    <w:rsid w:val="00DB2CFC"/>
    <w:rsid w:val="00DB33D9"/>
    <w:rsid w:val="00DB3B93"/>
    <w:rsid w:val="00DB4711"/>
    <w:rsid w:val="00DB4F0D"/>
    <w:rsid w:val="00DB7034"/>
    <w:rsid w:val="00DB7269"/>
    <w:rsid w:val="00DB7CA4"/>
    <w:rsid w:val="00DC0594"/>
    <w:rsid w:val="00DC1609"/>
    <w:rsid w:val="00DC331E"/>
    <w:rsid w:val="00DC36C2"/>
    <w:rsid w:val="00DC4E7D"/>
    <w:rsid w:val="00DC4EE8"/>
    <w:rsid w:val="00DC65E2"/>
    <w:rsid w:val="00DD0AB8"/>
    <w:rsid w:val="00DD0CBD"/>
    <w:rsid w:val="00DD0D4A"/>
    <w:rsid w:val="00DD3C75"/>
    <w:rsid w:val="00DD3DF5"/>
    <w:rsid w:val="00DD42D6"/>
    <w:rsid w:val="00DD48B8"/>
    <w:rsid w:val="00DD5452"/>
    <w:rsid w:val="00DD547C"/>
    <w:rsid w:val="00DD592D"/>
    <w:rsid w:val="00DD6A7F"/>
    <w:rsid w:val="00DD6EB7"/>
    <w:rsid w:val="00DD762D"/>
    <w:rsid w:val="00DD77C4"/>
    <w:rsid w:val="00DD7A72"/>
    <w:rsid w:val="00DE0248"/>
    <w:rsid w:val="00DE0604"/>
    <w:rsid w:val="00DE167C"/>
    <w:rsid w:val="00DE1D11"/>
    <w:rsid w:val="00DE2C0F"/>
    <w:rsid w:val="00DE325C"/>
    <w:rsid w:val="00DE3A72"/>
    <w:rsid w:val="00DE40C6"/>
    <w:rsid w:val="00DE4756"/>
    <w:rsid w:val="00DE4DF1"/>
    <w:rsid w:val="00DE51AD"/>
    <w:rsid w:val="00DE555E"/>
    <w:rsid w:val="00DE5FC3"/>
    <w:rsid w:val="00DE6656"/>
    <w:rsid w:val="00DE6896"/>
    <w:rsid w:val="00DE6F57"/>
    <w:rsid w:val="00DE7A71"/>
    <w:rsid w:val="00DE7D32"/>
    <w:rsid w:val="00DF0203"/>
    <w:rsid w:val="00DF0A8C"/>
    <w:rsid w:val="00DF0AFB"/>
    <w:rsid w:val="00DF0F1E"/>
    <w:rsid w:val="00DF143E"/>
    <w:rsid w:val="00DF23CD"/>
    <w:rsid w:val="00DF23E4"/>
    <w:rsid w:val="00DF27BF"/>
    <w:rsid w:val="00DF305B"/>
    <w:rsid w:val="00DF3E63"/>
    <w:rsid w:val="00DF5872"/>
    <w:rsid w:val="00DF60EC"/>
    <w:rsid w:val="00DF65B9"/>
    <w:rsid w:val="00E006D9"/>
    <w:rsid w:val="00E0306B"/>
    <w:rsid w:val="00E0379F"/>
    <w:rsid w:val="00E03F3D"/>
    <w:rsid w:val="00E0412F"/>
    <w:rsid w:val="00E04A33"/>
    <w:rsid w:val="00E05CAA"/>
    <w:rsid w:val="00E06D30"/>
    <w:rsid w:val="00E06D6D"/>
    <w:rsid w:val="00E0733F"/>
    <w:rsid w:val="00E113B0"/>
    <w:rsid w:val="00E115FA"/>
    <w:rsid w:val="00E12128"/>
    <w:rsid w:val="00E130A7"/>
    <w:rsid w:val="00E13633"/>
    <w:rsid w:val="00E13A6A"/>
    <w:rsid w:val="00E141A0"/>
    <w:rsid w:val="00E144C1"/>
    <w:rsid w:val="00E1595F"/>
    <w:rsid w:val="00E171EF"/>
    <w:rsid w:val="00E17ECA"/>
    <w:rsid w:val="00E20173"/>
    <w:rsid w:val="00E206C8"/>
    <w:rsid w:val="00E2096E"/>
    <w:rsid w:val="00E20A32"/>
    <w:rsid w:val="00E20E98"/>
    <w:rsid w:val="00E21017"/>
    <w:rsid w:val="00E21266"/>
    <w:rsid w:val="00E21AE2"/>
    <w:rsid w:val="00E21D5F"/>
    <w:rsid w:val="00E21DBD"/>
    <w:rsid w:val="00E21EE4"/>
    <w:rsid w:val="00E2297D"/>
    <w:rsid w:val="00E22DF0"/>
    <w:rsid w:val="00E2365C"/>
    <w:rsid w:val="00E2365F"/>
    <w:rsid w:val="00E23CAC"/>
    <w:rsid w:val="00E24077"/>
    <w:rsid w:val="00E24101"/>
    <w:rsid w:val="00E24C54"/>
    <w:rsid w:val="00E24EAA"/>
    <w:rsid w:val="00E277DD"/>
    <w:rsid w:val="00E279EC"/>
    <w:rsid w:val="00E3063C"/>
    <w:rsid w:val="00E30C25"/>
    <w:rsid w:val="00E30E66"/>
    <w:rsid w:val="00E3149B"/>
    <w:rsid w:val="00E32295"/>
    <w:rsid w:val="00E34473"/>
    <w:rsid w:val="00E34805"/>
    <w:rsid w:val="00E35408"/>
    <w:rsid w:val="00E35C16"/>
    <w:rsid w:val="00E36C63"/>
    <w:rsid w:val="00E37AA1"/>
    <w:rsid w:val="00E37CE9"/>
    <w:rsid w:val="00E418D4"/>
    <w:rsid w:val="00E41C38"/>
    <w:rsid w:val="00E41E09"/>
    <w:rsid w:val="00E42B77"/>
    <w:rsid w:val="00E42D8D"/>
    <w:rsid w:val="00E437AB"/>
    <w:rsid w:val="00E43CE9"/>
    <w:rsid w:val="00E44016"/>
    <w:rsid w:val="00E45773"/>
    <w:rsid w:val="00E460B8"/>
    <w:rsid w:val="00E4654D"/>
    <w:rsid w:val="00E46D0D"/>
    <w:rsid w:val="00E4742B"/>
    <w:rsid w:val="00E476B5"/>
    <w:rsid w:val="00E47E9E"/>
    <w:rsid w:val="00E50949"/>
    <w:rsid w:val="00E50C81"/>
    <w:rsid w:val="00E50D4F"/>
    <w:rsid w:val="00E515CE"/>
    <w:rsid w:val="00E51FF6"/>
    <w:rsid w:val="00E52262"/>
    <w:rsid w:val="00E54242"/>
    <w:rsid w:val="00E54ADF"/>
    <w:rsid w:val="00E54F7D"/>
    <w:rsid w:val="00E555E4"/>
    <w:rsid w:val="00E55C80"/>
    <w:rsid w:val="00E56CEE"/>
    <w:rsid w:val="00E57640"/>
    <w:rsid w:val="00E577CD"/>
    <w:rsid w:val="00E57C00"/>
    <w:rsid w:val="00E60EB3"/>
    <w:rsid w:val="00E62029"/>
    <w:rsid w:val="00E625BE"/>
    <w:rsid w:val="00E62803"/>
    <w:rsid w:val="00E62B6E"/>
    <w:rsid w:val="00E62BA8"/>
    <w:rsid w:val="00E6356C"/>
    <w:rsid w:val="00E64B88"/>
    <w:rsid w:val="00E6645C"/>
    <w:rsid w:val="00E66C1D"/>
    <w:rsid w:val="00E67760"/>
    <w:rsid w:val="00E70A07"/>
    <w:rsid w:val="00E71691"/>
    <w:rsid w:val="00E71820"/>
    <w:rsid w:val="00E739CF"/>
    <w:rsid w:val="00E740CC"/>
    <w:rsid w:val="00E74251"/>
    <w:rsid w:val="00E756E2"/>
    <w:rsid w:val="00E765F7"/>
    <w:rsid w:val="00E7729A"/>
    <w:rsid w:val="00E775ED"/>
    <w:rsid w:val="00E77B6E"/>
    <w:rsid w:val="00E803CC"/>
    <w:rsid w:val="00E804D6"/>
    <w:rsid w:val="00E80C88"/>
    <w:rsid w:val="00E811AD"/>
    <w:rsid w:val="00E816F7"/>
    <w:rsid w:val="00E81FFE"/>
    <w:rsid w:val="00E82624"/>
    <w:rsid w:val="00E83A5A"/>
    <w:rsid w:val="00E83F29"/>
    <w:rsid w:val="00E84114"/>
    <w:rsid w:val="00E8442A"/>
    <w:rsid w:val="00E8449B"/>
    <w:rsid w:val="00E84600"/>
    <w:rsid w:val="00E85281"/>
    <w:rsid w:val="00E85E86"/>
    <w:rsid w:val="00E86A33"/>
    <w:rsid w:val="00E86EC6"/>
    <w:rsid w:val="00E8762D"/>
    <w:rsid w:val="00E87E2B"/>
    <w:rsid w:val="00E91272"/>
    <w:rsid w:val="00E942A2"/>
    <w:rsid w:val="00E942CC"/>
    <w:rsid w:val="00E94467"/>
    <w:rsid w:val="00E94614"/>
    <w:rsid w:val="00E950DF"/>
    <w:rsid w:val="00E95276"/>
    <w:rsid w:val="00E95484"/>
    <w:rsid w:val="00E95DA8"/>
    <w:rsid w:val="00E967D0"/>
    <w:rsid w:val="00E971CE"/>
    <w:rsid w:val="00E97811"/>
    <w:rsid w:val="00EA0CC9"/>
    <w:rsid w:val="00EA156E"/>
    <w:rsid w:val="00EA1E87"/>
    <w:rsid w:val="00EA2110"/>
    <w:rsid w:val="00EA27C3"/>
    <w:rsid w:val="00EA2CE7"/>
    <w:rsid w:val="00EA3926"/>
    <w:rsid w:val="00EA3A73"/>
    <w:rsid w:val="00EA536F"/>
    <w:rsid w:val="00EA6691"/>
    <w:rsid w:val="00EA733A"/>
    <w:rsid w:val="00EB01E9"/>
    <w:rsid w:val="00EB0249"/>
    <w:rsid w:val="00EB07DA"/>
    <w:rsid w:val="00EB18CD"/>
    <w:rsid w:val="00EB1A21"/>
    <w:rsid w:val="00EB23B9"/>
    <w:rsid w:val="00EB276D"/>
    <w:rsid w:val="00EB34D8"/>
    <w:rsid w:val="00EB4679"/>
    <w:rsid w:val="00EB4A04"/>
    <w:rsid w:val="00EB5EEB"/>
    <w:rsid w:val="00EB72C1"/>
    <w:rsid w:val="00EB75B5"/>
    <w:rsid w:val="00EB7668"/>
    <w:rsid w:val="00EC04C4"/>
    <w:rsid w:val="00EC0D47"/>
    <w:rsid w:val="00EC0E96"/>
    <w:rsid w:val="00EC1870"/>
    <w:rsid w:val="00EC2F73"/>
    <w:rsid w:val="00EC4638"/>
    <w:rsid w:val="00EC4902"/>
    <w:rsid w:val="00EC5887"/>
    <w:rsid w:val="00EC5C9A"/>
    <w:rsid w:val="00EC66CD"/>
    <w:rsid w:val="00EC72FA"/>
    <w:rsid w:val="00EC7BE2"/>
    <w:rsid w:val="00ED0061"/>
    <w:rsid w:val="00ED0285"/>
    <w:rsid w:val="00ED0C0B"/>
    <w:rsid w:val="00ED14CF"/>
    <w:rsid w:val="00ED1AC0"/>
    <w:rsid w:val="00ED23EC"/>
    <w:rsid w:val="00ED3DD3"/>
    <w:rsid w:val="00ED435E"/>
    <w:rsid w:val="00ED4A12"/>
    <w:rsid w:val="00ED4A75"/>
    <w:rsid w:val="00ED529B"/>
    <w:rsid w:val="00ED531D"/>
    <w:rsid w:val="00ED57A2"/>
    <w:rsid w:val="00ED5F48"/>
    <w:rsid w:val="00ED61E1"/>
    <w:rsid w:val="00ED661F"/>
    <w:rsid w:val="00ED6710"/>
    <w:rsid w:val="00ED69D2"/>
    <w:rsid w:val="00ED6A45"/>
    <w:rsid w:val="00ED6DBE"/>
    <w:rsid w:val="00ED6E50"/>
    <w:rsid w:val="00ED793A"/>
    <w:rsid w:val="00ED7EB9"/>
    <w:rsid w:val="00EE01C9"/>
    <w:rsid w:val="00EE02BD"/>
    <w:rsid w:val="00EE1D29"/>
    <w:rsid w:val="00EE34D7"/>
    <w:rsid w:val="00EE365F"/>
    <w:rsid w:val="00EE37D7"/>
    <w:rsid w:val="00EE448B"/>
    <w:rsid w:val="00EE4608"/>
    <w:rsid w:val="00EE54CB"/>
    <w:rsid w:val="00EE5C2A"/>
    <w:rsid w:val="00EE7742"/>
    <w:rsid w:val="00EE793B"/>
    <w:rsid w:val="00EF0357"/>
    <w:rsid w:val="00EF06EE"/>
    <w:rsid w:val="00EF183A"/>
    <w:rsid w:val="00EF19DA"/>
    <w:rsid w:val="00EF20AF"/>
    <w:rsid w:val="00EF2237"/>
    <w:rsid w:val="00EF3790"/>
    <w:rsid w:val="00EF39E6"/>
    <w:rsid w:val="00EF3AF1"/>
    <w:rsid w:val="00EF3E33"/>
    <w:rsid w:val="00EF41C2"/>
    <w:rsid w:val="00EF4A3C"/>
    <w:rsid w:val="00EF4BEE"/>
    <w:rsid w:val="00EF583A"/>
    <w:rsid w:val="00F00317"/>
    <w:rsid w:val="00F0088D"/>
    <w:rsid w:val="00F01C93"/>
    <w:rsid w:val="00F01F51"/>
    <w:rsid w:val="00F0208E"/>
    <w:rsid w:val="00F024DD"/>
    <w:rsid w:val="00F02B01"/>
    <w:rsid w:val="00F02D34"/>
    <w:rsid w:val="00F03912"/>
    <w:rsid w:val="00F03AB2"/>
    <w:rsid w:val="00F04908"/>
    <w:rsid w:val="00F04EE4"/>
    <w:rsid w:val="00F066D6"/>
    <w:rsid w:val="00F06FE0"/>
    <w:rsid w:val="00F07273"/>
    <w:rsid w:val="00F10CED"/>
    <w:rsid w:val="00F11FC2"/>
    <w:rsid w:val="00F11FF0"/>
    <w:rsid w:val="00F1221C"/>
    <w:rsid w:val="00F13307"/>
    <w:rsid w:val="00F133C7"/>
    <w:rsid w:val="00F143F6"/>
    <w:rsid w:val="00F14AF1"/>
    <w:rsid w:val="00F14DA5"/>
    <w:rsid w:val="00F14E66"/>
    <w:rsid w:val="00F15257"/>
    <w:rsid w:val="00F156F4"/>
    <w:rsid w:val="00F1574A"/>
    <w:rsid w:val="00F15A8D"/>
    <w:rsid w:val="00F1628D"/>
    <w:rsid w:val="00F16C96"/>
    <w:rsid w:val="00F16D40"/>
    <w:rsid w:val="00F1746A"/>
    <w:rsid w:val="00F20949"/>
    <w:rsid w:val="00F209D2"/>
    <w:rsid w:val="00F21035"/>
    <w:rsid w:val="00F21572"/>
    <w:rsid w:val="00F2260F"/>
    <w:rsid w:val="00F22EB5"/>
    <w:rsid w:val="00F23D65"/>
    <w:rsid w:val="00F23FA1"/>
    <w:rsid w:val="00F24044"/>
    <w:rsid w:val="00F251CD"/>
    <w:rsid w:val="00F26B28"/>
    <w:rsid w:val="00F31E71"/>
    <w:rsid w:val="00F335DD"/>
    <w:rsid w:val="00F336E1"/>
    <w:rsid w:val="00F340AA"/>
    <w:rsid w:val="00F34671"/>
    <w:rsid w:val="00F36961"/>
    <w:rsid w:val="00F36EBB"/>
    <w:rsid w:val="00F3769A"/>
    <w:rsid w:val="00F37B45"/>
    <w:rsid w:val="00F37B7D"/>
    <w:rsid w:val="00F41050"/>
    <w:rsid w:val="00F4123C"/>
    <w:rsid w:val="00F418BB"/>
    <w:rsid w:val="00F43AB7"/>
    <w:rsid w:val="00F43E91"/>
    <w:rsid w:val="00F445B8"/>
    <w:rsid w:val="00F44D0D"/>
    <w:rsid w:val="00F44F08"/>
    <w:rsid w:val="00F45469"/>
    <w:rsid w:val="00F4569B"/>
    <w:rsid w:val="00F462D5"/>
    <w:rsid w:val="00F4650E"/>
    <w:rsid w:val="00F465F9"/>
    <w:rsid w:val="00F50032"/>
    <w:rsid w:val="00F52086"/>
    <w:rsid w:val="00F539C2"/>
    <w:rsid w:val="00F542E8"/>
    <w:rsid w:val="00F555A0"/>
    <w:rsid w:val="00F56361"/>
    <w:rsid w:val="00F565C3"/>
    <w:rsid w:val="00F56AA0"/>
    <w:rsid w:val="00F56D7A"/>
    <w:rsid w:val="00F57A89"/>
    <w:rsid w:val="00F61027"/>
    <w:rsid w:val="00F61961"/>
    <w:rsid w:val="00F64E8B"/>
    <w:rsid w:val="00F64FED"/>
    <w:rsid w:val="00F6518C"/>
    <w:rsid w:val="00F6575C"/>
    <w:rsid w:val="00F668C4"/>
    <w:rsid w:val="00F67895"/>
    <w:rsid w:val="00F703C2"/>
    <w:rsid w:val="00F705CB"/>
    <w:rsid w:val="00F70646"/>
    <w:rsid w:val="00F70B03"/>
    <w:rsid w:val="00F70CAA"/>
    <w:rsid w:val="00F71B22"/>
    <w:rsid w:val="00F71D4B"/>
    <w:rsid w:val="00F7204D"/>
    <w:rsid w:val="00F72F51"/>
    <w:rsid w:val="00F72FD5"/>
    <w:rsid w:val="00F730F4"/>
    <w:rsid w:val="00F7330F"/>
    <w:rsid w:val="00F73B92"/>
    <w:rsid w:val="00F76941"/>
    <w:rsid w:val="00F76DB0"/>
    <w:rsid w:val="00F7702C"/>
    <w:rsid w:val="00F801D8"/>
    <w:rsid w:val="00F806B9"/>
    <w:rsid w:val="00F81111"/>
    <w:rsid w:val="00F826D7"/>
    <w:rsid w:val="00F82ECF"/>
    <w:rsid w:val="00F834FD"/>
    <w:rsid w:val="00F83D86"/>
    <w:rsid w:val="00F84327"/>
    <w:rsid w:val="00F84CBD"/>
    <w:rsid w:val="00F85759"/>
    <w:rsid w:val="00F85E48"/>
    <w:rsid w:val="00F86448"/>
    <w:rsid w:val="00F878F1"/>
    <w:rsid w:val="00F90FFC"/>
    <w:rsid w:val="00F91C36"/>
    <w:rsid w:val="00F91F0F"/>
    <w:rsid w:val="00F92FEE"/>
    <w:rsid w:val="00F94F91"/>
    <w:rsid w:val="00F953BB"/>
    <w:rsid w:val="00F956A7"/>
    <w:rsid w:val="00F95F7C"/>
    <w:rsid w:val="00F9708A"/>
    <w:rsid w:val="00FA03E6"/>
    <w:rsid w:val="00FA1266"/>
    <w:rsid w:val="00FA1A2F"/>
    <w:rsid w:val="00FA1D23"/>
    <w:rsid w:val="00FA2597"/>
    <w:rsid w:val="00FA3CB3"/>
    <w:rsid w:val="00FA3E1E"/>
    <w:rsid w:val="00FA4C48"/>
    <w:rsid w:val="00FA51E5"/>
    <w:rsid w:val="00FA5895"/>
    <w:rsid w:val="00FA6316"/>
    <w:rsid w:val="00FA688B"/>
    <w:rsid w:val="00FA711E"/>
    <w:rsid w:val="00FA79F4"/>
    <w:rsid w:val="00FA7A0F"/>
    <w:rsid w:val="00FB0269"/>
    <w:rsid w:val="00FB0922"/>
    <w:rsid w:val="00FB0B19"/>
    <w:rsid w:val="00FB0F7D"/>
    <w:rsid w:val="00FB5166"/>
    <w:rsid w:val="00FB531C"/>
    <w:rsid w:val="00FB53BA"/>
    <w:rsid w:val="00FB582F"/>
    <w:rsid w:val="00FB62E1"/>
    <w:rsid w:val="00FB686E"/>
    <w:rsid w:val="00FB6D4C"/>
    <w:rsid w:val="00FB6F5F"/>
    <w:rsid w:val="00FB78CF"/>
    <w:rsid w:val="00FC06AB"/>
    <w:rsid w:val="00FC20CC"/>
    <w:rsid w:val="00FC248D"/>
    <w:rsid w:val="00FC24B3"/>
    <w:rsid w:val="00FC2738"/>
    <w:rsid w:val="00FC2891"/>
    <w:rsid w:val="00FC3243"/>
    <w:rsid w:val="00FC35B8"/>
    <w:rsid w:val="00FC4622"/>
    <w:rsid w:val="00FC4DB5"/>
    <w:rsid w:val="00FC59C2"/>
    <w:rsid w:val="00FC715A"/>
    <w:rsid w:val="00FC73D1"/>
    <w:rsid w:val="00FD00A6"/>
    <w:rsid w:val="00FD0311"/>
    <w:rsid w:val="00FD0496"/>
    <w:rsid w:val="00FD0855"/>
    <w:rsid w:val="00FD0931"/>
    <w:rsid w:val="00FD0EC5"/>
    <w:rsid w:val="00FD1200"/>
    <w:rsid w:val="00FD1617"/>
    <w:rsid w:val="00FD1E4D"/>
    <w:rsid w:val="00FD3E82"/>
    <w:rsid w:val="00FD3FD6"/>
    <w:rsid w:val="00FD417C"/>
    <w:rsid w:val="00FD64BD"/>
    <w:rsid w:val="00FD6809"/>
    <w:rsid w:val="00FD6C27"/>
    <w:rsid w:val="00FE0EEB"/>
    <w:rsid w:val="00FE1F7C"/>
    <w:rsid w:val="00FE3C34"/>
    <w:rsid w:val="00FE4A4C"/>
    <w:rsid w:val="00FE64A0"/>
    <w:rsid w:val="00FE6AF0"/>
    <w:rsid w:val="00FE731E"/>
    <w:rsid w:val="00FF0035"/>
    <w:rsid w:val="00FF150A"/>
    <w:rsid w:val="00FF18E5"/>
    <w:rsid w:val="00FF286C"/>
    <w:rsid w:val="00FF28B0"/>
    <w:rsid w:val="00FF4A6A"/>
    <w:rsid w:val="00FF581F"/>
    <w:rsid w:val="00FF5DB8"/>
    <w:rsid w:val="00FF721C"/>
    <w:rsid w:val="00FF72D0"/>
    <w:rsid w:val="00FF7390"/>
    <w:rsid w:val="00FF77E6"/>
    <w:rsid w:val="086E04BA"/>
    <w:rsid w:val="134F3761"/>
    <w:rsid w:val="1684FBF7"/>
    <w:rsid w:val="20D18A41"/>
    <w:rsid w:val="2268E9AC"/>
    <w:rsid w:val="26D63AC3"/>
    <w:rsid w:val="30D91400"/>
    <w:rsid w:val="34305171"/>
    <w:rsid w:val="3E540513"/>
    <w:rsid w:val="3F0FF171"/>
    <w:rsid w:val="401472C5"/>
    <w:rsid w:val="500B3F1E"/>
    <w:rsid w:val="550ACAB4"/>
    <w:rsid w:val="5924AFAC"/>
    <w:rsid w:val="5E0AA92F"/>
    <w:rsid w:val="65994130"/>
    <w:rsid w:val="674AB943"/>
    <w:rsid w:val="712BA1AA"/>
    <w:rsid w:val="79081C77"/>
    <w:rsid w:val="7EC32880"/>
    <w:rsid w:val="7EEBEA8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77D1A7"/>
  <w15:docId w15:val="{01DAE714-A110-4373-8D6D-75A7271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9EF"/>
    <w:pPr>
      <w:spacing w:after="240"/>
    </w:pPr>
    <w:rPr>
      <w:rFonts w:ascii="Times New Roman" w:hAnsi="Times New Roman"/>
    </w:rPr>
  </w:style>
  <w:style w:type="paragraph" w:styleId="Heading1">
    <w:name w:val="heading 1"/>
    <w:basedOn w:val="Normal"/>
    <w:next w:val="Normal"/>
    <w:link w:val="Heading1Char"/>
    <w:uiPriority w:val="9"/>
    <w:qFormat/>
    <w:rsid w:val="009569EF"/>
    <w:pPr>
      <w:keepNext/>
      <w:keepLines/>
      <w:numPr>
        <w:numId w:val="4"/>
      </w:numPr>
      <w:spacing w:before="480"/>
      <w:outlineLvl w:val="0"/>
    </w:pPr>
    <w:rPr>
      <w:rFonts w:ascii="Calibri" w:hAnsi="Calibr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69EF"/>
    <w:pPr>
      <w:keepNext/>
      <w:keepLines/>
      <w:numPr>
        <w:ilvl w:val="1"/>
        <w:numId w:val="4"/>
      </w:numPr>
      <w:spacing w:before="200"/>
      <w:outlineLvl w:val="1"/>
    </w:pPr>
    <w:rPr>
      <w:rFonts w:ascii="Calibri" w:hAnsi="Calibri" w:eastAsiaTheme="majorEastAsia" w:cstheme="majorBidi"/>
      <w:b/>
      <w:bCs/>
      <w:color w:val="4F81BD" w:themeColor="accent1"/>
      <w:sz w:val="26"/>
      <w:szCs w:val="26"/>
    </w:rPr>
  </w:style>
  <w:style w:type="paragraph" w:styleId="Heading5">
    <w:name w:val="heading 5"/>
    <w:basedOn w:val="Normal"/>
    <w:next w:val="Normal"/>
    <w:link w:val="Heading5Char"/>
    <w:uiPriority w:val="9"/>
    <w:unhideWhenUsed/>
    <w:qFormat/>
    <w:rsid w:val="0001203A"/>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C0F82"/>
    <w:rPr>
      <w:sz w:val="16"/>
      <w:szCs w:val="16"/>
    </w:rPr>
  </w:style>
  <w:style w:type="paragraph" w:styleId="CommentText">
    <w:name w:val="annotation text"/>
    <w:basedOn w:val="Normal"/>
    <w:link w:val="CommentTextChar"/>
    <w:unhideWhenUsed/>
    <w:rsid w:val="008C0F82"/>
    <w:rPr>
      <w:sz w:val="20"/>
      <w:szCs w:val="20"/>
    </w:rPr>
  </w:style>
  <w:style w:type="character" w:customStyle="1" w:styleId="CommentTextChar">
    <w:name w:val="Comment Text Char"/>
    <w:basedOn w:val="DefaultParagraphFont"/>
    <w:link w:val="CommentText"/>
    <w:rsid w:val="008C0F82"/>
    <w:rPr>
      <w:sz w:val="20"/>
      <w:szCs w:val="20"/>
    </w:rPr>
  </w:style>
  <w:style w:type="paragraph" w:styleId="CommentSubject">
    <w:name w:val="annotation subject"/>
    <w:basedOn w:val="CommentText"/>
    <w:next w:val="CommentText"/>
    <w:link w:val="CommentSubjectChar"/>
    <w:uiPriority w:val="99"/>
    <w:semiHidden/>
    <w:unhideWhenUsed/>
    <w:rsid w:val="008C0F82"/>
    <w:rPr>
      <w:b/>
      <w:bCs/>
    </w:rPr>
  </w:style>
  <w:style w:type="character" w:customStyle="1" w:styleId="CommentSubjectChar">
    <w:name w:val="Comment Subject Char"/>
    <w:basedOn w:val="CommentTextChar"/>
    <w:link w:val="CommentSubject"/>
    <w:uiPriority w:val="99"/>
    <w:semiHidden/>
    <w:rsid w:val="008C0F82"/>
    <w:rPr>
      <w:b/>
      <w:bCs/>
      <w:sz w:val="20"/>
      <w:szCs w:val="20"/>
    </w:rPr>
  </w:style>
  <w:style w:type="paragraph" w:styleId="BalloonText">
    <w:name w:val="Balloon Text"/>
    <w:basedOn w:val="Normal"/>
    <w:link w:val="BalloonTextChar"/>
    <w:uiPriority w:val="99"/>
    <w:semiHidden/>
    <w:unhideWhenUsed/>
    <w:rsid w:val="008C0F82"/>
    <w:rPr>
      <w:rFonts w:ascii="Tahoma" w:hAnsi="Tahoma" w:cs="Tahoma"/>
      <w:sz w:val="16"/>
      <w:szCs w:val="16"/>
    </w:rPr>
  </w:style>
  <w:style w:type="character" w:customStyle="1" w:styleId="BalloonTextChar">
    <w:name w:val="Balloon Text Char"/>
    <w:basedOn w:val="DefaultParagraphFont"/>
    <w:link w:val="BalloonText"/>
    <w:uiPriority w:val="99"/>
    <w:rsid w:val="008C0F82"/>
    <w:rPr>
      <w:rFonts w:ascii="Tahoma" w:hAnsi="Tahoma" w:cs="Tahoma"/>
      <w:sz w:val="16"/>
      <w:szCs w:val="16"/>
    </w:rPr>
  </w:style>
  <w:style w:type="paragraph" w:styleId="ListParagraph">
    <w:name w:val="List Paragraph"/>
    <w:basedOn w:val="Normal"/>
    <w:uiPriority w:val="34"/>
    <w:qFormat/>
    <w:rsid w:val="00EA6691"/>
    <w:pPr>
      <w:ind w:left="720"/>
      <w:contextualSpacing/>
    </w:pPr>
  </w:style>
  <w:style w:type="character" w:styleId="Hyperlink">
    <w:name w:val="Hyperlink"/>
    <w:basedOn w:val="DefaultParagraphFont"/>
    <w:uiPriority w:val="99"/>
    <w:unhideWhenUsed/>
    <w:rsid w:val="004D3354"/>
    <w:rPr>
      <w:color w:val="0000FF" w:themeColor="hyperlink"/>
      <w:u w:val="single"/>
    </w:rPr>
  </w:style>
  <w:style w:type="character" w:styleId="FollowedHyperlink">
    <w:name w:val="FollowedHyperlink"/>
    <w:basedOn w:val="DefaultParagraphFont"/>
    <w:uiPriority w:val="99"/>
    <w:semiHidden/>
    <w:unhideWhenUsed/>
    <w:rsid w:val="004D3354"/>
    <w:rPr>
      <w:color w:val="800080" w:themeColor="followedHyperlink"/>
      <w:u w:val="single"/>
    </w:rPr>
  </w:style>
  <w:style w:type="table" w:styleId="TableGrid">
    <w:name w:val="Table Grid"/>
    <w:basedOn w:val="TableNormal"/>
    <w:uiPriority w:val="59"/>
    <w:rsid w:val="00280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32D99"/>
    <w:pPr>
      <w:spacing w:after="120"/>
    </w:pPr>
  </w:style>
  <w:style w:type="character" w:customStyle="1" w:styleId="BodyTextChar">
    <w:name w:val="Body Text Char"/>
    <w:basedOn w:val="DefaultParagraphFont"/>
    <w:link w:val="BodyText"/>
    <w:uiPriority w:val="99"/>
    <w:rsid w:val="00032D99"/>
  </w:style>
  <w:style w:type="table" w:customStyle="1" w:styleId="TableGrid1">
    <w:name w:val="Table Grid1"/>
    <w:basedOn w:val="TableNormal"/>
    <w:next w:val="TableGrid"/>
    <w:uiPriority w:val="59"/>
    <w:rsid w:val="00785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97F"/>
  </w:style>
  <w:style w:type="paragraph" w:styleId="ListBullet2">
    <w:name w:val="List Bullet 2"/>
    <w:basedOn w:val="Normal"/>
    <w:uiPriority w:val="99"/>
    <w:unhideWhenUsed/>
    <w:rsid w:val="009569EF"/>
    <w:pPr>
      <w:numPr>
        <w:numId w:val="3"/>
      </w:numPr>
      <w:contextualSpacing/>
    </w:pPr>
  </w:style>
  <w:style w:type="paragraph" w:styleId="ListBullet">
    <w:name w:val="List Bullet"/>
    <w:basedOn w:val="ListParagraph"/>
    <w:rsid w:val="0001203A"/>
    <w:pPr>
      <w:numPr>
        <w:numId w:val="2"/>
      </w:numPr>
    </w:pPr>
  </w:style>
  <w:style w:type="paragraph" w:customStyle="1" w:styleId="ListBulletLast">
    <w:name w:val="List Bullet Last"/>
    <w:basedOn w:val="ListBullet"/>
    <w:qFormat/>
    <w:rsid w:val="00653821"/>
  </w:style>
  <w:style w:type="character" w:styleId="FootnoteReference">
    <w:name w:val="footnote reference"/>
    <w:rsid w:val="00DF5872"/>
    <w:rPr>
      <w:rFonts w:ascii="Verdana" w:hAnsi="Verdana"/>
      <w:spacing w:val="0"/>
      <w:position w:val="0"/>
      <w:sz w:val="18"/>
      <w:vertAlign w:val="superscript"/>
    </w:rPr>
  </w:style>
  <w:style w:type="character" w:customStyle="1" w:styleId="ssens">
    <w:name w:val="ssens"/>
    <w:basedOn w:val="DefaultParagraphFont"/>
    <w:rsid w:val="00DF5872"/>
  </w:style>
  <w:style w:type="character" w:customStyle="1" w:styleId="Heading1Char">
    <w:name w:val="Heading 1 Char"/>
    <w:basedOn w:val="DefaultParagraphFont"/>
    <w:link w:val="Heading1"/>
    <w:uiPriority w:val="9"/>
    <w:rsid w:val="009569EF"/>
    <w:rPr>
      <w:rFonts w:ascii="Calibri" w:hAnsi="Calibri"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69EF"/>
    <w:rPr>
      <w:rFonts w:ascii="Calibri" w:hAnsi="Calibri" w:eastAsiaTheme="majorEastAsia" w:cstheme="majorBidi"/>
      <w:b/>
      <w:bCs/>
      <w:color w:val="4F81BD" w:themeColor="accent1"/>
      <w:sz w:val="26"/>
      <w:szCs w:val="26"/>
    </w:rPr>
  </w:style>
  <w:style w:type="paragraph" w:styleId="Header">
    <w:name w:val="header"/>
    <w:basedOn w:val="Normal"/>
    <w:link w:val="HeaderChar"/>
    <w:uiPriority w:val="99"/>
    <w:unhideWhenUsed/>
    <w:rsid w:val="0001203A"/>
    <w:pPr>
      <w:tabs>
        <w:tab w:val="center" w:pos="4680"/>
        <w:tab w:val="right" w:pos="9360"/>
      </w:tabs>
      <w:spacing w:after="0"/>
    </w:pPr>
  </w:style>
  <w:style w:type="character" w:customStyle="1" w:styleId="HeaderChar">
    <w:name w:val="Header Char"/>
    <w:basedOn w:val="DefaultParagraphFont"/>
    <w:link w:val="Header"/>
    <w:uiPriority w:val="99"/>
    <w:rsid w:val="0001203A"/>
    <w:rPr>
      <w:rFonts w:ascii="Times New Roman" w:hAnsi="Times New Roman"/>
    </w:rPr>
  </w:style>
  <w:style w:type="paragraph" w:styleId="Footer">
    <w:name w:val="footer"/>
    <w:basedOn w:val="Normal"/>
    <w:link w:val="FooterChar"/>
    <w:uiPriority w:val="99"/>
    <w:unhideWhenUsed/>
    <w:rsid w:val="0001203A"/>
    <w:pPr>
      <w:tabs>
        <w:tab w:val="center" w:pos="4680"/>
        <w:tab w:val="right" w:pos="9360"/>
      </w:tabs>
      <w:spacing w:after="0"/>
    </w:pPr>
  </w:style>
  <w:style w:type="character" w:customStyle="1" w:styleId="FooterChar">
    <w:name w:val="Footer Char"/>
    <w:basedOn w:val="DefaultParagraphFont"/>
    <w:link w:val="Footer"/>
    <w:uiPriority w:val="99"/>
    <w:rsid w:val="0001203A"/>
    <w:rPr>
      <w:rFonts w:ascii="Times New Roman" w:hAnsi="Times New Roman"/>
    </w:rPr>
  </w:style>
  <w:style w:type="paragraph" w:styleId="Title">
    <w:name w:val="Title"/>
    <w:basedOn w:val="Normal"/>
    <w:next w:val="Normal"/>
    <w:link w:val="TitleChar"/>
    <w:uiPriority w:val="10"/>
    <w:qFormat/>
    <w:rsid w:val="0001203A"/>
    <w:pPr>
      <w:jc w:val="center"/>
    </w:pPr>
    <w:rPr>
      <w:b/>
      <w:bCs/>
      <w:sz w:val="24"/>
      <w:szCs w:val="24"/>
    </w:rPr>
  </w:style>
  <w:style w:type="character" w:customStyle="1" w:styleId="TitleChar">
    <w:name w:val="Title Char"/>
    <w:basedOn w:val="DefaultParagraphFont"/>
    <w:link w:val="Title"/>
    <w:uiPriority w:val="10"/>
    <w:rsid w:val="0001203A"/>
    <w:rPr>
      <w:rFonts w:ascii="Times New Roman" w:hAnsi="Times New Roman"/>
      <w:b/>
      <w:bCs/>
      <w:sz w:val="24"/>
      <w:szCs w:val="24"/>
    </w:rPr>
  </w:style>
  <w:style w:type="character" w:customStyle="1" w:styleId="Heading5Char">
    <w:name w:val="Heading 5 Char"/>
    <w:basedOn w:val="DefaultParagraphFont"/>
    <w:link w:val="Heading5"/>
    <w:uiPriority w:val="9"/>
    <w:rsid w:val="0001203A"/>
    <w:rPr>
      <w:rFonts w:ascii="Times New Roman" w:hAnsi="Times New Roman"/>
      <w:u w:val="single"/>
    </w:rPr>
  </w:style>
  <w:style w:type="paragraph" w:styleId="ListNumber">
    <w:name w:val="List Number"/>
    <w:basedOn w:val="ListParagraph"/>
    <w:uiPriority w:val="99"/>
    <w:unhideWhenUsed/>
    <w:rsid w:val="0001203A"/>
    <w:pPr>
      <w:numPr>
        <w:numId w:val="1"/>
      </w:numPr>
    </w:pPr>
  </w:style>
  <w:style w:type="paragraph" w:styleId="Caption">
    <w:name w:val="caption"/>
    <w:basedOn w:val="Normal"/>
    <w:next w:val="Normal"/>
    <w:uiPriority w:val="35"/>
    <w:unhideWhenUsed/>
    <w:qFormat/>
    <w:rsid w:val="0001203A"/>
    <w:pPr>
      <w:keepNext/>
    </w:pPr>
    <w:rPr>
      <w:b/>
      <w:bCs/>
    </w:rPr>
  </w:style>
  <w:style w:type="paragraph" w:customStyle="1" w:styleId="ExhibitTitle">
    <w:name w:val="Exhibit Title"/>
    <w:basedOn w:val="Caption"/>
    <w:qFormat/>
    <w:rsid w:val="0001203A"/>
  </w:style>
  <w:style w:type="paragraph" w:customStyle="1" w:styleId="TableHeader">
    <w:name w:val="Table Header"/>
    <w:basedOn w:val="Normal"/>
    <w:qFormat/>
    <w:rsid w:val="0001203A"/>
    <w:pPr>
      <w:keepNext/>
      <w:spacing w:after="0"/>
      <w:jc w:val="center"/>
    </w:pPr>
    <w:rPr>
      <w:b/>
    </w:rPr>
  </w:style>
  <w:style w:type="paragraph" w:customStyle="1" w:styleId="ExhibitNote1">
    <w:name w:val="Exhibit Note1"/>
    <w:basedOn w:val="Normal"/>
    <w:qFormat/>
    <w:rsid w:val="0001203A"/>
    <w:pPr>
      <w:spacing w:after="0"/>
    </w:pPr>
    <w:rPr>
      <w:sz w:val="20"/>
      <w:szCs w:val="20"/>
    </w:rPr>
  </w:style>
  <w:style w:type="paragraph" w:customStyle="1" w:styleId="ExhibitNote2">
    <w:name w:val="Exhibit Note2"/>
    <w:basedOn w:val="Normal"/>
    <w:qFormat/>
    <w:rsid w:val="0001203A"/>
    <w:rPr>
      <w:sz w:val="20"/>
      <w:szCs w:val="20"/>
    </w:rPr>
  </w:style>
  <w:style w:type="paragraph" w:customStyle="1" w:styleId="TableText1">
    <w:name w:val="Table Text1"/>
    <w:basedOn w:val="Normal"/>
    <w:qFormat/>
    <w:rsid w:val="0001203A"/>
    <w:pPr>
      <w:keepNext/>
      <w:spacing w:before="60" w:after="60"/>
    </w:pPr>
  </w:style>
  <w:style w:type="numbering" w:customStyle="1" w:styleId="OMBBlue">
    <w:name w:val="OMB_Blue"/>
    <w:uiPriority w:val="99"/>
    <w:rsid w:val="009569EF"/>
    <w:pPr>
      <w:numPr>
        <w:numId w:val="7"/>
      </w:numPr>
    </w:pPr>
  </w:style>
  <w:style w:type="paragraph" w:styleId="Index1">
    <w:name w:val="index 1"/>
    <w:basedOn w:val="Normal"/>
    <w:next w:val="Normal"/>
    <w:autoRedefine/>
    <w:uiPriority w:val="99"/>
    <w:semiHidden/>
    <w:unhideWhenUsed/>
    <w:rsid w:val="005470FA"/>
    <w:pPr>
      <w:spacing w:after="0"/>
      <w:ind w:left="220" w:hanging="220"/>
    </w:pPr>
  </w:style>
  <w:style w:type="paragraph" w:styleId="Bibliography">
    <w:name w:val="Bibliography"/>
    <w:basedOn w:val="Normal"/>
    <w:next w:val="Normal"/>
    <w:uiPriority w:val="37"/>
    <w:semiHidden/>
    <w:unhideWhenUsed/>
    <w:rsid w:val="005A3EDC"/>
  </w:style>
  <w:style w:type="character" w:customStyle="1" w:styleId="apple-converted-space">
    <w:name w:val="apple-converted-space"/>
    <w:basedOn w:val="DefaultParagraphFont"/>
    <w:rsid w:val="00920754"/>
  </w:style>
  <w:style w:type="paragraph" w:styleId="BodyText2">
    <w:name w:val="Body Text 2"/>
    <w:basedOn w:val="Normal"/>
    <w:link w:val="BodyText2Char"/>
    <w:uiPriority w:val="99"/>
    <w:semiHidden/>
    <w:unhideWhenUsed/>
    <w:rsid w:val="00A3501F"/>
    <w:pPr>
      <w:spacing w:after="120" w:line="480" w:lineRule="auto"/>
    </w:pPr>
  </w:style>
  <w:style w:type="character" w:customStyle="1" w:styleId="BodyText2Char">
    <w:name w:val="Body Text 2 Char"/>
    <w:basedOn w:val="DefaultParagraphFont"/>
    <w:link w:val="BodyText2"/>
    <w:uiPriority w:val="99"/>
    <w:semiHidden/>
    <w:rsid w:val="00A3501F"/>
    <w:rPr>
      <w:rFonts w:ascii="Times New Roman" w:hAnsi="Times New Roman"/>
    </w:rPr>
  </w:style>
  <w:style w:type="paragraph" w:customStyle="1" w:styleId="Tablebullet">
    <w:name w:val="Table_bullet"/>
    <w:basedOn w:val="ListParagraph"/>
    <w:qFormat/>
    <w:rsid w:val="00FF581F"/>
    <w:pPr>
      <w:keepNext/>
      <w:keepLines/>
      <w:numPr>
        <w:numId w:val="5"/>
      </w:numPr>
      <w:spacing w:after="0" w:line="200" w:lineRule="exact"/>
    </w:pPr>
    <w:rPr>
      <w:rFonts w:ascii="Arial" w:eastAsia="Times New Roman" w:hAnsi="Arial" w:cs="Arial"/>
      <w:sz w:val="18"/>
      <w:szCs w:val="18"/>
    </w:rPr>
  </w:style>
  <w:style w:type="paragraph" w:styleId="NormalWeb">
    <w:name w:val="Normal (Web)"/>
    <w:basedOn w:val="Normal"/>
    <w:uiPriority w:val="99"/>
    <w:unhideWhenUsed/>
    <w:rsid w:val="00E85E86"/>
    <w:rPr>
      <w:rFonts w:cs="Times New Roman"/>
      <w:sz w:val="24"/>
      <w:szCs w:val="24"/>
    </w:rPr>
  </w:style>
  <w:style w:type="character" w:customStyle="1" w:styleId="UnresolvedMention1">
    <w:name w:val="Unresolved Mention1"/>
    <w:basedOn w:val="DefaultParagraphFont"/>
    <w:uiPriority w:val="99"/>
    <w:semiHidden/>
    <w:unhideWhenUsed/>
    <w:rsid w:val="00304F86"/>
    <w:rPr>
      <w:color w:val="605E5C"/>
      <w:shd w:val="clear" w:color="auto" w:fill="E1DFDD"/>
    </w:rPr>
  </w:style>
  <w:style w:type="paragraph" w:styleId="FootnoteText">
    <w:name w:val="footnote text"/>
    <w:basedOn w:val="Normal"/>
    <w:link w:val="FootnoteTextChar"/>
    <w:uiPriority w:val="99"/>
    <w:semiHidden/>
    <w:unhideWhenUsed/>
    <w:rsid w:val="002E3C17"/>
    <w:pPr>
      <w:spacing w:after="0"/>
    </w:pPr>
    <w:rPr>
      <w:sz w:val="20"/>
      <w:szCs w:val="20"/>
    </w:rPr>
  </w:style>
  <w:style w:type="character" w:customStyle="1" w:styleId="FootnoteTextChar">
    <w:name w:val="Footnote Text Char"/>
    <w:basedOn w:val="DefaultParagraphFont"/>
    <w:link w:val="FootnoteText"/>
    <w:uiPriority w:val="99"/>
    <w:semiHidden/>
    <w:rsid w:val="002E3C17"/>
    <w:rPr>
      <w:rFonts w:ascii="Times New Roman" w:hAnsi="Times New Roman"/>
      <w:sz w:val="20"/>
      <w:szCs w:val="20"/>
    </w:rPr>
  </w:style>
  <w:style w:type="paragraph" w:customStyle="1" w:styleId="paragraph">
    <w:name w:val="paragraph"/>
    <w:basedOn w:val="Normal"/>
    <w:rsid w:val="00953B75"/>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953B75"/>
  </w:style>
  <w:style w:type="character" w:customStyle="1" w:styleId="eop">
    <w:name w:val="eop"/>
    <w:basedOn w:val="DefaultParagraphFont"/>
    <w:rsid w:val="00953B75"/>
  </w:style>
  <w:style w:type="character" w:styleId="UnresolvedMention">
    <w:name w:val="Unresolved Mention"/>
    <w:basedOn w:val="DefaultParagraphFont"/>
    <w:uiPriority w:val="99"/>
    <w:unhideWhenUsed/>
    <w:rsid w:val="00224123"/>
    <w:rPr>
      <w:color w:val="605E5C"/>
      <w:shd w:val="clear" w:color="auto" w:fill="E1DFDD"/>
    </w:rPr>
  </w:style>
  <w:style w:type="paragraph" w:styleId="HTMLPreformatted">
    <w:name w:val="HTML Preformatted"/>
    <w:basedOn w:val="Normal"/>
    <w:link w:val="HTMLPreformattedChar"/>
    <w:rsid w:val="00DE4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DE4756"/>
    <w:rPr>
      <w:rFonts w:ascii="Courier New" w:eastAsia="Courier New" w:hAnsi="Courier New" w:cs="Courier New"/>
      <w:sz w:val="20"/>
      <w:szCs w:val="20"/>
    </w:rPr>
  </w:style>
  <w:style w:type="paragraph" w:customStyle="1" w:styleId="Standard">
    <w:name w:val="Standard"/>
    <w:rsid w:val="00224477"/>
    <w:pPr>
      <w:suppressAutoHyphens/>
      <w:autoSpaceDN w:val="0"/>
      <w:textAlignment w:val="baseline"/>
    </w:pPr>
    <w:rPr>
      <w:rFonts w:ascii="Times New Roman" w:eastAsia="Times New Roman" w:hAnsi="Times New Roman" w:cs="Times New Roman"/>
      <w:kern w:val="3"/>
      <w:sz w:val="24"/>
      <w:szCs w:val="20"/>
    </w:rPr>
  </w:style>
  <w:style w:type="character" w:styleId="Mention">
    <w:name w:val="Mention"/>
    <w:basedOn w:val="DefaultParagraphFont"/>
    <w:uiPriority w:val="99"/>
    <w:unhideWhenUsed/>
    <w:rsid w:val="00E7729A"/>
    <w:rPr>
      <w:color w:val="2B579A"/>
      <w:shd w:val="clear" w:color="auto" w:fill="E1DFDD"/>
    </w:rPr>
  </w:style>
  <w:style w:type="character" w:customStyle="1" w:styleId="ui-provider">
    <w:name w:val="ui-provider"/>
    <w:basedOn w:val="DefaultParagraphFont"/>
    <w:rsid w:val="00853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drugoverdose/opioids/fentanyl.html" TargetMode="External" /><Relationship Id="rId11" Type="http://schemas.openxmlformats.org/officeDocument/2006/relationships/image" Target="media/image1.jpeg" /><Relationship Id="rId12" Type="http://schemas.openxmlformats.org/officeDocument/2006/relationships/image" Target="media/image2.jpeg" /><Relationship Id="rId13" Type="http://schemas.openxmlformats.org/officeDocument/2006/relationships/hyperlink" Target="https://www.bls.gov/oes/current/naics4_999200.htm" TargetMode="External" /><Relationship Id="rId14" Type="http://schemas.openxmlformats.org/officeDocument/2006/relationships/hyperlink" Target="https://doi.org/10.1007/s40429-016-0125-8" TargetMode="External" /><Relationship Id="rId15" Type="http://schemas.openxmlformats.org/officeDocument/2006/relationships/hyperlink" Target="http://wonder.cdc.gov/" TargetMode="External" /><Relationship Id="rId16" Type="http://schemas.openxmlformats.org/officeDocument/2006/relationships/hyperlink" Target="https://nccd.cdc.gov/Youthonline/App/Default.aspx" TargetMode="External" /><Relationship Id="rId17" Type="http://schemas.openxmlformats.org/officeDocument/2006/relationships/hyperlink" Target="https://www.hhs.gov/surgeongeneral/priorities/youth-mental-health/index.html" TargetMode="External" /><Relationship Id="rId18" Type="http://schemas.openxmlformats.org/officeDocument/2006/relationships/hyperlink" Target="https://monitoringthefuture.org/wp-content/uploads/2023/01/mtfoverview2022.pdf" TargetMode="External" /><Relationship Id="rId19" Type="http://schemas.openxmlformats.org/officeDocument/2006/relationships/hyperlink" Target="https://www.samhsa.gov/data/sites/default/files/reports/rpt39443/2021NSDUHFFRRev010323.pdf" TargetMode="External" /><Relationship Id="rId2" Type="http://schemas.openxmlformats.org/officeDocument/2006/relationships/webSettings" Target="webSettings.xml" /><Relationship Id="rId20" Type="http://schemas.openxmlformats.org/officeDocument/2006/relationships/hyperlink" Target="https://www.samhsa.gov/data/sites/default/files/reports/rpt42731/2022-nsduh-nnr.pdf" TargetMode="External" /><Relationship Id="rId21" Type="http://schemas.openxmlformats.org/officeDocument/2006/relationships/hyperlink" Target="https://www.samhsa.gov/data/sites/default/files/reports/rpt42728/NSDUHDetailedTabs2022/NSDUHDetailedTabs2022/2022-nsduh-detailed-tables.pdf" TargetMode="External" /><Relationship Id="rId22" Type="http://schemas.openxmlformats.org/officeDocument/2006/relationships/hyperlink" Target="https://www.wsipp.wa.gov/ReportFile/1602/Wsipp_What-Works-and-What-Does-Not-Benefit-Cost-Findings-from-WSIPP_Report.pdf" TargetMode="External"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drugoverdose/opioids/prescribed.html" TargetMode="External" /><Relationship Id="rId9" Type="http://schemas.openxmlformats.org/officeDocument/2006/relationships/hyperlink" Target="https://www.cdc.gov/drugoverdose/opioids/heroi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2E1DCCCF86A4DAE3841CD11B8F980" ma:contentTypeVersion="9" ma:contentTypeDescription="Create a new document." ma:contentTypeScope="" ma:versionID="925f5e84a39eb604786486ba7d0c450e">
  <xsd:schema xmlns:xsd="http://www.w3.org/2001/XMLSchema" xmlns:xs="http://www.w3.org/2001/XMLSchema" xmlns:p="http://schemas.microsoft.com/office/2006/metadata/properties" xmlns:ns2="e5fc0b33-1b27-49a5-b053-9260eb7300eb" xmlns:ns3="16e0b1d4-6348-4246-b98d-6af75349639b" targetNamespace="http://schemas.microsoft.com/office/2006/metadata/properties" ma:root="true" ma:fieldsID="168fafd5da8885ca35a713cdaad352b7" ns2:_="" ns3:_="">
    <xsd:import namespace="e5fc0b33-1b27-49a5-b053-9260eb7300eb"/>
    <xsd:import namespace="16e0b1d4-6348-4246-b98d-6af7534963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0b33-1b27-49a5-b053-9260eb730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2" nillable="true" ma:displayName="Comments" ma:format="Dropdown" ma:internalName="Comments">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0b1d4-6348-4246-b98d-6af7534963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e5fc0b33-1b27-49a5-b053-9260eb7300e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0B3EC-D29E-4310-80A3-E510E7157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0b33-1b27-49a5-b053-9260eb7300eb"/>
    <ds:schemaRef ds:uri="16e0b1d4-6348-4246-b98d-6af753496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D76A5-64BB-4A07-BE7B-72B7F9F0EA83}">
  <ds:schemaRefs>
    <ds:schemaRef ds:uri="http://schemas.microsoft.com/sharepoint/v3/contenttype/forms"/>
  </ds:schemaRefs>
</ds:datastoreItem>
</file>

<file path=customXml/itemProps3.xml><?xml version="1.0" encoding="utf-8"?>
<ds:datastoreItem xmlns:ds="http://schemas.openxmlformats.org/officeDocument/2006/customXml" ds:itemID="{C866BC73-968A-407E-83B4-F551E4C5928A}">
  <ds:schemaRefs>
    <ds:schemaRef ds:uri="http://schemas.microsoft.com/office/2006/metadata/properties"/>
    <ds:schemaRef ds:uri="http://schemas.microsoft.com/office/infopath/2007/PartnerControls"/>
    <ds:schemaRef ds:uri="61978c30-0d86-4481-adfa-0a3e832e9dfa"/>
    <ds:schemaRef ds:uri="5b6b9bc8-e7a7-44a1-b43f-50a5bc828399"/>
    <ds:schemaRef ds:uri="e5fc0b33-1b27-49a5-b053-9260eb7300eb"/>
  </ds:schemaRefs>
</ds:datastoreItem>
</file>

<file path=customXml/itemProps4.xml><?xml version="1.0" encoding="utf-8"?>
<ds:datastoreItem xmlns:ds="http://schemas.openxmlformats.org/officeDocument/2006/customXml" ds:itemID="{2E1D3938-248E-48A6-AB7A-9572382C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6236</Words>
  <Characters>35550</Characters>
  <Application>Microsoft Office Word</Application>
  <DocSecurity>0</DocSecurity>
  <Lines>296</Lines>
  <Paragraphs>83</Paragraphs>
  <ScaleCrop>false</ScaleCrop>
  <Company>RTI International</Company>
  <LinksUpToDate>false</LinksUpToDate>
  <CharactersWithSpaces>41703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Snaauw, Roxanne</dc:creator>
  <cp:lastModifiedBy>Broadus, Alicia (SAMHSA/CBHSQ)</cp:lastModifiedBy>
  <cp:revision>7</cp:revision>
  <cp:lastPrinted>2023-12-19T06:41:00Z</cp:lastPrinted>
  <dcterms:created xsi:type="dcterms:W3CDTF">2024-08-27T22:15:00Z</dcterms:created>
  <dcterms:modified xsi:type="dcterms:W3CDTF">2024-09-30T16:15:00Z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0x0101000AB2E1DCCCF86A4DAE3841CD11B8F980</vt:lpwstr>
  </property>
  <property fmtid="{D5CDD505-2E9C-101B-9397-08002B2CF9AE}" pid="3" name="MediaServiceImageTags">
    <vt:lpwstr/>
  </property>
</Properties>
</file>