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Caption w:val="Crosswalk for Initial Drug Management Program Notice"/>
        <w:tblDescription w:val="Crosswalk for Initial Drug Management Program Notice"/>
        <w:tblW w:w="5000" w:type="pct"/>
        <w:tblCellMar>
          <w:left w:w="115" w:type="dxa"/>
          <w:right w:w="115" w:type="dxa"/>
        </w:tblCellMar>
        <w:tblLook w:val="0000"/>
      </w:tblPr>
      <w:tblGrid>
        <w:gridCol w:w="1844"/>
        <w:gridCol w:w="6242"/>
        <w:gridCol w:w="1085"/>
        <w:gridCol w:w="2404"/>
        <w:gridCol w:w="1375"/>
      </w:tblGrid>
      <w:tr w14:paraId="16D2B24F" w14:textId="77777777" w:rsidTr="00F77638">
        <w:tblPrEx>
          <w:tblW w:w="5000" w:type="pct"/>
          <w:tblCellMar>
            <w:left w:w="115" w:type="dxa"/>
            <w:right w:w="115" w:type="dxa"/>
          </w:tblCellMar>
          <w:tblLook w:val="0000"/>
        </w:tblPrEx>
        <w:trPr>
          <w:cantSplit/>
          <w:trHeight w:val="461"/>
          <w:tblHeader/>
        </w:trPr>
        <w:tc>
          <w:tcPr>
            <w:tcW w:w="5000" w:type="pct"/>
            <w:gridSpan w:val="5"/>
            <w:shd w:val="clear" w:color="auto" w:fill="E7E6E6" w:themeFill="background2"/>
          </w:tcPr>
          <w:p w:rsidR="00A512C4" w:rsidRPr="009B3319" w:rsidP="00437730" w14:paraId="2BDB4AD6" w14:textId="60F66971">
            <w:pPr>
              <w:pStyle w:val="Default"/>
              <w:jc w:val="center"/>
              <w:rPr>
                <w:rFonts w:ascii="Times New Roman" w:hAnsi="Times New Roman" w:cs="Times New Roman"/>
                <w:b/>
                <w:bCs/>
              </w:rPr>
            </w:pPr>
            <w:r>
              <w:rPr>
                <w:rFonts w:ascii="Times New Roman" w:hAnsi="Times New Roman" w:cs="Times New Roman"/>
                <w:b/>
                <w:bCs/>
              </w:rPr>
              <w:t>CMS-10882</w:t>
            </w:r>
            <w:r w:rsidR="009A2F5A">
              <w:rPr>
                <w:rFonts w:ascii="Times New Roman" w:hAnsi="Times New Roman" w:cs="Times New Roman"/>
                <w:b/>
                <w:bCs/>
              </w:rPr>
              <w:t xml:space="preserve"> -</w:t>
            </w:r>
            <w:r w:rsidR="00437730">
              <w:rPr>
                <w:rFonts w:ascii="Times New Roman" w:hAnsi="Times New Roman" w:cs="Times New Roman"/>
                <w:b/>
                <w:bCs/>
              </w:rPr>
              <w:t xml:space="preserve"> </w:t>
            </w:r>
            <w:r>
              <w:rPr>
                <w:rFonts w:ascii="Times New Roman" w:hAnsi="Times New Roman" w:cs="Times New Roman"/>
                <w:b/>
                <w:bCs/>
              </w:rPr>
              <w:t>Crosswalk</w:t>
            </w:r>
          </w:p>
        </w:tc>
      </w:tr>
      <w:tr w14:paraId="1E11CE3D" w14:textId="77777777" w:rsidTr="00D8424C">
        <w:tblPrEx>
          <w:tblW w:w="5000" w:type="pct"/>
          <w:tblCellMar>
            <w:left w:w="115" w:type="dxa"/>
            <w:right w:w="115" w:type="dxa"/>
          </w:tblCellMar>
          <w:tblLook w:val="0000"/>
        </w:tblPrEx>
        <w:trPr>
          <w:cantSplit/>
          <w:trHeight w:val="461"/>
          <w:tblHeader/>
        </w:trPr>
        <w:tc>
          <w:tcPr>
            <w:tcW w:w="712" w:type="pct"/>
            <w:vAlign w:val="center"/>
          </w:tcPr>
          <w:p w:rsidR="00A512C4" w:rsidP="00437730" w14:paraId="5AF0FDC3" w14:textId="651FE34B">
            <w:pPr>
              <w:pStyle w:val="Default"/>
              <w:jc w:val="center"/>
              <w:rPr>
                <w:rFonts w:ascii="Times New Roman" w:hAnsi="Times New Roman" w:cs="Times New Roman"/>
                <w:b/>
                <w:bCs/>
              </w:rPr>
            </w:pPr>
            <w:bookmarkStart w:id="0" w:name="_Hlk88484826"/>
            <w:bookmarkStart w:id="1" w:name="_Hlk88485318"/>
            <w:r>
              <w:rPr>
                <w:rFonts w:ascii="Times New Roman" w:hAnsi="Times New Roman" w:cs="Times New Roman"/>
                <w:b/>
                <w:bCs/>
              </w:rPr>
              <w:t>Section</w:t>
            </w:r>
          </w:p>
        </w:tc>
        <w:tc>
          <w:tcPr>
            <w:tcW w:w="2410" w:type="pct"/>
            <w:vAlign w:val="center"/>
          </w:tcPr>
          <w:p w:rsidR="00A512C4" w:rsidP="00437730" w14:paraId="6A4403B2" w14:textId="5946D5B8">
            <w:pPr>
              <w:pStyle w:val="Default"/>
              <w:jc w:val="center"/>
              <w:rPr>
                <w:rFonts w:ascii="Times New Roman" w:hAnsi="Times New Roman" w:cs="Times New Roman"/>
                <w:b/>
                <w:bCs/>
              </w:rPr>
            </w:pPr>
            <w:r>
              <w:rPr>
                <w:rFonts w:ascii="Times New Roman" w:hAnsi="Times New Roman" w:cs="Times New Roman"/>
                <w:b/>
                <w:bCs/>
              </w:rPr>
              <w:t>N</w:t>
            </w:r>
            <w:r w:rsidRPr="009B3319">
              <w:rPr>
                <w:rFonts w:ascii="Times New Roman" w:hAnsi="Times New Roman" w:cs="Times New Roman"/>
                <w:b/>
                <w:bCs/>
              </w:rPr>
              <w:t>ew version</w:t>
            </w:r>
          </w:p>
        </w:tc>
        <w:tc>
          <w:tcPr>
            <w:tcW w:w="419" w:type="pct"/>
            <w:vAlign w:val="center"/>
          </w:tcPr>
          <w:p w:rsidR="00A512C4" w:rsidRPr="009B3319" w:rsidP="00437730" w14:paraId="4E4EA60B" w14:textId="0D81CC1D">
            <w:pPr>
              <w:pStyle w:val="Default"/>
              <w:jc w:val="center"/>
              <w:rPr>
                <w:rFonts w:ascii="Times New Roman" w:hAnsi="Times New Roman" w:cs="Times New Roman"/>
                <w:b/>
                <w:bCs/>
              </w:rPr>
            </w:pPr>
            <w:r w:rsidRPr="009B3319">
              <w:rPr>
                <w:rFonts w:ascii="Times New Roman" w:hAnsi="Times New Roman" w:cs="Times New Roman"/>
                <w:b/>
                <w:bCs/>
              </w:rPr>
              <w:t>Type of Change</w:t>
            </w:r>
          </w:p>
        </w:tc>
        <w:tc>
          <w:tcPr>
            <w:tcW w:w="928" w:type="pct"/>
            <w:vAlign w:val="center"/>
          </w:tcPr>
          <w:p w:rsidR="00A512C4" w:rsidRPr="009B3319" w:rsidP="00437730" w14:paraId="3A44E0CB" w14:textId="478026F6">
            <w:pPr>
              <w:pStyle w:val="Default"/>
              <w:jc w:val="center"/>
              <w:rPr>
                <w:rFonts w:ascii="Times New Roman" w:hAnsi="Times New Roman" w:cs="Times New Roman"/>
                <w:b/>
                <w:bCs/>
              </w:rPr>
            </w:pPr>
            <w:r w:rsidRPr="009B3319">
              <w:rPr>
                <w:rFonts w:ascii="Times New Roman" w:hAnsi="Times New Roman" w:cs="Times New Roman"/>
                <w:b/>
                <w:bCs/>
              </w:rPr>
              <w:t>Reason for change</w:t>
            </w:r>
          </w:p>
        </w:tc>
        <w:tc>
          <w:tcPr>
            <w:tcW w:w="531" w:type="pct"/>
            <w:vAlign w:val="center"/>
          </w:tcPr>
          <w:p w:rsidR="00A512C4" w:rsidRPr="009B3319" w:rsidP="00437730" w14:paraId="7F709BB1" w14:textId="1A638E93">
            <w:pPr>
              <w:pStyle w:val="Default"/>
              <w:jc w:val="center"/>
              <w:rPr>
                <w:rFonts w:ascii="Times New Roman" w:hAnsi="Times New Roman" w:cs="Times New Roman"/>
                <w:b/>
                <w:bCs/>
              </w:rPr>
            </w:pPr>
            <w:r w:rsidRPr="009B3319">
              <w:rPr>
                <w:rFonts w:ascii="Times New Roman" w:hAnsi="Times New Roman" w:cs="Times New Roman"/>
                <w:b/>
                <w:bCs/>
              </w:rPr>
              <w:t>Burden Change</w:t>
            </w:r>
          </w:p>
        </w:tc>
      </w:tr>
      <w:tr w14:paraId="506D0CB9" w14:textId="77777777" w:rsidTr="00D8424C">
        <w:tblPrEx>
          <w:tblW w:w="5000" w:type="pct"/>
          <w:tblCellMar>
            <w:left w:w="115" w:type="dxa"/>
            <w:right w:w="115" w:type="dxa"/>
          </w:tblCellMar>
          <w:tblLook w:val="0000"/>
        </w:tblPrEx>
        <w:trPr>
          <w:cantSplit/>
          <w:trHeight w:val="530"/>
          <w:tblHeader/>
        </w:trPr>
        <w:tc>
          <w:tcPr>
            <w:tcW w:w="712" w:type="pct"/>
          </w:tcPr>
          <w:p w:rsidR="008C3A5D" w:rsidRPr="008C3A5D" w:rsidP="004928B1" w14:paraId="2A899C0D" w14:textId="6095EBC4">
            <w:pPr>
              <w:pStyle w:val="Default"/>
              <w:rPr>
                <w:rFonts w:ascii="Times New Roman" w:eastAsia="Cambria" w:hAnsi="Times New Roman" w:cs="Times New Roman"/>
              </w:rPr>
            </w:pPr>
            <w:r w:rsidRPr="008C3A5D">
              <w:rPr>
                <w:rFonts w:ascii="Times New Roman" w:eastAsia="Cambria" w:hAnsi="Times New Roman" w:cs="Times New Roman"/>
              </w:rPr>
              <w:t>A8: Federal Register/Outside Consultation</w:t>
            </w:r>
          </w:p>
        </w:tc>
        <w:tc>
          <w:tcPr>
            <w:tcW w:w="2410" w:type="pct"/>
          </w:tcPr>
          <w:p w:rsidR="008C3A5D" w:rsidRPr="008C3A5D" w:rsidP="004928B1" w14:paraId="7C34586A" w14:textId="1B2AFF12">
            <w:pPr>
              <w:pStyle w:val="Default"/>
              <w:rPr>
                <w:rFonts w:ascii="Times New Roman" w:hAnsi="Times New Roman" w:cs="Times New Roman"/>
              </w:rPr>
            </w:pPr>
            <w:r w:rsidRPr="008C3A5D">
              <w:rPr>
                <w:rFonts w:ascii="Times New Roman" w:hAnsi="Times New Roman" w:cs="Times New Roman"/>
              </w:rPr>
              <w:t>Added summary of comments received</w:t>
            </w:r>
            <w:r w:rsidR="00D8424C">
              <w:rPr>
                <w:rFonts w:ascii="Times New Roman" w:hAnsi="Times New Roman" w:cs="Times New Roman"/>
              </w:rPr>
              <w:t xml:space="preserve"> in the 30 day comment period and </w:t>
            </w:r>
            <w:r w:rsidRPr="008C3A5D">
              <w:rPr>
                <w:rFonts w:ascii="Times New Roman" w:hAnsi="Times New Roman" w:cs="Times New Roman"/>
              </w:rPr>
              <w:t>changes made in response to comments</w:t>
            </w:r>
            <w:r w:rsidR="009302AB">
              <w:rPr>
                <w:rFonts w:ascii="Times New Roman" w:hAnsi="Times New Roman" w:cs="Times New Roman"/>
              </w:rPr>
              <w:t xml:space="preserve">. </w:t>
            </w:r>
          </w:p>
        </w:tc>
        <w:tc>
          <w:tcPr>
            <w:tcW w:w="419" w:type="pct"/>
          </w:tcPr>
          <w:p w:rsidR="008C3A5D" w:rsidRPr="0067388F" w:rsidP="004928B1" w14:paraId="7F30D576" w14:textId="475ADC98">
            <w:pPr>
              <w:pStyle w:val="Default"/>
              <w:rPr>
                <w:rFonts w:ascii="Times New Roman" w:hAnsi="Times New Roman" w:cs="Times New Roman"/>
              </w:rPr>
            </w:pPr>
            <w:r>
              <w:rPr>
                <w:rFonts w:ascii="Times New Roman" w:hAnsi="Times New Roman" w:cs="Times New Roman"/>
              </w:rPr>
              <w:t>Revision</w:t>
            </w:r>
          </w:p>
        </w:tc>
        <w:tc>
          <w:tcPr>
            <w:tcW w:w="928" w:type="pct"/>
          </w:tcPr>
          <w:p w:rsidR="008C3A5D" w:rsidRPr="0067388F" w:rsidP="004928B1" w14:paraId="0F7A12EC" w14:textId="210ABF08">
            <w:pPr>
              <w:pStyle w:val="Default"/>
              <w:rPr>
                <w:rFonts w:ascii="Times New Roman" w:hAnsi="Times New Roman" w:cs="Times New Roman"/>
              </w:rPr>
            </w:pPr>
            <w:r>
              <w:rPr>
                <w:rFonts w:ascii="Times New Roman" w:hAnsi="Times New Roman" w:cs="Times New Roman"/>
              </w:rPr>
              <w:t>Completeness</w:t>
            </w:r>
          </w:p>
        </w:tc>
        <w:tc>
          <w:tcPr>
            <w:tcW w:w="531" w:type="pct"/>
          </w:tcPr>
          <w:p w:rsidR="008C3A5D" w:rsidRPr="0067388F" w:rsidP="004928B1" w14:paraId="59348F5F" w14:textId="2FCA1CA5">
            <w:pPr>
              <w:pStyle w:val="Default"/>
              <w:rPr>
                <w:rFonts w:ascii="Times New Roman" w:hAnsi="Times New Roman" w:cs="Times New Roman"/>
              </w:rPr>
            </w:pPr>
            <w:r>
              <w:rPr>
                <w:rFonts w:ascii="Times New Roman" w:hAnsi="Times New Roman" w:cs="Times New Roman"/>
              </w:rPr>
              <w:t>No</w:t>
            </w:r>
          </w:p>
        </w:tc>
      </w:tr>
      <w:tr w14:paraId="59F4FC14" w14:textId="77777777" w:rsidTr="00D8424C">
        <w:tblPrEx>
          <w:tblW w:w="5000" w:type="pct"/>
          <w:tblCellMar>
            <w:left w:w="115" w:type="dxa"/>
            <w:right w:w="115" w:type="dxa"/>
          </w:tblCellMar>
          <w:tblLook w:val="0000"/>
        </w:tblPrEx>
        <w:trPr>
          <w:cantSplit/>
          <w:trHeight w:val="530"/>
          <w:tblHeader/>
        </w:trPr>
        <w:tc>
          <w:tcPr>
            <w:tcW w:w="712" w:type="pct"/>
          </w:tcPr>
          <w:p w:rsidR="00C26303" w:rsidRPr="008C3A5D" w:rsidP="004928B1" w14:paraId="247C4230" w14:textId="240FF5E5">
            <w:pPr>
              <w:pStyle w:val="Default"/>
              <w:rPr>
                <w:rFonts w:ascii="Times New Roman" w:eastAsia="Cambria" w:hAnsi="Times New Roman" w:cs="Times New Roman"/>
              </w:rPr>
            </w:pPr>
            <w:r>
              <w:rPr>
                <w:rFonts w:ascii="Times New Roman" w:eastAsia="Cambria" w:hAnsi="Times New Roman" w:cs="Times New Roman"/>
              </w:rPr>
              <w:t>Exhibits 2-6</w:t>
            </w:r>
          </w:p>
        </w:tc>
        <w:tc>
          <w:tcPr>
            <w:tcW w:w="2410" w:type="pct"/>
          </w:tcPr>
          <w:p w:rsidR="00C26303" w:rsidRPr="008C3A5D" w:rsidP="004928B1" w14:paraId="4E03E26F" w14:textId="17137A16">
            <w:pPr>
              <w:pStyle w:val="Default"/>
              <w:rPr>
                <w:rFonts w:ascii="Times New Roman" w:hAnsi="Times New Roman" w:cs="Times New Roman"/>
              </w:rPr>
            </w:pPr>
            <w:r>
              <w:rPr>
                <w:rFonts w:ascii="Times New Roman" w:hAnsi="Times New Roman" w:cs="Times New Roman"/>
              </w:rPr>
              <w:t xml:space="preserve">Updated instructions for </w:t>
            </w:r>
            <w:r w:rsidR="00F71829">
              <w:rPr>
                <w:rFonts w:ascii="Times New Roman" w:hAnsi="Times New Roman" w:cs="Times New Roman"/>
              </w:rPr>
              <w:t xml:space="preserve">these model notices to </w:t>
            </w:r>
            <w:r w:rsidRPr="00F71829" w:rsidR="00F71829">
              <w:rPr>
                <w:rFonts w:ascii="Times New Roman" w:hAnsi="Times New Roman" w:cs="Times New Roman"/>
              </w:rPr>
              <w:t>clarify that these model materials and their content serve as an example of how to convey information on the Medicare Prescription Payment Plan to Part D enrollees and program participants. Though Part D sponsors are not required to use the model materials and content verbatim, use of the model materials will satisfy the communications requirements included throughout Section 30.3 of the draft part two guidance.</w:t>
            </w:r>
          </w:p>
        </w:tc>
        <w:tc>
          <w:tcPr>
            <w:tcW w:w="419" w:type="pct"/>
          </w:tcPr>
          <w:p w:rsidR="00C26303" w:rsidP="004928B1" w14:paraId="0612A29B" w14:textId="65347DE3">
            <w:pPr>
              <w:pStyle w:val="Default"/>
              <w:rPr>
                <w:rFonts w:ascii="Times New Roman" w:hAnsi="Times New Roman" w:cs="Times New Roman"/>
              </w:rPr>
            </w:pPr>
            <w:r>
              <w:rPr>
                <w:rFonts w:ascii="Times New Roman" w:hAnsi="Times New Roman" w:cs="Times New Roman"/>
              </w:rPr>
              <w:t>Revision</w:t>
            </w:r>
          </w:p>
        </w:tc>
        <w:tc>
          <w:tcPr>
            <w:tcW w:w="928" w:type="pct"/>
          </w:tcPr>
          <w:p w:rsidR="00C26303" w:rsidP="004928B1" w14:paraId="13F4C577" w14:textId="1BAFC8C1">
            <w:pPr>
              <w:pStyle w:val="Default"/>
              <w:rPr>
                <w:rFonts w:ascii="Times New Roman" w:hAnsi="Times New Roman" w:cs="Times New Roman"/>
              </w:rPr>
            </w:pPr>
            <w:r>
              <w:rPr>
                <w:rFonts w:ascii="Times New Roman" w:hAnsi="Times New Roman" w:cs="Times New Roman"/>
              </w:rPr>
              <w:t>Accuracy</w:t>
            </w:r>
          </w:p>
        </w:tc>
        <w:tc>
          <w:tcPr>
            <w:tcW w:w="531" w:type="pct"/>
          </w:tcPr>
          <w:p w:rsidR="00C26303" w:rsidP="004928B1" w14:paraId="30481FB4" w14:textId="63CD0EE9">
            <w:pPr>
              <w:pStyle w:val="Default"/>
              <w:rPr>
                <w:rFonts w:ascii="Times New Roman" w:hAnsi="Times New Roman" w:cs="Times New Roman"/>
              </w:rPr>
            </w:pPr>
            <w:r>
              <w:rPr>
                <w:rFonts w:ascii="Times New Roman" w:hAnsi="Times New Roman" w:cs="Times New Roman"/>
              </w:rPr>
              <w:t>No</w:t>
            </w:r>
          </w:p>
        </w:tc>
      </w:tr>
      <w:tr w14:paraId="3C237F06" w14:textId="77777777" w:rsidTr="00D8424C">
        <w:tblPrEx>
          <w:tblW w:w="5000" w:type="pct"/>
          <w:tblCellMar>
            <w:left w:w="115" w:type="dxa"/>
            <w:right w:w="115" w:type="dxa"/>
          </w:tblCellMar>
          <w:tblLook w:val="0000"/>
        </w:tblPrEx>
        <w:trPr>
          <w:cantSplit/>
          <w:trHeight w:val="530"/>
          <w:tblHeader/>
        </w:trPr>
        <w:tc>
          <w:tcPr>
            <w:tcW w:w="712" w:type="pct"/>
          </w:tcPr>
          <w:p w:rsidR="00C26303" w:rsidRPr="008C3A5D" w:rsidP="004928B1" w14:paraId="5C2F2E1A" w14:textId="2A7B9695">
            <w:pPr>
              <w:pStyle w:val="Default"/>
              <w:rPr>
                <w:rFonts w:ascii="Times New Roman" w:eastAsia="Cambria" w:hAnsi="Times New Roman" w:cs="Times New Roman"/>
              </w:rPr>
            </w:pPr>
            <w:r>
              <w:rPr>
                <w:rFonts w:ascii="Times New Roman" w:eastAsia="Cambria" w:hAnsi="Times New Roman" w:cs="Times New Roman"/>
              </w:rPr>
              <w:t xml:space="preserve">Exhibit </w:t>
            </w:r>
            <w:r w:rsidR="00F71829">
              <w:rPr>
                <w:rFonts w:ascii="Times New Roman" w:eastAsia="Cambria" w:hAnsi="Times New Roman" w:cs="Times New Roman"/>
              </w:rPr>
              <w:t>2</w:t>
            </w:r>
          </w:p>
        </w:tc>
        <w:tc>
          <w:tcPr>
            <w:tcW w:w="2410" w:type="pct"/>
          </w:tcPr>
          <w:p w:rsidR="00C26303" w:rsidRPr="008C3A5D" w:rsidP="004928B1" w14:paraId="19087716" w14:textId="244DB6DB">
            <w:pPr>
              <w:pStyle w:val="Default"/>
              <w:rPr>
                <w:rFonts w:ascii="Times New Roman" w:hAnsi="Times New Roman" w:cs="Times New Roman"/>
              </w:rPr>
            </w:pPr>
            <w:r>
              <w:rPr>
                <w:rFonts w:ascii="Times New Roman" w:hAnsi="Times New Roman" w:cs="Times New Roman"/>
              </w:rPr>
              <w:t xml:space="preserve">Updated </w:t>
            </w:r>
            <w:r w:rsidR="00F71829">
              <w:rPr>
                <w:rFonts w:ascii="Times New Roman" w:hAnsi="Times New Roman" w:cs="Times New Roman"/>
              </w:rPr>
              <w:t xml:space="preserve">instructions in the Election Request Form to clarify that Part D sponsors may add a field to collect plan-specific beneficiary identification numbers. </w:t>
            </w:r>
          </w:p>
        </w:tc>
        <w:tc>
          <w:tcPr>
            <w:tcW w:w="419" w:type="pct"/>
          </w:tcPr>
          <w:p w:rsidR="00C26303" w:rsidP="004928B1" w14:paraId="74CD4016" w14:textId="72CE21CF">
            <w:pPr>
              <w:pStyle w:val="Default"/>
              <w:rPr>
                <w:rFonts w:ascii="Times New Roman" w:hAnsi="Times New Roman" w:cs="Times New Roman"/>
              </w:rPr>
            </w:pPr>
            <w:r>
              <w:rPr>
                <w:rFonts w:ascii="Times New Roman" w:hAnsi="Times New Roman" w:cs="Times New Roman"/>
              </w:rPr>
              <w:t>Addition</w:t>
            </w:r>
          </w:p>
        </w:tc>
        <w:tc>
          <w:tcPr>
            <w:tcW w:w="928" w:type="pct"/>
          </w:tcPr>
          <w:p w:rsidR="00C26303" w:rsidP="004928B1" w14:paraId="01207592" w14:textId="37F4366C">
            <w:pPr>
              <w:pStyle w:val="Default"/>
              <w:rPr>
                <w:rFonts w:ascii="Times New Roman" w:hAnsi="Times New Roman" w:cs="Times New Roman"/>
              </w:rPr>
            </w:pPr>
            <w:r>
              <w:rPr>
                <w:rFonts w:ascii="Times New Roman" w:hAnsi="Times New Roman" w:cs="Times New Roman"/>
              </w:rPr>
              <w:t>Responsiveness to comments</w:t>
            </w:r>
          </w:p>
        </w:tc>
        <w:tc>
          <w:tcPr>
            <w:tcW w:w="531" w:type="pct"/>
          </w:tcPr>
          <w:p w:rsidR="00C26303" w:rsidP="004928B1" w14:paraId="554B12F7" w14:textId="1092B5C4">
            <w:pPr>
              <w:pStyle w:val="Default"/>
              <w:rPr>
                <w:rFonts w:ascii="Times New Roman" w:hAnsi="Times New Roman" w:cs="Times New Roman"/>
              </w:rPr>
            </w:pPr>
            <w:r>
              <w:rPr>
                <w:rFonts w:ascii="Times New Roman" w:hAnsi="Times New Roman" w:cs="Times New Roman"/>
              </w:rPr>
              <w:t>No</w:t>
            </w:r>
          </w:p>
        </w:tc>
      </w:tr>
      <w:tr w14:paraId="498E16F0" w14:textId="77777777" w:rsidTr="00D8424C">
        <w:tblPrEx>
          <w:tblW w:w="5000" w:type="pct"/>
          <w:tblCellMar>
            <w:left w:w="115" w:type="dxa"/>
            <w:right w:w="115" w:type="dxa"/>
          </w:tblCellMar>
          <w:tblLook w:val="0000"/>
        </w:tblPrEx>
        <w:trPr>
          <w:cantSplit/>
          <w:trHeight w:val="530"/>
          <w:tblHeader/>
        </w:trPr>
        <w:tc>
          <w:tcPr>
            <w:tcW w:w="712" w:type="pct"/>
          </w:tcPr>
          <w:p w:rsidR="00C26303" w:rsidRPr="008C3A5D" w:rsidP="004928B1" w14:paraId="37C5B289" w14:textId="1DE63321">
            <w:pPr>
              <w:pStyle w:val="Default"/>
              <w:rPr>
                <w:rFonts w:ascii="Times New Roman" w:eastAsia="Cambria" w:hAnsi="Times New Roman" w:cs="Times New Roman"/>
              </w:rPr>
            </w:pPr>
            <w:r>
              <w:rPr>
                <w:rFonts w:ascii="Times New Roman" w:eastAsia="Cambria" w:hAnsi="Times New Roman" w:cs="Times New Roman"/>
              </w:rPr>
              <w:t xml:space="preserve">Exhibits 1 and 3 </w:t>
            </w:r>
          </w:p>
        </w:tc>
        <w:tc>
          <w:tcPr>
            <w:tcW w:w="2410" w:type="pct"/>
          </w:tcPr>
          <w:p w:rsidR="00C26303" w:rsidRPr="008C3A5D" w:rsidP="004928B1" w14:paraId="365EFF06" w14:textId="5B2B8BAD">
            <w:pPr>
              <w:pStyle w:val="Default"/>
              <w:rPr>
                <w:rFonts w:ascii="Times New Roman" w:hAnsi="Times New Roman" w:cs="Times New Roman"/>
              </w:rPr>
            </w:pPr>
            <w:r>
              <w:rPr>
                <w:rFonts w:ascii="Times New Roman" w:hAnsi="Times New Roman" w:eastAsiaTheme="minorEastAsia" w:cs="Times New Roman"/>
                <w:kern w:val="24"/>
              </w:rPr>
              <w:t>Added language to Likely to Benefit Notice and Notice of Election Approval to emphasize that e</w:t>
            </w:r>
            <w:r w:rsidRPr="008738A7">
              <w:rPr>
                <w:rFonts w:ascii="Times New Roman" w:hAnsi="Times New Roman" w:eastAsiaTheme="minorEastAsia" w:cs="Times New Roman"/>
                <w:kern w:val="24"/>
              </w:rPr>
              <w:t xml:space="preserve">ven though </w:t>
            </w:r>
            <w:r>
              <w:rPr>
                <w:rFonts w:ascii="Times New Roman" w:hAnsi="Times New Roman" w:eastAsiaTheme="minorEastAsia" w:cs="Times New Roman"/>
                <w:kern w:val="24"/>
              </w:rPr>
              <w:t>an enrollee</w:t>
            </w:r>
            <w:r w:rsidRPr="008738A7">
              <w:rPr>
                <w:rFonts w:ascii="Times New Roman" w:hAnsi="Times New Roman" w:eastAsiaTheme="minorEastAsia" w:cs="Times New Roman"/>
                <w:kern w:val="24"/>
              </w:rPr>
              <w:t xml:space="preserve"> won’t pay for </w:t>
            </w:r>
            <w:r>
              <w:rPr>
                <w:rFonts w:ascii="Times New Roman" w:hAnsi="Times New Roman" w:eastAsiaTheme="minorEastAsia" w:cs="Times New Roman"/>
                <w:kern w:val="24"/>
              </w:rPr>
              <w:t>their</w:t>
            </w:r>
            <w:r w:rsidRPr="008738A7">
              <w:rPr>
                <w:rFonts w:ascii="Times New Roman" w:hAnsi="Times New Roman" w:eastAsiaTheme="minorEastAsia" w:cs="Times New Roman"/>
                <w:kern w:val="24"/>
              </w:rPr>
              <w:t xml:space="preserve"> drugs at the pharmacy, </w:t>
            </w:r>
            <w:r>
              <w:rPr>
                <w:rFonts w:ascii="Times New Roman" w:hAnsi="Times New Roman" w:eastAsiaTheme="minorEastAsia" w:cs="Times New Roman"/>
                <w:kern w:val="24"/>
              </w:rPr>
              <w:t>they are</w:t>
            </w:r>
            <w:r w:rsidRPr="008738A7">
              <w:rPr>
                <w:rFonts w:ascii="Times New Roman" w:hAnsi="Times New Roman" w:eastAsiaTheme="minorEastAsia" w:cs="Times New Roman"/>
                <w:kern w:val="24"/>
              </w:rPr>
              <w:t xml:space="preserve"> still responsible for the costs</w:t>
            </w:r>
            <w:r>
              <w:rPr>
                <w:rFonts w:ascii="Times New Roman" w:hAnsi="Times New Roman" w:eastAsiaTheme="minorEastAsia" w:cs="Times New Roman"/>
                <w:kern w:val="24"/>
              </w:rPr>
              <w:t>, and may call their plan or ask the pharmacist i</w:t>
            </w:r>
            <w:r w:rsidRPr="008738A7">
              <w:rPr>
                <w:rFonts w:ascii="Times New Roman" w:hAnsi="Times New Roman" w:eastAsiaTheme="minorEastAsia" w:cs="Times New Roman"/>
                <w:kern w:val="24"/>
              </w:rPr>
              <w:t xml:space="preserve">f </w:t>
            </w:r>
            <w:r>
              <w:rPr>
                <w:rFonts w:ascii="Times New Roman" w:hAnsi="Times New Roman" w:eastAsiaTheme="minorEastAsia" w:cs="Times New Roman"/>
                <w:kern w:val="24"/>
              </w:rPr>
              <w:t>they</w:t>
            </w:r>
            <w:r w:rsidRPr="008738A7">
              <w:rPr>
                <w:rFonts w:ascii="Times New Roman" w:hAnsi="Times New Roman" w:eastAsiaTheme="minorEastAsia" w:cs="Times New Roman"/>
                <w:kern w:val="24"/>
              </w:rPr>
              <w:t xml:space="preserve"> want to know what </w:t>
            </w:r>
            <w:r>
              <w:rPr>
                <w:rFonts w:ascii="Times New Roman" w:hAnsi="Times New Roman" w:eastAsiaTheme="minorEastAsia" w:cs="Times New Roman"/>
                <w:kern w:val="24"/>
              </w:rPr>
              <w:t>their</w:t>
            </w:r>
            <w:r w:rsidRPr="008738A7">
              <w:rPr>
                <w:rFonts w:ascii="Times New Roman" w:hAnsi="Times New Roman" w:eastAsiaTheme="minorEastAsia" w:cs="Times New Roman"/>
                <w:kern w:val="24"/>
              </w:rPr>
              <w:t xml:space="preserve"> drug will cost before </w:t>
            </w:r>
            <w:r>
              <w:rPr>
                <w:rFonts w:ascii="Times New Roman" w:hAnsi="Times New Roman" w:eastAsiaTheme="minorEastAsia" w:cs="Times New Roman"/>
                <w:kern w:val="24"/>
              </w:rPr>
              <w:t>they</w:t>
            </w:r>
            <w:r w:rsidRPr="008738A7">
              <w:rPr>
                <w:rFonts w:ascii="Times New Roman" w:hAnsi="Times New Roman" w:eastAsiaTheme="minorEastAsia" w:cs="Times New Roman"/>
                <w:kern w:val="24"/>
              </w:rPr>
              <w:t xml:space="preserve"> take it home</w:t>
            </w:r>
            <w:r w:rsidR="00F71829">
              <w:rPr>
                <w:rFonts w:ascii="Times New Roman" w:hAnsi="Times New Roman" w:eastAsiaTheme="minorEastAsia" w:cs="Times New Roman"/>
                <w:kern w:val="24"/>
              </w:rPr>
              <w:t xml:space="preserve">. </w:t>
            </w:r>
          </w:p>
        </w:tc>
        <w:tc>
          <w:tcPr>
            <w:tcW w:w="419" w:type="pct"/>
          </w:tcPr>
          <w:p w:rsidR="00C26303" w:rsidP="004928B1" w14:paraId="756A4711" w14:textId="5D4B4804">
            <w:pPr>
              <w:pStyle w:val="Default"/>
              <w:rPr>
                <w:rFonts w:ascii="Times New Roman" w:hAnsi="Times New Roman" w:cs="Times New Roman"/>
              </w:rPr>
            </w:pPr>
            <w:r>
              <w:rPr>
                <w:rFonts w:ascii="Times New Roman" w:hAnsi="Times New Roman" w:cs="Times New Roman"/>
              </w:rPr>
              <w:t>Addition</w:t>
            </w:r>
          </w:p>
        </w:tc>
        <w:tc>
          <w:tcPr>
            <w:tcW w:w="928" w:type="pct"/>
          </w:tcPr>
          <w:p w:rsidR="00C26303" w:rsidP="004928B1" w14:paraId="093558BB" w14:textId="6C297D56">
            <w:pPr>
              <w:pStyle w:val="Default"/>
              <w:rPr>
                <w:rFonts w:ascii="Times New Roman" w:hAnsi="Times New Roman" w:cs="Times New Roman"/>
              </w:rPr>
            </w:pPr>
            <w:r>
              <w:rPr>
                <w:rFonts w:ascii="Times New Roman" w:hAnsi="Times New Roman" w:cs="Times New Roman"/>
              </w:rPr>
              <w:t>Clarity/completeness</w:t>
            </w:r>
          </w:p>
        </w:tc>
        <w:tc>
          <w:tcPr>
            <w:tcW w:w="531" w:type="pct"/>
          </w:tcPr>
          <w:p w:rsidR="00C26303" w:rsidP="004928B1" w14:paraId="5E99B3A8" w14:textId="088092AD">
            <w:pPr>
              <w:pStyle w:val="Default"/>
              <w:rPr>
                <w:rFonts w:ascii="Times New Roman" w:hAnsi="Times New Roman" w:cs="Times New Roman"/>
              </w:rPr>
            </w:pPr>
            <w:r>
              <w:rPr>
                <w:rFonts w:ascii="Times New Roman" w:hAnsi="Times New Roman" w:cs="Times New Roman"/>
              </w:rPr>
              <w:t xml:space="preserve">No </w:t>
            </w:r>
          </w:p>
        </w:tc>
      </w:tr>
      <w:tr w14:paraId="5B2028F2" w14:textId="77777777" w:rsidTr="00D8424C">
        <w:tblPrEx>
          <w:tblW w:w="5000" w:type="pct"/>
          <w:tblCellMar>
            <w:left w:w="115" w:type="dxa"/>
            <w:right w:w="115" w:type="dxa"/>
          </w:tblCellMar>
          <w:tblLook w:val="0000"/>
        </w:tblPrEx>
        <w:trPr>
          <w:cantSplit/>
          <w:trHeight w:val="157"/>
          <w:tblHeader/>
        </w:trPr>
        <w:tc>
          <w:tcPr>
            <w:tcW w:w="712" w:type="pct"/>
          </w:tcPr>
          <w:p w:rsidR="00CF59EF" w:rsidP="009C6DF9" w14:paraId="4E72365B" w14:textId="3EAD3E3A">
            <w:pPr>
              <w:rPr>
                <w:rFonts w:ascii="Times New Roman" w:hAnsi="Times New Roman" w:cs="Times New Roman"/>
                <w:sz w:val="24"/>
                <w:szCs w:val="24"/>
              </w:rPr>
            </w:pPr>
            <w:r>
              <w:rPr>
                <w:rFonts w:ascii="Times New Roman" w:hAnsi="Times New Roman" w:cs="Times New Roman"/>
                <w:sz w:val="24"/>
                <w:szCs w:val="24"/>
              </w:rPr>
              <w:t>Exhibits 1-6</w:t>
            </w:r>
          </w:p>
        </w:tc>
        <w:tc>
          <w:tcPr>
            <w:tcW w:w="2410" w:type="pct"/>
          </w:tcPr>
          <w:p w:rsidR="00C26303" w:rsidP="00C26303" w14:paraId="0E9C2F82" w14:textId="1816F994">
            <w:pPr>
              <w:pStyle w:val="Default"/>
              <w:rPr>
                <w:rFonts w:ascii="Times New Roman" w:hAnsi="Times New Roman" w:cs="Times New Roman"/>
              </w:rPr>
            </w:pPr>
            <w:r>
              <w:rPr>
                <w:rFonts w:ascii="Times New Roman" w:hAnsi="Times New Roman" w:cs="Times New Roman"/>
              </w:rPr>
              <w:t>Made</w:t>
            </w:r>
            <w:r w:rsidR="00CF59EF">
              <w:rPr>
                <w:rFonts w:ascii="Times New Roman" w:hAnsi="Times New Roman" w:cs="Times New Roman"/>
              </w:rPr>
              <w:t xml:space="preserve"> edits</w:t>
            </w:r>
            <w:r>
              <w:rPr>
                <w:rFonts w:ascii="Times New Roman" w:hAnsi="Times New Roman" w:cs="Times New Roman"/>
              </w:rPr>
              <w:t xml:space="preserve"> to each of the model notices</w:t>
            </w:r>
            <w:r w:rsidR="00CF59EF">
              <w:rPr>
                <w:rFonts w:ascii="Times New Roman" w:hAnsi="Times New Roman" w:cs="Times New Roman"/>
              </w:rPr>
              <w:t xml:space="preserve"> </w:t>
            </w:r>
            <w:r w:rsidR="00664D7F">
              <w:rPr>
                <w:rFonts w:ascii="Times New Roman" w:hAnsi="Times New Roman" w:cs="Times New Roman"/>
              </w:rPr>
              <w:t xml:space="preserve">in response to public comments and focus group feedback </w:t>
            </w:r>
            <w:r w:rsidR="00CF59EF">
              <w:rPr>
                <w:rFonts w:ascii="Times New Roman" w:hAnsi="Times New Roman" w:cs="Times New Roman"/>
              </w:rPr>
              <w:t>to improve clarity, readability, and plain language</w:t>
            </w:r>
            <w:r w:rsidR="009302AB">
              <w:rPr>
                <w:rFonts w:ascii="Times New Roman" w:hAnsi="Times New Roman" w:cs="Times New Roman"/>
              </w:rPr>
              <w:t>.</w:t>
            </w:r>
            <w:r w:rsidR="00CF59EF">
              <w:rPr>
                <w:rFonts w:ascii="Times New Roman" w:hAnsi="Times New Roman" w:cs="Times New Roman"/>
              </w:rPr>
              <w:t xml:space="preserve"> </w:t>
            </w:r>
            <w:r>
              <w:rPr>
                <w:rFonts w:ascii="Times New Roman" w:hAnsi="Times New Roman" w:cs="Times New Roman"/>
              </w:rPr>
              <w:t xml:space="preserve"> </w:t>
            </w:r>
          </w:p>
        </w:tc>
        <w:tc>
          <w:tcPr>
            <w:tcW w:w="419" w:type="pct"/>
          </w:tcPr>
          <w:p w:rsidR="00CF59EF" w:rsidRPr="0067388F" w:rsidP="009C6DF9" w14:paraId="18D737AA" w14:textId="1655D3A4">
            <w:pPr>
              <w:pStyle w:val="Default"/>
              <w:rPr>
                <w:rFonts w:ascii="Times New Roman" w:hAnsi="Times New Roman" w:cs="Times New Roman"/>
              </w:rPr>
            </w:pPr>
            <w:r>
              <w:rPr>
                <w:rFonts w:ascii="Times New Roman" w:hAnsi="Times New Roman" w:cs="Times New Roman"/>
              </w:rPr>
              <w:t>Revision</w:t>
            </w:r>
          </w:p>
        </w:tc>
        <w:tc>
          <w:tcPr>
            <w:tcW w:w="928" w:type="pct"/>
          </w:tcPr>
          <w:p w:rsidR="00CF59EF" w:rsidRPr="0067388F" w:rsidP="009C6DF9" w14:paraId="137F3965" w14:textId="103C0F2C">
            <w:pPr>
              <w:pStyle w:val="Default"/>
              <w:rPr>
                <w:rFonts w:ascii="Times New Roman" w:hAnsi="Times New Roman" w:cs="Times New Roman"/>
              </w:rPr>
            </w:pPr>
            <w:r>
              <w:rPr>
                <w:rFonts w:ascii="Times New Roman" w:hAnsi="Times New Roman" w:cs="Times New Roman"/>
              </w:rPr>
              <w:t>Clarity/responsiveness to comments</w:t>
            </w:r>
          </w:p>
        </w:tc>
        <w:tc>
          <w:tcPr>
            <w:tcW w:w="531" w:type="pct"/>
          </w:tcPr>
          <w:p w:rsidR="00CF59EF" w:rsidP="009C6DF9" w14:paraId="12C999DB" w14:textId="55610581">
            <w:pPr>
              <w:pStyle w:val="Default"/>
              <w:rPr>
                <w:rFonts w:ascii="Times New Roman" w:hAnsi="Times New Roman" w:cs="Times New Roman"/>
              </w:rPr>
            </w:pPr>
            <w:r>
              <w:rPr>
                <w:rFonts w:ascii="Times New Roman" w:hAnsi="Times New Roman" w:cs="Times New Roman"/>
              </w:rPr>
              <w:t>No</w:t>
            </w:r>
          </w:p>
        </w:tc>
      </w:tr>
      <w:bookmarkEnd w:id="0"/>
      <w:bookmarkEnd w:id="1"/>
    </w:tbl>
    <w:p w:rsidR="00AC7673" w14:paraId="25154865" w14:textId="376E305F"/>
    <w:sectPr w:rsidSect="00B27837">
      <w:headerReference w:type="default" r:id="rId8"/>
      <w:footerReference w:type="default" r:id="rId9"/>
      <w:pgSz w:w="15840" w:h="12240" w:orient="landscape"/>
      <w:pgMar w:top="1440" w:right="1440" w:bottom="1440" w:left="1440" w:header="288"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754" w:rsidP="00203754" w14:paraId="62A61E72" w14:textId="6534200B">
    <w:pPr>
      <w:ind w:right="3"/>
      <w:jc w:val="center"/>
    </w:pPr>
    <w:r>
      <w:rPr>
        <w:rFonts w:ascii="Calibri" w:eastAsia="Calibri" w:hAnsi="Calibri" w:cs="Calibri"/>
      </w:rPr>
      <w:t>Type of Change: Rev = Revision, Del = Deletion, Add = Addition, and Red = Redesignation.</w:t>
    </w:r>
  </w:p>
  <w:p w:rsidR="00203754" w14:paraId="5FA9492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88F" w14:paraId="7CE5D264" w14:textId="77777777">
    <w:pPr>
      <w:pStyle w:val="Header"/>
      <w:rPr>
        <w:rFonts w:ascii="Times New Roman" w:hAnsi="Times New Roman" w:cs="Times New Roman"/>
        <w:b/>
        <w:bCs/>
      </w:rPr>
    </w:pPr>
  </w:p>
  <w:p w:rsidR="0067388F" w:rsidRPr="0067388F" w14:paraId="0833BD08" w14:textId="1DAFD0B1">
    <w:pPr>
      <w:pStyle w:val="Header"/>
      <w:rPr>
        <w:rFonts w:ascii="Times New Roman" w:hAnsi="Times New Roman" w:cs="Times New Roman"/>
        <w:b/>
        <w:bCs/>
      </w:rPr>
    </w:pPr>
    <w:r w:rsidRPr="0067388F">
      <w:rPr>
        <w:rFonts w:ascii="Times New Roman" w:hAnsi="Times New Roman" w:cs="Times New Roman"/>
        <w:b/>
        <w:bC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41602A"/>
    <w:multiLevelType w:val="hybridMultilevel"/>
    <w:tmpl w:val="7D9C5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1">
    <w:nsid w:val="2AC5762A"/>
    <w:multiLevelType w:val="hybridMultilevel"/>
    <w:tmpl w:val="131EC1B6"/>
    <w:lvl w:ilvl="0">
      <w:start w:val="0"/>
      <w:numFmt w:val="bullet"/>
      <w:lvlText w:val="•"/>
      <w:lvlJc w:val="left"/>
      <w:pPr>
        <w:ind w:left="450" w:hanging="270"/>
      </w:pPr>
      <w:rPr>
        <w:rFonts w:ascii="Myriad Pro" w:eastAsia="Myriad Pro" w:hAnsi="Myriad Pro" w:cs="Myriad Pro" w:hint="default"/>
        <w:b w:val="0"/>
        <w:bCs w:val="0"/>
        <w:i w:val="0"/>
        <w:iCs w:val="0"/>
        <w:color w:val="231F20"/>
        <w:w w:val="100"/>
        <w:sz w:val="22"/>
        <w:szCs w:val="22"/>
        <w:lang w:val="en-US" w:eastAsia="en-US" w:bidi="ar-SA"/>
      </w:rPr>
    </w:lvl>
    <w:lvl w:ilvl="1">
      <w:start w:val="0"/>
      <w:numFmt w:val="bullet"/>
      <w:lvlText w:val="•"/>
      <w:lvlJc w:val="left"/>
      <w:pPr>
        <w:ind w:left="894" w:hanging="270"/>
      </w:pPr>
      <w:rPr>
        <w:rFonts w:hint="default"/>
        <w:lang w:val="en-US" w:eastAsia="en-US" w:bidi="ar-SA"/>
      </w:rPr>
    </w:lvl>
    <w:lvl w:ilvl="2">
      <w:start w:val="0"/>
      <w:numFmt w:val="bullet"/>
      <w:lvlText w:val="•"/>
      <w:lvlJc w:val="left"/>
      <w:pPr>
        <w:ind w:left="1329" w:hanging="270"/>
      </w:pPr>
      <w:rPr>
        <w:rFonts w:hint="default"/>
        <w:lang w:val="en-US" w:eastAsia="en-US" w:bidi="ar-SA"/>
      </w:rPr>
    </w:lvl>
    <w:lvl w:ilvl="3">
      <w:start w:val="0"/>
      <w:numFmt w:val="bullet"/>
      <w:lvlText w:val="•"/>
      <w:lvlJc w:val="left"/>
      <w:pPr>
        <w:ind w:left="1764" w:hanging="270"/>
      </w:pPr>
      <w:rPr>
        <w:rFonts w:hint="default"/>
        <w:lang w:val="en-US" w:eastAsia="en-US" w:bidi="ar-SA"/>
      </w:rPr>
    </w:lvl>
    <w:lvl w:ilvl="4">
      <w:start w:val="0"/>
      <w:numFmt w:val="bullet"/>
      <w:lvlText w:val="•"/>
      <w:lvlJc w:val="left"/>
      <w:pPr>
        <w:ind w:left="2199" w:hanging="270"/>
      </w:pPr>
      <w:rPr>
        <w:rFonts w:hint="default"/>
        <w:lang w:val="en-US" w:eastAsia="en-US" w:bidi="ar-SA"/>
      </w:rPr>
    </w:lvl>
    <w:lvl w:ilvl="5">
      <w:start w:val="0"/>
      <w:numFmt w:val="bullet"/>
      <w:lvlText w:val="•"/>
      <w:lvlJc w:val="left"/>
      <w:pPr>
        <w:ind w:left="2633" w:hanging="270"/>
      </w:pPr>
      <w:rPr>
        <w:rFonts w:hint="default"/>
        <w:lang w:val="en-US" w:eastAsia="en-US" w:bidi="ar-SA"/>
      </w:rPr>
    </w:lvl>
    <w:lvl w:ilvl="6">
      <w:start w:val="0"/>
      <w:numFmt w:val="bullet"/>
      <w:lvlText w:val="•"/>
      <w:lvlJc w:val="left"/>
      <w:pPr>
        <w:ind w:left="3068" w:hanging="270"/>
      </w:pPr>
      <w:rPr>
        <w:rFonts w:hint="default"/>
        <w:lang w:val="en-US" w:eastAsia="en-US" w:bidi="ar-SA"/>
      </w:rPr>
    </w:lvl>
    <w:lvl w:ilvl="7">
      <w:start w:val="0"/>
      <w:numFmt w:val="bullet"/>
      <w:lvlText w:val="•"/>
      <w:lvlJc w:val="left"/>
      <w:pPr>
        <w:ind w:left="3503" w:hanging="270"/>
      </w:pPr>
      <w:rPr>
        <w:rFonts w:hint="default"/>
        <w:lang w:val="en-US" w:eastAsia="en-US" w:bidi="ar-SA"/>
      </w:rPr>
    </w:lvl>
    <w:lvl w:ilvl="8">
      <w:start w:val="0"/>
      <w:numFmt w:val="bullet"/>
      <w:lvlText w:val="•"/>
      <w:lvlJc w:val="left"/>
      <w:pPr>
        <w:ind w:left="3938" w:hanging="270"/>
      </w:pPr>
      <w:rPr>
        <w:rFonts w:hint="default"/>
        <w:lang w:val="en-US" w:eastAsia="en-US" w:bidi="ar-SA"/>
      </w:rPr>
    </w:lvl>
  </w:abstractNum>
  <w:abstractNum w:abstractNumId="2">
    <w:nsid w:val="2B5B6AC2"/>
    <w:multiLevelType w:val="hybridMultilevel"/>
    <w:tmpl w:val="7A3CD210"/>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Wingdings"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Wingdings"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Wingdings" w:hint="default"/>
      </w:rPr>
    </w:lvl>
    <w:lvl w:ilvl="8" w:tentative="1">
      <w:start w:val="1"/>
      <w:numFmt w:val="bullet"/>
      <w:lvlText w:val=""/>
      <w:lvlJc w:val="left"/>
      <w:pPr>
        <w:ind w:left="6667" w:hanging="360"/>
      </w:pPr>
      <w:rPr>
        <w:rFonts w:ascii="Wingdings" w:hAnsi="Wingdings" w:hint="default"/>
      </w:rPr>
    </w:lvl>
  </w:abstractNum>
  <w:abstractNum w:abstractNumId="3">
    <w:nsid w:val="3C792B25"/>
    <w:multiLevelType w:val="hybridMultilevel"/>
    <w:tmpl w:val="CEEA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4">
    <w:nsid w:val="3CA12CE7"/>
    <w:multiLevelType w:val="hybridMultilevel"/>
    <w:tmpl w:val="9C24A784"/>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A45D87"/>
    <w:multiLevelType w:val="hybridMultilevel"/>
    <w:tmpl w:val="B768BB12"/>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2557BC"/>
    <w:multiLevelType w:val="hybridMultilevel"/>
    <w:tmpl w:val="2DA0BB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D26427"/>
    <w:multiLevelType w:val="hybridMultilevel"/>
    <w:tmpl w:val="D0D0461A"/>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5E3517"/>
    <w:multiLevelType w:val="hybridMultilevel"/>
    <w:tmpl w:val="59105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num w:numId="1" w16cid:durableId="1676297954">
    <w:abstractNumId w:val="6"/>
  </w:num>
  <w:num w:numId="2" w16cid:durableId="1562910358">
    <w:abstractNumId w:val="3"/>
  </w:num>
  <w:num w:numId="3" w16cid:durableId="1180663349">
    <w:abstractNumId w:val="0"/>
  </w:num>
  <w:num w:numId="4" w16cid:durableId="234435117">
    <w:abstractNumId w:val="1"/>
  </w:num>
  <w:num w:numId="5" w16cid:durableId="936905669">
    <w:abstractNumId w:val="2"/>
  </w:num>
  <w:num w:numId="6" w16cid:durableId="2078744586">
    <w:abstractNumId w:val="4"/>
  </w:num>
  <w:num w:numId="7" w16cid:durableId="1191142287">
    <w:abstractNumId w:val="7"/>
  </w:num>
  <w:num w:numId="8" w16cid:durableId="539896842">
    <w:abstractNumId w:val="5"/>
  </w:num>
  <w:num w:numId="9" w16cid:durableId="1026449428">
    <w:abstractNumId w:val="8"/>
  </w:num>
  <w:num w:numId="10" w16cid:durableId="1971010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021"/>
    <w:rsid w:val="0006705A"/>
    <w:rsid w:val="00091EB8"/>
    <w:rsid w:val="000B04B4"/>
    <w:rsid w:val="000E747E"/>
    <w:rsid w:val="00134595"/>
    <w:rsid w:val="00134DB2"/>
    <w:rsid w:val="001537A3"/>
    <w:rsid w:val="00155996"/>
    <w:rsid w:val="00163D27"/>
    <w:rsid w:val="00171BC4"/>
    <w:rsid w:val="001C06C5"/>
    <w:rsid w:val="001E33D7"/>
    <w:rsid w:val="00203754"/>
    <w:rsid w:val="00214CED"/>
    <w:rsid w:val="002212AA"/>
    <w:rsid w:val="0022728C"/>
    <w:rsid w:val="00243450"/>
    <w:rsid w:val="00247CDC"/>
    <w:rsid w:val="002515CA"/>
    <w:rsid w:val="00262B1B"/>
    <w:rsid w:val="00272560"/>
    <w:rsid w:val="00276A02"/>
    <w:rsid w:val="00286F09"/>
    <w:rsid w:val="002B6511"/>
    <w:rsid w:val="002E3B1B"/>
    <w:rsid w:val="00323A81"/>
    <w:rsid w:val="00327D57"/>
    <w:rsid w:val="00330862"/>
    <w:rsid w:val="00343542"/>
    <w:rsid w:val="003525A8"/>
    <w:rsid w:val="0035374A"/>
    <w:rsid w:val="003B5B5E"/>
    <w:rsid w:val="003C253F"/>
    <w:rsid w:val="003D05EE"/>
    <w:rsid w:val="00410698"/>
    <w:rsid w:val="00437730"/>
    <w:rsid w:val="00473933"/>
    <w:rsid w:val="00480D51"/>
    <w:rsid w:val="004928B1"/>
    <w:rsid w:val="004C0F3E"/>
    <w:rsid w:val="00515003"/>
    <w:rsid w:val="00546265"/>
    <w:rsid w:val="00553A93"/>
    <w:rsid w:val="00577AAF"/>
    <w:rsid w:val="005B3E7A"/>
    <w:rsid w:val="005C5D9A"/>
    <w:rsid w:val="00637021"/>
    <w:rsid w:val="00642A5C"/>
    <w:rsid w:val="006459F7"/>
    <w:rsid w:val="00664D7F"/>
    <w:rsid w:val="0067388F"/>
    <w:rsid w:val="006C0F68"/>
    <w:rsid w:val="00713900"/>
    <w:rsid w:val="00714836"/>
    <w:rsid w:val="00755DD4"/>
    <w:rsid w:val="00772062"/>
    <w:rsid w:val="00781230"/>
    <w:rsid w:val="007869D2"/>
    <w:rsid w:val="0079317D"/>
    <w:rsid w:val="007C211A"/>
    <w:rsid w:val="007C65E3"/>
    <w:rsid w:val="00802B37"/>
    <w:rsid w:val="00822C1A"/>
    <w:rsid w:val="00833914"/>
    <w:rsid w:val="008738A7"/>
    <w:rsid w:val="00886C4C"/>
    <w:rsid w:val="00887310"/>
    <w:rsid w:val="008A5CD4"/>
    <w:rsid w:val="008C3A5D"/>
    <w:rsid w:val="008D2402"/>
    <w:rsid w:val="008F2D0D"/>
    <w:rsid w:val="009302AB"/>
    <w:rsid w:val="00950971"/>
    <w:rsid w:val="0097549C"/>
    <w:rsid w:val="009A2F5A"/>
    <w:rsid w:val="009A3E70"/>
    <w:rsid w:val="009B2360"/>
    <w:rsid w:val="009B3319"/>
    <w:rsid w:val="009C6DF9"/>
    <w:rsid w:val="00A512C4"/>
    <w:rsid w:val="00A750B9"/>
    <w:rsid w:val="00AC7673"/>
    <w:rsid w:val="00AD2B35"/>
    <w:rsid w:val="00AD2C8A"/>
    <w:rsid w:val="00B14D0E"/>
    <w:rsid w:val="00B27837"/>
    <w:rsid w:val="00B43BA5"/>
    <w:rsid w:val="00B4427B"/>
    <w:rsid w:val="00B939A5"/>
    <w:rsid w:val="00BE40CF"/>
    <w:rsid w:val="00C006FC"/>
    <w:rsid w:val="00C13429"/>
    <w:rsid w:val="00C13E51"/>
    <w:rsid w:val="00C26303"/>
    <w:rsid w:val="00C318EF"/>
    <w:rsid w:val="00C454BC"/>
    <w:rsid w:val="00C50FEC"/>
    <w:rsid w:val="00C8140A"/>
    <w:rsid w:val="00CB082A"/>
    <w:rsid w:val="00CC6C8D"/>
    <w:rsid w:val="00CE21BF"/>
    <w:rsid w:val="00CF59EF"/>
    <w:rsid w:val="00D217AE"/>
    <w:rsid w:val="00D22474"/>
    <w:rsid w:val="00D36B12"/>
    <w:rsid w:val="00D37E5C"/>
    <w:rsid w:val="00D72257"/>
    <w:rsid w:val="00D8424C"/>
    <w:rsid w:val="00DB5988"/>
    <w:rsid w:val="00DF7FC9"/>
    <w:rsid w:val="00E070B3"/>
    <w:rsid w:val="00E26021"/>
    <w:rsid w:val="00E31110"/>
    <w:rsid w:val="00E37C66"/>
    <w:rsid w:val="00E702C5"/>
    <w:rsid w:val="00F04CA1"/>
    <w:rsid w:val="00F540D5"/>
    <w:rsid w:val="00F71829"/>
    <w:rsid w:val="00F77638"/>
    <w:rsid w:val="00F83DDD"/>
    <w:rsid w:val="00F9050E"/>
    <w:rsid w:val="00F97C37"/>
    <w:rsid w:val="00FA5991"/>
    <w:rsid w:val="00FA7A30"/>
    <w:rsid w:val="00FC1CA4"/>
    <w:rsid w:val="00FC4F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2E77EC"/>
  <w15:chartTrackingRefBased/>
  <w15:docId w15:val="{B25265A1-4AAE-4602-ADB6-DB492428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021"/>
  </w:style>
  <w:style w:type="paragraph" w:styleId="Heading1">
    <w:name w:val="heading 1"/>
    <w:basedOn w:val="Normal"/>
    <w:next w:val="Normal"/>
    <w:link w:val="Heading1Char"/>
    <w:uiPriority w:val="9"/>
    <w:qFormat/>
    <w:rsid w:val="001C06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73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602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26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02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4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0E"/>
  </w:style>
  <w:style w:type="paragraph" w:styleId="Footer">
    <w:name w:val="footer"/>
    <w:basedOn w:val="Normal"/>
    <w:link w:val="FooterChar"/>
    <w:uiPriority w:val="99"/>
    <w:unhideWhenUsed/>
    <w:rsid w:val="00B14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0E"/>
  </w:style>
  <w:style w:type="table" w:customStyle="1" w:styleId="TableGrid0">
    <w:name w:val="TableGrid"/>
    <w:rsid w:val="00B14D0E"/>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C6C8D"/>
    <w:rPr>
      <w:sz w:val="16"/>
      <w:szCs w:val="16"/>
    </w:rPr>
  </w:style>
  <w:style w:type="paragraph" w:styleId="CommentText">
    <w:name w:val="annotation text"/>
    <w:basedOn w:val="Normal"/>
    <w:link w:val="CommentTextChar"/>
    <w:uiPriority w:val="99"/>
    <w:semiHidden/>
    <w:unhideWhenUsed/>
    <w:rsid w:val="00CC6C8D"/>
    <w:pPr>
      <w:spacing w:line="240" w:lineRule="auto"/>
    </w:pPr>
    <w:rPr>
      <w:sz w:val="20"/>
      <w:szCs w:val="20"/>
    </w:rPr>
  </w:style>
  <w:style w:type="character" w:customStyle="1" w:styleId="CommentTextChar">
    <w:name w:val="Comment Text Char"/>
    <w:basedOn w:val="DefaultParagraphFont"/>
    <w:link w:val="CommentText"/>
    <w:uiPriority w:val="99"/>
    <w:semiHidden/>
    <w:rsid w:val="00CC6C8D"/>
    <w:rPr>
      <w:sz w:val="20"/>
      <w:szCs w:val="20"/>
    </w:rPr>
  </w:style>
  <w:style w:type="paragraph" w:styleId="CommentSubject">
    <w:name w:val="annotation subject"/>
    <w:basedOn w:val="CommentText"/>
    <w:next w:val="CommentText"/>
    <w:link w:val="CommentSubjectChar"/>
    <w:uiPriority w:val="99"/>
    <w:semiHidden/>
    <w:unhideWhenUsed/>
    <w:rsid w:val="00CC6C8D"/>
    <w:rPr>
      <w:b/>
      <w:bCs/>
    </w:rPr>
  </w:style>
  <w:style w:type="character" w:customStyle="1" w:styleId="CommentSubjectChar">
    <w:name w:val="Comment Subject Char"/>
    <w:basedOn w:val="CommentTextChar"/>
    <w:link w:val="CommentSubject"/>
    <w:uiPriority w:val="99"/>
    <w:semiHidden/>
    <w:rsid w:val="00CC6C8D"/>
    <w:rPr>
      <w:b/>
      <w:bCs/>
      <w:sz w:val="20"/>
      <w:szCs w:val="20"/>
    </w:rPr>
  </w:style>
  <w:style w:type="paragraph" w:styleId="BalloonText">
    <w:name w:val="Balloon Text"/>
    <w:basedOn w:val="Normal"/>
    <w:link w:val="BalloonTextChar"/>
    <w:uiPriority w:val="99"/>
    <w:semiHidden/>
    <w:unhideWhenUsed/>
    <w:rsid w:val="00CC6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C8D"/>
    <w:rPr>
      <w:rFonts w:ascii="Segoe UI" w:hAnsi="Segoe UI" w:cs="Segoe UI"/>
      <w:sz w:val="18"/>
      <w:szCs w:val="18"/>
    </w:rPr>
  </w:style>
  <w:style w:type="character" w:customStyle="1" w:styleId="Heading1Char">
    <w:name w:val="Heading 1 Char"/>
    <w:basedOn w:val="DefaultParagraphFont"/>
    <w:link w:val="Heading1"/>
    <w:uiPriority w:val="9"/>
    <w:rsid w:val="001C06C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2212AA"/>
    <w:pPr>
      <w:spacing w:after="120"/>
    </w:pPr>
  </w:style>
  <w:style w:type="character" w:customStyle="1" w:styleId="BodyTextChar">
    <w:name w:val="Body Text Char"/>
    <w:basedOn w:val="DefaultParagraphFont"/>
    <w:link w:val="BodyText"/>
    <w:uiPriority w:val="99"/>
    <w:semiHidden/>
    <w:rsid w:val="002212AA"/>
  </w:style>
  <w:style w:type="character" w:customStyle="1" w:styleId="Heading3Char">
    <w:name w:val="Heading 3 Char"/>
    <w:basedOn w:val="DefaultParagraphFont"/>
    <w:link w:val="Heading3"/>
    <w:uiPriority w:val="9"/>
    <w:semiHidden/>
    <w:rsid w:val="0067388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8A5C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EB466-D4F4-4DE2-AEC7-5C4C2442C3BF}">
  <ds:schemaRefs>
    <ds:schemaRef ds:uri="http://schemas.openxmlformats.org/officeDocument/2006/bibliography"/>
  </ds:schemaRefs>
</ds:datastoreItem>
</file>

<file path=customXml/itemProps2.xml><?xml version="1.0" encoding="utf-8"?>
<ds:datastoreItem xmlns:ds="http://schemas.openxmlformats.org/officeDocument/2006/customXml" ds:itemID="{85604C37-AA7A-4CA0-A1C3-D1CAE4C311F6}">
  <ds:schemaRefs>
    <ds:schemaRef ds:uri="6bb8abc6-6336-4cc3-b168-31c59f6bf83a"/>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d8761396-434c-46b5-9e27-dd153435f1e0"/>
    <ds:schemaRef ds:uri="http://www.w3.org/XML/1998/namespace"/>
    <ds:schemaRef ds:uri="http://purl.org/dc/terms/"/>
  </ds:schemaRefs>
</ds:datastoreItem>
</file>

<file path=customXml/itemProps3.xml><?xml version="1.0" encoding="utf-8"?>
<ds:datastoreItem xmlns:ds="http://schemas.openxmlformats.org/officeDocument/2006/customXml" ds:itemID="{D0A373FA-B835-46B7-9E8D-F41374F6053B}">
  <ds:schemaRefs>
    <ds:schemaRef ds:uri="http://schemas.microsoft.com/sharepoint/v3/contenttype/forms"/>
  </ds:schemaRefs>
</ds:datastoreItem>
</file>

<file path=customXml/itemProps4.xml><?xml version="1.0" encoding="utf-8"?>
<ds:datastoreItem xmlns:ds="http://schemas.openxmlformats.org/officeDocument/2006/customXml" ds:itemID="{47EE9020-8852-416B-B8CA-A321BD961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Crosswalk CMS-10174_11-2023</vt:lpstr>
    </vt:vector>
  </TitlesOfParts>
  <Company>CMS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Crosswalk CMS-10174_11-2023</dc:title>
  <dc:creator>Chad Buskirk</dc:creator>
  <cp:lastModifiedBy>Emma Strauss</cp:lastModifiedBy>
  <cp:revision>4</cp:revision>
  <dcterms:created xsi:type="dcterms:W3CDTF">2024-07-08T16:56:00Z</dcterms:created>
  <dcterms:modified xsi:type="dcterms:W3CDTF">2024-07-08T19:33:00Z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PII/PHI">
    <vt:lpwstr>274;#None|c129f343-1354-4507-8efb-62635df20b1e</vt:lpwstr>
  </property>
</Properties>
</file>