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0AFA" w:rsidP="00D11C47" w14:paraId="2028A186" w14:textId="2BA0C8DA">
      <w:pPr>
        <w:tabs>
          <w:tab w:val="left" w:pos="1080"/>
        </w:tabs>
        <w:ind w:left="1080" w:hanging="1080"/>
      </w:pPr>
      <w:r w:rsidRPr="004E0796">
        <w:rPr>
          <w:b/>
          <w:bCs/>
        </w:rPr>
        <w:t>To:</w:t>
      </w:r>
      <w:r w:rsidRPr="004E0796">
        <w:tab/>
      </w:r>
      <w:r>
        <w:t>Kelsi Feltz</w:t>
      </w:r>
    </w:p>
    <w:p w:rsidR="008C0AFA" w:rsidP="00D11C47" w14:paraId="51C952CB" w14:textId="77777777">
      <w:pPr>
        <w:tabs>
          <w:tab w:val="left" w:pos="1080"/>
        </w:tabs>
        <w:ind w:left="1080" w:hanging="1080"/>
      </w:pPr>
      <w:r>
        <w:rPr>
          <w:b/>
          <w:bCs/>
        </w:rPr>
        <w:tab/>
      </w:r>
      <w:r w:rsidRPr="004E0796">
        <w:t>Office of Information and Regulatory Affairs (OIRA)</w:t>
      </w:r>
    </w:p>
    <w:p w:rsidR="008C0AFA" w:rsidP="00D11C47" w14:paraId="337A09AB" w14:textId="77777777">
      <w:pPr>
        <w:tabs>
          <w:tab w:val="left" w:pos="1080"/>
        </w:tabs>
        <w:ind w:left="1080" w:hanging="1080"/>
      </w:pPr>
      <w:r>
        <w:tab/>
      </w:r>
      <w:r w:rsidRPr="004E0796">
        <w:t>Office of Management and Budget (OMB)</w:t>
      </w:r>
    </w:p>
    <w:p w:rsidR="0005680D" w:rsidRPr="004E0796" w:rsidP="00D11C47" w14:paraId="020B5E52" w14:textId="77777777">
      <w:pPr>
        <w:tabs>
          <w:tab w:val="left" w:pos="1080"/>
        </w:tabs>
        <w:ind w:left="1080" w:hanging="1080"/>
      </w:pPr>
    </w:p>
    <w:p w:rsidR="0005680D" w:rsidP="00D11C47" w14:paraId="092E1B53" w14:textId="65B2A7C3">
      <w:pPr>
        <w:tabs>
          <w:tab w:val="left" w:pos="1080"/>
        </w:tabs>
        <w:ind w:left="1080" w:hanging="1080"/>
      </w:pPr>
      <w:r w:rsidRPr="004E0796">
        <w:rPr>
          <w:b/>
          <w:bCs/>
        </w:rPr>
        <w:t>From:</w:t>
      </w:r>
      <w:r w:rsidRPr="004E0796">
        <w:tab/>
      </w:r>
      <w:r w:rsidR="00BC1657">
        <w:t>Ruth Friedman</w:t>
      </w:r>
    </w:p>
    <w:p w:rsidR="0005680D" w:rsidRPr="001406C4" w:rsidP="00D11C47" w14:paraId="48DB0716" w14:textId="78058249">
      <w:pPr>
        <w:tabs>
          <w:tab w:val="left" w:pos="1080"/>
        </w:tabs>
        <w:ind w:left="1080" w:hanging="1080"/>
      </w:pPr>
      <w:r>
        <w:rPr>
          <w:b/>
          <w:bCs/>
        </w:rPr>
        <w:tab/>
      </w:r>
      <w:r w:rsidR="00AF1A8B">
        <w:t xml:space="preserve">Office of Child Care </w:t>
      </w:r>
    </w:p>
    <w:p w:rsidR="0005680D" w:rsidP="00D11C47" w14:paraId="15ABAFDA" w14:textId="77777777">
      <w:pPr>
        <w:tabs>
          <w:tab w:val="left" w:pos="1080"/>
        </w:tabs>
        <w:ind w:left="1080" w:hanging="1080"/>
      </w:pPr>
      <w:r>
        <w:tab/>
      </w:r>
      <w:r w:rsidRPr="004E0796">
        <w:t>Administration for Children and Families (ACF)</w:t>
      </w:r>
    </w:p>
    <w:p w:rsidR="0005680D" w:rsidRPr="004E0796" w:rsidP="00D11C47" w14:paraId="7685F2B8" w14:textId="77777777">
      <w:pPr>
        <w:tabs>
          <w:tab w:val="left" w:pos="1080"/>
        </w:tabs>
        <w:ind w:left="1080" w:hanging="1080"/>
      </w:pPr>
    </w:p>
    <w:p w:rsidR="0005680D" w:rsidP="00D11C47" w14:paraId="0BBD6359" w14:textId="46244FE1">
      <w:pPr>
        <w:tabs>
          <w:tab w:val="left" w:pos="1080"/>
        </w:tabs>
      </w:pPr>
      <w:r w:rsidRPr="004E0796">
        <w:rPr>
          <w:b/>
          <w:bCs/>
        </w:rPr>
        <w:t>Date:</w:t>
      </w:r>
      <w:r w:rsidRPr="004E0796">
        <w:tab/>
      </w:r>
      <w:r w:rsidRPr="00B84E1E" w:rsidR="00AF1A8B">
        <w:t>July</w:t>
      </w:r>
      <w:r w:rsidRPr="00B84E1E">
        <w:t xml:space="preserve"> </w:t>
      </w:r>
      <w:r w:rsidR="009E006F">
        <w:t>2</w:t>
      </w:r>
      <w:r w:rsidR="00712E13">
        <w:t>4</w:t>
      </w:r>
      <w:r w:rsidR="000F11F5">
        <w:t>,</w:t>
      </w:r>
      <w:r w:rsidRPr="00B84E1E">
        <w:t xml:space="preserve"> 20</w:t>
      </w:r>
      <w:r w:rsidRPr="00B84E1E" w:rsidR="00AF1A8B">
        <w:t>2</w:t>
      </w:r>
      <w:r w:rsidR="00B872D6">
        <w:t>3</w:t>
      </w:r>
    </w:p>
    <w:p w:rsidR="0005680D" w:rsidRPr="004E0796" w:rsidP="00D11C47" w14:paraId="7B991363" w14:textId="77777777">
      <w:pPr>
        <w:tabs>
          <w:tab w:val="left" w:pos="1080"/>
        </w:tabs>
      </w:pPr>
    </w:p>
    <w:p w:rsidR="0005680D" w:rsidP="00D11C47" w14:paraId="3A89B6CD" w14:textId="14153ECF">
      <w:pPr>
        <w:pBdr>
          <w:bottom w:val="single" w:sz="12" w:space="1" w:color="auto"/>
        </w:pBdr>
        <w:tabs>
          <w:tab w:val="left" w:pos="1080"/>
        </w:tabs>
        <w:ind w:left="1080" w:hanging="1080"/>
      </w:pPr>
      <w:r w:rsidRPr="004E0796">
        <w:rPr>
          <w:b/>
          <w:bCs/>
        </w:rPr>
        <w:t>Subject:</w:t>
      </w:r>
      <w:r w:rsidRPr="004E0796">
        <w:tab/>
      </w:r>
      <w:r>
        <w:t>NonSubstantive</w:t>
      </w:r>
      <w:r>
        <w:t xml:space="preserve"> Change Request – </w:t>
      </w:r>
      <w:r w:rsidR="00B84E1E">
        <w:rPr>
          <w:rStyle w:val="normaltextrun"/>
          <w:color w:val="000000"/>
          <w:shd w:val="clear" w:color="auto" w:fill="FFFFFF"/>
        </w:rPr>
        <w:t>Child Care and Development Fund (CCDF) Quality Progress Report (QPR)</w:t>
      </w:r>
      <w:r w:rsidR="00B84E1E">
        <w:t xml:space="preserve"> – </w:t>
      </w:r>
      <w:r>
        <w:t>(OMB #0970-0</w:t>
      </w:r>
      <w:r w:rsidR="00AF1A8B">
        <w:t>517</w:t>
      </w:r>
      <w:r>
        <w:t xml:space="preserve">) </w:t>
      </w:r>
    </w:p>
    <w:p w:rsidR="0005680D" w:rsidRPr="0005680D" w:rsidP="00D11C47" w14:paraId="5036976F" w14:textId="77777777">
      <w:pPr>
        <w:pBdr>
          <w:bottom w:val="single" w:sz="12" w:space="1" w:color="auto"/>
        </w:pBdr>
        <w:tabs>
          <w:tab w:val="left" w:pos="1080"/>
        </w:tabs>
        <w:ind w:left="1080" w:hanging="1080"/>
        <w:rPr>
          <w:sz w:val="12"/>
          <w:szCs w:val="16"/>
        </w:rPr>
      </w:pPr>
    </w:p>
    <w:p w:rsidR="0005680D" w:rsidRPr="00430033" w:rsidP="00D11C47" w14:paraId="595C69AB" w14:textId="77777777">
      <w:pPr>
        <w:tabs>
          <w:tab w:val="left" w:pos="1080"/>
        </w:tabs>
        <w:ind w:left="1080" w:hanging="1080"/>
      </w:pPr>
    </w:p>
    <w:p w:rsidR="00E525D4" w:rsidP="00D11C47" w14:paraId="494EB7FC" w14:textId="4171984C">
      <w:r>
        <w:t xml:space="preserve">This memo requests approval of </w:t>
      </w:r>
      <w:r>
        <w:t>nonsubstantive</w:t>
      </w:r>
      <w:r>
        <w:t xml:space="preserve"> changes to the approved information collection, </w:t>
      </w:r>
      <w:bookmarkStart w:id="0" w:name="_Hlk140561028"/>
      <w:r w:rsidR="00B84E1E">
        <w:rPr>
          <w:rStyle w:val="normaltextrun"/>
          <w:color w:val="000000"/>
          <w:shd w:val="clear" w:color="auto" w:fill="FFFFFF"/>
        </w:rPr>
        <w:t>Child Care and Development Fund (CCDF) Quality Progress Report (QPR)</w:t>
      </w:r>
      <w:r w:rsidR="00B84E1E">
        <w:t xml:space="preserve"> – (OMB #0970-0517)</w:t>
      </w:r>
      <w:r>
        <w:t xml:space="preserve">. </w:t>
      </w:r>
    </w:p>
    <w:bookmarkEnd w:id="0"/>
    <w:p w:rsidR="0005680D" w:rsidP="00D11C47" w14:paraId="6BF529D8" w14:textId="77777777"/>
    <w:p w:rsidR="0005680D" w:rsidP="009C0D1C" w14:paraId="37532181" w14:textId="77777777">
      <w:pPr>
        <w:spacing w:after="120"/>
      </w:pPr>
      <w:r>
        <w:rPr>
          <w:b/>
          <w:i/>
        </w:rPr>
        <w:t>Background</w:t>
      </w:r>
    </w:p>
    <w:p w:rsidR="0005680D" w:rsidP="00D11C47" w14:paraId="0B392A35" w14:textId="55B1BF53">
      <w:pPr>
        <w:rPr>
          <w:rStyle w:val="eop"/>
          <w:color w:val="000000"/>
          <w:shd w:val="clear" w:color="auto" w:fill="FFFFFF"/>
        </w:rPr>
      </w:pPr>
      <w:r>
        <w:rPr>
          <w:rStyle w:val="normaltextrun"/>
          <w:color w:val="000000"/>
          <w:shd w:val="clear" w:color="auto" w:fill="FFFFFF"/>
        </w:rPr>
        <w:t>The QPR collects information from states and territories to describe investments to improve the quality of care available for children from birth to age 13. This report</w:t>
      </w:r>
      <w:r>
        <w:rPr>
          <w:rStyle w:val="normaltextrun"/>
          <w:b/>
          <w:bCs/>
          <w:color w:val="000000"/>
          <w:shd w:val="clear" w:color="auto" w:fill="FFFFFF"/>
        </w:rPr>
        <w:t xml:space="preserve"> </w:t>
      </w:r>
      <w:r>
        <w:rPr>
          <w:rStyle w:val="normaltextrun"/>
          <w:color w:val="000000"/>
          <w:shd w:val="clear" w:color="auto" w:fill="FFFFFF"/>
        </w:rPr>
        <w:t xml:space="preserve">meets the requirements in the Child Care and Development Block Grant (CCDBG) Act of 2014 for Lead Agencies to submit an annual report that describes how quality funds were expended, including the activities funded and the measures used to evaluate progress in improving the quality of </w:t>
      </w:r>
      <w:r>
        <w:rPr>
          <w:rStyle w:val="contextualspellingandgrammarerror"/>
          <w:color w:val="000000"/>
          <w:shd w:val="clear" w:color="auto" w:fill="FFFFFF"/>
        </w:rPr>
        <w:t>child care</w:t>
      </w:r>
      <w:r>
        <w:rPr>
          <w:rStyle w:val="normaltextrun"/>
          <w:color w:val="000000"/>
          <w:shd w:val="clear" w:color="auto" w:fill="FFFFFF"/>
        </w:rPr>
        <w:t xml:space="preserve"> programs and services. The report was last renewed in </w:t>
      </w:r>
      <w:r w:rsidR="0007240B">
        <w:rPr>
          <w:rStyle w:val="normaltextrun"/>
          <w:color w:val="000000"/>
          <w:shd w:val="clear" w:color="auto" w:fill="FFFFFF"/>
        </w:rPr>
        <w:t>December 2021</w:t>
      </w:r>
      <w:r>
        <w:rPr>
          <w:rStyle w:val="normaltextrun"/>
          <w:color w:val="000000"/>
          <w:shd w:val="clear" w:color="auto" w:fill="FFFFFF"/>
        </w:rPr>
        <w:t xml:space="preserve"> and has a current expiration date of </w:t>
      </w:r>
      <w:r w:rsidR="0007240B">
        <w:rPr>
          <w:rStyle w:val="normaltextrun"/>
          <w:color w:val="000000"/>
          <w:shd w:val="clear" w:color="auto" w:fill="FFFFFF"/>
        </w:rPr>
        <w:t>December 31</w:t>
      </w:r>
      <w:r>
        <w:rPr>
          <w:rStyle w:val="normaltextrun"/>
          <w:color w:val="000000"/>
          <w:shd w:val="clear" w:color="auto" w:fill="FFFFFF"/>
        </w:rPr>
        <w:t>, 202</w:t>
      </w:r>
      <w:r w:rsidR="0007240B">
        <w:rPr>
          <w:rStyle w:val="normaltextrun"/>
          <w:color w:val="000000"/>
          <w:shd w:val="clear" w:color="auto" w:fill="FFFFFF"/>
        </w:rPr>
        <w:t xml:space="preserve">4. </w:t>
      </w:r>
      <w:r>
        <w:rPr>
          <w:rStyle w:val="normaltextrun"/>
          <w:color w:val="000000"/>
          <w:shd w:val="clear" w:color="auto" w:fill="FFFFFF"/>
        </w:rPr>
        <w:t>  </w:t>
      </w:r>
      <w:r>
        <w:rPr>
          <w:rStyle w:val="eop"/>
          <w:color w:val="000000"/>
          <w:shd w:val="clear" w:color="auto" w:fill="FFFFFF"/>
        </w:rPr>
        <w:t> </w:t>
      </w:r>
    </w:p>
    <w:p w:rsidR="00216BF7" w:rsidP="00D11C47" w14:paraId="1F05C7D1" w14:textId="3BCF6FA6">
      <w:pPr>
        <w:rPr>
          <w:rStyle w:val="eop"/>
          <w:color w:val="000000"/>
          <w:shd w:val="clear" w:color="auto" w:fill="FFFFFF"/>
        </w:rPr>
      </w:pPr>
    </w:p>
    <w:p w:rsidR="00216BF7" w:rsidP="00D11C47" w14:paraId="1FFAFB2A" w14:textId="5C16382E">
      <w:r>
        <w:rPr>
          <w:rStyle w:val="eop"/>
          <w:color w:val="000000"/>
          <w:shd w:val="clear" w:color="auto" w:fill="FFFFFF"/>
        </w:rPr>
        <w:t>The Office of Child Care (OCC) proposes m</w:t>
      </w:r>
      <w:r>
        <w:rPr>
          <w:rStyle w:val="eop"/>
          <w:color w:val="000000"/>
          <w:shd w:val="clear" w:color="auto" w:fill="FFFFFF"/>
        </w:rPr>
        <w:t xml:space="preserve">inor changes to the OMB approved form to </w:t>
      </w:r>
      <w:r w:rsidR="00790800">
        <w:rPr>
          <w:rStyle w:val="eop"/>
          <w:color w:val="000000"/>
          <w:shd w:val="clear" w:color="auto" w:fill="FFFFFF"/>
        </w:rPr>
        <w:t xml:space="preserve">simplify the appearance of the form to align with OCC’s new data collection </w:t>
      </w:r>
      <w:r w:rsidRPr="00B32948" w:rsidR="00790800">
        <w:rPr>
          <w:rStyle w:val="eop"/>
          <w:color w:val="000000"/>
          <w:shd w:val="clear" w:color="auto" w:fill="FFFFFF"/>
        </w:rPr>
        <w:t xml:space="preserve">system, </w:t>
      </w:r>
      <w:r w:rsidRPr="00752EBE" w:rsidR="005F7633">
        <w:rPr>
          <w:rStyle w:val="eop"/>
          <w:color w:val="000000"/>
          <w:shd w:val="clear" w:color="auto" w:fill="FFFFFF"/>
        </w:rPr>
        <w:t>th</w:t>
      </w:r>
      <w:r w:rsidRPr="00B32948" w:rsidR="005F7633">
        <w:rPr>
          <w:rStyle w:val="eop"/>
          <w:color w:val="000000"/>
          <w:shd w:val="clear" w:color="auto" w:fill="FFFFFF"/>
        </w:rPr>
        <w:t>e C</w:t>
      </w:r>
      <w:r w:rsidRPr="00B32948" w:rsidR="005F7633">
        <w:rPr>
          <w:color w:val="000000"/>
        </w:rPr>
        <w:t>hild Care Automated Reporting System (</w:t>
      </w:r>
      <w:r w:rsidRPr="00B32948" w:rsidR="00790800">
        <w:rPr>
          <w:rStyle w:val="eop"/>
          <w:color w:val="000000"/>
          <w:shd w:val="clear" w:color="auto" w:fill="FFFFFF"/>
        </w:rPr>
        <w:t>CARS</w:t>
      </w:r>
      <w:r w:rsidRPr="00B32948" w:rsidR="005F7633">
        <w:rPr>
          <w:rStyle w:val="eop"/>
          <w:color w:val="000000"/>
          <w:shd w:val="clear" w:color="auto" w:fill="FFFFFF"/>
        </w:rPr>
        <w:t>)</w:t>
      </w:r>
      <w:r w:rsidRPr="00B32948" w:rsidR="00D919B4">
        <w:rPr>
          <w:rStyle w:val="eop"/>
          <w:color w:val="000000"/>
          <w:shd w:val="clear" w:color="auto" w:fill="FFFFFF"/>
        </w:rPr>
        <w:t>;</w:t>
      </w:r>
      <w:r w:rsidRPr="00B32948" w:rsidR="00893E48">
        <w:rPr>
          <w:rStyle w:val="eop"/>
          <w:color w:val="000000"/>
          <w:shd w:val="clear" w:color="auto" w:fill="FFFFFF"/>
        </w:rPr>
        <w:t xml:space="preserve"> </w:t>
      </w:r>
      <w:r w:rsidRPr="00B32948">
        <w:rPr>
          <w:rStyle w:val="eop"/>
          <w:color w:val="000000"/>
          <w:shd w:val="clear" w:color="auto" w:fill="FFFFFF"/>
        </w:rPr>
        <w:t>clarify existing</w:t>
      </w:r>
      <w:r>
        <w:rPr>
          <w:rStyle w:val="eop"/>
          <w:color w:val="000000"/>
          <w:shd w:val="clear" w:color="auto" w:fill="FFFFFF"/>
        </w:rPr>
        <w:t xml:space="preserve"> questions</w:t>
      </w:r>
      <w:r w:rsidR="00C461AD">
        <w:rPr>
          <w:rStyle w:val="eop"/>
          <w:color w:val="000000"/>
          <w:shd w:val="clear" w:color="auto" w:fill="FFFFFF"/>
        </w:rPr>
        <w:t>;</w:t>
      </w:r>
      <w:r>
        <w:rPr>
          <w:rStyle w:val="eop"/>
          <w:color w:val="000000"/>
          <w:shd w:val="clear" w:color="auto" w:fill="FFFFFF"/>
        </w:rPr>
        <w:t xml:space="preserve"> </w:t>
      </w:r>
      <w:r w:rsidR="009C4954">
        <w:rPr>
          <w:rStyle w:val="eop"/>
          <w:color w:val="000000"/>
          <w:shd w:val="clear" w:color="auto" w:fill="FFFFFF"/>
        </w:rPr>
        <w:t>mak</w:t>
      </w:r>
      <w:r w:rsidR="00C461AD">
        <w:rPr>
          <w:rStyle w:val="eop"/>
          <w:color w:val="000000"/>
          <w:shd w:val="clear" w:color="auto" w:fill="FFFFFF"/>
        </w:rPr>
        <w:t>e</w:t>
      </w:r>
      <w:r w:rsidR="002B1056">
        <w:t xml:space="preserve"> a small number of existing questions more specific</w:t>
      </w:r>
      <w:r>
        <w:rPr>
          <w:rStyle w:val="eop"/>
          <w:color w:val="000000"/>
          <w:shd w:val="clear" w:color="auto" w:fill="FFFFFF"/>
        </w:rPr>
        <w:t xml:space="preserve"> to </w:t>
      </w:r>
      <w:r w:rsidR="002B1056">
        <w:rPr>
          <w:rStyle w:val="eop"/>
          <w:color w:val="000000"/>
          <w:shd w:val="clear" w:color="auto" w:fill="FFFFFF"/>
        </w:rPr>
        <w:t>capture</w:t>
      </w:r>
      <w:r>
        <w:rPr>
          <w:rStyle w:val="eop"/>
          <w:color w:val="000000"/>
          <w:shd w:val="clear" w:color="auto" w:fill="FFFFFF"/>
        </w:rPr>
        <w:t xml:space="preserve"> known common areas of quality expenditure across states and territories</w:t>
      </w:r>
      <w:r w:rsidR="00D919B4">
        <w:rPr>
          <w:rStyle w:val="eop"/>
          <w:color w:val="000000"/>
          <w:shd w:val="clear" w:color="auto" w:fill="FFFFFF"/>
        </w:rPr>
        <w:t>;</w:t>
      </w:r>
      <w:r w:rsidR="00385465">
        <w:rPr>
          <w:rStyle w:val="eop"/>
          <w:color w:val="000000"/>
          <w:shd w:val="clear" w:color="auto" w:fill="FFFFFF"/>
        </w:rPr>
        <w:t xml:space="preserve"> and</w:t>
      </w:r>
      <w:r w:rsidRPr="00315EAC" w:rsidR="00315EAC">
        <w:rPr>
          <w:rStyle w:val="eop"/>
          <w:color w:val="000000"/>
          <w:shd w:val="clear" w:color="auto" w:fill="FFFFFF"/>
        </w:rPr>
        <w:t xml:space="preserve"> </w:t>
      </w:r>
      <w:r w:rsidR="00315EAC">
        <w:rPr>
          <w:rStyle w:val="eop"/>
          <w:color w:val="000000"/>
          <w:shd w:val="clear" w:color="auto" w:fill="FFFFFF"/>
        </w:rPr>
        <w:t>eliminate duplication of effort with other OCC data collections</w:t>
      </w:r>
      <w:r>
        <w:rPr>
          <w:rStyle w:val="eop"/>
          <w:color w:val="000000"/>
          <w:shd w:val="clear" w:color="auto" w:fill="FFFFFF"/>
        </w:rPr>
        <w:t xml:space="preserve">. </w:t>
      </w:r>
    </w:p>
    <w:p w:rsidR="0005680D" w:rsidP="00D11C47" w14:paraId="2B14ECA7" w14:textId="77777777"/>
    <w:p w:rsidR="00432417" w:rsidP="009C0D1C" w14:paraId="2F312ABB" w14:textId="77777777">
      <w:pPr>
        <w:spacing w:after="120"/>
        <w:rPr>
          <w:b/>
          <w:i/>
        </w:rPr>
      </w:pPr>
      <w:r w:rsidRPr="0005680D">
        <w:rPr>
          <w:b/>
          <w:i/>
        </w:rPr>
        <w:t>Overview of Requested Changes</w:t>
      </w:r>
    </w:p>
    <w:p w:rsidR="00B32948" w:rsidRPr="0053711A" w:rsidP="0053711A" w14:paraId="7170FF15" w14:textId="24E4FE9C">
      <w:pPr>
        <w:spacing w:after="60"/>
        <w:rPr>
          <w:b/>
          <w:bCs/>
          <w:u w:val="single"/>
        </w:rPr>
      </w:pPr>
      <w:r w:rsidRPr="0053711A">
        <w:rPr>
          <w:b/>
          <w:bCs/>
          <w:u w:val="single"/>
        </w:rPr>
        <w:t>Alignment with CARS</w:t>
      </w:r>
    </w:p>
    <w:p w:rsidR="00A258F3" w:rsidP="00D11C47" w14:paraId="511993DE" w14:textId="13950E67">
      <w:r>
        <w:t>The f</w:t>
      </w:r>
      <w:r w:rsidR="00770487">
        <w:t xml:space="preserve">ederal </w:t>
      </w:r>
      <w:r w:rsidR="00EB0B5A">
        <w:t xml:space="preserve">fiscal year (FFY) 2022 QPR was the first year to utilize </w:t>
      </w:r>
      <w:r>
        <w:t>CARS</w:t>
      </w:r>
      <w:r w:rsidR="00D10659">
        <w:t xml:space="preserve">. </w:t>
      </w:r>
      <w:r w:rsidR="0053711A">
        <w:t xml:space="preserve">Based on </w:t>
      </w:r>
      <w:r>
        <w:t xml:space="preserve">initial experiences, </w:t>
      </w:r>
      <w:r w:rsidR="0053711A">
        <w:t xml:space="preserve">OCC proposes the following changes to restructure repetitive questions to make </w:t>
      </w:r>
      <w:r w:rsidR="0053711A">
        <w:t xml:space="preserve">the </w:t>
      </w:r>
      <w:r w:rsidR="00E73652">
        <w:t xml:space="preserve"> FFY</w:t>
      </w:r>
      <w:r w:rsidR="00E73652">
        <w:t xml:space="preserve"> 2023 QPR have a</w:t>
      </w:r>
      <w:r w:rsidR="00D10659">
        <w:t xml:space="preserve"> more streamlined appearance and </w:t>
      </w:r>
      <w:r w:rsidR="00784C04">
        <w:t>user experience</w:t>
      </w:r>
      <w:r w:rsidR="00E73652">
        <w:t xml:space="preserve">. </w:t>
      </w:r>
    </w:p>
    <w:p w:rsidR="00A258F3" w:rsidP="00A258F3" w14:paraId="68AC9165" w14:textId="77777777">
      <w:pPr>
        <w:pStyle w:val="ListParagraph"/>
        <w:numPr>
          <w:ilvl w:val="0"/>
          <w:numId w:val="5"/>
        </w:numPr>
      </w:pPr>
      <w:r>
        <w:t xml:space="preserve">The first such restructuring </w:t>
      </w:r>
      <w:r w:rsidR="004009F4">
        <w:t>is</w:t>
      </w:r>
      <w:r w:rsidR="00400F61">
        <w:t xml:space="preserve"> to the </w:t>
      </w:r>
      <w:r w:rsidR="00E73652">
        <w:t xml:space="preserve">spending questions which used to appear </w:t>
      </w:r>
      <w:r w:rsidR="004234BF">
        <w:t xml:space="preserve">at the end of every section. For the FFY 2023 updated QPR </w:t>
      </w:r>
      <w:r w:rsidR="004234BF">
        <w:t>nonsubstantive</w:t>
      </w:r>
      <w:r w:rsidR="004234BF">
        <w:t xml:space="preserve"> change, if the </w:t>
      </w:r>
      <w:r w:rsidR="0021296B">
        <w:t>Lead Agency indicates that they have engaged in a particular activity, the spending question will appear</w:t>
      </w:r>
      <w:r w:rsidR="000154B7">
        <w:t xml:space="preserve"> for them to answer on that same page. This </w:t>
      </w:r>
      <w:r w:rsidR="00B5782E">
        <w:t xml:space="preserve">makes it simpler for Lead Agencies to submit cleaner data as they do not have to remember across questions </w:t>
      </w:r>
      <w:r w:rsidR="00EF5476">
        <w:t>and do not have to submit lengthy descriptive responses</w:t>
      </w:r>
      <w:r w:rsidR="00CC2308">
        <w:t xml:space="preserve">. </w:t>
      </w:r>
    </w:p>
    <w:p w:rsidR="00A258F3" w:rsidP="00A258F3" w14:paraId="2516BD1C" w14:textId="2BB7030F">
      <w:pPr>
        <w:pStyle w:val="ListParagraph"/>
        <w:numPr>
          <w:ilvl w:val="0"/>
          <w:numId w:val="5"/>
        </w:numPr>
      </w:pPr>
      <w:r>
        <w:t xml:space="preserve">The next restructuring is to several items in Section 4 </w:t>
      </w:r>
      <w:r w:rsidR="00BC3D17">
        <w:t>related to Lead Agency quality rating and improvement systems</w:t>
      </w:r>
      <w:r w:rsidR="00814B33">
        <w:t xml:space="preserve"> (QRIS)</w:t>
      </w:r>
      <w:r w:rsidR="00BC3D17">
        <w:t xml:space="preserve">. </w:t>
      </w:r>
      <w:r w:rsidR="00431BD0">
        <w:t xml:space="preserve">With new abilities in CARS, we are able to </w:t>
      </w:r>
      <w:r w:rsidR="00431BD0">
        <w:t xml:space="preserve">combine across multiple </w:t>
      </w:r>
      <w:r w:rsidR="00AE2A7E">
        <w:t>items in Section 4 (4.1, 4.5, and 4.6)</w:t>
      </w:r>
      <w:r w:rsidR="00AD1A24">
        <w:t xml:space="preserve"> so that Lead Agencies are able to report all information about their </w:t>
      </w:r>
      <w:r w:rsidR="00AD1A24">
        <w:t>high quality</w:t>
      </w:r>
      <w:r w:rsidR="00AD1A24">
        <w:t xml:space="preserve"> levels in the same item. </w:t>
      </w:r>
      <w:r w:rsidR="00345402">
        <w:t xml:space="preserve">Similarly, items 4.7, 4.8, 4.9, and 4.10 were combined into one </w:t>
      </w:r>
      <w:r w:rsidR="003E19A8">
        <w:t xml:space="preserve">item </w:t>
      </w:r>
      <w:r w:rsidR="00D07402">
        <w:t xml:space="preserve">as CARS allows for similarly formatted questions to easily appear in the same item. </w:t>
      </w:r>
    </w:p>
    <w:p w:rsidR="00C16348" w:rsidP="00A13492" w14:paraId="2F820EB5" w14:textId="585632E6">
      <w:pPr>
        <w:pStyle w:val="ListParagraph"/>
        <w:numPr>
          <w:ilvl w:val="0"/>
          <w:numId w:val="5"/>
        </w:numPr>
      </w:pPr>
      <w:r>
        <w:t xml:space="preserve">A final restructuring is to the progress update question for </w:t>
      </w:r>
      <w:r w:rsidRPr="00A258F3">
        <w:rPr>
          <w:rStyle w:val="normaltextrun"/>
          <w:color w:val="000000"/>
          <w:shd w:val="clear" w:color="auto" w:fill="FFFFFF"/>
        </w:rPr>
        <w:t>each allowable quality activity section (10 sections, 10 items total) on the QPR</w:t>
      </w:r>
      <w:r>
        <w:t xml:space="preserve">. </w:t>
      </w:r>
      <w:r w:rsidR="0054000E">
        <w:t xml:space="preserve">CARS functionality allows OCC to pull in lead agency responses to the corresponding FFY 2022-2024 Child Care and Development Fund Plan </w:t>
      </w:r>
      <w:r w:rsidR="00A258F3">
        <w:t>(</w:t>
      </w:r>
      <w:r w:rsidRPr="00A258F3" w:rsidR="00A258F3">
        <w:t>ACF-</w:t>
      </w:r>
      <w:r w:rsidR="00A258F3">
        <w:t>118;</w:t>
      </w:r>
      <w:r w:rsidRPr="00A258F3" w:rsidR="00A258F3">
        <w:t xml:space="preserve"> OMB #0970-</w:t>
      </w:r>
      <w:r w:rsidR="00817A32">
        <w:t>0114</w:t>
      </w:r>
      <w:r w:rsidRPr="00A258F3" w:rsidR="00A258F3">
        <w:t>)</w:t>
      </w:r>
      <w:r w:rsidR="00534EDF">
        <w:t xml:space="preserve"> to make it easier for lead agencies to </w:t>
      </w:r>
      <w:r w:rsidR="006A1339">
        <w:t xml:space="preserve">respond to these items and provide </w:t>
      </w:r>
      <w:r w:rsidR="00ED5401">
        <w:t>cleaner data.</w:t>
      </w:r>
    </w:p>
    <w:p w:rsidR="00770487" w:rsidP="00D11C47" w14:paraId="0C9415A2" w14:textId="7F27B981"/>
    <w:p w:rsidR="0053711A" w:rsidRPr="0053711A" w:rsidP="0053711A" w14:paraId="320486C5" w14:textId="021D8843">
      <w:pPr>
        <w:spacing w:after="60"/>
        <w:rPr>
          <w:b/>
          <w:bCs/>
          <w:u w:val="single"/>
        </w:rPr>
      </w:pPr>
      <w:r w:rsidRPr="0053711A">
        <w:rPr>
          <w:b/>
          <w:bCs/>
          <w:u w:val="single"/>
        </w:rPr>
        <w:t>Edits for Clarification and Streamlining</w:t>
      </w:r>
    </w:p>
    <w:p w:rsidR="00216BF7" w:rsidP="00D11C47" w14:paraId="5F398A36" w14:textId="05352FEE">
      <w:r>
        <w:t>Next</w:t>
      </w:r>
      <w:r>
        <w:t xml:space="preserve">, to </w:t>
      </w:r>
      <w:r w:rsidR="00675F08">
        <w:t>capture</w:t>
      </w:r>
      <w:r>
        <w:t xml:space="preserve"> common areas of quality expenditure among states</w:t>
      </w:r>
      <w:r w:rsidR="005F2426">
        <w:t xml:space="preserve"> and </w:t>
      </w:r>
      <w:r>
        <w:t xml:space="preserve">territories, </w:t>
      </w:r>
      <w:r w:rsidR="00AA271B">
        <w:t xml:space="preserve">one </w:t>
      </w:r>
      <w:r>
        <w:t xml:space="preserve">question </w:t>
      </w:r>
      <w:r w:rsidR="00AA271B">
        <w:t xml:space="preserve">was </w:t>
      </w:r>
      <w:r>
        <w:t>added to the form</w:t>
      </w:r>
      <w:r w:rsidR="00F236EE">
        <w:t xml:space="preserve"> to capture information useful to OCC related to quality expenditures</w:t>
      </w:r>
      <w:r>
        <w:t xml:space="preserve">. </w:t>
      </w:r>
      <w:r w:rsidR="00D272EB">
        <w:t>Lead agency policy information is captured in the CCDF Plan (</w:t>
      </w:r>
      <w:r w:rsidRPr="00A258F3" w:rsidR="00D272EB">
        <w:t>ACF-</w:t>
      </w:r>
      <w:r w:rsidR="00D272EB">
        <w:t>118;</w:t>
      </w:r>
      <w:r w:rsidRPr="00A258F3" w:rsidR="00D272EB">
        <w:t xml:space="preserve"> OMB #0970-</w:t>
      </w:r>
      <w:r w:rsidR="00D819B2">
        <w:t>0114</w:t>
      </w:r>
      <w:r w:rsidRPr="00A258F3" w:rsidR="00D272EB">
        <w:t>)</w:t>
      </w:r>
      <w:r w:rsidR="00D272EB">
        <w:t xml:space="preserve">, but </w:t>
      </w:r>
      <w:r w:rsidR="00E116E2">
        <w:t xml:space="preserve">numerical data is not. </w:t>
      </w:r>
      <w:r w:rsidR="0027287E">
        <w:t>The two questions added to th</w:t>
      </w:r>
      <w:r w:rsidR="0053711A">
        <w:t>is</w:t>
      </w:r>
      <w:r w:rsidR="0027287E">
        <w:t xml:space="preserve"> form are:</w:t>
      </w:r>
    </w:p>
    <w:p w:rsidR="00E116E2" w:rsidP="00D11C47" w14:paraId="548D4E11" w14:textId="65CC50B6">
      <w:pPr>
        <w:pStyle w:val="ListParagraph"/>
        <w:numPr>
          <w:ilvl w:val="0"/>
          <w:numId w:val="3"/>
        </w:numPr>
      </w:pPr>
      <w:r>
        <w:t xml:space="preserve">Question on the number of </w:t>
      </w:r>
      <w:r w:rsidR="002C6F7C">
        <w:t xml:space="preserve">licensing </w:t>
      </w:r>
      <w:r w:rsidR="009645B8">
        <w:t>staff positions</w:t>
      </w:r>
      <w:r w:rsidR="00E27225">
        <w:t xml:space="preserve"> (New 7.2)</w:t>
      </w:r>
      <w:r w:rsidR="0053711A">
        <w:t>. R</w:t>
      </w:r>
      <w:r w:rsidR="009645B8">
        <w:t>atios for licensing staff are captured in the CCDF Plan (</w:t>
      </w:r>
      <w:r w:rsidRPr="00A258F3" w:rsidR="009645B8">
        <w:t>ACF-</w:t>
      </w:r>
      <w:r w:rsidR="009645B8">
        <w:t>118;</w:t>
      </w:r>
      <w:r w:rsidRPr="00A258F3" w:rsidR="009645B8">
        <w:t xml:space="preserve"> OMB #0970-</w:t>
      </w:r>
      <w:r w:rsidR="00D819B2">
        <w:t>0114</w:t>
      </w:r>
      <w:r w:rsidRPr="00A258F3" w:rsidR="009645B8">
        <w:t>)</w:t>
      </w:r>
      <w:r w:rsidR="009645B8">
        <w:t xml:space="preserve"> and </w:t>
      </w:r>
      <w:r w:rsidR="00C62A2C">
        <w:t>obtaining actual staff numbers would allow OCC to understand what these ratios mean.</w:t>
      </w:r>
    </w:p>
    <w:p w:rsidR="00432417" w:rsidP="00D11C47" w14:paraId="7752442F" w14:textId="33B556ED">
      <w:pPr>
        <w:pStyle w:val="ListParagraph"/>
        <w:numPr>
          <w:ilvl w:val="0"/>
          <w:numId w:val="3"/>
        </w:numPr>
      </w:pPr>
      <w:r>
        <w:t>Question on compensation and benefits improvements not tied to credential attainment (</w:t>
      </w:r>
      <w:r w:rsidR="00E27225">
        <w:t>New 11.5</w:t>
      </w:r>
      <w:r>
        <w:t>)</w:t>
      </w:r>
      <w:r w:rsidR="0053711A">
        <w:t>.</w:t>
      </w:r>
      <w:r>
        <w:t xml:space="preserve"> </w:t>
      </w:r>
      <w:r w:rsidR="00071A6D">
        <w:t>This question was previously embedded i</w:t>
      </w:r>
      <w:r w:rsidR="0027287E">
        <w:t>n question 2.2</w:t>
      </w:r>
      <w:r w:rsidR="00E27225">
        <w:t>.2</w:t>
      </w:r>
      <w:r w:rsidR="00D819B2">
        <w:t xml:space="preserve"> and </w:t>
      </w:r>
      <w:r>
        <w:t>Question</w:t>
      </w:r>
      <w:r w:rsidR="0027287E">
        <w:t xml:space="preserve"> 11.</w:t>
      </w:r>
      <w:r w:rsidR="00E27225">
        <w:t xml:space="preserve">7 </w:t>
      </w:r>
      <w:r>
        <w:t xml:space="preserve">on general </w:t>
      </w:r>
      <w:r w:rsidR="00E27225">
        <w:t>supports for providers</w:t>
      </w:r>
      <w:r w:rsidR="0027287E">
        <w:t>.</w:t>
      </w:r>
    </w:p>
    <w:p w:rsidR="0005680D" w:rsidP="00D11C47" w14:paraId="76859545" w14:textId="05F1C8CF"/>
    <w:p w:rsidR="00BB059A" w:rsidP="00D11C47" w14:paraId="28E531C9" w14:textId="3CBB6C0F">
      <w:r>
        <w:t>Additionally</w:t>
      </w:r>
      <w:r>
        <w:t xml:space="preserve">, multiple existing questions were revised for clarity. The information requested and intent of these questions </w:t>
      </w:r>
      <w:r w:rsidR="009D7F12">
        <w:t>did</w:t>
      </w:r>
      <w:r>
        <w:t xml:space="preserve"> not change</w:t>
      </w:r>
      <w:r w:rsidR="00432417">
        <w:t xml:space="preserve"> </w:t>
      </w:r>
      <w:r>
        <w:t>from the previous form</w:t>
      </w:r>
      <w:r w:rsidR="009D7F12">
        <w:t xml:space="preserve">. In some cases, questions were </w:t>
      </w:r>
      <w:r w:rsidR="0039108C">
        <w:t xml:space="preserve">streamlined </w:t>
      </w:r>
      <w:r w:rsidR="0019208B">
        <w:t xml:space="preserve">to correct systemic data collection issues or </w:t>
      </w:r>
      <w:r w:rsidR="009D7F12">
        <w:t>expanded to cover known areas of state/territory quality spending, such as:</w:t>
      </w:r>
    </w:p>
    <w:p w:rsidR="00FB68A3" w:rsidP="00FB68A3" w14:paraId="0304AA49" w14:textId="4DB134E2">
      <w:pPr>
        <w:pStyle w:val="ListParagraph"/>
        <w:numPr>
          <w:ilvl w:val="0"/>
          <w:numId w:val="2"/>
        </w:numPr>
      </w:pPr>
      <w:r>
        <w:t>Streamlined questions on workforce compensation and benefits (2.2.2 and 11.7) as these questions were asking slightly nuanced versions of the same thing which confused lead agencies</w:t>
      </w:r>
      <w:r w:rsidR="0053711A">
        <w:t>.</w:t>
      </w:r>
      <w:r>
        <w:t xml:space="preserve"> </w:t>
      </w:r>
      <w:r w:rsidR="0053711A">
        <w:t>T</w:t>
      </w:r>
      <w:r>
        <w:t xml:space="preserve">hey were also unable to disaggregate the total by provider type.  </w:t>
      </w:r>
    </w:p>
    <w:p w:rsidR="0019208B" w:rsidP="00D11C47" w14:paraId="5613D8BC" w14:textId="1F683ED8">
      <w:pPr>
        <w:pStyle w:val="ListParagraph"/>
        <w:numPr>
          <w:ilvl w:val="0"/>
          <w:numId w:val="2"/>
        </w:numPr>
      </w:pPr>
      <w:r>
        <w:t>Streamlined question</w:t>
      </w:r>
      <w:r w:rsidR="007F3779">
        <w:t>s</w:t>
      </w:r>
      <w:r>
        <w:t xml:space="preserve"> on licensed provider credentials (2.3 and 2.4) because </w:t>
      </w:r>
      <w:r w:rsidR="00445B51">
        <w:t>lead agencies are unable to disaggregate</w:t>
      </w:r>
      <w:r w:rsidR="007F3779">
        <w:t xml:space="preserve"> the total</w:t>
      </w:r>
      <w:r w:rsidR="00445B51">
        <w:t xml:space="preserve"> by </w:t>
      </w:r>
      <w:r w:rsidR="007F3779">
        <w:t>provider type</w:t>
      </w:r>
      <w:r w:rsidR="0053711A">
        <w:t>.</w:t>
      </w:r>
    </w:p>
    <w:p w:rsidR="00FE55B0" w:rsidP="00D11C47" w14:paraId="0FEF4F83" w14:textId="0330914C">
      <w:pPr>
        <w:pStyle w:val="ListParagraph"/>
        <w:numPr>
          <w:ilvl w:val="0"/>
          <w:numId w:val="2"/>
        </w:numPr>
      </w:pPr>
      <w:r>
        <w:t xml:space="preserve">Streamlined question on </w:t>
      </w:r>
      <w:r w:rsidR="001E6F05">
        <w:t>technical assistance available to providers (2.5) because lead agencies are unable to provide a reliable number (</w:t>
      </w:r>
      <w:r w:rsidR="00332BC6">
        <w:t xml:space="preserve">e.g., they don’t track these data) or </w:t>
      </w:r>
      <w:r w:rsidR="001E6F05">
        <w:t>disaggregate the total by provider type</w:t>
      </w:r>
      <w:r w:rsidR="0053711A">
        <w:t>.</w:t>
      </w:r>
    </w:p>
    <w:p w:rsidR="009D7F12" w:rsidP="00D11C47" w14:paraId="03815515" w14:textId="5367563B">
      <w:pPr>
        <w:pStyle w:val="ListParagraph"/>
        <w:numPr>
          <w:ilvl w:val="0"/>
          <w:numId w:val="2"/>
        </w:numPr>
      </w:pPr>
      <w:r>
        <w:t>Expanded question on infant/toddler health specialists to include common infant/toddler supports</w:t>
      </w:r>
      <w:r w:rsidR="007140D5">
        <w:t xml:space="preserve"> </w:t>
      </w:r>
      <w:r w:rsidR="001719DB">
        <w:t>and services</w:t>
      </w:r>
      <w:r w:rsidR="003A18D8">
        <w:t xml:space="preserve"> </w:t>
      </w:r>
      <w:r>
        <w:t>(</w:t>
      </w:r>
      <w:r w:rsidR="00432417">
        <w:t>5.</w:t>
      </w:r>
      <w:r w:rsidR="00915CB5">
        <w:t>1.2</w:t>
      </w:r>
      <w:r w:rsidR="00432417">
        <w:t>)</w:t>
      </w:r>
      <w:r w:rsidR="0053711A">
        <w:t>.</w:t>
      </w:r>
      <w:r w:rsidR="00432417">
        <w:t xml:space="preserve"> </w:t>
      </w:r>
    </w:p>
    <w:p w:rsidR="00C0635B" w:rsidP="00D11C47" w14:paraId="04C6CEA9" w14:textId="323D52D2">
      <w:pPr>
        <w:pStyle w:val="ListParagraph"/>
        <w:numPr>
          <w:ilvl w:val="0"/>
          <w:numId w:val="2"/>
        </w:numPr>
      </w:pPr>
      <w:r>
        <w:t>Streamlined question on parental complaints (</w:t>
      </w:r>
      <w:r w:rsidR="006D7C59">
        <w:t>7.2</w:t>
      </w:r>
      <w:r w:rsidR="00E212D7">
        <w:t xml:space="preserve">.2-7.2.7) because this </w:t>
      </w:r>
      <w:r w:rsidR="00150525">
        <w:t xml:space="preserve">level of detail is not </w:t>
      </w:r>
      <w:r w:rsidR="00150525">
        <w:t>required</w:t>
      </w:r>
      <w:r w:rsidR="00150525">
        <w:t xml:space="preserve"> and data quality is </w:t>
      </w:r>
      <w:r w:rsidR="00385840">
        <w:t>an issue</w:t>
      </w:r>
      <w:r w:rsidR="0053711A">
        <w:t>.</w:t>
      </w:r>
      <w:r w:rsidR="00E212D7">
        <w:t xml:space="preserve"> </w:t>
      </w:r>
    </w:p>
    <w:p w:rsidR="008C5300" w:rsidP="00D11C47" w14:paraId="25D30321" w14:textId="77777777">
      <w:pPr>
        <w:pStyle w:val="ListParagraph"/>
        <w:numPr>
          <w:ilvl w:val="0"/>
          <w:numId w:val="2"/>
        </w:numPr>
      </w:pPr>
      <w:r>
        <w:t>Streamlined question</w:t>
      </w:r>
      <w:r w:rsidR="00BD4168">
        <w:t>s</w:t>
      </w:r>
      <w:r>
        <w:t xml:space="preserve"> on</w:t>
      </w:r>
      <w:r w:rsidR="00BD4168">
        <w:t xml:space="preserve"> measurement tools to assess </w:t>
      </w:r>
      <w:r w:rsidR="003C3706">
        <w:t>quality</w:t>
      </w:r>
      <w:r w:rsidR="00F4579A">
        <w:t xml:space="preserve"> (8.1 and 8.2) to include checklist instead of description because these are the most common measures reported by lead agencies year after year</w:t>
      </w:r>
      <w:r w:rsidR="008E6084">
        <w:t xml:space="preserve"> (lead agencies still have the option to describe other measures should they need to). </w:t>
      </w:r>
    </w:p>
    <w:p w:rsidR="00697C4F" w:rsidP="00D11C47" w14:paraId="7F3F1BF0" w14:textId="5DC3767A">
      <w:pPr>
        <w:pStyle w:val="ListParagraph"/>
        <w:numPr>
          <w:ilvl w:val="0"/>
          <w:numId w:val="2"/>
        </w:numPr>
      </w:pPr>
      <w:r>
        <w:t xml:space="preserve">Expanded </w:t>
      </w:r>
      <w:r w:rsidR="004D79CE">
        <w:t xml:space="preserve">options for question on </w:t>
      </w:r>
      <w:r w:rsidR="006F407C">
        <w:t xml:space="preserve">high-quality program standards (10.1) to include </w:t>
      </w:r>
      <w:r w:rsidR="001E566D">
        <w:t xml:space="preserve">additional </w:t>
      </w:r>
      <w:r w:rsidR="00C62994">
        <w:t>ways lead agencies help providers adopt high-quality program standards.</w:t>
      </w:r>
      <w:r>
        <w:t xml:space="preserve"> </w:t>
      </w:r>
    </w:p>
    <w:p w:rsidR="00432417" w:rsidP="00D11C47" w14:paraId="3CDB0325" w14:textId="717512E2"/>
    <w:p w:rsidR="00173786" w:rsidP="00130BF9" w14:paraId="5D0B98CB" w14:textId="25A37AE9">
      <w:r>
        <w:t>Finally, t</w:t>
      </w:r>
      <w:r w:rsidR="00432417">
        <w:t xml:space="preserve">o account for additional or expanded questions we removed </w:t>
      </w:r>
      <w:r w:rsidR="0003275F">
        <w:t>14</w:t>
      </w:r>
      <w:r w:rsidR="00854870">
        <w:t xml:space="preserve"> </w:t>
      </w:r>
      <w:r w:rsidR="00432417">
        <w:t>pre-existing questions</w:t>
      </w:r>
      <w:r w:rsidR="00854870">
        <w:t xml:space="preserve"> </w:t>
      </w:r>
      <w:r w:rsidR="006622E8">
        <w:t xml:space="preserve">that either do not demonstrate change from year to year (i.e., we get this information from the </w:t>
      </w:r>
      <w:r w:rsidR="00772551">
        <w:t xml:space="preserve">CCDF Plan) or </w:t>
      </w:r>
      <w:r w:rsidR="00432784">
        <w:t xml:space="preserve">consistently produce non-meaningful/unreliable data (i.e., lead agencies </w:t>
      </w:r>
      <w:r w:rsidR="007C3F3A">
        <w:t>either do not reliable collect these data and do not plan to)</w:t>
      </w:r>
      <w:r w:rsidR="00D819B2">
        <w:t>.</w:t>
      </w:r>
      <w:r w:rsidR="00432417">
        <w:t xml:space="preserve"> </w:t>
      </w:r>
      <w:r w:rsidR="0027287E">
        <w:t xml:space="preserve">The questions that were removed from the </w:t>
      </w:r>
      <w:r w:rsidR="00695705">
        <w:t>FFY</w:t>
      </w:r>
      <w:r w:rsidR="007C3F3A">
        <w:t xml:space="preserve"> 20</w:t>
      </w:r>
      <w:r w:rsidR="00695705">
        <w:t>2</w:t>
      </w:r>
      <w:r w:rsidR="007C3F3A">
        <w:t>2</w:t>
      </w:r>
      <w:r w:rsidR="00695705">
        <w:t xml:space="preserve"> </w:t>
      </w:r>
      <w:r w:rsidR="0027287E">
        <w:t>QPR are:</w:t>
      </w:r>
    </w:p>
    <w:p w:rsidR="0027287E" w:rsidP="00D11C47" w14:paraId="07EDEA95" w14:textId="2886F902">
      <w:pPr>
        <w:pStyle w:val="ListParagraph"/>
        <w:numPr>
          <w:ilvl w:val="0"/>
          <w:numId w:val="4"/>
        </w:numPr>
      </w:pPr>
      <w:r>
        <w:t xml:space="preserve">Question </w:t>
      </w:r>
      <w:r w:rsidR="007C3F3A">
        <w:t>3.1</w:t>
      </w:r>
      <w:r>
        <w:t xml:space="preserve"> </w:t>
      </w:r>
      <w:r w:rsidR="00F22A66">
        <w:t xml:space="preserve">on </w:t>
      </w:r>
      <w:r w:rsidR="007C3F3A">
        <w:t xml:space="preserve">changes to </w:t>
      </w:r>
      <w:r w:rsidR="00C4523F">
        <w:t xml:space="preserve">the lead agency’s early learning and development guidelines – once these guidelines are enacted </w:t>
      </w:r>
      <w:r w:rsidR="00F42F75">
        <w:t>they rarely change</w:t>
      </w:r>
      <w:r w:rsidR="00340EA9">
        <w:t>.</w:t>
      </w:r>
    </w:p>
    <w:p w:rsidR="00BB0EB7" w:rsidP="00D11C47" w14:paraId="74BCA80C" w14:textId="00FCA926">
      <w:pPr>
        <w:pStyle w:val="ListParagraph"/>
        <w:numPr>
          <w:ilvl w:val="0"/>
          <w:numId w:val="4"/>
        </w:numPr>
      </w:pPr>
      <w:r>
        <w:t xml:space="preserve">Question </w:t>
      </w:r>
      <w:r w:rsidR="002B59B5">
        <w:t xml:space="preserve">4.3 </w:t>
      </w:r>
      <w:r>
        <w:t>on numbers of providers eligible for QRIS</w:t>
      </w:r>
      <w:r w:rsidR="00814B33">
        <w:t xml:space="preserve"> – lead agencies are unable to disaggregate by provider type and </w:t>
      </w:r>
      <w:r w:rsidR="00C85481">
        <w:t>typically do not have any information beyond what they already report in 1.1.</w:t>
      </w:r>
    </w:p>
    <w:p w:rsidR="0027287E" w:rsidP="00D11C47" w14:paraId="1EF12953" w14:textId="370A4EE5">
      <w:pPr>
        <w:pStyle w:val="ListParagraph"/>
        <w:numPr>
          <w:ilvl w:val="0"/>
          <w:numId w:val="4"/>
        </w:numPr>
      </w:pPr>
      <w:r>
        <w:t>Question</w:t>
      </w:r>
      <w:r w:rsidR="002B59B5">
        <w:t xml:space="preserve"> 4.4</w:t>
      </w:r>
      <w:r>
        <w:t xml:space="preserve"> on </w:t>
      </w:r>
      <w:r>
        <w:t xml:space="preserve">types of providers mandated to participate in QRIS </w:t>
      </w:r>
      <w:r w:rsidR="001E0D10">
        <w:t>–</w:t>
      </w:r>
      <w:r>
        <w:t xml:space="preserve"> </w:t>
      </w:r>
      <w:r w:rsidR="001E0D10">
        <w:t>this policy does not change from year to year</w:t>
      </w:r>
      <w:r w:rsidR="007E0B27">
        <w:t>.</w:t>
      </w:r>
    </w:p>
    <w:p w:rsidR="00F22A66" w:rsidP="00D11C47" w14:paraId="2C90294B" w14:textId="7CADF62B">
      <w:pPr>
        <w:pStyle w:val="ListParagraph"/>
        <w:numPr>
          <w:ilvl w:val="0"/>
          <w:numId w:val="4"/>
        </w:numPr>
      </w:pPr>
      <w:r>
        <w:t xml:space="preserve">Questions 4.7, 4.8, </w:t>
      </w:r>
      <w:r>
        <w:t xml:space="preserve">and </w:t>
      </w:r>
      <w:r>
        <w:t xml:space="preserve">4.9 </w:t>
      </w:r>
      <w:r>
        <w:t>on number of providers receiving financial incentives</w:t>
      </w:r>
      <w:r w:rsidR="00F77548">
        <w:t xml:space="preserve"> – lead agencies are unable to report on license-exempt providers</w:t>
      </w:r>
      <w:r w:rsidR="00874E33">
        <w:t>, in-home providers</w:t>
      </w:r>
      <w:r w:rsidR="007E0B27">
        <w:t>.</w:t>
      </w:r>
    </w:p>
    <w:p w:rsidR="00AD2FAD" w:rsidP="00D11C47" w14:paraId="0AB7D69A" w14:textId="770CA0FC">
      <w:pPr>
        <w:pStyle w:val="ListParagraph"/>
        <w:numPr>
          <w:ilvl w:val="0"/>
          <w:numId w:val="4"/>
        </w:numPr>
      </w:pPr>
      <w:r>
        <w:t xml:space="preserve">Question </w:t>
      </w:r>
      <w:r>
        <w:t xml:space="preserve">4.10 </w:t>
      </w:r>
      <w:r w:rsidR="00F22A66">
        <w:t xml:space="preserve">on number of providers receiving </w:t>
      </w:r>
      <w:r>
        <w:t>QRIS technical assistance –</w:t>
      </w:r>
      <w:r w:rsidR="009B65FC">
        <w:t xml:space="preserve"> lead agencies are unable to provide a reliable number (e.g., they don’t track these data) or disaggregate by provider type</w:t>
      </w:r>
      <w:r w:rsidR="007E0B27">
        <w:t>.</w:t>
      </w:r>
      <w:r>
        <w:t xml:space="preserve"> </w:t>
      </w:r>
    </w:p>
    <w:p w:rsidR="00EE309B" w:rsidP="00EE309B" w14:paraId="68400DD1" w14:textId="22F5ED69">
      <w:pPr>
        <w:pStyle w:val="ListParagraph"/>
        <w:numPr>
          <w:ilvl w:val="0"/>
          <w:numId w:val="4"/>
        </w:numPr>
      </w:pPr>
      <w:r>
        <w:t xml:space="preserve">Question 5.2 </w:t>
      </w:r>
      <w:r w:rsidR="00C54FF6">
        <w:t xml:space="preserve">on </w:t>
      </w:r>
      <w:r w:rsidR="00460025">
        <w:t xml:space="preserve">numbers of programs receiving infant/toddler coaching funded by CCDF </w:t>
      </w:r>
      <w:r>
        <w:t>already captured in the spending question for 5.1</w:t>
      </w:r>
      <w:r w:rsidR="007E0B27">
        <w:t>.</w:t>
      </w:r>
    </w:p>
    <w:p w:rsidR="001719DB" w:rsidP="001719DB" w14:paraId="49A95B92" w14:textId="617FBFF7">
      <w:pPr>
        <w:pStyle w:val="ListParagraph"/>
        <w:numPr>
          <w:ilvl w:val="0"/>
          <w:numId w:val="4"/>
        </w:numPr>
      </w:pPr>
      <w:r>
        <w:t xml:space="preserve">Question 5.3 </w:t>
      </w:r>
      <w:r w:rsidR="00460025">
        <w:t xml:space="preserve">on </w:t>
      </w:r>
      <w:r w:rsidR="00FE1A01">
        <w:t xml:space="preserve">how lead agencies support infant/toddler programs </w:t>
      </w:r>
      <w:r>
        <w:t>already captured in the expanded question for 5.1.2</w:t>
      </w:r>
      <w:r w:rsidR="007E0B27">
        <w:t>.</w:t>
      </w:r>
    </w:p>
    <w:p w:rsidR="00F81AEA" w:rsidP="00F81AEA" w14:paraId="7BB6D296" w14:textId="2E71E107">
      <w:pPr>
        <w:pStyle w:val="ListParagraph"/>
        <w:numPr>
          <w:ilvl w:val="0"/>
          <w:numId w:val="4"/>
        </w:numPr>
      </w:pPr>
      <w:r>
        <w:t>Question 6.1 on updates to the lead agency’s CCR&amp;R</w:t>
      </w:r>
      <w:r w:rsidR="00E01897">
        <w:t>s</w:t>
      </w:r>
      <w:r>
        <w:t xml:space="preserve"> – </w:t>
      </w:r>
      <w:r w:rsidR="009C0682">
        <w:t>these policies</w:t>
      </w:r>
      <w:r>
        <w:t xml:space="preserve"> rarely change.</w:t>
      </w:r>
    </w:p>
    <w:p w:rsidR="00432417" w:rsidP="00D11C47" w14:paraId="33626801" w14:textId="5D606C5C">
      <w:pPr>
        <w:pStyle w:val="ListParagraph"/>
        <w:numPr>
          <w:ilvl w:val="0"/>
          <w:numId w:val="4"/>
        </w:numPr>
      </w:pPr>
      <w:r>
        <w:t xml:space="preserve">Question </w:t>
      </w:r>
      <w:r w:rsidR="00293BD1">
        <w:t xml:space="preserve">7.1 on </w:t>
      </w:r>
      <w:r w:rsidR="0078154E">
        <w:t>CCDF standards alignment with other systems – these policies rarely change.</w:t>
      </w:r>
    </w:p>
    <w:p w:rsidR="0078154E" w:rsidP="00D11C47" w14:paraId="4FCF47D4" w14:textId="3BB2AA96">
      <w:pPr>
        <w:pStyle w:val="ListParagraph"/>
        <w:numPr>
          <w:ilvl w:val="0"/>
          <w:numId w:val="4"/>
        </w:numPr>
      </w:pPr>
      <w:r>
        <w:t xml:space="preserve">Question 11.2 on </w:t>
      </w:r>
      <w:r w:rsidR="00017A5A">
        <w:t xml:space="preserve">specific </w:t>
      </w:r>
      <w:r>
        <w:t>COVID</w:t>
      </w:r>
      <w:r w:rsidR="00017A5A">
        <w:t>-19 supports (e.g., vaccinations) no longer relevant</w:t>
      </w:r>
    </w:p>
    <w:p w:rsidR="001926DD" w:rsidP="00D11C47" w14:paraId="2CF12DEF" w14:textId="21D73819">
      <w:pPr>
        <w:pStyle w:val="ListParagraph"/>
        <w:numPr>
          <w:ilvl w:val="0"/>
          <w:numId w:val="4"/>
        </w:numPr>
      </w:pPr>
      <w:r>
        <w:t xml:space="preserve">Question </w:t>
      </w:r>
      <w:r w:rsidR="00A43339">
        <w:t xml:space="preserve">11.5 on DEI practices as lead agencies were unable to report </w:t>
      </w:r>
      <w:r w:rsidR="00D8665E">
        <w:t xml:space="preserve">on these activities reliably </w:t>
      </w:r>
    </w:p>
    <w:p w:rsidR="00AF264D" w:rsidP="00D11C47" w14:paraId="6ACB2B1D" w14:textId="5ED744E3">
      <w:pPr>
        <w:pStyle w:val="ListParagraph"/>
        <w:numPr>
          <w:ilvl w:val="0"/>
          <w:numId w:val="4"/>
        </w:numPr>
      </w:pPr>
      <w:r>
        <w:t>Question 13</w:t>
      </w:r>
      <w:r w:rsidR="00D95359">
        <w:t xml:space="preserve">.3 on approaches to eliminate fraud for American Rescue Plan (ARP) Stabilization Grants </w:t>
      </w:r>
      <w:r w:rsidR="003777D3">
        <w:t>–</w:t>
      </w:r>
      <w:r w:rsidR="00D95359">
        <w:t xml:space="preserve"> </w:t>
      </w:r>
      <w:r w:rsidR="003777D3">
        <w:t>these approaches do not change from year to year and these grants are ending.</w:t>
      </w:r>
    </w:p>
    <w:p w:rsidR="00121739" w:rsidP="00121739" w14:paraId="661554E2" w14:textId="359B307B"/>
    <w:p w:rsidR="00DF4FF6" w:rsidRPr="0053711A" w:rsidP="00DF4FF6" w14:paraId="34ABEFA1" w14:textId="06929418">
      <w:pPr>
        <w:spacing w:after="60"/>
        <w:rPr>
          <w:b/>
          <w:bCs/>
          <w:u w:val="single"/>
        </w:rPr>
      </w:pPr>
      <w:r>
        <w:rPr>
          <w:b/>
          <w:bCs/>
          <w:u w:val="single"/>
        </w:rPr>
        <w:t>Addressing Duplication of Efforts</w:t>
      </w:r>
    </w:p>
    <w:p w:rsidR="0003275F" w:rsidP="0003275F" w14:paraId="4354069F" w14:textId="696BB52B">
      <w:r>
        <w:t>Similarly, to account for duplication across OCC data collection instruments we removed parts of several pre-existing questions. The questions removed from the FFY 2022 QPR:</w:t>
      </w:r>
    </w:p>
    <w:p w:rsidR="0003275F" w:rsidP="0003275F" w14:paraId="098EE4D2" w14:textId="77777777"/>
    <w:tbl>
      <w:tblPr>
        <w:tblStyle w:val="TableGrid"/>
        <w:tblW w:w="0" w:type="auto"/>
        <w:tblLook w:val="04A0"/>
      </w:tblPr>
      <w:tblGrid>
        <w:gridCol w:w="2698"/>
        <w:gridCol w:w="2240"/>
        <w:gridCol w:w="2460"/>
      </w:tblGrid>
      <w:tr w14:paraId="47D807D0" w14:textId="77777777" w:rsidTr="007E0B27">
        <w:tblPrEx>
          <w:tblW w:w="0" w:type="auto"/>
          <w:tblLook w:val="04A0"/>
        </w:tblPrEx>
        <w:tc>
          <w:tcPr>
            <w:tcW w:w="2698" w:type="dxa"/>
            <w:shd w:val="clear" w:color="auto" w:fill="D9D9D9" w:themeFill="background1" w:themeFillShade="D9"/>
          </w:tcPr>
          <w:p w:rsidR="00D819B2" w:rsidRPr="00593919" w:rsidP="004E6958" w14:paraId="49ED04B6" w14:textId="4FBF5C40">
            <w:pPr>
              <w:rPr>
                <w:b/>
                <w:bCs/>
              </w:rPr>
            </w:pPr>
            <w:r w:rsidRPr="00593919">
              <w:rPr>
                <w:b/>
                <w:bCs/>
              </w:rPr>
              <w:t xml:space="preserve">Question </w:t>
            </w:r>
            <w:r>
              <w:rPr>
                <w:b/>
                <w:bCs/>
              </w:rPr>
              <w:t xml:space="preserve">Removed </w:t>
            </w:r>
          </w:p>
        </w:tc>
        <w:tc>
          <w:tcPr>
            <w:tcW w:w="2240" w:type="dxa"/>
            <w:shd w:val="clear" w:color="auto" w:fill="D9D9D9" w:themeFill="background1" w:themeFillShade="D9"/>
          </w:tcPr>
          <w:p w:rsidR="00D819B2" w:rsidRPr="00593919" w:rsidP="004E6958" w14:paraId="24DA8B57" w14:textId="6A87F05A">
            <w:pPr>
              <w:rPr>
                <w:b/>
                <w:bCs/>
              </w:rPr>
            </w:pPr>
            <w:r w:rsidRPr="00593919">
              <w:rPr>
                <w:b/>
                <w:bCs/>
              </w:rPr>
              <w:t>Report where data can be found</w:t>
            </w:r>
          </w:p>
        </w:tc>
        <w:tc>
          <w:tcPr>
            <w:tcW w:w="2460" w:type="dxa"/>
            <w:shd w:val="clear" w:color="auto" w:fill="D9D9D9" w:themeFill="background1" w:themeFillShade="D9"/>
          </w:tcPr>
          <w:p w:rsidR="00D819B2" w:rsidRPr="00593919" w:rsidP="004E6958" w14:paraId="6F205E8C" w14:textId="77777777">
            <w:pPr>
              <w:rPr>
                <w:b/>
                <w:bCs/>
              </w:rPr>
            </w:pPr>
            <w:r w:rsidRPr="00593919">
              <w:rPr>
                <w:b/>
                <w:bCs/>
              </w:rPr>
              <w:t>Justification</w:t>
            </w:r>
          </w:p>
        </w:tc>
      </w:tr>
      <w:tr w14:paraId="33F1D9D1" w14:textId="77777777" w:rsidTr="007E0B27">
        <w:tblPrEx>
          <w:tblW w:w="0" w:type="auto"/>
          <w:tblLook w:val="04A0"/>
        </w:tblPrEx>
        <w:tc>
          <w:tcPr>
            <w:tcW w:w="2698" w:type="dxa"/>
          </w:tcPr>
          <w:p w:rsidR="00D819B2" w:rsidP="004E6958" w14:paraId="45B08038" w14:textId="77777777">
            <w:r>
              <w:t>1.1 license exempt center-based programs</w:t>
            </w:r>
          </w:p>
        </w:tc>
        <w:tc>
          <w:tcPr>
            <w:tcW w:w="2240" w:type="dxa"/>
          </w:tcPr>
          <w:p w:rsidR="00D819B2" w:rsidP="004E6958" w14:paraId="1F33AD07" w14:textId="4FDDA4E1">
            <w:r>
              <w:t>ACF-800 (OMB #0970-0150)</w:t>
            </w:r>
          </w:p>
        </w:tc>
        <w:tc>
          <w:tcPr>
            <w:tcW w:w="2460" w:type="dxa"/>
          </w:tcPr>
          <w:p w:rsidR="00D819B2" w:rsidP="004E6958" w14:paraId="1C81A05D" w14:textId="77777777">
            <w:r>
              <w:t xml:space="preserve">Lead agencies only report on their CCDF license exempt center-based programs because these are the only </w:t>
            </w:r>
            <w:r>
              <w:t>data</w:t>
            </w:r>
            <w:r>
              <w:t xml:space="preserve"> they have</w:t>
            </w:r>
          </w:p>
        </w:tc>
      </w:tr>
      <w:tr w14:paraId="6B41E776" w14:textId="77777777" w:rsidTr="007E0B27">
        <w:tblPrEx>
          <w:tblW w:w="0" w:type="auto"/>
          <w:tblLook w:val="04A0"/>
        </w:tblPrEx>
        <w:tc>
          <w:tcPr>
            <w:tcW w:w="2698" w:type="dxa"/>
          </w:tcPr>
          <w:p w:rsidR="00D819B2" w:rsidP="004E6958" w14:paraId="603DEC15" w14:textId="77777777">
            <w:r>
              <w:t xml:space="preserve">1.1 license exempt family </w:t>
            </w:r>
            <w:r>
              <w:t>child care</w:t>
            </w:r>
            <w:r>
              <w:t xml:space="preserve"> homes (care in providers’ home)</w:t>
            </w:r>
          </w:p>
        </w:tc>
        <w:tc>
          <w:tcPr>
            <w:tcW w:w="2240" w:type="dxa"/>
          </w:tcPr>
          <w:p w:rsidR="00D819B2" w:rsidP="004E6958" w14:paraId="4296D492" w14:textId="050B2E20">
            <w:r>
              <w:t>ACF-800 (OMB #0970-0150)</w:t>
            </w:r>
          </w:p>
        </w:tc>
        <w:tc>
          <w:tcPr>
            <w:tcW w:w="2460" w:type="dxa"/>
          </w:tcPr>
          <w:p w:rsidR="00D819B2" w:rsidP="004E6958" w14:paraId="2F65B0F1" w14:textId="77777777">
            <w:r>
              <w:t xml:space="preserve">Lead agencies only report on their CCDF license exempt family </w:t>
            </w:r>
            <w:r>
              <w:t>child care</w:t>
            </w:r>
            <w:r>
              <w:t xml:space="preserve"> homes because these are the only data they have</w:t>
            </w:r>
          </w:p>
        </w:tc>
      </w:tr>
      <w:tr w14:paraId="28A2B49A" w14:textId="77777777" w:rsidTr="007E0B27">
        <w:tblPrEx>
          <w:tblW w:w="0" w:type="auto"/>
          <w:tblLook w:val="04A0"/>
        </w:tblPrEx>
        <w:tc>
          <w:tcPr>
            <w:tcW w:w="2698" w:type="dxa"/>
          </w:tcPr>
          <w:p w:rsidR="00D819B2" w:rsidP="004E6958" w14:paraId="5A5998DF" w14:textId="77777777">
            <w:r>
              <w:t>1.1 in-home (care in the child’s own home)</w:t>
            </w:r>
          </w:p>
        </w:tc>
        <w:tc>
          <w:tcPr>
            <w:tcW w:w="2240" w:type="dxa"/>
          </w:tcPr>
          <w:p w:rsidR="00D819B2" w:rsidP="004E6958" w14:paraId="3A4A785B" w14:textId="18F521B2">
            <w:r>
              <w:t>ACF-800 (OMB #0970-0150)</w:t>
            </w:r>
          </w:p>
        </w:tc>
        <w:tc>
          <w:tcPr>
            <w:tcW w:w="2460" w:type="dxa"/>
          </w:tcPr>
          <w:p w:rsidR="00D819B2" w:rsidP="004E6958" w14:paraId="55F810A0" w14:textId="77777777">
            <w:r>
              <w:t xml:space="preserve">Lead agencies only report on their CCDF in-home care because these are the only </w:t>
            </w:r>
            <w:r>
              <w:t>data</w:t>
            </w:r>
            <w:r>
              <w:t xml:space="preserve"> they have</w:t>
            </w:r>
          </w:p>
        </w:tc>
      </w:tr>
      <w:tr w14:paraId="3760912F" w14:textId="77777777" w:rsidTr="007E0B27">
        <w:tblPrEx>
          <w:tblW w:w="0" w:type="auto"/>
          <w:tblLook w:val="04A0"/>
        </w:tblPrEx>
        <w:tc>
          <w:tcPr>
            <w:tcW w:w="2698" w:type="dxa"/>
          </w:tcPr>
          <w:p w:rsidR="00D819B2" w:rsidP="004E6958" w14:paraId="3D4178F1" w14:textId="122A0499">
            <w:r>
              <w:t>1.2 changes to lead agency goals</w:t>
            </w:r>
          </w:p>
        </w:tc>
        <w:tc>
          <w:tcPr>
            <w:tcW w:w="2240" w:type="dxa"/>
          </w:tcPr>
          <w:p w:rsidR="00D819B2" w:rsidP="004E6958" w14:paraId="13C986A0" w14:textId="5DC7E95B">
            <w:r>
              <w:t>ACF-118 (OMB #0970-0114)</w:t>
            </w:r>
          </w:p>
        </w:tc>
        <w:tc>
          <w:tcPr>
            <w:tcW w:w="2460" w:type="dxa"/>
          </w:tcPr>
          <w:p w:rsidR="00D819B2" w:rsidP="004E6958" w14:paraId="353E7022" w14:textId="746E641C">
            <w:r>
              <w:t>Lead agencies submit plan amendments for policy changes so these are already reported elsewhere</w:t>
            </w:r>
          </w:p>
        </w:tc>
      </w:tr>
      <w:tr w14:paraId="1EEF5045" w14:textId="77777777" w:rsidTr="007E0B27">
        <w:tblPrEx>
          <w:tblW w:w="0" w:type="auto"/>
          <w:tblLook w:val="04A0"/>
        </w:tblPrEx>
        <w:tc>
          <w:tcPr>
            <w:tcW w:w="2698" w:type="dxa"/>
          </w:tcPr>
          <w:p w:rsidR="00D819B2" w:rsidP="004E6958" w14:paraId="04F72FB2" w14:textId="77777777">
            <w:r>
              <w:t>4.7 providers serving children who receive CCDF subsidy</w:t>
            </w:r>
          </w:p>
        </w:tc>
        <w:tc>
          <w:tcPr>
            <w:tcW w:w="2240" w:type="dxa"/>
          </w:tcPr>
          <w:p w:rsidR="00D819B2" w:rsidP="004E6958" w14:paraId="19ED788A" w14:textId="0F1A799E">
            <w:r>
              <w:t>ACF-800 (OMB #0970-0150)</w:t>
            </w:r>
          </w:p>
        </w:tc>
        <w:tc>
          <w:tcPr>
            <w:tcW w:w="2460" w:type="dxa"/>
          </w:tcPr>
          <w:p w:rsidR="00D819B2" w:rsidP="004E6958" w14:paraId="4635F470" w14:textId="77777777">
            <w:r>
              <w:t>This information is already reported elsewhere</w:t>
            </w:r>
          </w:p>
        </w:tc>
      </w:tr>
      <w:tr w14:paraId="411A91E2" w14:textId="77777777" w:rsidTr="007E0B27">
        <w:tblPrEx>
          <w:tblW w:w="0" w:type="auto"/>
          <w:tblLook w:val="04A0"/>
        </w:tblPrEx>
        <w:tc>
          <w:tcPr>
            <w:tcW w:w="2698" w:type="dxa"/>
          </w:tcPr>
          <w:p w:rsidR="00D819B2" w:rsidP="004E6958" w14:paraId="5DE729E7" w14:textId="77777777">
            <w:r>
              <w:t>4.8 providers serving children who receive CCDF subsidy</w:t>
            </w:r>
          </w:p>
        </w:tc>
        <w:tc>
          <w:tcPr>
            <w:tcW w:w="2240" w:type="dxa"/>
          </w:tcPr>
          <w:p w:rsidR="00D819B2" w:rsidP="004E6958" w14:paraId="083F5DA9" w14:textId="05B84E9C">
            <w:r>
              <w:t>ACF-800 (OMB #0970-0150)</w:t>
            </w:r>
          </w:p>
        </w:tc>
        <w:tc>
          <w:tcPr>
            <w:tcW w:w="2460" w:type="dxa"/>
          </w:tcPr>
          <w:p w:rsidR="00D819B2" w:rsidP="004E6958" w14:paraId="01F8CE9A" w14:textId="77777777">
            <w:r>
              <w:t>This information is already reported elsewhere</w:t>
            </w:r>
          </w:p>
        </w:tc>
      </w:tr>
      <w:tr w14:paraId="4194B57A" w14:textId="77777777" w:rsidTr="007E0B27">
        <w:tblPrEx>
          <w:tblW w:w="0" w:type="auto"/>
          <w:tblLook w:val="04A0"/>
        </w:tblPrEx>
        <w:tc>
          <w:tcPr>
            <w:tcW w:w="2698" w:type="dxa"/>
          </w:tcPr>
          <w:p w:rsidR="00D819B2" w:rsidP="004E6958" w14:paraId="335B5DD3" w14:textId="77777777">
            <w:r>
              <w:t>4.9 providers serving children who receive CCDF subsidy</w:t>
            </w:r>
          </w:p>
        </w:tc>
        <w:tc>
          <w:tcPr>
            <w:tcW w:w="2240" w:type="dxa"/>
          </w:tcPr>
          <w:p w:rsidR="00D819B2" w:rsidP="004E6958" w14:paraId="532B4683" w14:textId="0AAC7098">
            <w:r>
              <w:t>ACF-800 (OMB #0970-0150)</w:t>
            </w:r>
          </w:p>
        </w:tc>
        <w:tc>
          <w:tcPr>
            <w:tcW w:w="2460" w:type="dxa"/>
          </w:tcPr>
          <w:p w:rsidR="00D819B2" w:rsidP="004E6958" w14:paraId="3E3CE7C8" w14:textId="77777777">
            <w:r>
              <w:t>This information is already reported elsewhere</w:t>
            </w:r>
          </w:p>
        </w:tc>
      </w:tr>
    </w:tbl>
    <w:p w:rsidR="0003275F" w:rsidP="0003275F" w14:paraId="0102F0A7" w14:textId="77777777"/>
    <w:p w:rsidR="0003275F" w:rsidP="00121739" w14:paraId="2B4FD9E3" w14:textId="77777777"/>
    <w:p w:rsidR="00121739" w:rsidP="00A13492" w14:paraId="283695DF" w14:textId="57949B9B">
      <w:r>
        <w:t>OCC anticipates these streamlining efforts will reduce the average time per response but wants to monitor estimated response time once implemented to ensure burden estimates are accurate.</w:t>
      </w:r>
    </w:p>
    <w:p w:rsidR="00BB059A" w:rsidRPr="0005680D" w:rsidP="00D11C47" w14:paraId="3EA22A01" w14:textId="77777777"/>
    <w:p w:rsidR="00432417" w:rsidRPr="00432417" w:rsidP="00D11C47" w14:paraId="70EFDA2E" w14:textId="4039BCE2">
      <w:pPr>
        <w:rPr>
          <w:bCs/>
          <w:iCs/>
        </w:rPr>
      </w:pPr>
      <w:r>
        <w:rPr>
          <w:b/>
          <w:i/>
        </w:rPr>
        <w:t xml:space="preserve">Time Sensitivities </w:t>
      </w:r>
      <w:r>
        <w:rPr>
          <w:b/>
          <w:i/>
        </w:rPr>
        <w:br/>
      </w:r>
      <w:r w:rsidR="00682C91">
        <w:rPr>
          <w:bCs/>
          <w:iCs/>
        </w:rPr>
        <w:t>A</w:t>
      </w:r>
      <w:r>
        <w:rPr>
          <w:bCs/>
          <w:iCs/>
        </w:rPr>
        <w:t xml:space="preserve"> minimum of two months is needed to create the form module in the </w:t>
      </w:r>
      <w:r w:rsidR="00682C91">
        <w:rPr>
          <w:bCs/>
          <w:iCs/>
        </w:rPr>
        <w:t xml:space="preserve">online </w:t>
      </w:r>
      <w:r>
        <w:rPr>
          <w:bCs/>
          <w:iCs/>
        </w:rPr>
        <w:t>system</w:t>
      </w:r>
      <w:r w:rsidR="00F5651B">
        <w:rPr>
          <w:bCs/>
          <w:iCs/>
        </w:rPr>
        <w:t>, CARS</w:t>
      </w:r>
      <w:r>
        <w:rPr>
          <w:bCs/>
          <w:iCs/>
        </w:rPr>
        <w:t xml:space="preserve">. We would like to have the system go live on October 1, </w:t>
      </w:r>
      <w:r>
        <w:rPr>
          <w:bCs/>
          <w:iCs/>
        </w:rPr>
        <w:t>202</w:t>
      </w:r>
      <w:r w:rsidR="00F5651B">
        <w:rPr>
          <w:bCs/>
          <w:iCs/>
        </w:rPr>
        <w:t>3</w:t>
      </w:r>
      <w:r w:rsidR="00981925">
        <w:rPr>
          <w:bCs/>
          <w:iCs/>
        </w:rPr>
        <w:t xml:space="preserve"> to give states and territories sufficient time to meet the submission deadline of December 31, 2022. </w:t>
      </w:r>
      <w:r w:rsidR="002815B4">
        <w:rPr>
          <w:bCs/>
          <w:iCs/>
        </w:rPr>
        <w:t>To meet these deadlines, we request</w:t>
      </w:r>
      <w:r>
        <w:rPr>
          <w:bCs/>
          <w:iCs/>
        </w:rPr>
        <w:t xml:space="preserve"> a</w:t>
      </w:r>
      <w:r w:rsidR="002815B4">
        <w:rPr>
          <w:bCs/>
          <w:iCs/>
        </w:rPr>
        <w:t xml:space="preserve"> response on these proposed changes prior to </w:t>
      </w:r>
      <w:r>
        <w:rPr>
          <w:bCs/>
          <w:iCs/>
        </w:rPr>
        <w:t xml:space="preserve">August 1, 2022.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A9730F"/>
    <w:multiLevelType w:val="hybridMultilevel"/>
    <w:tmpl w:val="97FAE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EE60A9A"/>
    <w:multiLevelType w:val="hybridMultilevel"/>
    <w:tmpl w:val="8550BC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05C0E30"/>
    <w:multiLevelType w:val="hybridMultilevel"/>
    <w:tmpl w:val="FABEDB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E622858"/>
    <w:multiLevelType w:val="hybridMultilevel"/>
    <w:tmpl w:val="C33C6FD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6CB05854"/>
    <w:multiLevelType w:val="hybridMultilevel"/>
    <w:tmpl w:val="95BA79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57303743">
    <w:abstractNumId w:val="2"/>
  </w:num>
  <w:num w:numId="2" w16cid:durableId="1731921250">
    <w:abstractNumId w:val="0"/>
  </w:num>
  <w:num w:numId="3" w16cid:durableId="1819106705">
    <w:abstractNumId w:val="3"/>
  </w:num>
  <w:num w:numId="4" w16cid:durableId="1352027702">
    <w:abstractNumId w:val="4"/>
  </w:num>
  <w:num w:numId="5" w16cid:durableId="946232338">
    <w:abstractNumId w:val="5"/>
  </w:num>
  <w:num w:numId="6" w16cid:durableId="863782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54B7"/>
    <w:rsid w:val="00017A5A"/>
    <w:rsid w:val="0003275F"/>
    <w:rsid w:val="00043287"/>
    <w:rsid w:val="0005680D"/>
    <w:rsid w:val="00071A6D"/>
    <w:rsid w:val="0007240B"/>
    <w:rsid w:val="000F11F5"/>
    <w:rsid w:val="00100760"/>
    <w:rsid w:val="001109BD"/>
    <w:rsid w:val="00121739"/>
    <w:rsid w:val="00130BF9"/>
    <w:rsid w:val="001406C4"/>
    <w:rsid w:val="00150525"/>
    <w:rsid w:val="001525AF"/>
    <w:rsid w:val="00153D40"/>
    <w:rsid w:val="001719DB"/>
    <w:rsid w:val="00173786"/>
    <w:rsid w:val="00186D3B"/>
    <w:rsid w:val="0019208B"/>
    <w:rsid w:val="001926DD"/>
    <w:rsid w:val="001961B5"/>
    <w:rsid w:val="001A5132"/>
    <w:rsid w:val="001D7571"/>
    <w:rsid w:val="001E0D10"/>
    <w:rsid w:val="001E566D"/>
    <w:rsid w:val="001E6F05"/>
    <w:rsid w:val="00201D4A"/>
    <w:rsid w:val="0021296B"/>
    <w:rsid w:val="00216BF7"/>
    <w:rsid w:val="0027287E"/>
    <w:rsid w:val="002815B4"/>
    <w:rsid w:val="00293BD1"/>
    <w:rsid w:val="00295CF6"/>
    <w:rsid w:val="002A4E24"/>
    <w:rsid w:val="002B1056"/>
    <w:rsid w:val="002B59B5"/>
    <w:rsid w:val="002C0F27"/>
    <w:rsid w:val="002C6F7C"/>
    <w:rsid w:val="002D3A4E"/>
    <w:rsid w:val="00315EAC"/>
    <w:rsid w:val="00323DA5"/>
    <w:rsid w:val="00327148"/>
    <w:rsid w:val="00327640"/>
    <w:rsid w:val="00327FE3"/>
    <w:rsid w:val="00332BC6"/>
    <w:rsid w:val="00340EA9"/>
    <w:rsid w:val="00345402"/>
    <w:rsid w:val="003639B5"/>
    <w:rsid w:val="003641F5"/>
    <w:rsid w:val="003777D3"/>
    <w:rsid w:val="00385465"/>
    <w:rsid w:val="00385840"/>
    <w:rsid w:val="0039108C"/>
    <w:rsid w:val="0039362B"/>
    <w:rsid w:val="0039571F"/>
    <w:rsid w:val="003A18D8"/>
    <w:rsid w:val="003C3706"/>
    <w:rsid w:val="003C55B7"/>
    <w:rsid w:val="003E19A8"/>
    <w:rsid w:val="003E6FAA"/>
    <w:rsid w:val="003F1E1C"/>
    <w:rsid w:val="004009F4"/>
    <w:rsid w:val="00400F61"/>
    <w:rsid w:val="00404797"/>
    <w:rsid w:val="00416E1B"/>
    <w:rsid w:val="004234BF"/>
    <w:rsid w:val="004248CC"/>
    <w:rsid w:val="00430033"/>
    <w:rsid w:val="00431BD0"/>
    <w:rsid w:val="00432417"/>
    <w:rsid w:val="00432784"/>
    <w:rsid w:val="00445B51"/>
    <w:rsid w:val="00460025"/>
    <w:rsid w:val="00472054"/>
    <w:rsid w:val="004C0BB3"/>
    <w:rsid w:val="004D79CE"/>
    <w:rsid w:val="004E0796"/>
    <w:rsid w:val="004E6958"/>
    <w:rsid w:val="004F566B"/>
    <w:rsid w:val="00534EDF"/>
    <w:rsid w:val="0053711A"/>
    <w:rsid w:val="0054000E"/>
    <w:rsid w:val="00593919"/>
    <w:rsid w:val="00594124"/>
    <w:rsid w:val="00596B8B"/>
    <w:rsid w:val="00597CAE"/>
    <w:rsid w:val="005D1E0C"/>
    <w:rsid w:val="005F19ED"/>
    <w:rsid w:val="005F2426"/>
    <w:rsid w:val="005F7633"/>
    <w:rsid w:val="00601E60"/>
    <w:rsid w:val="006622E8"/>
    <w:rsid w:val="00673941"/>
    <w:rsid w:val="00675F08"/>
    <w:rsid w:val="00682C91"/>
    <w:rsid w:val="00695705"/>
    <w:rsid w:val="00697C4F"/>
    <w:rsid w:val="006A1339"/>
    <w:rsid w:val="006A73A8"/>
    <w:rsid w:val="006B1BF6"/>
    <w:rsid w:val="006D2EDC"/>
    <w:rsid w:val="006D7C59"/>
    <w:rsid w:val="006E6D2A"/>
    <w:rsid w:val="006F407C"/>
    <w:rsid w:val="00712E13"/>
    <w:rsid w:val="007140D5"/>
    <w:rsid w:val="00725A01"/>
    <w:rsid w:val="00752A5A"/>
    <w:rsid w:val="00752EBE"/>
    <w:rsid w:val="007666C8"/>
    <w:rsid w:val="00770487"/>
    <w:rsid w:val="00772551"/>
    <w:rsid w:val="0078154E"/>
    <w:rsid w:val="00784C04"/>
    <w:rsid w:val="00790800"/>
    <w:rsid w:val="0079362D"/>
    <w:rsid w:val="007C3F3A"/>
    <w:rsid w:val="007E0B27"/>
    <w:rsid w:val="007F3779"/>
    <w:rsid w:val="007F6C4C"/>
    <w:rsid w:val="00810AB9"/>
    <w:rsid w:val="00814B33"/>
    <w:rsid w:val="00817A32"/>
    <w:rsid w:val="00822201"/>
    <w:rsid w:val="00854870"/>
    <w:rsid w:val="0086117E"/>
    <w:rsid w:val="00874E33"/>
    <w:rsid w:val="00893E48"/>
    <w:rsid w:val="008A4013"/>
    <w:rsid w:val="008C0AFA"/>
    <w:rsid w:val="008C5300"/>
    <w:rsid w:val="008E6084"/>
    <w:rsid w:val="00915CB5"/>
    <w:rsid w:val="009161B1"/>
    <w:rsid w:val="00917CEB"/>
    <w:rsid w:val="00925D45"/>
    <w:rsid w:val="00941ABF"/>
    <w:rsid w:val="009645B8"/>
    <w:rsid w:val="00981925"/>
    <w:rsid w:val="00995018"/>
    <w:rsid w:val="009B65FC"/>
    <w:rsid w:val="009C0682"/>
    <w:rsid w:val="009C0D1C"/>
    <w:rsid w:val="009C4954"/>
    <w:rsid w:val="009D0340"/>
    <w:rsid w:val="009D7F12"/>
    <w:rsid w:val="009E006F"/>
    <w:rsid w:val="009F7D57"/>
    <w:rsid w:val="00A13492"/>
    <w:rsid w:val="00A15ED0"/>
    <w:rsid w:val="00A258F3"/>
    <w:rsid w:val="00A27E4C"/>
    <w:rsid w:val="00A43339"/>
    <w:rsid w:val="00A44387"/>
    <w:rsid w:val="00A63C7E"/>
    <w:rsid w:val="00AA271B"/>
    <w:rsid w:val="00AD1A24"/>
    <w:rsid w:val="00AD2FAD"/>
    <w:rsid w:val="00AE2A7E"/>
    <w:rsid w:val="00AF1A8B"/>
    <w:rsid w:val="00AF264D"/>
    <w:rsid w:val="00B16CFB"/>
    <w:rsid w:val="00B32948"/>
    <w:rsid w:val="00B5782E"/>
    <w:rsid w:val="00B72639"/>
    <w:rsid w:val="00B7588F"/>
    <w:rsid w:val="00B84E1E"/>
    <w:rsid w:val="00B872D6"/>
    <w:rsid w:val="00BB059A"/>
    <w:rsid w:val="00BB0EB7"/>
    <w:rsid w:val="00BC1657"/>
    <w:rsid w:val="00BC3D17"/>
    <w:rsid w:val="00BD4168"/>
    <w:rsid w:val="00BD6BAF"/>
    <w:rsid w:val="00C0635B"/>
    <w:rsid w:val="00C16348"/>
    <w:rsid w:val="00C41FD2"/>
    <w:rsid w:val="00C4523F"/>
    <w:rsid w:val="00C461AD"/>
    <w:rsid w:val="00C54FF6"/>
    <w:rsid w:val="00C62994"/>
    <w:rsid w:val="00C62A2C"/>
    <w:rsid w:val="00C67049"/>
    <w:rsid w:val="00C85481"/>
    <w:rsid w:val="00CC2308"/>
    <w:rsid w:val="00CC7732"/>
    <w:rsid w:val="00CD48F3"/>
    <w:rsid w:val="00D07402"/>
    <w:rsid w:val="00D10659"/>
    <w:rsid w:val="00D11C47"/>
    <w:rsid w:val="00D1787E"/>
    <w:rsid w:val="00D272EB"/>
    <w:rsid w:val="00D64D90"/>
    <w:rsid w:val="00D768C3"/>
    <w:rsid w:val="00D819B2"/>
    <w:rsid w:val="00D8665E"/>
    <w:rsid w:val="00D919B4"/>
    <w:rsid w:val="00D95359"/>
    <w:rsid w:val="00DE41EF"/>
    <w:rsid w:val="00DF4FF6"/>
    <w:rsid w:val="00E01897"/>
    <w:rsid w:val="00E116E2"/>
    <w:rsid w:val="00E14508"/>
    <w:rsid w:val="00E212D7"/>
    <w:rsid w:val="00E21434"/>
    <w:rsid w:val="00E27225"/>
    <w:rsid w:val="00E427A8"/>
    <w:rsid w:val="00E525D4"/>
    <w:rsid w:val="00E73652"/>
    <w:rsid w:val="00EB0B5A"/>
    <w:rsid w:val="00EB5C76"/>
    <w:rsid w:val="00EC7850"/>
    <w:rsid w:val="00ED5401"/>
    <w:rsid w:val="00EE2291"/>
    <w:rsid w:val="00EE309B"/>
    <w:rsid w:val="00EF5476"/>
    <w:rsid w:val="00F22A66"/>
    <w:rsid w:val="00F236EE"/>
    <w:rsid w:val="00F4040D"/>
    <w:rsid w:val="00F41F5C"/>
    <w:rsid w:val="00F42F75"/>
    <w:rsid w:val="00F4579A"/>
    <w:rsid w:val="00F5651B"/>
    <w:rsid w:val="00F77548"/>
    <w:rsid w:val="00F81AEA"/>
    <w:rsid w:val="00FB4966"/>
    <w:rsid w:val="00FB68A3"/>
    <w:rsid w:val="00FE1A01"/>
    <w:rsid w:val="00FE55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customStyle="1" w:styleId="normaltextrun">
    <w:name w:val="normaltextrun"/>
    <w:basedOn w:val="DefaultParagraphFont"/>
    <w:rsid w:val="00B84E1E"/>
  </w:style>
  <w:style w:type="character" w:customStyle="1" w:styleId="contextualspellingandgrammarerror">
    <w:name w:val="contextualspellingandgrammarerror"/>
    <w:basedOn w:val="DefaultParagraphFont"/>
    <w:rsid w:val="00B84E1E"/>
  </w:style>
  <w:style w:type="character" w:customStyle="1" w:styleId="eop">
    <w:name w:val="eop"/>
    <w:basedOn w:val="DefaultParagraphFont"/>
    <w:rsid w:val="00B84E1E"/>
  </w:style>
  <w:style w:type="paragraph" w:styleId="ListParagraph">
    <w:name w:val="List Paragraph"/>
    <w:basedOn w:val="Normal"/>
    <w:uiPriority w:val="34"/>
    <w:qFormat/>
    <w:rsid w:val="009D7F12"/>
    <w:pPr>
      <w:ind w:left="720"/>
      <w:contextualSpacing/>
    </w:pPr>
  </w:style>
  <w:style w:type="paragraph" w:styleId="Revision">
    <w:name w:val="Revision"/>
    <w:hidden/>
    <w:uiPriority w:val="99"/>
    <w:semiHidden/>
    <w:rsid w:val="00043287"/>
    <w:pPr>
      <w:spacing w:after="0" w:line="240" w:lineRule="auto"/>
    </w:pPr>
    <w:rPr>
      <w:rFonts w:ascii="Times New Roman" w:eastAsia="Tahoma" w:hAnsi="Times New Roman" w:cs="Times New Roman"/>
      <w:kern w:val="1"/>
      <w:sz w:val="24"/>
      <w:szCs w:val="24"/>
    </w:rPr>
  </w:style>
  <w:style w:type="table" w:styleId="TableGrid">
    <w:name w:val="Table Grid"/>
    <w:basedOn w:val="TableNormal"/>
    <w:uiPriority w:val="39"/>
    <w:rsid w:val="0094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EventDate xmlns="5e632f16-a7b8-4b80-88b7-a4a0c7f858c7" xsi:nil="true"/>
    <IntendedAudience xmlns="5e632f16-a7b8-4b80-88b7-a4a0c7f858c7">Internal OCC Only</IntendedAudience>
    <Status xmlns="5e632f16-a7b8-4b80-88b7-a4a0c7f858c7" xsi:nil="true"/>
    <lcf76f155ced4ddcb4097134ff3c332f xmlns="5e632f16-a7b8-4b80-88b7-a4a0c7f858c7">
      <Terms xmlns="http://schemas.microsoft.com/office/infopath/2007/PartnerControls"/>
    </lcf76f155ced4ddcb4097134ff3c332f>
    <TaxCatchAll xmlns="7656c428-d182-4737-a376-3d2efc63b1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4B5D30D3A65D4AAB23C0E4DFD840C6" ma:contentTypeVersion="16" ma:contentTypeDescription="Create a new document." ma:contentTypeScope="" ma:versionID="96cefda71d68d24e3c4bcf44fbea31a5">
  <xsd:schema xmlns:xsd="http://www.w3.org/2001/XMLSchema" xmlns:xs="http://www.w3.org/2001/XMLSchema" xmlns:p="http://schemas.microsoft.com/office/2006/metadata/properties" xmlns:ns2="5e632f16-a7b8-4b80-88b7-a4a0c7f858c7" xmlns:ns3="7656c428-d182-4737-a376-3d2efc63b1b2" targetNamespace="http://schemas.microsoft.com/office/2006/metadata/properties" ma:root="true" ma:fieldsID="8e5ebf794001306f3a18c7d6912f11ea" ns2:_="" ns3:_="">
    <xsd:import namespace="5e632f16-a7b8-4b80-88b7-a4a0c7f858c7"/>
    <xsd:import namespace="7656c428-d182-4737-a376-3d2efc63b1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tendedAudience" minOccurs="0"/>
                <xsd:element ref="ns2:Status" minOccurs="0"/>
                <xsd:element ref="ns2:EventDate"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2f16-a7b8-4b80-88b7-a4a0c7f85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tendedAudience" ma:index="12" nillable="true" ma:displayName="Intended Audience" ma:default="Internal OCC Only" ma:format="Dropdown" ma:internalName="IntendedAudience">
      <xsd:simpleType>
        <xsd:union memberTypes="dms:Text">
          <xsd:simpleType>
            <xsd:restriction base="dms:Choice">
              <xsd:enumeration value="Internal OCC Only"/>
              <xsd:enumeration value="Broad Distribution"/>
              <xsd:enumeration value="Close-Hold"/>
              <xsd:enumeration value="Grantee-Specific"/>
            </xsd:restriction>
          </xsd:simpleType>
        </xsd:union>
      </xsd:simpleType>
    </xsd:element>
    <xsd:element name="Status" ma:index="13" nillable="true" ma:displayName="Status" ma:format="Dropdown" ma:internalName="Status">
      <xsd:simpleType>
        <xsd:union memberTypes="dms:Text">
          <xsd:simpleType>
            <xsd:restriction base="dms:Choice">
              <xsd:enumeration value="Final"/>
              <xsd:enumeration value="Draft"/>
              <xsd:enumeration value="Updating"/>
              <xsd:enumeration value="Leadership Reviewing"/>
              <xsd:enumeration value="Old Draft"/>
              <xsd:enumeration value="Current Draft"/>
            </xsd:restriction>
          </xsd:simpleType>
        </xsd:union>
      </xsd:simpleType>
    </xsd:element>
    <xsd:element name="EventDate" ma:index="14" nillable="true" ma:displayName="Event Date" ma:format="DateOnly" ma:internalName="EventDate">
      <xsd:simpleType>
        <xsd:restriction base="dms:DateTim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6c428-d182-4737-a376-3d2efc63b1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234815-731c-4dfa-ae62-c9a3e252fa28}" ma:internalName="TaxCatchAll" ma:showField="CatchAllData" ma:web="7656c428-d182-4737-a376-3d2efc63b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5e632f16-a7b8-4b80-88b7-a4a0c7f858c7"/>
    <ds:schemaRef ds:uri="7656c428-d182-4737-a376-3d2efc63b1b2"/>
  </ds:schemaRefs>
</ds:datastoreItem>
</file>

<file path=customXml/itemProps2.xml><?xml version="1.0" encoding="utf-8"?>
<ds:datastoreItem xmlns:ds="http://schemas.openxmlformats.org/officeDocument/2006/customXml" ds:itemID="{11522078-1734-4BE7-9649-F76A24600D6E}">
  <ds:schemaRefs>
    <ds:schemaRef ds:uri="http://schemas.openxmlformats.org/officeDocument/2006/bibliography"/>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4.xml><?xml version="1.0" encoding="utf-8"?>
<ds:datastoreItem xmlns:ds="http://schemas.openxmlformats.org/officeDocument/2006/customXml" ds:itemID="{3A47CE30-C91E-4354-99A8-DF5A3FF61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2f16-a7b8-4b80-88b7-a4a0c7f858c7"/>
    <ds:schemaRef ds:uri="7656c428-d182-4737-a376-3d2efc63b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6</cp:revision>
  <dcterms:created xsi:type="dcterms:W3CDTF">2023-07-18T01:45:00Z</dcterms:created>
  <dcterms:modified xsi:type="dcterms:W3CDTF">2023-07-24T12:15:00Z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0x010100D24B5D30D3A65D4AAB23C0E4DFD840C6</vt:lpwstr>
  </property>
  <property fmtid="{D5CDD505-2E9C-101B-9397-08002B2CF9AE}" pid="3" name="MediaServiceImageTags">
    <vt:lpwstr/>
  </property>
</Properties>
</file>