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P="001D1C73" w14:paraId="21F55826" w14:textId="05D477B0">
      <w:pPr>
        <w:pStyle w:val="ReportCover-Title"/>
        <w:jc w:val="center"/>
        <w:rPr>
          <w:rFonts w:ascii="Arial" w:eastAsia="Arial Unicode MS" w:hAnsi="Arial" w:cs="Arial"/>
          <w:noProof/>
          <w:color w:val="auto"/>
        </w:rPr>
      </w:pPr>
    </w:p>
    <w:p w:rsidR="00F54255" w:rsidP="001D1C73" w14:paraId="43004738" w14:textId="7CB91697">
      <w:pPr>
        <w:pStyle w:val="ReportCover-Title"/>
        <w:jc w:val="center"/>
        <w:rPr>
          <w:rFonts w:ascii="Arial" w:eastAsia="Arial Unicode MS" w:hAnsi="Arial" w:cs="Arial"/>
          <w:noProof/>
          <w:color w:val="auto"/>
        </w:rPr>
      </w:pPr>
    </w:p>
    <w:p w:rsidR="00F54255" w:rsidRPr="009139B3" w:rsidP="00F54255" w14:paraId="072711FA" w14:textId="0EF06A27">
      <w:pPr>
        <w:pStyle w:val="ReportCover-Title"/>
        <w:rPr>
          <w:rFonts w:ascii="Arial" w:eastAsia="Arial Unicode MS" w:hAnsi="Arial" w:cs="Arial"/>
          <w:noProof/>
          <w:color w:val="auto"/>
        </w:rPr>
      </w:pPr>
    </w:p>
    <w:p w:rsidR="001D1C73" w:rsidRPr="009139B3" w:rsidP="001D1C73" w14:paraId="5C437A34" w14:textId="2FDE84AA">
      <w:pPr>
        <w:pStyle w:val="ReportCover-Title"/>
        <w:jc w:val="center"/>
        <w:rPr>
          <w:rFonts w:ascii="Arial" w:hAnsi="Arial" w:cs="Arial"/>
          <w:color w:val="auto"/>
        </w:rPr>
      </w:pPr>
      <w:bookmarkStart w:id="0" w:name="OLE_LINK9"/>
      <w:r>
        <w:rPr>
          <w:rFonts w:ascii="Arial" w:eastAsia="Arial Unicode MS" w:hAnsi="Arial" w:cs="Arial"/>
          <w:noProof/>
          <w:color w:val="auto"/>
        </w:rPr>
        <w:t>The 2024 National Survey of Early Care and Education</w:t>
      </w:r>
    </w:p>
    <w:bookmarkEnd w:id="0"/>
    <w:p w:rsidR="001D1C73" w:rsidRPr="009139B3" w:rsidP="001D1C73" w14:paraId="23B3F2E9" w14:textId="77777777">
      <w:pPr>
        <w:pStyle w:val="ReportCover-Title"/>
        <w:rPr>
          <w:rFonts w:ascii="Arial" w:hAnsi="Arial" w:cs="Arial"/>
          <w:color w:val="auto"/>
        </w:rPr>
      </w:pPr>
    </w:p>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1D1C73" w:rsidRPr="009139B3" w:rsidP="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1D1C73" w14:paraId="195B12A0" w14:textId="0EBF847F">
      <w:pPr>
        <w:pStyle w:val="ReportCover-Title"/>
        <w:jc w:val="center"/>
        <w:rPr>
          <w:rFonts w:ascii="Arial" w:hAnsi="Arial" w:cs="Arial"/>
          <w:color w:val="auto"/>
          <w:sz w:val="32"/>
          <w:szCs w:val="32"/>
        </w:rPr>
      </w:pPr>
      <w:r w:rsidRPr="009139B3">
        <w:rPr>
          <w:rFonts w:ascii="Arial" w:hAnsi="Arial" w:cs="Arial"/>
          <w:color w:val="auto"/>
          <w:sz w:val="32"/>
          <w:szCs w:val="32"/>
        </w:rPr>
        <w:t xml:space="preserve">0970 - </w:t>
      </w:r>
      <w:bookmarkStart w:id="1" w:name="OLE_LINK10"/>
      <w:r w:rsidR="00624F2D">
        <w:rPr>
          <w:rFonts w:ascii="Arial" w:hAnsi="Arial" w:cs="Arial"/>
          <w:color w:val="auto"/>
          <w:sz w:val="32"/>
          <w:szCs w:val="32"/>
        </w:rPr>
        <w:t>0391</w:t>
      </w:r>
      <w:bookmarkEnd w:id="1"/>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060456FD" w14:textId="77777777">
      <w:pPr>
        <w:pStyle w:val="ReportCover-Date"/>
        <w:spacing w:after="0"/>
        <w:jc w:val="center"/>
        <w:rPr>
          <w:rFonts w:ascii="Arial" w:hAnsi="Arial" w:cs="Arial"/>
          <w:color w:val="auto"/>
        </w:rPr>
      </w:pPr>
    </w:p>
    <w:p w:rsidR="00A93035" w:rsidRPr="009139B3" w:rsidP="001D1C73" w14:paraId="2CE0CB69" w14:textId="77777777">
      <w:pPr>
        <w:pStyle w:val="ReportCover-Date"/>
        <w:spacing w:after="0"/>
        <w:jc w:val="center"/>
        <w:rPr>
          <w:rFonts w:ascii="Arial" w:hAnsi="Arial" w:cs="Arial"/>
          <w:color w:val="auto"/>
        </w:rPr>
      </w:pPr>
    </w:p>
    <w:p w:rsidR="00A93035" w:rsidRPr="009139B3" w:rsidP="0034207D" w14:paraId="77445DBC" w14:textId="77777777">
      <w:pPr>
        <w:pStyle w:val="ReportCover-Date"/>
        <w:spacing w:after="0"/>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046DD8" w:rsidP="001D1C73" w14:paraId="3879E734" w14:textId="064492A8">
      <w:pPr>
        <w:pStyle w:val="ReportCover-Date"/>
        <w:spacing w:after="0"/>
        <w:jc w:val="center"/>
        <w:rPr>
          <w:rFonts w:ascii="Arial" w:hAnsi="Arial" w:cs="Arial"/>
          <w:color w:val="auto"/>
        </w:rPr>
      </w:pPr>
      <w:bookmarkStart w:id="2" w:name="OLE_LINK12"/>
      <w:r>
        <w:rPr>
          <w:rFonts w:ascii="Arial" w:hAnsi="Arial" w:cs="Arial"/>
          <w:color w:val="auto"/>
        </w:rPr>
        <w:t>Originally Approved: June 2023</w:t>
      </w:r>
    </w:p>
    <w:p w:rsidR="001D1C73" w:rsidRPr="009139B3" w:rsidP="001D1C73" w14:paraId="25EC0787" w14:textId="06B8C573">
      <w:pPr>
        <w:pStyle w:val="ReportCover-Date"/>
        <w:spacing w:after="0"/>
        <w:jc w:val="center"/>
        <w:rPr>
          <w:rFonts w:ascii="Arial" w:hAnsi="Arial" w:cs="Arial"/>
          <w:color w:val="auto"/>
        </w:rPr>
      </w:pPr>
      <w:r>
        <w:rPr>
          <w:rFonts w:ascii="Arial" w:hAnsi="Arial" w:cs="Arial"/>
          <w:color w:val="auto"/>
        </w:rPr>
        <w:t xml:space="preserve">Current Revision: </w:t>
      </w:r>
      <w:r w:rsidR="00BC3D9E">
        <w:rPr>
          <w:rFonts w:ascii="Arial" w:hAnsi="Arial" w:cs="Arial"/>
          <w:color w:val="auto"/>
        </w:rPr>
        <w:t xml:space="preserve"> </w:t>
      </w:r>
      <w:r>
        <w:rPr>
          <w:rFonts w:ascii="Arial" w:hAnsi="Arial" w:cs="Arial"/>
          <w:color w:val="auto"/>
        </w:rPr>
        <w:t xml:space="preserve">September </w:t>
      </w:r>
      <w:r w:rsidR="00CB0782">
        <w:rPr>
          <w:rFonts w:ascii="Arial" w:hAnsi="Arial" w:cs="Arial"/>
          <w:color w:val="auto"/>
        </w:rPr>
        <w:t>2024</w:t>
      </w:r>
    </w:p>
    <w:bookmarkEnd w:id="2"/>
    <w:p w:rsidR="001D1C73" w:rsidRPr="009139B3" w:rsidP="001D1C73" w14:paraId="6AE99265" w14:textId="77777777">
      <w:pPr>
        <w:spacing w:after="0" w:line="240" w:lineRule="auto"/>
        <w:jc w:val="center"/>
        <w:rPr>
          <w:rFonts w:ascii="Arial" w:hAnsi="Arial" w:cs="Arial"/>
        </w:rPr>
      </w:pPr>
    </w:p>
    <w:p w:rsidR="001D1C73" w:rsidRPr="009139B3" w:rsidP="001D1C73" w14:paraId="1DA20A0E" w14:textId="77777777">
      <w:pPr>
        <w:spacing w:after="0" w:line="240" w:lineRule="auto"/>
        <w:jc w:val="center"/>
        <w:rPr>
          <w:rFonts w:ascii="Arial" w:hAnsi="Arial" w:cs="Arial"/>
        </w:rPr>
      </w:pPr>
    </w:p>
    <w:p w:rsidR="00CB0782" w:rsidP="00CB0782" w14:paraId="5BD99FB3" w14:textId="47E21DDB">
      <w:pPr>
        <w:jc w:val="center"/>
        <w:rPr>
          <w:rFonts w:ascii="Arial" w:eastAsia="Arial" w:hAnsi="Arial" w:cs="Arial"/>
          <w:sz w:val="32"/>
          <w:szCs w:val="32"/>
        </w:rPr>
      </w:pPr>
      <w:r>
        <w:rPr>
          <w:rFonts w:ascii="Arial" w:eastAsia="Arial" w:hAnsi="Arial" w:cs="Arial"/>
          <w:b/>
          <w:bCs/>
          <w:sz w:val="32"/>
          <w:szCs w:val="32"/>
        </w:rPr>
        <w:t xml:space="preserve">Type of Request: </w:t>
      </w:r>
      <w:r>
        <w:rPr>
          <w:rFonts w:ascii="Arial" w:eastAsia="Arial" w:hAnsi="Arial" w:cs="Arial"/>
          <w:sz w:val="32"/>
          <w:szCs w:val="32"/>
        </w:rPr>
        <w:t xml:space="preserve">Revision </w:t>
      </w:r>
    </w:p>
    <w:p w:rsidR="001D1C73" w:rsidRPr="009139B3" w:rsidP="001D1C73" w14:paraId="6C687B26" w14:textId="77777777">
      <w:pPr>
        <w:spacing w:after="0" w:line="240" w:lineRule="auto"/>
        <w:jc w:val="center"/>
        <w:rPr>
          <w:rFonts w:ascii="Arial" w:hAnsi="Arial" w:cs="Arial"/>
        </w:rPr>
      </w:pPr>
    </w:p>
    <w:p w:rsidR="001D1C73" w:rsidRPr="009139B3" w:rsidP="001D1C73" w14:paraId="7F494641" w14:textId="77777777">
      <w:pPr>
        <w:spacing w:after="0" w:line="240" w:lineRule="auto"/>
        <w:jc w:val="center"/>
        <w:rPr>
          <w:rFonts w:ascii="Arial" w:hAnsi="Arial" w:cs="Arial"/>
        </w:rPr>
      </w:pPr>
    </w:p>
    <w:p w:rsidR="001D1C73" w:rsidRPr="009139B3" w:rsidP="0034207D" w14:paraId="42DEC821" w14:textId="77777777">
      <w:pPr>
        <w:spacing w:after="0" w:line="240" w:lineRule="auto"/>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77777777">
      <w:pPr>
        <w:spacing w:after="0" w:line="240" w:lineRule="auto"/>
        <w:jc w:val="center"/>
        <w:rPr>
          <w:rFonts w:ascii="Arial" w:hAnsi="Arial" w:cs="Arial"/>
        </w:rPr>
      </w:pPr>
      <w:bookmarkStart w:id="3" w:name="OLE_LINK15"/>
      <w:r w:rsidRPr="009139B3">
        <w:rPr>
          <w:rFonts w:ascii="Arial" w:hAnsi="Arial" w:cs="Arial"/>
        </w:rPr>
        <w:t>Submitted By:</w:t>
      </w:r>
    </w:p>
    <w:p w:rsidR="001D1C73" w:rsidRPr="009139B3" w:rsidP="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RPr="009139B3" w:rsidP="001D1C73" w14:paraId="32BC72CD" w14:textId="51601552">
      <w:pPr>
        <w:spacing w:after="0" w:line="240" w:lineRule="auto"/>
        <w:jc w:val="center"/>
        <w:rPr>
          <w:rFonts w:ascii="Arial" w:hAnsi="Arial" w:cs="Arial"/>
        </w:rPr>
      </w:pPr>
      <w:r w:rsidRPr="009139B3">
        <w:rPr>
          <w:rFonts w:ascii="Arial" w:hAnsi="Arial" w:cs="Arial"/>
        </w:rPr>
        <w:t>Project Officers:</w:t>
      </w:r>
      <w:r w:rsidRPr="00624F2D" w:rsidR="00624F2D">
        <w:rPr>
          <w:rFonts w:ascii="Arial" w:hAnsi="Arial" w:cs="Arial"/>
        </w:rPr>
        <w:t xml:space="preserve"> </w:t>
      </w:r>
      <w:r w:rsidR="00624F2D">
        <w:rPr>
          <w:rFonts w:ascii="Arial" w:hAnsi="Arial" w:cs="Arial"/>
        </w:rPr>
        <w:t>Ivelisse Martinez-Beck and Ann Rivera (OPRE)</w:t>
      </w:r>
    </w:p>
    <w:bookmarkEnd w:id="3"/>
    <w:p w:rsidR="00562B4A" w:rsidP="001D1C73" w14:paraId="31A83DFD" w14:textId="77777777">
      <w:pPr>
        <w:spacing w:after="0" w:line="240" w:lineRule="auto"/>
        <w:jc w:val="center"/>
        <w:rPr>
          <w:b/>
        </w:rPr>
        <w:sectPr w:rsidSect="003B62EF">
          <w:headerReference w:type="default" r:id="rId9"/>
          <w:footerReference w:type="default" r:id="rId10"/>
          <w:type w:val="continuous"/>
          <w:pgSz w:w="12240" w:h="15840"/>
          <w:pgMar w:top="1440" w:right="1440" w:bottom="1440" w:left="1440" w:header="720" w:footer="720" w:gutter="0"/>
          <w:cols w:space="720"/>
          <w:titlePg/>
          <w:docGrid w:linePitch="360"/>
        </w:sectPr>
      </w:pPr>
    </w:p>
    <w:p w:rsidR="001D1C73" w:rsidRPr="009139B3" w:rsidP="003B62EF" w14:paraId="43581017" w14:textId="77777777">
      <w:pPr>
        <w:pStyle w:val="Heading1"/>
      </w:pPr>
      <w:r w:rsidRPr="009139B3">
        <w:t>Part A</w:t>
      </w:r>
    </w:p>
    <w:p w:rsidR="001D1C73" w:rsidRPr="003B62EF" w:rsidP="003B62EF" w14:paraId="67A674E8" w14:textId="77777777">
      <w:pPr>
        <w:pStyle w:val="Heading1"/>
        <w:spacing w:after="120"/>
        <w:jc w:val="left"/>
        <w:rPr>
          <w:sz w:val="28"/>
          <w:szCs w:val="28"/>
          <w:u w:val="single"/>
        </w:rPr>
      </w:pPr>
      <w:r w:rsidRPr="003B62EF">
        <w:rPr>
          <w:sz w:val="28"/>
          <w:szCs w:val="28"/>
          <w:u w:val="single"/>
        </w:rPr>
        <w:t>Executive Summary</w:t>
      </w:r>
    </w:p>
    <w:p w:rsidR="00CB0782" w:rsidP="008A1228" w14:paraId="1FF7279E" w14:textId="559B1ACC">
      <w:pPr>
        <w:pStyle w:val="ListParagraph"/>
        <w:numPr>
          <w:ilvl w:val="0"/>
          <w:numId w:val="26"/>
        </w:numPr>
      </w:pPr>
      <w:bookmarkStart w:id="4" w:name="OLE_LINK32"/>
      <w:r w:rsidRPr="008A1228">
        <w:rPr>
          <w:b/>
          <w:bCs/>
        </w:rPr>
        <w:t>Type of Request:</w:t>
      </w:r>
      <w:r w:rsidRPr="008A1228" w:rsidR="00C9760A">
        <w:t xml:space="preserve"> </w:t>
      </w:r>
      <w:r w:rsidRPr="008A1228">
        <w:t xml:space="preserve"> </w:t>
      </w:r>
      <w:r w:rsidRPr="008A1228">
        <w:t xml:space="preserve">This request is a revision to a currently approved information collection (OMB #0970-0391, titled “The 2024 National Survey of Early Care and Education”). This request is to add a longitudinal follow-up </w:t>
      </w:r>
      <w:r w:rsidRPr="008A1228" w:rsidR="000E7FA2">
        <w:t>information</w:t>
      </w:r>
      <w:r w:rsidRPr="008A1228">
        <w:t xml:space="preserve"> collection </w:t>
      </w:r>
      <w:r w:rsidRPr="008A1228" w:rsidR="007D5ED0">
        <w:t xml:space="preserve">(i.e., 2024 NSECE </w:t>
      </w:r>
      <w:r w:rsidRPr="008A1228" w:rsidR="00F24A1B">
        <w:t xml:space="preserve">Longitudinal </w:t>
      </w:r>
      <w:r w:rsidRPr="008A1228" w:rsidR="007D5ED0">
        <w:t>Follow-up</w:t>
      </w:r>
      <w:r w:rsidRPr="008A1228" w:rsidR="00F24A1B">
        <w:t>s</w:t>
      </w:r>
      <w:r w:rsidRPr="008A1228" w:rsidR="007D5ED0">
        <w:t xml:space="preserve">) </w:t>
      </w:r>
      <w:r w:rsidRPr="008A1228">
        <w:t xml:space="preserve">for select samples of the </w:t>
      </w:r>
      <w:r w:rsidRPr="008A1228" w:rsidR="000E7FA2">
        <w:t xml:space="preserve">main </w:t>
      </w:r>
      <w:r w:rsidRPr="008A1228">
        <w:t>2024 NSECE</w:t>
      </w:r>
      <w:r w:rsidRPr="008A1228" w:rsidR="000E7FA2">
        <w:t xml:space="preserve"> information collection</w:t>
      </w:r>
      <w:r w:rsidRPr="008A1228">
        <w:t>.</w:t>
      </w:r>
    </w:p>
    <w:p w:rsidR="008A1228" w:rsidRPr="008A1228" w:rsidP="008A1228" w14:paraId="0D1C056E" w14:textId="77777777">
      <w:pPr>
        <w:pStyle w:val="ListParagraph"/>
        <w:numPr>
          <w:ilvl w:val="0"/>
          <w:numId w:val="0"/>
        </w:numPr>
        <w:ind w:left="720"/>
        <w:rPr>
          <w:sz w:val="6"/>
          <w:szCs w:val="6"/>
        </w:rPr>
      </w:pPr>
    </w:p>
    <w:p w:rsidR="00C95236" w:rsidP="008A1228" w14:paraId="5FEE7B8E" w14:textId="2A70AD9E">
      <w:pPr>
        <w:pStyle w:val="ListParagraph"/>
        <w:numPr>
          <w:ilvl w:val="0"/>
          <w:numId w:val="26"/>
        </w:numPr>
      </w:pPr>
      <w:r w:rsidRPr="008A1228">
        <w:rPr>
          <w:b/>
          <w:bCs/>
        </w:rPr>
        <w:t>Progress to Date:</w:t>
      </w:r>
      <w:r w:rsidRPr="008A1228" w:rsidR="00C9760A">
        <w:t xml:space="preserve"> </w:t>
      </w:r>
      <w:r w:rsidRPr="008A1228">
        <w:t xml:space="preserve"> Data collection for the 2024 NSECE began in </w:t>
      </w:r>
      <w:r w:rsidRPr="008A1228" w:rsidR="00942E20">
        <w:t>November</w:t>
      </w:r>
      <w:r w:rsidRPr="008A1228">
        <w:t xml:space="preserve"> 2023 and </w:t>
      </w:r>
      <w:r w:rsidRPr="008A1228" w:rsidR="00380F34">
        <w:t>basel</w:t>
      </w:r>
      <w:r w:rsidRPr="008A1228" w:rsidR="00E60CA9">
        <w:t xml:space="preserve">ine data collection </w:t>
      </w:r>
      <w:r w:rsidRPr="008A1228">
        <w:t xml:space="preserve">is scheduled to run through </w:t>
      </w:r>
      <w:r w:rsidRPr="008A1228" w:rsidR="00215A0E">
        <w:t>November</w:t>
      </w:r>
      <w:r w:rsidRPr="008A1228">
        <w:t xml:space="preserve"> 2024</w:t>
      </w:r>
      <w:r w:rsidRPr="008A1228">
        <w:t>.</w:t>
      </w:r>
      <w:r w:rsidRPr="008A1228">
        <w:t xml:space="preserve">  All planned activities are being implemented</w:t>
      </w:r>
      <w:r w:rsidRPr="008A1228" w:rsidR="00E94B59">
        <w:t>; d</w:t>
      </w:r>
      <w:r w:rsidRPr="008A1228">
        <w:t xml:space="preserve">ata collection is ongoing, with no revisions to </w:t>
      </w:r>
      <w:r w:rsidRPr="008A1228" w:rsidR="00ED62B6">
        <w:t>the</w:t>
      </w:r>
      <w:r w:rsidRPr="008A1228" w:rsidR="00E94B59">
        <w:t xml:space="preserve"> currently approved</w:t>
      </w:r>
      <w:r w:rsidRPr="008A1228" w:rsidR="00ED62B6">
        <w:t xml:space="preserve"> </w:t>
      </w:r>
      <w:r w:rsidRPr="008A1228">
        <w:t>plan</w:t>
      </w:r>
      <w:r w:rsidRPr="008A1228" w:rsidR="00ED62B6">
        <w:t>s</w:t>
      </w:r>
      <w:r w:rsidRPr="008A1228">
        <w:t xml:space="preserve"> at this time.  </w:t>
      </w:r>
    </w:p>
    <w:p w:rsidR="008A1228" w:rsidRPr="008A1228" w:rsidP="008A1228" w14:paraId="475779AB" w14:textId="77777777">
      <w:pPr>
        <w:pStyle w:val="ListParagraph"/>
        <w:numPr>
          <w:ilvl w:val="0"/>
          <w:numId w:val="0"/>
        </w:numPr>
        <w:ind w:left="720"/>
        <w:rPr>
          <w:sz w:val="6"/>
          <w:szCs w:val="6"/>
        </w:rPr>
      </w:pPr>
    </w:p>
    <w:p w:rsidR="00A06E92" w:rsidP="008A1228" w14:paraId="5110F5FE" w14:textId="06486F27">
      <w:pPr>
        <w:pStyle w:val="ListParagraph"/>
        <w:numPr>
          <w:ilvl w:val="0"/>
          <w:numId w:val="26"/>
        </w:numPr>
      </w:pPr>
      <w:r w:rsidRPr="008A1228">
        <w:rPr>
          <w:b/>
          <w:bCs/>
        </w:rPr>
        <w:t>Timeline:</w:t>
      </w:r>
      <w:r w:rsidRPr="008A1228" w:rsidR="00C9760A">
        <w:t xml:space="preserve"> </w:t>
      </w:r>
      <w:r w:rsidRPr="008A1228">
        <w:t xml:space="preserve"> This revision request does not alter the timeline </w:t>
      </w:r>
      <w:r w:rsidRPr="008A1228" w:rsidR="00E94B59">
        <w:t>currently described under OMB #0970-0391</w:t>
      </w:r>
      <w:r w:rsidRPr="008A1228" w:rsidR="00712B8A">
        <w:t xml:space="preserve"> </w:t>
      </w:r>
      <w:r w:rsidRPr="008A1228">
        <w:t xml:space="preserve">for the </w:t>
      </w:r>
      <w:r w:rsidRPr="008A1228" w:rsidR="00A05719">
        <w:t xml:space="preserve">2024 NSECE </w:t>
      </w:r>
      <w:r w:rsidRPr="008A1228">
        <w:t xml:space="preserve">information collection. </w:t>
      </w:r>
    </w:p>
    <w:p w:rsidR="008A1228" w:rsidRPr="008A1228" w:rsidP="008A1228" w14:paraId="2DE70E27" w14:textId="77777777">
      <w:pPr>
        <w:pStyle w:val="ListParagraph"/>
        <w:numPr>
          <w:ilvl w:val="0"/>
          <w:numId w:val="0"/>
        </w:numPr>
        <w:ind w:left="720"/>
        <w:rPr>
          <w:sz w:val="6"/>
          <w:szCs w:val="6"/>
        </w:rPr>
      </w:pPr>
    </w:p>
    <w:p w:rsidR="00A857E9" w:rsidRPr="008A1228" w:rsidP="008A1228" w14:paraId="73F9568B" w14:textId="6AC0B856">
      <w:pPr>
        <w:pStyle w:val="ListParagraph"/>
        <w:numPr>
          <w:ilvl w:val="0"/>
          <w:numId w:val="26"/>
        </w:numPr>
      </w:pPr>
      <w:r w:rsidRPr="008A1228">
        <w:rPr>
          <w:b/>
          <w:bCs/>
        </w:rPr>
        <w:t>Summary of changes requested:</w:t>
      </w:r>
      <w:r w:rsidRPr="008A1228" w:rsidR="00C9760A">
        <w:t xml:space="preserve"> </w:t>
      </w:r>
      <w:r w:rsidRPr="008A1228">
        <w:t xml:space="preserve"> </w:t>
      </w:r>
      <w:bookmarkStart w:id="5" w:name="OLE_LINK23"/>
      <w:r w:rsidRPr="008A1228" w:rsidR="00A05719">
        <w:t xml:space="preserve">The addition of </w:t>
      </w:r>
      <w:r w:rsidRPr="008A1228" w:rsidR="00B25B62">
        <w:t>two</w:t>
      </w:r>
      <w:r w:rsidRPr="008A1228">
        <w:t xml:space="preserve"> follow-up data collection</w:t>
      </w:r>
      <w:r w:rsidRPr="008A1228" w:rsidR="00B25B62">
        <w:t>s</w:t>
      </w:r>
      <w:r w:rsidRPr="008A1228" w:rsidR="00F83FBF">
        <w:t xml:space="preserve"> with respondents who complete interviews in the 2024 NSECE</w:t>
      </w:r>
      <w:r w:rsidRPr="008A1228" w:rsidR="000544CB">
        <w:t>:  one</w:t>
      </w:r>
      <w:r w:rsidRPr="008A1228">
        <w:t xml:space="preserve"> </w:t>
      </w:r>
      <w:r w:rsidRPr="008A1228" w:rsidR="000544CB">
        <w:t>with</w:t>
      </w:r>
      <w:r w:rsidRPr="008A1228">
        <w:t xml:space="preserve"> household</w:t>
      </w:r>
      <w:r w:rsidRPr="008A1228" w:rsidR="00F83FBF">
        <w:t>s</w:t>
      </w:r>
      <w:r w:rsidRPr="008A1228">
        <w:t xml:space="preserve"> and </w:t>
      </w:r>
      <w:r w:rsidRPr="008A1228" w:rsidR="000544CB">
        <w:t xml:space="preserve">one with </w:t>
      </w:r>
      <w:r w:rsidRPr="008A1228" w:rsidR="008B03C1">
        <w:t xml:space="preserve">individuals who were employed in </w:t>
      </w:r>
      <w:r w:rsidRPr="008A1228" w:rsidR="008B03C1">
        <w:t>center-based</w:t>
      </w:r>
      <w:r w:rsidRPr="008A1228" w:rsidR="008B03C1">
        <w:t xml:space="preserve"> ECE programs in 2024</w:t>
      </w:r>
      <w:r w:rsidRPr="008A1228">
        <w:t xml:space="preserve">. </w:t>
      </w:r>
      <w:bookmarkEnd w:id="5"/>
      <w:r w:rsidRPr="008A1228">
        <w:t xml:space="preserve">Using characteristics of sample members from the 2024 NSECE, the collected </w:t>
      </w:r>
      <w:r w:rsidRPr="008A1228" w:rsidR="00451868">
        <w:t xml:space="preserve">household follow-up </w:t>
      </w:r>
      <w:r w:rsidRPr="008A1228">
        <w:t xml:space="preserve">data will allow </w:t>
      </w:r>
      <w:r w:rsidRPr="008A1228">
        <w:t>nationally-representative</w:t>
      </w:r>
      <w:r w:rsidRPr="008A1228">
        <w:t xml:space="preserve"> descriptions of 1) households under 300% FPL, </w:t>
      </w:r>
      <w:r w:rsidRPr="008A1228" w:rsidR="00451868">
        <w:t xml:space="preserve">and </w:t>
      </w:r>
      <w:r w:rsidRPr="008A1228">
        <w:t>2) households with at least one resident child under age 13 and using paid individual care in 2024</w:t>
      </w:r>
      <w:r w:rsidRPr="008A1228" w:rsidR="00497149">
        <w:t>,</w:t>
      </w:r>
      <w:r w:rsidRPr="008A1228" w:rsidR="00A34A0C">
        <w:t xml:space="preserve"> </w:t>
      </w:r>
      <w:r w:rsidRPr="008A1228" w:rsidR="00451868">
        <w:t xml:space="preserve">and </w:t>
      </w:r>
      <w:r w:rsidRPr="008A1228">
        <w:t>will provide new information on household search and selection of ECE, with a focus on financial assistance and paid individual care.</w:t>
      </w:r>
      <w:r w:rsidRPr="008A1228" w:rsidR="00451868">
        <w:t xml:space="preserve"> Data collected in the workforce follow-up will allow </w:t>
      </w:r>
      <w:r w:rsidRPr="008A1228" w:rsidR="00451868">
        <w:t>nationally-representative</w:t>
      </w:r>
      <w:r w:rsidRPr="008A1228" w:rsidR="00451868">
        <w:t xml:space="preserve"> descriptions of classroom based early care and education (ECE) workers in 2024 and will provide new information on retention and attrition patterns among classroom-based ECE workers.</w:t>
      </w:r>
    </w:p>
    <w:p w:rsidR="008A1228" w:rsidRPr="008A1228" w:rsidP="008A1228" w14:paraId="1833D9AF" w14:textId="77777777">
      <w:pPr>
        <w:pStyle w:val="ListParagraph"/>
        <w:numPr>
          <w:ilvl w:val="0"/>
          <w:numId w:val="0"/>
        </w:numPr>
        <w:ind w:left="720"/>
        <w:rPr>
          <w:sz w:val="6"/>
          <w:szCs w:val="6"/>
        </w:rPr>
      </w:pPr>
    </w:p>
    <w:p w:rsidR="00CB0782" w:rsidP="008A1228" w14:paraId="783AF482" w14:textId="4C45434E">
      <w:pPr>
        <w:pStyle w:val="ListParagraph"/>
        <w:numPr>
          <w:ilvl w:val="0"/>
          <w:numId w:val="0"/>
        </w:numPr>
        <w:ind w:left="720"/>
      </w:pPr>
      <w:r w:rsidRPr="008A1228">
        <w:t>We do not intend for this information to be used as the principal basis for public policy decisions.</w:t>
      </w:r>
    </w:p>
    <w:p w:rsidR="008A1228" w:rsidRPr="008A1228" w:rsidP="008A1228" w14:paraId="71E03523" w14:textId="77777777">
      <w:pPr>
        <w:pStyle w:val="ListParagraph"/>
        <w:numPr>
          <w:ilvl w:val="0"/>
          <w:numId w:val="0"/>
        </w:numPr>
        <w:ind w:left="720"/>
        <w:rPr>
          <w:sz w:val="6"/>
          <w:szCs w:val="6"/>
        </w:rPr>
      </w:pPr>
    </w:p>
    <w:p w:rsidR="001D1C73" w:rsidRPr="009139B3" w:rsidP="008A1228" w14:paraId="7CF70A12" w14:textId="48CCCE54">
      <w:pPr>
        <w:pStyle w:val="ListParagraph"/>
        <w:numPr>
          <w:ilvl w:val="0"/>
          <w:numId w:val="26"/>
        </w:numPr>
      </w:pPr>
      <w:r w:rsidRPr="008A1228">
        <w:rPr>
          <w:b/>
          <w:bCs/>
        </w:rPr>
        <w:t>Time Sensitivity:</w:t>
      </w:r>
      <w:r w:rsidRPr="008A1228" w:rsidR="00C9760A">
        <w:t xml:space="preserve"> </w:t>
      </w:r>
      <w:r w:rsidRPr="008A1228">
        <w:t xml:space="preserve"> Data collection approval is requested </w:t>
      </w:r>
      <w:r w:rsidRPr="008A1228" w:rsidR="00380F34">
        <w:t>by</w:t>
      </w:r>
      <w:r w:rsidRPr="008A1228" w:rsidR="00F83FBF">
        <w:t xml:space="preserve"> </w:t>
      </w:r>
      <w:r w:rsidRPr="008A1228" w:rsidR="0085615B">
        <w:t xml:space="preserve">December </w:t>
      </w:r>
      <w:r w:rsidRPr="008A1228" w:rsidR="00650385">
        <w:t>2024</w:t>
      </w:r>
      <w:r w:rsidRPr="008A1228">
        <w:t>, so that timely data collection can occur</w:t>
      </w:r>
      <w:r w:rsidRPr="008A1228" w:rsidR="00BA54F9">
        <w:t xml:space="preserve"> </w:t>
      </w:r>
      <w:r w:rsidRPr="008A1228" w:rsidR="00F83FBF">
        <w:t xml:space="preserve">with households during the </w:t>
      </w:r>
      <w:r w:rsidRPr="008A1228" w:rsidR="0085615B">
        <w:t>first five months of 2025</w:t>
      </w:r>
      <w:r w:rsidRPr="008A1228" w:rsidR="00F83FBF">
        <w:t xml:space="preserve">, and </w:t>
      </w:r>
      <w:r w:rsidRPr="008A1228" w:rsidR="005437C7">
        <w:t xml:space="preserve">to </w:t>
      </w:r>
      <w:r w:rsidRPr="008A1228" w:rsidR="00F83FBF">
        <w:t xml:space="preserve">allow for </w:t>
      </w:r>
      <w:r w:rsidRPr="008A1228" w:rsidR="005437C7">
        <w:t>successful</w:t>
      </w:r>
      <w:r w:rsidRPr="008A1228">
        <w:t xml:space="preserve"> </w:t>
      </w:r>
      <w:r w:rsidRPr="008A1228" w:rsidR="005437C7">
        <w:t>recontact</w:t>
      </w:r>
      <w:r w:rsidRPr="008A1228" w:rsidR="00F83FBF">
        <w:t>ing</w:t>
      </w:r>
      <w:r w:rsidRPr="008A1228">
        <w:t xml:space="preserve"> </w:t>
      </w:r>
      <w:r w:rsidRPr="008A1228" w:rsidR="00F83FBF">
        <w:t xml:space="preserve">of </w:t>
      </w:r>
      <w:r w:rsidRPr="008A1228" w:rsidR="008B03C1">
        <w:t xml:space="preserve">individuals who were employed in </w:t>
      </w:r>
      <w:r w:rsidRPr="008A1228" w:rsidR="008B03C1">
        <w:t>center-based</w:t>
      </w:r>
      <w:r w:rsidRPr="008A1228" w:rsidR="008B03C1">
        <w:t xml:space="preserve"> ECE programs in </w:t>
      </w:r>
      <w:r w:rsidRPr="008A1228" w:rsidR="0085615B">
        <w:t xml:space="preserve">fall </w:t>
      </w:r>
      <w:r w:rsidRPr="008A1228" w:rsidR="008B03C1">
        <w:t>202</w:t>
      </w:r>
      <w:r w:rsidRPr="008A1228" w:rsidR="0085615B">
        <w:t>5</w:t>
      </w:r>
      <w:r w:rsidRPr="008A1228" w:rsidR="003C2CAC">
        <w:t>,</w:t>
      </w:r>
      <w:r w:rsidRPr="008A1228">
        <w:t xml:space="preserve"> </w:t>
      </w:r>
      <w:r w:rsidRPr="008A1228" w:rsidR="00F83FBF">
        <w:t xml:space="preserve">approximately </w:t>
      </w:r>
      <w:r w:rsidRPr="008A1228" w:rsidR="0085615B">
        <w:t>fifteen months</w:t>
      </w:r>
      <w:r w:rsidRPr="008A1228" w:rsidR="00F83FBF">
        <w:t xml:space="preserve"> after their 2024 NSECE interview.</w:t>
      </w:r>
      <w:r w:rsidRPr="008A1228">
        <w:t xml:space="preserve"> </w:t>
      </w:r>
      <w:r w:rsidRPr="008A1228" w:rsidR="00682028">
        <w:t xml:space="preserve">The 2024 NSECE </w:t>
      </w:r>
      <w:r w:rsidRPr="008A1228" w:rsidR="00E21553">
        <w:t xml:space="preserve">Longitudinal </w:t>
      </w:r>
      <w:r w:rsidRPr="008A1228" w:rsidR="007D5ED0">
        <w:t>F</w:t>
      </w:r>
      <w:r w:rsidRPr="008A1228" w:rsidR="006E2060">
        <w:t>ollow</w:t>
      </w:r>
      <w:r w:rsidRPr="008A1228" w:rsidR="007D5ED0">
        <w:t>-</w:t>
      </w:r>
      <w:r w:rsidRPr="008A1228" w:rsidR="006E2060">
        <w:t>up</w:t>
      </w:r>
      <w:r w:rsidRPr="008A1228" w:rsidR="00E21553">
        <w:t>s</w:t>
      </w:r>
      <w:r w:rsidRPr="008A1228" w:rsidR="006E2060">
        <w:t xml:space="preserve"> </w:t>
      </w:r>
      <w:r w:rsidRPr="008A1228" w:rsidR="0040418B">
        <w:t xml:space="preserve">must begin outreach, screening, and recruitment of </w:t>
      </w:r>
      <w:r w:rsidRPr="008A1228" w:rsidR="00682028">
        <w:t xml:space="preserve">households </w:t>
      </w:r>
      <w:r w:rsidRPr="008A1228" w:rsidR="00113F42">
        <w:t xml:space="preserve">and </w:t>
      </w:r>
      <w:r w:rsidRPr="008A1228" w:rsidR="008B03C1">
        <w:t xml:space="preserve">individuals who were employed in </w:t>
      </w:r>
      <w:r w:rsidRPr="008A1228" w:rsidR="008B03C1">
        <w:t>center-based</w:t>
      </w:r>
      <w:r w:rsidRPr="008A1228" w:rsidR="008B03C1">
        <w:t xml:space="preserve"> ECE programs </w:t>
      </w:r>
      <w:r w:rsidRPr="008A1228" w:rsidR="0040418B">
        <w:t xml:space="preserve">as early as possible </w:t>
      </w:r>
      <w:r w:rsidRPr="008A1228" w:rsidR="0085615B">
        <w:t xml:space="preserve">in January 2025 </w:t>
      </w:r>
      <w:r w:rsidRPr="008A1228" w:rsidR="0040418B">
        <w:t>in order to ensure sufficient time to complete survey data collection throughout all 50 states and D.C.</w:t>
      </w:r>
      <w:r w:rsidRPr="008A1228" w:rsidR="00F16B0D">
        <w:t xml:space="preserve"> </w:t>
      </w:r>
      <w:r w:rsidRPr="008A1228" w:rsidR="0040418B">
        <w:t xml:space="preserve">before the end of the </w:t>
      </w:r>
      <w:r w:rsidRPr="008A1228" w:rsidR="0085615B">
        <w:t>calendar</w:t>
      </w:r>
      <w:r w:rsidRPr="008A1228" w:rsidR="0040418B">
        <w:t xml:space="preserve"> year.</w:t>
      </w:r>
      <w:r w:rsidRPr="0040418B" w:rsidR="0040418B">
        <w:t xml:space="preserve">  </w:t>
      </w:r>
      <w:bookmarkEnd w:id="4"/>
      <w:r w:rsidRPr="009139B3">
        <w:br w:type="page"/>
      </w:r>
    </w:p>
    <w:p w:rsidR="001D1C73" w:rsidP="003B62EF" w14:paraId="376E93B4" w14:textId="77777777">
      <w:pPr>
        <w:pStyle w:val="Heading2"/>
      </w:pPr>
      <w:r w:rsidRPr="009139B3">
        <w:t>A1.</w:t>
      </w:r>
      <w:r w:rsidRPr="009139B3">
        <w:tab/>
        <w:t xml:space="preserve">Necessity for Collection </w:t>
      </w:r>
    </w:p>
    <w:p w:rsidR="008D7482" w:rsidP="00ED62B6" w14:paraId="3A88EF78" w14:textId="6301D597">
      <w:pPr>
        <w:spacing w:after="0"/>
        <w:rPr>
          <w:rFonts w:cstheme="minorHAnsi"/>
        </w:rPr>
      </w:pPr>
      <w:r>
        <w:rPr>
          <w:rFonts w:cstheme="minorHAnsi"/>
        </w:rPr>
        <w:t xml:space="preserve">The 2024 National Survey of Early Care and Education (NSECE) and 2024 NSECE Longitudinal Follow-ups are funded by the Office of Planning, Research, and Evaluation, Administration for Children &amp; Families (ACF), U.S. Department of Health and Human Services (HHS). These information collection activities are part of ACF’s ongoing effort to better understand the availability and use of ECE across the nation. Data collection for the 2024 NSECE began in November 2023 and </w:t>
      </w:r>
      <w:r w:rsidR="00380F34">
        <w:rPr>
          <w:rFonts w:cstheme="minorHAnsi"/>
        </w:rPr>
        <w:t xml:space="preserve">baseline data collection </w:t>
      </w:r>
      <w:r>
        <w:rPr>
          <w:rFonts w:cstheme="minorHAnsi"/>
        </w:rPr>
        <w:t xml:space="preserve">is scheduled to run through </w:t>
      </w:r>
      <w:r w:rsidR="0085615B">
        <w:rPr>
          <w:rFonts w:cstheme="minorHAnsi"/>
        </w:rPr>
        <w:t>November</w:t>
      </w:r>
      <w:r>
        <w:rPr>
          <w:rFonts w:cstheme="minorHAnsi"/>
        </w:rPr>
        <w:t xml:space="preserve"> 2024. All planned </w:t>
      </w:r>
      <w:r w:rsidR="00380F34">
        <w:rPr>
          <w:rFonts w:cstheme="minorHAnsi"/>
        </w:rPr>
        <w:t xml:space="preserve">and approved </w:t>
      </w:r>
      <w:r>
        <w:rPr>
          <w:rFonts w:cstheme="minorHAnsi"/>
        </w:rPr>
        <w:t xml:space="preserve">activities are being implemented </w:t>
      </w:r>
      <w:r w:rsidR="00380F34">
        <w:rPr>
          <w:rFonts w:cstheme="minorHAnsi"/>
        </w:rPr>
        <w:t xml:space="preserve">and are ongoing, </w:t>
      </w:r>
      <w:r>
        <w:rPr>
          <w:rFonts w:cstheme="minorHAnsi"/>
        </w:rPr>
        <w:t xml:space="preserve"> with no revisions to </w:t>
      </w:r>
      <w:r w:rsidR="00DA0C26">
        <w:rPr>
          <w:rFonts w:cstheme="minorHAnsi"/>
        </w:rPr>
        <w:t xml:space="preserve">the </w:t>
      </w:r>
      <w:r w:rsidR="00380F34">
        <w:rPr>
          <w:rFonts w:cstheme="minorHAnsi"/>
        </w:rPr>
        <w:t xml:space="preserve">currently approved </w:t>
      </w:r>
      <w:r>
        <w:rPr>
          <w:rFonts w:cstheme="minorHAnsi"/>
        </w:rPr>
        <w:t>plan at this time. This request is specific to the addition of two follow-up data collections: one with household</w:t>
      </w:r>
      <w:r w:rsidR="005C4173">
        <w:rPr>
          <w:rFonts w:cstheme="minorHAnsi"/>
        </w:rPr>
        <w:t>s</w:t>
      </w:r>
      <w:r>
        <w:rPr>
          <w:rFonts w:cstheme="minorHAnsi"/>
        </w:rPr>
        <w:t xml:space="preserve"> and one with workforce respondents who complete interviews in the 2024 NSECE.</w:t>
      </w:r>
      <w:r>
        <w:rPr>
          <w:rFonts w:cstheme="minorHAnsi"/>
        </w:rPr>
        <w:t xml:space="preserve"> </w:t>
      </w:r>
    </w:p>
    <w:p w:rsidR="008D7482" w:rsidP="00ED62B6" w14:paraId="38A7368A" w14:textId="77777777">
      <w:pPr>
        <w:spacing w:after="0"/>
        <w:rPr>
          <w:rFonts w:cstheme="minorHAnsi"/>
        </w:rPr>
      </w:pPr>
    </w:p>
    <w:p w:rsidR="005D5A9F" w:rsidP="00ED62B6" w14:paraId="70F0C830" w14:textId="63B6F3BE">
      <w:pPr>
        <w:spacing w:after="0"/>
        <w:rPr>
          <w:rFonts w:cstheme="minorHAnsi"/>
        </w:rPr>
      </w:pPr>
      <w:bookmarkStart w:id="6" w:name="_Hlk167973839"/>
      <w:r w:rsidRPr="0034207D">
        <w:rPr>
          <w:rFonts w:cstheme="minorHAnsi"/>
          <w:b/>
          <w:bCs/>
        </w:rPr>
        <w:t xml:space="preserve">Note for review of this request: </w:t>
      </w:r>
      <w:r>
        <w:rPr>
          <w:rFonts w:cstheme="minorHAnsi"/>
        </w:rPr>
        <w:t>Supporting Statements A and B are written to break out information about the currently approved 2024 NSECE</w:t>
      </w:r>
      <w:r w:rsidR="006B12E2">
        <w:rPr>
          <w:rFonts w:cstheme="minorHAnsi"/>
        </w:rPr>
        <w:t xml:space="preserve"> information collection</w:t>
      </w:r>
      <w:r w:rsidR="00650F9F">
        <w:rPr>
          <w:rFonts w:cstheme="minorHAnsi"/>
        </w:rPr>
        <w:t xml:space="preserve"> (</w:t>
      </w:r>
      <w:r w:rsidR="006C1A57">
        <w:rPr>
          <w:rFonts w:cstheme="minorHAnsi"/>
        </w:rPr>
        <w:t>no revisions</w:t>
      </w:r>
      <w:r w:rsidR="00327C66">
        <w:rPr>
          <w:rFonts w:cstheme="minorHAnsi"/>
        </w:rPr>
        <w:t>)</w:t>
      </w:r>
      <w:r>
        <w:rPr>
          <w:rFonts w:cstheme="minorHAnsi"/>
        </w:rPr>
        <w:t xml:space="preserve">, and the </w:t>
      </w:r>
      <w:r>
        <w:t>2024 NSECE Longitudinal Follow-ups,</w:t>
      </w:r>
      <w:r>
        <w:rPr>
          <w:rFonts w:cstheme="minorHAnsi"/>
        </w:rPr>
        <w:t xml:space="preserve"> which are new to this effort</w:t>
      </w:r>
      <w:r w:rsidR="006F374A">
        <w:rPr>
          <w:rFonts w:cstheme="minorHAnsi"/>
        </w:rPr>
        <w:t>,</w:t>
      </w:r>
      <w:r>
        <w:rPr>
          <w:rFonts w:cstheme="minorHAnsi"/>
        </w:rPr>
        <w:t xml:space="preserve"> and we are currently submitting for review and approval</w:t>
      </w:r>
      <w:r w:rsidR="00274667">
        <w:rPr>
          <w:rFonts w:cstheme="minorHAnsi"/>
        </w:rPr>
        <w:t xml:space="preserve"> (current request)</w:t>
      </w:r>
      <w:r>
        <w:rPr>
          <w:rFonts w:cstheme="minorHAnsi"/>
        </w:rPr>
        <w:t xml:space="preserve">. </w:t>
      </w:r>
    </w:p>
    <w:bookmarkEnd w:id="6"/>
    <w:p w:rsidR="00ED62B6" w:rsidRPr="005D5A9F" w:rsidP="0034207D" w14:paraId="54079ADB" w14:textId="77777777">
      <w:pPr>
        <w:spacing w:after="0"/>
      </w:pPr>
    </w:p>
    <w:p w:rsidR="00582A76" w:rsidRPr="006B2B9A" w:rsidP="0034207D" w14:paraId="3DA78207" w14:textId="5A40191B">
      <w:pPr>
        <w:pStyle w:val="BodyText"/>
        <w:spacing w:after="120"/>
        <w:rPr>
          <w:u w:val="single"/>
        </w:rPr>
      </w:pPr>
      <w:r w:rsidRPr="006B2B9A">
        <w:rPr>
          <w:u w:val="single"/>
        </w:rPr>
        <w:t>2024 NSECE</w:t>
      </w:r>
      <w:r w:rsidRPr="006B2B9A" w:rsidR="006B2B9A">
        <w:rPr>
          <w:u w:val="single"/>
        </w:rPr>
        <w:t xml:space="preserve"> (</w:t>
      </w:r>
      <w:r w:rsidRPr="00F60654" w:rsidR="006B2B9A">
        <w:rPr>
          <w:u w:val="single"/>
        </w:rPr>
        <w:t>currently approved information collection</w:t>
      </w:r>
      <w:r w:rsidR="00327C66">
        <w:rPr>
          <w:u w:val="single"/>
        </w:rPr>
        <w:t>, no revisions</w:t>
      </w:r>
      <w:r w:rsidRPr="00F60654" w:rsidR="006B2B9A">
        <w:rPr>
          <w:u w:val="single"/>
        </w:rPr>
        <w:t>)</w:t>
      </w:r>
      <w:r w:rsidRPr="006B2B9A">
        <w:rPr>
          <w:u w:val="single"/>
        </w:rPr>
        <w:t xml:space="preserve">: </w:t>
      </w:r>
    </w:p>
    <w:p w:rsidR="00E84245" w:rsidP="00ED62B6" w14:paraId="6B62855D" w14:textId="10AB7580">
      <w:pPr>
        <w:pStyle w:val="BodyText"/>
        <w:spacing w:after="0"/>
      </w:pPr>
      <w:r>
        <w:t>The 2024 NSECE</w:t>
      </w:r>
      <w:r>
        <w:rPr>
          <w:szCs w:val="24"/>
        </w:rPr>
        <w:t xml:space="preserve"> </w:t>
      </w:r>
      <w:r>
        <w:t>is preceded by three prior NSECE data collections</w:t>
      </w:r>
      <w:r>
        <w:rPr>
          <w:rStyle w:val="FootnoteReference"/>
        </w:rPr>
        <w:footnoteReference w:id="3"/>
      </w:r>
      <w:r>
        <w:t>: the 2012 NSECE, which created the first national profile of ECE since the early 1990s; the</w:t>
      </w:r>
      <w:r>
        <w:rPr>
          <w:szCs w:val="24"/>
        </w:rPr>
        <w:t xml:space="preserve"> 2019 NSECE, which captured information to help assess how multiple programmatic and policy changes introduced since 2012 had changed the ECE landscape;</w:t>
      </w:r>
      <w:r>
        <w:t xml:space="preserve"> and the NSECE COVID-19 Longitudinal Follow-up, which re-interviewed provider and workforce </w:t>
      </w:r>
      <w:r w:rsidR="002B020D">
        <w:t xml:space="preserve">(classroom staff) </w:t>
      </w:r>
      <w:r w:rsidR="00457577">
        <w:t xml:space="preserve">survey respondents in the 2019 NSECE </w:t>
      </w:r>
      <w:r>
        <w:t>between late 2020 and early 2022 to show how the COVID-19 pandemic had impacted the supply of care available to families.</w:t>
      </w:r>
      <w:bookmarkStart w:id="7" w:name="OLE_LINK4"/>
      <w:r>
        <w:t xml:space="preserve"> </w:t>
      </w:r>
      <w:bookmarkStart w:id="8" w:name="OLE_LINK6"/>
      <w:r>
        <w:t xml:space="preserve">Before the start of the pandemic, there were multiple indications of significant challenges in the ECE system resulting in it being labeled with such terms as “fragile” and “fragmented,” and the COVID-19 pandemic only further exposed and exacerbated these weaknesses. </w:t>
      </w:r>
      <w:bookmarkEnd w:id="8"/>
      <w:r>
        <w:t xml:space="preserve">Since the 2019 NSECE, there have been three major legislative responses to the COVID-19 pandemic involving substantial additional funding for child care subsidies (i.e., Coronavirus Aid, Relief and Economic Security Act, Coronavirus Response and Relief Supplementary Appropriations </w:t>
      </w:r>
      <w:r w:rsidR="00B21009">
        <w:t>Act,</w:t>
      </w:r>
      <w:r>
        <w:t xml:space="preserve"> and American Rescue Plan Act) and at the same time substantial new flexibility to Child Care </w:t>
      </w:r>
      <w:r w:rsidR="002F53A1">
        <w:t xml:space="preserve">and </w:t>
      </w:r>
      <w:r>
        <w:t>Development Fund (CCDF) lead agencies for implementation</w:t>
      </w:r>
      <w:r w:rsidR="0026127D">
        <w:t xml:space="preserve"> of these funds</w:t>
      </w:r>
      <w:r>
        <w:t xml:space="preserve">. Also, since 2019, the U.S. economy has undergone significant shifts including a pandemic-related downturn followed by inflation rates not seen in three decades, as well as the persistence of work from home and remote work. </w:t>
      </w:r>
      <w:r w:rsidR="00DF6F88">
        <w:t>T</w:t>
      </w:r>
      <w:r>
        <w:t xml:space="preserve">hese major economic shifts may alter parents’ use of ECE as well as the labor market and economic forces in which ECE providers operate.  </w:t>
      </w:r>
    </w:p>
    <w:p w:rsidR="00ED62B6" w:rsidP="0034207D" w14:paraId="6B1501FC" w14:textId="77777777">
      <w:pPr>
        <w:pStyle w:val="BodyText"/>
        <w:spacing w:after="0"/>
      </w:pPr>
    </w:p>
    <w:p w:rsidR="00E84245" w:rsidP="00ED62B6" w14:paraId="372707F1" w14:textId="7AD97E4A">
      <w:pPr>
        <w:pStyle w:val="BodyText"/>
        <w:spacing w:after="0"/>
      </w:pPr>
      <w:r>
        <w:rPr>
          <w:szCs w:val="24"/>
        </w:rPr>
        <w:t xml:space="preserve">The 2024 NSECE is well-positioned to </w:t>
      </w:r>
      <w:r>
        <w:t xml:space="preserve">identify patterns of ECE recovery and children’s participation in ECE during the years following the COVID-19 pandemic, and to capture the effects of major public investments and regulatory efforts aimed at sustaining and strengthening ECE and the ECE workforce. </w:t>
      </w:r>
      <w:r>
        <w:rPr>
          <w:szCs w:val="24"/>
        </w:rPr>
        <w:t xml:space="preserve">The 2024 NSECE </w:t>
      </w:r>
      <w:bookmarkStart w:id="9" w:name="OLE_LINK25"/>
      <w:r w:rsidR="00810865">
        <w:rPr>
          <w:szCs w:val="24"/>
        </w:rPr>
        <w:t xml:space="preserve">and 2024 NSECE Longitudinal Follow-ups </w:t>
      </w:r>
      <w:r>
        <w:rPr>
          <w:szCs w:val="24"/>
        </w:rPr>
        <w:t xml:space="preserve">will collect information in a manner that </w:t>
      </w:r>
      <w:r>
        <w:rPr>
          <w:szCs w:val="24"/>
        </w:rPr>
        <w:t>facilitates comparisons with data collected for the 2012 NSECE, the 2019 NSECE, and (where appropriate) the NSECE COVID-19 Longitudinal Follow-up S</w:t>
      </w:r>
      <w:r w:rsidR="00831D01">
        <w:rPr>
          <w:szCs w:val="24"/>
        </w:rPr>
        <w:t>urvey</w:t>
      </w:r>
      <w:bookmarkEnd w:id="9"/>
      <w:r w:rsidR="005C4173">
        <w:rPr>
          <w:szCs w:val="24"/>
        </w:rPr>
        <w:t xml:space="preserve"> and the 2024 NSECE</w:t>
      </w:r>
      <w:r>
        <w:rPr>
          <w:szCs w:val="24"/>
        </w:rPr>
        <w:t xml:space="preserve">. The timing of these collections offers the </w:t>
      </w:r>
      <w:bookmarkEnd w:id="7"/>
      <w:r>
        <w:t xml:space="preserve">unique opportunity to </w:t>
      </w:r>
      <w:r>
        <w:rPr>
          <w:rFonts w:eastAsia="Calibri"/>
        </w:rPr>
        <w:t>capture changes in ECE supply and use from immediately before and during the COVID-19 pandemic through the recovery period and also to examine</w:t>
      </w:r>
      <w:r>
        <w:t xml:space="preserve"> longer-term patterns and trends dating back to 2012.</w:t>
      </w:r>
    </w:p>
    <w:p w:rsidR="00ED62B6" w:rsidP="0034207D" w14:paraId="39E9250B" w14:textId="77777777">
      <w:pPr>
        <w:pStyle w:val="BodyText"/>
        <w:spacing w:after="0"/>
      </w:pPr>
    </w:p>
    <w:p w:rsidR="00FE4F8A" w:rsidP="0034207D" w14:paraId="309966E9" w14:textId="4BFFF3F9">
      <w:pPr>
        <w:pStyle w:val="BodyText"/>
        <w:spacing w:after="120"/>
        <w:rPr>
          <w:u w:val="single"/>
        </w:rPr>
      </w:pPr>
      <w:r>
        <w:rPr>
          <w:u w:val="single"/>
        </w:rPr>
        <w:t xml:space="preserve">2024 NSECE </w:t>
      </w:r>
      <w:r>
        <w:rPr>
          <w:u w:val="single"/>
        </w:rPr>
        <w:t>Longitudinal Follow-ups</w:t>
      </w:r>
      <w:r w:rsidR="00274667">
        <w:rPr>
          <w:u w:val="single"/>
        </w:rPr>
        <w:t xml:space="preserve"> (current request)</w:t>
      </w:r>
      <w:r>
        <w:rPr>
          <w:u w:val="single"/>
        </w:rPr>
        <w:t xml:space="preserve"> </w:t>
      </w:r>
    </w:p>
    <w:p w:rsidR="00BF3BA5" w:rsidP="0034207D" w14:paraId="25D4D4A3" w14:textId="08059B62">
      <w:pPr>
        <w:spacing w:after="0"/>
        <w:rPr>
          <w:rFonts w:ascii="Times New Roman" w:hAnsi="Times New Roman" w:cs="Times New Roman"/>
          <w:sz w:val="24"/>
          <w:szCs w:val="24"/>
        </w:rPr>
      </w:pPr>
      <w:r>
        <w:t>L</w:t>
      </w:r>
      <w:r w:rsidR="00FE4F8A">
        <w:t>ongitudinal follow-up</w:t>
      </w:r>
      <w:r>
        <w:t>s</w:t>
      </w:r>
      <w:r w:rsidR="00FE4F8A">
        <w:t xml:space="preserve"> of the 2024 NSECE offer a unique opportunity to expand the goals of the 2024 NSECE by asking additional in-depth and longitudinal questions of household</w:t>
      </w:r>
      <w:r w:rsidR="00AE4057">
        <w:t>s</w:t>
      </w:r>
      <w:r w:rsidR="00FE4F8A">
        <w:t xml:space="preserve"> and</w:t>
      </w:r>
      <w:r>
        <w:t xml:space="preserve"> </w:t>
      </w:r>
      <w:r w:rsidRPr="008B03C1" w:rsidR="008B03C1">
        <w:t>individuals who were employed in center-based ECE programs in 2024</w:t>
      </w:r>
      <w:r w:rsidR="00FE4F8A">
        <w:t xml:space="preserve">. </w:t>
      </w:r>
      <w:r>
        <w:rPr>
          <w:rFonts w:cstheme="minorHAnsi"/>
          <w:lang w:val="en"/>
        </w:rPr>
        <w:t>Both follow-up surveys are designed to collect in-depth information that was not feasible to collect in the 2024 NSECE and which can be uniquely collected through re-interviews of selected 2024 NSECE participants.</w:t>
      </w:r>
      <w:r>
        <w:rPr>
          <w:rFonts w:cstheme="minorHAnsi"/>
          <w:i/>
          <w:iCs/>
          <w:lang w:val="en"/>
        </w:rPr>
        <w:t xml:space="preserve">  </w:t>
      </w:r>
      <w:r>
        <w:rPr>
          <w:rFonts w:ascii="Times New Roman" w:hAnsi="Times New Roman" w:cs="Times New Roman"/>
          <w:sz w:val="24"/>
          <w:szCs w:val="24"/>
        </w:rPr>
        <w:t xml:space="preserve"> </w:t>
      </w:r>
    </w:p>
    <w:p w:rsidR="00FE4F8A" w:rsidP="000D67E1" w14:paraId="3D220936" w14:textId="60F7668F">
      <w:pPr>
        <w:spacing w:after="0" w:line="240" w:lineRule="auto"/>
      </w:pPr>
    </w:p>
    <w:p w:rsidR="00FE4F8A" w:rsidP="0034207D" w14:paraId="2DCA33F0" w14:textId="77777777">
      <w:pPr>
        <w:spacing w:after="120"/>
        <w:rPr>
          <w:rFonts w:cstheme="minorHAnsi"/>
          <w:lang w:val="en"/>
        </w:rPr>
      </w:pPr>
      <w:bookmarkStart w:id="10" w:name="OLE_LINK120"/>
      <w:r>
        <w:rPr>
          <w:rFonts w:cstheme="minorHAnsi"/>
          <w:lang w:val="en"/>
        </w:rPr>
        <w:t xml:space="preserve">The 2024 NSECE Longitudinal Follow-ups will consist of two nationally-representative surveys:  </w:t>
      </w:r>
    </w:p>
    <w:p w:rsidR="00FE4F8A" w:rsidP="0034207D" w14:paraId="4137393B" w14:textId="065FE7CA">
      <w:pPr>
        <w:pStyle w:val="NORC-BodySingleSpaced1stLineIndent12ptGaramond"/>
        <w:numPr>
          <w:ilvl w:val="0"/>
          <w:numId w:val="22"/>
        </w:numPr>
        <w:spacing w:after="60" w:line="276" w:lineRule="auto"/>
        <w:rPr>
          <w:rFonts w:asciiTheme="minorHAnsi" w:hAnsiTheme="minorHAnsi" w:cstheme="minorHAnsi"/>
          <w:sz w:val="22"/>
          <w:szCs w:val="22"/>
        </w:rPr>
      </w:pPr>
      <w:bookmarkStart w:id="11" w:name="_Hlk149737850"/>
      <w:r>
        <w:rPr>
          <w:rFonts w:asciiTheme="minorHAnsi" w:hAnsiTheme="minorHAnsi" w:cstheme="minorHAnsi"/>
          <w:sz w:val="22"/>
          <w:szCs w:val="22"/>
        </w:rPr>
        <w:t xml:space="preserve">a survey of households </w:t>
      </w:r>
      <w:r>
        <w:rPr>
          <w:rFonts w:asciiTheme="minorHAnsi" w:hAnsiTheme="minorHAnsi" w:cstheme="minorHAnsi"/>
          <w:sz w:val="22"/>
          <w:szCs w:val="22"/>
          <w:lang w:val="en"/>
        </w:rPr>
        <w:t xml:space="preserve">(1) with incomes under 300% of the federal poverty (FPL) and/or (2) who had used paid care by an individual in the spring of 2024 (2024 </w:t>
      </w:r>
      <w:r w:rsidR="008026A1">
        <w:rPr>
          <w:rFonts w:asciiTheme="minorHAnsi" w:hAnsiTheme="minorHAnsi" w:cstheme="minorHAnsi"/>
          <w:sz w:val="22"/>
          <w:szCs w:val="22"/>
          <w:lang w:val="en"/>
        </w:rPr>
        <w:t xml:space="preserve">NSECE </w:t>
      </w:r>
      <w:r>
        <w:rPr>
          <w:rFonts w:asciiTheme="minorHAnsi" w:hAnsiTheme="minorHAnsi" w:cstheme="minorHAnsi"/>
          <w:sz w:val="22"/>
          <w:szCs w:val="22"/>
          <w:lang w:val="en"/>
        </w:rPr>
        <w:t xml:space="preserve">Household Follow-up) </w:t>
      </w:r>
    </w:p>
    <w:bookmarkEnd w:id="11"/>
    <w:p w:rsidR="00FE4F8A" w:rsidP="00ED62B6" w14:paraId="7E9B6B5D" w14:textId="00DABDCD">
      <w:pPr>
        <w:pStyle w:val="NORC-BodySingleSpaced1stLineIndent12ptGaramond"/>
        <w:numPr>
          <w:ilvl w:val="0"/>
          <w:numId w:val="22"/>
        </w:numPr>
        <w:spacing w:line="276" w:lineRule="auto"/>
        <w:rPr>
          <w:rFonts w:asciiTheme="minorHAnsi" w:hAnsiTheme="minorHAnsi" w:cstheme="minorHAnsi"/>
          <w:sz w:val="22"/>
          <w:szCs w:val="22"/>
        </w:rPr>
      </w:pPr>
      <w:r>
        <w:rPr>
          <w:rFonts w:asciiTheme="minorHAnsi" w:hAnsiTheme="minorHAnsi" w:cstheme="minorHAnsi"/>
          <w:sz w:val="22"/>
          <w:szCs w:val="22"/>
        </w:rPr>
        <w:t xml:space="preserve">a survey of individuals who were employed in 2024 in center-based ECE programs working directly with children in classrooms serving children age 5 years and under, not yet in kindergarten (2024 NSECE Workforce Follow-up).  </w:t>
      </w:r>
    </w:p>
    <w:p w:rsidR="00ED62B6" w:rsidP="0034207D" w14:paraId="624B3AC6" w14:textId="77777777">
      <w:pPr>
        <w:pStyle w:val="NORC-BodySingleSpaced1stLineIndent12ptGaramond"/>
        <w:spacing w:line="276" w:lineRule="auto"/>
        <w:ind w:left="720" w:firstLine="0"/>
        <w:rPr>
          <w:rFonts w:asciiTheme="minorHAnsi" w:hAnsiTheme="minorHAnsi" w:cstheme="minorHAnsi"/>
          <w:sz w:val="22"/>
          <w:szCs w:val="22"/>
        </w:rPr>
      </w:pPr>
    </w:p>
    <w:p w:rsidR="00810865" w:rsidP="00ED62B6" w14:paraId="67CCA812" w14:textId="79A100A1">
      <w:pPr>
        <w:spacing w:after="0"/>
        <w:rPr>
          <w:rFonts w:cstheme="minorHAnsi"/>
        </w:rPr>
      </w:pPr>
      <w:r>
        <w:rPr>
          <w:rFonts w:cstheme="minorHAnsi"/>
        </w:rPr>
        <w:t xml:space="preserve">Participants </w:t>
      </w:r>
      <w:r>
        <w:rPr>
          <w:rFonts w:cstheme="minorHAnsi"/>
        </w:rPr>
        <w:t xml:space="preserve">for the 2024 NSECE </w:t>
      </w:r>
      <w:r w:rsidR="00575488">
        <w:rPr>
          <w:rFonts w:cstheme="minorHAnsi"/>
        </w:rPr>
        <w:t xml:space="preserve">Longitudinal Follow-ups will be drawn from respondents to the 2024 NSECE Household and Workforce surveys. </w:t>
      </w:r>
      <w:r>
        <w:rPr>
          <w:rFonts w:cstheme="minorHAnsi"/>
          <w:lang w:val="en"/>
        </w:rPr>
        <w:t xml:space="preserve">The household follow-up will include information about households’ awareness of and experience with publicly-funded ECE programs, how households selected ECE arrangements for fall 2024, and who provided paid individual care to the households’ children in 2024. </w:t>
      </w:r>
      <w:r>
        <w:rPr>
          <w:rFonts w:cstheme="minorHAnsi"/>
        </w:rPr>
        <w:t xml:space="preserve">The workforce follow-up will include information about the experiences of ECE instructional staff over time, where workers who leave ECE employers or the ECE sector go and why they leave, and workers’ experiences in various ECE settings throughout their ECE careers. </w:t>
      </w:r>
      <w:r>
        <w:rPr>
          <w:rFonts w:cstheme="minorHAnsi"/>
          <w:i/>
          <w:iCs/>
          <w:lang w:val="en"/>
        </w:rPr>
        <w:t xml:space="preserve"> </w:t>
      </w:r>
    </w:p>
    <w:p w:rsidR="00ED62B6" w:rsidP="0034207D" w14:paraId="6AF3D0BC" w14:textId="77777777">
      <w:pPr>
        <w:spacing w:after="0"/>
        <w:rPr>
          <w:rFonts w:cstheme="minorHAnsi"/>
        </w:rPr>
      </w:pPr>
    </w:p>
    <w:p w:rsidR="00FE4F8A" w:rsidP="00ED62B6" w14:paraId="4BC6E461" w14:textId="2E704D63">
      <w:pPr>
        <w:spacing w:after="0"/>
        <w:rPr>
          <w:rFonts w:cstheme="minorHAnsi"/>
        </w:rPr>
      </w:pPr>
      <w:r>
        <w:rPr>
          <w:rFonts w:cstheme="minorHAnsi"/>
        </w:rPr>
        <w:t>Both follow-ups will enhance the value of the 2024 NSECE by expanding the potential utility of those data to describe household and worker experiences over time and to address additional information needs.</w:t>
      </w:r>
      <w:bookmarkEnd w:id="10"/>
      <w:r>
        <w:rPr>
          <w:rFonts w:cstheme="minorHAnsi"/>
        </w:rPr>
        <w:t xml:space="preserve"> </w:t>
      </w:r>
      <w:r w:rsidR="00810865">
        <w:rPr>
          <w:rFonts w:cstheme="minorHAnsi"/>
        </w:rPr>
        <w:t xml:space="preserve">Accurate data on families with young children and the experiences of ECE workers are essential to assess the current landscape of ECE, and to provide insights to advance ECE policy and initiatives.  </w:t>
      </w:r>
    </w:p>
    <w:p w:rsidR="00ED62B6" w:rsidRPr="00FE4F8A" w:rsidP="0034207D" w14:paraId="37F36598" w14:textId="77777777">
      <w:pPr>
        <w:spacing w:after="0"/>
        <w:rPr>
          <w:rFonts w:cstheme="minorHAnsi"/>
        </w:rPr>
      </w:pPr>
    </w:p>
    <w:p w:rsidR="00ED62B6" w:rsidP="0034207D" w14:paraId="236E1803" w14:textId="314B6CF9">
      <w:pPr>
        <w:pStyle w:val="BodyText"/>
        <w:spacing w:after="0"/>
        <w:rPr>
          <w:rFonts w:cstheme="minorHAnsi"/>
          <w:shd w:val="clear" w:color="auto" w:fill="FFFFFF"/>
        </w:rPr>
      </w:pPr>
      <w:bookmarkStart w:id="12" w:name="OLE_LINK26"/>
      <w:r w:rsidRPr="008E5BED">
        <w:rPr>
          <w:rFonts w:cstheme="minorHAnsi"/>
        </w:rPr>
        <w:t>There are no legal or administrative requirements that necessitate this collection. ACF is undertaking the collection at the discretion of the agency.</w:t>
      </w:r>
      <w:r w:rsidRPr="008E5BED" w:rsidR="008E5BED">
        <w:rPr>
          <w:rFonts w:cstheme="minorHAnsi"/>
        </w:rPr>
        <w:t xml:space="preserve"> </w:t>
      </w:r>
      <w:r w:rsidR="008E5BED">
        <w:rPr>
          <w:rFonts w:cstheme="minorHAnsi"/>
        </w:rPr>
        <w:t>ACF has contract</w:t>
      </w:r>
      <w:r w:rsidR="006F374A">
        <w:rPr>
          <w:rFonts w:cstheme="minorHAnsi"/>
        </w:rPr>
        <w:t>ed</w:t>
      </w:r>
      <w:r w:rsidR="008E5BED">
        <w:rPr>
          <w:rFonts w:cstheme="minorHAnsi"/>
        </w:rPr>
        <w:t xml:space="preserve"> with </w:t>
      </w:r>
      <w:r w:rsidRPr="0034207D" w:rsidR="008E5BED">
        <w:rPr>
          <w:rStyle w:val="Emphasis"/>
          <w:rFonts w:cstheme="minorHAnsi"/>
          <w:i w:val="0"/>
          <w:iCs w:val="0"/>
          <w:shd w:val="clear" w:color="auto" w:fill="FFFFFF"/>
        </w:rPr>
        <w:t>NORC</w:t>
      </w:r>
      <w:r w:rsidRPr="0034207D" w:rsidR="008E5BED">
        <w:rPr>
          <w:rFonts w:cstheme="minorHAnsi"/>
          <w:shd w:val="clear" w:color="auto" w:fill="FFFFFF"/>
        </w:rPr>
        <w:t> at the University of Chicago (NORC) to complete this work.</w:t>
      </w:r>
    </w:p>
    <w:p w:rsidR="00DB446D" w:rsidP="0034207D" w14:paraId="48582534" w14:textId="77777777">
      <w:pPr>
        <w:pStyle w:val="BodyText"/>
        <w:spacing w:after="0"/>
        <w:rPr>
          <w:rFonts w:cstheme="minorHAnsi"/>
          <w:shd w:val="clear" w:color="auto" w:fill="FFFFFF"/>
        </w:rPr>
      </w:pPr>
    </w:p>
    <w:p w:rsidR="00DB446D" w:rsidRPr="00135E0B" w:rsidP="0034207D" w14:paraId="33020FB4" w14:textId="77777777">
      <w:pPr>
        <w:pStyle w:val="BodyText"/>
        <w:spacing w:after="0"/>
        <w:rPr>
          <w:rFonts w:cstheme="minorHAnsi"/>
        </w:rPr>
      </w:pPr>
    </w:p>
    <w:p w:rsidR="001D1C73" w:rsidRPr="009139B3" w:rsidP="00DB446D" w14:paraId="1D64CC0F" w14:textId="77777777">
      <w:pPr>
        <w:pStyle w:val="Heading2"/>
        <w:spacing w:before="0"/>
      </w:pPr>
      <w:r w:rsidRPr="009139B3">
        <w:t>A2.</w:t>
      </w:r>
      <w:r w:rsidRPr="009139B3">
        <w:tab/>
        <w:t>Purpose</w:t>
      </w:r>
    </w:p>
    <w:bookmarkEnd w:id="12"/>
    <w:p w:rsidR="00EB0B26" w:rsidP="003B62EF" w14:paraId="786EC49C" w14:textId="77777777">
      <w:pPr>
        <w:pStyle w:val="Heading3"/>
      </w:pPr>
      <w:r>
        <w:t xml:space="preserve">Purpose and Use </w:t>
      </w:r>
    </w:p>
    <w:p w:rsidR="00BF3BA5" w:rsidRPr="00BF3BA5" w:rsidP="000D67E1" w14:paraId="655A3C84" w14:textId="3C329D0A">
      <w:r>
        <w:rPr>
          <w:u w:val="single"/>
        </w:rPr>
        <w:t>2024 NSECE (currently approved information collection</w:t>
      </w:r>
      <w:r w:rsidR="009145DF">
        <w:rPr>
          <w:u w:val="single"/>
        </w:rPr>
        <w:t>, no revisions</w:t>
      </w:r>
      <w:r>
        <w:rPr>
          <w:u w:val="single"/>
        </w:rPr>
        <w:t>)</w:t>
      </w:r>
    </w:p>
    <w:p w:rsidR="00E84245" w:rsidP="003B62EF" w14:paraId="725CEAB8" w14:textId="7CBF6F35">
      <w:pPr>
        <w:pStyle w:val="BodyText"/>
      </w:pPr>
      <w:bookmarkStart w:id="13" w:name="OLE_LINK36"/>
      <w:r>
        <w:t xml:space="preserve">The 2024 NSECE data will provide consistent and representative data to ACF for </w:t>
      </w:r>
      <w:bookmarkStart w:id="14" w:name="OLE_LINK20"/>
      <w:r>
        <w:t xml:space="preserve">better understanding how the ECE landscape has changed since 2012 </w:t>
      </w:r>
      <w:bookmarkEnd w:id="14"/>
      <w:r>
        <w:t xml:space="preserve">and </w:t>
      </w:r>
      <w:r w:rsidR="00946762">
        <w:t xml:space="preserve">the extent to which funding that resulted from legislative responses </w:t>
      </w:r>
      <w:r w:rsidR="00045339">
        <w:t>is associated with</w:t>
      </w:r>
      <w:r w:rsidR="00EA5261">
        <w:t xml:space="preserve"> </w:t>
      </w:r>
      <w:r w:rsidR="00045339">
        <w:t>changes</w:t>
      </w:r>
      <w:r w:rsidR="00946762">
        <w:t xml:space="preserve"> </w:t>
      </w:r>
      <w:r w:rsidR="00045339">
        <w:t>in</w:t>
      </w:r>
      <w:r w:rsidR="00946762">
        <w:t xml:space="preserve"> the ECE </w:t>
      </w:r>
      <w:r>
        <w:t>s</w:t>
      </w:r>
      <w:r w:rsidR="00B032D8">
        <w:t>ystem.</w:t>
      </w:r>
      <w:r>
        <w:t xml:space="preserve"> </w:t>
      </w:r>
      <w:bookmarkEnd w:id="13"/>
      <w:r>
        <w:t xml:space="preserve">The 2024 NSECE will capture information on center-based providers, home-based providers, </w:t>
      </w:r>
      <w:r w:rsidR="00112CC7">
        <w:t xml:space="preserve">and </w:t>
      </w:r>
      <w:r w:rsidR="009F31A4">
        <w:t xml:space="preserve">center-based </w:t>
      </w:r>
      <w:r>
        <w:t xml:space="preserve">classroom assigned instructional staff </w:t>
      </w:r>
      <w:r w:rsidR="00BF08CB">
        <w:t xml:space="preserve">(workforce) </w:t>
      </w:r>
      <w:r>
        <w:t xml:space="preserve">that will allow the study team to document the characteristics of the supply of </w:t>
      </w:r>
      <w:r w:rsidR="009F31A4">
        <w:t>ECE</w:t>
      </w:r>
      <w:r>
        <w:t xml:space="preserve"> across the </w:t>
      </w:r>
      <w:r w:rsidR="00BF08CB">
        <w:t>U.S.</w:t>
      </w:r>
      <w:r>
        <w:t xml:space="preserve"> in 2024. At the same time, the 2024 NSECE will collect information of households with children under</w:t>
      </w:r>
      <w:r w:rsidR="0068400F">
        <w:t xml:space="preserve"> age</w:t>
      </w:r>
      <w:r>
        <w:t xml:space="preserve"> 13 in order to describe their characteristics and their use of </w:t>
      </w:r>
      <w:r w:rsidR="009F31A4">
        <w:t>child care</w:t>
      </w:r>
      <w:r>
        <w:t xml:space="preserve"> </w:t>
      </w:r>
      <w:r w:rsidR="00457577">
        <w:t xml:space="preserve">and early education </w:t>
      </w:r>
      <w:r>
        <w:t xml:space="preserve">services in 2024. Accurate data from households, ECE providers, and staff across all types of ECE will make it possible to provide multiple perspectives on the recovery. </w:t>
      </w:r>
      <w:bookmarkStart w:id="15" w:name="OLE_LINK7"/>
      <w:r>
        <w:t>The methodological innovations built into the NSECE data collection also make it possible to consider a range of critical issues in ECE over longer periods of time, building on the availability of data on both supply and demand from the same geographical areas, detailed data on family employment patterns and ECE search, data on all types of home-based ECE, and capacity to look at access to ECE in a multifaceted way by utilizing multiple sources of data in the NSECE.</w:t>
      </w:r>
      <w:bookmarkEnd w:id="15"/>
      <w:r w:rsidR="00EF23F7">
        <w:t xml:space="preserve"> </w:t>
      </w:r>
      <w:r w:rsidR="009B2D4D">
        <w:t>The 2024 NSECE data will be used to develop analytic products that describe key findings</w:t>
      </w:r>
      <w:r w:rsidR="00EF23F7">
        <w:t xml:space="preserve">. NORC will also develop public-use and restricted-use data files with supporting documentation and technical assistance materials that will be made available to the research community for further analysis.  </w:t>
      </w:r>
    </w:p>
    <w:p w:rsidR="00885EED" w:rsidP="003B62EF" w14:paraId="56AA7363" w14:textId="57C41489">
      <w:pPr>
        <w:pStyle w:val="BodyText"/>
      </w:pPr>
      <w:r>
        <w:rPr>
          <w:u w:val="single"/>
        </w:rPr>
        <w:t xml:space="preserve">2024 NSECE </w:t>
      </w:r>
      <w:r>
        <w:rPr>
          <w:u w:val="single"/>
        </w:rPr>
        <w:t>Longitudinal Follow-ups</w:t>
      </w:r>
      <w:r w:rsidR="005430DC">
        <w:rPr>
          <w:u w:val="single"/>
        </w:rPr>
        <w:t xml:space="preserve"> (current request)</w:t>
      </w:r>
      <w:r>
        <w:rPr>
          <w:u w:val="single"/>
        </w:rPr>
        <w:t xml:space="preserve"> </w:t>
      </w:r>
    </w:p>
    <w:p w:rsidR="003D42D9" w:rsidP="003B62EF" w14:paraId="0D148F05" w14:textId="0AE077AD">
      <w:pPr>
        <w:pStyle w:val="BodyText"/>
      </w:pPr>
      <w:r>
        <w:t>Data from the</w:t>
      </w:r>
      <w:r w:rsidR="00885EED">
        <w:t xml:space="preserve"> 2024 NSECE Longitudinal Follow-ups will provide consistent and representative data to ACF for </w:t>
      </w:r>
      <w:r w:rsidR="00386FCC">
        <w:t>more in-depth</w:t>
      </w:r>
      <w:r w:rsidR="00885EED">
        <w:t xml:space="preserve"> understanding households’ search and selection of ECE</w:t>
      </w:r>
      <w:r w:rsidR="00386FCC">
        <w:t>,</w:t>
      </w:r>
      <w:r w:rsidR="00885EED">
        <w:t xml:space="preserve"> and </w:t>
      </w:r>
      <w:r w:rsidR="0020150C">
        <w:t xml:space="preserve">for </w:t>
      </w:r>
      <w:r w:rsidR="00885EED">
        <w:t xml:space="preserve">workforce participation in the ECE field over time. The objectives of the 2024 NSECE Longitudinal Follow-ups are to build on the design and implementation of the 2024 NSECE to collect urgently needed information on two topics relevant to ECE policy: 1) </w:t>
      </w:r>
      <w:bookmarkStart w:id="16" w:name="OLE_LINK99"/>
      <w:r w:rsidR="00885EED">
        <w:t>how households learn about and make use of financial assistance in seeking and selecting ECE, with additional focus on paid individual care arrangements</w:t>
      </w:r>
      <w:bookmarkEnd w:id="16"/>
      <w:r w:rsidR="00885EED">
        <w:t xml:space="preserve">; and 2) </w:t>
      </w:r>
      <w:bookmarkStart w:id="17" w:name="OLE_LINK100"/>
      <w:r w:rsidR="00885EED">
        <w:t>patterns of retention and attrition among individuals in the center-based ECE workforce</w:t>
      </w:r>
      <w:bookmarkEnd w:id="17"/>
      <w:r w:rsidR="00885EED">
        <w:t xml:space="preserve">. </w:t>
      </w:r>
    </w:p>
    <w:p w:rsidR="003D42D9" w:rsidP="003B62EF" w14:paraId="294ACBCF" w14:textId="5DC02EA2">
      <w:pPr>
        <w:pStyle w:val="BodyText"/>
      </w:pPr>
      <w:r>
        <w:t xml:space="preserve">The 2024 NSECE Longitudinal Follow-ups expand upon the goals and questions of the 2024 NSECE through new constructs as well as providing longitudinal information to answer questions about changes over time. There is some overlap </w:t>
      </w:r>
      <w:r w:rsidR="002D5E04">
        <w:t xml:space="preserve">of </w:t>
      </w:r>
      <w:r>
        <w:t>themes across the 2024 NSECE and the 2024 NSECE Longitudinal Follow-ups. Where there is overlap</w:t>
      </w:r>
      <w:r w:rsidR="002D5E04">
        <w:t xml:space="preserve"> in constructs</w:t>
      </w:r>
      <w:r>
        <w:t>, the follow-up data</w:t>
      </w:r>
      <w:r w:rsidR="002D5E04">
        <w:t xml:space="preserve"> are intended to</w:t>
      </w:r>
      <w:r>
        <w:t xml:space="preserve"> </w:t>
      </w:r>
      <w:r w:rsidR="002D5E04">
        <w:t>answer new research questions about changes over time.</w:t>
      </w:r>
      <w:r>
        <w:t xml:space="preserve">  The ability to observe changes over time </w:t>
      </w:r>
      <w:r w:rsidR="002D5E04">
        <w:t xml:space="preserve">answers new questions about the stability of care arrangements or ECE employment. </w:t>
      </w:r>
      <w:r>
        <w:t xml:space="preserve">For the household follow-up, there are questions covering changes in the characteristics of individual care arrangements over time, experiences of low-income families with the subsidy system/subsidized ECE, and factors impacting parents’ search and selection of care. For the workforce follow-up there are questions on what motivates educators to stay in ECE and their current centers, characteristics of staff that are more likely </w:t>
      </w:r>
      <w:r>
        <w:t xml:space="preserve">to stay in ECE, stability of workforce conditions experienced by staff, and the impact of staff shortages on ECE staff. </w:t>
      </w:r>
    </w:p>
    <w:p w:rsidR="00885EED" w:rsidP="003B62EF" w14:paraId="1935A0DC" w14:textId="0716B46E">
      <w:pPr>
        <w:pStyle w:val="BodyText"/>
      </w:pPr>
      <w:r>
        <w:t xml:space="preserve">The 2024 NSECE Longitudinal Follow-ups data will be combined with the 2024 NSECE to provide in-depth perspectives on these key issues and new topic areas including searching for and selecting non-parental care, seeking financial assistance for ECE, and origin and current status of individual paid care arrangements (household) and career trajectories, job satisfaction, and non-ECE job experiences (workforce). The 2024 NSECE Longitudinal Follow-ups data will be used to develop analytic products that describe key findings. NORC will also develop public-use and restricted-use data files with supporting documentation and technical assistance materials that will be made available to the research community for further analysis. </w:t>
      </w:r>
    </w:p>
    <w:p w:rsidR="00D74894" w:rsidRPr="00885EED" w:rsidP="003B62EF" w14:paraId="26616ACC" w14:textId="054E4DB6">
      <w:pPr>
        <w:pStyle w:val="BodyText"/>
      </w:pPr>
      <w:r>
        <w:t>The information collected is meant to contribute to the body of knowledge on ACF programs. It is not intended to be used as the principal basis for a decision by a federal decision-</w:t>
      </w:r>
      <w:r>
        <w:t>maker, and</w:t>
      </w:r>
      <w:r>
        <w:t xml:space="preserve"> is not expected to meet the threshold of influential or highly influential scientific information.  </w:t>
      </w:r>
    </w:p>
    <w:p w:rsidR="00EB0B26" w:rsidP="003B62EF" w14:paraId="232AF5F4" w14:textId="77777777">
      <w:pPr>
        <w:pStyle w:val="Heading3"/>
      </w:pPr>
      <w:r>
        <w:t>Research Questions or Tests</w:t>
      </w:r>
    </w:p>
    <w:p w:rsidR="00BF3BA5" w:rsidRPr="00BF3BA5" w:rsidP="000D67E1" w14:paraId="3D20813A" w14:textId="6C695AEE">
      <w:r>
        <w:rPr>
          <w:u w:val="single"/>
        </w:rPr>
        <w:t>2024 NSECE (currently approved information collection</w:t>
      </w:r>
      <w:r w:rsidR="009145DF">
        <w:rPr>
          <w:u w:val="single"/>
        </w:rPr>
        <w:t>, no revisions</w:t>
      </w:r>
      <w:r>
        <w:rPr>
          <w:u w:val="single"/>
        </w:rPr>
        <w:t>)</w:t>
      </w:r>
    </w:p>
    <w:p w:rsidR="00EB0B26" w:rsidP="003B62EF" w14:paraId="422A4BB6" w14:textId="79D46961">
      <w:pPr>
        <w:pStyle w:val="BodyText"/>
      </w:pPr>
      <w:r>
        <w:t xml:space="preserve">The 2024 NSECE is designed to address the research questions </w:t>
      </w:r>
      <w:r w:rsidR="000B1217">
        <w:t xml:space="preserve">included in Appendix </w:t>
      </w:r>
      <w:r w:rsidR="00EF490F">
        <w:t>L</w:t>
      </w:r>
      <w:r w:rsidR="000B1217">
        <w:t>.</w:t>
      </w:r>
      <w:r w:rsidR="00885EED">
        <w:t xml:space="preserve"> </w:t>
      </w:r>
    </w:p>
    <w:p w:rsidR="00BF3BA5" w:rsidRPr="000D67E1" w:rsidP="003B62EF" w14:paraId="6484A592" w14:textId="3320AEE4">
      <w:pPr>
        <w:pStyle w:val="BodyText"/>
        <w:rPr>
          <w:u w:val="single"/>
        </w:rPr>
      </w:pPr>
      <w:r w:rsidRPr="000D67E1">
        <w:rPr>
          <w:u w:val="single"/>
        </w:rPr>
        <w:t>2024 NSECE Longitudinal Follow-ups</w:t>
      </w:r>
      <w:r w:rsidR="005430DC">
        <w:rPr>
          <w:u w:val="single"/>
        </w:rPr>
        <w:t xml:space="preserve"> (current request)</w:t>
      </w:r>
    </w:p>
    <w:p w:rsidR="00885EED" w:rsidRPr="00885EED" w:rsidP="003B62EF" w14:paraId="0A49CAF1" w14:textId="712946F8">
      <w:pPr>
        <w:pStyle w:val="BodyText"/>
      </w:pPr>
      <w:r>
        <w:t xml:space="preserve">The 2024 NSECE Longitudinal Follow-ups are designed to address the research questions included in Appendix </w:t>
      </w:r>
      <w:r w:rsidR="00427136">
        <w:t>S</w:t>
      </w:r>
      <w:r>
        <w:t>.</w:t>
      </w:r>
      <w:r w:rsidR="00952C66">
        <w:t xml:space="preserve"> </w:t>
      </w:r>
    </w:p>
    <w:p w:rsidR="00EB0B26" w:rsidP="003B62EF" w14:paraId="6BA75630" w14:textId="77777777">
      <w:pPr>
        <w:pStyle w:val="Heading3"/>
      </w:pPr>
      <w:bookmarkStart w:id="18" w:name="OLE_LINK77"/>
      <w:r>
        <w:t>Study Design</w:t>
      </w:r>
    </w:p>
    <w:p w:rsidR="00BF3BA5" w:rsidRPr="00BF3BA5" w:rsidP="000D67E1" w14:paraId="3695AC99" w14:textId="20D251BA">
      <w:r>
        <w:rPr>
          <w:u w:val="single"/>
        </w:rPr>
        <w:t>2024 NSECE (currently approved information collection</w:t>
      </w:r>
      <w:r w:rsidR="009145DF">
        <w:rPr>
          <w:u w:val="single"/>
        </w:rPr>
        <w:t>, no revisions</w:t>
      </w:r>
      <w:r>
        <w:rPr>
          <w:u w:val="single"/>
        </w:rPr>
        <w:t>)</w:t>
      </w:r>
    </w:p>
    <w:p w:rsidR="008A6D90" w:rsidP="00D879E9" w14:paraId="337E3802" w14:textId="3F960A63">
      <w:pPr>
        <w:pStyle w:val="BodyText"/>
        <w:spacing w:after="0"/>
        <w:rPr>
          <w:b/>
          <w:bCs/>
          <w:u w:val="single"/>
        </w:rPr>
      </w:pPr>
      <w:r w:rsidRPr="0034207D">
        <w:t xml:space="preserve">The 2024 NSECE </w:t>
      </w:r>
      <w:r w:rsidRPr="008E5BED">
        <w:t>includes four interrelated surveys comprised of three screeners and four questionnaires</w:t>
      </w:r>
      <w:r w:rsidRPr="008E5BED" w:rsidR="00324769">
        <w:t xml:space="preserve">. The questionnaires </w:t>
      </w:r>
      <w:r w:rsidR="00324769">
        <w:t>include the</w:t>
      </w:r>
      <w:r w:rsidR="00816E0C">
        <w:t xml:space="preserve"> Household </w:t>
      </w:r>
      <w:r w:rsidR="00324769">
        <w:t>Questionnaire</w:t>
      </w:r>
      <w:r w:rsidR="00816E0C">
        <w:t xml:space="preserve">, Home-based Provider </w:t>
      </w:r>
      <w:r w:rsidR="00324769">
        <w:t>Questionnaire</w:t>
      </w:r>
      <w:r w:rsidR="00816E0C">
        <w:t xml:space="preserve">, Center-based Provider </w:t>
      </w:r>
      <w:r w:rsidR="00324769">
        <w:t>Questionnaire</w:t>
      </w:r>
      <w:r w:rsidR="00816E0C">
        <w:t xml:space="preserve">, and </w:t>
      </w:r>
      <w:r w:rsidRPr="00E12803" w:rsidR="00816E0C">
        <w:t xml:space="preserve">Workforce (Classroom Staff) </w:t>
      </w:r>
      <w:r w:rsidR="00324769">
        <w:t>Questionnaire</w:t>
      </w:r>
      <w:r>
        <w:t xml:space="preserve">. These are described in the table below. There </w:t>
      </w:r>
      <w:r w:rsidR="009955DA">
        <w:t xml:space="preserve">were </w:t>
      </w:r>
      <w:r>
        <w:t xml:space="preserve">two primary sample sources for the 2024 NSECE’s four component </w:t>
      </w:r>
      <w:r w:rsidRPr="008E5BED">
        <w:t xml:space="preserve">surveys. The sample for the household survey and unlisted home-based provider survey </w:t>
      </w:r>
      <w:r w:rsidR="009955DA">
        <w:t>wa</w:t>
      </w:r>
      <w:r w:rsidRPr="008E5BED">
        <w:t xml:space="preserve">s an address-based sample of housing units </w:t>
      </w:r>
      <w:r>
        <w:t xml:space="preserve">drawn from the Delivery Sequence File kept by the U.S. Postal Service. The center-based providers and listed home-based providers </w:t>
      </w:r>
      <w:r w:rsidR="009955DA">
        <w:t xml:space="preserve">were </w:t>
      </w:r>
      <w:r>
        <w:t xml:space="preserve">sampled from a comprehensive list of addresses of ECE programs in the 50 states and the District of Columbia, which the NSECE team </w:t>
      </w:r>
      <w:r w:rsidR="009955DA">
        <w:t>developed</w:t>
      </w:r>
      <w:r>
        <w:t xml:space="preserve">. The workforce </w:t>
      </w:r>
      <w:r w:rsidR="00176509">
        <w:t xml:space="preserve">(classroom staff) </w:t>
      </w:r>
      <w:r>
        <w:t>survey sample is generated from completed center-based provider surveys. Collectively</w:t>
      </w:r>
      <w:r w:rsidR="0011784D">
        <w:t>,</w:t>
      </w:r>
      <w:r>
        <w:t xml:space="preserve"> these surveys paint a comprehensive picture of the supply of and demand for ECE in </w:t>
      </w:r>
      <w:r w:rsidR="009C6B07">
        <w:t xml:space="preserve">the </w:t>
      </w:r>
      <w:r w:rsidR="00BF08CB">
        <w:t>U.S.</w:t>
      </w:r>
      <w:r w:rsidR="009C6B07">
        <w:t xml:space="preserve"> </w:t>
      </w:r>
      <w:r>
        <w:t>and offer a clearer understanding of how well families’ needs and preferences match providers’ offerings and constraints. To facilitate over-time comparisons, the 2024 NSECE largely replicates the design of the 2019 and 2012 NSECE, although all three are cross-sectional surveys with no intentional overlap in sampled households, providers, or workforce members. Longitudinal data are not available for households, providers</w:t>
      </w:r>
      <w:r w:rsidR="00C018F1">
        <w:t>,</w:t>
      </w:r>
      <w:r>
        <w:t xml:space="preserve"> or workforce members.</w:t>
      </w:r>
      <w:r w:rsidRPr="00507C5A" w:rsidR="00507C5A">
        <w:t xml:space="preserve"> </w:t>
      </w:r>
      <w:r w:rsidR="00507C5A">
        <w:t xml:space="preserve">Despite the </w:t>
      </w:r>
      <w:r w:rsidR="00507C5A">
        <w:t xml:space="preserve">relatively large scope of the NSECE and a design that is nationally representative, the data may not be able to describe the experiences of some populations due to imprecise estimates or small sample sizes.  Limitations will be noted in NSECE analytic products, data trainings, and materials created to support </w:t>
      </w:r>
      <w:r w:rsidR="0073752E">
        <w:t xml:space="preserve">the </w:t>
      </w:r>
      <w:r w:rsidR="00507C5A">
        <w:t>use of the data.</w:t>
      </w:r>
    </w:p>
    <w:p w:rsidR="008A6D90" w:rsidP="00D879E9" w14:paraId="71FAB7B8" w14:textId="77777777">
      <w:pPr>
        <w:pStyle w:val="BodyText"/>
        <w:spacing w:after="0"/>
        <w:rPr>
          <w:b/>
          <w:bCs/>
          <w:u w:val="single"/>
        </w:rPr>
      </w:pPr>
    </w:p>
    <w:p w:rsidR="00EB0B26" w:rsidRPr="0034207D" w:rsidP="0034207D" w14:paraId="0DA25DCF" w14:textId="4B6DAFCE">
      <w:pPr>
        <w:pStyle w:val="BodyText"/>
        <w:spacing w:after="60"/>
        <w:rPr>
          <w:b/>
          <w:bCs/>
        </w:rPr>
      </w:pPr>
      <w:r w:rsidRPr="0034207D">
        <w:rPr>
          <w:b/>
          <w:bCs/>
          <w:u w:val="single"/>
        </w:rPr>
        <w:t>2024 NSECE Instruments</w:t>
      </w:r>
      <w:r w:rsidR="006F374A">
        <w:rPr>
          <w:b/>
          <w:bCs/>
          <w:u w:val="single"/>
        </w:rPr>
        <w:t xml:space="preserve"> </w:t>
      </w:r>
      <w:r w:rsidRPr="008F21B2" w:rsidR="008A6D90">
        <w:rPr>
          <w:b/>
          <w:bCs/>
          <w:u w:val="single"/>
        </w:rPr>
        <w:t xml:space="preserve">(no </w:t>
      </w:r>
      <w:r w:rsidR="0072225A">
        <w:rPr>
          <w:b/>
          <w:bCs/>
          <w:u w:val="single"/>
        </w:rPr>
        <w:t>revisions</w:t>
      </w:r>
      <w:r w:rsidR="008A6D90">
        <w:rPr>
          <w:b/>
          <w:bCs/>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7"/>
        <w:gridCol w:w="2108"/>
        <w:gridCol w:w="3621"/>
        <w:gridCol w:w="1954"/>
      </w:tblGrid>
      <w:tr w14:paraId="74FB374B" w14:textId="77777777" w:rsidTr="00DB446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67" w:type="dxa"/>
            <w:hideMark/>
          </w:tcPr>
          <w:bookmarkEnd w:id="18"/>
          <w:p w:rsidR="00EB0B26" w:rsidRPr="00E12803" w:rsidP="00F12216" w14:paraId="70B2B688" w14:textId="77777777">
            <w:pPr>
              <w:pStyle w:val="TableHeader"/>
            </w:pPr>
            <w:r w:rsidRPr="00E12803">
              <w:t>Data Collection Activity</w:t>
            </w:r>
          </w:p>
        </w:tc>
        <w:tc>
          <w:tcPr>
            <w:tcW w:w="2108" w:type="dxa"/>
            <w:hideMark/>
          </w:tcPr>
          <w:p w:rsidR="00EB0B26" w:rsidRPr="00E12803" w:rsidP="00F12216" w14:paraId="13116370" w14:textId="766EA7D3">
            <w:pPr>
              <w:pStyle w:val="TableHeader"/>
            </w:pPr>
            <w:r w:rsidRPr="00E12803">
              <w:t>Instruments</w:t>
            </w:r>
          </w:p>
        </w:tc>
        <w:tc>
          <w:tcPr>
            <w:tcW w:w="3621" w:type="dxa"/>
            <w:hideMark/>
          </w:tcPr>
          <w:p w:rsidR="00EB0B26" w:rsidRPr="00E12803" w:rsidP="00F12216" w14:paraId="1D20860C" w14:textId="77777777">
            <w:pPr>
              <w:pStyle w:val="TableHeader"/>
            </w:pPr>
            <w:r w:rsidRPr="00E12803">
              <w:t>Respondent, Content, Purpose of Collection</w:t>
            </w:r>
          </w:p>
        </w:tc>
        <w:tc>
          <w:tcPr>
            <w:tcW w:w="1954" w:type="dxa"/>
            <w:hideMark/>
          </w:tcPr>
          <w:p w:rsidR="00EB0B26" w:rsidRPr="00E12803" w:rsidP="00F12216" w14:paraId="03C34358" w14:textId="77777777">
            <w:pPr>
              <w:pStyle w:val="TableHeader"/>
            </w:pPr>
            <w:r w:rsidRPr="00E12803">
              <w:t>Mode and Duration</w:t>
            </w:r>
          </w:p>
        </w:tc>
      </w:tr>
      <w:tr w14:paraId="72F00610" w14:textId="77777777" w:rsidTr="00DB446D">
        <w:tblPrEx>
          <w:tblW w:w="0" w:type="auto"/>
          <w:tblLook w:val="04A0"/>
        </w:tblPrEx>
        <w:tc>
          <w:tcPr>
            <w:tcW w:w="1667" w:type="dxa"/>
            <w:hideMark/>
          </w:tcPr>
          <w:p w:rsidR="00EB0B26" w:rsidRPr="00E12803" w:rsidP="003B62EF" w14:paraId="64853E84" w14:textId="77777777">
            <w:pPr>
              <w:pStyle w:val="TableText"/>
            </w:pPr>
            <w:r w:rsidRPr="00E12803">
              <w:t>Household Survey</w:t>
            </w:r>
          </w:p>
        </w:tc>
        <w:tc>
          <w:tcPr>
            <w:tcW w:w="2108" w:type="dxa"/>
            <w:hideMark/>
          </w:tcPr>
          <w:p w:rsidR="00EB0B26" w:rsidRPr="00E12803" w:rsidP="003B62EF" w14:paraId="66BC3AF9" w14:textId="60E6D85E">
            <w:pPr>
              <w:pStyle w:val="TableText"/>
            </w:pPr>
            <w:r w:rsidRPr="00E12803">
              <w:t xml:space="preserve">2024 NSECE </w:t>
            </w:r>
            <w:r w:rsidRPr="00E12803">
              <w:t>Household Screener</w:t>
            </w:r>
            <w:r w:rsidRPr="00E12803">
              <w:t xml:space="preserve"> and </w:t>
            </w:r>
            <w:r w:rsidRPr="00E12803" w:rsidR="002A359A">
              <w:t>Questionnaire</w:t>
            </w:r>
          </w:p>
          <w:p w:rsidR="00EB0B26" w:rsidRPr="00E12803" w:rsidP="003B62EF" w14:paraId="5E2F474F" w14:textId="0E293853">
            <w:pPr>
              <w:pStyle w:val="TableText"/>
            </w:pPr>
            <w:bookmarkStart w:id="19" w:name="OLE_LINK13"/>
            <w:r w:rsidRPr="00E12803">
              <w:t>(</w:t>
            </w:r>
            <w:r w:rsidRPr="00E12803">
              <w:t>Instrument</w:t>
            </w:r>
            <w:r w:rsidRPr="00E12803" w:rsidR="0027685F">
              <w:t>s</w:t>
            </w:r>
            <w:r w:rsidRPr="00E12803">
              <w:t xml:space="preserve"> </w:t>
            </w:r>
            <w:r w:rsidRPr="00E12803" w:rsidR="003926D8">
              <w:t xml:space="preserve">1 and </w:t>
            </w:r>
            <w:r w:rsidR="00EF490F">
              <w:t>1S</w:t>
            </w:r>
            <w:bookmarkEnd w:id="19"/>
            <w:r w:rsidRPr="00E12803">
              <w:t>)</w:t>
            </w:r>
          </w:p>
        </w:tc>
        <w:tc>
          <w:tcPr>
            <w:tcW w:w="3621" w:type="dxa"/>
          </w:tcPr>
          <w:p w:rsidR="00EB0B26" w:rsidRPr="00E12803" w:rsidP="003B62EF" w14:paraId="56CF8E45" w14:textId="77777777">
            <w:pPr>
              <w:pStyle w:val="TableText"/>
            </w:pPr>
            <w:r w:rsidRPr="00E12803">
              <w:rPr>
                <w:b/>
              </w:rPr>
              <w:t>Respondents</w:t>
            </w:r>
            <w:r w:rsidRPr="00E12803">
              <w:t>: parent or guardian of a child or children under age 13 in households with at least one member child under age 13</w:t>
            </w:r>
          </w:p>
          <w:p w:rsidR="00EB0B26" w:rsidRPr="00E12803" w:rsidP="003B62EF" w14:paraId="3BAAD6E4" w14:textId="77777777">
            <w:pPr>
              <w:pStyle w:val="TableText"/>
            </w:pPr>
            <w:r w:rsidRPr="00E12803">
              <w:rPr>
                <w:b/>
              </w:rPr>
              <w:t>Content</w:t>
            </w:r>
            <w:r w:rsidRPr="00E12803">
              <w:t>: household characteristics (such as household composition and income), parents’ employment (employment schedule, employment history, etc.), the use of ECE services (care schedules, care payments and subsidies, attitudes towards various types of care and caregiver, etc.), and search for non-parental care</w:t>
            </w:r>
          </w:p>
          <w:p w:rsidR="00EB0B26" w:rsidRPr="00E12803" w:rsidP="003B62EF" w14:paraId="19C1E27C" w14:textId="40D92D99">
            <w:pPr>
              <w:pStyle w:val="TableText"/>
            </w:pPr>
            <w:r w:rsidRPr="00E12803">
              <w:rPr>
                <w:b/>
              </w:rPr>
              <w:t>Purpose</w:t>
            </w:r>
            <w:r w:rsidRPr="00E12803">
              <w:t>: to describe the nation’s demand for</w:t>
            </w:r>
            <w:r w:rsidRPr="00E12803" w:rsidR="00E84245">
              <w:t xml:space="preserve"> and use of</w:t>
            </w:r>
            <w:r w:rsidRPr="00E12803">
              <w:t xml:space="preserve"> ECE services</w:t>
            </w:r>
          </w:p>
        </w:tc>
        <w:tc>
          <w:tcPr>
            <w:tcW w:w="1954" w:type="dxa"/>
          </w:tcPr>
          <w:p w:rsidR="00EB0B26" w:rsidRPr="00E12803" w:rsidP="00321D3C" w14:paraId="16B82F8B" w14:textId="6942593A">
            <w:pPr>
              <w:pStyle w:val="TableText"/>
            </w:pPr>
            <w:r>
              <w:rPr>
                <w:b/>
              </w:rPr>
              <w:t xml:space="preserve">Screener </w:t>
            </w:r>
            <w:r w:rsidRPr="00E12803">
              <w:rPr>
                <w:b/>
              </w:rPr>
              <w:t>Mode</w:t>
            </w:r>
            <w:r>
              <w:rPr>
                <w:b/>
              </w:rPr>
              <w:t>s</w:t>
            </w:r>
            <w:r w:rsidRPr="00E12803">
              <w:t xml:space="preserve">: web, paper-and-pencil </w:t>
            </w:r>
            <w:r w:rsidR="00AE4057">
              <w:t>self-administered</w:t>
            </w:r>
            <w:r w:rsidRPr="00E12803" w:rsidR="00AE4057">
              <w:t xml:space="preserve"> </w:t>
            </w:r>
            <w:r w:rsidRPr="00E12803">
              <w:t xml:space="preserve">questionnaire, text message survey, with phone and in-person as needed </w:t>
            </w:r>
            <w:r>
              <w:rPr>
                <w:b/>
              </w:rPr>
              <w:t xml:space="preserve">Questionnaire </w:t>
            </w:r>
            <w:r w:rsidRPr="00E12803">
              <w:rPr>
                <w:b/>
              </w:rPr>
              <w:t>Mode</w:t>
            </w:r>
            <w:r>
              <w:rPr>
                <w:b/>
              </w:rPr>
              <w:t>s</w:t>
            </w:r>
            <w:r w:rsidRPr="00E12803">
              <w:t xml:space="preserve">: </w:t>
            </w:r>
            <w:r w:rsidR="00BC3D9E">
              <w:t xml:space="preserve">web, with </w:t>
            </w:r>
            <w:r w:rsidRPr="00E12803">
              <w:t xml:space="preserve">phone and in-person interviewing </w:t>
            </w:r>
            <w:r w:rsidR="00BC3D9E">
              <w:t>as needed</w:t>
            </w:r>
          </w:p>
          <w:p w:rsidR="00EB0B26" w:rsidRPr="00E12803" w:rsidP="003B62EF" w14:paraId="52DC9293" w14:textId="28024D62">
            <w:pPr>
              <w:pStyle w:val="TableText"/>
            </w:pPr>
            <w:r w:rsidRPr="00E12803">
              <w:rPr>
                <w:b/>
              </w:rPr>
              <w:t>Duration</w:t>
            </w:r>
            <w:r w:rsidRPr="00E12803">
              <w:t xml:space="preserve">: </w:t>
            </w:r>
            <w:r w:rsidRPr="00E12803" w:rsidR="003926D8">
              <w:t>60</w:t>
            </w:r>
            <w:r w:rsidRPr="00E12803">
              <w:t xml:space="preserve"> Minutes</w:t>
            </w:r>
          </w:p>
        </w:tc>
      </w:tr>
      <w:tr w14:paraId="4D2F7D1C" w14:textId="77777777" w:rsidTr="00DB446D">
        <w:tblPrEx>
          <w:tblW w:w="0" w:type="auto"/>
          <w:tblLook w:val="04A0"/>
        </w:tblPrEx>
        <w:tc>
          <w:tcPr>
            <w:tcW w:w="1667" w:type="dxa"/>
            <w:hideMark/>
          </w:tcPr>
          <w:p w:rsidR="00EB0B26" w:rsidRPr="00E12803" w:rsidP="003B62EF" w14:paraId="7D258CE5" w14:textId="77777777">
            <w:pPr>
              <w:pStyle w:val="TableText"/>
            </w:pPr>
            <w:r w:rsidRPr="00E12803">
              <w:t>Home-based Provider Survey</w:t>
            </w:r>
          </w:p>
        </w:tc>
        <w:tc>
          <w:tcPr>
            <w:tcW w:w="2108" w:type="dxa"/>
            <w:hideMark/>
          </w:tcPr>
          <w:p w:rsidR="00EB0B26" w:rsidRPr="00E12803" w:rsidP="003B62EF" w14:paraId="6D776C79" w14:textId="002B8B6D">
            <w:pPr>
              <w:pStyle w:val="TableText"/>
            </w:pPr>
            <w:r w:rsidRPr="00E12803">
              <w:t xml:space="preserve">2024 NSECE </w:t>
            </w:r>
            <w:r w:rsidRPr="00E12803">
              <w:t>Home-based Provider Screener</w:t>
            </w:r>
            <w:r w:rsidRPr="00E12803">
              <w:t xml:space="preserve"> and </w:t>
            </w:r>
            <w:r w:rsidRPr="00E12803" w:rsidR="002A359A">
              <w:t>Questionnaire</w:t>
            </w:r>
          </w:p>
          <w:p w:rsidR="00EB0B26" w:rsidRPr="00E12803" w:rsidP="003B62EF" w14:paraId="19895C4A" w14:textId="20E00AC2">
            <w:pPr>
              <w:pStyle w:val="TableText"/>
            </w:pPr>
            <w:r w:rsidRPr="00E12803">
              <w:t>(</w:t>
            </w:r>
            <w:r w:rsidRPr="00E12803">
              <w:t>Instrument</w:t>
            </w:r>
            <w:r w:rsidRPr="00E12803" w:rsidR="0027685F">
              <w:t>s</w:t>
            </w:r>
            <w:r w:rsidRPr="00E12803">
              <w:t xml:space="preserve"> </w:t>
            </w:r>
            <w:r w:rsidRPr="00E12803" w:rsidR="003926D8">
              <w:t xml:space="preserve">2 and </w:t>
            </w:r>
            <w:r w:rsidR="00EF490F">
              <w:t>2S</w:t>
            </w:r>
            <w:r w:rsidRPr="00E12803">
              <w:t>)</w:t>
            </w:r>
          </w:p>
        </w:tc>
        <w:tc>
          <w:tcPr>
            <w:tcW w:w="3621" w:type="dxa"/>
          </w:tcPr>
          <w:p w:rsidR="00EB0B26" w:rsidRPr="00E12803" w:rsidP="003B62EF" w14:paraId="45A63FF3" w14:textId="5CA1A046">
            <w:pPr>
              <w:pStyle w:val="TableText"/>
            </w:pPr>
            <w:r w:rsidRPr="00E12803">
              <w:rPr>
                <w:b/>
              </w:rPr>
              <w:t>Respondents</w:t>
            </w:r>
            <w:r w:rsidRPr="00E12803">
              <w:t xml:space="preserve">: </w:t>
            </w:r>
            <w:r w:rsidR="00FF13EF">
              <w:t>h</w:t>
            </w:r>
            <w:r w:rsidRPr="00E12803">
              <w:t xml:space="preserve">ome-based providers identified through household screening (unlisted home-based providers) or sampled from the provider sampling frame (listed home-based </w:t>
            </w:r>
            <w:r w:rsidRPr="00E12803" w:rsidR="00E84245">
              <w:t>providers</w:t>
            </w:r>
            <w:r w:rsidRPr="00E12803">
              <w:t>)</w:t>
            </w:r>
          </w:p>
          <w:p w:rsidR="00EB0B26" w:rsidRPr="00E12803" w:rsidP="003B62EF" w14:paraId="15F0288B" w14:textId="2190975C">
            <w:pPr>
              <w:pStyle w:val="TableText"/>
            </w:pPr>
            <w:r w:rsidRPr="00E12803">
              <w:rPr>
                <w:b/>
              </w:rPr>
              <w:t>Content</w:t>
            </w:r>
            <w:r w:rsidRPr="00E12803">
              <w:t xml:space="preserve">: covers many of the same topics as the center-based provider </w:t>
            </w:r>
            <w:r w:rsidRPr="00E12803" w:rsidR="00E84245">
              <w:t xml:space="preserve">and workforce </w:t>
            </w:r>
            <w:r w:rsidRPr="00E12803" w:rsidR="00176509">
              <w:t xml:space="preserve">(classroom staff) </w:t>
            </w:r>
            <w:r w:rsidRPr="00E12803">
              <w:t>questionnaire</w:t>
            </w:r>
            <w:r w:rsidRPr="00E12803" w:rsidR="00E84245">
              <w:t>s</w:t>
            </w:r>
            <w:r w:rsidRPr="00E12803">
              <w:t xml:space="preserve"> described </w:t>
            </w:r>
            <w:r w:rsidRPr="00E12803" w:rsidR="00E84245">
              <w:t>below</w:t>
            </w:r>
            <w:r w:rsidRPr="00E12803" w:rsidR="00B61DB1">
              <w:t>; a</w:t>
            </w:r>
            <w:r w:rsidRPr="00E12803">
              <w:t xml:space="preserve">dditional topics include the household composition of the provider, </w:t>
            </w:r>
            <w:r w:rsidRPr="00E12803" w:rsidR="00443463">
              <w:t xml:space="preserve">and </w:t>
            </w:r>
            <w:r w:rsidRPr="00E12803">
              <w:t xml:space="preserve">questions trying to understand the proportion of household income coming from home-based care. </w:t>
            </w:r>
            <w:r w:rsidRPr="00E12803" w:rsidR="00443463">
              <w:t>Relative to unl</w:t>
            </w:r>
            <w:r w:rsidRPr="00E12803">
              <w:t xml:space="preserve">isted </w:t>
            </w:r>
            <w:r w:rsidRPr="00E12803" w:rsidR="00443463">
              <w:t xml:space="preserve">providers, listed </w:t>
            </w:r>
            <w:r w:rsidRPr="00E12803">
              <w:t>home-based providers are eligible for a number of additional items regarding the type of care provided, which are asked to more formal or market-based providers, including use of curriculum, membership in professional organizations, specific professional development questions, background checks, and inspections</w:t>
            </w:r>
          </w:p>
          <w:p w:rsidR="00EB0B26" w:rsidRPr="00E12803" w:rsidP="003B62EF" w14:paraId="50E0455A" w14:textId="77777777">
            <w:pPr>
              <w:pStyle w:val="TableText"/>
            </w:pPr>
            <w:r w:rsidRPr="00E12803">
              <w:rPr>
                <w:b/>
              </w:rPr>
              <w:t>Purpose</w:t>
            </w:r>
            <w:r w:rsidRPr="00E12803">
              <w:t>: to describe the full spectrum of individuals who provide care in a home-based setting</w:t>
            </w:r>
          </w:p>
        </w:tc>
        <w:tc>
          <w:tcPr>
            <w:tcW w:w="1954" w:type="dxa"/>
          </w:tcPr>
          <w:p w:rsidR="00EB0B26" w:rsidRPr="00E12803" w:rsidP="003B62EF" w14:paraId="46D1630A" w14:textId="77777777">
            <w:pPr>
              <w:pStyle w:val="TableText"/>
            </w:pPr>
            <w:r w:rsidRPr="00E12803">
              <w:rPr>
                <w:b/>
              </w:rPr>
              <w:t>Mode</w:t>
            </w:r>
            <w:r w:rsidRPr="00E12803">
              <w:t>: web, with phone and in-person interviewing as needed</w:t>
            </w:r>
          </w:p>
          <w:p w:rsidR="00EB0B26" w:rsidRPr="00E12803" w:rsidP="003B62EF" w14:paraId="1D652B01" w14:textId="399EF9EA">
            <w:pPr>
              <w:pStyle w:val="TableText"/>
            </w:pPr>
            <w:r w:rsidRPr="00E12803">
              <w:rPr>
                <w:b/>
              </w:rPr>
              <w:t>Duration</w:t>
            </w:r>
            <w:r w:rsidRPr="00E12803">
              <w:t xml:space="preserve">: </w:t>
            </w:r>
            <w:r w:rsidRPr="00E12803" w:rsidR="003926D8">
              <w:t>20</w:t>
            </w:r>
            <w:r w:rsidRPr="00E12803">
              <w:t xml:space="preserve"> Minutes</w:t>
            </w:r>
            <w:r w:rsidRPr="00E12803" w:rsidR="003926D8">
              <w:t xml:space="preserve"> (unlisted providers); 40 Minutes (listed providers)</w:t>
            </w:r>
          </w:p>
        </w:tc>
      </w:tr>
      <w:tr w14:paraId="54E0D1A4" w14:textId="77777777" w:rsidTr="00DB446D">
        <w:tblPrEx>
          <w:tblW w:w="0" w:type="auto"/>
          <w:tblLook w:val="04A0"/>
        </w:tblPrEx>
        <w:tc>
          <w:tcPr>
            <w:tcW w:w="1667" w:type="dxa"/>
            <w:hideMark/>
          </w:tcPr>
          <w:p w:rsidR="00EB0B26" w:rsidRPr="00E12803" w:rsidP="003B62EF" w14:paraId="31DF7A68" w14:textId="77777777">
            <w:pPr>
              <w:pStyle w:val="TableText"/>
            </w:pPr>
            <w:bookmarkStart w:id="20" w:name="_Hlk119581863"/>
            <w:bookmarkStart w:id="21" w:name="_Hlk119581806"/>
            <w:r w:rsidRPr="00E12803">
              <w:t>Center-based Provider Survey</w:t>
            </w:r>
          </w:p>
        </w:tc>
        <w:tc>
          <w:tcPr>
            <w:tcW w:w="2108" w:type="dxa"/>
            <w:hideMark/>
          </w:tcPr>
          <w:p w:rsidR="00EB0B26" w:rsidRPr="00E12803" w:rsidP="003B62EF" w14:paraId="57B56B5B" w14:textId="7F16E989">
            <w:pPr>
              <w:pStyle w:val="TableText"/>
            </w:pPr>
            <w:bookmarkStart w:id="22" w:name="OLE_LINK39"/>
            <w:r w:rsidRPr="00E12803">
              <w:t xml:space="preserve">2024 NSECE </w:t>
            </w:r>
            <w:r w:rsidRPr="00E12803">
              <w:t>Center-based Provider Screener</w:t>
            </w:r>
            <w:bookmarkEnd w:id="22"/>
            <w:r w:rsidRPr="00E12803">
              <w:t xml:space="preserve"> and </w:t>
            </w:r>
            <w:r w:rsidRPr="00E12803">
              <w:t>Questionnaire</w:t>
            </w:r>
          </w:p>
          <w:p w:rsidR="00EB0B26" w:rsidRPr="00E12803" w:rsidP="003B62EF" w14:paraId="65E46B42" w14:textId="4E09755D">
            <w:pPr>
              <w:pStyle w:val="TableText"/>
            </w:pPr>
            <w:r w:rsidRPr="00E12803">
              <w:t>(</w:t>
            </w:r>
            <w:r w:rsidRPr="00E12803">
              <w:t>Instrument</w:t>
            </w:r>
            <w:r w:rsidRPr="00E12803" w:rsidR="0027685F">
              <w:t>s</w:t>
            </w:r>
            <w:r w:rsidRPr="00E12803">
              <w:t xml:space="preserve"> </w:t>
            </w:r>
            <w:r w:rsidRPr="00E12803" w:rsidR="003926D8">
              <w:t xml:space="preserve">3 and </w:t>
            </w:r>
            <w:r w:rsidR="00EF490F">
              <w:t>3S</w:t>
            </w:r>
            <w:r w:rsidRPr="00E12803">
              <w:t>)</w:t>
            </w:r>
          </w:p>
        </w:tc>
        <w:tc>
          <w:tcPr>
            <w:tcW w:w="3621" w:type="dxa"/>
          </w:tcPr>
          <w:p w:rsidR="00EB0B26" w:rsidRPr="00E12803" w:rsidP="003B62EF" w14:paraId="06F39DB8" w14:textId="77777777">
            <w:pPr>
              <w:pStyle w:val="TableText"/>
            </w:pPr>
            <w:bookmarkStart w:id="23" w:name="OLE_LINK8"/>
            <w:r w:rsidRPr="00E12803">
              <w:rPr>
                <w:b/>
              </w:rPr>
              <w:t>Respondents</w:t>
            </w:r>
            <w:r w:rsidRPr="00E12803">
              <w:t>: center directors and other instructional leaders</w:t>
            </w:r>
          </w:p>
          <w:p w:rsidR="00EB0B26" w:rsidRPr="00E12803" w:rsidP="003B62EF" w14:paraId="661CF0A8" w14:textId="16EF8C82">
            <w:pPr>
              <w:pStyle w:val="TableText"/>
            </w:pPr>
            <w:r w:rsidRPr="00E12803">
              <w:rPr>
                <w:b/>
              </w:rPr>
              <w:t>Content</w:t>
            </w:r>
            <w:r w:rsidRPr="00E12803">
              <w:t xml:space="preserve">: structural characteristics of care, revenue sources, enrollment, admissions and marketing, enumeration of staff (instructional/non-instructional), and respondent demographics </w:t>
            </w:r>
          </w:p>
          <w:p w:rsidR="00EB0B26" w:rsidRPr="00E12803" w:rsidP="003B62EF" w14:paraId="3B7984C1" w14:textId="77777777">
            <w:pPr>
              <w:pStyle w:val="TableText"/>
              <w:rPr>
                <w:b/>
              </w:rPr>
            </w:pPr>
            <w:r w:rsidRPr="00E12803">
              <w:rPr>
                <w:b/>
              </w:rPr>
              <w:t>Purpose</w:t>
            </w:r>
            <w:r w:rsidRPr="00E12803">
              <w:t>:</w:t>
            </w:r>
            <w:bookmarkEnd w:id="23"/>
            <w:r w:rsidRPr="00E12803">
              <w:t xml:space="preserve"> to describe the population of centers serving children 5 years and under, not yet in kindergarten</w:t>
            </w:r>
          </w:p>
        </w:tc>
        <w:tc>
          <w:tcPr>
            <w:tcW w:w="1954" w:type="dxa"/>
          </w:tcPr>
          <w:p w:rsidR="00EB0B26" w:rsidRPr="00E12803" w:rsidP="003B62EF" w14:paraId="3FE6C172" w14:textId="77777777">
            <w:pPr>
              <w:pStyle w:val="TableText"/>
            </w:pPr>
            <w:r w:rsidRPr="00E12803">
              <w:rPr>
                <w:b/>
              </w:rPr>
              <w:t>Mode</w:t>
            </w:r>
            <w:r w:rsidRPr="00E12803">
              <w:t xml:space="preserve">: web, </w:t>
            </w:r>
            <w:bookmarkStart w:id="24" w:name="OLE_LINK14"/>
            <w:r w:rsidRPr="00E12803">
              <w:t xml:space="preserve">with phone and in-person </w:t>
            </w:r>
            <w:bookmarkEnd w:id="24"/>
            <w:r w:rsidRPr="00E12803">
              <w:t>interviewing as needed</w:t>
            </w:r>
          </w:p>
          <w:p w:rsidR="00EB0B26" w:rsidRPr="00E12803" w:rsidP="003B62EF" w14:paraId="6DD30E84" w14:textId="5F7AEC62">
            <w:pPr>
              <w:pStyle w:val="TableText"/>
              <w:rPr>
                <w:b/>
              </w:rPr>
            </w:pPr>
            <w:r w:rsidRPr="00E12803">
              <w:rPr>
                <w:b/>
              </w:rPr>
              <w:t>Duration</w:t>
            </w:r>
            <w:r w:rsidRPr="00E12803">
              <w:t>:</w:t>
            </w:r>
            <w:bookmarkStart w:id="25" w:name="OLE_LINK43"/>
            <w:r w:rsidRPr="00E12803">
              <w:t xml:space="preserve"> </w:t>
            </w:r>
            <w:r w:rsidRPr="00E12803" w:rsidR="00F5412C">
              <w:t xml:space="preserve">45 Minutes </w:t>
            </w:r>
            <w:bookmarkEnd w:id="25"/>
          </w:p>
        </w:tc>
        <w:bookmarkEnd w:id="20"/>
      </w:tr>
      <w:tr w14:paraId="1CC3C3E7" w14:textId="77777777" w:rsidTr="00DB446D">
        <w:tblPrEx>
          <w:tblW w:w="0" w:type="auto"/>
          <w:tblLook w:val="04A0"/>
        </w:tblPrEx>
        <w:tc>
          <w:tcPr>
            <w:tcW w:w="1667" w:type="dxa"/>
            <w:hideMark/>
          </w:tcPr>
          <w:p w:rsidR="00EB0B26" w:rsidRPr="00E12803" w:rsidP="003B62EF" w14:paraId="4FD76BCD" w14:textId="77777777">
            <w:pPr>
              <w:pStyle w:val="TableText"/>
            </w:pPr>
            <w:r w:rsidRPr="00E12803">
              <w:t>Workforce (Classroom Staff) Survey</w:t>
            </w:r>
          </w:p>
        </w:tc>
        <w:tc>
          <w:tcPr>
            <w:tcW w:w="2108" w:type="dxa"/>
            <w:hideMark/>
          </w:tcPr>
          <w:p w:rsidR="00EB0B26" w:rsidRPr="00E12803" w:rsidP="003B62EF" w14:paraId="164F6E8B" w14:textId="2E7F7092">
            <w:pPr>
              <w:pStyle w:val="TableText"/>
            </w:pPr>
            <w:r w:rsidRPr="00E12803">
              <w:t xml:space="preserve">2024 NSECE </w:t>
            </w:r>
            <w:r w:rsidRPr="00E12803" w:rsidR="002A359A">
              <w:t>Work</w:t>
            </w:r>
            <w:r w:rsidRPr="00E12803">
              <w:t xml:space="preserve">force (Classroom Staff) </w:t>
            </w:r>
            <w:r w:rsidRPr="00E12803" w:rsidR="002A359A">
              <w:t>Questionnaire</w:t>
            </w:r>
          </w:p>
          <w:p w:rsidR="00EB0B26" w:rsidRPr="00E12803" w:rsidP="003B62EF" w14:paraId="00508086" w14:textId="5BE85629">
            <w:pPr>
              <w:pStyle w:val="TableText"/>
            </w:pPr>
            <w:r w:rsidRPr="00E12803">
              <w:t>(</w:t>
            </w:r>
            <w:r w:rsidRPr="00E12803" w:rsidR="002A359A">
              <w:t xml:space="preserve">Instruments 4 and </w:t>
            </w:r>
            <w:r w:rsidR="00EF490F">
              <w:t>4S</w:t>
            </w:r>
            <w:r w:rsidRPr="00E12803">
              <w:t>)</w:t>
            </w:r>
          </w:p>
        </w:tc>
        <w:tc>
          <w:tcPr>
            <w:tcW w:w="3621" w:type="dxa"/>
          </w:tcPr>
          <w:p w:rsidR="00EB0B26" w:rsidRPr="00E12803" w:rsidP="003B62EF" w14:paraId="01295AAA" w14:textId="67631A55">
            <w:pPr>
              <w:pStyle w:val="TableText"/>
            </w:pPr>
            <w:r w:rsidRPr="00E12803">
              <w:rPr>
                <w:b/>
              </w:rPr>
              <w:t>Respondents</w:t>
            </w:r>
            <w:r w:rsidRPr="00E12803">
              <w:t xml:space="preserve">: center-based classroom-assigned instructional staff </w:t>
            </w:r>
          </w:p>
          <w:p w:rsidR="00EB0B26" w:rsidRPr="00E12803" w:rsidP="003B62EF" w14:paraId="3BDED7B3" w14:textId="5132CCDF">
            <w:pPr>
              <w:pStyle w:val="TableText"/>
            </w:pPr>
            <w:r w:rsidRPr="00E12803">
              <w:rPr>
                <w:b/>
              </w:rPr>
              <w:t>Content</w:t>
            </w:r>
            <w:r w:rsidRPr="00E12803">
              <w:t>: personal characteristics (demographic, employment-related, education/training); classroom activities; classroom characteristics; attitudes and orientation toward caregiving; and work climate</w:t>
            </w:r>
            <w:r w:rsidRPr="00E12803" w:rsidR="00E86592">
              <w:t xml:space="preserve"> and benefits</w:t>
            </w:r>
          </w:p>
          <w:p w:rsidR="00EB0B26" w:rsidRPr="00E12803" w:rsidP="003B62EF" w14:paraId="6F05C9D9" w14:textId="7BD8B87B">
            <w:pPr>
              <w:pStyle w:val="TableText"/>
              <w:rPr>
                <w:b/>
              </w:rPr>
            </w:pPr>
            <w:r w:rsidRPr="00E12803">
              <w:rPr>
                <w:b/>
              </w:rPr>
              <w:t>Purpose</w:t>
            </w:r>
            <w:r w:rsidRPr="00E12803">
              <w:t xml:space="preserve">: to describe classroom-assigned teachers, assistants, and aides working in a center with at least one child </w:t>
            </w:r>
            <w:r w:rsidRPr="00E12803" w:rsidR="001F5B36">
              <w:t xml:space="preserve">age </w:t>
            </w:r>
            <w:r w:rsidRPr="00E12803">
              <w:t>5 and under, not yet in kindergarten</w:t>
            </w:r>
          </w:p>
        </w:tc>
        <w:tc>
          <w:tcPr>
            <w:tcW w:w="1954" w:type="dxa"/>
          </w:tcPr>
          <w:p w:rsidR="00EB0B26" w:rsidRPr="00E12803" w:rsidP="003B62EF" w14:paraId="24D7E67F" w14:textId="59EDFE6C">
            <w:pPr>
              <w:pStyle w:val="TableText"/>
            </w:pPr>
            <w:r w:rsidRPr="00E12803">
              <w:rPr>
                <w:b/>
              </w:rPr>
              <w:t>Mode</w:t>
            </w:r>
            <w:r w:rsidRPr="00E12803">
              <w:t xml:space="preserve">: </w:t>
            </w:r>
            <w:bookmarkStart w:id="26" w:name="OLE_LINK42"/>
            <w:r w:rsidRPr="00E12803">
              <w:t>web, with phone and in-person interviewing as needed</w:t>
            </w:r>
            <w:bookmarkEnd w:id="26"/>
          </w:p>
          <w:p w:rsidR="00EB0B26" w:rsidRPr="00E12803" w:rsidP="003B62EF" w14:paraId="09B26B1C" w14:textId="7D88111E">
            <w:pPr>
              <w:pStyle w:val="TableText"/>
              <w:rPr>
                <w:b/>
              </w:rPr>
            </w:pPr>
            <w:r w:rsidRPr="00E12803">
              <w:rPr>
                <w:b/>
              </w:rPr>
              <w:t>Duration</w:t>
            </w:r>
            <w:r w:rsidRPr="00E12803">
              <w:t xml:space="preserve">: </w:t>
            </w:r>
            <w:r w:rsidRPr="00E12803" w:rsidR="003926D8">
              <w:t>20</w:t>
            </w:r>
            <w:r w:rsidRPr="00E12803">
              <w:t xml:space="preserve"> Minutes</w:t>
            </w:r>
          </w:p>
        </w:tc>
      </w:tr>
      <w:bookmarkEnd w:id="21"/>
    </w:tbl>
    <w:p w:rsidR="00885EED" w:rsidP="00885EED" w14:paraId="07E2FF5A" w14:textId="77777777">
      <w:pPr>
        <w:pStyle w:val="BodyText"/>
        <w:rPr>
          <w:u w:val="single"/>
        </w:rPr>
      </w:pPr>
    </w:p>
    <w:p w:rsidR="00885EED" w:rsidRPr="00F60654" w:rsidP="00F60654" w14:paraId="463C7708" w14:textId="213BE0B8">
      <w:pPr>
        <w:pStyle w:val="BodyText"/>
        <w:rPr>
          <w:u w:val="single"/>
        </w:rPr>
      </w:pPr>
      <w:r>
        <w:rPr>
          <w:u w:val="single"/>
        </w:rPr>
        <w:t xml:space="preserve">2024 NSECE </w:t>
      </w:r>
      <w:r w:rsidRPr="00F60654">
        <w:rPr>
          <w:u w:val="single"/>
        </w:rPr>
        <w:t>Longitudinal Follow-ups</w:t>
      </w:r>
      <w:r w:rsidR="005430DC">
        <w:rPr>
          <w:u w:val="single"/>
        </w:rPr>
        <w:t xml:space="preserve"> (current request)</w:t>
      </w:r>
      <w:r w:rsidRPr="00F60654">
        <w:rPr>
          <w:u w:val="single"/>
        </w:rPr>
        <w:t xml:space="preserve"> </w:t>
      </w:r>
    </w:p>
    <w:p w:rsidR="00885EED" w:rsidP="00FF13EF" w14:paraId="1F20C6A1" w14:textId="5765A508">
      <w:pPr>
        <w:spacing w:after="0" w:line="240" w:lineRule="auto"/>
        <w:rPr>
          <w:iCs/>
        </w:rPr>
      </w:pPr>
      <w:r>
        <w:rPr>
          <w:iCs/>
        </w:rPr>
        <w:t xml:space="preserve">We propose </w:t>
      </w:r>
      <w:r w:rsidR="008869B0">
        <w:rPr>
          <w:iCs/>
        </w:rPr>
        <w:t xml:space="preserve">two </w:t>
      </w:r>
      <w:r>
        <w:rPr>
          <w:iCs/>
        </w:rPr>
        <w:t xml:space="preserve">longitudinal follow-up </w:t>
      </w:r>
      <w:r w:rsidR="008869B0">
        <w:rPr>
          <w:iCs/>
        </w:rPr>
        <w:t xml:space="preserve">data collections </w:t>
      </w:r>
      <w:r>
        <w:rPr>
          <w:iCs/>
        </w:rPr>
        <w:t>to the nationally representative samples achieved in the 2024 NSECE</w:t>
      </w:r>
      <w:r w:rsidR="008869B0">
        <w:rPr>
          <w:iCs/>
        </w:rPr>
        <w:t>: one of</w:t>
      </w:r>
      <w:r>
        <w:rPr>
          <w:iCs/>
        </w:rPr>
        <w:t xml:space="preserve"> households and </w:t>
      </w:r>
      <w:r w:rsidR="008869B0">
        <w:rPr>
          <w:iCs/>
        </w:rPr>
        <w:t xml:space="preserve">one of </w:t>
      </w:r>
      <w:r>
        <w:rPr>
          <w:iCs/>
        </w:rPr>
        <w:t>classroom-assigned center-based</w:t>
      </w:r>
      <w:r w:rsidR="00EA1EE2">
        <w:rPr>
          <w:iCs/>
        </w:rPr>
        <w:t xml:space="preserve"> ECE</w:t>
      </w:r>
      <w:r>
        <w:rPr>
          <w:iCs/>
        </w:rPr>
        <w:t xml:space="preserve"> workers. </w:t>
      </w:r>
      <w:r w:rsidR="00153D19">
        <w:rPr>
          <w:iCs/>
        </w:rPr>
        <w:t xml:space="preserve">The 2024 NSECE Longitudinal Follow-ups include </w:t>
      </w:r>
      <w:r w:rsidR="004B298D">
        <w:rPr>
          <w:iCs/>
        </w:rPr>
        <w:t xml:space="preserve">one </w:t>
      </w:r>
      <w:r w:rsidR="00D531B4">
        <w:rPr>
          <w:iCs/>
        </w:rPr>
        <w:t>questionnaire</w:t>
      </w:r>
      <w:r w:rsidR="004B298D">
        <w:rPr>
          <w:iCs/>
        </w:rPr>
        <w:t xml:space="preserve"> for each follow-up data </w:t>
      </w:r>
      <w:r w:rsidR="00D531B4">
        <w:rPr>
          <w:iCs/>
        </w:rPr>
        <w:t>collection:</w:t>
      </w:r>
      <w:r w:rsidR="00153D19">
        <w:rPr>
          <w:iCs/>
        </w:rPr>
        <w:t xml:space="preserve"> </w:t>
      </w:r>
      <w:r w:rsidR="004B298D">
        <w:rPr>
          <w:iCs/>
        </w:rPr>
        <w:t>a</w:t>
      </w:r>
      <w:r w:rsidR="00153D19">
        <w:rPr>
          <w:iCs/>
        </w:rPr>
        <w:t xml:space="preserve"> Household Questionnaire and </w:t>
      </w:r>
      <w:r w:rsidR="004B298D">
        <w:rPr>
          <w:iCs/>
        </w:rPr>
        <w:t xml:space="preserve">a </w:t>
      </w:r>
      <w:r w:rsidR="00153D19">
        <w:rPr>
          <w:iCs/>
        </w:rPr>
        <w:t xml:space="preserve">Workforce Questionnaire. </w:t>
      </w:r>
      <w:r>
        <w:rPr>
          <w:iCs/>
        </w:rPr>
        <w:t xml:space="preserve">The resulting </w:t>
      </w:r>
      <w:r w:rsidR="008869B0">
        <w:rPr>
          <w:iCs/>
        </w:rPr>
        <w:t xml:space="preserve">household </w:t>
      </w:r>
      <w:r>
        <w:rPr>
          <w:iCs/>
        </w:rPr>
        <w:t>data will provide new, in-depth information about household experiences with search and selection of ECE</w:t>
      </w:r>
      <w:r w:rsidR="0007215E">
        <w:rPr>
          <w:iCs/>
        </w:rPr>
        <w:t xml:space="preserve">, </w:t>
      </w:r>
      <w:r>
        <w:rPr>
          <w:iCs/>
        </w:rPr>
        <w:t xml:space="preserve">their </w:t>
      </w:r>
      <w:r w:rsidR="004B298D">
        <w:rPr>
          <w:iCs/>
        </w:rPr>
        <w:t xml:space="preserve">awareness and </w:t>
      </w:r>
      <w:r>
        <w:rPr>
          <w:iCs/>
        </w:rPr>
        <w:t xml:space="preserve">use of financial assistance for ECE, </w:t>
      </w:r>
      <w:r w:rsidR="0007215E">
        <w:rPr>
          <w:iCs/>
        </w:rPr>
        <w:t>and use of paid individual care</w:t>
      </w:r>
      <w:r w:rsidR="008869B0">
        <w:rPr>
          <w:iCs/>
        </w:rPr>
        <w:t>. The</w:t>
      </w:r>
      <w:r w:rsidR="00153D19">
        <w:rPr>
          <w:iCs/>
        </w:rPr>
        <w:t xml:space="preserve"> workforce data will provide information on </w:t>
      </w:r>
      <w:r>
        <w:rPr>
          <w:iCs/>
        </w:rPr>
        <w:t>classroom-assigned center-based workers</w:t>
      </w:r>
      <w:r w:rsidR="004B298D">
        <w:rPr>
          <w:iCs/>
        </w:rPr>
        <w:t>’</w:t>
      </w:r>
      <w:r>
        <w:rPr>
          <w:iCs/>
        </w:rPr>
        <w:t xml:space="preserve"> </w:t>
      </w:r>
      <w:r w:rsidR="004B298D">
        <w:rPr>
          <w:iCs/>
        </w:rPr>
        <w:t xml:space="preserve">over-time </w:t>
      </w:r>
      <w:r>
        <w:rPr>
          <w:iCs/>
        </w:rPr>
        <w:t>ECE employment experiences. The</w:t>
      </w:r>
      <w:r w:rsidR="00153D19">
        <w:rPr>
          <w:iCs/>
        </w:rPr>
        <w:t xml:space="preserve"> two surveys </w:t>
      </w:r>
      <w:r>
        <w:rPr>
          <w:iCs/>
        </w:rPr>
        <w:t xml:space="preserve">are described in the table below. </w:t>
      </w:r>
    </w:p>
    <w:p w:rsidR="00FF13EF" w:rsidP="0034207D" w14:paraId="4E6344EC" w14:textId="77777777">
      <w:pPr>
        <w:spacing w:after="0" w:line="240" w:lineRule="auto"/>
        <w:rPr>
          <w:iCs/>
        </w:rPr>
      </w:pPr>
    </w:p>
    <w:p w:rsidR="00DB446D" w:rsidP="0034207D" w14:paraId="4E21C465" w14:textId="77777777">
      <w:pPr>
        <w:pStyle w:val="BodyText"/>
        <w:spacing w:after="60"/>
        <w:rPr>
          <w:b/>
          <w:bCs/>
          <w:u w:val="single"/>
        </w:rPr>
      </w:pPr>
    </w:p>
    <w:p w:rsidR="00DB446D" w:rsidP="0034207D" w14:paraId="2020E99A" w14:textId="77777777">
      <w:pPr>
        <w:pStyle w:val="BodyText"/>
        <w:spacing w:after="60"/>
        <w:rPr>
          <w:b/>
          <w:bCs/>
          <w:u w:val="single"/>
        </w:rPr>
      </w:pPr>
    </w:p>
    <w:p w:rsidR="00DB446D" w:rsidP="0034207D" w14:paraId="284231B4" w14:textId="77777777">
      <w:pPr>
        <w:pStyle w:val="BodyText"/>
        <w:spacing w:after="60"/>
        <w:rPr>
          <w:b/>
          <w:bCs/>
          <w:u w:val="single"/>
        </w:rPr>
      </w:pPr>
    </w:p>
    <w:p w:rsidR="00DB446D" w:rsidP="0034207D" w14:paraId="6A9EBDB2" w14:textId="77777777">
      <w:pPr>
        <w:pStyle w:val="BodyText"/>
        <w:spacing w:after="60"/>
        <w:rPr>
          <w:b/>
          <w:bCs/>
          <w:u w:val="single"/>
        </w:rPr>
      </w:pPr>
    </w:p>
    <w:p w:rsidR="00DB446D" w:rsidP="0034207D" w14:paraId="43475584" w14:textId="77777777">
      <w:pPr>
        <w:pStyle w:val="BodyText"/>
        <w:spacing w:after="60"/>
        <w:rPr>
          <w:b/>
          <w:bCs/>
          <w:u w:val="single"/>
        </w:rPr>
      </w:pPr>
    </w:p>
    <w:p w:rsidR="00DB446D" w:rsidP="0034207D" w14:paraId="37692381" w14:textId="77777777">
      <w:pPr>
        <w:pStyle w:val="BodyText"/>
        <w:spacing w:after="60"/>
        <w:rPr>
          <w:b/>
          <w:bCs/>
          <w:u w:val="single"/>
        </w:rPr>
      </w:pPr>
    </w:p>
    <w:p w:rsidR="00DB446D" w:rsidP="0034207D" w14:paraId="76DFA0CA" w14:textId="77777777">
      <w:pPr>
        <w:pStyle w:val="BodyText"/>
        <w:spacing w:after="60"/>
        <w:rPr>
          <w:b/>
          <w:bCs/>
          <w:u w:val="single"/>
        </w:rPr>
      </w:pPr>
    </w:p>
    <w:p w:rsidR="00DB446D" w:rsidP="0034207D" w14:paraId="31E85E9B" w14:textId="77777777">
      <w:pPr>
        <w:pStyle w:val="BodyText"/>
        <w:spacing w:after="60"/>
        <w:rPr>
          <w:b/>
          <w:bCs/>
          <w:u w:val="single"/>
        </w:rPr>
      </w:pPr>
    </w:p>
    <w:p w:rsidR="00DB446D" w:rsidP="0034207D" w14:paraId="3056DCFB" w14:textId="77777777">
      <w:pPr>
        <w:pStyle w:val="BodyText"/>
        <w:spacing w:after="60"/>
        <w:rPr>
          <w:b/>
          <w:bCs/>
          <w:u w:val="single"/>
        </w:rPr>
      </w:pPr>
    </w:p>
    <w:p w:rsidR="00DB446D" w:rsidP="0034207D" w14:paraId="2E2DE295" w14:textId="77777777">
      <w:pPr>
        <w:pStyle w:val="BodyText"/>
        <w:spacing w:after="60"/>
        <w:rPr>
          <w:b/>
          <w:bCs/>
          <w:u w:val="single"/>
        </w:rPr>
      </w:pPr>
    </w:p>
    <w:p w:rsidR="00FF13EF" w:rsidRPr="0034207D" w:rsidP="0034207D" w14:paraId="3467EF0B" w14:textId="0F68450E">
      <w:pPr>
        <w:pStyle w:val="BodyText"/>
        <w:spacing w:after="60"/>
        <w:rPr>
          <w:b/>
          <w:bCs/>
          <w:u w:val="single"/>
        </w:rPr>
      </w:pPr>
      <w:r w:rsidRPr="0034207D">
        <w:rPr>
          <w:b/>
          <w:bCs/>
          <w:u w:val="single"/>
        </w:rPr>
        <w:t xml:space="preserve">Proposed 2024 NSECE Longitudinal Follow-ups </w:t>
      </w:r>
      <w:r w:rsidR="00B700E8">
        <w:rPr>
          <w:b/>
          <w:bCs/>
          <w:u w:val="single"/>
        </w:rPr>
        <w:t>(current request)</w:t>
      </w:r>
    </w:p>
    <w:p w:rsidR="00885EED" w:rsidRPr="00FF13EF" w:rsidP="00885EED" w14:paraId="4770C410" w14:textId="124A58AF">
      <w:pPr>
        <w:keepNext/>
        <w:keepLines/>
        <w:spacing w:after="0" w:line="240" w:lineRule="auto"/>
        <w:rPr>
          <w:iCs/>
        </w:rPr>
      </w:pPr>
    </w:p>
    <w:tbl>
      <w:tblPr>
        <w:tblStyle w:val="TableGrid"/>
        <w:tblW w:w="9535" w:type="dxa"/>
        <w:tblInd w:w="0" w:type="dxa"/>
        <w:tblLook w:val="04A0"/>
      </w:tblPr>
      <w:tblGrid>
        <w:gridCol w:w="1923"/>
        <w:gridCol w:w="1676"/>
        <w:gridCol w:w="3596"/>
        <w:gridCol w:w="2340"/>
      </w:tblGrid>
      <w:tr w14:paraId="47423C0E" w14:textId="77777777" w:rsidTr="00885EED">
        <w:tblPrEx>
          <w:tblW w:w="9535" w:type="dxa"/>
          <w:tblInd w:w="0" w:type="dxa"/>
          <w:tblLook w:val="04A0"/>
        </w:tblPrEx>
        <w:tc>
          <w:tcPr>
            <w:tcW w:w="1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85EED" w14:paraId="4C1E6EC8" w14:textId="77777777">
            <w:pPr>
              <w:keepNext/>
              <w:keepLines/>
              <w:rPr>
                <w:rFonts w:asciiTheme="minorHAnsi" w:hAnsiTheme="minorHAnsi" w:cstheme="minorHAnsi"/>
                <w:i/>
              </w:rPr>
            </w:pPr>
            <w:r>
              <w:rPr>
                <w:rFonts w:asciiTheme="minorHAnsi" w:hAnsiTheme="minorHAnsi" w:cstheme="minorHAnsi"/>
                <w:i/>
              </w:rPr>
              <w:t>Data Collection Activity</w:t>
            </w:r>
          </w:p>
        </w:tc>
        <w:tc>
          <w:tcPr>
            <w:tcW w:w="1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85EED" w14:paraId="468CC7BF" w14:textId="025F0C20">
            <w:pPr>
              <w:keepNext/>
              <w:keepLines/>
              <w:rPr>
                <w:rFonts w:asciiTheme="minorHAnsi" w:hAnsiTheme="minorHAnsi" w:cstheme="minorHAnsi"/>
                <w:i/>
              </w:rPr>
            </w:pPr>
            <w:r>
              <w:rPr>
                <w:rFonts w:asciiTheme="minorHAnsi" w:hAnsiTheme="minorHAnsi" w:cstheme="minorHAnsi"/>
                <w:i/>
              </w:rPr>
              <w:t>Instruments</w:t>
            </w:r>
          </w:p>
        </w:tc>
        <w:tc>
          <w:tcPr>
            <w:tcW w:w="3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85EED" w14:paraId="21D7C31B" w14:textId="77777777">
            <w:pPr>
              <w:keepNext/>
              <w:keepLines/>
              <w:rPr>
                <w:rFonts w:asciiTheme="minorHAnsi" w:hAnsiTheme="minorHAnsi" w:cstheme="minorHAnsi"/>
                <w:i/>
              </w:rPr>
            </w:pPr>
            <w:r>
              <w:rPr>
                <w:rFonts w:asciiTheme="minorHAnsi" w:hAnsiTheme="minorHAnsi" w:cstheme="minorHAnsi"/>
                <w:i/>
              </w:rPr>
              <w:t>Respondent, Content, Purpose of Collection</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85EED" w14:paraId="6D6498AE" w14:textId="77777777">
            <w:pPr>
              <w:keepNext/>
              <w:keepLines/>
              <w:rPr>
                <w:rFonts w:asciiTheme="minorHAnsi" w:hAnsiTheme="minorHAnsi" w:cstheme="minorHAnsi"/>
                <w:i/>
              </w:rPr>
            </w:pPr>
            <w:r>
              <w:rPr>
                <w:rFonts w:asciiTheme="minorHAnsi" w:hAnsiTheme="minorHAnsi" w:cstheme="minorHAnsi"/>
                <w:i/>
              </w:rPr>
              <w:t>Mode and Duration</w:t>
            </w:r>
          </w:p>
        </w:tc>
      </w:tr>
      <w:tr w14:paraId="2F9F4BA5" w14:textId="77777777" w:rsidTr="00885EED">
        <w:tblPrEx>
          <w:tblW w:w="9535" w:type="dxa"/>
          <w:tblInd w:w="0" w:type="dxa"/>
          <w:tblLook w:val="04A0"/>
        </w:tblPrEx>
        <w:tc>
          <w:tcPr>
            <w:tcW w:w="1923" w:type="dxa"/>
            <w:tcBorders>
              <w:top w:val="single" w:sz="4" w:space="0" w:color="auto"/>
              <w:left w:val="single" w:sz="4" w:space="0" w:color="auto"/>
              <w:bottom w:val="single" w:sz="4" w:space="0" w:color="auto"/>
              <w:right w:val="single" w:sz="4" w:space="0" w:color="auto"/>
            </w:tcBorders>
            <w:hideMark/>
          </w:tcPr>
          <w:p w:rsidR="00885EED" w14:paraId="5306ADD7" w14:textId="77777777">
            <w:pPr>
              <w:keepNext/>
              <w:keepLines/>
              <w:rPr>
                <w:rFonts w:asciiTheme="minorHAnsi" w:hAnsiTheme="minorHAnsi" w:cstheme="minorHAnsi"/>
              </w:rPr>
            </w:pPr>
            <w:r>
              <w:rPr>
                <w:rFonts w:asciiTheme="minorHAnsi" w:hAnsiTheme="minorHAnsi" w:cstheme="minorHAnsi"/>
              </w:rPr>
              <w:t>Household Survey</w:t>
            </w:r>
          </w:p>
        </w:tc>
        <w:tc>
          <w:tcPr>
            <w:tcW w:w="1676" w:type="dxa"/>
            <w:tcBorders>
              <w:top w:val="single" w:sz="4" w:space="0" w:color="auto"/>
              <w:left w:val="single" w:sz="4" w:space="0" w:color="auto"/>
              <w:bottom w:val="single" w:sz="4" w:space="0" w:color="auto"/>
              <w:right w:val="single" w:sz="4" w:space="0" w:color="auto"/>
            </w:tcBorders>
            <w:hideMark/>
          </w:tcPr>
          <w:p w:rsidR="00885EED" w14:paraId="4247F942" w14:textId="7BDC463A">
            <w:pPr>
              <w:keepNext/>
              <w:keepLines/>
              <w:rPr>
                <w:rFonts w:asciiTheme="minorHAnsi" w:hAnsiTheme="minorHAnsi" w:cstheme="minorHAnsi"/>
              </w:rPr>
            </w:pPr>
            <w:r>
              <w:rPr>
                <w:rFonts w:asciiTheme="minorHAnsi" w:hAnsiTheme="minorHAnsi" w:cstheme="minorHAnsi"/>
              </w:rPr>
              <w:t>2024 NSECE Longitudinal Household Follow-up Questionnaire</w:t>
            </w:r>
          </w:p>
        </w:tc>
        <w:tc>
          <w:tcPr>
            <w:tcW w:w="3596" w:type="dxa"/>
            <w:tcBorders>
              <w:top w:val="single" w:sz="4" w:space="0" w:color="auto"/>
              <w:left w:val="single" w:sz="4" w:space="0" w:color="auto"/>
              <w:bottom w:val="single" w:sz="4" w:space="0" w:color="auto"/>
              <w:right w:val="single" w:sz="4" w:space="0" w:color="auto"/>
            </w:tcBorders>
          </w:tcPr>
          <w:p w:rsidR="00885EED" w14:paraId="5E321EE2" w14:textId="3165FD22">
            <w:pPr>
              <w:keepNext/>
              <w:keepLines/>
              <w:rPr>
                <w:rFonts w:asciiTheme="minorHAnsi" w:hAnsiTheme="minorHAnsi" w:cstheme="minorHAnsi"/>
              </w:rPr>
            </w:pPr>
            <w:r>
              <w:rPr>
                <w:rFonts w:asciiTheme="minorHAnsi" w:hAnsiTheme="minorHAnsi" w:cstheme="minorHAnsi"/>
                <w:b/>
              </w:rPr>
              <w:t>Respondents</w:t>
            </w:r>
            <w:r>
              <w:rPr>
                <w:rFonts w:asciiTheme="minorHAnsi" w:hAnsiTheme="minorHAnsi" w:cstheme="minorHAnsi"/>
              </w:rPr>
              <w:t>: parent or guardian in a household that responded to the 2024 NSECE survey and in a household (1) with incomes under 300% of the federal poverty line (FPL)</w:t>
            </w:r>
            <w:r w:rsidR="00BA7916">
              <w:rPr>
                <w:rFonts w:asciiTheme="minorHAnsi" w:hAnsiTheme="minorHAnsi" w:cstheme="minorHAnsi"/>
              </w:rPr>
              <w:t>,</w:t>
            </w:r>
            <w:r>
              <w:rPr>
                <w:rFonts w:asciiTheme="minorHAnsi" w:hAnsiTheme="minorHAnsi" w:cstheme="minorHAnsi"/>
              </w:rPr>
              <w:t xml:space="preserve"> and/or (2) who had used paid care by an individual in 2024. </w:t>
            </w:r>
          </w:p>
          <w:p w:rsidR="00885EED" w14:paraId="43D7B000" w14:textId="77777777">
            <w:pPr>
              <w:keepNext/>
              <w:keepLines/>
              <w:rPr>
                <w:rFonts w:asciiTheme="minorHAnsi" w:hAnsiTheme="minorHAnsi" w:cstheme="minorHAnsi"/>
              </w:rPr>
            </w:pPr>
          </w:p>
          <w:p w:rsidR="00885EED" w14:paraId="4487B90E" w14:textId="77777777">
            <w:pPr>
              <w:keepNext/>
              <w:keepLines/>
              <w:rPr>
                <w:rFonts w:asciiTheme="minorHAnsi" w:hAnsiTheme="minorHAnsi" w:cstheme="minorHAnsi"/>
              </w:rPr>
            </w:pPr>
            <w:r>
              <w:rPr>
                <w:rFonts w:asciiTheme="minorHAnsi" w:hAnsiTheme="minorHAnsi" w:cstheme="minorHAnsi"/>
                <w:b/>
              </w:rPr>
              <w:t>Content</w:t>
            </w:r>
            <w:r>
              <w:rPr>
                <w:rFonts w:asciiTheme="minorHAnsi" w:hAnsiTheme="minorHAnsi" w:cstheme="minorHAnsi"/>
              </w:rPr>
              <w:t>: household composition, status of regular ECE arrangements, searching for and selecting non-parental care, seeking financial assistance for ECE, origin and status of individual care arrangements, household characteristics</w:t>
            </w:r>
          </w:p>
          <w:p w:rsidR="00885EED" w14:paraId="25D32BC0" w14:textId="77777777">
            <w:pPr>
              <w:keepNext/>
              <w:keepLines/>
              <w:rPr>
                <w:rFonts w:asciiTheme="minorHAnsi" w:hAnsiTheme="minorHAnsi" w:cstheme="minorHAnsi"/>
              </w:rPr>
            </w:pPr>
          </w:p>
          <w:p w:rsidR="00885EED" w14:paraId="31421A2D" w14:textId="77777777">
            <w:pPr>
              <w:keepNext/>
              <w:keepLines/>
              <w:rPr>
                <w:rFonts w:asciiTheme="minorHAnsi" w:hAnsiTheme="minorHAnsi" w:cstheme="minorHAnsi"/>
              </w:rPr>
            </w:pPr>
            <w:r>
              <w:rPr>
                <w:rFonts w:asciiTheme="minorHAnsi" w:hAnsiTheme="minorHAnsi" w:cstheme="minorHAnsi"/>
                <w:b/>
              </w:rPr>
              <w:t>Purpose</w:t>
            </w:r>
            <w:r>
              <w:rPr>
                <w:rFonts w:asciiTheme="minorHAnsi" w:hAnsiTheme="minorHAnsi" w:cstheme="minorHAnsi"/>
              </w:rPr>
              <w:t>: To describe how households learn about and make use of financial assistance in seeking and selecting child care.</w:t>
            </w:r>
          </w:p>
        </w:tc>
        <w:tc>
          <w:tcPr>
            <w:tcW w:w="2340" w:type="dxa"/>
            <w:tcBorders>
              <w:top w:val="single" w:sz="4" w:space="0" w:color="auto"/>
              <w:left w:val="single" w:sz="4" w:space="0" w:color="auto"/>
              <w:bottom w:val="single" w:sz="4" w:space="0" w:color="auto"/>
              <w:right w:val="single" w:sz="4" w:space="0" w:color="auto"/>
            </w:tcBorders>
          </w:tcPr>
          <w:p w:rsidR="00885EED" w14:paraId="4FF2F761" w14:textId="77777777">
            <w:pPr>
              <w:keepNext/>
              <w:keepLines/>
              <w:rPr>
                <w:rFonts w:asciiTheme="minorHAnsi" w:hAnsiTheme="minorHAnsi" w:cstheme="minorHAnsi"/>
              </w:rPr>
            </w:pPr>
            <w:r>
              <w:rPr>
                <w:rFonts w:asciiTheme="minorHAnsi" w:hAnsiTheme="minorHAnsi" w:cstheme="minorHAnsi"/>
                <w:b/>
              </w:rPr>
              <w:t>Mode</w:t>
            </w:r>
            <w:r>
              <w:rPr>
                <w:rFonts w:asciiTheme="minorHAnsi" w:hAnsiTheme="minorHAnsi" w:cstheme="minorHAnsi"/>
              </w:rPr>
              <w:t>: web and phone, with in-person follow-up as needed</w:t>
            </w:r>
          </w:p>
          <w:p w:rsidR="00885EED" w14:paraId="37092592" w14:textId="77777777">
            <w:pPr>
              <w:keepNext/>
              <w:keepLines/>
              <w:rPr>
                <w:rFonts w:asciiTheme="minorHAnsi" w:hAnsiTheme="minorHAnsi" w:cstheme="minorHAnsi"/>
              </w:rPr>
            </w:pPr>
          </w:p>
          <w:p w:rsidR="00885EED" w14:paraId="74F32A01" w14:textId="77777777">
            <w:pPr>
              <w:keepNext/>
              <w:keepLines/>
              <w:rPr>
                <w:rFonts w:asciiTheme="minorHAnsi" w:hAnsiTheme="minorHAnsi" w:cstheme="minorHAnsi"/>
              </w:rPr>
            </w:pPr>
            <w:r>
              <w:rPr>
                <w:rFonts w:asciiTheme="minorHAnsi" w:hAnsiTheme="minorHAnsi" w:cstheme="minorHAnsi"/>
                <w:b/>
              </w:rPr>
              <w:t>Duration</w:t>
            </w:r>
            <w:r>
              <w:rPr>
                <w:rFonts w:asciiTheme="minorHAnsi" w:hAnsiTheme="minorHAnsi" w:cstheme="minorHAnsi"/>
              </w:rPr>
              <w:t>: 20 minutes</w:t>
            </w:r>
          </w:p>
        </w:tc>
      </w:tr>
      <w:tr w14:paraId="26BE8CC6" w14:textId="77777777" w:rsidTr="00885EED">
        <w:tblPrEx>
          <w:tblW w:w="9535" w:type="dxa"/>
          <w:tblInd w:w="0" w:type="dxa"/>
          <w:tblLook w:val="04A0"/>
        </w:tblPrEx>
        <w:tc>
          <w:tcPr>
            <w:tcW w:w="1923" w:type="dxa"/>
            <w:tcBorders>
              <w:top w:val="single" w:sz="4" w:space="0" w:color="auto"/>
              <w:left w:val="single" w:sz="4" w:space="0" w:color="auto"/>
              <w:bottom w:val="single" w:sz="4" w:space="0" w:color="auto"/>
              <w:right w:val="single" w:sz="4" w:space="0" w:color="auto"/>
            </w:tcBorders>
            <w:hideMark/>
          </w:tcPr>
          <w:p w:rsidR="00885EED" w14:paraId="0D25C659" w14:textId="77777777">
            <w:pPr>
              <w:keepNext/>
              <w:keepLines/>
              <w:rPr>
                <w:rFonts w:asciiTheme="minorHAnsi" w:hAnsiTheme="minorHAnsi" w:cstheme="minorHAnsi"/>
              </w:rPr>
            </w:pPr>
            <w:r>
              <w:rPr>
                <w:rFonts w:asciiTheme="minorHAnsi" w:hAnsiTheme="minorHAnsi" w:cstheme="minorHAnsi"/>
              </w:rPr>
              <w:t>Workforce Survey</w:t>
            </w:r>
          </w:p>
        </w:tc>
        <w:tc>
          <w:tcPr>
            <w:tcW w:w="1676" w:type="dxa"/>
            <w:tcBorders>
              <w:top w:val="single" w:sz="4" w:space="0" w:color="auto"/>
              <w:left w:val="single" w:sz="4" w:space="0" w:color="auto"/>
              <w:bottom w:val="single" w:sz="4" w:space="0" w:color="auto"/>
              <w:right w:val="single" w:sz="4" w:space="0" w:color="auto"/>
            </w:tcBorders>
            <w:hideMark/>
          </w:tcPr>
          <w:p w:rsidR="00885EED" w14:paraId="7D36E9CB" w14:textId="77777777">
            <w:pPr>
              <w:keepNext/>
              <w:keepLines/>
              <w:rPr>
                <w:rFonts w:asciiTheme="minorHAnsi" w:hAnsiTheme="minorHAnsi" w:cstheme="minorHAnsi"/>
              </w:rPr>
            </w:pPr>
            <w:r>
              <w:rPr>
                <w:rFonts w:asciiTheme="minorHAnsi" w:hAnsiTheme="minorHAnsi" w:cstheme="minorHAnsi"/>
              </w:rPr>
              <w:t xml:space="preserve">2024 NSECE Longitudinal Workforce Questionnaire </w:t>
            </w:r>
          </w:p>
        </w:tc>
        <w:tc>
          <w:tcPr>
            <w:tcW w:w="3596" w:type="dxa"/>
            <w:tcBorders>
              <w:top w:val="single" w:sz="4" w:space="0" w:color="auto"/>
              <w:left w:val="single" w:sz="4" w:space="0" w:color="auto"/>
              <w:bottom w:val="single" w:sz="4" w:space="0" w:color="auto"/>
              <w:right w:val="single" w:sz="4" w:space="0" w:color="auto"/>
            </w:tcBorders>
          </w:tcPr>
          <w:p w:rsidR="00885EED" w14:paraId="3EB40A0E" w14:textId="4A0755EB">
            <w:pPr>
              <w:keepNext/>
              <w:keepLines/>
              <w:rPr>
                <w:rFonts w:asciiTheme="minorHAnsi" w:hAnsiTheme="minorHAnsi" w:cstheme="minorHAnsi"/>
              </w:rPr>
            </w:pPr>
            <w:r>
              <w:rPr>
                <w:rFonts w:asciiTheme="minorHAnsi" w:hAnsiTheme="minorHAnsi" w:cstheme="minorHAnsi"/>
                <w:b/>
              </w:rPr>
              <w:t>Respondents</w:t>
            </w:r>
            <w:r>
              <w:rPr>
                <w:rFonts w:asciiTheme="minorHAnsi" w:hAnsiTheme="minorHAnsi" w:cstheme="minorHAnsi"/>
              </w:rPr>
              <w:t xml:space="preserve">: individuals </w:t>
            </w:r>
            <w:r w:rsidR="00883CAE">
              <w:rPr>
                <w:rFonts w:asciiTheme="minorHAnsi" w:hAnsiTheme="minorHAnsi" w:cstheme="minorHAnsi"/>
              </w:rPr>
              <w:t xml:space="preserve">who responded to the 2024 NSECE survey and </w:t>
            </w:r>
            <w:r>
              <w:rPr>
                <w:rFonts w:asciiTheme="minorHAnsi" w:hAnsiTheme="minorHAnsi" w:cstheme="minorHAnsi"/>
              </w:rPr>
              <w:t>were employed in 2024 in a center-based ECE program working directly with children in classrooms serving children age 5 years and under, not yet in kindergarten.</w:t>
            </w:r>
          </w:p>
          <w:p w:rsidR="00885EED" w14:paraId="1BF297ED" w14:textId="77777777">
            <w:pPr>
              <w:keepNext/>
              <w:keepLines/>
              <w:rPr>
                <w:rFonts w:asciiTheme="minorHAnsi" w:hAnsiTheme="minorHAnsi" w:cstheme="minorHAnsi"/>
              </w:rPr>
            </w:pPr>
          </w:p>
          <w:p w:rsidR="00885EED" w14:paraId="44BB1499" w14:textId="77777777">
            <w:pPr>
              <w:keepNext/>
              <w:keepLines/>
              <w:rPr>
                <w:rFonts w:asciiTheme="minorHAnsi" w:hAnsiTheme="minorHAnsi" w:cstheme="minorHAnsi"/>
              </w:rPr>
            </w:pPr>
            <w:r>
              <w:rPr>
                <w:rFonts w:asciiTheme="minorHAnsi" w:hAnsiTheme="minorHAnsi" w:cstheme="minorHAnsi"/>
                <w:b/>
              </w:rPr>
              <w:t>Content</w:t>
            </w:r>
            <w:r>
              <w:rPr>
                <w:rFonts w:asciiTheme="minorHAnsi" w:hAnsiTheme="minorHAnsi" w:cstheme="minorHAnsi"/>
              </w:rPr>
              <w:t>: identification of job transitions, current role characteristics, career trajectories, demographic and personal circumstances</w:t>
            </w:r>
          </w:p>
          <w:p w:rsidR="00885EED" w14:paraId="5811FF95" w14:textId="77777777">
            <w:pPr>
              <w:keepNext/>
              <w:keepLines/>
              <w:rPr>
                <w:rFonts w:asciiTheme="minorHAnsi" w:hAnsiTheme="minorHAnsi" w:cstheme="minorHAnsi"/>
              </w:rPr>
            </w:pPr>
          </w:p>
          <w:p w:rsidR="00885EED" w14:paraId="4586D457" w14:textId="1678077E">
            <w:pPr>
              <w:keepNext/>
              <w:keepLines/>
              <w:rPr>
                <w:rFonts w:asciiTheme="minorHAnsi" w:hAnsiTheme="minorHAnsi" w:cstheme="minorHAnsi"/>
              </w:rPr>
            </w:pPr>
            <w:r>
              <w:rPr>
                <w:rFonts w:asciiTheme="minorHAnsi" w:hAnsiTheme="minorHAnsi" w:cstheme="minorHAnsi"/>
                <w:b/>
              </w:rPr>
              <w:t>Purpose</w:t>
            </w:r>
            <w:r>
              <w:rPr>
                <w:rFonts w:asciiTheme="minorHAnsi" w:hAnsiTheme="minorHAnsi" w:cstheme="minorHAnsi"/>
              </w:rPr>
              <w:t xml:space="preserve">: To understand patterns of retention and attrition among </w:t>
            </w:r>
            <w:r w:rsidRPr="008B03C1" w:rsidR="008B03C1">
              <w:rPr>
                <w:rFonts w:asciiTheme="minorHAnsi" w:hAnsiTheme="minorHAnsi" w:cstheme="minorHAnsi"/>
              </w:rPr>
              <w:t>individuals who were employed in center-based ECE programs in 2024</w:t>
            </w:r>
            <w:r>
              <w:rPr>
                <w:rFonts w:asciiTheme="minorHAnsi" w:hAnsiTheme="minorHAnsi" w:cstheme="minorHAnsi"/>
              </w:rPr>
              <w:t>.</w:t>
            </w:r>
          </w:p>
        </w:tc>
        <w:tc>
          <w:tcPr>
            <w:tcW w:w="2340" w:type="dxa"/>
            <w:tcBorders>
              <w:top w:val="single" w:sz="4" w:space="0" w:color="auto"/>
              <w:left w:val="single" w:sz="4" w:space="0" w:color="auto"/>
              <w:bottom w:val="single" w:sz="4" w:space="0" w:color="auto"/>
              <w:right w:val="single" w:sz="4" w:space="0" w:color="auto"/>
            </w:tcBorders>
          </w:tcPr>
          <w:p w:rsidR="00885EED" w14:paraId="608CE5F2" w14:textId="77777777">
            <w:pPr>
              <w:keepNext/>
              <w:keepLines/>
              <w:rPr>
                <w:rFonts w:asciiTheme="minorHAnsi" w:hAnsiTheme="minorHAnsi" w:cstheme="minorHAnsi"/>
              </w:rPr>
            </w:pPr>
            <w:r>
              <w:rPr>
                <w:rFonts w:asciiTheme="minorHAnsi" w:hAnsiTheme="minorHAnsi" w:cstheme="minorHAnsi"/>
                <w:b/>
              </w:rPr>
              <w:t>Mode</w:t>
            </w:r>
            <w:r>
              <w:rPr>
                <w:rFonts w:asciiTheme="minorHAnsi" w:hAnsiTheme="minorHAnsi" w:cstheme="minorHAnsi"/>
              </w:rPr>
              <w:t>: web and phone, with in-person follow-up as needed</w:t>
            </w:r>
          </w:p>
          <w:p w:rsidR="00885EED" w14:paraId="185E54AD" w14:textId="77777777">
            <w:pPr>
              <w:keepNext/>
              <w:keepLines/>
              <w:rPr>
                <w:rFonts w:asciiTheme="minorHAnsi" w:hAnsiTheme="minorHAnsi" w:cstheme="minorHAnsi"/>
              </w:rPr>
            </w:pPr>
          </w:p>
          <w:p w:rsidR="00885EED" w14:paraId="75E32991" w14:textId="77777777">
            <w:pPr>
              <w:keepNext/>
              <w:keepLines/>
              <w:rPr>
                <w:rFonts w:asciiTheme="minorHAnsi" w:hAnsiTheme="minorHAnsi" w:cstheme="minorHAnsi"/>
              </w:rPr>
            </w:pPr>
            <w:r>
              <w:rPr>
                <w:rFonts w:asciiTheme="minorHAnsi" w:hAnsiTheme="minorHAnsi" w:cstheme="minorHAnsi"/>
                <w:b/>
              </w:rPr>
              <w:t>Duration</w:t>
            </w:r>
            <w:r>
              <w:rPr>
                <w:rFonts w:asciiTheme="minorHAnsi" w:hAnsiTheme="minorHAnsi" w:cstheme="minorHAnsi"/>
              </w:rPr>
              <w:t>: 20 minutes</w:t>
            </w:r>
          </w:p>
        </w:tc>
      </w:tr>
    </w:tbl>
    <w:p w:rsidR="00885EED" w:rsidRPr="00885EED" w:rsidP="00F60654" w14:paraId="005361B8" w14:textId="77777777"/>
    <w:p w:rsidR="00EB0B26" w:rsidP="00FF13EF" w14:paraId="1AD25E4E" w14:textId="665AD8CF">
      <w:pPr>
        <w:pStyle w:val="Heading3"/>
      </w:pPr>
      <w:r>
        <w:t>Other Data Sources and Uses of Information</w:t>
      </w:r>
    </w:p>
    <w:p w:rsidR="00BF3BA5" w:rsidRPr="00BF3BA5" w:rsidP="000D67E1" w14:paraId="7B0A92C1" w14:textId="30ACCCE1">
      <w:r>
        <w:rPr>
          <w:u w:val="single"/>
        </w:rPr>
        <w:t>2024 NSECE (currently approved information collection</w:t>
      </w:r>
      <w:r w:rsidR="009145DF">
        <w:rPr>
          <w:u w:val="single"/>
        </w:rPr>
        <w:t>, no revisions</w:t>
      </w:r>
      <w:r>
        <w:rPr>
          <w:u w:val="single"/>
        </w:rPr>
        <w:t>)</w:t>
      </w:r>
    </w:p>
    <w:p w:rsidR="00FB50AC" w:rsidP="003B62EF" w14:paraId="409AEEAF" w14:textId="1C7F7C74">
      <w:pPr>
        <w:pStyle w:val="BodyText"/>
      </w:pPr>
      <w:r>
        <w:t xml:space="preserve">A provider sampling frame </w:t>
      </w:r>
      <w:r w:rsidR="00E26787">
        <w:t>was</w:t>
      </w:r>
      <w:r>
        <w:t xml:space="preserve"> built from multiple state and national-level lists of ECE providers, including lists of licensed and license-exempt providers maintained by state licensing agencies, the federal Office of Head Start’s list of centers offering Head Start services, additional federal lists of ECE providers, the lists of accredited providers maintained by non-profit agencies such as the National Association for the Education of Young Children, and a commercially available list of public or private schools offering any grade kindergarten through eighth. Because these are lists for use in program </w:t>
      </w:r>
      <w:r>
        <w:t>operation or for commercial purposes, they are not the result of data collections subject to the Paperwork Reduction Act</w:t>
      </w:r>
      <w:r w:rsidR="00E60CA9">
        <w:t xml:space="preserve"> (PRA)</w:t>
      </w:r>
      <w:r>
        <w:t xml:space="preserve">. </w:t>
      </w:r>
      <w:r w:rsidR="00273E61">
        <w:t>The provider sampling frame w</w:t>
      </w:r>
      <w:r w:rsidR="00B13A03">
        <w:t>as</w:t>
      </w:r>
      <w:r w:rsidR="00273E61">
        <w:t xml:space="preserve"> used for sampling center-based and listed home-based providers.</w:t>
      </w:r>
    </w:p>
    <w:p w:rsidR="00EB0B26" w:rsidP="003B62EF" w14:paraId="1378A0D1" w14:textId="4B0F5CC5">
      <w:pPr>
        <w:pStyle w:val="BodyText"/>
      </w:pPr>
      <w:bookmarkStart w:id="27" w:name="_Hlk123718375"/>
      <w:r>
        <w:t>The 2024 data will be linked at the trac</w:t>
      </w:r>
      <w:r w:rsidR="00443463">
        <w:t>t</w:t>
      </w:r>
      <w:r>
        <w:t xml:space="preserve"> level to the </w:t>
      </w:r>
      <w:bookmarkStart w:id="28" w:name="OLE_LINK65"/>
      <w:r>
        <w:t xml:space="preserve">Census Bureau’s American Community Survey </w:t>
      </w:r>
      <w:bookmarkEnd w:id="28"/>
      <w:r w:rsidR="00475BC5">
        <w:t>(OMB</w:t>
      </w:r>
      <w:r w:rsidR="00D51D6F">
        <w:t xml:space="preserve"> #</w:t>
      </w:r>
      <w:r w:rsidR="00475BC5">
        <w:t xml:space="preserve"> 0607-0810) </w:t>
      </w:r>
      <w:r>
        <w:t xml:space="preserve">for community-level contextual information, for example, on community poverty density and </w:t>
      </w:r>
      <w:r w:rsidR="005C06F8">
        <w:t>urban/rural</w:t>
      </w:r>
      <w:r>
        <w:t xml:space="preserve">. We </w:t>
      </w:r>
      <w:r w:rsidR="00B13A03">
        <w:t>have</w:t>
      </w:r>
      <w:r>
        <w:t xml:space="preserve"> ma</w:t>
      </w:r>
      <w:r w:rsidR="00B13A03">
        <w:t>d</w:t>
      </w:r>
      <w:r>
        <w:t xml:space="preserve">e use of school districts’ administrative data to </w:t>
      </w:r>
      <w:r w:rsidR="00443463">
        <w:t xml:space="preserve">identify district-sponsored ECE centers, and </w:t>
      </w:r>
      <w:r w:rsidR="00B13A03">
        <w:t xml:space="preserve">plan </w:t>
      </w:r>
      <w:r w:rsidR="00443463">
        <w:t>to reduce burden on respondents when data requested in the center-based provider questionnaire are available publicly.</w:t>
      </w:r>
    </w:p>
    <w:bookmarkEnd w:id="27"/>
    <w:p w:rsidR="00EB0B26" w:rsidP="003B62EF" w14:paraId="2E269AEA" w14:textId="15C42E90">
      <w:pPr>
        <w:pStyle w:val="BodyText"/>
      </w:pPr>
      <w:r>
        <w:t>The 2024 NSECE questionnaires also seek permission from respondents to link to external data sources.</w:t>
      </w:r>
      <w:r w:rsidR="00E937CE">
        <w:t xml:space="preserve"> </w:t>
      </w:r>
      <w:r>
        <w:t xml:space="preserve">Additional linkages to publicly available data may be undertaken by analysts to understand a variety of issues, such as, for example, </w:t>
      </w:r>
      <w:r w:rsidR="005338AA">
        <w:t xml:space="preserve">which families receive child care and financial assistance for their children and how does this impact their ECE choices, </w:t>
      </w:r>
      <w:r>
        <w:t xml:space="preserve">what kinds of jobs ECE workers move to after they leave ECE, professional development activities undertaken and degrees earned by individuals working with children, </w:t>
      </w:r>
      <w:r w:rsidR="00443463">
        <w:t xml:space="preserve">and </w:t>
      </w:r>
      <w:r>
        <w:t>how licensing requirements and child</w:t>
      </w:r>
      <w:r w:rsidR="001846CE">
        <w:t xml:space="preserve"> </w:t>
      </w:r>
      <w:r>
        <w:t xml:space="preserve">care subsidies </w:t>
      </w:r>
      <w:r w:rsidR="00443463">
        <w:t>are associated with</w:t>
      </w:r>
      <w:r>
        <w:t xml:space="preserve"> the </w:t>
      </w:r>
      <w:r w:rsidR="00443463">
        <w:t>type</w:t>
      </w:r>
      <w:r>
        <w:t xml:space="preserve">s of care offered and used by families in certain areas. </w:t>
      </w:r>
    </w:p>
    <w:p w:rsidR="00885EED" w:rsidP="003B62EF" w14:paraId="7BDE8FF8" w14:textId="08A537F9">
      <w:pPr>
        <w:pStyle w:val="BodyText"/>
      </w:pPr>
      <w:r>
        <w:rPr>
          <w:u w:val="single"/>
        </w:rPr>
        <w:t xml:space="preserve">2024 NSECE </w:t>
      </w:r>
      <w:r>
        <w:rPr>
          <w:u w:val="single"/>
        </w:rPr>
        <w:t>Longitudinal Follow-ups</w:t>
      </w:r>
      <w:r w:rsidR="005430DC">
        <w:rPr>
          <w:u w:val="single"/>
        </w:rPr>
        <w:t xml:space="preserve"> (current request)</w:t>
      </w:r>
      <w:r>
        <w:t xml:space="preserve"> </w:t>
      </w:r>
    </w:p>
    <w:p w:rsidR="00885EED" w:rsidRPr="00885EED" w:rsidP="003B62EF" w14:paraId="3C8C0037" w14:textId="5B25B28B">
      <w:pPr>
        <w:pStyle w:val="BodyText"/>
      </w:pPr>
      <w:r>
        <w:t xml:space="preserve">The 2024 NSECE Longitudinal Household Follow-up will be linked to the 2024 NSECE Household </w:t>
      </w:r>
      <w:r w:rsidR="00B119C1">
        <w:t xml:space="preserve">data </w:t>
      </w:r>
      <w:r>
        <w:t>file, including other data files such as the Census Bureau’s American Community Survey (OMB # 0607-0810). The 2024 NSECE Longitudinal Workforce Follow-up will include identifiers that would allow the data file to be linked to the 2024 NSECE Workforce survey</w:t>
      </w:r>
      <w:r w:rsidR="00232B27">
        <w:t xml:space="preserve"> data</w:t>
      </w:r>
      <w:r>
        <w:t>, including all publicly available extant data that exists for that file.</w:t>
      </w:r>
    </w:p>
    <w:p w:rsidR="001D1C73" w:rsidP="003B62EF" w14:paraId="5174F453" w14:textId="77777777">
      <w:pPr>
        <w:pStyle w:val="Heading2"/>
      </w:pPr>
      <w:r w:rsidRPr="009139B3">
        <w:t>A3.</w:t>
      </w:r>
      <w:r w:rsidRPr="009139B3">
        <w:tab/>
        <w:t>Use of Information Technology to Reduce Burden</w:t>
      </w:r>
    </w:p>
    <w:p w:rsidR="00BF3BA5" w:rsidRPr="00BF3BA5" w:rsidP="000D67E1" w14:paraId="14AFAF4C" w14:textId="703CB12C">
      <w:r>
        <w:rPr>
          <w:u w:val="single"/>
        </w:rPr>
        <w:t>2024 NSECE (currently approved information collection</w:t>
      </w:r>
      <w:r w:rsidR="009145DF">
        <w:rPr>
          <w:u w:val="single"/>
        </w:rPr>
        <w:t>, no revisions</w:t>
      </w:r>
      <w:r>
        <w:rPr>
          <w:u w:val="single"/>
        </w:rPr>
        <w:t>)</w:t>
      </w:r>
    </w:p>
    <w:p w:rsidR="00EB0B26" w:rsidP="00EB0B26" w14:paraId="293FD74F" w14:textId="686D126D">
      <w:pPr>
        <w:pStyle w:val="BodyText"/>
        <w:rPr>
          <w:rFonts w:cstheme="minorHAnsi"/>
        </w:rPr>
      </w:pPr>
      <w:r>
        <w:rPr>
          <w:rFonts w:cstheme="minorHAnsi"/>
        </w:rPr>
        <w:t>The 2024 NSECE employ</w:t>
      </w:r>
      <w:r w:rsidR="00586AE1">
        <w:rPr>
          <w:rFonts w:cstheme="minorHAnsi"/>
        </w:rPr>
        <w:t>s</w:t>
      </w:r>
      <w:r>
        <w:rPr>
          <w:rFonts w:cstheme="minorHAnsi"/>
        </w:rPr>
        <w:t xml:space="preserve"> a multi-mode data collection approach that achieves significant cost efficiencies for the government while giving respondents flexibility to select </w:t>
      </w:r>
      <w:r w:rsidR="003E455B">
        <w:rPr>
          <w:rFonts w:cstheme="minorHAnsi"/>
        </w:rPr>
        <w:t>the</w:t>
      </w:r>
      <w:r>
        <w:rPr>
          <w:rFonts w:cstheme="minorHAnsi"/>
        </w:rPr>
        <w:t xml:space="preserve"> mo</w:t>
      </w:r>
      <w:r w:rsidR="003E455B">
        <w:rPr>
          <w:rFonts w:cstheme="minorHAnsi"/>
        </w:rPr>
        <w:t>st</w:t>
      </w:r>
      <w:r>
        <w:rPr>
          <w:rFonts w:cstheme="minorHAnsi"/>
        </w:rPr>
        <w:t xml:space="preserve"> convenient mode to complete their questionnaires as the data collection </w:t>
      </w:r>
      <w:r w:rsidRPr="0027685F">
        <w:rPr>
          <w:rFonts w:cstheme="minorHAnsi"/>
        </w:rPr>
        <w:t>period progresses. The project emphasize</w:t>
      </w:r>
      <w:r w:rsidR="00586AE1">
        <w:rPr>
          <w:rFonts w:cstheme="minorHAnsi"/>
        </w:rPr>
        <w:t>s</w:t>
      </w:r>
      <w:r w:rsidRPr="0027685F">
        <w:rPr>
          <w:rFonts w:cstheme="minorHAnsi"/>
        </w:rPr>
        <w:t xml:space="preserve"> the convenience of web survey completion for all provider and </w:t>
      </w:r>
      <w:r w:rsidRPr="00DC43DA" w:rsidR="0027685F">
        <w:rPr>
          <w:rFonts w:cstheme="minorHAnsi"/>
        </w:rPr>
        <w:t>w</w:t>
      </w:r>
      <w:r w:rsidRPr="0027685F" w:rsidR="0027685F">
        <w:rPr>
          <w:rFonts w:cstheme="minorHAnsi"/>
        </w:rPr>
        <w:t xml:space="preserve">orkforce </w:t>
      </w:r>
      <w:r w:rsidRPr="0027685F">
        <w:rPr>
          <w:rFonts w:cstheme="minorHAnsi"/>
        </w:rPr>
        <w:t>(</w:t>
      </w:r>
      <w:r w:rsidRPr="00C4126B" w:rsidR="0027685F">
        <w:rPr>
          <w:rFonts w:cstheme="minorHAnsi"/>
        </w:rPr>
        <w:t xml:space="preserve">classroom </w:t>
      </w:r>
      <w:r w:rsidRPr="00C4126B" w:rsidR="00B21009">
        <w:rPr>
          <w:rFonts w:cstheme="minorHAnsi"/>
        </w:rPr>
        <w:t>staff)</w:t>
      </w:r>
      <w:r w:rsidRPr="0027685F">
        <w:rPr>
          <w:rFonts w:cstheme="minorHAnsi"/>
        </w:rPr>
        <w:t xml:space="preserve"> surveys</w:t>
      </w:r>
      <w:r>
        <w:rPr>
          <w:rFonts w:cstheme="minorHAnsi"/>
        </w:rPr>
        <w:t>, as well as the household screener, and subsequently offer</w:t>
      </w:r>
      <w:r w:rsidR="00586AE1">
        <w:rPr>
          <w:rFonts w:cstheme="minorHAnsi"/>
        </w:rPr>
        <w:t>s</w:t>
      </w:r>
      <w:r>
        <w:rPr>
          <w:rFonts w:cstheme="minorHAnsi"/>
        </w:rPr>
        <w:t xml:space="preserve"> telephone and in-person questionnaire administration options. </w:t>
      </w:r>
      <w:r w:rsidR="00C85547">
        <w:rPr>
          <w:rFonts w:cstheme="minorHAnsi"/>
        </w:rPr>
        <w:t xml:space="preserve">The project </w:t>
      </w:r>
      <w:r w:rsidR="001F1262">
        <w:rPr>
          <w:rFonts w:cstheme="minorHAnsi"/>
        </w:rPr>
        <w:t>has</w:t>
      </w:r>
      <w:r w:rsidR="00C85547">
        <w:rPr>
          <w:rFonts w:cstheme="minorHAnsi"/>
        </w:rPr>
        <w:t xml:space="preserve"> an option for households to complete the </w:t>
      </w:r>
      <w:r w:rsidR="0027685F">
        <w:rPr>
          <w:rFonts w:cstheme="minorHAnsi"/>
        </w:rPr>
        <w:t>h</w:t>
      </w:r>
      <w:r w:rsidR="00C85547">
        <w:rPr>
          <w:rFonts w:cstheme="minorHAnsi"/>
        </w:rPr>
        <w:t>ousehold screener by text message after texting a short code to request the questions</w:t>
      </w:r>
      <w:r w:rsidR="00282A69">
        <w:rPr>
          <w:rFonts w:cstheme="minorHAnsi"/>
        </w:rPr>
        <w:t xml:space="preserve">. </w:t>
      </w:r>
      <w:r>
        <w:rPr>
          <w:rFonts w:cstheme="minorHAnsi"/>
        </w:rPr>
        <w:t xml:space="preserve">A paper self-administered questionnaire (SAQ) option </w:t>
      </w:r>
      <w:r w:rsidR="00E26787">
        <w:rPr>
          <w:rFonts w:cstheme="minorHAnsi"/>
        </w:rPr>
        <w:t>is</w:t>
      </w:r>
      <w:r>
        <w:rPr>
          <w:rFonts w:cstheme="minorHAnsi"/>
        </w:rPr>
        <w:t xml:space="preserve"> available for the household screener for respondents to use as needed. Telephone, in-person, and web surveys all reduce respondent burden and produce data that can be prepared for release and analysis faster and more accurately than is the case with pencil-and-paper surveys.</w:t>
      </w:r>
    </w:p>
    <w:p w:rsidR="00EB0B26" w:rsidP="00EB0B26" w14:paraId="1133AE8B" w14:textId="524E64C3">
      <w:pPr>
        <w:pStyle w:val="BodyText"/>
        <w:rPr>
          <w:rFonts w:cstheme="minorHAnsi"/>
        </w:rPr>
      </w:pPr>
      <w:r>
        <w:rPr>
          <w:rFonts w:cstheme="minorHAnsi"/>
        </w:rPr>
        <w:t>The project also employ</w:t>
      </w:r>
      <w:r w:rsidR="00E65DED">
        <w:rPr>
          <w:rFonts w:cstheme="minorHAnsi"/>
        </w:rPr>
        <w:t>s</w:t>
      </w:r>
      <w:r>
        <w:rPr>
          <w:rFonts w:cstheme="minorHAnsi"/>
        </w:rPr>
        <w:t xml:space="preserve"> tablet technology to support field interviewer screening, prompting, and interviewing for the 2024 NSECE, which will further reduce respondent burden. Particularly, using tablets allow</w:t>
      </w:r>
      <w:r w:rsidR="00AE4057">
        <w:rPr>
          <w:rFonts w:cstheme="minorHAnsi"/>
        </w:rPr>
        <w:t>s</w:t>
      </w:r>
      <w:r>
        <w:rPr>
          <w:rFonts w:cstheme="minorHAnsi"/>
        </w:rPr>
        <w:t xml:space="preserve"> interviewers to quickly text and email provider questionnaire URLs while talking with </w:t>
      </w:r>
      <w:r>
        <w:rPr>
          <w:rFonts w:cstheme="minorHAnsi"/>
        </w:rPr>
        <w:t>respondents, and allow</w:t>
      </w:r>
      <w:r w:rsidR="00AE4057">
        <w:rPr>
          <w:rFonts w:cstheme="minorHAnsi"/>
        </w:rPr>
        <w:t>s</w:t>
      </w:r>
      <w:r>
        <w:rPr>
          <w:rFonts w:cstheme="minorHAnsi"/>
        </w:rPr>
        <w:t xml:space="preserve"> interviewers to deliver technical support instantly to respondents on completing the web questionnaire. </w:t>
      </w:r>
    </w:p>
    <w:p w:rsidR="001D1C73" w:rsidP="003B62EF" w14:paraId="0C050866" w14:textId="1D17CF03">
      <w:pPr>
        <w:pStyle w:val="BodyText"/>
      </w:pPr>
      <w:r>
        <w:t xml:space="preserve">Additionally, contact materials include unique QR codes whereby scanning the code with a smartphone camera, respondents </w:t>
      </w:r>
      <w:r w:rsidR="00E65DED">
        <w:t>are</w:t>
      </w:r>
      <w:r>
        <w:t xml:space="preserve"> able to click a link that will take them directly to their respective web screener or web questionnaire. </w:t>
      </w:r>
      <w:r w:rsidR="00282A69">
        <w:t xml:space="preserve">Respondents enter a unique PIN </w:t>
      </w:r>
      <w:r w:rsidR="00561AA5">
        <w:t>to</w:t>
      </w:r>
      <w:r w:rsidR="00282A69">
        <w:t xml:space="preserve"> access their web screener or web questionnaire. </w:t>
      </w:r>
    </w:p>
    <w:p w:rsidR="00885EED" w:rsidP="003B62EF" w14:paraId="10F4D4AF" w14:textId="111A478D">
      <w:pPr>
        <w:pStyle w:val="BodyText"/>
      </w:pPr>
      <w:r>
        <w:rPr>
          <w:u w:val="single"/>
        </w:rPr>
        <w:t xml:space="preserve">2024 NSECE </w:t>
      </w:r>
      <w:r>
        <w:rPr>
          <w:u w:val="single"/>
        </w:rPr>
        <w:t>Longitudinal Follow-ups</w:t>
      </w:r>
      <w:r w:rsidR="005430DC">
        <w:rPr>
          <w:u w:val="single"/>
        </w:rPr>
        <w:t xml:space="preserve"> (current request)</w:t>
      </w:r>
      <w:r>
        <w:t xml:space="preserve"> </w:t>
      </w:r>
    </w:p>
    <w:p w:rsidR="00885EED" w:rsidRPr="00885EED" w:rsidP="0034207D" w14:paraId="5D9971E2" w14:textId="3BE98BFF">
      <w:pPr>
        <w:spacing w:after="0"/>
      </w:pPr>
      <w:r>
        <w:t>For the 2024 NSECE Longitudinal Follow-ups, data collection is proposed using web-based interviewing, which allows respondents to complete the interview at their own convenience and with minimum contact with contractor data collection staff.  Self-administration times are generally shorter than interviewer-administered administration times due to faster silent reading ability of most adults, so web-based interviews are expected to reduce burden relative to interviewer administration.  We also propose to use responses from prior interviews, administrative data sources, and programming within the instrument to minimize burden. The proposed approach minimizes cost to the government, maximizes respondent flexibility and convenience, and reduces processing time to provide data to the agency and research community.</w:t>
      </w:r>
      <w:r w:rsidR="00B13A03">
        <w:t xml:space="preserve"> Non-response follow-up will again use tablet technology to support phone or in-person outreach. Contact materials will also include unique QR codes as for the 2024 NSECE.</w:t>
      </w:r>
    </w:p>
    <w:p w:rsidR="001D1C73" w:rsidP="003B62EF" w14:paraId="3B7ABC79" w14:textId="77777777">
      <w:pPr>
        <w:pStyle w:val="Heading2"/>
      </w:pPr>
      <w:r w:rsidRPr="009139B3">
        <w:t>A4.</w:t>
      </w:r>
      <w:r w:rsidRPr="009139B3">
        <w:tab/>
        <w:t>Use of Existing Data: Efforts to reduce duplication, minimize burden, and increase utility and government efficiency</w:t>
      </w:r>
    </w:p>
    <w:p w:rsidR="00BF3BA5" w:rsidRPr="00BF3BA5" w:rsidP="000D67E1" w14:paraId="52966235" w14:textId="6365D23A">
      <w:r>
        <w:rPr>
          <w:u w:val="single"/>
        </w:rPr>
        <w:t>2024 NSECE (currently approved information collection</w:t>
      </w:r>
      <w:r w:rsidR="009145DF">
        <w:rPr>
          <w:u w:val="single"/>
        </w:rPr>
        <w:t>, no revisions</w:t>
      </w:r>
      <w:r>
        <w:rPr>
          <w:u w:val="single"/>
        </w:rPr>
        <w:t>)</w:t>
      </w:r>
    </w:p>
    <w:p w:rsidR="00EB0B26" w:rsidP="003B62EF" w14:paraId="01CBB544" w14:textId="5717E423">
      <w:pPr>
        <w:pStyle w:val="BodyText"/>
      </w:pPr>
      <w:r>
        <w:t>Three extant national surveys collect data on ECE characteristics and utilization patterns. These surveys are the National Household Education Survey, Early Childhood Program Participation (NHES: ECPP), last conducted in 2019</w:t>
      </w:r>
      <w:r w:rsidR="006D1AB5">
        <w:t xml:space="preserve"> (OMB# 1850-0768)</w:t>
      </w:r>
      <w:r>
        <w:t xml:space="preserve">, the </w:t>
      </w:r>
      <w:bookmarkStart w:id="29" w:name="OLE_LINK34"/>
      <w:r>
        <w:t xml:space="preserve">Survey of Income Program Participation </w:t>
      </w:r>
      <w:bookmarkEnd w:id="29"/>
      <w:r>
        <w:t xml:space="preserve">(SIPP), </w:t>
      </w:r>
      <w:r w:rsidR="00C85547">
        <w:t>last conducted in 2014</w:t>
      </w:r>
      <w:r w:rsidR="006D1AB5">
        <w:t xml:space="preserve"> (OMB# 0607-0977)</w:t>
      </w:r>
      <w:r w:rsidR="00C85547">
        <w:t>, and</w:t>
      </w:r>
      <w:r>
        <w:t xml:space="preserve"> the Early Childhood Longitudinal Study, </w:t>
      </w:r>
      <w:r w:rsidR="00C00F90">
        <w:t>last initiated in 2010-2011</w:t>
      </w:r>
      <w:r w:rsidR="006D1AB5">
        <w:t xml:space="preserve"> (OMB# 1850-0750)</w:t>
      </w:r>
      <w:r w:rsidR="00C00F90">
        <w:t>, with plans for a new cohort to be initiated in 2023-2024</w:t>
      </w:r>
      <w:r>
        <w:t xml:space="preserve">.  </w:t>
      </w:r>
    </w:p>
    <w:p w:rsidR="00EB0B26" w:rsidP="00EB0B26" w14:paraId="7EF5913F" w14:textId="66D1EC1F">
      <w:pPr>
        <w:pStyle w:val="BodyText"/>
        <w:rPr>
          <w:rFonts w:cstheme="minorHAnsi"/>
        </w:rPr>
      </w:pPr>
      <w:r>
        <w:rPr>
          <w:rFonts w:cstheme="minorHAnsi"/>
        </w:rPr>
        <w:t>While these three national surveys may address some of the data needs relative to households with children, there are no data collection efforts aimed at understanding the institutions, professionals, and individuals working directly with children</w:t>
      </w:r>
      <w:r w:rsidR="00C00F90">
        <w:rPr>
          <w:rFonts w:cstheme="minorHAnsi"/>
        </w:rPr>
        <w:t xml:space="preserve"> across all spectra of ECE</w:t>
      </w:r>
      <w:r>
        <w:rPr>
          <w:rFonts w:cstheme="minorHAnsi"/>
        </w:rPr>
        <w:t xml:space="preserve">, </w:t>
      </w:r>
      <w:r w:rsidR="00C00F90">
        <w:rPr>
          <w:rFonts w:cstheme="minorHAnsi"/>
        </w:rPr>
        <w:t>nor</w:t>
      </w:r>
      <w:r>
        <w:rPr>
          <w:rFonts w:cstheme="minorHAnsi"/>
        </w:rPr>
        <w:t xml:space="preserve"> the relationship between the changing needs of families and these ECE resources.</w:t>
      </w:r>
    </w:p>
    <w:p w:rsidR="00EB0B26" w:rsidP="00EB0B26" w14:paraId="2DD209CA" w14:textId="77777777">
      <w:pPr>
        <w:pStyle w:val="BodyText"/>
        <w:rPr>
          <w:rFonts w:cstheme="minorHAnsi"/>
        </w:rPr>
      </w:pPr>
      <w:r>
        <w:rPr>
          <w:rFonts w:cstheme="minorHAnsi"/>
        </w:rPr>
        <w:t>The NSECE differs from these studies in several important ways:</w:t>
      </w:r>
    </w:p>
    <w:p w:rsidR="00EB0B26" w:rsidP="00562B4A" w14:paraId="6DCE4426" w14:textId="353B3A82">
      <w:pPr>
        <w:pStyle w:val="BodyText"/>
        <w:numPr>
          <w:ilvl w:val="0"/>
          <w:numId w:val="3"/>
        </w:numPr>
        <w:rPr>
          <w:rFonts w:cstheme="minorHAnsi"/>
        </w:rPr>
      </w:pPr>
      <w:r>
        <w:rPr>
          <w:rFonts w:cstheme="minorHAnsi"/>
          <w:b/>
        </w:rPr>
        <w:t>M</w:t>
      </w:r>
      <w:r>
        <w:rPr>
          <w:rFonts w:cstheme="minorHAnsi"/>
          <w:b/>
        </w:rPr>
        <w:t xml:space="preserve">easures both ECE supply and demand. </w:t>
      </w:r>
      <w:r>
        <w:rPr>
          <w:rFonts w:cstheme="minorHAnsi"/>
        </w:rPr>
        <w:t xml:space="preserve">The </w:t>
      </w:r>
      <w:r w:rsidR="00071522">
        <w:rPr>
          <w:rFonts w:cstheme="minorHAnsi"/>
        </w:rPr>
        <w:t xml:space="preserve">2024 </w:t>
      </w:r>
      <w:r>
        <w:rPr>
          <w:rFonts w:cstheme="minorHAnsi"/>
        </w:rPr>
        <w:t>NSECE allow</w:t>
      </w:r>
      <w:r w:rsidR="009F6A38">
        <w:rPr>
          <w:rFonts w:cstheme="minorHAnsi"/>
        </w:rPr>
        <w:t>s</w:t>
      </w:r>
      <w:r>
        <w:rPr>
          <w:rFonts w:cstheme="minorHAnsi"/>
        </w:rPr>
        <w:t xml:space="preserve"> for a comparison of data collected from both households and ECE providers</w:t>
      </w:r>
      <w:r w:rsidR="00D43385">
        <w:rPr>
          <w:rFonts w:cstheme="minorHAnsi"/>
        </w:rPr>
        <w:t xml:space="preserve"> in the same geographic areas</w:t>
      </w:r>
      <w:r>
        <w:rPr>
          <w:rFonts w:cstheme="minorHAnsi"/>
        </w:rPr>
        <w:t xml:space="preserve">. Analyses of parents’ ECE choices as well as their decision-making process </w:t>
      </w:r>
      <w:r w:rsidR="009F6A38">
        <w:rPr>
          <w:rFonts w:cstheme="minorHAnsi"/>
        </w:rPr>
        <w:t>can</w:t>
      </w:r>
      <w:r>
        <w:rPr>
          <w:rFonts w:cstheme="minorHAnsi"/>
        </w:rPr>
        <w:t xml:space="preserve"> be contextualized with detailed information about a sample of available providers in their area. </w:t>
      </w:r>
    </w:p>
    <w:p w:rsidR="00EB0B26" w:rsidP="00562B4A" w14:paraId="1D1967BC" w14:textId="09AC96F9">
      <w:pPr>
        <w:pStyle w:val="BodyText"/>
        <w:numPr>
          <w:ilvl w:val="0"/>
          <w:numId w:val="3"/>
        </w:numPr>
        <w:rPr>
          <w:rFonts w:cstheme="minorHAnsi"/>
        </w:rPr>
      </w:pPr>
      <w:r>
        <w:rPr>
          <w:rFonts w:cstheme="minorHAnsi"/>
          <w:b/>
        </w:rPr>
        <w:t xml:space="preserve">Oversamples households </w:t>
      </w:r>
      <w:r w:rsidR="00FB50AC">
        <w:rPr>
          <w:rFonts w:cstheme="minorHAnsi"/>
          <w:b/>
        </w:rPr>
        <w:t>expected to have</w:t>
      </w:r>
      <w:r>
        <w:rPr>
          <w:rFonts w:cstheme="minorHAnsi"/>
          <w:b/>
        </w:rPr>
        <w:t xml:space="preserve"> </w:t>
      </w:r>
      <w:r w:rsidR="00F8354E">
        <w:rPr>
          <w:rFonts w:cstheme="minorHAnsi"/>
          <w:b/>
        </w:rPr>
        <w:t>low-income</w:t>
      </w:r>
      <w:r w:rsidR="00FB50AC">
        <w:rPr>
          <w:rFonts w:cstheme="minorHAnsi"/>
          <w:b/>
        </w:rPr>
        <w:t xml:space="preserve"> or who reside in areas with high proportions of households with low incomes</w:t>
      </w:r>
      <w:r>
        <w:rPr>
          <w:rFonts w:cstheme="minorHAnsi"/>
        </w:rPr>
        <w:t xml:space="preserve">. The design of the </w:t>
      </w:r>
      <w:r w:rsidR="00C3088C">
        <w:rPr>
          <w:rFonts w:cstheme="minorHAnsi"/>
        </w:rPr>
        <w:t xml:space="preserve">2024 </w:t>
      </w:r>
      <w:r>
        <w:rPr>
          <w:rFonts w:cstheme="minorHAnsi"/>
        </w:rPr>
        <w:t xml:space="preserve">NSECE </w:t>
      </w:r>
      <w:r w:rsidR="00B84EA9">
        <w:rPr>
          <w:rFonts w:cstheme="minorHAnsi"/>
        </w:rPr>
        <w:t>implement</w:t>
      </w:r>
      <w:r w:rsidR="009F6A38">
        <w:rPr>
          <w:rFonts w:cstheme="minorHAnsi"/>
        </w:rPr>
        <w:t>s</w:t>
      </w:r>
      <w:r w:rsidR="00B84EA9">
        <w:rPr>
          <w:rFonts w:cstheme="minorHAnsi"/>
        </w:rPr>
        <w:t xml:space="preserve"> </w:t>
      </w:r>
      <w:r>
        <w:rPr>
          <w:rFonts w:cstheme="minorHAnsi"/>
        </w:rPr>
        <w:t>oversample</w:t>
      </w:r>
      <w:r w:rsidR="00B84EA9">
        <w:rPr>
          <w:rFonts w:cstheme="minorHAnsi"/>
        </w:rPr>
        <w:t xml:space="preserve">s that </w:t>
      </w:r>
      <w:r w:rsidR="009F6A38">
        <w:rPr>
          <w:rFonts w:cstheme="minorHAnsi"/>
        </w:rPr>
        <w:t>are expected to</w:t>
      </w:r>
      <w:r w:rsidR="00B84EA9">
        <w:rPr>
          <w:rFonts w:cstheme="minorHAnsi"/>
        </w:rPr>
        <w:t xml:space="preserve"> result in interviews with disproportionately many</w:t>
      </w:r>
      <w:r>
        <w:rPr>
          <w:rFonts w:cstheme="minorHAnsi"/>
        </w:rPr>
        <w:t xml:space="preserve"> households </w:t>
      </w:r>
      <w:r>
        <w:rPr>
          <w:rFonts w:cstheme="minorHAnsi"/>
        </w:rPr>
        <w:t xml:space="preserve">with </w:t>
      </w:r>
      <w:r w:rsidR="00F8354E">
        <w:rPr>
          <w:rFonts w:cstheme="minorHAnsi"/>
        </w:rPr>
        <w:t>low-income</w:t>
      </w:r>
      <w:r>
        <w:rPr>
          <w:rFonts w:cstheme="minorHAnsi"/>
        </w:rPr>
        <w:t xml:space="preserve"> </w:t>
      </w:r>
      <w:r>
        <w:rPr>
          <w:rFonts w:cstheme="minorHAnsi"/>
        </w:rPr>
        <w:t xml:space="preserve">to allow for important subgroup analyses, </w:t>
      </w:r>
      <w:r w:rsidR="00CD00F1">
        <w:rPr>
          <w:rFonts w:cstheme="minorHAnsi"/>
        </w:rPr>
        <w:t>including examining</w:t>
      </w:r>
      <w:r>
        <w:rPr>
          <w:rFonts w:cstheme="minorHAnsi"/>
        </w:rPr>
        <w:t xml:space="preserve"> patterns among subgroups that consider combinations of characteristics, such as employment </w:t>
      </w:r>
      <w:r>
        <w:rPr>
          <w:rFonts w:cstheme="minorHAnsi"/>
          <w:i/>
        </w:rPr>
        <w:t xml:space="preserve">and </w:t>
      </w:r>
      <w:r>
        <w:rPr>
          <w:rFonts w:cstheme="minorHAnsi"/>
        </w:rPr>
        <w:t xml:space="preserve">income or race/ethnicity </w:t>
      </w:r>
      <w:r>
        <w:rPr>
          <w:rFonts w:cstheme="minorHAnsi"/>
          <w:i/>
        </w:rPr>
        <w:t>and</w:t>
      </w:r>
      <w:r>
        <w:rPr>
          <w:rFonts w:cstheme="minorHAnsi"/>
        </w:rPr>
        <w:t xml:space="preserve"> income. </w:t>
      </w:r>
    </w:p>
    <w:p w:rsidR="00EB0B26" w:rsidP="00562B4A" w14:paraId="72AD4992" w14:textId="3D28800F">
      <w:pPr>
        <w:pStyle w:val="BodyText"/>
        <w:numPr>
          <w:ilvl w:val="0"/>
          <w:numId w:val="3"/>
        </w:numPr>
        <w:rPr>
          <w:rFonts w:cstheme="minorHAnsi"/>
        </w:rPr>
      </w:pPr>
      <w:r>
        <w:rPr>
          <w:rFonts w:cstheme="minorHAnsi"/>
          <w:b/>
        </w:rPr>
        <w:t>Includes</w:t>
      </w:r>
      <w:r>
        <w:rPr>
          <w:rFonts w:cstheme="minorHAnsi"/>
          <w:b/>
        </w:rPr>
        <w:t xml:space="preserve"> unlisted home-based providers. </w:t>
      </w:r>
      <w:r>
        <w:rPr>
          <w:rFonts w:cstheme="minorHAnsi"/>
        </w:rPr>
        <w:t>This study allow</w:t>
      </w:r>
      <w:r w:rsidR="009F6A38">
        <w:rPr>
          <w:rFonts w:cstheme="minorHAnsi"/>
        </w:rPr>
        <w:t>s</w:t>
      </w:r>
      <w:r>
        <w:rPr>
          <w:rFonts w:cstheme="minorHAnsi"/>
        </w:rPr>
        <w:t xml:space="preserve"> for a more thorough understanding of the role of unlisted home-based providers in ECE. The </w:t>
      </w:r>
      <w:r w:rsidR="00493CFC">
        <w:rPr>
          <w:rFonts w:cstheme="minorHAnsi"/>
        </w:rPr>
        <w:t xml:space="preserve">2024 </w:t>
      </w:r>
      <w:r>
        <w:rPr>
          <w:rFonts w:cstheme="minorHAnsi"/>
        </w:rPr>
        <w:t>NSECE w</w:t>
      </w:r>
      <w:r w:rsidR="009F6A38">
        <w:rPr>
          <w:rFonts w:cstheme="minorHAnsi"/>
        </w:rPr>
        <w:t>ill</w:t>
      </w:r>
      <w:r>
        <w:rPr>
          <w:rFonts w:cstheme="minorHAnsi"/>
        </w:rPr>
        <w:t xml:space="preserve"> provide data to describe and analyze which American families use unlisted home-based providers, and how their availability varies by community, socioeconomic status of families, and formal child care market characteristics. We w</w:t>
      </w:r>
      <w:r w:rsidR="009F6A38">
        <w:rPr>
          <w:rFonts w:cstheme="minorHAnsi"/>
        </w:rPr>
        <w:t>ill</w:t>
      </w:r>
      <w:r>
        <w:rPr>
          <w:rFonts w:cstheme="minorHAnsi"/>
        </w:rPr>
        <w:t xml:space="preserve"> also be able to understand the demographic characteristics of these providers and how they see their role in caring for children and helping the parents of these children. Research on these topics is important for policy makers as they may inform decisions regarding subsidies paid and professional development available to unlisted home-based providers.</w:t>
      </w:r>
    </w:p>
    <w:p w:rsidR="00EB0B26" w:rsidP="00562B4A" w14:paraId="7CEC61AB" w14:textId="2A1FCB40">
      <w:pPr>
        <w:pStyle w:val="BodyText"/>
        <w:numPr>
          <w:ilvl w:val="0"/>
          <w:numId w:val="3"/>
        </w:numPr>
        <w:rPr>
          <w:rFonts w:cstheme="minorHAnsi"/>
        </w:rPr>
      </w:pPr>
      <w:r>
        <w:rPr>
          <w:rFonts w:cstheme="minorHAnsi"/>
          <w:b/>
        </w:rPr>
        <w:t>Includes multiple children in household.</w:t>
      </w:r>
      <w:r>
        <w:rPr>
          <w:rFonts w:cstheme="minorHAnsi"/>
        </w:rPr>
        <w:t xml:space="preserve"> The </w:t>
      </w:r>
      <w:r w:rsidR="00C3088C">
        <w:rPr>
          <w:rFonts w:cstheme="minorHAnsi"/>
        </w:rPr>
        <w:t xml:space="preserve">2024 </w:t>
      </w:r>
      <w:r>
        <w:rPr>
          <w:rFonts w:cstheme="minorHAnsi"/>
        </w:rPr>
        <w:t>NSECE</w:t>
      </w:r>
      <w:r w:rsidR="009F6A38">
        <w:rPr>
          <w:rFonts w:cstheme="minorHAnsi"/>
        </w:rPr>
        <w:t xml:space="preserve"> </w:t>
      </w:r>
      <w:r>
        <w:rPr>
          <w:rFonts w:cstheme="minorHAnsi"/>
        </w:rPr>
        <w:t>provide</w:t>
      </w:r>
      <w:r w:rsidR="009F6A38">
        <w:rPr>
          <w:rFonts w:cstheme="minorHAnsi"/>
        </w:rPr>
        <w:t>s</w:t>
      </w:r>
      <w:r>
        <w:rPr>
          <w:rFonts w:cstheme="minorHAnsi"/>
        </w:rPr>
        <w:t xml:space="preserve"> detailed information about the ECE arrangements of all children in a household age 12 or younger. Th</w:t>
      </w:r>
      <w:r w:rsidR="00C140F1">
        <w:rPr>
          <w:rFonts w:cstheme="minorHAnsi"/>
        </w:rPr>
        <w:t>is</w:t>
      </w:r>
      <w:r>
        <w:rPr>
          <w:rFonts w:cstheme="minorHAnsi"/>
        </w:rPr>
        <w:t xml:space="preserve"> data w</w:t>
      </w:r>
      <w:r w:rsidR="009F6A38">
        <w:rPr>
          <w:rFonts w:cstheme="minorHAnsi"/>
        </w:rPr>
        <w:t>ill</w:t>
      </w:r>
      <w:r>
        <w:rPr>
          <w:rFonts w:cstheme="minorHAnsi"/>
        </w:rPr>
        <w:t xml:space="preserve"> include the type (or combinations) of arrangements, descriptions of providers, number of hours of care in ECE arrangements, where ECE services are provided, and the cost of the ECE.</w:t>
      </w:r>
    </w:p>
    <w:p w:rsidR="00EB0B26" w:rsidP="00562B4A" w14:paraId="136BD23D" w14:textId="0518FE6D">
      <w:pPr>
        <w:pStyle w:val="BodyText"/>
        <w:numPr>
          <w:ilvl w:val="0"/>
          <w:numId w:val="3"/>
        </w:numPr>
        <w:rPr>
          <w:rFonts w:cstheme="minorHAnsi"/>
        </w:rPr>
      </w:pPr>
      <w:r>
        <w:rPr>
          <w:rFonts w:cstheme="minorHAnsi"/>
          <w:b/>
        </w:rPr>
        <w:t xml:space="preserve">Includes detailed </w:t>
      </w:r>
      <w:r w:rsidR="00F05C98">
        <w:rPr>
          <w:rFonts w:cstheme="minorHAnsi"/>
          <w:b/>
        </w:rPr>
        <w:t xml:space="preserve">non-parental </w:t>
      </w:r>
      <w:r w:rsidR="001E0F0D">
        <w:rPr>
          <w:rFonts w:cstheme="minorHAnsi"/>
          <w:b/>
        </w:rPr>
        <w:t xml:space="preserve">care </w:t>
      </w:r>
      <w:r w:rsidR="00F05C98">
        <w:rPr>
          <w:rFonts w:cstheme="minorHAnsi"/>
          <w:b/>
        </w:rPr>
        <w:t xml:space="preserve">and </w:t>
      </w:r>
      <w:r>
        <w:rPr>
          <w:rFonts w:cstheme="minorHAnsi"/>
          <w:b/>
        </w:rPr>
        <w:t>parental work schedule</w:t>
      </w:r>
      <w:r w:rsidR="00F05C98">
        <w:rPr>
          <w:rFonts w:cstheme="minorHAnsi"/>
          <w:b/>
        </w:rPr>
        <w:t>s</w:t>
      </w:r>
      <w:r>
        <w:rPr>
          <w:rFonts w:cstheme="minorHAnsi"/>
        </w:rPr>
        <w:t xml:space="preserve">. One key feature of the </w:t>
      </w:r>
      <w:r w:rsidR="00C3088C">
        <w:rPr>
          <w:rFonts w:cstheme="minorHAnsi"/>
        </w:rPr>
        <w:t xml:space="preserve">2024 </w:t>
      </w:r>
      <w:r>
        <w:rPr>
          <w:rFonts w:cstheme="minorHAnsi"/>
        </w:rPr>
        <w:t xml:space="preserve">NSECE household questionnaire </w:t>
      </w:r>
      <w:r w:rsidR="008A6D90">
        <w:rPr>
          <w:rFonts w:cstheme="minorHAnsi"/>
        </w:rPr>
        <w:t xml:space="preserve">administered in the winter and spring of 2024 </w:t>
      </w:r>
      <w:r>
        <w:rPr>
          <w:rFonts w:cstheme="minorHAnsi"/>
        </w:rPr>
        <w:t>is a full week’s schedule of all non-parental ECE (including elementary school attendance) for all age-eligible children in the household, in addition to all employment, schooling, and training activities of each parent or regular caregiver within the household. The comprehensive schedules, along with other rich data from the household and provider surveys, w</w:t>
      </w:r>
      <w:r w:rsidR="009F6A38">
        <w:rPr>
          <w:rFonts w:cstheme="minorHAnsi"/>
        </w:rPr>
        <w:t>ill</w:t>
      </w:r>
      <w:r>
        <w:rPr>
          <w:rFonts w:cstheme="minorHAnsi"/>
        </w:rPr>
        <w:t xml:space="preserve"> provide a highly specific aggregate description of the match between parental search requirements for ECE and the actual utilization of ECE. </w:t>
      </w:r>
    </w:p>
    <w:p w:rsidR="00EB0B26" w:rsidP="00562B4A" w14:paraId="2A6D1E0A" w14:textId="78D6DCFE">
      <w:pPr>
        <w:pStyle w:val="BodyText"/>
        <w:numPr>
          <w:ilvl w:val="0"/>
          <w:numId w:val="3"/>
        </w:numPr>
        <w:rPr>
          <w:rFonts w:cstheme="minorHAnsi"/>
        </w:rPr>
      </w:pPr>
      <w:r>
        <w:rPr>
          <w:rFonts w:cstheme="minorHAnsi"/>
          <w:b/>
        </w:rPr>
        <w:t xml:space="preserve">Allows for 51-state sample. </w:t>
      </w:r>
      <w:r>
        <w:rPr>
          <w:rFonts w:cstheme="minorHAnsi"/>
        </w:rPr>
        <w:t xml:space="preserve">The </w:t>
      </w:r>
      <w:r w:rsidR="00C3088C">
        <w:rPr>
          <w:rFonts w:cstheme="minorHAnsi"/>
        </w:rPr>
        <w:t xml:space="preserve">2024 </w:t>
      </w:r>
      <w:r>
        <w:rPr>
          <w:rFonts w:cstheme="minorHAnsi"/>
        </w:rPr>
        <w:t>NSECE employ</w:t>
      </w:r>
      <w:r w:rsidR="009F6A38">
        <w:rPr>
          <w:rFonts w:cstheme="minorHAnsi"/>
        </w:rPr>
        <w:t>s</w:t>
      </w:r>
      <w:r>
        <w:rPr>
          <w:rFonts w:cstheme="minorHAnsi"/>
        </w:rPr>
        <w:t xml:space="preserve"> a 51-“state” design (50 states and the District of Columbia), which permit</w:t>
      </w:r>
      <w:r w:rsidR="009F6A38">
        <w:rPr>
          <w:rFonts w:cstheme="minorHAnsi"/>
        </w:rPr>
        <w:t>s</w:t>
      </w:r>
      <w:r>
        <w:rPr>
          <w:rFonts w:cstheme="minorHAnsi"/>
        </w:rPr>
        <w:t xml:space="preserve"> analysis of policy variation across states. Many of the specific decisions states face depend on market dynamics — how to strengthen regulatory and quality rating standards, what reimbursement rates and co-pay schedules to set, and what </w:t>
      </w:r>
      <w:r w:rsidR="00B032D8">
        <w:rPr>
          <w:rFonts w:cstheme="minorHAnsi"/>
        </w:rPr>
        <w:t>supports to providers and individual staff can improve quality</w:t>
      </w:r>
      <w:r>
        <w:rPr>
          <w:rFonts w:cstheme="minorHAnsi"/>
        </w:rPr>
        <w:t xml:space="preserve"> in a cost-effective manner. The answers depend on the interaction of supply and demand within a local market, and thus, market data must be gathered at the state and local, not just the national level. </w:t>
      </w:r>
    </w:p>
    <w:p w:rsidR="00D73C1E" w:rsidP="00D73C1E" w14:paraId="377FDC33" w14:textId="456F7CC2">
      <w:pPr>
        <w:pStyle w:val="BodyText"/>
        <w:rPr>
          <w:rFonts w:cstheme="minorHAnsi"/>
        </w:rPr>
      </w:pPr>
      <w:r>
        <w:rPr>
          <w:rFonts w:cstheme="minorHAnsi"/>
          <w:u w:val="single"/>
        </w:rPr>
        <w:t xml:space="preserve">2024 NSECE </w:t>
      </w:r>
      <w:r>
        <w:rPr>
          <w:rFonts w:cstheme="minorHAnsi"/>
          <w:u w:val="single"/>
        </w:rPr>
        <w:t>Longitudinal Follow-up</w:t>
      </w:r>
      <w:r>
        <w:rPr>
          <w:rFonts w:cstheme="minorHAnsi"/>
          <w:u w:val="single"/>
        </w:rPr>
        <w:t>s</w:t>
      </w:r>
      <w:r w:rsidR="005430DC">
        <w:rPr>
          <w:rFonts w:cstheme="minorHAnsi"/>
          <w:u w:val="single"/>
        </w:rPr>
        <w:t xml:space="preserve"> (current request)</w:t>
      </w:r>
      <w:r>
        <w:rPr>
          <w:rFonts w:cstheme="minorHAnsi"/>
        </w:rPr>
        <w:t xml:space="preserve"> </w:t>
      </w:r>
    </w:p>
    <w:p w:rsidR="00A717E4" w:rsidP="00A717E4" w14:paraId="6334D388" w14:textId="601B82EA">
      <w:pPr>
        <w:spacing w:after="0" w:line="240" w:lineRule="auto"/>
      </w:pPr>
      <w:r>
        <w:t xml:space="preserve">For the 2024 NSECE Longitudinal Follow-ups, every effort has been made to determine whether similar research and information exists by searching existing data and reports, and in consultation with federal staff. As part of these efforts, the study team reviewed reports and other published resources that </w:t>
      </w:r>
      <w:r>
        <w:t xml:space="preserve">specifically focus on household engagement with financial assistance for child care, household search and selection for childcare, and ECE workforce experiences. </w:t>
      </w:r>
    </w:p>
    <w:p w:rsidR="00A717E4" w:rsidP="00A717E4" w14:paraId="7CA3E9BC" w14:textId="77777777">
      <w:pPr>
        <w:spacing w:after="0" w:line="240" w:lineRule="auto"/>
      </w:pPr>
    </w:p>
    <w:p w:rsidR="00A717E4" w:rsidP="00A717E4" w14:paraId="374ACFA0" w14:textId="77777777">
      <w:pPr>
        <w:spacing w:after="0" w:line="240" w:lineRule="auto"/>
      </w:pPr>
      <w:r>
        <w:t xml:space="preserve">For the household longitudinal follow-up, the study team identified three state surveys, two national surveys (one in Canada, one in the United States), and several child care questionnaires with possibly relevant information. These include both household and child care provider surveys, intended to learn more about families’ engagement with child care, their child care needs, and characteristics of provider programs. For the workforce longitudinal follow-up, the study team identified one questionnaire and three city and state-level survey-based studies on ECE teacher workforce experiences and turnover. </w:t>
      </w:r>
    </w:p>
    <w:p w:rsidR="00A717E4" w:rsidP="00A717E4" w14:paraId="4C0C108E" w14:textId="77777777">
      <w:pPr>
        <w:spacing w:after="0" w:line="240" w:lineRule="auto"/>
      </w:pPr>
    </w:p>
    <w:p w:rsidR="00A717E4" w:rsidP="00A717E4" w14:paraId="05E3F2DA" w14:textId="77777777">
      <w:pPr>
        <w:spacing w:after="0" w:line="240" w:lineRule="auto"/>
      </w:pPr>
      <w:r>
        <w:t>Though extant data sets provide useful information, they also leave multiple gaps in our knowledge base on household search and selection for care and workforce experiences. First, none of the identified studies had both a similar target population and content area focus to the 2024 NSECE Longitudinal Follow-ups. Most studies used a convenience sample in a specific state. Second, in our search we did not find longitudinal surveys of the ECE workforce. Documenting longitudinal patterns of ECE workforce is critical to understanding predictors of retention and attrition that are of high importance to ACF.</w:t>
      </w:r>
    </w:p>
    <w:p w:rsidR="00A717E4" w:rsidP="00A717E4" w14:paraId="14E851D1" w14:textId="77777777">
      <w:pPr>
        <w:spacing w:after="0" w:line="240" w:lineRule="auto"/>
      </w:pPr>
    </w:p>
    <w:p w:rsidR="00A717E4" w:rsidRPr="00F60654" w:rsidP="00DB446D" w14:paraId="2F977061" w14:textId="35B9F2B6">
      <w:pPr>
        <w:spacing w:after="120" w:line="240" w:lineRule="auto"/>
      </w:pPr>
      <w:r>
        <w:t xml:space="preserve">In addition to the important contributions of the 2024 NSECE, the 2024 NSECE Longitudinal Follow-ups </w:t>
      </w:r>
      <w:r w:rsidRPr="00F60654">
        <w:t xml:space="preserve">differ from existing studies in several important ways: </w:t>
      </w:r>
    </w:p>
    <w:p w:rsidR="00A717E4" w:rsidRPr="00F60654" w:rsidP="00DB446D" w14:paraId="5FBF0E94" w14:textId="0E4908F8">
      <w:pPr>
        <w:pStyle w:val="ListParagraph"/>
        <w:numPr>
          <w:ilvl w:val="0"/>
          <w:numId w:val="23"/>
        </w:numPr>
        <w:spacing w:after="60" w:line="240" w:lineRule="auto"/>
        <w:rPr>
          <w:b/>
          <w:bCs/>
        </w:rPr>
      </w:pPr>
      <w:r w:rsidRPr="00F60654">
        <w:rPr>
          <w:b/>
          <w:bCs/>
        </w:rPr>
        <w:t xml:space="preserve">Nationally representative follow-up of household and workforce populations. </w:t>
      </w:r>
      <w:r>
        <w:t>The 2024 NSECE Longitudinal Follow-up</w:t>
      </w:r>
      <w:r w:rsidR="006049CB">
        <w:t>s</w:t>
      </w:r>
      <w:r>
        <w:t xml:space="preserve"> provide a nationally representative, in-depth look at both households and workforce. While the NSECE COVID</w:t>
      </w:r>
      <w:r w:rsidR="00BF3BA5">
        <w:t>-19 Longitudinal</w:t>
      </w:r>
      <w:r w:rsidR="003B1F9C">
        <w:t xml:space="preserve"> </w:t>
      </w:r>
      <w:r w:rsidR="007961C4">
        <w:t>Follow-up</w:t>
      </w:r>
      <w:r>
        <w:t xml:space="preserve"> provided a longitudinal study of the ECE workforce, that study was conducted at a specific time period that is not likely generalizable to a “typical” policy environment. Other longitudinal, nationally representative studies of the ECE workforce rely on administrative data with job categories that may not align or provide sufficient nuance for our understanding of the ECE workforce. </w:t>
      </w:r>
    </w:p>
    <w:p w:rsidR="00A717E4" w:rsidRPr="00F60654" w:rsidP="00DB446D" w14:paraId="30679241" w14:textId="6674D032">
      <w:pPr>
        <w:pStyle w:val="ListParagraph"/>
        <w:numPr>
          <w:ilvl w:val="0"/>
          <w:numId w:val="23"/>
        </w:numPr>
        <w:spacing w:after="60" w:line="240" w:lineRule="auto"/>
        <w:rPr>
          <w:b/>
          <w:bCs/>
        </w:rPr>
      </w:pPr>
      <w:r w:rsidRPr="00F60654">
        <w:rPr>
          <w:b/>
          <w:bCs/>
        </w:rPr>
        <w:t>Leverages information from the 2024 NSECE.</w:t>
      </w:r>
      <w:r>
        <w:rPr>
          <w:b/>
          <w:bCs/>
        </w:rPr>
        <w:t xml:space="preserve"> </w:t>
      </w:r>
      <w:r>
        <w:t xml:space="preserve">The 2024 NSECE Longitudinal Follow-up builds on the rich information collected in the 2024 NSECE. </w:t>
      </w:r>
      <w:r w:rsidR="003370F9">
        <w:t xml:space="preserve">Using the 2024 NSECE we are able to identify households that may be eligible for or use specific ECE resources and </w:t>
      </w:r>
      <w:r w:rsidR="003370F9">
        <w:t>services, and</w:t>
      </w:r>
      <w:r w:rsidR="003370F9">
        <w:t xml:space="preserve"> ask targeted questions in the longitudinal follow-up to learn more in-depth about their experiences with ECE. </w:t>
      </w:r>
      <w:r w:rsidR="00BF3BA5">
        <w:t>Combining the 2024 NSECE and the 2024 NSECE Workforce Follow-up, we are able to explore changes over time in workforce experiences.</w:t>
      </w:r>
    </w:p>
    <w:p w:rsidR="003370F9" w:rsidRPr="00F60654" w:rsidP="00A717E4" w14:paraId="347C72E9" w14:textId="48498F89">
      <w:pPr>
        <w:pStyle w:val="ListParagraph"/>
        <w:numPr>
          <w:ilvl w:val="0"/>
          <w:numId w:val="23"/>
        </w:numPr>
        <w:spacing w:after="0" w:line="240" w:lineRule="auto"/>
        <w:rPr>
          <w:b/>
          <w:bCs/>
        </w:rPr>
      </w:pPr>
      <w:r>
        <w:rPr>
          <w:b/>
          <w:bCs/>
        </w:rPr>
        <w:t xml:space="preserve">Fills gaps in knowledge. </w:t>
      </w:r>
      <w:r>
        <w:t>The 2024 NSECE Longitudinal Follow-ups fill several main gaps in our current knowledge of the ECE sector – household search and selection of care, particularly engagement with financial assistance, information about the use of paid individual care, and questions about ECE workforce retention and attrition, including direct reports from ECE classroom workers about their current experiences.</w:t>
      </w:r>
    </w:p>
    <w:p w:rsidR="00A717E4" w:rsidP="00A717E4" w14:paraId="3F9F3FB3" w14:textId="77777777">
      <w:pPr>
        <w:spacing w:after="0" w:line="240" w:lineRule="auto"/>
      </w:pPr>
    </w:p>
    <w:p w:rsidR="00A717E4" w:rsidP="00A717E4" w14:paraId="5B5B7A23" w14:textId="77777777">
      <w:pPr>
        <w:spacing w:after="0" w:line="240" w:lineRule="auto"/>
      </w:pPr>
      <w:r>
        <w:t>We therefore conclude that additional information beyond existing research and data is needed to better understand household search and selection of ECE, including use of financial assistance, and ECE workforce patterns of retention and attrition. The study team concluded that no existing data source can provide all data needed to fully address the study’s objectives.</w:t>
      </w:r>
    </w:p>
    <w:p w:rsidR="00D73C1E" w:rsidRPr="00D73C1E" w:rsidP="00F60654" w14:paraId="399F79F7" w14:textId="77777777">
      <w:pPr>
        <w:pStyle w:val="BodyText"/>
        <w:rPr>
          <w:rFonts w:cstheme="minorHAnsi"/>
        </w:rPr>
      </w:pPr>
    </w:p>
    <w:p w:rsidR="001D1C73" w:rsidRPr="009139B3" w:rsidP="003B62EF" w14:paraId="4BED94FB" w14:textId="77777777">
      <w:pPr>
        <w:pStyle w:val="Heading2"/>
      </w:pPr>
      <w:r w:rsidRPr="009139B3">
        <w:t>A5.</w:t>
      </w:r>
      <w:r w:rsidRPr="009139B3">
        <w:tab/>
        <w:t xml:space="preserve">Impact on Small Businesses </w:t>
      </w:r>
    </w:p>
    <w:p w:rsidR="001D1C73" w:rsidRPr="009139B3" w:rsidP="003B62EF" w14:paraId="74793A1F" w14:textId="66B03538">
      <w:pPr>
        <w:pStyle w:val="BodyText"/>
      </w:pPr>
      <w:r>
        <w:t>Some ECE providers in the selected sample are small businesses. The proposed data collection approach provides flexibility in timing and mode of interview participation to minimize burden on these businesses and other respondents.</w:t>
      </w:r>
    </w:p>
    <w:p w:rsidR="001D1C73" w:rsidRPr="009139B3" w:rsidP="003B62EF" w14:paraId="190C1007" w14:textId="77777777">
      <w:pPr>
        <w:pStyle w:val="Heading2"/>
      </w:pPr>
      <w:r w:rsidRPr="009139B3">
        <w:t>A6.</w:t>
      </w:r>
      <w:r w:rsidRPr="009139B3">
        <w:tab/>
        <w:t xml:space="preserve">Consequences of Less Frequent Collection  </w:t>
      </w:r>
    </w:p>
    <w:p w:rsidR="003370F9" w:rsidP="003B62EF" w14:paraId="35E001BB" w14:textId="75527448">
      <w:pPr>
        <w:pStyle w:val="BodyText"/>
      </w:pPr>
      <w:r w:rsidRPr="000D67E1">
        <w:rPr>
          <w:u w:val="single"/>
        </w:rPr>
        <w:t xml:space="preserve">2024 NSECE </w:t>
      </w:r>
      <w:r w:rsidRPr="00BF3BA5">
        <w:rPr>
          <w:u w:val="single"/>
        </w:rPr>
        <w:t>Longitudinal</w:t>
      </w:r>
      <w:r>
        <w:rPr>
          <w:u w:val="single"/>
        </w:rPr>
        <w:t xml:space="preserve"> Follow-ups</w:t>
      </w:r>
      <w:r w:rsidR="005430DC">
        <w:rPr>
          <w:u w:val="single"/>
        </w:rPr>
        <w:t xml:space="preserve"> (current request)</w:t>
      </w:r>
      <w:r>
        <w:rPr>
          <w:u w:val="single"/>
        </w:rPr>
        <w:t xml:space="preserve"> </w:t>
      </w:r>
    </w:p>
    <w:p w:rsidR="003370F9" w:rsidRPr="003370F9" w:rsidP="0034207D" w14:paraId="34E568F0" w14:textId="55C5A2BA">
      <w:pPr>
        <w:spacing w:after="0"/>
      </w:pPr>
      <w:r>
        <w:t>Given the need for longitudinal information about the ECE workforce and household ECE decision</w:t>
      </w:r>
      <w:r w:rsidR="00BF58A3">
        <w:t>-</w:t>
      </w:r>
      <w:r>
        <w:t>making, a single wave of data would not be able to capture these over-time experiences. Information from two waves (the 2024 NSECE and the 2024 NSECE Longitudinal Follow-ups) is critical to the agency’s information needs to support the availability of high-quality ECE to families for their participation in the economy and their child’s development and to support the ECE workforce.</w:t>
      </w:r>
      <w:r w:rsidR="00BF3BA5">
        <w:t xml:space="preserve"> For example, the Follow-ups will allow for deeper exploration in questions related to changes over time, including stopping or starting the use of financial assistance or paid individual care and the reasons for these changes, and factors associated with retention </w:t>
      </w:r>
      <w:r w:rsidR="0089717C">
        <w:t xml:space="preserve">of </w:t>
      </w:r>
      <w:r w:rsidR="00BF3BA5">
        <w:t>or exit from the ECE workforce.</w:t>
      </w:r>
    </w:p>
    <w:p w:rsidR="001D1C73" w:rsidRPr="009139B3" w:rsidP="003B62EF" w14:paraId="08FD8DCF" w14:textId="45C3604A">
      <w:pPr>
        <w:pStyle w:val="Heading2"/>
      </w:pPr>
      <w:r w:rsidRPr="009139B3">
        <w:t>A7.</w:t>
      </w:r>
      <w:r w:rsidRPr="009139B3">
        <w:tab/>
        <w:t>Now subsumed under 2(b) above and 10 (below)</w:t>
      </w:r>
    </w:p>
    <w:p w:rsidR="001D1C73" w:rsidP="003B62EF" w14:paraId="68912205" w14:textId="77777777">
      <w:pPr>
        <w:pStyle w:val="Heading2"/>
      </w:pPr>
      <w:r w:rsidRPr="009139B3">
        <w:t>A8.</w:t>
      </w:r>
      <w:r w:rsidRPr="009139B3">
        <w:tab/>
        <w:t>Consultation</w:t>
      </w:r>
    </w:p>
    <w:p w:rsidR="00EB0B26" w:rsidP="003B62EF" w14:paraId="5660A266" w14:textId="77777777">
      <w:pPr>
        <w:pStyle w:val="Heading3"/>
      </w:pPr>
      <w:r>
        <w:t>Federal Register Notice and Comments</w:t>
      </w:r>
    </w:p>
    <w:p w:rsidR="00EB0B26" w:rsidP="00F42D15" w14:paraId="54431578" w14:textId="22E9C605">
      <w:r>
        <w:t xml:space="preserve">In accordance with the </w:t>
      </w:r>
      <w:r w:rsidR="00E60CA9">
        <w:t>PRA</w:t>
      </w:r>
      <w:r>
        <w:t xml:space="preserve"> of 1995 (Pub. L. 104-13) and Office of Management and Budget (OMB) regulations at 5 CFR Part 1320 (60 FR 44978, August 29, 1995), ACF published notice</w:t>
      </w:r>
      <w:r w:rsidR="001E5723">
        <w:t>s</w:t>
      </w:r>
      <w:r>
        <w:t xml:space="preserve"> in the Federal Register announcing the agency’s intention to request an OMB review of </w:t>
      </w:r>
      <w:r w:rsidR="001E5723">
        <w:t xml:space="preserve">these </w:t>
      </w:r>
      <w:r>
        <w:t>information collection activit</w:t>
      </w:r>
      <w:r w:rsidR="001E5723">
        <w:t>ies</w:t>
      </w:r>
      <w:r>
        <w:t xml:space="preserve">. </w:t>
      </w:r>
      <w:r w:rsidR="001E5723">
        <w:t>N</w:t>
      </w:r>
      <w:r>
        <w:t>otice</w:t>
      </w:r>
      <w:r w:rsidR="001E5723">
        <w:t>s</w:t>
      </w:r>
      <w:r>
        <w:t xml:space="preserve"> </w:t>
      </w:r>
      <w:r w:rsidR="001E5723">
        <w:t>requesting comments on the NSECE 2024 data collection were published to solicit comments during a 60-day comment period (88 FR 2626) and a 30-day comment period (88 FR 28556)</w:t>
      </w:r>
      <w:r>
        <w:t>. During the notice and comment period</w:t>
      </w:r>
      <w:r w:rsidR="001E5723">
        <w:t>s</w:t>
      </w:r>
      <w:r>
        <w:t xml:space="preserve">, </w:t>
      </w:r>
      <w:r w:rsidR="00066ADF">
        <w:t>one</w:t>
      </w:r>
      <w:r>
        <w:t xml:space="preserve"> comment was received.</w:t>
      </w:r>
      <w:r w:rsidRPr="00147809" w:rsidR="00147809">
        <w:t xml:space="preserve"> </w:t>
      </w:r>
      <w:r w:rsidR="00147809">
        <w:t>We reviewed the comment</w:t>
      </w:r>
      <w:r w:rsidR="00F23BFB">
        <w:t>, which was</w:t>
      </w:r>
      <w:r w:rsidR="00147809">
        <w:t xml:space="preserve"> from the Human Rights Campaign (HRC)</w:t>
      </w:r>
      <w:r w:rsidR="00F23BFB">
        <w:t>,</w:t>
      </w:r>
      <w:r w:rsidR="00147809">
        <w:t xml:space="preserve"> in the context of the NSECE research objectives and study design and made the following changes:  1) We </w:t>
      </w:r>
      <w:r w:rsidR="00E450CD">
        <w:t>add</w:t>
      </w:r>
      <w:r w:rsidR="003E455B">
        <w:t>ed</w:t>
      </w:r>
      <w:r w:rsidR="00147809">
        <w:t xml:space="preserve"> respondent gender identity items </w:t>
      </w:r>
      <w:r w:rsidR="00E450CD">
        <w:t>to</w:t>
      </w:r>
      <w:r w:rsidR="00147809">
        <w:t xml:space="preserve"> the </w:t>
      </w:r>
      <w:r w:rsidR="0009101C">
        <w:t>c</w:t>
      </w:r>
      <w:r w:rsidR="00147809">
        <w:t xml:space="preserve">enter-based and </w:t>
      </w:r>
      <w:r w:rsidR="0009101C">
        <w:t>h</w:t>
      </w:r>
      <w:r w:rsidR="00147809">
        <w:t xml:space="preserve">ome-based </w:t>
      </w:r>
      <w:r w:rsidR="0009101C">
        <w:t xml:space="preserve">provider </w:t>
      </w:r>
      <w:r w:rsidR="00147809">
        <w:t xml:space="preserve">questionnaires; we found that the items related to respondent gender identity proposed for inclusion in the </w:t>
      </w:r>
      <w:r w:rsidR="0009101C">
        <w:t>w</w:t>
      </w:r>
      <w:r w:rsidR="00147809">
        <w:t>orkforce (</w:t>
      </w:r>
      <w:r w:rsidR="0009101C">
        <w:t>c</w:t>
      </w:r>
      <w:r w:rsidR="00147809">
        <w:t xml:space="preserve">lassroom </w:t>
      </w:r>
      <w:r w:rsidR="0009101C">
        <w:t>s</w:t>
      </w:r>
      <w:r w:rsidR="00147809">
        <w:t xml:space="preserve">taff) and </w:t>
      </w:r>
      <w:r w:rsidR="0009101C">
        <w:t>h</w:t>
      </w:r>
      <w:r w:rsidR="00147809">
        <w:t xml:space="preserve">ousehold </w:t>
      </w:r>
      <w:r w:rsidR="0009101C">
        <w:t>q</w:t>
      </w:r>
      <w:r w:rsidR="00147809">
        <w:t>uestionnaires were consistent with their recommendations</w:t>
      </w:r>
      <w:r w:rsidR="00416E02">
        <w:t>, but we updated the wording of the question to be consistent with the most recent OMB guidance</w:t>
      </w:r>
      <w:r w:rsidR="00147809">
        <w:t xml:space="preserve">. 2) We </w:t>
      </w:r>
      <w:r w:rsidR="00E450CD">
        <w:t>added</w:t>
      </w:r>
      <w:r w:rsidR="00147809">
        <w:t xml:space="preserve"> questions about the respondent’s sexual orientation in the </w:t>
      </w:r>
      <w:bookmarkStart w:id="30" w:name="OLE_LINK215"/>
      <w:r w:rsidR="0009101C">
        <w:t>w</w:t>
      </w:r>
      <w:r w:rsidR="00147809">
        <w:t>orkforce (</w:t>
      </w:r>
      <w:r w:rsidR="0009101C">
        <w:t>c</w:t>
      </w:r>
      <w:r w:rsidR="00147809">
        <w:t xml:space="preserve">lassroom staff) and </w:t>
      </w:r>
      <w:r w:rsidR="0009101C">
        <w:t>h</w:t>
      </w:r>
      <w:r w:rsidR="00147809">
        <w:t xml:space="preserve">ousehold </w:t>
      </w:r>
      <w:r w:rsidR="0009101C">
        <w:t>q</w:t>
      </w:r>
      <w:r w:rsidR="00147809">
        <w:t>uestionnaires</w:t>
      </w:r>
      <w:bookmarkEnd w:id="30"/>
      <w:r w:rsidR="00147809">
        <w:t>.</w:t>
      </w:r>
      <w:r w:rsidR="0073752E">
        <w:t xml:space="preserve"> The NSECE questionnaires collect more extensive demographic information from household and workforce respondents than from center-</w:t>
      </w:r>
      <w:r w:rsidR="00487941">
        <w:t xml:space="preserve"> </w:t>
      </w:r>
      <w:r w:rsidR="0073752E">
        <w:t>and home-based provider respondents to support policy-relevant analyses related to household and worker characteristics. The center-based and home-based provider questionnaires prioritize collecting information about enrollment, program attributes, and services.</w:t>
      </w:r>
    </w:p>
    <w:p w:rsidR="003370F9" w:rsidRPr="003370F9" w:rsidP="0034207D" w14:paraId="2D840694" w14:textId="02B444FB">
      <w:pPr>
        <w:spacing w:after="0"/>
      </w:pPr>
      <w:r>
        <w:t xml:space="preserve">On </w:t>
      </w:r>
      <w:r w:rsidR="009E3C9C">
        <w:t xml:space="preserve">April 3, </w:t>
      </w:r>
      <w:r w:rsidR="009E3C9C">
        <w:t>2024</w:t>
      </w:r>
      <w:r>
        <w:t xml:space="preserve"> </w:t>
      </w:r>
      <w:r>
        <w:t>ACF published a notice in the Federal Register announcing the agency’s intention to request an OMB review of th</w:t>
      </w:r>
      <w:r>
        <w:t xml:space="preserve">e NSECE 2024 Longitudinal Follow-ups (89 FR </w:t>
      </w:r>
      <w:r w:rsidRPr="009E3C9C" w:rsidR="009E3C9C">
        <w:t>23019</w:t>
      </w:r>
      <w:r>
        <w:t>)</w:t>
      </w:r>
      <w:r>
        <w:t xml:space="preserve">.  </w:t>
      </w:r>
      <w:r w:rsidR="00D531B4">
        <w:t xml:space="preserve">This notice provided </w:t>
      </w:r>
      <w:r w:rsidR="00D531B4">
        <w:t>a sixty-day period for public comment.  During the notice and comment period</w:t>
      </w:r>
      <w:r w:rsidRPr="00D879E9" w:rsidR="00B92B7C">
        <w:t xml:space="preserve"> </w:t>
      </w:r>
      <w:r w:rsidRPr="00694E58" w:rsidR="00E60CA9">
        <w:t>w</w:t>
      </w:r>
      <w:r w:rsidRPr="00D879E9" w:rsidR="00D531B4">
        <w:t xml:space="preserve">e did not receive comments. </w:t>
      </w:r>
    </w:p>
    <w:p w:rsidR="00EB0B26" w:rsidP="003B62EF" w14:paraId="6534D9CF" w14:textId="23C46F5C">
      <w:pPr>
        <w:pStyle w:val="Heading3"/>
      </w:pPr>
      <w:r>
        <w:t>Consultation with Experts Outside of the Study</w:t>
      </w:r>
    </w:p>
    <w:p w:rsidR="00BF3BA5" w:rsidRPr="000D67E1" w:rsidP="000D67E1" w14:paraId="1C8A418F" w14:textId="58C7107F">
      <w:bookmarkStart w:id="31" w:name="OLE_LINK35"/>
      <w:r>
        <w:rPr>
          <w:u w:val="single"/>
        </w:rPr>
        <w:t>2024 NSECE (currently approved information collection</w:t>
      </w:r>
      <w:r w:rsidR="009145DF">
        <w:rPr>
          <w:u w:val="single"/>
        </w:rPr>
        <w:t>, no revisions</w:t>
      </w:r>
      <w:r>
        <w:rPr>
          <w:u w:val="single"/>
        </w:rPr>
        <w:t>)</w:t>
      </w:r>
    </w:p>
    <w:bookmarkEnd w:id="31"/>
    <w:p w:rsidR="00EB0B26" w:rsidP="00241DF6" w14:paraId="3794D695" w14:textId="7C984A87">
      <w:pPr>
        <w:pStyle w:val="BodyText"/>
        <w:rPr>
          <w:rFonts w:cstheme="minorHAnsi"/>
        </w:rPr>
      </w:pPr>
      <w:r>
        <w:rPr>
          <w:rFonts w:cstheme="minorHAnsi"/>
        </w:rPr>
        <w:t xml:space="preserve">The 2024 NSECE </w:t>
      </w:r>
      <w:r w:rsidR="00A640B1">
        <w:rPr>
          <w:rFonts w:cstheme="minorHAnsi"/>
        </w:rPr>
        <w:t xml:space="preserve">has </w:t>
      </w:r>
      <w:r>
        <w:rPr>
          <w:rFonts w:cstheme="minorHAnsi"/>
        </w:rPr>
        <w:t xml:space="preserve">held </w:t>
      </w:r>
      <w:r w:rsidR="00A640B1">
        <w:rPr>
          <w:rFonts w:cstheme="minorHAnsi"/>
        </w:rPr>
        <w:t>multiple</w:t>
      </w:r>
      <w:r>
        <w:rPr>
          <w:rFonts w:cstheme="minorHAnsi"/>
        </w:rPr>
        <w:t xml:space="preserve"> meeting</w:t>
      </w:r>
      <w:r w:rsidR="00A640B1">
        <w:rPr>
          <w:rFonts w:cstheme="minorHAnsi"/>
        </w:rPr>
        <w:t>s</w:t>
      </w:r>
      <w:r>
        <w:rPr>
          <w:rFonts w:cstheme="minorHAnsi"/>
        </w:rPr>
        <w:t xml:space="preserve"> of its Technical Expert Panel (TEP)</w:t>
      </w:r>
      <w:r w:rsidR="00F11F1F">
        <w:rPr>
          <w:rFonts w:cstheme="minorHAnsi"/>
        </w:rPr>
        <w:t xml:space="preserve">. </w:t>
      </w:r>
      <w:r>
        <w:rPr>
          <w:rFonts w:cstheme="minorHAnsi"/>
        </w:rPr>
        <w:t xml:space="preserve">The TEP provides insight and content and technical expertise on various project activities, including informing decisions about the content areas for ECE research, technical elements of survey design, and administration and analysis. The TEP also shares with OPRE and the project team research-related issues from the ECE field. </w:t>
      </w:r>
      <w:r w:rsidR="001A00E6">
        <w:rPr>
          <w:rFonts w:cstheme="minorHAnsi"/>
        </w:rPr>
        <w:t xml:space="preserve">In individual and group consultations, the team </w:t>
      </w:r>
      <w:r w:rsidRPr="00241DF6" w:rsidR="001A00E6">
        <w:rPr>
          <w:rFonts w:cstheme="minorHAnsi"/>
        </w:rPr>
        <w:t xml:space="preserve">described relevant aspects of the NSECE and listened to feedback from these experts. </w:t>
      </w:r>
      <w:r>
        <w:rPr>
          <w:rFonts w:cstheme="minorHAnsi"/>
        </w:rPr>
        <w:t>Expert panel members come from research organizations and universities and include the following individuals:</w:t>
      </w:r>
      <w:bookmarkStart w:id="32" w:name="OLE_LINK11"/>
    </w:p>
    <w:tbl>
      <w:tblPr>
        <w:tblW w:w="8095" w:type="dxa"/>
        <w:tblLook w:val="04A0"/>
      </w:tblPr>
      <w:tblGrid>
        <w:gridCol w:w="3940"/>
        <w:gridCol w:w="4155"/>
      </w:tblGrid>
      <w:tr w14:paraId="03BEACD4" w14:textId="77777777" w:rsidTr="0027685F">
        <w:tblPrEx>
          <w:tblW w:w="8095" w:type="dxa"/>
          <w:tblLook w:val="04A0"/>
        </w:tblPrEx>
        <w:trPr>
          <w:trHeight w:val="278"/>
        </w:trPr>
        <w:tc>
          <w:tcPr>
            <w:tcW w:w="8095" w:type="dxa"/>
            <w:gridSpan w:val="2"/>
            <w:tcBorders>
              <w:top w:val="single" w:sz="4" w:space="0" w:color="auto"/>
              <w:left w:val="single" w:sz="4" w:space="0" w:color="auto"/>
              <w:bottom w:val="single" w:sz="4" w:space="0" w:color="auto"/>
              <w:right w:val="single" w:sz="4" w:space="0" w:color="auto"/>
            </w:tcBorders>
            <w:vAlign w:val="bottom"/>
          </w:tcPr>
          <w:p w:rsidR="000B11F5" w:rsidP="000B11F5" w14:paraId="0E3AE061" w14:textId="5BF25645">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Technical Expert Panel </w:t>
            </w:r>
            <w:r w:rsidR="00A640B1">
              <w:rPr>
                <w:rFonts w:ascii="Calibri" w:eastAsia="Times New Roman" w:hAnsi="Calibri" w:cs="Calibri"/>
                <w:b/>
                <w:bCs/>
                <w:color w:val="000000"/>
              </w:rPr>
              <w:t>on</w:t>
            </w:r>
            <w:r w:rsidRPr="00241DF6">
              <w:rPr>
                <w:rFonts w:ascii="Calibri" w:eastAsia="Times New Roman" w:hAnsi="Calibri" w:cs="Calibri"/>
                <w:bCs/>
                <w:color w:val="000000"/>
              </w:rPr>
              <w:t xml:space="preserve"> Sampling </w:t>
            </w:r>
            <w:r w:rsidR="00A640B1">
              <w:rPr>
                <w:rFonts w:ascii="Calibri" w:eastAsia="Times New Roman" w:hAnsi="Calibri" w:cs="Calibri"/>
                <w:bCs/>
                <w:color w:val="000000"/>
              </w:rPr>
              <w:t>A</w:t>
            </w:r>
            <w:r w:rsidRPr="00241DF6">
              <w:rPr>
                <w:rFonts w:ascii="Calibri" w:eastAsia="Times New Roman" w:hAnsi="Calibri" w:cs="Calibri"/>
                <w:bCs/>
                <w:color w:val="000000"/>
              </w:rPr>
              <w:t>pproach</w:t>
            </w:r>
          </w:p>
        </w:tc>
      </w:tr>
      <w:tr w14:paraId="57419EC5" w14:textId="77777777" w:rsidTr="00EB0B26">
        <w:tblPrEx>
          <w:tblW w:w="8095" w:type="dxa"/>
          <w:tblLook w:val="04A0"/>
        </w:tblPrEx>
        <w:trPr>
          <w:trHeight w:val="600"/>
        </w:trPr>
        <w:tc>
          <w:tcPr>
            <w:tcW w:w="3940" w:type="dxa"/>
            <w:tcBorders>
              <w:top w:val="single" w:sz="4" w:space="0" w:color="auto"/>
              <w:left w:val="single" w:sz="4" w:space="0" w:color="auto"/>
              <w:bottom w:val="single" w:sz="4" w:space="0" w:color="auto"/>
              <w:right w:val="single" w:sz="4" w:space="0" w:color="auto"/>
            </w:tcBorders>
            <w:vAlign w:val="bottom"/>
          </w:tcPr>
          <w:p w:rsidR="005868F7" w14:paraId="78A16210"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Lynne Stokes</w:t>
            </w:r>
          </w:p>
          <w:p w:rsidR="005868F7" w:rsidRPr="0027685F" w14:paraId="44F8EE59" w14:textId="57912363">
            <w:pPr>
              <w:spacing w:after="0" w:line="240" w:lineRule="auto"/>
              <w:rPr>
                <w:rFonts w:ascii="Calibri" w:eastAsia="Times New Roman" w:hAnsi="Calibri" w:cs="Calibri"/>
                <w:color w:val="000000"/>
              </w:rPr>
            </w:pPr>
            <w:r w:rsidRPr="0027685F">
              <w:rPr>
                <w:rFonts w:ascii="Calibri" w:eastAsia="Times New Roman" w:hAnsi="Calibri" w:cs="Calibri"/>
                <w:color w:val="000000"/>
              </w:rPr>
              <w:t>Southern Methodist University</w:t>
            </w:r>
          </w:p>
        </w:tc>
        <w:tc>
          <w:tcPr>
            <w:tcW w:w="4155" w:type="dxa"/>
            <w:tcBorders>
              <w:top w:val="single" w:sz="4" w:space="0" w:color="auto"/>
              <w:left w:val="nil"/>
              <w:bottom w:val="single" w:sz="4" w:space="0" w:color="auto"/>
              <w:right w:val="single" w:sz="4" w:space="0" w:color="auto"/>
            </w:tcBorders>
            <w:vAlign w:val="bottom"/>
          </w:tcPr>
          <w:p w:rsidR="005868F7" w14:paraId="3C37BE21"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Jae-Kwang Kim</w:t>
            </w:r>
          </w:p>
          <w:p w:rsidR="005868F7" w:rsidRPr="0027685F" w14:paraId="1CDCA20D" w14:textId="3FC65F0E">
            <w:pPr>
              <w:spacing w:after="0" w:line="240" w:lineRule="auto"/>
              <w:rPr>
                <w:rFonts w:ascii="Calibri" w:eastAsia="Times New Roman" w:hAnsi="Calibri" w:cs="Calibri"/>
                <w:color w:val="000000"/>
              </w:rPr>
            </w:pPr>
            <w:r w:rsidRPr="0027685F">
              <w:rPr>
                <w:rFonts w:ascii="Calibri" w:eastAsia="Times New Roman" w:hAnsi="Calibri" w:cs="Calibri"/>
                <w:color w:val="000000"/>
              </w:rPr>
              <w:t>Iowa State University</w:t>
            </w:r>
          </w:p>
        </w:tc>
      </w:tr>
      <w:tr w14:paraId="06456754" w14:textId="77777777" w:rsidTr="00EB0B26">
        <w:tblPrEx>
          <w:tblW w:w="8095" w:type="dxa"/>
          <w:tblLook w:val="04A0"/>
        </w:tblPrEx>
        <w:trPr>
          <w:trHeight w:val="600"/>
        </w:trPr>
        <w:tc>
          <w:tcPr>
            <w:tcW w:w="3940" w:type="dxa"/>
            <w:tcBorders>
              <w:top w:val="single" w:sz="4" w:space="0" w:color="auto"/>
              <w:left w:val="single" w:sz="4" w:space="0" w:color="auto"/>
              <w:bottom w:val="single" w:sz="4" w:space="0" w:color="auto"/>
              <w:right w:val="single" w:sz="4" w:space="0" w:color="auto"/>
            </w:tcBorders>
            <w:vAlign w:val="bottom"/>
          </w:tcPr>
          <w:p w:rsidR="005868F7" w14:paraId="406D77A4"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Patrick Cantwell</w:t>
            </w:r>
          </w:p>
          <w:p w:rsidR="005868F7" w:rsidRPr="0027685F" w14:paraId="0B74C170" w14:textId="67B110E2">
            <w:pPr>
              <w:spacing w:after="0" w:line="240" w:lineRule="auto"/>
              <w:rPr>
                <w:rFonts w:ascii="Calibri" w:eastAsia="Times New Roman" w:hAnsi="Calibri" w:cs="Calibri"/>
                <w:color w:val="000000"/>
              </w:rPr>
            </w:pPr>
            <w:r w:rsidRPr="0027685F">
              <w:rPr>
                <w:rFonts w:ascii="Calibri" w:eastAsia="Times New Roman" w:hAnsi="Calibri" w:cs="Calibri"/>
                <w:color w:val="000000"/>
              </w:rPr>
              <w:t>U.S. Census Bureau</w:t>
            </w:r>
          </w:p>
        </w:tc>
        <w:tc>
          <w:tcPr>
            <w:tcW w:w="4155" w:type="dxa"/>
            <w:tcBorders>
              <w:top w:val="single" w:sz="4" w:space="0" w:color="auto"/>
              <w:left w:val="nil"/>
              <w:bottom w:val="single" w:sz="4" w:space="0" w:color="auto"/>
              <w:right w:val="single" w:sz="4" w:space="0" w:color="auto"/>
            </w:tcBorders>
            <w:vAlign w:val="bottom"/>
          </w:tcPr>
          <w:p w:rsidR="005868F7" w14:paraId="192D9F4F" w14:textId="77777777">
            <w:pPr>
              <w:spacing w:after="0" w:line="240" w:lineRule="auto"/>
              <w:rPr>
                <w:rFonts w:ascii="Calibri" w:eastAsia="Times New Roman" w:hAnsi="Calibri" w:cs="Calibri"/>
                <w:b/>
                <w:bCs/>
                <w:color w:val="000000"/>
              </w:rPr>
            </w:pPr>
          </w:p>
        </w:tc>
      </w:tr>
      <w:tr w14:paraId="7E1C7D90" w14:textId="77777777" w:rsidTr="0027685F">
        <w:tblPrEx>
          <w:tblW w:w="8095" w:type="dxa"/>
          <w:tblLook w:val="04A0"/>
        </w:tblPrEx>
        <w:trPr>
          <w:trHeight w:val="332"/>
        </w:trPr>
        <w:tc>
          <w:tcPr>
            <w:tcW w:w="8095" w:type="dxa"/>
            <w:gridSpan w:val="2"/>
            <w:tcBorders>
              <w:top w:val="single" w:sz="4" w:space="0" w:color="auto"/>
              <w:left w:val="single" w:sz="4" w:space="0" w:color="auto"/>
              <w:bottom w:val="single" w:sz="4" w:space="0" w:color="auto"/>
              <w:right w:val="single" w:sz="4" w:space="0" w:color="auto"/>
            </w:tcBorders>
            <w:vAlign w:val="bottom"/>
          </w:tcPr>
          <w:p w:rsidR="005868F7" w:rsidP="00F014E3" w14:paraId="57088D2B" w14:textId="24D2E485">
            <w:pPr>
              <w:keepNext/>
              <w:spacing w:after="0" w:line="240" w:lineRule="auto"/>
              <w:jc w:val="center"/>
              <w:rPr>
                <w:rFonts w:ascii="Calibri" w:eastAsia="Times New Roman" w:hAnsi="Calibri" w:cs="Calibri"/>
                <w:b/>
                <w:bCs/>
                <w:color w:val="000000"/>
              </w:rPr>
            </w:pPr>
            <w:bookmarkStart w:id="33" w:name="OLE_LINK89"/>
            <w:bookmarkStart w:id="34" w:name="OLE_LINK28"/>
            <w:r>
              <w:rPr>
                <w:rFonts w:ascii="Calibri" w:eastAsia="Times New Roman" w:hAnsi="Calibri" w:cs="Calibri"/>
                <w:b/>
                <w:bCs/>
                <w:color w:val="000000"/>
              </w:rPr>
              <w:t xml:space="preserve">Technical Expert Panel </w:t>
            </w:r>
            <w:r w:rsidR="00A640B1">
              <w:rPr>
                <w:rFonts w:ascii="Calibri" w:eastAsia="Times New Roman" w:hAnsi="Calibri" w:cs="Calibri"/>
                <w:b/>
                <w:bCs/>
                <w:color w:val="000000"/>
              </w:rPr>
              <w:t>on</w:t>
            </w:r>
            <w:r w:rsidRPr="00241DF6" w:rsidR="000B11F5">
              <w:rPr>
                <w:rFonts w:ascii="Calibri" w:eastAsia="Times New Roman" w:hAnsi="Calibri" w:cs="Calibri"/>
                <w:bCs/>
                <w:color w:val="000000"/>
              </w:rPr>
              <w:t xml:space="preserve"> Content </w:t>
            </w:r>
            <w:r w:rsidR="00A640B1">
              <w:rPr>
                <w:rFonts w:ascii="Calibri" w:eastAsia="Times New Roman" w:hAnsi="Calibri" w:cs="Calibri"/>
                <w:bCs/>
                <w:color w:val="000000"/>
              </w:rPr>
              <w:t>A</w:t>
            </w:r>
            <w:r w:rsidRPr="00241DF6" w:rsidR="000B11F5">
              <w:rPr>
                <w:rFonts w:ascii="Calibri" w:eastAsia="Times New Roman" w:hAnsi="Calibri" w:cs="Calibri"/>
                <w:bCs/>
                <w:color w:val="000000"/>
              </w:rPr>
              <w:t>reas</w:t>
            </w:r>
            <w:r w:rsidR="00A640B1">
              <w:rPr>
                <w:rFonts w:ascii="Calibri" w:eastAsia="Times New Roman" w:hAnsi="Calibri" w:cs="Calibri"/>
                <w:bCs/>
                <w:color w:val="000000"/>
              </w:rPr>
              <w:t xml:space="preserve"> and</w:t>
            </w:r>
            <w:r w:rsidRPr="00241DF6" w:rsidR="000B11F5">
              <w:rPr>
                <w:rFonts w:ascii="Calibri" w:eastAsia="Times New Roman" w:hAnsi="Calibri" w:cs="Calibri"/>
                <w:bCs/>
                <w:color w:val="000000"/>
              </w:rPr>
              <w:t xml:space="preserve"> </w:t>
            </w:r>
            <w:r w:rsidR="00A640B1">
              <w:rPr>
                <w:rFonts w:ascii="Calibri" w:eastAsia="Times New Roman" w:hAnsi="Calibri" w:cs="Calibri"/>
                <w:bCs/>
                <w:color w:val="000000"/>
              </w:rPr>
              <w:t>A</w:t>
            </w:r>
            <w:r w:rsidR="00B84EA9">
              <w:rPr>
                <w:rFonts w:ascii="Calibri" w:eastAsia="Times New Roman" w:hAnsi="Calibri" w:cs="Calibri"/>
                <w:bCs/>
                <w:color w:val="000000"/>
              </w:rPr>
              <w:t xml:space="preserve">nalytic </w:t>
            </w:r>
            <w:r w:rsidR="00A640B1">
              <w:rPr>
                <w:rFonts w:ascii="Calibri" w:eastAsia="Times New Roman" w:hAnsi="Calibri" w:cs="Calibri"/>
                <w:bCs/>
                <w:color w:val="000000"/>
              </w:rPr>
              <w:t>P</w:t>
            </w:r>
            <w:r w:rsidR="00B84EA9">
              <w:rPr>
                <w:rFonts w:ascii="Calibri" w:eastAsia="Times New Roman" w:hAnsi="Calibri" w:cs="Calibri"/>
                <w:bCs/>
                <w:color w:val="000000"/>
              </w:rPr>
              <w:t>riorities</w:t>
            </w:r>
            <w:bookmarkEnd w:id="33"/>
          </w:p>
        </w:tc>
      </w:tr>
      <w:bookmarkEnd w:id="32"/>
      <w:tr w14:paraId="6566FD45" w14:textId="77777777" w:rsidTr="00EB0B26">
        <w:tblPrEx>
          <w:tblW w:w="8095" w:type="dxa"/>
          <w:tblLook w:val="04A0"/>
        </w:tblPrEx>
        <w:trPr>
          <w:trHeight w:val="600"/>
        </w:trPr>
        <w:tc>
          <w:tcPr>
            <w:tcW w:w="3940" w:type="dxa"/>
            <w:tcBorders>
              <w:top w:val="single" w:sz="4" w:space="0" w:color="auto"/>
              <w:left w:val="single" w:sz="4" w:space="0" w:color="auto"/>
              <w:bottom w:val="single" w:sz="4" w:space="0" w:color="auto"/>
              <w:right w:val="single" w:sz="4" w:space="0" w:color="auto"/>
            </w:tcBorders>
            <w:vAlign w:val="bottom"/>
            <w:hideMark/>
          </w:tcPr>
          <w:p w:rsidR="00EB0B26" w:rsidP="00F014E3" w14:paraId="63F8D9AF" w14:textId="77777777">
            <w:pPr>
              <w:keepNext/>
              <w:spacing w:after="0" w:line="240" w:lineRule="auto"/>
              <w:rPr>
                <w:rFonts w:ascii="Calibri" w:eastAsia="Times New Roman" w:hAnsi="Calibri" w:cs="Calibri"/>
                <w:color w:val="000000"/>
              </w:rPr>
            </w:pPr>
            <w:r>
              <w:rPr>
                <w:rFonts w:ascii="Calibri" w:eastAsia="Times New Roman" w:hAnsi="Calibri" w:cs="Calibri"/>
                <w:b/>
                <w:bCs/>
                <w:color w:val="000000"/>
              </w:rPr>
              <w:t>Colleen Vesely</w:t>
            </w:r>
            <w:r>
              <w:rPr>
                <w:rFonts w:ascii="Calibri" w:eastAsia="Times New Roman" w:hAnsi="Calibri" w:cs="Calibri"/>
                <w:color w:val="000000"/>
              </w:rPr>
              <w:br/>
              <w:t>George Mason University</w:t>
            </w:r>
          </w:p>
        </w:tc>
        <w:tc>
          <w:tcPr>
            <w:tcW w:w="4155" w:type="dxa"/>
            <w:tcBorders>
              <w:top w:val="single" w:sz="4" w:space="0" w:color="auto"/>
              <w:left w:val="nil"/>
              <w:bottom w:val="single" w:sz="4" w:space="0" w:color="auto"/>
              <w:right w:val="single" w:sz="4" w:space="0" w:color="auto"/>
            </w:tcBorders>
            <w:vAlign w:val="bottom"/>
            <w:hideMark/>
          </w:tcPr>
          <w:p w:rsidR="00EB0B26" w14:paraId="5CC3FA52"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Alejandra Ros Pilarz</w:t>
            </w:r>
            <w:r>
              <w:rPr>
                <w:rFonts w:ascii="Calibri" w:eastAsia="Times New Roman" w:hAnsi="Calibri" w:cs="Calibri"/>
                <w:color w:val="000000"/>
              </w:rPr>
              <w:br/>
              <w:t>University of Wisconsin, Madison</w:t>
            </w:r>
          </w:p>
        </w:tc>
      </w:tr>
      <w:tr w14:paraId="1130C46E" w14:textId="77777777" w:rsidTr="00EB0B26">
        <w:tblPrEx>
          <w:tblW w:w="8095" w:type="dxa"/>
          <w:tblLook w:val="04A0"/>
        </w:tblPrEx>
        <w:trPr>
          <w:trHeight w:val="600"/>
        </w:trPr>
        <w:tc>
          <w:tcPr>
            <w:tcW w:w="3940" w:type="dxa"/>
            <w:tcBorders>
              <w:top w:val="nil"/>
              <w:left w:val="single" w:sz="4" w:space="0" w:color="auto"/>
              <w:bottom w:val="single" w:sz="4" w:space="0" w:color="auto"/>
              <w:right w:val="single" w:sz="4" w:space="0" w:color="auto"/>
            </w:tcBorders>
            <w:vAlign w:val="bottom"/>
            <w:hideMark/>
          </w:tcPr>
          <w:p w:rsidR="00EB0B26" w14:paraId="3B0F25F8"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Elizabeth Davis</w:t>
            </w:r>
            <w:r>
              <w:rPr>
                <w:rFonts w:ascii="Calibri" w:eastAsia="Times New Roman" w:hAnsi="Calibri" w:cs="Calibri"/>
                <w:color w:val="000000"/>
              </w:rPr>
              <w:br/>
              <w:t>University of Minnesota</w:t>
            </w:r>
          </w:p>
        </w:tc>
        <w:tc>
          <w:tcPr>
            <w:tcW w:w="4155" w:type="dxa"/>
            <w:tcBorders>
              <w:top w:val="nil"/>
              <w:left w:val="nil"/>
              <w:bottom w:val="single" w:sz="4" w:space="0" w:color="auto"/>
              <w:right w:val="single" w:sz="4" w:space="0" w:color="auto"/>
            </w:tcBorders>
            <w:vAlign w:val="bottom"/>
            <w:hideMark/>
          </w:tcPr>
          <w:p w:rsidR="00EB0B26" w14:paraId="4F307622"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Jason Hustedt</w:t>
            </w:r>
            <w:r>
              <w:rPr>
                <w:rFonts w:ascii="Calibri" w:eastAsia="Times New Roman" w:hAnsi="Calibri" w:cs="Calibri"/>
                <w:color w:val="000000"/>
              </w:rPr>
              <w:br/>
              <w:t>University of Delaware</w:t>
            </w:r>
          </w:p>
        </w:tc>
      </w:tr>
      <w:tr w14:paraId="2D5D64B9" w14:textId="77777777" w:rsidTr="00EB0B26">
        <w:tblPrEx>
          <w:tblW w:w="8095" w:type="dxa"/>
          <w:tblLook w:val="04A0"/>
        </w:tblPrEx>
        <w:trPr>
          <w:trHeight w:val="600"/>
        </w:trPr>
        <w:tc>
          <w:tcPr>
            <w:tcW w:w="3940" w:type="dxa"/>
            <w:tcBorders>
              <w:top w:val="nil"/>
              <w:left w:val="single" w:sz="4" w:space="0" w:color="auto"/>
              <w:bottom w:val="single" w:sz="4" w:space="0" w:color="auto"/>
              <w:right w:val="single" w:sz="4" w:space="0" w:color="auto"/>
            </w:tcBorders>
            <w:vAlign w:val="bottom"/>
            <w:hideMark/>
          </w:tcPr>
          <w:p w:rsidR="00EB0B26" w14:paraId="16EC6DC8"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Holli Tonyan</w:t>
            </w:r>
            <w:r>
              <w:rPr>
                <w:rFonts w:ascii="Calibri" w:eastAsia="Times New Roman" w:hAnsi="Calibri" w:cs="Calibri"/>
                <w:color w:val="000000"/>
              </w:rPr>
              <w:br/>
              <w:t>California State University at Northridge</w:t>
            </w:r>
          </w:p>
        </w:tc>
        <w:tc>
          <w:tcPr>
            <w:tcW w:w="4155" w:type="dxa"/>
            <w:tcBorders>
              <w:top w:val="nil"/>
              <w:left w:val="nil"/>
              <w:bottom w:val="single" w:sz="4" w:space="0" w:color="auto"/>
              <w:right w:val="single" w:sz="4" w:space="0" w:color="auto"/>
            </w:tcBorders>
            <w:vAlign w:val="bottom"/>
            <w:hideMark/>
          </w:tcPr>
          <w:p w:rsidR="00EB0B26" w14:paraId="073C3F84"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Marci Ybarra</w:t>
            </w:r>
            <w:r>
              <w:rPr>
                <w:rFonts w:ascii="Calibri" w:eastAsia="Times New Roman" w:hAnsi="Calibri" w:cs="Calibri"/>
                <w:color w:val="000000"/>
              </w:rPr>
              <w:br/>
              <w:t>University of Chicago</w:t>
            </w:r>
          </w:p>
        </w:tc>
      </w:tr>
      <w:tr w14:paraId="3C7A54DB" w14:textId="77777777" w:rsidTr="00EB0B26">
        <w:tblPrEx>
          <w:tblW w:w="8095" w:type="dxa"/>
          <w:tblLook w:val="04A0"/>
        </w:tblPrEx>
        <w:trPr>
          <w:trHeight w:val="660"/>
        </w:trPr>
        <w:tc>
          <w:tcPr>
            <w:tcW w:w="3940" w:type="dxa"/>
            <w:tcBorders>
              <w:top w:val="nil"/>
              <w:left w:val="single" w:sz="4" w:space="0" w:color="auto"/>
              <w:bottom w:val="single" w:sz="4" w:space="0" w:color="auto"/>
              <w:right w:val="single" w:sz="4" w:space="0" w:color="auto"/>
            </w:tcBorders>
            <w:vAlign w:val="bottom"/>
            <w:hideMark/>
          </w:tcPr>
          <w:p w:rsidR="00EB0B26" w14:paraId="72EDE8C4"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Gina Adams</w:t>
            </w:r>
            <w:r>
              <w:rPr>
                <w:rFonts w:ascii="Calibri" w:eastAsia="Times New Roman" w:hAnsi="Calibri" w:cs="Calibri"/>
                <w:color w:val="000000"/>
              </w:rPr>
              <w:br/>
              <w:t>Urban Institute</w:t>
            </w:r>
          </w:p>
        </w:tc>
        <w:tc>
          <w:tcPr>
            <w:tcW w:w="4155" w:type="dxa"/>
            <w:tcBorders>
              <w:top w:val="nil"/>
              <w:left w:val="nil"/>
              <w:bottom w:val="single" w:sz="4" w:space="0" w:color="auto"/>
              <w:right w:val="single" w:sz="4" w:space="0" w:color="auto"/>
            </w:tcBorders>
            <w:vAlign w:val="bottom"/>
            <w:hideMark/>
          </w:tcPr>
          <w:p w:rsidR="00BB0E54" w14:paraId="2C07A60F" w14:textId="38260722">
            <w:pPr>
              <w:spacing w:after="0" w:line="240" w:lineRule="auto"/>
              <w:rPr>
                <w:rFonts w:ascii="Calibri" w:eastAsia="Times New Roman" w:hAnsi="Calibri" w:cs="Calibri"/>
                <w:color w:val="000000"/>
              </w:rPr>
            </w:pPr>
            <w:r>
              <w:rPr>
                <w:rFonts w:ascii="Calibri" w:eastAsia="Times New Roman" w:hAnsi="Calibri" w:cs="Calibri"/>
                <w:b/>
                <w:bCs/>
                <w:color w:val="000000"/>
              </w:rPr>
              <w:t>Peg Burchinal</w:t>
            </w:r>
            <w:r>
              <w:rPr>
                <w:rFonts w:ascii="Calibri" w:eastAsia="Times New Roman" w:hAnsi="Calibri" w:cs="Calibri"/>
                <w:color w:val="000000"/>
              </w:rPr>
              <w:br/>
              <w:t>University of North Carolina at Chapel Hill</w:t>
            </w:r>
          </w:p>
        </w:tc>
      </w:tr>
      <w:tr w14:paraId="13EBFE2B" w14:textId="77777777" w:rsidTr="00EB0B26">
        <w:tblPrEx>
          <w:tblW w:w="8095" w:type="dxa"/>
          <w:tblLook w:val="04A0"/>
        </w:tblPrEx>
        <w:trPr>
          <w:trHeight w:val="570"/>
        </w:trPr>
        <w:tc>
          <w:tcPr>
            <w:tcW w:w="3940" w:type="dxa"/>
            <w:tcBorders>
              <w:top w:val="nil"/>
              <w:left w:val="single" w:sz="4" w:space="0" w:color="auto"/>
              <w:bottom w:val="single" w:sz="4" w:space="0" w:color="auto"/>
              <w:right w:val="single" w:sz="4" w:space="0" w:color="auto"/>
            </w:tcBorders>
            <w:vAlign w:val="bottom"/>
            <w:hideMark/>
          </w:tcPr>
          <w:p w:rsidR="00EB0B26" w14:paraId="3C16335F"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Arya Ansari</w:t>
            </w:r>
            <w:r>
              <w:rPr>
                <w:rFonts w:ascii="Calibri" w:eastAsia="Times New Roman" w:hAnsi="Calibri" w:cs="Calibri"/>
                <w:color w:val="000000"/>
              </w:rPr>
              <w:br/>
              <w:t>Ohio State University</w:t>
            </w:r>
          </w:p>
        </w:tc>
        <w:tc>
          <w:tcPr>
            <w:tcW w:w="4155" w:type="dxa"/>
            <w:tcBorders>
              <w:top w:val="nil"/>
              <w:left w:val="nil"/>
              <w:bottom w:val="single" w:sz="4" w:space="0" w:color="auto"/>
              <w:right w:val="single" w:sz="4" w:space="0" w:color="auto"/>
            </w:tcBorders>
            <w:vAlign w:val="bottom"/>
            <w:hideMark/>
          </w:tcPr>
          <w:p w:rsidR="00EB0B26" w14:paraId="3ABD86DF"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Iheoma Iruka</w:t>
            </w:r>
            <w:r>
              <w:rPr>
                <w:rFonts w:ascii="Calibri" w:eastAsia="Times New Roman" w:hAnsi="Calibri" w:cs="Calibri"/>
                <w:color w:val="000000"/>
              </w:rPr>
              <w:br/>
              <w:t xml:space="preserve">University of North Carolina at Chapel Hill </w:t>
            </w:r>
          </w:p>
        </w:tc>
      </w:tr>
      <w:tr w14:paraId="63349879" w14:textId="77777777" w:rsidTr="006B3413">
        <w:tblPrEx>
          <w:tblW w:w="8095" w:type="dxa"/>
          <w:tblLook w:val="04A0"/>
        </w:tblPrEx>
        <w:trPr>
          <w:trHeight w:val="600"/>
        </w:trPr>
        <w:tc>
          <w:tcPr>
            <w:tcW w:w="3940" w:type="dxa"/>
            <w:tcBorders>
              <w:top w:val="nil"/>
              <w:left w:val="single" w:sz="4" w:space="0" w:color="auto"/>
              <w:bottom w:val="single" w:sz="4" w:space="0" w:color="auto"/>
              <w:right w:val="single" w:sz="4" w:space="0" w:color="auto"/>
            </w:tcBorders>
            <w:vAlign w:val="bottom"/>
            <w:hideMark/>
          </w:tcPr>
          <w:p w:rsidR="00EB0B26" w14:paraId="5F827356"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Herman Knopf</w:t>
            </w:r>
            <w:r>
              <w:rPr>
                <w:rFonts w:ascii="Calibri" w:eastAsia="Times New Roman" w:hAnsi="Calibri" w:cs="Calibri"/>
                <w:color w:val="000000"/>
              </w:rPr>
              <w:br/>
              <w:t>University of Florida</w:t>
            </w:r>
          </w:p>
        </w:tc>
        <w:tc>
          <w:tcPr>
            <w:tcW w:w="4155" w:type="dxa"/>
            <w:tcBorders>
              <w:top w:val="nil"/>
              <w:left w:val="nil"/>
              <w:bottom w:val="single" w:sz="4" w:space="0" w:color="auto"/>
              <w:right w:val="single" w:sz="4" w:space="0" w:color="auto"/>
            </w:tcBorders>
            <w:noWrap/>
            <w:vAlign w:val="bottom"/>
            <w:hideMark/>
          </w:tcPr>
          <w:p w:rsidR="00EB0B26" w14:paraId="2A8FA188" w14:textId="77777777">
            <w:pPr>
              <w:spacing w:after="0" w:line="240" w:lineRule="auto"/>
              <w:rPr>
                <w:rFonts w:ascii="Calibri" w:eastAsia="Times New Roman" w:hAnsi="Calibri" w:cs="Calibri"/>
                <w:color w:val="000000"/>
              </w:rPr>
            </w:pPr>
            <w:r>
              <w:rPr>
                <w:rFonts w:ascii="Calibri" w:eastAsia="Times New Roman" w:hAnsi="Calibri" w:cs="Calibri"/>
                <w:color w:val="000000"/>
              </w:rPr>
              <w:t> </w:t>
            </w:r>
          </w:p>
        </w:tc>
      </w:tr>
      <w:tr w14:paraId="52AE7712" w14:textId="77777777" w:rsidTr="00241DF6">
        <w:tblPrEx>
          <w:tblW w:w="8095" w:type="dxa"/>
          <w:tblLook w:val="04A0"/>
        </w:tblPrEx>
        <w:trPr>
          <w:trHeight w:val="431"/>
        </w:trPr>
        <w:tc>
          <w:tcPr>
            <w:tcW w:w="8095" w:type="dxa"/>
            <w:gridSpan w:val="2"/>
            <w:tcBorders>
              <w:top w:val="single" w:sz="4" w:space="0" w:color="auto"/>
              <w:left w:val="single" w:sz="4" w:space="0" w:color="auto"/>
              <w:bottom w:val="single" w:sz="4" w:space="0" w:color="auto"/>
              <w:right w:val="single" w:sz="4" w:space="0" w:color="auto"/>
            </w:tcBorders>
            <w:vAlign w:val="center"/>
          </w:tcPr>
          <w:p w:rsidR="006B3413" w:rsidP="00241DF6" w14:paraId="076BEEA2" w14:textId="46ABB269">
            <w:pPr>
              <w:spacing w:after="0" w:line="240" w:lineRule="auto"/>
              <w:jc w:val="center"/>
              <w:rPr>
                <w:rFonts w:ascii="Calibri" w:eastAsia="Times New Roman" w:hAnsi="Calibri" w:cs="Calibri"/>
                <w:color w:val="000000"/>
              </w:rPr>
            </w:pPr>
            <w:r>
              <w:rPr>
                <w:rFonts w:ascii="Calibri" w:eastAsia="Times New Roman" w:hAnsi="Calibri" w:cs="Calibri"/>
                <w:b/>
                <w:bCs/>
                <w:color w:val="000000"/>
              </w:rPr>
              <w:t xml:space="preserve">Technical Expert Panel </w:t>
            </w:r>
            <w:r w:rsidR="00A640B1">
              <w:rPr>
                <w:rFonts w:ascii="Calibri" w:eastAsia="Times New Roman" w:hAnsi="Calibri" w:cs="Calibri"/>
                <w:b/>
                <w:bCs/>
                <w:color w:val="000000"/>
              </w:rPr>
              <w:t>on</w:t>
            </w:r>
            <w:r>
              <w:rPr>
                <w:rFonts w:ascii="Calibri" w:eastAsia="Times New Roman" w:hAnsi="Calibri" w:cs="Calibri"/>
                <w:bCs/>
                <w:color w:val="000000"/>
              </w:rPr>
              <w:t xml:space="preserve"> </w:t>
            </w:r>
            <w:r w:rsidR="00A640B1">
              <w:rPr>
                <w:rFonts w:ascii="Calibri" w:eastAsia="Times New Roman" w:hAnsi="Calibri" w:cs="Calibri"/>
                <w:bCs/>
                <w:color w:val="000000"/>
              </w:rPr>
              <w:t>C</w:t>
            </w:r>
            <w:r>
              <w:rPr>
                <w:rFonts w:ascii="Calibri" w:eastAsia="Times New Roman" w:hAnsi="Calibri" w:cs="Calibri"/>
                <w:bCs/>
                <w:color w:val="000000"/>
              </w:rPr>
              <w:t xml:space="preserve">ontent </w:t>
            </w:r>
            <w:r w:rsidR="00A640B1">
              <w:rPr>
                <w:rFonts w:ascii="Calibri" w:eastAsia="Times New Roman" w:hAnsi="Calibri" w:cs="Calibri"/>
                <w:bCs/>
                <w:color w:val="000000"/>
              </w:rPr>
              <w:t>D</w:t>
            </w:r>
            <w:r>
              <w:rPr>
                <w:rFonts w:ascii="Calibri" w:eastAsia="Times New Roman" w:hAnsi="Calibri" w:cs="Calibri"/>
                <w:bCs/>
                <w:color w:val="000000"/>
              </w:rPr>
              <w:t>esign</w:t>
            </w:r>
            <w:r w:rsidR="00F11F1F">
              <w:rPr>
                <w:rFonts w:ascii="Calibri" w:eastAsia="Times New Roman" w:hAnsi="Calibri" w:cs="Calibri"/>
                <w:bCs/>
                <w:color w:val="000000"/>
              </w:rPr>
              <w:t xml:space="preserve"> </w:t>
            </w:r>
          </w:p>
        </w:tc>
      </w:tr>
      <w:tr w14:paraId="0F351186" w14:textId="77777777" w:rsidTr="00241DF6">
        <w:tblPrEx>
          <w:tblW w:w="8095" w:type="dxa"/>
          <w:tblLook w:val="04A0"/>
        </w:tblPrEx>
        <w:trPr>
          <w:trHeight w:val="600"/>
        </w:trPr>
        <w:tc>
          <w:tcPr>
            <w:tcW w:w="3940" w:type="dxa"/>
            <w:tcBorders>
              <w:top w:val="single" w:sz="4" w:space="0" w:color="auto"/>
              <w:left w:val="single" w:sz="4" w:space="0" w:color="auto"/>
              <w:bottom w:val="single" w:sz="4" w:space="0" w:color="auto"/>
              <w:right w:val="single" w:sz="4" w:space="0" w:color="auto"/>
            </w:tcBorders>
            <w:vAlign w:val="center"/>
          </w:tcPr>
          <w:p w:rsidR="006B3413" w:rsidP="00241DF6" w14:paraId="771A5371" w14:textId="77777777">
            <w:pPr>
              <w:spacing w:after="0" w:line="240" w:lineRule="auto"/>
              <w:contextualSpacing/>
              <w:rPr>
                <w:rFonts w:ascii="Calibri" w:hAnsi="Calibri" w:cs="Calibri"/>
                <w:b/>
                <w:bCs/>
                <w:color w:val="000000"/>
              </w:rPr>
            </w:pPr>
            <w:r>
              <w:rPr>
                <w:rFonts w:ascii="Calibri" w:hAnsi="Calibri" w:cs="Calibri"/>
                <w:b/>
                <w:bCs/>
                <w:color w:val="000000"/>
              </w:rPr>
              <w:t xml:space="preserve">Susan Lambert </w:t>
            </w:r>
          </w:p>
          <w:p w:rsidR="006B3413" w:rsidRPr="00241DF6" w:rsidP="00241DF6" w14:paraId="11E197B2" w14:textId="6F8C5EB6">
            <w:pPr>
              <w:spacing w:after="0" w:line="240" w:lineRule="auto"/>
              <w:contextualSpacing/>
              <w:rPr>
                <w:rFonts w:ascii="Calibri" w:hAnsi="Calibri" w:cs="Calibri"/>
                <w:b/>
                <w:bCs/>
                <w:color w:val="000000"/>
              </w:rPr>
            </w:pPr>
            <w:r>
              <w:rPr>
                <w:rFonts w:ascii="Calibri" w:hAnsi="Calibri" w:cs="Calibri"/>
                <w:color w:val="000000"/>
              </w:rPr>
              <w:t>University of Chicago</w:t>
            </w:r>
          </w:p>
        </w:tc>
        <w:tc>
          <w:tcPr>
            <w:tcW w:w="4155" w:type="dxa"/>
            <w:tcBorders>
              <w:top w:val="single" w:sz="4" w:space="0" w:color="auto"/>
              <w:left w:val="nil"/>
              <w:bottom w:val="single" w:sz="4" w:space="0" w:color="auto"/>
              <w:right w:val="single" w:sz="4" w:space="0" w:color="auto"/>
            </w:tcBorders>
            <w:noWrap/>
            <w:vAlign w:val="bottom"/>
          </w:tcPr>
          <w:p w:rsidR="006B3413" w:rsidP="006B3413" w14:paraId="4779C893" w14:textId="77777777">
            <w:pPr>
              <w:spacing w:after="0" w:line="240" w:lineRule="auto"/>
              <w:rPr>
                <w:rFonts w:ascii="Calibri" w:hAnsi="Calibri" w:cs="Calibri"/>
                <w:b/>
                <w:bCs/>
                <w:color w:val="000000"/>
                <w:sz w:val="20"/>
                <w:szCs w:val="20"/>
              </w:rPr>
            </w:pPr>
            <w:r>
              <w:rPr>
                <w:rFonts w:ascii="Calibri" w:hAnsi="Calibri" w:cs="Calibri"/>
                <w:b/>
                <w:bCs/>
                <w:color w:val="000000"/>
                <w:sz w:val="20"/>
                <w:szCs w:val="20"/>
              </w:rPr>
              <w:t>Marcy Whitebook</w:t>
            </w:r>
          </w:p>
          <w:p w:rsidR="006B3413" w:rsidP="006B3413" w14:paraId="16853453" w14:textId="6359C219">
            <w:pPr>
              <w:spacing w:after="0" w:line="240" w:lineRule="auto"/>
              <w:rPr>
                <w:rFonts w:ascii="Calibri" w:eastAsia="Times New Roman" w:hAnsi="Calibri" w:cs="Calibri"/>
                <w:color w:val="000000"/>
              </w:rPr>
            </w:pPr>
            <w:r>
              <w:rPr>
                <w:rFonts w:ascii="Calibri" w:hAnsi="Calibri" w:cs="Calibri"/>
                <w:color w:val="000000"/>
              </w:rPr>
              <w:t>University of California, Berkeley</w:t>
            </w:r>
          </w:p>
        </w:tc>
      </w:tr>
      <w:tr w14:paraId="5474F45C" w14:textId="77777777" w:rsidTr="00241DF6">
        <w:tblPrEx>
          <w:tblW w:w="8095" w:type="dxa"/>
          <w:tblLook w:val="04A0"/>
        </w:tblPrEx>
        <w:trPr>
          <w:trHeight w:val="600"/>
        </w:trPr>
        <w:tc>
          <w:tcPr>
            <w:tcW w:w="3940" w:type="dxa"/>
            <w:tcBorders>
              <w:top w:val="single" w:sz="4" w:space="0" w:color="auto"/>
              <w:left w:val="single" w:sz="4" w:space="0" w:color="auto"/>
              <w:bottom w:val="single" w:sz="4" w:space="0" w:color="auto"/>
              <w:right w:val="single" w:sz="4" w:space="0" w:color="auto"/>
            </w:tcBorders>
            <w:vAlign w:val="center"/>
          </w:tcPr>
          <w:p w:rsidR="006B3413" w:rsidP="006B3413" w14:paraId="4ADB0844" w14:textId="77777777">
            <w:pPr>
              <w:spacing w:after="0" w:line="240" w:lineRule="auto"/>
              <w:contextualSpacing/>
              <w:rPr>
                <w:rFonts w:ascii="Calibri" w:hAnsi="Calibri" w:cs="Calibri"/>
                <w:b/>
                <w:bCs/>
                <w:color w:val="000000"/>
              </w:rPr>
            </w:pPr>
            <w:r>
              <w:rPr>
                <w:rFonts w:ascii="Calibri" w:hAnsi="Calibri" w:cs="Calibri"/>
                <w:b/>
                <w:bCs/>
                <w:color w:val="000000"/>
              </w:rPr>
              <w:t xml:space="preserve">Rene Bautista </w:t>
            </w:r>
          </w:p>
          <w:p w:rsidR="006B3413" w:rsidRPr="00241DF6" w:rsidP="00241DF6" w14:paraId="01B2A4DC" w14:textId="1B0FDE97">
            <w:pPr>
              <w:spacing w:after="0" w:line="240" w:lineRule="auto"/>
              <w:contextualSpacing/>
              <w:rPr>
                <w:rFonts w:ascii="Calibri" w:hAnsi="Calibri" w:cs="Calibri"/>
                <w:b/>
                <w:bCs/>
                <w:color w:val="000000"/>
              </w:rPr>
            </w:pPr>
            <w:r>
              <w:rPr>
                <w:rFonts w:ascii="Calibri" w:hAnsi="Calibri" w:cs="Calibri"/>
                <w:color w:val="000000"/>
              </w:rPr>
              <w:t>NORC at the University of Chicago</w:t>
            </w:r>
          </w:p>
        </w:tc>
        <w:tc>
          <w:tcPr>
            <w:tcW w:w="4155" w:type="dxa"/>
            <w:tcBorders>
              <w:top w:val="single" w:sz="4" w:space="0" w:color="auto"/>
              <w:left w:val="nil"/>
              <w:bottom w:val="single" w:sz="4" w:space="0" w:color="auto"/>
              <w:right w:val="single" w:sz="4" w:space="0" w:color="auto"/>
            </w:tcBorders>
            <w:noWrap/>
            <w:vAlign w:val="bottom"/>
          </w:tcPr>
          <w:p w:rsidR="006B3413" w:rsidP="006B3413" w14:paraId="23DB9C6B" w14:textId="77777777">
            <w:pPr>
              <w:spacing w:after="0" w:line="240" w:lineRule="auto"/>
              <w:contextualSpacing/>
              <w:rPr>
                <w:rFonts w:ascii="Calibri" w:hAnsi="Calibri" w:cs="Calibri"/>
                <w:b/>
                <w:bCs/>
                <w:color w:val="000000"/>
              </w:rPr>
            </w:pPr>
            <w:r>
              <w:rPr>
                <w:rFonts w:ascii="Calibri" w:hAnsi="Calibri" w:cs="Calibri"/>
                <w:b/>
                <w:bCs/>
                <w:color w:val="000000"/>
              </w:rPr>
              <w:t>Stephanie Curenton-Jolly</w:t>
            </w:r>
          </w:p>
          <w:p w:rsidR="006B3413" w:rsidP="00241DF6" w14:paraId="3D6B3249" w14:textId="7FD184AB">
            <w:pPr>
              <w:spacing w:after="0" w:line="240" w:lineRule="auto"/>
              <w:contextualSpacing/>
              <w:rPr>
                <w:rFonts w:ascii="Calibri" w:eastAsia="Times New Roman" w:hAnsi="Calibri" w:cs="Calibri"/>
                <w:color w:val="000000"/>
              </w:rPr>
            </w:pPr>
            <w:r>
              <w:rPr>
                <w:rFonts w:ascii="Calibri" w:hAnsi="Calibri" w:cs="Calibri"/>
                <w:color w:val="000000"/>
              </w:rPr>
              <w:t>Boston University</w:t>
            </w:r>
          </w:p>
        </w:tc>
      </w:tr>
      <w:bookmarkEnd w:id="34"/>
    </w:tbl>
    <w:p w:rsidR="00EB0B26" w:rsidP="00EB0B26" w14:paraId="1A707A3E" w14:textId="77777777">
      <w:pPr>
        <w:pStyle w:val="BodyText--Bold"/>
        <w:rPr>
          <w:rFonts w:asciiTheme="minorHAnsi" w:hAnsiTheme="minorHAnsi" w:cstheme="minorHAnsi"/>
          <w:b w:val="0"/>
          <w:bCs w:val="0"/>
          <w:sz w:val="22"/>
          <w:szCs w:val="22"/>
        </w:rPr>
      </w:pPr>
    </w:p>
    <w:p w:rsidR="00EB0B26" w:rsidP="003B62EF" w14:paraId="33A157B3" w14:textId="3A7A8A96">
      <w:pPr>
        <w:pStyle w:val="BodyText"/>
        <w:rPr>
          <w:color w:val="000000"/>
        </w:rPr>
      </w:pPr>
      <w:r>
        <w:t xml:space="preserve">A second expert panel, the 2024 NSECE Content Advisory Team (CAT), </w:t>
      </w:r>
      <w:r w:rsidR="00045E32">
        <w:t xml:space="preserve">contributed to the </w:t>
      </w:r>
      <w:r>
        <w:t>develop</w:t>
      </w:r>
      <w:r w:rsidR="00045E32">
        <w:t>ment</w:t>
      </w:r>
      <w:r>
        <w:t xml:space="preserve"> </w:t>
      </w:r>
      <w:r w:rsidR="00045E32">
        <w:t xml:space="preserve">of </w:t>
      </w:r>
      <w:r>
        <w:t>the 2024 NSECE questionnaire design and analysis and reporting strategy that builds on the 2019 NSECE instrumentation and analytic products. The CAT members have the highest order expertise in each ECE topical area and include the following individuals:</w:t>
      </w:r>
    </w:p>
    <w:tbl>
      <w:tblPr>
        <w:tblW w:w="8095" w:type="dxa"/>
        <w:tblLook w:val="04A0"/>
      </w:tblPr>
      <w:tblGrid>
        <w:gridCol w:w="3955"/>
        <w:gridCol w:w="4140"/>
      </w:tblGrid>
      <w:tr w14:paraId="4755451C" w14:textId="77777777" w:rsidTr="0034207D">
        <w:tblPrEx>
          <w:tblW w:w="8095" w:type="dxa"/>
          <w:tblLook w:val="04A0"/>
        </w:tblPrEx>
        <w:trPr>
          <w:trHeight w:val="600"/>
        </w:trPr>
        <w:tc>
          <w:tcPr>
            <w:tcW w:w="3955" w:type="dxa"/>
            <w:tcBorders>
              <w:top w:val="single" w:sz="4" w:space="0" w:color="auto"/>
              <w:left w:val="single" w:sz="4" w:space="0" w:color="auto"/>
              <w:bottom w:val="single" w:sz="4" w:space="0" w:color="auto"/>
              <w:right w:val="single" w:sz="4" w:space="0" w:color="auto"/>
            </w:tcBorders>
            <w:vAlign w:val="bottom"/>
            <w:hideMark/>
          </w:tcPr>
          <w:p w:rsidR="00EB0B26" w14:paraId="697E3E8C"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Taryn W. Morrissey</w:t>
            </w:r>
            <w:r>
              <w:rPr>
                <w:rFonts w:ascii="Calibri" w:eastAsia="Times New Roman" w:hAnsi="Calibri" w:cs="Calibri"/>
                <w:color w:val="000000"/>
              </w:rPr>
              <w:br/>
              <w:t>American University</w:t>
            </w:r>
          </w:p>
        </w:tc>
        <w:tc>
          <w:tcPr>
            <w:tcW w:w="4140" w:type="dxa"/>
            <w:tcBorders>
              <w:top w:val="single" w:sz="4" w:space="0" w:color="auto"/>
              <w:left w:val="nil"/>
              <w:bottom w:val="single" w:sz="4" w:space="0" w:color="auto"/>
              <w:right w:val="single" w:sz="4" w:space="0" w:color="auto"/>
            </w:tcBorders>
            <w:vAlign w:val="bottom"/>
            <w:hideMark/>
          </w:tcPr>
          <w:p w:rsidR="00EB0B26" w14:paraId="2B3264E4" w14:textId="41E45306">
            <w:pPr>
              <w:spacing w:after="0" w:line="240" w:lineRule="auto"/>
              <w:rPr>
                <w:rFonts w:ascii="Calibri" w:eastAsia="Times New Roman" w:hAnsi="Calibri" w:cs="Calibri"/>
                <w:color w:val="000000"/>
              </w:rPr>
            </w:pPr>
            <w:r>
              <w:rPr>
                <w:rFonts w:ascii="Calibri" w:eastAsia="Times New Roman" w:hAnsi="Calibri" w:cs="Calibri"/>
                <w:b/>
                <w:bCs/>
                <w:color w:val="000000"/>
              </w:rPr>
              <w:t>Roberta Weber</w:t>
            </w:r>
            <w:r>
              <w:rPr>
                <w:rFonts w:ascii="Calibri" w:eastAsia="Times New Roman" w:hAnsi="Calibri" w:cs="Calibri"/>
                <w:color w:val="000000"/>
              </w:rPr>
              <w:br/>
            </w:r>
            <w:r w:rsidR="00C00F90">
              <w:rPr>
                <w:rFonts w:ascii="Calibri" w:eastAsia="Times New Roman" w:hAnsi="Calibri" w:cs="Calibri"/>
                <w:color w:val="000000"/>
              </w:rPr>
              <w:t>Independent consultant</w:t>
            </w:r>
          </w:p>
        </w:tc>
      </w:tr>
      <w:tr w14:paraId="2440CA05" w14:textId="77777777" w:rsidTr="0034207D">
        <w:tblPrEx>
          <w:tblW w:w="8095" w:type="dxa"/>
          <w:tblLook w:val="04A0"/>
        </w:tblPrEx>
        <w:trPr>
          <w:trHeight w:val="645"/>
        </w:trPr>
        <w:tc>
          <w:tcPr>
            <w:tcW w:w="3955" w:type="dxa"/>
            <w:tcBorders>
              <w:top w:val="nil"/>
              <w:left w:val="single" w:sz="4" w:space="0" w:color="auto"/>
              <w:bottom w:val="single" w:sz="4" w:space="0" w:color="auto"/>
              <w:right w:val="single" w:sz="4" w:space="0" w:color="auto"/>
            </w:tcBorders>
            <w:vAlign w:val="bottom"/>
            <w:hideMark/>
          </w:tcPr>
          <w:p w:rsidR="00EB0B26" w14:paraId="2D492B8C"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Kathleen Gallagher</w:t>
            </w:r>
            <w:r>
              <w:rPr>
                <w:rFonts w:ascii="Calibri" w:eastAsia="Times New Roman" w:hAnsi="Calibri" w:cs="Calibri"/>
                <w:color w:val="000000"/>
              </w:rPr>
              <w:br/>
              <w:t>University of Nebraska, Kearney</w:t>
            </w:r>
          </w:p>
        </w:tc>
        <w:tc>
          <w:tcPr>
            <w:tcW w:w="4140" w:type="dxa"/>
            <w:tcBorders>
              <w:top w:val="nil"/>
              <w:left w:val="nil"/>
              <w:bottom w:val="single" w:sz="4" w:space="0" w:color="auto"/>
              <w:right w:val="single" w:sz="4" w:space="0" w:color="auto"/>
            </w:tcBorders>
            <w:vAlign w:val="bottom"/>
            <w:hideMark/>
          </w:tcPr>
          <w:p w:rsidR="00EB0B26" w14:paraId="6B1874AC"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Stephanie Curenton-Jolly</w:t>
            </w:r>
            <w:r>
              <w:rPr>
                <w:rFonts w:ascii="Calibri" w:eastAsia="Times New Roman" w:hAnsi="Calibri" w:cs="Calibri"/>
                <w:color w:val="000000"/>
              </w:rPr>
              <w:br/>
              <w:t>Boston University</w:t>
            </w:r>
          </w:p>
        </w:tc>
      </w:tr>
      <w:tr w14:paraId="42292286" w14:textId="77777777" w:rsidTr="0034207D">
        <w:tblPrEx>
          <w:tblW w:w="8095" w:type="dxa"/>
          <w:tblLook w:val="04A0"/>
        </w:tblPrEx>
        <w:trPr>
          <w:trHeight w:val="600"/>
        </w:trPr>
        <w:tc>
          <w:tcPr>
            <w:tcW w:w="3955" w:type="dxa"/>
            <w:tcBorders>
              <w:top w:val="nil"/>
              <w:left w:val="single" w:sz="4" w:space="0" w:color="auto"/>
              <w:bottom w:val="single" w:sz="4" w:space="0" w:color="auto"/>
              <w:right w:val="single" w:sz="4" w:space="0" w:color="auto"/>
            </w:tcBorders>
            <w:vAlign w:val="bottom"/>
            <w:hideMark/>
          </w:tcPr>
          <w:p w:rsidR="00EB0B26" w14:paraId="6492EC12"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Julia R. Henly</w:t>
            </w:r>
            <w:r>
              <w:rPr>
                <w:rFonts w:ascii="Calibri" w:eastAsia="Times New Roman" w:hAnsi="Calibri" w:cs="Calibri"/>
                <w:color w:val="000000"/>
              </w:rPr>
              <w:br/>
              <w:t>University of Chicago</w:t>
            </w:r>
          </w:p>
        </w:tc>
        <w:tc>
          <w:tcPr>
            <w:tcW w:w="4140" w:type="dxa"/>
            <w:tcBorders>
              <w:top w:val="nil"/>
              <w:left w:val="nil"/>
              <w:bottom w:val="single" w:sz="4" w:space="0" w:color="auto"/>
              <w:right w:val="single" w:sz="4" w:space="0" w:color="auto"/>
            </w:tcBorders>
            <w:vAlign w:val="bottom"/>
            <w:hideMark/>
          </w:tcPr>
          <w:p w:rsidR="00EB0B26" w14:paraId="7377489A"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Marcy Whitebook</w:t>
            </w:r>
            <w:r>
              <w:rPr>
                <w:rFonts w:ascii="Calibri" w:eastAsia="Times New Roman" w:hAnsi="Calibri" w:cs="Calibri"/>
                <w:color w:val="000000"/>
              </w:rPr>
              <w:br/>
            </w:r>
            <w:bookmarkStart w:id="35" w:name="OLE_LINK82"/>
            <w:r>
              <w:rPr>
                <w:rFonts w:ascii="Calibri" w:eastAsia="Times New Roman" w:hAnsi="Calibri" w:cs="Calibri"/>
                <w:color w:val="000000"/>
              </w:rPr>
              <w:t xml:space="preserve">University of California, Berkeley </w:t>
            </w:r>
            <w:bookmarkEnd w:id="35"/>
          </w:p>
        </w:tc>
      </w:tr>
      <w:tr w14:paraId="399E5CE3" w14:textId="77777777" w:rsidTr="0034207D">
        <w:tblPrEx>
          <w:tblW w:w="8095" w:type="dxa"/>
          <w:tblLook w:val="04A0"/>
        </w:tblPrEx>
        <w:trPr>
          <w:trHeight w:val="660"/>
        </w:trPr>
        <w:tc>
          <w:tcPr>
            <w:tcW w:w="3955" w:type="dxa"/>
            <w:tcBorders>
              <w:top w:val="nil"/>
              <w:left w:val="single" w:sz="4" w:space="0" w:color="auto"/>
              <w:bottom w:val="single" w:sz="4" w:space="0" w:color="auto"/>
              <w:right w:val="single" w:sz="4" w:space="0" w:color="auto"/>
            </w:tcBorders>
            <w:vAlign w:val="bottom"/>
            <w:hideMark/>
          </w:tcPr>
          <w:p w:rsidR="00EB0B26" w14:paraId="3F1E3BC8" w14:textId="6291E212">
            <w:pPr>
              <w:spacing w:after="0" w:line="240" w:lineRule="auto"/>
              <w:rPr>
                <w:rFonts w:ascii="Calibri" w:eastAsia="Times New Roman" w:hAnsi="Calibri" w:cs="Calibri"/>
                <w:color w:val="000000"/>
              </w:rPr>
            </w:pPr>
            <w:r>
              <w:rPr>
                <w:rFonts w:ascii="Calibri" w:eastAsia="Times New Roman" w:hAnsi="Calibri" w:cs="Calibri"/>
                <w:b/>
                <w:bCs/>
                <w:color w:val="000000"/>
              </w:rPr>
              <w:t>Deborah Phillips</w:t>
            </w:r>
            <w:r>
              <w:rPr>
                <w:rFonts w:ascii="Calibri" w:eastAsia="Times New Roman" w:hAnsi="Calibri" w:cs="Calibri"/>
                <w:color w:val="000000"/>
              </w:rPr>
              <w:br/>
              <w:t>Georgetown University</w:t>
            </w:r>
          </w:p>
        </w:tc>
        <w:tc>
          <w:tcPr>
            <w:tcW w:w="4140" w:type="dxa"/>
            <w:tcBorders>
              <w:top w:val="nil"/>
              <w:left w:val="nil"/>
              <w:bottom w:val="single" w:sz="4" w:space="0" w:color="auto"/>
              <w:right w:val="single" w:sz="4" w:space="0" w:color="auto"/>
            </w:tcBorders>
            <w:noWrap/>
            <w:vAlign w:val="bottom"/>
            <w:hideMark/>
          </w:tcPr>
          <w:p w:rsidR="00EB0B26" w:rsidRPr="00E81D20" w14:paraId="3993E7C9" w14:textId="5A96FC0A">
            <w:pPr>
              <w:spacing w:after="0" w:line="240" w:lineRule="auto"/>
              <w:rPr>
                <w:rFonts w:ascii="Calibri" w:eastAsia="Times New Roman" w:hAnsi="Calibri" w:cs="Calibri"/>
                <w:b/>
                <w:bCs/>
                <w:color w:val="000000"/>
              </w:rPr>
            </w:pPr>
            <w:r w:rsidRPr="00E81D20">
              <w:rPr>
                <w:rFonts w:ascii="Calibri" w:eastAsia="Times New Roman" w:hAnsi="Calibri" w:cs="Calibri"/>
                <w:b/>
                <w:bCs/>
                <w:color w:val="000000"/>
              </w:rPr>
              <w:t>Bob Goerge</w:t>
            </w:r>
          </w:p>
          <w:p w:rsidR="00C00F90" w14:paraId="05E83DFA" w14:textId="6F90989F">
            <w:pPr>
              <w:spacing w:after="0" w:line="240" w:lineRule="auto"/>
              <w:rPr>
                <w:rFonts w:ascii="Calibri" w:eastAsia="Times New Roman" w:hAnsi="Calibri" w:cs="Calibri"/>
                <w:color w:val="000000"/>
              </w:rPr>
            </w:pPr>
            <w:r>
              <w:rPr>
                <w:rFonts w:ascii="Calibri" w:eastAsia="Times New Roman" w:hAnsi="Calibri" w:cs="Calibri"/>
                <w:color w:val="000000"/>
              </w:rPr>
              <w:t>Chapin Hall</w:t>
            </w:r>
          </w:p>
        </w:tc>
      </w:tr>
      <w:tr w14:paraId="7666BEAE" w14:textId="77777777" w:rsidTr="0034207D">
        <w:tblPrEx>
          <w:tblW w:w="8095" w:type="dxa"/>
          <w:tblLook w:val="04A0"/>
        </w:tblPrEx>
        <w:trPr>
          <w:trHeight w:val="660"/>
        </w:trPr>
        <w:tc>
          <w:tcPr>
            <w:tcW w:w="3955" w:type="dxa"/>
            <w:tcBorders>
              <w:top w:val="single" w:sz="4" w:space="0" w:color="auto"/>
              <w:left w:val="single" w:sz="4" w:space="0" w:color="auto"/>
              <w:bottom w:val="single" w:sz="4" w:space="0" w:color="auto"/>
              <w:right w:val="single" w:sz="4" w:space="0" w:color="auto"/>
            </w:tcBorders>
            <w:vAlign w:val="bottom"/>
          </w:tcPr>
          <w:p w:rsidR="00C00F90" w14:paraId="5A9E54B8"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Martha Zaslow</w:t>
            </w:r>
          </w:p>
          <w:p w:rsidR="00C00F90" w:rsidRPr="00E81D20" w14:paraId="2A6D7120" w14:textId="6D8D5F51">
            <w:pPr>
              <w:spacing w:after="0" w:line="240" w:lineRule="auto"/>
              <w:rPr>
                <w:rFonts w:ascii="Calibri" w:eastAsia="Times New Roman" w:hAnsi="Calibri" w:cs="Calibri"/>
                <w:color w:val="000000"/>
              </w:rPr>
            </w:pPr>
            <w:r w:rsidRPr="00E81D20">
              <w:rPr>
                <w:rFonts w:ascii="Calibri" w:eastAsia="Times New Roman" w:hAnsi="Calibri" w:cs="Calibri"/>
                <w:color w:val="000000"/>
              </w:rPr>
              <w:t>Child Trends</w:t>
            </w:r>
          </w:p>
        </w:tc>
        <w:tc>
          <w:tcPr>
            <w:tcW w:w="4140" w:type="dxa"/>
            <w:tcBorders>
              <w:top w:val="single" w:sz="4" w:space="0" w:color="auto"/>
              <w:left w:val="nil"/>
              <w:bottom w:val="single" w:sz="4" w:space="0" w:color="auto"/>
              <w:right w:val="single" w:sz="4" w:space="0" w:color="auto"/>
            </w:tcBorders>
            <w:noWrap/>
            <w:vAlign w:val="bottom"/>
          </w:tcPr>
          <w:p w:rsidR="008A6D90" w14:paraId="439997F1" w14:textId="11526AEA">
            <w:pPr>
              <w:spacing w:after="0" w:line="240" w:lineRule="auto"/>
              <w:rPr>
                <w:rFonts w:ascii="Calibri" w:eastAsia="Times New Roman" w:hAnsi="Calibri" w:cs="Calibri"/>
                <w:color w:val="000000"/>
              </w:rPr>
            </w:pPr>
          </w:p>
        </w:tc>
      </w:tr>
    </w:tbl>
    <w:p w:rsidR="00A640B1" w:rsidP="003B62EF" w14:paraId="45210CA1" w14:textId="673B38DA">
      <w:pPr>
        <w:pStyle w:val="Heading2"/>
        <w:rPr>
          <w:b w:val="0"/>
          <w:bCs/>
        </w:rPr>
      </w:pPr>
      <w:bookmarkStart w:id="36" w:name="OLE_LINK71"/>
      <w:bookmarkStart w:id="37" w:name="OLE_LINK73"/>
      <w:bookmarkStart w:id="38" w:name="OLE_LINK69"/>
      <w:r>
        <w:rPr>
          <w:b w:val="0"/>
          <w:bCs/>
        </w:rPr>
        <w:t xml:space="preserve">Through these consultation efforts, the study team did not request the same information from more than 9 individuals and therefore the </w:t>
      </w:r>
      <w:r w:rsidR="00E60CA9">
        <w:rPr>
          <w:b w:val="0"/>
          <w:bCs/>
        </w:rPr>
        <w:t>PRA</w:t>
      </w:r>
      <w:r>
        <w:rPr>
          <w:b w:val="0"/>
          <w:bCs/>
        </w:rPr>
        <w:t xml:space="preserve"> was not implicated by these activities</w:t>
      </w:r>
      <w:bookmarkEnd w:id="36"/>
      <w:r>
        <w:rPr>
          <w:b w:val="0"/>
          <w:bCs/>
        </w:rPr>
        <w:t xml:space="preserve">. </w:t>
      </w:r>
    </w:p>
    <w:p w:rsidR="003370F9" w:rsidP="003370F9" w14:paraId="1ED9FB34" w14:textId="44D0CF45">
      <w:bookmarkStart w:id="39" w:name="OLE_LINK63"/>
      <w:r>
        <w:rPr>
          <w:u w:val="single"/>
        </w:rPr>
        <w:t xml:space="preserve">2024 NSECE </w:t>
      </w:r>
      <w:r>
        <w:rPr>
          <w:u w:val="single"/>
        </w:rPr>
        <w:t>Longitudinal Follow-ups</w:t>
      </w:r>
      <w:r w:rsidR="005430DC">
        <w:rPr>
          <w:u w:val="single"/>
        </w:rPr>
        <w:t xml:space="preserve"> (current request)</w:t>
      </w:r>
      <w:r>
        <w:t xml:space="preserve"> </w:t>
      </w:r>
      <w:r>
        <w:t xml:space="preserve"> </w:t>
      </w:r>
    </w:p>
    <w:bookmarkEnd w:id="39"/>
    <w:p w:rsidR="0022058B" w:rsidP="0022058B" w14:paraId="51B158EE" w14:textId="42886640">
      <w:pPr>
        <w:rPr>
          <w:rFonts w:ascii="Calibri" w:eastAsia="Calibri" w:hAnsi="Calibri" w:cs="Calibri"/>
        </w:rPr>
      </w:pPr>
      <w:r>
        <w:rPr>
          <w:rFonts w:ascii="Calibri" w:eastAsia="Calibri" w:hAnsi="Calibri" w:cs="Calibri"/>
        </w:rPr>
        <w:t xml:space="preserve">Expert consultations have taken place regarding how best to design an information collection to support the agency’s information needs, as well as on data availability, data collection, and dissemination strategies. We have consulted several individuals outside of ACF, through group discussions, materials review, and one-on-one correspondence. </w:t>
      </w:r>
    </w:p>
    <w:tbl>
      <w:tblPr>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40"/>
        <w:gridCol w:w="4155"/>
      </w:tblGrid>
      <w:tr w14:paraId="45CA7657" w14:textId="77777777" w:rsidTr="0022058B">
        <w:tblPrEx>
          <w:tblW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00"/>
        </w:trPr>
        <w:tc>
          <w:tcPr>
            <w:tcW w:w="3940" w:type="dxa"/>
            <w:tcBorders>
              <w:top w:val="single" w:sz="4" w:space="0" w:color="auto"/>
              <w:left w:val="single" w:sz="4" w:space="0" w:color="auto"/>
              <w:bottom w:val="single" w:sz="4" w:space="0" w:color="auto"/>
              <w:right w:val="single" w:sz="4" w:space="0" w:color="auto"/>
            </w:tcBorders>
            <w:vAlign w:val="bottom"/>
            <w:hideMark/>
          </w:tcPr>
          <w:p w:rsidR="0022058B" w14:paraId="1BAD7269" w14:textId="77777777">
            <w:pPr>
              <w:spacing w:after="0" w:line="240" w:lineRule="auto"/>
              <w:rPr>
                <w:rFonts w:ascii="Calibri" w:eastAsia="Times New Roman" w:hAnsi="Calibri" w:cs="Calibri"/>
                <w:color w:val="000000"/>
              </w:rPr>
            </w:pPr>
            <w:r>
              <w:rPr>
                <w:rFonts w:ascii="Calibri" w:eastAsia="Times New Roman" w:hAnsi="Calibri" w:cs="Calibri"/>
                <w:b/>
                <w:bCs/>
                <w:color w:val="000000"/>
              </w:rPr>
              <w:t>Julia R. Henly</w:t>
            </w:r>
            <w:r>
              <w:rPr>
                <w:rFonts w:ascii="Calibri" w:eastAsia="Times New Roman" w:hAnsi="Calibri" w:cs="Calibri"/>
                <w:color w:val="000000"/>
              </w:rPr>
              <w:br/>
              <w:t>University of Chicago</w:t>
            </w:r>
          </w:p>
        </w:tc>
        <w:tc>
          <w:tcPr>
            <w:tcW w:w="4155" w:type="dxa"/>
            <w:tcBorders>
              <w:top w:val="single" w:sz="4" w:space="0" w:color="auto"/>
              <w:left w:val="single" w:sz="4" w:space="0" w:color="auto"/>
              <w:bottom w:val="single" w:sz="4" w:space="0" w:color="auto"/>
              <w:right w:val="single" w:sz="4" w:space="0" w:color="auto"/>
            </w:tcBorders>
            <w:vAlign w:val="bottom"/>
            <w:hideMark/>
          </w:tcPr>
          <w:p w:rsidR="0022058B" w14:paraId="680AF8B7" w14:textId="26CE72AE">
            <w:pPr>
              <w:spacing w:after="0" w:line="240" w:lineRule="auto"/>
              <w:rPr>
                <w:rFonts w:ascii="Calibri" w:eastAsia="Times New Roman" w:hAnsi="Calibri" w:cs="Calibri"/>
                <w:b/>
                <w:bCs/>
                <w:color w:val="000000"/>
              </w:rPr>
            </w:pPr>
            <w:r>
              <w:rPr>
                <w:rFonts w:ascii="Calibri" w:eastAsia="Times New Roman" w:hAnsi="Calibri" w:cs="Calibri"/>
                <w:b/>
                <w:bCs/>
                <w:color w:val="000000"/>
              </w:rPr>
              <w:t>Bob Goerge</w:t>
            </w:r>
            <w:r w:rsidR="005430DC">
              <w:rPr>
                <w:rFonts w:ascii="Calibri" w:eastAsia="Times New Roman" w:hAnsi="Calibri" w:cs="Calibri"/>
                <w:b/>
                <w:bCs/>
                <w:color w:val="000000"/>
              </w:rPr>
              <w:t>*</w:t>
            </w:r>
          </w:p>
          <w:p w:rsidR="0022058B" w14:paraId="07F464C4" w14:textId="77777777">
            <w:pPr>
              <w:spacing w:after="0" w:line="240" w:lineRule="auto"/>
              <w:rPr>
                <w:rFonts w:ascii="Calibri" w:eastAsia="Times New Roman" w:hAnsi="Calibri" w:cs="Calibri"/>
                <w:color w:val="000000"/>
              </w:rPr>
            </w:pPr>
            <w:r>
              <w:rPr>
                <w:rFonts w:ascii="Calibri" w:eastAsia="Times New Roman" w:hAnsi="Calibri" w:cs="Calibri"/>
                <w:color w:val="000000"/>
              </w:rPr>
              <w:t>Chapin Hall</w:t>
            </w:r>
          </w:p>
        </w:tc>
      </w:tr>
      <w:tr w14:paraId="6FF20FDF" w14:textId="77777777" w:rsidTr="0022058B">
        <w:tblPrEx>
          <w:tblW w:w="8095" w:type="dxa"/>
          <w:tblLook w:val="04A0"/>
        </w:tblPrEx>
        <w:trPr>
          <w:trHeight w:val="600"/>
        </w:trPr>
        <w:tc>
          <w:tcPr>
            <w:tcW w:w="3940" w:type="dxa"/>
            <w:tcBorders>
              <w:top w:val="single" w:sz="4" w:space="0" w:color="auto"/>
              <w:left w:val="single" w:sz="4" w:space="0" w:color="auto"/>
              <w:bottom w:val="single" w:sz="4" w:space="0" w:color="auto"/>
              <w:right w:val="single" w:sz="4" w:space="0" w:color="auto"/>
            </w:tcBorders>
            <w:vAlign w:val="center"/>
            <w:hideMark/>
          </w:tcPr>
          <w:p w:rsidR="0022058B" w14:paraId="032AB7DC" w14:textId="0660FC10">
            <w:pPr>
              <w:spacing w:line="240" w:lineRule="auto"/>
              <w:contextualSpacing/>
              <w:rPr>
                <w:rFonts w:ascii="Calibri" w:eastAsia="Calibri" w:hAnsi="Calibri" w:cs="Calibri"/>
                <w:b/>
                <w:bCs/>
                <w:color w:val="000000"/>
              </w:rPr>
            </w:pPr>
            <w:r>
              <w:rPr>
                <w:rFonts w:ascii="Calibri" w:eastAsia="Times New Roman" w:hAnsi="Calibri" w:cs="Calibri"/>
                <w:b/>
                <w:bCs/>
                <w:color w:val="000000"/>
              </w:rPr>
              <w:t>Kathleen Gallagher</w:t>
            </w:r>
            <w:r w:rsidR="005430DC">
              <w:rPr>
                <w:rFonts w:ascii="Calibri" w:eastAsia="Times New Roman" w:hAnsi="Calibri" w:cs="Calibri"/>
                <w:b/>
                <w:bCs/>
                <w:color w:val="000000"/>
              </w:rPr>
              <w:t>*</w:t>
            </w:r>
            <w:r>
              <w:rPr>
                <w:rFonts w:ascii="Calibri" w:eastAsia="Times New Roman" w:hAnsi="Calibri" w:cs="Calibri"/>
                <w:color w:val="000000"/>
              </w:rPr>
              <w:br/>
              <w:t>University of Nebraska, Kearney</w:t>
            </w:r>
          </w:p>
        </w:tc>
        <w:tc>
          <w:tcPr>
            <w:tcW w:w="4155" w:type="dxa"/>
            <w:tcBorders>
              <w:top w:val="single" w:sz="4" w:space="0" w:color="auto"/>
              <w:left w:val="single" w:sz="4" w:space="0" w:color="auto"/>
              <w:bottom w:val="single" w:sz="4" w:space="0" w:color="auto"/>
              <w:right w:val="single" w:sz="4" w:space="0" w:color="auto"/>
            </w:tcBorders>
            <w:noWrap/>
            <w:vAlign w:val="bottom"/>
            <w:hideMark/>
          </w:tcPr>
          <w:p w:rsidR="0022058B" w14:paraId="18DC14A4" w14:textId="77777777">
            <w:pPr>
              <w:spacing w:after="0" w:line="240" w:lineRule="auto"/>
              <w:rPr>
                <w:rFonts w:ascii="Calibri" w:eastAsia="Calibri" w:hAnsi="Calibri" w:cs="Calibri"/>
                <w:b/>
                <w:bCs/>
                <w:color w:val="000000"/>
                <w:sz w:val="20"/>
                <w:szCs w:val="20"/>
              </w:rPr>
            </w:pPr>
            <w:r>
              <w:rPr>
                <w:rFonts w:ascii="Calibri" w:eastAsia="Calibri" w:hAnsi="Calibri" w:cs="Calibri"/>
                <w:b/>
                <w:bCs/>
                <w:color w:val="000000"/>
                <w:sz w:val="20"/>
                <w:szCs w:val="20"/>
              </w:rPr>
              <w:t>Marcy Whitebook</w:t>
            </w:r>
          </w:p>
          <w:p w:rsidR="0022058B" w14:paraId="4E10A761" w14:textId="77777777">
            <w:pPr>
              <w:spacing w:after="0" w:line="240" w:lineRule="auto"/>
              <w:rPr>
                <w:rFonts w:ascii="Calibri" w:eastAsia="Times New Roman" w:hAnsi="Calibri" w:cs="Calibri"/>
                <w:color w:val="000000"/>
              </w:rPr>
            </w:pPr>
            <w:r>
              <w:rPr>
                <w:rFonts w:ascii="Calibri" w:eastAsia="Calibri" w:hAnsi="Calibri" w:cs="Calibri"/>
                <w:color w:val="000000"/>
              </w:rPr>
              <w:t>University of California, Berkeley</w:t>
            </w:r>
          </w:p>
        </w:tc>
      </w:tr>
      <w:tr w14:paraId="389093C2" w14:textId="77777777" w:rsidTr="0022058B">
        <w:tblPrEx>
          <w:tblW w:w="8095" w:type="dxa"/>
          <w:tblLook w:val="04A0"/>
        </w:tblPrEx>
        <w:trPr>
          <w:trHeight w:val="600"/>
        </w:trPr>
        <w:tc>
          <w:tcPr>
            <w:tcW w:w="3940" w:type="dxa"/>
            <w:tcBorders>
              <w:top w:val="single" w:sz="4" w:space="0" w:color="auto"/>
              <w:left w:val="single" w:sz="4" w:space="0" w:color="auto"/>
              <w:bottom w:val="single" w:sz="4" w:space="0" w:color="auto"/>
              <w:right w:val="single" w:sz="4" w:space="0" w:color="auto"/>
            </w:tcBorders>
            <w:vAlign w:val="center"/>
            <w:hideMark/>
          </w:tcPr>
          <w:p w:rsidR="0022058B" w14:paraId="3457E3D6"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Martha Zaslow</w:t>
            </w:r>
          </w:p>
          <w:p w:rsidR="0022058B" w14:paraId="2ACC4C1B" w14:textId="77777777">
            <w:pPr>
              <w:spacing w:line="240" w:lineRule="auto"/>
              <w:contextualSpacing/>
              <w:rPr>
                <w:rFonts w:ascii="Calibri" w:eastAsia="Calibri" w:hAnsi="Calibri" w:cs="Calibri"/>
                <w:b/>
                <w:bCs/>
                <w:color w:val="000000"/>
              </w:rPr>
            </w:pPr>
            <w:r>
              <w:rPr>
                <w:rFonts w:ascii="Calibri" w:eastAsia="Times New Roman" w:hAnsi="Calibri" w:cs="Calibri"/>
                <w:color w:val="000000"/>
              </w:rPr>
              <w:t>Child Trends</w:t>
            </w:r>
          </w:p>
        </w:tc>
        <w:tc>
          <w:tcPr>
            <w:tcW w:w="4155" w:type="dxa"/>
            <w:tcBorders>
              <w:top w:val="single" w:sz="4" w:space="0" w:color="auto"/>
              <w:left w:val="single" w:sz="4" w:space="0" w:color="auto"/>
              <w:bottom w:val="single" w:sz="4" w:space="0" w:color="auto"/>
              <w:right w:val="single" w:sz="4" w:space="0" w:color="auto"/>
            </w:tcBorders>
            <w:noWrap/>
            <w:vAlign w:val="bottom"/>
            <w:hideMark/>
          </w:tcPr>
          <w:p w:rsidR="0022058B" w14:paraId="7A906698" w14:textId="77777777">
            <w:pPr>
              <w:spacing w:line="240" w:lineRule="auto"/>
              <w:contextualSpacing/>
              <w:rPr>
                <w:rFonts w:ascii="Calibri" w:eastAsia="Calibri" w:hAnsi="Calibri" w:cs="Calibri"/>
                <w:b/>
                <w:bCs/>
                <w:color w:val="000000"/>
              </w:rPr>
            </w:pPr>
            <w:r>
              <w:rPr>
                <w:rFonts w:ascii="Calibri" w:eastAsia="Calibri" w:hAnsi="Calibri" w:cs="Calibri"/>
                <w:b/>
                <w:bCs/>
                <w:color w:val="000000"/>
              </w:rPr>
              <w:t>Stephanie Curenton-Jolly</w:t>
            </w:r>
          </w:p>
          <w:p w:rsidR="0022058B" w14:paraId="10BCDDAB" w14:textId="77777777">
            <w:pPr>
              <w:spacing w:line="240" w:lineRule="auto"/>
              <w:contextualSpacing/>
              <w:rPr>
                <w:rFonts w:ascii="Calibri" w:eastAsia="Times New Roman" w:hAnsi="Calibri" w:cs="Calibri"/>
                <w:color w:val="000000"/>
              </w:rPr>
            </w:pPr>
            <w:r>
              <w:rPr>
                <w:rFonts w:ascii="Calibri" w:eastAsia="Calibri" w:hAnsi="Calibri" w:cs="Calibri"/>
                <w:color w:val="000000"/>
              </w:rPr>
              <w:t>Boston University</w:t>
            </w:r>
          </w:p>
        </w:tc>
      </w:tr>
      <w:tr w14:paraId="2445DAAA" w14:textId="77777777" w:rsidTr="0022058B">
        <w:tblPrEx>
          <w:tblW w:w="8095" w:type="dxa"/>
          <w:tblLook w:val="04A0"/>
        </w:tblPrEx>
        <w:trPr>
          <w:trHeight w:val="600"/>
        </w:trPr>
        <w:tc>
          <w:tcPr>
            <w:tcW w:w="3940" w:type="dxa"/>
            <w:tcBorders>
              <w:top w:val="single" w:sz="4" w:space="0" w:color="auto"/>
              <w:left w:val="single" w:sz="4" w:space="0" w:color="auto"/>
              <w:bottom w:val="single" w:sz="4" w:space="0" w:color="auto"/>
              <w:right w:val="single" w:sz="4" w:space="0" w:color="auto"/>
            </w:tcBorders>
            <w:vAlign w:val="center"/>
            <w:hideMark/>
          </w:tcPr>
          <w:p w:rsidR="0022058B" w14:paraId="1D813A84" w14:textId="77777777">
            <w:pPr>
              <w:spacing w:line="240" w:lineRule="auto"/>
              <w:contextualSpacing/>
              <w:rPr>
                <w:rFonts w:ascii="Calibri" w:eastAsia="Calibri" w:hAnsi="Calibri" w:cs="Calibri"/>
                <w:b/>
                <w:bCs/>
                <w:color w:val="000000"/>
              </w:rPr>
            </w:pPr>
            <w:r>
              <w:rPr>
                <w:rFonts w:ascii="Calibri" w:eastAsia="Times New Roman" w:hAnsi="Calibri" w:cs="Calibri"/>
                <w:b/>
                <w:bCs/>
                <w:color w:val="000000"/>
              </w:rPr>
              <w:t>Taryn W. Morrissey</w:t>
            </w:r>
            <w:r>
              <w:rPr>
                <w:rFonts w:ascii="Calibri" w:eastAsia="Times New Roman" w:hAnsi="Calibri" w:cs="Calibri"/>
                <w:color w:val="000000"/>
              </w:rPr>
              <w:br/>
              <w:t>American University</w:t>
            </w:r>
          </w:p>
        </w:tc>
        <w:tc>
          <w:tcPr>
            <w:tcW w:w="4155" w:type="dxa"/>
            <w:tcBorders>
              <w:top w:val="single" w:sz="4" w:space="0" w:color="auto"/>
              <w:left w:val="single" w:sz="4" w:space="0" w:color="auto"/>
              <w:bottom w:val="single" w:sz="4" w:space="0" w:color="auto"/>
              <w:right w:val="single" w:sz="4" w:space="0" w:color="auto"/>
            </w:tcBorders>
            <w:noWrap/>
            <w:vAlign w:val="bottom"/>
            <w:hideMark/>
          </w:tcPr>
          <w:p w:rsidR="0022058B" w14:paraId="01AEA6E9" w14:textId="77777777">
            <w:pPr>
              <w:spacing w:line="240" w:lineRule="auto"/>
              <w:contextualSpacing/>
              <w:rPr>
                <w:rFonts w:ascii="Calibri" w:eastAsia="Calibri" w:hAnsi="Calibri" w:cs="Calibri"/>
                <w:b/>
                <w:bCs/>
                <w:color w:val="000000"/>
              </w:rPr>
            </w:pPr>
            <w:r>
              <w:rPr>
                <w:rFonts w:ascii="Calibri" w:eastAsia="Times New Roman" w:hAnsi="Calibri" w:cs="Calibri"/>
                <w:b/>
                <w:bCs/>
                <w:color w:val="000000"/>
              </w:rPr>
              <w:t>Roberta Weber</w:t>
            </w:r>
            <w:r>
              <w:rPr>
                <w:rFonts w:ascii="Calibri" w:eastAsia="Times New Roman" w:hAnsi="Calibri" w:cs="Calibri"/>
                <w:color w:val="000000"/>
              </w:rPr>
              <w:br/>
              <w:t>Independent consultant</w:t>
            </w:r>
          </w:p>
        </w:tc>
      </w:tr>
      <w:tr w14:paraId="60BD741B" w14:textId="77777777" w:rsidTr="0022058B">
        <w:tblPrEx>
          <w:tblW w:w="8095" w:type="dxa"/>
          <w:tblLook w:val="04A0"/>
        </w:tblPrEx>
        <w:trPr>
          <w:trHeight w:val="600"/>
        </w:trPr>
        <w:tc>
          <w:tcPr>
            <w:tcW w:w="3940" w:type="dxa"/>
            <w:tcBorders>
              <w:top w:val="single" w:sz="4" w:space="0" w:color="auto"/>
              <w:left w:val="single" w:sz="4" w:space="0" w:color="auto"/>
              <w:bottom w:val="single" w:sz="4" w:space="0" w:color="auto"/>
              <w:right w:val="single" w:sz="4" w:space="0" w:color="auto"/>
            </w:tcBorders>
            <w:vAlign w:val="center"/>
          </w:tcPr>
          <w:p w:rsidR="0022058B" w14:paraId="293034C6" w14:textId="77777777">
            <w:pPr>
              <w:spacing w:line="240" w:lineRule="auto"/>
              <w:contextualSpacing/>
              <w:rPr>
                <w:rFonts w:ascii="Calibri" w:eastAsia="Times New Roman" w:hAnsi="Calibri" w:cs="Calibri"/>
                <w:b/>
                <w:bCs/>
                <w:color w:val="000000"/>
              </w:rPr>
            </w:pPr>
            <w:r>
              <w:rPr>
                <w:rFonts w:ascii="Calibri" w:eastAsia="Times New Roman" w:hAnsi="Calibri" w:cs="Calibri"/>
                <w:b/>
                <w:bCs/>
                <w:color w:val="000000"/>
              </w:rPr>
              <w:t>Anna Johnson</w:t>
            </w:r>
          </w:p>
          <w:p w:rsidR="0022058B" w:rsidRPr="00F60654" w14:paraId="0775D45B" w14:textId="158F2811">
            <w:pPr>
              <w:spacing w:line="240" w:lineRule="auto"/>
              <w:contextualSpacing/>
              <w:rPr>
                <w:rFonts w:ascii="Calibri" w:eastAsia="Times New Roman" w:hAnsi="Calibri" w:cs="Calibri"/>
                <w:color w:val="000000"/>
              </w:rPr>
            </w:pPr>
            <w:r w:rsidRPr="00F60654">
              <w:rPr>
                <w:rFonts w:ascii="Calibri" w:eastAsia="Times New Roman" w:hAnsi="Calibri" w:cs="Calibri"/>
                <w:color w:val="000000"/>
              </w:rPr>
              <w:t>Georgetown University</w:t>
            </w:r>
          </w:p>
        </w:tc>
        <w:tc>
          <w:tcPr>
            <w:tcW w:w="4155" w:type="dxa"/>
            <w:tcBorders>
              <w:top w:val="single" w:sz="4" w:space="0" w:color="auto"/>
              <w:left w:val="single" w:sz="4" w:space="0" w:color="auto"/>
              <w:bottom w:val="single" w:sz="4" w:space="0" w:color="auto"/>
              <w:right w:val="single" w:sz="4" w:space="0" w:color="auto"/>
            </w:tcBorders>
            <w:noWrap/>
            <w:vAlign w:val="bottom"/>
          </w:tcPr>
          <w:p w:rsidR="0022058B" w14:paraId="4E605583" w14:textId="77777777">
            <w:pPr>
              <w:spacing w:line="240" w:lineRule="auto"/>
              <w:contextualSpacing/>
              <w:rPr>
                <w:rFonts w:ascii="Calibri" w:eastAsia="Times New Roman" w:hAnsi="Calibri" w:cs="Calibri"/>
                <w:b/>
                <w:bCs/>
                <w:color w:val="000000"/>
              </w:rPr>
            </w:pPr>
          </w:p>
        </w:tc>
      </w:tr>
    </w:tbl>
    <w:p w:rsidR="005430DC" w:rsidP="0034207D" w14:paraId="6C4A397B" w14:textId="49CFAE3E">
      <w:r>
        <w:t>*Note: At the time of consultation, Bob Goerge was affiliated with Chapin Hall and Kathleen Gallagher was affiliated with University of Nebraska, Kearney. At the time of this OMB submission, Goerge is affiliated with NORC at the University of Chicago, and Gallagher is affiliated with the University of Oklahoma Early Childhood Education Institute (ECEI).</w:t>
      </w:r>
    </w:p>
    <w:p w:rsidR="003370F9" w:rsidP="00DB446D" w14:paraId="0817833B" w14:textId="6600F9CE">
      <w:pPr>
        <w:keepNext/>
        <w:keepLines/>
        <w:spacing w:after="0"/>
        <w:outlineLvl w:val="1"/>
        <w:rPr>
          <w:rFonts w:ascii="Calibri" w:eastAsia="Calibri" w:hAnsi="Calibri" w:cs="Calibri"/>
          <w:bCs/>
          <w:szCs w:val="32"/>
        </w:rPr>
      </w:pPr>
      <w:r>
        <w:rPr>
          <w:rFonts w:ascii="Calibri" w:eastAsia="Calibri" w:hAnsi="Calibri" w:cs="Calibri"/>
          <w:bCs/>
          <w:szCs w:val="32"/>
        </w:rPr>
        <w:t xml:space="preserve">Through these consultation efforts, the study team did not request the same information from more than 9 individuals and therefore the </w:t>
      </w:r>
      <w:r w:rsidR="00E60CA9">
        <w:rPr>
          <w:rFonts w:ascii="Calibri" w:eastAsia="Calibri" w:hAnsi="Calibri" w:cs="Calibri"/>
          <w:bCs/>
          <w:szCs w:val="32"/>
        </w:rPr>
        <w:t>PRA</w:t>
      </w:r>
      <w:r>
        <w:rPr>
          <w:rFonts w:ascii="Calibri" w:eastAsia="Calibri" w:hAnsi="Calibri" w:cs="Calibri"/>
          <w:bCs/>
          <w:szCs w:val="32"/>
        </w:rPr>
        <w:t xml:space="preserve"> was not implicated by these activities. </w:t>
      </w:r>
    </w:p>
    <w:p w:rsidR="00DB446D" w:rsidRPr="00DB446D" w:rsidP="00DB446D" w14:paraId="68CC2AE4" w14:textId="77777777"/>
    <w:p w:rsidR="00DB446D" w:rsidRPr="00DB446D" w:rsidP="00DB446D" w14:paraId="50CAB1CE" w14:textId="77777777"/>
    <w:bookmarkEnd w:id="37"/>
    <w:p w:rsidR="001D1C73" w:rsidRPr="009139B3" w:rsidP="003B62EF" w14:paraId="2DA362B8" w14:textId="4B7F1C03">
      <w:pPr>
        <w:pStyle w:val="Heading2"/>
      </w:pPr>
      <w:r w:rsidRPr="009139B3">
        <w:t>A9.</w:t>
      </w:r>
      <w:r w:rsidRPr="009139B3">
        <w:tab/>
        <w:t>Tokens of Appreciation</w:t>
      </w:r>
    </w:p>
    <w:p w:rsidR="00153D19" w:rsidP="00153D19" w14:paraId="14B02F9F" w14:textId="4E7C4248">
      <w:bookmarkStart w:id="40" w:name="OLE_LINK70"/>
      <w:bookmarkStart w:id="41" w:name="OLE_LINK37"/>
      <w:r>
        <w:rPr>
          <w:u w:val="single"/>
        </w:rPr>
        <w:t>2024 NSECE (currently approved information collection</w:t>
      </w:r>
      <w:r w:rsidR="009145DF">
        <w:rPr>
          <w:u w:val="single"/>
        </w:rPr>
        <w:t>, no revisions</w:t>
      </w:r>
      <w:r>
        <w:rPr>
          <w:u w:val="single"/>
        </w:rPr>
        <w:t>)</w:t>
      </w:r>
    </w:p>
    <w:bookmarkEnd w:id="40"/>
    <w:p w:rsidR="00153D19" w:rsidP="005A32F6" w14:paraId="27F74B91" w14:textId="6BC23B88">
      <w:pPr>
        <w:pStyle w:val="BodyText"/>
        <w:rPr>
          <w:rFonts w:cstheme="minorHAnsi"/>
        </w:rPr>
      </w:pPr>
      <w:r>
        <w:rPr>
          <w:rFonts w:cstheme="minorHAnsi"/>
        </w:rPr>
        <w:t xml:space="preserve">As </w:t>
      </w:r>
      <w:r>
        <w:rPr>
          <w:rFonts w:cstheme="minorHAnsi"/>
        </w:rPr>
        <w:t xml:space="preserve">previously </w:t>
      </w:r>
      <w:r>
        <w:rPr>
          <w:rFonts w:cstheme="minorHAnsi"/>
        </w:rPr>
        <w:t>approved, w</w:t>
      </w:r>
      <w:r w:rsidRPr="005B7AA2" w:rsidR="005A32F6">
        <w:rPr>
          <w:rFonts w:cstheme="minorHAnsi"/>
        </w:rPr>
        <w:t>e</w:t>
      </w:r>
      <w:r>
        <w:rPr>
          <w:rFonts w:cstheme="minorHAnsi"/>
        </w:rPr>
        <w:t xml:space="preserve"> are currently using</w:t>
      </w:r>
      <w:r w:rsidRPr="005B7AA2" w:rsidR="005A32F6">
        <w:rPr>
          <w:rFonts w:cstheme="minorHAnsi"/>
        </w:rPr>
        <w:t xml:space="preserve"> tokens of appreciation as part of the overall data collection strategy for the 2024 NSECE study</w:t>
      </w:r>
      <w:r w:rsidR="00D21641">
        <w:rPr>
          <w:rFonts w:cstheme="minorHAnsi"/>
        </w:rPr>
        <w:t xml:space="preserve">. </w:t>
      </w:r>
      <w:r w:rsidR="00DC2B1B">
        <w:rPr>
          <w:rFonts w:cstheme="minorHAnsi"/>
        </w:rPr>
        <w:t xml:space="preserve">More information on both the currently approved </w:t>
      </w:r>
      <w:r w:rsidR="00DC2B1B">
        <w:rPr>
          <w:rFonts w:cstheme="minorHAnsi"/>
        </w:rPr>
        <w:t>tokens</w:t>
      </w:r>
      <w:r w:rsidR="00DC2B1B">
        <w:rPr>
          <w:rFonts w:cstheme="minorHAnsi"/>
        </w:rPr>
        <w:t xml:space="preserve"> o</w:t>
      </w:r>
      <w:r w:rsidR="005A0B19">
        <w:rPr>
          <w:rFonts w:cstheme="minorHAnsi"/>
        </w:rPr>
        <w:t>f</w:t>
      </w:r>
      <w:r w:rsidR="00DC2B1B">
        <w:rPr>
          <w:rFonts w:cstheme="minorHAnsi"/>
        </w:rPr>
        <w:t xml:space="preserve"> appreciation is provided in Exhibit 1 and the following text</w:t>
      </w:r>
      <w:r w:rsidR="004C01FE">
        <w:rPr>
          <w:rFonts w:cstheme="minorHAnsi"/>
        </w:rPr>
        <w:t xml:space="preserve">, along with the justification for proposed tokens of appreciation for the </w:t>
      </w:r>
      <w:r w:rsidR="004C01FE">
        <w:t>2024 NSECE Longitudinal Follow-ups.</w:t>
      </w:r>
    </w:p>
    <w:p w:rsidR="00153D19" w:rsidP="00153D19" w14:paraId="2295EBD3" w14:textId="2C1913CE">
      <w:r>
        <w:rPr>
          <w:u w:val="single"/>
        </w:rPr>
        <w:t>2024 NSECE Longitudinal Follow-ups</w:t>
      </w:r>
      <w:r w:rsidR="005430DC">
        <w:rPr>
          <w:u w:val="single"/>
        </w:rPr>
        <w:t xml:space="preserve"> (current)</w:t>
      </w:r>
      <w:r>
        <w:t xml:space="preserve">  </w:t>
      </w:r>
    </w:p>
    <w:p w:rsidR="005A32F6" w:rsidRPr="005B7AA2" w:rsidP="005A32F6" w14:paraId="0F1C543A" w14:textId="485FE719">
      <w:pPr>
        <w:pStyle w:val="BodyText"/>
        <w:rPr>
          <w:rFonts w:cstheme="minorHAnsi"/>
        </w:rPr>
      </w:pPr>
      <w:r>
        <w:rPr>
          <w:rFonts w:cstheme="minorHAnsi"/>
        </w:rPr>
        <w:t xml:space="preserve">We propose to include tokens of appreciation for the </w:t>
      </w:r>
      <w:r>
        <w:t>2024 NSECE Longitudinal Follow-ups, as described in this section.</w:t>
      </w:r>
      <w:r>
        <w:rPr>
          <w:rFonts w:cstheme="minorHAnsi"/>
        </w:rPr>
        <w:t xml:space="preserve"> </w:t>
      </w:r>
      <w:r w:rsidR="00D21641">
        <w:rPr>
          <w:rFonts w:cstheme="minorHAnsi"/>
        </w:rPr>
        <w:t xml:space="preserve">Our </w:t>
      </w:r>
      <w:r>
        <w:rPr>
          <w:rFonts w:cstheme="minorHAnsi"/>
        </w:rPr>
        <w:t>plan has been</w:t>
      </w:r>
      <w:r w:rsidR="00D21641">
        <w:rPr>
          <w:rFonts w:cstheme="minorHAnsi"/>
        </w:rPr>
        <w:t xml:space="preserve"> informed by previous NSECE data collections. We list</w:t>
      </w:r>
      <w:r w:rsidRPr="005B7AA2">
        <w:rPr>
          <w:rFonts w:cstheme="minorHAnsi"/>
        </w:rPr>
        <w:t xml:space="preserve"> the</w:t>
      </w:r>
      <w:r w:rsidR="00D21641">
        <w:rPr>
          <w:rFonts w:cstheme="minorHAnsi"/>
        </w:rPr>
        <w:t xml:space="preserve"> primary motivations for our </w:t>
      </w:r>
      <w:r w:rsidR="00CC3FA2">
        <w:rPr>
          <w:rFonts w:cstheme="minorHAnsi"/>
        </w:rPr>
        <w:t xml:space="preserve">approach </w:t>
      </w:r>
      <w:r w:rsidR="00D21641">
        <w:rPr>
          <w:rFonts w:cstheme="minorHAnsi"/>
        </w:rPr>
        <w:t>below</w:t>
      </w:r>
      <w:r w:rsidRPr="005B7AA2">
        <w:rPr>
          <w:rFonts w:cstheme="minorHAnsi"/>
        </w:rPr>
        <w:t>:</w:t>
      </w:r>
    </w:p>
    <w:p w:rsidR="005A32F6" w:rsidRPr="005B7AA2" w:rsidP="00321D3C" w14:paraId="4CD7EBFE" w14:textId="05C77CB2">
      <w:pPr>
        <w:pStyle w:val="BodyText"/>
        <w:numPr>
          <w:ilvl w:val="0"/>
          <w:numId w:val="20"/>
        </w:numPr>
      </w:pPr>
      <w:r w:rsidRPr="005B7AA2">
        <w:t>To increase the likelihood that data collection can be completed within the data collection window</w:t>
      </w:r>
      <w:r w:rsidR="004A5240">
        <w:t xml:space="preserve"> (i.e., </w:t>
      </w:r>
      <w:r w:rsidR="005165EA">
        <w:t>for household</w:t>
      </w:r>
      <w:r w:rsidR="004933B8">
        <w:t>s</w:t>
      </w:r>
      <w:r w:rsidR="005165EA">
        <w:t xml:space="preserve"> before the start of summer 2025, and for workforce within the 2025 calendar year</w:t>
      </w:r>
      <w:r w:rsidR="004A5240">
        <w:rPr>
          <w:bCs/>
        </w:rPr>
        <w:t>)</w:t>
      </w:r>
      <w:r w:rsidRPr="005B7AA2">
        <w:t xml:space="preserve">. Known </w:t>
      </w:r>
      <w:r w:rsidR="00C05735">
        <w:t xml:space="preserve">differences in </w:t>
      </w:r>
      <w:r w:rsidRPr="005B7AA2">
        <w:t>patterns in ECE usage and supply among households and providers during the summer months</w:t>
      </w:r>
      <w:r w:rsidR="000F7825">
        <w:t xml:space="preserve"> versus the typical program year</w:t>
      </w:r>
      <w:r w:rsidRPr="005B7AA2">
        <w:t xml:space="preserve"> would compromise data quality and comparability of data across cases if the required timeframe was not met.</w:t>
      </w:r>
      <w:r w:rsidR="00D21641">
        <w:t xml:space="preserve"> </w:t>
      </w:r>
      <w:r w:rsidR="005165EA">
        <w:t xml:space="preserve">Workforce compensation information will be most helpful if collected within a single calendar year for comparability with other annually produced financial data. </w:t>
      </w:r>
      <w:r w:rsidR="005F0F41">
        <w:t xml:space="preserve">In the 2012 NSECE we were able to complete data collection before the end of the school year, but in the 2019 NSECE, we had to extend data collection into July, </w:t>
      </w:r>
      <w:r w:rsidR="00D21641">
        <w:t>resulting in some compromises in data comprehensiveness.</w:t>
      </w:r>
    </w:p>
    <w:p w:rsidR="005A32F6" w:rsidRPr="005B7AA2" w:rsidP="00321D3C" w14:paraId="12854E96" w14:textId="51076B2A">
      <w:pPr>
        <w:pStyle w:val="BodyText"/>
        <w:numPr>
          <w:ilvl w:val="0"/>
          <w:numId w:val="20"/>
        </w:numPr>
      </w:pPr>
      <w:r w:rsidRPr="005B7AA2">
        <w:t xml:space="preserve">To minimize bias in estimates, ensuring that the final data sets are representative of the target population, including hard to reach sub-populations such as </w:t>
      </w:r>
      <w:r w:rsidRPr="00D5724B" w:rsidR="00D5724B">
        <w:t xml:space="preserve">individuals who were employed in center-based ECE programs in 2024 </w:t>
      </w:r>
      <w:r w:rsidRPr="005B7AA2">
        <w:t>who have lower level</w:t>
      </w:r>
      <w:r w:rsidR="00095DE6">
        <w:t>s</w:t>
      </w:r>
      <w:r w:rsidRPr="005B7AA2">
        <w:t xml:space="preserve"> of education and training in ECE.</w:t>
      </w:r>
      <w:r w:rsidR="00D21641">
        <w:t xml:space="preserve"> Both in the 2019 NSECE and the NSECE COVID-19 Longitudinal Follow-up, we found that members of the ECE workforce were a particularly challenging population to collect data </w:t>
      </w:r>
      <w:r w:rsidR="00D21641">
        <w:t>from, and</w:t>
      </w:r>
      <w:r w:rsidR="00D21641">
        <w:t xml:space="preserve"> found some evidence that less-educated workers were especially less likely to participate in the interview.</w:t>
      </w:r>
    </w:p>
    <w:p w:rsidR="005A32F6" w:rsidP="00321D3C" w14:paraId="1F2485C5" w14:textId="24A7146F">
      <w:pPr>
        <w:pStyle w:val="BodyText"/>
        <w:numPr>
          <w:ilvl w:val="0"/>
          <w:numId w:val="20"/>
        </w:numPr>
      </w:pPr>
      <w:bookmarkStart w:id="42" w:name="OLE_LINK56"/>
      <w:r w:rsidRPr="005B7AA2">
        <w:t>To ensure that target sample sizes are achieved. Target sample sizes are required to support high priority subgroup analyses that have low prevalence in the population, especially ECE providers and workers in rural areas, paid home-based ECE providers not known to state and national agencies (i.e., unlisted paid home-based providers) and households using child care subsidies.</w:t>
      </w:r>
      <w:r w:rsidR="00D21641">
        <w:t xml:space="preserve"> These subgroups, all high priority for analysis, </w:t>
      </w:r>
      <w:r w:rsidR="004B2D70">
        <w:t>are relatively rare in the population, making it very difficult to interview them in adequate numbers for analyses without achieving high response rates.</w:t>
      </w:r>
      <w:r w:rsidR="003E0ECB">
        <w:t xml:space="preserve"> Analyses of the 2012 and 2019 NSECE</w:t>
      </w:r>
      <w:r w:rsidR="00D54548">
        <w:t xml:space="preserve"> most frequently encounter sample size constraints for these subgroups. To increase the numbers of sampled individuals in these groups we would need to expand the geographic areas in which providers are sampled, double the numbers of households screened, or supplement the address-based household sample with </w:t>
      </w:r>
      <w:r w:rsidR="00D54548">
        <w:t>households identified from administrative data. These options are not feasible for the 2024 NSECE due to analytic constraints, budget constraints</w:t>
      </w:r>
      <w:r w:rsidR="00091B18">
        <w:t>,</w:t>
      </w:r>
      <w:r w:rsidR="00D54548">
        <w:t xml:space="preserve"> and lack of national administrative data.</w:t>
      </w:r>
    </w:p>
    <w:p w:rsidR="00D10E0A" w:rsidRPr="005B7AA2" w:rsidP="003B62EF" w14:paraId="62B0E67D" w14:textId="454EB725">
      <w:pPr>
        <w:pStyle w:val="Caption"/>
        <w:rPr>
          <w:rFonts w:cstheme="minorHAnsi"/>
        </w:rPr>
      </w:pPr>
      <w:bookmarkStart w:id="43" w:name="OLE_LINK64"/>
      <w:bookmarkEnd w:id="38"/>
      <w:bookmarkEnd w:id="41"/>
      <w:bookmarkEnd w:id="42"/>
      <w:r>
        <w:rPr>
          <w:b/>
        </w:rPr>
        <w:t>Exhibit 1.</w:t>
      </w:r>
      <w:r w:rsidR="003B62EF">
        <w:rPr>
          <w:b/>
        </w:rPr>
        <w:tab/>
      </w:r>
      <w:r>
        <w:t>Tokens of Appreciation</w:t>
      </w:r>
      <w:r w:rsidR="00DC2B1B">
        <w:t>: Approved Amounts</w:t>
      </w:r>
      <w:r>
        <w:t xml:space="preserve"> for </w:t>
      </w:r>
      <w:r w:rsidR="00147B4B">
        <w:t xml:space="preserve">the </w:t>
      </w:r>
      <w:r>
        <w:t>2024 NSECE</w:t>
      </w:r>
      <w:bookmarkEnd w:id="43"/>
      <w:r w:rsidR="00A42AE3">
        <w:t xml:space="preserve"> </w:t>
      </w:r>
      <w:r w:rsidR="00AD6140">
        <w:t xml:space="preserve">(no revisions) </w:t>
      </w:r>
      <w:r w:rsidR="00A42AE3">
        <w:t xml:space="preserve">and </w:t>
      </w:r>
      <w:r w:rsidR="00DC2B1B">
        <w:t>P</w:t>
      </w:r>
      <w:r w:rsidR="00A42AE3">
        <w:t xml:space="preserve">roposed </w:t>
      </w:r>
      <w:r w:rsidR="00DC2B1B">
        <w:t>Amounts</w:t>
      </w:r>
      <w:r w:rsidR="00A42AE3">
        <w:t xml:space="preserve"> for the NSECE 2024 Longitudinal Follow-Ups</w:t>
      </w:r>
      <w:r w:rsidR="00AD6140">
        <w:t xml:space="preserve"> (current request)</w:t>
      </w:r>
    </w:p>
    <w:tbl>
      <w:tblPr>
        <w:tblStyle w:val="NSECETable"/>
        <w:tblW w:w="9265" w:type="dxa"/>
        <w:tblLook w:val="04A0"/>
      </w:tblPr>
      <w:tblGrid>
        <w:gridCol w:w="1526"/>
        <w:gridCol w:w="2544"/>
        <w:gridCol w:w="1259"/>
        <w:gridCol w:w="1111"/>
        <w:gridCol w:w="2825"/>
      </w:tblGrid>
      <w:tr w14:paraId="1B676F2D" w14:textId="6DDB0015" w:rsidTr="0034207D">
        <w:tblPrEx>
          <w:tblW w:w="9265" w:type="dxa"/>
          <w:tblLook w:val="04A0"/>
        </w:tblPrEx>
        <w:tc>
          <w:tcPr>
            <w:tcW w:w="1526" w:type="dxa"/>
          </w:tcPr>
          <w:p w:rsidR="00B23AA7" w:rsidRPr="005B7AA2" w:rsidP="00321D3C" w14:paraId="0294750A" w14:textId="4FA10BB3">
            <w:pPr>
              <w:pStyle w:val="TableHeader"/>
              <w:jc w:val="left"/>
            </w:pPr>
            <w:r>
              <w:t>Status</w:t>
            </w:r>
          </w:p>
        </w:tc>
        <w:tc>
          <w:tcPr>
            <w:tcW w:w="2544" w:type="dxa"/>
            <w:hideMark/>
          </w:tcPr>
          <w:p w:rsidR="00B23AA7" w:rsidRPr="005B7AA2" w:rsidP="00321D3C" w14:paraId="63902FF7" w14:textId="5D1826C6">
            <w:pPr>
              <w:pStyle w:val="TableHeader"/>
              <w:jc w:val="left"/>
              <w:rPr>
                <w:sz w:val="22"/>
              </w:rPr>
            </w:pPr>
            <w:bookmarkStart w:id="44" w:name="OLE_LINK50"/>
            <w:r w:rsidRPr="005B7AA2">
              <w:t>Token type</w:t>
            </w:r>
          </w:p>
        </w:tc>
        <w:tc>
          <w:tcPr>
            <w:tcW w:w="1259" w:type="dxa"/>
            <w:hideMark/>
          </w:tcPr>
          <w:p w:rsidR="00B23AA7" w:rsidRPr="005B7AA2" w:rsidP="00321D3C" w14:paraId="2D8D1450" w14:textId="77777777">
            <w:pPr>
              <w:pStyle w:val="TableHeader"/>
              <w:jc w:val="left"/>
              <w:rPr>
                <w:sz w:val="22"/>
              </w:rPr>
            </w:pPr>
            <w:r w:rsidRPr="005B7AA2">
              <w:t>Survey</w:t>
            </w:r>
          </w:p>
        </w:tc>
        <w:tc>
          <w:tcPr>
            <w:tcW w:w="1111" w:type="dxa"/>
            <w:hideMark/>
          </w:tcPr>
          <w:p w:rsidR="00B23AA7" w:rsidRPr="005B7AA2" w:rsidP="00321D3C" w14:paraId="18510506" w14:textId="77777777">
            <w:pPr>
              <w:pStyle w:val="TableHeader"/>
              <w:rPr>
                <w:sz w:val="22"/>
              </w:rPr>
            </w:pPr>
            <w:r w:rsidRPr="005B7AA2">
              <w:t>Amount</w:t>
            </w:r>
          </w:p>
        </w:tc>
        <w:tc>
          <w:tcPr>
            <w:tcW w:w="2825" w:type="dxa"/>
            <w:hideMark/>
          </w:tcPr>
          <w:p w:rsidR="00B23AA7" w:rsidRPr="005B7AA2" w:rsidP="00321D3C" w14:paraId="773A875A" w14:textId="77777777">
            <w:pPr>
              <w:pStyle w:val="TableHeader"/>
              <w:rPr>
                <w:sz w:val="22"/>
              </w:rPr>
            </w:pPr>
            <w:r w:rsidRPr="005B7AA2">
              <w:t>Token administration</w:t>
            </w:r>
          </w:p>
        </w:tc>
      </w:tr>
      <w:tr w14:paraId="3B24452E" w14:textId="4344E7AE" w:rsidTr="0034207D">
        <w:tblPrEx>
          <w:tblW w:w="9265" w:type="dxa"/>
          <w:tblLook w:val="04A0"/>
        </w:tblPrEx>
        <w:tc>
          <w:tcPr>
            <w:tcW w:w="1526" w:type="dxa"/>
          </w:tcPr>
          <w:p w:rsidR="00B23AA7" w:rsidRPr="005B7AA2" w14:paraId="793D6B01" w14:textId="456FE35D">
            <w:pPr>
              <w:spacing w:before="60"/>
              <w:rPr>
                <w:rFonts w:cstheme="minorHAnsi"/>
              </w:rPr>
            </w:pPr>
            <w:r>
              <w:rPr>
                <w:rFonts w:cstheme="minorHAnsi"/>
              </w:rPr>
              <w:t>Approved for NSECE 2024</w:t>
            </w:r>
          </w:p>
        </w:tc>
        <w:tc>
          <w:tcPr>
            <w:tcW w:w="2544" w:type="dxa"/>
            <w:hideMark/>
          </w:tcPr>
          <w:p w:rsidR="00B23AA7" w:rsidRPr="005B7AA2" w14:paraId="6A20BEFA" w14:textId="145AC4D2">
            <w:pPr>
              <w:spacing w:before="60"/>
              <w:rPr>
                <w:rFonts w:cstheme="minorHAnsi"/>
                <w:sz w:val="22"/>
              </w:rPr>
            </w:pPr>
            <w:r w:rsidRPr="005B7AA2">
              <w:rPr>
                <w:rFonts w:cstheme="minorHAnsi"/>
              </w:rPr>
              <w:t>Screener pre-paid token</w:t>
            </w:r>
          </w:p>
        </w:tc>
        <w:tc>
          <w:tcPr>
            <w:tcW w:w="1259" w:type="dxa"/>
            <w:hideMark/>
          </w:tcPr>
          <w:p w:rsidR="00B23AA7" w:rsidRPr="005B7AA2" w14:paraId="054B6E6A" w14:textId="77777777">
            <w:pPr>
              <w:spacing w:before="60"/>
              <w:rPr>
                <w:rFonts w:cstheme="minorHAnsi"/>
                <w:sz w:val="22"/>
              </w:rPr>
            </w:pPr>
            <w:r w:rsidRPr="009C0CE7">
              <w:rPr>
                <w:rFonts w:cstheme="minorHAnsi"/>
              </w:rPr>
              <w:t>Household</w:t>
            </w:r>
          </w:p>
        </w:tc>
        <w:tc>
          <w:tcPr>
            <w:tcW w:w="1111" w:type="dxa"/>
            <w:hideMark/>
          </w:tcPr>
          <w:p w:rsidR="00B23AA7" w:rsidRPr="009C0CE7" w14:paraId="39D79A12" w14:textId="77777777">
            <w:pPr>
              <w:spacing w:before="60"/>
              <w:rPr>
                <w:rFonts w:cstheme="minorHAnsi"/>
                <w:sz w:val="22"/>
              </w:rPr>
            </w:pPr>
            <w:r w:rsidRPr="009C0CE7">
              <w:rPr>
                <w:rFonts w:cstheme="minorHAnsi"/>
              </w:rPr>
              <w:t xml:space="preserve">$2 </w:t>
            </w:r>
          </w:p>
        </w:tc>
        <w:tc>
          <w:tcPr>
            <w:tcW w:w="2825" w:type="dxa"/>
            <w:hideMark/>
          </w:tcPr>
          <w:p w:rsidR="00B23AA7" w:rsidRPr="009C0CE7" w14:paraId="1F3E7BE8" w14:textId="77777777">
            <w:pPr>
              <w:spacing w:before="60"/>
              <w:rPr>
                <w:rFonts w:cstheme="minorHAnsi"/>
                <w:sz w:val="22"/>
              </w:rPr>
            </w:pPr>
            <w:r w:rsidRPr="009C0CE7">
              <w:rPr>
                <w:rFonts w:cstheme="minorHAnsi"/>
              </w:rPr>
              <w:t>All households invited to complete screener – unconditional</w:t>
            </w:r>
          </w:p>
        </w:tc>
      </w:tr>
      <w:tr w14:paraId="049AD484" w14:textId="45397C99" w:rsidTr="0034207D">
        <w:tblPrEx>
          <w:tblW w:w="9265" w:type="dxa"/>
          <w:tblLook w:val="04A0"/>
        </w:tblPrEx>
        <w:tc>
          <w:tcPr>
            <w:tcW w:w="1526" w:type="dxa"/>
          </w:tcPr>
          <w:p w:rsidR="00B23AA7" w:rsidRPr="009C0CE7" w:rsidP="00B23AA7" w14:paraId="3EA8F5BC" w14:textId="77E7A713">
            <w:pPr>
              <w:spacing w:before="60"/>
              <w:rPr>
                <w:rFonts w:cstheme="minorHAnsi"/>
              </w:rPr>
            </w:pPr>
            <w:r w:rsidRPr="00C516B1">
              <w:rPr>
                <w:rFonts w:cstheme="minorHAnsi"/>
              </w:rPr>
              <w:t>Approved for NSECE 2024</w:t>
            </w:r>
          </w:p>
        </w:tc>
        <w:tc>
          <w:tcPr>
            <w:tcW w:w="2544" w:type="dxa"/>
            <w:hideMark/>
          </w:tcPr>
          <w:p w:rsidR="00B23AA7" w:rsidRPr="009C0CE7" w:rsidP="00B23AA7" w14:paraId="797EBDA4" w14:textId="443EF77B">
            <w:pPr>
              <w:spacing w:before="60"/>
              <w:rPr>
                <w:rFonts w:cstheme="minorHAnsi"/>
                <w:sz w:val="22"/>
              </w:rPr>
            </w:pPr>
            <w:r w:rsidRPr="009C0CE7">
              <w:rPr>
                <w:rFonts w:cstheme="minorHAnsi"/>
              </w:rPr>
              <w:t>Screener pre-paid token</w:t>
            </w:r>
          </w:p>
        </w:tc>
        <w:tc>
          <w:tcPr>
            <w:tcW w:w="1259" w:type="dxa"/>
            <w:hideMark/>
          </w:tcPr>
          <w:p w:rsidR="00B23AA7" w:rsidRPr="009C0CE7" w:rsidP="00B23AA7" w14:paraId="0E3E24CF" w14:textId="07064E11">
            <w:pPr>
              <w:spacing w:before="60"/>
              <w:rPr>
                <w:rFonts w:cstheme="minorHAnsi"/>
                <w:sz w:val="22"/>
              </w:rPr>
            </w:pPr>
            <w:r w:rsidRPr="009C0CE7">
              <w:rPr>
                <w:rFonts w:cstheme="minorHAnsi"/>
              </w:rPr>
              <w:t xml:space="preserve">Listed </w:t>
            </w:r>
            <w:r>
              <w:rPr>
                <w:rFonts w:cstheme="minorHAnsi"/>
              </w:rPr>
              <w:t>H</w:t>
            </w:r>
            <w:r w:rsidRPr="009C0CE7">
              <w:rPr>
                <w:rFonts w:cstheme="minorHAnsi"/>
              </w:rPr>
              <w:t>ome-based</w:t>
            </w:r>
          </w:p>
        </w:tc>
        <w:tc>
          <w:tcPr>
            <w:tcW w:w="1111" w:type="dxa"/>
            <w:hideMark/>
          </w:tcPr>
          <w:p w:rsidR="00B23AA7" w:rsidRPr="009C0CE7" w:rsidP="00B23AA7" w14:paraId="0116BFCB" w14:textId="77777777">
            <w:pPr>
              <w:spacing w:before="60"/>
              <w:rPr>
                <w:rFonts w:cstheme="minorHAnsi"/>
                <w:sz w:val="22"/>
              </w:rPr>
            </w:pPr>
            <w:r w:rsidRPr="009C0CE7">
              <w:rPr>
                <w:rFonts w:cstheme="minorHAnsi"/>
              </w:rPr>
              <w:t xml:space="preserve">$2 </w:t>
            </w:r>
          </w:p>
        </w:tc>
        <w:tc>
          <w:tcPr>
            <w:tcW w:w="2825" w:type="dxa"/>
            <w:hideMark/>
          </w:tcPr>
          <w:p w:rsidR="00B23AA7" w:rsidRPr="009C0CE7" w:rsidP="00B23AA7" w14:paraId="60C870C3" w14:textId="77777777">
            <w:pPr>
              <w:spacing w:before="60"/>
              <w:rPr>
                <w:rFonts w:cstheme="minorHAnsi"/>
                <w:sz w:val="22"/>
              </w:rPr>
            </w:pPr>
            <w:r w:rsidRPr="009C0CE7">
              <w:rPr>
                <w:rFonts w:cstheme="minorHAnsi"/>
              </w:rPr>
              <w:t>All listed home-based providers receiving postal mail invitation – unconditional</w:t>
            </w:r>
          </w:p>
        </w:tc>
      </w:tr>
      <w:tr w14:paraId="0D10E36F" w14:textId="13D0995E" w:rsidTr="0034207D">
        <w:tblPrEx>
          <w:tblW w:w="9265" w:type="dxa"/>
          <w:tblLook w:val="04A0"/>
        </w:tblPrEx>
        <w:tc>
          <w:tcPr>
            <w:tcW w:w="1526" w:type="dxa"/>
          </w:tcPr>
          <w:p w:rsidR="00B23AA7" w:rsidRPr="009C0CE7" w:rsidP="00B23AA7" w14:paraId="4C802334" w14:textId="0D01859B">
            <w:pPr>
              <w:spacing w:before="60"/>
              <w:rPr>
                <w:rFonts w:cstheme="minorHAnsi"/>
              </w:rPr>
            </w:pPr>
            <w:r w:rsidRPr="00C516B1">
              <w:rPr>
                <w:rFonts w:cstheme="minorHAnsi"/>
              </w:rPr>
              <w:t>Approved for NSECE 2024</w:t>
            </w:r>
          </w:p>
        </w:tc>
        <w:tc>
          <w:tcPr>
            <w:tcW w:w="2544" w:type="dxa"/>
            <w:hideMark/>
          </w:tcPr>
          <w:p w:rsidR="00B23AA7" w:rsidRPr="009C0CE7" w:rsidP="00B23AA7" w14:paraId="42D78B91" w14:textId="72E81525">
            <w:pPr>
              <w:spacing w:before="60"/>
              <w:rPr>
                <w:rFonts w:cstheme="minorHAnsi"/>
                <w:sz w:val="22"/>
              </w:rPr>
            </w:pPr>
            <w:r w:rsidRPr="009C0CE7">
              <w:rPr>
                <w:rFonts w:cstheme="minorHAnsi"/>
              </w:rPr>
              <w:t>Interview pre-paid token</w:t>
            </w:r>
          </w:p>
        </w:tc>
        <w:tc>
          <w:tcPr>
            <w:tcW w:w="1259" w:type="dxa"/>
            <w:hideMark/>
          </w:tcPr>
          <w:p w:rsidR="00B23AA7" w:rsidRPr="009C0CE7" w:rsidP="00B23AA7" w14:paraId="62121BAE" w14:textId="17ED858B">
            <w:pPr>
              <w:spacing w:before="60"/>
              <w:rPr>
                <w:rFonts w:cstheme="minorHAnsi"/>
                <w:sz w:val="22"/>
              </w:rPr>
            </w:pPr>
            <w:r w:rsidRPr="009C0CE7">
              <w:rPr>
                <w:rFonts w:cstheme="minorHAnsi"/>
              </w:rPr>
              <w:t xml:space="preserve">Unlisted </w:t>
            </w:r>
            <w:r>
              <w:rPr>
                <w:rFonts w:cstheme="minorHAnsi"/>
              </w:rPr>
              <w:t>H</w:t>
            </w:r>
            <w:r w:rsidRPr="009C0CE7">
              <w:rPr>
                <w:rFonts w:cstheme="minorHAnsi"/>
              </w:rPr>
              <w:t xml:space="preserve">ome-based </w:t>
            </w:r>
          </w:p>
        </w:tc>
        <w:tc>
          <w:tcPr>
            <w:tcW w:w="1111" w:type="dxa"/>
            <w:hideMark/>
          </w:tcPr>
          <w:p w:rsidR="00B23AA7" w:rsidRPr="009C0CE7" w:rsidP="00B23AA7" w14:paraId="6BBCD287" w14:textId="77777777">
            <w:pPr>
              <w:spacing w:before="60"/>
              <w:rPr>
                <w:rFonts w:cstheme="minorHAnsi"/>
                <w:sz w:val="22"/>
              </w:rPr>
            </w:pPr>
            <w:r w:rsidRPr="009C0CE7">
              <w:rPr>
                <w:rFonts w:cstheme="minorHAnsi"/>
              </w:rPr>
              <w:t>$5</w:t>
            </w:r>
          </w:p>
        </w:tc>
        <w:tc>
          <w:tcPr>
            <w:tcW w:w="2825" w:type="dxa"/>
            <w:hideMark/>
          </w:tcPr>
          <w:p w:rsidR="00B23AA7" w:rsidRPr="009C0CE7" w:rsidP="00B23AA7" w14:paraId="45E56999" w14:textId="77777777">
            <w:pPr>
              <w:spacing w:before="60"/>
              <w:rPr>
                <w:rFonts w:cstheme="minorHAnsi"/>
                <w:sz w:val="22"/>
              </w:rPr>
            </w:pPr>
            <w:r w:rsidRPr="009C0CE7">
              <w:rPr>
                <w:rFonts w:cstheme="minorHAnsi"/>
              </w:rPr>
              <w:t>All unlisted home-based providers receiving postal mail invitation - unconditional</w:t>
            </w:r>
          </w:p>
        </w:tc>
      </w:tr>
      <w:tr w14:paraId="111EC838" w14:textId="27447156" w:rsidTr="0034207D">
        <w:tblPrEx>
          <w:tblW w:w="9265" w:type="dxa"/>
          <w:tblLook w:val="04A0"/>
        </w:tblPrEx>
        <w:tc>
          <w:tcPr>
            <w:tcW w:w="1526" w:type="dxa"/>
          </w:tcPr>
          <w:p w:rsidR="00B23AA7" w:rsidRPr="009C0CE7" w:rsidP="00B23AA7" w14:paraId="48E32D12" w14:textId="0E6F4EF9">
            <w:pPr>
              <w:spacing w:before="60"/>
              <w:rPr>
                <w:rFonts w:cstheme="minorHAnsi"/>
              </w:rPr>
            </w:pPr>
            <w:r w:rsidRPr="00C516B1">
              <w:rPr>
                <w:rFonts w:cstheme="minorHAnsi"/>
              </w:rPr>
              <w:t>Approved for NSECE 2024</w:t>
            </w:r>
          </w:p>
        </w:tc>
        <w:tc>
          <w:tcPr>
            <w:tcW w:w="2544" w:type="dxa"/>
            <w:hideMark/>
          </w:tcPr>
          <w:p w:rsidR="00B23AA7" w:rsidRPr="009C0CE7" w:rsidP="00B23AA7" w14:paraId="5BF1CC6D" w14:textId="6AD357FB">
            <w:pPr>
              <w:spacing w:before="60"/>
              <w:rPr>
                <w:rFonts w:cstheme="minorHAnsi"/>
                <w:sz w:val="22"/>
              </w:rPr>
            </w:pPr>
            <w:r w:rsidRPr="009C0CE7">
              <w:rPr>
                <w:rFonts w:cstheme="minorHAnsi"/>
              </w:rPr>
              <w:t>Interview pre-paid token (experiment)</w:t>
            </w:r>
          </w:p>
        </w:tc>
        <w:tc>
          <w:tcPr>
            <w:tcW w:w="1259" w:type="dxa"/>
            <w:hideMark/>
          </w:tcPr>
          <w:p w:rsidR="00B23AA7" w:rsidRPr="009C0CE7" w:rsidP="00B23AA7" w14:paraId="663C46CA" w14:textId="5FCCCCB4">
            <w:pPr>
              <w:spacing w:before="60"/>
              <w:rPr>
                <w:rFonts w:cstheme="minorHAnsi"/>
                <w:sz w:val="22"/>
              </w:rPr>
            </w:pPr>
            <w:r>
              <w:rPr>
                <w:rFonts w:cstheme="minorHAnsi"/>
              </w:rPr>
              <w:t>W</w:t>
            </w:r>
            <w:r w:rsidRPr="009C0CE7">
              <w:rPr>
                <w:rFonts w:cstheme="minorHAnsi"/>
              </w:rPr>
              <w:t>orkforce (</w:t>
            </w:r>
            <w:r>
              <w:rPr>
                <w:rFonts w:cstheme="minorHAnsi"/>
              </w:rPr>
              <w:t>C</w:t>
            </w:r>
            <w:r w:rsidRPr="009C0CE7">
              <w:rPr>
                <w:rFonts w:cstheme="minorHAnsi"/>
              </w:rPr>
              <w:t>lassroom-</w:t>
            </w:r>
            <w:r>
              <w:rPr>
                <w:rFonts w:cstheme="minorHAnsi"/>
              </w:rPr>
              <w:t>Staff</w:t>
            </w:r>
            <w:r w:rsidRPr="009C0CE7">
              <w:rPr>
                <w:rFonts w:cstheme="minorHAnsi"/>
              </w:rPr>
              <w:t>)</w:t>
            </w:r>
          </w:p>
        </w:tc>
        <w:tc>
          <w:tcPr>
            <w:tcW w:w="1111" w:type="dxa"/>
            <w:hideMark/>
          </w:tcPr>
          <w:p w:rsidR="00B23AA7" w:rsidRPr="009C0CE7" w:rsidP="00B23AA7" w14:paraId="3174A161" w14:textId="77777777">
            <w:pPr>
              <w:spacing w:before="60"/>
              <w:rPr>
                <w:rFonts w:cstheme="minorHAnsi"/>
                <w:sz w:val="22"/>
              </w:rPr>
            </w:pPr>
            <w:r w:rsidRPr="009C0CE7">
              <w:rPr>
                <w:rFonts w:cstheme="minorHAnsi"/>
              </w:rPr>
              <w:t>$5 or $0</w:t>
            </w:r>
          </w:p>
        </w:tc>
        <w:tc>
          <w:tcPr>
            <w:tcW w:w="2825" w:type="dxa"/>
            <w:hideMark/>
          </w:tcPr>
          <w:p w:rsidR="00B23AA7" w:rsidRPr="009C0CE7" w:rsidP="00B23AA7" w14:paraId="625FD297" w14:textId="77777777">
            <w:pPr>
              <w:spacing w:before="60"/>
              <w:rPr>
                <w:rFonts w:cstheme="minorHAnsi"/>
                <w:sz w:val="22"/>
              </w:rPr>
            </w:pPr>
            <w:r w:rsidRPr="009C0CE7">
              <w:rPr>
                <w:rFonts w:cstheme="minorHAnsi"/>
              </w:rPr>
              <w:t>Randomized experimental design to center-based ECE workers – unconditional</w:t>
            </w:r>
          </w:p>
        </w:tc>
      </w:tr>
      <w:tr w14:paraId="470549B9" w14:textId="77777777" w:rsidTr="0034207D">
        <w:tblPrEx>
          <w:tblW w:w="9265" w:type="dxa"/>
          <w:tblLook w:val="04A0"/>
        </w:tblPrEx>
        <w:tc>
          <w:tcPr>
            <w:tcW w:w="1526" w:type="dxa"/>
          </w:tcPr>
          <w:p w:rsidR="00B23AA7" w:rsidRPr="0034207D" w14:paraId="4631741D" w14:textId="39CBE993">
            <w:pPr>
              <w:spacing w:before="60"/>
              <w:rPr>
                <w:rFonts w:cstheme="minorHAnsi"/>
                <w:b/>
                <w:bCs/>
              </w:rPr>
            </w:pPr>
            <w:r w:rsidRPr="0034207D">
              <w:rPr>
                <w:rFonts w:cstheme="minorHAnsi"/>
                <w:b/>
                <w:bCs/>
              </w:rPr>
              <w:t>Proposed for NSECE 2024 Longitudinal Follow-</w:t>
            </w:r>
            <w:r w:rsidRPr="0034207D" w:rsidR="0040154C">
              <w:rPr>
                <w:rFonts w:cstheme="minorHAnsi"/>
                <w:b/>
                <w:bCs/>
              </w:rPr>
              <w:t>u</w:t>
            </w:r>
            <w:r w:rsidRPr="0034207D">
              <w:rPr>
                <w:rFonts w:cstheme="minorHAnsi"/>
                <w:b/>
                <w:bCs/>
              </w:rPr>
              <w:t>p</w:t>
            </w:r>
            <w:r w:rsidRPr="0034207D" w:rsidR="00A42AE3">
              <w:rPr>
                <w:rFonts w:cstheme="minorHAnsi"/>
                <w:b/>
                <w:bCs/>
              </w:rPr>
              <w:t>s</w:t>
            </w:r>
            <w:r w:rsidR="00AD6140">
              <w:rPr>
                <w:rFonts w:cstheme="minorHAnsi"/>
                <w:b/>
                <w:bCs/>
              </w:rPr>
              <w:t xml:space="preserve"> (current request)</w:t>
            </w:r>
          </w:p>
        </w:tc>
        <w:tc>
          <w:tcPr>
            <w:tcW w:w="2544" w:type="dxa"/>
          </w:tcPr>
          <w:p w:rsidR="00B23AA7" w:rsidRPr="009C0CE7" w14:paraId="4858DE3F" w14:textId="4E44F32A">
            <w:pPr>
              <w:spacing w:before="60"/>
              <w:rPr>
                <w:rFonts w:cstheme="minorHAnsi"/>
              </w:rPr>
            </w:pPr>
            <w:r>
              <w:rPr>
                <w:rFonts w:cstheme="minorHAnsi"/>
              </w:rPr>
              <w:t xml:space="preserve">Interview pre-paid token </w:t>
            </w:r>
          </w:p>
        </w:tc>
        <w:tc>
          <w:tcPr>
            <w:tcW w:w="1259" w:type="dxa"/>
          </w:tcPr>
          <w:p w:rsidR="00B23AA7" w14:paraId="1452E2DE" w14:textId="26DD8E89">
            <w:pPr>
              <w:spacing w:before="60"/>
              <w:rPr>
                <w:rFonts w:cstheme="minorHAnsi"/>
              </w:rPr>
            </w:pPr>
            <w:r>
              <w:rPr>
                <w:rFonts w:cstheme="minorHAnsi"/>
              </w:rPr>
              <w:t>Workforce or Household Follow-up</w:t>
            </w:r>
          </w:p>
        </w:tc>
        <w:tc>
          <w:tcPr>
            <w:tcW w:w="1111" w:type="dxa"/>
          </w:tcPr>
          <w:p w:rsidR="00B23AA7" w:rsidRPr="009C0CE7" w14:paraId="4AD6192B" w14:textId="7E9B95D8">
            <w:pPr>
              <w:spacing w:before="60"/>
              <w:rPr>
                <w:rFonts w:cstheme="minorHAnsi"/>
              </w:rPr>
            </w:pPr>
            <w:r>
              <w:rPr>
                <w:rFonts w:cstheme="minorHAnsi"/>
              </w:rPr>
              <w:t>$10</w:t>
            </w:r>
            <w:r w:rsidR="00707E25">
              <w:rPr>
                <w:rFonts w:cstheme="minorHAnsi"/>
              </w:rPr>
              <w:t>,</w:t>
            </w:r>
            <w:r w:rsidR="005165EA">
              <w:rPr>
                <w:rFonts w:cstheme="minorHAnsi"/>
              </w:rPr>
              <w:t xml:space="preserve"> $5</w:t>
            </w:r>
            <w:r w:rsidR="00707E25">
              <w:rPr>
                <w:rFonts w:cstheme="minorHAnsi"/>
              </w:rPr>
              <w:t xml:space="preserve"> or $0</w:t>
            </w:r>
          </w:p>
        </w:tc>
        <w:tc>
          <w:tcPr>
            <w:tcW w:w="2825" w:type="dxa"/>
          </w:tcPr>
          <w:p w:rsidR="00B23AA7" w:rsidRPr="009C0CE7" w14:paraId="12905B25" w14:textId="77D4F329">
            <w:pPr>
              <w:spacing w:before="60"/>
              <w:rPr>
                <w:rFonts w:cstheme="minorHAnsi"/>
              </w:rPr>
            </w:pPr>
            <w:r>
              <w:rPr>
                <w:rFonts w:cstheme="minorHAnsi"/>
              </w:rPr>
              <w:t>Randomized experimental design to households or workforce members</w:t>
            </w:r>
            <w:r>
              <w:rPr>
                <w:rFonts w:cstheme="minorHAnsi"/>
              </w:rPr>
              <w:t>- unconditional</w:t>
            </w:r>
          </w:p>
        </w:tc>
      </w:tr>
      <w:tr w14:paraId="7D0FEE44" w14:textId="70C6B79E" w:rsidTr="0034207D">
        <w:tblPrEx>
          <w:tblW w:w="9265" w:type="dxa"/>
          <w:tblLook w:val="04A0"/>
        </w:tblPrEx>
        <w:tc>
          <w:tcPr>
            <w:tcW w:w="1526" w:type="dxa"/>
          </w:tcPr>
          <w:p w:rsidR="00B23AA7" w:rsidRPr="009C0CE7" w:rsidP="00B23AA7" w14:paraId="2A8623CE" w14:textId="2CA46433">
            <w:pPr>
              <w:spacing w:before="60"/>
              <w:rPr>
                <w:rFonts w:cstheme="minorHAnsi"/>
              </w:rPr>
            </w:pPr>
            <w:r w:rsidRPr="008D5AC9">
              <w:rPr>
                <w:rFonts w:cstheme="minorHAnsi"/>
              </w:rPr>
              <w:t>Approved for NSECE 2024</w:t>
            </w:r>
          </w:p>
        </w:tc>
        <w:tc>
          <w:tcPr>
            <w:tcW w:w="2544" w:type="dxa"/>
            <w:hideMark/>
          </w:tcPr>
          <w:p w:rsidR="00B23AA7" w:rsidRPr="009C0CE7" w:rsidP="00B23AA7" w14:paraId="64F3CC41" w14:textId="72405EEA">
            <w:pPr>
              <w:spacing w:before="60"/>
              <w:rPr>
                <w:rFonts w:cstheme="minorHAnsi"/>
                <w:sz w:val="22"/>
              </w:rPr>
            </w:pPr>
            <w:r w:rsidRPr="009C0CE7">
              <w:rPr>
                <w:rFonts w:cstheme="minorHAnsi"/>
              </w:rPr>
              <w:t>Screener completion token (experiment)</w:t>
            </w:r>
          </w:p>
        </w:tc>
        <w:tc>
          <w:tcPr>
            <w:tcW w:w="1259" w:type="dxa"/>
            <w:hideMark/>
          </w:tcPr>
          <w:p w:rsidR="00B23AA7" w:rsidRPr="009C0CE7" w:rsidP="00B23AA7" w14:paraId="77EFD77D" w14:textId="77777777">
            <w:pPr>
              <w:spacing w:before="60"/>
              <w:rPr>
                <w:rFonts w:cstheme="minorHAnsi"/>
                <w:sz w:val="22"/>
              </w:rPr>
            </w:pPr>
            <w:r w:rsidRPr="009C0CE7">
              <w:rPr>
                <w:rFonts w:cstheme="minorHAnsi"/>
              </w:rPr>
              <w:t>Household</w:t>
            </w:r>
          </w:p>
        </w:tc>
        <w:tc>
          <w:tcPr>
            <w:tcW w:w="1111" w:type="dxa"/>
            <w:hideMark/>
          </w:tcPr>
          <w:p w:rsidR="00B23AA7" w:rsidRPr="009C0CE7" w:rsidP="00B23AA7" w14:paraId="472ADC9B" w14:textId="77777777">
            <w:pPr>
              <w:spacing w:before="60"/>
              <w:rPr>
                <w:rFonts w:cstheme="minorHAnsi"/>
                <w:sz w:val="22"/>
              </w:rPr>
            </w:pPr>
            <w:r w:rsidRPr="009C0CE7">
              <w:rPr>
                <w:rFonts w:cstheme="minorHAnsi"/>
              </w:rPr>
              <w:t>$5 or $0</w:t>
            </w:r>
          </w:p>
        </w:tc>
        <w:tc>
          <w:tcPr>
            <w:tcW w:w="2825" w:type="dxa"/>
            <w:hideMark/>
          </w:tcPr>
          <w:p w:rsidR="00B23AA7" w:rsidRPr="009C0CE7" w:rsidP="00B23AA7" w14:paraId="525E0C6F" w14:textId="77777777">
            <w:pPr>
              <w:spacing w:before="60"/>
              <w:rPr>
                <w:rFonts w:cstheme="minorHAnsi"/>
                <w:sz w:val="22"/>
              </w:rPr>
            </w:pPr>
            <w:bookmarkStart w:id="45" w:name="OLE_LINK90"/>
            <w:r w:rsidRPr="009C0CE7">
              <w:rPr>
                <w:rFonts w:cstheme="minorHAnsi"/>
              </w:rPr>
              <w:t>Randomized experimental design to households determined to have barriers preventing access for screener outreach – conditional upon screener completion</w:t>
            </w:r>
            <w:bookmarkEnd w:id="45"/>
          </w:p>
        </w:tc>
      </w:tr>
      <w:tr w14:paraId="4F75557D" w14:textId="30ECA8CC" w:rsidTr="0034207D">
        <w:tblPrEx>
          <w:tblW w:w="9265" w:type="dxa"/>
          <w:tblLook w:val="04A0"/>
        </w:tblPrEx>
        <w:tc>
          <w:tcPr>
            <w:tcW w:w="1526" w:type="dxa"/>
          </w:tcPr>
          <w:p w:rsidR="00B23AA7" w:rsidRPr="009C0CE7" w:rsidP="00B23AA7" w14:paraId="7E05A296" w14:textId="39A4BB5D">
            <w:pPr>
              <w:spacing w:before="60"/>
              <w:rPr>
                <w:rFonts w:cstheme="minorHAnsi"/>
              </w:rPr>
            </w:pPr>
            <w:r w:rsidRPr="008D5AC9">
              <w:rPr>
                <w:rFonts w:cstheme="minorHAnsi"/>
              </w:rPr>
              <w:t>Approved for NSECE 2024</w:t>
            </w:r>
          </w:p>
        </w:tc>
        <w:tc>
          <w:tcPr>
            <w:tcW w:w="2544" w:type="dxa"/>
            <w:hideMark/>
          </w:tcPr>
          <w:p w:rsidR="00B23AA7" w:rsidRPr="009C0CE7" w:rsidP="00B23AA7" w14:paraId="67348EC7" w14:textId="771865C8">
            <w:pPr>
              <w:spacing w:before="60"/>
              <w:rPr>
                <w:rFonts w:cstheme="minorHAnsi"/>
                <w:sz w:val="22"/>
              </w:rPr>
            </w:pPr>
            <w:r w:rsidRPr="009C0CE7">
              <w:rPr>
                <w:rFonts w:cstheme="minorHAnsi"/>
              </w:rPr>
              <w:t>Interview completion token</w:t>
            </w:r>
          </w:p>
        </w:tc>
        <w:tc>
          <w:tcPr>
            <w:tcW w:w="1259" w:type="dxa"/>
            <w:hideMark/>
          </w:tcPr>
          <w:p w:rsidR="00B23AA7" w:rsidRPr="009C0CE7" w:rsidP="00B23AA7" w14:paraId="66564DAB" w14:textId="77777777">
            <w:pPr>
              <w:spacing w:before="60"/>
              <w:rPr>
                <w:rFonts w:cstheme="minorHAnsi"/>
                <w:sz w:val="22"/>
              </w:rPr>
            </w:pPr>
            <w:r w:rsidRPr="009C0CE7">
              <w:rPr>
                <w:rFonts w:cstheme="minorHAnsi"/>
              </w:rPr>
              <w:t>Household</w:t>
            </w:r>
          </w:p>
        </w:tc>
        <w:tc>
          <w:tcPr>
            <w:tcW w:w="1111" w:type="dxa"/>
            <w:hideMark/>
          </w:tcPr>
          <w:p w:rsidR="00B23AA7" w:rsidRPr="009C0CE7" w:rsidP="00B23AA7" w14:paraId="17EE901C" w14:textId="77777777">
            <w:pPr>
              <w:spacing w:before="60"/>
              <w:rPr>
                <w:rFonts w:cstheme="minorHAnsi"/>
                <w:sz w:val="22"/>
              </w:rPr>
            </w:pPr>
            <w:r w:rsidRPr="009C0CE7">
              <w:rPr>
                <w:rFonts w:cstheme="minorHAnsi"/>
              </w:rPr>
              <w:t xml:space="preserve">$25 </w:t>
            </w:r>
          </w:p>
        </w:tc>
        <w:tc>
          <w:tcPr>
            <w:tcW w:w="2825" w:type="dxa"/>
            <w:hideMark/>
          </w:tcPr>
          <w:p w:rsidR="00B23AA7" w:rsidRPr="009C0CE7" w:rsidP="00B23AA7" w14:paraId="361B46BB" w14:textId="77777777">
            <w:pPr>
              <w:spacing w:before="60"/>
              <w:rPr>
                <w:rFonts w:cstheme="minorHAnsi"/>
                <w:sz w:val="22"/>
              </w:rPr>
            </w:pPr>
            <w:r w:rsidRPr="009C0CE7">
              <w:rPr>
                <w:rFonts w:cstheme="minorHAnsi"/>
              </w:rPr>
              <w:t>All households eligible for household interview - conditional upon interview completion</w:t>
            </w:r>
          </w:p>
        </w:tc>
      </w:tr>
      <w:tr w14:paraId="79DAFB87" w14:textId="77777777" w:rsidTr="0034207D">
        <w:tblPrEx>
          <w:tblW w:w="9265" w:type="dxa"/>
          <w:tblLook w:val="04A0"/>
        </w:tblPrEx>
        <w:tc>
          <w:tcPr>
            <w:tcW w:w="1526" w:type="dxa"/>
          </w:tcPr>
          <w:p w:rsidR="00B23AA7" w:rsidRPr="0034207D" w14:paraId="3529F708" w14:textId="7DCC5171">
            <w:pPr>
              <w:spacing w:before="60"/>
              <w:rPr>
                <w:rFonts w:cstheme="minorHAnsi"/>
                <w:b/>
                <w:bCs/>
              </w:rPr>
            </w:pPr>
            <w:bookmarkStart w:id="46" w:name="OLE_LINK96"/>
            <w:r w:rsidRPr="0034207D">
              <w:rPr>
                <w:rFonts w:cstheme="minorHAnsi"/>
                <w:b/>
                <w:bCs/>
              </w:rPr>
              <w:t>Proposed for NSECE 2024 Longitudinal Follow-</w:t>
            </w:r>
            <w:r w:rsidRPr="0034207D" w:rsidR="0040154C">
              <w:rPr>
                <w:rFonts w:cstheme="minorHAnsi"/>
                <w:b/>
                <w:bCs/>
              </w:rPr>
              <w:t>u</w:t>
            </w:r>
            <w:r w:rsidRPr="0034207D">
              <w:rPr>
                <w:rFonts w:cstheme="minorHAnsi"/>
                <w:b/>
                <w:bCs/>
              </w:rPr>
              <w:t>p</w:t>
            </w:r>
            <w:r w:rsidRPr="0034207D" w:rsidR="00A42AE3">
              <w:rPr>
                <w:rFonts w:cstheme="minorHAnsi"/>
                <w:b/>
                <w:bCs/>
              </w:rPr>
              <w:t>s</w:t>
            </w:r>
            <w:r w:rsidR="00AD6140">
              <w:rPr>
                <w:rFonts w:cstheme="minorHAnsi"/>
                <w:b/>
                <w:bCs/>
              </w:rPr>
              <w:t xml:space="preserve"> (current request)</w:t>
            </w:r>
          </w:p>
        </w:tc>
        <w:bookmarkEnd w:id="46"/>
        <w:tc>
          <w:tcPr>
            <w:tcW w:w="2544" w:type="dxa"/>
            <w:hideMark/>
          </w:tcPr>
          <w:p w:rsidR="00B23AA7" w14:paraId="1752AAF3" w14:textId="393B5B4A">
            <w:pPr>
              <w:spacing w:before="60"/>
              <w:rPr>
                <w:rFonts w:cstheme="minorHAnsi"/>
              </w:rPr>
            </w:pPr>
            <w:r>
              <w:rPr>
                <w:rFonts w:cstheme="minorHAnsi"/>
              </w:rPr>
              <w:t>Interview completion token</w:t>
            </w:r>
          </w:p>
        </w:tc>
        <w:tc>
          <w:tcPr>
            <w:tcW w:w="1259" w:type="dxa"/>
            <w:hideMark/>
          </w:tcPr>
          <w:p w:rsidR="00B23AA7" w14:paraId="5974EEF6" w14:textId="18ADE4EF">
            <w:pPr>
              <w:spacing w:before="60"/>
              <w:rPr>
                <w:rFonts w:cstheme="minorHAnsi"/>
              </w:rPr>
            </w:pPr>
            <w:r>
              <w:rPr>
                <w:rFonts w:cstheme="minorHAnsi"/>
              </w:rPr>
              <w:t>Household Follow-up</w:t>
            </w:r>
          </w:p>
        </w:tc>
        <w:tc>
          <w:tcPr>
            <w:tcW w:w="1111" w:type="dxa"/>
            <w:hideMark/>
          </w:tcPr>
          <w:p w:rsidR="00B23AA7" w14:paraId="76004687" w14:textId="447CB399">
            <w:pPr>
              <w:spacing w:before="60"/>
              <w:rPr>
                <w:rFonts w:cstheme="minorHAnsi"/>
              </w:rPr>
            </w:pPr>
            <w:r>
              <w:rPr>
                <w:rFonts w:cstheme="minorHAnsi"/>
              </w:rPr>
              <w:t xml:space="preserve">$20 </w:t>
            </w:r>
          </w:p>
        </w:tc>
        <w:tc>
          <w:tcPr>
            <w:tcW w:w="2825" w:type="dxa"/>
            <w:hideMark/>
          </w:tcPr>
          <w:p w:rsidR="00B23AA7" w14:paraId="039EB038" w14:textId="2FBAEA34">
            <w:pPr>
              <w:spacing w:before="60"/>
              <w:rPr>
                <w:rFonts w:cstheme="minorHAnsi"/>
              </w:rPr>
            </w:pPr>
            <w:r>
              <w:rPr>
                <w:rFonts w:cstheme="minorHAnsi"/>
              </w:rPr>
              <w:t>All households sampled for household follow-up interview - conditional upon interview completion</w:t>
            </w:r>
          </w:p>
        </w:tc>
      </w:tr>
      <w:tr w14:paraId="55CB48AC" w14:textId="648EB002" w:rsidTr="0034207D">
        <w:tblPrEx>
          <w:tblW w:w="9265" w:type="dxa"/>
          <w:tblLook w:val="04A0"/>
        </w:tblPrEx>
        <w:trPr>
          <w:cantSplit/>
        </w:trPr>
        <w:tc>
          <w:tcPr>
            <w:tcW w:w="1526" w:type="dxa"/>
          </w:tcPr>
          <w:p w:rsidR="00B23AA7" w:rsidRPr="009C0CE7" w14:paraId="05B8EED1" w14:textId="7130D8F9">
            <w:pPr>
              <w:spacing w:before="60"/>
              <w:rPr>
                <w:rFonts w:cstheme="minorHAnsi"/>
              </w:rPr>
            </w:pPr>
            <w:r>
              <w:rPr>
                <w:rFonts w:cstheme="minorHAnsi"/>
              </w:rPr>
              <w:t>Approved for NSECE 2024</w:t>
            </w:r>
          </w:p>
        </w:tc>
        <w:tc>
          <w:tcPr>
            <w:tcW w:w="2544" w:type="dxa"/>
            <w:hideMark/>
          </w:tcPr>
          <w:p w:rsidR="00B23AA7" w:rsidRPr="009C0CE7" w14:paraId="635D8947" w14:textId="25F6BCE2">
            <w:pPr>
              <w:spacing w:before="60"/>
              <w:rPr>
                <w:rFonts w:cstheme="minorHAnsi"/>
                <w:sz w:val="22"/>
              </w:rPr>
            </w:pPr>
            <w:bookmarkStart w:id="47" w:name="_Hlk160449973"/>
            <w:r w:rsidRPr="009C0CE7">
              <w:rPr>
                <w:rFonts w:cstheme="minorHAnsi"/>
              </w:rPr>
              <w:t>Sample representativeness token (design allows for quasi-experimental evaluation)</w:t>
            </w:r>
          </w:p>
        </w:tc>
        <w:tc>
          <w:tcPr>
            <w:tcW w:w="1259" w:type="dxa"/>
            <w:hideMark/>
          </w:tcPr>
          <w:p w:rsidR="00B23AA7" w:rsidRPr="009C0CE7" w14:paraId="16686613" w14:textId="77777777">
            <w:pPr>
              <w:spacing w:before="60"/>
              <w:rPr>
                <w:rFonts w:cstheme="minorHAnsi"/>
                <w:sz w:val="22"/>
              </w:rPr>
            </w:pPr>
            <w:r w:rsidRPr="009C0CE7">
              <w:rPr>
                <w:rFonts w:cstheme="minorHAnsi"/>
              </w:rPr>
              <w:t>Household</w:t>
            </w:r>
          </w:p>
        </w:tc>
        <w:tc>
          <w:tcPr>
            <w:tcW w:w="1111" w:type="dxa"/>
            <w:hideMark/>
          </w:tcPr>
          <w:p w:rsidR="00B23AA7" w:rsidRPr="009C0CE7" w14:paraId="3E20B55A" w14:textId="77777777">
            <w:pPr>
              <w:spacing w:before="60"/>
              <w:rPr>
                <w:rFonts w:cstheme="minorHAnsi"/>
                <w:sz w:val="22"/>
              </w:rPr>
            </w:pPr>
            <w:r w:rsidRPr="009C0CE7">
              <w:rPr>
                <w:rFonts w:cstheme="minorHAnsi"/>
              </w:rPr>
              <w:t>$15</w:t>
            </w:r>
          </w:p>
        </w:tc>
        <w:tc>
          <w:tcPr>
            <w:tcW w:w="2825" w:type="dxa"/>
            <w:hideMark/>
          </w:tcPr>
          <w:p w:rsidR="00B23AA7" w:rsidRPr="009C0CE7" w14:paraId="07DA1E5B" w14:textId="472869EB">
            <w:pPr>
              <w:spacing w:before="60"/>
              <w:rPr>
                <w:rFonts w:cstheme="minorHAnsi"/>
                <w:sz w:val="22"/>
              </w:rPr>
            </w:pPr>
            <w:r w:rsidRPr="009C0CE7">
              <w:rPr>
                <w:rFonts w:cstheme="minorHAnsi"/>
              </w:rPr>
              <w:t xml:space="preserve">Households in selected subgroups with lagging </w:t>
            </w:r>
            <w:r>
              <w:rPr>
                <w:rFonts w:cstheme="minorHAnsi"/>
              </w:rPr>
              <w:t xml:space="preserve">overall </w:t>
            </w:r>
            <w:r w:rsidRPr="009C0CE7">
              <w:rPr>
                <w:rFonts w:cstheme="minorHAnsi"/>
              </w:rPr>
              <w:t xml:space="preserve">response rates </w:t>
            </w:r>
            <w:r>
              <w:rPr>
                <w:rFonts w:cstheme="minorHAnsi"/>
              </w:rPr>
              <w:t xml:space="preserve">(screener return rates </w:t>
            </w:r>
            <w:bookmarkStart w:id="48" w:name="OLE_LINK92"/>
            <w:r>
              <w:rPr>
                <w:rFonts w:cstheme="minorHAnsi"/>
              </w:rPr>
              <w:t xml:space="preserve">multiplied </w:t>
            </w:r>
            <w:bookmarkEnd w:id="48"/>
            <w:r>
              <w:rPr>
                <w:rFonts w:cstheme="minorHAnsi"/>
              </w:rPr>
              <w:t xml:space="preserve">by household response rates) </w:t>
            </w:r>
            <w:r w:rsidRPr="009C0CE7">
              <w:rPr>
                <w:rFonts w:cstheme="minorHAnsi"/>
              </w:rPr>
              <w:t>late in field period to improve sample balance and representativeness – conditional upon interview completion</w:t>
            </w:r>
          </w:p>
        </w:tc>
      </w:tr>
      <w:tr w14:paraId="0645BFFE" w14:textId="77777777" w:rsidTr="0034207D">
        <w:tblPrEx>
          <w:tblW w:w="9265" w:type="dxa"/>
          <w:tblLook w:val="04A0"/>
        </w:tblPrEx>
        <w:tc>
          <w:tcPr>
            <w:tcW w:w="1526" w:type="dxa"/>
          </w:tcPr>
          <w:p w:rsidR="00B23AA7" w:rsidRPr="0034207D" w14:paraId="7E693F64" w14:textId="608746D7">
            <w:pPr>
              <w:spacing w:before="60"/>
              <w:rPr>
                <w:rFonts w:cstheme="minorHAnsi"/>
                <w:b/>
                <w:bCs/>
              </w:rPr>
            </w:pPr>
            <w:r w:rsidRPr="0034207D">
              <w:rPr>
                <w:rFonts w:cstheme="minorHAnsi"/>
                <w:b/>
                <w:bCs/>
              </w:rPr>
              <w:t>Proposed for NSECE 2024 Longitudinal Follow-Up</w:t>
            </w:r>
            <w:r w:rsidRPr="0034207D" w:rsidR="00A42AE3">
              <w:rPr>
                <w:rFonts w:cstheme="minorHAnsi"/>
                <w:b/>
                <w:bCs/>
              </w:rPr>
              <w:t>s</w:t>
            </w:r>
            <w:r w:rsidR="00AD6140">
              <w:rPr>
                <w:rFonts w:cstheme="minorHAnsi"/>
                <w:b/>
                <w:bCs/>
              </w:rPr>
              <w:t xml:space="preserve"> (current request)</w:t>
            </w:r>
          </w:p>
        </w:tc>
        <w:bookmarkEnd w:id="47"/>
        <w:tc>
          <w:tcPr>
            <w:tcW w:w="2544" w:type="dxa"/>
            <w:hideMark/>
          </w:tcPr>
          <w:p w:rsidR="00B23AA7" w14:paraId="73DC9B24" w14:textId="67713E20">
            <w:pPr>
              <w:spacing w:before="60"/>
              <w:rPr>
                <w:rFonts w:cstheme="minorHAnsi"/>
              </w:rPr>
            </w:pPr>
            <w:r>
              <w:rPr>
                <w:rFonts w:cstheme="minorHAnsi"/>
              </w:rPr>
              <w:t>Sample representativeness token (design allows for quasi-experimental evaluation)</w:t>
            </w:r>
          </w:p>
        </w:tc>
        <w:tc>
          <w:tcPr>
            <w:tcW w:w="1259" w:type="dxa"/>
            <w:hideMark/>
          </w:tcPr>
          <w:p w:rsidR="00B23AA7" w14:paraId="71389D6D" w14:textId="77777777">
            <w:pPr>
              <w:spacing w:before="60"/>
              <w:rPr>
                <w:rFonts w:cstheme="minorHAnsi"/>
              </w:rPr>
            </w:pPr>
            <w:r>
              <w:rPr>
                <w:rFonts w:cstheme="minorHAnsi"/>
              </w:rPr>
              <w:t>Household Follow-up</w:t>
            </w:r>
          </w:p>
        </w:tc>
        <w:tc>
          <w:tcPr>
            <w:tcW w:w="1111" w:type="dxa"/>
            <w:hideMark/>
          </w:tcPr>
          <w:p w:rsidR="00B23AA7" w14:paraId="23FC476D" w14:textId="77777777">
            <w:pPr>
              <w:spacing w:before="60"/>
              <w:rPr>
                <w:rFonts w:cstheme="minorHAnsi"/>
              </w:rPr>
            </w:pPr>
            <w:r>
              <w:rPr>
                <w:rFonts w:cstheme="minorHAnsi"/>
              </w:rPr>
              <w:t>$20</w:t>
            </w:r>
          </w:p>
        </w:tc>
        <w:tc>
          <w:tcPr>
            <w:tcW w:w="2825" w:type="dxa"/>
            <w:hideMark/>
          </w:tcPr>
          <w:p w:rsidR="00B23AA7" w14:paraId="204CD892" w14:textId="77777777">
            <w:pPr>
              <w:spacing w:before="60"/>
              <w:rPr>
                <w:rFonts w:cstheme="minorHAnsi"/>
              </w:rPr>
            </w:pPr>
            <w:r>
              <w:rPr>
                <w:rFonts w:cstheme="minorHAnsi"/>
              </w:rPr>
              <w:t>Households in selected subgroups with lagging overall response rates late in field period to improve sample balance and representativeness – conditional upon interview completion</w:t>
            </w:r>
          </w:p>
        </w:tc>
      </w:tr>
      <w:tr w14:paraId="38C98310" w14:textId="77777777" w:rsidTr="0034207D">
        <w:tblPrEx>
          <w:tblW w:w="9265" w:type="dxa"/>
          <w:tblLook w:val="04A0"/>
        </w:tblPrEx>
        <w:tc>
          <w:tcPr>
            <w:tcW w:w="1526" w:type="dxa"/>
          </w:tcPr>
          <w:p w:rsidR="00B23AA7" w:rsidRPr="0034207D" w14:paraId="11718F3A" w14:textId="239B7A9E">
            <w:pPr>
              <w:spacing w:before="60"/>
              <w:rPr>
                <w:rFonts w:cstheme="minorHAnsi"/>
                <w:b/>
                <w:bCs/>
              </w:rPr>
            </w:pPr>
            <w:r w:rsidRPr="0034207D">
              <w:rPr>
                <w:rFonts w:cstheme="minorHAnsi"/>
                <w:b/>
                <w:bCs/>
              </w:rPr>
              <w:t>Proposed for NSECE 2024 Longitudinal Follow-</w:t>
            </w:r>
            <w:r w:rsidRPr="0034207D" w:rsidR="0040154C">
              <w:rPr>
                <w:rFonts w:cstheme="minorHAnsi"/>
                <w:b/>
                <w:bCs/>
              </w:rPr>
              <w:t>u</w:t>
            </w:r>
            <w:r w:rsidRPr="0034207D">
              <w:rPr>
                <w:rFonts w:cstheme="minorHAnsi"/>
                <w:b/>
                <w:bCs/>
              </w:rPr>
              <w:t>p</w:t>
            </w:r>
            <w:r w:rsidRPr="0034207D" w:rsidR="00A42AE3">
              <w:rPr>
                <w:rFonts w:cstheme="minorHAnsi"/>
                <w:b/>
                <w:bCs/>
              </w:rPr>
              <w:t>s</w:t>
            </w:r>
            <w:r w:rsidR="00AD6140">
              <w:rPr>
                <w:rFonts w:cstheme="minorHAnsi"/>
                <w:b/>
                <w:bCs/>
              </w:rPr>
              <w:t xml:space="preserve"> (current request)</w:t>
            </w:r>
          </w:p>
        </w:tc>
        <w:tc>
          <w:tcPr>
            <w:tcW w:w="2544" w:type="dxa"/>
          </w:tcPr>
          <w:p w:rsidR="00B23AA7" w14:paraId="6BB9F15D" w14:textId="26B1E381">
            <w:pPr>
              <w:spacing w:before="60"/>
              <w:rPr>
                <w:rFonts w:cstheme="minorHAnsi"/>
              </w:rPr>
            </w:pPr>
            <w:r>
              <w:rPr>
                <w:rFonts w:cstheme="minorHAnsi"/>
              </w:rPr>
              <w:t>Sample representativeness (experimental)</w:t>
            </w:r>
          </w:p>
        </w:tc>
        <w:tc>
          <w:tcPr>
            <w:tcW w:w="1259" w:type="dxa"/>
          </w:tcPr>
          <w:p w:rsidR="00B23AA7" w14:paraId="576D5CA8" w14:textId="4E9EB411">
            <w:pPr>
              <w:spacing w:before="60"/>
              <w:rPr>
                <w:rFonts w:cstheme="minorHAnsi"/>
              </w:rPr>
            </w:pPr>
            <w:r>
              <w:rPr>
                <w:rFonts w:cstheme="minorHAnsi"/>
              </w:rPr>
              <w:t>Workforce Follow-up</w:t>
            </w:r>
          </w:p>
        </w:tc>
        <w:tc>
          <w:tcPr>
            <w:tcW w:w="1111" w:type="dxa"/>
          </w:tcPr>
          <w:p w:rsidR="00B23AA7" w14:paraId="19886F6D" w14:textId="0C74F8E7">
            <w:pPr>
              <w:spacing w:before="60"/>
              <w:rPr>
                <w:rFonts w:cstheme="minorHAnsi"/>
              </w:rPr>
            </w:pPr>
            <w:r>
              <w:rPr>
                <w:rFonts w:cstheme="minorHAnsi"/>
              </w:rPr>
              <w:t>$10 or $0</w:t>
            </w:r>
          </w:p>
        </w:tc>
        <w:tc>
          <w:tcPr>
            <w:tcW w:w="2825" w:type="dxa"/>
          </w:tcPr>
          <w:p w:rsidR="00B23AA7" w14:paraId="22276CA2" w14:textId="79FB8BFA">
            <w:pPr>
              <w:spacing w:before="60"/>
              <w:rPr>
                <w:rFonts w:cstheme="minorHAnsi"/>
              </w:rPr>
            </w:pPr>
            <w:r>
              <w:rPr>
                <w:rFonts w:cstheme="minorHAnsi"/>
              </w:rPr>
              <w:t xml:space="preserve">Randomized experimental design to individuals in selected subgroups with lagging overall response rates late in field period to improve sample balance and representativeness – conditional upon interview completion.  </w:t>
            </w:r>
          </w:p>
        </w:tc>
      </w:tr>
      <w:tr w14:paraId="38125C92" w14:textId="0356C9E0" w:rsidTr="0034207D">
        <w:tblPrEx>
          <w:tblW w:w="9265" w:type="dxa"/>
          <w:tblLook w:val="04A0"/>
        </w:tblPrEx>
        <w:tc>
          <w:tcPr>
            <w:tcW w:w="1526" w:type="dxa"/>
          </w:tcPr>
          <w:p w:rsidR="00B23AA7" w:rsidRPr="009C0CE7" w14:paraId="5A2D7400" w14:textId="3F815B3D">
            <w:pPr>
              <w:spacing w:before="60"/>
              <w:rPr>
                <w:rFonts w:cstheme="minorHAnsi"/>
              </w:rPr>
            </w:pPr>
            <w:r>
              <w:rPr>
                <w:rFonts w:cstheme="minorHAnsi"/>
              </w:rPr>
              <w:t>Approved for NSECE 2024</w:t>
            </w:r>
            <w:r w:rsidR="0040154C">
              <w:rPr>
                <w:rFonts w:cstheme="minorHAnsi"/>
              </w:rPr>
              <w:t xml:space="preserve"> and </w:t>
            </w:r>
            <w:r w:rsidRPr="0034207D" w:rsidR="0040154C">
              <w:rPr>
                <w:rFonts w:cstheme="minorHAnsi"/>
                <w:b/>
                <w:bCs/>
              </w:rPr>
              <w:t>Proposed for NSECE 2024 Longitudinal Follow</w:t>
            </w:r>
            <w:r w:rsidRPr="0034207D" w:rsidR="00DC2B1B">
              <w:rPr>
                <w:rFonts w:cstheme="minorHAnsi"/>
                <w:b/>
                <w:bCs/>
              </w:rPr>
              <w:t>-</w:t>
            </w:r>
            <w:r w:rsidRPr="0034207D" w:rsidR="0040154C">
              <w:rPr>
                <w:rFonts w:cstheme="minorHAnsi"/>
                <w:b/>
                <w:bCs/>
              </w:rPr>
              <w:t>ups</w:t>
            </w:r>
            <w:r w:rsidR="00AD6140">
              <w:rPr>
                <w:rFonts w:cstheme="minorHAnsi"/>
                <w:b/>
                <w:bCs/>
              </w:rPr>
              <w:t xml:space="preserve"> (current request)</w:t>
            </w:r>
          </w:p>
        </w:tc>
        <w:tc>
          <w:tcPr>
            <w:tcW w:w="2544" w:type="dxa"/>
            <w:hideMark/>
          </w:tcPr>
          <w:p w:rsidR="00B23AA7" w:rsidRPr="009C0CE7" w14:paraId="72AFD07D" w14:textId="4C9062DC">
            <w:pPr>
              <w:spacing w:before="60"/>
              <w:rPr>
                <w:rFonts w:cstheme="minorHAnsi"/>
                <w:sz w:val="22"/>
              </w:rPr>
            </w:pPr>
            <w:r w:rsidRPr="009C0CE7">
              <w:rPr>
                <w:rFonts w:cstheme="minorHAnsi"/>
              </w:rPr>
              <w:t>Non-monetary</w:t>
            </w:r>
          </w:p>
        </w:tc>
        <w:tc>
          <w:tcPr>
            <w:tcW w:w="1259" w:type="dxa"/>
            <w:hideMark/>
          </w:tcPr>
          <w:p w:rsidR="00B23AA7" w:rsidRPr="009C0CE7" w14:paraId="5DDE3BBA" w14:textId="77777777">
            <w:pPr>
              <w:spacing w:before="60"/>
              <w:rPr>
                <w:rFonts w:cstheme="minorHAnsi"/>
                <w:sz w:val="22"/>
              </w:rPr>
            </w:pPr>
            <w:r w:rsidRPr="009C0CE7">
              <w:rPr>
                <w:rFonts w:cstheme="minorHAnsi"/>
              </w:rPr>
              <w:t>All samples</w:t>
            </w:r>
          </w:p>
        </w:tc>
        <w:tc>
          <w:tcPr>
            <w:tcW w:w="1111" w:type="dxa"/>
            <w:hideMark/>
          </w:tcPr>
          <w:p w:rsidR="00B23AA7" w:rsidRPr="009C0CE7" w14:paraId="31A63333" w14:textId="77777777">
            <w:pPr>
              <w:spacing w:before="60"/>
              <w:rPr>
                <w:rFonts w:cstheme="minorHAnsi"/>
                <w:sz w:val="22"/>
              </w:rPr>
            </w:pPr>
            <w:r w:rsidRPr="009C0CE7">
              <w:rPr>
                <w:rFonts w:cstheme="minorHAnsi"/>
              </w:rPr>
              <w:t>Not applicable</w:t>
            </w:r>
          </w:p>
        </w:tc>
        <w:tc>
          <w:tcPr>
            <w:tcW w:w="2825" w:type="dxa"/>
            <w:hideMark/>
          </w:tcPr>
          <w:p w:rsidR="00B23AA7" w:rsidRPr="009C0CE7" w14:paraId="50070331" w14:textId="77777777">
            <w:pPr>
              <w:spacing w:before="60"/>
              <w:rPr>
                <w:rFonts w:cstheme="minorHAnsi"/>
                <w:sz w:val="22"/>
              </w:rPr>
            </w:pPr>
            <w:r w:rsidRPr="009C0CE7">
              <w:rPr>
                <w:rFonts w:cstheme="minorHAnsi"/>
              </w:rPr>
              <w:t>Token gifts of value less than $2 for rapport building, for example</w:t>
            </w:r>
            <w:bookmarkStart w:id="49" w:name="OLE_LINK62"/>
            <w:r w:rsidRPr="009C0CE7">
              <w:rPr>
                <w:rFonts w:cstheme="minorHAnsi"/>
              </w:rPr>
              <w:t xml:space="preserve">, magnets, pens, plants, </w:t>
            </w:r>
            <w:bookmarkEnd w:id="49"/>
            <w:r w:rsidRPr="009C0CE7">
              <w:rPr>
                <w:rFonts w:cstheme="minorHAnsi"/>
              </w:rPr>
              <w:t>to small subgroups of sample as part of specific outreach efforts</w:t>
            </w:r>
          </w:p>
        </w:tc>
      </w:tr>
      <w:bookmarkEnd w:id="44"/>
    </w:tbl>
    <w:p w:rsidR="00B23AA7" w:rsidP="00DB446D" w14:paraId="254FBA76" w14:textId="77777777">
      <w:pPr>
        <w:spacing w:after="120"/>
      </w:pPr>
    </w:p>
    <w:p w:rsidR="005A32F6" w:rsidRPr="009C0CE7" w:rsidP="00F60654" w14:paraId="5756B08E" w14:textId="0D9EEF51">
      <w:pPr>
        <w:pStyle w:val="Heading3"/>
        <w:spacing w:before="0"/>
      </w:pPr>
      <w:r w:rsidRPr="009C0CE7">
        <w:t>Pre-paid tokens to encourage self-</w:t>
      </w:r>
      <w:r w:rsidRPr="009C0CE7">
        <w:t>administration</w:t>
      </w:r>
    </w:p>
    <w:p w:rsidR="00F5412C" w:rsidRPr="003B62EF" w:rsidP="003B62EF" w14:paraId="05A8231A" w14:textId="0797EA16">
      <w:pPr>
        <w:pStyle w:val="BodyText"/>
      </w:pPr>
      <w:r w:rsidRPr="003B62EF">
        <w:t>The household survey, unlisted home-based provider survey, and listed home-based provider survey all require a screener completion to determine eligibility for the main interview</w:t>
      </w:r>
      <w:r w:rsidRPr="003B62EF" w:rsidR="00032BB2">
        <w:t>s</w:t>
      </w:r>
      <w:r w:rsidRPr="003B62EF">
        <w:t xml:space="preserve">. These surveys use a mixed-mode strategy that sends mail invitations to self-administer the screener before following-up with other modes of outreach. Difficulties conducting field outreach to screen sampled units could result in lower screening rates and thus underrepresentation of selected subgroups in the final NSECE interview data. </w:t>
      </w:r>
      <w:bookmarkStart w:id="50" w:name="OLE_LINK47"/>
      <w:r w:rsidRPr="003B62EF">
        <w:rPr>
          <w:rStyle w:val="normaltextrun"/>
        </w:rPr>
        <w:t xml:space="preserve">Prepaid </w:t>
      </w:r>
      <w:r w:rsidRPr="003B62EF" w:rsidR="00642DAE">
        <w:rPr>
          <w:rStyle w:val="normaltextrun"/>
        </w:rPr>
        <w:t>tokens of appreciation</w:t>
      </w:r>
      <w:r w:rsidRPr="003B62EF">
        <w:rPr>
          <w:rStyle w:val="normaltextrun"/>
        </w:rPr>
        <w:t xml:space="preserve"> have been found to be more effective in increasing response rates than promised </w:t>
      </w:r>
      <w:r w:rsidRPr="003B62EF" w:rsidR="00642DAE">
        <w:rPr>
          <w:rStyle w:val="normaltextrun"/>
        </w:rPr>
        <w:t>tokens</w:t>
      </w:r>
      <w:r w:rsidRPr="003B62EF">
        <w:rPr>
          <w:rStyle w:val="normaltextrun"/>
        </w:rPr>
        <w:t xml:space="preserve"> in mailed invitations to a mail or web survey</w:t>
      </w:r>
      <w:bookmarkEnd w:id="50"/>
      <w:r w:rsidRPr="003B62EF">
        <w:rPr>
          <w:rStyle w:val="normaltextrun"/>
        </w:rPr>
        <w:t xml:space="preserve"> (Singer and Ye 2013). </w:t>
      </w:r>
      <w:r w:rsidRPr="003B62EF">
        <w:t xml:space="preserve">Pre-paid mail </w:t>
      </w:r>
      <w:r w:rsidRPr="003B62EF" w:rsidR="00E82396">
        <w:t>tokens</w:t>
      </w:r>
      <w:r w:rsidRPr="003B62EF">
        <w:t xml:space="preserve"> </w:t>
      </w:r>
      <w:r w:rsidRPr="003B62EF">
        <w:t>have been shown to produce a larger impact per dollar than pre-paid</w:t>
      </w:r>
      <w:r w:rsidRPr="003B62EF">
        <w:t xml:space="preserve"> </w:t>
      </w:r>
      <w:r w:rsidRPr="003B62EF" w:rsidR="00E82396">
        <w:t xml:space="preserve">tokens </w:t>
      </w:r>
      <w:r w:rsidRPr="003B62EF">
        <w:t xml:space="preserve">by other modes or post-paid </w:t>
      </w:r>
      <w:r w:rsidRPr="003B62EF" w:rsidR="00E82396">
        <w:t>tokens</w:t>
      </w:r>
      <w:r w:rsidRPr="003B62EF">
        <w:t xml:space="preserve">. For example, based on experimentation in the 2017 National Household Education Survey (NHES), the </w:t>
      </w:r>
      <w:r w:rsidRPr="003B62EF">
        <w:t>U.S. Department of Education found that $5 cash</w:t>
      </w:r>
      <w:r w:rsidRPr="003B62EF" w:rsidR="00642DAE">
        <w:t xml:space="preserve"> tokens of appreciation</w:t>
      </w:r>
      <w:r w:rsidRPr="003B62EF">
        <w:t xml:space="preserve"> produced higher screener response rates than $2 </w:t>
      </w:r>
      <w:r w:rsidRPr="003B62EF" w:rsidR="00642DAE">
        <w:t>tokens</w:t>
      </w:r>
      <w:r w:rsidRPr="003B62EF">
        <w:t xml:space="preserve"> and, as a result, </w:t>
      </w:r>
      <w:r w:rsidRPr="003B62EF">
        <w:t xml:space="preserve">implemented a </w:t>
      </w:r>
      <w:r w:rsidRPr="003B62EF">
        <w:t xml:space="preserve">$5 pre-paid token in the 2019 NHES (OMB # 1850-0768). Also, the </w:t>
      </w:r>
      <w:bookmarkStart w:id="51" w:name="OLE_LINK68"/>
      <w:r w:rsidRPr="003B62EF" w:rsidR="00444E8B">
        <w:t xml:space="preserve">2020 </w:t>
      </w:r>
      <w:r w:rsidRPr="003B62EF">
        <w:t xml:space="preserve">National Survey of Children’s Health </w:t>
      </w:r>
      <w:bookmarkEnd w:id="51"/>
      <w:r w:rsidRPr="003B62EF">
        <w:t xml:space="preserve">(NSCH), conducted by the Census Bureau for the Maternal and Child Health Bureau (OMB # </w:t>
      </w:r>
      <w:r w:rsidRPr="003B62EF" w:rsidR="00221950">
        <w:t>0607-0990</w:t>
      </w:r>
      <w:r w:rsidRPr="003B62EF">
        <w:t>) used a $2 pre-paid token and found it performed similarly to a $5 pre-paid token in asking households to comp</w:t>
      </w:r>
      <w:r w:rsidRPr="003B62EF" w:rsidR="004B2D70">
        <w:t>l</w:t>
      </w:r>
      <w:r w:rsidRPr="003B62EF">
        <w:t>ete a screener to determine eligibility for a household survey about children. A distinctive feature of pre-paid tokens is that sampled individuals receive the token whether or not they participate in the survey – these tokens are unconditionally given.</w:t>
      </w:r>
      <w:r w:rsidRPr="003B62EF">
        <w:t xml:space="preserve"> In addition, providing </w:t>
      </w:r>
      <w:r w:rsidRPr="003B62EF" w:rsidR="00642DAE">
        <w:t>tokens</w:t>
      </w:r>
      <w:r w:rsidRPr="003B62EF">
        <w:t xml:space="preserve"> could potentially affect the sample composition by improving cooperation for sample units who would otherwise be more likely to refuse (e.g., </w:t>
      </w:r>
      <w:r w:rsidRPr="003B62EF">
        <w:t>Oscarsson</w:t>
      </w:r>
      <w:r w:rsidRPr="003B62EF">
        <w:t xml:space="preserve"> and </w:t>
      </w:r>
      <w:r w:rsidRPr="003B62EF">
        <w:t>Arkhede</w:t>
      </w:r>
      <w:r w:rsidRPr="003B62EF">
        <w:t xml:space="preserve"> 2020, Singer and Ye 20</w:t>
      </w:r>
      <w:r w:rsidR="006D1AB5">
        <w:t>1</w:t>
      </w:r>
      <w:r w:rsidRPr="003B62EF">
        <w:t xml:space="preserve">3). Previous studies have found positive effects of </w:t>
      </w:r>
      <w:r w:rsidRPr="003B62EF" w:rsidR="00642DAE">
        <w:t>tokens</w:t>
      </w:r>
      <w:r w:rsidRPr="003B62EF">
        <w:t xml:space="preserve"> to draw in more respondents from underrepresented groups such as low educated (e.g., Wagner et al. 2022, </w:t>
      </w:r>
      <w:bookmarkStart w:id="52" w:name="OLE_LINK61"/>
      <w:r w:rsidRPr="003B62EF">
        <w:t>McGonagle and Freedman 2017</w:t>
      </w:r>
      <w:bookmarkEnd w:id="52"/>
      <w:r w:rsidRPr="003B62EF">
        <w:t xml:space="preserve">, Petrolia and Bhattacharjee 2009, </w:t>
      </w:r>
      <w:bookmarkStart w:id="53" w:name="OLE_LINK52"/>
      <w:r w:rsidRPr="003B62EF">
        <w:t>Ryu, Couper, and Marans 2006</w:t>
      </w:r>
      <w:bookmarkEnd w:id="53"/>
      <w:r w:rsidRPr="003B62EF">
        <w:t xml:space="preserve">) and lower income groups (e.g., Ryu, Couper, and Marans 2006, Martin, Abreu, and Winters 2001). </w:t>
      </w:r>
    </w:p>
    <w:p w:rsidR="005A32F6" w:rsidRPr="009C0CE7" w:rsidP="00DB446D" w14:paraId="6C1B60BD" w14:textId="7D0D1D68">
      <w:pPr>
        <w:pStyle w:val="BodyText"/>
        <w:spacing w:after="120"/>
      </w:pPr>
      <w:r w:rsidRPr="009C0CE7">
        <w:t xml:space="preserve">We </w:t>
      </w:r>
      <w:r w:rsidR="00B23AA7">
        <w:t>provide</w:t>
      </w:r>
      <w:r w:rsidRPr="009C0CE7" w:rsidR="00B23AA7">
        <w:t xml:space="preserve"> </w:t>
      </w:r>
      <w:r w:rsidR="00F02B12">
        <w:t xml:space="preserve">the following approved </w:t>
      </w:r>
      <w:r w:rsidRPr="009C0CE7">
        <w:t>pre-paid tokens to encourage self-administration</w:t>
      </w:r>
      <w:r w:rsidR="00A01CCF">
        <w:t xml:space="preserve"> in the 2024 NSECE</w:t>
      </w:r>
      <w:r w:rsidRPr="009C0CE7">
        <w:t>:</w:t>
      </w:r>
    </w:p>
    <w:p w:rsidR="005A32F6" w:rsidRPr="009C0CE7" w:rsidP="00321D3C" w14:paraId="715B29F1" w14:textId="7791F123">
      <w:pPr>
        <w:pStyle w:val="ListParagraph"/>
      </w:pPr>
      <w:r w:rsidRPr="009C0CE7">
        <w:t>$2 in the initial advance letters for the households and for listed home-based providers to encourage self-administration of their screeners. These pre-paid tokens were previously incorporated in the 2012 and 2019 NSECE designs</w:t>
      </w:r>
      <w:r w:rsidR="00A378C4">
        <w:t>. Without these tokens, screening rates are likely to fall, jeopardizing the project’s ability to identify and interview eligible individuals</w:t>
      </w:r>
      <w:r w:rsidR="00FF40F7">
        <w:t xml:space="preserve"> within the available time frame and to the desired number of completed interviews. </w:t>
      </w:r>
      <w:r w:rsidR="00E576B1">
        <w:t xml:space="preserve">  </w:t>
      </w:r>
    </w:p>
    <w:p w:rsidR="005A32F6" w:rsidRPr="009C0CE7" w:rsidP="00321D3C" w14:paraId="51650959" w14:textId="34DCB2AB">
      <w:pPr>
        <w:pStyle w:val="ListParagraph"/>
      </w:pPr>
      <w:r w:rsidRPr="009C0CE7">
        <w:t>$5 in the initial advance letters for unlisted home-based providers. This token is to encourage interview completion rather than screener completion, however eligibility of unlisted home-based providers can change quickly as care providing arrangements change, so even a small increase in completion rates is valuable for sample sizes and representativeness of data. This pre-paid token is new to the 2024 NSECE. No experiment is proposed due to lack of power for this relatively small sample.</w:t>
      </w:r>
      <w:r w:rsidR="004B2D70">
        <w:t xml:space="preserve"> Maximizing the number of interviews completed with unlisted home-based providers is critical to supporting the analytic goals of the 2024 NSECE. Our 2019 NSECE experience indicates that this sample type would benefit from efforts to improve interview completion rates.</w:t>
      </w:r>
    </w:p>
    <w:p w:rsidR="005A32F6" w:rsidP="00321D3C" w14:paraId="2C246C7B" w14:textId="11BF13C7">
      <w:pPr>
        <w:pStyle w:val="ListParagraph"/>
      </w:pPr>
      <w:r>
        <w:t>A</w:t>
      </w:r>
      <w:r w:rsidRPr="009C0CE7">
        <w:t xml:space="preserve"> randomized experiment for center-based workforce</w:t>
      </w:r>
      <w:r w:rsidR="00E473B0">
        <w:t xml:space="preserve"> (classroom staff)</w:t>
      </w:r>
      <w:r w:rsidRPr="009C0CE7">
        <w:t xml:space="preserve"> members in which workers in a randomly-selected 30% of centers will receive a $5 pre-paid token in their initial advance letter inviting completion of the workforce interview. Workers at the remaining 70% of centers will not receive any pre-paid token in their advance letters. We will evaluate the effectiveness of this pre-paid token using such data collection outcomes as</w:t>
      </w:r>
      <w:r w:rsidR="00440846">
        <w:t>:</w:t>
      </w:r>
      <w:r w:rsidRPr="009C0CE7">
        <w:t xml:space="preserve"> 1) self-completion of the interview within 4 weeks of the initial mailing, 2) interview completion by the end of the field period, and 3) the number of outreach attempts required for completed interviews.</w:t>
      </w:r>
      <w:r w:rsidR="004B2D70">
        <w:t xml:space="preserve"> Understanding the experiences of ECE workers is a primary purpose of the 2024 NSECE, we wish to test whether positive impacts of pre-paid tokens in household surveys can carry over to the ECE workforce context. The experimental design could benefit other research efforts anticipated with ECE workers and other low-wage occupational groups of high policy interest.</w:t>
      </w:r>
    </w:p>
    <w:p w:rsidR="00DB446D" w:rsidP="00A01CCF" w14:paraId="04492FEA" w14:textId="77777777">
      <w:pPr>
        <w:rPr>
          <w:b/>
          <w:bCs/>
        </w:rPr>
      </w:pPr>
    </w:p>
    <w:p w:rsidR="00A01CCF" w:rsidRPr="0034207D" w:rsidP="00A01CCF" w14:paraId="7F7E9249" w14:textId="4FD39D5F">
      <w:pPr>
        <w:rPr>
          <w:b/>
          <w:bCs/>
        </w:rPr>
      </w:pPr>
      <w:r w:rsidRPr="0034207D">
        <w:rPr>
          <w:b/>
          <w:bCs/>
        </w:rPr>
        <w:t xml:space="preserve">Consistent with this approach, we propose </w:t>
      </w:r>
      <w:r w:rsidR="005165EA">
        <w:rPr>
          <w:b/>
          <w:bCs/>
        </w:rPr>
        <w:t xml:space="preserve">experiments with </w:t>
      </w:r>
      <w:r w:rsidRPr="0034207D">
        <w:rPr>
          <w:b/>
          <w:bCs/>
        </w:rPr>
        <w:t>pre-paid tokens to encourage self-administration in the 2024 NSECE Longitudinal Follow-ups:</w:t>
      </w:r>
    </w:p>
    <w:p w:rsidR="0062133B" w:rsidRPr="009C0CE7" w:rsidP="00321D3C" w14:paraId="423186D5" w14:textId="50E7EA42">
      <w:pPr>
        <w:pStyle w:val="ListParagraph"/>
      </w:pPr>
      <w:r>
        <w:t>$10</w:t>
      </w:r>
      <w:r w:rsidR="00707E25">
        <w:t>,</w:t>
      </w:r>
      <w:r w:rsidR="005165EA">
        <w:t xml:space="preserve"> $5</w:t>
      </w:r>
      <w:r w:rsidR="00707E25">
        <w:t xml:space="preserve"> or $0</w:t>
      </w:r>
      <w:r w:rsidR="005165EA">
        <w:t xml:space="preserve"> </w:t>
      </w:r>
      <w:r>
        <w:t>pre</w:t>
      </w:r>
      <w:r w:rsidR="009472C2">
        <w:t>-paid</w:t>
      </w:r>
      <w:r>
        <w:t>-</w:t>
      </w:r>
      <w:r w:rsidR="003704C6">
        <w:t xml:space="preserve">token </w:t>
      </w:r>
      <w:r>
        <w:t xml:space="preserve">for both household respondents and </w:t>
      </w:r>
      <w:r w:rsidRPr="00D5724B" w:rsidR="00D5724B">
        <w:t>individuals who were employed in center-based ECE programs in 2024</w:t>
      </w:r>
      <w:r>
        <w:t xml:space="preserve">. </w:t>
      </w:r>
      <w:r w:rsidR="00155EA0">
        <w:t>T</w:t>
      </w:r>
      <w:r w:rsidR="00707E25">
        <w:t xml:space="preserve">he </w:t>
      </w:r>
      <w:r w:rsidR="00155EA0">
        <w:t xml:space="preserve">final </w:t>
      </w:r>
      <w:r w:rsidR="00707E25">
        <w:t xml:space="preserve">design of the experiment for the follow-up </w:t>
      </w:r>
      <w:r w:rsidR="00155EA0">
        <w:t xml:space="preserve">will be informed based on what we learn about the use of pre-paid experiments in the 2024 NSECE at the end of the data collection period. </w:t>
      </w:r>
    </w:p>
    <w:p w:rsidR="005A32F6" w:rsidRPr="009C0CE7" w:rsidP="003B62EF" w14:paraId="38E20D1B" w14:textId="3CDA282B">
      <w:pPr>
        <w:pStyle w:val="Heading3"/>
      </w:pPr>
      <w:r w:rsidRPr="009C0CE7">
        <w:t xml:space="preserve">Tokens </w:t>
      </w:r>
      <w:r w:rsidRPr="009C0CE7" w:rsidR="00A01CCF">
        <w:t>p</w:t>
      </w:r>
      <w:r w:rsidR="00A01CCF">
        <w:t>rovided</w:t>
      </w:r>
      <w:r w:rsidRPr="009C0CE7" w:rsidR="00A01CCF">
        <w:t xml:space="preserve"> </w:t>
      </w:r>
      <w:r w:rsidRPr="009C0CE7">
        <w:t>on condition of cooperation with household survey requests</w:t>
      </w:r>
    </w:p>
    <w:p w:rsidR="005A32F6" w:rsidRPr="009C0CE7" w:rsidP="003B62EF" w14:paraId="531D8DF0" w14:textId="7AA473F4">
      <w:pPr>
        <w:pStyle w:val="BodyText"/>
      </w:pPr>
      <w:r w:rsidRPr="009C0CE7">
        <w:t>In addition to the initial pre-paid token to encourage participation in the household screener, we pro</w:t>
      </w:r>
      <w:r w:rsidR="00A01CCF">
        <w:t>vide</w:t>
      </w:r>
      <w:r w:rsidRPr="009C0CE7">
        <w:t xml:space="preserve"> additional conditionally-paid tokens at different stages and for different subsets of households sampled for the household survey</w:t>
      </w:r>
      <w:r w:rsidR="00A01CCF">
        <w:t xml:space="preserve"> for the 2024 NSECE</w:t>
      </w:r>
      <w:r w:rsidR="00F02B12">
        <w:t>:</w:t>
      </w:r>
    </w:p>
    <w:p w:rsidR="005A32F6" w:rsidRPr="009C0CE7" w:rsidP="00321D3C" w14:paraId="2FDB14D1" w14:textId="12014A0F">
      <w:pPr>
        <w:pStyle w:val="ListParagraph"/>
      </w:pPr>
      <w:r>
        <w:t>W</w:t>
      </w:r>
      <w:r w:rsidRPr="009C0CE7">
        <w:t xml:space="preserve">e estimate approximately 20 percent of sampled households will be identified as having a barrier to contact, such as gated communities, locked buildings, drop-point addresses not physically connected to a dwelling, or other barriers. These households may differ systematically in their financial circumstances, household </w:t>
      </w:r>
      <w:r w:rsidRPr="00321D3C">
        <w:t>composition</w:t>
      </w:r>
      <w:r w:rsidRPr="009C0CE7">
        <w:t xml:space="preserve">, or access to or use of ECE, thus it is important that the NSECE reflect these households appropriately in the final data. We will send a postal mailing to these households once they have been identified, encouraging screener completion. A randomly-selected 50% of these households will receive a letter offering a $5 </w:t>
      </w:r>
      <w:r w:rsidR="00E82396">
        <w:t>token</w:t>
      </w:r>
      <w:r w:rsidRPr="009C0CE7" w:rsidR="00E82396">
        <w:t xml:space="preserve"> </w:t>
      </w:r>
      <w:r w:rsidRPr="009C0CE7">
        <w:t>upon screener completion; the remaining 50% of these household will receive a very similar letter but with no mention of token of appreciation. We will evaluate the effectiveness of this conditional screener completion token using such data collection outcomes as</w:t>
      </w:r>
      <w:r w:rsidR="00440846">
        <w:t>:</w:t>
      </w:r>
      <w:r w:rsidRPr="009C0CE7">
        <w:t xml:space="preserve"> 1) self-completion of screeners within 4 weeks of mailing, 2) screener completion by the end of the field period, and 3) completion of the household survey among eligible households, and the number of outreach attempts required for each of these three outcomes. (The unlisted home-based provider sample identified from households in this experiment is not expected to have adequate power for testing effects on completion of the unlisted home-based provider interview.)</w:t>
      </w:r>
      <w:r w:rsidR="00A378C4">
        <w:t xml:space="preserve"> The household screening rate in the 2019 NSECE was lower than in the 2012 NSECE, in large part due to larger numbers of households with barriers to contact in 2019. We are anticipating at least as many households with similar barriers in </w:t>
      </w:r>
      <w:r w:rsidR="00A378C4">
        <w:t>2024, and</w:t>
      </w:r>
      <w:r w:rsidR="00A378C4">
        <w:t xml:space="preserve"> propose this token as a possible way to mitigate these barriers.</w:t>
      </w:r>
    </w:p>
    <w:p w:rsidR="005A32F6" w:rsidRPr="009C0CE7" w:rsidP="00321D3C" w14:paraId="02BA6D99" w14:textId="2832B122">
      <w:pPr>
        <w:pStyle w:val="ListParagraph"/>
      </w:pPr>
      <w:r w:rsidRPr="009C0CE7">
        <w:t xml:space="preserve">Similar to the $20 post-paid token received by households completing the 2012 and 2019 NSECE household surveys, households </w:t>
      </w:r>
      <w:r w:rsidR="0062133B">
        <w:t xml:space="preserve">completing the 2024 NSECE </w:t>
      </w:r>
      <w:r w:rsidRPr="009C0CE7">
        <w:t>will receive a $25 post-paid token upon completion of an eligible household questionnaire.</w:t>
      </w:r>
      <w:r w:rsidR="00A378C4">
        <w:t xml:space="preserve"> We </w:t>
      </w:r>
      <w:r w:rsidR="00CE3B62">
        <w:t xml:space="preserve">included </w:t>
      </w:r>
      <w:r w:rsidR="00A378C4">
        <w:t>a modest increase from $20 to $25 recognizing decreased purchasing power of a dollar from 2012 to 2024.</w:t>
      </w:r>
    </w:p>
    <w:p w:rsidR="00F02B12" w:rsidP="000D67E1" w14:paraId="424437D6" w14:textId="2DBBA695">
      <w:pPr>
        <w:pStyle w:val="ListParagraph"/>
        <w:numPr>
          <w:ilvl w:val="0"/>
          <w:numId w:val="0"/>
        </w:numPr>
        <w:ind w:left="360"/>
      </w:pPr>
      <w:bookmarkStart w:id="54" w:name="OLE_LINK66"/>
      <w:bookmarkStart w:id="55" w:name="OLE_LINK94"/>
      <w:bookmarkStart w:id="56" w:name="OLE_LINK93"/>
      <w:bookmarkStart w:id="57" w:name="OLE_LINK78"/>
      <w:r>
        <w:t>An</w:t>
      </w:r>
      <w:r w:rsidRPr="009C0CE7" w:rsidR="005A32F6">
        <w:t xml:space="preserve"> </w:t>
      </w:r>
      <w:bookmarkStart w:id="58" w:name="OLE_LINK79"/>
      <w:r w:rsidRPr="009C0CE7" w:rsidR="005A32F6">
        <w:t xml:space="preserve">additional $15 post-paid token is </w:t>
      </w:r>
      <w:r w:rsidR="0002719E">
        <w:t>used</w:t>
      </w:r>
      <w:r w:rsidRPr="009C0CE7" w:rsidR="0002719E">
        <w:t xml:space="preserve"> </w:t>
      </w:r>
      <w:r w:rsidRPr="009C0CE7" w:rsidR="005A32F6">
        <w:t>to achieve sample balance</w:t>
      </w:r>
      <w:bookmarkEnd w:id="54"/>
      <w:r w:rsidRPr="009C0CE7" w:rsidR="005A32F6">
        <w:t xml:space="preserve"> </w:t>
      </w:r>
      <w:bookmarkEnd w:id="58"/>
      <w:r w:rsidRPr="009C0CE7" w:rsidR="005A32F6">
        <w:t xml:space="preserve">and improve the representativeness of the interviewed sample. </w:t>
      </w:r>
      <w:r w:rsidR="00F610ED">
        <w:t>W</w:t>
      </w:r>
      <w:r w:rsidRPr="009C0CE7" w:rsidR="005A32F6">
        <w:t>e will offer an additional $15 token upon interview completion to any households belonging to sub-groups that have</w:t>
      </w:r>
      <w:r w:rsidR="001F2F24">
        <w:t xml:space="preserve"> an overall</w:t>
      </w:r>
      <w:r w:rsidRPr="009C0CE7" w:rsidR="005A32F6">
        <w:t xml:space="preserve"> completion rate</w:t>
      </w:r>
      <w:r w:rsidR="001F2F24">
        <w:t xml:space="preserve"> (screener return rates </w:t>
      </w:r>
      <w:r w:rsidR="006C22CB">
        <w:t xml:space="preserve">multiplied </w:t>
      </w:r>
      <w:r w:rsidR="001F2F24">
        <w:t>by household response rates)</w:t>
      </w:r>
      <w:r w:rsidRPr="009C0CE7" w:rsidR="005A32F6">
        <w:t xml:space="preserve"> </w:t>
      </w:r>
      <w:r w:rsidR="00F610ED">
        <w:t xml:space="preserve">that is 10 percent or more below the overall completion rate for the full sample. </w:t>
      </w:r>
      <w:bookmarkEnd w:id="55"/>
      <w:bookmarkEnd w:id="56"/>
      <w:r w:rsidRPr="009C0CE7" w:rsidR="005A32F6">
        <w:t xml:space="preserve">We will examine the interview completion rates </w:t>
      </w:r>
      <w:r w:rsidR="00521F11">
        <w:t>by the following characteristics</w:t>
      </w:r>
      <w:r w:rsidR="008706DC">
        <w:t xml:space="preserve"> at the census tract level</w:t>
      </w:r>
      <w:r w:rsidRPr="009C0CE7" w:rsidR="005A32F6">
        <w:t xml:space="preserve">: </w:t>
      </w:r>
      <w:r w:rsidR="001F2F24">
        <w:t>urban/rural</w:t>
      </w:r>
      <w:r w:rsidRPr="009C0CE7" w:rsidR="001F2F24">
        <w:t xml:space="preserve"> </w:t>
      </w:r>
      <w:r w:rsidRPr="009C0CE7" w:rsidR="005A32F6">
        <w:t>(</w:t>
      </w:r>
      <w:r w:rsidR="001F2F24">
        <w:t xml:space="preserve">RUCA, </w:t>
      </w:r>
      <w:r w:rsidR="001F2F24">
        <w:rPr>
          <w:rStyle w:val="ui-provider"/>
        </w:rPr>
        <w:t>metropolitan, micropolitan, and rural</w:t>
      </w:r>
      <w:r w:rsidRPr="009C0CE7" w:rsidR="005A32F6">
        <w:t xml:space="preserve">), racial/ethnic composition of census tract (3-levels), mode of screener completion (self vs </w:t>
      </w:r>
      <w:r w:rsidRPr="009C0CE7" w:rsidR="005A32F6">
        <w:t xml:space="preserve">interviewer-administered), Census Bureau tract level Low Response Score from the most current Planning Database available at the time of data collection launch (3-levels), percentage of households in tract speaking a language other than English at home, and presence in special geographic locations such as tribal area/military location/non-standard postal routes. </w:t>
      </w:r>
      <w:r w:rsidR="00CC7EE5">
        <w:t xml:space="preserve">Failing to have enough number of </w:t>
      </w:r>
      <w:r w:rsidR="009147B7">
        <w:t>completes</w:t>
      </w:r>
      <w:r w:rsidR="00CC7EE5">
        <w:t xml:space="preserve"> from </w:t>
      </w:r>
      <w:r w:rsidR="009147B7">
        <w:t>hard-to-survey subpopulations defined by these characteristics</w:t>
      </w:r>
      <w:r w:rsidR="00CC7EE5">
        <w:t xml:space="preserve"> could lead to nonresponse bias in the NSECE survey estimates</w:t>
      </w:r>
      <w:r w:rsidR="009147B7">
        <w:t xml:space="preserve">, such as, </w:t>
      </w:r>
      <w:r w:rsidR="00237927">
        <w:t xml:space="preserve">for </w:t>
      </w:r>
      <w:r w:rsidR="00506D3C">
        <w:t>racial minority and low-income subpopulations</w:t>
      </w:r>
      <w:r w:rsidR="00CC7EE5">
        <w:t xml:space="preserve">. </w:t>
      </w:r>
      <w:r w:rsidRPr="009C0CE7" w:rsidR="005A32F6">
        <w:t xml:space="preserve">Although we </w:t>
      </w:r>
      <w:r w:rsidR="00CE3B62">
        <w:t>are not using</w:t>
      </w:r>
      <w:r w:rsidRPr="009C0CE7" w:rsidR="005A32F6">
        <w:t xml:space="preserve"> a randomized assignment, we will assess the effectiveness of this sample representativeness token through quasi-experimental difference-in-difference methods, exploiting overlapping membership of households in different subgroups. We will evaluate the sample representativeness token in terms of final interview completion rates, total token cost per completed interview, and number of outreach attempts required per completed interview.</w:t>
      </w:r>
      <w:r w:rsidR="00A378C4">
        <w:t xml:space="preserve"> This token will help the project address subgroups with weaker overall completion rates, so that the final household data set can be as representative as possible of the target population.</w:t>
      </w:r>
    </w:p>
    <w:p w:rsidR="005A0B19" w:rsidP="00F02B12" w14:paraId="634C1F89" w14:textId="77777777">
      <w:pPr>
        <w:pStyle w:val="ListParagraph"/>
        <w:numPr>
          <w:ilvl w:val="0"/>
          <w:numId w:val="0"/>
        </w:numPr>
        <w:ind w:left="360"/>
      </w:pPr>
    </w:p>
    <w:p w:rsidR="00F02B12" w:rsidRPr="0034207D" w:rsidP="00F02B12" w14:paraId="4C3736EF" w14:textId="7306B49F">
      <w:pPr>
        <w:pStyle w:val="ListParagraph"/>
        <w:numPr>
          <w:ilvl w:val="0"/>
          <w:numId w:val="0"/>
        </w:numPr>
        <w:ind w:left="360"/>
        <w:rPr>
          <w:b/>
          <w:bCs/>
        </w:rPr>
      </w:pPr>
      <w:r w:rsidRPr="0034207D">
        <w:rPr>
          <w:b/>
          <w:bCs/>
        </w:rPr>
        <w:t>Consistent with this approach, we propose provide additional conditionally-paid tokens in the 2024 NSECE Longitudinal Follow-ups:</w:t>
      </w:r>
      <w:r w:rsidRPr="0034207D" w:rsidR="00BF3BA5">
        <w:rPr>
          <w:b/>
          <w:bCs/>
        </w:rPr>
        <w:t xml:space="preserve"> </w:t>
      </w:r>
    </w:p>
    <w:p w:rsidR="0062133B" w:rsidP="000D67E1" w14:paraId="0ACC0438" w14:textId="66BAC4A0">
      <w:pPr>
        <w:pStyle w:val="ListParagraph"/>
        <w:numPr>
          <w:ilvl w:val="0"/>
          <w:numId w:val="0"/>
        </w:numPr>
        <w:ind w:left="360"/>
      </w:pPr>
      <w:r>
        <w:t xml:space="preserve">For the 2024 NSECE Longitudinal Household Follow-up, an additional $20 post-paid token </w:t>
      </w:r>
      <w:r w:rsidR="0040154C">
        <w:t xml:space="preserve">is proposed for some households </w:t>
      </w:r>
      <w:r>
        <w:t xml:space="preserve">to achieve sample balance and improve representativeness of the interviewed sample, for the reasons described in the bullet above. </w:t>
      </w:r>
    </w:p>
    <w:p w:rsidR="00F02B12" w:rsidRPr="009C0CE7" w:rsidP="00215A0E" w14:paraId="3401F625" w14:textId="465EBF26">
      <w:pPr>
        <w:pStyle w:val="ListParagraph"/>
        <w:numPr>
          <w:ilvl w:val="0"/>
          <w:numId w:val="21"/>
        </w:numPr>
      </w:pPr>
      <w:r>
        <w:t xml:space="preserve">For the 2024 NSECE Longitudinal Household Follow-up, a $20 post-paid token is proposed for </w:t>
      </w:r>
      <w:r w:rsidR="0040154C">
        <w:t xml:space="preserve">all </w:t>
      </w:r>
      <w:r>
        <w:t xml:space="preserve">households completing the 2024 NSECE Longitudinal Follow-up questionnaire. </w:t>
      </w:r>
    </w:p>
    <w:p w:rsidR="0040154C" w14:paraId="4342D492" w14:textId="77777777">
      <w:pPr>
        <w:pStyle w:val="ListParagraph"/>
        <w:numPr>
          <w:ilvl w:val="0"/>
          <w:numId w:val="21"/>
        </w:numPr>
      </w:pPr>
      <w:r>
        <w:t xml:space="preserve">For the 2024 NSECE Longitudinal Workforce Follow-up, an additional $10 post-paid token to achieve sample balance and improve representativeness of the interviewed sample. </w:t>
      </w:r>
    </w:p>
    <w:p w:rsidR="0062133B" w14:paraId="0A7E4623" w14:textId="788B2D4B">
      <w:pPr>
        <w:pStyle w:val="ListParagraph"/>
        <w:numPr>
          <w:ilvl w:val="0"/>
          <w:numId w:val="21"/>
        </w:numPr>
      </w:pPr>
      <w:r>
        <w:t xml:space="preserve">For sample balance and </w:t>
      </w:r>
      <w:r w:rsidR="00966E1F">
        <w:t>representativeness</w:t>
      </w:r>
      <w:r>
        <w:t xml:space="preserve"> in both longitudinal follow-ups, w</w:t>
      </w:r>
      <w:r>
        <w:t xml:space="preserve">e will identify individuals belonging to sub-groups that have an overall completion rate that is 10 percent or more below the overall completion rate for the full sample. We will then randomly select among these individuals to receive an additional $10 post-paid token upon completion, while those not selected </w:t>
      </w:r>
      <w:r>
        <w:t>will</w:t>
      </w:r>
      <w:r>
        <w:t xml:space="preserve"> not receive the additional </w:t>
      </w:r>
      <w:r w:rsidR="004C01FE">
        <w:t>amount</w:t>
      </w:r>
      <w:r>
        <w:t xml:space="preserve">. We will evaluate the effectiveness of this conditional token by analyzing questionnaire completion rates between those individuals who were selected for the additional </w:t>
      </w:r>
      <w:r w:rsidR="003704C6">
        <w:t xml:space="preserve">amount </w:t>
      </w:r>
      <w:r>
        <w:t>and those who were not selected.</w:t>
      </w:r>
    </w:p>
    <w:bookmarkEnd w:id="57"/>
    <w:p w:rsidR="00D51D6F" w:rsidRPr="009C0CE7" w:rsidP="003B62EF" w14:paraId="6F47F603" w14:textId="5FFC8768">
      <w:pPr>
        <w:pStyle w:val="Heading3"/>
      </w:pPr>
      <w:r w:rsidRPr="009C0CE7">
        <w:t>Non-monetary Tokens of Appreciation for All Samples</w:t>
      </w:r>
    </w:p>
    <w:p w:rsidR="005A32F6" w:rsidRPr="009C0CE7" w:rsidP="00241DF6" w14:paraId="7A098B8C" w14:textId="73D60171">
      <w:pPr>
        <w:pStyle w:val="BodyText"/>
        <w:rPr>
          <w:rFonts w:cstheme="minorHAnsi"/>
        </w:rPr>
      </w:pPr>
      <w:r w:rsidRPr="0034207D">
        <w:rPr>
          <w:b/>
          <w:bCs/>
        </w:rPr>
        <w:t xml:space="preserve">We propose using small in-kind gifts in the </w:t>
      </w:r>
      <w:bookmarkStart w:id="59" w:name="OLE_LINK105"/>
      <w:r w:rsidRPr="0034207D">
        <w:rPr>
          <w:b/>
          <w:bCs/>
        </w:rPr>
        <w:t>2024 NSECE Longitudinal Follow-ups</w:t>
      </w:r>
      <w:bookmarkEnd w:id="59"/>
      <w:r w:rsidRPr="0034207D">
        <w:rPr>
          <w:b/>
          <w:bCs/>
        </w:rPr>
        <w:t xml:space="preserve"> </w:t>
      </w:r>
      <w:r>
        <w:t xml:space="preserve">similar to those approved in the 2024 NSECE. </w:t>
      </w:r>
      <w:r w:rsidRPr="009C0CE7">
        <w:rPr>
          <w:rFonts w:cstheme="minorHAnsi"/>
        </w:rPr>
        <w:t>In prior NSECE data collections 2012, 2019, and for the NSECE COVID-19 Longitudinal Follow-up, NSECE field interviewers found that the use of in-kind gifts of appreciation (e.g., magnets, pens, small plants, etc.) were helpful tools to successfully gain cooperation among sampled individuals</w:t>
      </w:r>
      <w:r w:rsidRPr="009C0CE7" w:rsidR="00006FEC">
        <w:rPr>
          <w:rFonts w:cstheme="minorHAnsi"/>
        </w:rPr>
        <w:t>, in addition to the honoraria offered for their time to complete the survey</w:t>
      </w:r>
      <w:r w:rsidRPr="009C0CE7">
        <w:rPr>
          <w:rFonts w:cstheme="minorHAnsi"/>
        </w:rPr>
        <w:t xml:space="preserve">. The diverse make-up of the NSECE sampled populations meant that sample members had unique concerns about participating in the survey, including questions about privacy and future use of data. As this approach was used more extensively as data collection progressed, interviewers found that in-kind gifts were a </w:t>
      </w:r>
      <w:r w:rsidRPr="009C0CE7">
        <w:rPr>
          <w:rFonts w:cstheme="minorHAnsi"/>
        </w:rPr>
        <w:t xml:space="preserve">successful tool to building rapport and gaining trust, which laid the groundwork for motivating these respondents to participate. </w:t>
      </w:r>
    </w:p>
    <w:p w:rsidR="005A32F6" w:rsidP="003B62EF" w14:paraId="5B3B7C4F" w14:textId="19BFECC3">
      <w:pPr>
        <w:pStyle w:val="BodyText"/>
        <w:rPr>
          <w:rFonts w:ascii="Times New Roman" w:hAnsi="Times New Roman" w:cs="Times New Roman"/>
          <w:sz w:val="24"/>
          <w:szCs w:val="24"/>
        </w:rPr>
      </w:pPr>
      <w:r w:rsidRPr="009C0CE7">
        <w:t>Small in-kind gifts can also provide field interviewers with another reason to approach sampled individuals whom they have already attempted to contact in the past without success, thereby retaining this tool for cases that require more effort to gain cooperation. Field interviewers will be trained on the types of cases for which in-kind gifts will be most useful, but a degree of flexibility will be allowed in order to respond most appropriately to the specific needs of each individual case. Where in-person outreach is not feasible, in-kind gifts may be sent to respondents</w:t>
      </w:r>
      <w:r w:rsidR="00A378C4">
        <w:t>.</w:t>
      </w:r>
      <w:r w:rsidR="00F02B12">
        <w:t xml:space="preserve"> </w:t>
      </w:r>
    </w:p>
    <w:p w:rsidR="001D1C73" w:rsidRPr="009139B3" w:rsidP="003B62EF" w14:paraId="63D44C93" w14:textId="16716472">
      <w:pPr>
        <w:pStyle w:val="Heading2"/>
      </w:pPr>
      <w:r w:rsidRPr="009139B3">
        <w:t>A10.</w:t>
      </w:r>
      <w:r w:rsidRPr="009139B3">
        <w:tab/>
        <w:t>Privacy: Procedures to protect privacy of information, while maximizing data sharing</w:t>
      </w:r>
    </w:p>
    <w:p w:rsidR="00234B14" w:rsidP="00234B14" w14:paraId="375AC8B8" w14:textId="2E26B5B7">
      <w:pPr>
        <w:pStyle w:val="BodyText"/>
        <w:rPr>
          <w:u w:val="single"/>
        </w:rPr>
      </w:pPr>
      <w:r>
        <w:rPr>
          <w:u w:val="single"/>
        </w:rPr>
        <w:t>2024 NSECE (currently approved information collection</w:t>
      </w:r>
      <w:r w:rsidR="009145DF">
        <w:rPr>
          <w:u w:val="single"/>
        </w:rPr>
        <w:t>, no revisions</w:t>
      </w:r>
      <w:r>
        <w:rPr>
          <w:u w:val="single"/>
        </w:rPr>
        <w:t>)</w:t>
      </w:r>
      <w:r>
        <w:rPr>
          <w:u w:val="single"/>
        </w:rPr>
        <w:t xml:space="preserve"> </w:t>
      </w:r>
    </w:p>
    <w:p w:rsidR="00F02B12" w:rsidP="005D466A" w14:paraId="06FE0284" w14:textId="4AE7B84A">
      <w:pPr>
        <w:pStyle w:val="BodyText"/>
      </w:pPr>
      <w:r>
        <w:t>Note: There are no changes from the 2024 NSECE privacy procedures for the 2024 NSECE Longitudinal Follow-ups. The following approved plan is applicable to all data collection efforts, approved and proposed.</w:t>
      </w:r>
    </w:p>
    <w:p w:rsidR="001D1C73" w:rsidRPr="009139B3" w:rsidP="003B62EF" w14:paraId="628A8123" w14:textId="3043011C">
      <w:pPr>
        <w:pStyle w:val="Heading3"/>
      </w:pPr>
      <w:r w:rsidRPr="009139B3">
        <w:t>Personally Identifiable Information</w:t>
      </w:r>
    </w:p>
    <w:p w:rsidR="00EE3BE5" w:rsidP="003B62EF" w14:paraId="0CA4FCF9" w14:textId="7E91E1E1">
      <w:pPr>
        <w:pStyle w:val="BodyText"/>
      </w:pPr>
      <w:bookmarkStart w:id="60" w:name="OLE_LINK5"/>
      <w:r>
        <w:t xml:space="preserve">The project captures personally identifying information (PII) throughout the data collection process </w:t>
      </w:r>
      <w:r w:rsidR="00D12363">
        <w:t xml:space="preserve">and in the questionnaires </w:t>
      </w:r>
      <w:r>
        <w:t xml:space="preserve">to recruit and contact sampled households, providers and classroom staff to participate in the survey. </w:t>
      </w:r>
    </w:p>
    <w:p w:rsidR="004B47B6" w:rsidP="003B62EF" w14:paraId="79A964B6" w14:textId="5ECA6F69">
      <w:pPr>
        <w:pStyle w:val="BodyText"/>
      </w:pPr>
      <w:r w:rsidRPr="00055D36">
        <w:t xml:space="preserve">PII collected in the household </w:t>
      </w:r>
      <w:r w:rsidR="00573EEE">
        <w:t xml:space="preserve">screener and questionnaire </w:t>
      </w:r>
      <w:r w:rsidRPr="00055D36">
        <w:t>includes</w:t>
      </w:r>
      <w:r w:rsidR="00573EEE">
        <w:t xml:space="preserve"> the following: 1)</w:t>
      </w:r>
      <w:r w:rsidRPr="00055D36">
        <w:t xml:space="preserve"> </w:t>
      </w:r>
      <w:r w:rsidR="00573EEE">
        <w:t xml:space="preserve">names and contact information of individuals looking after children who are not their own (collected in the screener) to select an unlisted home-based provider, 2) </w:t>
      </w:r>
      <w:r w:rsidRPr="00055D36">
        <w:t>child</w:t>
      </w:r>
      <w:r w:rsidR="001846CE">
        <w:t xml:space="preserve"> </w:t>
      </w:r>
      <w:r w:rsidRPr="00055D36">
        <w:t>care provider names</w:t>
      </w:r>
      <w:r w:rsidR="00573EEE">
        <w:t xml:space="preserve"> to capture the types of care used by the household, and 3) names of </w:t>
      </w:r>
      <w:r w:rsidRPr="00055D36">
        <w:t>household member</w:t>
      </w:r>
      <w:r w:rsidR="00573EEE">
        <w:t>s</w:t>
      </w:r>
      <w:r w:rsidRPr="00055D36">
        <w:t xml:space="preserve"> to determine who lives in the household. </w:t>
      </w:r>
      <w:bookmarkStart w:id="61" w:name="OLE_LINK1"/>
      <w:r w:rsidR="00FD5105">
        <w:t>The project</w:t>
      </w:r>
      <w:r w:rsidR="00D72FAB">
        <w:t xml:space="preserve"> also</w:t>
      </w:r>
      <w:r w:rsidR="00FD5105">
        <w:t xml:space="preserve"> requests permission </w:t>
      </w:r>
      <w:r w:rsidR="00FD5105">
        <w:rPr>
          <w:noProof/>
        </w:rPr>
        <w:t>to search state or local government records for child-care subsidy, Supplemental Nutritional Assistance Program (Food Stamps), TANF, WIC, Medicaid, or other programs that provide assistance to families. In order to do this, the questionnaire collects the full name and date of b</w:t>
      </w:r>
      <w:r w:rsidR="008A7844">
        <w:rPr>
          <w:noProof/>
        </w:rPr>
        <w:t>i</w:t>
      </w:r>
      <w:r w:rsidR="00FD5105">
        <w:rPr>
          <w:noProof/>
        </w:rPr>
        <w:t xml:space="preserve">rth for each child. </w:t>
      </w:r>
      <w:r w:rsidR="001A15F9">
        <w:t xml:space="preserve">At the end of the questionnaire, the project also captures </w:t>
      </w:r>
      <w:r w:rsidR="00FD5105">
        <w:t>the respondent</w:t>
      </w:r>
      <w:r w:rsidR="008A7844">
        <w:t>’</w:t>
      </w:r>
      <w:r w:rsidR="00FD5105">
        <w:t xml:space="preserve">s </w:t>
      </w:r>
      <w:r w:rsidRPr="00055D36">
        <w:t>email address</w:t>
      </w:r>
      <w:r w:rsidR="00FD5105">
        <w:t xml:space="preserve">, </w:t>
      </w:r>
      <w:r w:rsidRPr="00055D36">
        <w:t>mailing address</w:t>
      </w:r>
      <w:r w:rsidR="00FD5105">
        <w:t xml:space="preserve">, and phone number </w:t>
      </w:r>
      <w:r w:rsidRPr="00055D36">
        <w:t>in order to pr</w:t>
      </w:r>
      <w:r w:rsidR="001A15F9">
        <w:t>ovide a token of appreciation an</w:t>
      </w:r>
      <w:r w:rsidR="00FD5105">
        <w:t xml:space="preserve">d </w:t>
      </w:r>
      <w:r w:rsidR="001A15F9">
        <w:t>for future contact if needed</w:t>
      </w:r>
      <w:r w:rsidRPr="00055D36">
        <w:t>.</w:t>
      </w:r>
      <w:bookmarkEnd w:id="61"/>
      <w:r w:rsidRPr="00055D36">
        <w:t xml:space="preserve">  </w:t>
      </w:r>
    </w:p>
    <w:p w:rsidR="00FD5105" w:rsidP="003B62EF" w14:paraId="0C0F98B5" w14:textId="563AFE14">
      <w:pPr>
        <w:pStyle w:val="BodyText"/>
      </w:pPr>
      <w:r>
        <w:t>In</w:t>
      </w:r>
      <w:r>
        <w:t xml:space="preserve"> the home-based provider</w:t>
      </w:r>
      <w:r>
        <w:t xml:space="preserve"> survey</w:t>
      </w:r>
      <w:r>
        <w:t xml:space="preserve">, </w:t>
      </w:r>
      <w:bookmarkStart w:id="62" w:name="OLE_LINK16"/>
      <w:r w:rsidR="00E45F5F">
        <w:t>the project collects contact information needed for recruitment, including provider’s email</w:t>
      </w:r>
      <w:r w:rsidR="008A7844">
        <w:t xml:space="preserve"> address</w:t>
      </w:r>
      <w:r w:rsidR="00E45F5F">
        <w:t>, phone</w:t>
      </w:r>
      <w:r w:rsidR="008A7844">
        <w:t xml:space="preserve"> number</w:t>
      </w:r>
      <w:r w:rsidR="00E45F5F">
        <w:t xml:space="preserve">, and </w:t>
      </w:r>
      <w:r w:rsidR="008A7844">
        <w:t xml:space="preserve">mailing </w:t>
      </w:r>
      <w:r w:rsidR="00E45F5F">
        <w:t xml:space="preserve">address. </w:t>
      </w:r>
      <w:bookmarkStart w:id="63" w:name="OLE_LINK17"/>
      <w:bookmarkStart w:id="64" w:name="OLE_LINK19"/>
      <w:bookmarkEnd w:id="62"/>
      <w:r w:rsidR="00E45F5F">
        <w:t xml:space="preserve">The questionnaire also requests permission to search state or national employment records, college attendance or professional development records, or state data on licensing and/or subsidies. In order to conduct the search, the project collects the respondent’s </w:t>
      </w:r>
      <w:r w:rsidR="00D72FAB">
        <w:t xml:space="preserve">full </w:t>
      </w:r>
      <w:r w:rsidR="00E45F5F">
        <w:t>name, phone number, business name, business address, and date of birth</w:t>
      </w:r>
      <w:bookmarkEnd w:id="63"/>
      <w:r w:rsidR="00E45F5F">
        <w:t xml:space="preserve">. </w:t>
      </w:r>
      <w:bookmarkEnd w:id="64"/>
    </w:p>
    <w:p w:rsidR="00055D36" w:rsidP="003B62EF" w14:paraId="682282D2" w14:textId="30323C07">
      <w:pPr>
        <w:pStyle w:val="BodyText"/>
      </w:pPr>
      <w:r>
        <w:t xml:space="preserve">For </w:t>
      </w:r>
      <w:r w:rsidR="00E45F5F">
        <w:t>t</w:t>
      </w:r>
      <w:r w:rsidRPr="00055D36">
        <w:t xml:space="preserve">he center-based </w:t>
      </w:r>
      <w:r w:rsidR="00E45F5F">
        <w:t xml:space="preserve">provider </w:t>
      </w:r>
      <w:r w:rsidRPr="00055D36">
        <w:t xml:space="preserve">survey, </w:t>
      </w:r>
      <w:bookmarkStart w:id="65" w:name="OLE_LINK18"/>
      <w:r w:rsidR="00E45F5F">
        <w:t>the project collects contact information needed for recruitment, including center email</w:t>
      </w:r>
      <w:r w:rsidR="008A7844">
        <w:t xml:space="preserve"> address</w:t>
      </w:r>
      <w:r w:rsidR="00E45F5F">
        <w:t>, phone</w:t>
      </w:r>
      <w:r w:rsidR="008A7844">
        <w:t xml:space="preserve"> number</w:t>
      </w:r>
      <w:r w:rsidR="00E45F5F">
        <w:t xml:space="preserve">, and </w:t>
      </w:r>
      <w:r w:rsidR="008A7844">
        <w:t xml:space="preserve">mailing </w:t>
      </w:r>
      <w:r w:rsidR="00E45F5F">
        <w:t xml:space="preserve">address as well as </w:t>
      </w:r>
      <w:r w:rsidR="0094408C">
        <w:t xml:space="preserve">contact </w:t>
      </w:r>
      <w:r w:rsidR="00E45F5F">
        <w:t>information for the individual identified as the questionnaire respondent</w:t>
      </w:r>
      <w:r w:rsidR="00D12363">
        <w:t xml:space="preserve"> </w:t>
      </w:r>
      <w:r w:rsidRPr="00D12363" w:rsidR="00D12363">
        <w:t>(name, phone number</w:t>
      </w:r>
      <w:r>
        <w:t>,</w:t>
      </w:r>
      <w:r w:rsidRPr="00D12363" w:rsidR="00D12363">
        <w:t xml:space="preserve"> and email</w:t>
      </w:r>
      <w:r w:rsidRPr="00D12363" w:rsidR="00241DF6">
        <w:t>),</w:t>
      </w:r>
      <w:r w:rsidR="004714A0">
        <w:t xml:space="preserve"> </w:t>
      </w:r>
      <w:r w:rsidR="00E45F5F">
        <w:t xml:space="preserve">if different </w:t>
      </w:r>
      <w:r w:rsidR="00E45F5F">
        <w:t xml:space="preserve">from the center’s contact information. </w:t>
      </w:r>
      <w:bookmarkEnd w:id="65"/>
      <w:r w:rsidR="00E45F5F">
        <w:t xml:space="preserve">In addition, the questionnaire collects </w:t>
      </w:r>
      <w:r w:rsidRPr="00055D36">
        <w:t>classroom staff names and contact information</w:t>
      </w:r>
      <w:r w:rsidR="00D12363">
        <w:t xml:space="preserve"> such as phone and email </w:t>
      </w:r>
      <w:r w:rsidRPr="00055D36">
        <w:t xml:space="preserve">for the </w:t>
      </w:r>
      <w:r w:rsidR="00E45F5F">
        <w:t xml:space="preserve">individuals </w:t>
      </w:r>
      <w:r w:rsidRPr="00055D36">
        <w:t xml:space="preserve">selected </w:t>
      </w:r>
      <w:r w:rsidR="00E45F5F">
        <w:t xml:space="preserve">for the </w:t>
      </w:r>
      <w:r w:rsidRPr="00055D36">
        <w:t xml:space="preserve">workforce </w:t>
      </w:r>
      <w:r w:rsidR="00176509">
        <w:t xml:space="preserve">(classroom staff) </w:t>
      </w:r>
      <w:r w:rsidRPr="00055D36">
        <w:t>survey</w:t>
      </w:r>
      <w:r w:rsidR="00D12363">
        <w:t xml:space="preserve"> if this information is different </w:t>
      </w:r>
      <w:r>
        <w:t>from</w:t>
      </w:r>
      <w:r w:rsidR="00D12363">
        <w:t xml:space="preserve"> the center’s</w:t>
      </w:r>
      <w:r w:rsidRPr="00055D36">
        <w:t xml:space="preserve">. This is necessary in order to choose and contact the respondent(s) for the workforce </w:t>
      </w:r>
      <w:r>
        <w:t>(classroom staff)</w:t>
      </w:r>
      <w:r w:rsidR="00AA4C9A">
        <w:t xml:space="preserve"> </w:t>
      </w:r>
      <w:r w:rsidRPr="00055D36">
        <w:t>survey.</w:t>
      </w:r>
      <w:bookmarkEnd w:id="60"/>
      <w:r w:rsidR="004B47B6">
        <w:t xml:space="preserve"> </w:t>
      </w:r>
    </w:p>
    <w:p w:rsidR="00E45F5F" w:rsidP="003B62EF" w14:paraId="35A8897E" w14:textId="4DD481E9">
      <w:pPr>
        <w:pStyle w:val="BodyText"/>
      </w:pPr>
      <w:r>
        <w:t xml:space="preserve">For the workforce </w:t>
      </w:r>
      <w:r w:rsidR="00AE6406">
        <w:t xml:space="preserve">(classroom staff) </w:t>
      </w:r>
      <w:r>
        <w:t xml:space="preserve">survey, </w:t>
      </w:r>
      <w:r w:rsidR="005D1BA3">
        <w:t xml:space="preserve">the project </w:t>
      </w:r>
      <w:r>
        <w:t>may collect additional contact information from the individuals selected for the survey as part of the recruitment process</w:t>
      </w:r>
      <w:r w:rsidR="00573EEE">
        <w:t xml:space="preserve"> (such as personal mailing address)</w:t>
      </w:r>
      <w:r>
        <w:t xml:space="preserve">. The </w:t>
      </w:r>
      <w:r w:rsidR="00D72FAB">
        <w:t>project</w:t>
      </w:r>
      <w:r>
        <w:t xml:space="preserve"> also requests permission to search state or national employment records, college attendance or professional development records, or state data on licensing and/or subsidies. In order to conduct the search, the </w:t>
      </w:r>
      <w:r w:rsidR="00D72FAB">
        <w:t>questionnaire</w:t>
      </w:r>
      <w:r>
        <w:t xml:space="preserve"> collects the respondent’s name, phone number, business name, business address, and date of birth. </w:t>
      </w:r>
    </w:p>
    <w:p w:rsidR="004B47B6" w:rsidRPr="00055D36" w:rsidP="003B62EF" w14:paraId="263C636F" w14:textId="05672738">
      <w:pPr>
        <w:pStyle w:val="BodyText"/>
      </w:pPr>
      <w:r>
        <w:t>Respondent contact information (name, phone, email, address) is also requested at the end of each survey should we need to re-contact the respondent for any reason.</w:t>
      </w:r>
    </w:p>
    <w:p w:rsidR="001D1C73" w:rsidRPr="009139B3" w:rsidP="003B62EF" w14:paraId="4254686E" w14:textId="77777777">
      <w:pPr>
        <w:pStyle w:val="Heading3"/>
      </w:pPr>
      <w:r w:rsidRPr="009139B3">
        <w:t>Assurances of Privacy</w:t>
      </w:r>
    </w:p>
    <w:p w:rsidR="001D1C73" w:rsidP="003B62EF" w14:paraId="3B371F60" w14:textId="6303E1E3">
      <w:pPr>
        <w:pStyle w:val="BodyText"/>
      </w:pPr>
      <w:r w:rsidRPr="009139B3">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w:t>
      </w:r>
    </w:p>
    <w:p w:rsidR="00E937CE" w:rsidP="003B62EF" w14:paraId="6EC3C9E8" w14:textId="1E15F544">
      <w:pPr>
        <w:pStyle w:val="BodyText"/>
      </w:pPr>
      <w:r>
        <w:t xml:space="preserve">At least some of the information collected </w:t>
      </w:r>
      <w:r w:rsidR="00674075">
        <w:t>through these data collections</w:t>
      </w:r>
      <w:r>
        <w:t xml:space="preserve"> will likely be retrieved by an individual’s personal identifier in a way that triggers the Privacy Act of 1974, as amended (5 U.S.C. 552a). The system of records notice (SORN) for this collection is OPRE Research and Evaluation Project Records, 09-80-0361. Each individual will be provided with information that complies with 552a(e)(3) prior to being asked for information that will be placed into that system of records. This means respondents will receive information about the authority, the purposes for use, the routine uses, that the request is voluntary, and any effects of not providing the requested information. </w:t>
      </w:r>
    </w:p>
    <w:p w:rsidR="001D1C73" w:rsidRPr="009139B3" w:rsidP="003B62EF" w14:paraId="4F8CC7BF" w14:textId="69FC0549">
      <w:pPr>
        <w:pStyle w:val="BodyText"/>
      </w:pPr>
      <w:r w:rsidRPr="009139B3">
        <w:t xml:space="preserve">Due to the sensitive nature of this research (see A.11 for more information), the </w:t>
      </w:r>
      <w:r w:rsidR="00597964">
        <w:t xml:space="preserve">study </w:t>
      </w:r>
      <w:r w:rsidRPr="009139B3">
        <w:t>will obtain a Certificate of Confidentiality. The study team has applied for this Certificate. The Certificate of Confidentiality helps to assure participants that their information will be kept private to the fullest extent permitted by law</w:t>
      </w:r>
      <w:r w:rsidR="000C3B53">
        <w:t xml:space="preserve"> and will be included in the informed consent statements</w:t>
      </w:r>
      <w:r w:rsidRPr="009139B3">
        <w:t xml:space="preserve">. </w:t>
      </w:r>
    </w:p>
    <w:p w:rsidR="001D1C73" w:rsidRPr="009139B3" w:rsidP="003B62EF" w14:paraId="013EB7D6" w14:textId="77777777">
      <w:pPr>
        <w:pStyle w:val="Heading3"/>
      </w:pPr>
      <w:r w:rsidRPr="009139B3">
        <w:t>Data Security and Monitoring</w:t>
      </w:r>
    </w:p>
    <w:p w:rsidR="001D1C73" w:rsidRPr="009139B3" w:rsidP="003B62EF" w14:paraId="5E1F4C48" w14:textId="77777777">
      <w:pPr>
        <w:pStyle w:val="BodyText"/>
      </w:pPr>
      <w:r w:rsidRPr="009139B3">
        <w:t xml:space="preserve">As specified in the contract, the Contractor shall protect respondent privacy to the extent permitted by law and will comply with all Federal and Departmental regulations for private information. The Contractor has developed a Data Safety and Monitoring Plan that assesses all protections of respondents’ PII. The Contractor shall ensure that all of its employees, subcontractors (at all tiers), and employees of each subcontractor, who perform work under this contract/subcontract, are trained on data privacy issues and comply with the above requirements.  </w:t>
      </w:r>
    </w:p>
    <w:p w:rsidR="00D12363" w:rsidP="003B62EF" w14:paraId="7EBA212A" w14:textId="742576E2">
      <w:pPr>
        <w:pStyle w:val="BodyText"/>
      </w:pPr>
      <w:bookmarkStart w:id="66" w:name="_Hlk127539357"/>
      <w:r w:rsidRPr="009139B3">
        <w:t>As specified in the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p w:rsidR="00690800" w:rsidP="003B62EF" w14:paraId="6082FDF3" w14:textId="5C4EBD80">
      <w:pPr>
        <w:pStyle w:val="BodyText"/>
        <w:rPr>
          <w:b/>
          <w:bCs/>
        </w:rPr>
      </w:pPr>
      <w:bookmarkStart w:id="67" w:name="OLE_LINK2"/>
      <w:bookmarkStart w:id="68" w:name="OLE_LINK22"/>
      <w:bookmarkEnd w:id="66"/>
      <w:r>
        <w:t xml:space="preserve">The Contractor </w:t>
      </w:r>
      <w:r w:rsidRPr="00690800">
        <w:t xml:space="preserve">will disseminate </w:t>
      </w:r>
      <w:r w:rsidR="007667C8">
        <w:t xml:space="preserve">data </w:t>
      </w:r>
      <w:r w:rsidR="00816B01">
        <w:t>files</w:t>
      </w:r>
      <w:r w:rsidR="007667C8">
        <w:t xml:space="preserve"> for</w:t>
      </w:r>
      <w:r>
        <w:t xml:space="preserve"> each </w:t>
      </w:r>
      <w:r w:rsidR="00D64388">
        <w:t xml:space="preserve">of the </w:t>
      </w:r>
      <w:r w:rsidR="00816B01">
        <w:t xml:space="preserve">2024 NSECE </w:t>
      </w:r>
      <w:r>
        <w:t>survey</w:t>
      </w:r>
      <w:r w:rsidR="005848F7">
        <w:t>s</w:t>
      </w:r>
      <w:r w:rsidR="007667C8">
        <w:t xml:space="preserve"> </w:t>
      </w:r>
      <w:r w:rsidRPr="00690800">
        <w:t>w</w:t>
      </w:r>
      <w:r>
        <w:t>ith varying</w:t>
      </w:r>
      <w:r w:rsidRPr="00690800">
        <w:t xml:space="preserve"> levels of </w:t>
      </w:r>
      <w:r>
        <w:t>restriction</w:t>
      </w:r>
      <w:r w:rsidRPr="00690800">
        <w:t xml:space="preserve">. </w:t>
      </w:r>
      <w:r>
        <w:t>The Contractor</w:t>
      </w:r>
      <w:r w:rsidRPr="00690800">
        <w:t xml:space="preserve"> will create </w:t>
      </w:r>
      <w:r>
        <w:t>public-use</w:t>
      </w:r>
      <w:r w:rsidRPr="00690800">
        <w:t xml:space="preserve"> data files and </w:t>
      </w:r>
      <w:r>
        <w:t>two</w:t>
      </w:r>
      <w:r w:rsidRPr="00690800">
        <w:t xml:space="preserve"> levels of restricted</w:t>
      </w:r>
      <w:r>
        <w:t>-</w:t>
      </w:r>
      <w:r w:rsidRPr="00690800">
        <w:t>use</w:t>
      </w:r>
      <w:r>
        <w:t xml:space="preserve"> files</w:t>
      </w:r>
      <w:r w:rsidRPr="00690800">
        <w:t xml:space="preserve">. The public use files </w:t>
      </w:r>
      <w:r w:rsidR="00CB25F5">
        <w:t xml:space="preserve">and </w:t>
      </w:r>
      <w:r w:rsidRPr="00690800">
        <w:t xml:space="preserve">the first level of restricted use files will </w:t>
      </w:r>
      <w:r>
        <w:t>be available through the Child and Family Data Archive (</w:t>
      </w:r>
      <w:r>
        <w:t>CFData</w:t>
      </w:r>
      <w:r>
        <w:t>). The public-use files will be available for download; researchers seeking to use the lev</w:t>
      </w:r>
      <w:r w:rsidR="00CB25F5">
        <w:t>el-1 restricted-use data will need to get a</w:t>
      </w:r>
      <w:r w:rsidRPr="00690800">
        <w:t xml:space="preserve">pproval from </w:t>
      </w:r>
      <w:r w:rsidR="00CB25F5">
        <w:t>CFData</w:t>
      </w:r>
      <w:r w:rsidR="00CB25F5">
        <w:t xml:space="preserve"> before </w:t>
      </w:r>
      <w:r w:rsidRPr="00690800">
        <w:t>access</w:t>
      </w:r>
      <w:r w:rsidR="00CB25F5">
        <w:t xml:space="preserve"> to</w:t>
      </w:r>
      <w:r w:rsidRPr="00690800">
        <w:t xml:space="preserve"> the data</w:t>
      </w:r>
      <w:bookmarkEnd w:id="67"/>
      <w:r w:rsidR="00CB25F5">
        <w:t xml:space="preserve"> is granted</w:t>
      </w:r>
      <w:r w:rsidRPr="00690800">
        <w:t>. </w:t>
      </w:r>
      <w:r w:rsidR="00597964">
        <w:t xml:space="preserve">To </w:t>
      </w:r>
      <w:r w:rsidR="00A1779A">
        <w:t>provide data to</w:t>
      </w:r>
      <w:r w:rsidR="00597964">
        <w:t xml:space="preserve"> the research community </w:t>
      </w:r>
      <w:r w:rsidR="00A1779A">
        <w:t>as soon as possible</w:t>
      </w:r>
      <w:r w:rsidR="00597964">
        <w:t xml:space="preserve">, the </w:t>
      </w:r>
      <w:r w:rsidR="00A1779A">
        <w:t>C</w:t>
      </w:r>
      <w:r w:rsidR="00597964">
        <w:t>ontractor may also make the public-use</w:t>
      </w:r>
      <w:r w:rsidR="00A1779A">
        <w:t xml:space="preserve"> and level-1 restricted-use data available while </w:t>
      </w:r>
      <w:r w:rsidR="00A1779A">
        <w:t>CFData</w:t>
      </w:r>
      <w:r w:rsidR="00A1779A">
        <w:t xml:space="preserve"> processes the files. </w:t>
      </w:r>
      <w:r w:rsidR="00CB25F5">
        <w:t>The Contractor</w:t>
      </w:r>
      <w:r w:rsidRPr="00690800">
        <w:t xml:space="preserve"> will provide access to </w:t>
      </w:r>
      <w:r w:rsidR="00CB25F5">
        <w:t>second-level</w:t>
      </w:r>
      <w:r w:rsidRPr="00690800">
        <w:t xml:space="preserve"> restricted</w:t>
      </w:r>
      <w:r w:rsidR="00CB25F5">
        <w:t>-</w:t>
      </w:r>
      <w:r w:rsidRPr="00690800">
        <w:t xml:space="preserve">use </w:t>
      </w:r>
      <w:r w:rsidR="00CB25F5">
        <w:t xml:space="preserve">data </w:t>
      </w:r>
      <w:r w:rsidRPr="00690800">
        <w:t>which may include state and county identifiers as well as linking variables for cluster-level analyses and county- and cluster-level sampling.</w:t>
      </w:r>
      <w:r w:rsidRPr="00690800">
        <w:rPr>
          <w:b/>
          <w:bCs/>
        </w:rPr>
        <w:t> </w:t>
      </w:r>
    </w:p>
    <w:bookmarkEnd w:id="68"/>
    <w:p w:rsidR="001D1C73" w:rsidP="003B62EF" w14:paraId="40B5F5B3" w14:textId="228AA1E0">
      <w:pPr>
        <w:pStyle w:val="Heading2"/>
      </w:pPr>
      <w:r w:rsidRPr="009139B3">
        <w:t>A11.</w:t>
      </w:r>
      <w:r w:rsidRPr="009139B3">
        <w:tab/>
        <w:t>Sensitive Information</w:t>
      </w:r>
      <w:r w:rsidRPr="009139B3">
        <w:rPr>
          <w:rStyle w:val="FootnoteReference"/>
        </w:rPr>
        <w:t xml:space="preserve"> </w:t>
      </w:r>
      <w:r>
        <w:rPr>
          <w:rStyle w:val="FootnoteReference"/>
        </w:rPr>
        <w:footnoteReference w:id="4"/>
      </w:r>
    </w:p>
    <w:p w:rsidR="00BF3BA5" w:rsidRPr="00BF3BA5" w:rsidP="000D67E1" w14:paraId="2D1FDA59" w14:textId="4B6EE5A1">
      <w:r>
        <w:rPr>
          <w:u w:val="single"/>
        </w:rPr>
        <w:t>2024 NSECE (currently approved information collection</w:t>
      </w:r>
      <w:r w:rsidR="009145DF">
        <w:rPr>
          <w:u w:val="single"/>
        </w:rPr>
        <w:t>, no revisions</w:t>
      </w:r>
      <w:r>
        <w:rPr>
          <w:u w:val="single"/>
        </w:rPr>
        <w:t>)</w:t>
      </w:r>
    </w:p>
    <w:p w:rsidR="009353E0" w:rsidP="003B62EF" w14:paraId="38DBEBE0" w14:textId="51F1BBA3">
      <w:pPr>
        <w:pStyle w:val="BodyText"/>
      </w:pPr>
      <w:r w:rsidRPr="004714A0">
        <w:t>At the close of the household questionnaire, respondents are asked to provide consent for the project to access administrative records from government subsidy programs</w:t>
      </w:r>
      <w:r w:rsidRPr="004714A0">
        <w:t>.</w:t>
      </w:r>
      <w:r w:rsidRPr="004714A0">
        <w:t xml:space="preserve"> </w:t>
      </w:r>
      <w:r w:rsidRPr="004714A0">
        <w:t>R</w:t>
      </w:r>
      <w:r w:rsidRPr="004714A0">
        <w:t xml:space="preserve">espondents (parents or guardians) who grant such consent are then asked to provide the full names, dates of birth, and the street address of their children under age 13. Such sensitive information is required in order to match administrative records to survey data. The availability and use of child care subsidies is a key research topic of this study. These data require extensive questionnaire batteries for collection and are even then very difficult for parents to report accurately. </w:t>
      </w:r>
      <w:bookmarkStart w:id="69" w:name="OLE_LINK21"/>
      <w:r w:rsidRPr="004714A0">
        <w:t xml:space="preserve">Collection of administrative records would improve the </w:t>
      </w:r>
      <w:bookmarkEnd w:id="69"/>
      <w:r w:rsidRPr="004714A0">
        <w:t>quality of subsidy-related analyses that could be completed using the NSECE data. Respondents are free</w:t>
      </w:r>
      <w:r w:rsidRPr="00BA02A0">
        <w:t xml:space="preserve"> </w:t>
      </w:r>
      <w:r w:rsidRPr="00BA02A0">
        <w:t>to refuse consent for records access, and in this case will not be asked for personal identifying information.</w:t>
      </w:r>
      <w:r w:rsidRPr="00BA02A0">
        <w:t xml:space="preserve"> </w:t>
      </w:r>
    </w:p>
    <w:p w:rsidR="00EE3BE5" w:rsidRPr="003B62EF" w:rsidP="003B62EF" w14:paraId="2A607CEF" w14:textId="06A2EB67">
      <w:pPr>
        <w:pStyle w:val="BodyText"/>
      </w:pPr>
      <w:r w:rsidRPr="003B62EF">
        <w:t xml:space="preserve">The home-based provider and workforce </w:t>
      </w:r>
      <w:r w:rsidRPr="003B62EF" w:rsidR="00751C81">
        <w:t xml:space="preserve">(classroom staff) </w:t>
      </w:r>
      <w:r w:rsidRPr="003B62EF">
        <w:t>questionnaires include similar requests, seeking permission to search</w:t>
      </w:r>
      <w:r w:rsidRPr="003B62EF" w:rsidR="008C6689">
        <w:t xml:space="preserve"> state or national employment records and other data sources that contain information about college attendance or professional development. Respondents who consent will be asked to provide their full names, addresses, phone numbers, and dates of birth. Such sensitive information is needed to match administrative records to survey data. Collection of administrative records would help improve our understanding of why some people leave</w:t>
      </w:r>
      <w:r w:rsidRPr="003B62EF" w:rsidR="001B0D58">
        <w:t xml:space="preserve"> the</w:t>
      </w:r>
      <w:r w:rsidRPr="003B62EF" w:rsidR="008C6689">
        <w:t xml:space="preserve"> </w:t>
      </w:r>
      <w:r w:rsidRPr="003B62EF" w:rsidR="00FC6446">
        <w:t>ECE</w:t>
      </w:r>
      <w:r w:rsidRPr="003B62EF" w:rsidR="008C6689">
        <w:t xml:space="preserve"> field, where they go, and how much education and training helps them succeed in the field or elsewhere in the job market. </w:t>
      </w:r>
    </w:p>
    <w:p w:rsidR="00055D36" w:rsidRPr="00BA02A0" w:rsidP="003B62EF" w14:paraId="64EEE1CA" w14:textId="044F0E13">
      <w:pPr>
        <w:pStyle w:val="BodyText"/>
      </w:pPr>
      <w:r w:rsidRPr="00BA02A0">
        <w:t>The household, home-based provider</w:t>
      </w:r>
      <w:r w:rsidRPr="00BA02A0" w:rsidR="005D1BA3">
        <w:t>,</w:t>
      </w:r>
      <w:r w:rsidRPr="00BA02A0">
        <w:t xml:space="preserve"> and workforce </w:t>
      </w:r>
      <w:r w:rsidR="00751C81">
        <w:t xml:space="preserve">(classroom staff) </w:t>
      </w:r>
      <w:r w:rsidRPr="00BA02A0">
        <w:t xml:space="preserve">questionnaires ask respondents to report their total household income the year preceding questionnaire completion (calendar year 2023). Questionnaires ask respondents to report income as an exact dollar amount. Since income may be difficult to remember or report, if respondents do not know or refuse to provide this information, the questionnaires then ask them to describe income by pre-defined approximate ranges, such as less than $15,000, $15,001 to $22,500, and so on. </w:t>
      </w:r>
    </w:p>
    <w:p w:rsidR="00055D36" w:rsidRPr="00BA02A0" w:rsidP="003B62EF" w14:paraId="69B8CD7C" w14:textId="67DBA9A5">
      <w:pPr>
        <w:pStyle w:val="BodyText"/>
      </w:pPr>
      <w:r w:rsidRPr="00BA02A0">
        <w:t>These same questionnaires have additional questions about respondents’ current financial situation, such as recent food insecurity, and receipt of government assistance for individuals</w:t>
      </w:r>
      <w:r w:rsidR="008670D9">
        <w:t xml:space="preserve"> with low incomes</w:t>
      </w:r>
      <w:r w:rsidRPr="00BA02A0">
        <w:t>.</w:t>
      </w:r>
      <w:r w:rsidR="00440846">
        <w:t xml:space="preserve"> </w:t>
      </w:r>
      <w:r w:rsidRPr="00BA02A0">
        <w:t xml:space="preserve">Questions assessing the languages spoken, sex or gender identity, and the race/ethnicity of children in care or other workers in the classroom may also prove challenging for respondents of the household, home-based provider, and workforce </w:t>
      </w:r>
      <w:r w:rsidR="00751C81">
        <w:t xml:space="preserve">(classroom staff) </w:t>
      </w:r>
      <w:r w:rsidRPr="00BA02A0">
        <w:t xml:space="preserve">surveys to answer. The respondent may not know or may not feel comfortable making that assessment for other people. Although these questions are sensitive in nature, these are vital to examining differences in the experiences of potentially vulnerable groups. Further, parents, workers and home-based providers are asked about experiences with discrimination or refusal of care, which may also be difficult for some respondents to answer, but these items have been prioritized by </w:t>
      </w:r>
      <w:r w:rsidRPr="00BA02A0" w:rsidR="00C42C99">
        <w:t xml:space="preserve">ACF </w:t>
      </w:r>
      <w:r w:rsidRPr="00BA02A0">
        <w:t>and experts in the field.</w:t>
      </w:r>
    </w:p>
    <w:p w:rsidR="00055D36" w:rsidP="003B62EF" w14:paraId="71B0087A" w14:textId="7108085D">
      <w:pPr>
        <w:pStyle w:val="BodyText"/>
      </w:pPr>
      <w:r w:rsidRPr="00BA02A0">
        <w:t xml:space="preserve">Last, the home-based provider questionnaire may raise additional concerns about disclosure, such as individuals without full work permission in the U.S., or providing ECE services without full compliance with licensing, health and safety violations, subsidy participation, or other requirements. The questionnaire, therefore, very intentionally avoids any reference to such issues as visa status or licensing status. We view it as essential in gaining cooperation and respondents’ trust to be able to assure them that no questions will be asked on these potentially sensitive topics. Visa status and licensing status are not </w:t>
      </w:r>
      <w:r w:rsidRPr="00BA02A0" w:rsidR="00C00F90">
        <w:t xml:space="preserve">critical </w:t>
      </w:r>
      <w:r w:rsidRPr="00BA02A0">
        <w:t>to the research questions for the study.</w:t>
      </w:r>
    </w:p>
    <w:p w:rsidR="00B93F3D" w:rsidRPr="000D67E1" w:rsidP="003B62EF" w14:paraId="308EEDB5" w14:textId="2E1D0E95">
      <w:pPr>
        <w:pStyle w:val="BodyText"/>
        <w:rPr>
          <w:u w:val="single"/>
        </w:rPr>
      </w:pPr>
      <w:bookmarkStart w:id="70" w:name="OLE_LINK91"/>
      <w:r w:rsidRPr="000D67E1">
        <w:rPr>
          <w:u w:val="single"/>
        </w:rPr>
        <w:t xml:space="preserve">2024 NSECE </w:t>
      </w:r>
      <w:r w:rsidRPr="000D67E1">
        <w:rPr>
          <w:u w:val="single"/>
        </w:rPr>
        <w:t>Longitudinal Follow-ups</w:t>
      </w:r>
      <w:r w:rsidR="005430DC">
        <w:rPr>
          <w:u w:val="single"/>
        </w:rPr>
        <w:t xml:space="preserve"> (current request)</w:t>
      </w:r>
    </w:p>
    <w:bookmarkEnd w:id="70"/>
    <w:p w:rsidR="00B93F3D" w:rsidP="003B62EF" w14:paraId="0462C75F" w14:textId="6AF05333">
      <w:pPr>
        <w:pStyle w:val="BodyText"/>
      </w:pPr>
      <w:r>
        <w:t xml:space="preserve">For the household follow-up, we ask detailed questions about applications to and </w:t>
      </w:r>
      <w:r w:rsidR="00BF3BA5">
        <w:t>usage of</w:t>
      </w:r>
      <w:r>
        <w:t xml:space="preserve"> public programs regarding financial or other assistance. This type of information is essential to helping programs improve their ability to support families.  In addition, we are asking more detailed items about conditions related to a child’s disability status, which many parents may feel have been unfairly ascribed to their children or the parents may be reluctant to report. The questions about children’s conditions </w:t>
      </w:r>
      <w:r>
        <w:t>are generally taken from other federal surveys and will help the NSECE to be more accurate and detailed in describing the experiences of families of children with disabilities.</w:t>
      </w:r>
    </w:p>
    <w:p w:rsidR="00B93F3D" w:rsidRPr="00BA02A0" w:rsidP="003B62EF" w14:paraId="6D56B664" w14:textId="49F73F80">
      <w:pPr>
        <w:pStyle w:val="BodyText"/>
      </w:pPr>
      <w:r>
        <w:t xml:space="preserve">For the workforce follow-up, individuals may be reluctant to report their lifetime experiences with employment if some jobs or employment experiences such as work where wages were paid in cash or reasons for leaving a job if the reason was in dispute (such as a resignation versus a termination for cause).  The questionnaire does not ask details about payment type or eligibility for unemployment </w:t>
      </w:r>
      <w:r>
        <w:t>insurance, but</w:t>
      </w:r>
      <w:r>
        <w:t xml:space="preserve"> can help inform the critical issue of turnover and exit among ECE workers.</w:t>
      </w:r>
    </w:p>
    <w:p w:rsidR="006D117F" w:rsidRPr="00022323" w:rsidP="003B62EF" w14:paraId="31DA7376" w14:textId="4A73027F">
      <w:pPr>
        <w:pStyle w:val="BodyText"/>
        <w:rPr>
          <w:b/>
          <w:bCs/>
          <w:lang w:val="x-none"/>
        </w:rPr>
      </w:pPr>
      <w:r w:rsidRPr="00F42D15">
        <w:rPr>
          <w:b/>
          <w:bCs/>
        </w:rPr>
        <w:t>As with all the data collected on this study, individual responses will never be shared outside of the project team. Responses to sensitive questions will be combined across respondents of the survey.</w:t>
      </w:r>
    </w:p>
    <w:p w:rsidR="001D1C73" w:rsidRPr="009139B3" w:rsidP="003B62EF" w14:paraId="62ADEB38" w14:textId="4850442F">
      <w:pPr>
        <w:pStyle w:val="Heading2"/>
      </w:pPr>
      <w:r w:rsidRPr="009139B3">
        <w:t>A12.</w:t>
      </w:r>
      <w:r w:rsidRPr="009139B3">
        <w:tab/>
        <w:t>Burden</w:t>
      </w:r>
    </w:p>
    <w:p w:rsidR="00022323" w:rsidRPr="00F42D15" w:rsidP="003B62EF" w14:paraId="657537A1" w14:textId="40476D55">
      <w:pPr>
        <w:pStyle w:val="Heading3"/>
        <w:rPr>
          <w:i w:val="0"/>
          <w:iCs w:val="0"/>
        </w:rPr>
      </w:pPr>
      <w:r>
        <w:rPr>
          <w:i w:val="0"/>
          <w:iCs w:val="0"/>
        </w:rPr>
        <w:t xml:space="preserve">The request is </w:t>
      </w:r>
      <w:r w:rsidR="00FD14A4">
        <w:rPr>
          <w:i w:val="0"/>
          <w:iCs w:val="0"/>
        </w:rPr>
        <w:t>specific to</w:t>
      </w:r>
      <w:r>
        <w:rPr>
          <w:i w:val="0"/>
          <w:iCs w:val="0"/>
        </w:rPr>
        <w:t xml:space="preserve"> the 2024 NSECE</w:t>
      </w:r>
      <w:r w:rsidR="00FD14A4">
        <w:rPr>
          <w:i w:val="0"/>
          <w:iCs w:val="0"/>
        </w:rPr>
        <w:t xml:space="preserve">, including ongoing approved data collection efforts and proposed follow up data collection. </w:t>
      </w:r>
    </w:p>
    <w:p w:rsidR="001D1C73" w:rsidP="003B62EF" w14:paraId="4525B6CF" w14:textId="2FA198F2">
      <w:pPr>
        <w:pStyle w:val="Heading3"/>
      </w:pPr>
      <w:r w:rsidRPr="009139B3">
        <w:t>Explanation of Burden Estimates</w:t>
      </w:r>
    </w:p>
    <w:p w:rsidR="00BF3BA5" w:rsidRPr="00BF3BA5" w:rsidP="000D67E1" w14:paraId="6A9A71E0" w14:textId="786C269B">
      <w:bookmarkStart w:id="71" w:name="OLE_LINK95"/>
      <w:r>
        <w:rPr>
          <w:u w:val="single"/>
        </w:rPr>
        <w:t>2024 NSECE (currently approved information collection</w:t>
      </w:r>
      <w:r w:rsidR="009145DF">
        <w:rPr>
          <w:u w:val="single"/>
        </w:rPr>
        <w:t>, no revisions</w:t>
      </w:r>
      <w:r>
        <w:rPr>
          <w:u w:val="single"/>
        </w:rPr>
        <w:t>)</w:t>
      </w:r>
    </w:p>
    <w:bookmarkEnd w:id="71"/>
    <w:p w:rsidR="00D72FAB" w:rsidP="003B62EF" w14:paraId="486E6774" w14:textId="1B50CC82">
      <w:pPr>
        <w:pStyle w:val="BodyText"/>
      </w:pPr>
      <w:r>
        <w:t xml:space="preserve">Each of the </w:t>
      </w:r>
      <w:r w:rsidR="00200EB6">
        <w:t xml:space="preserve">2024 </w:t>
      </w:r>
      <w:r>
        <w:t>NSECE instruments has different administration times: 60 minutes for the household instrument, 20 minutes for unlisted home-based providers and 40 for listed home-based providers completing the home-based provider instrument, 45 minutes for the center-based provider instrument, and 20 minutes for the workforce</w:t>
      </w:r>
      <w:r w:rsidR="00DE4390">
        <w:t xml:space="preserve"> (classroom staff)</w:t>
      </w:r>
      <w:r>
        <w:t xml:space="preserve"> instrument. Because there is a high ineligibility rate across three of the NSECE samples, the project employs a screener to determine eligibility for three of the four instruments. The burden estimates below </w:t>
      </w:r>
      <w:r w:rsidR="00211315">
        <w:t xml:space="preserve">were developed using </w:t>
      </w:r>
      <w:r>
        <w:t xml:space="preserve">2019 NSECE </w:t>
      </w:r>
      <w:r w:rsidR="00AC2100">
        <w:t>screener, eligibility, and interview completion</w:t>
      </w:r>
      <w:r>
        <w:t xml:space="preserve"> rates to </w:t>
      </w:r>
      <w:r w:rsidR="00AC2100">
        <w:t>estimate numbers of screener and interview completes</w:t>
      </w:r>
      <w:r>
        <w:t xml:space="preserve"> for the </w:t>
      </w:r>
      <w:r w:rsidR="003E25D8">
        <w:t>h</w:t>
      </w:r>
      <w:r>
        <w:t xml:space="preserve">ousehold </w:t>
      </w:r>
      <w:r w:rsidR="00DE4390">
        <w:t>s</w:t>
      </w:r>
      <w:r>
        <w:t xml:space="preserve">urvey, </w:t>
      </w:r>
      <w:r w:rsidR="003E25D8">
        <w:t>h</w:t>
      </w:r>
      <w:r>
        <w:t xml:space="preserve">ome-based provider survey for </w:t>
      </w:r>
      <w:r w:rsidR="003E25D8">
        <w:t>l</w:t>
      </w:r>
      <w:r>
        <w:t xml:space="preserve">isted providers, and the </w:t>
      </w:r>
      <w:r w:rsidR="003E25D8">
        <w:t>c</w:t>
      </w:r>
      <w:r>
        <w:t>enter-based provider survey.</w:t>
      </w:r>
      <w:r w:rsidR="00AC2100">
        <w:t xml:space="preserve"> </w:t>
      </w:r>
      <w:r w:rsidR="00211315">
        <w:t>The burden estimates have been updated to reflect current data collection efforts.</w:t>
      </w:r>
      <w:r w:rsidR="00AC2100">
        <w:t xml:space="preserve"> </w:t>
      </w:r>
    </w:p>
    <w:p w:rsidR="00747697" w:rsidP="003B62EF" w14:paraId="19876ED2" w14:textId="5CDF4671">
      <w:pPr>
        <w:pStyle w:val="BodyText"/>
        <w:rPr>
          <w:u w:val="single"/>
        </w:rPr>
      </w:pPr>
      <w:r>
        <w:rPr>
          <w:u w:val="single"/>
        </w:rPr>
        <w:t xml:space="preserve">2024 NSECE </w:t>
      </w:r>
      <w:r>
        <w:rPr>
          <w:u w:val="single"/>
        </w:rPr>
        <w:t>Longitudinal Follow-ups</w:t>
      </w:r>
      <w:r w:rsidR="005430DC">
        <w:rPr>
          <w:u w:val="single"/>
        </w:rPr>
        <w:t xml:space="preserve"> (current request)</w:t>
      </w:r>
      <w:r>
        <w:rPr>
          <w:u w:val="single"/>
        </w:rPr>
        <w:t xml:space="preserve"> </w:t>
      </w:r>
    </w:p>
    <w:p w:rsidR="00747697" w:rsidRPr="00747697" w:rsidP="000D67E1" w14:paraId="45507487" w14:textId="66E05558">
      <w:pPr>
        <w:pStyle w:val="BodyText"/>
      </w:pPr>
      <w:r>
        <w:t>Each of the two</w:t>
      </w:r>
      <w:r w:rsidR="00200EB6">
        <w:t xml:space="preserve"> longitudinal follow-up</w:t>
      </w:r>
      <w:r w:rsidR="0035410B">
        <w:t>s</w:t>
      </w:r>
      <w:r>
        <w:t xml:space="preserve"> instruments is expected to average 20 minutes administration time. The administration time may be quite less for some respondents, including those </w:t>
      </w:r>
      <w:r w:rsidR="00C81349">
        <w:t xml:space="preserve">who do not use individual paid care </w:t>
      </w:r>
      <w:r>
        <w:t xml:space="preserve">or those no longer in the ECE workforce. </w:t>
      </w:r>
      <w:r w:rsidR="00D70157">
        <w:t xml:space="preserve">A subset of respondents may receive additional outreach as part of our quality assurance activities. If a field-administered administration is identified as having potential data quality concerns, respondent outreach may occur to confirm initial administration. </w:t>
      </w:r>
      <w:r>
        <w:t xml:space="preserve">The burden estimates below use 2019 NSECE </w:t>
      </w:r>
      <w:r w:rsidR="00A10C52">
        <w:t xml:space="preserve">and NSECE COVID-19 Longitudinal Follow-up </w:t>
      </w:r>
      <w:r>
        <w:t xml:space="preserve">screener, eligibility, and interview completion rates to estimate numbers of screener and interview completes for the household survey, home-based provider survey for listed providers, and the center-based provider survey.  </w:t>
      </w:r>
      <w:r w:rsidR="00D70157">
        <w:t xml:space="preserve">We use 2019 NSECE and NSECE COVID-19 quality assurance activity reports to estimate the potential number of quality assurance activities and the time needed to complete. </w:t>
      </w:r>
      <w:r w:rsidRPr="004714A0" w:rsidR="00555277">
        <w:t xml:space="preserve">We expect </w:t>
      </w:r>
      <w:r w:rsidR="00F02B12">
        <w:t xml:space="preserve">the household follow-up </w:t>
      </w:r>
      <w:r w:rsidR="0040154C">
        <w:t xml:space="preserve">data collection to </w:t>
      </w:r>
      <w:r w:rsidR="00F02B12">
        <w:t>run</w:t>
      </w:r>
      <w:r w:rsidR="0040154C">
        <w:t xml:space="preserve"> for four months</w:t>
      </w:r>
      <w:r w:rsidR="00F02B12">
        <w:t xml:space="preserve"> from </w:t>
      </w:r>
      <w:r w:rsidR="00E937CE">
        <w:t xml:space="preserve">January 2025 </w:t>
      </w:r>
      <w:r w:rsidR="00BB5839">
        <w:t xml:space="preserve">through </w:t>
      </w:r>
      <w:r w:rsidR="00E937CE">
        <w:t>Ma</w:t>
      </w:r>
      <w:r w:rsidR="00427136">
        <w:t>y</w:t>
      </w:r>
      <w:r w:rsidR="00E937CE">
        <w:t xml:space="preserve"> </w:t>
      </w:r>
      <w:r w:rsidR="00E937CE">
        <w:t xml:space="preserve">2025 </w:t>
      </w:r>
      <w:r w:rsidR="00BB5839">
        <w:t xml:space="preserve">and the workforce follow-up </w:t>
      </w:r>
      <w:r w:rsidR="0040154C">
        <w:t>to also run for months</w:t>
      </w:r>
      <w:r w:rsidR="00BB5839">
        <w:t xml:space="preserve"> from </w:t>
      </w:r>
      <w:r w:rsidR="00E937CE">
        <w:t xml:space="preserve">September </w:t>
      </w:r>
      <w:r w:rsidR="00BB5839">
        <w:t xml:space="preserve">2025 through </w:t>
      </w:r>
      <w:r w:rsidR="00427136">
        <w:t>Dec</w:t>
      </w:r>
      <w:r w:rsidR="00E937CE">
        <w:t xml:space="preserve">ember </w:t>
      </w:r>
      <w:r w:rsidR="00BB5839">
        <w:t>2025</w:t>
      </w:r>
      <w:r w:rsidRPr="004714A0" w:rsidR="00555277">
        <w:t>.</w:t>
      </w:r>
    </w:p>
    <w:p w:rsidR="001D1C73" w:rsidRPr="00A1688B" w:rsidP="00F60654" w14:paraId="36874344" w14:textId="77777777">
      <w:pPr>
        <w:pStyle w:val="Heading3"/>
        <w:spacing w:before="0"/>
      </w:pPr>
      <w:r w:rsidRPr="00A1688B">
        <w:t>Estimated Annualized Cost to Respondents</w:t>
      </w:r>
    </w:p>
    <w:p w:rsidR="00555277" w:rsidP="00555277" w14:paraId="5847BB84" w14:textId="1208F7AE">
      <w:pPr>
        <w:pStyle w:val="BodyText"/>
      </w:pPr>
      <w:r w:rsidRPr="00A1688B">
        <w:t xml:space="preserve">The average hourly wage information includes estimates from the Bureau of Labor Statistics. </w:t>
      </w:r>
      <w:r w:rsidRPr="00A1688B" w:rsidR="00A223DF">
        <w:t xml:space="preserve">Exhibit 2 shows the estimated annualized burden and cost to respondents for the 2024 NSECE and the 2024 NSECE Follow-ups. Estimated annual wage rates vary across years, as reflected in Exhibit 2. </w:t>
      </w:r>
      <w:r w:rsidRPr="00A1688B">
        <w:t xml:space="preserve">The wage rate for the </w:t>
      </w:r>
      <w:r w:rsidRPr="00A1688B" w:rsidR="00A223DF">
        <w:t xml:space="preserve">2024 NSECE Follow-up </w:t>
      </w:r>
      <w:r w:rsidRPr="00A1688B">
        <w:t xml:space="preserve">household survey is the </w:t>
      </w:r>
      <w:r w:rsidRPr="00A1688B" w:rsidR="008D69D4">
        <w:t xml:space="preserve">average </w:t>
      </w:r>
      <w:r w:rsidRPr="00A1688B">
        <w:t>hourly wage for all occupations ($22.00)</w:t>
      </w:r>
      <w:r>
        <w:rPr>
          <w:rStyle w:val="FootnoteReference"/>
        </w:rPr>
        <w:footnoteReference w:id="5"/>
      </w:r>
      <w:r w:rsidRPr="00A1688B">
        <w:t xml:space="preserve">. The wage rate for the </w:t>
      </w:r>
      <w:r w:rsidRPr="00A1688B" w:rsidR="00A223DF">
        <w:t xml:space="preserve">2024 NSECE Follow-up </w:t>
      </w:r>
      <w:r w:rsidRPr="00A1688B">
        <w:t xml:space="preserve">center-based provider and listed home-based provider survey is the </w:t>
      </w:r>
      <w:r w:rsidRPr="00A1688B" w:rsidR="008D69D4">
        <w:t xml:space="preserve">average </w:t>
      </w:r>
      <w:r w:rsidRPr="00A1688B">
        <w:t>hourly wage for 11-9031 Education Administrators, Preschool and Child Care Center/Program ($22.75)</w:t>
      </w:r>
      <w:r>
        <w:rPr>
          <w:rStyle w:val="FootnoteReference"/>
        </w:rPr>
        <w:footnoteReference w:id="6"/>
      </w:r>
      <w:r w:rsidRPr="00A1688B">
        <w:t xml:space="preserve">. The wage rate for </w:t>
      </w:r>
      <w:r w:rsidRPr="00A1688B" w:rsidR="00A223DF">
        <w:t xml:space="preserve">2024 NSECE Follow-up </w:t>
      </w:r>
      <w:r w:rsidRPr="00A1688B">
        <w:t xml:space="preserve">unlisted home-based providers and center-based workforce (classroom staff) members is the </w:t>
      </w:r>
      <w:r w:rsidRPr="00A1688B" w:rsidR="008D69D4">
        <w:t xml:space="preserve">average </w:t>
      </w:r>
      <w:r w:rsidRPr="00A1688B">
        <w:t>hourly wage for 39-9011 Childcare Workers ($</w:t>
      </w:r>
      <w:r w:rsidRPr="00A1688B" w:rsidR="00AB586A">
        <w:t>1</w:t>
      </w:r>
      <w:r w:rsidRPr="00A1688B">
        <w:t>13.22)</w:t>
      </w:r>
      <w:r>
        <w:rPr>
          <w:rStyle w:val="FootnoteReference"/>
        </w:rPr>
        <w:footnoteReference w:id="7"/>
      </w:r>
      <w:r w:rsidRPr="00A1688B">
        <w:t>.</w:t>
      </w:r>
      <w:r w:rsidRPr="00A1688B" w:rsidR="0057488B">
        <w:t xml:space="preserve"> All </w:t>
      </w:r>
      <w:r w:rsidRPr="00A1688B" w:rsidR="00A223DF">
        <w:t xml:space="preserve">2024 NSECE Follow-up </w:t>
      </w:r>
      <w:r w:rsidRPr="00A1688B" w:rsidR="008D69D4">
        <w:t>average</w:t>
      </w:r>
      <w:r w:rsidRPr="00A1688B" w:rsidR="0057488B">
        <w:t xml:space="preserve"> wage data used are current as of </w:t>
      </w:r>
      <w:r w:rsidRPr="00A1688B" w:rsidR="005D466A">
        <w:t>July 19</w:t>
      </w:r>
      <w:r w:rsidRPr="00A1688B" w:rsidR="0057488B">
        <w:t xml:space="preserve">, 2024, </w:t>
      </w:r>
      <w:bookmarkStart w:id="72" w:name="OLE_LINK58"/>
      <w:r w:rsidRPr="00A1688B" w:rsidR="0057488B">
        <w:t>as provided by the above websites.</w:t>
      </w:r>
      <w:bookmarkEnd w:id="72"/>
    </w:p>
    <w:p w:rsidR="003769ED" w:rsidRPr="003769ED" w:rsidP="003B62EF" w14:paraId="65830035" w14:textId="19EEFB2B">
      <w:pPr>
        <w:pStyle w:val="Caption"/>
      </w:pPr>
      <w:r>
        <w:rPr>
          <w:b/>
        </w:rPr>
        <w:t xml:space="preserve">Exhibit </w:t>
      </w:r>
      <w:r w:rsidR="00642DAE">
        <w:rPr>
          <w:b/>
        </w:rPr>
        <w:t>2</w:t>
      </w:r>
      <w:r>
        <w:rPr>
          <w:b/>
        </w:rPr>
        <w:t>.</w:t>
      </w:r>
      <w:r w:rsidR="003B62EF">
        <w:rPr>
          <w:b/>
        </w:rPr>
        <w:tab/>
      </w:r>
      <w:r w:rsidRPr="00AC5D92" w:rsidR="00AC5D92">
        <w:rPr>
          <w:bCs/>
        </w:rPr>
        <w:t>E</w:t>
      </w:r>
      <w:r w:rsidRPr="00D10E0A">
        <w:t xml:space="preserve">stimated Annualized </w:t>
      </w:r>
      <w:r w:rsidR="00555277">
        <w:t xml:space="preserve">Burden and </w:t>
      </w:r>
      <w:r w:rsidRPr="00D10E0A">
        <w:t>Cost to Respondents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tblPr>
      <w:tblGrid>
        <w:gridCol w:w="2054"/>
        <w:gridCol w:w="1451"/>
        <w:gridCol w:w="1552"/>
        <w:gridCol w:w="1148"/>
        <w:gridCol w:w="990"/>
        <w:gridCol w:w="900"/>
        <w:gridCol w:w="1265"/>
      </w:tblGrid>
      <w:tr w14:paraId="781C0CDB" w14:textId="77777777" w:rsidTr="00F60654">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tblPrEx>
        <w:trPr>
          <w:tblHeader/>
        </w:trPr>
        <w:tc>
          <w:tcPr>
            <w:tcW w:w="2054" w:type="dxa"/>
            <w:shd w:val="clear" w:color="auto" w:fill="BFBFBF" w:themeFill="background1" w:themeFillShade="BF"/>
            <w:vAlign w:val="center"/>
            <w:hideMark/>
          </w:tcPr>
          <w:p w:rsidR="003769ED" w:rsidRPr="00321D3C" w:rsidP="00F60654" w14:paraId="15B46A3B" w14:textId="435578DA">
            <w:pPr>
              <w:pStyle w:val="TableHeader"/>
              <w:rPr>
                <w:bCs w:val="0"/>
              </w:rPr>
            </w:pPr>
            <w:bookmarkStart w:id="73" w:name="OLE_LINK44"/>
            <w:r w:rsidRPr="00321D3C">
              <w:rPr>
                <w:bCs w:val="0"/>
              </w:rPr>
              <w:t>Instrument</w:t>
            </w:r>
          </w:p>
        </w:tc>
        <w:tc>
          <w:tcPr>
            <w:tcW w:w="1451" w:type="dxa"/>
            <w:shd w:val="clear" w:color="auto" w:fill="BFBFBF" w:themeFill="background1" w:themeFillShade="BF"/>
            <w:vAlign w:val="center"/>
            <w:hideMark/>
          </w:tcPr>
          <w:p w:rsidR="003769ED" w:rsidRPr="00321D3C" w:rsidP="000D7994" w14:paraId="455C1560" w14:textId="28759B4D">
            <w:pPr>
              <w:pStyle w:val="TableHeader"/>
              <w:rPr>
                <w:bCs w:val="0"/>
              </w:rPr>
            </w:pPr>
            <w:r w:rsidRPr="00321D3C">
              <w:rPr>
                <w:bCs w:val="0"/>
              </w:rPr>
              <w:t>No. of Respondents (total over request period)</w:t>
            </w:r>
          </w:p>
        </w:tc>
        <w:tc>
          <w:tcPr>
            <w:tcW w:w="1552" w:type="dxa"/>
            <w:shd w:val="clear" w:color="auto" w:fill="BFBFBF" w:themeFill="background1" w:themeFillShade="BF"/>
            <w:vAlign w:val="center"/>
            <w:hideMark/>
          </w:tcPr>
          <w:p w:rsidR="003769ED" w:rsidRPr="00321D3C" w:rsidP="000D7994" w14:paraId="78ACE9B3" w14:textId="77777777">
            <w:pPr>
              <w:pStyle w:val="TableHeader"/>
              <w:rPr>
                <w:bCs w:val="0"/>
              </w:rPr>
            </w:pPr>
            <w:r w:rsidRPr="00321D3C">
              <w:rPr>
                <w:bCs w:val="0"/>
              </w:rPr>
              <w:t>No. of Responses per Respondent (total over request period)</w:t>
            </w:r>
          </w:p>
        </w:tc>
        <w:tc>
          <w:tcPr>
            <w:tcW w:w="1148" w:type="dxa"/>
            <w:shd w:val="clear" w:color="auto" w:fill="BFBFBF" w:themeFill="background1" w:themeFillShade="BF"/>
            <w:vAlign w:val="center"/>
            <w:hideMark/>
          </w:tcPr>
          <w:p w:rsidR="003769ED" w:rsidRPr="00321D3C" w:rsidP="000D7994" w14:paraId="1C8E7276" w14:textId="77777777">
            <w:pPr>
              <w:pStyle w:val="TableHeader"/>
              <w:rPr>
                <w:bCs w:val="0"/>
              </w:rPr>
            </w:pPr>
            <w:r w:rsidRPr="00321D3C">
              <w:rPr>
                <w:bCs w:val="0"/>
              </w:rPr>
              <w:t>Avg. Burden per Response (in hours)</w:t>
            </w:r>
          </w:p>
        </w:tc>
        <w:tc>
          <w:tcPr>
            <w:tcW w:w="990" w:type="dxa"/>
            <w:shd w:val="clear" w:color="auto" w:fill="BFBFBF" w:themeFill="background1" w:themeFillShade="BF"/>
            <w:vAlign w:val="center"/>
            <w:hideMark/>
          </w:tcPr>
          <w:p w:rsidR="003769ED" w:rsidRPr="00321D3C" w:rsidP="000D7994" w14:paraId="1FC9EB37" w14:textId="57A415E6">
            <w:pPr>
              <w:pStyle w:val="TableHeader"/>
              <w:rPr>
                <w:bCs w:val="0"/>
              </w:rPr>
            </w:pPr>
            <w:r w:rsidRPr="00321D3C">
              <w:rPr>
                <w:bCs w:val="0"/>
              </w:rPr>
              <w:t>Total/</w:t>
            </w:r>
            <w:r w:rsidR="00321D3C">
              <w:rPr>
                <w:bCs w:val="0"/>
              </w:rPr>
              <w:t xml:space="preserve"> </w:t>
            </w:r>
            <w:r w:rsidRPr="00321D3C">
              <w:rPr>
                <w:bCs w:val="0"/>
              </w:rPr>
              <w:t>Annual Burden (in hours)</w:t>
            </w:r>
          </w:p>
        </w:tc>
        <w:tc>
          <w:tcPr>
            <w:tcW w:w="900" w:type="dxa"/>
            <w:shd w:val="clear" w:color="auto" w:fill="BFBFBF" w:themeFill="background1" w:themeFillShade="BF"/>
            <w:vAlign w:val="center"/>
            <w:hideMark/>
          </w:tcPr>
          <w:p w:rsidR="003769ED" w:rsidRPr="00321D3C" w:rsidP="000D7994" w14:paraId="2051685C" w14:textId="0FF21034">
            <w:pPr>
              <w:pStyle w:val="TableHeader"/>
              <w:rPr>
                <w:bCs w:val="0"/>
              </w:rPr>
            </w:pPr>
            <w:r w:rsidRPr="00321D3C">
              <w:rPr>
                <w:bCs w:val="0"/>
              </w:rPr>
              <w:t>Average Hourly Wage Rate</w:t>
            </w:r>
          </w:p>
        </w:tc>
        <w:tc>
          <w:tcPr>
            <w:tcW w:w="1265" w:type="dxa"/>
            <w:shd w:val="clear" w:color="auto" w:fill="BFBFBF" w:themeFill="background1" w:themeFillShade="BF"/>
            <w:vAlign w:val="center"/>
            <w:hideMark/>
          </w:tcPr>
          <w:p w:rsidR="003769ED" w:rsidRPr="00321D3C" w:rsidP="000D7994" w14:paraId="6E1D60EB" w14:textId="77777777">
            <w:pPr>
              <w:pStyle w:val="TableHeader"/>
              <w:rPr>
                <w:bCs w:val="0"/>
              </w:rPr>
            </w:pPr>
            <w:r w:rsidRPr="00321D3C">
              <w:rPr>
                <w:bCs w:val="0"/>
              </w:rPr>
              <w:t>Total Annual Respondent Cost</w:t>
            </w:r>
          </w:p>
        </w:tc>
      </w:tr>
      <w:tr w14:paraId="31AE9465" w14:textId="77777777" w:rsidTr="007A4457">
        <w:tblPrEx>
          <w:tblW w:w="9360" w:type="dxa"/>
          <w:tblLayout w:type="fixed"/>
          <w:tblCellMar>
            <w:left w:w="86" w:type="dxa"/>
            <w:right w:w="86" w:type="dxa"/>
          </w:tblCellMar>
          <w:tblLook w:val="04A0"/>
        </w:tblPrEx>
        <w:tc>
          <w:tcPr>
            <w:tcW w:w="2054" w:type="dxa"/>
            <w:hideMark/>
          </w:tcPr>
          <w:p w:rsidR="003769ED" w:rsidRPr="004714A0" w:rsidP="000209C3" w14:paraId="3DA27001" w14:textId="70ACDC54">
            <w:pPr>
              <w:pStyle w:val="TableText"/>
            </w:pPr>
            <w:bookmarkStart w:id="74" w:name="OLE_LINK30"/>
            <w:bookmarkStart w:id="75" w:name="_Hlk168997963"/>
            <w:r w:rsidRPr="004714A0">
              <w:t xml:space="preserve">2024 NSECE </w:t>
            </w:r>
            <w:r w:rsidRPr="004714A0">
              <w:t>Household Screener</w:t>
            </w:r>
            <w:r w:rsidRPr="004714A0">
              <w:t xml:space="preserve"> </w:t>
            </w:r>
            <w:bookmarkEnd w:id="74"/>
          </w:p>
        </w:tc>
        <w:tc>
          <w:tcPr>
            <w:tcW w:w="1451" w:type="dxa"/>
            <w:vAlign w:val="center"/>
            <w:hideMark/>
          </w:tcPr>
          <w:p w:rsidR="00F66C3B" w:rsidRPr="001E3CC8" w:rsidP="00F66C3B" w14:paraId="1BAF9C59" w14:textId="019A6241">
            <w:pPr>
              <w:pStyle w:val="TableText"/>
              <w:tabs>
                <w:tab w:val="decimal" w:pos="892"/>
              </w:tabs>
              <w:jc w:val="center"/>
            </w:pPr>
            <w:r>
              <w:t>17,187</w:t>
            </w:r>
          </w:p>
        </w:tc>
        <w:tc>
          <w:tcPr>
            <w:tcW w:w="1552" w:type="dxa"/>
            <w:vAlign w:val="center"/>
            <w:hideMark/>
          </w:tcPr>
          <w:p w:rsidR="003769ED" w:rsidRPr="001E3CC8" w:rsidP="00FD04D4" w14:paraId="3B0DCED6" w14:textId="77777777">
            <w:pPr>
              <w:pStyle w:val="TableText"/>
              <w:jc w:val="center"/>
            </w:pPr>
            <w:r w:rsidRPr="001E3CC8">
              <w:t>1</w:t>
            </w:r>
          </w:p>
        </w:tc>
        <w:tc>
          <w:tcPr>
            <w:tcW w:w="1148" w:type="dxa"/>
            <w:vAlign w:val="center"/>
            <w:hideMark/>
          </w:tcPr>
          <w:p w:rsidR="003769ED" w:rsidRPr="001E3CC8" w:rsidP="003A4F3A" w14:paraId="1BC4ACAE" w14:textId="77777777">
            <w:pPr>
              <w:pStyle w:val="TableText"/>
              <w:jc w:val="center"/>
            </w:pPr>
            <w:r w:rsidRPr="001E3CC8">
              <w:t>.1</w:t>
            </w:r>
          </w:p>
        </w:tc>
        <w:tc>
          <w:tcPr>
            <w:tcW w:w="990" w:type="dxa"/>
            <w:vAlign w:val="center"/>
            <w:hideMark/>
          </w:tcPr>
          <w:p w:rsidR="003769ED" w:rsidRPr="001E3CC8" w:rsidP="00F42D15" w14:paraId="632146E1" w14:textId="1AB81881">
            <w:pPr>
              <w:pStyle w:val="TableText"/>
              <w:tabs>
                <w:tab w:val="decimal" w:pos="560"/>
              </w:tabs>
              <w:jc w:val="center"/>
            </w:pPr>
            <w:r>
              <w:t>1,719</w:t>
            </w:r>
          </w:p>
        </w:tc>
        <w:tc>
          <w:tcPr>
            <w:tcW w:w="900" w:type="dxa"/>
            <w:vAlign w:val="center"/>
            <w:hideMark/>
          </w:tcPr>
          <w:p w:rsidR="003769ED" w:rsidRPr="001E3CC8" w:rsidP="00F42D15" w14:paraId="0EA9245F" w14:textId="230F937E">
            <w:pPr>
              <w:pStyle w:val="TableText"/>
              <w:jc w:val="center"/>
            </w:pPr>
            <w:r w:rsidRPr="001E3CC8">
              <w:t>$</w:t>
            </w:r>
            <w:r w:rsidRPr="001E3CC8" w:rsidR="009166D0">
              <w:t>22.00</w:t>
            </w:r>
          </w:p>
        </w:tc>
        <w:tc>
          <w:tcPr>
            <w:tcW w:w="1265" w:type="dxa"/>
            <w:vAlign w:val="center"/>
            <w:hideMark/>
          </w:tcPr>
          <w:p w:rsidR="003769ED" w:rsidRPr="001E3CC8" w:rsidP="00F42D15" w14:paraId="09E502F1" w14:textId="19D7AD4E">
            <w:pPr>
              <w:pStyle w:val="TableText"/>
              <w:tabs>
                <w:tab w:val="decimal" w:pos="728"/>
                <w:tab w:val="center" w:pos="760"/>
              </w:tabs>
              <w:jc w:val="center"/>
            </w:pPr>
            <w:r w:rsidRPr="001E3CC8">
              <w:t>$</w:t>
            </w:r>
            <w:r w:rsidR="00F66C3B">
              <w:t>37,</w:t>
            </w:r>
            <w:r w:rsidR="00135F53">
              <w:t>818</w:t>
            </w:r>
          </w:p>
        </w:tc>
      </w:tr>
      <w:tr w14:paraId="62C43685" w14:textId="77777777" w:rsidTr="00F42D15">
        <w:tblPrEx>
          <w:tblW w:w="9360" w:type="dxa"/>
          <w:tblLayout w:type="fixed"/>
          <w:tblCellMar>
            <w:left w:w="86" w:type="dxa"/>
            <w:right w:w="86" w:type="dxa"/>
          </w:tblCellMar>
          <w:tblLook w:val="04A0"/>
        </w:tblPrEx>
        <w:tc>
          <w:tcPr>
            <w:tcW w:w="2054" w:type="dxa"/>
            <w:hideMark/>
          </w:tcPr>
          <w:p w:rsidR="003769ED" w:rsidRPr="001E3CC8" w:rsidP="00321D3C" w14:paraId="6A1E94B3" w14:textId="002657EC">
            <w:pPr>
              <w:pStyle w:val="TableText"/>
            </w:pPr>
            <w:r w:rsidRPr="004714A0">
              <w:t>2024 NSECE Household Questionnaire</w:t>
            </w:r>
          </w:p>
        </w:tc>
        <w:tc>
          <w:tcPr>
            <w:tcW w:w="1451" w:type="dxa"/>
            <w:vAlign w:val="center"/>
            <w:hideMark/>
          </w:tcPr>
          <w:p w:rsidR="003769ED" w:rsidRPr="001E3CC8" w:rsidP="00F42D15" w14:paraId="323B9415" w14:textId="2C79BB7F">
            <w:pPr>
              <w:pStyle w:val="TableText"/>
              <w:tabs>
                <w:tab w:val="decimal" w:pos="892"/>
              </w:tabs>
              <w:jc w:val="center"/>
            </w:pPr>
            <w:r>
              <w:t>4,231</w:t>
            </w:r>
          </w:p>
        </w:tc>
        <w:tc>
          <w:tcPr>
            <w:tcW w:w="1552" w:type="dxa"/>
            <w:vAlign w:val="center"/>
            <w:hideMark/>
          </w:tcPr>
          <w:p w:rsidR="003769ED" w:rsidRPr="001E3CC8" w:rsidP="00FD04D4" w14:paraId="32ACC98A" w14:textId="77777777">
            <w:pPr>
              <w:pStyle w:val="TableText"/>
              <w:jc w:val="center"/>
            </w:pPr>
            <w:r w:rsidRPr="001E3CC8">
              <w:t>1</w:t>
            </w:r>
          </w:p>
        </w:tc>
        <w:tc>
          <w:tcPr>
            <w:tcW w:w="1148" w:type="dxa"/>
            <w:vAlign w:val="center"/>
            <w:hideMark/>
          </w:tcPr>
          <w:p w:rsidR="003769ED" w:rsidRPr="001E3CC8" w:rsidP="00FD04D4" w14:paraId="29BC79CB" w14:textId="77777777">
            <w:pPr>
              <w:pStyle w:val="TableText"/>
              <w:jc w:val="center"/>
            </w:pPr>
            <w:r w:rsidRPr="001E3CC8">
              <w:t>1</w:t>
            </w:r>
          </w:p>
        </w:tc>
        <w:tc>
          <w:tcPr>
            <w:tcW w:w="990" w:type="dxa"/>
            <w:vAlign w:val="center"/>
            <w:hideMark/>
          </w:tcPr>
          <w:p w:rsidR="003769ED" w:rsidRPr="001E3CC8" w:rsidP="00F42D15" w14:paraId="3E991F3D" w14:textId="551AB2BE">
            <w:pPr>
              <w:pStyle w:val="TableText"/>
              <w:tabs>
                <w:tab w:val="decimal" w:pos="560"/>
              </w:tabs>
              <w:jc w:val="center"/>
            </w:pPr>
            <w:r>
              <w:t>4,231</w:t>
            </w:r>
          </w:p>
        </w:tc>
        <w:tc>
          <w:tcPr>
            <w:tcW w:w="900" w:type="dxa"/>
            <w:vAlign w:val="center"/>
          </w:tcPr>
          <w:p w:rsidR="003769ED" w:rsidRPr="001E3CC8" w:rsidP="00F42D15" w14:paraId="13502D5F" w14:textId="2291C833">
            <w:pPr>
              <w:pStyle w:val="TableText"/>
              <w:jc w:val="center"/>
            </w:pPr>
            <w:r w:rsidRPr="001E3CC8">
              <w:t>$22.00</w:t>
            </w:r>
          </w:p>
        </w:tc>
        <w:tc>
          <w:tcPr>
            <w:tcW w:w="1265" w:type="dxa"/>
            <w:vAlign w:val="center"/>
          </w:tcPr>
          <w:p w:rsidR="003769ED" w:rsidRPr="001E3CC8" w:rsidP="00F42D15" w14:paraId="05E9508F" w14:textId="7C47FCAC">
            <w:pPr>
              <w:pStyle w:val="TableText"/>
              <w:tabs>
                <w:tab w:val="decimal" w:pos="728"/>
                <w:tab w:val="center" w:pos="760"/>
              </w:tabs>
              <w:jc w:val="center"/>
            </w:pPr>
            <w:r w:rsidRPr="001E3CC8">
              <w:t>$</w:t>
            </w:r>
            <w:r w:rsidR="00F66C3B">
              <w:t>93,082</w:t>
            </w:r>
          </w:p>
        </w:tc>
      </w:tr>
      <w:tr w14:paraId="6FB3DC3A" w14:textId="77777777" w:rsidTr="00F42D15">
        <w:tblPrEx>
          <w:tblW w:w="9360" w:type="dxa"/>
          <w:tblLayout w:type="fixed"/>
          <w:tblCellMar>
            <w:left w:w="86" w:type="dxa"/>
            <w:right w:w="86" w:type="dxa"/>
          </w:tblCellMar>
          <w:tblLook w:val="04A0"/>
        </w:tblPrEx>
        <w:tc>
          <w:tcPr>
            <w:tcW w:w="2054" w:type="dxa"/>
            <w:hideMark/>
          </w:tcPr>
          <w:p w:rsidR="003769ED" w:rsidRPr="001E3CC8" w:rsidP="00321D3C" w14:paraId="1C6C6B7A" w14:textId="304F646F">
            <w:pPr>
              <w:pStyle w:val="TableText"/>
            </w:pPr>
            <w:bookmarkStart w:id="76" w:name="OLE_LINK31"/>
            <w:r w:rsidRPr="004714A0">
              <w:t xml:space="preserve">2024 NSECE </w:t>
            </w:r>
            <w:r w:rsidRPr="001E3CC8">
              <w:t xml:space="preserve">Home-based </w:t>
            </w:r>
            <w:r w:rsidRPr="001E3CC8" w:rsidR="00E043D3">
              <w:t>P</w:t>
            </w:r>
            <w:r w:rsidRPr="001E3CC8">
              <w:t xml:space="preserve">rovider </w:t>
            </w:r>
            <w:r w:rsidRPr="001E3CC8" w:rsidR="00E043D3">
              <w:t>S</w:t>
            </w:r>
            <w:r w:rsidRPr="001E3CC8">
              <w:t>creener</w:t>
            </w:r>
            <w:r w:rsidRPr="004714A0" w:rsidR="00C579C5">
              <w:t xml:space="preserve"> </w:t>
            </w:r>
            <w:r w:rsidR="00C579C5">
              <w:t>(</w:t>
            </w:r>
            <w:bookmarkEnd w:id="76"/>
            <w:r w:rsidRPr="001E3CC8">
              <w:t>listed home-based providers)</w:t>
            </w:r>
          </w:p>
        </w:tc>
        <w:tc>
          <w:tcPr>
            <w:tcW w:w="1451" w:type="dxa"/>
            <w:vAlign w:val="center"/>
            <w:hideMark/>
          </w:tcPr>
          <w:p w:rsidR="003769ED" w:rsidRPr="001E3CC8" w:rsidP="00F42D15" w14:paraId="0663F506" w14:textId="70B54C51">
            <w:pPr>
              <w:pStyle w:val="TableText"/>
              <w:tabs>
                <w:tab w:val="decimal" w:pos="892"/>
              </w:tabs>
              <w:jc w:val="center"/>
            </w:pPr>
            <w:r>
              <w:t>264</w:t>
            </w:r>
          </w:p>
        </w:tc>
        <w:tc>
          <w:tcPr>
            <w:tcW w:w="1552" w:type="dxa"/>
            <w:vAlign w:val="center"/>
            <w:hideMark/>
          </w:tcPr>
          <w:p w:rsidR="003769ED" w:rsidRPr="001E3CC8" w:rsidP="00FD04D4" w14:paraId="43BBA884" w14:textId="77777777">
            <w:pPr>
              <w:pStyle w:val="TableText"/>
              <w:jc w:val="center"/>
            </w:pPr>
            <w:r w:rsidRPr="001E3CC8">
              <w:t>1</w:t>
            </w:r>
          </w:p>
        </w:tc>
        <w:tc>
          <w:tcPr>
            <w:tcW w:w="1148" w:type="dxa"/>
            <w:vAlign w:val="center"/>
            <w:hideMark/>
          </w:tcPr>
          <w:p w:rsidR="003769ED" w:rsidRPr="001E3CC8" w:rsidP="00FD04D4" w14:paraId="113CB8C8" w14:textId="77777777">
            <w:pPr>
              <w:pStyle w:val="TableText"/>
              <w:jc w:val="center"/>
            </w:pPr>
            <w:r w:rsidRPr="001E3CC8">
              <w:t>.03</w:t>
            </w:r>
          </w:p>
        </w:tc>
        <w:tc>
          <w:tcPr>
            <w:tcW w:w="990" w:type="dxa"/>
            <w:vAlign w:val="center"/>
            <w:hideMark/>
          </w:tcPr>
          <w:p w:rsidR="003769ED" w:rsidRPr="001E3CC8" w:rsidP="00F42D15" w14:paraId="6189888D" w14:textId="763DA6C0">
            <w:pPr>
              <w:pStyle w:val="TableText"/>
              <w:tabs>
                <w:tab w:val="decimal" w:pos="560"/>
              </w:tabs>
              <w:jc w:val="center"/>
            </w:pPr>
            <w:r>
              <w:t>8</w:t>
            </w:r>
          </w:p>
        </w:tc>
        <w:tc>
          <w:tcPr>
            <w:tcW w:w="900" w:type="dxa"/>
            <w:vAlign w:val="center"/>
          </w:tcPr>
          <w:p w:rsidR="003769ED" w:rsidRPr="001E3CC8" w:rsidP="00F42D15" w14:paraId="74487664" w14:textId="487029D6">
            <w:pPr>
              <w:pStyle w:val="TableText"/>
              <w:jc w:val="center"/>
            </w:pPr>
            <w:r w:rsidRPr="001E3CC8">
              <w:t>$</w:t>
            </w:r>
            <w:r w:rsidR="004514A4">
              <w:t>22</w:t>
            </w:r>
            <w:r w:rsidRPr="001E3CC8">
              <w:t>.</w:t>
            </w:r>
            <w:r w:rsidR="004514A4">
              <w:t>75</w:t>
            </w:r>
          </w:p>
        </w:tc>
        <w:tc>
          <w:tcPr>
            <w:tcW w:w="1265" w:type="dxa"/>
            <w:vAlign w:val="center"/>
          </w:tcPr>
          <w:p w:rsidR="003769ED" w:rsidRPr="00794705" w:rsidP="00F42D15" w14:paraId="1AF2CD1F" w14:textId="0220437C">
            <w:pPr>
              <w:pStyle w:val="TableText"/>
              <w:tabs>
                <w:tab w:val="decimal" w:pos="728"/>
                <w:tab w:val="center" w:pos="760"/>
              </w:tabs>
              <w:jc w:val="center"/>
            </w:pPr>
            <w:r w:rsidRPr="00794705">
              <w:t>$</w:t>
            </w:r>
            <w:r w:rsidRPr="00794705" w:rsidR="00135F53">
              <w:t>182</w:t>
            </w:r>
          </w:p>
        </w:tc>
      </w:tr>
      <w:tr w14:paraId="03EC8C42" w14:textId="77777777" w:rsidTr="00F42D15">
        <w:tblPrEx>
          <w:tblW w:w="9360" w:type="dxa"/>
          <w:tblLayout w:type="fixed"/>
          <w:tblCellMar>
            <w:left w:w="86" w:type="dxa"/>
            <w:right w:w="86" w:type="dxa"/>
          </w:tblCellMar>
          <w:tblLook w:val="04A0"/>
        </w:tblPrEx>
        <w:tc>
          <w:tcPr>
            <w:tcW w:w="2054" w:type="dxa"/>
            <w:hideMark/>
          </w:tcPr>
          <w:p w:rsidR="003769ED" w:rsidRPr="001E3CC8" w:rsidP="00C579C5" w14:paraId="4761AC1C" w14:textId="5F73825E">
            <w:pPr>
              <w:pStyle w:val="TableText"/>
            </w:pPr>
            <w:bookmarkStart w:id="77" w:name="OLE_LINK33"/>
            <w:r w:rsidRPr="001E3CC8">
              <w:t>2024 NSECE Home-based Provider Screener and Questionnaire</w:t>
            </w:r>
            <w:bookmarkEnd w:id="77"/>
            <w:r w:rsidR="00C579C5">
              <w:t xml:space="preserve"> </w:t>
            </w:r>
            <w:r w:rsidRPr="001E3CC8">
              <w:t>(listed home-based providers)</w:t>
            </w:r>
          </w:p>
        </w:tc>
        <w:tc>
          <w:tcPr>
            <w:tcW w:w="1451" w:type="dxa"/>
            <w:vAlign w:val="center"/>
            <w:hideMark/>
          </w:tcPr>
          <w:p w:rsidR="003769ED" w:rsidRPr="001E3CC8" w:rsidP="00F42D15" w14:paraId="0914986D" w14:textId="081C0831">
            <w:pPr>
              <w:pStyle w:val="TableText"/>
              <w:tabs>
                <w:tab w:val="decimal" w:pos="892"/>
              </w:tabs>
              <w:jc w:val="center"/>
            </w:pPr>
            <w:r>
              <w:t>946</w:t>
            </w:r>
          </w:p>
        </w:tc>
        <w:tc>
          <w:tcPr>
            <w:tcW w:w="1552" w:type="dxa"/>
            <w:vAlign w:val="center"/>
            <w:hideMark/>
          </w:tcPr>
          <w:p w:rsidR="003769ED" w:rsidRPr="001E3CC8" w:rsidP="00FD04D4" w14:paraId="76283070" w14:textId="77777777">
            <w:pPr>
              <w:pStyle w:val="TableText"/>
              <w:jc w:val="center"/>
            </w:pPr>
            <w:r w:rsidRPr="001E3CC8">
              <w:t>1</w:t>
            </w:r>
          </w:p>
        </w:tc>
        <w:tc>
          <w:tcPr>
            <w:tcW w:w="1148" w:type="dxa"/>
            <w:vAlign w:val="center"/>
            <w:hideMark/>
          </w:tcPr>
          <w:p w:rsidR="003769ED" w:rsidRPr="001E3CC8" w:rsidP="00FD04D4" w14:paraId="7ED72448" w14:textId="77777777">
            <w:pPr>
              <w:pStyle w:val="TableText"/>
              <w:jc w:val="center"/>
            </w:pPr>
            <w:r w:rsidRPr="001E3CC8">
              <w:t>.67</w:t>
            </w:r>
          </w:p>
        </w:tc>
        <w:tc>
          <w:tcPr>
            <w:tcW w:w="990" w:type="dxa"/>
            <w:vAlign w:val="center"/>
            <w:hideMark/>
          </w:tcPr>
          <w:p w:rsidR="003769ED" w:rsidRPr="001E3CC8" w:rsidP="00F42D15" w14:paraId="1E97D811" w14:textId="3672F3BA">
            <w:pPr>
              <w:pStyle w:val="TableText"/>
              <w:tabs>
                <w:tab w:val="decimal" w:pos="560"/>
              </w:tabs>
              <w:jc w:val="center"/>
            </w:pPr>
            <w:r>
              <w:t>634</w:t>
            </w:r>
          </w:p>
        </w:tc>
        <w:tc>
          <w:tcPr>
            <w:tcW w:w="900" w:type="dxa"/>
            <w:vAlign w:val="center"/>
          </w:tcPr>
          <w:p w:rsidR="003769ED" w:rsidRPr="001E3CC8" w:rsidP="00F42D15" w14:paraId="4248CC08" w14:textId="33869C79">
            <w:pPr>
              <w:pStyle w:val="TableText"/>
              <w:jc w:val="center"/>
            </w:pPr>
            <w:r w:rsidRPr="001E3CC8">
              <w:t>$</w:t>
            </w:r>
            <w:r w:rsidR="004514A4">
              <w:t>22</w:t>
            </w:r>
            <w:r w:rsidRPr="001E3CC8">
              <w:t>.</w:t>
            </w:r>
            <w:r w:rsidR="004514A4">
              <w:t>75</w:t>
            </w:r>
          </w:p>
        </w:tc>
        <w:tc>
          <w:tcPr>
            <w:tcW w:w="1265" w:type="dxa"/>
            <w:vAlign w:val="center"/>
          </w:tcPr>
          <w:p w:rsidR="003769ED" w:rsidRPr="00794705" w:rsidP="00F42D15" w14:paraId="7DC83029" w14:textId="2AC99DBA">
            <w:pPr>
              <w:pStyle w:val="TableText"/>
              <w:tabs>
                <w:tab w:val="decimal" w:pos="728"/>
                <w:tab w:val="center" w:pos="760"/>
              </w:tabs>
              <w:jc w:val="center"/>
            </w:pPr>
            <w:r w:rsidRPr="00794705">
              <w:t>$</w:t>
            </w:r>
            <w:r w:rsidRPr="00794705" w:rsidR="00F66C3B">
              <w:t>14,</w:t>
            </w:r>
            <w:r w:rsidRPr="00794705" w:rsidR="00135F53">
              <w:t>424</w:t>
            </w:r>
          </w:p>
        </w:tc>
      </w:tr>
      <w:tr w14:paraId="78EA7571" w14:textId="77777777" w:rsidTr="00F42D15">
        <w:tblPrEx>
          <w:tblW w:w="9360" w:type="dxa"/>
          <w:tblLayout w:type="fixed"/>
          <w:tblCellMar>
            <w:left w:w="86" w:type="dxa"/>
            <w:right w:w="86" w:type="dxa"/>
          </w:tblCellMar>
          <w:tblLook w:val="04A0"/>
        </w:tblPrEx>
        <w:tc>
          <w:tcPr>
            <w:tcW w:w="2054" w:type="dxa"/>
            <w:hideMark/>
          </w:tcPr>
          <w:p w:rsidR="003769ED" w:rsidRPr="001E3CC8" w:rsidP="00321D3C" w14:paraId="24CD8117" w14:textId="4C26A60D">
            <w:pPr>
              <w:pStyle w:val="TableText"/>
            </w:pPr>
            <w:r w:rsidRPr="001E3CC8">
              <w:t>2024 NSECE Home-based Provider Screener and Questionnaire</w:t>
            </w:r>
            <w:r w:rsidRPr="004714A0">
              <w:t xml:space="preserve"> </w:t>
            </w:r>
            <w:r w:rsidRPr="004714A0">
              <w:t>(</w:t>
            </w:r>
            <w:r w:rsidRPr="001E3CC8">
              <w:t>unlisted home-based providers)</w:t>
            </w:r>
          </w:p>
        </w:tc>
        <w:tc>
          <w:tcPr>
            <w:tcW w:w="1451" w:type="dxa"/>
            <w:vAlign w:val="center"/>
            <w:hideMark/>
          </w:tcPr>
          <w:p w:rsidR="003769ED" w:rsidRPr="001E3CC8" w:rsidP="00F42D15" w14:paraId="7ADE2346" w14:textId="1FCA5548">
            <w:pPr>
              <w:pStyle w:val="TableText"/>
              <w:tabs>
                <w:tab w:val="decimal" w:pos="892"/>
              </w:tabs>
              <w:jc w:val="center"/>
            </w:pPr>
            <w:r>
              <w:t>175</w:t>
            </w:r>
          </w:p>
        </w:tc>
        <w:tc>
          <w:tcPr>
            <w:tcW w:w="1552" w:type="dxa"/>
            <w:vAlign w:val="center"/>
            <w:hideMark/>
          </w:tcPr>
          <w:p w:rsidR="003769ED" w:rsidRPr="001E3CC8" w:rsidP="00FD04D4" w14:paraId="36FC1F0E" w14:textId="77777777">
            <w:pPr>
              <w:pStyle w:val="TableText"/>
              <w:jc w:val="center"/>
            </w:pPr>
            <w:r w:rsidRPr="001E3CC8">
              <w:t>1</w:t>
            </w:r>
          </w:p>
        </w:tc>
        <w:tc>
          <w:tcPr>
            <w:tcW w:w="1148" w:type="dxa"/>
            <w:vAlign w:val="center"/>
            <w:hideMark/>
          </w:tcPr>
          <w:p w:rsidR="003769ED" w:rsidRPr="001E3CC8" w:rsidP="00FD04D4" w14:paraId="014021D9" w14:textId="77777777">
            <w:pPr>
              <w:pStyle w:val="TableText"/>
              <w:jc w:val="center"/>
            </w:pPr>
            <w:r w:rsidRPr="001E3CC8">
              <w:t>.33</w:t>
            </w:r>
          </w:p>
        </w:tc>
        <w:tc>
          <w:tcPr>
            <w:tcW w:w="990" w:type="dxa"/>
            <w:vAlign w:val="center"/>
            <w:hideMark/>
          </w:tcPr>
          <w:p w:rsidR="003769ED" w:rsidRPr="001E3CC8" w:rsidP="00F42D15" w14:paraId="145F396F" w14:textId="303668D3">
            <w:pPr>
              <w:pStyle w:val="TableText"/>
              <w:tabs>
                <w:tab w:val="decimal" w:pos="560"/>
              </w:tabs>
              <w:jc w:val="center"/>
            </w:pPr>
            <w:r>
              <w:t>58</w:t>
            </w:r>
          </w:p>
        </w:tc>
        <w:tc>
          <w:tcPr>
            <w:tcW w:w="900" w:type="dxa"/>
            <w:vAlign w:val="center"/>
          </w:tcPr>
          <w:p w:rsidR="003769ED" w:rsidRPr="001E3CC8" w:rsidP="00F42D15" w14:paraId="242B0243" w14:textId="69249E41">
            <w:pPr>
              <w:pStyle w:val="TableText"/>
              <w:jc w:val="center"/>
            </w:pPr>
            <w:r w:rsidRPr="001E3CC8">
              <w:t>$13.22</w:t>
            </w:r>
          </w:p>
        </w:tc>
        <w:tc>
          <w:tcPr>
            <w:tcW w:w="1265" w:type="dxa"/>
            <w:vAlign w:val="center"/>
          </w:tcPr>
          <w:p w:rsidR="003769ED" w:rsidRPr="00794705" w:rsidP="00F42D15" w14:paraId="21028664" w14:textId="13B4AC76">
            <w:pPr>
              <w:pStyle w:val="TableText"/>
              <w:tabs>
                <w:tab w:val="decimal" w:pos="728"/>
                <w:tab w:val="center" w:pos="760"/>
              </w:tabs>
              <w:jc w:val="center"/>
            </w:pPr>
            <w:r w:rsidRPr="00794705">
              <w:t>$</w:t>
            </w:r>
            <w:r w:rsidRPr="00794705" w:rsidR="00135F53">
              <w:t>767</w:t>
            </w:r>
          </w:p>
        </w:tc>
      </w:tr>
      <w:tr w14:paraId="67CADBFF" w14:textId="77777777" w:rsidTr="00F42D15">
        <w:tblPrEx>
          <w:tblW w:w="9360" w:type="dxa"/>
          <w:tblLayout w:type="fixed"/>
          <w:tblCellMar>
            <w:left w:w="86" w:type="dxa"/>
            <w:right w:w="86" w:type="dxa"/>
          </w:tblCellMar>
          <w:tblLook w:val="04A0"/>
        </w:tblPrEx>
        <w:tc>
          <w:tcPr>
            <w:tcW w:w="2054" w:type="dxa"/>
            <w:hideMark/>
          </w:tcPr>
          <w:p w:rsidR="003769ED" w:rsidRPr="001E3CC8" w:rsidP="00C579C5" w14:paraId="55A860B4" w14:textId="6B48B46D">
            <w:pPr>
              <w:pStyle w:val="TableText"/>
            </w:pPr>
            <w:r w:rsidRPr="004714A0">
              <w:t xml:space="preserve">2024 NSECE </w:t>
            </w:r>
            <w:r w:rsidRPr="001E3CC8">
              <w:t xml:space="preserve">Center-based </w:t>
            </w:r>
            <w:r w:rsidRPr="001E3CC8" w:rsidR="008C3AE0">
              <w:t>P</w:t>
            </w:r>
            <w:r w:rsidRPr="001E3CC8">
              <w:t xml:space="preserve">rovider </w:t>
            </w:r>
            <w:r w:rsidRPr="001E3CC8" w:rsidR="008C3AE0">
              <w:t>S</w:t>
            </w:r>
            <w:r w:rsidRPr="001E3CC8">
              <w:t xml:space="preserve">creener </w:t>
            </w:r>
          </w:p>
        </w:tc>
        <w:tc>
          <w:tcPr>
            <w:tcW w:w="1451" w:type="dxa"/>
            <w:vAlign w:val="center"/>
            <w:hideMark/>
          </w:tcPr>
          <w:p w:rsidR="003769ED" w:rsidRPr="001E3CC8" w:rsidP="00F42D15" w14:paraId="3792CA29" w14:textId="193C4058">
            <w:pPr>
              <w:pStyle w:val="TableText"/>
              <w:tabs>
                <w:tab w:val="decimal" w:pos="892"/>
              </w:tabs>
              <w:jc w:val="center"/>
            </w:pPr>
            <w:r>
              <w:t>4,401</w:t>
            </w:r>
          </w:p>
        </w:tc>
        <w:tc>
          <w:tcPr>
            <w:tcW w:w="1552" w:type="dxa"/>
            <w:vAlign w:val="center"/>
            <w:hideMark/>
          </w:tcPr>
          <w:p w:rsidR="003769ED" w:rsidRPr="001E3CC8" w:rsidP="00FD04D4" w14:paraId="15624889" w14:textId="77777777">
            <w:pPr>
              <w:pStyle w:val="TableText"/>
              <w:jc w:val="center"/>
            </w:pPr>
            <w:r w:rsidRPr="001E3CC8">
              <w:t>1</w:t>
            </w:r>
          </w:p>
        </w:tc>
        <w:tc>
          <w:tcPr>
            <w:tcW w:w="1148" w:type="dxa"/>
            <w:vAlign w:val="center"/>
            <w:hideMark/>
          </w:tcPr>
          <w:p w:rsidR="003769ED" w:rsidRPr="001E3CC8" w:rsidP="00FD04D4" w14:paraId="768567BD" w14:textId="77777777">
            <w:pPr>
              <w:pStyle w:val="TableText"/>
              <w:jc w:val="center"/>
            </w:pPr>
            <w:r w:rsidRPr="001E3CC8">
              <w:t>.1</w:t>
            </w:r>
          </w:p>
        </w:tc>
        <w:tc>
          <w:tcPr>
            <w:tcW w:w="990" w:type="dxa"/>
            <w:vAlign w:val="center"/>
            <w:hideMark/>
          </w:tcPr>
          <w:p w:rsidR="003769ED" w:rsidRPr="001E3CC8" w:rsidP="00F42D15" w14:paraId="76E9B1CC" w14:textId="377D2924">
            <w:pPr>
              <w:pStyle w:val="TableText"/>
              <w:tabs>
                <w:tab w:val="decimal" w:pos="560"/>
              </w:tabs>
              <w:jc w:val="center"/>
            </w:pPr>
            <w:r>
              <w:t>440</w:t>
            </w:r>
          </w:p>
        </w:tc>
        <w:tc>
          <w:tcPr>
            <w:tcW w:w="900" w:type="dxa"/>
            <w:vAlign w:val="center"/>
          </w:tcPr>
          <w:p w:rsidR="003769ED" w:rsidRPr="001E3CC8" w:rsidP="00F42D15" w14:paraId="7E56CDED" w14:textId="517F3F79">
            <w:pPr>
              <w:pStyle w:val="TableText"/>
              <w:jc w:val="center"/>
            </w:pPr>
            <w:r w:rsidRPr="001E3CC8">
              <w:t>$22.75</w:t>
            </w:r>
          </w:p>
        </w:tc>
        <w:tc>
          <w:tcPr>
            <w:tcW w:w="1265" w:type="dxa"/>
            <w:vAlign w:val="center"/>
          </w:tcPr>
          <w:p w:rsidR="003769ED" w:rsidRPr="00794705" w:rsidP="00F42D15" w14:paraId="6326EFD0" w14:textId="1548E4B7">
            <w:pPr>
              <w:pStyle w:val="TableText"/>
              <w:tabs>
                <w:tab w:val="decimal" w:pos="728"/>
                <w:tab w:val="center" w:pos="760"/>
              </w:tabs>
              <w:jc w:val="center"/>
            </w:pPr>
            <w:r w:rsidRPr="00794705">
              <w:t>$</w:t>
            </w:r>
            <w:r w:rsidRPr="00794705" w:rsidR="00F66C3B">
              <w:t>10,01</w:t>
            </w:r>
            <w:r w:rsidRPr="007A4457" w:rsidR="00794705">
              <w:t>0</w:t>
            </w:r>
          </w:p>
        </w:tc>
      </w:tr>
      <w:tr w14:paraId="69D41E67" w14:textId="77777777" w:rsidTr="00F42D15">
        <w:tblPrEx>
          <w:tblW w:w="9360" w:type="dxa"/>
          <w:tblLayout w:type="fixed"/>
          <w:tblCellMar>
            <w:left w:w="86" w:type="dxa"/>
            <w:right w:w="86" w:type="dxa"/>
          </w:tblCellMar>
          <w:tblLook w:val="04A0"/>
        </w:tblPrEx>
        <w:tc>
          <w:tcPr>
            <w:tcW w:w="2054" w:type="dxa"/>
            <w:hideMark/>
          </w:tcPr>
          <w:p w:rsidR="003769ED" w:rsidRPr="001E3CC8" w:rsidP="00321D3C" w14:paraId="6C66B2E1" w14:textId="4474D032">
            <w:pPr>
              <w:pStyle w:val="TableText"/>
            </w:pPr>
            <w:r w:rsidRPr="004714A0">
              <w:t xml:space="preserve">2024 NSECE </w:t>
            </w:r>
            <w:r w:rsidRPr="001E3CC8">
              <w:t xml:space="preserve">Center-based </w:t>
            </w:r>
            <w:r w:rsidRPr="001E3CC8" w:rsidR="008C3AE0">
              <w:t>P</w:t>
            </w:r>
            <w:r w:rsidRPr="001E3CC8">
              <w:t xml:space="preserve">rovider </w:t>
            </w:r>
            <w:r w:rsidRPr="004714A0">
              <w:t xml:space="preserve">Screener and </w:t>
            </w:r>
            <w:r w:rsidRPr="001E3CC8" w:rsidR="008C3AE0">
              <w:t>Q</w:t>
            </w:r>
            <w:r w:rsidRPr="001E3CC8">
              <w:t>uestionnaire</w:t>
            </w:r>
          </w:p>
        </w:tc>
        <w:tc>
          <w:tcPr>
            <w:tcW w:w="1451" w:type="dxa"/>
            <w:vAlign w:val="center"/>
            <w:hideMark/>
          </w:tcPr>
          <w:p w:rsidR="003769ED" w:rsidRPr="001E3CC8" w:rsidP="00F42D15" w14:paraId="3AE95B7F" w14:textId="38EDCC3D">
            <w:pPr>
              <w:pStyle w:val="TableText"/>
              <w:tabs>
                <w:tab w:val="decimal" w:pos="892"/>
              </w:tabs>
              <w:jc w:val="center"/>
            </w:pPr>
            <w:r>
              <w:t>3,602</w:t>
            </w:r>
          </w:p>
        </w:tc>
        <w:tc>
          <w:tcPr>
            <w:tcW w:w="1552" w:type="dxa"/>
            <w:vAlign w:val="center"/>
            <w:hideMark/>
          </w:tcPr>
          <w:p w:rsidR="003769ED" w:rsidRPr="001E3CC8" w:rsidP="00FD04D4" w14:paraId="2567F76C" w14:textId="77777777">
            <w:pPr>
              <w:pStyle w:val="TableText"/>
              <w:jc w:val="center"/>
            </w:pPr>
            <w:r w:rsidRPr="001E3CC8">
              <w:t>1</w:t>
            </w:r>
          </w:p>
        </w:tc>
        <w:tc>
          <w:tcPr>
            <w:tcW w:w="1148" w:type="dxa"/>
            <w:vAlign w:val="center"/>
            <w:hideMark/>
          </w:tcPr>
          <w:p w:rsidR="003769ED" w:rsidRPr="001E3CC8" w:rsidP="00FD04D4" w14:paraId="208BAD5F" w14:textId="77777777">
            <w:pPr>
              <w:pStyle w:val="TableText"/>
              <w:jc w:val="center"/>
            </w:pPr>
            <w:r w:rsidRPr="001E3CC8">
              <w:t>.75</w:t>
            </w:r>
          </w:p>
        </w:tc>
        <w:tc>
          <w:tcPr>
            <w:tcW w:w="990" w:type="dxa"/>
            <w:vAlign w:val="center"/>
            <w:hideMark/>
          </w:tcPr>
          <w:p w:rsidR="003769ED" w:rsidRPr="001E3CC8" w:rsidP="00F42D15" w14:paraId="2986E5C3" w14:textId="15C10CD1">
            <w:pPr>
              <w:pStyle w:val="TableText"/>
              <w:tabs>
                <w:tab w:val="decimal" w:pos="560"/>
              </w:tabs>
              <w:jc w:val="center"/>
            </w:pPr>
            <w:r>
              <w:t>2,702</w:t>
            </w:r>
          </w:p>
        </w:tc>
        <w:tc>
          <w:tcPr>
            <w:tcW w:w="900" w:type="dxa"/>
            <w:vAlign w:val="center"/>
          </w:tcPr>
          <w:p w:rsidR="003769ED" w:rsidRPr="001E3CC8" w:rsidP="00F42D15" w14:paraId="372931EC" w14:textId="161C254F">
            <w:pPr>
              <w:pStyle w:val="TableText"/>
              <w:jc w:val="center"/>
            </w:pPr>
            <w:r w:rsidRPr="001E3CC8">
              <w:t>$22.75</w:t>
            </w:r>
          </w:p>
        </w:tc>
        <w:tc>
          <w:tcPr>
            <w:tcW w:w="1265" w:type="dxa"/>
            <w:vAlign w:val="center"/>
          </w:tcPr>
          <w:p w:rsidR="003769ED" w:rsidRPr="00794705" w:rsidP="00F42D15" w14:paraId="426CFA88" w14:textId="287AFCA6">
            <w:pPr>
              <w:pStyle w:val="TableText"/>
              <w:tabs>
                <w:tab w:val="decimal" w:pos="728"/>
                <w:tab w:val="center" w:pos="760"/>
              </w:tabs>
              <w:jc w:val="center"/>
            </w:pPr>
            <w:r w:rsidRPr="00794705">
              <w:t>$</w:t>
            </w:r>
            <w:r w:rsidRPr="00794705" w:rsidR="00F66C3B">
              <w:t>61,</w:t>
            </w:r>
            <w:r w:rsidRPr="00794705" w:rsidR="00794705">
              <w:t>4</w:t>
            </w:r>
            <w:r w:rsidRPr="007A4457" w:rsidR="00794705">
              <w:t>71</w:t>
            </w:r>
          </w:p>
        </w:tc>
      </w:tr>
      <w:tr w14:paraId="5CDB3ACA" w14:textId="77777777" w:rsidTr="00F42D15">
        <w:tblPrEx>
          <w:tblW w:w="9360" w:type="dxa"/>
          <w:tblLayout w:type="fixed"/>
          <w:tblCellMar>
            <w:left w:w="86" w:type="dxa"/>
            <w:right w:w="86" w:type="dxa"/>
          </w:tblCellMar>
          <w:tblLook w:val="04A0"/>
        </w:tblPrEx>
        <w:tc>
          <w:tcPr>
            <w:tcW w:w="2054" w:type="dxa"/>
            <w:hideMark/>
          </w:tcPr>
          <w:p w:rsidR="003769ED" w:rsidRPr="001E3CC8" w:rsidP="00321D3C" w14:paraId="099F3DF2" w14:textId="0E34F0CA">
            <w:pPr>
              <w:pStyle w:val="TableText"/>
            </w:pPr>
            <w:r w:rsidRPr="004714A0">
              <w:t xml:space="preserve">2024 NSECE </w:t>
            </w:r>
            <w:r w:rsidRPr="001E3CC8" w:rsidR="00C4126B">
              <w:t>Workforce (</w:t>
            </w:r>
            <w:r w:rsidRPr="001E3CC8">
              <w:t xml:space="preserve">Classroom </w:t>
            </w:r>
            <w:r w:rsidRPr="001E3CC8" w:rsidR="002E440F">
              <w:t>Staff</w:t>
            </w:r>
            <w:r w:rsidRPr="001E3CC8">
              <w:t xml:space="preserve">) </w:t>
            </w:r>
            <w:r w:rsidRPr="001E3CC8" w:rsidR="008C3AE0">
              <w:t>Q</w:t>
            </w:r>
            <w:r w:rsidRPr="001E3CC8">
              <w:t>uestionnaire</w:t>
            </w:r>
          </w:p>
        </w:tc>
        <w:tc>
          <w:tcPr>
            <w:tcW w:w="1451" w:type="dxa"/>
            <w:vAlign w:val="center"/>
            <w:hideMark/>
          </w:tcPr>
          <w:p w:rsidR="003769ED" w:rsidRPr="001E3CC8" w:rsidP="00F42D15" w14:paraId="3D182F4D" w14:textId="48CB99EA">
            <w:pPr>
              <w:pStyle w:val="TableText"/>
              <w:tabs>
                <w:tab w:val="decimal" w:pos="892"/>
              </w:tabs>
              <w:jc w:val="center"/>
            </w:pPr>
            <w:r>
              <w:t>3,794</w:t>
            </w:r>
          </w:p>
        </w:tc>
        <w:tc>
          <w:tcPr>
            <w:tcW w:w="1552" w:type="dxa"/>
            <w:vAlign w:val="center"/>
            <w:hideMark/>
          </w:tcPr>
          <w:p w:rsidR="003769ED" w:rsidRPr="001E3CC8" w:rsidP="00FD04D4" w14:paraId="63DB7443" w14:textId="77777777">
            <w:pPr>
              <w:pStyle w:val="TableText"/>
              <w:jc w:val="center"/>
            </w:pPr>
            <w:r w:rsidRPr="001E3CC8">
              <w:t>1</w:t>
            </w:r>
          </w:p>
        </w:tc>
        <w:tc>
          <w:tcPr>
            <w:tcW w:w="1148" w:type="dxa"/>
            <w:vAlign w:val="center"/>
            <w:hideMark/>
          </w:tcPr>
          <w:p w:rsidR="003769ED" w:rsidRPr="001E3CC8" w:rsidP="00FD04D4" w14:paraId="75081FA1" w14:textId="77777777">
            <w:pPr>
              <w:pStyle w:val="TableText"/>
              <w:jc w:val="center"/>
            </w:pPr>
            <w:r w:rsidRPr="001E3CC8">
              <w:t>.33</w:t>
            </w:r>
          </w:p>
        </w:tc>
        <w:tc>
          <w:tcPr>
            <w:tcW w:w="990" w:type="dxa"/>
            <w:vAlign w:val="center"/>
            <w:hideMark/>
          </w:tcPr>
          <w:p w:rsidR="003769ED" w:rsidRPr="001E3CC8" w:rsidP="00F42D15" w14:paraId="53B255E7" w14:textId="35EB0779">
            <w:pPr>
              <w:pStyle w:val="TableText"/>
              <w:tabs>
                <w:tab w:val="decimal" w:pos="560"/>
              </w:tabs>
              <w:jc w:val="center"/>
            </w:pPr>
            <w:r>
              <w:t>1,252</w:t>
            </w:r>
          </w:p>
        </w:tc>
        <w:tc>
          <w:tcPr>
            <w:tcW w:w="900" w:type="dxa"/>
            <w:vAlign w:val="center"/>
          </w:tcPr>
          <w:p w:rsidR="003769ED" w:rsidRPr="001E3CC8" w:rsidP="00F42D15" w14:paraId="7B9666D7" w14:textId="22DF28FE">
            <w:pPr>
              <w:pStyle w:val="TableText"/>
              <w:jc w:val="center"/>
            </w:pPr>
            <w:r w:rsidRPr="001E3CC8">
              <w:t>$13.22</w:t>
            </w:r>
          </w:p>
        </w:tc>
        <w:tc>
          <w:tcPr>
            <w:tcW w:w="1265" w:type="dxa"/>
            <w:vAlign w:val="center"/>
          </w:tcPr>
          <w:p w:rsidR="003769ED" w:rsidRPr="00794705" w:rsidP="00F42D15" w14:paraId="53F443D6" w14:textId="113B40AD">
            <w:pPr>
              <w:pStyle w:val="TableText"/>
              <w:tabs>
                <w:tab w:val="decimal" w:pos="728"/>
                <w:tab w:val="center" w:pos="760"/>
              </w:tabs>
              <w:jc w:val="center"/>
            </w:pPr>
            <w:r w:rsidRPr="00794705">
              <w:t>$</w:t>
            </w:r>
            <w:r w:rsidRPr="00794705" w:rsidR="00F66C3B">
              <w:t>16,</w:t>
            </w:r>
            <w:r w:rsidRPr="00794705" w:rsidR="00794705">
              <w:t>55</w:t>
            </w:r>
            <w:r w:rsidRPr="007A4457" w:rsidR="00794705">
              <w:t>1</w:t>
            </w:r>
          </w:p>
        </w:tc>
      </w:tr>
      <w:tr w14:paraId="63FB705F" w14:textId="77777777" w:rsidTr="00F60654">
        <w:tblPrEx>
          <w:tblW w:w="9360" w:type="dxa"/>
          <w:tblLayout w:type="fixed"/>
          <w:tblCellMar>
            <w:left w:w="86" w:type="dxa"/>
            <w:right w:w="86" w:type="dxa"/>
          </w:tblCellMar>
          <w:tblLook w:val="04A0"/>
        </w:tblPrEx>
        <w:tc>
          <w:tcPr>
            <w:tcW w:w="2054" w:type="dxa"/>
          </w:tcPr>
          <w:p w:rsidR="00555277" w:rsidRPr="001E3CC8" w:rsidP="00555277" w14:paraId="269106B9" w14:textId="3324E114">
            <w:pPr>
              <w:pStyle w:val="TableText"/>
            </w:pPr>
            <w:r>
              <w:rPr>
                <w:bCs/>
              </w:rPr>
              <w:t>2024 NSECE Household Longitudinal Follow-up Questionnaire</w:t>
            </w:r>
          </w:p>
        </w:tc>
        <w:tc>
          <w:tcPr>
            <w:tcW w:w="1451" w:type="dxa"/>
            <w:vAlign w:val="center"/>
          </w:tcPr>
          <w:p w:rsidR="00555277" w:rsidRPr="001E3CC8" w:rsidP="00555277" w14:paraId="24BBA8C5" w14:textId="28DB83D3">
            <w:pPr>
              <w:pStyle w:val="TableText"/>
              <w:tabs>
                <w:tab w:val="decimal" w:pos="892"/>
              </w:tabs>
              <w:jc w:val="center"/>
            </w:pPr>
            <w:r>
              <w:rPr>
                <w:bCs/>
              </w:rPr>
              <w:t>3,750</w:t>
            </w:r>
          </w:p>
        </w:tc>
        <w:tc>
          <w:tcPr>
            <w:tcW w:w="1552" w:type="dxa"/>
            <w:vAlign w:val="center"/>
          </w:tcPr>
          <w:p w:rsidR="00555277" w:rsidRPr="001E3CC8" w:rsidP="00555277" w14:paraId="4E4664EF" w14:textId="085CFB0A">
            <w:pPr>
              <w:pStyle w:val="TableText"/>
              <w:jc w:val="center"/>
            </w:pPr>
            <w:r>
              <w:rPr>
                <w:bCs/>
              </w:rPr>
              <w:t>1</w:t>
            </w:r>
          </w:p>
        </w:tc>
        <w:tc>
          <w:tcPr>
            <w:tcW w:w="1148" w:type="dxa"/>
            <w:vAlign w:val="center"/>
          </w:tcPr>
          <w:p w:rsidR="00555277" w:rsidRPr="001E3CC8" w:rsidP="00555277" w14:paraId="7D9AF6B8" w14:textId="721769C0">
            <w:pPr>
              <w:pStyle w:val="TableText"/>
              <w:jc w:val="center"/>
            </w:pPr>
            <w:r>
              <w:rPr>
                <w:bCs/>
              </w:rPr>
              <w:t>.36</w:t>
            </w:r>
          </w:p>
        </w:tc>
        <w:tc>
          <w:tcPr>
            <w:tcW w:w="990" w:type="dxa"/>
            <w:vAlign w:val="center"/>
          </w:tcPr>
          <w:p w:rsidR="00555277" w:rsidRPr="001E3CC8" w:rsidP="00555277" w14:paraId="3CF7DF24" w14:textId="0740D0A8">
            <w:pPr>
              <w:pStyle w:val="TableText"/>
              <w:tabs>
                <w:tab w:val="decimal" w:pos="560"/>
              </w:tabs>
              <w:jc w:val="center"/>
            </w:pPr>
            <w:r>
              <w:rPr>
                <w:bCs/>
              </w:rPr>
              <w:t>1,350</w:t>
            </w:r>
          </w:p>
        </w:tc>
        <w:tc>
          <w:tcPr>
            <w:tcW w:w="900" w:type="dxa"/>
            <w:vAlign w:val="center"/>
          </w:tcPr>
          <w:p w:rsidR="00555277" w:rsidRPr="00A1688B" w:rsidP="00555277" w14:paraId="0C3829F2" w14:textId="628259BA">
            <w:pPr>
              <w:pStyle w:val="TableText"/>
              <w:jc w:val="center"/>
            </w:pPr>
            <w:r w:rsidRPr="00A1688B">
              <w:rPr>
                <w:bCs/>
              </w:rPr>
              <w:t>$</w:t>
            </w:r>
            <w:r w:rsidR="00A1688B">
              <w:rPr>
                <w:bCs/>
              </w:rPr>
              <w:t>31.48</w:t>
            </w:r>
          </w:p>
        </w:tc>
        <w:tc>
          <w:tcPr>
            <w:tcW w:w="1265" w:type="dxa"/>
            <w:vAlign w:val="center"/>
          </w:tcPr>
          <w:p w:rsidR="00555277" w:rsidRPr="00A1688B" w:rsidP="00555277" w14:paraId="61ADCF6D" w14:textId="3DB92197">
            <w:pPr>
              <w:pStyle w:val="TableText"/>
              <w:tabs>
                <w:tab w:val="decimal" w:pos="728"/>
                <w:tab w:val="center" w:pos="760"/>
              </w:tabs>
              <w:jc w:val="center"/>
            </w:pPr>
            <w:r w:rsidRPr="00A1688B">
              <w:rPr>
                <w:bCs/>
              </w:rPr>
              <w:t>$</w:t>
            </w:r>
            <w:r w:rsidR="00A1688B">
              <w:rPr>
                <w:bCs/>
              </w:rPr>
              <w:t>42,498</w:t>
            </w:r>
          </w:p>
        </w:tc>
      </w:tr>
      <w:tr w14:paraId="238E8AD6" w14:textId="77777777" w:rsidTr="00F60654">
        <w:tblPrEx>
          <w:tblW w:w="9360" w:type="dxa"/>
          <w:tblLayout w:type="fixed"/>
          <w:tblCellMar>
            <w:left w:w="86" w:type="dxa"/>
            <w:right w:w="86" w:type="dxa"/>
          </w:tblCellMar>
          <w:tblLook w:val="04A0"/>
        </w:tblPrEx>
        <w:tc>
          <w:tcPr>
            <w:tcW w:w="2054" w:type="dxa"/>
          </w:tcPr>
          <w:p w:rsidR="0061554D" w:rsidP="00555277" w14:paraId="51476D7C" w14:textId="5F7E2D73">
            <w:pPr>
              <w:pStyle w:val="TableText"/>
              <w:rPr>
                <w:bCs/>
              </w:rPr>
            </w:pPr>
            <w:r>
              <w:rPr>
                <w:bCs/>
              </w:rPr>
              <w:t>2024 NSECE Household Longitudinal Follow-up Quality Assurance Questionnaire</w:t>
            </w:r>
          </w:p>
        </w:tc>
        <w:tc>
          <w:tcPr>
            <w:tcW w:w="1451" w:type="dxa"/>
            <w:vAlign w:val="center"/>
          </w:tcPr>
          <w:p w:rsidR="0061554D" w:rsidP="00555277" w14:paraId="3C4014A0" w14:textId="7DC91319">
            <w:pPr>
              <w:pStyle w:val="TableText"/>
              <w:tabs>
                <w:tab w:val="decimal" w:pos="892"/>
              </w:tabs>
              <w:jc w:val="center"/>
              <w:rPr>
                <w:bCs/>
              </w:rPr>
            </w:pPr>
            <w:r>
              <w:rPr>
                <w:bCs/>
              </w:rPr>
              <w:t>38</w:t>
            </w:r>
          </w:p>
        </w:tc>
        <w:tc>
          <w:tcPr>
            <w:tcW w:w="1552" w:type="dxa"/>
            <w:vAlign w:val="center"/>
          </w:tcPr>
          <w:p w:rsidR="0061554D" w:rsidP="00555277" w14:paraId="01640B28" w14:textId="0787B38B">
            <w:pPr>
              <w:pStyle w:val="TableText"/>
              <w:jc w:val="center"/>
              <w:rPr>
                <w:bCs/>
              </w:rPr>
            </w:pPr>
            <w:r>
              <w:rPr>
                <w:bCs/>
              </w:rPr>
              <w:t>1</w:t>
            </w:r>
          </w:p>
        </w:tc>
        <w:tc>
          <w:tcPr>
            <w:tcW w:w="1148" w:type="dxa"/>
            <w:vAlign w:val="center"/>
          </w:tcPr>
          <w:p w:rsidR="0061554D" w:rsidP="00555277" w14:paraId="760CA684" w14:textId="695DF4B5">
            <w:pPr>
              <w:pStyle w:val="TableText"/>
              <w:jc w:val="center"/>
              <w:rPr>
                <w:bCs/>
              </w:rPr>
            </w:pPr>
            <w:r>
              <w:rPr>
                <w:bCs/>
              </w:rPr>
              <w:t>.05</w:t>
            </w:r>
          </w:p>
        </w:tc>
        <w:tc>
          <w:tcPr>
            <w:tcW w:w="990" w:type="dxa"/>
            <w:vAlign w:val="center"/>
          </w:tcPr>
          <w:p w:rsidR="0061554D" w:rsidP="00555277" w14:paraId="5E5CFD81" w14:textId="1ED6C689">
            <w:pPr>
              <w:pStyle w:val="TableText"/>
              <w:tabs>
                <w:tab w:val="decimal" w:pos="560"/>
              </w:tabs>
              <w:jc w:val="center"/>
              <w:rPr>
                <w:bCs/>
              </w:rPr>
            </w:pPr>
            <w:r>
              <w:rPr>
                <w:bCs/>
              </w:rPr>
              <w:t>1.9</w:t>
            </w:r>
          </w:p>
        </w:tc>
        <w:tc>
          <w:tcPr>
            <w:tcW w:w="900" w:type="dxa"/>
            <w:vAlign w:val="center"/>
          </w:tcPr>
          <w:p w:rsidR="0061554D" w:rsidRPr="00A1688B" w:rsidP="00555277" w14:paraId="3076244B" w14:textId="01F2D1B8">
            <w:pPr>
              <w:pStyle w:val="TableText"/>
              <w:jc w:val="center"/>
              <w:rPr>
                <w:bCs/>
              </w:rPr>
            </w:pPr>
            <w:r>
              <w:rPr>
                <w:bCs/>
              </w:rPr>
              <w:t>$31.48</w:t>
            </w:r>
          </w:p>
        </w:tc>
        <w:tc>
          <w:tcPr>
            <w:tcW w:w="1265" w:type="dxa"/>
            <w:vAlign w:val="center"/>
          </w:tcPr>
          <w:p w:rsidR="0061554D" w:rsidRPr="00A1688B" w:rsidP="00555277" w14:paraId="3F5B1056" w14:textId="64E8D3E2">
            <w:pPr>
              <w:pStyle w:val="TableText"/>
              <w:tabs>
                <w:tab w:val="decimal" w:pos="728"/>
                <w:tab w:val="center" w:pos="760"/>
              </w:tabs>
              <w:jc w:val="center"/>
              <w:rPr>
                <w:bCs/>
              </w:rPr>
            </w:pPr>
            <w:r>
              <w:rPr>
                <w:bCs/>
              </w:rPr>
              <w:t>$59.81</w:t>
            </w:r>
          </w:p>
        </w:tc>
      </w:tr>
      <w:tr w14:paraId="5FBD8ACA" w14:textId="77777777" w:rsidTr="00F60654">
        <w:tblPrEx>
          <w:tblW w:w="9360" w:type="dxa"/>
          <w:tblLayout w:type="fixed"/>
          <w:tblCellMar>
            <w:left w:w="86" w:type="dxa"/>
            <w:right w:w="86" w:type="dxa"/>
          </w:tblCellMar>
          <w:tblLook w:val="04A0"/>
        </w:tblPrEx>
        <w:tc>
          <w:tcPr>
            <w:tcW w:w="2054" w:type="dxa"/>
          </w:tcPr>
          <w:p w:rsidR="00555277" w:rsidRPr="001E3CC8" w:rsidP="00555277" w14:paraId="476F2074" w14:textId="437A7B32">
            <w:pPr>
              <w:pStyle w:val="TableText"/>
            </w:pPr>
            <w:r>
              <w:rPr>
                <w:bCs/>
              </w:rPr>
              <w:t>2024 NSECE Workforce Longitudinal Follow-up Questionnaire</w:t>
            </w:r>
          </w:p>
        </w:tc>
        <w:tc>
          <w:tcPr>
            <w:tcW w:w="1451" w:type="dxa"/>
            <w:vAlign w:val="center"/>
          </w:tcPr>
          <w:p w:rsidR="00555277" w:rsidRPr="001E3CC8" w:rsidP="00555277" w14:paraId="0D3CD790" w14:textId="4CD50162">
            <w:pPr>
              <w:pStyle w:val="TableText"/>
              <w:tabs>
                <w:tab w:val="decimal" w:pos="892"/>
              </w:tabs>
              <w:jc w:val="center"/>
            </w:pPr>
            <w:r>
              <w:rPr>
                <w:bCs/>
              </w:rPr>
              <w:t>5,550</w:t>
            </w:r>
          </w:p>
        </w:tc>
        <w:tc>
          <w:tcPr>
            <w:tcW w:w="1552" w:type="dxa"/>
            <w:vAlign w:val="center"/>
          </w:tcPr>
          <w:p w:rsidR="00555277" w:rsidRPr="001E3CC8" w:rsidP="00555277" w14:paraId="7226657C" w14:textId="22A2ECBD">
            <w:pPr>
              <w:pStyle w:val="TableText"/>
              <w:jc w:val="center"/>
            </w:pPr>
            <w:r>
              <w:rPr>
                <w:bCs/>
              </w:rPr>
              <w:t>1</w:t>
            </w:r>
          </w:p>
        </w:tc>
        <w:tc>
          <w:tcPr>
            <w:tcW w:w="1148" w:type="dxa"/>
            <w:vAlign w:val="center"/>
          </w:tcPr>
          <w:p w:rsidR="00555277" w:rsidRPr="001E3CC8" w:rsidP="00555277" w14:paraId="46102C66" w14:textId="5F60C3DC">
            <w:pPr>
              <w:pStyle w:val="TableText"/>
              <w:jc w:val="center"/>
            </w:pPr>
            <w:r>
              <w:rPr>
                <w:bCs/>
              </w:rPr>
              <w:t>.33</w:t>
            </w:r>
          </w:p>
        </w:tc>
        <w:tc>
          <w:tcPr>
            <w:tcW w:w="990" w:type="dxa"/>
            <w:vAlign w:val="center"/>
          </w:tcPr>
          <w:p w:rsidR="00555277" w:rsidRPr="001E3CC8" w:rsidP="00555277" w14:paraId="758423B0" w14:textId="1E46A76A">
            <w:pPr>
              <w:pStyle w:val="TableText"/>
              <w:tabs>
                <w:tab w:val="decimal" w:pos="560"/>
              </w:tabs>
              <w:jc w:val="center"/>
            </w:pPr>
            <w:r>
              <w:rPr>
                <w:bCs/>
              </w:rPr>
              <w:t>1,832</w:t>
            </w:r>
          </w:p>
        </w:tc>
        <w:tc>
          <w:tcPr>
            <w:tcW w:w="900" w:type="dxa"/>
            <w:vAlign w:val="center"/>
          </w:tcPr>
          <w:p w:rsidR="00555277" w:rsidRPr="00A1688B" w:rsidP="00555277" w14:paraId="695A0096" w14:textId="024A82B7">
            <w:pPr>
              <w:pStyle w:val="TableText"/>
              <w:jc w:val="center"/>
            </w:pPr>
            <w:r w:rsidRPr="00A1688B">
              <w:rPr>
                <w:bCs/>
              </w:rPr>
              <w:t>$1</w:t>
            </w:r>
            <w:r w:rsidR="00A1688B">
              <w:rPr>
                <w:bCs/>
              </w:rPr>
              <w:t>5.42</w:t>
            </w:r>
          </w:p>
        </w:tc>
        <w:tc>
          <w:tcPr>
            <w:tcW w:w="1265" w:type="dxa"/>
            <w:vAlign w:val="center"/>
          </w:tcPr>
          <w:p w:rsidR="00555277" w:rsidRPr="00A1688B" w:rsidP="00555277" w14:paraId="3CD558D4" w14:textId="7F854652">
            <w:pPr>
              <w:pStyle w:val="TableText"/>
              <w:tabs>
                <w:tab w:val="decimal" w:pos="728"/>
                <w:tab w:val="center" w:pos="760"/>
              </w:tabs>
              <w:jc w:val="center"/>
            </w:pPr>
            <w:r w:rsidRPr="00A1688B">
              <w:rPr>
                <w:bCs/>
              </w:rPr>
              <w:t>$</w:t>
            </w:r>
            <w:r w:rsidR="00A1688B">
              <w:rPr>
                <w:bCs/>
              </w:rPr>
              <w:t>28,249</w:t>
            </w:r>
          </w:p>
        </w:tc>
      </w:tr>
      <w:tr w14:paraId="12C45FAB" w14:textId="77777777" w:rsidTr="00F60654">
        <w:tblPrEx>
          <w:tblW w:w="9360" w:type="dxa"/>
          <w:tblLayout w:type="fixed"/>
          <w:tblCellMar>
            <w:left w:w="86" w:type="dxa"/>
            <w:right w:w="86" w:type="dxa"/>
          </w:tblCellMar>
          <w:tblLook w:val="04A0"/>
        </w:tblPrEx>
        <w:tc>
          <w:tcPr>
            <w:tcW w:w="2054" w:type="dxa"/>
          </w:tcPr>
          <w:p w:rsidR="0061554D" w:rsidP="00555277" w14:paraId="34B48F96" w14:textId="5A12673B">
            <w:pPr>
              <w:pStyle w:val="TableText"/>
              <w:rPr>
                <w:bCs/>
              </w:rPr>
            </w:pPr>
            <w:bookmarkStart w:id="78" w:name="_Hlk173421345"/>
            <w:r>
              <w:rPr>
                <w:bCs/>
              </w:rPr>
              <w:t>2024 NSECE Workforce Longitudinal Follow-up Quality Assurance Questionnaire</w:t>
            </w:r>
          </w:p>
        </w:tc>
        <w:tc>
          <w:tcPr>
            <w:tcW w:w="1451" w:type="dxa"/>
            <w:vAlign w:val="center"/>
          </w:tcPr>
          <w:p w:rsidR="0061554D" w:rsidP="00555277" w14:paraId="0DF5301B" w14:textId="31088DE6">
            <w:pPr>
              <w:pStyle w:val="TableText"/>
              <w:tabs>
                <w:tab w:val="decimal" w:pos="892"/>
              </w:tabs>
              <w:jc w:val="center"/>
              <w:rPr>
                <w:bCs/>
              </w:rPr>
            </w:pPr>
            <w:r>
              <w:rPr>
                <w:bCs/>
              </w:rPr>
              <w:t>56</w:t>
            </w:r>
          </w:p>
        </w:tc>
        <w:tc>
          <w:tcPr>
            <w:tcW w:w="1552" w:type="dxa"/>
            <w:vAlign w:val="center"/>
          </w:tcPr>
          <w:p w:rsidR="0061554D" w:rsidP="00555277" w14:paraId="124341A5" w14:textId="5225A728">
            <w:pPr>
              <w:pStyle w:val="TableText"/>
              <w:jc w:val="center"/>
              <w:rPr>
                <w:bCs/>
              </w:rPr>
            </w:pPr>
            <w:r>
              <w:rPr>
                <w:bCs/>
              </w:rPr>
              <w:t>1</w:t>
            </w:r>
          </w:p>
        </w:tc>
        <w:tc>
          <w:tcPr>
            <w:tcW w:w="1148" w:type="dxa"/>
            <w:vAlign w:val="center"/>
          </w:tcPr>
          <w:p w:rsidR="0061554D" w:rsidP="00555277" w14:paraId="393A1582" w14:textId="3AEAFC0C">
            <w:pPr>
              <w:pStyle w:val="TableText"/>
              <w:jc w:val="center"/>
              <w:rPr>
                <w:bCs/>
              </w:rPr>
            </w:pPr>
            <w:r>
              <w:rPr>
                <w:bCs/>
              </w:rPr>
              <w:t>.05</w:t>
            </w:r>
          </w:p>
        </w:tc>
        <w:tc>
          <w:tcPr>
            <w:tcW w:w="990" w:type="dxa"/>
            <w:vAlign w:val="center"/>
          </w:tcPr>
          <w:p w:rsidR="0061554D" w:rsidP="00555277" w14:paraId="0457E968" w14:textId="1F24E5A4">
            <w:pPr>
              <w:pStyle w:val="TableText"/>
              <w:tabs>
                <w:tab w:val="decimal" w:pos="560"/>
              </w:tabs>
              <w:jc w:val="center"/>
              <w:rPr>
                <w:bCs/>
              </w:rPr>
            </w:pPr>
            <w:r>
              <w:rPr>
                <w:bCs/>
              </w:rPr>
              <w:t>2.8</w:t>
            </w:r>
          </w:p>
        </w:tc>
        <w:tc>
          <w:tcPr>
            <w:tcW w:w="900" w:type="dxa"/>
            <w:vAlign w:val="center"/>
          </w:tcPr>
          <w:p w:rsidR="0061554D" w:rsidRPr="00A1688B" w:rsidP="00555277" w14:paraId="3BA1F1B4" w14:textId="680B3B5D">
            <w:pPr>
              <w:pStyle w:val="TableText"/>
              <w:jc w:val="center"/>
              <w:rPr>
                <w:bCs/>
              </w:rPr>
            </w:pPr>
            <w:r>
              <w:rPr>
                <w:bCs/>
              </w:rPr>
              <w:t>$15.42</w:t>
            </w:r>
          </w:p>
        </w:tc>
        <w:tc>
          <w:tcPr>
            <w:tcW w:w="1265" w:type="dxa"/>
            <w:vAlign w:val="center"/>
          </w:tcPr>
          <w:p w:rsidR="0061554D" w:rsidRPr="00A1688B" w:rsidP="00555277" w14:paraId="4EC265B3" w14:textId="49A8BEA8">
            <w:pPr>
              <w:pStyle w:val="TableText"/>
              <w:tabs>
                <w:tab w:val="decimal" w:pos="728"/>
                <w:tab w:val="center" w:pos="760"/>
              </w:tabs>
              <w:jc w:val="center"/>
              <w:rPr>
                <w:bCs/>
              </w:rPr>
            </w:pPr>
            <w:r>
              <w:rPr>
                <w:bCs/>
              </w:rPr>
              <w:t>$43.18</w:t>
            </w:r>
          </w:p>
        </w:tc>
      </w:tr>
      <w:bookmarkEnd w:id="75"/>
      <w:bookmarkEnd w:id="78"/>
      <w:tr w14:paraId="3653689B" w14:textId="77777777" w:rsidTr="000D32DC">
        <w:tblPrEx>
          <w:tblW w:w="9360" w:type="dxa"/>
          <w:tblLayout w:type="fixed"/>
          <w:tblCellMar>
            <w:left w:w="86" w:type="dxa"/>
            <w:right w:w="86" w:type="dxa"/>
          </w:tblCellMar>
          <w:tblLook w:val="04A0"/>
        </w:tblPrEx>
        <w:tc>
          <w:tcPr>
            <w:tcW w:w="6205" w:type="dxa"/>
            <w:gridSpan w:val="4"/>
            <w:hideMark/>
          </w:tcPr>
          <w:p w:rsidR="00D531B4" w:rsidRPr="00321D3C" w:rsidP="00D531B4" w14:paraId="67B3D03B" w14:textId="220EA36E">
            <w:pPr>
              <w:pStyle w:val="TableText"/>
              <w:jc w:val="right"/>
              <w:rPr>
                <w:b/>
                <w:bCs/>
              </w:rPr>
            </w:pPr>
            <w:r w:rsidRPr="00321D3C">
              <w:rPr>
                <w:b/>
                <w:bCs/>
              </w:rPr>
              <w:t>Estimated Total Annual Burden Hours</w:t>
            </w:r>
          </w:p>
        </w:tc>
        <w:tc>
          <w:tcPr>
            <w:tcW w:w="990" w:type="dxa"/>
            <w:hideMark/>
          </w:tcPr>
          <w:p w:rsidR="00D531B4" w:rsidRPr="00321D3C" w:rsidP="007A4457" w14:paraId="78485B6B" w14:textId="57E926A8">
            <w:pPr>
              <w:pStyle w:val="TableText"/>
              <w:tabs>
                <w:tab w:val="decimal" w:pos="560"/>
              </w:tabs>
              <w:jc w:val="center"/>
              <w:rPr>
                <w:b/>
                <w:bCs/>
              </w:rPr>
            </w:pPr>
            <w:r>
              <w:rPr>
                <w:b/>
                <w:bCs/>
              </w:rPr>
              <w:t>14,231</w:t>
            </w:r>
          </w:p>
        </w:tc>
        <w:tc>
          <w:tcPr>
            <w:tcW w:w="900" w:type="dxa"/>
          </w:tcPr>
          <w:p w:rsidR="00D531B4" w:rsidRPr="0034207D" w:rsidP="00D531B4" w14:paraId="0AE81EF8" w14:textId="77777777">
            <w:pPr>
              <w:pStyle w:val="TableText"/>
              <w:rPr>
                <w:rFonts w:eastAsiaTheme="minorHAnsi"/>
                <w:b/>
                <w:bCs/>
                <w:highlight w:val="yellow"/>
              </w:rPr>
            </w:pPr>
          </w:p>
        </w:tc>
        <w:tc>
          <w:tcPr>
            <w:tcW w:w="1265" w:type="dxa"/>
          </w:tcPr>
          <w:p w:rsidR="00D531B4" w:rsidRPr="00A1688B" w:rsidP="007A4457" w14:paraId="05F8D6C1" w14:textId="2126FC58">
            <w:pPr>
              <w:pStyle w:val="TableText"/>
              <w:tabs>
                <w:tab w:val="decimal" w:pos="728"/>
                <w:tab w:val="center" w:pos="760"/>
              </w:tabs>
              <w:jc w:val="center"/>
              <w:rPr>
                <w:b/>
                <w:bCs/>
              </w:rPr>
            </w:pPr>
            <w:r w:rsidRPr="00794705">
              <w:rPr>
                <w:b/>
                <w:bCs/>
              </w:rPr>
              <w:t>$</w:t>
            </w:r>
            <w:r w:rsidRPr="00794705" w:rsidR="00794705">
              <w:rPr>
                <w:b/>
                <w:bCs/>
              </w:rPr>
              <w:t>305</w:t>
            </w:r>
            <w:r w:rsidR="00794705">
              <w:rPr>
                <w:b/>
                <w:bCs/>
              </w:rPr>
              <w:t>,155</w:t>
            </w:r>
          </w:p>
        </w:tc>
      </w:tr>
      <w:bookmarkEnd w:id="73"/>
    </w:tbl>
    <w:p w:rsidR="006A0860" w:rsidRPr="006A0860" w:rsidP="003B62EF" w14:paraId="25F9607E" w14:textId="77777777">
      <w:pPr>
        <w:pStyle w:val="BodyText"/>
      </w:pPr>
    </w:p>
    <w:p w:rsidR="001D1C73" w:rsidRPr="009139B3" w:rsidP="003B62EF" w14:paraId="730F9427" w14:textId="77777777">
      <w:pPr>
        <w:pStyle w:val="Heading2"/>
      </w:pPr>
      <w:r w:rsidRPr="009139B3">
        <w:t>A13.</w:t>
      </w:r>
      <w:r w:rsidRPr="009139B3">
        <w:tab/>
        <w:t>Costs</w:t>
      </w:r>
    </w:p>
    <w:p w:rsidR="00F42D15" w:rsidP="00F60654" w14:paraId="579D7A3C" w14:textId="42444C5B">
      <w:pPr>
        <w:pStyle w:val="BodyText"/>
      </w:pPr>
      <w:bookmarkStart w:id="79" w:name="OLE_LINK38"/>
      <w:r>
        <w:rPr>
          <w:rFonts w:cstheme="minorHAnsi"/>
        </w:rPr>
        <w:t>Consistent with 2019 NSECE</w:t>
      </w:r>
      <w:r w:rsidR="00555277">
        <w:rPr>
          <w:rFonts w:cstheme="minorHAnsi"/>
        </w:rPr>
        <w:t xml:space="preserve"> and as currently approved</w:t>
      </w:r>
      <w:r w:rsidR="00E25EAB">
        <w:rPr>
          <w:rFonts w:cstheme="minorHAnsi"/>
        </w:rPr>
        <w:t xml:space="preserve"> for the 2024 NSECE</w:t>
      </w:r>
      <w:r>
        <w:rPr>
          <w:rFonts w:cstheme="minorHAnsi"/>
        </w:rPr>
        <w:t xml:space="preserve">, honoraria </w:t>
      </w:r>
      <w:r w:rsidR="00E25EAB">
        <w:rPr>
          <w:rFonts w:cstheme="minorHAnsi"/>
        </w:rPr>
        <w:t>are</w:t>
      </w:r>
      <w:r w:rsidR="00555277">
        <w:rPr>
          <w:rFonts w:cstheme="minorHAnsi"/>
        </w:rPr>
        <w:t xml:space="preserve"> being</w:t>
      </w:r>
      <w:r>
        <w:rPr>
          <w:rFonts w:cstheme="minorHAnsi"/>
        </w:rPr>
        <w:t xml:space="preserve"> provided directly to participants as compensation for their time participating </w:t>
      </w:r>
      <w:r w:rsidR="00FD04D4">
        <w:rPr>
          <w:rFonts w:cstheme="minorHAnsi"/>
        </w:rPr>
        <w:t xml:space="preserve">in their professional capacity </w:t>
      </w:r>
      <w:r>
        <w:rPr>
          <w:rFonts w:cstheme="minorHAnsi"/>
        </w:rPr>
        <w:t xml:space="preserve">in the center- and home-based provider and workforce </w:t>
      </w:r>
      <w:r w:rsidR="00AA4C9A">
        <w:rPr>
          <w:rFonts w:cstheme="minorHAnsi"/>
        </w:rPr>
        <w:t xml:space="preserve">(classroom staff) </w:t>
      </w:r>
      <w:r>
        <w:rPr>
          <w:rFonts w:cstheme="minorHAnsi"/>
        </w:rPr>
        <w:t xml:space="preserve">surveys. Honoraria are “payments given to professional individuals or institutions for services for which fees are not legally or traditionally required in order to secure their participation,” (Office of Information and Regulatory Affairs Office of Management and Budget, 2016). Based on OMB guidance, honoraria is the term most appropriate for payments to schools, teachers, and administrators, and is usually paid after participation (Office of Information and Regulatory Affairs Office of Management and Budget, 2016). Honoraria values vary for each sample group based on the relative burden placed on each sample for completing </w:t>
      </w:r>
      <w:r>
        <w:rPr>
          <w:rFonts w:cstheme="minorHAnsi"/>
        </w:rPr>
        <w:t xml:space="preserve">each questionnaire. Exhibit </w:t>
      </w:r>
      <w:r w:rsidR="00642DAE">
        <w:rPr>
          <w:rFonts w:cstheme="minorHAnsi"/>
        </w:rPr>
        <w:t>3</w:t>
      </w:r>
      <w:r>
        <w:rPr>
          <w:rFonts w:cstheme="minorHAnsi"/>
        </w:rPr>
        <w:t xml:space="preserve"> </w:t>
      </w:r>
      <w:r w:rsidR="00555277">
        <w:rPr>
          <w:rFonts w:cstheme="minorHAnsi"/>
        </w:rPr>
        <w:t>provides an overview of the currently approved honoraria</w:t>
      </w:r>
      <w:r w:rsidR="000D7994">
        <w:rPr>
          <w:rFonts w:cstheme="minorHAnsi"/>
        </w:rPr>
        <w:t xml:space="preserve"> and</w:t>
      </w:r>
      <w:r w:rsidR="00555277">
        <w:rPr>
          <w:rFonts w:cstheme="minorHAnsi"/>
        </w:rPr>
        <w:t xml:space="preserve"> </w:t>
      </w:r>
      <w:r w:rsidR="000D7994">
        <w:rPr>
          <w:rFonts w:cstheme="minorHAnsi"/>
        </w:rPr>
        <w:t>the proposed honoraria for follow-up data collection</w:t>
      </w:r>
      <w:r>
        <w:rPr>
          <w:rFonts w:cstheme="minorHAnsi"/>
        </w:rPr>
        <w:t>.</w:t>
      </w:r>
      <w:bookmarkStart w:id="80" w:name="_Toc527029650"/>
      <w:bookmarkStart w:id="81" w:name="_Hlk126825220"/>
      <w:bookmarkStart w:id="82" w:name="OLE_LINK40"/>
      <w:bookmarkEnd w:id="79"/>
    </w:p>
    <w:p w:rsidR="00BF4572" w:rsidP="003B62EF" w14:paraId="67DF4B75" w14:textId="6D84EDD7">
      <w:pPr>
        <w:pStyle w:val="Caption"/>
      </w:pPr>
      <w:r>
        <w:rPr>
          <w:b/>
        </w:rPr>
        <w:t xml:space="preserve">Exhibit </w:t>
      </w:r>
      <w:r w:rsidR="00642DAE">
        <w:rPr>
          <w:b/>
        </w:rPr>
        <w:t>3</w:t>
      </w:r>
      <w:r>
        <w:rPr>
          <w:b/>
        </w:rPr>
        <w:t>.</w:t>
      </w:r>
      <w:r w:rsidR="003B62EF">
        <w:rPr>
          <w:b/>
        </w:rPr>
        <w:tab/>
      </w:r>
      <w:r w:rsidRPr="0034207D">
        <w:t>Proposed</w:t>
      </w:r>
      <w:r>
        <w:t xml:space="preserve"> </w:t>
      </w:r>
      <w:r w:rsidR="00E25EAB">
        <w:t xml:space="preserve">and Approved </w:t>
      </w:r>
      <w:r>
        <w:t xml:space="preserve">Honoraria Models for </w:t>
      </w:r>
      <w:bookmarkEnd w:id="80"/>
      <w:r>
        <w:t xml:space="preserve">2024 NSECE </w:t>
      </w:r>
      <w:bookmarkEnd w:id="81"/>
      <w:r w:rsidR="00E25EAB">
        <w:t>and 2024 NSECE Longitudinal Follow-ups</w:t>
      </w:r>
    </w:p>
    <w:tbl>
      <w:tblPr>
        <w:tblStyle w:val="NSECETable"/>
        <w:tblW w:w="9244" w:type="dxa"/>
        <w:tblLook w:val="04A0"/>
      </w:tblPr>
      <w:tblGrid>
        <w:gridCol w:w="1565"/>
        <w:gridCol w:w="1403"/>
        <w:gridCol w:w="1407"/>
        <w:gridCol w:w="1536"/>
        <w:gridCol w:w="1758"/>
        <w:gridCol w:w="1575"/>
      </w:tblGrid>
      <w:tr w14:paraId="2C195D8B" w14:textId="77777777" w:rsidTr="0034207D">
        <w:tblPrEx>
          <w:tblW w:w="9244" w:type="dxa"/>
          <w:tblLook w:val="04A0"/>
        </w:tblPrEx>
        <w:trPr>
          <w:trHeight w:val="20"/>
        </w:trPr>
        <w:tc>
          <w:tcPr>
            <w:tcW w:w="1565" w:type="dxa"/>
          </w:tcPr>
          <w:p w:rsidR="00E25EAB" w:rsidP="0034207D" w14:paraId="2F5CB714" w14:textId="4C8B8EAD">
            <w:pPr>
              <w:pStyle w:val="TableHeader"/>
              <w:spacing w:line="240" w:lineRule="auto"/>
              <w:jc w:val="left"/>
            </w:pPr>
            <w:r>
              <w:t>Status</w:t>
            </w:r>
          </w:p>
        </w:tc>
        <w:tc>
          <w:tcPr>
            <w:tcW w:w="1403" w:type="dxa"/>
            <w:hideMark/>
          </w:tcPr>
          <w:p w:rsidR="00E25EAB" w:rsidP="0034207D" w14:paraId="7C5EAA42" w14:textId="5F7890ED">
            <w:pPr>
              <w:pStyle w:val="TableHeader"/>
              <w:spacing w:line="240" w:lineRule="auto"/>
              <w:jc w:val="left"/>
              <w:rPr>
                <w:sz w:val="22"/>
              </w:rPr>
            </w:pPr>
            <w:bookmarkStart w:id="83" w:name="_Hlk120529270"/>
            <w:r>
              <w:t>Sample</w:t>
            </w:r>
          </w:p>
        </w:tc>
        <w:tc>
          <w:tcPr>
            <w:tcW w:w="1407" w:type="dxa"/>
            <w:hideMark/>
          </w:tcPr>
          <w:p w:rsidR="00E25EAB" w:rsidP="0034207D" w14:paraId="56B68F40" w14:textId="77777777">
            <w:pPr>
              <w:pStyle w:val="TableHeader"/>
              <w:spacing w:line="240" w:lineRule="auto"/>
              <w:jc w:val="left"/>
            </w:pPr>
            <w:r>
              <w:t>Survey</w:t>
            </w:r>
          </w:p>
        </w:tc>
        <w:tc>
          <w:tcPr>
            <w:tcW w:w="1536" w:type="dxa"/>
            <w:hideMark/>
          </w:tcPr>
          <w:p w:rsidR="00E25EAB" w:rsidP="0034207D" w14:paraId="34A26C08" w14:textId="1E395D32">
            <w:pPr>
              <w:pStyle w:val="TableHeader"/>
              <w:spacing w:line="240" w:lineRule="auto"/>
            </w:pPr>
            <w:bookmarkStart w:id="84" w:name="OLE_LINK67"/>
            <w:r>
              <w:t xml:space="preserve">Post-paid </w:t>
            </w:r>
            <w:bookmarkStart w:id="85" w:name="OLE_LINK85"/>
            <w:r>
              <w:t xml:space="preserve">Honorarium </w:t>
            </w:r>
            <w:bookmarkEnd w:id="85"/>
            <w:r>
              <w:t>Value</w:t>
            </w:r>
            <w:bookmarkEnd w:id="84"/>
          </w:p>
        </w:tc>
        <w:tc>
          <w:tcPr>
            <w:tcW w:w="1758" w:type="dxa"/>
            <w:hideMark/>
          </w:tcPr>
          <w:p w:rsidR="00E25EAB" w:rsidP="0034207D" w14:paraId="56174A51" w14:textId="07F9AFC1">
            <w:pPr>
              <w:pStyle w:val="TableHeader"/>
              <w:spacing w:line="240" w:lineRule="auto"/>
            </w:pPr>
            <w:bookmarkStart w:id="86" w:name="OLE_LINK24"/>
            <w:r>
              <w:t>Estimated  Questionnaire Completion Time (hours)</w:t>
            </w:r>
            <w:bookmarkEnd w:id="86"/>
          </w:p>
        </w:tc>
        <w:tc>
          <w:tcPr>
            <w:tcW w:w="1575" w:type="dxa"/>
            <w:hideMark/>
          </w:tcPr>
          <w:p w:rsidR="00E25EAB" w:rsidP="0034207D" w14:paraId="568AF657" w14:textId="12315843">
            <w:pPr>
              <w:pStyle w:val="TableHeader"/>
              <w:spacing w:line="240" w:lineRule="auto"/>
            </w:pPr>
            <w:r>
              <w:t>Average hourly wage rate</w:t>
            </w:r>
          </w:p>
        </w:tc>
      </w:tr>
      <w:tr w14:paraId="2316864D" w14:textId="77777777" w:rsidTr="0034207D">
        <w:tblPrEx>
          <w:tblW w:w="9244" w:type="dxa"/>
          <w:tblLook w:val="04A0"/>
        </w:tblPrEx>
        <w:trPr>
          <w:trHeight w:val="20"/>
        </w:trPr>
        <w:tc>
          <w:tcPr>
            <w:tcW w:w="1565" w:type="dxa"/>
          </w:tcPr>
          <w:p w:rsidR="00E25EAB" w:rsidP="0034207D" w14:paraId="75A1C4F8" w14:textId="55F3499B">
            <w:pPr>
              <w:pStyle w:val="TableText"/>
              <w:spacing w:after="0"/>
            </w:pPr>
            <w:r>
              <w:t>Approved for NSECE 2024</w:t>
            </w:r>
          </w:p>
        </w:tc>
        <w:tc>
          <w:tcPr>
            <w:tcW w:w="1403" w:type="dxa"/>
            <w:vAlign w:val="center"/>
            <w:hideMark/>
          </w:tcPr>
          <w:p w:rsidR="00E25EAB" w:rsidP="0034207D" w14:paraId="64267396" w14:textId="12E85216">
            <w:pPr>
              <w:pStyle w:val="TableText"/>
              <w:spacing w:after="0"/>
            </w:pPr>
            <w:r>
              <w:t>Center-based provider</w:t>
            </w:r>
          </w:p>
        </w:tc>
        <w:tc>
          <w:tcPr>
            <w:tcW w:w="1407" w:type="dxa"/>
            <w:vAlign w:val="center"/>
            <w:hideMark/>
          </w:tcPr>
          <w:p w:rsidR="00E25EAB" w:rsidP="0034207D" w14:paraId="322D3662" w14:textId="079B41CC">
            <w:pPr>
              <w:pStyle w:val="TableText"/>
              <w:spacing w:after="0"/>
              <w:jc w:val="center"/>
            </w:pPr>
            <w:r>
              <w:t>Center-based Provider Survey</w:t>
            </w:r>
          </w:p>
        </w:tc>
        <w:tc>
          <w:tcPr>
            <w:tcW w:w="1536" w:type="dxa"/>
            <w:vAlign w:val="center"/>
            <w:hideMark/>
          </w:tcPr>
          <w:p w:rsidR="00E25EAB" w14:paraId="4CEFFBFE" w14:textId="77777777">
            <w:pPr>
              <w:pStyle w:val="TableText"/>
              <w:spacing w:after="0"/>
              <w:jc w:val="center"/>
            </w:pPr>
            <w:r>
              <w:t>$25</w:t>
            </w:r>
            <w:r w:rsidR="00AE7005">
              <w:t xml:space="preserve"> (prior to July 2024)</w:t>
            </w:r>
          </w:p>
          <w:p w:rsidR="00AE7005" w:rsidP="0034207D" w14:paraId="0B8C0EDE" w14:textId="0870D4D3">
            <w:pPr>
              <w:pStyle w:val="TableText"/>
              <w:spacing w:after="0"/>
              <w:jc w:val="center"/>
            </w:pPr>
            <w:r>
              <w:t>$50 (beginning July 2024)</w:t>
            </w:r>
          </w:p>
        </w:tc>
        <w:tc>
          <w:tcPr>
            <w:tcW w:w="1758" w:type="dxa"/>
            <w:vAlign w:val="center"/>
            <w:hideMark/>
          </w:tcPr>
          <w:p w:rsidR="00E25EAB" w:rsidP="0034207D" w14:paraId="17231625" w14:textId="1021EC6C">
            <w:pPr>
              <w:pStyle w:val="TableText"/>
              <w:spacing w:after="0"/>
              <w:jc w:val="center"/>
            </w:pPr>
            <w:r>
              <w:t>0.75</w:t>
            </w:r>
          </w:p>
        </w:tc>
        <w:tc>
          <w:tcPr>
            <w:tcW w:w="1575" w:type="dxa"/>
            <w:vAlign w:val="center"/>
            <w:hideMark/>
          </w:tcPr>
          <w:p w:rsidR="00E25EAB" w:rsidP="00AE7005" w14:paraId="38154576" w14:textId="53C89E51">
            <w:pPr>
              <w:pStyle w:val="TableText"/>
              <w:jc w:val="center"/>
            </w:pPr>
            <w:r>
              <w:t>$22.75/hour</w:t>
            </w:r>
          </w:p>
        </w:tc>
      </w:tr>
      <w:tr w14:paraId="06F5B2EC" w14:textId="77777777" w:rsidTr="0034207D">
        <w:tblPrEx>
          <w:tblW w:w="9244" w:type="dxa"/>
          <w:tblLook w:val="04A0"/>
        </w:tblPrEx>
        <w:trPr>
          <w:trHeight w:val="20"/>
        </w:trPr>
        <w:tc>
          <w:tcPr>
            <w:tcW w:w="1565" w:type="dxa"/>
          </w:tcPr>
          <w:p w:rsidR="00E25EAB" w:rsidP="0034207D" w14:paraId="73A082CD" w14:textId="75B2B87B">
            <w:pPr>
              <w:pStyle w:val="TableText"/>
              <w:spacing w:after="0"/>
            </w:pPr>
            <w:r>
              <w:t>Approved for NSECE 2024</w:t>
            </w:r>
          </w:p>
        </w:tc>
        <w:tc>
          <w:tcPr>
            <w:tcW w:w="1403" w:type="dxa"/>
            <w:vAlign w:val="center"/>
            <w:hideMark/>
          </w:tcPr>
          <w:p w:rsidR="00E25EAB" w:rsidP="0034207D" w14:paraId="322B07EC" w14:textId="5A0E5A06">
            <w:pPr>
              <w:pStyle w:val="TableText"/>
              <w:spacing w:after="0"/>
            </w:pPr>
            <w:r>
              <w:t>Listed home-based provider</w:t>
            </w:r>
          </w:p>
        </w:tc>
        <w:tc>
          <w:tcPr>
            <w:tcW w:w="1407" w:type="dxa"/>
            <w:vMerge w:val="restart"/>
            <w:vAlign w:val="center"/>
            <w:hideMark/>
          </w:tcPr>
          <w:p w:rsidR="00E25EAB" w:rsidP="0034207D" w14:paraId="37DBBB4E" w14:textId="7F1DD11D">
            <w:pPr>
              <w:pStyle w:val="TableText"/>
              <w:spacing w:after="0"/>
              <w:jc w:val="center"/>
            </w:pPr>
            <w:r>
              <w:t>Home-based Provider Survey</w:t>
            </w:r>
          </w:p>
        </w:tc>
        <w:tc>
          <w:tcPr>
            <w:tcW w:w="1536" w:type="dxa"/>
            <w:vAlign w:val="center"/>
            <w:hideMark/>
          </w:tcPr>
          <w:p w:rsidR="00E25EAB" w:rsidP="0034207D" w14:paraId="03AD7F9F" w14:textId="4EE5D075">
            <w:pPr>
              <w:pStyle w:val="TableText"/>
              <w:spacing w:after="0"/>
              <w:jc w:val="center"/>
            </w:pPr>
            <w:r>
              <w:t>$20</w:t>
            </w:r>
          </w:p>
        </w:tc>
        <w:tc>
          <w:tcPr>
            <w:tcW w:w="1758" w:type="dxa"/>
            <w:vAlign w:val="center"/>
            <w:hideMark/>
          </w:tcPr>
          <w:p w:rsidR="00E25EAB" w:rsidP="0034207D" w14:paraId="3205B9E6" w14:textId="77777777">
            <w:pPr>
              <w:pStyle w:val="TableText"/>
              <w:spacing w:after="0"/>
              <w:jc w:val="center"/>
            </w:pPr>
            <w:r>
              <w:t>0.67</w:t>
            </w:r>
          </w:p>
        </w:tc>
        <w:tc>
          <w:tcPr>
            <w:tcW w:w="1575" w:type="dxa"/>
            <w:vAlign w:val="center"/>
            <w:hideMark/>
          </w:tcPr>
          <w:p w:rsidR="00E25EAB" w:rsidP="0034207D" w14:paraId="20B97CCE" w14:textId="5347114A">
            <w:pPr>
              <w:pStyle w:val="TableText"/>
              <w:spacing w:after="0"/>
              <w:jc w:val="center"/>
            </w:pPr>
            <w:r>
              <w:t>$22.75/hour</w:t>
            </w:r>
          </w:p>
        </w:tc>
      </w:tr>
      <w:tr w14:paraId="214AE889" w14:textId="77777777" w:rsidTr="0034207D">
        <w:tblPrEx>
          <w:tblW w:w="9244" w:type="dxa"/>
          <w:tblLook w:val="04A0"/>
        </w:tblPrEx>
        <w:trPr>
          <w:trHeight w:val="20"/>
        </w:trPr>
        <w:tc>
          <w:tcPr>
            <w:tcW w:w="1565" w:type="dxa"/>
          </w:tcPr>
          <w:p w:rsidR="00E25EAB" w:rsidP="0034207D" w14:paraId="3B536B75" w14:textId="533B284C">
            <w:pPr>
              <w:pStyle w:val="TableText"/>
              <w:spacing w:after="0"/>
            </w:pPr>
            <w:r>
              <w:t>Approved for NSECE 2024</w:t>
            </w:r>
          </w:p>
        </w:tc>
        <w:tc>
          <w:tcPr>
            <w:tcW w:w="1403" w:type="dxa"/>
            <w:vAlign w:val="center"/>
            <w:hideMark/>
          </w:tcPr>
          <w:p w:rsidR="00E25EAB" w:rsidP="0034207D" w14:paraId="1ADDB12C" w14:textId="6FC6DE84">
            <w:pPr>
              <w:pStyle w:val="TableText"/>
              <w:spacing w:after="0"/>
            </w:pPr>
            <w:r>
              <w:t>Unlisted home-based provider</w:t>
            </w:r>
          </w:p>
        </w:tc>
        <w:tc>
          <w:tcPr>
            <w:tcW w:w="1407" w:type="dxa"/>
            <w:vMerge/>
            <w:vAlign w:val="center"/>
            <w:hideMark/>
          </w:tcPr>
          <w:p w:rsidR="00E25EAB" w:rsidP="0034207D" w14:paraId="45E2A99E" w14:textId="77777777">
            <w:pPr>
              <w:pStyle w:val="TableText"/>
              <w:spacing w:after="0"/>
              <w:jc w:val="center"/>
              <w:rPr>
                <w:sz w:val="22"/>
                <w:szCs w:val="22"/>
              </w:rPr>
            </w:pPr>
          </w:p>
        </w:tc>
        <w:tc>
          <w:tcPr>
            <w:tcW w:w="1536" w:type="dxa"/>
            <w:vAlign w:val="center"/>
            <w:hideMark/>
          </w:tcPr>
          <w:p w:rsidR="00E25EAB" w:rsidP="0034207D" w14:paraId="2391FAED" w14:textId="77777777">
            <w:pPr>
              <w:pStyle w:val="TableText"/>
              <w:spacing w:after="0"/>
              <w:jc w:val="center"/>
            </w:pPr>
            <w:r>
              <w:t>$15</w:t>
            </w:r>
          </w:p>
        </w:tc>
        <w:tc>
          <w:tcPr>
            <w:tcW w:w="1758" w:type="dxa"/>
            <w:vAlign w:val="center"/>
            <w:hideMark/>
          </w:tcPr>
          <w:p w:rsidR="00E25EAB" w:rsidP="0034207D" w14:paraId="3254187C" w14:textId="77777777">
            <w:pPr>
              <w:pStyle w:val="TableText"/>
              <w:spacing w:after="0"/>
              <w:jc w:val="center"/>
            </w:pPr>
            <w:r>
              <w:t>0.33</w:t>
            </w:r>
          </w:p>
        </w:tc>
        <w:tc>
          <w:tcPr>
            <w:tcW w:w="1575" w:type="dxa"/>
            <w:vAlign w:val="center"/>
            <w:hideMark/>
          </w:tcPr>
          <w:p w:rsidR="00E25EAB" w:rsidP="0034207D" w14:paraId="5F3C2456" w14:textId="6B53B6E4">
            <w:pPr>
              <w:pStyle w:val="TableText"/>
              <w:spacing w:after="0"/>
              <w:jc w:val="center"/>
            </w:pPr>
            <w:r>
              <w:t>$13.22/hour</w:t>
            </w:r>
          </w:p>
        </w:tc>
      </w:tr>
      <w:tr w14:paraId="7C90DD87" w14:textId="77777777" w:rsidTr="00427136">
        <w:tblPrEx>
          <w:tblW w:w="9244" w:type="dxa"/>
          <w:tblLook w:val="04A0"/>
        </w:tblPrEx>
        <w:trPr>
          <w:trHeight w:val="20"/>
        </w:trPr>
        <w:tc>
          <w:tcPr>
            <w:tcW w:w="1565" w:type="dxa"/>
          </w:tcPr>
          <w:p w:rsidR="00E25EAB" w:rsidP="0034207D" w14:paraId="789D8E15" w14:textId="613D67FF">
            <w:pPr>
              <w:pStyle w:val="TableText"/>
              <w:spacing w:after="0"/>
            </w:pPr>
            <w:r>
              <w:t>Approved for NSECE 2024</w:t>
            </w:r>
          </w:p>
        </w:tc>
        <w:tc>
          <w:tcPr>
            <w:tcW w:w="1403" w:type="dxa"/>
            <w:vAlign w:val="center"/>
            <w:hideMark/>
          </w:tcPr>
          <w:p w:rsidR="00E25EAB" w:rsidP="0034207D" w14:paraId="51C79BD2" w14:textId="0A4E4AF0">
            <w:pPr>
              <w:pStyle w:val="TableText"/>
              <w:spacing w:after="0"/>
            </w:pPr>
            <w:r>
              <w:t>Workforce (classroom staff)</w:t>
            </w:r>
          </w:p>
        </w:tc>
        <w:tc>
          <w:tcPr>
            <w:tcW w:w="1407" w:type="dxa"/>
            <w:vAlign w:val="center"/>
            <w:hideMark/>
          </w:tcPr>
          <w:p w:rsidR="00E25EAB" w:rsidP="0034207D" w14:paraId="71B1AF23" w14:textId="35EC419E">
            <w:pPr>
              <w:pStyle w:val="TableText"/>
              <w:spacing w:after="0"/>
              <w:jc w:val="center"/>
            </w:pPr>
            <w:r>
              <w:t>Workforce (Classroom Staff) Survey</w:t>
            </w:r>
          </w:p>
        </w:tc>
        <w:tc>
          <w:tcPr>
            <w:tcW w:w="1536" w:type="dxa"/>
            <w:vAlign w:val="center"/>
            <w:hideMark/>
          </w:tcPr>
          <w:p w:rsidR="00E25EAB" w14:paraId="0DDBF164" w14:textId="77777777">
            <w:pPr>
              <w:pStyle w:val="TableText"/>
              <w:spacing w:after="0"/>
              <w:jc w:val="center"/>
            </w:pPr>
            <w:r>
              <w:t>$10</w:t>
            </w:r>
            <w:r w:rsidR="00AE7005">
              <w:t xml:space="preserve"> (prior to July 2024)</w:t>
            </w:r>
          </w:p>
          <w:p w:rsidR="00AE7005" w:rsidP="0034207D" w14:paraId="4898C87A" w14:textId="380874D3">
            <w:pPr>
              <w:pStyle w:val="TableText"/>
              <w:spacing w:after="0"/>
              <w:jc w:val="center"/>
            </w:pPr>
            <w:r>
              <w:t>$20 (beginning July 2024)</w:t>
            </w:r>
          </w:p>
        </w:tc>
        <w:tc>
          <w:tcPr>
            <w:tcW w:w="1758" w:type="dxa"/>
            <w:vAlign w:val="center"/>
            <w:hideMark/>
          </w:tcPr>
          <w:p w:rsidR="00E25EAB" w:rsidP="0034207D" w14:paraId="284FC66A" w14:textId="77777777">
            <w:pPr>
              <w:pStyle w:val="TableText"/>
              <w:spacing w:after="0"/>
              <w:jc w:val="center"/>
            </w:pPr>
            <w:r>
              <w:t>0.33</w:t>
            </w:r>
          </w:p>
        </w:tc>
        <w:tc>
          <w:tcPr>
            <w:tcW w:w="1575" w:type="dxa"/>
            <w:vAlign w:val="center"/>
            <w:hideMark/>
          </w:tcPr>
          <w:p w:rsidR="00E25EAB" w:rsidP="0034207D" w14:paraId="177B9F09" w14:textId="7F59EEEC">
            <w:pPr>
              <w:pStyle w:val="TableText"/>
              <w:spacing w:after="0"/>
              <w:jc w:val="center"/>
            </w:pPr>
            <w:r>
              <w:t>$13.22/hour</w:t>
            </w:r>
          </w:p>
        </w:tc>
      </w:tr>
      <w:tr w14:paraId="69D0C7B2" w14:textId="77777777" w:rsidTr="0034207D">
        <w:tblPrEx>
          <w:tblW w:w="9244" w:type="dxa"/>
          <w:tblLook w:val="04A0"/>
        </w:tblPrEx>
        <w:trPr>
          <w:trHeight w:val="20"/>
        </w:trPr>
        <w:tc>
          <w:tcPr>
            <w:tcW w:w="1565" w:type="dxa"/>
          </w:tcPr>
          <w:p w:rsidR="00E25EAB" w:rsidRPr="0034207D" w:rsidP="0034207D" w14:paraId="4E715C59" w14:textId="2875732F">
            <w:pPr>
              <w:pStyle w:val="TableText"/>
              <w:spacing w:after="0"/>
              <w:rPr>
                <w:b/>
                <w:bCs/>
              </w:rPr>
            </w:pPr>
            <w:r w:rsidRPr="0034207D">
              <w:rPr>
                <w:b/>
                <w:bCs/>
              </w:rPr>
              <w:t>Proposed for NSECE 2024 Longitudinal Follow-up</w:t>
            </w:r>
          </w:p>
        </w:tc>
        <w:tc>
          <w:tcPr>
            <w:tcW w:w="1403" w:type="dxa"/>
            <w:vAlign w:val="center"/>
          </w:tcPr>
          <w:p w:rsidR="00E25EAB" w:rsidRPr="0034207D" w:rsidP="0034207D" w14:paraId="7F8BAE0F" w14:textId="4F60C4F9">
            <w:pPr>
              <w:pStyle w:val="TableText"/>
              <w:spacing w:after="0"/>
              <w:rPr>
                <w:b/>
                <w:bCs/>
              </w:rPr>
            </w:pPr>
            <w:r w:rsidRPr="0034207D">
              <w:rPr>
                <w:b/>
                <w:bCs/>
              </w:rPr>
              <w:t>Workforce (classroom staff)</w:t>
            </w:r>
          </w:p>
        </w:tc>
        <w:tc>
          <w:tcPr>
            <w:tcW w:w="1407" w:type="dxa"/>
            <w:vAlign w:val="center"/>
          </w:tcPr>
          <w:p w:rsidR="00E25EAB" w:rsidRPr="0034207D" w:rsidP="0034207D" w14:paraId="2CA18144" w14:textId="3EE9BF27">
            <w:pPr>
              <w:pStyle w:val="TableText"/>
              <w:spacing w:after="0"/>
              <w:jc w:val="center"/>
              <w:rPr>
                <w:b/>
                <w:bCs/>
              </w:rPr>
            </w:pPr>
            <w:r w:rsidRPr="0034207D">
              <w:rPr>
                <w:b/>
                <w:bCs/>
              </w:rPr>
              <w:t>Workforce Follow-up</w:t>
            </w:r>
          </w:p>
        </w:tc>
        <w:tc>
          <w:tcPr>
            <w:tcW w:w="1536" w:type="dxa"/>
            <w:vAlign w:val="center"/>
          </w:tcPr>
          <w:p w:rsidR="00E25EAB" w:rsidRPr="0034207D" w:rsidP="0034207D" w14:paraId="4AE8E572" w14:textId="2784D7EC">
            <w:pPr>
              <w:pStyle w:val="TableText"/>
              <w:spacing w:after="0"/>
              <w:jc w:val="center"/>
              <w:rPr>
                <w:b/>
                <w:bCs/>
              </w:rPr>
            </w:pPr>
            <w:r w:rsidRPr="0034207D">
              <w:rPr>
                <w:b/>
                <w:bCs/>
              </w:rPr>
              <w:t>$</w:t>
            </w:r>
            <w:r w:rsidR="00933615">
              <w:rPr>
                <w:b/>
                <w:bCs/>
              </w:rPr>
              <w:t>20</w:t>
            </w:r>
          </w:p>
        </w:tc>
        <w:tc>
          <w:tcPr>
            <w:tcW w:w="1758" w:type="dxa"/>
            <w:vAlign w:val="center"/>
          </w:tcPr>
          <w:p w:rsidR="00E25EAB" w:rsidRPr="0034207D" w:rsidP="0034207D" w14:paraId="63B714CA" w14:textId="7B6F95CA">
            <w:pPr>
              <w:pStyle w:val="TableText"/>
              <w:spacing w:after="0"/>
              <w:jc w:val="center"/>
              <w:rPr>
                <w:b/>
                <w:bCs/>
              </w:rPr>
            </w:pPr>
            <w:r w:rsidRPr="0034207D">
              <w:rPr>
                <w:b/>
                <w:bCs/>
              </w:rPr>
              <w:t>0.33</w:t>
            </w:r>
          </w:p>
        </w:tc>
        <w:tc>
          <w:tcPr>
            <w:tcW w:w="1575" w:type="dxa"/>
            <w:vAlign w:val="center"/>
          </w:tcPr>
          <w:p w:rsidR="00E25EAB" w:rsidRPr="0034207D" w:rsidP="0034207D" w14:paraId="01A56313" w14:textId="2E5C41A4">
            <w:pPr>
              <w:pStyle w:val="TableText"/>
              <w:spacing w:after="0"/>
              <w:jc w:val="center"/>
              <w:rPr>
                <w:b/>
                <w:bCs/>
              </w:rPr>
            </w:pPr>
            <w:r w:rsidRPr="0034207D">
              <w:rPr>
                <w:b/>
                <w:bCs/>
              </w:rPr>
              <w:t>$</w:t>
            </w:r>
            <w:r w:rsidR="007A277E">
              <w:rPr>
                <w:b/>
                <w:bCs/>
              </w:rPr>
              <w:t>15.42</w:t>
            </w:r>
            <w:r w:rsidRPr="0034207D">
              <w:rPr>
                <w:b/>
                <w:bCs/>
              </w:rPr>
              <w:t>/hour</w:t>
            </w:r>
          </w:p>
        </w:tc>
      </w:tr>
    </w:tbl>
    <w:bookmarkEnd w:id="83"/>
    <w:p w:rsidR="001D5CE5" w:rsidP="00BF4572" w14:paraId="6B12D843" w14:textId="1869936B">
      <w:r>
        <w:t xml:space="preserve">Note: Estimated </w:t>
      </w:r>
      <w:r w:rsidR="006260A0">
        <w:t xml:space="preserve">hourly </w:t>
      </w:r>
      <w:r>
        <w:t>wage</w:t>
      </w:r>
      <w:r w:rsidR="006260A0">
        <w:t xml:space="preserve"> rate</w:t>
      </w:r>
      <w:r>
        <w:t xml:space="preserve"> from BLS as indicated for </w:t>
      </w:r>
      <w:r w:rsidRPr="00C4126B">
        <w:t xml:space="preserve">Exhibit </w:t>
      </w:r>
      <w:r w:rsidR="00642DAE">
        <w:t>2</w:t>
      </w:r>
      <w:r w:rsidRPr="00C4126B">
        <w:t>.</w:t>
      </w:r>
    </w:p>
    <w:p w:rsidR="001D5CE5" w:rsidP="00F42D15" w14:paraId="7229AD66" w14:textId="56281657">
      <w:bookmarkStart w:id="87" w:name="OLE_LINK51"/>
      <w:r>
        <w:rPr>
          <w:b/>
          <w:bCs/>
        </w:rPr>
        <w:t xml:space="preserve">Exhibit </w:t>
      </w:r>
      <w:r w:rsidR="00642DAE">
        <w:rPr>
          <w:b/>
          <w:bCs/>
        </w:rPr>
        <w:t>4</w:t>
      </w:r>
      <w:r>
        <w:rPr>
          <w:b/>
          <w:bCs/>
        </w:rPr>
        <w:t>.</w:t>
      </w:r>
      <w:r w:rsidR="003B62EF">
        <w:rPr>
          <w:b/>
          <w:bCs/>
        </w:rPr>
        <w:tab/>
      </w:r>
      <w:r>
        <w:t xml:space="preserve">Comparison between 2019 NSECE and 2024 NSECE </w:t>
      </w:r>
      <w:bookmarkStart w:id="88" w:name="OLE_LINK74"/>
      <w:r>
        <w:t xml:space="preserve">Honoraria </w:t>
      </w:r>
      <w:bookmarkEnd w:id="88"/>
      <w:r>
        <w:t xml:space="preserve">Models  </w:t>
      </w:r>
    </w:p>
    <w:tbl>
      <w:tblPr>
        <w:tblStyle w:val="NSECETable"/>
        <w:tblW w:w="9337" w:type="dxa"/>
        <w:tblLook w:val="04A0"/>
      </w:tblPr>
      <w:tblGrid>
        <w:gridCol w:w="2245"/>
        <w:gridCol w:w="2790"/>
        <w:gridCol w:w="2055"/>
        <w:gridCol w:w="2247"/>
      </w:tblGrid>
      <w:tr w14:paraId="477926E5" w14:textId="77777777" w:rsidTr="000D32DC">
        <w:tblPrEx>
          <w:tblW w:w="9337" w:type="dxa"/>
          <w:tblLook w:val="04A0"/>
        </w:tblPrEx>
        <w:trPr>
          <w:trHeight w:val="225"/>
        </w:trPr>
        <w:tc>
          <w:tcPr>
            <w:tcW w:w="2245" w:type="dxa"/>
            <w:hideMark/>
          </w:tcPr>
          <w:p w:rsidR="001D5CE5" w:rsidP="00321D3C" w14:paraId="43EE20E9" w14:textId="77777777">
            <w:pPr>
              <w:pStyle w:val="TableHeader"/>
              <w:jc w:val="left"/>
              <w:rPr>
                <w:rFonts w:ascii="Calibri" w:hAnsi="Calibri" w:cs="Calibri"/>
              </w:rPr>
            </w:pPr>
            <w:bookmarkStart w:id="89" w:name="_Hlk126833582"/>
            <w:r>
              <w:t>Sample</w:t>
            </w:r>
          </w:p>
        </w:tc>
        <w:tc>
          <w:tcPr>
            <w:tcW w:w="2790" w:type="dxa"/>
            <w:hideMark/>
          </w:tcPr>
          <w:p w:rsidR="001D5CE5" w:rsidP="00321D3C" w14:paraId="2171520E" w14:textId="77777777">
            <w:pPr>
              <w:pStyle w:val="TableHeader"/>
            </w:pPr>
            <w:r>
              <w:t>Survey</w:t>
            </w:r>
          </w:p>
        </w:tc>
        <w:tc>
          <w:tcPr>
            <w:tcW w:w="2055" w:type="dxa"/>
            <w:hideMark/>
          </w:tcPr>
          <w:p w:rsidR="001D5CE5" w:rsidP="00321D3C" w14:paraId="13659A89" w14:textId="77777777">
            <w:pPr>
              <w:pStyle w:val="TableHeader"/>
            </w:pPr>
            <w:r>
              <w:t xml:space="preserve">2019 Post-paid </w:t>
            </w:r>
            <w:bookmarkStart w:id="90" w:name="OLE_LINK76"/>
            <w:r>
              <w:t xml:space="preserve">Honorarium </w:t>
            </w:r>
            <w:bookmarkEnd w:id="90"/>
            <w:r>
              <w:t>Value</w:t>
            </w:r>
          </w:p>
        </w:tc>
        <w:tc>
          <w:tcPr>
            <w:tcW w:w="2247" w:type="dxa"/>
            <w:hideMark/>
          </w:tcPr>
          <w:p w:rsidR="001D5CE5" w:rsidP="00321D3C" w14:paraId="3BE63D21" w14:textId="773046EB">
            <w:pPr>
              <w:pStyle w:val="TableHeader"/>
              <w:rPr>
                <w:rFonts w:ascii="Times New Roman" w:hAnsi="Times New Roman" w:cs="Times New Roman"/>
              </w:rPr>
            </w:pPr>
            <w:r>
              <w:t>2024 Post-paid Honorarium Value</w:t>
            </w:r>
          </w:p>
        </w:tc>
      </w:tr>
      <w:tr w14:paraId="2CFAC425" w14:textId="77777777" w:rsidTr="00F42D15">
        <w:tblPrEx>
          <w:tblW w:w="9337" w:type="dxa"/>
          <w:tblLook w:val="04A0"/>
        </w:tblPrEx>
        <w:trPr>
          <w:trHeight w:val="450"/>
        </w:trPr>
        <w:tc>
          <w:tcPr>
            <w:tcW w:w="0" w:type="dxa"/>
            <w:vAlign w:val="center"/>
            <w:hideMark/>
          </w:tcPr>
          <w:p w:rsidR="001D5CE5" w:rsidP="00FD04D4" w14:paraId="1C464729" w14:textId="77777777">
            <w:pPr>
              <w:pStyle w:val="TableText"/>
              <w:rPr>
                <w:rFonts w:ascii="Calibri" w:hAnsi="Calibri" w:cs="Calibri"/>
              </w:rPr>
            </w:pPr>
            <w:r>
              <w:t>Center-based provider</w:t>
            </w:r>
          </w:p>
        </w:tc>
        <w:tc>
          <w:tcPr>
            <w:tcW w:w="0" w:type="dxa"/>
            <w:vAlign w:val="center"/>
            <w:hideMark/>
          </w:tcPr>
          <w:p w:rsidR="001D5CE5" w:rsidP="00F42D15" w14:paraId="4F24C0D1" w14:textId="77777777">
            <w:pPr>
              <w:pStyle w:val="TableText"/>
              <w:jc w:val="center"/>
            </w:pPr>
            <w:r>
              <w:t>Center-based Provider Survey</w:t>
            </w:r>
          </w:p>
        </w:tc>
        <w:tc>
          <w:tcPr>
            <w:tcW w:w="0" w:type="dxa"/>
            <w:vAlign w:val="center"/>
            <w:hideMark/>
          </w:tcPr>
          <w:p w:rsidR="001D5CE5" w:rsidP="00F42D15" w14:paraId="5005F25C" w14:textId="77777777">
            <w:pPr>
              <w:pStyle w:val="TableText"/>
              <w:jc w:val="center"/>
            </w:pPr>
            <w:r>
              <w:t>$20</w:t>
            </w:r>
          </w:p>
        </w:tc>
        <w:tc>
          <w:tcPr>
            <w:tcW w:w="0" w:type="dxa"/>
            <w:vAlign w:val="center"/>
            <w:hideMark/>
          </w:tcPr>
          <w:p w:rsidR="001D5CE5" w:rsidP="00F42D15" w14:paraId="0F2F847F" w14:textId="244F004E">
            <w:pPr>
              <w:pStyle w:val="TableText"/>
              <w:jc w:val="center"/>
            </w:pPr>
            <w:r>
              <w:t>$</w:t>
            </w:r>
            <w:r w:rsidR="00933615">
              <w:t>50</w:t>
            </w:r>
            <w:r w:rsidR="00427136">
              <w:t xml:space="preserve"> (beginning July 2024)</w:t>
            </w:r>
          </w:p>
        </w:tc>
      </w:tr>
      <w:tr w14:paraId="519171B7" w14:textId="77777777" w:rsidTr="00F42D15">
        <w:tblPrEx>
          <w:tblW w:w="9337" w:type="dxa"/>
          <w:tblLook w:val="04A0"/>
        </w:tblPrEx>
        <w:trPr>
          <w:trHeight w:val="450"/>
        </w:trPr>
        <w:tc>
          <w:tcPr>
            <w:tcW w:w="0" w:type="dxa"/>
            <w:vAlign w:val="center"/>
            <w:hideMark/>
          </w:tcPr>
          <w:p w:rsidR="001D5CE5" w:rsidP="00FD04D4" w14:paraId="2B438846" w14:textId="77777777">
            <w:pPr>
              <w:pStyle w:val="TableText"/>
            </w:pPr>
            <w:r>
              <w:t>Listed home-based provider</w:t>
            </w:r>
          </w:p>
        </w:tc>
        <w:tc>
          <w:tcPr>
            <w:tcW w:w="0" w:type="dxa"/>
            <w:vMerge w:val="restart"/>
            <w:vAlign w:val="center"/>
            <w:hideMark/>
          </w:tcPr>
          <w:p w:rsidR="001D5CE5" w:rsidP="00F42D15" w14:paraId="58CFAE2F" w14:textId="77777777">
            <w:pPr>
              <w:pStyle w:val="TableText"/>
              <w:jc w:val="center"/>
            </w:pPr>
            <w:r>
              <w:t>Home-based Provider Survey</w:t>
            </w:r>
          </w:p>
        </w:tc>
        <w:tc>
          <w:tcPr>
            <w:tcW w:w="0" w:type="dxa"/>
            <w:vAlign w:val="center"/>
            <w:hideMark/>
          </w:tcPr>
          <w:p w:rsidR="001D5CE5" w:rsidP="00F42D15" w14:paraId="325A293A" w14:textId="77777777">
            <w:pPr>
              <w:pStyle w:val="TableText"/>
              <w:jc w:val="center"/>
            </w:pPr>
            <w:r>
              <w:t>$15</w:t>
            </w:r>
          </w:p>
        </w:tc>
        <w:tc>
          <w:tcPr>
            <w:tcW w:w="0" w:type="dxa"/>
            <w:vAlign w:val="center"/>
            <w:hideMark/>
          </w:tcPr>
          <w:p w:rsidR="001D5CE5" w:rsidP="00F42D15" w14:paraId="47EC5BFA" w14:textId="77777777">
            <w:pPr>
              <w:pStyle w:val="TableText"/>
              <w:jc w:val="center"/>
            </w:pPr>
            <w:r>
              <w:t>$20</w:t>
            </w:r>
          </w:p>
        </w:tc>
      </w:tr>
      <w:tr w14:paraId="39549CEA" w14:textId="77777777" w:rsidTr="00F42D15">
        <w:tblPrEx>
          <w:tblW w:w="9337" w:type="dxa"/>
          <w:tblLook w:val="04A0"/>
        </w:tblPrEx>
        <w:trPr>
          <w:trHeight w:val="225"/>
        </w:trPr>
        <w:tc>
          <w:tcPr>
            <w:tcW w:w="0" w:type="dxa"/>
            <w:vAlign w:val="center"/>
            <w:hideMark/>
          </w:tcPr>
          <w:p w:rsidR="001D5CE5" w:rsidP="00FD04D4" w14:paraId="53C468E6" w14:textId="77777777">
            <w:pPr>
              <w:pStyle w:val="TableText"/>
            </w:pPr>
            <w:r>
              <w:t>Unlisted home-based provider</w:t>
            </w:r>
          </w:p>
        </w:tc>
        <w:tc>
          <w:tcPr>
            <w:tcW w:w="0" w:type="dxa"/>
            <w:vMerge/>
            <w:vAlign w:val="center"/>
            <w:hideMark/>
          </w:tcPr>
          <w:p w:rsidR="001D5CE5" w:rsidP="00F42D15" w14:paraId="30F91D37" w14:textId="77777777">
            <w:pPr>
              <w:pStyle w:val="TableText"/>
              <w:jc w:val="center"/>
              <w:rPr>
                <w:rFonts w:ascii="Calibri" w:hAnsi="Calibri" w:cs="Calibri"/>
              </w:rPr>
            </w:pPr>
          </w:p>
        </w:tc>
        <w:tc>
          <w:tcPr>
            <w:tcW w:w="0" w:type="dxa"/>
            <w:vAlign w:val="center"/>
            <w:hideMark/>
          </w:tcPr>
          <w:p w:rsidR="001D5CE5" w:rsidP="00F42D15" w14:paraId="5FE2A2C4" w14:textId="77777777">
            <w:pPr>
              <w:pStyle w:val="TableText"/>
              <w:jc w:val="center"/>
            </w:pPr>
            <w:r>
              <w:t>$10</w:t>
            </w:r>
          </w:p>
        </w:tc>
        <w:tc>
          <w:tcPr>
            <w:tcW w:w="0" w:type="dxa"/>
            <w:vAlign w:val="center"/>
            <w:hideMark/>
          </w:tcPr>
          <w:p w:rsidR="001D5CE5" w:rsidP="00F42D15" w14:paraId="148B269A" w14:textId="77777777">
            <w:pPr>
              <w:pStyle w:val="TableText"/>
              <w:jc w:val="center"/>
            </w:pPr>
            <w:r>
              <w:t>$15</w:t>
            </w:r>
          </w:p>
        </w:tc>
      </w:tr>
      <w:tr w14:paraId="40090665" w14:textId="77777777" w:rsidTr="00F42D15">
        <w:tblPrEx>
          <w:tblW w:w="9337" w:type="dxa"/>
          <w:tblLook w:val="04A0"/>
        </w:tblPrEx>
        <w:trPr>
          <w:trHeight w:val="225"/>
        </w:trPr>
        <w:tc>
          <w:tcPr>
            <w:tcW w:w="0" w:type="dxa"/>
            <w:vAlign w:val="center"/>
            <w:hideMark/>
          </w:tcPr>
          <w:p w:rsidR="001D5CE5" w:rsidP="00FD04D4" w14:paraId="7E1494F8" w14:textId="77777777">
            <w:pPr>
              <w:pStyle w:val="TableText"/>
            </w:pPr>
            <w:r>
              <w:t>Workforce (classroom staff)</w:t>
            </w:r>
          </w:p>
        </w:tc>
        <w:tc>
          <w:tcPr>
            <w:tcW w:w="0" w:type="dxa"/>
            <w:vAlign w:val="center"/>
            <w:hideMark/>
          </w:tcPr>
          <w:p w:rsidR="001D5CE5" w:rsidP="00F42D15" w14:paraId="76A3F7BC" w14:textId="77777777">
            <w:pPr>
              <w:pStyle w:val="TableText"/>
              <w:jc w:val="center"/>
            </w:pPr>
            <w:r>
              <w:t>Workforce (Classroom Staff) Survey</w:t>
            </w:r>
          </w:p>
        </w:tc>
        <w:tc>
          <w:tcPr>
            <w:tcW w:w="0" w:type="dxa"/>
            <w:vAlign w:val="center"/>
            <w:hideMark/>
          </w:tcPr>
          <w:p w:rsidR="001D5CE5" w:rsidP="00F42D15" w14:paraId="0B63DB11" w14:textId="77777777">
            <w:pPr>
              <w:pStyle w:val="TableText"/>
              <w:jc w:val="center"/>
            </w:pPr>
            <w:r>
              <w:t>$10</w:t>
            </w:r>
          </w:p>
        </w:tc>
        <w:tc>
          <w:tcPr>
            <w:tcW w:w="0" w:type="dxa"/>
            <w:vAlign w:val="center"/>
            <w:hideMark/>
          </w:tcPr>
          <w:p w:rsidR="001D5CE5" w:rsidP="00F42D15" w14:paraId="10D7C0B8" w14:textId="05CB6E01">
            <w:pPr>
              <w:pStyle w:val="TableText"/>
              <w:jc w:val="center"/>
            </w:pPr>
            <w:r>
              <w:t>$</w:t>
            </w:r>
            <w:r w:rsidR="00933615">
              <w:t>20</w:t>
            </w:r>
            <w:r w:rsidR="00427136">
              <w:t xml:space="preserve"> (beginning July 2024)</w:t>
            </w:r>
          </w:p>
        </w:tc>
        <w:bookmarkEnd w:id="87"/>
      </w:tr>
      <w:bookmarkEnd w:id="89"/>
    </w:tbl>
    <w:p w:rsidR="001D5CE5" w:rsidP="00BF4572" w14:paraId="3A24677B" w14:textId="77777777"/>
    <w:p w:rsidR="00E05A5D" w:rsidP="003B62EF" w14:paraId="5108AF46" w14:textId="28CEBC51">
      <w:pPr>
        <w:pStyle w:val="BodyText"/>
      </w:pPr>
      <w:bookmarkStart w:id="91" w:name="OLE_LINK41"/>
      <w:r>
        <w:t xml:space="preserve">Exhibit </w:t>
      </w:r>
      <w:r w:rsidR="00642DAE">
        <w:t>4</w:t>
      </w:r>
      <w:r>
        <w:t xml:space="preserve"> </w:t>
      </w:r>
      <w:r w:rsidR="00FF40F7">
        <w:t>compare</w:t>
      </w:r>
      <w:r>
        <w:t>s the 2019</w:t>
      </w:r>
      <w:r w:rsidR="00FF40F7">
        <w:t xml:space="preserve"> (actual)</w:t>
      </w:r>
      <w:r>
        <w:t xml:space="preserve"> </w:t>
      </w:r>
      <w:r w:rsidR="00FF40F7">
        <w:t xml:space="preserve">and 2024 </w:t>
      </w:r>
      <w:r w:rsidR="00E25EAB">
        <w:t xml:space="preserve">(approved) </w:t>
      </w:r>
      <w:r>
        <w:t>NSECE post-paid honorar</w:t>
      </w:r>
      <w:r w:rsidR="00FF40F7">
        <w:t>ia</w:t>
      </w:r>
      <w:r>
        <w:t xml:space="preserve">. </w:t>
      </w:r>
      <w:r w:rsidR="00BF4572">
        <w:t xml:space="preserve">The center-based provider honorarium value is based on the </w:t>
      </w:r>
      <w:r w:rsidR="00125F40">
        <w:t>average hourly rate</w:t>
      </w:r>
      <w:r w:rsidR="00703538">
        <w:t xml:space="preserve"> for </w:t>
      </w:r>
      <w:r w:rsidR="00FC6446">
        <w:t>ECE</w:t>
      </w:r>
      <w:r w:rsidR="00703538">
        <w:t xml:space="preserve"> administrators</w:t>
      </w:r>
      <w:r w:rsidR="00125F40">
        <w:t xml:space="preserve"> and is set at $</w:t>
      </w:r>
      <w:r w:rsidR="00933615">
        <w:t xml:space="preserve">50 </w:t>
      </w:r>
      <w:r w:rsidR="00DF6F88">
        <w:t>factoring the</w:t>
      </w:r>
      <w:r>
        <w:t xml:space="preserve"> expected increase in hourly wage rate in 2024.</w:t>
      </w:r>
      <w:r w:rsidR="00514429">
        <w:t xml:space="preserve"> </w:t>
      </w:r>
      <w:bookmarkEnd w:id="91"/>
      <w:r w:rsidR="00BF4572">
        <w:t xml:space="preserve">This respondent is often a center director </w:t>
      </w:r>
      <w:r w:rsidR="00BF4572">
        <w:t xml:space="preserve">or other administrator. </w:t>
      </w:r>
      <w:r w:rsidR="00EB2CEC">
        <w:t xml:space="preserve">In 2012, respondents received $35 for web completion of the center-based provider interview ($20 for interview-administered completion). The reduced payment is likely one factor in the lower overall completion rates for the center-based provider survey in 2019 compared with 2012. </w:t>
      </w:r>
    </w:p>
    <w:p w:rsidR="00AB2F16" w:rsidP="003B62EF" w14:paraId="1A28F18F" w14:textId="6C3FDAB9">
      <w:pPr>
        <w:pStyle w:val="BodyText"/>
      </w:pPr>
      <w:r>
        <w:t xml:space="preserve">Although there is some diversity among listed home-based providers, the majority own and operate </w:t>
      </w:r>
      <w:r w:rsidR="00904081">
        <w:t>childcare</w:t>
      </w:r>
      <w:r>
        <w:t xml:space="preserve"> programs</w:t>
      </w:r>
      <w:r w:rsidR="00673EE1">
        <w:t xml:space="preserve"> and face similar challenges to the center-based providers in reporting administrative data. As a result, the </w:t>
      </w:r>
      <w:r>
        <w:t>value of the honorarium for this sample is</w:t>
      </w:r>
      <w:r w:rsidR="00673EE1">
        <w:t xml:space="preserve"> set at $20</w:t>
      </w:r>
      <w:r w:rsidR="009E3A55">
        <w:t xml:space="preserve"> for completion of a slightly shorter questionnaire</w:t>
      </w:r>
      <w:r>
        <w:t>, also anticipating some increase in wages from 2019 to 2024</w:t>
      </w:r>
      <w:r w:rsidR="00673EE1">
        <w:t>.</w:t>
      </w:r>
      <w:r>
        <w:t xml:space="preserve">  </w:t>
      </w:r>
    </w:p>
    <w:p w:rsidR="00904081" w:rsidP="003B62EF" w14:paraId="09F3F124" w14:textId="1A4A1B81">
      <w:pPr>
        <w:pStyle w:val="BodyText"/>
      </w:pPr>
      <w:r>
        <w:t xml:space="preserve">In contrast, </w:t>
      </w:r>
      <w:r w:rsidR="00AB2F16">
        <w:t>t</w:t>
      </w:r>
      <w:r>
        <w:t>he honorarium value</w:t>
      </w:r>
      <w:r w:rsidR="00CD5A4F">
        <w:t xml:space="preserve"> for unlisted home-based providers, </w:t>
      </w:r>
      <w:r>
        <w:t xml:space="preserve">is set to $15 for a questionnaire that is </w:t>
      </w:r>
      <w:r w:rsidR="00AB2F16">
        <w:t xml:space="preserve">on average </w:t>
      </w:r>
      <w:r>
        <w:t>shorter than the one administered to</w:t>
      </w:r>
      <w:r w:rsidR="00673EE1">
        <w:t xml:space="preserve"> listed home-based providers</w:t>
      </w:r>
      <w:r>
        <w:t xml:space="preserve">. </w:t>
      </w:r>
      <w:r w:rsidR="00AB2F16">
        <w:t>A contribution of the 2012 and 2019 NSECE has been to reveal that a large fraction of the nation’s paid family child care providers are unlisted home-based providers; these individuals are asked to complete reporting tasks of similar complexity to the listed home-based providers and center directors.</w:t>
      </w:r>
    </w:p>
    <w:p w:rsidR="009742E4" w:rsidP="003B62EF" w14:paraId="614D53FE" w14:textId="657B72EF">
      <w:pPr>
        <w:pStyle w:val="BodyText"/>
      </w:pPr>
      <w:r>
        <w:t xml:space="preserve">The overall </w:t>
      </w:r>
      <w:r w:rsidR="00CD5A4F">
        <w:t>workforce (</w:t>
      </w:r>
      <w:r>
        <w:t>classroom staff</w:t>
      </w:r>
      <w:r w:rsidR="00CD5A4F">
        <w:t>)</w:t>
      </w:r>
      <w:r>
        <w:t xml:space="preserve"> sample honorarium is less than the amount offered for the two provider surveys, but the classroom staff questionnaire is </w:t>
      </w:r>
      <w:r w:rsidR="00CD5A4F">
        <w:t>less complex</w:t>
      </w:r>
      <w:r w:rsidR="00EB2CEC">
        <w:t xml:space="preserve"> and is based on the lower wages of classroom workers relative to classroom directors</w:t>
      </w:r>
      <w:r>
        <w:t xml:space="preserve">. </w:t>
      </w:r>
      <w:r w:rsidR="00CC348D">
        <w:t xml:space="preserve">A $10 </w:t>
      </w:r>
      <w:bookmarkStart w:id="92" w:name="OLE_LINK75"/>
      <w:r w:rsidR="00CC348D">
        <w:t xml:space="preserve">honorarium </w:t>
      </w:r>
      <w:bookmarkEnd w:id="92"/>
      <w:r w:rsidR="00CC348D">
        <w:t xml:space="preserve">was used in </w:t>
      </w:r>
      <w:r w:rsidR="00EB2CEC">
        <w:t xml:space="preserve">the </w:t>
      </w:r>
      <w:r w:rsidR="00CC348D">
        <w:t>2019</w:t>
      </w:r>
      <w:r w:rsidR="00BF17FF">
        <w:t xml:space="preserve"> </w:t>
      </w:r>
      <w:r w:rsidR="00EB2CEC">
        <w:t xml:space="preserve">NSECE and the NSECE COVID-19 Longitudinal Follow-up. </w:t>
      </w:r>
      <w:r>
        <w:t>Furthermore, the $10 honorari</w:t>
      </w:r>
      <w:r w:rsidR="00587FCF">
        <w:t>um</w:t>
      </w:r>
      <w:r>
        <w:t xml:space="preserve"> aligns with the other studies of similar populations that have found a similar honorarium to be beneficial for recruitment</w:t>
      </w:r>
      <w:r w:rsidR="00840787">
        <w:t xml:space="preserve"> in terms of burden</w:t>
      </w:r>
      <w:r>
        <w:t xml:space="preserve">. This includes the Assessing the Implementation and Cost of High Quality Early Care and Education Project (ECE-ICHQ) (0970-0499), </w:t>
      </w:r>
      <w:r w:rsidR="00840787">
        <w:t>which offered $10 for center-based provider staff who completed a web questionnaire of about ten minutes in length</w:t>
      </w:r>
      <w:r>
        <w:t xml:space="preserve">. </w:t>
      </w:r>
    </w:p>
    <w:bookmarkEnd w:id="82"/>
    <w:p w:rsidR="001D1C73" w:rsidRPr="009139B3" w:rsidP="003B62EF" w14:paraId="5A6D806F" w14:textId="77777777">
      <w:pPr>
        <w:pStyle w:val="Heading2"/>
      </w:pPr>
      <w:r w:rsidRPr="009139B3">
        <w:t>A14.</w:t>
      </w:r>
      <w:r w:rsidRPr="009139B3">
        <w:tab/>
        <w:t xml:space="preserve">Estimated Annualized Costs to the Federal Government </w:t>
      </w:r>
    </w:p>
    <w:p w:rsidR="00EC5464" w:rsidP="00EC5464" w14:paraId="09A0A339" w14:textId="04BA55D9">
      <w:r>
        <w:rPr>
          <w:u w:val="single"/>
        </w:rPr>
        <w:t>2024 NSECE (currently approved information collection</w:t>
      </w:r>
      <w:r w:rsidR="009145DF">
        <w:rPr>
          <w:u w:val="single"/>
        </w:rPr>
        <w:t>, no revisions</w:t>
      </w:r>
      <w:r>
        <w:rPr>
          <w:u w:val="single"/>
        </w:rPr>
        <w:t>)</w:t>
      </w:r>
    </w:p>
    <w:p w:rsidR="00055D36" w:rsidP="003B62EF" w14:paraId="2765AEF2" w14:textId="7D0F1400">
      <w:pPr>
        <w:pStyle w:val="BodyText"/>
      </w:pPr>
      <w:r w:rsidRPr="00055D36">
        <w:t>Cost estimates include labor and other direct costs associated with each cost category.</w:t>
      </w:r>
    </w:p>
    <w:tbl>
      <w:tblPr>
        <w:tblStyle w:val="NSECETable"/>
        <w:tblW w:w="9452" w:type="dxa"/>
        <w:tblLayout w:type="fixed"/>
        <w:tblLook w:val="04A0"/>
      </w:tblPr>
      <w:tblGrid>
        <w:gridCol w:w="2436"/>
        <w:gridCol w:w="1159"/>
        <w:gridCol w:w="1260"/>
        <w:gridCol w:w="1260"/>
        <w:gridCol w:w="1080"/>
        <w:gridCol w:w="1130"/>
        <w:gridCol w:w="1127"/>
      </w:tblGrid>
      <w:tr w14:paraId="1E45CCA5" w14:textId="77777777" w:rsidTr="00936C87">
        <w:tblPrEx>
          <w:tblW w:w="9452" w:type="dxa"/>
          <w:tblLayout w:type="fixed"/>
          <w:tblLook w:val="04A0"/>
        </w:tblPrEx>
        <w:trPr>
          <w:trHeight w:val="915"/>
        </w:trPr>
        <w:tc>
          <w:tcPr>
            <w:tcW w:w="2436" w:type="dxa"/>
            <w:hideMark/>
          </w:tcPr>
          <w:p w:rsidR="00880042" w:rsidRPr="00880042" w:rsidP="00321D3C" w14:paraId="7DFD7B67" w14:textId="77777777">
            <w:pPr>
              <w:pStyle w:val="TableHeader"/>
              <w:jc w:val="left"/>
            </w:pPr>
            <w:bookmarkStart w:id="93" w:name="OLE_LINK97"/>
            <w:r w:rsidRPr="00880042">
              <w:t>Cost Category</w:t>
            </w:r>
          </w:p>
        </w:tc>
        <w:tc>
          <w:tcPr>
            <w:tcW w:w="1159" w:type="dxa"/>
            <w:hideMark/>
          </w:tcPr>
          <w:p w:rsidR="00880042" w:rsidRPr="00880042" w:rsidP="00321D3C" w14:paraId="007420B9" w14:textId="77777777">
            <w:pPr>
              <w:pStyle w:val="TableHeader"/>
            </w:pPr>
            <w:r w:rsidRPr="00880042">
              <w:t>Y1</w:t>
            </w:r>
          </w:p>
        </w:tc>
        <w:tc>
          <w:tcPr>
            <w:tcW w:w="1260" w:type="dxa"/>
            <w:hideMark/>
          </w:tcPr>
          <w:p w:rsidR="00880042" w:rsidRPr="00880042" w:rsidP="00321D3C" w14:paraId="021807E4" w14:textId="77777777">
            <w:pPr>
              <w:pStyle w:val="TableHeader"/>
            </w:pPr>
            <w:r w:rsidRPr="00880042">
              <w:t>Y2</w:t>
            </w:r>
          </w:p>
        </w:tc>
        <w:tc>
          <w:tcPr>
            <w:tcW w:w="1260" w:type="dxa"/>
            <w:hideMark/>
          </w:tcPr>
          <w:p w:rsidR="00880042" w:rsidRPr="00880042" w:rsidP="00321D3C" w14:paraId="6EF36F86" w14:textId="77777777">
            <w:pPr>
              <w:pStyle w:val="TableHeader"/>
            </w:pPr>
            <w:r w:rsidRPr="00880042">
              <w:t>Y3</w:t>
            </w:r>
          </w:p>
        </w:tc>
        <w:tc>
          <w:tcPr>
            <w:tcW w:w="1080" w:type="dxa"/>
            <w:hideMark/>
          </w:tcPr>
          <w:p w:rsidR="00880042" w:rsidRPr="00880042" w:rsidP="00321D3C" w14:paraId="0C0A47C7" w14:textId="77777777">
            <w:pPr>
              <w:pStyle w:val="TableHeader"/>
            </w:pPr>
            <w:r w:rsidRPr="00880042">
              <w:t>Y4</w:t>
            </w:r>
          </w:p>
        </w:tc>
        <w:tc>
          <w:tcPr>
            <w:tcW w:w="1130" w:type="dxa"/>
            <w:hideMark/>
          </w:tcPr>
          <w:p w:rsidR="00880042" w:rsidRPr="00880042" w:rsidP="00321D3C" w14:paraId="01704B3A" w14:textId="77777777">
            <w:pPr>
              <w:pStyle w:val="TableHeader"/>
            </w:pPr>
            <w:r w:rsidRPr="00880042">
              <w:t>Y5</w:t>
            </w:r>
          </w:p>
        </w:tc>
        <w:tc>
          <w:tcPr>
            <w:tcW w:w="1127" w:type="dxa"/>
            <w:hideMark/>
          </w:tcPr>
          <w:p w:rsidR="00880042" w:rsidRPr="00880042" w:rsidP="00321D3C" w14:paraId="4C02B0CF" w14:textId="77777777">
            <w:pPr>
              <w:pStyle w:val="TableHeader"/>
            </w:pPr>
            <w:r w:rsidRPr="00880042">
              <w:t>Total Estimated Costs</w:t>
            </w:r>
          </w:p>
        </w:tc>
      </w:tr>
      <w:tr w14:paraId="55CB0ED7" w14:textId="77777777" w:rsidTr="00936C87">
        <w:tblPrEx>
          <w:tblW w:w="9452" w:type="dxa"/>
          <w:tblLayout w:type="fixed"/>
          <w:tblLook w:val="04A0"/>
        </w:tblPrEx>
        <w:trPr>
          <w:trHeight w:val="315"/>
        </w:trPr>
        <w:tc>
          <w:tcPr>
            <w:tcW w:w="2436" w:type="dxa"/>
            <w:hideMark/>
          </w:tcPr>
          <w:p w:rsidR="00880042" w:rsidRPr="00880042" w:rsidP="00321D3C" w14:paraId="5A45A4B9" w14:textId="77777777">
            <w:pPr>
              <w:pStyle w:val="TableText"/>
            </w:pPr>
            <w:bookmarkStart w:id="94" w:name="_Hlk132797508"/>
            <w:bookmarkStart w:id="95" w:name="_Hlk132797512"/>
            <w:r w:rsidRPr="00880042">
              <w:t>Sampling and Screening</w:t>
            </w:r>
          </w:p>
        </w:tc>
        <w:tc>
          <w:tcPr>
            <w:tcW w:w="1159" w:type="dxa"/>
            <w:hideMark/>
          </w:tcPr>
          <w:p w:rsidR="00880042" w:rsidRPr="00880042" w:rsidP="000D32DC" w14:paraId="3CCD2267" w14:textId="77777777">
            <w:pPr>
              <w:pStyle w:val="TableText"/>
              <w:jc w:val="right"/>
            </w:pPr>
            <w:r w:rsidRPr="00880042">
              <w:t>170,098</w:t>
            </w:r>
          </w:p>
        </w:tc>
        <w:tc>
          <w:tcPr>
            <w:tcW w:w="1260" w:type="dxa"/>
            <w:hideMark/>
          </w:tcPr>
          <w:p w:rsidR="00880042" w:rsidRPr="00880042" w:rsidP="000D32DC" w14:paraId="24AD910D" w14:textId="77777777">
            <w:pPr>
              <w:pStyle w:val="TableText"/>
              <w:jc w:val="right"/>
            </w:pPr>
            <w:r w:rsidRPr="00880042">
              <w:t>1,002,356</w:t>
            </w:r>
          </w:p>
        </w:tc>
        <w:tc>
          <w:tcPr>
            <w:tcW w:w="1260" w:type="dxa"/>
            <w:hideMark/>
          </w:tcPr>
          <w:p w:rsidR="00880042" w:rsidRPr="00880042" w:rsidP="000D32DC" w14:paraId="31A26C13" w14:textId="77777777">
            <w:pPr>
              <w:pStyle w:val="TableText"/>
              <w:jc w:val="right"/>
            </w:pPr>
            <w:r w:rsidRPr="00880042">
              <w:t>916,940</w:t>
            </w:r>
          </w:p>
        </w:tc>
        <w:tc>
          <w:tcPr>
            <w:tcW w:w="1080" w:type="dxa"/>
            <w:hideMark/>
          </w:tcPr>
          <w:p w:rsidR="00880042" w:rsidRPr="00880042" w:rsidP="000D32DC" w14:paraId="3F18F243" w14:textId="77777777">
            <w:pPr>
              <w:pStyle w:val="TableText"/>
              <w:jc w:val="right"/>
            </w:pPr>
            <w:r w:rsidRPr="00880042">
              <w:t> </w:t>
            </w:r>
          </w:p>
        </w:tc>
        <w:tc>
          <w:tcPr>
            <w:tcW w:w="1130" w:type="dxa"/>
            <w:hideMark/>
          </w:tcPr>
          <w:p w:rsidR="00880042" w:rsidRPr="00880042" w:rsidP="000D32DC" w14:paraId="3B12DA9E" w14:textId="77777777">
            <w:pPr>
              <w:pStyle w:val="TableText"/>
              <w:jc w:val="right"/>
            </w:pPr>
            <w:r w:rsidRPr="00880042">
              <w:t> </w:t>
            </w:r>
          </w:p>
        </w:tc>
        <w:tc>
          <w:tcPr>
            <w:tcW w:w="1127" w:type="dxa"/>
            <w:hideMark/>
          </w:tcPr>
          <w:p w:rsidR="00880042" w:rsidRPr="00880042" w:rsidP="000D32DC" w14:paraId="5D59B6EA" w14:textId="77777777">
            <w:pPr>
              <w:pStyle w:val="TableText"/>
              <w:jc w:val="right"/>
            </w:pPr>
            <w:r w:rsidRPr="00880042">
              <w:t>2,089,394</w:t>
            </w:r>
          </w:p>
        </w:tc>
      </w:tr>
      <w:bookmarkEnd w:id="94"/>
      <w:tr w14:paraId="29AB3CBA" w14:textId="77777777" w:rsidTr="00936C87">
        <w:tblPrEx>
          <w:tblW w:w="9452" w:type="dxa"/>
          <w:tblLayout w:type="fixed"/>
          <w:tblLook w:val="04A0"/>
        </w:tblPrEx>
        <w:trPr>
          <w:trHeight w:val="615"/>
        </w:trPr>
        <w:tc>
          <w:tcPr>
            <w:tcW w:w="2436" w:type="dxa"/>
            <w:hideMark/>
          </w:tcPr>
          <w:p w:rsidR="00880042" w:rsidRPr="00880042" w:rsidP="00321D3C" w14:paraId="6A053428" w14:textId="77777777">
            <w:pPr>
              <w:pStyle w:val="TableText"/>
            </w:pPr>
            <w:r w:rsidRPr="00880042">
              <w:t>Field Work and IT programming</w:t>
            </w:r>
          </w:p>
        </w:tc>
        <w:tc>
          <w:tcPr>
            <w:tcW w:w="1159" w:type="dxa"/>
            <w:hideMark/>
          </w:tcPr>
          <w:p w:rsidR="00880042" w:rsidRPr="00880042" w:rsidP="000D32DC" w14:paraId="64AECB81" w14:textId="77777777">
            <w:pPr>
              <w:pStyle w:val="TableText"/>
              <w:jc w:val="right"/>
            </w:pPr>
            <w:r w:rsidRPr="00880042">
              <w:t>79,743</w:t>
            </w:r>
          </w:p>
        </w:tc>
        <w:tc>
          <w:tcPr>
            <w:tcW w:w="1260" w:type="dxa"/>
            <w:hideMark/>
          </w:tcPr>
          <w:p w:rsidR="00880042" w:rsidRPr="00880042" w:rsidP="000D32DC" w14:paraId="20C20010" w14:textId="77777777">
            <w:pPr>
              <w:pStyle w:val="TableText"/>
              <w:jc w:val="right"/>
            </w:pPr>
            <w:r w:rsidRPr="00880042">
              <w:t>2,781,020</w:t>
            </w:r>
          </w:p>
        </w:tc>
        <w:tc>
          <w:tcPr>
            <w:tcW w:w="1260" w:type="dxa"/>
            <w:hideMark/>
          </w:tcPr>
          <w:p w:rsidR="00880042" w:rsidRPr="00880042" w:rsidP="000D32DC" w14:paraId="4D892461" w14:textId="77777777">
            <w:pPr>
              <w:pStyle w:val="TableText"/>
              <w:jc w:val="right"/>
            </w:pPr>
            <w:r w:rsidRPr="00880042">
              <w:t>25,697,556</w:t>
            </w:r>
          </w:p>
        </w:tc>
        <w:tc>
          <w:tcPr>
            <w:tcW w:w="1080" w:type="dxa"/>
            <w:hideMark/>
          </w:tcPr>
          <w:p w:rsidR="00880042" w:rsidRPr="00880042" w:rsidP="000D32DC" w14:paraId="21456A6B" w14:textId="77777777">
            <w:pPr>
              <w:pStyle w:val="TableText"/>
              <w:jc w:val="right"/>
            </w:pPr>
            <w:r w:rsidRPr="00880042">
              <w:t>370,878</w:t>
            </w:r>
          </w:p>
        </w:tc>
        <w:tc>
          <w:tcPr>
            <w:tcW w:w="1130" w:type="dxa"/>
            <w:hideMark/>
          </w:tcPr>
          <w:p w:rsidR="00880042" w:rsidRPr="00880042" w:rsidP="000D32DC" w14:paraId="7F1041CA" w14:textId="77777777">
            <w:pPr>
              <w:pStyle w:val="TableText"/>
              <w:jc w:val="right"/>
            </w:pPr>
            <w:r w:rsidRPr="00880042">
              <w:t>12,823</w:t>
            </w:r>
          </w:p>
        </w:tc>
        <w:tc>
          <w:tcPr>
            <w:tcW w:w="1127" w:type="dxa"/>
            <w:hideMark/>
          </w:tcPr>
          <w:p w:rsidR="00880042" w:rsidRPr="00880042" w:rsidP="000D32DC" w14:paraId="2DB8E80E" w14:textId="77777777">
            <w:pPr>
              <w:pStyle w:val="TableText"/>
              <w:jc w:val="right"/>
            </w:pPr>
            <w:r w:rsidRPr="00880042">
              <w:t>28,942,020</w:t>
            </w:r>
          </w:p>
        </w:tc>
      </w:tr>
      <w:tr w14:paraId="148D56A0" w14:textId="77777777" w:rsidTr="00936C87">
        <w:tblPrEx>
          <w:tblW w:w="9452" w:type="dxa"/>
          <w:tblLayout w:type="fixed"/>
          <w:tblLook w:val="04A0"/>
        </w:tblPrEx>
        <w:trPr>
          <w:trHeight w:val="315"/>
        </w:trPr>
        <w:tc>
          <w:tcPr>
            <w:tcW w:w="2436" w:type="dxa"/>
            <w:hideMark/>
          </w:tcPr>
          <w:p w:rsidR="00880042" w:rsidRPr="00880042" w:rsidP="00321D3C" w14:paraId="294564AB" w14:textId="77777777">
            <w:pPr>
              <w:pStyle w:val="TableText"/>
            </w:pPr>
            <w:r w:rsidRPr="00880042">
              <w:t>Analysis</w:t>
            </w:r>
          </w:p>
        </w:tc>
        <w:tc>
          <w:tcPr>
            <w:tcW w:w="1159" w:type="dxa"/>
            <w:hideMark/>
          </w:tcPr>
          <w:p w:rsidR="00880042" w:rsidRPr="00880042" w:rsidP="000D32DC" w14:paraId="6633B754" w14:textId="77777777">
            <w:pPr>
              <w:pStyle w:val="TableText"/>
              <w:jc w:val="right"/>
            </w:pPr>
            <w:r w:rsidRPr="00880042">
              <w:t>132,327</w:t>
            </w:r>
          </w:p>
        </w:tc>
        <w:tc>
          <w:tcPr>
            <w:tcW w:w="1260" w:type="dxa"/>
            <w:hideMark/>
          </w:tcPr>
          <w:p w:rsidR="00880042" w:rsidRPr="00880042" w:rsidP="000D32DC" w14:paraId="690D0F18" w14:textId="77777777">
            <w:pPr>
              <w:pStyle w:val="TableText"/>
              <w:jc w:val="right"/>
            </w:pPr>
            <w:r w:rsidRPr="00880042">
              <w:t>30,965</w:t>
            </w:r>
          </w:p>
        </w:tc>
        <w:tc>
          <w:tcPr>
            <w:tcW w:w="1260" w:type="dxa"/>
            <w:hideMark/>
          </w:tcPr>
          <w:p w:rsidR="00880042" w:rsidRPr="00880042" w:rsidP="000D32DC" w14:paraId="3508F60B" w14:textId="77777777">
            <w:pPr>
              <w:pStyle w:val="TableText"/>
              <w:jc w:val="right"/>
            </w:pPr>
            <w:r w:rsidRPr="00880042">
              <w:t>340,605</w:t>
            </w:r>
          </w:p>
        </w:tc>
        <w:tc>
          <w:tcPr>
            <w:tcW w:w="1080" w:type="dxa"/>
            <w:hideMark/>
          </w:tcPr>
          <w:p w:rsidR="00880042" w:rsidRPr="00880042" w:rsidP="000D32DC" w14:paraId="33D3D42C" w14:textId="77777777">
            <w:pPr>
              <w:pStyle w:val="TableText"/>
              <w:jc w:val="right"/>
            </w:pPr>
            <w:r w:rsidRPr="00880042">
              <w:t>1,215,829</w:t>
            </w:r>
          </w:p>
        </w:tc>
        <w:tc>
          <w:tcPr>
            <w:tcW w:w="1130" w:type="dxa"/>
            <w:hideMark/>
          </w:tcPr>
          <w:p w:rsidR="00880042" w:rsidRPr="00880042" w:rsidP="000D32DC" w14:paraId="607F5D18" w14:textId="77777777">
            <w:pPr>
              <w:pStyle w:val="TableText"/>
              <w:jc w:val="right"/>
            </w:pPr>
            <w:r w:rsidRPr="00880042">
              <w:t>1,048,409</w:t>
            </w:r>
          </w:p>
        </w:tc>
        <w:tc>
          <w:tcPr>
            <w:tcW w:w="1127" w:type="dxa"/>
            <w:hideMark/>
          </w:tcPr>
          <w:p w:rsidR="00880042" w:rsidRPr="00880042" w:rsidP="000D32DC" w14:paraId="11235C01" w14:textId="77777777">
            <w:pPr>
              <w:pStyle w:val="TableText"/>
              <w:jc w:val="right"/>
            </w:pPr>
            <w:r w:rsidRPr="00880042">
              <w:t>2,768,135</w:t>
            </w:r>
          </w:p>
        </w:tc>
      </w:tr>
      <w:tr w14:paraId="2FD92B5B" w14:textId="77777777" w:rsidTr="00936C87">
        <w:tblPrEx>
          <w:tblW w:w="9452" w:type="dxa"/>
          <w:tblLayout w:type="fixed"/>
          <w:tblLook w:val="04A0"/>
        </w:tblPrEx>
        <w:trPr>
          <w:trHeight w:val="315"/>
        </w:trPr>
        <w:tc>
          <w:tcPr>
            <w:tcW w:w="2436" w:type="dxa"/>
            <w:hideMark/>
          </w:tcPr>
          <w:p w:rsidR="00880042" w:rsidRPr="00880042" w:rsidP="00321D3C" w14:paraId="0D40FDD0" w14:textId="77777777">
            <w:pPr>
              <w:pStyle w:val="TableText"/>
            </w:pPr>
            <w:r w:rsidRPr="00880042">
              <w:t>Publications/Dissemination</w:t>
            </w:r>
          </w:p>
        </w:tc>
        <w:tc>
          <w:tcPr>
            <w:tcW w:w="1159" w:type="dxa"/>
            <w:hideMark/>
          </w:tcPr>
          <w:p w:rsidR="00880042" w:rsidRPr="00880042" w:rsidP="000D32DC" w14:paraId="1155C532" w14:textId="77777777">
            <w:pPr>
              <w:pStyle w:val="TableText"/>
              <w:jc w:val="right"/>
            </w:pPr>
            <w:r w:rsidRPr="00880042">
              <w:t>160,255</w:t>
            </w:r>
          </w:p>
        </w:tc>
        <w:tc>
          <w:tcPr>
            <w:tcW w:w="1260" w:type="dxa"/>
            <w:hideMark/>
          </w:tcPr>
          <w:p w:rsidR="00880042" w:rsidRPr="00880042" w:rsidP="000D32DC" w14:paraId="227ABE39" w14:textId="77777777">
            <w:pPr>
              <w:pStyle w:val="TableText"/>
              <w:jc w:val="right"/>
            </w:pPr>
            <w:r w:rsidRPr="00880042">
              <w:t>24,382</w:t>
            </w:r>
          </w:p>
        </w:tc>
        <w:tc>
          <w:tcPr>
            <w:tcW w:w="1260" w:type="dxa"/>
            <w:hideMark/>
          </w:tcPr>
          <w:p w:rsidR="00880042" w:rsidRPr="00880042" w:rsidP="000D32DC" w14:paraId="59E046E1" w14:textId="77777777">
            <w:pPr>
              <w:pStyle w:val="TableText"/>
              <w:jc w:val="right"/>
            </w:pPr>
            <w:r w:rsidRPr="00880042">
              <w:t>42,359</w:t>
            </w:r>
          </w:p>
        </w:tc>
        <w:tc>
          <w:tcPr>
            <w:tcW w:w="1080" w:type="dxa"/>
            <w:hideMark/>
          </w:tcPr>
          <w:p w:rsidR="00880042" w:rsidRPr="00880042" w:rsidP="000D32DC" w14:paraId="0C0C0C18" w14:textId="77777777">
            <w:pPr>
              <w:pStyle w:val="TableText"/>
              <w:jc w:val="right"/>
            </w:pPr>
            <w:r w:rsidRPr="00880042">
              <w:t>485,760</w:t>
            </w:r>
          </w:p>
        </w:tc>
        <w:tc>
          <w:tcPr>
            <w:tcW w:w="1130" w:type="dxa"/>
            <w:hideMark/>
          </w:tcPr>
          <w:p w:rsidR="00880042" w:rsidRPr="00880042" w:rsidP="000D32DC" w14:paraId="4538ACD7" w14:textId="77777777">
            <w:pPr>
              <w:pStyle w:val="TableText"/>
              <w:jc w:val="right"/>
            </w:pPr>
            <w:r w:rsidRPr="00880042">
              <w:t>1,338,315</w:t>
            </w:r>
          </w:p>
        </w:tc>
        <w:tc>
          <w:tcPr>
            <w:tcW w:w="1127" w:type="dxa"/>
            <w:hideMark/>
          </w:tcPr>
          <w:p w:rsidR="00880042" w:rsidRPr="00880042" w:rsidP="000D32DC" w14:paraId="2A4B8FD2" w14:textId="77777777">
            <w:pPr>
              <w:pStyle w:val="TableText"/>
              <w:jc w:val="right"/>
            </w:pPr>
            <w:r w:rsidRPr="00880042">
              <w:t>2,051,071</w:t>
            </w:r>
          </w:p>
        </w:tc>
      </w:tr>
      <w:bookmarkEnd w:id="95"/>
      <w:tr w14:paraId="24BB13CD" w14:textId="77777777" w:rsidTr="00936C87">
        <w:tblPrEx>
          <w:tblW w:w="9452" w:type="dxa"/>
          <w:tblLayout w:type="fixed"/>
          <w:tblLook w:val="04A0"/>
        </w:tblPrEx>
        <w:trPr>
          <w:trHeight w:val="315"/>
        </w:trPr>
        <w:tc>
          <w:tcPr>
            <w:tcW w:w="2436" w:type="dxa"/>
            <w:hideMark/>
          </w:tcPr>
          <w:p w:rsidR="00880042" w:rsidRPr="00880042" w:rsidP="00321D3C" w14:paraId="39610126" w14:textId="77777777">
            <w:pPr>
              <w:pStyle w:val="TableText"/>
              <w:rPr>
                <w:b/>
                <w:bCs/>
              </w:rPr>
            </w:pPr>
            <w:r w:rsidRPr="00880042">
              <w:rPr>
                <w:b/>
                <w:bCs/>
              </w:rPr>
              <w:t>Annual Costs</w:t>
            </w:r>
          </w:p>
        </w:tc>
        <w:tc>
          <w:tcPr>
            <w:tcW w:w="1159" w:type="dxa"/>
            <w:hideMark/>
          </w:tcPr>
          <w:p w:rsidR="00880042" w:rsidRPr="00880042" w:rsidP="000D32DC" w14:paraId="5975E665" w14:textId="1A717C85">
            <w:pPr>
              <w:pStyle w:val="TableText"/>
              <w:jc w:val="right"/>
            </w:pPr>
            <w:r w:rsidRPr="00936C87">
              <w:t>542</w:t>
            </w:r>
            <w:r>
              <w:t>,</w:t>
            </w:r>
            <w:r w:rsidRPr="00936C87">
              <w:t>423</w:t>
            </w:r>
          </w:p>
        </w:tc>
        <w:tc>
          <w:tcPr>
            <w:tcW w:w="1260" w:type="dxa"/>
            <w:hideMark/>
          </w:tcPr>
          <w:p w:rsidR="00880042" w:rsidRPr="00880042" w:rsidP="000D32DC" w14:paraId="1B14977F" w14:textId="0EC2B849">
            <w:pPr>
              <w:pStyle w:val="TableText"/>
              <w:jc w:val="right"/>
            </w:pPr>
            <w:r w:rsidRPr="00936C87">
              <w:t>3</w:t>
            </w:r>
            <w:r>
              <w:t>,</w:t>
            </w:r>
            <w:r w:rsidRPr="00936C87">
              <w:t>838</w:t>
            </w:r>
            <w:r>
              <w:t>,</w:t>
            </w:r>
            <w:r w:rsidRPr="00936C87">
              <w:t>723</w:t>
            </w:r>
          </w:p>
        </w:tc>
        <w:tc>
          <w:tcPr>
            <w:tcW w:w="1260" w:type="dxa"/>
            <w:hideMark/>
          </w:tcPr>
          <w:p w:rsidR="00880042" w:rsidRPr="00880042" w:rsidP="000D32DC" w14:paraId="00049EB5" w14:textId="5F248450">
            <w:pPr>
              <w:pStyle w:val="TableText"/>
              <w:jc w:val="right"/>
            </w:pPr>
            <w:r w:rsidRPr="00936C87">
              <w:t>26</w:t>
            </w:r>
            <w:r>
              <w:t>,</w:t>
            </w:r>
            <w:r w:rsidRPr="00936C87">
              <w:t>997</w:t>
            </w:r>
            <w:r>
              <w:t>,</w:t>
            </w:r>
            <w:r w:rsidRPr="00936C87">
              <w:t>460</w:t>
            </w:r>
          </w:p>
        </w:tc>
        <w:tc>
          <w:tcPr>
            <w:tcW w:w="1080" w:type="dxa"/>
            <w:hideMark/>
          </w:tcPr>
          <w:p w:rsidR="00880042" w:rsidRPr="00880042" w:rsidP="000D32DC" w14:paraId="4C4948BD" w14:textId="16F4C8F5">
            <w:pPr>
              <w:pStyle w:val="TableText"/>
              <w:jc w:val="right"/>
            </w:pPr>
            <w:r w:rsidRPr="00936C87">
              <w:t>2</w:t>
            </w:r>
            <w:r>
              <w:t>,</w:t>
            </w:r>
            <w:r w:rsidRPr="00936C87">
              <w:t>072</w:t>
            </w:r>
            <w:r>
              <w:t>,</w:t>
            </w:r>
            <w:r w:rsidRPr="00936C87">
              <w:t>467</w:t>
            </w:r>
          </w:p>
        </w:tc>
        <w:tc>
          <w:tcPr>
            <w:tcW w:w="1130" w:type="dxa"/>
            <w:hideMark/>
          </w:tcPr>
          <w:p w:rsidR="00880042" w:rsidRPr="00880042" w:rsidP="000D32DC" w14:paraId="32786356" w14:textId="47CE14F4">
            <w:pPr>
              <w:pStyle w:val="TableText"/>
              <w:jc w:val="right"/>
            </w:pPr>
            <w:r w:rsidRPr="00936C87">
              <w:t>2</w:t>
            </w:r>
            <w:r>
              <w:t>,</w:t>
            </w:r>
            <w:r w:rsidRPr="00936C87">
              <w:t>399</w:t>
            </w:r>
            <w:r>
              <w:t>,</w:t>
            </w:r>
            <w:r w:rsidRPr="00936C87">
              <w:t>547</w:t>
            </w:r>
          </w:p>
        </w:tc>
        <w:tc>
          <w:tcPr>
            <w:tcW w:w="1127" w:type="dxa"/>
            <w:hideMark/>
          </w:tcPr>
          <w:p w:rsidR="00880042" w:rsidRPr="00880042" w:rsidP="000D32DC" w14:paraId="4F87B86D" w14:textId="4806A616">
            <w:pPr>
              <w:pStyle w:val="TableText"/>
              <w:jc w:val="right"/>
            </w:pPr>
            <w:r w:rsidRPr="00936C87">
              <w:t>35</w:t>
            </w:r>
            <w:r>
              <w:t>,</w:t>
            </w:r>
            <w:r w:rsidRPr="00936C87">
              <w:t>850</w:t>
            </w:r>
            <w:r>
              <w:t>,</w:t>
            </w:r>
            <w:r w:rsidRPr="00936C87">
              <w:t>620</w:t>
            </w:r>
          </w:p>
        </w:tc>
      </w:tr>
      <w:bookmarkEnd w:id="93"/>
    </w:tbl>
    <w:p w:rsidR="00C04C92" w:rsidP="00C04C92" w14:paraId="47A41E8F" w14:textId="77777777">
      <w:pPr>
        <w:pStyle w:val="BodyText"/>
        <w:rPr>
          <w:u w:val="single"/>
        </w:rPr>
      </w:pPr>
    </w:p>
    <w:p w:rsidR="00DB446D" w:rsidP="00F60654" w14:paraId="08530661" w14:textId="77777777">
      <w:pPr>
        <w:rPr>
          <w:u w:val="single"/>
        </w:rPr>
      </w:pPr>
    </w:p>
    <w:p w:rsidR="008A445C" w:rsidP="00F60654" w14:paraId="563A859A" w14:textId="06BFD4CA">
      <w:pPr>
        <w:rPr>
          <w:u w:val="single"/>
        </w:rPr>
      </w:pPr>
      <w:r>
        <w:rPr>
          <w:u w:val="single"/>
        </w:rPr>
        <w:t xml:space="preserve">2024 NSECE </w:t>
      </w:r>
      <w:r w:rsidRPr="00F60654" w:rsidR="00D531B4">
        <w:rPr>
          <w:u w:val="single"/>
        </w:rPr>
        <w:t>Longitudinal Follow-ups</w:t>
      </w:r>
      <w:r w:rsidR="005430DC">
        <w:rPr>
          <w:u w:val="single"/>
        </w:rPr>
        <w:t xml:space="preserve"> (current request)</w:t>
      </w:r>
      <w:r w:rsidRPr="00F60654" w:rsidR="00D531B4">
        <w:rPr>
          <w:u w:val="single"/>
        </w:rPr>
        <w:t xml:space="preserve"> </w:t>
      </w:r>
    </w:p>
    <w:tbl>
      <w:tblPr>
        <w:tblStyle w:val="NSECETable"/>
        <w:tblW w:w="9450" w:type="dxa"/>
        <w:tblLayout w:type="fixed"/>
        <w:tblLook w:val="04A0"/>
      </w:tblPr>
      <w:tblGrid>
        <w:gridCol w:w="2785"/>
        <w:gridCol w:w="1110"/>
        <w:gridCol w:w="1111"/>
        <w:gridCol w:w="1111"/>
        <w:gridCol w:w="1111"/>
        <w:gridCol w:w="1111"/>
        <w:gridCol w:w="1111"/>
      </w:tblGrid>
      <w:tr w14:paraId="7976C297" w14:textId="77777777" w:rsidTr="0034207D">
        <w:tblPrEx>
          <w:tblW w:w="9450" w:type="dxa"/>
          <w:tblLayout w:type="fixed"/>
          <w:tblLook w:val="04A0"/>
        </w:tblPrEx>
        <w:trPr>
          <w:trHeight w:val="915"/>
        </w:trPr>
        <w:tc>
          <w:tcPr>
            <w:tcW w:w="2785" w:type="dxa"/>
            <w:tcBorders>
              <w:top w:val="single" w:sz="4" w:space="0" w:color="auto"/>
              <w:left w:val="single" w:sz="4" w:space="0" w:color="auto"/>
              <w:bottom w:val="single" w:sz="4" w:space="0" w:color="auto"/>
              <w:right w:val="single" w:sz="4" w:space="0" w:color="auto"/>
            </w:tcBorders>
            <w:hideMark/>
          </w:tcPr>
          <w:p w:rsidR="00077B83" w14:paraId="5F9F51A3" w14:textId="77777777">
            <w:pPr>
              <w:pStyle w:val="TableHeader"/>
              <w:jc w:val="left"/>
            </w:pPr>
            <w:bookmarkStart w:id="96" w:name="OLE_LINK98"/>
            <w:r>
              <w:t>Cost Category</w:t>
            </w:r>
          </w:p>
        </w:tc>
        <w:tc>
          <w:tcPr>
            <w:tcW w:w="1110" w:type="dxa"/>
            <w:tcBorders>
              <w:top w:val="single" w:sz="4" w:space="0" w:color="auto"/>
              <w:left w:val="single" w:sz="4" w:space="0" w:color="auto"/>
              <w:bottom w:val="single" w:sz="4" w:space="0" w:color="auto"/>
              <w:right w:val="single" w:sz="4" w:space="0" w:color="auto"/>
            </w:tcBorders>
            <w:hideMark/>
          </w:tcPr>
          <w:p w:rsidR="00077B83" w14:paraId="7E0BBED7" w14:textId="77777777">
            <w:pPr>
              <w:pStyle w:val="TableHeader"/>
            </w:pPr>
            <w:r>
              <w:t>Y1</w:t>
            </w:r>
          </w:p>
        </w:tc>
        <w:tc>
          <w:tcPr>
            <w:tcW w:w="1111" w:type="dxa"/>
            <w:tcBorders>
              <w:top w:val="single" w:sz="4" w:space="0" w:color="auto"/>
              <w:left w:val="single" w:sz="4" w:space="0" w:color="auto"/>
              <w:bottom w:val="single" w:sz="4" w:space="0" w:color="auto"/>
              <w:right w:val="single" w:sz="4" w:space="0" w:color="auto"/>
            </w:tcBorders>
            <w:hideMark/>
          </w:tcPr>
          <w:p w:rsidR="00077B83" w14:paraId="23A53C23" w14:textId="77777777">
            <w:pPr>
              <w:pStyle w:val="TableHeader"/>
            </w:pPr>
            <w:r>
              <w:t>Y2</w:t>
            </w:r>
          </w:p>
        </w:tc>
        <w:tc>
          <w:tcPr>
            <w:tcW w:w="1111" w:type="dxa"/>
            <w:tcBorders>
              <w:top w:val="single" w:sz="4" w:space="0" w:color="auto"/>
              <w:left w:val="single" w:sz="4" w:space="0" w:color="auto"/>
              <w:bottom w:val="single" w:sz="4" w:space="0" w:color="auto"/>
              <w:right w:val="single" w:sz="4" w:space="0" w:color="auto"/>
            </w:tcBorders>
            <w:hideMark/>
          </w:tcPr>
          <w:p w:rsidR="00077B83" w14:paraId="1500D246" w14:textId="77777777">
            <w:pPr>
              <w:pStyle w:val="TableHeader"/>
            </w:pPr>
            <w:r>
              <w:t>Y3</w:t>
            </w:r>
          </w:p>
        </w:tc>
        <w:tc>
          <w:tcPr>
            <w:tcW w:w="1111" w:type="dxa"/>
            <w:tcBorders>
              <w:top w:val="single" w:sz="4" w:space="0" w:color="auto"/>
              <w:left w:val="single" w:sz="4" w:space="0" w:color="auto"/>
              <w:bottom w:val="single" w:sz="4" w:space="0" w:color="auto"/>
              <w:right w:val="single" w:sz="4" w:space="0" w:color="auto"/>
            </w:tcBorders>
            <w:hideMark/>
          </w:tcPr>
          <w:p w:rsidR="00077B83" w14:paraId="5B8F8CD0" w14:textId="77777777">
            <w:pPr>
              <w:pStyle w:val="TableHeader"/>
            </w:pPr>
            <w:r>
              <w:t>Y4</w:t>
            </w:r>
          </w:p>
        </w:tc>
        <w:tc>
          <w:tcPr>
            <w:tcW w:w="1111" w:type="dxa"/>
            <w:tcBorders>
              <w:top w:val="single" w:sz="4" w:space="0" w:color="auto"/>
              <w:left w:val="single" w:sz="4" w:space="0" w:color="auto"/>
              <w:bottom w:val="single" w:sz="4" w:space="0" w:color="auto"/>
              <w:right w:val="single" w:sz="4" w:space="0" w:color="auto"/>
            </w:tcBorders>
            <w:hideMark/>
          </w:tcPr>
          <w:p w:rsidR="00077B83" w14:paraId="2D19E90C" w14:textId="77777777">
            <w:pPr>
              <w:pStyle w:val="TableHeader"/>
            </w:pPr>
            <w:r>
              <w:t>Y5</w:t>
            </w:r>
          </w:p>
        </w:tc>
        <w:tc>
          <w:tcPr>
            <w:tcW w:w="1111" w:type="dxa"/>
            <w:tcBorders>
              <w:top w:val="single" w:sz="4" w:space="0" w:color="auto"/>
              <w:left w:val="single" w:sz="4" w:space="0" w:color="auto"/>
              <w:bottom w:val="single" w:sz="4" w:space="0" w:color="auto"/>
              <w:right w:val="single" w:sz="4" w:space="0" w:color="auto"/>
            </w:tcBorders>
            <w:hideMark/>
          </w:tcPr>
          <w:p w:rsidR="00077B83" w14:paraId="560E30E6" w14:textId="77777777">
            <w:pPr>
              <w:pStyle w:val="TableHeader"/>
            </w:pPr>
            <w:r>
              <w:t>Total Estimated Costs</w:t>
            </w:r>
          </w:p>
        </w:tc>
      </w:tr>
      <w:tr w14:paraId="77FC7A04" w14:textId="77777777" w:rsidTr="0034207D">
        <w:tblPrEx>
          <w:tblW w:w="9450" w:type="dxa"/>
          <w:tblLayout w:type="fixed"/>
          <w:tblLook w:val="04A0"/>
        </w:tblPrEx>
        <w:trPr>
          <w:trHeight w:val="315"/>
        </w:trPr>
        <w:tc>
          <w:tcPr>
            <w:tcW w:w="2785" w:type="dxa"/>
            <w:tcBorders>
              <w:top w:val="single" w:sz="4" w:space="0" w:color="auto"/>
              <w:left w:val="single" w:sz="4" w:space="0" w:color="auto"/>
              <w:bottom w:val="single" w:sz="4" w:space="0" w:color="auto"/>
              <w:right w:val="single" w:sz="4" w:space="0" w:color="auto"/>
            </w:tcBorders>
            <w:hideMark/>
          </w:tcPr>
          <w:p w:rsidR="00077B83" w14:paraId="5C140F4B" w14:textId="77777777">
            <w:pPr>
              <w:pStyle w:val="TableText"/>
            </w:pPr>
            <w:r>
              <w:t>Sampling and Screening</w:t>
            </w:r>
          </w:p>
        </w:tc>
        <w:tc>
          <w:tcPr>
            <w:tcW w:w="1110" w:type="dxa"/>
            <w:tcBorders>
              <w:top w:val="single" w:sz="4" w:space="0" w:color="auto"/>
              <w:left w:val="single" w:sz="4" w:space="0" w:color="auto"/>
              <w:bottom w:val="single" w:sz="4" w:space="0" w:color="auto"/>
              <w:right w:val="single" w:sz="4" w:space="0" w:color="auto"/>
            </w:tcBorders>
          </w:tcPr>
          <w:p w:rsidR="00077B83" w14:paraId="089B9494" w14:textId="5C067BF9">
            <w:pPr>
              <w:pStyle w:val="TableText"/>
              <w:jc w:val="right"/>
            </w:pPr>
          </w:p>
        </w:tc>
        <w:tc>
          <w:tcPr>
            <w:tcW w:w="1111" w:type="dxa"/>
            <w:tcBorders>
              <w:top w:val="single" w:sz="4" w:space="0" w:color="auto"/>
              <w:left w:val="single" w:sz="4" w:space="0" w:color="auto"/>
              <w:bottom w:val="single" w:sz="4" w:space="0" w:color="auto"/>
              <w:right w:val="single" w:sz="4" w:space="0" w:color="auto"/>
            </w:tcBorders>
          </w:tcPr>
          <w:p w:rsidR="00077B83" w14:paraId="539FAD8F" w14:textId="6A51B7D6">
            <w:pPr>
              <w:pStyle w:val="TableText"/>
              <w:jc w:val="right"/>
            </w:pPr>
          </w:p>
        </w:tc>
        <w:tc>
          <w:tcPr>
            <w:tcW w:w="1111" w:type="dxa"/>
            <w:tcBorders>
              <w:top w:val="single" w:sz="4" w:space="0" w:color="auto"/>
              <w:left w:val="single" w:sz="4" w:space="0" w:color="auto"/>
              <w:bottom w:val="single" w:sz="4" w:space="0" w:color="auto"/>
              <w:right w:val="single" w:sz="4" w:space="0" w:color="auto"/>
            </w:tcBorders>
          </w:tcPr>
          <w:p w:rsidR="00077B83" w14:paraId="2FD21ED7" w14:textId="467C64AD">
            <w:pPr>
              <w:pStyle w:val="TableText"/>
              <w:jc w:val="right"/>
            </w:pPr>
            <w:r>
              <w:t>24</w:t>
            </w:r>
            <w:r w:rsidR="00427136">
              <w:t>,</w:t>
            </w:r>
            <w:r>
              <w:t>652</w:t>
            </w:r>
          </w:p>
        </w:tc>
        <w:tc>
          <w:tcPr>
            <w:tcW w:w="1111" w:type="dxa"/>
            <w:tcBorders>
              <w:top w:val="single" w:sz="4" w:space="0" w:color="auto"/>
              <w:left w:val="single" w:sz="4" w:space="0" w:color="auto"/>
              <w:bottom w:val="single" w:sz="4" w:space="0" w:color="auto"/>
              <w:right w:val="single" w:sz="4" w:space="0" w:color="auto"/>
            </w:tcBorders>
          </w:tcPr>
          <w:p w:rsidR="00077B83" w14:paraId="2AF5FA6B" w14:textId="6146ED4C">
            <w:pPr>
              <w:pStyle w:val="TableText"/>
              <w:jc w:val="right"/>
            </w:pPr>
            <w:r>
              <w:t>24,652</w:t>
            </w:r>
          </w:p>
        </w:tc>
        <w:tc>
          <w:tcPr>
            <w:tcW w:w="1111" w:type="dxa"/>
            <w:tcBorders>
              <w:top w:val="single" w:sz="4" w:space="0" w:color="auto"/>
              <w:left w:val="single" w:sz="4" w:space="0" w:color="auto"/>
              <w:bottom w:val="single" w:sz="4" w:space="0" w:color="auto"/>
              <w:right w:val="single" w:sz="4" w:space="0" w:color="auto"/>
            </w:tcBorders>
          </w:tcPr>
          <w:p w:rsidR="00077B83" w14:paraId="3994AC52" w14:textId="153A870D">
            <w:pPr>
              <w:pStyle w:val="TableText"/>
              <w:jc w:val="right"/>
            </w:pPr>
          </w:p>
        </w:tc>
        <w:tc>
          <w:tcPr>
            <w:tcW w:w="1111" w:type="dxa"/>
            <w:tcBorders>
              <w:top w:val="single" w:sz="4" w:space="0" w:color="auto"/>
              <w:left w:val="single" w:sz="4" w:space="0" w:color="auto"/>
              <w:bottom w:val="single" w:sz="4" w:space="0" w:color="auto"/>
              <w:right w:val="single" w:sz="4" w:space="0" w:color="auto"/>
            </w:tcBorders>
          </w:tcPr>
          <w:p w:rsidR="00077B83" w14:paraId="17A38A47" w14:textId="1104F8C3">
            <w:pPr>
              <w:pStyle w:val="TableText"/>
              <w:jc w:val="right"/>
            </w:pPr>
            <w:r>
              <w:t>49,304</w:t>
            </w:r>
          </w:p>
        </w:tc>
      </w:tr>
      <w:tr w14:paraId="61C33ACC" w14:textId="77777777" w:rsidTr="0034207D">
        <w:tblPrEx>
          <w:tblW w:w="9450" w:type="dxa"/>
          <w:tblLayout w:type="fixed"/>
          <w:tblLook w:val="04A0"/>
        </w:tblPrEx>
        <w:trPr>
          <w:trHeight w:val="615"/>
        </w:trPr>
        <w:tc>
          <w:tcPr>
            <w:tcW w:w="2785" w:type="dxa"/>
            <w:tcBorders>
              <w:top w:val="single" w:sz="4" w:space="0" w:color="auto"/>
              <w:left w:val="single" w:sz="4" w:space="0" w:color="auto"/>
              <w:bottom w:val="single" w:sz="4" w:space="0" w:color="auto"/>
              <w:right w:val="single" w:sz="4" w:space="0" w:color="auto"/>
            </w:tcBorders>
            <w:hideMark/>
          </w:tcPr>
          <w:p w:rsidR="00077B83" w14:paraId="2BE1DC72" w14:textId="77777777">
            <w:pPr>
              <w:pStyle w:val="TableText"/>
            </w:pPr>
            <w:r>
              <w:t>Field Work and IT programming</w:t>
            </w:r>
          </w:p>
        </w:tc>
        <w:tc>
          <w:tcPr>
            <w:tcW w:w="1110" w:type="dxa"/>
            <w:tcBorders>
              <w:top w:val="single" w:sz="4" w:space="0" w:color="auto"/>
              <w:left w:val="single" w:sz="4" w:space="0" w:color="auto"/>
              <w:bottom w:val="single" w:sz="4" w:space="0" w:color="auto"/>
              <w:right w:val="single" w:sz="4" w:space="0" w:color="auto"/>
            </w:tcBorders>
          </w:tcPr>
          <w:p w:rsidR="00077B83" w14:paraId="12D2D7F6" w14:textId="4E58DA8D">
            <w:pPr>
              <w:pStyle w:val="TableText"/>
              <w:jc w:val="right"/>
            </w:pPr>
          </w:p>
        </w:tc>
        <w:tc>
          <w:tcPr>
            <w:tcW w:w="1111" w:type="dxa"/>
            <w:tcBorders>
              <w:top w:val="single" w:sz="4" w:space="0" w:color="auto"/>
              <w:left w:val="single" w:sz="4" w:space="0" w:color="auto"/>
              <w:bottom w:val="single" w:sz="4" w:space="0" w:color="auto"/>
              <w:right w:val="single" w:sz="4" w:space="0" w:color="auto"/>
            </w:tcBorders>
          </w:tcPr>
          <w:p w:rsidR="00077B83" w14:paraId="3DB3A3FA" w14:textId="0086CC50">
            <w:pPr>
              <w:pStyle w:val="TableText"/>
              <w:jc w:val="right"/>
            </w:pPr>
          </w:p>
        </w:tc>
        <w:tc>
          <w:tcPr>
            <w:tcW w:w="1111" w:type="dxa"/>
            <w:tcBorders>
              <w:top w:val="single" w:sz="4" w:space="0" w:color="auto"/>
              <w:left w:val="single" w:sz="4" w:space="0" w:color="auto"/>
              <w:bottom w:val="single" w:sz="4" w:space="0" w:color="auto"/>
              <w:right w:val="single" w:sz="4" w:space="0" w:color="auto"/>
            </w:tcBorders>
          </w:tcPr>
          <w:p w:rsidR="00077B83" w14:paraId="2FA67CB9" w14:textId="6914402F">
            <w:pPr>
              <w:pStyle w:val="TableText"/>
              <w:jc w:val="right"/>
            </w:pPr>
            <w:r>
              <w:t>507,256</w:t>
            </w:r>
          </w:p>
        </w:tc>
        <w:tc>
          <w:tcPr>
            <w:tcW w:w="1111" w:type="dxa"/>
            <w:tcBorders>
              <w:top w:val="single" w:sz="4" w:space="0" w:color="auto"/>
              <w:left w:val="single" w:sz="4" w:space="0" w:color="auto"/>
              <w:bottom w:val="single" w:sz="4" w:space="0" w:color="auto"/>
              <w:right w:val="single" w:sz="4" w:space="0" w:color="auto"/>
            </w:tcBorders>
          </w:tcPr>
          <w:p w:rsidR="00077B83" w14:paraId="210B82F3" w14:textId="6D563C21">
            <w:pPr>
              <w:pStyle w:val="TableText"/>
              <w:jc w:val="right"/>
            </w:pPr>
            <w:r>
              <w:t>4,565,302</w:t>
            </w:r>
          </w:p>
        </w:tc>
        <w:tc>
          <w:tcPr>
            <w:tcW w:w="1111" w:type="dxa"/>
            <w:tcBorders>
              <w:top w:val="single" w:sz="4" w:space="0" w:color="auto"/>
              <w:left w:val="single" w:sz="4" w:space="0" w:color="auto"/>
              <w:bottom w:val="single" w:sz="4" w:space="0" w:color="auto"/>
              <w:right w:val="single" w:sz="4" w:space="0" w:color="auto"/>
            </w:tcBorders>
          </w:tcPr>
          <w:p w:rsidR="00077B83" w14:paraId="51AB7187" w14:textId="3E4AA095">
            <w:pPr>
              <w:pStyle w:val="TableText"/>
              <w:jc w:val="right"/>
            </w:pPr>
          </w:p>
        </w:tc>
        <w:tc>
          <w:tcPr>
            <w:tcW w:w="1111" w:type="dxa"/>
            <w:tcBorders>
              <w:top w:val="single" w:sz="4" w:space="0" w:color="auto"/>
              <w:left w:val="single" w:sz="4" w:space="0" w:color="auto"/>
              <w:bottom w:val="single" w:sz="4" w:space="0" w:color="auto"/>
              <w:right w:val="single" w:sz="4" w:space="0" w:color="auto"/>
            </w:tcBorders>
          </w:tcPr>
          <w:p w:rsidR="00077B83" w14:paraId="392F2C4C" w14:textId="7F65603C">
            <w:pPr>
              <w:pStyle w:val="TableText"/>
              <w:jc w:val="right"/>
            </w:pPr>
            <w:r>
              <w:t>5,072,558</w:t>
            </w:r>
          </w:p>
        </w:tc>
      </w:tr>
      <w:tr w14:paraId="3ECE1642" w14:textId="77777777" w:rsidTr="0034207D">
        <w:tblPrEx>
          <w:tblW w:w="9450" w:type="dxa"/>
          <w:tblLayout w:type="fixed"/>
          <w:tblLook w:val="04A0"/>
        </w:tblPrEx>
        <w:trPr>
          <w:trHeight w:val="315"/>
        </w:trPr>
        <w:tc>
          <w:tcPr>
            <w:tcW w:w="2785" w:type="dxa"/>
            <w:tcBorders>
              <w:top w:val="single" w:sz="4" w:space="0" w:color="auto"/>
              <w:left w:val="single" w:sz="4" w:space="0" w:color="auto"/>
              <w:bottom w:val="single" w:sz="4" w:space="0" w:color="auto"/>
              <w:right w:val="single" w:sz="4" w:space="0" w:color="auto"/>
            </w:tcBorders>
            <w:hideMark/>
          </w:tcPr>
          <w:p w:rsidR="00077B83" w14:paraId="19B38020" w14:textId="77777777">
            <w:pPr>
              <w:pStyle w:val="TableText"/>
            </w:pPr>
            <w:r>
              <w:t>Analysis</w:t>
            </w:r>
          </w:p>
        </w:tc>
        <w:tc>
          <w:tcPr>
            <w:tcW w:w="1110" w:type="dxa"/>
            <w:tcBorders>
              <w:top w:val="single" w:sz="4" w:space="0" w:color="auto"/>
              <w:left w:val="single" w:sz="4" w:space="0" w:color="auto"/>
              <w:bottom w:val="single" w:sz="4" w:space="0" w:color="auto"/>
              <w:right w:val="single" w:sz="4" w:space="0" w:color="auto"/>
            </w:tcBorders>
          </w:tcPr>
          <w:p w:rsidR="00077B83" w14:paraId="16470134" w14:textId="12AA3611">
            <w:pPr>
              <w:pStyle w:val="TableText"/>
              <w:jc w:val="right"/>
            </w:pPr>
          </w:p>
        </w:tc>
        <w:tc>
          <w:tcPr>
            <w:tcW w:w="1111" w:type="dxa"/>
            <w:tcBorders>
              <w:top w:val="single" w:sz="4" w:space="0" w:color="auto"/>
              <w:left w:val="single" w:sz="4" w:space="0" w:color="auto"/>
              <w:bottom w:val="single" w:sz="4" w:space="0" w:color="auto"/>
              <w:right w:val="single" w:sz="4" w:space="0" w:color="auto"/>
            </w:tcBorders>
          </w:tcPr>
          <w:p w:rsidR="00077B83" w14:paraId="3D05D67F" w14:textId="06E1774B">
            <w:pPr>
              <w:pStyle w:val="TableText"/>
              <w:jc w:val="right"/>
            </w:pPr>
          </w:p>
        </w:tc>
        <w:tc>
          <w:tcPr>
            <w:tcW w:w="1111" w:type="dxa"/>
            <w:tcBorders>
              <w:top w:val="single" w:sz="4" w:space="0" w:color="auto"/>
              <w:left w:val="single" w:sz="4" w:space="0" w:color="auto"/>
              <w:bottom w:val="single" w:sz="4" w:space="0" w:color="auto"/>
              <w:right w:val="single" w:sz="4" w:space="0" w:color="auto"/>
            </w:tcBorders>
          </w:tcPr>
          <w:p w:rsidR="00077B83" w14:paraId="24029F3A" w14:textId="56F16CA2">
            <w:pPr>
              <w:pStyle w:val="TableText"/>
              <w:jc w:val="right"/>
            </w:pPr>
          </w:p>
        </w:tc>
        <w:tc>
          <w:tcPr>
            <w:tcW w:w="1111" w:type="dxa"/>
            <w:tcBorders>
              <w:top w:val="single" w:sz="4" w:space="0" w:color="auto"/>
              <w:left w:val="single" w:sz="4" w:space="0" w:color="auto"/>
              <w:bottom w:val="single" w:sz="4" w:space="0" w:color="auto"/>
              <w:right w:val="single" w:sz="4" w:space="0" w:color="auto"/>
            </w:tcBorders>
          </w:tcPr>
          <w:p w:rsidR="00077B83" w14:paraId="13A34CCA" w14:textId="7FDB85B6">
            <w:pPr>
              <w:pStyle w:val="TableText"/>
              <w:jc w:val="right"/>
            </w:pPr>
            <w:r>
              <w:t>96,712</w:t>
            </w:r>
          </w:p>
        </w:tc>
        <w:tc>
          <w:tcPr>
            <w:tcW w:w="1111" w:type="dxa"/>
            <w:tcBorders>
              <w:top w:val="single" w:sz="4" w:space="0" w:color="auto"/>
              <w:left w:val="single" w:sz="4" w:space="0" w:color="auto"/>
              <w:bottom w:val="single" w:sz="4" w:space="0" w:color="auto"/>
              <w:right w:val="single" w:sz="4" w:space="0" w:color="auto"/>
            </w:tcBorders>
          </w:tcPr>
          <w:p w:rsidR="00077B83" w14:paraId="7AC59741" w14:textId="77C7391F">
            <w:pPr>
              <w:pStyle w:val="TableText"/>
              <w:jc w:val="right"/>
            </w:pPr>
            <w:r>
              <w:t>507,736</w:t>
            </w:r>
          </w:p>
        </w:tc>
        <w:tc>
          <w:tcPr>
            <w:tcW w:w="1111" w:type="dxa"/>
            <w:tcBorders>
              <w:top w:val="single" w:sz="4" w:space="0" w:color="auto"/>
              <w:left w:val="single" w:sz="4" w:space="0" w:color="auto"/>
              <w:bottom w:val="single" w:sz="4" w:space="0" w:color="auto"/>
              <w:right w:val="single" w:sz="4" w:space="0" w:color="auto"/>
            </w:tcBorders>
          </w:tcPr>
          <w:p w:rsidR="00077B83" w14:paraId="09488975" w14:textId="60FBD2B2">
            <w:pPr>
              <w:pStyle w:val="TableText"/>
              <w:jc w:val="right"/>
            </w:pPr>
            <w:r>
              <w:t>604,448</w:t>
            </w:r>
          </w:p>
        </w:tc>
      </w:tr>
      <w:tr w14:paraId="74A15F38" w14:textId="77777777" w:rsidTr="0034207D">
        <w:tblPrEx>
          <w:tblW w:w="9450" w:type="dxa"/>
          <w:tblLayout w:type="fixed"/>
          <w:tblLook w:val="04A0"/>
        </w:tblPrEx>
        <w:trPr>
          <w:trHeight w:val="315"/>
        </w:trPr>
        <w:tc>
          <w:tcPr>
            <w:tcW w:w="2785" w:type="dxa"/>
            <w:tcBorders>
              <w:top w:val="single" w:sz="4" w:space="0" w:color="auto"/>
              <w:left w:val="single" w:sz="4" w:space="0" w:color="auto"/>
              <w:bottom w:val="single" w:sz="4" w:space="0" w:color="auto"/>
              <w:right w:val="single" w:sz="4" w:space="0" w:color="auto"/>
            </w:tcBorders>
            <w:hideMark/>
          </w:tcPr>
          <w:p w:rsidR="00077B83" w14:paraId="0338CA22" w14:textId="77777777">
            <w:pPr>
              <w:pStyle w:val="TableText"/>
            </w:pPr>
            <w:r>
              <w:t>Publications/Dissemination</w:t>
            </w:r>
          </w:p>
        </w:tc>
        <w:tc>
          <w:tcPr>
            <w:tcW w:w="1110" w:type="dxa"/>
            <w:tcBorders>
              <w:top w:val="single" w:sz="4" w:space="0" w:color="auto"/>
              <w:left w:val="single" w:sz="4" w:space="0" w:color="auto"/>
              <w:bottom w:val="single" w:sz="4" w:space="0" w:color="auto"/>
              <w:right w:val="single" w:sz="4" w:space="0" w:color="auto"/>
            </w:tcBorders>
          </w:tcPr>
          <w:p w:rsidR="00077B83" w14:paraId="34AF19E6" w14:textId="3E4432A1">
            <w:pPr>
              <w:pStyle w:val="TableText"/>
              <w:jc w:val="right"/>
            </w:pPr>
          </w:p>
        </w:tc>
        <w:tc>
          <w:tcPr>
            <w:tcW w:w="1111" w:type="dxa"/>
            <w:tcBorders>
              <w:top w:val="single" w:sz="4" w:space="0" w:color="auto"/>
              <w:left w:val="single" w:sz="4" w:space="0" w:color="auto"/>
              <w:bottom w:val="single" w:sz="4" w:space="0" w:color="auto"/>
              <w:right w:val="single" w:sz="4" w:space="0" w:color="auto"/>
            </w:tcBorders>
          </w:tcPr>
          <w:p w:rsidR="00077B83" w14:paraId="3C815217" w14:textId="54E05C5D">
            <w:pPr>
              <w:pStyle w:val="TableText"/>
              <w:jc w:val="right"/>
            </w:pPr>
          </w:p>
        </w:tc>
        <w:tc>
          <w:tcPr>
            <w:tcW w:w="1111" w:type="dxa"/>
            <w:tcBorders>
              <w:top w:val="single" w:sz="4" w:space="0" w:color="auto"/>
              <w:left w:val="single" w:sz="4" w:space="0" w:color="auto"/>
              <w:bottom w:val="single" w:sz="4" w:space="0" w:color="auto"/>
              <w:right w:val="single" w:sz="4" w:space="0" w:color="auto"/>
            </w:tcBorders>
          </w:tcPr>
          <w:p w:rsidR="00077B83" w14:paraId="48371C6A" w14:textId="132D88A8">
            <w:pPr>
              <w:pStyle w:val="TableText"/>
              <w:jc w:val="right"/>
            </w:pPr>
          </w:p>
        </w:tc>
        <w:tc>
          <w:tcPr>
            <w:tcW w:w="1111" w:type="dxa"/>
            <w:tcBorders>
              <w:top w:val="single" w:sz="4" w:space="0" w:color="auto"/>
              <w:left w:val="single" w:sz="4" w:space="0" w:color="auto"/>
              <w:bottom w:val="single" w:sz="4" w:space="0" w:color="auto"/>
              <w:right w:val="single" w:sz="4" w:space="0" w:color="auto"/>
            </w:tcBorders>
          </w:tcPr>
          <w:p w:rsidR="00077B83" w14:paraId="0549E31B" w14:textId="2246DA33">
            <w:pPr>
              <w:pStyle w:val="TableText"/>
              <w:jc w:val="right"/>
            </w:pPr>
          </w:p>
        </w:tc>
        <w:tc>
          <w:tcPr>
            <w:tcW w:w="1111" w:type="dxa"/>
            <w:tcBorders>
              <w:top w:val="single" w:sz="4" w:space="0" w:color="auto"/>
              <w:left w:val="single" w:sz="4" w:space="0" w:color="auto"/>
              <w:bottom w:val="single" w:sz="4" w:space="0" w:color="auto"/>
              <w:right w:val="single" w:sz="4" w:space="0" w:color="auto"/>
            </w:tcBorders>
          </w:tcPr>
          <w:p w:rsidR="00077B83" w14:paraId="7E9A390E" w14:textId="216207C1">
            <w:pPr>
              <w:pStyle w:val="TableText"/>
              <w:jc w:val="right"/>
            </w:pPr>
            <w:r>
              <w:t>184,962</w:t>
            </w:r>
          </w:p>
        </w:tc>
        <w:tc>
          <w:tcPr>
            <w:tcW w:w="1111" w:type="dxa"/>
            <w:tcBorders>
              <w:top w:val="single" w:sz="4" w:space="0" w:color="auto"/>
              <w:left w:val="single" w:sz="4" w:space="0" w:color="auto"/>
              <w:bottom w:val="single" w:sz="4" w:space="0" w:color="auto"/>
              <w:right w:val="single" w:sz="4" w:space="0" w:color="auto"/>
            </w:tcBorders>
          </w:tcPr>
          <w:p w:rsidR="00077B83" w14:paraId="7D8BBB67" w14:textId="7B59BED0">
            <w:pPr>
              <w:pStyle w:val="TableText"/>
              <w:jc w:val="right"/>
            </w:pPr>
            <w:r>
              <w:t>184,962</w:t>
            </w:r>
          </w:p>
        </w:tc>
      </w:tr>
      <w:tr w14:paraId="555CB6AD" w14:textId="77777777" w:rsidTr="0034207D">
        <w:tblPrEx>
          <w:tblW w:w="9450" w:type="dxa"/>
          <w:tblLayout w:type="fixed"/>
          <w:tblLook w:val="04A0"/>
        </w:tblPrEx>
        <w:trPr>
          <w:trHeight w:val="315"/>
        </w:trPr>
        <w:tc>
          <w:tcPr>
            <w:tcW w:w="2785" w:type="dxa"/>
            <w:tcBorders>
              <w:top w:val="single" w:sz="4" w:space="0" w:color="auto"/>
              <w:left w:val="single" w:sz="4" w:space="0" w:color="auto"/>
              <w:bottom w:val="single" w:sz="4" w:space="0" w:color="auto"/>
              <w:right w:val="single" w:sz="4" w:space="0" w:color="auto"/>
            </w:tcBorders>
            <w:hideMark/>
          </w:tcPr>
          <w:p w:rsidR="00077B83" w14:paraId="6DCECA79" w14:textId="77777777">
            <w:pPr>
              <w:pStyle w:val="TableText"/>
              <w:rPr>
                <w:b/>
                <w:bCs/>
              </w:rPr>
            </w:pPr>
            <w:r>
              <w:rPr>
                <w:b/>
                <w:bCs/>
              </w:rPr>
              <w:t>Annual Costs</w:t>
            </w:r>
          </w:p>
        </w:tc>
        <w:tc>
          <w:tcPr>
            <w:tcW w:w="1110" w:type="dxa"/>
            <w:tcBorders>
              <w:top w:val="single" w:sz="4" w:space="0" w:color="auto"/>
              <w:left w:val="single" w:sz="4" w:space="0" w:color="auto"/>
              <w:bottom w:val="single" w:sz="4" w:space="0" w:color="auto"/>
              <w:right w:val="single" w:sz="4" w:space="0" w:color="auto"/>
            </w:tcBorders>
          </w:tcPr>
          <w:p w:rsidR="00077B83" w14:paraId="313A69C9" w14:textId="4CF03EB1">
            <w:pPr>
              <w:pStyle w:val="TableText"/>
              <w:jc w:val="right"/>
            </w:pPr>
          </w:p>
        </w:tc>
        <w:tc>
          <w:tcPr>
            <w:tcW w:w="1111" w:type="dxa"/>
            <w:tcBorders>
              <w:top w:val="single" w:sz="4" w:space="0" w:color="auto"/>
              <w:left w:val="single" w:sz="4" w:space="0" w:color="auto"/>
              <w:bottom w:val="single" w:sz="4" w:space="0" w:color="auto"/>
              <w:right w:val="single" w:sz="4" w:space="0" w:color="auto"/>
            </w:tcBorders>
          </w:tcPr>
          <w:p w:rsidR="00077B83" w14:paraId="28F9182A" w14:textId="5CA8A5DF">
            <w:pPr>
              <w:pStyle w:val="TableText"/>
              <w:jc w:val="right"/>
            </w:pPr>
          </w:p>
        </w:tc>
        <w:tc>
          <w:tcPr>
            <w:tcW w:w="1111" w:type="dxa"/>
            <w:tcBorders>
              <w:top w:val="single" w:sz="4" w:space="0" w:color="auto"/>
              <w:left w:val="single" w:sz="4" w:space="0" w:color="auto"/>
              <w:bottom w:val="single" w:sz="4" w:space="0" w:color="auto"/>
              <w:right w:val="single" w:sz="4" w:space="0" w:color="auto"/>
            </w:tcBorders>
          </w:tcPr>
          <w:p w:rsidR="00077B83" w14:paraId="7720DC6B" w14:textId="039A42DC">
            <w:pPr>
              <w:pStyle w:val="TableText"/>
              <w:jc w:val="right"/>
            </w:pPr>
            <w:r>
              <w:t>531,908</w:t>
            </w:r>
          </w:p>
        </w:tc>
        <w:tc>
          <w:tcPr>
            <w:tcW w:w="1111" w:type="dxa"/>
            <w:tcBorders>
              <w:top w:val="single" w:sz="4" w:space="0" w:color="auto"/>
              <w:left w:val="single" w:sz="4" w:space="0" w:color="auto"/>
              <w:bottom w:val="single" w:sz="4" w:space="0" w:color="auto"/>
              <w:right w:val="single" w:sz="4" w:space="0" w:color="auto"/>
            </w:tcBorders>
          </w:tcPr>
          <w:p w:rsidR="00077B83" w14:paraId="42B4FAEB" w14:textId="33311F35">
            <w:pPr>
              <w:pStyle w:val="TableText"/>
              <w:jc w:val="right"/>
            </w:pPr>
            <w:r>
              <w:t>4,686,666</w:t>
            </w:r>
          </w:p>
        </w:tc>
        <w:tc>
          <w:tcPr>
            <w:tcW w:w="1111" w:type="dxa"/>
            <w:tcBorders>
              <w:top w:val="single" w:sz="4" w:space="0" w:color="auto"/>
              <w:left w:val="single" w:sz="4" w:space="0" w:color="auto"/>
              <w:bottom w:val="single" w:sz="4" w:space="0" w:color="auto"/>
              <w:right w:val="single" w:sz="4" w:space="0" w:color="auto"/>
            </w:tcBorders>
          </w:tcPr>
          <w:p w:rsidR="00077B83" w14:paraId="340AE190" w14:textId="71D5BF1A">
            <w:pPr>
              <w:pStyle w:val="TableText"/>
              <w:jc w:val="right"/>
            </w:pPr>
            <w:r>
              <w:t>692,698</w:t>
            </w:r>
          </w:p>
        </w:tc>
        <w:tc>
          <w:tcPr>
            <w:tcW w:w="1111" w:type="dxa"/>
            <w:tcBorders>
              <w:top w:val="single" w:sz="4" w:space="0" w:color="auto"/>
              <w:left w:val="single" w:sz="4" w:space="0" w:color="auto"/>
              <w:bottom w:val="single" w:sz="4" w:space="0" w:color="auto"/>
              <w:right w:val="single" w:sz="4" w:space="0" w:color="auto"/>
            </w:tcBorders>
          </w:tcPr>
          <w:p w:rsidR="00077B83" w14:paraId="207C2323" w14:textId="599885C9">
            <w:pPr>
              <w:pStyle w:val="TableText"/>
              <w:jc w:val="right"/>
            </w:pPr>
            <w:r>
              <w:t>5,911,272</w:t>
            </w:r>
          </w:p>
        </w:tc>
      </w:tr>
      <w:bookmarkEnd w:id="96"/>
    </w:tbl>
    <w:p w:rsidR="00077B83" w:rsidRPr="008A445C" w:rsidP="00F60654" w14:paraId="603F6874" w14:textId="77777777"/>
    <w:p w:rsidR="00D531B4" w:rsidP="00D531B4" w14:paraId="0D08BB5C" w14:textId="77777777">
      <w:pPr>
        <w:rPr>
          <w:u w:val="single"/>
        </w:rPr>
      </w:pPr>
      <w:r>
        <w:rPr>
          <w:u w:val="single"/>
        </w:rPr>
        <w:t>Total Annual Costs</w:t>
      </w:r>
    </w:p>
    <w:p w:rsidR="000D7994" w:rsidP="000D7994" w14:paraId="3051F847" w14:textId="7FEC351D">
      <w:r>
        <w:t xml:space="preserve">The total average estimated annual costs for all data collection under this OMB number is </w:t>
      </w:r>
      <w:r w:rsidR="00E15C43">
        <w:t>$8,352,378</w:t>
      </w:r>
    </w:p>
    <w:tbl>
      <w:tblPr>
        <w:tblStyle w:val="TableGrid"/>
        <w:tblW w:w="0" w:type="auto"/>
        <w:tblInd w:w="0" w:type="dxa"/>
        <w:tblLook w:val="04A0"/>
      </w:tblPr>
      <w:tblGrid>
        <w:gridCol w:w="3775"/>
        <w:gridCol w:w="2610"/>
        <w:gridCol w:w="2965"/>
      </w:tblGrid>
      <w:tr w14:paraId="7A9868BB" w14:textId="77777777" w:rsidTr="0034207D">
        <w:tblPrEx>
          <w:tblW w:w="0" w:type="auto"/>
          <w:tblInd w:w="0" w:type="dxa"/>
          <w:tblLook w:val="04A0"/>
        </w:tblPrEx>
        <w:tc>
          <w:tcPr>
            <w:tcW w:w="3775" w:type="dxa"/>
          </w:tcPr>
          <w:p w:rsidR="000D7994" w:rsidRPr="007961C4" w:rsidP="007961C4" w14:paraId="5D139D6D" w14:textId="77777777">
            <w:pPr>
              <w:pStyle w:val="TableText"/>
              <w:rPr>
                <w:rFonts w:asciiTheme="minorHAnsi" w:hAnsiTheme="minorHAnsi"/>
              </w:rPr>
            </w:pPr>
          </w:p>
        </w:tc>
        <w:tc>
          <w:tcPr>
            <w:tcW w:w="2610" w:type="dxa"/>
          </w:tcPr>
          <w:p w:rsidR="000D7994" w:rsidRPr="007961C4" w:rsidP="007961C4" w14:paraId="548B39DC" w14:textId="5E8A2494">
            <w:pPr>
              <w:pStyle w:val="TableText"/>
              <w:rPr>
                <w:rFonts w:asciiTheme="minorHAnsi" w:hAnsiTheme="minorHAnsi"/>
                <w:b/>
                <w:bCs/>
              </w:rPr>
            </w:pPr>
            <w:r w:rsidRPr="007961C4">
              <w:rPr>
                <w:rFonts w:asciiTheme="minorHAnsi" w:hAnsiTheme="minorHAnsi"/>
                <w:b/>
                <w:bCs/>
              </w:rPr>
              <w:t>Total Estimated Costs</w:t>
            </w:r>
          </w:p>
        </w:tc>
        <w:tc>
          <w:tcPr>
            <w:tcW w:w="2965" w:type="dxa"/>
          </w:tcPr>
          <w:p w:rsidR="000D7994" w:rsidRPr="007961C4" w:rsidP="007961C4" w14:paraId="7C378FE6" w14:textId="01FEBC47">
            <w:pPr>
              <w:pStyle w:val="TableText"/>
              <w:rPr>
                <w:rFonts w:asciiTheme="minorHAnsi" w:hAnsiTheme="minorHAnsi"/>
                <w:b/>
                <w:bCs/>
              </w:rPr>
            </w:pPr>
            <w:r w:rsidRPr="007961C4">
              <w:rPr>
                <w:rFonts w:asciiTheme="minorHAnsi" w:hAnsiTheme="minorHAnsi"/>
                <w:b/>
                <w:bCs/>
              </w:rPr>
              <w:t>Average Annual Estimated Costs</w:t>
            </w:r>
          </w:p>
        </w:tc>
      </w:tr>
      <w:tr w14:paraId="103A3CCE" w14:textId="77777777" w:rsidTr="0034207D">
        <w:tblPrEx>
          <w:tblW w:w="0" w:type="auto"/>
          <w:tblInd w:w="0" w:type="dxa"/>
          <w:tblLook w:val="04A0"/>
        </w:tblPrEx>
        <w:tc>
          <w:tcPr>
            <w:tcW w:w="3775" w:type="dxa"/>
          </w:tcPr>
          <w:p w:rsidR="000D7994" w:rsidRPr="007961C4" w:rsidP="007961C4" w14:paraId="413EDFA8" w14:textId="3281E892">
            <w:pPr>
              <w:pStyle w:val="TableText"/>
              <w:rPr>
                <w:rFonts w:asciiTheme="minorHAnsi" w:hAnsiTheme="minorHAnsi"/>
              </w:rPr>
            </w:pPr>
            <w:r w:rsidRPr="007961C4">
              <w:rPr>
                <w:rFonts w:asciiTheme="minorHAnsi" w:hAnsiTheme="minorHAnsi"/>
              </w:rPr>
              <w:t xml:space="preserve">2024 NSECE </w:t>
            </w:r>
            <w:r w:rsidRPr="007961C4" w:rsidR="009F26E3">
              <w:rPr>
                <w:rFonts w:asciiTheme="minorHAnsi" w:hAnsiTheme="minorHAnsi"/>
              </w:rPr>
              <w:t>(approved: 5 years)</w:t>
            </w:r>
          </w:p>
        </w:tc>
        <w:tc>
          <w:tcPr>
            <w:tcW w:w="2610" w:type="dxa"/>
          </w:tcPr>
          <w:p w:rsidR="000D7994" w:rsidRPr="007961C4" w:rsidP="007961C4" w14:paraId="2416FE55" w14:textId="33A92B9F">
            <w:pPr>
              <w:pStyle w:val="TableText"/>
              <w:rPr>
                <w:rFonts w:asciiTheme="minorHAnsi" w:hAnsiTheme="minorHAnsi"/>
              </w:rPr>
            </w:pPr>
            <w:r w:rsidRPr="007961C4">
              <w:rPr>
                <w:rFonts w:asciiTheme="minorHAnsi" w:hAnsiTheme="minorHAnsi"/>
              </w:rPr>
              <w:t>35,850,620</w:t>
            </w:r>
          </w:p>
        </w:tc>
        <w:tc>
          <w:tcPr>
            <w:tcW w:w="2965" w:type="dxa"/>
          </w:tcPr>
          <w:p w:rsidR="000D7994" w:rsidRPr="007961C4" w:rsidP="007961C4" w14:paraId="2127D59A" w14:textId="4317742D">
            <w:pPr>
              <w:pStyle w:val="TableText"/>
              <w:rPr>
                <w:rFonts w:asciiTheme="minorHAnsi" w:hAnsiTheme="minorHAnsi"/>
              </w:rPr>
            </w:pPr>
            <w:r w:rsidRPr="007961C4">
              <w:rPr>
                <w:rFonts w:asciiTheme="minorHAnsi" w:hAnsiTheme="minorHAnsi"/>
              </w:rPr>
              <w:t>1,970,424</w:t>
            </w:r>
          </w:p>
        </w:tc>
      </w:tr>
      <w:tr w14:paraId="3477973D" w14:textId="77777777" w:rsidTr="0034207D">
        <w:tblPrEx>
          <w:tblW w:w="0" w:type="auto"/>
          <w:tblInd w:w="0" w:type="dxa"/>
          <w:tblLook w:val="04A0"/>
        </w:tblPrEx>
        <w:tc>
          <w:tcPr>
            <w:tcW w:w="3775" w:type="dxa"/>
          </w:tcPr>
          <w:p w:rsidR="000D7994" w:rsidRPr="007961C4" w:rsidP="007961C4" w14:paraId="253B65BB" w14:textId="467F61A3">
            <w:pPr>
              <w:pStyle w:val="TableText"/>
              <w:rPr>
                <w:rFonts w:asciiTheme="minorHAnsi" w:hAnsiTheme="minorHAnsi"/>
              </w:rPr>
            </w:pPr>
            <w:r w:rsidRPr="007961C4">
              <w:rPr>
                <w:rFonts w:asciiTheme="minorHAnsi" w:hAnsiTheme="minorHAnsi"/>
              </w:rPr>
              <w:t>2024 NSECE Longitudinal Follow-ups</w:t>
            </w:r>
            <w:r w:rsidRPr="007961C4" w:rsidR="009F26E3">
              <w:rPr>
                <w:rFonts w:asciiTheme="minorHAnsi" w:hAnsiTheme="minorHAnsi"/>
              </w:rPr>
              <w:t xml:space="preserve"> (proposed:3 years)</w:t>
            </w:r>
          </w:p>
        </w:tc>
        <w:tc>
          <w:tcPr>
            <w:tcW w:w="2610" w:type="dxa"/>
          </w:tcPr>
          <w:p w:rsidR="000D7994" w:rsidRPr="007961C4" w:rsidP="007961C4" w14:paraId="72BA87EE" w14:textId="7FEEA209">
            <w:pPr>
              <w:pStyle w:val="TableText"/>
              <w:rPr>
                <w:rFonts w:asciiTheme="minorHAnsi" w:hAnsiTheme="minorHAnsi"/>
              </w:rPr>
            </w:pPr>
            <w:r w:rsidRPr="007961C4">
              <w:rPr>
                <w:rFonts w:asciiTheme="minorHAnsi" w:hAnsiTheme="minorHAnsi"/>
              </w:rPr>
              <w:t>5,911,272</w:t>
            </w:r>
          </w:p>
        </w:tc>
        <w:tc>
          <w:tcPr>
            <w:tcW w:w="2965" w:type="dxa"/>
          </w:tcPr>
          <w:p w:rsidR="000D7994" w:rsidRPr="007961C4" w:rsidP="007961C4" w14:paraId="78FD9CDC" w14:textId="6B5D8549">
            <w:pPr>
              <w:pStyle w:val="TableText"/>
              <w:rPr>
                <w:rFonts w:asciiTheme="minorHAnsi" w:hAnsiTheme="minorHAnsi"/>
              </w:rPr>
            </w:pPr>
            <w:r w:rsidRPr="007961C4">
              <w:rPr>
                <w:rFonts w:asciiTheme="minorHAnsi" w:hAnsiTheme="minorHAnsi"/>
              </w:rPr>
              <w:t>7,170,124</w:t>
            </w:r>
          </w:p>
        </w:tc>
      </w:tr>
      <w:tr w14:paraId="2DD32218" w14:textId="77777777" w:rsidTr="0034207D">
        <w:tblPrEx>
          <w:tblW w:w="0" w:type="auto"/>
          <w:tblInd w:w="0" w:type="dxa"/>
          <w:tblLook w:val="04A0"/>
        </w:tblPrEx>
        <w:tc>
          <w:tcPr>
            <w:tcW w:w="3775" w:type="dxa"/>
            <w:vAlign w:val="center"/>
          </w:tcPr>
          <w:p w:rsidR="000D7994" w:rsidRPr="007961C4" w:rsidP="007961C4" w14:paraId="5780CFCE" w14:textId="051ED75C">
            <w:pPr>
              <w:pStyle w:val="TableText"/>
              <w:rPr>
                <w:rFonts w:asciiTheme="minorHAnsi" w:hAnsiTheme="minorHAnsi"/>
              </w:rPr>
            </w:pPr>
            <w:r w:rsidRPr="007961C4">
              <w:rPr>
                <w:rFonts w:asciiTheme="minorHAnsi" w:hAnsiTheme="minorHAnsi"/>
              </w:rPr>
              <w:t>Totals</w:t>
            </w:r>
            <w:r w:rsidRPr="007961C4" w:rsidR="009F26E3">
              <w:rPr>
                <w:rFonts w:asciiTheme="minorHAnsi" w:hAnsiTheme="minorHAnsi"/>
              </w:rPr>
              <w:t xml:space="preserve"> (5 years)</w:t>
            </w:r>
            <w:r w:rsidRPr="007961C4">
              <w:rPr>
                <w:rFonts w:asciiTheme="minorHAnsi" w:hAnsiTheme="minorHAnsi"/>
              </w:rPr>
              <w:t xml:space="preserve">: </w:t>
            </w:r>
          </w:p>
        </w:tc>
        <w:tc>
          <w:tcPr>
            <w:tcW w:w="2610" w:type="dxa"/>
          </w:tcPr>
          <w:p w:rsidR="000D7994" w:rsidRPr="007961C4" w:rsidP="007961C4" w14:paraId="03B100A9" w14:textId="1242EA28">
            <w:pPr>
              <w:pStyle w:val="TableText"/>
              <w:rPr>
                <w:rFonts w:asciiTheme="minorHAnsi" w:hAnsiTheme="minorHAnsi"/>
              </w:rPr>
            </w:pPr>
            <w:r w:rsidRPr="007961C4">
              <w:rPr>
                <w:rFonts w:asciiTheme="minorHAnsi" w:hAnsiTheme="minorHAnsi"/>
              </w:rPr>
              <w:t>41,761,892</w:t>
            </w:r>
          </w:p>
        </w:tc>
        <w:tc>
          <w:tcPr>
            <w:tcW w:w="2965" w:type="dxa"/>
          </w:tcPr>
          <w:p w:rsidR="000D7994" w:rsidRPr="007961C4" w:rsidP="007961C4" w14:paraId="3872F94F" w14:textId="38140E56">
            <w:pPr>
              <w:pStyle w:val="TableText"/>
              <w:rPr>
                <w:rFonts w:asciiTheme="minorHAnsi" w:hAnsiTheme="minorHAnsi"/>
              </w:rPr>
            </w:pPr>
            <w:r w:rsidRPr="007961C4">
              <w:rPr>
                <w:rFonts w:asciiTheme="minorHAnsi" w:hAnsiTheme="minorHAnsi"/>
              </w:rPr>
              <w:t>8,352,378</w:t>
            </w:r>
          </w:p>
        </w:tc>
      </w:tr>
    </w:tbl>
    <w:p w:rsidR="000D7994" w:rsidRPr="000D7994" w:rsidP="00F60654" w14:paraId="4BC2E3C3" w14:textId="77777777"/>
    <w:p w:rsidR="001D1C73" w:rsidP="003B62EF" w14:paraId="60855735" w14:textId="49197203">
      <w:pPr>
        <w:pStyle w:val="Heading2"/>
      </w:pPr>
      <w:r w:rsidRPr="009139B3">
        <w:t>A15.</w:t>
      </w:r>
      <w:r w:rsidRPr="009139B3">
        <w:tab/>
        <w:t xml:space="preserve">Reasons for changes in burden </w:t>
      </w:r>
    </w:p>
    <w:p w:rsidR="001D1C73" w:rsidRPr="009139B3" w:rsidP="00D72FAB" w14:paraId="2E8F0BA5" w14:textId="1AAF05D5">
      <w:pPr>
        <w:pStyle w:val="BodyText"/>
        <w:rPr>
          <w:rFonts w:cstheme="minorHAnsi"/>
        </w:rPr>
      </w:pPr>
      <w:r>
        <w:t xml:space="preserve">This request is to add two follow-up data collections under this OMB number. There are no changes to previously approved instruments, </w:t>
      </w:r>
      <w:r w:rsidR="00D531B4">
        <w:t xml:space="preserve">but burden estimates have been updated to reflect the current status of data collection. </w:t>
      </w:r>
    </w:p>
    <w:p w:rsidR="001D1C73" w:rsidP="003B62EF" w14:paraId="69096039" w14:textId="77777777">
      <w:pPr>
        <w:pStyle w:val="Heading2"/>
      </w:pPr>
      <w:r w:rsidRPr="009139B3">
        <w:t>A16.</w:t>
      </w:r>
      <w:r w:rsidRPr="009139B3">
        <w:tab/>
        <w:t>Timeline</w:t>
      </w:r>
    </w:p>
    <w:p w:rsidR="00BF3BA5" w:rsidRPr="00BF3BA5" w:rsidP="000D67E1" w14:paraId="3614517F" w14:textId="7B7C11E3">
      <w:r>
        <w:rPr>
          <w:u w:val="single"/>
        </w:rPr>
        <w:t>2024 NSECE (currently approved information collection</w:t>
      </w:r>
      <w:r w:rsidR="009145DF">
        <w:rPr>
          <w:u w:val="single"/>
        </w:rPr>
        <w:t>, no revisions</w:t>
      </w:r>
      <w:r>
        <w:rPr>
          <w:u w:val="single"/>
        </w:rPr>
        <w:t>)</w:t>
      </w:r>
    </w:p>
    <w:p w:rsidR="00E54027" w:rsidP="00E54027" w14:paraId="549D6378" w14:textId="0E590DDF">
      <w:pPr>
        <w:pStyle w:val="BodyText"/>
        <w:rPr>
          <w:rFonts w:cstheme="minorHAnsi"/>
        </w:rPr>
      </w:pPr>
      <w:r>
        <w:rPr>
          <w:rFonts w:cstheme="minorHAnsi"/>
        </w:rPr>
        <w:t>Data collection for the 2024 NSECE beg</w:t>
      </w:r>
      <w:r w:rsidR="003F4846">
        <w:rPr>
          <w:rFonts w:cstheme="minorHAnsi"/>
        </w:rPr>
        <w:t>a</w:t>
      </w:r>
      <w:r>
        <w:rPr>
          <w:rFonts w:cstheme="minorHAnsi"/>
        </w:rPr>
        <w:t xml:space="preserve">n in October 2023. The time schedule for data collection is listed in </w:t>
      </w:r>
      <w:r w:rsidRPr="00C4126B">
        <w:rPr>
          <w:rFonts w:cstheme="minorHAnsi"/>
        </w:rPr>
        <w:t xml:space="preserve">Exhibit </w:t>
      </w:r>
      <w:r w:rsidR="00642DAE">
        <w:rPr>
          <w:rFonts w:cstheme="minorHAnsi"/>
        </w:rPr>
        <w:t>5</w:t>
      </w:r>
      <w:r w:rsidRPr="00C4126B">
        <w:rPr>
          <w:rFonts w:cstheme="minorHAnsi"/>
        </w:rPr>
        <w:t xml:space="preserve"> below</w:t>
      </w:r>
      <w:r>
        <w:rPr>
          <w:rFonts w:cstheme="minorHAnsi"/>
        </w:rPr>
        <w:t>:</w:t>
      </w:r>
    </w:p>
    <w:p w:rsidR="00E54027" w:rsidP="003B62EF" w14:paraId="34FDCDB5" w14:textId="0903C625">
      <w:pPr>
        <w:pStyle w:val="Caption"/>
      </w:pPr>
      <w:r w:rsidRPr="00C4126B">
        <w:rPr>
          <w:b/>
          <w:bCs/>
          <w:szCs w:val="24"/>
        </w:rPr>
        <w:t>E</w:t>
      </w:r>
      <w:r w:rsidRPr="00C4126B">
        <w:rPr>
          <w:b/>
        </w:rPr>
        <w:t xml:space="preserve">xhibit </w:t>
      </w:r>
      <w:r w:rsidR="00642DAE">
        <w:rPr>
          <w:b/>
        </w:rPr>
        <w:t>5</w:t>
      </w:r>
      <w:r w:rsidRPr="00274647">
        <w:rPr>
          <w:b/>
        </w:rPr>
        <w:t>.</w:t>
      </w:r>
      <w:r w:rsidR="00147B4B">
        <w:t xml:space="preserve"> </w:t>
      </w:r>
      <w:r>
        <w:t>Data Collection Time Schedule</w:t>
      </w:r>
    </w:p>
    <w:tbl>
      <w:tblPr>
        <w:tblStyle w:val="NSECETable"/>
        <w:tblW w:w="0" w:type="auto"/>
        <w:tblLook w:val="04A0"/>
      </w:tblPr>
      <w:tblGrid>
        <w:gridCol w:w="4495"/>
        <w:gridCol w:w="4855"/>
      </w:tblGrid>
      <w:tr w14:paraId="12674538" w14:textId="77777777" w:rsidTr="0034207D">
        <w:tblPrEx>
          <w:tblW w:w="0" w:type="auto"/>
          <w:tblLook w:val="04A0"/>
        </w:tblPrEx>
        <w:tc>
          <w:tcPr>
            <w:tcW w:w="4495" w:type="dxa"/>
            <w:hideMark/>
          </w:tcPr>
          <w:p w:rsidR="00E54027" w:rsidP="00321D3C" w14:paraId="07C96DCD" w14:textId="77777777">
            <w:pPr>
              <w:pStyle w:val="TableHeader"/>
            </w:pPr>
            <w:bookmarkStart w:id="97" w:name="OLE_LINK27"/>
            <w:r>
              <w:t>Activity</w:t>
            </w:r>
          </w:p>
        </w:tc>
        <w:tc>
          <w:tcPr>
            <w:tcW w:w="4855" w:type="dxa"/>
            <w:hideMark/>
          </w:tcPr>
          <w:p w:rsidR="00E54027" w:rsidP="00321D3C" w14:paraId="55860B2B" w14:textId="77777777">
            <w:pPr>
              <w:pStyle w:val="TableHeader"/>
            </w:pPr>
            <w:r>
              <w:t>Date</w:t>
            </w:r>
          </w:p>
        </w:tc>
      </w:tr>
      <w:tr w14:paraId="024196C2" w14:textId="77777777" w:rsidTr="0034207D">
        <w:tblPrEx>
          <w:tblW w:w="0" w:type="auto"/>
          <w:tblLook w:val="04A0"/>
        </w:tblPrEx>
        <w:tc>
          <w:tcPr>
            <w:tcW w:w="4495" w:type="dxa"/>
            <w:hideMark/>
          </w:tcPr>
          <w:p w:rsidR="00E54027" w:rsidP="00321D3C" w14:paraId="571A6A78" w14:textId="5810C1A8">
            <w:pPr>
              <w:pStyle w:val="TableText"/>
            </w:pPr>
            <w:r>
              <w:t>Pre</w:t>
            </w:r>
            <w:r w:rsidR="003D61FE">
              <w:t>-</w:t>
            </w:r>
            <w:r>
              <w:t>field Data Collection</w:t>
            </w:r>
          </w:p>
        </w:tc>
        <w:tc>
          <w:tcPr>
            <w:tcW w:w="4855" w:type="dxa"/>
            <w:hideMark/>
          </w:tcPr>
          <w:p w:rsidR="00E54027" w:rsidP="00321D3C" w14:paraId="2B7352F0" w14:textId="77777777">
            <w:pPr>
              <w:pStyle w:val="TableText"/>
            </w:pPr>
            <w:r>
              <w:t>Late October 2023 – December 2023</w:t>
            </w:r>
          </w:p>
        </w:tc>
      </w:tr>
      <w:tr w14:paraId="0159F630" w14:textId="77777777" w:rsidTr="0034207D">
        <w:tblPrEx>
          <w:tblW w:w="0" w:type="auto"/>
          <w:tblLook w:val="04A0"/>
        </w:tblPrEx>
        <w:tc>
          <w:tcPr>
            <w:tcW w:w="4495" w:type="dxa"/>
            <w:hideMark/>
          </w:tcPr>
          <w:p w:rsidR="00E54027" w:rsidP="00321D3C" w14:paraId="29415497" w14:textId="77777777">
            <w:pPr>
              <w:pStyle w:val="TableText"/>
            </w:pPr>
            <w:r>
              <w:t>Field Data Collection</w:t>
            </w:r>
          </w:p>
        </w:tc>
        <w:tc>
          <w:tcPr>
            <w:tcW w:w="4855" w:type="dxa"/>
            <w:hideMark/>
          </w:tcPr>
          <w:p w:rsidR="00E54027" w:rsidP="00321D3C" w14:paraId="4A56DC9B" w14:textId="23BE83EF">
            <w:pPr>
              <w:pStyle w:val="TableText"/>
            </w:pPr>
            <w:r>
              <w:t xml:space="preserve">December 2023 – </w:t>
            </w:r>
            <w:r w:rsidR="00215A0E">
              <w:t xml:space="preserve">November </w:t>
            </w:r>
            <w:r>
              <w:t>2024</w:t>
            </w:r>
          </w:p>
        </w:tc>
      </w:tr>
      <w:tr w14:paraId="5DB94CE9" w14:textId="77777777" w:rsidTr="0034207D">
        <w:tblPrEx>
          <w:tblW w:w="0" w:type="auto"/>
          <w:tblLook w:val="04A0"/>
        </w:tblPrEx>
        <w:tc>
          <w:tcPr>
            <w:tcW w:w="4495" w:type="dxa"/>
            <w:hideMark/>
          </w:tcPr>
          <w:p w:rsidR="00E54027" w:rsidP="00321D3C" w14:paraId="734634AD" w14:textId="77777777">
            <w:pPr>
              <w:pStyle w:val="TableText"/>
            </w:pPr>
            <w:r>
              <w:t xml:space="preserve">Data Processing and Analysis </w:t>
            </w:r>
          </w:p>
        </w:tc>
        <w:tc>
          <w:tcPr>
            <w:tcW w:w="4855" w:type="dxa"/>
            <w:hideMark/>
          </w:tcPr>
          <w:p w:rsidR="00E54027" w:rsidP="00321D3C" w14:paraId="675FB540" w14:textId="5ED83EF7">
            <w:pPr>
              <w:pStyle w:val="TableText"/>
            </w:pPr>
            <w:r>
              <w:t xml:space="preserve">November </w:t>
            </w:r>
            <w:r>
              <w:t>202</w:t>
            </w:r>
            <w:r>
              <w:t>3</w:t>
            </w:r>
            <w:r>
              <w:t xml:space="preserve"> – </w:t>
            </w:r>
            <w:r w:rsidR="00215A0E">
              <w:t xml:space="preserve">December </w:t>
            </w:r>
            <w:r>
              <w:t xml:space="preserve">2025 </w:t>
            </w:r>
          </w:p>
        </w:tc>
      </w:tr>
      <w:tr w14:paraId="539A56A4" w14:textId="77777777" w:rsidTr="0034207D">
        <w:tblPrEx>
          <w:tblW w:w="0" w:type="auto"/>
          <w:tblLook w:val="04A0"/>
        </w:tblPrEx>
        <w:tc>
          <w:tcPr>
            <w:tcW w:w="4495" w:type="dxa"/>
            <w:hideMark/>
          </w:tcPr>
          <w:p w:rsidR="00E54027" w:rsidP="00321D3C" w14:paraId="28C87FBB" w14:textId="77777777">
            <w:pPr>
              <w:pStyle w:val="TableText"/>
            </w:pPr>
            <w:r>
              <w:t>Data files available for public use</w:t>
            </w:r>
          </w:p>
        </w:tc>
        <w:tc>
          <w:tcPr>
            <w:tcW w:w="4855" w:type="dxa"/>
            <w:hideMark/>
          </w:tcPr>
          <w:p w:rsidR="00E54027" w:rsidP="00321D3C" w14:paraId="2ED8F0CB" w14:textId="28F46D16">
            <w:pPr>
              <w:pStyle w:val="TableText"/>
            </w:pPr>
            <w:r>
              <w:t>July 2025 – December 2025</w:t>
            </w:r>
          </w:p>
        </w:tc>
      </w:tr>
      <w:bookmarkEnd w:id="97"/>
    </w:tbl>
    <w:p w:rsidR="00321D3C" w:rsidP="00321D3C" w14:paraId="74EF7DAB" w14:textId="77777777">
      <w:pPr>
        <w:pStyle w:val="BodyText"/>
        <w:spacing w:after="0"/>
        <w:rPr>
          <w:rFonts w:cstheme="minorHAnsi"/>
        </w:rPr>
      </w:pPr>
    </w:p>
    <w:p w:rsidR="001D1C73" w:rsidP="00441996" w14:paraId="27BD65F7" w14:textId="11DD616E">
      <w:pPr>
        <w:pStyle w:val="BodyText"/>
        <w:rPr>
          <w:rFonts w:cstheme="minorHAnsi"/>
        </w:rPr>
      </w:pPr>
      <w:r>
        <w:rPr>
          <w:rFonts w:cstheme="minorHAnsi"/>
        </w:rPr>
        <w:t>In addition, the 2024 NSECE team will prepare comprehensive reports on the utilization and supply of ECE, specifically seven research briefs, four methodological briefs, and seven fact sheets that address the research questions mentioned above. The project team will also produce public- and restricted-use data files, with relevant documentation, which will be made available to other researchers to fully explore the range of issues of policy and programmatic importance. These data will have geographic and other identifiers to allow for linkage to other information (e.g., Census Bureau data, policy variables).</w:t>
      </w:r>
    </w:p>
    <w:p w:rsidR="00C04C92" w:rsidRPr="00F60654" w:rsidP="00441996" w14:paraId="2BDB212F" w14:textId="12E13AAD">
      <w:pPr>
        <w:pStyle w:val="BodyText"/>
        <w:rPr>
          <w:rFonts w:cstheme="minorHAnsi"/>
          <w:u w:val="single"/>
        </w:rPr>
      </w:pPr>
      <w:r>
        <w:rPr>
          <w:rFonts w:cstheme="minorHAnsi"/>
          <w:u w:val="single"/>
        </w:rPr>
        <w:t xml:space="preserve">2024 NSECE </w:t>
      </w:r>
      <w:r w:rsidRPr="00F60654">
        <w:rPr>
          <w:rFonts w:cstheme="minorHAnsi"/>
          <w:u w:val="single"/>
        </w:rPr>
        <w:t>Longitudinal Follow-ups</w:t>
      </w:r>
      <w:r w:rsidR="005430DC">
        <w:rPr>
          <w:rFonts w:cstheme="minorHAnsi"/>
          <w:u w:val="single"/>
        </w:rPr>
        <w:t xml:space="preserve"> (current request)</w:t>
      </w:r>
    </w:p>
    <w:p w:rsidR="003F4846" w:rsidP="00441996" w14:paraId="52CF02F6" w14:textId="77777777">
      <w:pPr>
        <w:pStyle w:val="BodyText"/>
        <w:rPr>
          <w:rFonts w:cstheme="minorHAnsi"/>
        </w:rPr>
      </w:pPr>
      <w:r>
        <w:rPr>
          <w:rFonts w:cstheme="minorHAnsi"/>
        </w:rPr>
        <w:t xml:space="preserve">Data collection for the 2024 NSECE Longitudinal Follow-ups is proposed to take place between October 2024 and May 2025. The proposed time schedule for data collection is listed in Exhibit 6 below: </w:t>
      </w:r>
    </w:p>
    <w:p w:rsidR="00C04C92" w:rsidP="00441996" w14:paraId="1C2EF20E" w14:textId="04FC00A2">
      <w:pPr>
        <w:pStyle w:val="BodyText"/>
        <w:rPr>
          <w:rFonts w:cstheme="minorHAnsi"/>
        </w:rPr>
      </w:pPr>
      <w:r>
        <w:rPr>
          <w:rFonts w:cstheme="minorHAnsi"/>
          <w:b/>
          <w:bCs/>
        </w:rPr>
        <w:t xml:space="preserve">Exhibit 6. </w:t>
      </w:r>
      <w:r>
        <w:rPr>
          <w:rFonts w:cstheme="minorHAnsi"/>
        </w:rPr>
        <w:t>Proposed Data Collection Time Schedule for 2024 NSECE Longitudinal Follow-ups</w:t>
      </w:r>
    </w:p>
    <w:tbl>
      <w:tblPr>
        <w:tblStyle w:val="TableGrid"/>
        <w:tblW w:w="0" w:type="auto"/>
        <w:tblInd w:w="0" w:type="dxa"/>
        <w:tblLook w:val="04A0"/>
      </w:tblPr>
      <w:tblGrid>
        <w:gridCol w:w="5755"/>
        <w:gridCol w:w="3595"/>
      </w:tblGrid>
      <w:tr w14:paraId="73AD7E2E" w14:textId="77777777" w:rsidTr="00F60654">
        <w:tblPrEx>
          <w:tblW w:w="0" w:type="auto"/>
          <w:tblInd w:w="0" w:type="dxa"/>
          <w:tblLook w:val="04A0"/>
        </w:tblPrEx>
        <w:tc>
          <w:tcPr>
            <w:tcW w:w="5755" w:type="dxa"/>
          </w:tcPr>
          <w:p w:rsidR="003F4846" w:rsidRPr="00C0785B" w:rsidP="00F60654" w14:paraId="7ABE4EF6" w14:textId="09645EB4">
            <w:pPr>
              <w:pStyle w:val="BodyText"/>
              <w:jc w:val="center"/>
              <w:rPr>
                <w:rFonts w:asciiTheme="minorHAnsi" w:hAnsiTheme="minorHAnsi" w:cstheme="minorHAnsi"/>
                <w:b/>
                <w:bCs/>
              </w:rPr>
            </w:pPr>
            <w:bookmarkStart w:id="98" w:name="OLE_LINK103"/>
            <w:r w:rsidRPr="00C0785B">
              <w:rPr>
                <w:rFonts w:asciiTheme="minorHAnsi" w:hAnsiTheme="minorHAnsi" w:cstheme="minorHAnsi"/>
                <w:b/>
                <w:bCs/>
              </w:rPr>
              <w:t>Activity</w:t>
            </w:r>
          </w:p>
        </w:tc>
        <w:tc>
          <w:tcPr>
            <w:tcW w:w="3595" w:type="dxa"/>
          </w:tcPr>
          <w:p w:rsidR="003F4846" w:rsidRPr="00C0785B" w:rsidP="00F60654" w14:paraId="71E83105" w14:textId="34A0B4CF">
            <w:pPr>
              <w:pStyle w:val="BodyText"/>
              <w:jc w:val="center"/>
              <w:rPr>
                <w:rFonts w:asciiTheme="minorHAnsi" w:hAnsiTheme="minorHAnsi" w:cstheme="minorHAnsi"/>
                <w:b/>
                <w:bCs/>
              </w:rPr>
            </w:pPr>
            <w:r w:rsidRPr="00C0785B">
              <w:rPr>
                <w:rFonts w:asciiTheme="minorHAnsi" w:hAnsiTheme="minorHAnsi" w:cstheme="minorHAnsi"/>
                <w:b/>
                <w:bCs/>
              </w:rPr>
              <w:t>Date</w:t>
            </w:r>
          </w:p>
        </w:tc>
      </w:tr>
      <w:tr w14:paraId="6337DFEB" w14:textId="77777777" w:rsidTr="00F60654">
        <w:tblPrEx>
          <w:tblW w:w="0" w:type="auto"/>
          <w:tblInd w:w="0" w:type="dxa"/>
          <w:tblLook w:val="04A0"/>
        </w:tblPrEx>
        <w:tc>
          <w:tcPr>
            <w:tcW w:w="5755" w:type="dxa"/>
          </w:tcPr>
          <w:p w:rsidR="003F4846" w:rsidRPr="00C0785B" w:rsidP="00441996" w14:paraId="709003F9" w14:textId="653085F8">
            <w:pPr>
              <w:pStyle w:val="BodyText"/>
              <w:rPr>
                <w:rFonts w:asciiTheme="minorHAnsi" w:hAnsiTheme="minorHAnsi" w:cstheme="minorHAnsi"/>
              </w:rPr>
            </w:pPr>
            <w:r w:rsidRPr="00C0785B">
              <w:rPr>
                <w:rFonts w:asciiTheme="minorHAnsi" w:hAnsiTheme="minorHAnsi" w:cstheme="minorHAnsi"/>
              </w:rPr>
              <w:t xml:space="preserve">Household Follow-up </w:t>
            </w:r>
            <w:r w:rsidRPr="00C0785B">
              <w:rPr>
                <w:rFonts w:asciiTheme="minorHAnsi" w:hAnsiTheme="minorHAnsi" w:cstheme="minorHAnsi"/>
              </w:rPr>
              <w:t>Data Collection</w:t>
            </w:r>
          </w:p>
        </w:tc>
        <w:tc>
          <w:tcPr>
            <w:tcW w:w="3595" w:type="dxa"/>
          </w:tcPr>
          <w:p w:rsidR="003F4846" w:rsidRPr="00C0785B" w:rsidP="00441996" w14:paraId="5FF55E84" w14:textId="3915E713">
            <w:pPr>
              <w:pStyle w:val="BodyText"/>
              <w:rPr>
                <w:rFonts w:asciiTheme="minorHAnsi" w:hAnsiTheme="minorHAnsi" w:cstheme="minorHAnsi"/>
              </w:rPr>
            </w:pPr>
            <w:r>
              <w:rPr>
                <w:rFonts w:asciiTheme="minorHAnsi" w:hAnsiTheme="minorHAnsi" w:cstheme="minorHAnsi"/>
              </w:rPr>
              <w:t xml:space="preserve">January 2025 – </w:t>
            </w:r>
            <w:r w:rsidR="00427136">
              <w:rPr>
                <w:rFonts w:asciiTheme="minorHAnsi" w:hAnsiTheme="minorHAnsi" w:cstheme="minorHAnsi"/>
              </w:rPr>
              <w:t>May</w:t>
            </w:r>
            <w:r>
              <w:rPr>
                <w:rFonts w:asciiTheme="minorHAnsi" w:hAnsiTheme="minorHAnsi" w:cstheme="minorHAnsi"/>
              </w:rPr>
              <w:t xml:space="preserve"> 2025</w:t>
            </w:r>
          </w:p>
        </w:tc>
      </w:tr>
      <w:tr w14:paraId="2B6B84C3" w14:textId="77777777" w:rsidTr="00F60654">
        <w:tblPrEx>
          <w:tblW w:w="0" w:type="auto"/>
          <w:tblInd w:w="0" w:type="dxa"/>
          <w:tblLook w:val="04A0"/>
        </w:tblPrEx>
        <w:tc>
          <w:tcPr>
            <w:tcW w:w="5755" w:type="dxa"/>
          </w:tcPr>
          <w:p w:rsidR="0048291D" w:rsidRPr="0034207D" w:rsidP="00441996" w14:paraId="54995444" w14:textId="2B11EC81">
            <w:pPr>
              <w:pStyle w:val="BodyText"/>
              <w:rPr>
                <w:rFonts w:asciiTheme="minorHAnsi" w:hAnsiTheme="minorHAnsi" w:cstheme="minorHAnsi"/>
              </w:rPr>
            </w:pPr>
            <w:r w:rsidRPr="00C0785B">
              <w:rPr>
                <w:rFonts w:asciiTheme="minorHAnsi" w:hAnsiTheme="minorHAnsi" w:cstheme="minorHAnsi"/>
              </w:rPr>
              <w:t>Workforce Follow-up Data Collection</w:t>
            </w:r>
          </w:p>
        </w:tc>
        <w:tc>
          <w:tcPr>
            <w:tcW w:w="3595" w:type="dxa"/>
          </w:tcPr>
          <w:p w:rsidR="0048291D" w:rsidRPr="0034207D" w:rsidP="00441996" w14:paraId="19429C1B" w14:textId="1951675B">
            <w:pPr>
              <w:pStyle w:val="BodyText"/>
              <w:rPr>
                <w:rFonts w:asciiTheme="minorHAnsi" w:hAnsiTheme="minorHAnsi" w:cstheme="minorHAnsi"/>
              </w:rPr>
            </w:pPr>
            <w:r>
              <w:rPr>
                <w:rFonts w:asciiTheme="minorHAnsi" w:hAnsiTheme="minorHAnsi" w:cstheme="minorHAnsi"/>
              </w:rPr>
              <w:t xml:space="preserve">September 2025 – </w:t>
            </w:r>
            <w:r w:rsidR="00427136">
              <w:rPr>
                <w:rFonts w:asciiTheme="minorHAnsi" w:hAnsiTheme="minorHAnsi" w:cstheme="minorHAnsi"/>
              </w:rPr>
              <w:t>Dec</w:t>
            </w:r>
            <w:r>
              <w:rPr>
                <w:rFonts w:asciiTheme="minorHAnsi" w:hAnsiTheme="minorHAnsi" w:cstheme="minorHAnsi"/>
              </w:rPr>
              <w:t>ember 2025</w:t>
            </w:r>
          </w:p>
        </w:tc>
      </w:tr>
      <w:tr w14:paraId="0452C61A" w14:textId="77777777" w:rsidTr="00F60654">
        <w:tblPrEx>
          <w:tblW w:w="0" w:type="auto"/>
          <w:tblInd w:w="0" w:type="dxa"/>
          <w:tblLook w:val="04A0"/>
        </w:tblPrEx>
        <w:tc>
          <w:tcPr>
            <w:tcW w:w="5755" w:type="dxa"/>
          </w:tcPr>
          <w:p w:rsidR="003F4846" w:rsidRPr="00C0785B" w:rsidP="00441996" w14:paraId="4D2464E4" w14:textId="39FFBDF3">
            <w:pPr>
              <w:pStyle w:val="BodyText"/>
              <w:rPr>
                <w:rFonts w:asciiTheme="minorHAnsi" w:hAnsiTheme="minorHAnsi" w:cstheme="minorHAnsi"/>
              </w:rPr>
            </w:pPr>
            <w:r w:rsidRPr="00C0785B">
              <w:rPr>
                <w:rFonts w:asciiTheme="minorHAnsi" w:hAnsiTheme="minorHAnsi" w:cstheme="minorHAnsi"/>
              </w:rPr>
              <w:t>Data Processing and Analysis</w:t>
            </w:r>
          </w:p>
        </w:tc>
        <w:tc>
          <w:tcPr>
            <w:tcW w:w="3595" w:type="dxa"/>
          </w:tcPr>
          <w:p w:rsidR="003F4846" w:rsidRPr="00C0785B" w:rsidP="00441996" w14:paraId="083F6D5A" w14:textId="313D217E">
            <w:pPr>
              <w:pStyle w:val="BodyText"/>
              <w:rPr>
                <w:rFonts w:asciiTheme="minorHAnsi" w:hAnsiTheme="minorHAnsi" w:cstheme="minorHAnsi"/>
              </w:rPr>
            </w:pPr>
            <w:r>
              <w:rPr>
                <w:rFonts w:asciiTheme="minorHAnsi" w:hAnsiTheme="minorHAnsi" w:cstheme="minorHAnsi"/>
              </w:rPr>
              <w:t>July</w:t>
            </w:r>
            <w:r w:rsidRPr="00C0785B">
              <w:rPr>
                <w:rFonts w:asciiTheme="minorHAnsi" w:hAnsiTheme="minorHAnsi" w:cstheme="minorHAnsi"/>
              </w:rPr>
              <w:t xml:space="preserve"> </w:t>
            </w:r>
            <w:r w:rsidRPr="00C0785B">
              <w:rPr>
                <w:rFonts w:asciiTheme="minorHAnsi" w:hAnsiTheme="minorHAnsi" w:cstheme="minorHAnsi"/>
              </w:rPr>
              <w:t>2025 – August 2026</w:t>
            </w:r>
          </w:p>
        </w:tc>
      </w:tr>
      <w:tr w14:paraId="3A171AA6" w14:textId="77777777" w:rsidTr="00F60654">
        <w:tblPrEx>
          <w:tblW w:w="0" w:type="auto"/>
          <w:tblInd w:w="0" w:type="dxa"/>
          <w:tblLook w:val="04A0"/>
        </w:tblPrEx>
        <w:tc>
          <w:tcPr>
            <w:tcW w:w="5755" w:type="dxa"/>
          </w:tcPr>
          <w:p w:rsidR="003F4846" w:rsidRPr="00C0785B" w:rsidP="00441996" w14:paraId="39D16E50" w14:textId="47361D75">
            <w:pPr>
              <w:pStyle w:val="BodyText"/>
              <w:rPr>
                <w:rFonts w:asciiTheme="minorHAnsi" w:hAnsiTheme="minorHAnsi" w:cstheme="minorHAnsi"/>
              </w:rPr>
            </w:pPr>
            <w:r w:rsidRPr="00C0785B">
              <w:rPr>
                <w:rFonts w:asciiTheme="minorHAnsi" w:hAnsiTheme="minorHAnsi" w:cstheme="minorHAnsi"/>
              </w:rPr>
              <w:t>Data files available for public use</w:t>
            </w:r>
          </w:p>
        </w:tc>
        <w:tc>
          <w:tcPr>
            <w:tcW w:w="3595" w:type="dxa"/>
          </w:tcPr>
          <w:p w:rsidR="003F4846" w:rsidRPr="00C0785B" w:rsidP="00441996" w14:paraId="3281D6B8" w14:textId="113AA8BB">
            <w:pPr>
              <w:pStyle w:val="BodyText"/>
              <w:rPr>
                <w:rFonts w:asciiTheme="minorHAnsi" w:hAnsiTheme="minorHAnsi" w:cstheme="minorHAnsi"/>
              </w:rPr>
            </w:pPr>
            <w:r>
              <w:rPr>
                <w:rFonts w:asciiTheme="minorHAnsi" w:hAnsiTheme="minorHAnsi" w:cstheme="minorHAnsi"/>
              </w:rPr>
              <w:t xml:space="preserve"> </w:t>
            </w:r>
            <w:r w:rsidR="005610D9">
              <w:rPr>
                <w:rFonts w:asciiTheme="minorHAnsi" w:hAnsiTheme="minorHAnsi" w:cstheme="minorHAnsi"/>
              </w:rPr>
              <w:t>December</w:t>
            </w:r>
            <w:r w:rsidRPr="00C0785B">
              <w:rPr>
                <w:rFonts w:asciiTheme="minorHAnsi" w:hAnsiTheme="minorHAnsi" w:cstheme="minorHAnsi"/>
              </w:rPr>
              <w:t xml:space="preserve"> 2026</w:t>
            </w:r>
            <w:r>
              <w:rPr>
                <w:rFonts w:asciiTheme="minorHAnsi" w:hAnsiTheme="minorHAnsi" w:cstheme="minorHAnsi"/>
              </w:rPr>
              <w:t xml:space="preserve"> – May 2027</w:t>
            </w:r>
          </w:p>
        </w:tc>
      </w:tr>
      <w:bookmarkEnd w:id="98"/>
    </w:tbl>
    <w:p w:rsidR="003F4846" w:rsidRPr="00441996" w:rsidP="00441996" w14:paraId="31F44797" w14:textId="77777777">
      <w:pPr>
        <w:pStyle w:val="BodyText"/>
        <w:rPr>
          <w:rFonts w:cstheme="minorHAnsi"/>
        </w:rPr>
      </w:pPr>
    </w:p>
    <w:p w:rsidR="001D1C73" w:rsidRPr="009139B3" w:rsidP="003B62EF" w14:paraId="48C4ACC5" w14:textId="77777777">
      <w:pPr>
        <w:pStyle w:val="Heading2"/>
      </w:pPr>
      <w:r w:rsidRPr="009139B3">
        <w:t>A17.</w:t>
      </w:r>
      <w:r w:rsidRPr="009139B3">
        <w:tab/>
        <w:t>Exceptions</w:t>
      </w:r>
    </w:p>
    <w:p w:rsidR="001D1C73" w:rsidRPr="009139B3" w:rsidP="003B62EF" w14:paraId="3C24CF91" w14:textId="77777777">
      <w:pPr>
        <w:pStyle w:val="BodyText"/>
      </w:pPr>
      <w:r w:rsidRPr="009139B3">
        <w:t>No exceptions are necessary for this information collection.</w:t>
      </w:r>
    </w:p>
    <w:p w:rsidR="00CC6EB7" w:rsidP="003B62EF" w14:paraId="3B9513FD" w14:textId="152370E8">
      <w:pPr>
        <w:pStyle w:val="Heading2"/>
      </w:pPr>
      <w:r w:rsidRPr="6EF2BAE1">
        <w:t>Attachments</w:t>
      </w:r>
    </w:p>
    <w:p w:rsidR="009E0463" w:rsidP="003B62EF" w14:paraId="4901BDBB" w14:textId="344FF689">
      <w:pPr>
        <w:pStyle w:val="BodyText"/>
      </w:pPr>
      <w:bookmarkStart w:id="99" w:name="OLE_LINK80"/>
      <w:bookmarkStart w:id="100" w:name="OLE_LINK29"/>
      <w:bookmarkStart w:id="101" w:name="OLE_LINK3"/>
      <w:r>
        <w:t xml:space="preserve">Instrument 1 2024 NSECE Household </w:t>
      </w:r>
      <w:bookmarkStart w:id="102" w:name="OLE_LINK72"/>
      <w:r>
        <w:t xml:space="preserve">Screener and </w:t>
      </w:r>
      <w:bookmarkEnd w:id="102"/>
      <w:r>
        <w:t xml:space="preserve">Questionnaire </w:t>
      </w:r>
    </w:p>
    <w:p w:rsidR="006E7CC0" w:rsidP="006E7CC0" w14:paraId="1FCC3B51" w14:textId="0FCCEC86">
      <w:pPr>
        <w:pStyle w:val="BodyText"/>
      </w:pPr>
      <w:bookmarkStart w:id="103" w:name="OLE_LINK86"/>
      <w:bookmarkEnd w:id="99"/>
      <w:r>
        <w:t xml:space="preserve">Instrument 1S 2024 NSECE Household Screener and Questionnaire </w:t>
      </w:r>
      <w:r w:rsidR="00CC6E38">
        <w:t>(Spanish)</w:t>
      </w:r>
    </w:p>
    <w:p w:rsidR="009E0463" w:rsidP="003B62EF" w14:paraId="62D89B5A" w14:textId="7AB1C560">
      <w:pPr>
        <w:pStyle w:val="BodyText"/>
      </w:pPr>
      <w:bookmarkStart w:id="104" w:name="OLE_LINK81"/>
      <w:bookmarkEnd w:id="103"/>
      <w:r>
        <w:t xml:space="preserve">Instrument 2 2024 NSECE Home-based Provider Screener and Questionnaire </w:t>
      </w:r>
    </w:p>
    <w:p w:rsidR="006E7CC0" w:rsidP="006E7CC0" w14:paraId="7AF833BC" w14:textId="175BEE8E">
      <w:pPr>
        <w:pStyle w:val="BodyText"/>
      </w:pPr>
      <w:bookmarkStart w:id="105" w:name="OLE_LINK87"/>
      <w:bookmarkEnd w:id="104"/>
      <w:r>
        <w:t xml:space="preserve">Instrument 2S 2024 NSECE Home-based Provider Screener and Questionnaire </w:t>
      </w:r>
      <w:r w:rsidR="00CC6E38">
        <w:t>(Spanish)</w:t>
      </w:r>
    </w:p>
    <w:p w:rsidR="009E0463" w:rsidP="003B62EF" w14:paraId="2ACCC588" w14:textId="10EDEB64">
      <w:pPr>
        <w:pStyle w:val="BodyText"/>
      </w:pPr>
      <w:bookmarkStart w:id="106" w:name="OLE_LINK83"/>
      <w:bookmarkEnd w:id="105"/>
      <w:r>
        <w:t>Instrument 3 2024 NSECE Center-based Provider Screener and Questionnaire</w:t>
      </w:r>
    </w:p>
    <w:p w:rsidR="006E7CC0" w:rsidP="003B62EF" w14:paraId="65B700C0" w14:textId="579910B6">
      <w:pPr>
        <w:pStyle w:val="BodyText"/>
      </w:pPr>
      <w:bookmarkStart w:id="107" w:name="OLE_LINK88"/>
      <w:bookmarkEnd w:id="106"/>
      <w:r>
        <w:t>Instrument 3S 2024 NSECE Center-based Provider Screener and Questionnaire</w:t>
      </w:r>
      <w:r w:rsidR="00CC6E38">
        <w:t xml:space="preserve"> (Spanish)</w:t>
      </w:r>
    </w:p>
    <w:p w:rsidR="009E0463" w:rsidP="003B62EF" w14:paraId="0CC2B339" w14:textId="126C0404">
      <w:pPr>
        <w:pStyle w:val="BodyText"/>
      </w:pPr>
      <w:bookmarkStart w:id="108" w:name="OLE_LINK84"/>
      <w:bookmarkEnd w:id="107"/>
      <w:r>
        <w:t>Instrument 4 2024 NSECE Workforce (Classroom Staff) Questionnaire</w:t>
      </w:r>
    </w:p>
    <w:bookmarkEnd w:id="108"/>
    <w:p w:rsidR="009E0463" w:rsidP="003B62EF" w14:paraId="551169E3" w14:textId="61C1C445">
      <w:pPr>
        <w:pStyle w:val="BodyText"/>
      </w:pPr>
      <w:r>
        <w:t xml:space="preserve">Instrument </w:t>
      </w:r>
      <w:r w:rsidR="006E7CC0">
        <w:t>4S</w:t>
      </w:r>
      <w:r>
        <w:t xml:space="preserve"> 2024 NSECE Workforce (Classroom Staff) Questionnaire</w:t>
      </w:r>
      <w:r w:rsidR="00CC6E38">
        <w:t xml:space="preserve"> (Spanish)</w:t>
      </w:r>
    </w:p>
    <w:p w:rsidR="0000112E" w:rsidP="0000112E" w14:paraId="501E77A3" w14:textId="77777777">
      <w:pPr>
        <w:pStyle w:val="BodyText"/>
      </w:pPr>
      <w:r>
        <w:t>Instrument 5 2024 NSECE Longitudinal Household Follow-up Questionnaire</w:t>
      </w:r>
    </w:p>
    <w:p w:rsidR="0000112E" w:rsidP="0000112E" w14:paraId="3BE098E8" w14:textId="77777777">
      <w:pPr>
        <w:pStyle w:val="BodyText"/>
      </w:pPr>
      <w:r>
        <w:t>Instrument 5S 2024 NSECE Longitudinal Household Follow-up Questionnaire (Spanish)</w:t>
      </w:r>
    </w:p>
    <w:p w:rsidR="0000112E" w:rsidP="0000112E" w14:paraId="3256DD51" w14:textId="77777777">
      <w:pPr>
        <w:pStyle w:val="BodyText"/>
      </w:pPr>
      <w:r>
        <w:t>Instrument 6 2024 NSECE Longitudinal Workforce Follow-up Questionnaire</w:t>
      </w:r>
    </w:p>
    <w:p w:rsidR="0000112E" w:rsidP="003B62EF" w14:paraId="7B947DB5" w14:textId="0C25B0E1">
      <w:pPr>
        <w:pStyle w:val="BodyText"/>
      </w:pPr>
      <w:r>
        <w:t>Instrument 6S 2024 NSECE Longitudinal Workforce Follow-up Questionnaire (Spanish)</w:t>
      </w:r>
    </w:p>
    <w:bookmarkEnd w:id="100"/>
    <w:p w:rsidR="00CC6EB7" w:rsidRPr="002D7346" w:rsidP="003B62EF" w14:paraId="15843344" w14:textId="6193711E">
      <w:pPr>
        <w:pStyle w:val="BodyText"/>
      </w:pPr>
      <w:r w:rsidRPr="002D7346">
        <w:t xml:space="preserve">Appendix A 2024 NSECE Household </w:t>
      </w:r>
      <w:r w:rsidR="005D1BA3">
        <w:t xml:space="preserve">Survey </w:t>
      </w:r>
      <w:r w:rsidRPr="002D7346">
        <w:t xml:space="preserve">Contact Materials </w:t>
      </w:r>
    </w:p>
    <w:p w:rsidR="00CC6EB7" w:rsidRPr="002D7346" w:rsidP="003B62EF" w14:paraId="14CC166B" w14:textId="09B28530">
      <w:pPr>
        <w:pStyle w:val="BodyText"/>
      </w:pPr>
      <w:r w:rsidRPr="002D7346">
        <w:t xml:space="preserve">Appendix </w:t>
      </w:r>
      <w:r w:rsidR="006E7CC0">
        <w:t>A-S</w:t>
      </w:r>
      <w:r w:rsidRPr="002D7346">
        <w:t xml:space="preserve"> 2024 NSECE Household </w:t>
      </w:r>
      <w:r w:rsidR="005D1BA3">
        <w:t>Survey</w:t>
      </w:r>
      <w:r w:rsidRPr="002D7346">
        <w:t xml:space="preserve"> Contact Materials</w:t>
      </w:r>
      <w:r w:rsidR="00CC6E38">
        <w:t xml:space="preserve"> (Spanish)</w:t>
      </w:r>
    </w:p>
    <w:p w:rsidR="00CC6EB7" w:rsidRPr="002D7346" w:rsidP="003B62EF" w14:paraId="6F324E26" w14:textId="20AC2941">
      <w:pPr>
        <w:pStyle w:val="BodyText"/>
      </w:pPr>
      <w:r w:rsidRPr="002D7346">
        <w:t xml:space="preserve">Appendix </w:t>
      </w:r>
      <w:r w:rsidR="006E7CC0">
        <w:t>B</w:t>
      </w:r>
      <w:r w:rsidRPr="002D7346">
        <w:t xml:space="preserve"> 2024 NSECE Household Questionnaire Items - Overview and Comparison</w:t>
      </w:r>
    </w:p>
    <w:p w:rsidR="00CC6EB7" w:rsidRPr="002D7346" w:rsidP="003B62EF" w14:paraId="4D892276" w14:textId="3E2626E7">
      <w:pPr>
        <w:pStyle w:val="BodyText"/>
      </w:pPr>
      <w:r w:rsidRPr="002D7346">
        <w:t xml:space="preserve">Appendix </w:t>
      </w:r>
      <w:r w:rsidR="006E7CC0">
        <w:t>C</w:t>
      </w:r>
      <w:r w:rsidRPr="002D7346">
        <w:t xml:space="preserve"> 2024 NSECE Unlisted Home-based Provider Survey Contact Materials</w:t>
      </w:r>
    </w:p>
    <w:p w:rsidR="00CC6EB7" w:rsidRPr="002D7346" w:rsidP="003B62EF" w14:paraId="6F86BC9E" w14:textId="57EB8B73">
      <w:pPr>
        <w:pStyle w:val="BodyText"/>
      </w:pPr>
      <w:r w:rsidRPr="002D7346">
        <w:t xml:space="preserve">Appendix </w:t>
      </w:r>
      <w:r w:rsidR="006E7CC0">
        <w:t>C-S</w:t>
      </w:r>
      <w:r w:rsidRPr="002D7346">
        <w:t xml:space="preserve"> 2024 NSECE Unlisted Home-based Provider Survey Contact Materials</w:t>
      </w:r>
      <w:r w:rsidR="00CC6E38">
        <w:t xml:space="preserve"> (Spanish)</w:t>
      </w:r>
    </w:p>
    <w:p w:rsidR="00CC6EB7" w:rsidRPr="002D7346" w:rsidP="003B62EF" w14:paraId="419E7E0C" w14:textId="0E5AA79A">
      <w:pPr>
        <w:pStyle w:val="BodyText"/>
      </w:pPr>
      <w:r w:rsidRPr="002D7346">
        <w:t xml:space="preserve">Appendix </w:t>
      </w:r>
      <w:r w:rsidR="006E7CC0">
        <w:t>D</w:t>
      </w:r>
      <w:r w:rsidRPr="002D7346">
        <w:t xml:space="preserve"> 2024 NSECE Listed Home-based Provider Survey Contact Materials</w:t>
      </w:r>
    </w:p>
    <w:p w:rsidR="00CC6EB7" w:rsidRPr="002D7346" w:rsidP="003B62EF" w14:paraId="1DFC8B4E" w14:textId="10ABB298">
      <w:pPr>
        <w:pStyle w:val="BodyText"/>
      </w:pPr>
      <w:r w:rsidRPr="002D7346">
        <w:t xml:space="preserve">Appendix </w:t>
      </w:r>
      <w:r w:rsidR="006E7CC0">
        <w:t>D-S</w:t>
      </w:r>
      <w:r w:rsidRPr="002D7346">
        <w:t xml:space="preserve"> 2024 NSECE Listed Home-based Provider Survey Contact Materials</w:t>
      </w:r>
      <w:r w:rsidR="00CC6E38">
        <w:t xml:space="preserve"> (Spanish)</w:t>
      </w:r>
    </w:p>
    <w:p w:rsidR="00CC6EB7" w:rsidRPr="002D7346" w:rsidP="003B62EF" w14:paraId="0CEB1D06" w14:textId="25EF3C13">
      <w:pPr>
        <w:pStyle w:val="BodyText"/>
      </w:pPr>
      <w:r w:rsidRPr="002D7346">
        <w:t xml:space="preserve">Appendix </w:t>
      </w:r>
      <w:r w:rsidR="006E7CC0">
        <w:t>E</w:t>
      </w:r>
      <w:r w:rsidRPr="002D7346">
        <w:t xml:space="preserve"> 2024 NSECE Home-based Provider Questionnaire Items - Overview and Comparison</w:t>
      </w:r>
    </w:p>
    <w:p w:rsidR="00CC6EB7" w:rsidRPr="002D7346" w:rsidP="003B62EF" w14:paraId="2B8FDE24" w14:textId="6D4ED484">
      <w:pPr>
        <w:pStyle w:val="BodyText"/>
      </w:pPr>
      <w:r w:rsidRPr="002D7346">
        <w:t xml:space="preserve">Appendix </w:t>
      </w:r>
      <w:r w:rsidR="006E7CC0">
        <w:t>F</w:t>
      </w:r>
      <w:r w:rsidRPr="002D7346">
        <w:t xml:space="preserve"> 2024 NSECE Center-based Provider Survey Contact Materials</w:t>
      </w:r>
    </w:p>
    <w:p w:rsidR="00CC6EB7" w:rsidRPr="002D7346" w:rsidP="003B62EF" w14:paraId="7B9D3E30" w14:textId="039B5D26">
      <w:pPr>
        <w:pStyle w:val="BodyText"/>
      </w:pPr>
      <w:r w:rsidRPr="002D7346">
        <w:t xml:space="preserve">Appendix </w:t>
      </w:r>
      <w:r w:rsidR="006E7CC0">
        <w:t>F-S</w:t>
      </w:r>
      <w:r w:rsidRPr="002D7346">
        <w:t xml:space="preserve"> 2024 NSECE Center-based Provider Survey Contact Materials</w:t>
      </w:r>
      <w:r w:rsidR="00CC6E38">
        <w:t xml:space="preserve"> (Spanish)</w:t>
      </w:r>
    </w:p>
    <w:p w:rsidR="00CC6EB7" w:rsidRPr="002D7346" w:rsidP="003B62EF" w14:paraId="676D8D56" w14:textId="7A51309A">
      <w:pPr>
        <w:pStyle w:val="BodyText"/>
      </w:pPr>
      <w:r w:rsidRPr="002D7346">
        <w:t xml:space="preserve">Appendix </w:t>
      </w:r>
      <w:r w:rsidR="006E7CC0">
        <w:t>G</w:t>
      </w:r>
      <w:r w:rsidRPr="002D7346">
        <w:t xml:space="preserve"> 2024 NSECE Center-based </w:t>
      </w:r>
      <w:r w:rsidR="005D1BA3">
        <w:t xml:space="preserve">Provider </w:t>
      </w:r>
      <w:r w:rsidRPr="002D7346">
        <w:t>Questionnaire Items - Overview and Comparison</w:t>
      </w:r>
    </w:p>
    <w:p w:rsidR="00CC6EB7" w:rsidRPr="002D7346" w:rsidP="003B62EF" w14:paraId="5D9A7A40" w14:textId="18FBDE18">
      <w:pPr>
        <w:pStyle w:val="BodyText"/>
      </w:pPr>
      <w:r w:rsidRPr="002D7346">
        <w:t xml:space="preserve">Appendix </w:t>
      </w:r>
      <w:r w:rsidR="006E7CC0">
        <w:t>H</w:t>
      </w:r>
      <w:r w:rsidRPr="002D7346">
        <w:t xml:space="preserve"> 2024 NSECE Workforce </w:t>
      </w:r>
      <w:r w:rsidR="00274647">
        <w:t xml:space="preserve">(Classroom Staff) </w:t>
      </w:r>
      <w:r w:rsidRPr="002D7346">
        <w:t>Survey Respondent Contact Materials</w:t>
      </w:r>
    </w:p>
    <w:p w:rsidR="00CC6EB7" w:rsidRPr="002D7346" w:rsidP="003B62EF" w14:paraId="3D471AE1" w14:textId="0EFA8DD0">
      <w:pPr>
        <w:pStyle w:val="BodyText"/>
      </w:pPr>
      <w:r w:rsidRPr="002D7346">
        <w:t xml:space="preserve">Appendix </w:t>
      </w:r>
      <w:r w:rsidR="006E7CC0">
        <w:t>H-S</w:t>
      </w:r>
      <w:r w:rsidRPr="002D7346">
        <w:t xml:space="preserve"> 2024 NSECE Workforce </w:t>
      </w:r>
      <w:r w:rsidR="00274647">
        <w:t xml:space="preserve">(Classroom Staff) </w:t>
      </w:r>
      <w:r w:rsidRPr="002D7346">
        <w:t>Survey Respondent Contact Materials</w:t>
      </w:r>
      <w:r w:rsidR="00CC6E38">
        <w:t xml:space="preserve"> (Spanish)</w:t>
      </w:r>
    </w:p>
    <w:p w:rsidR="00CC6EB7" w:rsidRPr="002D7346" w:rsidP="003B62EF" w14:paraId="32343896" w14:textId="3D1F17F7">
      <w:pPr>
        <w:pStyle w:val="BodyText"/>
      </w:pPr>
      <w:r w:rsidRPr="002D7346">
        <w:t xml:space="preserve">Appendix </w:t>
      </w:r>
      <w:r w:rsidR="006E7CC0">
        <w:t>I</w:t>
      </w:r>
      <w:r w:rsidRPr="002D7346">
        <w:t xml:space="preserve"> 2024 NSECE Workforce </w:t>
      </w:r>
      <w:r w:rsidR="00274647">
        <w:t xml:space="preserve">(Classroom Staff) </w:t>
      </w:r>
      <w:r w:rsidRPr="002D7346">
        <w:t>Questionnaire Items - Overview and Comparison</w:t>
      </w:r>
    </w:p>
    <w:p w:rsidR="00CC6EB7" w:rsidRPr="002D7346" w:rsidP="003B62EF" w14:paraId="6CD217D0" w14:textId="7B2D64D5">
      <w:pPr>
        <w:pStyle w:val="BodyText"/>
      </w:pPr>
      <w:r w:rsidRPr="002D7346">
        <w:t xml:space="preserve">Appendix </w:t>
      </w:r>
      <w:r w:rsidR="006E7CC0">
        <w:t>J</w:t>
      </w:r>
      <w:r w:rsidRPr="002D7346">
        <w:t xml:space="preserve"> 2024 NSECE Field Materials</w:t>
      </w:r>
      <w:r w:rsidR="00034FFD">
        <w:t xml:space="preserve"> for Contacting Respondents</w:t>
      </w:r>
    </w:p>
    <w:p w:rsidR="00CC6EB7" w:rsidRPr="002D7346" w:rsidP="003B62EF" w14:paraId="507309A5" w14:textId="61352B3A">
      <w:pPr>
        <w:pStyle w:val="BodyText"/>
      </w:pPr>
      <w:r w:rsidRPr="002D7346">
        <w:t xml:space="preserve">Appendix </w:t>
      </w:r>
      <w:r w:rsidR="006E7CC0">
        <w:t>J-S</w:t>
      </w:r>
      <w:r w:rsidRPr="002D7346">
        <w:t xml:space="preserve"> 2024 NSECE Field Materials </w:t>
      </w:r>
      <w:r w:rsidR="00034FFD">
        <w:t>for Contacting Respondents</w:t>
      </w:r>
      <w:r w:rsidR="0094601D">
        <w:t xml:space="preserve"> (Spanish)</w:t>
      </w:r>
    </w:p>
    <w:p w:rsidR="00CC6EB7" w:rsidRPr="002D7346" w:rsidP="003B62EF" w14:paraId="6423F6EE" w14:textId="4FC82B1C">
      <w:pPr>
        <w:pStyle w:val="BodyText"/>
      </w:pPr>
      <w:bookmarkStart w:id="109" w:name="OLE_LINK102"/>
      <w:r w:rsidRPr="002D7346">
        <w:t xml:space="preserve">Appendix </w:t>
      </w:r>
      <w:r w:rsidR="006E7CC0">
        <w:t>K</w:t>
      </w:r>
      <w:r w:rsidRPr="002D7346">
        <w:t xml:space="preserve"> 2024 NSECE General Research Review Board Materials</w:t>
      </w:r>
    </w:p>
    <w:bookmarkEnd w:id="109"/>
    <w:p w:rsidR="00B3083B" w:rsidRPr="002D7346" w:rsidP="003B62EF" w14:paraId="04CDF402" w14:textId="4D2A9F3F">
      <w:pPr>
        <w:pStyle w:val="BodyText"/>
      </w:pPr>
      <w:r w:rsidRPr="002D7346">
        <w:t xml:space="preserve">Appendix </w:t>
      </w:r>
      <w:r w:rsidR="006E7CC0">
        <w:t>L</w:t>
      </w:r>
      <w:r w:rsidRPr="002D7346">
        <w:t xml:space="preserve"> 2024 NSECE Research Questions</w:t>
      </w:r>
    </w:p>
    <w:bookmarkEnd w:id="101"/>
    <w:p w:rsidR="001D1C73" w:rsidP="001D1C73" w14:paraId="58703A3F" w14:textId="58FB2881">
      <w:pPr>
        <w:spacing w:after="0"/>
      </w:pPr>
      <w:r>
        <w:t xml:space="preserve">Appendix </w:t>
      </w:r>
      <w:r w:rsidR="006E7CC0">
        <w:t>M</w:t>
      </w:r>
      <w:r>
        <w:t xml:space="preserve"> 2024 NSECE Public Comment</w:t>
      </w:r>
    </w:p>
    <w:p w:rsidR="0000112E" w:rsidP="001D1C73" w14:paraId="4CC6C26D" w14:textId="77777777">
      <w:pPr>
        <w:spacing w:after="0"/>
      </w:pPr>
    </w:p>
    <w:p w:rsidR="0000112E" w:rsidP="0000112E" w14:paraId="3CD4D1A6" w14:textId="77777777">
      <w:pPr>
        <w:pStyle w:val="BodyText"/>
      </w:pPr>
      <w:r>
        <w:t>Appendix N 2024 NSECE Longitudinal Household Follow-up Respondent Contact Materials</w:t>
      </w:r>
    </w:p>
    <w:p w:rsidR="0000112E" w:rsidP="0000112E" w14:paraId="4B7BB0CF" w14:textId="77777777">
      <w:pPr>
        <w:pStyle w:val="BodyText"/>
      </w:pPr>
      <w:r>
        <w:t>Appendix N-S 2024 NSECE Longitudinal Household Follow-up Respondent Contact Materials (Spanish)</w:t>
      </w:r>
    </w:p>
    <w:p w:rsidR="0000112E" w:rsidP="0000112E" w14:paraId="633AD76E" w14:textId="77777777">
      <w:pPr>
        <w:pStyle w:val="BodyText"/>
      </w:pPr>
      <w:r>
        <w:t xml:space="preserve">Appendix O 2024 NSECE Longitudinal Household Follow-up Questionnaire Items – Overview and Comparison </w:t>
      </w:r>
    </w:p>
    <w:p w:rsidR="0000112E" w:rsidP="0000112E" w14:paraId="636775D1" w14:textId="7547F99E">
      <w:pPr>
        <w:pStyle w:val="BodyText"/>
      </w:pPr>
      <w:bookmarkStart w:id="110" w:name="_Hlk165548145"/>
      <w:r>
        <w:t>Appendix P 2024 NSECE Longitudinal Workforce Follow-up Respondent Contact Materials</w:t>
      </w:r>
    </w:p>
    <w:p w:rsidR="0000112E" w:rsidP="0000112E" w14:paraId="131FD17C" w14:textId="7A45BE35">
      <w:pPr>
        <w:pStyle w:val="BodyText"/>
      </w:pPr>
      <w:r>
        <w:t>Appendix P-S 2024 NSECE Longitudinal Workforce Follow-up Respondent Contact Materials (Spanish)</w:t>
      </w:r>
    </w:p>
    <w:p w:rsidR="0000112E" w:rsidP="0000112E" w14:paraId="46B42D81" w14:textId="00AD8773">
      <w:pPr>
        <w:pStyle w:val="BodyText"/>
      </w:pPr>
      <w:r>
        <w:t>Appendix Q 2024 NSECE Longitudinal Workforce Follow-up Questionnaire Items – Overview and Comparison</w:t>
      </w:r>
    </w:p>
    <w:p w:rsidR="0000112E" w:rsidP="0000112E" w14:paraId="09429531" w14:textId="3014AAD8">
      <w:pPr>
        <w:pStyle w:val="BodyText"/>
      </w:pPr>
      <w:bookmarkStart w:id="111" w:name="OLE_LINK104"/>
      <w:r>
        <w:t xml:space="preserve">Appendix R 2024 NSECE </w:t>
      </w:r>
      <w:bookmarkStart w:id="112" w:name="OLE_LINK106"/>
      <w:r>
        <w:t xml:space="preserve">Longitudinal Follow-ups </w:t>
      </w:r>
      <w:bookmarkStart w:id="113" w:name="OLE_LINK101"/>
      <w:bookmarkEnd w:id="112"/>
      <w:r w:rsidR="00433A09">
        <w:t>Field Contact Materials</w:t>
      </w:r>
      <w:bookmarkEnd w:id="113"/>
    </w:p>
    <w:p w:rsidR="00433A09" w:rsidP="00433A09" w14:paraId="37C3741C" w14:textId="1C93EFF8">
      <w:pPr>
        <w:pStyle w:val="BodyText"/>
      </w:pPr>
      <w:r>
        <w:t xml:space="preserve">Appendix R-S 2024 NSECE </w:t>
      </w:r>
      <w:r w:rsidR="004B22B6">
        <w:t xml:space="preserve">Longitudinal Follow-ups </w:t>
      </w:r>
      <w:r>
        <w:t>Field Contact Materials (Spanish)</w:t>
      </w:r>
    </w:p>
    <w:p w:rsidR="0061554D" w:rsidP="00433A09" w14:paraId="161904D4" w14:textId="5D9F1073">
      <w:pPr>
        <w:pStyle w:val="BodyText"/>
      </w:pPr>
      <w:r>
        <w:t xml:space="preserve">Appendix S 2024 NSECE </w:t>
      </w:r>
      <w:r w:rsidR="004B22B6">
        <w:t xml:space="preserve">Longitudinal Follow-ups </w:t>
      </w:r>
      <w:r>
        <w:t>Research Questions</w:t>
      </w:r>
    </w:p>
    <w:p w:rsidR="0061554D" w:rsidP="00433A09" w14:paraId="7D59359A" w14:textId="36010DDD">
      <w:pPr>
        <w:pStyle w:val="BodyText"/>
      </w:pPr>
      <w:r w:rsidRPr="0061554D">
        <w:t>Appendix T – 20</w:t>
      </w:r>
      <w:r>
        <w:t>24 NSECE Longitudinal Follow-ups Quality Assurance Questionnaire</w:t>
      </w:r>
    </w:p>
    <w:p w:rsidR="007961C4" w:rsidP="007961C4" w14:paraId="0144F0A1" w14:textId="17AF12AC">
      <w:pPr>
        <w:pStyle w:val="BodyText"/>
      </w:pPr>
      <w:r>
        <w:t>Appendix T S– 2024 NSECE Longitudinal Follow-ups Quality Assurance Questionnaire (Spanish)</w:t>
      </w:r>
    </w:p>
    <w:p w:rsidR="007961C4" w:rsidP="00433A09" w14:paraId="6A921544" w14:textId="77777777">
      <w:pPr>
        <w:pStyle w:val="BodyText"/>
      </w:pPr>
    </w:p>
    <w:bookmarkEnd w:id="110"/>
    <w:bookmarkEnd w:id="111"/>
    <w:p w:rsidR="0000112E" w:rsidRPr="006B53F1" w:rsidP="001D1C73" w14:paraId="2EAD7991" w14:textId="77777777">
      <w:pPr>
        <w:spacing w:after="0"/>
      </w:pPr>
    </w:p>
    <w:p w:rsidR="00EE6B51" w14:paraId="1E574BF6" w14:textId="0160F46C">
      <w:r>
        <w:br w:type="page"/>
      </w:r>
    </w:p>
    <w:p w:rsidR="00083227" w:rsidRPr="00241DF6" w:rsidP="003B62EF" w14:paraId="7F8D7267" w14:textId="4A724B05">
      <w:pPr>
        <w:pStyle w:val="Heading2"/>
      </w:pPr>
      <w:r w:rsidRPr="00241DF6">
        <w:t>Reference List</w:t>
      </w:r>
    </w:p>
    <w:p w:rsidR="00EE6B51" w:rsidRPr="00EE6B51" w:rsidP="003B62EF" w14:paraId="54DDB450" w14:textId="3D9B350B">
      <w:pPr>
        <w:pStyle w:val="References"/>
      </w:pPr>
      <w:r w:rsidRPr="00EE6B51">
        <w:t xml:space="preserve">Martin, Elizabeth, Denise Abreu, and Franklin Winters. </w:t>
      </w:r>
      <w:r w:rsidR="00947F5B">
        <w:t>(</w:t>
      </w:r>
      <w:r w:rsidRPr="00EE6B51">
        <w:t>2001</w:t>
      </w:r>
      <w:r w:rsidR="00947F5B">
        <w:t>).</w:t>
      </w:r>
      <w:r w:rsidRPr="00EE6B51">
        <w:t xml:space="preserve"> Money and motive: Effects of incentives on panel attrition in the Survey of Income and Program Participation. Journal of Official Statistics 17 (2):267-84.</w:t>
      </w:r>
    </w:p>
    <w:p w:rsidR="00EE6B51" w:rsidRPr="00EE6B51" w:rsidP="003B62EF" w14:paraId="1D17962F" w14:textId="77777777">
      <w:pPr>
        <w:pStyle w:val="References"/>
      </w:pPr>
      <w:r w:rsidRPr="00EE6B51">
        <w:t xml:space="preserve">McGonagle, K. A., &amp; Freedman, V.A. (2017). The effects of a delayed incentive on response rates, response mode, data quality, and sample bias in a nationally representative mixed mode study. Field Methods, 29(3), 221–237. </w:t>
      </w:r>
    </w:p>
    <w:p w:rsidR="00EE6B51" w:rsidRPr="00EE6B51" w:rsidP="00F42D15" w14:paraId="54906646" w14:textId="77777777">
      <w:pPr>
        <w:pStyle w:val="BodyText"/>
        <w:ind w:left="180" w:hanging="180"/>
      </w:pPr>
      <w:r w:rsidRPr="00EE6B51">
        <w:t xml:space="preserve">Oscarsson, H., &amp; </w:t>
      </w:r>
      <w:r w:rsidRPr="00EE6B51">
        <w:t>Arkhede</w:t>
      </w:r>
      <w:r w:rsidRPr="00EE6B51">
        <w:t xml:space="preserve">, S. (2020). Effects of conditional incentives on response rate, non-response bias and measurement error in a high response-rate context. </w:t>
      </w:r>
    </w:p>
    <w:p w:rsidR="00EE6B51" w:rsidRPr="00EE6B51" w:rsidP="003B62EF" w14:paraId="1F8C336E" w14:textId="77777777">
      <w:pPr>
        <w:pStyle w:val="References"/>
      </w:pPr>
      <w:r w:rsidRPr="00EE6B51">
        <w:t>Petrolia, Daniel R. and Sanjoy Bhattacharjee. 2009. Revisiting incentive effects: Evidence from a random sample mail survey on consumer preferences for fuel ethanol. Public Opinion Quarterly 73 (3):537-50.</w:t>
      </w:r>
    </w:p>
    <w:p w:rsidR="00EE6B51" w:rsidRPr="00EE6B51" w:rsidP="003B62EF" w14:paraId="533A5694" w14:textId="77777777">
      <w:pPr>
        <w:pStyle w:val="References"/>
      </w:pPr>
      <w:r w:rsidRPr="00EE6B51">
        <w:t xml:space="preserve">Ryu, E., Couper, M. P., &amp; Marans, R. W. (2006). Survey incentives: Cash vs. </w:t>
      </w:r>
      <w:r w:rsidRPr="00EE6B51">
        <w:t>inkind</w:t>
      </w:r>
      <w:r w:rsidRPr="00EE6B51">
        <w:t xml:space="preserve">; face-to-face vs. mail; response rate vs. nonresponse error. International Journal of Public Opinion Research, 18, 89–106. </w:t>
      </w:r>
    </w:p>
    <w:p w:rsidR="00EE6B51" w:rsidRPr="00EE6B51" w:rsidP="003B62EF" w14:paraId="341F7B39" w14:textId="77777777">
      <w:pPr>
        <w:pStyle w:val="References"/>
      </w:pPr>
      <w:r w:rsidRPr="00EE6B51">
        <w:t>Singer, E. &amp; Ye, C. (2013). The use and effects of incentives in surveys. The ANNALS of the American Academy of Political and Social Science, 645(1), 112–141. </w:t>
      </w:r>
    </w:p>
    <w:p w:rsidR="00EE6B51" w:rsidRPr="00EE6B51" w:rsidP="003B62EF" w14:paraId="16447464" w14:textId="77777777">
      <w:pPr>
        <w:pStyle w:val="References"/>
      </w:pPr>
      <w:r w:rsidRPr="00EE6B51">
        <w:t>Wagner, J., West, B. T., Couper, M. P., Zhang, S., Gatward, R., Nishimura, R., &amp; Saw, H. W. (2023). An Experimental Evaluation of Two Approaches for Improving Response to Household Screening Efforts in National Mail/Web Surveys. </w:t>
      </w:r>
      <w:r w:rsidRPr="00EE6B51">
        <w:rPr>
          <w:i/>
          <w:iCs/>
        </w:rPr>
        <w:t>Journal of Survey Statistics and Methodology</w:t>
      </w:r>
      <w:r w:rsidRPr="00EE6B51">
        <w:t>, </w:t>
      </w:r>
      <w:r w:rsidRPr="00EE6B51">
        <w:rPr>
          <w:i/>
          <w:iCs/>
        </w:rPr>
        <w:t>11</w:t>
      </w:r>
      <w:r w:rsidRPr="00EE6B51">
        <w:t xml:space="preserve">(1), 124-140. </w:t>
      </w:r>
    </w:p>
    <w:sectPr w:rsidSect="00562B4A">
      <w:pgSz w:w="12240" w:h="15840" w:code="1"/>
      <w:pgMar w:top="1440" w:right="1440" w:bottom="1440" w:left="1440" w:header="50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6401F8" w:rsidP="00F12216" w14:paraId="04723F22" w14:textId="347B816F">
        <w:pPr>
          <w:pStyle w:val="Footer"/>
          <w:jc w:val="right"/>
        </w:pPr>
        <w:r>
          <w:fldChar w:fldCharType="begin"/>
        </w:r>
        <w:r>
          <w:instrText xml:space="preserve"> PAGE   \* MERGEFORMAT </w:instrText>
        </w:r>
        <w:r>
          <w:fldChar w:fldCharType="separate"/>
        </w:r>
        <w:r w:rsidR="003D61F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86011" w:rsidP="0004063C" w14:paraId="40F8B834" w14:textId="77777777">
      <w:pPr>
        <w:spacing w:after="0" w:line="240" w:lineRule="auto"/>
      </w:pPr>
      <w:r>
        <w:separator/>
      </w:r>
    </w:p>
  </w:footnote>
  <w:footnote w:type="continuationSeparator" w:id="1">
    <w:p w:rsidR="00586011" w:rsidP="0004063C" w14:paraId="6C045068" w14:textId="77777777">
      <w:pPr>
        <w:spacing w:after="0" w:line="240" w:lineRule="auto"/>
      </w:pPr>
      <w:r>
        <w:continuationSeparator/>
      </w:r>
    </w:p>
  </w:footnote>
  <w:footnote w:type="continuationNotice" w:id="2">
    <w:p w:rsidR="00586011" w14:paraId="5EFABF54" w14:textId="77777777">
      <w:pPr>
        <w:spacing w:after="0" w:line="240" w:lineRule="auto"/>
      </w:pPr>
    </w:p>
  </w:footnote>
  <w:footnote w:id="3">
    <w:p w:rsidR="003B0148" w14:paraId="7ED74279" w14:textId="34933EE3">
      <w:pPr>
        <w:pStyle w:val="FootnoteText"/>
      </w:pPr>
      <w:r>
        <w:rPr>
          <w:rStyle w:val="FootnoteReference"/>
        </w:rPr>
        <w:footnoteRef/>
      </w:r>
      <w:r>
        <w:t xml:space="preserve"> All previous NSECE data collections were approved under this OMB number (OMB #0970-0391). </w:t>
      </w:r>
    </w:p>
  </w:footnote>
  <w:footnote w:id="4">
    <w:p w:rsidR="006401F8" w:rsidRPr="00D82755" w:rsidP="00321D3C" w14:paraId="440255E6" w14:textId="77777777">
      <w:pPr>
        <w:pStyle w:val="FootnoteText"/>
      </w:pPr>
      <w:r w:rsidRPr="00D82755">
        <w:rPr>
          <w:rStyle w:val="FootnoteReference"/>
        </w:rPr>
        <w:footnoteRef/>
      </w:r>
      <w:r w:rsidRPr="00D82755">
        <w:t xml:space="preserve"> </w:t>
      </w:r>
      <w:r w:rsidRPr="00D30B6F">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5">
    <w:p w:rsidR="005D466A" w14:paraId="14DBB7EE" w14:textId="648FCEFD">
      <w:pPr>
        <w:pStyle w:val="FootnoteText"/>
      </w:pPr>
      <w:r>
        <w:rPr>
          <w:rStyle w:val="FootnoteReference"/>
        </w:rPr>
        <w:footnoteRef/>
      </w:r>
      <w:r>
        <w:t xml:space="preserve"> </w:t>
      </w:r>
      <w:r w:rsidR="006629FE">
        <w:t>https://www.bls.gov/oes/current/oes_nat.htm#00-0000</w:t>
      </w:r>
    </w:p>
  </w:footnote>
  <w:footnote w:id="6">
    <w:p w:rsidR="005D466A" w14:paraId="4B528102" w14:textId="2481194F">
      <w:pPr>
        <w:pStyle w:val="FootnoteText"/>
      </w:pPr>
      <w:r>
        <w:rPr>
          <w:rStyle w:val="FootnoteReference"/>
        </w:rPr>
        <w:footnoteRef/>
      </w:r>
      <w:r>
        <w:t xml:space="preserve"> </w:t>
      </w:r>
      <w:r w:rsidR="006629FE">
        <w:t>https://www.bls.gov/oes/current/oes119031.htm</w:t>
      </w:r>
    </w:p>
  </w:footnote>
  <w:footnote w:id="7">
    <w:p w:rsidR="005D466A" w14:paraId="3DB01C14" w14:textId="17664B83">
      <w:pPr>
        <w:pStyle w:val="FootnoteText"/>
      </w:pPr>
      <w:r>
        <w:rPr>
          <w:rStyle w:val="FootnoteReference"/>
        </w:rPr>
        <w:footnoteRef/>
      </w:r>
      <w:r>
        <w:t xml:space="preserve"> </w:t>
      </w:r>
      <w:r w:rsidR="006629FE">
        <w:t>https://www.bls.gov/oes/current/oes399011.htm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1F8"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6401F8" w:rsidRPr="001D1C73" w:rsidP="001D1C73" w14:paraId="2076BD01" w14:textId="7B718FDE">
    <w:pPr>
      <w:pStyle w:val="Header"/>
    </w:pPr>
    <w:r w:rsidRPr="000D7D44">
      <w:t xml:space="preserve">Research, </w:t>
    </w:r>
    <w:r>
      <w:t xml:space="preserve">Public Health </w:t>
    </w:r>
    <w:r w:rsidRPr="000D7D44">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508F378"/>
    <w:lvl w:ilvl="0">
      <w:start w:val="1"/>
      <w:numFmt w:val="decimal"/>
      <w:lvlText w:val="%1."/>
      <w:lvlJc w:val="left"/>
      <w:pPr>
        <w:tabs>
          <w:tab w:val="num" w:pos="1800"/>
        </w:tabs>
        <w:ind w:left="1800" w:hanging="360"/>
      </w:pPr>
    </w:lvl>
  </w:abstractNum>
  <w:abstractNum w:abstractNumId="1">
    <w:nsid w:val="FFFFFF7D"/>
    <w:multiLevelType w:val="singleLevel"/>
    <w:tmpl w:val="90360A00"/>
    <w:lvl w:ilvl="0">
      <w:start w:val="1"/>
      <w:numFmt w:val="decimal"/>
      <w:lvlText w:val="%1."/>
      <w:lvlJc w:val="left"/>
      <w:pPr>
        <w:tabs>
          <w:tab w:val="num" w:pos="1440"/>
        </w:tabs>
        <w:ind w:left="1440" w:hanging="360"/>
      </w:pPr>
    </w:lvl>
  </w:abstractNum>
  <w:abstractNum w:abstractNumId="2">
    <w:nsid w:val="FFFFFF7E"/>
    <w:multiLevelType w:val="singleLevel"/>
    <w:tmpl w:val="F95E3AA8"/>
    <w:lvl w:ilvl="0">
      <w:start w:val="1"/>
      <w:numFmt w:val="decimal"/>
      <w:lvlText w:val="%1."/>
      <w:lvlJc w:val="left"/>
      <w:pPr>
        <w:tabs>
          <w:tab w:val="num" w:pos="1080"/>
        </w:tabs>
        <w:ind w:left="1080" w:hanging="360"/>
      </w:pPr>
    </w:lvl>
  </w:abstractNum>
  <w:abstractNum w:abstractNumId="3">
    <w:nsid w:val="FFFFFF7F"/>
    <w:multiLevelType w:val="singleLevel"/>
    <w:tmpl w:val="4DA638A8"/>
    <w:lvl w:ilvl="0">
      <w:start w:val="1"/>
      <w:numFmt w:val="decimal"/>
      <w:lvlText w:val="%1."/>
      <w:lvlJc w:val="left"/>
      <w:pPr>
        <w:tabs>
          <w:tab w:val="num" w:pos="720"/>
        </w:tabs>
        <w:ind w:left="720" w:hanging="360"/>
      </w:pPr>
    </w:lvl>
  </w:abstractNum>
  <w:abstractNum w:abstractNumId="4">
    <w:nsid w:val="FFFFFF80"/>
    <w:multiLevelType w:val="singleLevel"/>
    <w:tmpl w:val="5CD276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254E11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E8056A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E78F5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59C1DAA"/>
    <w:lvl w:ilvl="0">
      <w:start w:val="1"/>
      <w:numFmt w:val="decimal"/>
      <w:lvlText w:val="%1."/>
      <w:lvlJc w:val="left"/>
      <w:pPr>
        <w:tabs>
          <w:tab w:val="num" w:pos="360"/>
        </w:tabs>
        <w:ind w:left="360" w:hanging="360"/>
      </w:pPr>
    </w:lvl>
  </w:abstractNum>
  <w:abstractNum w:abstractNumId="9">
    <w:nsid w:val="FFFFFF89"/>
    <w:multiLevelType w:val="singleLevel"/>
    <w:tmpl w:val="CDC23E72"/>
    <w:lvl w:ilvl="0">
      <w:start w:val="1"/>
      <w:numFmt w:val="bullet"/>
      <w:lvlText w:val=""/>
      <w:lvlJc w:val="left"/>
      <w:pPr>
        <w:tabs>
          <w:tab w:val="num" w:pos="360"/>
        </w:tabs>
        <w:ind w:left="360" w:hanging="360"/>
      </w:pPr>
      <w:rPr>
        <w:rFonts w:ascii="Symbol" w:hAnsi="Symbol" w:hint="default"/>
      </w:rPr>
    </w:lvl>
  </w:abstractNum>
  <w:abstractNum w:abstractNumId="10">
    <w:nsid w:val="14BC1254"/>
    <w:multiLevelType w:val="hybridMultilevel"/>
    <w:tmpl w:val="8898A7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036617A"/>
    <w:multiLevelType w:val="hybridMultilevel"/>
    <w:tmpl w:val="A43C1E50"/>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7A376B"/>
    <w:multiLevelType w:val="hybridMultilevel"/>
    <w:tmpl w:val="6E542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A0A799E"/>
    <w:multiLevelType w:val="hybridMultilevel"/>
    <w:tmpl w:val="F12E2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D77C2C"/>
    <w:multiLevelType w:val="hybridMultilevel"/>
    <w:tmpl w:val="9DC4ED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CE51AAF"/>
    <w:multiLevelType w:val="hybridMultilevel"/>
    <w:tmpl w:val="0ED68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3126B8E"/>
    <w:multiLevelType w:val="hybridMultilevel"/>
    <w:tmpl w:val="0944C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7840B5D"/>
    <w:multiLevelType w:val="hybridMultilevel"/>
    <w:tmpl w:val="6BDC322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9402940"/>
    <w:multiLevelType w:val="hybridMultilevel"/>
    <w:tmpl w:val="7B889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4537DE7"/>
    <w:multiLevelType w:val="hybridMultilevel"/>
    <w:tmpl w:val="5A560B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398500D"/>
    <w:multiLevelType w:val="hybridMultilevel"/>
    <w:tmpl w:val="9C68BB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8DF5DBF"/>
    <w:multiLevelType w:val="hybridMultilevel"/>
    <w:tmpl w:val="7542E476"/>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10670891">
    <w:abstractNumId w:val="13"/>
  </w:num>
  <w:num w:numId="2" w16cid:durableId="668946072">
    <w:abstractNumId w:val="13"/>
  </w:num>
  <w:num w:numId="3" w16cid:durableId="14340909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16000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8274492">
    <w:abstractNumId w:val="13"/>
  </w:num>
  <w:num w:numId="6" w16cid:durableId="834994635">
    <w:abstractNumId w:val="10"/>
  </w:num>
  <w:num w:numId="7" w16cid:durableId="1408461626">
    <w:abstractNumId w:val="18"/>
  </w:num>
  <w:num w:numId="8" w16cid:durableId="721440982">
    <w:abstractNumId w:val="21"/>
  </w:num>
  <w:num w:numId="9" w16cid:durableId="2077169208">
    <w:abstractNumId w:val="9"/>
  </w:num>
  <w:num w:numId="10" w16cid:durableId="680546598">
    <w:abstractNumId w:val="7"/>
  </w:num>
  <w:num w:numId="11" w16cid:durableId="414743176">
    <w:abstractNumId w:val="6"/>
  </w:num>
  <w:num w:numId="12" w16cid:durableId="468667322">
    <w:abstractNumId w:val="5"/>
  </w:num>
  <w:num w:numId="13" w16cid:durableId="173350050">
    <w:abstractNumId w:val="4"/>
  </w:num>
  <w:num w:numId="14" w16cid:durableId="1256593311">
    <w:abstractNumId w:val="8"/>
  </w:num>
  <w:num w:numId="15" w16cid:durableId="1757479223">
    <w:abstractNumId w:val="3"/>
  </w:num>
  <w:num w:numId="16" w16cid:durableId="75783349">
    <w:abstractNumId w:val="2"/>
  </w:num>
  <w:num w:numId="17" w16cid:durableId="1922333440">
    <w:abstractNumId w:val="1"/>
  </w:num>
  <w:num w:numId="18" w16cid:durableId="1642151831">
    <w:abstractNumId w:val="0"/>
  </w:num>
  <w:num w:numId="19" w16cid:durableId="1737701877">
    <w:abstractNumId w:val="12"/>
  </w:num>
  <w:num w:numId="20" w16cid:durableId="2043048104">
    <w:abstractNumId w:val="11"/>
  </w:num>
  <w:num w:numId="21" w16cid:durableId="1049261209">
    <w:abstractNumId w:val="13"/>
  </w:num>
  <w:num w:numId="22" w16cid:durableId="18519486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637884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6065909">
    <w:abstractNumId w:val="14"/>
  </w:num>
  <w:num w:numId="25" w16cid:durableId="1513107620">
    <w:abstractNumId w:val="19"/>
  </w:num>
  <w:num w:numId="26" w16cid:durableId="1847136613">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12E"/>
    <w:rsid w:val="00004DBC"/>
    <w:rsid w:val="00006FEC"/>
    <w:rsid w:val="000104E9"/>
    <w:rsid w:val="0001255D"/>
    <w:rsid w:val="00017969"/>
    <w:rsid w:val="000209C3"/>
    <w:rsid w:val="000215FA"/>
    <w:rsid w:val="00022313"/>
    <w:rsid w:val="00022323"/>
    <w:rsid w:val="0002719E"/>
    <w:rsid w:val="00027E79"/>
    <w:rsid w:val="00032BB2"/>
    <w:rsid w:val="000349D8"/>
    <w:rsid w:val="00034FFD"/>
    <w:rsid w:val="000362BE"/>
    <w:rsid w:val="0004063C"/>
    <w:rsid w:val="0004091E"/>
    <w:rsid w:val="0004247F"/>
    <w:rsid w:val="00043CE0"/>
    <w:rsid w:val="00045339"/>
    <w:rsid w:val="00045E32"/>
    <w:rsid w:val="00046DD8"/>
    <w:rsid w:val="000479DA"/>
    <w:rsid w:val="00050576"/>
    <w:rsid w:val="0005409F"/>
    <w:rsid w:val="000544CB"/>
    <w:rsid w:val="00055D36"/>
    <w:rsid w:val="00056D14"/>
    <w:rsid w:val="0005738E"/>
    <w:rsid w:val="00057B9E"/>
    <w:rsid w:val="0006057C"/>
    <w:rsid w:val="00062AFB"/>
    <w:rsid w:val="000655DD"/>
    <w:rsid w:val="00066ADF"/>
    <w:rsid w:val="00071522"/>
    <w:rsid w:val="00071F79"/>
    <w:rsid w:val="0007215E"/>
    <w:rsid w:val="0007251B"/>
    <w:rsid w:val="000733A5"/>
    <w:rsid w:val="00077B83"/>
    <w:rsid w:val="0008115A"/>
    <w:rsid w:val="00081436"/>
    <w:rsid w:val="00082C5B"/>
    <w:rsid w:val="00083227"/>
    <w:rsid w:val="00086CBE"/>
    <w:rsid w:val="00090812"/>
    <w:rsid w:val="0009101C"/>
    <w:rsid w:val="00091B18"/>
    <w:rsid w:val="00091D10"/>
    <w:rsid w:val="000921F0"/>
    <w:rsid w:val="0009275D"/>
    <w:rsid w:val="000936A9"/>
    <w:rsid w:val="00095DE6"/>
    <w:rsid w:val="000A012A"/>
    <w:rsid w:val="000A0DB1"/>
    <w:rsid w:val="000A7196"/>
    <w:rsid w:val="000B11F5"/>
    <w:rsid w:val="000B1217"/>
    <w:rsid w:val="000B35A9"/>
    <w:rsid w:val="000B4FB3"/>
    <w:rsid w:val="000B5AF2"/>
    <w:rsid w:val="000C3B53"/>
    <w:rsid w:val="000C4DD1"/>
    <w:rsid w:val="000C5142"/>
    <w:rsid w:val="000D25A9"/>
    <w:rsid w:val="000D2B62"/>
    <w:rsid w:val="000D32DC"/>
    <w:rsid w:val="000D4E9A"/>
    <w:rsid w:val="000D67E1"/>
    <w:rsid w:val="000D72CD"/>
    <w:rsid w:val="000D78C3"/>
    <w:rsid w:val="000D7994"/>
    <w:rsid w:val="000D7D44"/>
    <w:rsid w:val="000D7E6F"/>
    <w:rsid w:val="000E0804"/>
    <w:rsid w:val="000E7392"/>
    <w:rsid w:val="000E7983"/>
    <w:rsid w:val="000E7FA2"/>
    <w:rsid w:val="000F0B1D"/>
    <w:rsid w:val="000F1E4A"/>
    <w:rsid w:val="000F2390"/>
    <w:rsid w:val="000F525B"/>
    <w:rsid w:val="000F6116"/>
    <w:rsid w:val="000F6653"/>
    <w:rsid w:val="000F6C0D"/>
    <w:rsid w:val="000F738A"/>
    <w:rsid w:val="000F7825"/>
    <w:rsid w:val="00100D34"/>
    <w:rsid w:val="00101836"/>
    <w:rsid w:val="00102182"/>
    <w:rsid w:val="001039A8"/>
    <w:rsid w:val="00103EFD"/>
    <w:rsid w:val="0010798D"/>
    <w:rsid w:val="00107D87"/>
    <w:rsid w:val="00112CC7"/>
    <w:rsid w:val="00113208"/>
    <w:rsid w:val="00113F42"/>
    <w:rsid w:val="00114F37"/>
    <w:rsid w:val="00115ED4"/>
    <w:rsid w:val="0011784D"/>
    <w:rsid w:val="0012263C"/>
    <w:rsid w:val="001253F4"/>
    <w:rsid w:val="00125432"/>
    <w:rsid w:val="00125F40"/>
    <w:rsid w:val="00131F6E"/>
    <w:rsid w:val="00132A2B"/>
    <w:rsid w:val="001330F2"/>
    <w:rsid w:val="001345A3"/>
    <w:rsid w:val="00134F13"/>
    <w:rsid w:val="00135E0B"/>
    <w:rsid w:val="00135F53"/>
    <w:rsid w:val="001400E0"/>
    <w:rsid w:val="00142B2E"/>
    <w:rsid w:val="00143B20"/>
    <w:rsid w:val="00144CD6"/>
    <w:rsid w:val="00147809"/>
    <w:rsid w:val="00147B4B"/>
    <w:rsid w:val="001500D5"/>
    <w:rsid w:val="00153D19"/>
    <w:rsid w:val="00153F29"/>
    <w:rsid w:val="00155EA0"/>
    <w:rsid w:val="0015729F"/>
    <w:rsid w:val="00157482"/>
    <w:rsid w:val="00157E81"/>
    <w:rsid w:val="00162145"/>
    <w:rsid w:val="001624EF"/>
    <w:rsid w:val="001628E1"/>
    <w:rsid w:val="00164C5D"/>
    <w:rsid w:val="00164EAB"/>
    <w:rsid w:val="00165DBD"/>
    <w:rsid w:val="00167915"/>
    <w:rsid w:val="001707D8"/>
    <w:rsid w:val="00173F90"/>
    <w:rsid w:val="00176509"/>
    <w:rsid w:val="001846CE"/>
    <w:rsid w:val="001914A6"/>
    <w:rsid w:val="001A00E6"/>
    <w:rsid w:val="001A10E1"/>
    <w:rsid w:val="001A15F9"/>
    <w:rsid w:val="001A61FF"/>
    <w:rsid w:val="001B0A76"/>
    <w:rsid w:val="001B0D58"/>
    <w:rsid w:val="001B0F15"/>
    <w:rsid w:val="001B25FD"/>
    <w:rsid w:val="001B2AA7"/>
    <w:rsid w:val="001B3885"/>
    <w:rsid w:val="001D09AE"/>
    <w:rsid w:val="001D1223"/>
    <w:rsid w:val="001D1C73"/>
    <w:rsid w:val="001D46D9"/>
    <w:rsid w:val="001D559F"/>
    <w:rsid w:val="001D5CE5"/>
    <w:rsid w:val="001D5F71"/>
    <w:rsid w:val="001D7139"/>
    <w:rsid w:val="001E0F0D"/>
    <w:rsid w:val="001E2DA7"/>
    <w:rsid w:val="001E3CC8"/>
    <w:rsid w:val="001E4784"/>
    <w:rsid w:val="001E5723"/>
    <w:rsid w:val="001E5A3D"/>
    <w:rsid w:val="001E7093"/>
    <w:rsid w:val="001F1262"/>
    <w:rsid w:val="001F2F24"/>
    <w:rsid w:val="001F57F5"/>
    <w:rsid w:val="001F5B36"/>
    <w:rsid w:val="001F6FBD"/>
    <w:rsid w:val="00200EB6"/>
    <w:rsid w:val="0020150C"/>
    <w:rsid w:val="00202BAE"/>
    <w:rsid w:val="0020401C"/>
    <w:rsid w:val="00205543"/>
    <w:rsid w:val="0020629A"/>
    <w:rsid w:val="00206E11"/>
    <w:rsid w:val="00206FE3"/>
    <w:rsid w:val="00207554"/>
    <w:rsid w:val="00211261"/>
    <w:rsid w:val="00211315"/>
    <w:rsid w:val="00213131"/>
    <w:rsid w:val="002133CA"/>
    <w:rsid w:val="00214160"/>
    <w:rsid w:val="0021574E"/>
    <w:rsid w:val="00215A0E"/>
    <w:rsid w:val="0022058B"/>
    <w:rsid w:val="00220889"/>
    <w:rsid w:val="00221950"/>
    <w:rsid w:val="00226DCB"/>
    <w:rsid w:val="00232B27"/>
    <w:rsid w:val="00234B14"/>
    <w:rsid w:val="002355BE"/>
    <w:rsid w:val="00237927"/>
    <w:rsid w:val="0024079B"/>
    <w:rsid w:val="00241DF6"/>
    <w:rsid w:val="00244B15"/>
    <w:rsid w:val="00244F6A"/>
    <w:rsid w:val="00250902"/>
    <w:rsid w:val="002517BB"/>
    <w:rsid w:val="002547B2"/>
    <w:rsid w:val="00256E24"/>
    <w:rsid w:val="0026127D"/>
    <w:rsid w:val="00261638"/>
    <w:rsid w:val="00264B45"/>
    <w:rsid w:val="00265491"/>
    <w:rsid w:val="00273A9C"/>
    <w:rsid w:val="00273E61"/>
    <w:rsid w:val="00274647"/>
    <w:rsid w:val="00274667"/>
    <w:rsid w:val="00275B3E"/>
    <w:rsid w:val="002765EB"/>
    <w:rsid w:val="0027685F"/>
    <w:rsid w:val="00276CE2"/>
    <w:rsid w:val="0028100C"/>
    <w:rsid w:val="00282A69"/>
    <w:rsid w:val="00283B9A"/>
    <w:rsid w:val="00283C1F"/>
    <w:rsid w:val="00287AF1"/>
    <w:rsid w:val="00290A53"/>
    <w:rsid w:val="00290D07"/>
    <w:rsid w:val="002A0CC4"/>
    <w:rsid w:val="002A2CE3"/>
    <w:rsid w:val="002A359A"/>
    <w:rsid w:val="002A37D1"/>
    <w:rsid w:val="002A41C6"/>
    <w:rsid w:val="002B020D"/>
    <w:rsid w:val="002B0CCE"/>
    <w:rsid w:val="002B0D47"/>
    <w:rsid w:val="002B18CE"/>
    <w:rsid w:val="002B1BDD"/>
    <w:rsid w:val="002B1C7E"/>
    <w:rsid w:val="002B22D8"/>
    <w:rsid w:val="002B4A6E"/>
    <w:rsid w:val="002B666D"/>
    <w:rsid w:val="002B785B"/>
    <w:rsid w:val="002C1F33"/>
    <w:rsid w:val="002C30CB"/>
    <w:rsid w:val="002C48A3"/>
    <w:rsid w:val="002C62E8"/>
    <w:rsid w:val="002C77A6"/>
    <w:rsid w:val="002D39A4"/>
    <w:rsid w:val="002D3A60"/>
    <w:rsid w:val="002D41F7"/>
    <w:rsid w:val="002D5426"/>
    <w:rsid w:val="002D5E04"/>
    <w:rsid w:val="002D7346"/>
    <w:rsid w:val="002E3739"/>
    <w:rsid w:val="002E440F"/>
    <w:rsid w:val="002E47A8"/>
    <w:rsid w:val="002E6CCF"/>
    <w:rsid w:val="002F1B14"/>
    <w:rsid w:val="002F30FE"/>
    <w:rsid w:val="002F33D0"/>
    <w:rsid w:val="002F53A1"/>
    <w:rsid w:val="002F59C9"/>
    <w:rsid w:val="002F746D"/>
    <w:rsid w:val="00300722"/>
    <w:rsid w:val="0030316D"/>
    <w:rsid w:val="003076A2"/>
    <w:rsid w:val="00307BB5"/>
    <w:rsid w:val="00307BCC"/>
    <w:rsid w:val="00307C17"/>
    <w:rsid w:val="003116CB"/>
    <w:rsid w:val="00316535"/>
    <w:rsid w:val="00321D3C"/>
    <w:rsid w:val="00324120"/>
    <w:rsid w:val="00324769"/>
    <w:rsid w:val="00324CC0"/>
    <w:rsid w:val="003268F5"/>
    <w:rsid w:val="00327C66"/>
    <w:rsid w:val="003346DE"/>
    <w:rsid w:val="00334D8E"/>
    <w:rsid w:val="003364EA"/>
    <w:rsid w:val="003370F9"/>
    <w:rsid w:val="00340672"/>
    <w:rsid w:val="0034207D"/>
    <w:rsid w:val="00345FC7"/>
    <w:rsid w:val="0035410B"/>
    <w:rsid w:val="00354AD9"/>
    <w:rsid w:val="00357994"/>
    <w:rsid w:val="0036057F"/>
    <w:rsid w:val="003648B4"/>
    <w:rsid w:val="003704C6"/>
    <w:rsid w:val="00373D2B"/>
    <w:rsid w:val="00373D2F"/>
    <w:rsid w:val="003769ED"/>
    <w:rsid w:val="003770FE"/>
    <w:rsid w:val="003778FB"/>
    <w:rsid w:val="00380F34"/>
    <w:rsid w:val="00385984"/>
    <w:rsid w:val="00386FCC"/>
    <w:rsid w:val="003926D8"/>
    <w:rsid w:val="003941AE"/>
    <w:rsid w:val="00396126"/>
    <w:rsid w:val="00396180"/>
    <w:rsid w:val="003A07A1"/>
    <w:rsid w:val="003A204A"/>
    <w:rsid w:val="003A38D6"/>
    <w:rsid w:val="003A4F3A"/>
    <w:rsid w:val="003A69E5"/>
    <w:rsid w:val="003A7176"/>
    <w:rsid w:val="003A7774"/>
    <w:rsid w:val="003B0148"/>
    <w:rsid w:val="003B1F9C"/>
    <w:rsid w:val="003B62EF"/>
    <w:rsid w:val="003B7F4E"/>
    <w:rsid w:val="003C2CAC"/>
    <w:rsid w:val="003C3AC8"/>
    <w:rsid w:val="003C6DA4"/>
    <w:rsid w:val="003C7358"/>
    <w:rsid w:val="003D42D9"/>
    <w:rsid w:val="003D61FE"/>
    <w:rsid w:val="003E0ECB"/>
    <w:rsid w:val="003E25D8"/>
    <w:rsid w:val="003E2C93"/>
    <w:rsid w:val="003E455B"/>
    <w:rsid w:val="003E61F6"/>
    <w:rsid w:val="003E7739"/>
    <w:rsid w:val="003E78DF"/>
    <w:rsid w:val="003F1E3F"/>
    <w:rsid w:val="003F36E2"/>
    <w:rsid w:val="003F4202"/>
    <w:rsid w:val="003F4846"/>
    <w:rsid w:val="003F614E"/>
    <w:rsid w:val="0040154C"/>
    <w:rsid w:val="00401E38"/>
    <w:rsid w:val="00403EA3"/>
    <w:rsid w:val="0040418B"/>
    <w:rsid w:val="0040462F"/>
    <w:rsid w:val="00407537"/>
    <w:rsid w:val="00410CB0"/>
    <w:rsid w:val="00412CD7"/>
    <w:rsid w:val="0041315D"/>
    <w:rsid w:val="00414131"/>
    <w:rsid w:val="00414421"/>
    <w:rsid w:val="00416167"/>
    <w:rsid w:val="004165BD"/>
    <w:rsid w:val="0041684E"/>
    <w:rsid w:val="00416E02"/>
    <w:rsid w:val="0042220D"/>
    <w:rsid w:val="0042560F"/>
    <w:rsid w:val="00427136"/>
    <w:rsid w:val="00431EB1"/>
    <w:rsid w:val="00433294"/>
    <w:rsid w:val="0043377A"/>
    <w:rsid w:val="00433A09"/>
    <w:rsid w:val="0043480F"/>
    <w:rsid w:val="004379B6"/>
    <w:rsid w:val="00440846"/>
    <w:rsid w:val="00441996"/>
    <w:rsid w:val="00443463"/>
    <w:rsid w:val="0044428E"/>
    <w:rsid w:val="00444E8B"/>
    <w:rsid w:val="004454B4"/>
    <w:rsid w:val="00445CAF"/>
    <w:rsid w:val="00446465"/>
    <w:rsid w:val="00450E62"/>
    <w:rsid w:val="004514A4"/>
    <w:rsid w:val="00451868"/>
    <w:rsid w:val="00452207"/>
    <w:rsid w:val="004554CD"/>
    <w:rsid w:val="00457577"/>
    <w:rsid w:val="00460D54"/>
    <w:rsid w:val="00461D3E"/>
    <w:rsid w:val="004706CC"/>
    <w:rsid w:val="004714A0"/>
    <w:rsid w:val="00475BC5"/>
    <w:rsid w:val="0048291D"/>
    <w:rsid w:val="00482EB3"/>
    <w:rsid w:val="004833F5"/>
    <w:rsid w:val="00483A43"/>
    <w:rsid w:val="00487941"/>
    <w:rsid w:val="004933B8"/>
    <w:rsid w:val="00493CFC"/>
    <w:rsid w:val="004944D1"/>
    <w:rsid w:val="00496EB8"/>
    <w:rsid w:val="00497149"/>
    <w:rsid w:val="004A5240"/>
    <w:rsid w:val="004B1A52"/>
    <w:rsid w:val="004B224F"/>
    <w:rsid w:val="004B22B6"/>
    <w:rsid w:val="004B298D"/>
    <w:rsid w:val="004B2D70"/>
    <w:rsid w:val="004B47B6"/>
    <w:rsid w:val="004B75AC"/>
    <w:rsid w:val="004C01FE"/>
    <w:rsid w:val="004C165B"/>
    <w:rsid w:val="004C3644"/>
    <w:rsid w:val="004C475B"/>
    <w:rsid w:val="004C4B71"/>
    <w:rsid w:val="004C69F5"/>
    <w:rsid w:val="004D04C1"/>
    <w:rsid w:val="004D12DD"/>
    <w:rsid w:val="004D3303"/>
    <w:rsid w:val="004D7CB7"/>
    <w:rsid w:val="004E42CF"/>
    <w:rsid w:val="004E54B6"/>
    <w:rsid w:val="004E5778"/>
    <w:rsid w:val="004E7ED8"/>
    <w:rsid w:val="004F28E4"/>
    <w:rsid w:val="004F2CA9"/>
    <w:rsid w:val="004F4B63"/>
    <w:rsid w:val="00500965"/>
    <w:rsid w:val="0050376D"/>
    <w:rsid w:val="00506D3C"/>
    <w:rsid w:val="00507C5A"/>
    <w:rsid w:val="00507F90"/>
    <w:rsid w:val="00510BF5"/>
    <w:rsid w:val="00512C25"/>
    <w:rsid w:val="00514429"/>
    <w:rsid w:val="0051474C"/>
    <w:rsid w:val="00515FCA"/>
    <w:rsid w:val="005165EA"/>
    <w:rsid w:val="00521F11"/>
    <w:rsid w:val="005302CB"/>
    <w:rsid w:val="005338AA"/>
    <w:rsid w:val="005343CF"/>
    <w:rsid w:val="0053537A"/>
    <w:rsid w:val="0054089E"/>
    <w:rsid w:val="00541DEF"/>
    <w:rsid w:val="00542895"/>
    <w:rsid w:val="00542B93"/>
    <w:rsid w:val="005430DC"/>
    <w:rsid w:val="005437C7"/>
    <w:rsid w:val="0055434C"/>
    <w:rsid w:val="00555277"/>
    <w:rsid w:val="00560D40"/>
    <w:rsid w:val="005610D9"/>
    <w:rsid w:val="00561AA5"/>
    <w:rsid w:val="00562B4A"/>
    <w:rsid w:val="00567ACE"/>
    <w:rsid w:val="00570F4F"/>
    <w:rsid w:val="00571A00"/>
    <w:rsid w:val="005724DE"/>
    <w:rsid w:val="00573EEE"/>
    <w:rsid w:val="0057488B"/>
    <w:rsid w:val="005752DD"/>
    <w:rsid w:val="00575488"/>
    <w:rsid w:val="00580CC7"/>
    <w:rsid w:val="00582A76"/>
    <w:rsid w:val="005848F7"/>
    <w:rsid w:val="00586011"/>
    <w:rsid w:val="005868F7"/>
    <w:rsid w:val="00586AE1"/>
    <w:rsid w:val="00587FCF"/>
    <w:rsid w:val="00590B75"/>
    <w:rsid w:val="00591283"/>
    <w:rsid w:val="0059186F"/>
    <w:rsid w:val="00597964"/>
    <w:rsid w:val="005A0B19"/>
    <w:rsid w:val="005A32F6"/>
    <w:rsid w:val="005A61CE"/>
    <w:rsid w:val="005A7E5A"/>
    <w:rsid w:val="005B1285"/>
    <w:rsid w:val="005B1410"/>
    <w:rsid w:val="005B1870"/>
    <w:rsid w:val="005B6632"/>
    <w:rsid w:val="005B68BB"/>
    <w:rsid w:val="005B7AA2"/>
    <w:rsid w:val="005C06F8"/>
    <w:rsid w:val="005C162B"/>
    <w:rsid w:val="005C186F"/>
    <w:rsid w:val="005C2F28"/>
    <w:rsid w:val="005C4173"/>
    <w:rsid w:val="005D0B46"/>
    <w:rsid w:val="005D1BA3"/>
    <w:rsid w:val="005D30CD"/>
    <w:rsid w:val="005D466A"/>
    <w:rsid w:val="005D4A40"/>
    <w:rsid w:val="005D5A9F"/>
    <w:rsid w:val="005D76C1"/>
    <w:rsid w:val="005E493B"/>
    <w:rsid w:val="005E4FDB"/>
    <w:rsid w:val="005F0F41"/>
    <w:rsid w:val="005F2951"/>
    <w:rsid w:val="005F47C2"/>
    <w:rsid w:val="005F5421"/>
    <w:rsid w:val="005F7B37"/>
    <w:rsid w:val="00601EE5"/>
    <w:rsid w:val="006049CB"/>
    <w:rsid w:val="00611092"/>
    <w:rsid w:val="00611BDF"/>
    <w:rsid w:val="00614704"/>
    <w:rsid w:val="0061554D"/>
    <w:rsid w:val="0062133B"/>
    <w:rsid w:val="00624DDC"/>
    <w:rsid w:val="00624F2D"/>
    <w:rsid w:val="00624F5A"/>
    <w:rsid w:val="006253B6"/>
    <w:rsid w:val="006257ED"/>
    <w:rsid w:val="006260A0"/>
    <w:rsid w:val="0062686E"/>
    <w:rsid w:val="00630AEB"/>
    <w:rsid w:val="00630B30"/>
    <w:rsid w:val="00630C1B"/>
    <w:rsid w:val="00630DC2"/>
    <w:rsid w:val="006401F8"/>
    <w:rsid w:val="00642DAE"/>
    <w:rsid w:val="00650385"/>
    <w:rsid w:val="006506EC"/>
    <w:rsid w:val="00650845"/>
    <w:rsid w:val="00650F9F"/>
    <w:rsid w:val="00651FF6"/>
    <w:rsid w:val="00654221"/>
    <w:rsid w:val="00655958"/>
    <w:rsid w:val="00655FE0"/>
    <w:rsid w:val="006606A3"/>
    <w:rsid w:val="006616C1"/>
    <w:rsid w:val="006629FE"/>
    <w:rsid w:val="00664575"/>
    <w:rsid w:val="006651AE"/>
    <w:rsid w:val="00665FA6"/>
    <w:rsid w:val="00666175"/>
    <w:rsid w:val="00667AB4"/>
    <w:rsid w:val="00671049"/>
    <w:rsid w:val="0067371B"/>
    <w:rsid w:val="00673EE1"/>
    <w:rsid w:val="00674075"/>
    <w:rsid w:val="00682028"/>
    <w:rsid w:val="0068303E"/>
    <w:rsid w:val="0068383E"/>
    <w:rsid w:val="0068400F"/>
    <w:rsid w:val="00690800"/>
    <w:rsid w:val="00693ACC"/>
    <w:rsid w:val="00694E58"/>
    <w:rsid w:val="00697501"/>
    <w:rsid w:val="006A0860"/>
    <w:rsid w:val="006A142A"/>
    <w:rsid w:val="006A18B9"/>
    <w:rsid w:val="006A34DC"/>
    <w:rsid w:val="006A4D02"/>
    <w:rsid w:val="006A5F04"/>
    <w:rsid w:val="006A6FD7"/>
    <w:rsid w:val="006B12E2"/>
    <w:rsid w:val="006B1737"/>
    <w:rsid w:val="006B1BF9"/>
    <w:rsid w:val="006B250D"/>
    <w:rsid w:val="006B25BC"/>
    <w:rsid w:val="006B2B9A"/>
    <w:rsid w:val="006B31DA"/>
    <w:rsid w:val="006B330B"/>
    <w:rsid w:val="006B33B5"/>
    <w:rsid w:val="006B3413"/>
    <w:rsid w:val="006B53F1"/>
    <w:rsid w:val="006B6037"/>
    <w:rsid w:val="006B7536"/>
    <w:rsid w:val="006C0E50"/>
    <w:rsid w:val="006C0E56"/>
    <w:rsid w:val="006C121B"/>
    <w:rsid w:val="006C1A57"/>
    <w:rsid w:val="006C22CB"/>
    <w:rsid w:val="006C24A4"/>
    <w:rsid w:val="006C5AA0"/>
    <w:rsid w:val="006C7E97"/>
    <w:rsid w:val="006D0BDD"/>
    <w:rsid w:val="006D117F"/>
    <w:rsid w:val="006D1AB5"/>
    <w:rsid w:val="006D50BF"/>
    <w:rsid w:val="006D52DB"/>
    <w:rsid w:val="006E13A7"/>
    <w:rsid w:val="006E2060"/>
    <w:rsid w:val="006E3924"/>
    <w:rsid w:val="006E4DD8"/>
    <w:rsid w:val="006E4F82"/>
    <w:rsid w:val="006E6F56"/>
    <w:rsid w:val="006E7CC0"/>
    <w:rsid w:val="006F374A"/>
    <w:rsid w:val="006F3E7C"/>
    <w:rsid w:val="006F4E0A"/>
    <w:rsid w:val="006F79FC"/>
    <w:rsid w:val="007027D3"/>
    <w:rsid w:val="00703538"/>
    <w:rsid w:val="00707E25"/>
    <w:rsid w:val="00712AE7"/>
    <w:rsid w:val="00712B8A"/>
    <w:rsid w:val="00712C38"/>
    <w:rsid w:val="00714301"/>
    <w:rsid w:val="00717BDC"/>
    <w:rsid w:val="0072008C"/>
    <w:rsid w:val="00720E99"/>
    <w:rsid w:val="0072225A"/>
    <w:rsid w:val="00723A28"/>
    <w:rsid w:val="00734B00"/>
    <w:rsid w:val="00735DB6"/>
    <w:rsid w:val="00736B62"/>
    <w:rsid w:val="0073752E"/>
    <w:rsid w:val="00740526"/>
    <w:rsid w:val="007412DA"/>
    <w:rsid w:val="00747697"/>
    <w:rsid w:val="00751C81"/>
    <w:rsid w:val="00756CC9"/>
    <w:rsid w:val="00761D5D"/>
    <w:rsid w:val="00764C85"/>
    <w:rsid w:val="007667C8"/>
    <w:rsid w:val="00770496"/>
    <w:rsid w:val="0077516D"/>
    <w:rsid w:val="007756C0"/>
    <w:rsid w:val="00781810"/>
    <w:rsid w:val="007851BA"/>
    <w:rsid w:val="007863C6"/>
    <w:rsid w:val="0078698D"/>
    <w:rsid w:val="00793E3E"/>
    <w:rsid w:val="00794705"/>
    <w:rsid w:val="007961C4"/>
    <w:rsid w:val="007A0A2E"/>
    <w:rsid w:val="007A277E"/>
    <w:rsid w:val="007A29C5"/>
    <w:rsid w:val="007A2BDB"/>
    <w:rsid w:val="007A4457"/>
    <w:rsid w:val="007A5DDB"/>
    <w:rsid w:val="007A6090"/>
    <w:rsid w:val="007A65BF"/>
    <w:rsid w:val="007A69D0"/>
    <w:rsid w:val="007A78E8"/>
    <w:rsid w:val="007B26AC"/>
    <w:rsid w:val="007B5464"/>
    <w:rsid w:val="007C6E82"/>
    <w:rsid w:val="007C7B4B"/>
    <w:rsid w:val="007D006C"/>
    <w:rsid w:val="007D04AC"/>
    <w:rsid w:val="007D294A"/>
    <w:rsid w:val="007D3B37"/>
    <w:rsid w:val="007D4D3B"/>
    <w:rsid w:val="007D5ED0"/>
    <w:rsid w:val="007E199F"/>
    <w:rsid w:val="007E21E9"/>
    <w:rsid w:val="007E3D58"/>
    <w:rsid w:val="007E50EE"/>
    <w:rsid w:val="007E7AAF"/>
    <w:rsid w:val="007F4238"/>
    <w:rsid w:val="00802343"/>
    <w:rsid w:val="008026A1"/>
    <w:rsid w:val="008037FE"/>
    <w:rsid w:val="00803D38"/>
    <w:rsid w:val="00804CE8"/>
    <w:rsid w:val="00807EC9"/>
    <w:rsid w:val="00810865"/>
    <w:rsid w:val="00812656"/>
    <w:rsid w:val="00815DB1"/>
    <w:rsid w:val="00816571"/>
    <w:rsid w:val="00816B01"/>
    <w:rsid w:val="00816E0C"/>
    <w:rsid w:val="00823428"/>
    <w:rsid w:val="00826E34"/>
    <w:rsid w:val="008301B4"/>
    <w:rsid w:val="00831D01"/>
    <w:rsid w:val="00831F21"/>
    <w:rsid w:val="008337D2"/>
    <w:rsid w:val="008350DA"/>
    <w:rsid w:val="008359C0"/>
    <w:rsid w:val="008369BA"/>
    <w:rsid w:val="00840787"/>
    <w:rsid w:val="00840907"/>
    <w:rsid w:val="00840988"/>
    <w:rsid w:val="00840D32"/>
    <w:rsid w:val="00843933"/>
    <w:rsid w:val="0085615B"/>
    <w:rsid w:val="008614F0"/>
    <w:rsid w:val="00864752"/>
    <w:rsid w:val="00864C1F"/>
    <w:rsid w:val="0086584E"/>
    <w:rsid w:val="008660D3"/>
    <w:rsid w:val="00866357"/>
    <w:rsid w:val="008670D9"/>
    <w:rsid w:val="008703AB"/>
    <w:rsid w:val="00870612"/>
    <w:rsid w:val="008706DC"/>
    <w:rsid w:val="00870FA1"/>
    <w:rsid w:val="008729E0"/>
    <w:rsid w:val="00875220"/>
    <w:rsid w:val="00880042"/>
    <w:rsid w:val="008816D6"/>
    <w:rsid w:val="00883CAE"/>
    <w:rsid w:val="0088513D"/>
    <w:rsid w:val="00885CE8"/>
    <w:rsid w:val="00885EED"/>
    <w:rsid w:val="008869B0"/>
    <w:rsid w:val="00891CD9"/>
    <w:rsid w:val="008923DD"/>
    <w:rsid w:val="008951DB"/>
    <w:rsid w:val="00896EB1"/>
    <w:rsid w:val="0089717C"/>
    <w:rsid w:val="008A0C2C"/>
    <w:rsid w:val="008A1228"/>
    <w:rsid w:val="008A19D1"/>
    <w:rsid w:val="008A1F73"/>
    <w:rsid w:val="008A25E9"/>
    <w:rsid w:val="008A445C"/>
    <w:rsid w:val="008A6D90"/>
    <w:rsid w:val="008A7844"/>
    <w:rsid w:val="008B03C1"/>
    <w:rsid w:val="008B06A6"/>
    <w:rsid w:val="008B3A8B"/>
    <w:rsid w:val="008B5282"/>
    <w:rsid w:val="008B565F"/>
    <w:rsid w:val="008B69BF"/>
    <w:rsid w:val="008C335F"/>
    <w:rsid w:val="008C3AE0"/>
    <w:rsid w:val="008C4A3E"/>
    <w:rsid w:val="008C6689"/>
    <w:rsid w:val="008D121D"/>
    <w:rsid w:val="008D1C64"/>
    <w:rsid w:val="008D3465"/>
    <w:rsid w:val="008D4F5B"/>
    <w:rsid w:val="008D5538"/>
    <w:rsid w:val="008D5AC9"/>
    <w:rsid w:val="008D69D4"/>
    <w:rsid w:val="008D7482"/>
    <w:rsid w:val="008D787F"/>
    <w:rsid w:val="008D7CB7"/>
    <w:rsid w:val="008E0239"/>
    <w:rsid w:val="008E21EF"/>
    <w:rsid w:val="008E4718"/>
    <w:rsid w:val="008E5BED"/>
    <w:rsid w:val="008F21B2"/>
    <w:rsid w:val="008F2446"/>
    <w:rsid w:val="008F24D7"/>
    <w:rsid w:val="008F3000"/>
    <w:rsid w:val="008F6D5C"/>
    <w:rsid w:val="00901040"/>
    <w:rsid w:val="0090275F"/>
    <w:rsid w:val="00904081"/>
    <w:rsid w:val="00904E86"/>
    <w:rsid w:val="0090779D"/>
    <w:rsid w:val="009139B3"/>
    <w:rsid w:val="009145DF"/>
    <w:rsid w:val="009147B7"/>
    <w:rsid w:val="009166D0"/>
    <w:rsid w:val="00921AB0"/>
    <w:rsid w:val="00921BEE"/>
    <w:rsid w:val="00921D56"/>
    <w:rsid w:val="00923F25"/>
    <w:rsid w:val="0092601C"/>
    <w:rsid w:val="00931B98"/>
    <w:rsid w:val="00931DE0"/>
    <w:rsid w:val="00932E1E"/>
    <w:rsid w:val="009331F6"/>
    <w:rsid w:val="00933615"/>
    <w:rsid w:val="009353E0"/>
    <w:rsid w:val="00936C87"/>
    <w:rsid w:val="00936EBE"/>
    <w:rsid w:val="00942E20"/>
    <w:rsid w:val="0094408C"/>
    <w:rsid w:val="009451DB"/>
    <w:rsid w:val="0094601D"/>
    <w:rsid w:val="00946762"/>
    <w:rsid w:val="00946772"/>
    <w:rsid w:val="009472C2"/>
    <w:rsid w:val="00947F5B"/>
    <w:rsid w:val="0095138A"/>
    <w:rsid w:val="00952C66"/>
    <w:rsid w:val="0095546E"/>
    <w:rsid w:val="009564BD"/>
    <w:rsid w:val="00963503"/>
    <w:rsid w:val="00965DBD"/>
    <w:rsid w:val="00966E1F"/>
    <w:rsid w:val="00971944"/>
    <w:rsid w:val="00971A36"/>
    <w:rsid w:val="00972BEC"/>
    <w:rsid w:val="009742E4"/>
    <w:rsid w:val="00974796"/>
    <w:rsid w:val="009751C7"/>
    <w:rsid w:val="00976605"/>
    <w:rsid w:val="00976663"/>
    <w:rsid w:val="00980B04"/>
    <w:rsid w:val="009815C6"/>
    <w:rsid w:val="00990937"/>
    <w:rsid w:val="00993EF3"/>
    <w:rsid w:val="009955DA"/>
    <w:rsid w:val="00996201"/>
    <w:rsid w:val="009966FB"/>
    <w:rsid w:val="00997C9D"/>
    <w:rsid w:val="009A39E1"/>
    <w:rsid w:val="009A3AD8"/>
    <w:rsid w:val="009A3DE1"/>
    <w:rsid w:val="009A6207"/>
    <w:rsid w:val="009A6EE8"/>
    <w:rsid w:val="009A7C70"/>
    <w:rsid w:val="009B0F58"/>
    <w:rsid w:val="009B15DC"/>
    <w:rsid w:val="009B1AAD"/>
    <w:rsid w:val="009B1FD2"/>
    <w:rsid w:val="009B2D4D"/>
    <w:rsid w:val="009B30BA"/>
    <w:rsid w:val="009B7E8A"/>
    <w:rsid w:val="009C0CE7"/>
    <w:rsid w:val="009C3380"/>
    <w:rsid w:val="009C3BAB"/>
    <w:rsid w:val="009C6219"/>
    <w:rsid w:val="009C6B07"/>
    <w:rsid w:val="009D1E54"/>
    <w:rsid w:val="009D328E"/>
    <w:rsid w:val="009D7605"/>
    <w:rsid w:val="009E0463"/>
    <w:rsid w:val="009E202F"/>
    <w:rsid w:val="009E35C9"/>
    <w:rsid w:val="009E3A55"/>
    <w:rsid w:val="009E3C9C"/>
    <w:rsid w:val="009E50A7"/>
    <w:rsid w:val="009E6693"/>
    <w:rsid w:val="009E69BD"/>
    <w:rsid w:val="009E6BA2"/>
    <w:rsid w:val="009E7E38"/>
    <w:rsid w:val="009F265B"/>
    <w:rsid w:val="009F26E3"/>
    <w:rsid w:val="009F31A4"/>
    <w:rsid w:val="009F482C"/>
    <w:rsid w:val="009F68DB"/>
    <w:rsid w:val="009F6A38"/>
    <w:rsid w:val="009F79B9"/>
    <w:rsid w:val="00A01CCF"/>
    <w:rsid w:val="00A03E3F"/>
    <w:rsid w:val="00A05719"/>
    <w:rsid w:val="00A06E92"/>
    <w:rsid w:val="00A10C52"/>
    <w:rsid w:val="00A1108E"/>
    <w:rsid w:val="00A14D02"/>
    <w:rsid w:val="00A1688B"/>
    <w:rsid w:val="00A1779A"/>
    <w:rsid w:val="00A17E32"/>
    <w:rsid w:val="00A223DF"/>
    <w:rsid w:val="00A27CD0"/>
    <w:rsid w:val="00A33644"/>
    <w:rsid w:val="00A344AE"/>
    <w:rsid w:val="00A34A0C"/>
    <w:rsid w:val="00A34A65"/>
    <w:rsid w:val="00A34DF6"/>
    <w:rsid w:val="00A35E14"/>
    <w:rsid w:val="00A362B6"/>
    <w:rsid w:val="00A37657"/>
    <w:rsid w:val="00A378C4"/>
    <w:rsid w:val="00A413C3"/>
    <w:rsid w:val="00A4279A"/>
    <w:rsid w:val="00A42AE3"/>
    <w:rsid w:val="00A43323"/>
    <w:rsid w:val="00A4673F"/>
    <w:rsid w:val="00A53485"/>
    <w:rsid w:val="00A541FB"/>
    <w:rsid w:val="00A5608C"/>
    <w:rsid w:val="00A604B0"/>
    <w:rsid w:val="00A61646"/>
    <w:rsid w:val="00A6296C"/>
    <w:rsid w:val="00A62A88"/>
    <w:rsid w:val="00A640B1"/>
    <w:rsid w:val="00A66EA8"/>
    <w:rsid w:val="00A67651"/>
    <w:rsid w:val="00A67DFF"/>
    <w:rsid w:val="00A70EA0"/>
    <w:rsid w:val="00A71475"/>
    <w:rsid w:val="00A714DC"/>
    <w:rsid w:val="00A7179C"/>
    <w:rsid w:val="00A717E4"/>
    <w:rsid w:val="00A747F6"/>
    <w:rsid w:val="00A75024"/>
    <w:rsid w:val="00A761CB"/>
    <w:rsid w:val="00A76453"/>
    <w:rsid w:val="00A80BB8"/>
    <w:rsid w:val="00A85488"/>
    <w:rsid w:val="00A856E1"/>
    <w:rsid w:val="00A85701"/>
    <w:rsid w:val="00A857E9"/>
    <w:rsid w:val="00A86F85"/>
    <w:rsid w:val="00A92832"/>
    <w:rsid w:val="00A928D5"/>
    <w:rsid w:val="00A92FFA"/>
    <w:rsid w:val="00A93035"/>
    <w:rsid w:val="00A93FB7"/>
    <w:rsid w:val="00A95CCA"/>
    <w:rsid w:val="00A96773"/>
    <w:rsid w:val="00AA08DE"/>
    <w:rsid w:val="00AA2C69"/>
    <w:rsid w:val="00AA2E2E"/>
    <w:rsid w:val="00AA4C9A"/>
    <w:rsid w:val="00AA50ED"/>
    <w:rsid w:val="00AA7727"/>
    <w:rsid w:val="00AB27C1"/>
    <w:rsid w:val="00AB2F16"/>
    <w:rsid w:val="00AB56A6"/>
    <w:rsid w:val="00AB586A"/>
    <w:rsid w:val="00AB7AFB"/>
    <w:rsid w:val="00AC2100"/>
    <w:rsid w:val="00AC3B57"/>
    <w:rsid w:val="00AC54D9"/>
    <w:rsid w:val="00AC5D92"/>
    <w:rsid w:val="00AC63CE"/>
    <w:rsid w:val="00AD3261"/>
    <w:rsid w:val="00AD4355"/>
    <w:rsid w:val="00AD6140"/>
    <w:rsid w:val="00AE3F5F"/>
    <w:rsid w:val="00AE4057"/>
    <w:rsid w:val="00AE5BA8"/>
    <w:rsid w:val="00AE6406"/>
    <w:rsid w:val="00AE7005"/>
    <w:rsid w:val="00AF194F"/>
    <w:rsid w:val="00AF3640"/>
    <w:rsid w:val="00AF495A"/>
    <w:rsid w:val="00AF4C6A"/>
    <w:rsid w:val="00AF4CD6"/>
    <w:rsid w:val="00AF78D1"/>
    <w:rsid w:val="00B0081A"/>
    <w:rsid w:val="00B032D8"/>
    <w:rsid w:val="00B044E1"/>
    <w:rsid w:val="00B06015"/>
    <w:rsid w:val="00B119C1"/>
    <w:rsid w:val="00B13A03"/>
    <w:rsid w:val="00B13DC4"/>
    <w:rsid w:val="00B17008"/>
    <w:rsid w:val="00B17B7C"/>
    <w:rsid w:val="00B21009"/>
    <w:rsid w:val="00B21B24"/>
    <w:rsid w:val="00B2235C"/>
    <w:rsid w:val="00B23277"/>
    <w:rsid w:val="00B23AA7"/>
    <w:rsid w:val="00B245AD"/>
    <w:rsid w:val="00B25B62"/>
    <w:rsid w:val="00B2758C"/>
    <w:rsid w:val="00B304CE"/>
    <w:rsid w:val="00B3083B"/>
    <w:rsid w:val="00B32999"/>
    <w:rsid w:val="00B36415"/>
    <w:rsid w:val="00B4182B"/>
    <w:rsid w:val="00B47C2C"/>
    <w:rsid w:val="00B55261"/>
    <w:rsid w:val="00B55E54"/>
    <w:rsid w:val="00B56589"/>
    <w:rsid w:val="00B566DF"/>
    <w:rsid w:val="00B61DB1"/>
    <w:rsid w:val="00B64D05"/>
    <w:rsid w:val="00B65B39"/>
    <w:rsid w:val="00B700E8"/>
    <w:rsid w:val="00B70295"/>
    <w:rsid w:val="00B70460"/>
    <w:rsid w:val="00B70D42"/>
    <w:rsid w:val="00B7330D"/>
    <w:rsid w:val="00B749F4"/>
    <w:rsid w:val="00B8154D"/>
    <w:rsid w:val="00B8497C"/>
    <w:rsid w:val="00B84EA9"/>
    <w:rsid w:val="00B85C73"/>
    <w:rsid w:val="00B92B7C"/>
    <w:rsid w:val="00B934F4"/>
    <w:rsid w:val="00B93F3D"/>
    <w:rsid w:val="00B941A8"/>
    <w:rsid w:val="00B942B9"/>
    <w:rsid w:val="00B9441B"/>
    <w:rsid w:val="00B97B90"/>
    <w:rsid w:val="00BA02A0"/>
    <w:rsid w:val="00BA1528"/>
    <w:rsid w:val="00BA4431"/>
    <w:rsid w:val="00BA5034"/>
    <w:rsid w:val="00BA54F9"/>
    <w:rsid w:val="00BA5D72"/>
    <w:rsid w:val="00BA75CF"/>
    <w:rsid w:val="00BA7916"/>
    <w:rsid w:val="00BB0E54"/>
    <w:rsid w:val="00BB4BF8"/>
    <w:rsid w:val="00BB5839"/>
    <w:rsid w:val="00BC3D9E"/>
    <w:rsid w:val="00BD0778"/>
    <w:rsid w:val="00BD609A"/>
    <w:rsid w:val="00BD702B"/>
    <w:rsid w:val="00BD7B78"/>
    <w:rsid w:val="00BE1F5C"/>
    <w:rsid w:val="00BE2073"/>
    <w:rsid w:val="00BE773B"/>
    <w:rsid w:val="00BF08CB"/>
    <w:rsid w:val="00BF17FF"/>
    <w:rsid w:val="00BF3BA5"/>
    <w:rsid w:val="00BF4572"/>
    <w:rsid w:val="00BF58A3"/>
    <w:rsid w:val="00BF7A48"/>
    <w:rsid w:val="00C00F90"/>
    <w:rsid w:val="00C018F1"/>
    <w:rsid w:val="00C02A04"/>
    <w:rsid w:val="00C03B3B"/>
    <w:rsid w:val="00C03E5A"/>
    <w:rsid w:val="00C04C92"/>
    <w:rsid w:val="00C05352"/>
    <w:rsid w:val="00C05735"/>
    <w:rsid w:val="00C0716B"/>
    <w:rsid w:val="00C0785B"/>
    <w:rsid w:val="00C140F1"/>
    <w:rsid w:val="00C15FC9"/>
    <w:rsid w:val="00C25923"/>
    <w:rsid w:val="00C2737A"/>
    <w:rsid w:val="00C27F11"/>
    <w:rsid w:val="00C3088C"/>
    <w:rsid w:val="00C319D7"/>
    <w:rsid w:val="00C321E0"/>
    <w:rsid w:val="00C32404"/>
    <w:rsid w:val="00C40BAA"/>
    <w:rsid w:val="00C4126B"/>
    <w:rsid w:val="00C42C99"/>
    <w:rsid w:val="00C441DD"/>
    <w:rsid w:val="00C44E3D"/>
    <w:rsid w:val="00C47F1B"/>
    <w:rsid w:val="00C516B1"/>
    <w:rsid w:val="00C51CBD"/>
    <w:rsid w:val="00C52340"/>
    <w:rsid w:val="00C53724"/>
    <w:rsid w:val="00C571D5"/>
    <w:rsid w:val="00C579C5"/>
    <w:rsid w:val="00C614ED"/>
    <w:rsid w:val="00C62A96"/>
    <w:rsid w:val="00C6549B"/>
    <w:rsid w:val="00C6652C"/>
    <w:rsid w:val="00C673BA"/>
    <w:rsid w:val="00C73360"/>
    <w:rsid w:val="00C75760"/>
    <w:rsid w:val="00C767A8"/>
    <w:rsid w:val="00C81349"/>
    <w:rsid w:val="00C81A0B"/>
    <w:rsid w:val="00C85547"/>
    <w:rsid w:val="00C86CB2"/>
    <w:rsid w:val="00C87E79"/>
    <w:rsid w:val="00C907AB"/>
    <w:rsid w:val="00C91C71"/>
    <w:rsid w:val="00C9273E"/>
    <w:rsid w:val="00C95126"/>
    <w:rsid w:val="00C95236"/>
    <w:rsid w:val="00C9760A"/>
    <w:rsid w:val="00CA07FE"/>
    <w:rsid w:val="00CA59B0"/>
    <w:rsid w:val="00CA72A5"/>
    <w:rsid w:val="00CB0782"/>
    <w:rsid w:val="00CB1320"/>
    <w:rsid w:val="00CB25F5"/>
    <w:rsid w:val="00CB2914"/>
    <w:rsid w:val="00CB2E11"/>
    <w:rsid w:val="00CC0631"/>
    <w:rsid w:val="00CC07BF"/>
    <w:rsid w:val="00CC086E"/>
    <w:rsid w:val="00CC1E04"/>
    <w:rsid w:val="00CC348D"/>
    <w:rsid w:val="00CC3F19"/>
    <w:rsid w:val="00CC3FA2"/>
    <w:rsid w:val="00CC42B5"/>
    <w:rsid w:val="00CC4651"/>
    <w:rsid w:val="00CC4E2A"/>
    <w:rsid w:val="00CC6E38"/>
    <w:rsid w:val="00CC6EB7"/>
    <w:rsid w:val="00CC7EE5"/>
    <w:rsid w:val="00CD00F1"/>
    <w:rsid w:val="00CD2C23"/>
    <w:rsid w:val="00CD43B5"/>
    <w:rsid w:val="00CD5298"/>
    <w:rsid w:val="00CD5370"/>
    <w:rsid w:val="00CD5A4F"/>
    <w:rsid w:val="00CE018E"/>
    <w:rsid w:val="00CE3B62"/>
    <w:rsid w:val="00CE4940"/>
    <w:rsid w:val="00CE6EA2"/>
    <w:rsid w:val="00CE7A4A"/>
    <w:rsid w:val="00CE7B00"/>
    <w:rsid w:val="00CF57F6"/>
    <w:rsid w:val="00CF671E"/>
    <w:rsid w:val="00CF6B96"/>
    <w:rsid w:val="00CF6C8C"/>
    <w:rsid w:val="00D10E0A"/>
    <w:rsid w:val="00D12363"/>
    <w:rsid w:val="00D1343F"/>
    <w:rsid w:val="00D13AA8"/>
    <w:rsid w:val="00D15B86"/>
    <w:rsid w:val="00D21641"/>
    <w:rsid w:val="00D22817"/>
    <w:rsid w:val="00D239B5"/>
    <w:rsid w:val="00D27280"/>
    <w:rsid w:val="00D30A4E"/>
    <w:rsid w:val="00D30B6F"/>
    <w:rsid w:val="00D3195D"/>
    <w:rsid w:val="00D32B72"/>
    <w:rsid w:val="00D4033C"/>
    <w:rsid w:val="00D423F7"/>
    <w:rsid w:val="00D42731"/>
    <w:rsid w:val="00D43385"/>
    <w:rsid w:val="00D43B0F"/>
    <w:rsid w:val="00D44348"/>
    <w:rsid w:val="00D44DF1"/>
    <w:rsid w:val="00D45504"/>
    <w:rsid w:val="00D4611B"/>
    <w:rsid w:val="00D51D6F"/>
    <w:rsid w:val="00D531B4"/>
    <w:rsid w:val="00D5346A"/>
    <w:rsid w:val="00D542AF"/>
    <w:rsid w:val="00D54548"/>
    <w:rsid w:val="00D55767"/>
    <w:rsid w:val="00D5724B"/>
    <w:rsid w:val="00D615D1"/>
    <w:rsid w:val="00D638E8"/>
    <w:rsid w:val="00D64388"/>
    <w:rsid w:val="00D70157"/>
    <w:rsid w:val="00D71BA0"/>
    <w:rsid w:val="00D72B7E"/>
    <w:rsid w:val="00D72FAB"/>
    <w:rsid w:val="00D73C1E"/>
    <w:rsid w:val="00D74894"/>
    <w:rsid w:val="00D749DF"/>
    <w:rsid w:val="00D75935"/>
    <w:rsid w:val="00D801F0"/>
    <w:rsid w:val="00D80522"/>
    <w:rsid w:val="00D82755"/>
    <w:rsid w:val="00D82E67"/>
    <w:rsid w:val="00D831AC"/>
    <w:rsid w:val="00D879E9"/>
    <w:rsid w:val="00D97926"/>
    <w:rsid w:val="00DA0C26"/>
    <w:rsid w:val="00DA2270"/>
    <w:rsid w:val="00DA3557"/>
    <w:rsid w:val="00DA4701"/>
    <w:rsid w:val="00DA48A0"/>
    <w:rsid w:val="00DA4D0E"/>
    <w:rsid w:val="00DB0084"/>
    <w:rsid w:val="00DB0B2A"/>
    <w:rsid w:val="00DB1ECE"/>
    <w:rsid w:val="00DB446D"/>
    <w:rsid w:val="00DB68F8"/>
    <w:rsid w:val="00DC2B1B"/>
    <w:rsid w:val="00DC3889"/>
    <w:rsid w:val="00DC43DA"/>
    <w:rsid w:val="00DC54AB"/>
    <w:rsid w:val="00DC65F2"/>
    <w:rsid w:val="00DC7876"/>
    <w:rsid w:val="00DC7DB7"/>
    <w:rsid w:val="00DC7DD5"/>
    <w:rsid w:val="00DD38FA"/>
    <w:rsid w:val="00DD5F17"/>
    <w:rsid w:val="00DD67EC"/>
    <w:rsid w:val="00DE2508"/>
    <w:rsid w:val="00DE3ED7"/>
    <w:rsid w:val="00DE4352"/>
    <w:rsid w:val="00DE4390"/>
    <w:rsid w:val="00DE5192"/>
    <w:rsid w:val="00DF1291"/>
    <w:rsid w:val="00DF6F88"/>
    <w:rsid w:val="00DF7187"/>
    <w:rsid w:val="00DF738E"/>
    <w:rsid w:val="00E0240A"/>
    <w:rsid w:val="00E043D3"/>
    <w:rsid w:val="00E05A5D"/>
    <w:rsid w:val="00E11AFC"/>
    <w:rsid w:val="00E12803"/>
    <w:rsid w:val="00E12B94"/>
    <w:rsid w:val="00E13434"/>
    <w:rsid w:val="00E1392C"/>
    <w:rsid w:val="00E15C43"/>
    <w:rsid w:val="00E21553"/>
    <w:rsid w:val="00E22AC6"/>
    <w:rsid w:val="00E24830"/>
    <w:rsid w:val="00E25EAB"/>
    <w:rsid w:val="00E26787"/>
    <w:rsid w:val="00E26D44"/>
    <w:rsid w:val="00E318A6"/>
    <w:rsid w:val="00E31E2A"/>
    <w:rsid w:val="00E31E65"/>
    <w:rsid w:val="00E326F0"/>
    <w:rsid w:val="00E40409"/>
    <w:rsid w:val="00E40773"/>
    <w:rsid w:val="00E40F76"/>
    <w:rsid w:val="00E41C62"/>
    <w:rsid w:val="00E41EE9"/>
    <w:rsid w:val="00E42071"/>
    <w:rsid w:val="00E430C0"/>
    <w:rsid w:val="00E442DA"/>
    <w:rsid w:val="00E450CD"/>
    <w:rsid w:val="00E45F5F"/>
    <w:rsid w:val="00E461D4"/>
    <w:rsid w:val="00E473B0"/>
    <w:rsid w:val="00E52AAA"/>
    <w:rsid w:val="00E54027"/>
    <w:rsid w:val="00E55D9E"/>
    <w:rsid w:val="00E576B1"/>
    <w:rsid w:val="00E60CA9"/>
    <w:rsid w:val="00E615D1"/>
    <w:rsid w:val="00E62285"/>
    <w:rsid w:val="00E62819"/>
    <w:rsid w:val="00E65DED"/>
    <w:rsid w:val="00E706DE"/>
    <w:rsid w:val="00E71E25"/>
    <w:rsid w:val="00E801AA"/>
    <w:rsid w:val="00E80510"/>
    <w:rsid w:val="00E81D20"/>
    <w:rsid w:val="00E82396"/>
    <w:rsid w:val="00E84245"/>
    <w:rsid w:val="00E85DB2"/>
    <w:rsid w:val="00E86592"/>
    <w:rsid w:val="00E9045F"/>
    <w:rsid w:val="00E93212"/>
    <w:rsid w:val="00E937CE"/>
    <w:rsid w:val="00E93F30"/>
    <w:rsid w:val="00E94B59"/>
    <w:rsid w:val="00E97827"/>
    <w:rsid w:val="00E97E4B"/>
    <w:rsid w:val="00EA006A"/>
    <w:rsid w:val="00EA0D4F"/>
    <w:rsid w:val="00EA1EE2"/>
    <w:rsid w:val="00EA2C99"/>
    <w:rsid w:val="00EA405B"/>
    <w:rsid w:val="00EA5261"/>
    <w:rsid w:val="00EA5404"/>
    <w:rsid w:val="00EB064D"/>
    <w:rsid w:val="00EB0B26"/>
    <w:rsid w:val="00EB2CEC"/>
    <w:rsid w:val="00EB4C26"/>
    <w:rsid w:val="00EB6134"/>
    <w:rsid w:val="00EC1A6C"/>
    <w:rsid w:val="00EC5464"/>
    <w:rsid w:val="00EC5593"/>
    <w:rsid w:val="00EC5F8D"/>
    <w:rsid w:val="00ED198A"/>
    <w:rsid w:val="00ED2C9D"/>
    <w:rsid w:val="00ED3497"/>
    <w:rsid w:val="00ED4950"/>
    <w:rsid w:val="00ED62B6"/>
    <w:rsid w:val="00ED7509"/>
    <w:rsid w:val="00EE0449"/>
    <w:rsid w:val="00EE1647"/>
    <w:rsid w:val="00EE2942"/>
    <w:rsid w:val="00EE38AF"/>
    <w:rsid w:val="00EE3BE5"/>
    <w:rsid w:val="00EE49FC"/>
    <w:rsid w:val="00EE56CF"/>
    <w:rsid w:val="00EE6B51"/>
    <w:rsid w:val="00EE7654"/>
    <w:rsid w:val="00EF064B"/>
    <w:rsid w:val="00EF23F7"/>
    <w:rsid w:val="00EF254B"/>
    <w:rsid w:val="00EF396D"/>
    <w:rsid w:val="00EF43E6"/>
    <w:rsid w:val="00EF490F"/>
    <w:rsid w:val="00EF4FF2"/>
    <w:rsid w:val="00EF58A8"/>
    <w:rsid w:val="00F014E3"/>
    <w:rsid w:val="00F01984"/>
    <w:rsid w:val="00F02B12"/>
    <w:rsid w:val="00F04BD4"/>
    <w:rsid w:val="00F05C98"/>
    <w:rsid w:val="00F065F1"/>
    <w:rsid w:val="00F071DE"/>
    <w:rsid w:val="00F11F1F"/>
    <w:rsid w:val="00F12216"/>
    <w:rsid w:val="00F132A7"/>
    <w:rsid w:val="00F14779"/>
    <w:rsid w:val="00F16B0D"/>
    <w:rsid w:val="00F23BFB"/>
    <w:rsid w:val="00F24A1B"/>
    <w:rsid w:val="00F24D4B"/>
    <w:rsid w:val="00F265D7"/>
    <w:rsid w:val="00F30BA0"/>
    <w:rsid w:val="00F34D0E"/>
    <w:rsid w:val="00F36DBF"/>
    <w:rsid w:val="00F413CB"/>
    <w:rsid w:val="00F42246"/>
    <w:rsid w:val="00F429CD"/>
    <w:rsid w:val="00F42D15"/>
    <w:rsid w:val="00F42E65"/>
    <w:rsid w:val="00F44668"/>
    <w:rsid w:val="00F47238"/>
    <w:rsid w:val="00F4739C"/>
    <w:rsid w:val="00F51A3E"/>
    <w:rsid w:val="00F5412C"/>
    <w:rsid w:val="00F54255"/>
    <w:rsid w:val="00F60654"/>
    <w:rsid w:val="00F60C31"/>
    <w:rsid w:val="00F610ED"/>
    <w:rsid w:val="00F618FC"/>
    <w:rsid w:val="00F62CF2"/>
    <w:rsid w:val="00F6315D"/>
    <w:rsid w:val="00F64F8A"/>
    <w:rsid w:val="00F660B3"/>
    <w:rsid w:val="00F66C3B"/>
    <w:rsid w:val="00F718BF"/>
    <w:rsid w:val="00F74630"/>
    <w:rsid w:val="00F773C2"/>
    <w:rsid w:val="00F80A2B"/>
    <w:rsid w:val="00F8354E"/>
    <w:rsid w:val="00F83556"/>
    <w:rsid w:val="00F83BB8"/>
    <w:rsid w:val="00F83FBF"/>
    <w:rsid w:val="00F845E4"/>
    <w:rsid w:val="00F8521B"/>
    <w:rsid w:val="00F85BBE"/>
    <w:rsid w:val="00F9122A"/>
    <w:rsid w:val="00F957B5"/>
    <w:rsid w:val="00F95C2B"/>
    <w:rsid w:val="00F97F8C"/>
    <w:rsid w:val="00FA4CB4"/>
    <w:rsid w:val="00FA5109"/>
    <w:rsid w:val="00FA6D2C"/>
    <w:rsid w:val="00FB1231"/>
    <w:rsid w:val="00FB1F4E"/>
    <w:rsid w:val="00FB3CD4"/>
    <w:rsid w:val="00FB458C"/>
    <w:rsid w:val="00FB50AC"/>
    <w:rsid w:val="00FB5998"/>
    <w:rsid w:val="00FB5BF6"/>
    <w:rsid w:val="00FB637E"/>
    <w:rsid w:val="00FB7C09"/>
    <w:rsid w:val="00FB7FF5"/>
    <w:rsid w:val="00FC55CD"/>
    <w:rsid w:val="00FC5B20"/>
    <w:rsid w:val="00FC5E26"/>
    <w:rsid w:val="00FC6446"/>
    <w:rsid w:val="00FC662B"/>
    <w:rsid w:val="00FC779A"/>
    <w:rsid w:val="00FD04D4"/>
    <w:rsid w:val="00FD05B6"/>
    <w:rsid w:val="00FD14A4"/>
    <w:rsid w:val="00FD48AD"/>
    <w:rsid w:val="00FD5105"/>
    <w:rsid w:val="00FE4F8A"/>
    <w:rsid w:val="00FE53FA"/>
    <w:rsid w:val="00FE5A33"/>
    <w:rsid w:val="00FE6E85"/>
    <w:rsid w:val="00FE7268"/>
    <w:rsid w:val="00FF0774"/>
    <w:rsid w:val="00FF0F87"/>
    <w:rsid w:val="00FF13EF"/>
    <w:rsid w:val="00FF2026"/>
    <w:rsid w:val="00FF40F7"/>
    <w:rsid w:val="00FF5C51"/>
    <w:rsid w:val="6EF2BA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1D3C"/>
  </w:style>
  <w:style w:type="paragraph" w:styleId="Heading1">
    <w:name w:val="heading 1"/>
    <w:basedOn w:val="Normal"/>
    <w:next w:val="Normal"/>
    <w:link w:val="Heading1Char"/>
    <w:uiPriority w:val="9"/>
    <w:qFormat/>
    <w:rsid w:val="00562B4A"/>
    <w:pPr>
      <w:spacing w:after="360"/>
      <w:jc w:val="center"/>
      <w:outlineLvl w:val="0"/>
    </w:pPr>
    <w:rPr>
      <w:rFonts w:cstheme="minorHAnsi"/>
      <w:b/>
      <w:sz w:val="32"/>
      <w:szCs w:val="32"/>
    </w:rPr>
  </w:style>
  <w:style w:type="paragraph" w:styleId="Heading2">
    <w:name w:val="heading 2"/>
    <w:basedOn w:val="Heading1"/>
    <w:next w:val="Normal"/>
    <w:link w:val="Heading2Char"/>
    <w:uiPriority w:val="9"/>
    <w:unhideWhenUsed/>
    <w:qFormat/>
    <w:rsid w:val="003B62EF"/>
    <w:pPr>
      <w:keepNext/>
      <w:keepLines/>
      <w:spacing w:before="240" w:after="120"/>
      <w:jc w:val="left"/>
      <w:outlineLvl w:val="1"/>
    </w:pPr>
    <w:rPr>
      <w:sz w:val="22"/>
    </w:rPr>
  </w:style>
  <w:style w:type="paragraph" w:styleId="Heading3">
    <w:name w:val="heading 3"/>
    <w:basedOn w:val="Heading2"/>
    <w:next w:val="Normal"/>
    <w:link w:val="Heading3Char"/>
    <w:uiPriority w:val="9"/>
    <w:unhideWhenUsed/>
    <w:qFormat/>
    <w:rsid w:val="00562B4A"/>
    <w:pPr>
      <w:spacing w:before="120"/>
      <w:outlineLvl w:val="2"/>
    </w:pPr>
    <w:rPr>
      <w:b w:val="0"/>
      <w:bCs/>
      <w:i/>
      <w:iCs/>
    </w:rPr>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D32DC"/>
    <w:pPr>
      <w:numPr>
        <w:numId w:val="8"/>
      </w:numPr>
      <w:contextualSpacing/>
    </w:pPr>
  </w:style>
  <w:style w:type="character" w:styleId="CommentReference">
    <w:name w:val="annotation reference"/>
    <w:basedOn w:val="DefaultParagraphFont"/>
    <w:unhideWhenUsed/>
    <w:rsid w:val="00562B4A"/>
    <w:rPr>
      <w:sz w:val="16"/>
      <w:szCs w:val="16"/>
    </w:rPr>
  </w:style>
  <w:style w:type="paragraph" w:styleId="CommentText">
    <w:name w:val="annotation text"/>
    <w:basedOn w:val="Normal"/>
    <w:link w:val="CommentTextChar"/>
    <w:unhideWhenUsed/>
    <w:qFormat/>
    <w:rsid w:val="00562B4A"/>
    <w:pPr>
      <w:spacing w:line="240" w:lineRule="auto"/>
    </w:pPr>
    <w:rPr>
      <w:sz w:val="20"/>
      <w:szCs w:val="20"/>
    </w:rPr>
  </w:style>
  <w:style w:type="character" w:customStyle="1" w:styleId="CommentTextChar">
    <w:name w:val="Comment Text Char"/>
    <w:basedOn w:val="DefaultParagraphFont"/>
    <w:link w:val="CommentText"/>
    <w:rsid w:val="00562B4A"/>
    <w:rPr>
      <w:sz w:val="20"/>
      <w:szCs w:val="20"/>
    </w:rPr>
  </w:style>
  <w:style w:type="paragraph" w:styleId="CommentSubject">
    <w:name w:val="annotation subject"/>
    <w:basedOn w:val="CommentText"/>
    <w:next w:val="CommentText"/>
    <w:link w:val="CommentSubjectChar"/>
    <w:uiPriority w:val="99"/>
    <w:semiHidden/>
    <w:unhideWhenUsed/>
    <w:rsid w:val="00562B4A"/>
    <w:rPr>
      <w:b/>
      <w:bCs/>
    </w:rPr>
  </w:style>
  <w:style w:type="character" w:customStyle="1" w:styleId="CommentSubjectChar">
    <w:name w:val="Comment Subject Char"/>
    <w:basedOn w:val="CommentTextChar"/>
    <w:link w:val="CommentSubject"/>
    <w:uiPriority w:val="99"/>
    <w:semiHidden/>
    <w:rsid w:val="00562B4A"/>
    <w:rPr>
      <w:b/>
      <w:bCs/>
      <w:sz w:val="20"/>
      <w:szCs w:val="20"/>
    </w:rPr>
  </w:style>
  <w:style w:type="paragraph" w:styleId="BalloonText">
    <w:name w:val="Balloon Text"/>
    <w:basedOn w:val="Normal"/>
    <w:link w:val="BalloonTextChar"/>
    <w:uiPriority w:val="99"/>
    <w:semiHidden/>
    <w:unhideWhenUsed/>
    <w:rsid w:val="00562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B4A"/>
    <w:rPr>
      <w:rFonts w:ascii="Tahoma" w:hAnsi="Tahoma" w:cs="Tahoma"/>
      <w:sz w:val="16"/>
      <w:szCs w:val="16"/>
    </w:rPr>
  </w:style>
  <w:style w:type="paragraph" w:styleId="Header">
    <w:name w:val="header"/>
    <w:basedOn w:val="Normal"/>
    <w:link w:val="HeaderChar"/>
    <w:uiPriority w:val="99"/>
    <w:unhideWhenUsed/>
    <w:rsid w:val="00562B4A"/>
    <w:pPr>
      <w:spacing w:after="0" w:line="240" w:lineRule="auto"/>
      <w:jc w:val="center"/>
    </w:pPr>
    <w:rPr>
      <w:b/>
    </w:rPr>
  </w:style>
  <w:style w:type="character" w:customStyle="1" w:styleId="HeaderChar">
    <w:name w:val="Header Char"/>
    <w:basedOn w:val="DefaultParagraphFont"/>
    <w:link w:val="Header"/>
    <w:uiPriority w:val="99"/>
    <w:rsid w:val="00562B4A"/>
    <w:rPr>
      <w:b/>
    </w:rPr>
  </w:style>
  <w:style w:type="paragraph" w:styleId="Footer">
    <w:name w:val="footer"/>
    <w:basedOn w:val="Normal"/>
    <w:link w:val="FooterChar"/>
    <w:uiPriority w:val="99"/>
    <w:unhideWhenUsed/>
    <w:rsid w:val="00562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B4A"/>
  </w:style>
  <w:style w:type="table" w:styleId="TableGrid">
    <w:name w:val="Table Grid"/>
    <w:basedOn w:val="TableNormal"/>
    <w:rsid w:val="00562B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62B4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321D3C"/>
    <w:pPr>
      <w:spacing w:after="0" w:line="240" w:lineRule="auto"/>
    </w:pPr>
    <w:rPr>
      <w:rFonts w:cstheme="minorHAnsi"/>
      <w:sz w:val="20"/>
      <w:szCs w:val="20"/>
    </w:rPr>
  </w:style>
  <w:style w:type="character" w:customStyle="1" w:styleId="FootnoteTextChar">
    <w:name w:val="Footnote Text Char"/>
    <w:basedOn w:val="DefaultParagraphFont"/>
    <w:link w:val="FootnoteText"/>
    <w:uiPriority w:val="99"/>
    <w:rsid w:val="00321D3C"/>
    <w:rPr>
      <w:rFonts w:cstheme="minorHAnsi"/>
      <w:sz w:val="20"/>
      <w:szCs w:val="20"/>
    </w:rPr>
  </w:style>
  <w:style w:type="character" w:styleId="FootnoteReference">
    <w:name w:val="footnote reference"/>
    <w:basedOn w:val="DefaultParagraphFont"/>
    <w:uiPriority w:val="99"/>
    <w:semiHidden/>
    <w:unhideWhenUsed/>
    <w:rsid w:val="00562B4A"/>
    <w:rPr>
      <w:vertAlign w:val="superscript"/>
    </w:rPr>
  </w:style>
  <w:style w:type="paragraph" w:styleId="NoSpacing">
    <w:name w:val="No Spacing"/>
    <w:uiPriority w:val="1"/>
    <w:qFormat/>
    <w:rsid w:val="00562B4A"/>
    <w:pPr>
      <w:spacing w:after="0" w:line="240" w:lineRule="auto"/>
    </w:pPr>
  </w:style>
  <w:style w:type="character" w:styleId="Hyperlink">
    <w:name w:val="Hyperlink"/>
    <w:basedOn w:val="DefaultParagraphFont"/>
    <w:uiPriority w:val="99"/>
    <w:unhideWhenUsed/>
    <w:rsid w:val="00562B4A"/>
    <w:rPr>
      <w:color w:val="0000FF" w:themeColor="hyperlink"/>
      <w:u w:val="single"/>
    </w:rPr>
  </w:style>
  <w:style w:type="character" w:customStyle="1" w:styleId="ListParagraphChar">
    <w:name w:val="List Paragraph Char"/>
    <w:link w:val="ListParagraph"/>
    <w:uiPriority w:val="34"/>
    <w:locked/>
    <w:rsid w:val="000D32DC"/>
  </w:style>
  <w:style w:type="paragraph" w:styleId="Revision">
    <w:name w:val="Revision"/>
    <w:hidden/>
    <w:uiPriority w:val="99"/>
    <w:semiHidden/>
    <w:rsid w:val="00562B4A"/>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562B4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62B4A"/>
    <w:pPr>
      <w:spacing w:after="840" w:line="260" w:lineRule="exact"/>
    </w:pPr>
    <w:rPr>
      <w:rFonts w:ascii="Franklin Gothic Medium" w:eastAsia="Times New Roman" w:hAnsi="Franklin Gothic Medium" w:cs="Times New Roman"/>
      <w:b/>
      <w:color w:val="003C79"/>
      <w:sz w:val="24"/>
      <w:szCs w:val="20"/>
    </w:rPr>
  </w:style>
  <w:style w:type="character" w:customStyle="1" w:styleId="cf01">
    <w:name w:val="cf01"/>
    <w:basedOn w:val="DefaultParagraphFont"/>
    <w:rsid w:val="00EB0B26"/>
    <w:rPr>
      <w:rFonts w:ascii="Segoe UI" w:hAnsi="Segoe UI" w:cs="Segoe UI" w:hint="default"/>
      <w:sz w:val="18"/>
      <w:szCs w:val="18"/>
    </w:rPr>
  </w:style>
  <w:style w:type="paragraph" w:styleId="BodyText">
    <w:name w:val="Body Text"/>
    <w:basedOn w:val="Normal"/>
    <w:link w:val="BodyTextChar"/>
    <w:uiPriority w:val="99"/>
    <w:unhideWhenUsed/>
    <w:rsid w:val="000D32DC"/>
  </w:style>
  <w:style w:type="character" w:customStyle="1" w:styleId="BodyTextChar">
    <w:name w:val="Body Text Char"/>
    <w:basedOn w:val="DefaultParagraphFont"/>
    <w:link w:val="BodyText"/>
    <w:uiPriority w:val="99"/>
    <w:rsid w:val="000D32DC"/>
  </w:style>
  <w:style w:type="paragraph" w:customStyle="1" w:styleId="BodyText--Bold">
    <w:name w:val="Body Text -- Bold"/>
    <w:aliases w:val="No Space After"/>
    <w:basedOn w:val="Normal"/>
    <w:qFormat/>
    <w:rsid w:val="00EB0B26"/>
    <w:pPr>
      <w:spacing w:after="0" w:line="240" w:lineRule="auto"/>
    </w:pPr>
    <w:rPr>
      <w:rFonts w:ascii="Times" w:eastAsia="Calibri" w:hAnsi="Times" w:cs="Arial"/>
      <w:b/>
      <w:bCs/>
      <w:sz w:val="24"/>
      <w:szCs w:val="24"/>
    </w:rPr>
  </w:style>
  <w:style w:type="paragraph" w:customStyle="1" w:styleId="NORCTableBodyLeft">
    <w:name w:val="NORC Table Body Left"/>
    <w:basedOn w:val="Normal"/>
    <w:qFormat/>
    <w:rsid w:val="00E54027"/>
    <w:pPr>
      <w:spacing w:before="40" w:after="40" w:line="240" w:lineRule="auto"/>
    </w:pPr>
    <w:rPr>
      <w:rFonts w:ascii="Arial" w:eastAsia="Calibri" w:hAnsi="Arial" w:cs="Times New Roman"/>
      <w:spacing w:val="-1"/>
      <w:sz w:val="20"/>
    </w:rPr>
  </w:style>
  <w:style w:type="paragraph" w:customStyle="1" w:styleId="NORCTableHeader1">
    <w:name w:val="NORC Table Header 1"/>
    <w:basedOn w:val="Normal"/>
    <w:qFormat/>
    <w:rsid w:val="00E54027"/>
    <w:pPr>
      <w:keepNext/>
      <w:keepLines/>
      <w:spacing w:before="120" w:after="120" w:line="240" w:lineRule="auto"/>
      <w:jc w:val="center"/>
    </w:pPr>
    <w:rPr>
      <w:rFonts w:ascii="Arial" w:eastAsia="Calibri" w:hAnsi="Arial" w:cs="Arial"/>
      <w:b/>
      <w:sz w:val="20"/>
      <w:szCs w:val="20"/>
    </w:rPr>
  </w:style>
  <w:style w:type="character" w:customStyle="1" w:styleId="UnresolvedMention1">
    <w:name w:val="Unresolved Mention1"/>
    <w:basedOn w:val="DefaultParagraphFont"/>
    <w:uiPriority w:val="99"/>
    <w:semiHidden/>
    <w:unhideWhenUsed/>
    <w:rsid w:val="00562B4A"/>
    <w:rPr>
      <w:color w:val="605E5C"/>
      <w:shd w:val="clear" w:color="auto" w:fill="E1DFDD"/>
    </w:rPr>
  </w:style>
  <w:style w:type="paragraph" w:customStyle="1" w:styleId="NORCCaption-Exhibit">
    <w:name w:val="NORC Caption - Exhibit"/>
    <w:basedOn w:val="Normal"/>
    <w:qFormat/>
    <w:rsid w:val="00BF4572"/>
    <w:pPr>
      <w:keepNext/>
      <w:keepLines/>
      <w:pBdr>
        <w:top w:val="single" w:sz="4" w:space="5" w:color="BFB6AC"/>
        <w:bottom w:val="single" w:sz="4" w:space="3" w:color="BFB6AC"/>
      </w:pBdr>
      <w:tabs>
        <w:tab w:val="left" w:pos="1224"/>
      </w:tabs>
      <w:spacing w:before="320" w:after="120" w:line="240" w:lineRule="auto"/>
      <w:ind w:left="1224" w:hanging="1224"/>
    </w:pPr>
    <w:rPr>
      <w:rFonts w:ascii="Arial" w:eastAsia="Times New Roman" w:hAnsi="Arial" w:cs="Arial"/>
      <w:color w:val="000000" w:themeColor="text1"/>
      <w:szCs w:val="24"/>
    </w:rPr>
  </w:style>
  <w:style w:type="character" w:customStyle="1" w:styleId="NormalSSChar">
    <w:name w:val="NormalSS Char"/>
    <w:basedOn w:val="DefaultParagraphFont"/>
    <w:link w:val="NormalSS"/>
    <w:locked/>
    <w:rsid w:val="00BF4572"/>
    <w:rPr>
      <w:rFonts w:ascii="Times New Roman" w:eastAsia="Times New Roman" w:hAnsi="Times New Roman" w:cs="Times New Roman"/>
      <w:sz w:val="24"/>
      <w:szCs w:val="20"/>
    </w:rPr>
  </w:style>
  <w:style w:type="paragraph" w:customStyle="1" w:styleId="NormalSS">
    <w:name w:val="NormalSS"/>
    <w:basedOn w:val="Normal"/>
    <w:link w:val="NormalSSChar"/>
    <w:qFormat/>
    <w:rsid w:val="00BF4572"/>
    <w:pPr>
      <w:spacing w:after="240" w:line="240" w:lineRule="auto"/>
      <w:ind w:firstLine="432"/>
    </w:pPr>
    <w:rPr>
      <w:rFonts w:ascii="Times New Roman" w:eastAsia="Times New Roman" w:hAnsi="Times New Roman" w:cs="Times New Roman"/>
      <w:sz w:val="24"/>
      <w:szCs w:val="20"/>
    </w:rPr>
  </w:style>
  <w:style w:type="character" w:customStyle="1" w:styleId="normaltextrun">
    <w:name w:val="normaltextrun"/>
    <w:basedOn w:val="DefaultParagraphFont"/>
    <w:rsid w:val="00F5412C"/>
  </w:style>
  <w:style w:type="character" w:customStyle="1" w:styleId="ui-provider">
    <w:name w:val="ui-provider"/>
    <w:basedOn w:val="DefaultParagraphFont"/>
    <w:rsid w:val="001F2F24"/>
  </w:style>
  <w:style w:type="character" w:customStyle="1" w:styleId="cf11">
    <w:name w:val="cf11"/>
    <w:basedOn w:val="DefaultParagraphFont"/>
    <w:rsid w:val="00ED198A"/>
    <w:rPr>
      <w:rFonts w:ascii="Segoe UI" w:hAnsi="Segoe UI" w:cs="Segoe UI" w:hint="default"/>
      <w:i/>
      <w:iCs/>
      <w:color w:val="222222"/>
      <w:sz w:val="18"/>
      <w:szCs w:val="18"/>
      <w:shd w:val="clear" w:color="auto" w:fill="FFFFFF"/>
    </w:rPr>
  </w:style>
  <w:style w:type="character" w:customStyle="1" w:styleId="Heading1Char">
    <w:name w:val="Heading 1 Char"/>
    <w:basedOn w:val="DefaultParagraphFont"/>
    <w:link w:val="Heading1"/>
    <w:uiPriority w:val="9"/>
    <w:rsid w:val="00562B4A"/>
    <w:rPr>
      <w:rFonts w:cstheme="minorHAnsi"/>
      <w:b/>
      <w:sz w:val="32"/>
      <w:szCs w:val="32"/>
    </w:rPr>
  </w:style>
  <w:style w:type="character" w:customStyle="1" w:styleId="Heading2Char">
    <w:name w:val="Heading 2 Char"/>
    <w:basedOn w:val="DefaultParagraphFont"/>
    <w:link w:val="Heading2"/>
    <w:uiPriority w:val="9"/>
    <w:rsid w:val="003B62EF"/>
    <w:rPr>
      <w:rFonts w:cstheme="minorHAnsi"/>
      <w:b/>
      <w:szCs w:val="32"/>
    </w:rPr>
  </w:style>
  <w:style w:type="character" w:customStyle="1" w:styleId="Heading3Char">
    <w:name w:val="Heading 3 Char"/>
    <w:basedOn w:val="DefaultParagraphFont"/>
    <w:link w:val="Heading3"/>
    <w:uiPriority w:val="9"/>
    <w:rsid w:val="00562B4A"/>
    <w:rPr>
      <w:rFonts w:cstheme="minorHAnsi"/>
      <w:bCs/>
      <w:i/>
      <w:iCs/>
      <w:szCs w:val="32"/>
    </w:rPr>
  </w:style>
  <w:style w:type="character" w:styleId="UnresolvedMention">
    <w:name w:val="Unresolved Mention"/>
    <w:basedOn w:val="DefaultParagraphFont"/>
    <w:uiPriority w:val="99"/>
    <w:semiHidden/>
    <w:unhideWhenUsed/>
    <w:rsid w:val="00562B4A"/>
    <w:rPr>
      <w:color w:val="605E5C"/>
      <w:shd w:val="clear" w:color="auto" w:fill="E1DFDD"/>
    </w:rPr>
  </w:style>
  <w:style w:type="paragraph" w:customStyle="1" w:styleId="TableText">
    <w:name w:val="Table Text"/>
    <w:basedOn w:val="Normal"/>
    <w:qFormat/>
    <w:rsid w:val="00321D3C"/>
    <w:pPr>
      <w:autoSpaceDE w:val="0"/>
      <w:autoSpaceDN w:val="0"/>
      <w:adjustRightInd w:val="0"/>
      <w:spacing w:after="60" w:line="240" w:lineRule="auto"/>
    </w:pPr>
    <w:rPr>
      <w:rFonts w:eastAsia="Times New Roman" w:cstheme="minorHAnsi"/>
      <w:color w:val="000000"/>
      <w:sz w:val="20"/>
      <w:szCs w:val="20"/>
    </w:rPr>
  </w:style>
  <w:style w:type="paragraph" w:customStyle="1" w:styleId="TableHeader">
    <w:name w:val="Table Header"/>
    <w:basedOn w:val="Normal"/>
    <w:qFormat/>
    <w:rsid w:val="00562B4A"/>
    <w:pPr>
      <w:autoSpaceDE w:val="0"/>
      <w:autoSpaceDN w:val="0"/>
      <w:adjustRightInd w:val="0"/>
      <w:spacing w:after="0" w:line="240" w:lineRule="atLeast"/>
      <w:jc w:val="center"/>
    </w:pPr>
    <w:rPr>
      <w:rFonts w:cstheme="minorHAnsi"/>
      <w:b/>
      <w:bCs/>
      <w:color w:val="000000"/>
      <w:sz w:val="20"/>
    </w:rPr>
  </w:style>
  <w:style w:type="table" w:customStyle="1" w:styleId="NSECETable">
    <w:name w:val="NSECE Table"/>
    <w:basedOn w:val="TableNormal"/>
    <w:uiPriority w:val="99"/>
    <w:rsid w:val="00321D3C"/>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bottom w:w="29" w:type="dxa"/>
      </w:tblCellMar>
    </w:tblPr>
    <w:tblStylePr w:type="firstRow">
      <w:rPr>
        <w:rFonts w:asciiTheme="minorHAnsi" w:hAnsiTheme="minorHAnsi"/>
        <w:b w:val="0"/>
        <w:sz w:val="20"/>
      </w:rPr>
      <w:tblPr/>
      <w:trPr>
        <w:cantSplit/>
        <w:tblHeader/>
      </w:trPr>
      <w:tcPr>
        <w:vAlign w:val="bottom"/>
      </w:tcPr>
    </w:tblStylePr>
  </w:style>
  <w:style w:type="paragraph" w:styleId="Caption">
    <w:name w:val="caption"/>
    <w:basedOn w:val="Normal"/>
    <w:next w:val="Normal"/>
    <w:uiPriority w:val="35"/>
    <w:unhideWhenUsed/>
    <w:qFormat/>
    <w:rsid w:val="003B62EF"/>
    <w:pPr>
      <w:tabs>
        <w:tab w:val="left" w:pos="1080"/>
      </w:tabs>
      <w:spacing w:before="240" w:after="120"/>
    </w:pPr>
  </w:style>
  <w:style w:type="paragraph" w:customStyle="1" w:styleId="References">
    <w:name w:val="References"/>
    <w:basedOn w:val="BodyText"/>
    <w:qFormat/>
    <w:rsid w:val="003B62EF"/>
    <w:pPr>
      <w:ind w:left="180" w:hanging="180"/>
    </w:pPr>
  </w:style>
  <w:style w:type="paragraph" w:customStyle="1" w:styleId="NORC-BodySingleSpaced1stLineIndent12ptGaramond">
    <w:name w:val="NORC-Body Single Spaced 1st Line Indent (12pt Garamond)"/>
    <w:qFormat/>
    <w:rsid w:val="00FE4F8A"/>
    <w:pPr>
      <w:spacing w:after="0" w:line="240" w:lineRule="auto"/>
      <w:ind w:firstLine="360"/>
    </w:pPr>
    <w:rPr>
      <w:rFonts w:ascii="Garamond" w:eastAsia="Times New Roman" w:hAnsi="Garamond" w:cs="Times New Roman"/>
      <w:sz w:val="24"/>
      <w:szCs w:val="24"/>
    </w:rPr>
  </w:style>
  <w:style w:type="character" w:styleId="Emphasis">
    <w:name w:val="Emphasis"/>
    <w:basedOn w:val="DefaultParagraphFont"/>
    <w:uiPriority w:val="20"/>
    <w:qFormat/>
    <w:rsid w:val="008E5B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13" ma:contentTypeDescription="Create a new document." ma:contentTypeScope="" ma:versionID="cd255bc58ef215b3e9942747cf7a5ccc">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f589b624aea7e6e79b8d9560bb86537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af1397-bbdd-4e5b-9cf5-0b943456dbe9}" ma:internalName="TaxCatchAll" ma:showField="CatchAllData" ma:web="89664619-ff97-4e0c-b760-e9680ea4c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b5aa21-9292-42ac-8e0a-92c6899f210e">
      <Terms xmlns="http://schemas.microsoft.com/office/infopath/2007/PartnerControls"/>
    </lcf76f155ced4ddcb4097134ff3c332f>
    <Notes xmlns="b6b5aa21-9292-42ac-8e0a-92c6899f210e" xsi:nil="true"/>
    <TaxCatchAll xmlns="89664619-ff97-4e0c-b760-e9680ea4c38e" xsi:nil="true"/>
  </documentManagement>
</p:properties>
</file>

<file path=customXml/itemProps1.xml><?xml version="1.0" encoding="utf-8"?>
<ds:datastoreItem xmlns:ds="http://schemas.openxmlformats.org/officeDocument/2006/customXml" ds:itemID="{FEC87964-A6BA-458C-8341-7877E5DB80AD}">
  <ds:schemaRefs>
    <ds:schemaRef ds:uri="http://schemas.openxmlformats.org/officeDocument/2006/bibliography"/>
  </ds:schemaRefs>
</ds:datastoreItem>
</file>

<file path=customXml/itemProps2.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3.xml><?xml version="1.0" encoding="utf-8"?>
<ds:datastoreItem xmlns:ds="http://schemas.openxmlformats.org/officeDocument/2006/customXml" ds:itemID="{7152684B-734F-449E-A142-E36C9108E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b6b5aa21-9292-42ac-8e0a-92c6899f210e"/>
    <ds:schemaRef ds:uri="89664619-ff97-4e0c-b760-e9680ea4c38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13271</Words>
  <Characters>78503</Characters>
  <Application>Microsoft Office Word</Application>
  <DocSecurity>0</DocSecurity>
  <Lines>654</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Greenia</dc:creator>
  <cp:lastModifiedBy>ACF PRA</cp:lastModifiedBy>
  <cp:revision>3</cp:revision>
  <cp:lastPrinted>2023-03-09T18:37:00Z</cp:lastPrinted>
  <dcterms:created xsi:type="dcterms:W3CDTF">2024-09-10T16:35:00Z</dcterms:created>
  <dcterms:modified xsi:type="dcterms:W3CDTF">2024-09-13T10:21:00Z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1bb4ea9966e42e96df973b92b650f70274795d29bed6d4a3e727902c1af8842f</vt:lpwstr>
  </property>
  <property fmtid="{D5CDD505-2E9C-101B-9397-08002B2CF9AE}" pid="4" name="MediaServiceImageTags">
    <vt:lpwstr/>
  </property>
</Properties>
</file>