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3510A10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510B9B" w:rsidR="00510B9B">
        <w:t xml:space="preserve">Home Visiting Evidence of Effectiveness – Website </w:t>
      </w:r>
      <w:r w:rsidR="001B0547">
        <w:t xml:space="preserve">Information Architecture </w:t>
      </w:r>
      <w:r w:rsidRPr="00510B9B" w:rsidR="00510B9B">
        <w:t xml:space="preserve">Testing </w:t>
      </w:r>
    </w:p>
    <w:p w:rsidR="00340E84" w14:paraId="5D046B21" w14:textId="77777777"/>
    <w:p w:rsidR="001B0AAA" w:rsidP="002E7007" w14:paraId="726F4E81" w14:textId="22DB3BC3">
      <w:pPr>
        <w:rPr>
          <w:bCs/>
        </w:rPr>
      </w:pPr>
      <w:r>
        <w:rPr>
          <w:b/>
        </w:rPr>
        <w:t>PURPOSE</w:t>
      </w:r>
      <w:r w:rsidR="00374E7F">
        <w:rPr>
          <w:b/>
        </w:rPr>
        <w:t xml:space="preserve"> 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60612" w:rsidR="000D357C">
        <w:rPr>
          <w:bCs/>
        </w:rPr>
        <w:t xml:space="preserve">The Department of Health and Human Services launched the Home Visiting Evidence of Effectiveness (HomVEE) review to conduct a thorough and transparent review of </w:t>
      </w:r>
      <w:r w:rsidR="00A9383F">
        <w:rPr>
          <w:bCs/>
        </w:rPr>
        <w:t xml:space="preserve">the research on </w:t>
      </w:r>
      <w:r w:rsidRPr="00360612" w:rsidR="000D357C">
        <w:rPr>
          <w:bCs/>
        </w:rPr>
        <w:t xml:space="preserve">early childhood home visiting models. </w:t>
      </w:r>
      <w:r w:rsidR="00F556E7">
        <w:rPr>
          <w:bCs/>
        </w:rPr>
        <w:t xml:space="preserve">The </w:t>
      </w:r>
      <w:r w:rsidR="00F556E7">
        <w:t xml:space="preserve">HomVEE website </w:t>
      </w:r>
      <w:r w:rsidR="0042272F">
        <w:t>provides use</w:t>
      </w:r>
      <w:r w:rsidR="00153B9F">
        <w:t>r</w:t>
      </w:r>
      <w:r w:rsidR="0042272F">
        <w:t xml:space="preserve">s with </w:t>
      </w:r>
      <w:r w:rsidRPr="00BC4C49" w:rsidR="002E7007">
        <w:rPr>
          <w:bCs/>
        </w:rPr>
        <w:t xml:space="preserve">an assessment of the evidence of effectiveness for early childhood home visiting models that serve families with pregnant </w:t>
      </w:r>
      <w:r w:rsidR="00775E71">
        <w:rPr>
          <w:bCs/>
        </w:rPr>
        <w:t>people</w:t>
      </w:r>
      <w:r w:rsidRPr="00BC4C49" w:rsidR="00775E71">
        <w:rPr>
          <w:bCs/>
        </w:rPr>
        <w:t xml:space="preserve"> </w:t>
      </w:r>
      <w:r w:rsidRPr="00BC4C49" w:rsidR="002E7007">
        <w:rPr>
          <w:bCs/>
        </w:rPr>
        <w:t>and children from birth to kindergarten entry (that is, up through age 5)</w:t>
      </w:r>
      <w:r w:rsidR="00153B9F">
        <w:rPr>
          <w:bCs/>
        </w:rPr>
        <w:t xml:space="preserve"> and additional information about </w:t>
      </w:r>
      <w:r w:rsidRPr="00BC4C49" w:rsidR="002E7007">
        <w:rPr>
          <w:bCs/>
        </w:rPr>
        <w:t xml:space="preserve">models and implementation </w:t>
      </w:r>
      <w:r w:rsidR="00153B9F">
        <w:rPr>
          <w:bCs/>
        </w:rPr>
        <w:t xml:space="preserve">details </w:t>
      </w:r>
      <w:r w:rsidRPr="00BC4C49" w:rsidR="002E7007">
        <w:rPr>
          <w:bCs/>
        </w:rPr>
        <w:t xml:space="preserve">provided by </w:t>
      </w:r>
      <w:r w:rsidR="00153B9F">
        <w:rPr>
          <w:bCs/>
        </w:rPr>
        <w:t xml:space="preserve">model </w:t>
      </w:r>
      <w:r w:rsidRPr="00BC4C49" w:rsidR="002E7007">
        <w:rPr>
          <w:bCs/>
        </w:rPr>
        <w:t>developer</w:t>
      </w:r>
      <w:r w:rsidR="00153B9F">
        <w:rPr>
          <w:bCs/>
        </w:rPr>
        <w:t>s</w:t>
      </w:r>
      <w:r w:rsidRPr="00BC4C49" w:rsidR="002E7007">
        <w:rPr>
          <w:bCs/>
        </w:rPr>
        <w:t xml:space="preserve"> or other model stakeholders</w:t>
      </w:r>
      <w:r w:rsidRPr="00360612" w:rsidR="005B0396">
        <w:rPr>
          <w:bCs/>
        </w:rPr>
        <w:t>.</w:t>
      </w:r>
    </w:p>
    <w:p w:rsidR="005B0396" w:rsidRPr="00F556E7" w:rsidP="002E7007" w14:paraId="4C2385A4" w14:textId="20630FCC">
      <w:pPr>
        <w:rPr>
          <w:bCs/>
        </w:rPr>
      </w:pPr>
    </w:p>
    <w:p w:rsidR="00F556E7" w:rsidP="00F556E7" w14:paraId="2ED081C9" w14:textId="312568E8">
      <w:r>
        <w:t xml:space="preserve">The Administration for Children and Families (ACF) Office of Planning, Research, and Evaluation (OPRE) is planning </w:t>
      </w:r>
      <w:r>
        <w:t>to r</w:t>
      </w:r>
      <w:r w:rsidRPr="00462D9B" w:rsidR="00510B9B">
        <w:t xml:space="preserve">eview and test the </w:t>
      </w:r>
      <w:r w:rsidR="000D4367">
        <w:t>HomVEE</w:t>
      </w:r>
      <w:r w:rsidRPr="00462D9B" w:rsidR="00510B9B">
        <w:t xml:space="preserve"> website under controlled test conditions with members of the site’s audience. </w:t>
      </w:r>
      <w:r>
        <w:t xml:space="preserve">The materials proposed in this request are to implement </w:t>
      </w:r>
      <w:r w:rsidRPr="00510B9B" w:rsidR="001B0547">
        <w:t xml:space="preserve">Website </w:t>
      </w:r>
      <w:r w:rsidR="001B0547">
        <w:t xml:space="preserve">Information Architecture </w:t>
      </w:r>
      <w:r w:rsidRPr="00510B9B" w:rsidR="001B0547">
        <w:t>Testing</w:t>
      </w:r>
      <w:r w:rsidR="001B0547">
        <w:t xml:space="preserve"> through tree testing, card-sort testing, and first-click testing. </w:t>
      </w:r>
      <w:r w:rsidR="00F64805">
        <w:t xml:space="preserve">These </w:t>
      </w:r>
      <w:r w:rsidR="00545298">
        <w:t xml:space="preserve">unmoderated </w:t>
      </w:r>
      <w:r w:rsidR="00F64805">
        <w:t xml:space="preserve">navigability tests will test </w:t>
      </w:r>
      <w:r w:rsidR="007C09E0">
        <w:t xml:space="preserve">website </w:t>
      </w:r>
      <w:r w:rsidR="001B0547">
        <w:t xml:space="preserve">architecture, </w:t>
      </w:r>
      <w:r w:rsidR="007C09E0">
        <w:t xml:space="preserve">functionality and </w:t>
      </w:r>
      <w:r w:rsidR="005A0CD9">
        <w:t xml:space="preserve">usability </w:t>
      </w:r>
      <w:r w:rsidR="00545298">
        <w:t xml:space="preserve">by providing users with a link to a </w:t>
      </w:r>
      <w:r w:rsidR="00B63BA0">
        <w:t xml:space="preserve">self-administered </w:t>
      </w:r>
      <w:r w:rsidR="00545298">
        <w:t xml:space="preserve">set of tasks. </w:t>
      </w:r>
      <w:r w:rsidR="001F6A42">
        <w:t xml:space="preserve">This request is related to </w:t>
      </w:r>
      <w:r w:rsidR="002C44E3">
        <w:t xml:space="preserve">and </w:t>
      </w:r>
      <w:r w:rsidR="00374B8F">
        <w:t xml:space="preserve">supplements </w:t>
      </w:r>
      <w:r w:rsidR="00374E7F">
        <w:t>a</w:t>
      </w:r>
      <w:r w:rsidR="001F6A42">
        <w:t xml:space="preserve"> prior request</w:t>
      </w:r>
      <w:r w:rsidR="00374E7F">
        <w:t xml:space="preserve"> under this umbrella generic:</w:t>
      </w:r>
      <w:r w:rsidR="001F6A42">
        <w:t xml:space="preserve"> “</w:t>
      </w:r>
      <w:r w:rsidRPr="00510B9B" w:rsidR="001F6A42">
        <w:t xml:space="preserve">Home Visiting Evidence of Effectiveness – Website </w:t>
      </w:r>
      <w:r w:rsidR="00545EC9">
        <w:t>Usability</w:t>
      </w:r>
      <w:r w:rsidRPr="00510B9B" w:rsidR="001F6A42">
        <w:t xml:space="preserve"> Testing</w:t>
      </w:r>
      <w:r w:rsidR="001F6A42">
        <w:t>”</w:t>
      </w:r>
      <w:r w:rsidR="00796916">
        <w:t>.</w:t>
      </w:r>
    </w:p>
    <w:p w:rsidR="00F556E7" w:rsidP="00F556E7" w14:paraId="721F65FD" w14:textId="77777777"/>
    <w:p w:rsidR="00510B9B" w:rsidP="008F22F9" w14:paraId="79BF9E59" w14:textId="45D2EF62">
      <w:pPr>
        <w:spacing w:after="120"/>
      </w:pPr>
      <w:r>
        <w:t xml:space="preserve">Information collected will allow the HomVEE team to better understand any usability issues and their underlying cause so that they can be resolved. </w:t>
      </w:r>
      <w:r>
        <w:t>Potential usability issues may include:</w:t>
      </w:r>
    </w:p>
    <w:p w:rsidR="00510B9B" w:rsidRPr="00D33012" w:rsidP="00510B9B" w14:paraId="472AB019" w14:textId="77777777">
      <w:pPr>
        <w:pStyle w:val="ListParagraph"/>
        <w:numPr>
          <w:ilvl w:val="1"/>
          <w:numId w:val="20"/>
        </w:numPr>
        <w:spacing w:after="160" w:line="259" w:lineRule="auto"/>
      </w:pPr>
      <w:r w:rsidRPr="00D33012">
        <w:rPr>
          <w:i/>
        </w:rPr>
        <w:t>Messaging issues</w:t>
      </w:r>
      <w:r>
        <w:t xml:space="preserve"> – Users should be able to easily determine the purpose and value of the site. </w:t>
      </w:r>
    </w:p>
    <w:p w:rsidR="00510B9B" w:rsidP="00510B9B" w14:paraId="4BB27AFC" w14:textId="77777777">
      <w:pPr>
        <w:pStyle w:val="ListParagraph"/>
        <w:numPr>
          <w:ilvl w:val="1"/>
          <w:numId w:val="20"/>
        </w:numPr>
        <w:spacing w:after="160" w:line="259" w:lineRule="auto"/>
      </w:pPr>
      <w:r w:rsidRPr="005608E9">
        <w:rPr>
          <w:i/>
        </w:rPr>
        <w:t xml:space="preserve">Navigation </w:t>
      </w:r>
      <w:r>
        <w:rPr>
          <w:i/>
        </w:rPr>
        <w:t>issues</w:t>
      </w:r>
      <w:r>
        <w:t xml:space="preserve"> – Users should be able to easily locate features and information. </w:t>
      </w:r>
    </w:p>
    <w:p w:rsidR="00510B9B" w:rsidP="00510B9B" w14:paraId="1924EF77" w14:textId="43CCA390">
      <w:pPr>
        <w:pStyle w:val="ListParagraph"/>
        <w:numPr>
          <w:ilvl w:val="1"/>
          <w:numId w:val="20"/>
        </w:numPr>
        <w:spacing w:after="160" w:line="259" w:lineRule="auto"/>
      </w:pPr>
      <w:r>
        <w:rPr>
          <w:i/>
        </w:rPr>
        <w:t>Scannability</w:t>
      </w:r>
      <w:r>
        <w:rPr>
          <w:i/>
        </w:rPr>
        <w:t xml:space="preserve"> issues </w:t>
      </w:r>
      <w:r>
        <w:t>– Information should be presented in a way that is hierarchical, and easy to scan and consume.</w:t>
      </w:r>
    </w:p>
    <w:p w:rsidR="00510B9B" w:rsidRPr="00E11B81" w:rsidP="00510B9B" w14:paraId="39035A82" w14:textId="1F4AEA69">
      <w:pPr>
        <w:pStyle w:val="ListParagraph"/>
        <w:numPr>
          <w:ilvl w:val="1"/>
          <w:numId w:val="20"/>
        </w:numPr>
        <w:spacing w:after="160" w:line="259" w:lineRule="auto"/>
      </w:pPr>
      <w:r w:rsidRPr="00414F17">
        <w:rPr>
          <w:i/>
        </w:rPr>
        <w:t xml:space="preserve">Accuracy issues </w:t>
      </w:r>
      <w:r>
        <w:t>– Users</w:t>
      </w:r>
      <w:r w:rsidR="000D4367">
        <w:t>’</w:t>
      </w:r>
      <w:r>
        <w:t xml:space="preserve"> actions should produce desired results</w:t>
      </w:r>
      <w:r w:rsidRPr="00E11B81">
        <w:t>.</w:t>
      </w:r>
      <w:r>
        <w:t xml:space="preserve"> </w:t>
      </w:r>
    </w:p>
    <w:p w:rsidR="00510B9B" w:rsidP="00510B9B" w14:paraId="50B4027F" w14:textId="77777777">
      <w:pPr>
        <w:pStyle w:val="ListParagraph"/>
        <w:numPr>
          <w:ilvl w:val="1"/>
          <w:numId w:val="20"/>
        </w:numPr>
        <w:spacing w:after="160" w:line="259" w:lineRule="auto"/>
      </w:pPr>
      <w:r>
        <w:rPr>
          <w:i/>
        </w:rPr>
        <w:t>Language or terminology</w:t>
      </w:r>
      <w:r w:rsidRPr="00E11B81">
        <w:rPr>
          <w:i/>
        </w:rPr>
        <w:t xml:space="preserve"> </w:t>
      </w:r>
      <w:r>
        <w:rPr>
          <w:i/>
        </w:rPr>
        <w:t>issues</w:t>
      </w:r>
      <w:r w:rsidRPr="00E11B81">
        <w:t xml:space="preserve"> –</w:t>
      </w:r>
      <w:r>
        <w:t xml:space="preserve"> Site should use language and terms familiar to users. Help understanding site terms should be readily available.</w:t>
      </w:r>
    </w:p>
    <w:p w:rsidR="00374E7F" w:rsidP="00C72FBA" w14:paraId="761B985D" w14:textId="77777777">
      <w:pPr>
        <w:spacing w:line="259" w:lineRule="auto"/>
        <w:rPr>
          <w:b/>
        </w:rPr>
      </w:pPr>
    </w:p>
    <w:p w:rsidR="00510B9B" w:rsidP="00510B9B" w14:paraId="62F1571B" w14:textId="0947D1FE">
      <w:pPr>
        <w:spacing w:after="360"/>
        <w:rPr>
          <w:b/>
          <w:sz w:val="28"/>
          <w:szCs w:val="28"/>
        </w:rPr>
      </w:pPr>
      <w:r w:rsidRPr="00434E33">
        <w:rPr>
          <w:b/>
        </w:rPr>
        <w:t>DESCRIPTION OF RESPONDENTS</w:t>
      </w:r>
      <w:r>
        <w:t xml:space="preserve">: </w:t>
      </w:r>
      <w:r>
        <w:t>The test participants will include members of the web</w:t>
      </w:r>
      <w:r w:rsidRPr="00D33012">
        <w:rPr>
          <w:color w:val="000000" w:themeColor="text1"/>
        </w:rPr>
        <w:t xml:space="preserve">site’s </w:t>
      </w:r>
      <w:r>
        <w:rPr>
          <w:color w:val="000000" w:themeColor="text1"/>
        </w:rPr>
        <w:t xml:space="preserve">intended </w:t>
      </w:r>
      <w:r w:rsidRPr="00D33012">
        <w:rPr>
          <w:color w:val="000000" w:themeColor="text1"/>
        </w:rPr>
        <w:t>audience</w:t>
      </w:r>
      <w:r w:rsidR="00153782">
        <w:rPr>
          <w:color w:val="000000" w:themeColor="text1"/>
        </w:rPr>
        <w:t xml:space="preserve">, </w:t>
      </w:r>
      <w:r w:rsidR="00040D43">
        <w:rPr>
          <w:color w:val="000000" w:themeColor="text1"/>
        </w:rPr>
        <w:t xml:space="preserve">recruited from two primary listservs: (1) subscribers to the HomVEE </w:t>
      </w:r>
      <w:r w:rsidR="00693F6E">
        <w:rPr>
          <w:color w:val="000000" w:themeColor="text1"/>
        </w:rPr>
        <w:t>email distribution list</w:t>
      </w:r>
      <w:r w:rsidR="00A53786">
        <w:rPr>
          <w:color w:val="000000" w:themeColor="text1"/>
        </w:rPr>
        <w:t>,</w:t>
      </w:r>
      <w:r w:rsidRPr="00A53786" w:rsidR="00A53786">
        <w:t xml:space="preserve"> </w:t>
      </w:r>
      <w:r w:rsidR="00040D43">
        <w:rPr>
          <w:color w:val="000000" w:themeColor="text1"/>
        </w:rPr>
        <w:t xml:space="preserve">and (2) subscribers to OPRE’s newsletter. </w:t>
      </w:r>
      <w:r w:rsidR="00FA2907">
        <w:rPr>
          <w:color w:val="000000" w:themeColor="text1"/>
        </w:rPr>
        <w:t>These individuals include researchers and experts in the field of child welfare</w:t>
      </w:r>
      <w:r w:rsidR="00411137">
        <w:rPr>
          <w:color w:val="000000" w:themeColor="text1"/>
        </w:rPr>
        <w:t xml:space="preserve"> and related fields</w:t>
      </w:r>
      <w:r w:rsidR="00FA2907">
        <w:rPr>
          <w:color w:val="000000" w:themeColor="text1"/>
        </w:rPr>
        <w:t xml:space="preserve">, </w:t>
      </w:r>
      <w:r w:rsidR="00411137">
        <w:rPr>
          <w:color w:val="000000" w:themeColor="text1"/>
        </w:rPr>
        <w:t xml:space="preserve">home visiting implementation agencies and </w:t>
      </w:r>
      <w:r w:rsidR="00A9383F">
        <w:rPr>
          <w:color w:val="000000" w:themeColor="text1"/>
        </w:rPr>
        <w:t>providers</w:t>
      </w:r>
      <w:r w:rsidR="00411137">
        <w:rPr>
          <w:color w:val="000000" w:themeColor="text1"/>
        </w:rPr>
        <w:t>, and s</w:t>
      </w:r>
      <w:r w:rsidRPr="00550444">
        <w:rPr>
          <w:color w:val="000000" w:themeColor="text1"/>
        </w:rPr>
        <w:t>tate policy makers and federal staff.</w:t>
      </w:r>
      <w:r>
        <w:rPr>
          <w:rStyle w:val="FootnoteReference"/>
          <w:color w:val="000000" w:themeColor="text1"/>
        </w:rPr>
        <w:footnoteReference w:id="2"/>
      </w:r>
      <w:r w:rsidRPr="00D33012">
        <w:rPr>
          <w:color w:val="000000" w:themeColor="text1"/>
        </w:rPr>
        <w:t xml:space="preserve"> </w:t>
      </w: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1C4D528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962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5231B6DA" w14:textId="13909221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AA1FE3" w:rsidP="009C13B9" w14:paraId="42D693BA" w14:textId="09969A4F">
      <w:pPr>
        <w:rPr>
          <w:u w:val="single"/>
        </w:rPr>
      </w:pPr>
      <w:r>
        <w:t>Name</w:t>
      </w:r>
      <w:r w:rsidR="00340E84">
        <w:t xml:space="preserve"> and </w:t>
      </w:r>
      <w:r w:rsidR="00340E84">
        <w:t>affiliation</w:t>
      </w:r>
      <w:r w:rsidRPr="005243D0">
        <w:t>:</w:t>
      </w:r>
      <w:r w:rsidRPr="00AA1FE3">
        <w:t>_</w:t>
      </w:r>
      <w:r w:rsidRPr="00AA1FE3">
        <w:t>_</w:t>
      </w:r>
      <w:r w:rsidRPr="00AA1FE3">
        <w:rPr>
          <w:u w:val="single"/>
        </w:rPr>
        <w:t>_</w:t>
      </w:r>
      <w:r w:rsidRPr="00AA1FE3" w:rsidR="00E450ED">
        <w:rPr>
          <w:u w:val="single"/>
        </w:rPr>
        <w:t>Shirley</w:t>
      </w:r>
      <w:r w:rsidRPr="00AA1FE3" w:rsidR="00E450ED">
        <w:rPr>
          <w:u w:val="single"/>
        </w:rPr>
        <w:t xml:space="preserve"> Adelstein, OPRE/ACF</w:t>
      </w:r>
      <w:r w:rsidRPr="00AA1FE3">
        <w:rPr>
          <w:u w:val="single"/>
        </w:rPr>
        <w:t>________________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AB5C23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10B9B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605FE4" w:rsidP="00605FE4" w14:paraId="3D1F9C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P="00C72FBA" w14:paraId="2E1C8400" w14:textId="3B46812F">
      <w:pPr>
        <w:pStyle w:val="paragraph"/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 </w:t>
      </w:r>
      <w:r>
        <w:rPr>
          <w:rStyle w:val="normaltextrun"/>
        </w:rPr>
        <w:t> </w:t>
      </w:r>
      <w:r>
        <w:t>[  ]</w:t>
      </w:r>
      <w:r>
        <w:t xml:space="preserve"> Yes [</w:t>
      </w:r>
      <w:r w:rsidR="00DC7C72">
        <w:t>X</w:t>
      </w:r>
      <w:r>
        <w:t xml:space="preserve">] No  </w:t>
      </w: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253B7C22" w14:textId="77777777" w:rsidTr="00F44208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550444" w:rsidP="00843796" w14:paraId="1BBE0D07" w14:textId="04009A51">
            <w:r w:rsidRPr="008B2BAB">
              <w:t>Website Information Architecture Testing</w:t>
            </w:r>
          </w:p>
        </w:tc>
        <w:tc>
          <w:tcPr>
            <w:tcW w:w="2070" w:type="dxa"/>
          </w:tcPr>
          <w:p w:rsidR="00550444" w:rsidP="00843796" w14:paraId="650677D1" w14:textId="6EBB3520">
            <w:r>
              <w:t>Individuals or Households</w:t>
            </w:r>
          </w:p>
        </w:tc>
        <w:tc>
          <w:tcPr>
            <w:tcW w:w="1890" w:type="dxa"/>
            <w:vAlign w:val="center"/>
          </w:tcPr>
          <w:p w:rsidR="00550444" w:rsidP="00F44208" w14:paraId="442F888F" w14:textId="5EA33ADE">
            <w:pPr>
              <w:jc w:val="center"/>
            </w:pPr>
            <w:r>
              <w:t>100</w:t>
            </w:r>
          </w:p>
        </w:tc>
        <w:tc>
          <w:tcPr>
            <w:tcW w:w="1710" w:type="dxa"/>
            <w:vAlign w:val="center"/>
          </w:tcPr>
          <w:p w:rsidR="00550444" w:rsidP="00F44208" w14:paraId="6E96A48C" w14:textId="59DD32CD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550444" w:rsidP="00F44208" w14:paraId="24337D75" w14:textId="15A1AA6F">
            <w:pPr>
              <w:jc w:val="center"/>
            </w:pPr>
            <w:r>
              <w:t>.</w:t>
            </w:r>
            <w:r w:rsidR="008B2BAB">
              <w:t>33</w:t>
            </w:r>
          </w:p>
        </w:tc>
        <w:tc>
          <w:tcPr>
            <w:tcW w:w="1003" w:type="dxa"/>
            <w:vAlign w:val="center"/>
          </w:tcPr>
          <w:p w:rsidR="00550444" w:rsidP="00F44208" w14:paraId="6660A8E0" w14:textId="18D153E9">
            <w:pPr>
              <w:jc w:val="center"/>
            </w:pPr>
            <w:r>
              <w:t>33</w:t>
            </w:r>
          </w:p>
        </w:tc>
      </w:tr>
      <w:tr w14:paraId="346A74D8" w14:textId="77777777" w:rsidTr="00F44208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550444" w:rsidP="00550444" w14:paraId="24489E60" w14:textId="41D6FA8D">
            <w:r w:rsidRPr="008B2BAB">
              <w:t>Website Information Architecture Testing</w:t>
            </w:r>
          </w:p>
        </w:tc>
        <w:tc>
          <w:tcPr>
            <w:tcW w:w="2070" w:type="dxa"/>
          </w:tcPr>
          <w:p w:rsidR="00550444" w:rsidP="00550444" w14:paraId="10F08678" w14:textId="5B91FEE0">
            <w:r>
              <w:t>State, local, or tribal governments</w:t>
            </w:r>
          </w:p>
        </w:tc>
        <w:tc>
          <w:tcPr>
            <w:tcW w:w="1890" w:type="dxa"/>
            <w:vAlign w:val="center"/>
          </w:tcPr>
          <w:p w:rsidR="00550444" w:rsidP="00F44208" w14:paraId="766368E8" w14:textId="2BF196F7">
            <w:pPr>
              <w:jc w:val="center"/>
            </w:pPr>
            <w:r>
              <w:t>100</w:t>
            </w:r>
          </w:p>
        </w:tc>
        <w:tc>
          <w:tcPr>
            <w:tcW w:w="1710" w:type="dxa"/>
            <w:vAlign w:val="center"/>
          </w:tcPr>
          <w:p w:rsidR="00550444" w:rsidP="00F44208" w14:paraId="5EBC78C7" w14:textId="4B811DE4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550444" w:rsidP="00F44208" w14:paraId="7F7244BA" w14:textId="79543D05">
            <w:pPr>
              <w:jc w:val="center"/>
            </w:pPr>
            <w:r>
              <w:t>.</w:t>
            </w:r>
            <w:r w:rsidR="008B2BAB">
              <w:t>33</w:t>
            </w:r>
          </w:p>
        </w:tc>
        <w:tc>
          <w:tcPr>
            <w:tcW w:w="1003" w:type="dxa"/>
            <w:vAlign w:val="center"/>
          </w:tcPr>
          <w:p w:rsidR="00550444" w:rsidP="00F44208" w14:paraId="5DC39CFD" w14:textId="53DE8E17">
            <w:pPr>
              <w:jc w:val="center"/>
            </w:pPr>
            <w:r>
              <w:t>33</w:t>
            </w:r>
          </w:p>
        </w:tc>
      </w:tr>
      <w:tr w14:paraId="7DE107E6" w14:textId="77777777" w:rsidTr="0074014A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4E22" w:rsidRPr="0001027E" w:rsidP="00344E22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344E22" w:rsidRPr="0001027E" w:rsidP="00344E22" w14:paraId="55E12884" w14:textId="51B5163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  <w:vAlign w:val="center"/>
          </w:tcPr>
          <w:p w:rsidR="00344E22" w:rsidP="00344E22" w14:paraId="1DB2365D" w14:textId="1889F761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4E22" w:rsidP="0074014A" w14:paraId="39DC28AB" w14:textId="3093E9F2">
            <w:pPr>
              <w:jc w:val="center"/>
            </w:pPr>
            <w:r>
              <w:t>.</w:t>
            </w:r>
            <w:r w:rsidR="008B2BAB">
              <w:t>33</w:t>
            </w:r>
            <w:r w:rsidR="00CD57B5">
              <w:t xml:space="preserve"> (</w:t>
            </w:r>
            <w:r w:rsidR="008B2BAB">
              <w:t>20</w:t>
            </w:r>
            <w:r w:rsidR="00CD57B5">
              <w:t xml:space="preserve"> minutes)</w:t>
            </w:r>
          </w:p>
        </w:tc>
        <w:tc>
          <w:tcPr>
            <w:tcW w:w="1003" w:type="dxa"/>
            <w:vAlign w:val="center"/>
          </w:tcPr>
          <w:p w:rsidR="00344E22" w:rsidRPr="0001027E" w:rsidP="00344E22" w14:paraId="4E11045B" w14:textId="6C7FFED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F3170F" w:rsidP="00F3170F" w14:paraId="3CF8F186" w14:textId="77777777"/>
    <w:p w:rsidR="005E714A" w14:paraId="35567BF8" w14:textId="71AA7F8B">
      <w:pPr>
        <w:rPr>
          <w:b/>
        </w:rPr>
      </w:pPr>
      <w:r w:rsidRPr="00303590">
        <w:rPr>
          <w:b/>
        </w:rPr>
        <w:t xml:space="preserve">FEDERAL </w:t>
      </w:r>
      <w:r w:rsidRPr="00303590" w:rsidR="009F5923">
        <w:rPr>
          <w:b/>
        </w:rPr>
        <w:t>COST</w:t>
      </w:r>
      <w:r w:rsidRPr="00303590" w:rsidR="00F06866">
        <w:rPr>
          <w:b/>
        </w:rPr>
        <w:t>:</w:t>
      </w:r>
      <w:r w:rsidRPr="00303590" w:rsidR="00895229">
        <w:rPr>
          <w:b/>
        </w:rPr>
        <w:t xml:space="preserve"> </w:t>
      </w:r>
      <w:r w:rsidRPr="00303590" w:rsidR="00C86E91">
        <w:rPr>
          <w:b/>
        </w:rPr>
        <w:t xml:space="preserve"> </w:t>
      </w:r>
      <w:r w:rsidRPr="00303590" w:rsidR="00C86E91">
        <w:t xml:space="preserve">The estimated annual cost to the Federal government </w:t>
      </w:r>
      <w:r w:rsidRPr="00303590" w:rsidR="00C86E91">
        <w:t xml:space="preserve">is  </w:t>
      </w:r>
      <w:r w:rsidRPr="0074014A" w:rsidR="00AF4A9B">
        <w:rPr>
          <w:u w:val="single"/>
        </w:rPr>
        <w:t>_</w:t>
      </w:r>
      <w:r w:rsidRPr="0074014A" w:rsidR="00E34BD6">
        <w:rPr>
          <w:u w:val="single"/>
        </w:rPr>
        <w:t>$3,148</w:t>
      </w:r>
      <w:r w:rsidR="00AF4A9B">
        <w:t>____</w:t>
      </w:r>
    </w:p>
    <w:p w:rsidR="0069403B" w:rsidP="00F06866" w14:paraId="0FC66E6B" w14:textId="77777777">
      <w:pPr>
        <w:rPr>
          <w:b/>
        </w:rPr>
      </w:pPr>
    </w:p>
    <w:p w:rsidR="0074014A" w:rsidP="00F06866" w14:paraId="5B50E25C" w14:textId="77777777">
      <w:pPr>
        <w:rPr>
          <w:b/>
        </w:rPr>
      </w:pPr>
    </w:p>
    <w:p w:rsidR="0074014A" w:rsidP="00F06866" w14:paraId="71260FEE" w14:textId="77777777">
      <w:pPr>
        <w:rPr>
          <w:b/>
        </w:rPr>
      </w:pPr>
    </w:p>
    <w:p w:rsidR="0074014A" w:rsidP="00F06866" w14:paraId="530556F5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00B9954F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E969BD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38E23111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605FE4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05FE4">
        <w:t>.</w:t>
      </w:r>
    </w:p>
    <w:p w:rsidR="00A403BB" w:rsidP="00E969BD" w14:paraId="10110DDC" w14:textId="77777777"/>
    <w:p w:rsidR="00A403BB" w:rsidP="00A403BB" w14:paraId="794D6777" w14:textId="30B2D961">
      <w:r>
        <w:t xml:space="preserve">This is a self-administered task. Any user that </w:t>
      </w:r>
      <w:r w:rsidR="00D64127">
        <w:t xml:space="preserve">reads the announcement </w:t>
      </w:r>
      <w:r w:rsidR="001B25D8">
        <w:t xml:space="preserve">in either of the two </w:t>
      </w:r>
      <w:r w:rsidR="001B25D8">
        <w:rPr>
          <w:color w:val="000000" w:themeColor="text1"/>
        </w:rPr>
        <w:t>listservs</w:t>
      </w:r>
      <w:r w:rsidR="001B25D8">
        <w:t xml:space="preserve"> described above</w:t>
      </w:r>
      <w:r w:rsidR="00235E30">
        <w:t xml:space="preserve"> and clicks the link will be </w:t>
      </w:r>
      <w:r w:rsidR="00BE53D8">
        <w:t xml:space="preserve">able to </w:t>
      </w:r>
      <w:r w:rsidR="00235E30">
        <w:t xml:space="preserve">participate in the test. </w:t>
      </w:r>
      <w:r w:rsidR="002F7FE2">
        <w:t xml:space="preserve">The announcement </w:t>
      </w:r>
      <w:r w:rsidR="00393384">
        <w:t xml:space="preserve">will </w:t>
      </w:r>
      <w:r w:rsidR="002F7FE2">
        <w:t xml:space="preserve">describe the </w:t>
      </w:r>
      <w:r w:rsidR="00DB0362">
        <w:t xml:space="preserve">context for the usability test </w:t>
      </w:r>
      <w:r w:rsidR="00561270">
        <w:t>and the types of user testers requested</w:t>
      </w:r>
      <w:r w:rsidR="00DB0362">
        <w:t>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69B5596E">
      <w:pPr>
        <w:ind w:left="720"/>
      </w:pPr>
      <w:r>
        <w:t>[</w:t>
      </w:r>
      <w:r w:rsidR="00550444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7E47B34">
      <w:pPr>
        <w:ind w:left="720"/>
      </w:pPr>
      <w:r>
        <w:t>[</w:t>
      </w:r>
      <w:r w:rsidR="00353B7D">
        <w:t xml:space="preserve">  </w:t>
      </w:r>
      <w:r>
        <w:t>]</w:t>
      </w:r>
      <w:r>
        <w:t xml:space="preserve"> Other, Explain</w:t>
      </w:r>
    </w:p>
    <w:p w:rsidR="00DC7C72" w:rsidP="001B0AAA" w14:paraId="1E306380" w14:textId="77777777">
      <w:pPr>
        <w:ind w:left="720"/>
      </w:pPr>
    </w:p>
    <w:p w:rsidR="00F24CFC" w:rsidP="00F24CFC" w14:paraId="1993A005" w14:textId="2DB0965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353B7D">
        <w:t xml:space="preserve"> X 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4D46E9" w14:paraId="52A67A55" w14:textId="68B1D0FA">
      <w:pPr>
        <w:ind w:left="360"/>
      </w:pP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C2BAC" w14:paraId="32F217B2" w14:textId="77777777">
      <w:r>
        <w:separator/>
      </w:r>
    </w:p>
  </w:footnote>
  <w:footnote w:type="continuationSeparator" w:id="1">
    <w:p w:rsidR="00FC2BAC" w14:paraId="39946D5D" w14:textId="77777777">
      <w:r>
        <w:continuationSeparator/>
      </w:r>
    </w:p>
  </w:footnote>
  <w:footnote w:id="2">
    <w:p w:rsidR="002F4AA1" w14:paraId="1B525CC2" w14:textId="703FB9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>This collection of information is part of the federal employee’s work-related duties and therefore are not subject to the Paperwork Reduction Act. These respondents are not included in the burden estimates.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F1FEF"/>
    <w:multiLevelType w:val="hybridMultilevel"/>
    <w:tmpl w:val="B8CE4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C5FB5"/>
    <w:multiLevelType w:val="hybridMultilevel"/>
    <w:tmpl w:val="E7A069E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64051"/>
    <w:multiLevelType w:val="hybridMultilevel"/>
    <w:tmpl w:val="48F0B6A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E2F4CD0"/>
    <w:multiLevelType w:val="hybridMultilevel"/>
    <w:tmpl w:val="3BC66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713595">
    <w:abstractNumId w:val="13"/>
  </w:num>
  <w:num w:numId="2" w16cid:durableId="974529423">
    <w:abstractNumId w:val="21"/>
  </w:num>
  <w:num w:numId="3" w16cid:durableId="643584659">
    <w:abstractNumId w:val="20"/>
  </w:num>
  <w:num w:numId="4" w16cid:durableId="923803773">
    <w:abstractNumId w:val="22"/>
  </w:num>
  <w:num w:numId="5" w16cid:durableId="118306999">
    <w:abstractNumId w:val="4"/>
  </w:num>
  <w:num w:numId="6" w16cid:durableId="722558232">
    <w:abstractNumId w:val="2"/>
  </w:num>
  <w:num w:numId="7" w16cid:durableId="179979653">
    <w:abstractNumId w:val="11"/>
  </w:num>
  <w:num w:numId="8" w16cid:durableId="1271468105">
    <w:abstractNumId w:val="17"/>
  </w:num>
  <w:num w:numId="9" w16cid:durableId="1451822849">
    <w:abstractNumId w:val="12"/>
  </w:num>
  <w:num w:numId="10" w16cid:durableId="894774976">
    <w:abstractNumId w:val="3"/>
  </w:num>
  <w:num w:numId="11" w16cid:durableId="1691636416">
    <w:abstractNumId w:val="7"/>
  </w:num>
  <w:num w:numId="12" w16cid:durableId="1218585356">
    <w:abstractNumId w:val="9"/>
  </w:num>
  <w:num w:numId="13" w16cid:durableId="1946763118">
    <w:abstractNumId w:val="1"/>
  </w:num>
  <w:num w:numId="14" w16cid:durableId="212934288">
    <w:abstractNumId w:val="19"/>
  </w:num>
  <w:num w:numId="15" w16cid:durableId="362441467">
    <w:abstractNumId w:val="16"/>
  </w:num>
  <w:num w:numId="16" w16cid:durableId="498622419">
    <w:abstractNumId w:val="14"/>
  </w:num>
  <w:num w:numId="17" w16cid:durableId="626014410">
    <w:abstractNumId w:val="5"/>
  </w:num>
  <w:num w:numId="18" w16cid:durableId="459231624">
    <w:abstractNumId w:val="6"/>
  </w:num>
  <w:num w:numId="19" w16cid:durableId="938483298">
    <w:abstractNumId w:val="10"/>
  </w:num>
  <w:num w:numId="20" w16cid:durableId="1598633534">
    <w:abstractNumId w:val="0"/>
  </w:num>
  <w:num w:numId="21" w16cid:durableId="709380665">
    <w:abstractNumId w:val="15"/>
  </w:num>
  <w:num w:numId="22" w16cid:durableId="1158157050">
    <w:abstractNumId w:val="18"/>
  </w:num>
  <w:num w:numId="23" w16cid:durableId="738483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481E"/>
    <w:rsid w:val="00035B99"/>
    <w:rsid w:val="00040D43"/>
    <w:rsid w:val="00047A64"/>
    <w:rsid w:val="00067329"/>
    <w:rsid w:val="00081DF4"/>
    <w:rsid w:val="000901B7"/>
    <w:rsid w:val="000B2838"/>
    <w:rsid w:val="000C28FF"/>
    <w:rsid w:val="000D357C"/>
    <w:rsid w:val="000D4367"/>
    <w:rsid w:val="000D44CA"/>
    <w:rsid w:val="000E200B"/>
    <w:rsid w:val="000F68BE"/>
    <w:rsid w:val="001113C3"/>
    <w:rsid w:val="00121753"/>
    <w:rsid w:val="00126A51"/>
    <w:rsid w:val="00153782"/>
    <w:rsid w:val="00153B9F"/>
    <w:rsid w:val="00170AF6"/>
    <w:rsid w:val="001833BE"/>
    <w:rsid w:val="001927A4"/>
    <w:rsid w:val="00194AC6"/>
    <w:rsid w:val="001A23B0"/>
    <w:rsid w:val="001A25CC"/>
    <w:rsid w:val="001B0547"/>
    <w:rsid w:val="001B0AAA"/>
    <w:rsid w:val="001B25D8"/>
    <w:rsid w:val="001C39F7"/>
    <w:rsid w:val="001C7F18"/>
    <w:rsid w:val="001E4892"/>
    <w:rsid w:val="001F6A42"/>
    <w:rsid w:val="00235E30"/>
    <w:rsid w:val="00237B48"/>
    <w:rsid w:val="0024521E"/>
    <w:rsid w:val="0024554C"/>
    <w:rsid w:val="002460AB"/>
    <w:rsid w:val="002552D4"/>
    <w:rsid w:val="00263C3D"/>
    <w:rsid w:val="00274D0B"/>
    <w:rsid w:val="00274ED6"/>
    <w:rsid w:val="00283D4C"/>
    <w:rsid w:val="002B052D"/>
    <w:rsid w:val="002B34CD"/>
    <w:rsid w:val="002B3C95"/>
    <w:rsid w:val="002C44E3"/>
    <w:rsid w:val="002D0B92"/>
    <w:rsid w:val="002E7007"/>
    <w:rsid w:val="002F43B1"/>
    <w:rsid w:val="002F4AA1"/>
    <w:rsid w:val="002F4C9B"/>
    <w:rsid w:val="002F7999"/>
    <w:rsid w:val="002F7FE2"/>
    <w:rsid w:val="00303590"/>
    <w:rsid w:val="00340E84"/>
    <w:rsid w:val="00344E22"/>
    <w:rsid w:val="00353B7D"/>
    <w:rsid w:val="00360612"/>
    <w:rsid w:val="00374B8F"/>
    <w:rsid w:val="00374E7F"/>
    <w:rsid w:val="00384A50"/>
    <w:rsid w:val="00393384"/>
    <w:rsid w:val="00395292"/>
    <w:rsid w:val="003962CE"/>
    <w:rsid w:val="003B2512"/>
    <w:rsid w:val="003D07B1"/>
    <w:rsid w:val="003D137A"/>
    <w:rsid w:val="003D5BBE"/>
    <w:rsid w:val="003E3C61"/>
    <w:rsid w:val="003F133C"/>
    <w:rsid w:val="003F1C5B"/>
    <w:rsid w:val="003F67E5"/>
    <w:rsid w:val="0040534A"/>
    <w:rsid w:val="00411137"/>
    <w:rsid w:val="00412F07"/>
    <w:rsid w:val="00414F17"/>
    <w:rsid w:val="0042272F"/>
    <w:rsid w:val="0042538B"/>
    <w:rsid w:val="00434E33"/>
    <w:rsid w:val="00435C56"/>
    <w:rsid w:val="00441434"/>
    <w:rsid w:val="00442146"/>
    <w:rsid w:val="0045264C"/>
    <w:rsid w:val="00462D9B"/>
    <w:rsid w:val="004876EC"/>
    <w:rsid w:val="004C2BC2"/>
    <w:rsid w:val="004D46E9"/>
    <w:rsid w:val="004D6E14"/>
    <w:rsid w:val="005009B0"/>
    <w:rsid w:val="0050562F"/>
    <w:rsid w:val="00510B9B"/>
    <w:rsid w:val="00520012"/>
    <w:rsid w:val="005243D0"/>
    <w:rsid w:val="00541C9E"/>
    <w:rsid w:val="00545298"/>
    <w:rsid w:val="00545BFD"/>
    <w:rsid w:val="00545EC9"/>
    <w:rsid w:val="00550444"/>
    <w:rsid w:val="005608E9"/>
    <w:rsid w:val="00561270"/>
    <w:rsid w:val="00572F62"/>
    <w:rsid w:val="005A0CD9"/>
    <w:rsid w:val="005A1006"/>
    <w:rsid w:val="005A2E1F"/>
    <w:rsid w:val="005A411D"/>
    <w:rsid w:val="005B0396"/>
    <w:rsid w:val="005D7CCD"/>
    <w:rsid w:val="005E714A"/>
    <w:rsid w:val="005F693D"/>
    <w:rsid w:val="00605FE4"/>
    <w:rsid w:val="006140A0"/>
    <w:rsid w:val="00620554"/>
    <w:rsid w:val="0063031C"/>
    <w:rsid w:val="00636621"/>
    <w:rsid w:val="006370CD"/>
    <w:rsid w:val="00642B49"/>
    <w:rsid w:val="006832D9"/>
    <w:rsid w:val="00691AE3"/>
    <w:rsid w:val="00693F6E"/>
    <w:rsid w:val="0069403B"/>
    <w:rsid w:val="006970E6"/>
    <w:rsid w:val="006D2648"/>
    <w:rsid w:val="006F3DDE"/>
    <w:rsid w:val="007026CF"/>
    <w:rsid w:val="00704678"/>
    <w:rsid w:val="0074014A"/>
    <w:rsid w:val="007425E7"/>
    <w:rsid w:val="00745A01"/>
    <w:rsid w:val="0075054D"/>
    <w:rsid w:val="007674E8"/>
    <w:rsid w:val="00774A97"/>
    <w:rsid w:val="00775E71"/>
    <w:rsid w:val="00792E56"/>
    <w:rsid w:val="00796916"/>
    <w:rsid w:val="007B037C"/>
    <w:rsid w:val="007C09E0"/>
    <w:rsid w:val="007C1EC7"/>
    <w:rsid w:val="007D30A0"/>
    <w:rsid w:val="007E7FF3"/>
    <w:rsid w:val="007F7080"/>
    <w:rsid w:val="00802607"/>
    <w:rsid w:val="008101A5"/>
    <w:rsid w:val="00822664"/>
    <w:rsid w:val="00830827"/>
    <w:rsid w:val="00843796"/>
    <w:rsid w:val="00843E0B"/>
    <w:rsid w:val="00895229"/>
    <w:rsid w:val="008A5E5B"/>
    <w:rsid w:val="008B1B79"/>
    <w:rsid w:val="008B2BAB"/>
    <w:rsid w:val="008B2EB3"/>
    <w:rsid w:val="008C3834"/>
    <w:rsid w:val="008D2973"/>
    <w:rsid w:val="008F0203"/>
    <w:rsid w:val="008F22F9"/>
    <w:rsid w:val="008F50D4"/>
    <w:rsid w:val="009239AA"/>
    <w:rsid w:val="00935ADA"/>
    <w:rsid w:val="00942E2B"/>
    <w:rsid w:val="00946B6C"/>
    <w:rsid w:val="00951F1D"/>
    <w:rsid w:val="00955A71"/>
    <w:rsid w:val="0096108F"/>
    <w:rsid w:val="009652A1"/>
    <w:rsid w:val="009C0E65"/>
    <w:rsid w:val="009C13B9"/>
    <w:rsid w:val="009D01A2"/>
    <w:rsid w:val="009F5923"/>
    <w:rsid w:val="00A403BB"/>
    <w:rsid w:val="00A4421F"/>
    <w:rsid w:val="00A53786"/>
    <w:rsid w:val="00A54D4C"/>
    <w:rsid w:val="00A674DF"/>
    <w:rsid w:val="00A83AA6"/>
    <w:rsid w:val="00A934D6"/>
    <w:rsid w:val="00A9383F"/>
    <w:rsid w:val="00AA1FE3"/>
    <w:rsid w:val="00AE1809"/>
    <w:rsid w:val="00AF4A9B"/>
    <w:rsid w:val="00B01B23"/>
    <w:rsid w:val="00B52745"/>
    <w:rsid w:val="00B63BA0"/>
    <w:rsid w:val="00B80D76"/>
    <w:rsid w:val="00BA2105"/>
    <w:rsid w:val="00BA7E06"/>
    <w:rsid w:val="00BB43B5"/>
    <w:rsid w:val="00BB6219"/>
    <w:rsid w:val="00BC4C49"/>
    <w:rsid w:val="00BD290F"/>
    <w:rsid w:val="00BE53D8"/>
    <w:rsid w:val="00C10925"/>
    <w:rsid w:val="00C14CC4"/>
    <w:rsid w:val="00C33C52"/>
    <w:rsid w:val="00C40D8B"/>
    <w:rsid w:val="00C72FBA"/>
    <w:rsid w:val="00C7563B"/>
    <w:rsid w:val="00C8407A"/>
    <w:rsid w:val="00C8488C"/>
    <w:rsid w:val="00C86E91"/>
    <w:rsid w:val="00CA2650"/>
    <w:rsid w:val="00CB1078"/>
    <w:rsid w:val="00CC6FAF"/>
    <w:rsid w:val="00CD57B5"/>
    <w:rsid w:val="00CE5BCE"/>
    <w:rsid w:val="00CF2943"/>
    <w:rsid w:val="00CF6542"/>
    <w:rsid w:val="00D24698"/>
    <w:rsid w:val="00D2798A"/>
    <w:rsid w:val="00D33012"/>
    <w:rsid w:val="00D4434B"/>
    <w:rsid w:val="00D6383F"/>
    <w:rsid w:val="00D64127"/>
    <w:rsid w:val="00D673A1"/>
    <w:rsid w:val="00D70DBD"/>
    <w:rsid w:val="00D7768E"/>
    <w:rsid w:val="00D8280E"/>
    <w:rsid w:val="00D952DB"/>
    <w:rsid w:val="00DB0362"/>
    <w:rsid w:val="00DB59D0"/>
    <w:rsid w:val="00DC0475"/>
    <w:rsid w:val="00DC33D3"/>
    <w:rsid w:val="00DC7C72"/>
    <w:rsid w:val="00DD69EE"/>
    <w:rsid w:val="00DE227A"/>
    <w:rsid w:val="00DE4023"/>
    <w:rsid w:val="00E11B81"/>
    <w:rsid w:val="00E151BD"/>
    <w:rsid w:val="00E26329"/>
    <w:rsid w:val="00E27EC3"/>
    <w:rsid w:val="00E34BD6"/>
    <w:rsid w:val="00E40B50"/>
    <w:rsid w:val="00E43ADF"/>
    <w:rsid w:val="00E450ED"/>
    <w:rsid w:val="00E50293"/>
    <w:rsid w:val="00E65FFC"/>
    <w:rsid w:val="00E744EA"/>
    <w:rsid w:val="00E80951"/>
    <w:rsid w:val="00E854FE"/>
    <w:rsid w:val="00E86CC6"/>
    <w:rsid w:val="00E969BD"/>
    <w:rsid w:val="00EB56B3"/>
    <w:rsid w:val="00EC0B8E"/>
    <w:rsid w:val="00ED6492"/>
    <w:rsid w:val="00ED6551"/>
    <w:rsid w:val="00EF2095"/>
    <w:rsid w:val="00F06866"/>
    <w:rsid w:val="00F15956"/>
    <w:rsid w:val="00F16B38"/>
    <w:rsid w:val="00F24CFC"/>
    <w:rsid w:val="00F2736A"/>
    <w:rsid w:val="00F30338"/>
    <w:rsid w:val="00F3170F"/>
    <w:rsid w:val="00F35E6A"/>
    <w:rsid w:val="00F40E24"/>
    <w:rsid w:val="00F44208"/>
    <w:rsid w:val="00F556E7"/>
    <w:rsid w:val="00F64805"/>
    <w:rsid w:val="00F83A28"/>
    <w:rsid w:val="00F976B0"/>
    <w:rsid w:val="00FA2907"/>
    <w:rsid w:val="00FA6DE7"/>
    <w:rsid w:val="00FA79EB"/>
    <w:rsid w:val="00FC0A8E"/>
    <w:rsid w:val="00FC2BAC"/>
    <w:rsid w:val="00FE2FA6"/>
    <w:rsid w:val="00FE3DF2"/>
    <w:rsid w:val="73E5E54C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3031C"/>
    <w:rPr>
      <w:sz w:val="24"/>
      <w:szCs w:val="24"/>
    </w:rPr>
  </w:style>
  <w:style w:type="paragraph" w:styleId="FootnoteText">
    <w:name w:val="footnote text"/>
    <w:basedOn w:val="Normal"/>
    <w:link w:val="FootnoteTextChar"/>
    <w:rsid w:val="002F4A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4AA1"/>
  </w:style>
  <w:style w:type="character" w:styleId="FootnoteReference">
    <w:name w:val="footnote reference"/>
    <w:basedOn w:val="DefaultParagraphFont"/>
    <w:rsid w:val="002F4AA1"/>
    <w:rPr>
      <w:vertAlign w:val="superscript"/>
    </w:rPr>
  </w:style>
  <w:style w:type="character" w:customStyle="1" w:styleId="cf01">
    <w:name w:val="cf01"/>
    <w:basedOn w:val="DefaultParagraphFont"/>
    <w:rsid w:val="002F4AA1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605FE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05FE4"/>
  </w:style>
  <w:style w:type="character" w:customStyle="1" w:styleId="eop">
    <w:name w:val="eop"/>
    <w:basedOn w:val="DefaultParagraphFont"/>
    <w:rsid w:val="0060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455187190584785CCBA66EE2FE9DE" ma:contentTypeVersion="19" ma:contentTypeDescription="Create a new document." ma:contentTypeScope="" ma:versionID="021bf2f22cb59530ce1de4f88659b784">
  <xsd:schema xmlns:xsd="http://www.w3.org/2001/XMLSchema" xmlns:xs="http://www.w3.org/2001/XMLSchema" xmlns:p="http://schemas.microsoft.com/office/2006/metadata/properties" xmlns:ns1="http://schemas.microsoft.com/sharepoint/v3" xmlns:ns2="8662dbae-0185-4773-be88-8d0c5dda12a3" xmlns:ns3="a7ae59a0-d030-42b5-a025-b63d626946c3" xmlns:ns4="d9f4b83e-0715-4aa6-a777-49b2f0e2bfeb" targetNamespace="http://schemas.microsoft.com/office/2006/metadata/properties" ma:root="true" ma:fieldsID="774b1dbdc7ed027eb911b2f5adfbd5fb" ns1:_="" ns2:_="" ns3:_="" ns4:_="">
    <xsd:import namespace="http://schemas.microsoft.com/sharepoint/v3"/>
    <xsd:import namespace="8662dbae-0185-4773-be88-8d0c5dda12a3"/>
    <xsd:import namespace="a7ae59a0-d030-42b5-a025-b63d626946c3"/>
    <xsd:import namespace="d9f4b83e-0715-4aa6-a777-49b2f0e2b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ansfe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dbae-0185-4773-be88-8d0c5dda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ransfer" ma:index="20" nillable="true" ma:displayName="Transfer" ma:default="1" ma:description="Should this file be part of the transfer package at end of 2021?" ma:format="Dropdown" ma:internalName="Transfer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e6c5d7-b21f-4aaa-ac91-296ecc61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59a0-d030-42b5-a025-b63d62694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4b83e-0715-4aa6-a777-49b2f0e2bfe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7475779-601f-41d2-aea1-0f7dfd66b2c3}" ma:internalName="TaxCatchAll" ma:showField="CatchAllData" ma:web="d9f4b83e-0715-4aa6-a777-49b2f0e2b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662dbae-0185-4773-be88-8d0c5dda12a3">
      <Terms xmlns="http://schemas.microsoft.com/office/infopath/2007/PartnerControls"/>
    </lcf76f155ced4ddcb4097134ff3c332f>
    <TaxCatchAll xmlns="d9f4b83e-0715-4aa6-a777-49b2f0e2bfeb" xsi:nil="true"/>
    <_ip_UnifiedCompliancePolicyProperties xmlns="http://schemas.microsoft.com/sharepoint/v3" xsi:nil="true"/>
    <Transfer xmlns="8662dbae-0185-4773-be88-8d0c5dda12a3">true</Transfer>
  </documentManagement>
</p:properties>
</file>

<file path=customXml/itemProps1.xml><?xml version="1.0" encoding="utf-8"?>
<ds:datastoreItem xmlns:ds="http://schemas.openxmlformats.org/officeDocument/2006/customXml" ds:itemID="{9DF425C6-B5C4-4BFB-A04F-8529B4B0E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47193E-4F59-49E1-83C0-5843C12D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2dbae-0185-4773-be88-8d0c5dda12a3"/>
    <ds:schemaRef ds:uri="a7ae59a0-d030-42b5-a025-b63d626946c3"/>
    <ds:schemaRef ds:uri="d9f4b83e-0715-4aa6-a777-49b2f0e2b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purl.org/dc/terms/"/>
    <ds:schemaRef ds:uri="d9f4b83e-0715-4aa6-a777-49b2f0e2bfeb"/>
    <ds:schemaRef ds:uri="a7ae59a0-d030-42b5-a025-b63d626946c3"/>
    <ds:schemaRef ds:uri="8662dbae-0185-4773-be88-8d0c5dda1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2024-07-16T12:40:00Z</dcterms:created>
  <dcterms:modified xsi:type="dcterms:W3CDTF">2024-07-16T12:40:00Z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0x010100DEE455187190584785CCBA66EE2FE9DE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