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518BD03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032771">
        <w:t>Amelia Popham</w:t>
      </w:r>
    </w:p>
    <w:p w:rsidR="0005680D" w:rsidP="0005680D" w14:paraId="48DB0716" w14:textId="09150EA2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032771">
        <w:t>Office of Planning, Research, and Evaluation (OPRE)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5B1AD33D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032771">
        <w:t>September 1</w:t>
      </w:r>
      <w:r w:rsidR="00C318AE">
        <w:t>3</w:t>
      </w:r>
      <w:r w:rsidR="00032771">
        <w:t>,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0CE37E24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Change Request –</w:t>
      </w:r>
      <w:bookmarkStart w:id="0" w:name="_Hlk176870595"/>
      <w:r w:rsidR="007A137A">
        <w:t xml:space="preserve"> </w:t>
      </w:r>
      <w:r w:rsidRPr="00037931" w:rsidR="007A137A">
        <w:t>Pathways to Work Evidence Clearinghouse Website - Customer Service Feedback Survey</w:t>
      </w:r>
      <w:r w:rsidRPr="00032771" w:rsidR="007A137A">
        <w:t xml:space="preserve"> </w:t>
      </w:r>
      <w:r w:rsidRPr="00032771" w:rsidR="00032771">
        <w:t>Fast Track Generic Clearance for Collection of Qualitative Feedback on Agency Service Delivery</w:t>
      </w:r>
      <w:bookmarkEnd w:id="0"/>
      <w:r>
        <w:t xml:space="preserve"> (OMB #</w:t>
      </w:r>
      <w:r w:rsidRPr="00032771" w:rsidR="00032771">
        <w:t>0970-0401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037931" w:rsidP="00BF696B" w14:paraId="494EB7FC" w14:textId="543770A9">
      <w:r w:rsidRPr="00037931">
        <w:t xml:space="preserve">This memo requests approval of </w:t>
      </w:r>
      <w:r w:rsidR="003970FA">
        <w:t xml:space="preserve">a </w:t>
      </w:r>
      <w:r w:rsidRPr="00037931">
        <w:t xml:space="preserve">change to the approved information collection, </w:t>
      </w:r>
      <w:r w:rsidRPr="00037931" w:rsidR="00032771">
        <w:t>Pathways to Work Evidence Clearinghouse Website - Customer Service Feedback Survey</w:t>
      </w:r>
      <w:r w:rsidRPr="00037931" w:rsidR="00A5681E">
        <w:t xml:space="preserve">, approved under the </w:t>
      </w:r>
      <w:r w:rsidRPr="00037931" w:rsidR="00032771">
        <w:t xml:space="preserve">Fast Track Generic Clearance for Collection of Qualitative Feedback on Agency Service Delivery </w:t>
      </w:r>
      <w:r w:rsidRPr="00037931">
        <w:t>(OMB #0970-0</w:t>
      </w:r>
      <w:r w:rsidRPr="00037931" w:rsidR="00032771">
        <w:t>401</w:t>
      </w:r>
      <w:r w:rsidRPr="00037931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32771" w:rsidP="00BF696B" w14:paraId="3AEB42FA" w14:textId="77777777">
      <w:r>
        <w:t xml:space="preserve">On May 17, </w:t>
      </w:r>
      <w:r w:rsidRPr="00032771">
        <w:t>2024</w:t>
      </w:r>
      <w:r>
        <w:t xml:space="preserve">, OMB approved an information collection request from OPRE to add a customer service feedback survey to the </w:t>
      </w:r>
      <w:hyperlink r:id="rId7" w:history="1">
        <w:r w:rsidRPr="00032771">
          <w:rPr>
            <w:rStyle w:val="Hyperlink"/>
          </w:rPr>
          <w:t>Pathways to Work Evidence Clearinghouse website</w:t>
        </w:r>
      </w:hyperlink>
      <w:r>
        <w:t xml:space="preserve">.  Due to OPRE’s web development timeline, the survey has not yet gone live on the Pathways to Work website. </w:t>
      </w:r>
    </w:p>
    <w:p w:rsidR="00032771" w:rsidP="00BF696B" w14:paraId="232B992D" w14:textId="77777777"/>
    <w:p w:rsidR="0005680D" w:rsidP="00BF696B" w14:paraId="0B392A35" w14:textId="4CC269E7">
      <w:r>
        <w:t xml:space="preserve">The purpose of this change request to is request approval from OMB for </w:t>
      </w:r>
      <w:r w:rsidR="003970FA">
        <w:t xml:space="preserve">a </w:t>
      </w:r>
      <w:r>
        <w:t xml:space="preserve">minor change to the </w:t>
      </w:r>
      <w:r w:rsidR="003970FA">
        <w:t>approved</w:t>
      </w:r>
      <w:r>
        <w:t xml:space="preserve"> survey.  When OPRE receives approval for th</w:t>
      </w:r>
      <w:r w:rsidR="003970FA">
        <w:t>is</w:t>
      </w:r>
      <w:r>
        <w:t xml:space="preserve"> change, the survey will go live on the Pathways to Work website.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75156B84">
      <w:r>
        <w:t xml:space="preserve">OPRE is requesting </w:t>
      </w:r>
      <w:r w:rsidR="00D024B1">
        <w:t xml:space="preserve">the following </w:t>
      </w:r>
      <w:r>
        <w:t>minor change to the approved text of the customer service feedback survey</w:t>
      </w:r>
      <w:r w:rsidR="00037931">
        <w:t>:</w:t>
      </w:r>
    </w:p>
    <w:p w:rsidR="00032771" w:rsidP="00BF696B" w14:paraId="1E167BCE" w14:textId="77777777"/>
    <w:tbl>
      <w:tblPr>
        <w:tblStyle w:val="TableGrid"/>
        <w:tblW w:w="0" w:type="auto"/>
        <w:tblLook w:val="04A0"/>
      </w:tblPr>
      <w:tblGrid>
        <w:gridCol w:w="2155"/>
        <w:gridCol w:w="4078"/>
        <w:gridCol w:w="3117"/>
      </w:tblGrid>
      <w:tr w14:paraId="380E5E32" w14:textId="77777777" w:rsidTr="00D024B1">
        <w:tblPrEx>
          <w:tblW w:w="0" w:type="auto"/>
          <w:tblLook w:val="04A0"/>
        </w:tblPrEx>
        <w:tc>
          <w:tcPr>
            <w:tcW w:w="2155" w:type="dxa"/>
          </w:tcPr>
          <w:p w:rsidR="00D024B1" w:rsidRPr="00C318AE" w:rsidP="00BF696B" w14:paraId="25F72B70" w14:textId="33142A09">
            <w:pPr>
              <w:rPr>
                <w:b/>
                <w:bCs/>
                <w:sz w:val="20"/>
                <w:szCs w:val="20"/>
              </w:rPr>
            </w:pPr>
            <w:r w:rsidRPr="00C318AE">
              <w:rPr>
                <w:b/>
                <w:bCs/>
                <w:sz w:val="20"/>
                <w:szCs w:val="20"/>
              </w:rPr>
              <w:t>Change</w:t>
            </w:r>
          </w:p>
        </w:tc>
        <w:tc>
          <w:tcPr>
            <w:tcW w:w="4078" w:type="dxa"/>
          </w:tcPr>
          <w:p w:rsidR="00D024B1" w:rsidRPr="00C318AE" w:rsidP="00BF696B" w14:paraId="164A1B9E" w14:textId="56209377">
            <w:pPr>
              <w:rPr>
                <w:b/>
                <w:bCs/>
                <w:sz w:val="20"/>
                <w:szCs w:val="20"/>
              </w:rPr>
            </w:pPr>
            <w:r w:rsidRPr="00C318AE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3117" w:type="dxa"/>
          </w:tcPr>
          <w:p w:rsidR="00D024B1" w:rsidRPr="00C318AE" w:rsidP="00BF696B" w14:paraId="34122B28" w14:textId="216CFE80">
            <w:pPr>
              <w:rPr>
                <w:b/>
                <w:bCs/>
                <w:sz w:val="20"/>
                <w:szCs w:val="20"/>
              </w:rPr>
            </w:pPr>
            <w:r w:rsidRPr="00C318AE">
              <w:rPr>
                <w:b/>
                <w:bCs/>
                <w:sz w:val="20"/>
                <w:szCs w:val="20"/>
              </w:rPr>
              <w:t>Rationale</w:t>
            </w:r>
          </w:p>
        </w:tc>
      </w:tr>
      <w:tr w14:paraId="2C8C6FDD" w14:textId="77777777" w:rsidTr="00D024B1">
        <w:tblPrEx>
          <w:tblW w:w="0" w:type="auto"/>
          <w:tblLook w:val="04A0"/>
        </w:tblPrEx>
        <w:tc>
          <w:tcPr>
            <w:tcW w:w="2155" w:type="dxa"/>
          </w:tcPr>
          <w:p w:rsidR="00037931" w:rsidRPr="00C318AE" w:rsidP="00037931" w14:paraId="6069FE84" w14:textId="1E6A68BC">
            <w:pPr>
              <w:rPr>
                <w:sz w:val="20"/>
                <w:szCs w:val="20"/>
              </w:rPr>
            </w:pPr>
            <w:r w:rsidRPr="00C318AE">
              <w:rPr>
                <w:sz w:val="20"/>
                <w:szCs w:val="20"/>
              </w:rPr>
              <w:t>Make the first open-ended response question required, rather than optional.</w:t>
            </w:r>
          </w:p>
          <w:p w:rsidR="00037931" w:rsidRPr="00C318AE" w:rsidP="00037931" w14:paraId="55DC26A1" w14:textId="77777777">
            <w:pPr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037931" w:rsidRPr="00C318AE" w:rsidP="00037931" w14:paraId="5D55F92D" w14:textId="38764AEA">
            <w:pPr>
              <w:rPr>
                <w:sz w:val="20"/>
                <w:szCs w:val="20"/>
              </w:rPr>
            </w:pPr>
            <w:r w:rsidRPr="00C318AE">
              <w:rPr>
                <w:sz w:val="20"/>
                <w:szCs w:val="20"/>
              </w:rPr>
              <w:t>In the approved survey text, the first open-ended response question (“How can we improve the Pathways to Work website?”) was optional rather than required. We are requesting to make this response required.</w:t>
            </w:r>
          </w:p>
          <w:p w:rsidR="00037931" w:rsidRPr="00C318AE" w:rsidP="00037931" w14:paraId="79C2DAE8" w14:textId="77777777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037931" w:rsidRPr="00C318AE" w:rsidP="00037931" w14:paraId="35220529" w14:textId="4C30F75E">
            <w:pPr>
              <w:rPr>
                <w:sz w:val="20"/>
                <w:szCs w:val="20"/>
              </w:rPr>
            </w:pPr>
            <w:r w:rsidRPr="00C318AE">
              <w:rPr>
                <w:sz w:val="20"/>
                <w:szCs w:val="20"/>
              </w:rPr>
              <w:t>Our contractor study team informed us</w:t>
            </w:r>
            <w:r w:rsidRPr="00C318AE">
              <w:rPr>
                <w:sz w:val="20"/>
                <w:szCs w:val="20"/>
              </w:rPr>
              <w:t xml:space="preserve"> that a website customer service feedback survey can be vulnerable to getting bad data, </w:t>
            </w:r>
            <w:r w:rsidRPr="00C318AE" w:rsidR="001F55C7">
              <w:rPr>
                <w:sz w:val="20"/>
                <w:szCs w:val="20"/>
              </w:rPr>
              <w:t>due</w:t>
            </w:r>
            <w:r w:rsidRPr="00C318AE">
              <w:rPr>
                <w:sz w:val="20"/>
                <w:szCs w:val="20"/>
              </w:rPr>
              <w:t xml:space="preserve"> to </w:t>
            </w:r>
            <w:r w:rsidRPr="00C318AE" w:rsidR="001F55C7">
              <w:rPr>
                <w:sz w:val="20"/>
                <w:szCs w:val="20"/>
              </w:rPr>
              <w:t xml:space="preserve">internet </w:t>
            </w:r>
            <w:r w:rsidRPr="00C318AE">
              <w:rPr>
                <w:sz w:val="20"/>
                <w:szCs w:val="20"/>
              </w:rPr>
              <w:t>bots completing the survey.  To mitigate against this risk, we want to make the first open-ended response question required, as bots are unlikely to generate a text response to an open-ended question.</w:t>
            </w:r>
          </w:p>
          <w:p w:rsidR="00037931" w:rsidRPr="00C318AE" w:rsidP="00037931" w14:paraId="4354F01D" w14:textId="565C3EBB">
            <w:pPr>
              <w:rPr>
                <w:sz w:val="20"/>
                <w:szCs w:val="20"/>
              </w:rPr>
            </w:pPr>
          </w:p>
        </w:tc>
      </w:tr>
    </w:tbl>
    <w:p w:rsidR="00D024B1" w:rsidP="00BF696B" w14:paraId="7AF1190C" w14:textId="77777777"/>
    <w:p w:rsidR="00D024B1" w:rsidP="00BF696B" w14:paraId="54D75B95" w14:textId="18788F32">
      <w:r>
        <w:t>See the documents attached to review th</w:t>
      </w:r>
      <w:r w:rsidR="00B11445">
        <w:t>is</w:t>
      </w:r>
      <w:r>
        <w:t xml:space="preserve"> change. </w:t>
      </w:r>
      <w:r w:rsidR="00A36171">
        <w:t xml:space="preserve"> </w:t>
      </w:r>
      <w:r>
        <w:t xml:space="preserve">Note that </w:t>
      </w:r>
      <w:r w:rsidR="00B11445">
        <w:t>this change doesn’t</w:t>
      </w:r>
      <w:r>
        <w:t xml:space="preserve"> entail a change in survey burden, as time spent to complete the open-ended survey questions is already reflected in the approved burden.</w:t>
      </w:r>
    </w:p>
    <w:p w:rsidR="0005680D" w:rsidRPr="0005680D" w:rsidP="00BF696B" w14:paraId="76859545" w14:textId="77777777"/>
    <w:p w:rsidR="0005680D" w:rsidP="00BF696B" w14:paraId="7DBC6097" w14:textId="77777777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037931" w:rsidRPr="00037931" w:rsidP="00BF696B" w14:paraId="00A30143" w14:textId="34D92111">
      <w:pPr>
        <w:spacing w:after="120"/>
        <w:rPr>
          <w:bCs/>
          <w:iCs/>
        </w:rPr>
      </w:pPr>
      <w:r w:rsidRPr="00037931">
        <w:rPr>
          <w:bCs/>
          <w:iCs/>
        </w:rPr>
        <w:t>We are</w:t>
      </w:r>
      <w:r>
        <w:rPr>
          <w:bCs/>
          <w:iCs/>
        </w:rPr>
        <w:t xml:space="preserve"> ready and</w:t>
      </w:r>
      <w:r w:rsidRPr="00037931">
        <w:rPr>
          <w:bCs/>
          <w:iCs/>
        </w:rPr>
        <w:t xml:space="preserve"> eager to </w:t>
      </w:r>
      <w:r>
        <w:rPr>
          <w:bCs/>
          <w:iCs/>
        </w:rPr>
        <w:t>add the customer service feedback survey to the website as soon as we receive OMB approval for th</w:t>
      </w:r>
      <w:r w:rsidR="00B11445">
        <w:rPr>
          <w:bCs/>
          <w:iCs/>
        </w:rPr>
        <w:t>is</w:t>
      </w:r>
      <w:r>
        <w:rPr>
          <w:bCs/>
          <w:iCs/>
        </w:rPr>
        <w:t xml:space="preserve"> change, so we would be grateful for a quick review.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8017AF1"/>
    <w:multiLevelType w:val="hybridMultilevel"/>
    <w:tmpl w:val="756C2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60F43"/>
    <w:multiLevelType w:val="hybridMultilevel"/>
    <w:tmpl w:val="5BBA6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1"/>
  </w:num>
  <w:num w:numId="2" w16cid:durableId="1942028780">
    <w:abstractNumId w:val="2"/>
  </w:num>
  <w:num w:numId="3" w16cid:durableId="73278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32771"/>
    <w:rsid w:val="00037931"/>
    <w:rsid w:val="0005680D"/>
    <w:rsid w:val="00116024"/>
    <w:rsid w:val="001E1988"/>
    <w:rsid w:val="001F55C7"/>
    <w:rsid w:val="00201D4A"/>
    <w:rsid w:val="002C13C2"/>
    <w:rsid w:val="003970FA"/>
    <w:rsid w:val="00416E1B"/>
    <w:rsid w:val="00430033"/>
    <w:rsid w:val="004A777C"/>
    <w:rsid w:val="004E0796"/>
    <w:rsid w:val="00616FEF"/>
    <w:rsid w:val="007A137A"/>
    <w:rsid w:val="00995018"/>
    <w:rsid w:val="00A3166E"/>
    <w:rsid w:val="00A36171"/>
    <w:rsid w:val="00A44387"/>
    <w:rsid w:val="00A5681E"/>
    <w:rsid w:val="00B11445"/>
    <w:rsid w:val="00BF696B"/>
    <w:rsid w:val="00C318AE"/>
    <w:rsid w:val="00D01FB8"/>
    <w:rsid w:val="00D024B1"/>
    <w:rsid w:val="00E525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A3166E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27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7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0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pathwaystowork.acf.hhs.gov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2024-09-13T18:06:00Z</dcterms:created>
  <dcterms:modified xsi:type="dcterms:W3CDTF">2024-09-13T18:40:00Z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