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44" w:rsidP="00B56589" w:rsidRDefault="000D7D44" w14:paraId="18028DD1" w14:textId="77777777">
      <w:pPr>
        <w:rPr>
          <w:b/>
        </w:rPr>
      </w:pPr>
    </w:p>
    <w:p w:rsidRPr="00B13297" w:rsidR="005F46C6" w:rsidP="005F46C6" w:rsidRDefault="005F46C6" w14:paraId="71D973B2" w14:textId="2C77CA0F">
      <w:pPr>
        <w:pStyle w:val="ReportCover-Title"/>
        <w:jc w:val="center"/>
        <w:rPr>
          <w:rFonts w:ascii="Arial" w:hAnsi="Arial" w:cs="Arial"/>
          <w:color w:val="auto"/>
        </w:rPr>
      </w:pPr>
      <w:r w:rsidRPr="00210DB0">
        <w:rPr>
          <w:rFonts w:ascii="Arial" w:hAnsi="Arial" w:eastAsia="Arial Unicode MS" w:cs="Arial"/>
          <w:noProof/>
          <w:color w:val="auto"/>
        </w:rPr>
        <w:t>Youth Empowerment Information, Data Collection, and Exploration on Avoidance of Sex (IDEAS)</w:t>
      </w:r>
      <w:r>
        <w:rPr>
          <w:rFonts w:ascii="Arial" w:hAnsi="Arial" w:eastAsia="Arial Unicode MS" w:cs="Arial"/>
          <w:noProof/>
          <w:color w:val="auto"/>
        </w:rPr>
        <w:t xml:space="preserve"> –Study of Parent Reflections</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0256B2" w:rsidR="009B3DFB" w:rsidP="009B3DFB" w:rsidRDefault="009B3DFB" w14:paraId="7B3B50B5" w14:textId="77777777">
      <w:pPr>
        <w:pStyle w:val="ReportCover-Title"/>
        <w:jc w:val="center"/>
        <w:rPr>
          <w:rFonts w:ascii="Arial" w:hAnsi="Arial" w:cs="Arial"/>
          <w:color w:val="auto"/>
          <w:sz w:val="32"/>
          <w:szCs w:val="32"/>
        </w:rPr>
      </w:pPr>
      <w:r w:rsidRPr="000256B2">
        <w:rPr>
          <w:rFonts w:ascii="Arial" w:hAnsi="Arial" w:cs="Arial"/>
          <w:color w:val="auto"/>
          <w:sz w:val="32"/>
          <w:szCs w:val="32"/>
        </w:rPr>
        <w:t>Formative Data Collections for Program Support</w:t>
      </w:r>
    </w:p>
    <w:p w:rsidRPr="000256B2"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25B8C6C0">
      <w:pPr>
        <w:pStyle w:val="ReportCover-Title"/>
        <w:jc w:val="center"/>
        <w:rPr>
          <w:rFonts w:ascii="Arial" w:hAnsi="Arial" w:cs="Arial"/>
          <w:color w:val="auto"/>
          <w:sz w:val="32"/>
          <w:szCs w:val="32"/>
        </w:rPr>
      </w:pPr>
      <w:r w:rsidRPr="000256B2">
        <w:rPr>
          <w:rFonts w:ascii="Arial" w:hAnsi="Arial" w:cs="Arial"/>
          <w:color w:val="auto"/>
          <w:sz w:val="32"/>
          <w:szCs w:val="32"/>
        </w:rPr>
        <w:t xml:space="preserve">0970 - </w:t>
      </w:r>
      <w:r w:rsidR="00B56981">
        <w:rPr>
          <w:rFonts w:ascii="Arial" w:hAnsi="Arial" w:cs="Arial"/>
          <w:color w:val="auto"/>
          <w:sz w:val="32"/>
          <w:szCs w:val="32"/>
        </w:rPr>
        <w:t>0531</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B56981" w14:paraId="6AE3DDAE" w14:textId="6765DF50">
      <w:pPr>
        <w:pStyle w:val="ReportCover-Date"/>
        <w:jc w:val="center"/>
        <w:rPr>
          <w:rFonts w:ascii="Arial" w:hAnsi="Arial" w:cs="Arial"/>
          <w:color w:val="auto"/>
        </w:rPr>
      </w:pPr>
      <w:r>
        <w:rPr>
          <w:rFonts w:ascii="Arial" w:hAnsi="Arial" w:cs="Arial"/>
          <w:color w:val="auto"/>
        </w:rPr>
        <w:t xml:space="preserve">September </w:t>
      </w:r>
      <w:r w:rsidR="005F46C6">
        <w:rPr>
          <w:rFonts w:ascii="Arial" w:hAnsi="Arial" w:cs="Arial"/>
          <w:color w:val="auto"/>
        </w:rPr>
        <w:t>2020</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D51337" w:rsidRDefault="00D51337" w14:paraId="69B03251" w14:textId="3DFFFAE1">
      <w:pPr>
        <w:spacing w:after="0" w:line="240" w:lineRule="auto"/>
        <w:jc w:val="center"/>
        <w:rPr>
          <w:rFonts w:ascii="Arial" w:hAnsi="Arial" w:cs="Arial"/>
        </w:rPr>
      </w:pPr>
      <w:r w:rsidRPr="00B13297">
        <w:rPr>
          <w:rFonts w:ascii="Arial" w:hAnsi="Arial" w:cs="Arial"/>
        </w:rPr>
        <w:t>Project Officer:</w:t>
      </w:r>
    </w:p>
    <w:p w:rsidR="005F46C6" w:rsidP="005F46C6" w:rsidRDefault="005F46C6" w14:paraId="214131BD" w14:textId="4D89E416">
      <w:pPr>
        <w:spacing w:after="0" w:line="240" w:lineRule="auto"/>
        <w:jc w:val="center"/>
        <w:rPr>
          <w:b/>
        </w:rPr>
      </w:pPr>
      <w:r>
        <w:rPr>
          <w:rFonts w:ascii="Arial" w:hAnsi="Arial" w:cs="Arial"/>
        </w:rPr>
        <w:t xml:space="preserve">Caryn Blitz </w:t>
      </w: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00E546AE" w:rsidP="00E546AE" w:rsidRDefault="00E546AE" w14:paraId="1474A6E3" w14:textId="12C52D59">
      <w:pPr>
        <w:spacing w:after="0" w:line="240" w:lineRule="auto"/>
      </w:pPr>
      <w:bookmarkStart w:name="_Hlk46220435" w:id="0"/>
      <w:r>
        <w:t>The objective of the</w:t>
      </w:r>
      <w:r w:rsidR="00D77CF0">
        <w:t xml:space="preserve"> </w:t>
      </w:r>
      <w:r w:rsidR="006A3C90">
        <w:t>information collection</w:t>
      </w:r>
      <w:r>
        <w:t xml:space="preserve"> is to provide the Office of Planning, Research, and Evaluation (OPRE) </w:t>
      </w:r>
      <w:r w:rsidR="006E6CCB">
        <w:t xml:space="preserve">and the Family and Youth Services Bureau (FYSB) </w:t>
      </w:r>
      <w:r>
        <w:t>with in-depth qualitative information regarding parent reflections on youth sexual behavior and sexual risk avoidance education</w:t>
      </w:r>
      <w:r w:rsidR="00F42C92">
        <w:t xml:space="preserve"> (SRAE)</w:t>
      </w:r>
      <w:r>
        <w:t xml:space="preserve"> and programming, with the goal of describing and generating insights on SRAE program parental engagement strategies that best resonate with parents. </w:t>
      </w:r>
      <w:bookmarkStart w:name="_Hlk45809894" w:id="1"/>
      <w:r>
        <w:t xml:space="preserve">This study </w:t>
      </w:r>
      <w:r w:rsidR="00A25A9F">
        <w:t>is being</w:t>
      </w:r>
      <w:r>
        <w:t xml:space="preserve"> conducted </w:t>
      </w:r>
      <w:r w:rsidR="00A25A9F">
        <w:t xml:space="preserve">as part of </w:t>
      </w:r>
      <w:r>
        <w:t xml:space="preserve">the </w:t>
      </w:r>
      <w:r w:rsidRPr="00717D4E">
        <w:t>Youth Empowerment IDEAS project</w:t>
      </w:r>
      <w:r>
        <w:t xml:space="preserve">, which aims to </w:t>
      </w:r>
      <w:r w:rsidRPr="001C436F">
        <w:t xml:space="preserve">identify </w:t>
      </w:r>
      <w:bookmarkStart w:name="_Hlk45809932" w:id="2"/>
      <w:r w:rsidRPr="001C436F">
        <w:t>messages and strategies that resonate with parents and youth and reinforce a</w:t>
      </w:r>
      <w:r>
        <w:t xml:space="preserve"> </w:t>
      </w:r>
      <w:r w:rsidR="00052D5E">
        <w:t xml:space="preserve">sexual risk avoidance </w:t>
      </w:r>
      <w:r w:rsidRPr="001C436F">
        <w:t>message</w:t>
      </w:r>
      <w:bookmarkEnd w:id="2"/>
      <w:r w:rsidR="00456FF6">
        <w:t>.</w:t>
      </w:r>
      <w:r>
        <w:t xml:space="preserve"> </w:t>
      </w:r>
      <w:bookmarkStart w:name="_Hlk45809969" w:id="3"/>
      <w:bookmarkEnd w:id="1"/>
      <w:r>
        <w:t xml:space="preserve">This information collection request seeks approval to conduct a set of </w:t>
      </w:r>
      <w:r w:rsidR="00FF1535">
        <w:t xml:space="preserve">virtual </w:t>
      </w:r>
      <w:r>
        <w:t>focus groups with parents whose youth receive SRAE programming.</w:t>
      </w:r>
      <w:bookmarkEnd w:id="3"/>
      <w:r>
        <w:t xml:space="preserve"> </w:t>
      </w:r>
      <w:bookmarkStart w:name="_Hlk45809986" w:id="4"/>
      <w:r>
        <w:t xml:space="preserve">These focus groups will allow us to perform an in-depth, qualitative exploration of these topics and summarize parent perspectives and experiences. The qualitative information </w:t>
      </w:r>
      <w:r w:rsidR="00BC57B3">
        <w:t xml:space="preserve">collected from the parent focus groups </w:t>
      </w:r>
      <w:r>
        <w:t xml:space="preserve">will </w:t>
      </w:r>
      <w:r w:rsidR="00F42C92">
        <w:t xml:space="preserve">provide </w:t>
      </w:r>
      <w:r w:rsidR="006E6CCB">
        <w:t xml:space="preserve">FYSB, </w:t>
      </w:r>
      <w:r>
        <w:t>OPRE</w:t>
      </w:r>
      <w:r w:rsidR="00407ECA">
        <w:t>,</w:t>
      </w:r>
      <w:r>
        <w:t xml:space="preserve"> and SRAE grantees with additional insights into program content and strategies that may best </w:t>
      </w:r>
      <w:r w:rsidRPr="00257378">
        <w:t>resonate with parents and youth to reinforce messages related to sexual risk avoidance.</w:t>
      </w:r>
      <w:r>
        <w:t xml:space="preserve"> </w:t>
      </w:r>
      <w:bookmarkEnd w:id="4"/>
    </w:p>
    <w:bookmarkEnd w:id="0"/>
    <w:p w:rsidR="00BB2925" w:rsidP="0072072F" w:rsidRDefault="00BB2925" w14:paraId="13F28F66" w14:textId="77777777">
      <w:pPr>
        <w:spacing w:after="0" w:line="240" w:lineRule="auto"/>
      </w:pPr>
    </w:p>
    <w:p w:rsidR="0072072F" w:rsidP="00271141" w:rsidRDefault="0072072F" w14:paraId="6EAD90E1" w14:textId="075378A9">
      <w:pPr>
        <w:spacing w:after="60" w:line="240" w:lineRule="auto"/>
        <w:rPr>
          <w:rFonts w:eastAsia="Times New Roman" w:cstheme="minorHAnsi"/>
          <w:color w:val="000000"/>
        </w:rPr>
      </w:pPr>
      <w:r>
        <w:rPr>
          <w:i/>
        </w:rPr>
        <w:t xml:space="preserve">Generalizability of Results </w:t>
      </w:r>
    </w:p>
    <w:p w:rsidR="00E546AE" w:rsidP="00E546AE" w:rsidRDefault="00E546AE" w14:paraId="2028E8ED" w14:textId="77777777">
      <w:pPr>
        <w:spacing w:after="0" w:line="240" w:lineRule="auto"/>
      </w:pPr>
      <w:r w:rsidRPr="00B96EE7">
        <w:t xml:space="preserve">This study is intended to present </w:t>
      </w:r>
      <w:r>
        <w:t xml:space="preserve">an </w:t>
      </w:r>
      <w:r w:rsidRPr="00B96EE7">
        <w:t>internally valid description of</w:t>
      </w:r>
      <w:r>
        <w:t xml:space="preserve"> the experience of parents</w:t>
      </w:r>
      <w:r w:rsidRPr="00B96EE7">
        <w:t xml:space="preserve"> in chosen sites, not to promote statistical generalization to other sites or service populations.</w:t>
      </w:r>
    </w:p>
    <w:p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00E41EE9" w:rsidP="00F85D35" w:rsidRDefault="0072072F" w14:paraId="210DC9F0" w14:textId="7D9D2887">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 xml:space="preserve">Appropriateness of Study Design and Methods for Planned Uses </w:t>
      </w:r>
    </w:p>
    <w:p w:rsidR="003F5738" w:rsidRDefault="00E546AE" w14:paraId="3E4A43EB" w14:textId="1DBC4898">
      <w:pPr>
        <w:pStyle w:val="ListParagraph"/>
        <w:spacing w:after="0" w:line="240" w:lineRule="auto"/>
        <w:ind w:left="0"/>
      </w:pPr>
      <w:r w:rsidRPr="007F23A8">
        <w:t xml:space="preserve">The purpose of the focus groups is to obtain in-depth information from parents of youth </w:t>
      </w:r>
      <w:r w:rsidR="005C2EA4">
        <w:t xml:space="preserve">in </w:t>
      </w:r>
      <w:r w:rsidRPr="007F23A8">
        <w:t xml:space="preserve">SRAE </w:t>
      </w:r>
      <w:r w:rsidR="005C2EA4">
        <w:t>programs</w:t>
      </w:r>
      <w:r w:rsidRPr="007F23A8">
        <w:t xml:space="preserve">. </w:t>
      </w:r>
      <w:r>
        <w:t>Focus groups provide a unique opportunity to collect information about respondent opinions and reflections, capturing respondent voice</w:t>
      </w:r>
      <w:r w:rsidR="00057529">
        <w:t>s</w:t>
      </w:r>
      <w:r>
        <w:t xml:space="preserve"> in a way that other data collection methods, like survey instruments, cannot. </w:t>
      </w:r>
      <w:r w:rsidR="00B805E1">
        <w:t>For example, unlike surveys, the</w:t>
      </w:r>
      <w:r w:rsidR="00052D5E">
        <w:t xml:space="preserve"> </w:t>
      </w:r>
      <w:r w:rsidR="00B805E1">
        <w:t xml:space="preserve">focus groups will allow us to delve deeper into </w:t>
      </w:r>
      <w:r w:rsidR="00057529">
        <w:t>how</w:t>
      </w:r>
      <w:r w:rsidR="00B805E1">
        <w:t xml:space="preserve"> parents communicate with their children about </w:t>
      </w:r>
      <w:r w:rsidR="003F7122">
        <w:t xml:space="preserve">sex-related </w:t>
      </w:r>
      <w:r w:rsidR="00B805E1">
        <w:t>topics, such as how and why the</w:t>
      </w:r>
      <w:r w:rsidR="00057529">
        <w:t>y</w:t>
      </w:r>
      <w:r w:rsidR="00B805E1">
        <w:t xml:space="preserve"> communicate with their youth about some topics and not others. </w:t>
      </w:r>
    </w:p>
    <w:p w:rsidR="00484764" w:rsidRDefault="00484764" w14:paraId="5B39B6A0" w14:textId="77777777">
      <w:pPr>
        <w:pStyle w:val="ListParagraph"/>
        <w:spacing w:after="0" w:line="240" w:lineRule="auto"/>
        <w:ind w:left="0"/>
      </w:pPr>
    </w:p>
    <w:p w:rsidR="00E546AE" w:rsidP="00E546AE" w:rsidRDefault="00FF3E2E" w14:paraId="65C2A397" w14:textId="5D8CDE56">
      <w:pPr>
        <w:pStyle w:val="ListParagraph"/>
        <w:spacing w:after="0" w:line="240" w:lineRule="auto"/>
        <w:ind w:left="0"/>
      </w:pPr>
      <w:r>
        <w:t>We</w:t>
      </w:r>
      <w:r w:rsidR="00BC4CEE">
        <w:t xml:space="preserve"> will conduct asynchronous focus groups, or online chat focus groups, that allow users to log into an online platform and respond to discussion guide questions via chat rooms moderated by study staff. </w:t>
      </w:r>
      <w:r w:rsidR="00C40AEF">
        <w:t>Th</w:t>
      </w:r>
      <w:r w:rsidR="00BC4CEE">
        <w:t>is</w:t>
      </w:r>
      <w:r w:rsidR="00C40AEF">
        <w:t xml:space="preserve"> </w:t>
      </w:r>
      <w:r w:rsidR="00050E9F">
        <w:t xml:space="preserve">study design </w:t>
      </w:r>
      <w:r w:rsidR="00D4501D">
        <w:t xml:space="preserve">lends itself well to this population, </w:t>
      </w:r>
      <w:r w:rsidR="00C40AEF">
        <w:t xml:space="preserve">as parents </w:t>
      </w:r>
      <w:r w:rsidR="00D4501D">
        <w:t xml:space="preserve">often have competing demands and find it difficult to attend in-person focus groups due to </w:t>
      </w:r>
      <w:r w:rsidR="00C40AEF">
        <w:t xml:space="preserve">the need for </w:t>
      </w:r>
      <w:r w:rsidR="0023530D">
        <w:t>childcare</w:t>
      </w:r>
      <w:r w:rsidR="00D4501D">
        <w:t xml:space="preserve">. Additionally, the </w:t>
      </w:r>
      <w:r w:rsidR="00932072">
        <w:t>chat-room format allows respondents to complete activities at a time that is convenient for them.</w:t>
      </w:r>
      <w:r w:rsidR="00D4501D">
        <w:t xml:space="preserve"> Focus group data will not be used to assess youth outcomes</w:t>
      </w:r>
      <w:r w:rsidR="00407ECA">
        <w:t>.</w:t>
      </w:r>
      <w:r w:rsidR="00D4501D">
        <w:t xml:space="preserve"> </w:t>
      </w:r>
      <w:r w:rsidR="00407ECA">
        <w:t>Key</w:t>
      </w:r>
      <w:r w:rsidRPr="007733D5" w:rsidR="00D4501D">
        <w:rPr>
          <w:rFonts w:eastAsia="Times New Roman" w:cstheme="minorHAnsi"/>
          <w:color w:val="000000"/>
        </w:rPr>
        <w:t xml:space="preserve"> limitation</w:t>
      </w:r>
      <w:r w:rsidR="00D4501D">
        <w:rPr>
          <w:rFonts w:eastAsia="Times New Roman" w:cstheme="minorHAnsi"/>
          <w:color w:val="000000"/>
        </w:rPr>
        <w:t>s</w:t>
      </w:r>
      <w:r w:rsidR="004B216C">
        <w:rPr>
          <w:rFonts w:eastAsia="Times New Roman" w:cstheme="minorHAnsi"/>
          <w:color w:val="000000"/>
        </w:rPr>
        <w:t xml:space="preserve"> </w:t>
      </w:r>
      <w:r w:rsidRPr="007733D5" w:rsidR="00D4501D">
        <w:rPr>
          <w:rFonts w:eastAsia="Times New Roman" w:cstheme="minorHAnsi"/>
          <w:color w:val="000000"/>
        </w:rPr>
        <w:t>will be included in written products associated with the study</w:t>
      </w:r>
      <w:r w:rsidR="00D4501D">
        <w:rPr>
          <w:rFonts w:eastAsia="Times New Roman" w:cstheme="minorHAnsi"/>
          <w:color w:val="000000"/>
        </w:rPr>
        <w:t>.</w:t>
      </w:r>
    </w:p>
    <w:p w:rsidRPr="00C14CB7" w:rsidR="00BB2925" w:rsidP="00C14CB7" w:rsidRDefault="00E546AE" w14:paraId="6F2D573B" w14:textId="4031B7A6">
      <w:pPr>
        <w:spacing w:before="100" w:beforeAutospacing="1" w:after="100" w:afterAutospacing="1" w:line="240" w:lineRule="auto"/>
        <w:rPr>
          <w:rFonts w:eastAsia="Times New Roman" w:cstheme="minorHAnsi"/>
        </w:rPr>
      </w:pPr>
      <w:r>
        <w:t xml:space="preserve">As described in section B2, </w:t>
      </w:r>
      <w:r w:rsidR="00C40AEF">
        <w:t xml:space="preserve">below, </w:t>
      </w:r>
      <w:r w:rsidR="00057529">
        <w:t>participant</w:t>
      </w:r>
      <w:r>
        <w:t xml:space="preserve">s for the </w:t>
      </w:r>
      <w:r w:rsidR="00C40AEF">
        <w:t xml:space="preserve">parent </w:t>
      </w:r>
      <w:r>
        <w:t xml:space="preserve">focus groups will be recruited through a convenience sample. As a result, the </w:t>
      </w:r>
      <w:r w:rsidR="00422876">
        <w:t>data collected</w:t>
      </w:r>
      <w:r w:rsidR="00C40AEF">
        <w:t xml:space="preserve"> from the focus groups</w:t>
      </w:r>
      <w:r>
        <w:t xml:space="preserve"> will not be considered representative of other sites or populations. Ultimately, the </w:t>
      </w:r>
      <w:r w:rsidR="00422876">
        <w:t>results</w:t>
      </w:r>
      <w:r>
        <w:t xml:space="preserve"> from these focus groups will provide insights on SRAE program content, messages, and strategies that may best resonate with youth</w:t>
      </w:r>
      <w:r w:rsidR="00C40AEF">
        <w:t>,</w:t>
      </w:r>
      <w:r>
        <w:t xml:space="preserve"> and </w:t>
      </w:r>
      <w:r w:rsidR="00C40AEF">
        <w:t xml:space="preserve">that may help </w:t>
      </w:r>
      <w:r>
        <w:t>parents to reinforce messages related to sexual risk avoidance and cessation.</w:t>
      </w:r>
      <w:r w:rsidDel="00C86CC3">
        <w:t xml:space="preserve"> </w:t>
      </w:r>
      <w:r w:rsidRPr="005C7E12" w:rsidR="005C7E12">
        <w:rPr>
          <w:rFonts w:eastAsia="Times New Roman" w:cstheme="minorHAnsi"/>
        </w:rPr>
        <w:t>As noted in Supporting Statement A, th</w:t>
      </w:r>
      <w:r w:rsidR="00C40AEF">
        <w:rPr>
          <w:rFonts w:eastAsia="Times New Roman" w:cstheme="minorHAnsi"/>
        </w:rPr>
        <w:t>e</w:t>
      </w:r>
      <w:r w:rsidRPr="005C7E12" w:rsidR="005C7E12">
        <w:rPr>
          <w:rFonts w:eastAsia="Times New Roman" w:cstheme="minorHAnsi"/>
        </w:rPr>
        <w:t xml:space="preserve"> information </w:t>
      </w:r>
      <w:r w:rsidR="00C40AEF">
        <w:rPr>
          <w:rFonts w:eastAsia="Times New Roman" w:cstheme="minorHAnsi"/>
        </w:rPr>
        <w:t xml:space="preserve">collected from the parent focus groups </w:t>
      </w:r>
      <w:r w:rsidRPr="005C7E12" w:rsidR="005C7E12">
        <w:rPr>
          <w:rFonts w:eastAsia="Times New Roman" w:cstheme="minorHAnsi"/>
        </w:rPr>
        <w:t xml:space="preserve">is not intended to be </w:t>
      </w:r>
      <w:r w:rsidRPr="005C7E12" w:rsidR="005C7E12">
        <w:rPr>
          <w:rFonts w:eastAsia="Times New Roman" w:cstheme="minorHAnsi"/>
        </w:rPr>
        <w:lastRenderedPageBreak/>
        <w:t>used as the principal basis for public policy decisions and is not expected to meet the threshold of influential or highly influential scientific information</w:t>
      </w:r>
      <w:r w:rsidR="00FF3E2E">
        <w:rPr>
          <w:rFonts w:eastAsia="Times New Roman" w:cstheme="minorHAnsi"/>
        </w:rPr>
        <w:t>.</w:t>
      </w:r>
      <w:r w:rsidRPr="005C7E12" w:rsidR="005C7E12">
        <w:rPr>
          <w:rFonts w:eastAsia="Times New Roman" w:cstheme="minorHAnsi"/>
        </w:rPr>
        <w:t xml:space="preserve"> </w:t>
      </w:r>
    </w:p>
    <w:p w:rsidRPr="006C0E56" w:rsidR="00BB2925" w:rsidP="008369BA" w:rsidRDefault="00BB2925" w14:paraId="0C4F0DEF" w14:textId="77777777">
      <w:pPr>
        <w:pStyle w:val="ListParagraph"/>
        <w:spacing w:after="0" w:line="240" w:lineRule="auto"/>
        <w:ind w:left="0"/>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P="00F85D35" w:rsidRDefault="0072072F" w14:paraId="542973ED" w14:textId="4BD18752">
      <w:pPr>
        <w:autoSpaceDE w:val="0"/>
        <w:autoSpaceDN w:val="0"/>
        <w:adjustRightInd w:val="0"/>
        <w:spacing w:after="60" w:line="240" w:lineRule="atLeast"/>
        <w:contextualSpacing/>
        <w:rPr>
          <w:rFonts w:eastAsia="Times New Roman" w:cstheme="minorHAnsi"/>
          <w:color w:val="000000"/>
        </w:rPr>
      </w:pPr>
      <w:r>
        <w:rPr>
          <w:rFonts w:eastAsia="Times New Roman" w:cstheme="minorHAnsi"/>
          <w:i/>
          <w:color w:val="000000"/>
        </w:rPr>
        <w:t xml:space="preserve">Target Population </w:t>
      </w:r>
      <w:r w:rsidRPr="00DF1291" w:rsidR="005F2951">
        <w:rPr>
          <w:rFonts w:eastAsia="Times New Roman" w:cstheme="minorHAnsi"/>
          <w:color w:val="000000"/>
        </w:rPr>
        <w:t xml:space="preserve"> </w:t>
      </w:r>
    </w:p>
    <w:p w:rsidRPr="000A20C2" w:rsidR="000E0CD9" w:rsidP="000E0CD9" w:rsidRDefault="00E546AE" w14:paraId="47C0B975" w14:textId="4EF7C7DA">
      <w:pPr>
        <w:spacing w:after="100" w:afterAutospacing="1" w:line="240" w:lineRule="auto"/>
        <w:rPr>
          <w:rFonts w:eastAsia="Times New Roman" w:cstheme="minorHAnsi"/>
          <w:color w:val="000000"/>
        </w:rPr>
      </w:pPr>
      <w:r>
        <w:rPr>
          <w:rFonts w:eastAsia="Times New Roman" w:cstheme="minorHAnsi"/>
          <w:color w:val="000000"/>
        </w:rPr>
        <w:t xml:space="preserve">We propose to conduct </w:t>
      </w:r>
      <w:r w:rsidRPr="00D71527">
        <w:rPr>
          <w:rFonts w:eastAsia="Times New Roman" w:cstheme="minorHAnsi"/>
          <w:color w:val="000000"/>
        </w:rPr>
        <w:t xml:space="preserve">up to </w:t>
      </w:r>
      <w:r w:rsidR="000E0CD9">
        <w:rPr>
          <w:rFonts w:eastAsia="Times New Roman" w:cstheme="minorHAnsi"/>
          <w:color w:val="000000"/>
        </w:rPr>
        <w:t xml:space="preserve">three virtual </w:t>
      </w:r>
      <w:r>
        <w:rPr>
          <w:rFonts w:eastAsia="Times New Roman" w:cstheme="minorHAnsi"/>
          <w:color w:val="000000"/>
        </w:rPr>
        <w:t>focus groups</w:t>
      </w:r>
      <w:r w:rsidR="00A74E40">
        <w:rPr>
          <w:rFonts w:eastAsia="Times New Roman" w:cstheme="minorHAnsi"/>
          <w:color w:val="000000"/>
        </w:rPr>
        <w:t xml:space="preserve"> </w:t>
      </w:r>
      <w:r>
        <w:rPr>
          <w:rFonts w:eastAsia="Times New Roman" w:cstheme="minorHAnsi"/>
          <w:color w:val="000000"/>
        </w:rPr>
        <w:t>with parents of adolescents in SRAE grantee programs</w:t>
      </w:r>
      <w:r w:rsidR="00D42A12">
        <w:rPr>
          <w:rFonts w:eastAsia="Times New Roman" w:cstheme="minorHAnsi"/>
          <w:color w:val="000000"/>
        </w:rPr>
        <w:t xml:space="preserve"> that engage parents in programming</w:t>
      </w:r>
      <w:r>
        <w:rPr>
          <w:rFonts w:eastAsia="Times New Roman" w:cstheme="minorHAnsi"/>
          <w:color w:val="000000"/>
        </w:rPr>
        <w:t xml:space="preserve">, each with up to </w:t>
      </w:r>
      <w:r w:rsidR="000E0CD9">
        <w:rPr>
          <w:rFonts w:eastAsia="Times New Roman" w:cstheme="minorHAnsi"/>
          <w:color w:val="000000"/>
        </w:rPr>
        <w:t xml:space="preserve">thirty </w:t>
      </w:r>
      <w:r>
        <w:rPr>
          <w:rFonts w:eastAsia="Times New Roman" w:cstheme="minorHAnsi"/>
          <w:color w:val="000000"/>
        </w:rPr>
        <w:t xml:space="preserve">participants for a total of up to 90 participants. </w:t>
      </w:r>
      <w:r w:rsidR="000E0CD9">
        <w:t xml:space="preserve">The sampling frame for each focus group will be the roster of parents/guardians </w:t>
      </w:r>
      <w:r w:rsidR="001B12C3">
        <w:t xml:space="preserve">who have participated in the parent </w:t>
      </w:r>
      <w:r w:rsidR="00C40AEF">
        <w:t xml:space="preserve">component </w:t>
      </w:r>
      <w:r w:rsidR="001B12C3">
        <w:t>of the selected SRAE program</w:t>
      </w:r>
      <w:r w:rsidR="00C40AEF">
        <w:t>s</w:t>
      </w:r>
      <w:r w:rsidR="000E0CD9">
        <w:t xml:space="preserve">. The research team will use non-probability, purposive sampling to identify potential respondents who can provide information on the study’s key constructs. Because participants will be purposively selected, they will not be representative of the population of families that the programs serve. </w:t>
      </w:r>
      <w:r w:rsidR="00672773">
        <w:t>While we will</w:t>
      </w:r>
      <w:r w:rsidR="000E0CD9">
        <w:t xml:space="preserve"> aim to obtain</w:t>
      </w:r>
      <w:r w:rsidR="00A14893">
        <w:t xml:space="preserve"> parent demographic</w:t>
      </w:r>
      <w:r w:rsidR="000E0CD9">
        <w:t xml:space="preserve"> variation </w:t>
      </w:r>
      <w:r w:rsidR="00A14893">
        <w:t>to the extent possible, including diversity in parent gender</w:t>
      </w:r>
      <w:r w:rsidR="00EB7E73">
        <w:t xml:space="preserve"> and </w:t>
      </w:r>
      <w:r w:rsidR="00A14893">
        <w:t xml:space="preserve">race/ethnicity, </w:t>
      </w:r>
      <w:r w:rsidR="00EB7E73">
        <w:t>as well as extent of parental participation in the program (i.e., parents highly involved in the parent engagement component versus those less involved)</w:t>
      </w:r>
      <w:r w:rsidR="00672773">
        <w:t>, we recognize that the programs may not have this type of information and therefore these types of variation may be difficult to implement.</w:t>
      </w:r>
    </w:p>
    <w:p w:rsidR="00BB2925" w:rsidP="0072072F" w:rsidRDefault="00BB2925" w14:paraId="1E51CBD6" w14:textId="77777777">
      <w:pPr>
        <w:autoSpaceDE w:val="0"/>
        <w:autoSpaceDN w:val="0"/>
        <w:adjustRightInd w:val="0"/>
        <w:spacing w:after="0" w:line="240" w:lineRule="atLeast"/>
        <w:contextualSpacing/>
        <w:rPr>
          <w:rFonts w:eastAsia="Times New Roman" w:cstheme="minorHAnsi"/>
          <w:color w:val="000000"/>
        </w:rPr>
      </w:pPr>
    </w:p>
    <w:p w:rsidRPr="000D7942" w:rsidR="000D7942" w:rsidP="00F85D35" w:rsidRDefault="000D7942" w14:paraId="43384CE3" w14:textId="0AB058EF">
      <w:pPr>
        <w:autoSpaceDE w:val="0"/>
        <w:autoSpaceDN w:val="0"/>
        <w:adjustRightInd w:val="0"/>
        <w:spacing w:after="60" w:line="240" w:lineRule="atLeast"/>
        <w:contextualSpacing/>
        <w:rPr>
          <w:rFonts w:eastAsia="Times New Roman" w:cstheme="minorHAnsi"/>
          <w:i/>
          <w:color w:val="000000"/>
        </w:rPr>
      </w:pPr>
      <w:r>
        <w:rPr>
          <w:rFonts w:eastAsia="Times New Roman" w:cstheme="minorHAnsi"/>
          <w:i/>
          <w:color w:val="000000"/>
        </w:rPr>
        <w:t>Sampling and Site Selection</w:t>
      </w:r>
    </w:p>
    <w:p w:rsidR="005F2951" w:rsidP="00DF1291" w:rsidRDefault="005F2951" w14:paraId="1C642C78" w14:textId="211D6002">
      <w:pPr>
        <w:autoSpaceDE w:val="0"/>
        <w:autoSpaceDN w:val="0"/>
        <w:adjustRightInd w:val="0"/>
        <w:spacing w:after="0" w:line="240" w:lineRule="atLeast"/>
        <w:ind w:left="720"/>
        <w:contextualSpacing/>
        <w:rPr>
          <w:rFonts w:eastAsia="Times New Roman" w:cstheme="minorHAnsi"/>
          <w:color w:val="000000"/>
        </w:rPr>
      </w:pPr>
    </w:p>
    <w:p w:rsidR="00E546AE" w:rsidP="00E546AE" w:rsidRDefault="00E546AE" w14:paraId="614490E6" w14:textId="003A81CE">
      <w:pPr>
        <w:spacing w:after="0" w:line="240" w:lineRule="auto"/>
      </w:pPr>
      <w:r>
        <w:rPr>
          <w:rFonts w:eastAsia="Times New Roman" w:cstheme="minorHAnsi"/>
          <w:color w:val="000000"/>
        </w:rPr>
        <w:t>The focus groups will employ a convenience sample</w:t>
      </w:r>
      <w:r w:rsidR="000A20C2">
        <w:rPr>
          <w:rFonts w:eastAsia="Times New Roman" w:cstheme="minorHAnsi"/>
          <w:color w:val="000000"/>
        </w:rPr>
        <w:t xml:space="preserve"> for </w:t>
      </w:r>
      <w:r w:rsidR="00C40AEF">
        <w:rPr>
          <w:rFonts w:eastAsia="Times New Roman" w:cstheme="minorHAnsi"/>
          <w:color w:val="000000"/>
        </w:rPr>
        <w:t xml:space="preserve">focus group participant </w:t>
      </w:r>
      <w:r w:rsidR="000A20C2">
        <w:rPr>
          <w:rFonts w:eastAsia="Times New Roman" w:cstheme="minorHAnsi"/>
          <w:color w:val="000000"/>
        </w:rPr>
        <w:t>recruitment</w:t>
      </w:r>
      <w:r>
        <w:rPr>
          <w:rFonts w:eastAsia="Times New Roman" w:cstheme="minorHAnsi"/>
          <w:color w:val="000000"/>
        </w:rPr>
        <w:t xml:space="preserve">, </w:t>
      </w:r>
      <w:r w:rsidR="000A20C2">
        <w:rPr>
          <w:rFonts w:eastAsia="Times New Roman" w:cstheme="minorHAnsi"/>
          <w:color w:val="000000"/>
        </w:rPr>
        <w:t xml:space="preserve">led </w:t>
      </w:r>
      <w:r>
        <w:rPr>
          <w:rFonts w:eastAsia="Times New Roman" w:cstheme="minorHAnsi"/>
          <w:color w:val="000000"/>
        </w:rPr>
        <w:t>by</w:t>
      </w:r>
      <w:r w:rsidR="00C43707">
        <w:rPr>
          <w:rFonts w:eastAsia="Times New Roman" w:cstheme="minorHAnsi"/>
          <w:color w:val="000000"/>
        </w:rPr>
        <w:t xml:space="preserve"> </w:t>
      </w:r>
      <w:r>
        <w:rPr>
          <w:rFonts w:eastAsia="Times New Roman" w:cstheme="minorHAnsi"/>
          <w:color w:val="000000"/>
        </w:rPr>
        <w:t xml:space="preserve">a research contractor, Mathematica, who </w:t>
      </w:r>
      <w:r w:rsidRPr="00F85613">
        <w:rPr>
          <w:rFonts w:eastAsia="Times New Roman" w:cstheme="minorHAnsi"/>
          <w:color w:val="000000"/>
        </w:rPr>
        <w:t>will recruit</w:t>
      </w:r>
      <w:r>
        <w:rPr>
          <w:rFonts w:eastAsia="Times New Roman" w:cstheme="minorHAnsi"/>
          <w:color w:val="000000"/>
        </w:rPr>
        <w:t xml:space="preserve"> parents</w:t>
      </w:r>
      <w:r w:rsidRPr="00F85613">
        <w:rPr>
          <w:rFonts w:eastAsia="Times New Roman" w:cstheme="minorHAnsi"/>
          <w:color w:val="000000"/>
        </w:rPr>
        <w:t xml:space="preserve"> across several SRAE </w:t>
      </w:r>
      <w:r w:rsidR="00C40AEF">
        <w:rPr>
          <w:rFonts w:eastAsia="Times New Roman" w:cstheme="minorHAnsi"/>
          <w:color w:val="000000"/>
        </w:rPr>
        <w:t>programs</w:t>
      </w:r>
      <w:r w:rsidRPr="00F85613">
        <w:rPr>
          <w:rFonts w:eastAsia="Times New Roman" w:cstheme="minorHAnsi"/>
          <w:color w:val="000000"/>
        </w:rPr>
        <w:t xml:space="preserve"> that offer a relatively robust set of parent engagement strategies. </w:t>
      </w:r>
      <w:r>
        <w:rPr>
          <w:rFonts w:eastAsia="Times New Roman" w:cstheme="minorHAnsi"/>
          <w:color w:val="000000"/>
        </w:rPr>
        <w:t xml:space="preserve">These </w:t>
      </w:r>
      <w:r w:rsidR="00C40AEF">
        <w:rPr>
          <w:rFonts w:eastAsia="Times New Roman" w:cstheme="minorHAnsi"/>
          <w:color w:val="000000"/>
        </w:rPr>
        <w:t xml:space="preserve">SRAE programs </w:t>
      </w:r>
      <w:r>
        <w:rPr>
          <w:rFonts w:eastAsia="Times New Roman" w:cstheme="minorHAnsi"/>
          <w:color w:val="000000"/>
        </w:rPr>
        <w:t xml:space="preserve">were identified through a review of </w:t>
      </w:r>
      <w:r w:rsidR="00C40AEF">
        <w:rPr>
          <w:rFonts w:eastAsia="Times New Roman" w:cstheme="minorHAnsi"/>
          <w:color w:val="000000"/>
        </w:rPr>
        <w:t xml:space="preserve">SRAE </w:t>
      </w:r>
      <w:r>
        <w:rPr>
          <w:rFonts w:eastAsia="Times New Roman" w:cstheme="minorHAnsi"/>
          <w:color w:val="000000"/>
        </w:rPr>
        <w:t xml:space="preserve">grant applications and through </w:t>
      </w:r>
      <w:r w:rsidR="001B12C3">
        <w:rPr>
          <w:rFonts w:eastAsia="Times New Roman" w:cstheme="minorHAnsi"/>
          <w:color w:val="000000"/>
        </w:rPr>
        <w:t xml:space="preserve">a breakout session at a 2019 </w:t>
      </w:r>
      <w:r w:rsidR="00D42A12">
        <w:rPr>
          <w:rFonts w:eastAsia="Times New Roman" w:cstheme="minorHAnsi"/>
          <w:color w:val="000000"/>
        </w:rPr>
        <w:t xml:space="preserve">Adolescent Pregnancy Prevention </w:t>
      </w:r>
      <w:r w:rsidR="001B12C3">
        <w:rPr>
          <w:rFonts w:eastAsia="Times New Roman" w:cstheme="minorHAnsi"/>
          <w:color w:val="000000"/>
        </w:rPr>
        <w:t>grantee conference</w:t>
      </w:r>
      <w:r>
        <w:rPr>
          <w:rFonts w:eastAsia="Times New Roman" w:cstheme="minorHAnsi"/>
          <w:color w:val="000000"/>
        </w:rPr>
        <w:t xml:space="preserve">. </w:t>
      </w:r>
      <w:r w:rsidRPr="00F85613">
        <w:rPr>
          <w:rFonts w:eastAsia="Times New Roman" w:cstheme="minorHAnsi"/>
          <w:color w:val="000000"/>
        </w:rPr>
        <w:t xml:space="preserve">Since </w:t>
      </w:r>
      <w:r w:rsidR="00867123">
        <w:rPr>
          <w:rFonts w:eastAsia="Times New Roman" w:cstheme="minorHAnsi"/>
          <w:color w:val="000000"/>
        </w:rPr>
        <w:t>t</w:t>
      </w:r>
      <w:r w:rsidR="00C40AEF">
        <w:rPr>
          <w:rFonts w:eastAsia="Times New Roman" w:cstheme="minorHAnsi"/>
          <w:color w:val="000000"/>
        </w:rPr>
        <w:t xml:space="preserve">he selected programs </w:t>
      </w:r>
      <w:r w:rsidRPr="00F85613">
        <w:rPr>
          <w:rFonts w:eastAsia="Times New Roman" w:cstheme="minorHAnsi"/>
          <w:color w:val="000000"/>
        </w:rPr>
        <w:t xml:space="preserve">have already engaged parents in program activities, </w:t>
      </w:r>
      <w:r>
        <w:rPr>
          <w:rFonts w:eastAsia="Times New Roman" w:cstheme="minorHAnsi"/>
          <w:color w:val="000000"/>
        </w:rPr>
        <w:t xml:space="preserve">the contractor will work with the </w:t>
      </w:r>
      <w:r w:rsidR="00C07A03">
        <w:rPr>
          <w:rFonts w:eastAsia="Times New Roman" w:cstheme="minorHAnsi"/>
          <w:color w:val="000000"/>
        </w:rPr>
        <w:t xml:space="preserve">programs </w:t>
      </w:r>
      <w:r>
        <w:rPr>
          <w:rFonts w:eastAsia="Times New Roman" w:cstheme="minorHAnsi"/>
          <w:color w:val="000000"/>
        </w:rPr>
        <w:t xml:space="preserve">to identify parents who would be willing to participate in a focus group to provide feedback on </w:t>
      </w:r>
      <w:r w:rsidR="00C07A03">
        <w:rPr>
          <w:rFonts w:eastAsia="Times New Roman" w:cstheme="minorHAnsi"/>
          <w:color w:val="000000"/>
        </w:rPr>
        <w:t xml:space="preserve">SRAE </w:t>
      </w:r>
      <w:r>
        <w:rPr>
          <w:rFonts w:eastAsia="Times New Roman" w:cstheme="minorHAnsi"/>
          <w:color w:val="000000"/>
        </w:rPr>
        <w:t xml:space="preserve">key topics. </w:t>
      </w:r>
      <w:r w:rsidRPr="00611908" w:rsidR="00E60EE6">
        <w:t xml:space="preserve">We will </w:t>
      </w:r>
      <w:r w:rsidR="00E60EE6">
        <w:t xml:space="preserve">conduct one focus </w:t>
      </w:r>
      <w:r w:rsidR="00867123">
        <w:t xml:space="preserve">group </w:t>
      </w:r>
      <w:r w:rsidR="0081630D">
        <w:t xml:space="preserve">with parents from </w:t>
      </w:r>
      <w:r w:rsidR="00E60EE6">
        <w:t>each of the three sites, seeking variation, to</w:t>
      </w:r>
      <w:r w:rsidRPr="005F139F" w:rsidR="00E60EE6">
        <w:t xml:space="preserve"> the extent possible, </w:t>
      </w:r>
      <w:r w:rsidR="00E60EE6">
        <w:t>of parents with middle school and high school age youth. W</w:t>
      </w:r>
      <w:r w:rsidRPr="005F139F" w:rsidR="00E60EE6">
        <w:t xml:space="preserve">e will </w:t>
      </w:r>
      <w:r w:rsidR="00E60EE6">
        <w:t>also seek a</w:t>
      </w:r>
      <w:r w:rsidRPr="005F139F" w:rsidR="00E60EE6">
        <w:t xml:space="preserve"> representative set of parents who reflect the characteristics of the youth served th</w:t>
      </w:r>
      <w:r w:rsidR="00E60EE6">
        <w:t>rough the grantees</w:t>
      </w:r>
      <w:r w:rsidR="00C07A03">
        <w:t>’</w:t>
      </w:r>
      <w:r w:rsidR="00E60EE6">
        <w:t xml:space="preserve"> programming.</w:t>
      </w:r>
      <w:r w:rsidR="004E79F4">
        <w:t xml:space="preserve"> </w:t>
      </w:r>
      <w:r w:rsidRPr="00051220" w:rsidR="004E79F4">
        <w:t xml:space="preserve">If the </w:t>
      </w:r>
      <w:r w:rsidR="00C07A03">
        <w:t>programs</w:t>
      </w:r>
      <w:r w:rsidRPr="00051220" w:rsidR="004E79F4">
        <w:t xml:space="preserve"> can provide parent</w:t>
      </w:r>
      <w:r w:rsidR="004E79F4">
        <w:t xml:space="preserve"> telephone</w:t>
      </w:r>
      <w:r w:rsidR="00C07A03">
        <w:t xml:space="preserve"> number</w:t>
      </w:r>
      <w:r w:rsidR="004E79F4">
        <w:t>,</w:t>
      </w:r>
      <w:r w:rsidRPr="00051220" w:rsidR="004E79F4">
        <w:t xml:space="preserve"> </w:t>
      </w:r>
      <w:r w:rsidR="00C07A03">
        <w:t xml:space="preserve">home </w:t>
      </w:r>
      <w:r w:rsidRPr="00051220" w:rsidR="004E79F4">
        <w:t>address</w:t>
      </w:r>
      <w:r w:rsidR="004E79F4">
        <w:t xml:space="preserve">, </w:t>
      </w:r>
      <w:r w:rsidRPr="00051220" w:rsidR="004E79F4">
        <w:t>and email address</w:t>
      </w:r>
      <w:r w:rsidR="00C07A03">
        <w:t xml:space="preserve"> information</w:t>
      </w:r>
      <w:r w:rsidR="004E79F4">
        <w:t xml:space="preserve">, the study team </w:t>
      </w:r>
      <w:r w:rsidRPr="00051220" w:rsidR="004E79F4">
        <w:t xml:space="preserve">will reach out to parents </w:t>
      </w:r>
      <w:r w:rsidR="004E79F4">
        <w:t xml:space="preserve">directly </w:t>
      </w:r>
      <w:r w:rsidRPr="00051220" w:rsidR="004E79F4">
        <w:t>by email and</w:t>
      </w:r>
      <w:r w:rsidR="000A2175">
        <w:t xml:space="preserve">, if necessary, </w:t>
      </w:r>
      <w:r w:rsidRPr="00051220" w:rsidR="004E79F4">
        <w:t>over the phone to attempt to schedule their participation in the focus groups</w:t>
      </w:r>
      <w:r w:rsidR="004E79F4">
        <w:t xml:space="preserve"> (A</w:t>
      </w:r>
      <w:r w:rsidR="00BF3C51">
        <w:t>ppendi</w:t>
      </w:r>
      <w:r w:rsidR="00407ECA">
        <w:t>x</w:t>
      </w:r>
      <w:r w:rsidR="004E79F4">
        <w:t xml:space="preserve"> A </w:t>
      </w:r>
      <w:r w:rsidR="008A15ED">
        <w:t>and</w:t>
      </w:r>
      <w:r w:rsidR="004E79F4">
        <w:t xml:space="preserve"> </w:t>
      </w:r>
      <w:r w:rsidR="008843C1">
        <w:t>Instrument 1</w:t>
      </w:r>
      <w:r w:rsidR="004E79F4">
        <w:t>). Details on participant re</w:t>
      </w:r>
      <w:r w:rsidR="000A2175">
        <w:t xml:space="preserve">cruitment </w:t>
      </w:r>
      <w:r w:rsidR="004E79F4">
        <w:t>are discussed in section B4.</w:t>
      </w:r>
    </w:p>
    <w:p w:rsidR="00E546AE" w:rsidP="00E546AE" w:rsidRDefault="00E546AE" w14:paraId="1E77B434" w14:textId="77777777">
      <w:pPr>
        <w:spacing w:after="0" w:line="240" w:lineRule="auto"/>
      </w:pPr>
    </w:p>
    <w:p w:rsidR="00B95196" w:rsidP="008369BA" w:rsidRDefault="00B95196" w14:paraId="3F66F977" w14:textId="77777777">
      <w:pPr>
        <w:pStyle w:val="ListParagraph"/>
        <w:spacing w:after="0" w:line="240" w:lineRule="auto"/>
        <w:ind w:left="0"/>
      </w:pPr>
    </w:p>
    <w:p w:rsidR="00E75D57" w:rsidP="00F85D35" w:rsidRDefault="00901040" w14:paraId="37839294" w14:textId="77777777">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4C4B8125">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E546AE" w:rsidP="00FE4ADF" w:rsidRDefault="00E546AE" w14:paraId="24F34660" w14:textId="4E5F3272">
      <w:pPr>
        <w:spacing w:after="100" w:afterAutospacing="1" w:line="240" w:lineRule="auto"/>
      </w:pPr>
      <w:r w:rsidRPr="00566EC2">
        <w:t xml:space="preserve">The </w:t>
      </w:r>
      <w:r w:rsidR="00C07A03">
        <w:t xml:space="preserve">parent </w:t>
      </w:r>
      <w:r>
        <w:t xml:space="preserve">focus group data collection aims to provide insight into parent perspectives on youth sexual behavior and risk avoidance education and programming. </w:t>
      </w:r>
      <w:r w:rsidRPr="00792881" w:rsidR="006D21DF">
        <w:t>The</w:t>
      </w:r>
      <w:r w:rsidR="006D21DF">
        <w:t xml:space="preserve"> Parent</w:t>
      </w:r>
      <w:r w:rsidRPr="00792881" w:rsidR="006D21DF">
        <w:t xml:space="preserve"> </w:t>
      </w:r>
      <w:r w:rsidR="006D21DF">
        <w:t>Discussion Guide</w:t>
      </w:r>
      <w:r w:rsidRPr="00792881" w:rsidR="006D21DF">
        <w:t xml:space="preserve"> (</w:t>
      </w:r>
      <w:r w:rsidR="006D21DF">
        <w:t xml:space="preserve">Instrument </w:t>
      </w:r>
      <w:r w:rsidR="008843C1">
        <w:t>2</w:t>
      </w:r>
      <w:r w:rsidRPr="00792881" w:rsidR="006D21DF">
        <w:t>) was developed in collaboration with ACF and Mathematica staff</w:t>
      </w:r>
      <w:r w:rsidR="006D21DF">
        <w:t>,</w:t>
      </w:r>
      <w:r w:rsidRPr="00792881" w:rsidR="006D21DF">
        <w:t xml:space="preserve"> </w:t>
      </w:r>
      <w:r w:rsidR="007C7BEB">
        <w:t xml:space="preserve">who </w:t>
      </w:r>
      <w:r w:rsidR="006D21DF">
        <w:t xml:space="preserve">held brief conversations with SRAE grantees </w:t>
      </w:r>
      <w:r w:rsidR="00C07A03">
        <w:t xml:space="preserve">that </w:t>
      </w:r>
      <w:r w:rsidR="006D21DF">
        <w:t>conduct programming for parents</w:t>
      </w:r>
      <w:r w:rsidRPr="00792881" w:rsidR="006D21DF">
        <w:t>.</w:t>
      </w:r>
      <w:r w:rsidR="006D21DF">
        <w:t xml:space="preserve"> </w:t>
      </w:r>
      <w:r w:rsidRPr="00792881">
        <w:t xml:space="preserve">The discussion </w:t>
      </w:r>
      <w:r w:rsidR="007C7BEB">
        <w:t>guide focuses</w:t>
      </w:r>
      <w:r w:rsidRPr="00792881">
        <w:t xml:space="preserve"> on: 1) sources of information for youth about sexual health </w:t>
      </w:r>
      <w:r w:rsidRPr="00FE4ADF">
        <w:rPr>
          <w:rFonts w:eastAsia="Calibri" w:cstheme="minorHAnsi"/>
        </w:rPr>
        <w:t>and</w:t>
      </w:r>
      <w:r w:rsidRPr="00792881">
        <w:t xml:space="preserve"> risk avoidance, 2) parental preferences regarding content and delivery of sexual health education information, 3) parental participation in, and opinions about, the </w:t>
      </w:r>
      <w:r w:rsidRPr="00792881">
        <w:lastRenderedPageBreak/>
        <w:t xml:space="preserve">SRAE program, 4) parent-youth communication, and 5) youth decision making around sexual health and risk avoidance. </w:t>
      </w:r>
    </w:p>
    <w:p w:rsidR="00226636" w:rsidP="00FE4ADF" w:rsidRDefault="00226636" w14:paraId="10F58913" w14:textId="63411487">
      <w:pPr>
        <w:spacing w:after="100" w:afterAutospacing="1" w:line="240" w:lineRule="auto"/>
      </w:pPr>
      <w:r>
        <w:t xml:space="preserve">The study design itself minimizes </w:t>
      </w:r>
      <w:r w:rsidR="00AA5AAA">
        <w:t>potential measurement error</w:t>
      </w:r>
      <w:r w:rsidR="00407ECA">
        <w:t xml:space="preserve"> in two ways:</w:t>
      </w:r>
      <w:r w:rsidR="00AA5AAA">
        <w:t xml:space="preserve"> 1) </w:t>
      </w:r>
      <w:r w:rsidR="00407ECA">
        <w:t xml:space="preserve">by </w:t>
      </w:r>
      <w:r w:rsidR="00AA5AAA">
        <w:t>providing anonymity for respondents on potentially sensitive items, compared to in-person focus groups</w:t>
      </w:r>
      <w:r w:rsidR="00C07A03">
        <w:t>,</w:t>
      </w:r>
      <w:r w:rsidR="00AA5AAA">
        <w:t xml:space="preserve"> and 2) the online platform exports a transcript of all comments, limiting potential error in note-taking and transcription.</w:t>
      </w:r>
    </w:p>
    <w:p w:rsidRPr="00901040"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Pr="00FE4ADF" w:rsidR="00E546AE" w:rsidP="00FE4ADF" w:rsidRDefault="00E546AE" w14:paraId="0CB2B4DE" w14:textId="34751C59">
      <w:pPr>
        <w:spacing w:after="100" w:afterAutospacing="1" w:line="240" w:lineRule="auto"/>
        <w:rPr>
          <w:rFonts w:eastAsia="Calibri" w:cstheme="minorHAnsi"/>
        </w:rPr>
      </w:pPr>
      <w:r w:rsidRPr="00FE4ADF">
        <w:rPr>
          <w:rFonts w:eastAsia="Calibri" w:cstheme="minorHAnsi"/>
        </w:rPr>
        <w:t>ACF is contracting with Mathematica for this data collection. The researchers at Mathematica have extensive experience conducting focus groups with adult populations for prior studies sponsored by the U.S. Department of Health and Human Services and other federal agencies</w:t>
      </w:r>
      <w:r w:rsidR="00DB2FD1">
        <w:rPr>
          <w:rFonts w:eastAsia="Calibri" w:cstheme="minorHAnsi"/>
        </w:rPr>
        <w:t>.</w:t>
      </w:r>
      <w:r w:rsidRPr="00FE4ADF">
        <w:rPr>
          <w:rFonts w:eastAsia="Calibri" w:cstheme="minorHAnsi"/>
          <w:vertAlign w:val="superscript"/>
        </w:rPr>
        <w:footnoteReference w:id="1"/>
      </w:r>
    </w:p>
    <w:p w:rsidRPr="00FE4ADF" w:rsidR="00542B6D" w:rsidP="00FE4ADF" w:rsidRDefault="00C43707" w14:paraId="3EDAB6B4" w14:textId="1DA00628">
      <w:pPr>
        <w:spacing w:after="100" w:afterAutospacing="1" w:line="240" w:lineRule="auto"/>
        <w:rPr>
          <w:rFonts w:eastAsia="Calibri" w:cstheme="minorHAnsi"/>
        </w:rPr>
      </w:pPr>
      <w:r w:rsidRPr="00FE4ADF">
        <w:rPr>
          <w:rFonts w:eastAsia="Calibri" w:cstheme="minorHAnsi"/>
        </w:rPr>
        <w:t>We</w:t>
      </w:r>
      <w:r w:rsidRPr="00FE4ADF" w:rsidR="00CA73DB">
        <w:rPr>
          <w:rFonts w:eastAsia="Calibri" w:cstheme="minorHAnsi"/>
        </w:rPr>
        <w:t xml:space="preserve"> will us</w:t>
      </w:r>
      <w:r w:rsidR="00C07A03">
        <w:rPr>
          <w:rFonts w:eastAsia="Calibri" w:cstheme="minorHAnsi"/>
        </w:rPr>
        <w:t>e</w:t>
      </w:r>
      <w:r w:rsidRPr="00FE4ADF" w:rsidR="00CA73DB">
        <w:rPr>
          <w:rFonts w:eastAsia="Calibri" w:cstheme="minorHAnsi"/>
        </w:rPr>
        <w:t xml:space="preserve"> a virtual engagement platform called QualBoard to conduct the focus groups. </w:t>
      </w:r>
      <w:r w:rsidRPr="00FE4ADF" w:rsidR="00E44198">
        <w:rPr>
          <w:rFonts w:eastAsia="Calibri" w:cstheme="minorHAnsi"/>
        </w:rPr>
        <w:t>QualBoard is an online bulletin board where participants will be able to see and respond to questions</w:t>
      </w:r>
      <w:r w:rsidR="00C07A03">
        <w:rPr>
          <w:rFonts w:eastAsia="Calibri" w:cstheme="minorHAnsi"/>
        </w:rPr>
        <w:t>,</w:t>
      </w:r>
      <w:r w:rsidRPr="00FE4ADF" w:rsidR="00E44198">
        <w:rPr>
          <w:rFonts w:eastAsia="Calibri" w:cstheme="minorHAnsi"/>
        </w:rPr>
        <w:t xml:space="preserve"> as well as read and respond to fellow participants</w:t>
      </w:r>
      <w:r w:rsidR="00C07A03">
        <w:rPr>
          <w:rFonts w:eastAsia="Calibri" w:cstheme="minorHAnsi"/>
        </w:rPr>
        <w:t>’</w:t>
      </w:r>
      <w:r w:rsidRPr="00FE4ADF" w:rsidR="00E44198">
        <w:rPr>
          <w:rFonts w:eastAsia="Calibri" w:cstheme="minorHAnsi"/>
        </w:rPr>
        <w:t xml:space="preserve"> answers. However, it is not </w:t>
      </w:r>
      <w:r w:rsidR="00C07A03">
        <w:rPr>
          <w:rFonts w:eastAsia="Calibri" w:cstheme="minorHAnsi"/>
        </w:rPr>
        <w:t xml:space="preserve">a </w:t>
      </w:r>
      <w:r w:rsidRPr="00FE4ADF" w:rsidR="00E44198">
        <w:rPr>
          <w:rFonts w:eastAsia="Calibri" w:cstheme="minorHAnsi"/>
        </w:rPr>
        <w:t>real</w:t>
      </w:r>
      <w:r w:rsidR="00C07A03">
        <w:rPr>
          <w:rFonts w:eastAsia="Calibri" w:cstheme="minorHAnsi"/>
        </w:rPr>
        <w:t>-</w:t>
      </w:r>
      <w:r w:rsidRPr="00FE4ADF" w:rsidR="00E44198">
        <w:rPr>
          <w:rFonts w:eastAsia="Calibri" w:cstheme="minorHAnsi"/>
        </w:rPr>
        <w:t xml:space="preserve">time chat, so participants can log on at any time that is convenient for them. </w:t>
      </w:r>
      <w:r w:rsidRPr="00FE4ADF" w:rsidR="000307A4">
        <w:rPr>
          <w:rFonts w:eastAsia="Calibri" w:cstheme="minorHAnsi"/>
        </w:rPr>
        <w:t xml:space="preserve"> </w:t>
      </w:r>
    </w:p>
    <w:p w:rsidRPr="00FE4ADF" w:rsidR="000D5AD4" w:rsidP="000D5AD4" w:rsidRDefault="007F3634" w14:paraId="3A395266" w14:textId="323885E6">
      <w:pPr>
        <w:spacing w:after="100" w:afterAutospacing="1" w:line="240" w:lineRule="auto"/>
        <w:rPr>
          <w:rFonts w:eastAsia="Calibri" w:cstheme="minorHAnsi"/>
        </w:rPr>
      </w:pPr>
      <w:r w:rsidRPr="00FE4ADF">
        <w:rPr>
          <w:rFonts w:eastAsia="Calibri" w:cstheme="minorHAnsi"/>
        </w:rPr>
        <w:t xml:space="preserve">Participants will be recruited from </w:t>
      </w:r>
      <w:r>
        <w:rPr>
          <w:rFonts w:eastAsia="Calibri" w:cstheme="minorHAnsi"/>
        </w:rPr>
        <w:t xml:space="preserve">up to </w:t>
      </w:r>
      <w:r w:rsidRPr="00FE4ADF">
        <w:rPr>
          <w:rFonts w:eastAsia="Calibri" w:cstheme="minorHAnsi"/>
        </w:rPr>
        <w:t xml:space="preserve">three SRAE </w:t>
      </w:r>
      <w:r>
        <w:rPr>
          <w:rFonts w:eastAsia="Calibri" w:cstheme="minorHAnsi"/>
        </w:rPr>
        <w:t>programs</w:t>
      </w:r>
      <w:r w:rsidRPr="00FE4ADF">
        <w:rPr>
          <w:rFonts w:eastAsia="Calibri" w:cstheme="minorHAnsi"/>
        </w:rPr>
        <w:t xml:space="preserve"> by</w:t>
      </w:r>
      <w:r w:rsidR="008843C1">
        <w:rPr>
          <w:rFonts w:eastAsia="Calibri" w:cstheme="minorHAnsi"/>
        </w:rPr>
        <w:t xml:space="preserve"> either</w:t>
      </w:r>
      <w:r w:rsidRPr="00FE4ADF">
        <w:rPr>
          <w:rFonts w:eastAsia="Calibri" w:cstheme="minorHAnsi"/>
        </w:rPr>
        <w:t xml:space="preserve"> Mathematica</w:t>
      </w:r>
      <w:r w:rsidR="008843C1">
        <w:rPr>
          <w:rFonts w:eastAsia="Calibri" w:cstheme="minorHAnsi"/>
        </w:rPr>
        <w:t xml:space="preserve"> or program staff</w:t>
      </w:r>
      <w:r w:rsidRPr="00FE4ADF">
        <w:rPr>
          <w:rFonts w:eastAsia="Calibri" w:cstheme="minorHAnsi"/>
        </w:rPr>
        <w:t xml:space="preserve">, via </w:t>
      </w:r>
      <w:r>
        <w:rPr>
          <w:rFonts w:eastAsia="Calibri" w:cstheme="minorHAnsi"/>
        </w:rPr>
        <w:t xml:space="preserve">an introductory </w:t>
      </w:r>
      <w:r w:rsidRPr="00FE4ADF">
        <w:rPr>
          <w:rFonts w:eastAsia="Calibri" w:cstheme="minorHAnsi"/>
        </w:rPr>
        <w:t xml:space="preserve">email </w:t>
      </w:r>
      <w:r>
        <w:rPr>
          <w:rFonts w:eastAsia="Calibri" w:cstheme="minorHAnsi"/>
        </w:rPr>
        <w:t>(</w:t>
      </w:r>
      <w:r w:rsidR="00407ECA">
        <w:rPr>
          <w:rFonts w:eastAsia="Calibri" w:cstheme="minorHAnsi"/>
        </w:rPr>
        <w:t xml:space="preserve">Appendix </w:t>
      </w:r>
      <w:r>
        <w:rPr>
          <w:rFonts w:eastAsia="Calibri" w:cstheme="minorHAnsi"/>
        </w:rPr>
        <w:t>A) with a follow up eligibility screener administered over the phone (Instrument 1)</w:t>
      </w:r>
      <w:r w:rsidRPr="00FE4ADF">
        <w:rPr>
          <w:rFonts w:eastAsia="Calibri" w:cstheme="minorHAnsi"/>
        </w:rPr>
        <w:t xml:space="preserve">. </w:t>
      </w:r>
      <w:r w:rsidR="00C07A03">
        <w:rPr>
          <w:rFonts w:cstheme="minorHAnsi"/>
        </w:rPr>
        <w:t xml:space="preserve">During the </w:t>
      </w:r>
      <w:r>
        <w:rPr>
          <w:rFonts w:cstheme="minorHAnsi"/>
        </w:rPr>
        <w:t xml:space="preserve">screening </w:t>
      </w:r>
      <w:r w:rsidR="00C07A03">
        <w:rPr>
          <w:rFonts w:cstheme="minorHAnsi"/>
        </w:rPr>
        <w:t xml:space="preserve">call, </w:t>
      </w:r>
      <w:r w:rsidRPr="00FE4ADF" w:rsidR="004E79F4">
        <w:rPr>
          <w:rFonts w:cstheme="minorHAnsi"/>
        </w:rPr>
        <w:t xml:space="preserve">parents </w:t>
      </w:r>
      <w:r w:rsidR="00C07A03">
        <w:rPr>
          <w:rFonts w:cstheme="minorHAnsi"/>
        </w:rPr>
        <w:t>will receive</w:t>
      </w:r>
      <w:r w:rsidRPr="00FE4ADF" w:rsidR="00C07A03">
        <w:rPr>
          <w:rFonts w:cstheme="minorHAnsi"/>
        </w:rPr>
        <w:t xml:space="preserve"> </w:t>
      </w:r>
      <w:r w:rsidRPr="00FE4ADF" w:rsidR="004E79F4">
        <w:rPr>
          <w:rFonts w:cstheme="minorHAnsi"/>
        </w:rPr>
        <w:t xml:space="preserve">an overview of the study and details </w:t>
      </w:r>
      <w:r w:rsidR="00232EAD">
        <w:rPr>
          <w:rFonts w:cstheme="minorHAnsi"/>
        </w:rPr>
        <w:t>about</w:t>
      </w:r>
      <w:r w:rsidR="00C07A03">
        <w:rPr>
          <w:rFonts w:cstheme="minorHAnsi"/>
        </w:rPr>
        <w:t xml:space="preserve"> </w:t>
      </w:r>
      <w:r w:rsidRPr="00FE4ADF" w:rsidR="004E79F4">
        <w:rPr>
          <w:rFonts w:cstheme="minorHAnsi"/>
        </w:rPr>
        <w:t xml:space="preserve">participation. </w:t>
      </w:r>
      <w:r>
        <w:rPr>
          <w:rFonts w:cstheme="minorHAnsi"/>
        </w:rPr>
        <w:t>The recruitment period is expected to last approximately two</w:t>
      </w:r>
      <w:r w:rsidR="005F2B48">
        <w:rPr>
          <w:rFonts w:cstheme="minorHAnsi"/>
        </w:rPr>
        <w:t xml:space="preserve"> </w:t>
      </w:r>
      <w:r>
        <w:rPr>
          <w:rFonts w:cstheme="minorHAnsi"/>
        </w:rPr>
        <w:t>weeks</w:t>
      </w:r>
      <w:r w:rsidR="00DB2FD1">
        <w:rPr>
          <w:rFonts w:cstheme="minorHAnsi"/>
        </w:rPr>
        <w:t xml:space="preserve">. </w:t>
      </w:r>
      <w:r w:rsidRPr="00FE4ADF" w:rsidR="004E79F4">
        <w:rPr>
          <w:rFonts w:cstheme="minorHAnsi"/>
        </w:rPr>
        <w:t xml:space="preserve">Mathematica or the </w:t>
      </w:r>
      <w:r w:rsidR="00C07A03">
        <w:rPr>
          <w:rFonts w:cstheme="minorHAnsi"/>
        </w:rPr>
        <w:t xml:space="preserve">SRAE program </w:t>
      </w:r>
      <w:r w:rsidRPr="00FE4ADF" w:rsidR="004E79F4">
        <w:rPr>
          <w:rFonts w:cstheme="minorHAnsi"/>
        </w:rPr>
        <w:t xml:space="preserve">will send reminder emails to parents </w:t>
      </w:r>
      <w:r w:rsidR="00C07A03">
        <w:rPr>
          <w:rFonts w:cstheme="minorHAnsi"/>
        </w:rPr>
        <w:t>that agree</w:t>
      </w:r>
      <w:r w:rsidRPr="00FE4ADF" w:rsidR="004E79F4">
        <w:rPr>
          <w:rFonts w:cstheme="minorHAnsi"/>
        </w:rPr>
        <w:t xml:space="preserve"> to participate </w:t>
      </w:r>
      <w:r w:rsidR="007C7BEB">
        <w:rPr>
          <w:rFonts w:cstheme="minorHAnsi"/>
        </w:rPr>
        <w:t>(A</w:t>
      </w:r>
      <w:r w:rsidR="00BF3C51">
        <w:rPr>
          <w:rFonts w:cstheme="minorHAnsi"/>
        </w:rPr>
        <w:t>ppendix</w:t>
      </w:r>
      <w:r w:rsidR="007C7BEB">
        <w:rPr>
          <w:rFonts w:cstheme="minorHAnsi"/>
        </w:rPr>
        <w:t xml:space="preserve"> </w:t>
      </w:r>
      <w:r w:rsidR="005C3C47">
        <w:rPr>
          <w:rFonts w:cstheme="minorHAnsi"/>
        </w:rPr>
        <w:t>B</w:t>
      </w:r>
      <w:r w:rsidR="007C7BEB">
        <w:rPr>
          <w:rFonts w:cstheme="minorHAnsi"/>
        </w:rPr>
        <w:t>)</w:t>
      </w:r>
      <w:r>
        <w:rPr>
          <w:rFonts w:cstheme="minorHAnsi"/>
        </w:rPr>
        <w:t xml:space="preserve"> a few days prior to the start</w:t>
      </w:r>
      <w:r w:rsidR="00232EAD">
        <w:rPr>
          <w:rFonts w:cstheme="minorHAnsi"/>
        </w:rPr>
        <w:t xml:space="preserve"> of the virtual focus group</w:t>
      </w:r>
      <w:r w:rsidRPr="00FE4ADF" w:rsidR="004E79F4">
        <w:rPr>
          <w:rFonts w:cstheme="minorHAnsi"/>
        </w:rPr>
        <w:t xml:space="preserve">. </w:t>
      </w:r>
      <w:r w:rsidRPr="00FE4ADF" w:rsidR="000D5AD4">
        <w:rPr>
          <w:rFonts w:eastAsia="Calibri" w:cstheme="minorHAnsi"/>
        </w:rPr>
        <w:t>Each parent</w:t>
      </w:r>
      <w:r w:rsidR="000D5AD4">
        <w:rPr>
          <w:rFonts w:eastAsia="Calibri" w:cstheme="minorHAnsi"/>
        </w:rPr>
        <w:t xml:space="preserve"> that</w:t>
      </w:r>
      <w:r w:rsidRPr="00FE4ADF" w:rsidR="000D5AD4">
        <w:rPr>
          <w:rFonts w:eastAsia="Calibri" w:cstheme="minorHAnsi"/>
        </w:rPr>
        <w:t xml:space="preserve"> agrees to participate in the study will be invited to an informational session hosted by the study team, </w:t>
      </w:r>
      <w:r w:rsidR="00A377FA">
        <w:rPr>
          <w:rFonts w:eastAsia="Calibri" w:cstheme="minorHAnsi"/>
        </w:rPr>
        <w:t xml:space="preserve">organized </w:t>
      </w:r>
      <w:r w:rsidRPr="00FE4ADF" w:rsidR="000D5AD4">
        <w:rPr>
          <w:rFonts w:eastAsia="Calibri" w:cstheme="minorHAnsi"/>
        </w:rPr>
        <w:t xml:space="preserve">by </w:t>
      </w:r>
      <w:r w:rsidR="000D5AD4">
        <w:rPr>
          <w:rFonts w:eastAsia="Calibri" w:cstheme="minorHAnsi"/>
        </w:rPr>
        <w:t>SRAE program</w:t>
      </w:r>
      <w:r w:rsidRPr="00FE4ADF" w:rsidR="000D5AD4">
        <w:rPr>
          <w:rFonts w:eastAsia="Calibri" w:cstheme="minorHAnsi"/>
        </w:rPr>
        <w:t xml:space="preserve"> site. Participation in this telephone call </w:t>
      </w:r>
      <w:r w:rsidR="005F2B48">
        <w:rPr>
          <w:rFonts w:eastAsia="Calibri" w:cstheme="minorHAnsi"/>
        </w:rPr>
        <w:t>is voluntary</w:t>
      </w:r>
      <w:r w:rsidRPr="00FE4ADF" w:rsidR="000D5AD4">
        <w:rPr>
          <w:rFonts w:eastAsia="Calibri" w:cstheme="minorHAnsi"/>
        </w:rPr>
        <w:t>. The aim is to provide a</w:t>
      </w:r>
      <w:r w:rsidR="000D5AD4">
        <w:rPr>
          <w:rFonts w:eastAsia="Calibri" w:cstheme="minorHAnsi"/>
        </w:rPr>
        <w:t xml:space="preserve">n opportunity for the study team </w:t>
      </w:r>
      <w:r w:rsidRPr="00FE4ADF" w:rsidR="000D5AD4">
        <w:rPr>
          <w:rFonts w:eastAsia="Calibri" w:cstheme="minorHAnsi"/>
        </w:rPr>
        <w:t xml:space="preserve">to answer any </w:t>
      </w:r>
      <w:r w:rsidR="000D5AD4">
        <w:rPr>
          <w:rFonts w:eastAsia="Calibri" w:cstheme="minorHAnsi"/>
        </w:rPr>
        <w:t>questions participants may have before the parent focus groups begin</w:t>
      </w:r>
      <w:r w:rsidRPr="00FE4ADF" w:rsidR="000D5AD4">
        <w:rPr>
          <w:rFonts w:eastAsia="Calibri" w:cstheme="minorHAnsi"/>
        </w:rPr>
        <w:t>.</w:t>
      </w:r>
    </w:p>
    <w:p w:rsidRPr="00FE4ADF" w:rsidR="00322691" w:rsidP="00FE4ADF" w:rsidRDefault="00542B6D" w14:paraId="3A2640A2" w14:textId="7EAE3916">
      <w:pPr>
        <w:spacing w:after="100" w:afterAutospacing="1" w:line="240" w:lineRule="auto"/>
        <w:rPr>
          <w:rFonts w:eastAsia="Calibri" w:cstheme="minorHAnsi"/>
        </w:rPr>
      </w:pPr>
      <w:r w:rsidRPr="00FE4ADF">
        <w:rPr>
          <w:rFonts w:eastAsia="Calibri" w:cstheme="minorHAnsi"/>
        </w:rPr>
        <w:t xml:space="preserve">Following </w:t>
      </w:r>
      <w:r w:rsidRPr="00FE4ADF" w:rsidR="00E44198">
        <w:rPr>
          <w:rFonts w:eastAsia="Calibri" w:cstheme="minorHAnsi"/>
        </w:rPr>
        <w:t>th</w:t>
      </w:r>
      <w:r w:rsidR="00CB187F">
        <w:rPr>
          <w:rFonts w:eastAsia="Calibri" w:cstheme="minorHAnsi"/>
        </w:rPr>
        <w:t>e informational</w:t>
      </w:r>
      <w:r w:rsidRPr="00FE4ADF" w:rsidR="00E44198">
        <w:rPr>
          <w:rFonts w:eastAsia="Calibri" w:cstheme="minorHAnsi"/>
        </w:rPr>
        <w:t xml:space="preserve"> session</w:t>
      </w:r>
      <w:r w:rsidRPr="00FE4ADF">
        <w:rPr>
          <w:rFonts w:eastAsia="Calibri" w:cstheme="minorHAnsi"/>
        </w:rPr>
        <w:t xml:space="preserve">, participants </w:t>
      </w:r>
      <w:r w:rsidR="00CB187F">
        <w:rPr>
          <w:rFonts w:eastAsia="Calibri" w:cstheme="minorHAnsi"/>
        </w:rPr>
        <w:t xml:space="preserve">will </w:t>
      </w:r>
      <w:r w:rsidRPr="00FE4ADF">
        <w:rPr>
          <w:rFonts w:eastAsia="Calibri" w:cstheme="minorHAnsi"/>
        </w:rPr>
        <w:t xml:space="preserve">receive </w:t>
      </w:r>
      <w:r w:rsidRPr="00FE4ADF" w:rsidR="00155D1C">
        <w:rPr>
          <w:rFonts w:eastAsia="Calibri" w:cstheme="minorHAnsi"/>
        </w:rPr>
        <w:t xml:space="preserve">login credentials to access the </w:t>
      </w:r>
      <w:r w:rsidRPr="00FE4ADF" w:rsidR="00E808DC">
        <w:rPr>
          <w:rFonts w:eastAsia="Calibri" w:cstheme="minorHAnsi"/>
        </w:rPr>
        <w:t xml:space="preserve">QualBoard </w:t>
      </w:r>
      <w:r w:rsidRPr="00FE4ADF" w:rsidR="00155D1C">
        <w:rPr>
          <w:rFonts w:eastAsia="Calibri" w:cstheme="minorHAnsi"/>
        </w:rPr>
        <w:t>site</w:t>
      </w:r>
      <w:r w:rsidRPr="00FE4ADF">
        <w:rPr>
          <w:rFonts w:eastAsia="Calibri" w:cstheme="minorHAnsi"/>
        </w:rPr>
        <w:t xml:space="preserve"> via email</w:t>
      </w:r>
      <w:r w:rsidR="00B5316F">
        <w:rPr>
          <w:rFonts w:eastAsia="Calibri" w:cstheme="minorHAnsi"/>
        </w:rPr>
        <w:t xml:space="preserve"> (A</w:t>
      </w:r>
      <w:r w:rsidR="00BF3C51">
        <w:rPr>
          <w:rFonts w:eastAsia="Calibri" w:cstheme="minorHAnsi"/>
        </w:rPr>
        <w:t>ppendix</w:t>
      </w:r>
      <w:r w:rsidR="00B5316F">
        <w:rPr>
          <w:rFonts w:eastAsia="Calibri" w:cstheme="minorHAnsi"/>
        </w:rPr>
        <w:t xml:space="preserve"> </w:t>
      </w:r>
      <w:r w:rsidR="005C3C47">
        <w:rPr>
          <w:rFonts w:eastAsia="Calibri" w:cstheme="minorHAnsi"/>
        </w:rPr>
        <w:t>C</w:t>
      </w:r>
      <w:r w:rsidR="00B5316F">
        <w:rPr>
          <w:rFonts w:eastAsia="Calibri" w:cstheme="minorHAnsi"/>
        </w:rPr>
        <w:t>)</w:t>
      </w:r>
      <w:r w:rsidRPr="00FE4ADF" w:rsidR="00155D1C">
        <w:rPr>
          <w:rFonts w:eastAsia="Calibri" w:cstheme="minorHAnsi"/>
        </w:rPr>
        <w:t xml:space="preserve">. </w:t>
      </w:r>
      <w:r w:rsidRPr="00FE4ADF">
        <w:rPr>
          <w:rFonts w:eastAsia="Calibri" w:cstheme="minorHAnsi"/>
        </w:rPr>
        <w:t>When t</w:t>
      </w:r>
      <w:r w:rsidRPr="00FE4ADF" w:rsidR="00473AD3">
        <w:rPr>
          <w:rFonts w:eastAsia="Calibri" w:cstheme="minorHAnsi"/>
        </w:rPr>
        <w:t>he</w:t>
      </w:r>
      <w:r w:rsidRPr="00FE4ADF">
        <w:rPr>
          <w:rFonts w:eastAsia="Calibri" w:cstheme="minorHAnsi"/>
        </w:rPr>
        <w:t>y</w:t>
      </w:r>
      <w:r w:rsidRPr="00FE4ADF" w:rsidR="00473AD3">
        <w:rPr>
          <w:rFonts w:eastAsia="Calibri" w:cstheme="minorHAnsi"/>
        </w:rPr>
        <w:t xml:space="preserve"> </w:t>
      </w:r>
      <w:r w:rsidRPr="00FE4ADF">
        <w:rPr>
          <w:rFonts w:eastAsia="Calibri" w:cstheme="minorHAnsi"/>
        </w:rPr>
        <w:t xml:space="preserve">enter the </w:t>
      </w:r>
      <w:r w:rsidRPr="00FE4ADF" w:rsidR="0067614E">
        <w:rPr>
          <w:rFonts w:eastAsia="Calibri" w:cstheme="minorHAnsi"/>
        </w:rPr>
        <w:t>site,</w:t>
      </w:r>
      <w:r w:rsidRPr="00FE4ADF">
        <w:rPr>
          <w:rFonts w:eastAsia="Calibri" w:cstheme="minorHAnsi"/>
        </w:rPr>
        <w:t xml:space="preserve"> they</w:t>
      </w:r>
      <w:r w:rsidRPr="00FE4ADF" w:rsidR="00473AD3">
        <w:rPr>
          <w:rFonts w:eastAsia="Calibri" w:cstheme="minorHAnsi"/>
        </w:rPr>
        <w:t xml:space="preserve"> will be asked to enter their first name, initials, or an alias, but will be asked to not provide their full name to </w:t>
      </w:r>
      <w:r w:rsidR="00C85375">
        <w:rPr>
          <w:rFonts w:eastAsia="Calibri" w:cstheme="minorHAnsi"/>
        </w:rPr>
        <w:t xml:space="preserve">protect their </w:t>
      </w:r>
      <w:r w:rsidRPr="00FE4ADF" w:rsidR="00473AD3">
        <w:rPr>
          <w:rFonts w:eastAsia="Calibri" w:cstheme="minorHAnsi"/>
        </w:rPr>
        <w:t xml:space="preserve">privacy. </w:t>
      </w:r>
      <w:r w:rsidRPr="00FE4ADF" w:rsidR="00D65B73">
        <w:rPr>
          <w:rFonts w:eastAsia="Calibri" w:cstheme="minorHAnsi"/>
        </w:rPr>
        <w:t>A</w:t>
      </w:r>
      <w:r w:rsidRPr="00FE4ADF" w:rsidR="007002FA">
        <w:rPr>
          <w:rFonts w:eastAsia="Calibri" w:cstheme="minorHAnsi"/>
        </w:rPr>
        <w:t>n electronic</w:t>
      </w:r>
      <w:r w:rsidRPr="00FE4ADF" w:rsidR="00D65B73">
        <w:rPr>
          <w:rFonts w:eastAsia="Calibri" w:cstheme="minorHAnsi"/>
        </w:rPr>
        <w:t xml:space="preserve"> consent form</w:t>
      </w:r>
      <w:r w:rsidR="00407ECA">
        <w:rPr>
          <w:rFonts w:eastAsia="Calibri" w:cstheme="minorHAnsi"/>
        </w:rPr>
        <w:t xml:space="preserve"> will</w:t>
      </w:r>
      <w:r w:rsidRPr="00FE4ADF" w:rsidR="00D65B73">
        <w:rPr>
          <w:rFonts w:eastAsia="Calibri" w:cstheme="minorHAnsi"/>
        </w:rPr>
        <w:t xml:space="preserve"> </w:t>
      </w:r>
      <w:r w:rsidR="00C85375">
        <w:rPr>
          <w:rFonts w:eastAsia="Calibri" w:cstheme="minorHAnsi"/>
        </w:rPr>
        <w:t>be displayed</w:t>
      </w:r>
      <w:r w:rsidRPr="00FE4ADF" w:rsidR="00C85375">
        <w:rPr>
          <w:rFonts w:eastAsia="Calibri" w:cstheme="minorHAnsi"/>
        </w:rPr>
        <w:t xml:space="preserve"> </w:t>
      </w:r>
      <w:r w:rsidRPr="00FE4ADF" w:rsidR="00202687">
        <w:rPr>
          <w:rFonts w:eastAsia="Calibri" w:cstheme="minorHAnsi"/>
        </w:rPr>
        <w:t>upon login</w:t>
      </w:r>
      <w:r w:rsidRPr="00FE4ADF" w:rsidR="00D65B73">
        <w:rPr>
          <w:rFonts w:eastAsia="Calibri" w:cstheme="minorHAnsi"/>
        </w:rPr>
        <w:t xml:space="preserve"> </w:t>
      </w:r>
      <w:r w:rsidR="00C85375">
        <w:rPr>
          <w:rFonts w:eastAsia="Calibri" w:cstheme="minorHAnsi"/>
        </w:rPr>
        <w:t xml:space="preserve">for completion by the participant </w:t>
      </w:r>
      <w:r w:rsidRPr="00FE4ADF" w:rsidR="00C91FDF">
        <w:rPr>
          <w:rFonts w:eastAsia="Calibri" w:cstheme="minorHAnsi"/>
        </w:rPr>
        <w:t xml:space="preserve">before the first </w:t>
      </w:r>
      <w:r w:rsidRPr="00FE4ADF" w:rsidR="00202687">
        <w:rPr>
          <w:rFonts w:eastAsia="Calibri" w:cstheme="minorHAnsi"/>
        </w:rPr>
        <w:t xml:space="preserve">focus group </w:t>
      </w:r>
      <w:r w:rsidRPr="00FE4ADF" w:rsidR="00C91FDF">
        <w:rPr>
          <w:rFonts w:eastAsia="Calibri" w:cstheme="minorHAnsi"/>
        </w:rPr>
        <w:t>session</w:t>
      </w:r>
      <w:r w:rsidRPr="00FE4ADF" w:rsidR="00202687">
        <w:rPr>
          <w:rFonts w:eastAsia="Calibri" w:cstheme="minorHAnsi"/>
        </w:rPr>
        <w:t xml:space="preserve"> </w:t>
      </w:r>
      <w:r w:rsidR="00C85375">
        <w:rPr>
          <w:rFonts w:eastAsia="Calibri" w:cstheme="minorHAnsi"/>
        </w:rPr>
        <w:t>begins</w:t>
      </w:r>
      <w:r w:rsidRPr="00FE4ADF" w:rsidR="00B47366">
        <w:rPr>
          <w:rFonts w:eastAsia="Calibri" w:cstheme="minorHAnsi"/>
        </w:rPr>
        <w:t xml:space="preserve"> (</w:t>
      </w:r>
      <w:r w:rsidRPr="00FE4ADF" w:rsidR="00771E73">
        <w:rPr>
          <w:rFonts w:eastAsia="Calibri" w:cstheme="minorHAnsi"/>
        </w:rPr>
        <w:t>A</w:t>
      </w:r>
      <w:r w:rsidR="00BF3C51">
        <w:rPr>
          <w:rFonts w:eastAsia="Calibri" w:cstheme="minorHAnsi"/>
        </w:rPr>
        <w:t>ppendix</w:t>
      </w:r>
      <w:r w:rsidRPr="00FE4ADF" w:rsidR="00771E73">
        <w:rPr>
          <w:rFonts w:eastAsia="Calibri" w:cstheme="minorHAnsi"/>
        </w:rPr>
        <w:t xml:space="preserve"> </w:t>
      </w:r>
      <w:r w:rsidR="005C3C47">
        <w:rPr>
          <w:rFonts w:eastAsia="Calibri" w:cstheme="minorHAnsi"/>
        </w:rPr>
        <w:t>D</w:t>
      </w:r>
      <w:r w:rsidRPr="00FE4ADF" w:rsidR="00B47366">
        <w:rPr>
          <w:rFonts w:eastAsia="Calibri" w:cstheme="minorHAnsi"/>
        </w:rPr>
        <w:t>)</w:t>
      </w:r>
      <w:r w:rsidRPr="00FE4ADF" w:rsidR="00202687">
        <w:rPr>
          <w:rFonts w:eastAsia="Calibri" w:cstheme="minorHAnsi"/>
        </w:rPr>
        <w:t xml:space="preserve">. </w:t>
      </w:r>
      <w:r w:rsidRPr="00FE4ADF" w:rsidR="00C91FDF">
        <w:rPr>
          <w:rFonts w:eastAsia="Calibri" w:cstheme="minorHAnsi"/>
        </w:rPr>
        <w:t>E</w:t>
      </w:r>
      <w:r w:rsidRPr="00FE4ADF" w:rsidR="000307A4">
        <w:rPr>
          <w:rFonts w:eastAsia="Calibri" w:cstheme="minorHAnsi"/>
        </w:rPr>
        <w:t xml:space="preserve">ach </w:t>
      </w:r>
      <w:r w:rsidRPr="00FE4ADF" w:rsidR="00F42C92">
        <w:rPr>
          <w:rFonts w:eastAsia="Calibri" w:cstheme="minorHAnsi"/>
        </w:rPr>
        <w:t>participant</w:t>
      </w:r>
      <w:r w:rsidRPr="00FE4ADF" w:rsidR="000307A4">
        <w:rPr>
          <w:rFonts w:eastAsia="Calibri" w:cstheme="minorHAnsi"/>
        </w:rPr>
        <w:t xml:space="preserve"> </w:t>
      </w:r>
      <w:r w:rsidR="00C85375">
        <w:rPr>
          <w:rFonts w:eastAsia="Calibri" w:cstheme="minorHAnsi"/>
        </w:rPr>
        <w:t xml:space="preserve">will not be able to </w:t>
      </w:r>
      <w:r w:rsidRPr="00FE4ADF" w:rsidR="000307A4">
        <w:rPr>
          <w:rFonts w:eastAsia="Calibri" w:cstheme="minorHAnsi"/>
        </w:rPr>
        <w:t xml:space="preserve">access any </w:t>
      </w:r>
      <w:r w:rsidR="00C85375">
        <w:rPr>
          <w:rFonts w:eastAsia="Calibri" w:cstheme="minorHAnsi"/>
        </w:rPr>
        <w:t xml:space="preserve">focus group </w:t>
      </w:r>
      <w:r w:rsidRPr="00FE4ADF" w:rsidR="000307A4">
        <w:rPr>
          <w:rFonts w:eastAsia="Calibri" w:cstheme="minorHAnsi"/>
        </w:rPr>
        <w:t>questions</w:t>
      </w:r>
      <w:r w:rsidR="00C85375">
        <w:rPr>
          <w:rFonts w:eastAsia="Calibri" w:cstheme="minorHAnsi"/>
        </w:rPr>
        <w:t xml:space="preserve"> until they complete the consent form</w:t>
      </w:r>
      <w:r w:rsidRPr="00FE4ADF" w:rsidR="000307A4">
        <w:rPr>
          <w:rFonts w:eastAsia="Calibri" w:cstheme="minorHAnsi"/>
        </w:rPr>
        <w:t xml:space="preserve">. </w:t>
      </w:r>
      <w:r w:rsidRPr="00FE4ADF" w:rsidR="00E44198">
        <w:rPr>
          <w:rFonts w:eastAsia="Calibri" w:cstheme="minorHAnsi"/>
        </w:rPr>
        <w:t xml:space="preserve"> </w:t>
      </w:r>
    </w:p>
    <w:p w:rsidRPr="00FE4ADF" w:rsidR="003669CC" w:rsidP="00FE4ADF" w:rsidRDefault="00C85375" w14:paraId="69843188" w14:textId="7AF17E28">
      <w:pPr>
        <w:spacing w:after="100" w:afterAutospacing="1" w:line="240" w:lineRule="auto"/>
        <w:rPr>
          <w:rFonts w:eastAsia="Calibri" w:cstheme="minorHAnsi"/>
        </w:rPr>
      </w:pPr>
      <w:r>
        <w:rPr>
          <w:rFonts w:eastAsia="Calibri" w:cstheme="minorHAnsi"/>
        </w:rPr>
        <w:t>A</w:t>
      </w:r>
      <w:r w:rsidRPr="00FE4ADF" w:rsidR="00DB6271">
        <w:rPr>
          <w:rFonts w:eastAsia="Calibri" w:cstheme="minorHAnsi"/>
        </w:rPr>
        <w:t xml:space="preserve"> trained researcher from Mathematica </w:t>
      </w:r>
      <w:r>
        <w:rPr>
          <w:rFonts w:eastAsia="Calibri" w:cstheme="minorHAnsi"/>
        </w:rPr>
        <w:t xml:space="preserve">will moderate the focus group sessions.  The moderator </w:t>
      </w:r>
      <w:r w:rsidRPr="00FE4ADF" w:rsidR="00DB6271">
        <w:rPr>
          <w:rFonts w:eastAsia="Calibri" w:cstheme="minorHAnsi"/>
        </w:rPr>
        <w:t xml:space="preserve">will post questions from the </w:t>
      </w:r>
      <w:r w:rsidRPr="00FE4ADF" w:rsidR="003C4E70">
        <w:rPr>
          <w:rFonts w:eastAsia="Calibri" w:cstheme="minorHAnsi"/>
        </w:rPr>
        <w:t>discussion guide</w:t>
      </w:r>
      <w:r w:rsidRPr="00FE4ADF" w:rsidR="00DB6271">
        <w:rPr>
          <w:rFonts w:eastAsia="Calibri" w:cstheme="minorHAnsi"/>
        </w:rPr>
        <w:t xml:space="preserve"> in a chat box and participants will type responses that will be visible to the entire group. Moderators will be trained on the </w:t>
      </w:r>
      <w:r w:rsidRPr="00FE4ADF" w:rsidR="003C4E70">
        <w:rPr>
          <w:rFonts w:eastAsia="Calibri" w:cstheme="minorHAnsi"/>
        </w:rPr>
        <w:t>discussion guide</w:t>
      </w:r>
      <w:r w:rsidRPr="00FE4ADF" w:rsidR="00DB6271">
        <w:rPr>
          <w:rFonts w:eastAsia="Calibri" w:cstheme="minorHAnsi"/>
        </w:rPr>
        <w:t xml:space="preserve"> and the focus group lead will review each session across moderators for consistency in engagement with participants. Throughout the sessions, moderators </w:t>
      </w:r>
      <w:r>
        <w:rPr>
          <w:rFonts w:eastAsia="Calibri" w:cstheme="minorHAnsi"/>
        </w:rPr>
        <w:t xml:space="preserve">will </w:t>
      </w:r>
      <w:r w:rsidRPr="00FE4ADF" w:rsidR="00DB6271">
        <w:rPr>
          <w:rFonts w:eastAsia="Calibri" w:cstheme="minorHAnsi"/>
        </w:rPr>
        <w:t xml:space="preserve">review responses and when necessary, probe participants to elaborate on </w:t>
      </w:r>
      <w:r w:rsidRPr="00FE4ADF" w:rsidR="00DB6271">
        <w:rPr>
          <w:rFonts w:eastAsia="Calibri" w:cstheme="minorHAnsi"/>
        </w:rPr>
        <w:lastRenderedPageBreak/>
        <w:t>responses</w:t>
      </w:r>
      <w:r w:rsidR="002A2F7C">
        <w:rPr>
          <w:rFonts w:eastAsia="Calibri" w:cstheme="minorHAnsi"/>
        </w:rPr>
        <w:t>,</w:t>
      </w:r>
      <w:r w:rsidRPr="00FE4ADF" w:rsidR="00DB6271">
        <w:rPr>
          <w:rFonts w:eastAsia="Calibri" w:cstheme="minorHAnsi"/>
        </w:rPr>
        <w:t xml:space="preserve"> and encourage more in-depth responses </w:t>
      </w:r>
      <w:r w:rsidR="002A2F7C">
        <w:rPr>
          <w:rFonts w:eastAsia="Calibri" w:cstheme="minorHAnsi"/>
        </w:rPr>
        <w:t xml:space="preserve">as </w:t>
      </w:r>
      <w:r w:rsidRPr="00FE4ADF" w:rsidR="00DB6271">
        <w:rPr>
          <w:rFonts w:eastAsia="Calibri" w:cstheme="minorHAnsi"/>
        </w:rPr>
        <w:t xml:space="preserve">needed. Moderators will also encourage participants to read and engage with others in the group. </w:t>
      </w:r>
    </w:p>
    <w:p w:rsidRPr="00FE4ADF" w:rsidR="00D80787" w:rsidP="00FE4ADF" w:rsidRDefault="00E44198" w14:paraId="63897A3A" w14:textId="16E0CC8F">
      <w:pPr>
        <w:spacing w:line="240" w:lineRule="auto"/>
        <w:rPr>
          <w:rFonts w:eastAsia="Calibri" w:cstheme="minorHAnsi"/>
        </w:rPr>
      </w:pPr>
      <w:r w:rsidRPr="00FE4ADF">
        <w:rPr>
          <w:rFonts w:eastAsia="Calibri" w:cstheme="minorHAnsi"/>
        </w:rPr>
        <w:t>The focus group</w:t>
      </w:r>
      <w:r w:rsidRPr="00FE4ADF" w:rsidR="003C4E70">
        <w:rPr>
          <w:rFonts w:eastAsia="Calibri" w:cstheme="minorHAnsi"/>
        </w:rPr>
        <w:t xml:space="preserve">s </w:t>
      </w:r>
      <w:r w:rsidRPr="00FE4ADF">
        <w:rPr>
          <w:rFonts w:eastAsia="Calibri" w:cstheme="minorHAnsi"/>
        </w:rPr>
        <w:t xml:space="preserve">will be administered over three separate sessions on QualBoard. Each session will take approximately </w:t>
      </w:r>
      <w:r w:rsidRPr="00FE4ADF" w:rsidR="00322691">
        <w:rPr>
          <w:rFonts w:eastAsia="Calibri" w:cstheme="minorHAnsi"/>
        </w:rPr>
        <w:t>30 minutes to complete</w:t>
      </w:r>
      <w:r w:rsidR="002A2F7C">
        <w:rPr>
          <w:rFonts w:eastAsia="Calibri" w:cstheme="minorHAnsi"/>
        </w:rPr>
        <w:t>.  T</w:t>
      </w:r>
      <w:r w:rsidRPr="00FE4ADF" w:rsidR="00DB6271">
        <w:rPr>
          <w:rFonts w:eastAsia="Calibri" w:cstheme="minorHAnsi"/>
        </w:rPr>
        <w:t>he timing per section and session are noted in Instrument 1.</w:t>
      </w:r>
      <w:r w:rsidRPr="00FE4ADF">
        <w:rPr>
          <w:rFonts w:eastAsia="Calibri" w:cstheme="minorHAnsi"/>
        </w:rPr>
        <w:t xml:space="preserve"> </w:t>
      </w:r>
      <w:r w:rsidRPr="00FE4ADF" w:rsidR="003669CC">
        <w:rPr>
          <w:rFonts w:eastAsia="Calibri" w:cstheme="minorHAnsi"/>
        </w:rPr>
        <w:t>After p</w:t>
      </w:r>
      <w:r w:rsidRPr="00FE4ADF">
        <w:rPr>
          <w:rFonts w:eastAsia="Calibri" w:cstheme="minorHAnsi"/>
        </w:rPr>
        <w:t xml:space="preserve">articipants </w:t>
      </w:r>
      <w:r w:rsidRPr="00FE4ADF" w:rsidR="003669CC">
        <w:rPr>
          <w:rFonts w:eastAsia="Calibri" w:cstheme="minorHAnsi"/>
        </w:rPr>
        <w:t>complete the initial set of questions, they</w:t>
      </w:r>
      <w:r w:rsidRPr="00FE4ADF" w:rsidR="00322691">
        <w:rPr>
          <w:rFonts w:eastAsia="Calibri" w:cstheme="minorHAnsi"/>
        </w:rPr>
        <w:t xml:space="preserve"> will be encouraged to log back in </w:t>
      </w:r>
      <w:r w:rsidRPr="00FE4ADF" w:rsidR="003669CC">
        <w:rPr>
          <w:rFonts w:eastAsia="Calibri" w:cstheme="minorHAnsi"/>
        </w:rPr>
        <w:t xml:space="preserve">at least one time </w:t>
      </w:r>
      <w:r w:rsidRPr="00FE4ADF" w:rsidR="00322691">
        <w:rPr>
          <w:rFonts w:eastAsia="Calibri" w:cstheme="minorHAnsi"/>
        </w:rPr>
        <w:t>to review other participants</w:t>
      </w:r>
      <w:r w:rsidR="002A2F7C">
        <w:rPr>
          <w:rFonts w:eastAsia="Calibri" w:cstheme="minorHAnsi"/>
        </w:rPr>
        <w:t>’</w:t>
      </w:r>
      <w:r w:rsidRPr="00FE4ADF" w:rsidR="00322691">
        <w:rPr>
          <w:rFonts w:eastAsia="Calibri" w:cstheme="minorHAnsi"/>
        </w:rPr>
        <w:t xml:space="preserve"> responses and probes from the moderator</w:t>
      </w:r>
      <w:r w:rsidRPr="00FE4ADF">
        <w:rPr>
          <w:rFonts w:eastAsia="Calibri" w:cstheme="minorHAnsi"/>
        </w:rPr>
        <w:t xml:space="preserve">. </w:t>
      </w:r>
      <w:r w:rsidRPr="00FE4ADF" w:rsidR="003669CC">
        <w:rPr>
          <w:rFonts w:eastAsia="Calibri" w:cstheme="minorHAnsi"/>
        </w:rPr>
        <w:t>Each session will remain open for 24-hours</w:t>
      </w:r>
      <w:r w:rsidRPr="00FE4ADF" w:rsidR="00960DE4">
        <w:rPr>
          <w:rFonts w:eastAsia="Calibri" w:cstheme="minorHAnsi"/>
        </w:rPr>
        <w:t>.</w:t>
      </w:r>
      <w:r w:rsidRPr="00FE4ADF" w:rsidR="003669CC">
        <w:rPr>
          <w:rFonts w:eastAsia="Calibri" w:cstheme="minorHAnsi"/>
        </w:rPr>
        <w:t xml:space="preserve"> </w:t>
      </w:r>
    </w:p>
    <w:p w:rsidR="00960DE4" w:rsidP="00B56981" w:rsidRDefault="003669CC" w14:paraId="76E43B77" w14:textId="03D63D02">
      <w:pPr>
        <w:spacing w:after="100" w:afterAutospacing="1" w:line="240" w:lineRule="auto"/>
        <w:rPr>
          <w:rFonts w:eastAsia="Times New Roman" w:cstheme="minorHAnsi"/>
          <w:b/>
          <w:color w:val="000000"/>
        </w:rPr>
      </w:pPr>
      <w:r w:rsidRPr="00FE4ADF">
        <w:rPr>
          <w:rFonts w:eastAsia="Calibri" w:cstheme="minorHAnsi"/>
        </w:rPr>
        <w:t xml:space="preserve">Transcripts of all responses logged by participants </w:t>
      </w:r>
      <w:r w:rsidRPr="00FE4ADF" w:rsidR="00DB6271">
        <w:rPr>
          <w:rFonts w:eastAsia="Calibri" w:cstheme="minorHAnsi"/>
        </w:rPr>
        <w:t>will</w:t>
      </w:r>
      <w:r w:rsidRPr="00FE4ADF">
        <w:rPr>
          <w:rFonts w:eastAsia="Calibri" w:cstheme="minorHAnsi"/>
        </w:rPr>
        <w:t xml:space="preserve"> be exported from QualBoard </w:t>
      </w:r>
      <w:r w:rsidR="00385CB9">
        <w:rPr>
          <w:rFonts w:eastAsia="Calibri" w:cstheme="minorHAnsi"/>
        </w:rPr>
        <w:t xml:space="preserve">as Excel files and/or PDFs </w:t>
      </w:r>
      <w:r w:rsidRPr="00FE4ADF">
        <w:rPr>
          <w:rFonts w:eastAsia="Calibri" w:cstheme="minorHAnsi"/>
        </w:rPr>
        <w:t>at the end of</w:t>
      </w:r>
      <w:r w:rsidRPr="00FE4ADF" w:rsidR="00DB6271">
        <w:rPr>
          <w:rFonts w:eastAsia="Calibri" w:cstheme="minorHAnsi"/>
        </w:rPr>
        <w:t xml:space="preserve"> the</w:t>
      </w:r>
      <w:r w:rsidRPr="00FE4ADF">
        <w:rPr>
          <w:rFonts w:eastAsia="Calibri" w:cstheme="minorHAnsi"/>
        </w:rPr>
        <w:t xml:space="preserve"> sessions to prepare for coding and analysis.</w:t>
      </w:r>
      <w:r w:rsidRPr="00FE4ADF" w:rsidR="00542B6D">
        <w:rPr>
          <w:rFonts w:eastAsia="Calibri" w:cstheme="minorHAnsi"/>
        </w:rPr>
        <w:t xml:space="preserve"> </w:t>
      </w:r>
      <w:r w:rsidRPr="00FE4ADF" w:rsidR="00202687">
        <w:rPr>
          <w:rFonts w:eastAsia="Calibri" w:cstheme="minorHAnsi"/>
        </w:rPr>
        <w:t xml:space="preserve"> </w:t>
      </w:r>
    </w:p>
    <w:p w:rsidR="007C2EE0" w:rsidP="00DB6271" w:rsidRDefault="00E41EE9" w14:paraId="44A6DC32" w14:textId="696F88E9">
      <w:pPr>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F917E5" w:rsidP="00C43707" w:rsidRDefault="00960DE4" w14:paraId="75028C55" w14:textId="21532C6E">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 xml:space="preserve">Site/Respondent </w:t>
      </w:r>
      <w:r w:rsidR="0034717B">
        <w:rPr>
          <w:rFonts w:eastAsia="Times New Roman" w:cstheme="minorHAnsi"/>
          <w:i/>
          <w:color w:val="000000"/>
        </w:rPr>
        <w:t>Selection</w:t>
      </w:r>
      <w:r>
        <w:rPr>
          <w:rFonts w:eastAsia="Times New Roman" w:cstheme="minorHAnsi"/>
          <w:i/>
          <w:color w:val="000000"/>
        </w:rPr>
        <w:t xml:space="preserve"> </w:t>
      </w:r>
    </w:p>
    <w:p w:rsidRPr="00FE4ADF" w:rsidR="006C19F1" w:rsidP="00FE4ADF" w:rsidRDefault="00895750" w14:paraId="279A80F3" w14:textId="77777777">
      <w:pPr>
        <w:spacing w:line="240" w:lineRule="auto"/>
        <w:rPr>
          <w:rFonts w:eastAsia="Calibri" w:cstheme="minorHAnsi"/>
        </w:rPr>
      </w:pPr>
      <w:r w:rsidRPr="00FE4ADF">
        <w:rPr>
          <w:rFonts w:eastAsia="Calibri" w:cstheme="minorHAnsi"/>
        </w:rPr>
        <w:t xml:space="preserve">The focus groups are not designed to produce statistically generalizable findings and participation is wholly at the respondent’s discretion.  </w:t>
      </w:r>
    </w:p>
    <w:p w:rsidRPr="00FE4ADF" w:rsidR="00895750" w:rsidP="00FE4ADF" w:rsidRDefault="00895750" w14:paraId="69514397" w14:textId="0DDAF91F">
      <w:pPr>
        <w:autoSpaceDE w:val="0"/>
        <w:autoSpaceDN w:val="0"/>
        <w:adjustRightInd w:val="0"/>
        <w:spacing w:after="120"/>
        <w:rPr>
          <w:rFonts w:eastAsia="Calibri" w:cstheme="minorHAnsi"/>
        </w:rPr>
      </w:pPr>
      <w:r w:rsidRPr="00FE4ADF">
        <w:rPr>
          <w:rFonts w:eastAsia="Calibri" w:cstheme="minorHAnsi"/>
        </w:rPr>
        <w:t>Response rates will not be calculated or reported.</w:t>
      </w:r>
    </w:p>
    <w:p w:rsidR="00F917E5" w:rsidP="00F917E5" w:rsidRDefault="00F917E5" w14:paraId="32AF85FE" w14:textId="77777777">
      <w:pPr>
        <w:autoSpaceDE w:val="0"/>
        <w:autoSpaceDN w:val="0"/>
        <w:adjustRightInd w:val="0"/>
        <w:spacing w:after="0" w:line="240" w:lineRule="atLeast"/>
        <w:rPr>
          <w:rFonts w:eastAsia="Times New Roman" w:cstheme="minorHAnsi"/>
          <w:i/>
          <w:color w:val="000000"/>
        </w:rPr>
      </w:pPr>
    </w:p>
    <w:p w:rsidRPr="00F917E5" w:rsidR="00F917E5" w:rsidP="00F85D35" w:rsidRDefault="00F917E5" w14:paraId="14F6FBDC" w14:textId="2701395E">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NonResponse</w:t>
      </w:r>
    </w:p>
    <w:p w:rsidR="00E546AE" w:rsidP="00FE4ADF" w:rsidRDefault="006C19F1" w14:paraId="4DA730F9" w14:textId="18A1BFCC">
      <w:pPr>
        <w:spacing w:line="240" w:lineRule="auto"/>
      </w:pPr>
      <w:r w:rsidRPr="00C32C8A">
        <w:rPr>
          <w:rFonts w:eastAsia="Times New Roman" w:cstheme="minorHAnsi"/>
          <w:color w:val="000000"/>
        </w:rPr>
        <w:t xml:space="preserve">As participants will not be randomly sampled and findings are not intended to be representative, non-response bias will not be calculated. Respondent demographics will be documented and reported in written </w:t>
      </w:r>
      <w:r w:rsidRPr="00FE4ADF">
        <w:rPr>
          <w:rFonts w:eastAsia="Calibri" w:cstheme="minorHAnsi"/>
        </w:rPr>
        <w:t>materials</w:t>
      </w:r>
      <w:r w:rsidRPr="00C32C8A">
        <w:rPr>
          <w:rFonts w:eastAsia="Times New Roman" w:cstheme="minorHAnsi"/>
          <w:color w:val="000000"/>
        </w:rPr>
        <w:t xml:space="preserve"> associated with the data collection.</w:t>
      </w:r>
      <w:r>
        <w:rPr>
          <w:rFonts w:eastAsia="Times New Roman" w:cstheme="minorHAnsi"/>
          <w:color w:val="000000"/>
        </w:rPr>
        <w:t xml:space="preserve"> </w:t>
      </w:r>
      <w:r w:rsidR="00E546AE">
        <w:t xml:space="preserve">To provide context for the focus group findings and themes, we will document the </w:t>
      </w:r>
      <w:r w:rsidRPr="00C84D40" w:rsidR="00E546AE">
        <w:t>background characteristics of the parents who participate in the discussions (for example, their</w:t>
      </w:r>
      <w:r w:rsidR="00A93ECA">
        <w:t xml:space="preserve"> </w:t>
      </w:r>
      <w:r w:rsidRPr="00C84D40" w:rsidR="00E546AE">
        <w:t>age, gender, race/ethnicity, education level, socioeconomic status, geographic area</w:t>
      </w:r>
      <w:bookmarkStart w:name="_GoBack" w:id="5"/>
      <w:bookmarkEnd w:id="5"/>
      <w:r w:rsidR="00A93ECA">
        <w:t>, and the ages of their children</w:t>
      </w:r>
      <w:r w:rsidRPr="00C84D40" w:rsidR="00E546AE">
        <w:t>).</w:t>
      </w:r>
    </w:p>
    <w:p w:rsidR="00E808DC" w:rsidP="00E546AE" w:rsidRDefault="00E808DC" w14:paraId="3D7D9AA1" w14:textId="77777777">
      <w:pPr>
        <w:autoSpaceDE w:val="0"/>
        <w:autoSpaceDN w:val="0"/>
        <w:adjustRightInd w:val="0"/>
        <w:spacing w:after="0" w:line="240" w:lineRule="atLeast"/>
      </w:pPr>
    </w:p>
    <w:p w:rsidRPr="00C43707" w:rsidR="00901040" w:rsidP="00C43707" w:rsidRDefault="00EB6134" w14:paraId="203B0BA2" w14:textId="18150AE0">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006C19F1" w:rsidP="00FE4ADF" w:rsidRDefault="006C19F1" w14:paraId="1699EFF4" w14:textId="534D8CCA">
      <w:pPr>
        <w:spacing w:line="240" w:lineRule="auto"/>
        <w:rPr>
          <w:rFonts w:ascii="Times New Roman" w:hAnsi="Times New Roman" w:eastAsia="Times New Roman" w:cs="Times New Roman"/>
          <w:sz w:val="24"/>
          <w:szCs w:val="24"/>
        </w:rPr>
      </w:pPr>
      <w:r w:rsidRPr="0084670F">
        <w:t xml:space="preserve">The data will not </w:t>
      </w:r>
      <w:r w:rsidRPr="00FE4ADF">
        <w:rPr>
          <w:rFonts w:eastAsia="Calibri" w:cstheme="minorHAnsi"/>
        </w:rPr>
        <w:t>be</w:t>
      </w:r>
      <w:r w:rsidRPr="0084670F">
        <w:t xml:space="preserve"> used to generate population estimates, either for internal use or dissemination.</w:t>
      </w:r>
    </w:p>
    <w:p w:rsidRPr="00901040" w:rsidR="00BB2925" w:rsidP="00901040" w:rsidRDefault="00BB2925" w14:paraId="1BA3B31C" w14:textId="567C501F">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00D42A12" w:rsidP="00D42A12" w:rsidRDefault="007B6CA2" w14:paraId="6E9E6677" w14:textId="4037B334">
      <w:pPr>
        <w:spacing w:after="0"/>
        <w:rPr>
          <w:rFonts w:ascii="Calibri" w:hAnsi="Calibri" w:eastAsia="Calibri" w:cs="Calibri"/>
          <w:color w:val="000000"/>
        </w:rPr>
      </w:pPr>
      <w:r w:rsidRPr="007B6CA2">
        <w:rPr>
          <w:rFonts w:eastAsia="Times New Roman" w:cstheme="minorHAnsi"/>
          <w:bCs/>
          <w:i/>
          <w:color w:val="000000"/>
        </w:rPr>
        <w:t>Data Handling</w:t>
      </w:r>
    </w:p>
    <w:p w:rsidR="009A0CAB" w:rsidP="00FE4ADF" w:rsidRDefault="006A3A16" w14:paraId="129F9268" w14:textId="0668DCA3">
      <w:pPr>
        <w:spacing w:line="240" w:lineRule="auto"/>
        <w:rPr>
          <w:rFonts w:eastAsia="Times New Roman" w:cstheme="minorHAnsi"/>
          <w:bCs/>
          <w:i/>
          <w:color w:val="000000"/>
        </w:rPr>
      </w:pPr>
      <w:r>
        <w:rPr>
          <w:rFonts w:ascii="Calibri" w:hAnsi="Calibri" w:eastAsia="Calibri" w:cs="Calibri"/>
          <w:color w:val="000000"/>
        </w:rPr>
        <w:t>Focus group d</w:t>
      </w:r>
      <w:r w:rsidR="009A0CAB">
        <w:rPr>
          <w:rFonts w:ascii="Calibri" w:hAnsi="Calibri" w:eastAsia="Calibri" w:cs="Calibri"/>
          <w:color w:val="000000"/>
        </w:rPr>
        <w:t>ata retrieved from QualBoard will be saved on a secure drive only</w:t>
      </w:r>
      <w:r w:rsidR="002A2F7C">
        <w:rPr>
          <w:rFonts w:ascii="Calibri" w:hAnsi="Calibri" w:eastAsia="Calibri" w:cs="Calibri"/>
          <w:color w:val="000000"/>
        </w:rPr>
        <w:t xml:space="preserve"> accessible to </w:t>
      </w:r>
      <w:r w:rsidR="009A0CAB">
        <w:rPr>
          <w:rFonts w:ascii="Calibri" w:hAnsi="Calibri" w:eastAsia="Calibri" w:cs="Calibri"/>
          <w:color w:val="000000"/>
        </w:rPr>
        <w:t xml:space="preserve">Mathematica study team members. </w:t>
      </w:r>
      <w:r w:rsidR="002A2F7C">
        <w:rPr>
          <w:rFonts w:ascii="Calibri" w:hAnsi="Calibri" w:eastAsia="Calibri" w:cs="Calibri"/>
          <w:color w:val="000000"/>
        </w:rPr>
        <w:t>Direct export of the Qualboard data to the secure</w:t>
      </w:r>
      <w:r w:rsidR="006C19F1">
        <w:rPr>
          <w:rFonts w:ascii="Calibri" w:hAnsi="Calibri" w:eastAsia="Calibri" w:cs="Calibri"/>
          <w:color w:val="000000"/>
        </w:rPr>
        <w:t xml:space="preserve"> </w:t>
      </w:r>
      <w:r w:rsidR="002A2F7C">
        <w:rPr>
          <w:rFonts w:ascii="Calibri" w:hAnsi="Calibri" w:eastAsia="Calibri" w:cs="Calibri"/>
          <w:color w:val="000000"/>
        </w:rPr>
        <w:t>drive will result in</w:t>
      </w:r>
      <w:r w:rsidR="00D32A7A">
        <w:rPr>
          <w:rFonts w:ascii="Calibri" w:hAnsi="Calibri" w:eastAsia="Calibri" w:cs="Calibri"/>
          <w:color w:val="000000"/>
        </w:rPr>
        <w:t xml:space="preserve"> minimal processing. Moderators will review transcripts to</w:t>
      </w:r>
      <w:r w:rsidRPr="00D32A7A" w:rsidR="00D32A7A">
        <w:rPr>
          <w:rFonts w:ascii="Calibri" w:hAnsi="Calibri" w:eastAsia="Calibri" w:cs="Calibri"/>
          <w:color w:val="000000"/>
        </w:rPr>
        <w:t xml:space="preserve"> fix spelling and grammar issues, fill in missing words, and explain unclear terms or phrases</w:t>
      </w:r>
      <w:r w:rsidR="00D32A7A">
        <w:rPr>
          <w:rFonts w:ascii="Calibri" w:hAnsi="Calibri" w:eastAsia="Calibri" w:cs="Calibri"/>
          <w:color w:val="000000"/>
        </w:rPr>
        <w:t xml:space="preserve"> in preparation for </w:t>
      </w:r>
      <w:r w:rsidR="002A2F7C">
        <w:rPr>
          <w:rFonts w:ascii="Calibri" w:hAnsi="Calibri" w:eastAsia="Calibri" w:cs="Calibri"/>
          <w:color w:val="000000"/>
        </w:rPr>
        <w:t xml:space="preserve">qualitative </w:t>
      </w:r>
      <w:r w:rsidR="00D32A7A">
        <w:rPr>
          <w:rFonts w:ascii="Calibri" w:hAnsi="Calibri" w:eastAsia="Calibri" w:cs="Calibri"/>
          <w:color w:val="000000"/>
        </w:rPr>
        <w:t>coding and analysis.</w:t>
      </w:r>
    </w:p>
    <w:p w:rsidRPr="007B6CA2" w:rsidR="00BB2925" w:rsidP="00D42A12" w:rsidRDefault="00BB2925" w14:paraId="334FB80F" w14:textId="77777777">
      <w:pPr>
        <w:autoSpaceDE w:val="0"/>
        <w:autoSpaceDN w:val="0"/>
        <w:adjustRightInd w:val="0"/>
        <w:spacing w:after="0"/>
        <w:rPr>
          <w:rFonts w:eastAsia="Times New Roman" w:cstheme="minorHAnsi"/>
          <w:bCs/>
          <w:i/>
          <w:color w:val="000000"/>
        </w:rPr>
      </w:pPr>
    </w:p>
    <w:p w:rsidR="007B6CA2" w:rsidP="00D42A12" w:rsidRDefault="007B6CA2" w14:paraId="4B58405D" w14:textId="784AF053">
      <w:pPr>
        <w:autoSpaceDE w:val="0"/>
        <w:autoSpaceDN w:val="0"/>
        <w:adjustRightInd w:val="0"/>
        <w:spacing w:after="60"/>
        <w:rPr>
          <w:rFonts w:eastAsia="Times New Roman" w:cstheme="minorHAnsi"/>
          <w:bCs/>
          <w:i/>
          <w:color w:val="000000"/>
        </w:rPr>
      </w:pPr>
      <w:r w:rsidRPr="007B6CA2">
        <w:rPr>
          <w:rFonts w:eastAsia="Times New Roman" w:cstheme="minorHAnsi"/>
          <w:bCs/>
          <w:i/>
          <w:color w:val="000000"/>
        </w:rPr>
        <w:t>Data Analysis</w:t>
      </w:r>
    </w:p>
    <w:p w:rsidR="002E064E" w:rsidP="00FE4ADF" w:rsidRDefault="00E546AE" w14:paraId="5CAA3336" w14:textId="0BCD537C">
      <w:pPr>
        <w:spacing w:line="240" w:lineRule="auto"/>
      </w:pPr>
      <w:r>
        <w:t xml:space="preserve">Qualitative data from </w:t>
      </w:r>
      <w:r w:rsidR="002A2F7C">
        <w:t xml:space="preserve">the </w:t>
      </w:r>
      <w:r>
        <w:t xml:space="preserve">focus group </w:t>
      </w:r>
      <w:r w:rsidR="00D32A7A">
        <w:t xml:space="preserve">transcripts </w:t>
      </w:r>
      <w:r>
        <w:t xml:space="preserve">will be reviewed for overarching themes and lessons across each of the key topics explored through the </w:t>
      </w:r>
      <w:r w:rsidR="00E808DC">
        <w:t xml:space="preserve">virtual </w:t>
      </w:r>
      <w:r>
        <w:t xml:space="preserve">discussions. </w:t>
      </w:r>
      <w:r w:rsidR="00D32A7A">
        <w:t>Codes will be developed based on the research questions</w:t>
      </w:r>
      <w:r w:rsidR="002E064E">
        <w:t xml:space="preserve"> and focus group </w:t>
      </w:r>
      <w:r w:rsidR="003C4E70">
        <w:t xml:space="preserve">discussion </w:t>
      </w:r>
      <w:r w:rsidR="002E064E">
        <w:t>topics</w:t>
      </w:r>
      <w:r w:rsidR="00D32A7A">
        <w:t xml:space="preserve"> and </w:t>
      </w:r>
      <w:r w:rsidR="002E064E">
        <w:t xml:space="preserve">will be </w:t>
      </w:r>
      <w:r w:rsidR="00D32A7A">
        <w:t>applied to the transcripts</w:t>
      </w:r>
      <w:r w:rsidR="002E064E">
        <w:t xml:space="preserve"> by the </w:t>
      </w:r>
      <w:r w:rsidR="002E064E">
        <w:lastRenderedPageBreak/>
        <w:t xml:space="preserve">team that moderated </w:t>
      </w:r>
      <w:r w:rsidR="002A2F7C">
        <w:t xml:space="preserve">the </w:t>
      </w:r>
      <w:r w:rsidR="002E064E">
        <w:t>discussions</w:t>
      </w:r>
      <w:r w:rsidR="00D32A7A">
        <w:t xml:space="preserve">. The </w:t>
      </w:r>
      <w:r w:rsidR="002A2F7C">
        <w:t xml:space="preserve">task lead for the </w:t>
      </w:r>
      <w:r w:rsidR="00D32A7A">
        <w:t>focus group</w:t>
      </w:r>
      <w:r w:rsidR="002A2F7C">
        <w:t>s</w:t>
      </w:r>
      <w:r w:rsidR="00D32A7A">
        <w:t xml:space="preserve"> will monitor </w:t>
      </w:r>
      <w:r w:rsidR="002A2F7C">
        <w:t xml:space="preserve">the </w:t>
      </w:r>
      <w:r w:rsidR="00D32A7A">
        <w:t xml:space="preserve">coding across the team to ensure </w:t>
      </w:r>
      <w:r w:rsidR="002E064E">
        <w:t xml:space="preserve">accuracy and </w:t>
      </w:r>
      <w:r w:rsidR="00D32A7A">
        <w:t xml:space="preserve">consistency. </w:t>
      </w:r>
    </w:p>
    <w:p w:rsidR="00BB2925" w:rsidP="00D42A12" w:rsidRDefault="00BB2925" w14:paraId="0CF5588E" w14:textId="77777777">
      <w:pPr>
        <w:autoSpaceDE w:val="0"/>
        <w:autoSpaceDN w:val="0"/>
        <w:adjustRightInd w:val="0"/>
        <w:spacing w:after="0"/>
        <w:rPr>
          <w:rFonts w:eastAsia="Times New Roman" w:cstheme="minorHAnsi"/>
          <w:bCs/>
          <w:i/>
          <w:color w:val="000000"/>
        </w:rPr>
      </w:pPr>
    </w:p>
    <w:p w:rsidRPr="007B6CA2" w:rsidR="007B6CA2" w:rsidP="00D42A12" w:rsidRDefault="007B6CA2" w14:paraId="6115EDAE" w14:textId="3AD922A4">
      <w:pPr>
        <w:autoSpaceDE w:val="0"/>
        <w:autoSpaceDN w:val="0"/>
        <w:adjustRightInd w:val="0"/>
        <w:spacing w:after="60"/>
        <w:rPr>
          <w:rFonts w:eastAsia="Times New Roman" w:cstheme="minorHAnsi"/>
          <w:i/>
          <w:color w:val="000000"/>
        </w:rPr>
      </w:pPr>
      <w:r>
        <w:rPr>
          <w:rFonts w:eastAsia="Times New Roman" w:cstheme="minorHAnsi"/>
          <w:bCs/>
          <w:i/>
          <w:color w:val="000000"/>
        </w:rPr>
        <w:t>Data Use</w:t>
      </w:r>
    </w:p>
    <w:p w:rsidR="00E546AE" w:rsidP="00FE4ADF" w:rsidRDefault="00422192" w14:paraId="6AE0A558" w14:textId="548C6F36">
      <w:pPr>
        <w:spacing w:line="240" w:lineRule="auto"/>
        <w:rPr>
          <w:rFonts w:eastAsia="Times New Roman" w:cstheme="minorHAnsi"/>
        </w:rPr>
      </w:pPr>
      <w:r>
        <w:rPr>
          <w:rFonts w:eastAsia="Times New Roman" w:cstheme="minorHAnsi"/>
        </w:rPr>
        <w:t>The f</w:t>
      </w:r>
      <w:r w:rsidRPr="00422192">
        <w:rPr>
          <w:rFonts w:eastAsia="Times New Roman" w:cstheme="minorHAnsi"/>
        </w:rPr>
        <w:t>ocus group</w:t>
      </w:r>
      <w:r>
        <w:rPr>
          <w:rFonts w:eastAsia="Times New Roman" w:cstheme="minorHAnsi"/>
        </w:rPr>
        <w:t xml:space="preserve"> data will provide</w:t>
      </w:r>
      <w:r w:rsidRPr="00422192">
        <w:rPr>
          <w:rFonts w:eastAsia="Times New Roman" w:cstheme="minorHAnsi"/>
        </w:rPr>
        <w:t xml:space="preserve"> a unique opportunity to learn in-depth qualitative information about parents’ beliefs, expectations, and communication with youth regarding youth sexual behavior. The focus groups will </w:t>
      </w:r>
      <w:r w:rsidR="00135BF2">
        <w:rPr>
          <w:rFonts w:eastAsia="Times New Roman" w:cstheme="minorHAnsi"/>
        </w:rPr>
        <w:t>generate</w:t>
      </w:r>
      <w:r w:rsidRPr="00422192">
        <w:rPr>
          <w:rFonts w:eastAsia="Times New Roman" w:cstheme="minorHAnsi"/>
        </w:rPr>
        <w:t xml:space="preserve"> insights on program content and strategies that may best resonate with youth and parents to reinforce messages related to sexual risk avoidance. Focus group data will </w:t>
      </w:r>
      <w:r w:rsidR="002A2F7C">
        <w:rPr>
          <w:rFonts w:eastAsia="Times New Roman" w:cstheme="minorHAnsi"/>
        </w:rPr>
        <w:t xml:space="preserve">be summarized to </w:t>
      </w:r>
      <w:r w:rsidRPr="00422192">
        <w:rPr>
          <w:rFonts w:eastAsia="Times New Roman" w:cstheme="minorHAnsi"/>
        </w:rPr>
        <w:t>provide more</w:t>
      </w:r>
      <w:r w:rsidR="002A2F7C">
        <w:rPr>
          <w:rFonts w:eastAsia="Times New Roman" w:cstheme="minorHAnsi"/>
        </w:rPr>
        <w:t xml:space="preserve"> detailed</w:t>
      </w:r>
      <w:r w:rsidRPr="00422192">
        <w:rPr>
          <w:rFonts w:eastAsia="Times New Roman" w:cstheme="minorHAnsi"/>
        </w:rPr>
        <w:t xml:space="preserve"> information about parent engagement strategies employed by grantees, providing insights that may be useful to SRAE grantees</w:t>
      </w:r>
      <w:r w:rsidR="0049567B">
        <w:rPr>
          <w:rFonts w:eastAsia="Times New Roman" w:cstheme="minorHAnsi"/>
        </w:rPr>
        <w:t xml:space="preserve"> and future SRAE programming</w:t>
      </w:r>
      <w:r w:rsidRPr="00422192">
        <w:rPr>
          <w:rFonts w:eastAsia="Times New Roman" w:cstheme="minorHAnsi"/>
        </w:rPr>
        <w:t xml:space="preserve">. </w:t>
      </w:r>
    </w:p>
    <w:p w:rsidRPr="00DF1291" w:rsidR="006A3A16" w:rsidP="00901040" w:rsidRDefault="006A3A16" w14:paraId="0382A6E0" w14:textId="77777777">
      <w:pPr>
        <w:spacing w:after="0" w:line="240" w:lineRule="auto"/>
        <w:rPr>
          <w:rFonts w:eastAsia="Times New Roman" w:cstheme="minorHAnsi"/>
        </w:rPr>
      </w:pPr>
    </w:p>
    <w:p w:rsidRPr="00DF1291" w:rsidR="00901040" w:rsidP="00F85D35"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00A70301" w:rsidP="00FE4ADF" w:rsidRDefault="00A70301" w14:paraId="3986E16A" w14:textId="3DC798F0">
      <w:pPr>
        <w:spacing w:line="240" w:lineRule="auto"/>
        <w:rPr>
          <w:rFonts w:ascii="Calibri" w:hAnsi="Calibri" w:eastAsia="Calibri" w:cs="Calibri"/>
        </w:rPr>
      </w:pPr>
      <w:r w:rsidRPr="0022722C">
        <w:rPr>
          <w:rFonts w:ascii="Calibri" w:hAnsi="Calibri" w:eastAsia="Calibri" w:cs="Calibri"/>
        </w:rPr>
        <w:t xml:space="preserve">Table B8 lists the </w:t>
      </w:r>
      <w:r w:rsidR="0049567B">
        <w:rPr>
          <w:rFonts w:ascii="Calibri" w:hAnsi="Calibri" w:eastAsia="Calibri" w:cs="Calibri"/>
        </w:rPr>
        <w:t xml:space="preserve">federal and contract staff </w:t>
      </w:r>
      <w:r w:rsidRPr="0022722C">
        <w:rPr>
          <w:rFonts w:ascii="Calibri" w:hAnsi="Calibri" w:eastAsia="Calibri" w:cs="Calibri"/>
        </w:rPr>
        <w:t xml:space="preserve">responsible for </w:t>
      </w:r>
      <w:r w:rsidR="00B5316F">
        <w:rPr>
          <w:rFonts w:ascii="Calibri" w:hAnsi="Calibri" w:eastAsia="Calibri" w:cs="Calibri"/>
        </w:rPr>
        <w:t xml:space="preserve">the </w:t>
      </w:r>
      <w:r w:rsidR="0049567B">
        <w:rPr>
          <w:rFonts w:ascii="Calibri" w:hAnsi="Calibri" w:eastAsia="Calibri" w:cs="Calibri"/>
        </w:rPr>
        <w:t>study</w:t>
      </w:r>
      <w:r>
        <w:rPr>
          <w:rFonts w:ascii="Calibri" w:hAnsi="Calibri" w:eastAsia="Calibri" w:cs="Calibri"/>
        </w:rPr>
        <w:t xml:space="preserve">, including each individual’s </w:t>
      </w:r>
      <w:r w:rsidRPr="0022722C">
        <w:rPr>
          <w:rFonts w:ascii="Calibri" w:hAnsi="Calibri" w:eastAsia="Calibri" w:cs="Calibri"/>
        </w:rPr>
        <w:t>affiliation and email address.</w:t>
      </w:r>
    </w:p>
    <w:p w:rsidRPr="0022722C" w:rsidR="00A70301" w:rsidP="00A70301" w:rsidRDefault="00A70301" w14:paraId="005A8A13" w14:textId="1417E8ED">
      <w:pPr>
        <w:rPr>
          <w:rFonts w:ascii="Calibri" w:hAnsi="Calibri" w:eastAsia="Calibri" w:cs="Calibri"/>
          <w:b/>
        </w:rPr>
      </w:pPr>
      <w:r w:rsidRPr="0022722C">
        <w:rPr>
          <w:rFonts w:ascii="Calibri" w:hAnsi="Calibri" w:eastAsia="Calibri" w:cs="Calibri"/>
          <w:b/>
        </w:rPr>
        <w:t xml:space="preserve">Table B8. Individuals Responsible for </w:t>
      </w:r>
      <w:r>
        <w:rPr>
          <w:rFonts w:ascii="Calibri" w:hAnsi="Calibri" w:eastAsia="Calibri" w:cs="Calibri"/>
          <w:b/>
        </w:rPr>
        <w:t xml:space="preserve">Focus Group </w:t>
      </w:r>
      <w:r w:rsidR="003C4E70">
        <w:rPr>
          <w:rFonts w:ascii="Calibri" w:hAnsi="Calibri" w:eastAsia="Calibri" w:cs="Calibri"/>
          <w:b/>
        </w:rPr>
        <w:t>Discussion Guide</w:t>
      </w:r>
      <w:r>
        <w:rPr>
          <w:rFonts w:ascii="Calibri" w:hAnsi="Calibri" w:eastAsia="Calibri" w:cs="Calibri"/>
          <w:b/>
        </w:rPr>
        <w:t xml:space="preserve"> and</w:t>
      </w:r>
      <w:r w:rsidRPr="0022722C">
        <w:rPr>
          <w:rFonts w:ascii="Calibri" w:hAnsi="Calibri" w:eastAsia="Calibri" w:cs="Calibri"/>
          <w:b/>
        </w:rPr>
        <w:t xml:space="preserve"> Data Collection Procedures</w:t>
      </w:r>
    </w:p>
    <w:tbl>
      <w:tblPr>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73"/>
        <w:gridCol w:w="4322"/>
        <w:gridCol w:w="3055"/>
      </w:tblGrid>
      <w:tr w:rsidRPr="0022722C" w:rsidR="00A70301" w:rsidTr="00C85375" w14:paraId="325862D0" w14:textId="77777777">
        <w:tc>
          <w:tcPr>
            <w:tcW w:w="1973" w:type="dxa"/>
            <w:shd w:val="clear" w:color="auto" w:fill="auto"/>
          </w:tcPr>
          <w:p w:rsidRPr="00720E70" w:rsidR="00A70301" w:rsidP="00C85375" w:rsidRDefault="00A70301" w14:paraId="2C6F9CB2" w14:textId="77777777">
            <w:pPr>
              <w:pBdr>
                <w:top w:val="nil"/>
                <w:left w:val="nil"/>
                <w:bottom w:val="nil"/>
                <w:right w:val="nil"/>
                <w:between w:val="nil"/>
              </w:pBdr>
              <w:spacing w:after="240" w:line="240" w:lineRule="auto"/>
              <w:rPr>
                <w:rFonts w:ascii="Lucida Sans" w:hAnsi="Lucida Sans" w:eastAsia="Times New Roman" w:cs="Times New Roman"/>
                <w:b/>
                <w:color w:val="000000"/>
                <w:sz w:val="18"/>
                <w:szCs w:val="18"/>
              </w:rPr>
            </w:pPr>
            <w:r w:rsidRPr="00720E70">
              <w:rPr>
                <w:rFonts w:ascii="Lucida Sans" w:hAnsi="Lucida Sans" w:eastAsia="Times New Roman" w:cs="Times New Roman"/>
                <w:b/>
                <w:color w:val="000000"/>
                <w:sz w:val="18"/>
                <w:szCs w:val="18"/>
              </w:rPr>
              <w:t>Name</w:t>
            </w:r>
          </w:p>
        </w:tc>
        <w:tc>
          <w:tcPr>
            <w:tcW w:w="4322" w:type="dxa"/>
            <w:shd w:val="clear" w:color="auto" w:fill="auto"/>
          </w:tcPr>
          <w:p w:rsidRPr="00720E70" w:rsidR="00A70301" w:rsidP="00C85375" w:rsidRDefault="00A70301" w14:paraId="50DB2F6F" w14:textId="77777777">
            <w:pPr>
              <w:pBdr>
                <w:top w:val="nil"/>
                <w:left w:val="nil"/>
                <w:bottom w:val="nil"/>
                <w:right w:val="nil"/>
                <w:between w:val="nil"/>
              </w:pBdr>
              <w:spacing w:after="240" w:line="240" w:lineRule="auto"/>
              <w:rPr>
                <w:rFonts w:ascii="Lucida Sans" w:hAnsi="Lucida Sans" w:eastAsia="Times New Roman" w:cs="Times New Roman"/>
                <w:b/>
                <w:color w:val="000000"/>
                <w:sz w:val="18"/>
                <w:szCs w:val="18"/>
              </w:rPr>
            </w:pPr>
            <w:r w:rsidRPr="00720E70">
              <w:rPr>
                <w:rFonts w:ascii="Lucida Sans" w:hAnsi="Lucida Sans" w:eastAsia="Times New Roman" w:cs="Times New Roman"/>
                <w:b/>
                <w:color w:val="000000"/>
                <w:sz w:val="18"/>
                <w:szCs w:val="18"/>
              </w:rPr>
              <w:t>Affiliation</w:t>
            </w:r>
          </w:p>
        </w:tc>
        <w:tc>
          <w:tcPr>
            <w:tcW w:w="3055" w:type="dxa"/>
          </w:tcPr>
          <w:p w:rsidRPr="00720E70" w:rsidR="00A70301" w:rsidP="00C85375" w:rsidRDefault="00A70301" w14:paraId="03B7843A" w14:textId="77777777">
            <w:pPr>
              <w:pBdr>
                <w:top w:val="nil"/>
                <w:left w:val="nil"/>
                <w:bottom w:val="nil"/>
                <w:right w:val="nil"/>
                <w:between w:val="nil"/>
              </w:pBdr>
              <w:spacing w:after="240" w:line="240" w:lineRule="auto"/>
              <w:rPr>
                <w:rFonts w:ascii="Lucida Sans" w:hAnsi="Lucida Sans" w:eastAsia="Times New Roman" w:cs="Times New Roman"/>
                <w:b/>
                <w:color w:val="000000"/>
                <w:sz w:val="18"/>
                <w:szCs w:val="18"/>
              </w:rPr>
            </w:pPr>
            <w:r w:rsidRPr="00720E70">
              <w:rPr>
                <w:rFonts w:ascii="Lucida Sans" w:hAnsi="Lucida Sans" w:eastAsia="Times New Roman" w:cs="Times New Roman"/>
                <w:b/>
                <w:color w:val="000000"/>
                <w:sz w:val="18"/>
                <w:szCs w:val="18"/>
              </w:rPr>
              <w:t>Email address</w:t>
            </w:r>
          </w:p>
        </w:tc>
      </w:tr>
      <w:tr w:rsidRPr="0022722C" w:rsidR="00A70301" w:rsidTr="00C85375" w14:paraId="4D3C4314" w14:textId="77777777">
        <w:trPr>
          <w:trHeight w:val="719"/>
        </w:trPr>
        <w:tc>
          <w:tcPr>
            <w:tcW w:w="1973" w:type="dxa"/>
            <w:shd w:val="clear" w:color="auto" w:fill="auto"/>
          </w:tcPr>
          <w:p w:rsidRPr="00720E70" w:rsidR="00A70301" w:rsidP="00C85375" w:rsidRDefault="00A70301" w14:paraId="03D392D1"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Caryn Blitz</w:t>
            </w:r>
          </w:p>
        </w:tc>
        <w:tc>
          <w:tcPr>
            <w:tcW w:w="4322" w:type="dxa"/>
            <w:shd w:val="clear" w:color="auto" w:fill="auto"/>
          </w:tcPr>
          <w:p w:rsidRPr="00720E70" w:rsidR="00A70301" w:rsidP="00C85375" w:rsidRDefault="00A70301" w14:paraId="66B419D1"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Office of Planning, Research, and Evaluation</w:t>
            </w:r>
          </w:p>
          <w:p w:rsidRPr="00720E70" w:rsidR="00A70301" w:rsidP="00C85375" w:rsidRDefault="00A70301" w14:paraId="264F421E" w14:textId="77777777">
            <w:pPr>
              <w:pBdr>
                <w:top w:val="nil"/>
                <w:left w:val="nil"/>
                <w:bottom w:val="nil"/>
                <w:right w:val="nil"/>
                <w:between w:val="nil"/>
              </w:pBdr>
              <w:spacing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Administration for Children and Families</w:t>
            </w:r>
          </w:p>
          <w:p w:rsidRPr="00720E70" w:rsidR="00A70301" w:rsidP="00C85375" w:rsidRDefault="00A70301" w14:paraId="49A82E8C" w14:textId="77777777">
            <w:pPr>
              <w:pBdr>
                <w:top w:val="nil"/>
                <w:left w:val="nil"/>
                <w:bottom w:val="nil"/>
                <w:right w:val="nil"/>
                <w:between w:val="nil"/>
              </w:pBdr>
              <w:spacing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U.S. Department of Health and Human Services</w:t>
            </w:r>
          </w:p>
        </w:tc>
        <w:tc>
          <w:tcPr>
            <w:tcW w:w="3055" w:type="dxa"/>
          </w:tcPr>
          <w:p w:rsidRPr="00720E70" w:rsidR="00A70301" w:rsidP="00C85375" w:rsidRDefault="00A70301" w14:paraId="540E8CCC" w14:textId="77777777">
            <w:pPr>
              <w:pBdr>
                <w:top w:val="nil"/>
                <w:left w:val="nil"/>
                <w:bottom w:val="nil"/>
                <w:right w:val="nil"/>
                <w:between w:val="nil"/>
              </w:pBdr>
              <w:spacing w:before="60" w:after="6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Caryn.Blitz@acf.hhs.gov</w:t>
            </w:r>
          </w:p>
        </w:tc>
      </w:tr>
      <w:tr w:rsidRPr="0022722C" w:rsidR="00A70301" w:rsidTr="00C85375" w14:paraId="7625B4EF" w14:textId="77777777">
        <w:tc>
          <w:tcPr>
            <w:tcW w:w="1973" w:type="dxa"/>
            <w:shd w:val="clear" w:color="auto" w:fill="auto"/>
          </w:tcPr>
          <w:p w:rsidRPr="00720E70" w:rsidR="00A70301" w:rsidP="00C85375" w:rsidRDefault="00A70301" w14:paraId="1BE62F5C"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Kathleen McCoy</w:t>
            </w:r>
          </w:p>
        </w:tc>
        <w:tc>
          <w:tcPr>
            <w:tcW w:w="4322" w:type="dxa"/>
            <w:shd w:val="clear" w:color="auto" w:fill="auto"/>
          </w:tcPr>
          <w:p w:rsidRPr="00720E70" w:rsidR="00A70301" w:rsidP="00C85375" w:rsidRDefault="00A70301" w14:paraId="68B38EC6"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Business Strategy Consultants Staff, Office of Planning, Research, and Evaluation</w:t>
            </w:r>
          </w:p>
          <w:p w:rsidRPr="00720E70" w:rsidR="00A70301" w:rsidP="00C85375" w:rsidRDefault="00A70301" w14:paraId="4B791E2B" w14:textId="77777777">
            <w:pPr>
              <w:pBdr>
                <w:top w:val="nil"/>
                <w:left w:val="nil"/>
                <w:bottom w:val="nil"/>
                <w:right w:val="nil"/>
                <w:between w:val="nil"/>
              </w:pBdr>
              <w:spacing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Administration for Children and Families</w:t>
            </w:r>
          </w:p>
          <w:p w:rsidRPr="00720E70" w:rsidR="00A70301" w:rsidP="00C85375" w:rsidRDefault="00A70301" w14:paraId="0087221B" w14:textId="77777777">
            <w:pPr>
              <w:pBdr>
                <w:top w:val="nil"/>
                <w:left w:val="nil"/>
                <w:bottom w:val="nil"/>
                <w:right w:val="nil"/>
                <w:between w:val="nil"/>
              </w:pBdr>
              <w:spacing w:after="6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U.S. Department of Health and Human Services</w:t>
            </w:r>
          </w:p>
        </w:tc>
        <w:tc>
          <w:tcPr>
            <w:tcW w:w="3055" w:type="dxa"/>
          </w:tcPr>
          <w:p w:rsidRPr="00720E70" w:rsidR="00A70301" w:rsidP="00C85375" w:rsidRDefault="00A70301" w14:paraId="5B34080D" w14:textId="77777777">
            <w:pPr>
              <w:pBdr>
                <w:top w:val="nil"/>
                <w:left w:val="nil"/>
                <w:bottom w:val="nil"/>
                <w:right w:val="nil"/>
                <w:between w:val="nil"/>
              </w:pBdr>
              <w:spacing w:before="60" w:after="6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Kathleen.McCoy@acf.hhs.gov</w:t>
            </w:r>
          </w:p>
        </w:tc>
      </w:tr>
      <w:tr w:rsidRPr="0022722C" w:rsidR="00A70301" w:rsidTr="00C85375" w14:paraId="3482CC21" w14:textId="77777777">
        <w:tc>
          <w:tcPr>
            <w:tcW w:w="1973" w:type="dxa"/>
            <w:shd w:val="clear" w:color="auto" w:fill="auto"/>
          </w:tcPr>
          <w:p w:rsidRPr="00720E70" w:rsidR="00A70301" w:rsidP="00C85375" w:rsidRDefault="00A70301" w14:paraId="1F9B34CE"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Susan Zief</w:t>
            </w:r>
          </w:p>
        </w:tc>
        <w:tc>
          <w:tcPr>
            <w:tcW w:w="4322" w:type="dxa"/>
            <w:shd w:val="clear" w:color="auto" w:fill="auto"/>
          </w:tcPr>
          <w:p w:rsidRPr="00720E70" w:rsidR="00A70301" w:rsidP="00C85375" w:rsidRDefault="00A70301" w14:paraId="20457F9B"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Mathematica</w:t>
            </w:r>
          </w:p>
        </w:tc>
        <w:tc>
          <w:tcPr>
            <w:tcW w:w="3055" w:type="dxa"/>
          </w:tcPr>
          <w:p w:rsidRPr="00720E70" w:rsidR="00A70301" w:rsidP="00C85375" w:rsidRDefault="00A70301" w14:paraId="253D1CB3" w14:textId="77777777">
            <w:pPr>
              <w:pBdr>
                <w:top w:val="nil"/>
                <w:left w:val="nil"/>
                <w:bottom w:val="nil"/>
                <w:right w:val="nil"/>
                <w:between w:val="nil"/>
              </w:pBdr>
              <w:spacing w:before="60" w:after="6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SZief@mathematica-mpr.com</w:t>
            </w:r>
          </w:p>
        </w:tc>
      </w:tr>
      <w:tr w:rsidRPr="0022722C" w:rsidR="00A70301" w:rsidTr="00C85375" w14:paraId="1859A937" w14:textId="77777777">
        <w:trPr>
          <w:trHeight w:val="593"/>
        </w:trPr>
        <w:tc>
          <w:tcPr>
            <w:tcW w:w="1973" w:type="dxa"/>
            <w:shd w:val="clear" w:color="auto" w:fill="auto"/>
          </w:tcPr>
          <w:p w:rsidRPr="00720E70" w:rsidR="00A70301" w:rsidP="00C85375" w:rsidRDefault="00A70301" w14:paraId="18DDE44F"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Tiffany Waits</w:t>
            </w:r>
          </w:p>
        </w:tc>
        <w:tc>
          <w:tcPr>
            <w:tcW w:w="4322" w:type="dxa"/>
            <w:shd w:val="clear" w:color="auto" w:fill="auto"/>
          </w:tcPr>
          <w:p w:rsidRPr="00720E70" w:rsidR="00A70301" w:rsidP="00C85375" w:rsidRDefault="00A70301" w14:paraId="138C67C5"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Mathematica</w:t>
            </w:r>
          </w:p>
        </w:tc>
        <w:tc>
          <w:tcPr>
            <w:tcW w:w="3055" w:type="dxa"/>
          </w:tcPr>
          <w:p w:rsidRPr="00720E70" w:rsidR="00A70301" w:rsidP="00C85375" w:rsidRDefault="00A70301" w14:paraId="0C75A578" w14:textId="77777777">
            <w:pPr>
              <w:pBdr>
                <w:top w:val="nil"/>
                <w:left w:val="nil"/>
                <w:bottom w:val="nil"/>
                <w:right w:val="nil"/>
                <w:between w:val="nil"/>
              </w:pBdr>
              <w:spacing w:before="60" w:after="6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TWaits@mathematica-mpr.com</w:t>
            </w:r>
          </w:p>
        </w:tc>
      </w:tr>
      <w:tr w:rsidRPr="0022722C" w:rsidR="00A70301" w:rsidTr="00C85375" w14:paraId="74CDDE8F" w14:textId="77777777">
        <w:trPr>
          <w:trHeight w:val="593"/>
        </w:trPr>
        <w:tc>
          <w:tcPr>
            <w:tcW w:w="1973" w:type="dxa"/>
            <w:shd w:val="clear" w:color="auto" w:fill="auto"/>
          </w:tcPr>
          <w:p w:rsidRPr="00720E70" w:rsidR="00A70301" w:rsidP="00C85375" w:rsidRDefault="00A70301" w14:paraId="42BD546F"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Pr>
                <w:rFonts w:ascii="Lucida Sans" w:hAnsi="Lucida Sans" w:eastAsia="Times New Roman" w:cs="Times New Roman"/>
                <w:color w:val="000000"/>
                <w:sz w:val="18"/>
                <w:szCs w:val="18"/>
              </w:rPr>
              <w:t>Jennifer Walzer</w:t>
            </w:r>
          </w:p>
        </w:tc>
        <w:tc>
          <w:tcPr>
            <w:tcW w:w="4322" w:type="dxa"/>
            <w:shd w:val="clear" w:color="auto" w:fill="auto"/>
          </w:tcPr>
          <w:p w:rsidRPr="00720E70" w:rsidR="00A70301" w:rsidP="00C85375" w:rsidRDefault="00A70301" w14:paraId="745CFBAA"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720E70">
              <w:rPr>
                <w:rFonts w:ascii="Lucida Sans" w:hAnsi="Lucida Sans" w:eastAsia="Times New Roman" w:cs="Times New Roman"/>
                <w:color w:val="000000"/>
                <w:sz w:val="18"/>
                <w:szCs w:val="18"/>
              </w:rPr>
              <w:t>Mathematica</w:t>
            </w:r>
          </w:p>
        </w:tc>
        <w:tc>
          <w:tcPr>
            <w:tcW w:w="3055" w:type="dxa"/>
          </w:tcPr>
          <w:p w:rsidRPr="00720E70" w:rsidR="00A70301" w:rsidP="00C85375" w:rsidRDefault="00A70301" w14:paraId="2E2FA4B1" w14:textId="1063DBCE">
            <w:pPr>
              <w:pBdr>
                <w:top w:val="nil"/>
                <w:left w:val="nil"/>
                <w:bottom w:val="nil"/>
                <w:right w:val="nil"/>
                <w:between w:val="nil"/>
              </w:pBdr>
              <w:spacing w:before="60" w:after="60" w:line="240" w:lineRule="auto"/>
              <w:rPr>
                <w:rFonts w:ascii="Lucida Sans" w:hAnsi="Lucida Sans" w:eastAsia="Times New Roman" w:cs="Times New Roman"/>
                <w:color w:val="000000"/>
                <w:sz w:val="18"/>
                <w:szCs w:val="18"/>
              </w:rPr>
            </w:pPr>
            <w:r>
              <w:rPr>
                <w:rFonts w:ascii="Lucida Sans" w:hAnsi="Lucida Sans" w:eastAsia="Times New Roman" w:cs="Times New Roman"/>
                <w:color w:val="000000"/>
                <w:sz w:val="18"/>
                <w:szCs w:val="18"/>
              </w:rPr>
              <w:t>JWalzer@mathematica-mpr.com</w:t>
            </w:r>
          </w:p>
        </w:tc>
      </w:tr>
    </w:tbl>
    <w:p w:rsidR="00B5316F" w:rsidP="008369BA" w:rsidRDefault="00B5316F" w14:paraId="5D97D27E" w14:textId="64488A50">
      <w:pPr>
        <w:spacing w:after="0" w:line="240" w:lineRule="auto"/>
        <w:rPr>
          <w:b/>
        </w:rPr>
      </w:pPr>
    </w:p>
    <w:p w:rsidR="007B6FFF" w:rsidP="00696352" w:rsidRDefault="007B6FFF" w14:paraId="3A0B7306" w14:textId="77777777">
      <w:pPr>
        <w:rPr>
          <w:b/>
        </w:rPr>
      </w:pPr>
    </w:p>
    <w:p w:rsidR="00083227" w:rsidP="00F85D35" w:rsidRDefault="00A1108E" w14:paraId="1E574BF6" w14:textId="4236E777">
      <w:pPr>
        <w:spacing w:after="120" w:line="240" w:lineRule="auto"/>
        <w:rPr>
          <w:b/>
        </w:rPr>
      </w:pPr>
      <w:r>
        <w:rPr>
          <w:b/>
        </w:rPr>
        <w:t>A</w:t>
      </w:r>
      <w:r w:rsidR="00BF3C51">
        <w:rPr>
          <w:b/>
        </w:rPr>
        <w:t>ppendice</w:t>
      </w:r>
      <w:r>
        <w:rPr>
          <w:b/>
        </w:rPr>
        <w:t>s</w:t>
      </w:r>
    </w:p>
    <w:p w:rsidR="00CC554F" w:rsidP="00CC554F" w:rsidRDefault="006A3A16" w14:paraId="25AAD1D6" w14:textId="3C23C81D">
      <w:r>
        <w:t>A</w:t>
      </w:r>
      <w:r w:rsidR="00BF3C51">
        <w:t>ppendix</w:t>
      </w:r>
      <w:r>
        <w:t xml:space="preserve"> A: </w:t>
      </w:r>
      <w:r w:rsidR="00CC554F">
        <w:t>Parent recruitment email</w:t>
      </w:r>
    </w:p>
    <w:p w:rsidR="00CC554F" w:rsidP="00CC554F" w:rsidRDefault="00BF3C51" w14:paraId="40240772" w14:textId="139B807D">
      <w:r>
        <w:t>Appendix</w:t>
      </w:r>
      <w:r w:rsidR="006A3A16">
        <w:t xml:space="preserve"> </w:t>
      </w:r>
      <w:r w:rsidR="00135BF2">
        <w:t>B</w:t>
      </w:r>
      <w:r w:rsidR="006A3A16">
        <w:t xml:space="preserve">: </w:t>
      </w:r>
      <w:r w:rsidR="00CC554F">
        <w:t>Reminder email</w:t>
      </w:r>
    </w:p>
    <w:p w:rsidR="00CC554F" w:rsidP="00CC554F" w:rsidRDefault="00BF3C51" w14:paraId="413E6A12" w14:textId="4F9CFD32">
      <w:r>
        <w:t>Appendix</w:t>
      </w:r>
      <w:r w:rsidR="006A3A16">
        <w:t xml:space="preserve"> </w:t>
      </w:r>
      <w:r w:rsidR="00135BF2">
        <w:t>C</w:t>
      </w:r>
      <w:r w:rsidR="006A3A16">
        <w:t xml:space="preserve">: </w:t>
      </w:r>
      <w:r w:rsidR="00CC554F">
        <w:t>Invitation email</w:t>
      </w:r>
    </w:p>
    <w:p w:rsidR="006A3A16" w:rsidP="006A3A16" w:rsidRDefault="00BF3C51" w14:paraId="3F0ECFD8" w14:textId="54AA536F">
      <w:r>
        <w:t>Appendix</w:t>
      </w:r>
      <w:r w:rsidR="006A3A16">
        <w:t xml:space="preserve"> </w:t>
      </w:r>
      <w:r w:rsidR="00135BF2">
        <w:t>D</w:t>
      </w:r>
      <w:r w:rsidR="006A3A16">
        <w:t>: Consent</w:t>
      </w:r>
      <w:r w:rsidR="00734E71">
        <w:t xml:space="preserve"> Form</w:t>
      </w:r>
    </w:p>
    <w:p w:rsidR="00135BF2" w:rsidP="006A3A16" w:rsidRDefault="00135BF2" w14:paraId="3E3E99D7" w14:textId="5C395D57">
      <w:r>
        <w:t>Instrument 1: Parent Screener Script</w:t>
      </w:r>
    </w:p>
    <w:p w:rsidRPr="00952E3B" w:rsidR="00A70301" w:rsidP="00952E3B" w:rsidRDefault="00734E71" w14:paraId="5B093B41" w14:textId="08A2BED3">
      <w:r>
        <w:t xml:space="preserve">Instrument </w:t>
      </w:r>
      <w:r w:rsidR="00135BF2">
        <w:t>2</w:t>
      </w:r>
      <w:r>
        <w:t>: Parent Discussion Guide</w:t>
      </w:r>
    </w:p>
    <w:sectPr w:rsidRPr="00952E3B" w:rsidR="00A70301"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6F13F7" w16cid:durableId="230A18AE"/>
  <w16cid:commentId w16cid:paraId="70217D1D" w16cid:durableId="230A1903"/>
  <w16cid:commentId w16cid:paraId="75C05401" w16cid:durableId="230A18AF"/>
  <w16cid:commentId w16cid:paraId="380C07B4" w16cid:durableId="230A1A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206A8" w14:textId="77777777" w:rsidR="00A92005" w:rsidRDefault="00A92005" w:rsidP="0004063C">
      <w:pPr>
        <w:spacing w:after="0" w:line="240" w:lineRule="auto"/>
      </w:pPr>
      <w:r>
        <w:separator/>
      </w:r>
    </w:p>
  </w:endnote>
  <w:endnote w:type="continuationSeparator" w:id="0">
    <w:p w14:paraId="557CFB61" w14:textId="77777777" w:rsidR="00A92005" w:rsidRDefault="00A92005"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1F6FCCDD" w:rsidR="00C85375" w:rsidRDefault="00C85375">
        <w:pPr>
          <w:pStyle w:val="Footer"/>
          <w:jc w:val="right"/>
        </w:pPr>
        <w:r>
          <w:fldChar w:fldCharType="begin"/>
        </w:r>
        <w:r>
          <w:instrText xml:space="preserve"> PAGE   \* MERGEFORMAT </w:instrText>
        </w:r>
        <w:r>
          <w:fldChar w:fldCharType="separate"/>
        </w:r>
        <w:r w:rsidR="0069635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631BC" w14:textId="77777777" w:rsidR="00A92005" w:rsidRDefault="00A92005" w:rsidP="0004063C">
      <w:pPr>
        <w:spacing w:after="0" w:line="240" w:lineRule="auto"/>
      </w:pPr>
      <w:r>
        <w:separator/>
      </w:r>
    </w:p>
  </w:footnote>
  <w:footnote w:type="continuationSeparator" w:id="0">
    <w:p w14:paraId="626B3E0E" w14:textId="77777777" w:rsidR="00A92005" w:rsidRDefault="00A92005" w:rsidP="0004063C">
      <w:pPr>
        <w:spacing w:after="0" w:line="240" w:lineRule="auto"/>
      </w:pPr>
      <w:r>
        <w:continuationSeparator/>
      </w:r>
    </w:p>
  </w:footnote>
  <w:footnote w:id="1">
    <w:p w14:paraId="02015B34" w14:textId="0A092172" w:rsidR="00C85375" w:rsidRPr="00E75615" w:rsidRDefault="00C85375" w:rsidP="00E546AE">
      <w:pPr>
        <w:pStyle w:val="FootnoteText"/>
      </w:pPr>
      <w:r>
        <w:rPr>
          <w:rStyle w:val="FootnoteReference"/>
        </w:rPr>
        <w:footnoteRef/>
      </w:r>
      <w:r>
        <w:t xml:space="preserve"> Pregnancy Assistance Fund Study (OMB Control Number 0990-0424), </w:t>
      </w:r>
      <w:r w:rsidRPr="00B332D1">
        <w:t xml:space="preserve">The Strengthening Relationship Education and Marriage Services Evaluation (OMB Control Number 0970-0481), Head Start Family and Child Experiences Survey 2019 (OMB Control Number </w:t>
      </w:r>
      <w:r w:rsidRPr="00B332D1">
        <w:rPr>
          <w:bCs/>
        </w:rPr>
        <w:t>0970-0151),</w:t>
      </w:r>
      <w:r w:rsidRPr="00B332D1">
        <w:t xml:space="preserve"> Middle Grades Longitudinal Study of 2017-18 (OMB Control Number 1850-0911), Evaluation of Demonstration Projects to End Childhood Hunger (OMB Control Number </w:t>
      </w:r>
      <w:r w:rsidR="00952E3B" w:rsidRPr="00B332D1">
        <w:t>0584-0603),</w:t>
      </w:r>
      <w:r w:rsidR="00952E3B" w:rsidRPr="00FE57F6">
        <w:t xml:space="preserve"> </w:t>
      </w:r>
      <w:r w:rsidR="00952E3B" w:rsidRPr="00FE57F6">
        <w:rPr>
          <w:bCs/>
        </w:rPr>
        <w:t>Regional Partnership Grants National Cross-Site Evaluation and Evaluation Technical Assistance (OMB Control Number 0970-0444)</w:t>
      </w:r>
      <w:r w:rsidR="00952E3B">
        <w:rPr>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5770" w14:textId="77777777" w:rsidR="00C85375" w:rsidRPr="000D7D44" w:rsidRDefault="00C85375"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C85375" w:rsidRPr="00DF15DA" w:rsidRDefault="00C85375"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0D00E3"/>
    <w:multiLevelType w:val="hybridMultilevel"/>
    <w:tmpl w:val="52BC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4"/>
  </w:num>
  <w:num w:numId="4">
    <w:abstractNumId w:val="22"/>
  </w:num>
  <w:num w:numId="5">
    <w:abstractNumId w:val="13"/>
  </w:num>
  <w:num w:numId="6">
    <w:abstractNumId w:val="27"/>
  </w:num>
  <w:num w:numId="7">
    <w:abstractNumId w:val="3"/>
  </w:num>
  <w:num w:numId="8">
    <w:abstractNumId w:val="8"/>
  </w:num>
  <w:num w:numId="9">
    <w:abstractNumId w:val="12"/>
  </w:num>
  <w:num w:numId="10">
    <w:abstractNumId w:val="26"/>
  </w:num>
  <w:num w:numId="11">
    <w:abstractNumId w:val="29"/>
  </w:num>
  <w:num w:numId="12">
    <w:abstractNumId w:val="24"/>
  </w:num>
  <w:num w:numId="13">
    <w:abstractNumId w:val="21"/>
  </w:num>
  <w:num w:numId="14">
    <w:abstractNumId w:val="25"/>
  </w:num>
  <w:num w:numId="15">
    <w:abstractNumId w:val="14"/>
  </w:num>
  <w:num w:numId="16">
    <w:abstractNumId w:val="20"/>
  </w:num>
  <w:num w:numId="17">
    <w:abstractNumId w:val="10"/>
  </w:num>
  <w:num w:numId="18">
    <w:abstractNumId w:val="7"/>
  </w:num>
  <w:num w:numId="19">
    <w:abstractNumId w:val="6"/>
  </w:num>
  <w:num w:numId="20">
    <w:abstractNumId w:val="19"/>
  </w:num>
  <w:num w:numId="21">
    <w:abstractNumId w:val="0"/>
  </w:num>
  <w:num w:numId="22">
    <w:abstractNumId w:val="1"/>
  </w:num>
  <w:num w:numId="23">
    <w:abstractNumId w:val="15"/>
  </w:num>
  <w:num w:numId="24">
    <w:abstractNumId w:val="2"/>
  </w:num>
  <w:num w:numId="25">
    <w:abstractNumId w:val="9"/>
  </w:num>
  <w:num w:numId="26">
    <w:abstractNumId w:val="18"/>
  </w:num>
  <w:num w:numId="27">
    <w:abstractNumId w:val="11"/>
  </w:num>
  <w:num w:numId="28">
    <w:abstractNumId w:val="28"/>
  </w:num>
  <w:num w:numId="29">
    <w:abstractNumId w:val="23"/>
  </w:num>
  <w:num w:numId="30">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6F1A"/>
    <w:rsid w:val="0001255D"/>
    <w:rsid w:val="000256B2"/>
    <w:rsid w:val="00027E79"/>
    <w:rsid w:val="000307A4"/>
    <w:rsid w:val="0004063C"/>
    <w:rsid w:val="0004247F"/>
    <w:rsid w:val="00050E9F"/>
    <w:rsid w:val="00052D5E"/>
    <w:rsid w:val="00057529"/>
    <w:rsid w:val="000578AC"/>
    <w:rsid w:val="00060C59"/>
    <w:rsid w:val="00062AFB"/>
    <w:rsid w:val="000655DD"/>
    <w:rsid w:val="00071F79"/>
    <w:rsid w:val="0007251B"/>
    <w:rsid w:val="000733A5"/>
    <w:rsid w:val="00082C5B"/>
    <w:rsid w:val="00083227"/>
    <w:rsid w:val="00086CBE"/>
    <w:rsid w:val="00090812"/>
    <w:rsid w:val="000921F0"/>
    <w:rsid w:val="000A012A"/>
    <w:rsid w:val="000A20C2"/>
    <w:rsid w:val="000A2175"/>
    <w:rsid w:val="000B0B58"/>
    <w:rsid w:val="000C0EA0"/>
    <w:rsid w:val="000C3DCF"/>
    <w:rsid w:val="000D4E9A"/>
    <w:rsid w:val="000D5AD4"/>
    <w:rsid w:val="000D61D4"/>
    <w:rsid w:val="000D7942"/>
    <w:rsid w:val="000D7D44"/>
    <w:rsid w:val="000E0CD9"/>
    <w:rsid w:val="000E6D86"/>
    <w:rsid w:val="000F1E4A"/>
    <w:rsid w:val="00100D34"/>
    <w:rsid w:val="00103EFD"/>
    <w:rsid w:val="00107D87"/>
    <w:rsid w:val="0012458A"/>
    <w:rsid w:val="001253F4"/>
    <w:rsid w:val="00135BF2"/>
    <w:rsid w:val="00142D45"/>
    <w:rsid w:val="001515BA"/>
    <w:rsid w:val="00155D1C"/>
    <w:rsid w:val="00157482"/>
    <w:rsid w:val="00165818"/>
    <w:rsid w:val="001707D8"/>
    <w:rsid w:val="00184DCB"/>
    <w:rsid w:val="00191322"/>
    <w:rsid w:val="001B0A76"/>
    <w:rsid w:val="001B12C3"/>
    <w:rsid w:val="001B28B6"/>
    <w:rsid w:val="001B6E1A"/>
    <w:rsid w:val="001C6AF6"/>
    <w:rsid w:val="001F57F5"/>
    <w:rsid w:val="00202687"/>
    <w:rsid w:val="0020401C"/>
    <w:rsid w:val="0020629A"/>
    <w:rsid w:val="00206E11"/>
    <w:rsid w:val="00206FE3"/>
    <w:rsid w:val="00207554"/>
    <w:rsid w:val="00211261"/>
    <w:rsid w:val="00226636"/>
    <w:rsid w:val="00232EAD"/>
    <w:rsid w:val="0023530D"/>
    <w:rsid w:val="002517BB"/>
    <w:rsid w:val="00256E24"/>
    <w:rsid w:val="00265491"/>
    <w:rsid w:val="00271141"/>
    <w:rsid w:val="00276CE2"/>
    <w:rsid w:val="00287AF1"/>
    <w:rsid w:val="00297C8B"/>
    <w:rsid w:val="002A2F7C"/>
    <w:rsid w:val="002A41C6"/>
    <w:rsid w:val="002B785B"/>
    <w:rsid w:val="002E064E"/>
    <w:rsid w:val="002E6CCF"/>
    <w:rsid w:val="002F312E"/>
    <w:rsid w:val="002F33D0"/>
    <w:rsid w:val="00300722"/>
    <w:rsid w:val="0030316D"/>
    <w:rsid w:val="00322691"/>
    <w:rsid w:val="0034717B"/>
    <w:rsid w:val="00347AC9"/>
    <w:rsid w:val="003669CC"/>
    <w:rsid w:val="00373D2F"/>
    <w:rsid w:val="00381311"/>
    <w:rsid w:val="00382109"/>
    <w:rsid w:val="00385CB9"/>
    <w:rsid w:val="003A7774"/>
    <w:rsid w:val="003B0287"/>
    <w:rsid w:val="003C4E70"/>
    <w:rsid w:val="003C6E15"/>
    <w:rsid w:val="003C7358"/>
    <w:rsid w:val="003E0A1B"/>
    <w:rsid w:val="003E61F6"/>
    <w:rsid w:val="003F0D93"/>
    <w:rsid w:val="003F5738"/>
    <w:rsid w:val="003F7122"/>
    <w:rsid w:val="004002DA"/>
    <w:rsid w:val="00407537"/>
    <w:rsid w:val="00407ECA"/>
    <w:rsid w:val="004165BD"/>
    <w:rsid w:val="00422192"/>
    <w:rsid w:val="0042220D"/>
    <w:rsid w:val="00422876"/>
    <w:rsid w:val="0043377A"/>
    <w:rsid w:val="004379B6"/>
    <w:rsid w:val="0044428E"/>
    <w:rsid w:val="00446465"/>
    <w:rsid w:val="00456FF6"/>
    <w:rsid w:val="00460D54"/>
    <w:rsid w:val="00461D3E"/>
    <w:rsid w:val="004706CC"/>
    <w:rsid w:val="00473AD3"/>
    <w:rsid w:val="00484764"/>
    <w:rsid w:val="00487654"/>
    <w:rsid w:val="0049567B"/>
    <w:rsid w:val="004B216C"/>
    <w:rsid w:val="004B75AC"/>
    <w:rsid w:val="004C3644"/>
    <w:rsid w:val="004D12DD"/>
    <w:rsid w:val="004E5778"/>
    <w:rsid w:val="004E79F4"/>
    <w:rsid w:val="004E7ED8"/>
    <w:rsid w:val="0050376D"/>
    <w:rsid w:val="00512C25"/>
    <w:rsid w:val="005302CB"/>
    <w:rsid w:val="00542B6D"/>
    <w:rsid w:val="0055434C"/>
    <w:rsid w:val="005670EF"/>
    <w:rsid w:val="00577A6C"/>
    <w:rsid w:val="00591283"/>
    <w:rsid w:val="005979A4"/>
    <w:rsid w:val="005A0269"/>
    <w:rsid w:val="005A61CE"/>
    <w:rsid w:val="005A7E5A"/>
    <w:rsid w:val="005B1285"/>
    <w:rsid w:val="005B1410"/>
    <w:rsid w:val="005B431B"/>
    <w:rsid w:val="005C2EA4"/>
    <w:rsid w:val="005C3C47"/>
    <w:rsid w:val="005C7E12"/>
    <w:rsid w:val="005D4A40"/>
    <w:rsid w:val="005E493B"/>
    <w:rsid w:val="005F2951"/>
    <w:rsid w:val="005F2B48"/>
    <w:rsid w:val="005F46C6"/>
    <w:rsid w:val="00624DDC"/>
    <w:rsid w:val="00625053"/>
    <w:rsid w:val="006253B6"/>
    <w:rsid w:val="006257ED"/>
    <w:rsid w:val="0062686E"/>
    <w:rsid w:val="00630B30"/>
    <w:rsid w:val="006345D7"/>
    <w:rsid w:val="00651FF6"/>
    <w:rsid w:val="0065609C"/>
    <w:rsid w:val="00671982"/>
    <w:rsid w:val="00672773"/>
    <w:rsid w:val="0067614E"/>
    <w:rsid w:val="0068303E"/>
    <w:rsid w:val="0068383E"/>
    <w:rsid w:val="00696352"/>
    <w:rsid w:val="00697BAD"/>
    <w:rsid w:val="006A3A16"/>
    <w:rsid w:val="006A3C90"/>
    <w:rsid w:val="006A4D02"/>
    <w:rsid w:val="006B1BF9"/>
    <w:rsid w:val="006B31DA"/>
    <w:rsid w:val="006B53F1"/>
    <w:rsid w:val="006B6037"/>
    <w:rsid w:val="006C0E56"/>
    <w:rsid w:val="006C19F1"/>
    <w:rsid w:val="006D0F98"/>
    <w:rsid w:val="006D21DF"/>
    <w:rsid w:val="006D3875"/>
    <w:rsid w:val="006D3C83"/>
    <w:rsid w:val="006E463D"/>
    <w:rsid w:val="006E4F82"/>
    <w:rsid w:val="006E6CCB"/>
    <w:rsid w:val="007002FA"/>
    <w:rsid w:val="00717BDC"/>
    <w:rsid w:val="0072072F"/>
    <w:rsid w:val="00723A28"/>
    <w:rsid w:val="00734E71"/>
    <w:rsid w:val="00736B62"/>
    <w:rsid w:val="00764C85"/>
    <w:rsid w:val="00771E73"/>
    <w:rsid w:val="007879D4"/>
    <w:rsid w:val="00787D7F"/>
    <w:rsid w:val="00793E3E"/>
    <w:rsid w:val="007A29C5"/>
    <w:rsid w:val="007B6CA2"/>
    <w:rsid w:val="007B6FFF"/>
    <w:rsid w:val="007C2EE0"/>
    <w:rsid w:val="007C7B4B"/>
    <w:rsid w:val="007C7BEB"/>
    <w:rsid w:val="007D7439"/>
    <w:rsid w:val="007F3634"/>
    <w:rsid w:val="0081630D"/>
    <w:rsid w:val="008212A2"/>
    <w:rsid w:val="00823428"/>
    <w:rsid w:val="0083656B"/>
    <w:rsid w:val="008369BA"/>
    <w:rsid w:val="00840D32"/>
    <w:rsid w:val="00843933"/>
    <w:rsid w:val="00850F4C"/>
    <w:rsid w:val="00864C1F"/>
    <w:rsid w:val="00867123"/>
    <w:rsid w:val="00870A04"/>
    <w:rsid w:val="00870FA1"/>
    <w:rsid w:val="00875220"/>
    <w:rsid w:val="008843C1"/>
    <w:rsid w:val="00891CD9"/>
    <w:rsid w:val="00895750"/>
    <w:rsid w:val="008A15ED"/>
    <w:rsid w:val="008B390E"/>
    <w:rsid w:val="008B4998"/>
    <w:rsid w:val="008D3E97"/>
    <w:rsid w:val="008E0239"/>
    <w:rsid w:val="008E4718"/>
    <w:rsid w:val="008E571B"/>
    <w:rsid w:val="008F2446"/>
    <w:rsid w:val="00901040"/>
    <w:rsid w:val="00902193"/>
    <w:rsid w:val="00923F25"/>
    <w:rsid w:val="00932072"/>
    <w:rsid w:val="00952E3B"/>
    <w:rsid w:val="00960DE4"/>
    <w:rsid w:val="00963503"/>
    <w:rsid w:val="00963BE5"/>
    <w:rsid w:val="00965DBD"/>
    <w:rsid w:val="00971944"/>
    <w:rsid w:val="009815C6"/>
    <w:rsid w:val="009940DE"/>
    <w:rsid w:val="00996201"/>
    <w:rsid w:val="009A0CAB"/>
    <w:rsid w:val="009A39E1"/>
    <w:rsid w:val="009A3AD8"/>
    <w:rsid w:val="009A3E96"/>
    <w:rsid w:val="009A6EE8"/>
    <w:rsid w:val="009B0F58"/>
    <w:rsid w:val="009B3DFB"/>
    <w:rsid w:val="009C2B4E"/>
    <w:rsid w:val="009C3380"/>
    <w:rsid w:val="009E1E75"/>
    <w:rsid w:val="009E7E38"/>
    <w:rsid w:val="009F265B"/>
    <w:rsid w:val="009F482C"/>
    <w:rsid w:val="009F68DB"/>
    <w:rsid w:val="00A03E3F"/>
    <w:rsid w:val="00A1108E"/>
    <w:rsid w:val="00A14893"/>
    <w:rsid w:val="00A25A9F"/>
    <w:rsid w:val="00A27CD0"/>
    <w:rsid w:val="00A31E76"/>
    <w:rsid w:val="00A362B6"/>
    <w:rsid w:val="00A377FA"/>
    <w:rsid w:val="00A464DD"/>
    <w:rsid w:val="00A67DFF"/>
    <w:rsid w:val="00A70301"/>
    <w:rsid w:val="00A71475"/>
    <w:rsid w:val="00A714DC"/>
    <w:rsid w:val="00A7179C"/>
    <w:rsid w:val="00A74E40"/>
    <w:rsid w:val="00A761CB"/>
    <w:rsid w:val="00A819D5"/>
    <w:rsid w:val="00A85701"/>
    <w:rsid w:val="00A92005"/>
    <w:rsid w:val="00A93ECA"/>
    <w:rsid w:val="00AA5AAA"/>
    <w:rsid w:val="00AB1310"/>
    <w:rsid w:val="00AC0F22"/>
    <w:rsid w:val="00AD0344"/>
    <w:rsid w:val="00AD3261"/>
    <w:rsid w:val="00AD4355"/>
    <w:rsid w:val="00AE3F5F"/>
    <w:rsid w:val="00AF04E2"/>
    <w:rsid w:val="00B13DC4"/>
    <w:rsid w:val="00B17B7C"/>
    <w:rsid w:val="00B20DD1"/>
    <w:rsid w:val="00B23277"/>
    <w:rsid w:val="00B245AD"/>
    <w:rsid w:val="00B249A1"/>
    <w:rsid w:val="00B4182B"/>
    <w:rsid w:val="00B41BBA"/>
    <w:rsid w:val="00B47366"/>
    <w:rsid w:val="00B5316F"/>
    <w:rsid w:val="00B55E54"/>
    <w:rsid w:val="00B56589"/>
    <w:rsid w:val="00B56981"/>
    <w:rsid w:val="00B64D05"/>
    <w:rsid w:val="00B70460"/>
    <w:rsid w:val="00B73EA6"/>
    <w:rsid w:val="00B805E1"/>
    <w:rsid w:val="00B9441B"/>
    <w:rsid w:val="00B95196"/>
    <w:rsid w:val="00B96EE7"/>
    <w:rsid w:val="00BA2290"/>
    <w:rsid w:val="00BB2925"/>
    <w:rsid w:val="00BB48F6"/>
    <w:rsid w:val="00BB4BF8"/>
    <w:rsid w:val="00BB57D9"/>
    <w:rsid w:val="00BC4CEE"/>
    <w:rsid w:val="00BC57B3"/>
    <w:rsid w:val="00BD702B"/>
    <w:rsid w:val="00BD7B78"/>
    <w:rsid w:val="00BE371B"/>
    <w:rsid w:val="00BE773B"/>
    <w:rsid w:val="00BF33A9"/>
    <w:rsid w:val="00BF3C51"/>
    <w:rsid w:val="00C01740"/>
    <w:rsid w:val="00C05352"/>
    <w:rsid w:val="00C07A03"/>
    <w:rsid w:val="00C14CB7"/>
    <w:rsid w:val="00C32404"/>
    <w:rsid w:val="00C40AEF"/>
    <w:rsid w:val="00C43707"/>
    <w:rsid w:val="00C73360"/>
    <w:rsid w:val="00C80091"/>
    <w:rsid w:val="00C85375"/>
    <w:rsid w:val="00C86CB2"/>
    <w:rsid w:val="00C91A1C"/>
    <w:rsid w:val="00C91C71"/>
    <w:rsid w:val="00C91FDF"/>
    <w:rsid w:val="00C95126"/>
    <w:rsid w:val="00CA72A5"/>
    <w:rsid w:val="00CA73DB"/>
    <w:rsid w:val="00CB187F"/>
    <w:rsid w:val="00CB6E75"/>
    <w:rsid w:val="00CC07BF"/>
    <w:rsid w:val="00CC4651"/>
    <w:rsid w:val="00CC554F"/>
    <w:rsid w:val="00CE018E"/>
    <w:rsid w:val="00CE7A4A"/>
    <w:rsid w:val="00CF315D"/>
    <w:rsid w:val="00D07532"/>
    <w:rsid w:val="00D1343F"/>
    <w:rsid w:val="00D13AA8"/>
    <w:rsid w:val="00D13EB6"/>
    <w:rsid w:val="00D239B5"/>
    <w:rsid w:val="00D32A7A"/>
    <w:rsid w:val="00D32B72"/>
    <w:rsid w:val="00D4033C"/>
    <w:rsid w:val="00D42A12"/>
    <w:rsid w:val="00D4501D"/>
    <w:rsid w:val="00D45504"/>
    <w:rsid w:val="00D51337"/>
    <w:rsid w:val="00D5346A"/>
    <w:rsid w:val="00D55767"/>
    <w:rsid w:val="00D65B73"/>
    <w:rsid w:val="00D71BA0"/>
    <w:rsid w:val="00D749DF"/>
    <w:rsid w:val="00D77CF0"/>
    <w:rsid w:val="00D80787"/>
    <w:rsid w:val="00D82755"/>
    <w:rsid w:val="00D82E67"/>
    <w:rsid w:val="00D831AC"/>
    <w:rsid w:val="00D94753"/>
    <w:rsid w:val="00D97926"/>
    <w:rsid w:val="00DA3557"/>
    <w:rsid w:val="00DA4701"/>
    <w:rsid w:val="00DB2FD1"/>
    <w:rsid w:val="00DB6271"/>
    <w:rsid w:val="00DC3C44"/>
    <w:rsid w:val="00DC65F2"/>
    <w:rsid w:val="00DC7876"/>
    <w:rsid w:val="00DC7DD5"/>
    <w:rsid w:val="00DE3ED7"/>
    <w:rsid w:val="00DF0651"/>
    <w:rsid w:val="00DF11F7"/>
    <w:rsid w:val="00DF1291"/>
    <w:rsid w:val="00DF15DA"/>
    <w:rsid w:val="00E000EC"/>
    <w:rsid w:val="00E1392C"/>
    <w:rsid w:val="00E22AC6"/>
    <w:rsid w:val="00E24830"/>
    <w:rsid w:val="00E318A6"/>
    <w:rsid w:val="00E41C62"/>
    <w:rsid w:val="00E41EE9"/>
    <w:rsid w:val="00E44198"/>
    <w:rsid w:val="00E461D4"/>
    <w:rsid w:val="00E546AE"/>
    <w:rsid w:val="00E60EE6"/>
    <w:rsid w:val="00E62285"/>
    <w:rsid w:val="00E62819"/>
    <w:rsid w:val="00E67DC7"/>
    <w:rsid w:val="00E71E25"/>
    <w:rsid w:val="00E75AA6"/>
    <w:rsid w:val="00E75D57"/>
    <w:rsid w:val="00E80588"/>
    <w:rsid w:val="00E808DC"/>
    <w:rsid w:val="00E9045F"/>
    <w:rsid w:val="00EA0D4F"/>
    <w:rsid w:val="00EA405B"/>
    <w:rsid w:val="00EB2CFA"/>
    <w:rsid w:val="00EB4C26"/>
    <w:rsid w:val="00EB6134"/>
    <w:rsid w:val="00EB7E73"/>
    <w:rsid w:val="00EC1A6C"/>
    <w:rsid w:val="00ED7509"/>
    <w:rsid w:val="00EE2BD6"/>
    <w:rsid w:val="00EE38AF"/>
    <w:rsid w:val="00EE72E0"/>
    <w:rsid w:val="00EF254B"/>
    <w:rsid w:val="00EF4FF2"/>
    <w:rsid w:val="00F02B4B"/>
    <w:rsid w:val="00F071DE"/>
    <w:rsid w:val="00F348E5"/>
    <w:rsid w:val="00F42246"/>
    <w:rsid w:val="00F42C92"/>
    <w:rsid w:val="00F744FA"/>
    <w:rsid w:val="00F74630"/>
    <w:rsid w:val="00F8276A"/>
    <w:rsid w:val="00F85D35"/>
    <w:rsid w:val="00F862E6"/>
    <w:rsid w:val="00F9122A"/>
    <w:rsid w:val="00F917E5"/>
    <w:rsid w:val="00FA1AD0"/>
    <w:rsid w:val="00FA6D2C"/>
    <w:rsid w:val="00FB5BF6"/>
    <w:rsid w:val="00FC5CAE"/>
    <w:rsid w:val="00FC779A"/>
    <w:rsid w:val="00FE4ADF"/>
    <w:rsid w:val="00FF1535"/>
    <w:rsid w:val="00FF3979"/>
    <w:rsid w:val="00FF3E2E"/>
    <w:rsid w:val="00FF5C51"/>
    <w:rsid w:val="00FF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24AE68DB-0813-496F-9815-4DEFA432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72572680">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5F67-6CB8-466D-AB52-5F8C165C2C09}">
  <ds:schemaRefs>
    <ds:schemaRef ds:uri="http://schemas.microsoft.com/office/2006/metadata/properties"/>
    <ds:schemaRef ds:uri="f9e9dff2-c88e-4ce8-9990-6e354ce9cf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75DE256-8A07-4FE7-A925-35F0337B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4.xml><?xml version="1.0" encoding="utf-8"?>
<ds:datastoreItem xmlns:ds="http://schemas.openxmlformats.org/officeDocument/2006/customXml" ds:itemID="{FAD5B59B-55B1-4E58-9A95-6C43A43E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Walzer</dc:creator>
  <cp:lastModifiedBy>Wilson, Camille (ACF) (CTR)</cp:lastModifiedBy>
  <cp:revision>2</cp:revision>
  <dcterms:created xsi:type="dcterms:W3CDTF">2020-09-24T17:03:00Z</dcterms:created>
  <dcterms:modified xsi:type="dcterms:W3CDTF">2020-09-24T17:03:00Z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