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2D055584">
      <w:pPr>
        <w:rPr>
          <w:b/>
        </w:rPr>
      </w:pPr>
    </w:p>
    <w:p w:rsidR="00CC1C7E" w:rsidRDefault="00CC1C7E" w14:paraId="40AE6F03" w14:textId="77777777">
      <w:pPr>
        <w:rPr>
          <w:b/>
        </w:rPr>
      </w:pPr>
    </w:p>
    <w:p w:rsidR="00817123" w:rsidP="00B13297" w:rsidRDefault="00817123" w14:paraId="4E3BD7A2" w14:textId="77777777">
      <w:pPr>
        <w:pStyle w:val="ReportCover-Title"/>
        <w:jc w:val="center"/>
        <w:rPr>
          <w:rFonts w:ascii="Arial" w:hAnsi="Arial" w:eastAsia="Arial Unicode MS" w:cs="Arial"/>
          <w:noProof/>
          <w:color w:val="auto"/>
        </w:rPr>
      </w:pPr>
      <w:bookmarkStart w:name="_Hlk80706625" w:id="0"/>
      <w:r>
        <w:rPr>
          <w:rFonts w:ascii="Arial" w:hAnsi="Arial" w:eastAsia="Arial Unicode MS" w:cs="Arial"/>
          <w:noProof/>
          <w:color w:val="auto"/>
        </w:rPr>
        <w:t>Sexual Risk Avoidance Education National Evaluation</w:t>
      </w:r>
    </w:p>
    <w:p w:rsidR="00817123" w:rsidP="00B13297" w:rsidRDefault="002C0B34" w14:paraId="335A7DC6" w14:textId="6C8E4E65">
      <w:pPr>
        <w:pStyle w:val="ReportCover-Title"/>
        <w:jc w:val="center"/>
        <w:rPr>
          <w:rFonts w:ascii="Arial" w:hAnsi="Arial" w:eastAsia="Arial Unicode MS" w:cs="Arial"/>
          <w:noProof/>
          <w:color w:val="auto"/>
        </w:rPr>
      </w:pPr>
      <w:r>
        <w:rPr>
          <w:rFonts w:ascii="Arial" w:hAnsi="Arial" w:eastAsia="Arial Unicode MS" w:cs="Arial"/>
          <w:noProof/>
          <w:color w:val="auto"/>
        </w:rPr>
        <w:t xml:space="preserve">Program </w:t>
      </w:r>
      <w:r w:rsidR="00817123">
        <w:rPr>
          <w:rFonts w:ascii="Arial" w:hAnsi="Arial" w:eastAsia="Arial Unicode MS" w:cs="Arial"/>
          <w:noProof/>
          <w:color w:val="auto"/>
        </w:rPr>
        <w:t>Components Impact Study</w:t>
      </w:r>
      <w:r>
        <w:rPr>
          <w:rFonts w:ascii="Arial" w:hAnsi="Arial" w:eastAsia="Arial Unicode MS" w:cs="Arial"/>
          <w:noProof/>
          <w:color w:val="auto"/>
        </w:rPr>
        <w:t>:</w:t>
      </w:r>
    </w:p>
    <w:p w:rsidRPr="00B13297" w:rsidR="0054255A" w:rsidP="00B13297" w:rsidRDefault="00817123" w14:paraId="62DEA0B8" w14:textId="419D9E9D">
      <w:pPr>
        <w:pStyle w:val="ReportCover-Title"/>
        <w:jc w:val="center"/>
        <w:rPr>
          <w:rFonts w:ascii="Arial" w:hAnsi="Arial" w:cs="Arial"/>
          <w:color w:val="auto"/>
        </w:rPr>
      </w:pPr>
      <w:r>
        <w:rPr>
          <w:rFonts w:ascii="Arial" w:hAnsi="Arial" w:eastAsia="Arial Unicode MS" w:cs="Arial"/>
          <w:noProof/>
          <w:color w:val="auto"/>
        </w:rPr>
        <w:t xml:space="preserve">Proof of Concept </w:t>
      </w:r>
      <w:r w:rsidR="002C0B34">
        <w:rPr>
          <w:rFonts w:ascii="Arial" w:hAnsi="Arial" w:eastAsia="Arial Unicode MS" w:cs="Arial"/>
          <w:noProof/>
          <w:color w:val="auto"/>
        </w:rPr>
        <w:t>Pilot Phase</w:t>
      </w:r>
      <w:r>
        <w:rPr>
          <w:rFonts w:ascii="Arial" w:hAnsi="Arial" w:eastAsia="Arial Unicode MS" w:cs="Arial"/>
          <w:noProof/>
          <w:color w:val="auto"/>
        </w:rPr>
        <w:t xml:space="preserve">   </w:t>
      </w:r>
    </w:p>
    <w:bookmarkEnd w:id="0"/>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2C0B34" w:rsidR="004F6BE9" w:rsidP="004F6BE9" w:rsidRDefault="004F6BE9" w14:paraId="1780C602" w14:textId="71F274A3">
      <w:pPr>
        <w:pStyle w:val="ReportCover-Title"/>
        <w:jc w:val="center"/>
        <w:rPr>
          <w:rFonts w:ascii="Arial" w:hAnsi="Arial" w:cs="Arial"/>
          <w:color w:val="auto"/>
          <w:sz w:val="32"/>
          <w:szCs w:val="32"/>
        </w:rPr>
      </w:pPr>
      <w:r w:rsidRPr="002C0B34">
        <w:rPr>
          <w:rFonts w:ascii="Arial" w:hAnsi="Arial" w:cs="Arial"/>
          <w:color w:val="auto"/>
          <w:sz w:val="32"/>
          <w:szCs w:val="32"/>
        </w:rPr>
        <w:t xml:space="preserve">Formative Data Collections for </w:t>
      </w:r>
      <w:r w:rsidRPr="002C0B34" w:rsidR="007F028E">
        <w:rPr>
          <w:rFonts w:ascii="Arial" w:hAnsi="Arial" w:cs="Arial"/>
          <w:color w:val="auto"/>
          <w:sz w:val="32"/>
          <w:szCs w:val="32"/>
        </w:rPr>
        <w:t>Program Support</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5D200D84">
      <w:pPr>
        <w:pStyle w:val="ReportCover-Title"/>
        <w:jc w:val="center"/>
        <w:rPr>
          <w:rFonts w:ascii="Arial" w:hAnsi="Arial" w:cs="Arial"/>
          <w:color w:val="auto"/>
          <w:sz w:val="32"/>
          <w:szCs w:val="32"/>
        </w:rPr>
      </w:pPr>
      <w:r w:rsidRPr="003562B0">
        <w:rPr>
          <w:rFonts w:ascii="Arial" w:hAnsi="Arial" w:cs="Arial"/>
          <w:color w:val="auto"/>
          <w:sz w:val="32"/>
          <w:szCs w:val="32"/>
        </w:rPr>
        <w:t>0970</w:t>
      </w:r>
      <w:r w:rsidRPr="003562B0" w:rsidR="00F4057A">
        <w:rPr>
          <w:rFonts w:ascii="Arial" w:hAnsi="Arial" w:cs="Arial"/>
          <w:color w:val="auto"/>
          <w:sz w:val="32"/>
          <w:szCs w:val="32"/>
        </w:rPr>
        <w:t>–</w:t>
      </w:r>
      <w:r w:rsidRPr="003562B0">
        <w:rPr>
          <w:rFonts w:ascii="Arial" w:hAnsi="Arial" w:cs="Arial"/>
          <w:color w:val="auto"/>
          <w:sz w:val="32"/>
          <w:szCs w:val="32"/>
        </w:rPr>
        <w:t>0</w:t>
      </w:r>
      <w:r w:rsidR="007F028E">
        <w:rPr>
          <w:rFonts w:ascii="Arial" w:hAnsi="Arial" w:cs="Arial"/>
          <w:color w:val="auto"/>
          <w:sz w:val="32"/>
          <w:szCs w:val="32"/>
        </w:rPr>
        <w:t>531</w:t>
      </w: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E80300" w14:paraId="782F2D46" w14:textId="6E7BFED6">
      <w:pPr>
        <w:pStyle w:val="ReportCover-Date"/>
        <w:jc w:val="center"/>
        <w:rPr>
          <w:rFonts w:ascii="Arial" w:hAnsi="Arial" w:cs="Arial"/>
          <w:color w:val="auto"/>
        </w:rPr>
      </w:pPr>
      <w:r>
        <w:rPr>
          <w:rFonts w:ascii="Arial" w:hAnsi="Arial" w:cs="Arial"/>
          <w:color w:val="auto"/>
        </w:rPr>
        <w:t xml:space="preserve">November </w:t>
      </w:r>
      <w:r w:rsidR="00817123">
        <w:rPr>
          <w:rFonts w:ascii="Arial" w:hAnsi="Arial" w:cs="Arial"/>
          <w:color w:val="auto"/>
        </w:rPr>
        <w:t>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630DB47C">
      <w:pPr>
        <w:spacing w:after="0" w:line="240" w:lineRule="auto"/>
        <w:jc w:val="center"/>
        <w:rPr>
          <w:rFonts w:ascii="Arial" w:hAnsi="Arial" w:cs="Arial"/>
        </w:rPr>
      </w:pPr>
      <w:r w:rsidRPr="00B13297">
        <w:rPr>
          <w:rFonts w:ascii="Arial" w:hAnsi="Arial" w:cs="Arial"/>
        </w:rPr>
        <w:t xml:space="preserve">Submitted </w:t>
      </w:r>
      <w:r w:rsidR="00817123">
        <w:rPr>
          <w:rFonts w:ascii="Arial" w:hAnsi="Arial" w:cs="Arial"/>
        </w:rPr>
        <w:t>b</w:t>
      </w:r>
      <w:r w:rsidRPr="00B13297">
        <w:rPr>
          <w:rFonts w:ascii="Arial" w:hAnsi="Arial" w:cs="Arial"/>
        </w:rPr>
        <w:t>y:</w:t>
      </w:r>
    </w:p>
    <w:p w:rsidRPr="00B13297" w:rsidR="0054255A" w:rsidP="00B13297" w:rsidRDefault="0054255A" w14:paraId="4993D670" w14:textId="111538D6">
      <w:pPr>
        <w:spacing w:after="0" w:line="240" w:lineRule="auto"/>
        <w:jc w:val="center"/>
        <w:rPr>
          <w:rFonts w:ascii="Arial" w:hAnsi="Arial" w:cs="Arial"/>
        </w:rPr>
      </w:pPr>
      <w:r w:rsidRPr="00B13297">
        <w:rPr>
          <w:rFonts w:ascii="Arial" w:hAnsi="Arial" w:cs="Arial"/>
        </w:rPr>
        <w:t>Office of Planning, Research</w:t>
      </w:r>
      <w:r w:rsidR="000B740E">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594D3C68" w14:textId="149ECDAF">
      <w:pPr>
        <w:spacing w:after="0" w:line="240" w:lineRule="auto"/>
        <w:jc w:val="center"/>
        <w:rPr>
          <w:rFonts w:ascii="Arial" w:hAnsi="Arial" w:cs="Arial"/>
        </w:rPr>
      </w:pPr>
      <w:r w:rsidRPr="00B13297">
        <w:rPr>
          <w:rFonts w:ascii="Arial" w:hAnsi="Arial" w:cs="Arial"/>
        </w:rPr>
        <w:t>Project Officers:</w:t>
      </w:r>
    </w:p>
    <w:p w:rsidR="008D01F8" w:rsidP="00B13297" w:rsidRDefault="008D01F8" w14:paraId="2B4573D7" w14:textId="2FF25485">
      <w:pPr>
        <w:spacing w:after="0" w:line="240" w:lineRule="auto"/>
        <w:jc w:val="center"/>
        <w:rPr>
          <w:rFonts w:ascii="Arial" w:hAnsi="Arial" w:cs="Arial"/>
        </w:rPr>
      </w:pPr>
      <w:r>
        <w:rPr>
          <w:rFonts w:ascii="Arial" w:hAnsi="Arial" w:cs="Arial"/>
        </w:rPr>
        <w:t>Calonie Gr</w:t>
      </w:r>
      <w:r w:rsidR="00726032">
        <w:rPr>
          <w:rFonts w:ascii="Arial" w:hAnsi="Arial" w:cs="Arial"/>
        </w:rPr>
        <w:t>a</w:t>
      </w:r>
      <w:r>
        <w:rPr>
          <w:rFonts w:ascii="Arial" w:hAnsi="Arial" w:cs="Arial"/>
        </w:rPr>
        <w:t>y</w:t>
      </w:r>
    </w:p>
    <w:p w:rsidRPr="002C4F75" w:rsidR="008D01F8" w:rsidP="00B13297" w:rsidRDefault="008D01F8" w14:paraId="7BF97A9E" w14:textId="56F135B4">
      <w:pPr>
        <w:spacing w:after="0" w:line="240" w:lineRule="auto"/>
        <w:jc w:val="center"/>
        <w:rPr>
          <w:rFonts w:ascii="Arial" w:hAnsi="Arial" w:cs="Arial"/>
        </w:rPr>
      </w:pPr>
      <w:r>
        <w:rPr>
          <w:rFonts w:ascii="Arial" w:hAnsi="Arial" w:cs="Arial"/>
        </w:rPr>
        <w:t>Jessica Johnson</w:t>
      </w:r>
    </w:p>
    <w:p w:rsidR="003E0656" w:rsidRDefault="003E0656" w14:paraId="0313461E" w14:textId="7BA82751">
      <w:pPr>
        <w:rPr>
          <w:b/>
        </w:rPr>
      </w:pPr>
      <w:r>
        <w:rPr>
          <w:b/>
        </w:rPr>
        <w:br w:type="page"/>
      </w:r>
    </w:p>
    <w:p w:rsidR="007C747E" w:rsidP="00624DDC" w:rsidRDefault="007C747E" w14:paraId="3D3E2D93" w14:textId="77777777">
      <w:pPr>
        <w:spacing w:after="0" w:line="240" w:lineRule="auto"/>
        <w:jc w:val="center"/>
        <w:rPr>
          <w:b/>
          <w:sz w:val="32"/>
          <w:szCs w:val="32"/>
        </w:rPr>
      </w:pPr>
    </w:p>
    <w:p w:rsidR="00624DDC" w:rsidP="00624DDC" w:rsidRDefault="0068303E" w14:paraId="36C08276" w14:textId="1437D6F5">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D7963" w:rsidR="00906F6A" w:rsidP="00097D64" w:rsidRDefault="00B04785" w14:paraId="51CAFB20" w14:textId="5DDE032C">
      <w:pPr>
        <w:pStyle w:val="ListParagraph"/>
        <w:numPr>
          <w:ilvl w:val="0"/>
          <w:numId w:val="2"/>
        </w:numPr>
        <w:spacing w:after="60" w:line="240" w:lineRule="atLeast"/>
        <w:contextualSpacing w:val="0"/>
        <w:jc w:val="both"/>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EB45AD">
        <w:t xml:space="preserve">Formative Data Collections for </w:t>
      </w:r>
      <w:r w:rsidR="007F028E">
        <w:t>Program Support</w:t>
      </w:r>
      <w:r w:rsidR="00EB45AD">
        <w:t xml:space="preserve"> (0970-0</w:t>
      </w:r>
      <w:r w:rsidR="000A4A31">
        <w:t>5</w:t>
      </w:r>
      <w:r w:rsidR="007F028E">
        <w:t>31</w:t>
      </w:r>
      <w:r w:rsidR="00344F52">
        <w:t>)</w:t>
      </w:r>
      <w:r w:rsidRPr="00906F6A">
        <w:t xml:space="preserve">.  </w:t>
      </w:r>
    </w:p>
    <w:p w:rsidRPr="00BD7963" w:rsidR="00BD7963" w:rsidP="00643C18" w:rsidRDefault="00C53AEC" w14:paraId="3F249A25" w14:textId="77777777">
      <w:pPr>
        <w:pStyle w:val="ListParagraph"/>
        <w:numPr>
          <w:ilvl w:val="0"/>
          <w:numId w:val="2"/>
        </w:numPr>
        <w:spacing w:after="0"/>
        <w:jc w:val="both"/>
      </w:pPr>
      <w:r w:rsidRPr="00906F6A">
        <w:rPr>
          <w:b/>
        </w:rPr>
        <w:t xml:space="preserve">Description of Request: </w:t>
      </w:r>
    </w:p>
    <w:p w:rsidRPr="00922D8F" w:rsidR="00BD7963" w:rsidP="00097D64" w:rsidRDefault="000A4A31" w14:paraId="0B78AB5D" w14:textId="06A6DC56">
      <w:pPr>
        <w:pStyle w:val="ListParagraph"/>
        <w:spacing w:after="60" w:line="240" w:lineRule="atLeast"/>
        <w:contextualSpacing w:val="0"/>
        <w:jc w:val="both"/>
        <w:rPr>
          <w:rFonts w:cs="Calibri"/>
        </w:rPr>
      </w:pPr>
      <w:r w:rsidRPr="007924B5">
        <w:rPr>
          <w:rFonts w:cs="Calibri"/>
        </w:rPr>
        <w:t>As</w:t>
      </w:r>
      <w:r w:rsidRPr="007924B5" w:rsidR="00FA3AA6">
        <w:rPr>
          <w:rFonts w:cs="Calibri"/>
        </w:rPr>
        <w:t xml:space="preserve"> </w:t>
      </w:r>
      <w:r w:rsidRPr="007924B5" w:rsidR="001950E0">
        <w:rPr>
          <w:rFonts w:cs="Calibri"/>
        </w:rPr>
        <w:t xml:space="preserve">a </w:t>
      </w:r>
      <w:r w:rsidRPr="007924B5" w:rsidR="00FA3AA6">
        <w:rPr>
          <w:rFonts w:cs="Calibri"/>
        </w:rPr>
        <w:t>pilot</w:t>
      </w:r>
      <w:r w:rsidRPr="007924B5">
        <w:rPr>
          <w:rFonts w:cs="Calibri"/>
        </w:rPr>
        <w:t xml:space="preserve"> phase for the Sexual Risk Avoidance</w:t>
      </w:r>
      <w:r w:rsidR="00BC4D01">
        <w:rPr>
          <w:rFonts w:cs="Calibri"/>
        </w:rPr>
        <w:t xml:space="preserve"> Education</w:t>
      </w:r>
      <w:r w:rsidRPr="007924B5">
        <w:rPr>
          <w:rFonts w:cs="Calibri"/>
        </w:rPr>
        <w:t xml:space="preserve"> National Evaluation</w:t>
      </w:r>
      <w:r w:rsidR="00A20E72">
        <w:rPr>
          <w:rFonts w:cs="Calibri"/>
        </w:rPr>
        <w:t xml:space="preserve"> (SRAENE)</w:t>
      </w:r>
      <w:r w:rsidR="00026F47">
        <w:rPr>
          <w:rFonts w:cs="Calibri"/>
        </w:rPr>
        <w:t xml:space="preserve"> </w:t>
      </w:r>
      <w:r w:rsidR="00667DA4">
        <w:rPr>
          <w:rFonts w:cs="Calibri"/>
        </w:rPr>
        <w:t xml:space="preserve">Program </w:t>
      </w:r>
      <w:r w:rsidRPr="007924B5">
        <w:rPr>
          <w:rFonts w:cs="Calibri"/>
        </w:rPr>
        <w:t>Components Impact Study, th</w:t>
      </w:r>
      <w:r w:rsidR="00837D0C">
        <w:rPr>
          <w:rFonts w:cs="Calibri"/>
        </w:rPr>
        <w:t>ese</w:t>
      </w:r>
      <w:r w:rsidRPr="007924B5">
        <w:rPr>
          <w:rFonts w:cs="Calibri"/>
        </w:rPr>
        <w:t xml:space="preserve"> </w:t>
      </w:r>
      <w:r w:rsidR="00C656EE">
        <w:rPr>
          <w:rFonts w:eastAsia="Times New Roman"/>
        </w:rPr>
        <w:t xml:space="preserve">proof-of-concept </w:t>
      </w:r>
      <w:r w:rsidR="009418DF">
        <w:rPr>
          <w:rFonts w:eastAsia="Times New Roman"/>
        </w:rPr>
        <w:t xml:space="preserve">pilot </w:t>
      </w:r>
      <w:r w:rsidRPr="007924B5">
        <w:rPr>
          <w:rFonts w:cs="Calibri"/>
        </w:rPr>
        <w:t>stud</w:t>
      </w:r>
      <w:r w:rsidR="00837D0C">
        <w:rPr>
          <w:rFonts w:cs="Calibri"/>
        </w:rPr>
        <w:t>ies</w:t>
      </w:r>
      <w:r w:rsidRPr="007924B5">
        <w:rPr>
          <w:rFonts w:cs="Calibri"/>
        </w:rPr>
        <w:t xml:space="preserve"> will </w:t>
      </w:r>
      <w:r w:rsidR="00A20E72">
        <w:rPr>
          <w:rFonts w:cs="Calibri"/>
        </w:rPr>
        <w:t>collect</w:t>
      </w:r>
      <w:r w:rsidRPr="007924B5">
        <w:rPr>
          <w:rFonts w:cs="Calibri"/>
        </w:rPr>
        <w:t xml:space="preserve"> information</w:t>
      </w:r>
      <w:r w:rsidR="00C30953">
        <w:rPr>
          <w:rFonts w:cs="Calibri"/>
        </w:rPr>
        <w:t xml:space="preserve"> to</w:t>
      </w:r>
      <w:r w:rsidRPr="007924B5">
        <w:rPr>
          <w:rFonts w:cs="Calibri"/>
        </w:rPr>
        <w:t xml:space="preserve"> </w:t>
      </w:r>
      <w:r w:rsidR="00C30953">
        <w:rPr>
          <w:rFonts w:cs="Calibri"/>
        </w:rPr>
        <w:t>plan</w:t>
      </w:r>
      <w:r w:rsidR="00091328">
        <w:rPr>
          <w:rFonts w:cs="Calibri"/>
        </w:rPr>
        <w:t xml:space="preserve"> for</w:t>
      </w:r>
      <w:r w:rsidR="00C30953">
        <w:rPr>
          <w:rFonts w:cs="Calibri"/>
        </w:rPr>
        <w:t xml:space="preserve">, strengthen, and determine </w:t>
      </w:r>
      <w:r w:rsidRPr="007924B5" w:rsidR="003B40D4">
        <w:rPr>
          <w:rFonts w:cs="Calibri"/>
        </w:rPr>
        <w:t xml:space="preserve">feasibility of conducting future </w:t>
      </w:r>
      <w:r w:rsidR="003C1DDB">
        <w:rPr>
          <w:rFonts w:cs="Calibri"/>
        </w:rPr>
        <w:t xml:space="preserve">summative </w:t>
      </w:r>
      <w:r w:rsidRPr="007924B5" w:rsidR="003B40D4">
        <w:rPr>
          <w:rFonts w:cs="Calibri"/>
        </w:rPr>
        <w:t>evaluation</w:t>
      </w:r>
      <w:r w:rsidR="00012EDE">
        <w:rPr>
          <w:rFonts w:cs="Calibri"/>
        </w:rPr>
        <w:t>s</w:t>
      </w:r>
      <w:r w:rsidR="003C1DDB">
        <w:rPr>
          <w:rFonts w:cs="Calibri"/>
        </w:rPr>
        <w:t xml:space="preserve"> investigating how </w:t>
      </w:r>
      <w:r w:rsidR="00086C5E">
        <w:rPr>
          <w:rFonts w:cs="Calibri"/>
        </w:rPr>
        <w:t xml:space="preserve">promising program delivery strategies for facilitators of sexual risk avoidance </w:t>
      </w:r>
      <w:r w:rsidR="00BC4D01">
        <w:rPr>
          <w:rFonts w:cs="Calibri"/>
        </w:rPr>
        <w:t xml:space="preserve">education </w:t>
      </w:r>
      <w:r w:rsidR="00086C5E">
        <w:rPr>
          <w:rFonts w:cs="Calibri"/>
        </w:rPr>
        <w:t xml:space="preserve">(SRAE) </w:t>
      </w:r>
      <w:r w:rsidR="005A7862">
        <w:rPr>
          <w:rFonts w:cs="Calibri"/>
        </w:rPr>
        <w:t>programs</w:t>
      </w:r>
      <w:r w:rsidR="00086C5E">
        <w:rPr>
          <w:rFonts w:cs="Calibri"/>
        </w:rPr>
        <w:t xml:space="preserve"> impact </w:t>
      </w:r>
      <w:r w:rsidR="00667DA4">
        <w:rPr>
          <w:rFonts w:cs="Calibri"/>
        </w:rPr>
        <w:t xml:space="preserve">facilitator and </w:t>
      </w:r>
      <w:r w:rsidR="00086C5E">
        <w:rPr>
          <w:rFonts w:cs="Calibri"/>
        </w:rPr>
        <w:t>youth outcomes</w:t>
      </w:r>
      <w:r w:rsidRPr="007924B5">
        <w:rPr>
          <w:rFonts w:cs="Calibri"/>
        </w:rPr>
        <w:t xml:space="preserve">. For this phase of the project, we are seeking clearance to </w:t>
      </w:r>
      <w:r w:rsidR="00C30953">
        <w:rPr>
          <w:rFonts w:cs="Calibri"/>
        </w:rPr>
        <w:t xml:space="preserve">train facilitators on two program delivery strategies and to </w:t>
      </w:r>
      <w:r w:rsidRPr="007924B5">
        <w:rPr>
          <w:rFonts w:cs="Calibri"/>
        </w:rPr>
        <w:t xml:space="preserve">conduct rapid-cycle learning activities </w:t>
      </w:r>
      <w:r w:rsidR="00667DA4">
        <w:rPr>
          <w:rFonts w:cs="Calibri"/>
        </w:rPr>
        <w:t xml:space="preserve">informed by </w:t>
      </w:r>
      <w:r w:rsidR="001610CB">
        <w:rPr>
          <w:rFonts w:cs="Calibri"/>
        </w:rPr>
        <w:t>facilitator</w:t>
      </w:r>
      <w:r w:rsidR="00483FB5">
        <w:rPr>
          <w:rFonts w:cs="Calibri"/>
        </w:rPr>
        <w:t xml:space="preserve"> surveys, </w:t>
      </w:r>
      <w:r w:rsidR="001610CB">
        <w:rPr>
          <w:rFonts w:cs="Calibri"/>
        </w:rPr>
        <w:t xml:space="preserve">facilitator </w:t>
      </w:r>
      <w:r w:rsidR="00483FB5">
        <w:rPr>
          <w:rFonts w:cs="Calibri"/>
        </w:rPr>
        <w:t xml:space="preserve">interviews, </w:t>
      </w:r>
      <w:r w:rsidR="00361B9B">
        <w:rPr>
          <w:rFonts w:cs="Calibri"/>
        </w:rPr>
        <w:t xml:space="preserve">and </w:t>
      </w:r>
      <w:r w:rsidRPr="007924B5">
        <w:rPr>
          <w:rFonts w:cs="Calibri"/>
        </w:rPr>
        <w:t xml:space="preserve">youth participant focus groups to </w:t>
      </w:r>
      <w:r w:rsidR="00086C5E">
        <w:rPr>
          <w:rFonts w:cs="Calibri"/>
        </w:rPr>
        <w:t xml:space="preserve">develop and refine </w:t>
      </w:r>
      <w:r w:rsidR="00C30953">
        <w:rPr>
          <w:rFonts w:cs="Calibri"/>
        </w:rPr>
        <w:t xml:space="preserve">the </w:t>
      </w:r>
      <w:r w:rsidR="00086C5E">
        <w:rPr>
          <w:rFonts w:cs="Calibri"/>
        </w:rPr>
        <w:t xml:space="preserve">two </w:t>
      </w:r>
      <w:r w:rsidR="00C30953">
        <w:rPr>
          <w:rFonts w:cs="Calibri"/>
        </w:rPr>
        <w:t xml:space="preserve">trainings and </w:t>
      </w:r>
      <w:r w:rsidR="00086C5E">
        <w:rPr>
          <w:rFonts w:cs="Calibri"/>
        </w:rPr>
        <w:t>strategies</w:t>
      </w:r>
      <w:r w:rsidR="00667DA4">
        <w:rPr>
          <w:rFonts w:cs="Calibri"/>
        </w:rPr>
        <w:t xml:space="preserve"> for potential future summative evaluation</w:t>
      </w:r>
      <w:r w:rsidRPr="00E96C1C" w:rsidR="00E5133F">
        <w:rPr>
          <w:rFonts w:cs="Calibri"/>
        </w:rPr>
        <w:t>.</w:t>
      </w:r>
      <w:r w:rsidRPr="00E96C1C" w:rsidR="001950E0">
        <w:rPr>
          <w:rFonts w:cs="Calibri"/>
        </w:rPr>
        <w:t xml:space="preserve"> </w:t>
      </w:r>
      <w:r w:rsidRPr="00E96C1C" w:rsidR="00B3652D">
        <w:rPr>
          <w:rFonts w:cs="Calibri"/>
        </w:rPr>
        <w:t xml:space="preserve">We do not intend </w:t>
      </w:r>
      <w:r w:rsidR="00D806E0">
        <w:rPr>
          <w:rFonts w:cs="Calibri"/>
        </w:rPr>
        <w:t>the</w:t>
      </w:r>
      <w:r w:rsidRPr="00E96C1C" w:rsidR="00B3652D">
        <w:rPr>
          <w:rFonts w:cs="Calibri"/>
        </w:rPr>
        <w:t xml:space="preserve"> information to be used as the principal basis for public policy decisions.</w:t>
      </w:r>
    </w:p>
    <w:p w:rsidRPr="006454E6" w:rsidR="00906F6A" w:rsidP="00097D64" w:rsidRDefault="00906F6A" w14:paraId="579C578E" w14:textId="3B808F2A">
      <w:pPr>
        <w:pStyle w:val="ListParagraph"/>
        <w:numPr>
          <w:ilvl w:val="0"/>
          <w:numId w:val="2"/>
        </w:numPr>
        <w:spacing w:after="0" w:line="240" w:lineRule="atLeast"/>
        <w:jc w:val="both"/>
        <w:rPr>
          <w:rFonts w:cs="Calibri"/>
        </w:rPr>
      </w:pPr>
      <w:r w:rsidRPr="00906F6A">
        <w:rPr>
          <w:b/>
        </w:rPr>
        <w:t xml:space="preserve">Time Sensitivity: </w:t>
      </w:r>
      <w:r w:rsidRPr="006454E6" w:rsidR="00086C5E">
        <w:rPr>
          <w:rFonts w:cs="Calibri"/>
        </w:rPr>
        <w:t xml:space="preserve">ACF will use the data from this generic information collection to </w:t>
      </w:r>
      <w:r w:rsidRPr="006454E6" w:rsidR="00C22811">
        <w:rPr>
          <w:rFonts w:cs="Calibri"/>
        </w:rPr>
        <w:t xml:space="preserve">refine the program delivery strategies </w:t>
      </w:r>
      <w:r w:rsidR="00C22811">
        <w:rPr>
          <w:rFonts w:cs="Calibri"/>
        </w:rPr>
        <w:t xml:space="preserve">and </w:t>
      </w:r>
      <w:r w:rsidR="00026F47">
        <w:rPr>
          <w:rFonts w:cs="Calibri"/>
        </w:rPr>
        <w:t xml:space="preserve">assess </w:t>
      </w:r>
      <w:r w:rsidR="00C22811">
        <w:rPr>
          <w:rFonts w:cs="Calibri"/>
        </w:rPr>
        <w:t xml:space="preserve">the feasibility of beginning </w:t>
      </w:r>
      <w:r w:rsidR="00667DA4">
        <w:rPr>
          <w:rFonts w:cs="Calibri"/>
        </w:rPr>
        <w:t xml:space="preserve">summative evaluations of </w:t>
      </w:r>
      <w:r w:rsidR="00837D0C">
        <w:rPr>
          <w:rFonts w:cs="Calibri"/>
        </w:rPr>
        <w:t xml:space="preserve">either </w:t>
      </w:r>
      <w:r w:rsidR="00667DA4">
        <w:rPr>
          <w:rFonts w:cs="Calibri"/>
        </w:rPr>
        <w:t>strateg</w:t>
      </w:r>
      <w:r w:rsidR="00837D0C">
        <w:rPr>
          <w:rFonts w:cs="Calibri"/>
        </w:rPr>
        <w:t>y</w:t>
      </w:r>
      <w:r w:rsidR="00567703">
        <w:rPr>
          <w:rFonts w:cs="Calibri"/>
        </w:rPr>
        <w:t xml:space="preserve"> </w:t>
      </w:r>
      <w:r w:rsidR="00D5093E">
        <w:rPr>
          <w:rFonts w:cs="Calibri"/>
        </w:rPr>
        <w:t xml:space="preserve">in </w:t>
      </w:r>
      <w:r w:rsidRPr="006454E6" w:rsidR="006A27F7">
        <w:rPr>
          <w:rFonts w:cs="Calibri"/>
        </w:rPr>
        <w:t xml:space="preserve">spring 2022. To </w:t>
      </w:r>
      <w:r w:rsidRPr="006454E6" w:rsidR="00A8751B">
        <w:rPr>
          <w:rFonts w:cs="Calibri"/>
        </w:rPr>
        <w:t xml:space="preserve">remain on track for the study timeline, the proof-of-concept </w:t>
      </w:r>
      <w:r w:rsidR="00837D0C">
        <w:rPr>
          <w:rFonts w:cs="Calibri"/>
        </w:rPr>
        <w:t xml:space="preserve">pilot studies </w:t>
      </w:r>
      <w:r w:rsidRPr="006454E6" w:rsidR="00A8751B">
        <w:rPr>
          <w:rFonts w:cs="Calibri"/>
        </w:rPr>
        <w:t xml:space="preserve">must begin in </w:t>
      </w:r>
      <w:r w:rsidR="00457B4A">
        <w:rPr>
          <w:rFonts w:cs="Calibri"/>
        </w:rPr>
        <w:t>early 2022</w:t>
      </w:r>
      <w:r w:rsidRPr="006454E6" w:rsidR="00A8751B">
        <w:rPr>
          <w:rFonts w:cs="Calibri"/>
        </w:rPr>
        <w:t xml:space="preserve">. </w:t>
      </w:r>
    </w:p>
    <w:p w:rsidR="00624DDC" w:rsidP="00643C18" w:rsidRDefault="00624DDC" w14:paraId="64C8BC8B" w14:textId="6B96A5AA">
      <w:pPr>
        <w:spacing w:after="0"/>
        <w:jc w:val="both"/>
        <w:rPr>
          <w:b/>
        </w:rPr>
      </w:pPr>
    </w:p>
    <w:p w:rsidR="00624DDC" w:rsidP="00643C18" w:rsidRDefault="00624DDC" w14:paraId="0D5E5383" w14:textId="77777777">
      <w:pPr>
        <w:spacing w:after="0"/>
        <w:jc w:val="both"/>
        <w:rPr>
          <w:b/>
        </w:rPr>
      </w:pPr>
    </w:p>
    <w:p w:rsidR="001A38FD" w:rsidP="00643C18" w:rsidRDefault="001A38FD" w14:paraId="7EEF528A" w14:textId="156BF329">
      <w:pPr>
        <w:jc w:val="both"/>
      </w:pPr>
      <w:r>
        <w:br w:type="page"/>
      </w:r>
    </w:p>
    <w:p w:rsidR="00D5346A" w:rsidP="00643C18" w:rsidRDefault="00D5346A" w14:paraId="695C22E4" w14:textId="77777777">
      <w:pPr>
        <w:spacing w:after="0"/>
        <w:jc w:val="both"/>
      </w:pPr>
    </w:p>
    <w:p w:rsidR="004328A4" w:rsidP="00097D64" w:rsidRDefault="00BD702B" w14:paraId="5CB85B8F" w14:textId="77777777">
      <w:pPr>
        <w:spacing w:after="120"/>
        <w:jc w:val="both"/>
        <w:outlineLvl w:val="1"/>
      </w:pPr>
      <w:r w:rsidRPr="00624DDC">
        <w:rPr>
          <w:b/>
        </w:rPr>
        <w:t>A1</w:t>
      </w:r>
      <w:r>
        <w:t>.</w:t>
      </w:r>
      <w:r>
        <w:tab/>
      </w:r>
      <w:r w:rsidRPr="004328A4" w:rsidR="004E5778">
        <w:rPr>
          <w:b/>
        </w:rPr>
        <w:t>Necessity for Collection</w:t>
      </w:r>
      <w:r w:rsidR="004E5778">
        <w:t xml:space="preserve"> </w:t>
      </w:r>
    </w:p>
    <w:p w:rsidR="00835B37" w:rsidP="00097D64" w:rsidRDefault="00166F8F" w14:paraId="5BBF3665" w14:textId="77777777">
      <w:pPr>
        <w:spacing w:after="240" w:line="240" w:lineRule="atLeast"/>
        <w:rPr>
          <w:iCs/>
        </w:rPr>
      </w:pPr>
      <w:r w:rsidRPr="00643C18">
        <w:rPr>
          <w:iCs/>
        </w:rPr>
        <w:t>In February 2018, as part of the federal government’s efforts to support youth in making healthy decisions about their relationships and behaviors, Congress reauthorized Title V, Section 510 of the Social Security Act to fund the Sexual Risk Avoidance Education (SRAE) grant program. SRAE</w:t>
      </w:r>
      <w:r w:rsidR="00026F47">
        <w:rPr>
          <w:iCs/>
        </w:rPr>
        <w:t xml:space="preserve"> grants</w:t>
      </w:r>
      <w:r w:rsidRPr="00643C18">
        <w:rPr>
          <w:iCs/>
        </w:rPr>
        <w:t xml:space="preserve"> fund programs that teach adolescents to refrain from sexual activity. The Family and Youth Services Bureau (FYSB), Administration for Children and Families (ACF) of the U.S. Department of Health and Human Services (HHS), administers the program. SRAE programs also provide education on personal responsibility, self-regulation, goal setting, healthy relationships, a focus on the future, and preventing drug and alcohol use. </w:t>
      </w:r>
      <w:r w:rsidR="00F12517">
        <w:rPr>
          <w:iCs/>
        </w:rPr>
        <w:t xml:space="preserve">The reauthorization also included a requirement to evaluate the SRAE grant program. ACF awarded a contract for the SRAE National Evaluation </w:t>
      </w:r>
      <w:r w:rsidR="0007525A">
        <w:rPr>
          <w:iCs/>
        </w:rPr>
        <w:t xml:space="preserve">(SRAENE) </w:t>
      </w:r>
      <w:r w:rsidR="00F12517">
        <w:rPr>
          <w:iCs/>
        </w:rPr>
        <w:t xml:space="preserve">in 2018. </w:t>
      </w:r>
    </w:p>
    <w:p w:rsidR="00166F8F" w:rsidP="00110AA2" w:rsidRDefault="00F12517" w14:paraId="2DC10EE6" w14:textId="49253440">
      <w:pPr>
        <w:spacing w:after="240" w:line="240" w:lineRule="atLeast"/>
        <w:rPr>
          <w:iCs/>
        </w:rPr>
      </w:pPr>
      <w:r>
        <w:rPr>
          <w:iCs/>
        </w:rPr>
        <w:t>This request pertains to one of the SRAE</w:t>
      </w:r>
      <w:r w:rsidR="0007525A">
        <w:rPr>
          <w:iCs/>
        </w:rPr>
        <w:t xml:space="preserve">NE </w:t>
      </w:r>
      <w:r>
        <w:rPr>
          <w:iCs/>
        </w:rPr>
        <w:t>activities – the Program Components Impact Study.</w:t>
      </w:r>
      <w:r w:rsidRPr="00643C18" w:rsidR="00166F8F">
        <w:rPr>
          <w:iCs/>
        </w:rPr>
        <w:t xml:space="preserve"> </w:t>
      </w:r>
      <w:r>
        <w:rPr>
          <w:iCs/>
        </w:rPr>
        <w:t>The Program Components Impact Study will refine and test improvements to one or more components of programs</w:t>
      </w:r>
      <w:r w:rsidR="00334C27">
        <w:rPr>
          <w:iCs/>
        </w:rPr>
        <w:t xml:space="preserve"> to ultimately improve youth outcomes</w:t>
      </w:r>
      <w:r>
        <w:rPr>
          <w:iCs/>
        </w:rPr>
        <w:t xml:space="preserve">. Program components can include any part of a program, including </w:t>
      </w:r>
      <w:r w:rsidR="00A07CFB">
        <w:rPr>
          <w:iCs/>
        </w:rPr>
        <w:t>curriculum</w:t>
      </w:r>
      <w:r>
        <w:rPr>
          <w:iCs/>
        </w:rPr>
        <w:t xml:space="preserve"> content, </w:t>
      </w:r>
      <w:r w:rsidR="00A07CFB">
        <w:rPr>
          <w:iCs/>
        </w:rPr>
        <w:t xml:space="preserve">supplementary activities, </w:t>
      </w:r>
      <w:r>
        <w:rPr>
          <w:iCs/>
        </w:rPr>
        <w:t>delivery, facilitation, setting, and dosage.</w:t>
      </w:r>
      <w:r w:rsidR="00835B37">
        <w:rPr>
          <w:iCs/>
        </w:rPr>
        <w:t xml:space="preserve"> This </w:t>
      </w:r>
      <w:r w:rsidRPr="00835B37" w:rsidR="00835B37">
        <w:rPr>
          <w:iCs/>
        </w:rPr>
        <w:t>proposed generic information collection (</w:t>
      </w:r>
      <w:proofErr w:type="spellStart"/>
      <w:r w:rsidRPr="00835B37" w:rsidR="00835B37">
        <w:rPr>
          <w:iCs/>
        </w:rPr>
        <w:t>GenIC</w:t>
      </w:r>
      <w:proofErr w:type="spellEnd"/>
      <w:r w:rsidRPr="00835B37" w:rsidR="00835B37">
        <w:rPr>
          <w:iCs/>
        </w:rPr>
        <w:t>)</w:t>
      </w:r>
      <w:r w:rsidR="00835B37">
        <w:rPr>
          <w:iCs/>
        </w:rPr>
        <w:t xml:space="preserve"> requests approval to conduct two proof-of-concept studies</w:t>
      </w:r>
      <w:r w:rsidR="00D06F73">
        <w:rPr>
          <w:iCs/>
        </w:rPr>
        <w:t xml:space="preserve">, each piloting a </w:t>
      </w:r>
      <w:r w:rsidR="00D71AA1">
        <w:rPr>
          <w:iCs/>
        </w:rPr>
        <w:t xml:space="preserve">different </w:t>
      </w:r>
      <w:r w:rsidRPr="00271D4B" w:rsidR="00271D4B">
        <w:rPr>
          <w:iCs/>
        </w:rPr>
        <w:t>facilitation strateg</w:t>
      </w:r>
      <w:r w:rsidR="00D06F73">
        <w:rPr>
          <w:iCs/>
        </w:rPr>
        <w:t xml:space="preserve">y </w:t>
      </w:r>
      <w:r w:rsidR="00092A75">
        <w:rPr>
          <w:iCs/>
        </w:rPr>
        <w:t xml:space="preserve">(described in A2) </w:t>
      </w:r>
      <w:r w:rsidRPr="00271D4B" w:rsidR="00271D4B">
        <w:rPr>
          <w:iCs/>
        </w:rPr>
        <w:t>designed to improve the delivery of SRAE programs to youth.</w:t>
      </w:r>
      <w:r w:rsidR="00271D4B">
        <w:rPr>
          <w:iCs/>
        </w:rPr>
        <w:t xml:space="preserve"> The proof-of-concept studies </w:t>
      </w:r>
      <w:r w:rsidR="00650393">
        <w:rPr>
          <w:iCs/>
        </w:rPr>
        <w:t>are needed to</w:t>
      </w:r>
      <w:r w:rsidR="00271D4B">
        <w:rPr>
          <w:iCs/>
        </w:rPr>
        <w:t xml:space="preserve"> </w:t>
      </w:r>
      <w:r w:rsidR="000956CC">
        <w:rPr>
          <w:iCs/>
        </w:rPr>
        <w:t xml:space="preserve">refine and strengthen </w:t>
      </w:r>
      <w:r w:rsidR="00AB65B4">
        <w:rPr>
          <w:iCs/>
        </w:rPr>
        <w:t xml:space="preserve">training and implementation of </w:t>
      </w:r>
      <w:r w:rsidR="000956CC">
        <w:rPr>
          <w:iCs/>
        </w:rPr>
        <w:t>the facilitation techniques</w:t>
      </w:r>
      <w:r w:rsidR="00B76E2C">
        <w:rPr>
          <w:iCs/>
        </w:rPr>
        <w:t xml:space="preserve"> and to determine feasibility</w:t>
      </w:r>
      <w:r w:rsidR="000956CC">
        <w:rPr>
          <w:iCs/>
        </w:rPr>
        <w:t xml:space="preserve"> </w:t>
      </w:r>
      <w:r w:rsidR="00B76E2C">
        <w:rPr>
          <w:iCs/>
        </w:rPr>
        <w:t>ahead of</w:t>
      </w:r>
      <w:r w:rsidR="000D57D1">
        <w:rPr>
          <w:iCs/>
        </w:rPr>
        <w:t xml:space="preserve"> potential</w:t>
      </w:r>
      <w:r w:rsidR="00C54D6A">
        <w:rPr>
          <w:iCs/>
        </w:rPr>
        <w:t xml:space="preserve"> future </w:t>
      </w:r>
      <w:proofErr w:type="gramStart"/>
      <w:r w:rsidR="00C54D6A">
        <w:rPr>
          <w:iCs/>
        </w:rPr>
        <w:t>full scale</w:t>
      </w:r>
      <w:proofErr w:type="gramEnd"/>
      <w:r w:rsidR="00C54D6A">
        <w:rPr>
          <w:iCs/>
        </w:rPr>
        <w:t xml:space="preserve"> summative evaluations. </w:t>
      </w:r>
      <w:r w:rsidR="00B76E2C">
        <w:rPr>
          <w:iCs/>
        </w:rPr>
        <w:t>If the pilot suggests that the techniques can be replicated at the scale needed for summative evaluations, we will submit a</w:t>
      </w:r>
      <w:r w:rsidR="00C54D6A">
        <w:rPr>
          <w:iCs/>
        </w:rPr>
        <w:t xml:space="preserve"> </w:t>
      </w:r>
      <w:proofErr w:type="spellStart"/>
      <w:r w:rsidR="00B76E2C">
        <w:rPr>
          <w:iCs/>
        </w:rPr>
        <w:t>full</w:t>
      </w:r>
      <w:r w:rsidR="000D2727">
        <w:rPr>
          <w:iCs/>
        </w:rPr>
        <w:t>Information</w:t>
      </w:r>
      <w:proofErr w:type="spellEnd"/>
      <w:r w:rsidR="000D2727">
        <w:rPr>
          <w:iCs/>
        </w:rPr>
        <w:t xml:space="preserve"> C</w:t>
      </w:r>
      <w:r w:rsidR="00D76DE3">
        <w:rPr>
          <w:iCs/>
        </w:rPr>
        <w:t>ollection</w:t>
      </w:r>
      <w:r w:rsidR="000D2727">
        <w:rPr>
          <w:iCs/>
        </w:rPr>
        <w:t xml:space="preserve"> Request (ICR)</w:t>
      </w:r>
      <w:r w:rsidR="00B76E2C">
        <w:rPr>
          <w:iCs/>
        </w:rPr>
        <w:t xml:space="preserve"> </w:t>
      </w:r>
      <w:r w:rsidR="00110AA2">
        <w:rPr>
          <w:iCs/>
        </w:rPr>
        <w:t xml:space="preserve">under the Program Components Impact Study </w:t>
      </w:r>
      <w:r w:rsidR="00C54D6A">
        <w:rPr>
          <w:iCs/>
        </w:rPr>
        <w:t>to determine if the strategies improve youth outcomes</w:t>
      </w:r>
      <w:r w:rsidR="00635C6F">
        <w:rPr>
          <w:iCs/>
        </w:rPr>
        <w:t>.</w:t>
      </w:r>
      <w:r w:rsidR="00D06F73">
        <w:rPr>
          <w:iCs/>
        </w:rPr>
        <w:t xml:space="preserve"> </w:t>
      </w:r>
      <w:r w:rsidRPr="006C4472" w:rsidR="00D06F73">
        <w:rPr>
          <w:iCs/>
        </w:rPr>
        <w:t>There are no leg</w:t>
      </w:r>
      <w:r w:rsidRPr="0043068D" w:rsidR="00D06F73">
        <w:rPr>
          <w:iCs/>
        </w:rPr>
        <w:t>al or administrative requirements that necessitate this collection. ACF is undertaking the collection at the discretion of the agency.</w:t>
      </w:r>
    </w:p>
    <w:p w:rsidR="004328A4" w:rsidP="00097D64" w:rsidRDefault="00BD702B" w14:paraId="77508B66" w14:textId="5FCD8AB6">
      <w:pPr>
        <w:spacing w:after="120"/>
        <w:jc w:val="both"/>
        <w:outlineLvl w:val="1"/>
        <w:rPr>
          <w:b/>
        </w:rPr>
      </w:pPr>
      <w:r w:rsidRPr="00624DDC">
        <w:rPr>
          <w:b/>
        </w:rPr>
        <w:t>A2</w:t>
      </w:r>
      <w:r>
        <w:t>.</w:t>
      </w:r>
      <w:r>
        <w:tab/>
      </w:r>
      <w:r w:rsidRPr="004328A4" w:rsidR="00107D87">
        <w:rPr>
          <w:b/>
        </w:rPr>
        <w:t>Purpose</w:t>
      </w:r>
    </w:p>
    <w:p w:rsidRPr="004328A4" w:rsidR="004328A4" w:rsidP="00097D64" w:rsidRDefault="004328A4" w14:paraId="6DDDCEC8" w14:textId="2DD3EE30">
      <w:pPr>
        <w:spacing w:after="60"/>
        <w:jc w:val="both"/>
        <w:rPr>
          <w:i/>
        </w:rPr>
      </w:pPr>
      <w:r w:rsidRPr="004328A4">
        <w:rPr>
          <w:i/>
        </w:rPr>
        <w:t xml:space="preserve">Purpose and Use </w:t>
      </w:r>
    </w:p>
    <w:p w:rsidR="00BE18B3" w:rsidP="00097D64" w:rsidRDefault="00BE18B3" w14:paraId="79FD94E7" w14:textId="6D2FBC96">
      <w:pPr>
        <w:spacing w:after="240" w:line="240" w:lineRule="auto"/>
        <w:rPr>
          <w:rFonts w:cstheme="minorHAnsi"/>
        </w:rPr>
      </w:pPr>
      <w:r w:rsidRPr="00643C18">
        <w:rPr>
          <w:iCs/>
        </w:rPr>
        <w:t>This proposed information collection meets the following goal</w:t>
      </w:r>
      <w:r w:rsidR="008F5397">
        <w:rPr>
          <w:iCs/>
        </w:rPr>
        <w:t>s</w:t>
      </w:r>
      <w:r w:rsidRPr="00643C18">
        <w:rPr>
          <w:iCs/>
        </w:rPr>
        <w:t xml:space="preserve"> of ACF’s generic clearance for formative data collections for program support (0970-0531):</w:t>
      </w:r>
      <w:r w:rsidRPr="00BE18B3">
        <w:rPr>
          <w:rFonts w:cstheme="minorHAnsi"/>
        </w:rPr>
        <w:t xml:space="preserve"> </w:t>
      </w:r>
    </w:p>
    <w:p w:rsidRPr="002466B6" w:rsidR="002466B6" w:rsidP="002466B6" w:rsidRDefault="002466B6" w14:paraId="1679E269" w14:textId="0BB8809F">
      <w:pPr>
        <w:pStyle w:val="ListParagraph"/>
        <w:numPr>
          <w:ilvl w:val="0"/>
          <w:numId w:val="2"/>
        </w:numPr>
        <w:autoSpaceDE w:val="0"/>
        <w:autoSpaceDN w:val="0"/>
        <w:adjustRightInd w:val="0"/>
        <w:spacing w:after="0" w:line="240" w:lineRule="auto"/>
        <w:contextualSpacing w:val="0"/>
        <w:rPr>
          <w:rFonts w:cstheme="minorHAnsi"/>
          <w:color w:val="000000"/>
        </w:rPr>
      </w:pPr>
      <w:bookmarkStart w:name="_Hlk86060314" w:id="1"/>
      <w:r w:rsidRPr="00D7173F">
        <w:rPr>
          <w:rFonts w:cstheme="minorHAnsi"/>
          <w:color w:val="000000"/>
        </w:rPr>
        <w:t xml:space="preserve">Planning for provision of programmatic or evaluation-related training or technical assistance (T/TA). </w:t>
      </w:r>
    </w:p>
    <w:p w:rsidR="00014EDC" w:rsidP="00097D64" w:rsidRDefault="00BE18B3" w14:paraId="42217A88" w14:textId="15C089F9">
      <w:pPr>
        <w:pStyle w:val="ListParagraph"/>
        <w:numPr>
          <w:ilvl w:val="0"/>
          <w:numId w:val="2"/>
        </w:numPr>
        <w:spacing w:after="240" w:line="240" w:lineRule="auto"/>
        <w:jc w:val="both"/>
        <w:rPr>
          <w:rFonts w:cstheme="minorHAnsi"/>
        </w:rPr>
      </w:pPr>
      <w:r w:rsidRPr="00BE18B3">
        <w:rPr>
          <w:rFonts w:cstheme="minorHAnsi"/>
        </w:rPr>
        <w:t xml:space="preserve">Use of rapid-cycle testing activities to strengthen programs in preparation for summative </w:t>
      </w:r>
      <w:r w:rsidRPr="00097D64">
        <w:rPr>
          <w:iCs/>
        </w:rPr>
        <w:t>evaluation</w:t>
      </w:r>
      <w:r w:rsidRPr="00BE18B3">
        <w:rPr>
          <w:rFonts w:cstheme="minorHAnsi"/>
        </w:rPr>
        <w:t>.</w:t>
      </w:r>
      <w:r w:rsidRPr="00BE18B3">
        <w:rPr>
          <w:rStyle w:val="CommentReference"/>
          <w:rFonts w:cstheme="minorHAnsi"/>
          <w:sz w:val="22"/>
          <w:szCs w:val="22"/>
        </w:rPr>
        <w:t xml:space="preserve"> </w:t>
      </w:r>
    </w:p>
    <w:bookmarkEnd w:id="1"/>
    <w:p w:rsidR="00C7215A" w:rsidP="00C7215A" w:rsidRDefault="00C7215A" w14:paraId="13B470A3" w14:textId="40B36887">
      <w:pPr>
        <w:spacing w:after="240" w:line="240" w:lineRule="auto"/>
        <w:rPr>
          <w:iCs/>
        </w:rPr>
      </w:pPr>
      <w:r>
        <w:rPr>
          <w:iCs/>
        </w:rPr>
        <w:t xml:space="preserve">Through </w:t>
      </w:r>
      <w:r w:rsidRPr="009340CA">
        <w:rPr>
          <w:iCs/>
        </w:rPr>
        <w:t>various activities conducted during the course of implementing the SRAENE contract,</w:t>
      </w:r>
      <w:r>
        <w:rPr>
          <w:iCs/>
        </w:rPr>
        <w:t xml:space="preserve"> </w:t>
      </w:r>
      <w:r w:rsidRPr="009340CA">
        <w:rPr>
          <w:iCs/>
        </w:rPr>
        <w:t xml:space="preserve">ACF and its contractor, Mathematica, have </w:t>
      </w:r>
      <w:r>
        <w:rPr>
          <w:iCs/>
        </w:rPr>
        <w:t>received feedback</w:t>
      </w:r>
      <w:r w:rsidRPr="009340CA">
        <w:rPr>
          <w:iCs/>
        </w:rPr>
        <w:t xml:space="preserve"> from SRAE grantees and stakeholders that improving the facilitation of SRAE programs is a necessary first step for overall program improvement.</w:t>
      </w:r>
      <w:r>
        <w:rPr>
          <w:iCs/>
        </w:rPr>
        <w:t xml:space="preserve"> With this request, ACF </w:t>
      </w:r>
      <w:r w:rsidRPr="00643C18">
        <w:rPr>
          <w:iCs/>
        </w:rPr>
        <w:t xml:space="preserve">proposes to </w:t>
      </w:r>
      <w:r w:rsidR="000D57D1">
        <w:rPr>
          <w:iCs/>
        </w:rPr>
        <w:t>implement</w:t>
      </w:r>
      <w:r w:rsidRPr="00643C18" w:rsidR="000D57D1">
        <w:rPr>
          <w:iCs/>
        </w:rPr>
        <w:t xml:space="preserve"> </w:t>
      </w:r>
      <w:r w:rsidR="000D57D1">
        <w:rPr>
          <w:iCs/>
        </w:rPr>
        <w:t xml:space="preserve">two facilitator trainings </w:t>
      </w:r>
      <w:r w:rsidRPr="00643C18" w:rsidR="000D57D1">
        <w:rPr>
          <w:iCs/>
        </w:rPr>
        <w:t xml:space="preserve">with a select set of </w:t>
      </w:r>
      <w:r w:rsidR="000D57D1">
        <w:rPr>
          <w:iCs/>
        </w:rPr>
        <w:t xml:space="preserve">SRAE </w:t>
      </w:r>
      <w:r w:rsidRPr="00643C18" w:rsidR="000D57D1">
        <w:rPr>
          <w:iCs/>
        </w:rPr>
        <w:t>grantee programs funded by FYSB</w:t>
      </w:r>
      <w:r w:rsidR="000D57D1">
        <w:rPr>
          <w:iCs/>
        </w:rPr>
        <w:t xml:space="preserve"> on </w:t>
      </w:r>
      <w:r w:rsidR="00294CB4">
        <w:rPr>
          <w:iCs/>
        </w:rPr>
        <w:t xml:space="preserve">two </w:t>
      </w:r>
      <w:r w:rsidR="000D57D1">
        <w:rPr>
          <w:iCs/>
        </w:rPr>
        <w:t>separate</w:t>
      </w:r>
      <w:r w:rsidRPr="00643C18" w:rsidR="000D57D1">
        <w:rPr>
          <w:iCs/>
        </w:rPr>
        <w:t xml:space="preserve"> strategies that intend to improve the delivery of SRAE programs to youth</w:t>
      </w:r>
      <w:r w:rsidR="000D57D1">
        <w:rPr>
          <w:iCs/>
        </w:rPr>
        <w:t xml:space="preserve">. The study team will </w:t>
      </w:r>
      <w:r w:rsidRPr="00643C18">
        <w:rPr>
          <w:iCs/>
        </w:rPr>
        <w:t xml:space="preserve">conduct rapid-cycle learning (RCL) activities </w:t>
      </w:r>
      <w:r>
        <w:rPr>
          <w:iCs/>
        </w:rPr>
        <w:t>to pilot and refine</w:t>
      </w:r>
      <w:r w:rsidRPr="00643C18">
        <w:rPr>
          <w:iCs/>
        </w:rPr>
        <w:t xml:space="preserve"> </w:t>
      </w:r>
      <w:r w:rsidR="000D57D1">
        <w:rPr>
          <w:iCs/>
        </w:rPr>
        <w:t xml:space="preserve">implementation of the </w:t>
      </w:r>
      <w:r w:rsidRPr="00643C18">
        <w:rPr>
          <w:iCs/>
        </w:rPr>
        <w:t xml:space="preserve">two strategies. </w:t>
      </w:r>
      <w:r w:rsidR="00294CB4">
        <w:rPr>
          <w:iCs/>
        </w:rPr>
        <w:t>Below, we describe each strategy.</w:t>
      </w:r>
    </w:p>
    <w:p w:rsidR="006C4472" w:rsidP="006C4472" w:rsidRDefault="0043068D" w14:paraId="01702466" w14:textId="6190914C">
      <w:pPr>
        <w:pStyle w:val="ListParagraph"/>
        <w:numPr>
          <w:ilvl w:val="0"/>
          <w:numId w:val="20"/>
        </w:numPr>
        <w:spacing w:after="240" w:line="240" w:lineRule="auto"/>
        <w:rPr>
          <w:iCs/>
        </w:rPr>
      </w:pPr>
      <w:r w:rsidRPr="00182666">
        <w:rPr>
          <w:b/>
          <w:bCs/>
          <w:iCs/>
        </w:rPr>
        <w:t>Co-Regulation</w:t>
      </w:r>
      <w:r>
        <w:rPr>
          <w:b/>
          <w:bCs/>
          <w:iCs/>
        </w:rPr>
        <w:t xml:space="preserve"> Strategy</w:t>
      </w:r>
      <w:r w:rsidRPr="00182666">
        <w:rPr>
          <w:b/>
          <w:bCs/>
          <w:iCs/>
        </w:rPr>
        <w:t>.</w:t>
      </w:r>
      <w:r>
        <w:rPr>
          <w:iCs/>
        </w:rPr>
        <w:t xml:space="preserve"> </w:t>
      </w:r>
      <w:r w:rsidRPr="006C4472" w:rsidR="00AB19CC">
        <w:rPr>
          <w:iCs/>
        </w:rPr>
        <w:t xml:space="preserve">The first strategy </w:t>
      </w:r>
      <w:r w:rsidRPr="006C4472" w:rsidR="007D5047">
        <w:rPr>
          <w:iCs/>
        </w:rPr>
        <w:t xml:space="preserve">requires that </w:t>
      </w:r>
      <w:r w:rsidRPr="006C4472" w:rsidR="00AB19CC">
        <w:rPr>
          <w:iCs/>
        </w:rPr>
        <w:t xml:space="preserve">facilitators </w:t>
      </w:r>
      <w:r w:rsidRPr="006C4472" w:rsidR="00A8434B">
        <w:rPr>
          <w:iCs/>
        </w:rPr>
        <w:t xml:space="preserve">use </w:t>
      </w:r>
      <w:r w:rsidRPr="00D1047D" w:rsidR="00AB19CC">
        <w:rPr>
          <w:iCs/>
        </w:rPr>
        <w:t xml:space="preserve">six co-regulation strategies </w:t>
      </w:r>
      <w:r w:rsidRPr="00D1047D" w:rsidR="00A8434B">
        <w:rPr>
          <w:iCs/>
        </w:rPr>
        <w:t xml:space="preserve">while delivering </w:t>
      </w:r>
      <w:r w:rsidRPr="0043068D" w:rsidR="00FF40BA">
        <w:rPr>
          <w:iCs/>
        </w:rPr>
        <w:t xml:space="preserve">their </w:t>
      </w:r>
      <w:r w:rsidRPr="0043068D" w:rsidR="00AB19CC">
        <w:rPr>
          <w:iCs/>
        </w:rPr>
        <w:t>existing curricula</w:t>
      </w:r>
      <w:r w:rsidRPr="0043068D" w:rsidR="00FF40BA">
        <w:rPr>
          <w:iCs/>
        </w:rPr>
        <w:t>r content</w:t>
      </w:r>
      <w:r w:rsidRPr="0043068D" w:rsidR="00AB19CC">
        <w:rPr>
          <w:iCs/>
        </w:rPr>
        <w:t xml:space="preserve">. </w:t>
      </w:r>
      <w:r w:rsidRPr="0043068D" w:rsidR="00334C27">
        <w:rPr>
          <w:iCs/>
        </w:rPr>
        <w:t xml:space="preserve">A prior </w:t>
      </w:r>
      <w:r w:rsidRPr="0043068D" w:rsidR="00A8434B">
        <w:rPr>
          <w:iCs/>
        </w:rPr>
        <w:t xml:space="preserve">formative evaluation completed as part of </w:t>
      </w:r>
      <w:r w:rsidRPr="0043068D" w:rsidR="00AB19CC">
        <w:rPr>
          <w:iCs/>
        </w:rPr>
        <w:t>the Self-Regulation Training Approaches and Resources to Improve Staff Capacity for Implementing Healthy Marriage Programs for Youth (SARHM</w:t>
      </w:r>
      <w:r w:rsidRPr="004409A6" w:rsidR="005362CA">
        <w:rPr>
          <w:iCs/>
        </w:rPr>
        <w:t xml:space="preserve">, </w:t>
      </w:r>
      <w:r w:rsidRPr="004409A6" w:rsidR="00A26641">
        <w:rPr>
          <w:iCs/>
        </w:rPr>
        <w:t>OMB Control Number</w:t>
      </w:r>
      <w:r w:rsidRPr="006423F0" w:rsidR="00BC6F86">
        <w:rPr>
          <w:iCs/>
        </w:rPr>
        <w:t xml:space="preserve"> </w:t>
      </w:r>
      <w:r w:rsidRPr="006423F0" w:rsidR="005362CA">
        <w:rPr>
          <w:iCs/>
        </w:rPr>
        <w:t>0970-0355</w:t>
      </w:r>
      <w:r w:rsidRPr="006423F0" w:rsidR="00AB19CC">
        <w:rPr>
          <w:iCs/>
        </w:rPr>
        <w:t xml:space="preserve">) </w:t>
      </w:r>
      <w:r w:rsidRPr="00B04336" w:rsidR="00D35C42">
        <w:rPr>
          <w:iCs/>
        </w:rPr>
        <w:t xml:space="preserve">guided </w:t>
      </w:r>
      <w:r w:rsidRPr="00B35087" w:rsidR="007D5047">
        <w:rPr>
          <w:iCs/>
        </w:rPr>
        <w:t xml:space="preserve">the </w:t>
      </w:r>
      <w:r w:rsidRPr="000C6552" w:rsidR="00D35C42">
        <w:rPr>
          <w:iCs/>
        </w:rPr>
        <w:t xml:space="preserve">development of these strategies and </w:t>
      </w:r>
      <w:r w:rsidRPr="000C6552" w:rsidR="00AB19CC">
        <w:rPr>
          <w:iCs/>
        </w:rPr>
        <w:t xml:space="preserve">suggested </w:t>
      </w:r>
      <w:r w:rsidRPr="0040355E" w:rsidR="00D35C42">
        <w:rPr>
          <w:iCs/>
        </w:rPr>
        <w:t xml:space="preserve">they </w:t>
      </w:r>
      <w:r w:rsidRPr="0040355E" w:rsidR="00AB19CC">
        <w:rPr>
          <w:iCs/>
        </w:rPr>
        <w:t>can be integrated into SRAE programs</w:t>
      </w:r>
      <w:r w:rsidRPr="002466B6" w:rsidR="00D35C42">
        <w:rPr>
          <w:iCs/>
        </w:rPr>
        <w:t>.</w:t>
      </w:r>
      <w:r w:rsidRPr="00684CCD" w:rsidR="001E7C2F">
        <w:rPr>
          <w:vertAlign w:val="superscript"/>
        </w:rPr>
        <w:footnoteReference w:id="1"/>
      </w:r>
      <w:r w:rsidRPr="006C4472" w:rsidR="001E7C2F">
        <w:rPr>
          <w:iCs/>
        </w:rPr>
        <w:t xml:space="preserve"> </w:t>
      </w:r>
      <w:r w:rsidRPr="00D1047D" w:rsidR="00D35C42">
        <w:rPr>
          <w:iCs/>
        </w:rPr>
        <w:t>H</w:t>
      </w:r>
      <w:r w:rsidRPr="0043068D" w:rsidR="001E7C2F">
        <w:rPr>
          <w:iCs/>
        </w:rPr>
        <w:t>owever,</w:t>
      </w:r>
      <w:r w:rsidRPr="0043068D" w:rsidR="00AB19CC">
        <w:rPr>
          <w:iCs/>
        </w:rPr>
        <w:t xml:space="preserve"> </w:t>
      </w:r>
      <w:r w:rsidRPr="0043068D" w:rsidR="00334C27">
        <w:rPr>
          <w:iCs/>
        </w:rPr>
        <w:t xml:space="preserve">the initial formative evaluation </w:t>
      </w:r>
      <w:r w:rsidRPr="0043068D" w:rsidR="00D35C42">
        <w:rPr>
          <w:iCs/>
        </w:rPr>
        <w:t xml:space="preserve">involved </w:t>
      </w:r>
      <w:r w:rsidRPr="0043068D" w:rsidR="00334C27">
        <w:rPr>
          <w:iCs/>
        </w:rPr>
        <w:t xml:space="preserve">just </w:t>
      </w:r>
      <w:r w:rsidRPr="0043068D" w:rsidR="00D35C42">
        <w:rPr>
          <w:iCs/>
        </w:rPr>
        <w:t xml:space="preserve">two </w:t>
      </w:r>
      <w:r w:rsidRPr="0043068D" w:rsidR="001E7C2F">
        <w:rPr>
          <w:iCs/>
        </w:rPr>
        <w:t>sites that delivered relationship education programs</w:t>
      </w:r>
      <w:r w:rsidRPr="004409A6" w:rsidR="00D35C42">
        <w:rPr>
          <w:iCs/>
        </w:rPr>
        <w:t xml:space="preserve"> to youth</w:t>
      </w:r>
      <w:r w:rsidRPr="004409A6" w:rsidR="001E7C2F">
        <w:rPr>
          <w:iCs/>
        </w:rPr>
        <w:t xml:space="preserve">, meaning there could be differences in content and facilitation that differentiates this </w:t>
      </w:r>
      <w:r w:rsidRPr="006423F0" w:rsidR="00FF40BA">
        <w:rPr>
          <w:iCs/>
        </w:rPr>
        <w:t xml:space="preserve">proposed </w:t>
      </w:r>
      <w:r w:rsidRPr="006423F0" w:rsidR="001E7C2F">
        <w:rPr>
          <w:iCs/>
        </w:rPr>
        <w:t xml:space="preserve">formative work from </w:t>
      </w:r>
      <w:r w:rsidRPr="006423F0" w:rsidR="00F84F1D">
        <w:rPr>
          <w:iCs/>
        </w:rPr>
        <w:t xml:space="preserve">the </w:t>
      </w:r>
      <w:r w:rsidRPr="006423F0" w:rsidR="007D5047">
        <w:rPr>
          <w:iCs/>
        </w:rPr>
        <w:t>SARHM</w:t>
      </w:r>
      <w:r w:rsidRPr="006423F0" w:rsidR="00F84F1D">
        <w:rPr>
          <w:iCs/>
        </w:rPr>
        <w:t xml:space="preserve"> work</w:t>
      </w:r>
      <w:r w:rsidRPr="00B04336" w:rsidR="001E7C2F">
        <w:rPr>
          <w:iCs/>
        </w:rPr>
        <w:t xml:space="preserve">. Data collected for this </w:t>
      </w:r>
      <w:r w:rsidRPr="000C6552" w:rsidR="00837D0C">
        <w:rPr>
          <w:iCs/>
        </w:rPr>
        <w:t>proof-of</w:t>
      </w:r>
      <w:r w:rsidRPr="000C6552" w:rsidR="00FF3DA4">
        <w:rPr>
          <w:iCs/>
        </w:rPr>
        <w:t>-concept study</w:t>
      </w:r>
      <w:r w:rsidRPr="000C6552" w:rsidR="001E7C2F">
        <w:rPr>
          <w:iCs/>
        </w:rPr>
        <w:t xml:space="preserve"> </w:t>
      </w:r>
      <w:r w:rsidRPr="0040355E" w:rsidR="00AB19CC">
        <w:rPr>
          <w:iCs/>
        </w:rPr>
        <w:t xml:space="preserve">would expand </w:t>
      </w:r>
      <w:r w:rsidRPr="0040355E" w:rsidR="001E7C2F">
        <w:rPr>
          <w:iCs/>
        </w:rPr>
        <w:t xml:space="preserve">upon the prior </w:t>
      </w:r>
      <w:r w:rsidRPr="007754E9" w:rsidR="00AB19CC">
        <w:rPr>
          <w:iCs/>
        </w:rPr>
        <w:t xml:space="preserve">work by closely examining </w:t>
      </w:r>
      <w:r w:rsidRPr="002466B6" w:rsidR="00CC0549">
        <w:rPr>
          <w:iCs/>
        </w:rPr>
        <w:t xml:space="preserve">the </w:t>
      </w:r>
      <w:r w:rsidRPr="002466B6" w:rsidR="00AB19CC">
        <w:rPr>
          <w:iCs/>
        </w:rPr>
        <w:t>training</w:t>
      </w:r>
      <w:r w:rsidRPr="002466B6" w:rsidR="00CC0549">
        <w:rPr>
          <w:iCs/>
        </w:rPr>
        <w:t xml:space="preserve"> and other supports</w:t>
      </w:r>
      <w:r w:rsidRPr="002466B6" w:rsidR="00AB19CC">
        <w:rPr>
          <w:iCs/>
        </w:rPr>
        <w:t xml:space="preserve"> </w:t>
      </w:r>
      <w:r w:rsidRPr="002466B6" w:rsidR="000D0086">
        <w:rPr>
          <w:iCs/>
        </w:rPr>
        <w:t xml:space="preserve">needed </w:t>
      </w:r>
      <w:r w:rsidRPr="002466B6" w:rsidR="00AB19CC">
        <w:rPr>
          <w:iCs/>
        </w:rPr>
        <w:t xml:space="preserve">to </w:t>
      </w:r>
      <w:r w:rsidRPr="002466B6" w:rsidR="00CC0549">
        <w:rPr>
          <w:iCs/>
        </w:rPr>
        <w:t>implement this strategy</w:t>
      </w:r>
      <w:r w:rsidRPr="002466B6" w:rsidR="00AB19CC">
        <w:rPr>
          <w:iCs/>
        </w:rPr>
        <w:t xml:space="preserve"> </w:t>
      </w:r>
      <w:r w:rsidRPr="002466B6" w:rsidR="00BA783D">
        <w:rPr>
          <w:iCs/>
        </w:rPr>
        <w:t xml:space="preserve">with </w:t>
      </w:r>
      <w:r w:rsidRPr="008F5397" w:rsidR="00AB19CC">
        <w:rPr>
          <w:iCs/>
        </w:rPr>
        <w:t>fidelity</w:t>
      </w:r>
      <w:r w:rsidRPr="008F5397" w:rsidR="001E7C2F">
        <w:rPr>
          <w:iCs/>
        </w:rPr>
        <w:t xml:space="preserve"> </w:t>
      </w:r>
      <w:r w:rsidRPr="003B5ED8" w:rsidR="00BA783D">
        <w:rPr>
          <w:iCs/>
        </w:rPr>
        <w:t xml:space="preserve">among </w:t>
      </w:r>
      <w:r w:rsidRPr="003B5ED8" w:rsidR="001E7C2F">
        <w:rPr>
          <w:iCs/>
        </w:rPr>
        <w:t>grantees delivering SRAE programs</w:t>
      </w:r>
      <w:r w:rsidRPr="003B5ED8" w:rsidR="00690659">
        <w:rPr>
          <w:iCs/>
        </w:rPr>
        <w:t>.</w:t>
      </w:r>
    </w:p>
    <w:p w:rsidR="00097CFF" w:rsidP="00182666" w:rsidRDefault="00097CFF" w14:paraId="0222ECDA" w14:textId="77777777">
      <w:pPr>
        <w:pStyle w:val="ListParagraph"/>
        <w:spacing w:after="240" w:line="240" w:lineRule="auto"/>
        <w:rPr>
          <w:iCs/>
        </w:rPr>
      </w:pPr>
    </w:p>
    <w:p w:rsidR="00AD3A18" w:rsidRDefault="0043068D" w14:paraId="5DBA5449" w14:textId="49AF07C0">
      <w:pPr>
        <w:pStyle w:val="ListParagraph"/>
        <w:numPr>
          <w:ilvl w:val="0"/>
          <w:numId w:val="20"/>
        </w:numPr>
        <w:spacing w:after="240" w:line="240" w:lineRule="auto"/>
        <w:rPr>
          <w:iCs/>
        </w:rPr>
      </w:pPr>
      <w:r w:rsidRPr="00182666">
        <w:rPr>
          <w:b/>
          <w:bCs/>
          <w:iCs/>
        </w:rPr>
        <w:t>Heritage Method</w:t>
      </w:r>
      <w:r w:rsidR="00F311E1">
        <w:rPr>
          <w:b/>
          <w:bCs/>
          <w:iCs/>
        </w:rPr>
        <w:t xml:space="preserve"> Strategy</w:t>
      </w:r>
      <w:r w:rsidRPr="00182666">
        <w:rPr>
          <w:b/>
          <w:bCs/>
          <w:iCs/>
        </w:rPr>
        <w:t>.</w:t>
      </w:r>
      <w:r>
        <w:rPr>
          <w:iCs/>
        </w:rPr>
        <w:t xml:space="preserve"> </w:t>
      </w:r>
      <w:r w:rsidRPr="0043068D" w:rsidR="00AB19CC">
        <w:rPr>
          <w:iCs/>
        </w:rPr>
        <w:t xml:space="preserve">The second </w:t>
      </w:r>
      <w:r w:rsidRPr="0043068D" w:rsidR="002F2360">
        <w:rPr>
          <w:iCs/>
        </w:rPr>
        <w:t xml:space="preserve">facilitation </w:t>
      </w:r>
      <w:r w:rsidRPr="0043068D" w:rsidR="00AB19CC">
        <w:rPr>
          <w:iCs/>
        </w:rPr>
        <w:t>strategy</w:t>
      </w:r>
      <w:r w:rsidRPr="0043068D" w:rsidR="00D46539">
        <w:rPr>
          <w:iCs/>
        </w:rPr>
        <w:t>, the Heritage Method,</w:t>
      </w:r>
      <w:r w:rsidRPr="0043068D" w:rsidR="00AB19CC">
        <w:rPr>
          <w:iCs/>
        </w:rPr>
        <w:t xml:space="preserve"> </w:t>
      </w:r>
      <w:r w:rsidRPr="0043068D" w:rsidR="00A8434B">
        <w:rPr>
          <w:iCs/>
        </w:rPr>
        <w:t xml:space="preserve">teaches facilitators to assess youths’ attitudes and beliefs on constructs associated with the delay of sexual initiation, which builds on prior research by </w:t>
      </w:r>
      <w:r w:rsidRPr="0043068D" w:rsidR="00CC0549">
        <w:rPr>
          <w:iCs/>
        </w:rPr>
        <w:t>Heritage Community Services (HCS) and its research team (</w:t>
      </w:r>
      <w:r w:rsidRPr="004409A6" w:rsidR="00483FB5">
        <w:rPr>
          <w:iCs/>
        </w:rPr>
        <w:t xml:space="preserve">Weed et al. 2008; Weed et al. 2005; Weed et al. 1992). </w:t>
      </w:r>
      <w:r w:rsidRPr="006423F0" w:rsidR="001E7C2F">
        <w:rPr>
          <w:iCs/>
        </w:rPr>
        <w:t>The Heritage Method is used to prepare</w:t>
      </w:r>
      <w:r w:rsidRPr="006423F0" w:rsidR="00CC0549">
        <w:rPr>
          <w:iCs/>
        </w:rPr>
        <w:t xml:space="preserve">, </w:t>
      </w:r>
      <w:r w:rsidRPr="006423F0" w:rsidR="001E7C2F">
        <w:rPr>
          <w:iCs/>
        </w:rPr>
        <w:t>assess</w:t>
      </w:r>
      <w:r w:rsidRPr="00B04336" w:rsidR="00CC0549">
        <w:rPr>
          <w:iCs/>
        </w:rPr>
        <w:t>,</w:t>
      </w:r>
      <w:r w:rsidRPr="00B35087" w:rsidR="001E7C2F">
        <w:rPr>
          <w:iCs/>
        </w:rPr>
        <w:t xml:space="preserve"> and supervise facilitators delivering the Heritage Keepers curriculum.</w:t>
      </w:r>
      <w:r w:rsidRPr="000C6552" w:rsidR="00B371DD">
        <w:rPr>
          <w:iCs/>
        </w:rPr>
        <w:t xml:space="preserve"> Its developer,</w:t>
      </w:r>
      <w:r w:rsidRPr="0040355E" w:rsidR="00CC0549">
        <w:rPr>
          <w:iCs/>
        </w:rPr>
        <w:t xml:space="preserve"> HCS,</w:t>
      </w:r>
      <w:r w:rsidRPr="0040355E" w:rsidR="00B371DD">
        <w:rPr>
          <w:iCs/>
        </w:rPr>
        <w:t xml:space="preserve"> maintain</w:t>
      </w:r>
      <w:r w:rsidRPr="007754E9" w:rsidR="00940A68">
        <w:rPr>
          <w:iCs/>
        </w:rPr>
        <w:t>s</w:t>
      </w:r>
      <w:r w:rsidRPr="002466B6" w:rsidR="00B371DD">
        <w:rPr>
          <w:iCs/>
        </w:rPr>
        <w:t xml:space="preserve"> that this method for preparing and supporting facilitators is a critical program component that</w:t>
      </w:r>
      <w:r w:rsidRPr="002466B6" w:rsidR="00CC0549">
        <w:rPr>
          <w:iCs/>
        </w:rPr>
        <w:t xml:space="preserve"> has</w:t>
      </w:r>
      <w:r w:rsidRPr="002466B6" w:rsidR="00B371DD">
        <w:rPr>
          <w:iCs/>
        </w:rPr>
        <w:t xml:space="preserve"> not </w:t>
      </w:r>
      <w:r w:rsidRPr="002466B6" w:rsidR="00CC0549">
        <w:rPr>
          <w:iCs/>
        </w:rPr>
        <w:t xml:space="preserve">been </w:t>
      </w:r>
      <w:r w:rsidRPr="002466B6" w:rsidR="00B371DD">
        <w:rPr>
          <w:iCs/>
        </w:rPr>
        <w:t xml:space="preserve">replicated by other curriculum developers or program trainers. Importantly, </w:t>
      </w:r>
      <w:r w:rsidRPr="008F5397" w:rsidR="00CC0549">
        <w:rPr>
          <w:iCs/>
        </w:rPr>
        <w:t xml:space="preserve">HCS </w:t>
      </w:r>
      <w:r w:rsidRPr="008F5397" w:rsidR="001E7C2F">
        <w:rPr>
          <w:iCs/>
        </w:rPr>
        <w:t>view</w:t>
      </w:r>
      <w:r w:rsidRPr="00957050" w:rsidR="00CC0549">
        <w:rPr>
          <w:iCs/>
        </w:rPr>
        <w:t>s</w:t>
      </w:r>
      <w:r w:rsidRPr="00957050" w:rsidR="001E7C2F">
        <w:rPr>
          <w:iCs/>
        </w:rPr>
        <w:t xml:space="preserve"> the Heritage Method as appropriate for use in many SRAE programs using different curricula, provided that the curriculum goals and content are similar. </w:t>
      </w:r>
      <w:r w:rsidRPr="003B5ED8" w:rsidR="00483FB5">
        <w:rPr>
          <w:iCs/>
        </w:rPr>
        <w:t>This proof-of-concept study</w:t>
      </w:r>
      <w:r w:rsidRPr="003B5ED8" w:rsidR="00B371DD">
        <w:rPr>
          <w:iCs/>
        </w:rPr>
        <w:t xml:space="preserve"> would export the Heritage Method training to grantees implementing a different curriculum than Heritage Keepers to assess the ability to replicate the strategy with fidelity. </w:t>
      </w:r>
    </w:p>
    <w:p w:rsidR="00B21951" w:rsidP="00CF4DCC" w:rsidRDefault="00AD3A18" w14:paraId="1CFC54B4" w14:textId="34591EF3">
      <w:pPr>
        <w:spacing w:after="240" w:line="240" w:lineRule="auto"/>
        <w:rPr>
          <w:iCs/>
        </w:rPr>
      </w:pPr>
      <w:r w:rsidRPr="000B740E">
        <w:rPr>
          <w:iCs/>
        </w:rPr>
        <w:t>To date, a limited number</w:t>
      </w:r>
      <w:r w:rsidRPr="006C4472">
        <w:rPr>
          <w:iCs/>
        </w:rPr>
        <w:t xml:space="preserve"> of programs have used these strategies</w:t>
      </w:r>
      <w:r>
        <w:rPr>
          <w:iCs/>
        </w:rPr>
        <w:t xml:space="preserve"> and </w:t>
      </w:r>
      <w:r w:rsidRPr="007867F6">
        <w:rPr>
          <w:rFonts w:eastAsia="Times New Roman" w:cstheme="minorHAnsi"/>
          <w:iCs/>
          <w:color w:val="000000"/>
        </w:rPr>
        <w:t>the</w:t>
      </w:r>
      <w:r>
        <w:rPr>
          <w:rFonts w:eastAsia="Times New Roman" w:cstheme="minorHAnsi"/>
          <w:iCs/>
          <w:color w:val="000000"/>
        </w:rPr>
        <w:t>ir</w:t>
      </w:r>
      <w:r w:rsidRPr="007867F6">
        <w:rPr>
          <w:rFonts w:eastAsia="Times New Roman" w:cstheme="minorHAnsi"/>
          <w:iCs/>
          <w:color w:val="000000"/>
        </w:rPr>
        <w:t xml:space="preserve"> implementation has been limited to the programs that supported their development</w:t>
      </w:r>
      <w:r w:rsidRPr="006C4472">
        <w:rPr>
          <w:iCs/>
        </w:rPr>
        <w:t xml:space="preserve">. </w:t>
      </w:r>
      <w:r w:rsidR="00B265B0">
        <w:rPr>
          <w:iCs/>
        </w:rPr>
        <w:t>T</w:t>
      </w:r>
      <w:r w:rsidRPr="0043068D" w:rsidR="00B21951">
        <w:rPr>
          <w:iCs/>
        </w:rPr>
        <w:t xml:space="preserve">he proof-of-concept </w:t>
      </w:r>
      <w:r w:rsidRPr="00140CC2" w:rsidR="00B21951">
        <w:rPr>
          <w:iCs/>
        </w:rPr>
        <w:t xml:space="preserve">studies </w:t>
      </w:r>
      <w:r w:rsidRPr="004409A6" w:rsidR="00B21951">
        <w:rPr>
          <w:iCs/>
        </w:rPr>
        <w:t xml:space="preserve">will </w:t>
      </w:r>
      <w:r w:rsidR="00B21951">
        <w:rPr>
          <w:iCs/>
        </w:rPr>
        <w:t>pilot</w:t>
      </w:r>
      <w:r w:rsidRPr="004409A6" w:rsidR="00B21951">
        <w:rPr>
          <w:iCs/>
        </w:rPr>
        <w:t xml:space="preserve"> the</w:t>
      </w:r>
      <w:r w:rsidR="00294CB4">
        <w:rPr>
          <w:iCs/>
        </w:rPr>
        <w:t xml:space="preserve"> training </w:t>
      </w:r>
      <w:r w:rsidR="00097CFF">
        <w:rPr>
          <w:iCs/>
        </w:rPr>
        <w:t xml:space="preserve">on </w:t>
      </w:r>
      <w:r w:rsidR="00294CB4">
        <w:rPr>
          <w:iCs/>
        </w:rPr>
        <w:t>and</w:t>
      </w:r>
      <w:r w:rsidRPr="004409A6" w:rsidR="00B21951">
        <w:rPr>
          <w:iCs/>
        </w:rPr>
        <w:t xml:space="preserve"> </w:t>
      </w:r>
      <w:r w:rsidRPr="006423F0" w:rsidR="00B21951">
        <w:rPr>
          <w:iCs/>
        </w:rPr>
        <w:t xml:space="preserve">use of these strategies </w:t>
      </w:r>
      <w:r w:rsidR="00B21951">
        <w:rPr>
          <w:iCs/>
        </w:rPr>
        <w:t>among</w:t>
      </w:r>
      <w:r w:rsidRPr="006423F0" w:rsidR="00B21951">
        <w:rPr>
          <w:iCs/>
        </w:rPr>
        <w:t xml:space="preserve"> a new set of grantee programs</w:t>
      </w:r>
      <w:r w:rsidRPr="002466B6" w:rsidR="00B21951">
        <w:rPr>
          <w:iCs/>
        </w:rPr>
        <w:t xml:space="preserve">. </w:t>
      </w:r>
    </w:p>
    <w:p w:rsidR="00D1047D" w:rsidP="00097D64" w:rsidRDefault="00683F15" w14:paraId="365109DC" w14:textId="664E9394">
      <w:pPr>
        <w:spacing w:after="240" w:line="240" w:lineRule="auto"/>
        <w:rPr>
          <w:iCs/>
        </w:rPr>
      </w:pPr>
      <w:r w:rsidRPr="00643C18">
        <w:rPr>
          <w:iCs/>
        </w:rPr>
        <w:t xml:space="preserve">This proposed </w:t>
      </w:r>
      <w:proofErr w:type="spellStart"/>
      <w:r w:rsidR="006C4472">
        <w:rPr>
          <w:iCs/>
        </w:rPr>
        <w:t>GenIC</w:t>
      </w:r>
      <w:proofErr w:type="spellEnd"/>
      <w:r w:rsidRPr="00643C18">
        <w:rPr>
          <w:iCs/>
        </w:rPr>
        <w:t xml:space="preserve"> includes </w:t>
      </w:r>
      <w:r w:rsidRPr="00643C18" w:rsidR="001610CB">
        <w:rPr>
          <w:iCs/>
        </w:rPr>
        <w:t>facilitator</w:t>
      </w:r>
      <w:r w:rsidRPr="00643C18">
        <w:rPr>
          <w:iCs/>
        </w:rPr>
        <w:t xml:space="preserve"> surveys, </w:t>
      </w:r>
      <w:r w:rsidRPr="00643C18" w:rsidR="001610CB">
        <w:rPr>
          <w:iCs/>
        </w:rPr>
        <w:t>facilitator</w:t>
      </w:r>
      <w:r w:rsidRPr="00643C18">
        <w:rPr>
          <w:iCs/>
        </w:rPr>
        <w:t xml:space="preserve"> interviews, </w:t>
      </w:r>
      <w:r w:rsidR="00361B9B">
        <w:rPr>
          <w:iCs/>
        </w:rPr>
        <w:t xml:space="preserve">and </w:t>
      </w:r>
      <w:r w:rsidRPr="00643C18" w:rsidR="00C36D4D">
        <w:rPr>
          <w:iCs/>
        </w:rPr>
        <w:t xml:space="preserve">youth </w:t>
      </w:r>
      <w:r w:rsidRPr="00643C18">
        <w:rPr>
          <w:iCs/>
        </w:rPr>
        <w:t xml:space="preserve">participant focus groups. </w:t>
      </w:r>
      <w:r w:rsidRPr="00643C18" w:rsidR="00561BEE">
        <w:rPr>
          <w:iCs/>
        </w:rPr>
        <w:t xml:space="preserve">Through </w:t>
      </w:r>
      <w:r w:rsidR="00940A68">
        <w:rPr>
          <w:iCs/>
        </w:rPr>
        <w:t>two</w:t>
      </w:r>
      <w:r w:rsidRPr="00643C18" w:rsidR="00561BEE">
        <w:rPr>
          <w:iCs/>
        </w:rPr>
        <w:t xml:space="preserve"> </w:t>
      </w:r>
      <w:r w:rsidR="005C5B11">
        <w:rPr>
          <w:iCs/>
        </w:rPr>
        <w:t>RCLs</w:t>
      </w:r>
      <w:r w:rsidRPr="00643C18" w:rsidR="00561BEE">
        <w:rPr>
          <w:iCs/>
        </w:rPr>
        <w:t>, t</w:t>
      </w:r>
      <w:r w:rsidRPr="00643C18" w:rsidR="00373EE2">
        <w:rPr>
          <w:iCs/>
        </w:rPr>
        <w:t xml:space="preserve">he </w:t>
      </w:r>
      <w:r w:rsidRPr="00643C18" w:rsidR="000D0086">
        <w:rPr>
          <w:iCs/>
        </w:rPr>
        <w:t>study</w:t>
      </w:r>
      <w:r w:rsidRPr="00643C18" w:rsidR="00373EE2">
        <w:rPr>
          <w:iCs/>
        </w:rPr>
        <w:t xml:space="preserve"> team will </w:t>
      </w:r>
      <w:r w:rsidR="00F84F1D">
        <w:rPr>
          <w:iCs/>
        </w:rPr>
        <w:t xml:space="preserve">work with a small number of SRAE programs to </w:t>
      </w:r>
      <w:r w:rsidR="00B371DD">
        <w:rPr>
          <w:iCs/>
        </w:rPr>
        <w:t xml:space="preserve">implement each strategy, </w:t>
      </w:r>
      <w:r w:rsidRPr="00643C18" w:rsidR="00561BEE">
        <w:rPr>
          <w:iCs/>
        </w:rPr>
        <w:t>collect data</w:t>
      </w:r>
      <w:r w:rsidR="00B371DD">
        <w:rPr>
          <w:iCs/>
        </w:rPr>
        <w:t>,</w:t>
      </w:r>
      <w:r w:rsidRPr="00643C18" w:rsidR="00561BEE">
        <w:rPr>
          <w:iCs/>
        </w:rPr>
        <w:t xml:space="preserve"> and </w:t>
      </w:r>
      <w:r w:rsidR="00427584">
        <w:rPr>
          <w:iCs/>
        </w:rPr>
        <w:t>collaborate</w:t>
      </w:r>
      <w:r w:rsidRPr="00643C18" w:rsidR="00427584">
        <w:rPr>
          <w:iCs/>
        </w:rPr>
        <w:t xml:space="preserve"> </w:t>
      </w:r>
      <w:r w:rsidRPr="00643C18" w:rsidR="00640A1D">
        <w:rPr>
          <w:iCs/>
        </w:rPr>
        <w:t xml:space="preserve">with </w:t>
      </w:r>
      <w:r w:rsidR="00427584">
        <w:rPr>
          <w:iCs/>
        </w:rPr>
        <w:t xml:space="preserve">program staff </w:t>
      </w:r>
      <w:r w:rsidRPr="00643C18" w:rsidR="00640A1D">
        <w:rPr>
          <w:iCs/>
        </w:rPr>
        <w:t>to</w:t>
      </w:r>
      <w:r w:rsidR="00427584">
        <w:rPr>
          <w:iCs/>
        </w:rPr>
        <w:t xml:space="preserve"> interpret</w:t>
      </w:r>
      <w:r w:rsidRPr="00643C18" w:rsidR="00373EE2">
        <w:rPr>
          <w:iCs/>
        </w:rPr>
        <w:t xml:space="preserve"> findings and identify ways to refine </w:t>
      </w:r>
      <w:r w:rsidR="00CC0549">
        <w:rPr>
          <w:iCs/>
        </w:rPr>
        <w:t xml:space="preserve">the </w:t>
      </w:r>
      <w:r w:rsidRPr="00643C18" w:rsidR="00373EE2">
        <w:rPr>
          <w:iCs/>
        </w:rPr>
        <w:t>implementation</w:t>
      </w:r>
      <w:r w:rsidR="00B371DD">
        <w:rPr>
          <w:iCs/>
        </w:rPr>
        <w:t xml:space="preserve"> of each strategy</w:t>
      </w:r>
      <w:r w:rsidRPr="00643C18" w:rsidR="00373EE2">
        <w:rPr>
          <w:iCs/>
        </w:rPr>
        <w:t xml:space="preserve">. </w:t>
      </w:r>
    </w:p>
    <w:p w:rsidR="00D1047D" w:rsidP="009C2AFE" w:rsidRDefault="00A35985" w14:paraId="1B94594B" w14:textId="4963FD5A">
      <w:pPr>
        <w:spacing w:after="240" w:line="240" w:lineRule="auto"/>
        <w:rPr>
          <w:iCs/>
        </w:rPr>
      </w:pPr>
      <w:r w:rsidRPr="00643C18">
        <w:rPr>
          <w:iCs/>
        </w:rPr>
        <w:t xml:space="preserve">The lessons learned </w:t>
      </w:r>
      <w:r w:rsidRPr="00643C18" w:rsidR="009B4A26">
        <w:rPr>
          <w:iCs/>
        </w:rPr>
        <w:t xml:space="preserve">from </w:t>
      </w:r>
      <w:r w:rsidRPr="00643C18">
        <w:rPr>
          <w:iCs/>
        </w:rPr>
        <w:t>the</w:t>
      </w:r>
      <w:r w:rsidRPr="00643C18" w:rsidR="009B4A26">
        <w:rPr>
          <w:iCs/>
        </w:rPr>
        <w:t xml:space="preserve"> </w:t>
      </w:r>
      <w:r w:rsidR="005C5B11">
        <w:rPr>
          <w:iCs/>
        </w:rPr>
        <w:t>RCLs</w:t>
      </w:r>
      <w:r w:rsidRPr="00643C18">
        <w:rPr>
          <w:iCs/>
        </w:rPr>
        <w:t xml:space="preserve"> will inform the feasibility and design of </w:t>
      </w:r>
      <w:r w:rsidRPr="00643C18" w:rsidR="00690659">
        <w:rPr>
          <w:iCs/>
        </w:rPr>
        <w:t>two</w:t>
      </w:r>
      <w:r w:rsidRPr="00643C18">
        <w:rPr>
          <w:iCs/>
        </w:rPr>
        <w:t xml:space="preserve"> </w:t>
      </w:r>
      <w:r w:rsidR="00FF3DA4">
        <w:rPr>
          <w:iCs/>
        </w:rPr>
        <w:t xml:space="preserve">potential </w:t>
      </w:r>
      <w:r w:rsidRPr="00643C18">
        <w:rPr>
          <w:iCs/>
        </w:rPr>
        <w:t xml:space="preserve">future </w:t>
      </w:r>
      <w:r w:rsidRPr="00643C18" w:rsidR="00561BEE">
        <w:rPr>
          <w:iCs/>
        </w:rPr>
        <w:t xml:space="preserve">summative </w:t>
      </w:r>
      <w:r w:rsidRPr="00643C18">
        <w:rPr>
          <w:iCs/>
        </w:rPr>
        <w:t>stud</w:t>
      </w:r>
      <w:r w:rsidRPr="00643C18" w:rsidR="00690659">
        <w:rPr>
          <w:iCs/>
        </w:rPr>
        <w:t>ies</w:t>
      </w:r>
      <w:r w:rsidRPr="00643C18">
        <w:rPr>
          <w:iCs/>
        </w:rPr>
        <w:t xml:space="preserve"> to measure whether </w:t>
      </w:r>
      <w:r w:rsidRPr="00643C18" w:rsidR="00643C18">
        <w:rPr>
          <w:iCs/>
        </w:rPr>
        <w:t>each strategy can</w:t>
      </w:r>
      <w:r w:rsidRPr="00643C18" w:rsidR="006A0542">
        <w:rPr>
          <w:iCs/>
        </w:rPr>
        <w:t xml:space="preserve"> </w:t>
      </w:r>
      <w:r w:rsidRPr="00643C18">
        <w:rPr>
          <w:iCs/>
        </w:rPr>
        <w:t>succe</w:t>
      </w:r>
      <w:r w:rsidRPr="00643C18" w:rsidR="006A0542">
        <w:rPr>
          <w:iCs/>
        </w:rPr>
        <w:t>ed</w:t>
      </w:r>
      <w:r w:rsidRPr="00643C18">
        <w:rPr>
          <w:iCs/>
        </w:rPr>
        <w:t xml:space="preserve"> in </w:t>
      </w:r>
      <w:r w:rsidR="00B371DD">
        <w:rPr>
          <w:iCs/>
        </w:rPr>
        <w:t>improving facilitation and</w:t>
      </w:r>
      <w:r w:rsidRPr="00643C18">
        <w:rPr>
          <w:iCs/>
        </w:rPr>
        <w:t xml:space="preserve"> youth outcomes.</w:t>
      </w:r>
      <w:r w:rsidRPr="00643C18" w:rsidR="001610CB">
        <w:rPr>
          <w:iCs/>
        </w:rPr>
        <w:t xml:space="preserve"> </w:t>
      </w:r>
      <w:r w:rsidR="00D1047D">
        <w:rPr>
          <w:iCs/>
        </w:rPr>
        <w:t xml:space="preserve">ACF and their grantees will be able use </w:t>
      </w:r>
      <w:r w:rsidRPr="00643C18">
        <w:rPr>
          <w:iCs/>
        </w:rPr>
        <w:t xml:space="preserve">the information collected through this request to revise and strengthen the </w:t>
      </w:r>
      <w:r w:rsidRPr="00643C18" w:rsidR="00561BEE">
        <w:rPr>
          <w:iCs/>
        </w:rPr>
        <w:t xml:space="preserve">facilitation strategies </w:t>
      </w:r>
      <w:r w:rsidRPr="00643C18" w:rsidR="006A0542">
        <w:rPr>
          <w:iCs/>
        </w:rPr>
        <w:t xml:space="preserve">in advance </w:t>
      </w:r>
      <w:r w:rsidRPr="00643C18" w:rsidR="00CE6863">
        <w:rPr>
          <w:iCs/>
        </w:rPr>
        <w:t xml:space="preserve">of </w:t>
      </w:r>
      <w:r w:rsidR="00D1047D">
        <w:rPr>
          <w:iCs/>
        </w:rPr>
        <w:t xml:space="preserve">these </w:t>
      </w:r>
      <w:r w:rsidR="008F5397">
        <w:rPr>
          <w:iCs/>
        </w:rPr>
        <w:t xml:space="preserve">two </w:t>
      </w:r>
      <w:r w:rsidR="00EE2D10">
        <w:rPr>
          <w:iCs/>
        </w:rPr>
        <w:t>possible future</w:t>
      </w:r>
      <w:r w:rsidRPr="00643C18" w:rsidR="00EE2D10">
        <w:rPr>
          <w:iCs/>
        </w:rPr>
        <w:t xml:space="preserve"> summative</w:t>
      </w:r>
      <w:r w:rsidRPr="00643C18" w:rsidR="00561BEE">
        <w:rPr>
          <w:iCs/>
        </w:rPr>
        <w:t xml:space="preserve"> </w:t>
      </w:r>
      <w:r w:rsidRPr="00643C18" w:rsidR="00CE6863">
        <w:rPr>
          <w:iCs/>
        </w:rPr>
        <w:t>evaluation</w:t>
      </w:r>
      <w:r w:rsidR="00EE2D10">
        <w:rPr>
          <w:iCs/>
        </w:rPr>
        <w:t>s</w:t>
      </w:r>
      <w:r w:rsidRPr="00643C18" w:rsidR="00CE6863">
        <w:rPr>
          <w:iCs/>
        </w:rPr>
        <w:t xml:space="preserve">. </w:t>
      </w:r>
      <w:r w:rsidR="00F64A0A">
        <w:rPr>
          <w:iCs/>
        </w:rPr>
        <w:t>One</w:t>
      </w:r>
      <w:r w:rsidR="002466B6">
        <w:rPr>
          <w:iCs/>
        </w:rPr>
        <w:t xml:space="preserve"> f</w:t>
      </w:r>
      <w:r w:rsidR="00D1047D">
        <w:rPr>
          <w:iCs/>
        </w:rPr>
        <w:t xml:space="preserve">ull </w:t>
      </w:r>
      <w:r w:rsidR="00F311E1">
        <w:rPr>
          <w:iCs/>
        </w:rPr>
        <w:t>ICR</w:t>
      </w:r>
      <w:r w:rsidR="00D1047D">
        <w:rPr>
          <w:iCs/>
        </w:rPr>
        <w:t xml:space="preserve"> </w:t>
      </w:r>
      <w:r w:rsidR="002466B6">
        <w:rPr>
          <w:iCs/>
        </w:rPr>
        <w:t xml:space="preserve">for </w:t>
      </w:r>
      <w:r w:rsidR="008F5397">
        <w:rPr>
          <w:iCs/>
        </w:rPr>
        <w:t xml:space="preserve">these two summative evaluations </w:t>
      </w:r>
      <w:r w:rsidR="00D1047D">
        <w:rPr>
          <w:iCs/>
        </w:rPr>
        <w:t xml:space="preserve">would be developed and submitted to OMB. </w:t>
      </w:r>
    </w:p>
    <w:p w:rsidR="00A36134" w:rsidP="009C2AFE" w:rsidRDefault="00A36134" w14:paraId="12840CC4" w14:textId="2B7AA839">
      <w:pPr>
        <w:spacing w:after="240" w:line="240" w:lineRule="auto"/>
        <w:rPr>
          <w:rFonts w:cstheme="minorHAnsi"/>
        </w:rPr>
      </w:pPr>
      <w:r w:rsidRPr="00643C18">
        <w:rPr>
          <w:iCs/>
        </w:rPr>
        <w:t xml:space="preserve">The information collected is meant to contribute to the body of knowledge on ACF programs. </w:t>
      </w:r>
      <w:r w:rsidRPr="00643C18" w:rsidR="00CD7A29">
        <w:rPr>
          <w:iCs/>
        </w:rPr>
        <w:t xml:space="preserve">However, federal </w:t>
      </w:r>
      <w:r w:rsidRPr="00643C18" w:rsidR="00427584">
        <w:rPr>
          <w:iCs/>
        </w:rPr>
        <w:t>decision</w:t>
      </w:r>
      <w:r w:rsidR="00427584">
        <w:rPr>
          <w:iCs/>
        </w:rPr>
        <w:t>-</w:t>
      </w:r>
      <w:r w:rsidRPr="00643C18" w:rsidR="00CD7A29">
        <w:rPr>
          <w:iCs/>
        </w:rPr>
        <w:t>makers will not use the collected information as the principal basis for creating policy or making policy decisions. Moreover, the information is not expected to meet the threshold of influential or highly influential scientific information</w:t>
      </w:r>
      <w:r w:rsidRPr="00523B1D" w:rsidR="00CD7A29">
        <w:rPr>
          <w:rFonts w:cstheme="minorHAnsi"/>
        </w:rPr>
        <w:t>.</w:t>
      </w:r>
    </w:p>
    <w:p w:rsidRPr="00922D8F" w:rsidR="004328A4" w:rsidP="009C2AFE" w:rsidRDefault="00CE6863" w14:paraId="57EB8C37" w14:textId="68DA4FA7">
      <w:pPr>
        <w:spacing w:after="60"/>
        <w:jc w:val="both"/>
        <w:rPr>
          <w:i/>
        </w:rPr>
      </w:pPr>
      <w:r w:rsidRPr="00922D8F">
        <w:rPr>
          <w:i/>
        </w:rPr>
        <w:t>Study Objectives</w:t>
      </w:r>
    </w:p>
    <w:p w:rsidR="00CE6863" w:rsidP="00643C18" w:rsidRDefault="00FF3DA4" w14:paraId="1A2EB048" w14:textId="71B893F6">
      <w:pPr>
        <w:spacing w:after="0"/>
        <w:jc w:val="both"/>
        <w:rPr>
          <w:iCs/>
        </w:rPr>
      </w:pPr>
      <w:bookmarkStart w:name="_Hlk81292211" w:id="2"/>
      <w:r>
        <w:rPr>
          <w:iCs/>
        </w:rPr>
        <w:t xml:space="preserve">Both </w:t>
      </w:r>
      <w:r w:rsidR="004E0C20">
        <w:rPr>
          <w:iCs/>
        </w:rPr>
        <w:t>p</w:t>
      </w:r>
      <w:r w:rsidR="00CE6863">
        <w:rPr>
          <w:iCs/>
        </w:rPr>
        <w:t>roof-of-</w:t>
      </w:r>
      <w:r w:rsidR="004E0C20">
        <w:rPr>
          <w:iCs/>
        </w:rPr>
        <w:t>c</w:t>
      </w:r>
      <w:r w:rsidR="00CE6863">
        <w:rPr>
          <w:iCs/>
        </w:rPr>
        <w:t>oncept stud</w:t>
      </w:r>
      <w:r>
        <w:rPr>
          <w:iCs/>
        </w:rPr>
        <w:t xml:space="preserve">ies have </w:t>
      </w:r>
      <w:r w:rsidR="00CE6863">
        <w:rPr>
          <w:iCs/>
        </w:rPr>
        <w:t xml:space="preserve">three </w:t>
      </w:r>
      <w:r>
        <w:rPr>
          <w:iCs/>
        </w:rPr>
        <w:t xml:space="preserve">common </w:t>
      </w:r>
      <w:r w:rsidR="00CE6863">
        <w:rPr>
          <w:iCs/>
        </w:rPr>
        <w:t>objectives:</w:t>
      </w:r>
    </w:p>
    <w:p w:rsidR="00CE6863" w:rsidP="00097D64" w:rsidRDefault="00D10E1C" w14:paraId="396B5B5F" w14:textId="629700B8">
      <w:pPr>
        <w:pStyle w:val="ListParagraph"/>
        <w:numPr>
          <w:ilvl w:val="0"/>
          <w:numId w:val="2"/>
        </w:numPr>
        <w:spacing w:after="120" w:line="240" w:lineRule="auto"/>
        <w:jc w:val="both"/>
        <w:rPr>
          <w:iCs/>
        </w:rPr>
      </w:pPr>
      <w:r>
        <w:rPr>
          <w:iCs/>
        </w:rPr>
        <w:t xml:space="preserve">To </w:t>
      </w:r>
      <w:r w:rsidR="00DD1904">
        <w:rPr>
          <w:iCs/>
        </w:rPr>
        <w:t xml:space="preserve">implement and </w:t>
      </w:r>
      <w:r w:rsidR="001A50F9">
        <w:rPr>
          <w:iCs/>
        </w:rPr>
        <w:t xml:space="preserve">assess a facilitator training on </w:t>
      </w:r>
      <w:r w:rsidR="00F311E1">
        <w:rPr>
          <w:iCs/>
        </w:rPr>
        <w:t>each</w:t>
      </w:r>
      <w:r w:rsidR="00D330EA">
        <w:rPr>
          <w:iCs/>
        </w:rPr>
        <w:t xml:space="preserve"> of </w:t>
      </w:r>
      <w:r w:rsidR="00F311E1">
        <w:rPr>
          <w:iCs/>
        </w:rPr>
        <w:t xml:space="preserve">the </w:t>
      </w:r>
      <w:r w:rsidR="00D330EA">
        <w:rPr>
          <w:iCs/>
        </w:rPr>
        <w:t>two</w:t>
      </w:r>
      <w:r w:rsidR="00FF3DA4">
        <w:rPr>
          <w:iCs/>
        </w:rPr>
        <w:t xml:space="preserve"> </w:t>
      </w:r>
      <w:r w:rsidR="00D46603">
        <w:rPr>
          <w:iCs/>
        </w:rPr>
        <w:t xml:space="preserve">facilitation </w:t>
      </w:r>
      <w:r w:rsidR="00CE6863">
        <w:rPr>
          <w:iCs/>
        </w:rPr>
        <w:t>strateg</w:t>
      </w:r>
      <w:r w:rsidR="00D330EA">
        <w:rPr>
          <w:iCs/>
        </w:rPr>
        <w:t>ies</w:t>
      </w:r>
    </w:p>
    <w:p w:rsidRPr="00411EFE" w:rsidR="00CE6863" w:rsidP="00097D64" w:rsidRDefault="00D10E1C" w14:paraId="675A08C4" w14:textId="57422904">
      <w:pPr>
        <w:pStyle w:val="ListParagraph"/>
        <w:numPr>
          <w:ilvl w:val="0"/>
          <w:numId w:val="2"/>
        </w:numPr>
        <w:spacing w:after="120" w:line="240" w:lineRule="auto"/>
        <w:jc w:val="both"/>
        <w:rPr>
          <w:iCs/>
        </w:rPr>
      </w:pPr>
      <w:r>
        <w:rPr>
          <w:iCs/>
        </w:rPr>
        <w:t>To i</w:t>
      </w:r>
      <w:r w:rsidR="00CE6863">
        <w:rPr>
          <w:iCs/>
        </w:rPr>
        <w:t xml:space="preserve">dentify and test any ongoing supports needed to </w:t>
      </w:r>
      <w:r w:rsidR="001A50F9">
        <w:rPr>
          <w:iCs/>
        </w:rPr>
        <w:t xml:space="preserve">strengthen the implementation of the two strategies </w:t>
      </w:r>
    </w:p>
    <w:p w:rsidRPr="00FB0C76" w:rsidR="004328A4" w:rsidP="00097D64" w:rsidRDefault="00C841A9" w14:paraId="5B5CEC90" w14:textId="6226F130">
      <w:pPr>
        <w:pStyle w:val="ListParagraph"/>
        <w:numPr>
          <w:ilvl w:val="0"/>
          <w:numId w:val="2"/>
        </w:numPr>
        <w:spacing w:after="240" w:line="240" w:lineRule="auto"/>
        <w:jc w:val="both"/>
        <w:rPr>
          <w:iCs/>
        </w:rPr>
      </w:pPr>
      <w:r>
        <w:rPr>
          <w:iCs/>
        </w:rPr>
        <w:t>To a</w:t>
      </w:r>
      <w:r w:rsidR="00CE6863">
        <w:rPr>
          <w:iCs/>
        </w:rPr>
        <w:t xml:space="preserve">ssess the feasibility of </w:t>
      </w:r>
      <w:r w:rsidRPr="00CE6863" w:rsidR="00CE6863">
        <w:rPr>
          <w:iCs/>
        </w:rPr>
        <w:t xml:space="preserve">replicating the training and use of </w:t>
      </w:r>
      <w:r w:rsidR="00500389">
        <w:rPr>
          <w:iCs/>
        </w:rPr>
        <w:t xml:space="preserve">ongoing support </w:t>
      </w:r>
      <w:r w:rsidRPr="00CE6863" w:rsidR="00CE6863">
        <w:rPr>
          <w:iCs/>
        </w:rPr>
        <w:t>with fidelity on a larger scale</w:t>
      </w:r>
      <w:r w:rsidR="007B5213">
        <w:rPr>
          <w:iCs/>
        </w:rPr>
        <w:t xml:space="preserve"> to conduct summative evaluations</w:t>
      </w:r>
    </w:p>
    <w:bookmarkEnd w:id="2"/>
    <w:p w:rsidRPr="00922D8F" w:rsidR="004328A4" w:rsidP="009C2AFE" w:rsidRDefault="004328A4" w14:paraId="5C99A251" w14:textId="13D93198">
      <w:pPr>
        <w:spacing w:after="60"/>
        <w:jc w:val="both"/>
        <w:rPr>
          <w:i/>
        </w:rPr>
      </w:pPr>
      <w:r w:rsidRPr="00922D8F">
        <w:rPr>
          <w:i/>
        </w:rPr>
        <w:t>Study Design</w:t>
      </w:r>
    </w:p>
    <w:p w:rsidR="00B36A47" w:rsidP="009C2AFE" w:rsidRDefault="00D46539" w14:paraId="1E00D6D6" w14:textId="33C4D44C">
      <w:pPr>
        <w:spacing w:after="240" w:line="240" w:lineRule="auto"/>
        <w:rPr>
          <w:iCs/>
        </w:rPr>
      </w:pPr>
      <w:r>
        <w:rPr>
          <w:iCs/>
        </w:rPr>
        <w:t>To conduct the proof-of-concept</w:t>
      </w:r>
      <w:r w:rsidR="00B36A47">
        <w:rPr>
          <w:iCs/>
        </w:rPr>
        <w:t xml:space="preserve"> pilot</w:t>
      </w:r>
      <w:r>
        <w:rPr>
          <w:iCs/>
        </w:rPr>
        <w:t xml:space="preserve"> </w:t>
      </w:r>
      <w:r w:rsidR="00B36A47">
        <w:rPr>
          <w:iCs/>
        </w:rPr>
        <w:t>studies</w:t>
      </w:r>
      <w:r>
        <w:rPr>
          <w:iCs/>
        </w:rPr>
        <w:t xml:space="preserve">, the team will recruit up to </w:t>
      </w:r>
      <w:r w:rsidR="00C00C7F">
        <w:rPr>
          <w:iCs/>
        </w:rPr>
        <w:t xml:space="preserve">nine </w:t>
      </w:r>
      <w:r>
        <w:rPr>
          <w:iCs/>
        </w:rPr>
        <w:t xml:space="preserve">sites, with up to </w:t>
      </w:r>
      <w:r w:rsidR="00C00C7F">
        <w:rPr>
          <w:iCs/>
        </w:rPr>
        <w:t xml:space="preserve">five </w:t>
      </w:r>
      <w:r>
        <w:rPr>
          <w:iCs/>
        </w:rPr>
        <w:t>sites</w:t>
      </w:r>
      <w:r w:rsidR="00B36A47">
        <w:rPr>
          <w:iCs/>
        </w:rPr>
        <w:t xml:space="preserve"> specifically chose</w:t>
      </w:r>
      <w:r w:rsidR="00F84F1D">
        <w:rPr>
          <w:iCs/>
        </w:rPr>
        <w:t>n</w:t>
      </w:r>
      <w:r>
        <w:rPr>
          <w:iCs/>
        </w:rPr>
        <w:t xml:space="preserve"> </w:t>
      </w:r>
      <w:r w:rsidR="00D8372D">
        <w:rPr>
          <w:iCs/>
        </w:rPr>
        <w:t xml:space="preserve">for </w:t>
      </w:r>
      <w:r>
        <w:rPr>
          <w:iCs/>
        </w:rPr>
        <w:t xml:space="preserve">the </w:t>
      </w:r>
      <w:r w:rsidR="004E0C20">
        <w:rPr>
          <w:iCs/>
        </w:rPr>
        <w:t xml:space="preserve">co-regulation </w:t>
      </w:r>
      <w:r>
        <w:rPr>
          <w:iCs/>
        </w:rPr>
        <w:t xml:space="preserve">strategy </w:t>
      </w:r>
      <w:r w:rsidR="00B36A47">
        <w:rPr>
          <w:iCs/>
        </w:rPr>
        <w:t xml:space="preserve">study </w:t>
      </w:r>
      <w:r>
        <w:rPr>
          <w:iCs/>
        </w:rPr>
        <w:t xml:space="preserve">and a separate set of up to </w:t>
      </w:r>
      <w:r w:rsidR="00C00C7F">
        <w:rPr>
          <w:iCs/>
        </w:rPr>
        <w:t xml:space="preserve">four </w:t>
      </w:r>
      <w:r>
        <w:rPr>
          <w:iCs/>
        </w:rPr>
        <w:t xml:space="preserve">sites </w:t>
      </w:r>
      <w:r w:rsidR="00B36A47">
        <w:rPr>
          <w:iCs/>
        </w:rPr>
        <w:t xml:space="preserve">specifically chosen </w:t>
      </w:r>
      <w:r w:rsidR="00D8372D">
        <w:rPr>
          <w:iCs/>
        </w:rPr>
        <w:t xml:space="preserve">for </w:t>
      </w:r>
      <w:r>
        <w:rPr>
          <w:iCs/>
        </w:rPr>
        <w:t>the Heritage Method</w:t>
      </w:r>
      <w:r w:rsidR="00B36A47">
        <w:rPr>
          <w:iCs/>
        </w:rPr>
        <w:t xml:space="preserve"> study</w:t>
      </w:r>
      <w:r>
        <w:rPr>
          <w:iCs/>
        </w:rPr>
        <w:t xml:space="preserve">. </w:t>
      </w:r>
    </w:p>
    <w:p w:rsidR="00FB0C76" w:rsidP="009C2AFE" w:rsidRDefault="00CB3F0D" w14:paraId="0E506140" w14:textId="23C83821">
      <w:pPr>
        <w:spacing w:after="240" w:line="240" w:lineRule="auto"/>
        <w:rPr>
          <w:iCs/>
        </w:rPr>
      </w:pPr>
      <w:r>
        <w:rPr>
          <w:iCs/>
        </w:rPr>
        <w:t xml:space="preserve">Sites </w:t>
      </w:r>
      <w:r w:rsidR="001C050B">
        <w:rPr>
          <w:iCs/>
        </w:rPr>
        <w:t>will participate in facilitator training</w:t>
      </w:r>
      <w:r w:rsidR="00D8372D">
        <w:rPr>
          <w:iCs/>
        </w:rPr>
        <w:t xml:space="preserve">, use the strategies when implementing their SRAE program, and complete </w:t>
      </w:r>
      <w:r w:rsidR="001C050B">
        <w:rPr>
          <w:iCs/>
        </w:rPr>
        <w:t>data collection activities</w:t>
      </w:r>
      <w:r w:rsidR="00F82ED9">
        <w:rPr>
          <w:iCs/>
        </w:rPr>
        <w:t xml:space="preserve">. For more information about </w:t>
      </w:r>
      <w:r w:rsidR="00D8372D">
        <w:rPr>
          <w:iCs/>
        </w:rPr>
        <w:t xml:space="preserve">the </w:t>
      </w:r>
      <w:r w:rsidR="00F82ED9">
        <w:rPr>
          <w:iCs/>
        </w:rPr>
        <w:t>sites</w:t>
      </w:r>
      <w:r w:rsidR="00D8372D">
        <w:rPr>
          <w:iCs/>
        </w:rPr>
        <w:t xml:space="preserve"> to be recruited</w:t>
      </w:r>
      <w:r w:rsidR="00F82ED9">
        <w:rPr>
          <w:iCs/>
        </w:rPr>
        <w:t>, see Supporting Statement B</w:t>
      </w:r>
      <w:r w:rsidR="00457B4A">
        <w:rPr>
          <w:iCs/>
        </w:rPr>
        <w:t>, Section B2</w:t>
      </w:r>
      <w:r w:rsidR="00F82ED9">
        <w:rPr>
          <w:iCs/>
        </w:rPr>
        <w:t xml:space="preserve">.  </w:t>
      </w:r>
    </w:p>
    <w:p w:rsidR="00B8655F" w:rsidP="0043068D" w:rsidRDefault="0043068D" w14:paraId="49A8D9EE" w14:textId="221E9B7C">
      <w:pPr>
        <w:spacing w:after="240" w:line="240" w:lineRule="auto"/>
      </w:pPr>
      <w:r w:rsidRPr="00AF1B85">
        <w:rPr>
          <w:iCs/>
        </w:rPr>
        <w:t>F</w:t>
      </w:r>
      <w:r w:rsidRPr="00AF1B85" w:rsidR="00B8655F">
        <w:rPr>
          <w:iCs/>
        </w:rPr>
        <w:t xml:space="preserve">acilitators at </w:t>
      </w:r>
      <w:r w:rsidRPr="00AF1B85" w:rsidR="00CB3F0D">
        <w:rPr>
          <w:iCs/>
        </w:rPr>
        <w:t xml:space="preserve">recruited </w:t>
      </w:r>
      <w:r w:rsidRPr="00AF1B85" w:rsidR="00B8655F">
        <w:rPr>
          <w:iCs/>
        </w:rPr>
        <w:t xml:space="preserve">sites will receive training </w:t>
      </w:r>
      <w:r w:rsidRPr="00AF1B85" w:rsidR="00832E08">
        <w:rPr>
          <w:iCs/>
        </w:rPr>
        <w:t>in</w:t>
      </w:r>
      <w:r w:rsidRPr="00AF1B85" w:rsidR="00B8655F">
        <w:rPr>
          <w:iCs/>
        </w:rPr>
        <w:t xml:space="preserve"> </w:t>
      </w:r>
      <w:r w:rsidRPr="00AF1B85" w:rsidR="00D8372D">
        <w:rPr>
          <w:iCs/>
        </w:rPr>
        <w:t xml:space="preserve">one of the </w:t>
      </w:r>
      <w:r w:rsidRPr="009C2AFE" w:rsidR="00D8372D">
        <w:t>facilitation</w:t>
      </w:r>
      <w:r w:rsidRPr="0043068D" w:rsidR="00D8372D">
        <w:rPr>
          <w:iCs/>
        </w:rPr>
        <w:t xml:space="preserve"> strategies. </w:t>
      </w:r>
      <w:r w:rsidRPr="0043068D" w:rsidR="006C1F26">
        <w:rPr>
          <w:iCs/>
        </w:rPr>
        <w:t>Facilitators will complete pre- and post-training facilitator survey</w:t>
      </w:r>
      <w:r w:rsidRPr="0043068D" w:rsidR="003D44BE">
        <w:rPr>
          <w:iCs/>
        </w:rPr>
        <w:t>s</w:t>
      </w:r>
      <w:r w:rsidRPr="0043068D" w:rsidR="006C1F26">
        <w:rPr>
          <w:iCs/>
        </w:rPr>
        <w:t xml:space="preserve"> to </w:t>
      </w:r>
      <w:r w:rsidRPr="0043068D" w:rsidR="000A2044">
        <w:rPr>
          <w:iCs/>
        </w:rPr>
        <w:t xml:space="preserve">learn about their experience with </w:t>
      </w:r>
      <w:r w:rsidRPr="0043068D" w:rsidR="006C1F26">
        <w:rPr>
          <w:iCs/>
        </w:rPr>
        <w:t>the training (</w:t>
      </w:r>
      <w:r w:rsidR="00455B3E">
        <w:rPr>
          <w:rFonts w:eastAsia="Times New Roman" w:cstheme="minorHAnsi"/>
          <w:color w:val="000000"/>
        </w:rPr>
        <w:t xml:space="preserve">Appendix A. </w:t>
      </w:r>
      <w:r w:rsidRPr="00455B3E" w:rsidR="00455B3E">
        <w:rPr>
          <w:rFonts w:eastAsia="Times New Roman" w:cstheme="minorHAnsi"/>
          <w:color w:val="000000"/>
        </w:rPr>
        <w:t>Facilitator Survey Invitation Email</w:t>
      </w:r>
      <w:r w:rsidR="00455B3E">
        <w:rPr>
          <w:rFonts w:eastAsia="Times New Roman" w:cstheme="minorHAnsi"/>
          <w:color w:val="000000"/>
        </w:rPr>
        <w:t>;</w:t>
      </w:r>
      <w:r w:rsidRPr="00140CC2" w:rsidR="00455B3E">
        <w:rPr>
          <w:rFonts w:eastAsia="Times New Roman" w:cstheme="minorHAnsi"/>
          <w:color w:val="000000"/>
        </w:rPr>
        <w:t xml:space="preserve"> </w:t>
      </w:r>
      <w:r w:rsidRPr="00140CC2" w:rsidR="00525B31">
        <w:rPr>
          <w:rFonts w:eastAsia="Times New Roman" w:cstheme="minorHAnsi"/>
          <w:color w:val="000000"/>
        </w:rPr>
        <w:t>Instrument 1. Facilitator Pre-Training Survey; and Instrument 2. Facilitator Post-Training Survey</w:t>
      </w:r>
      <w:r w:rsidRPr="004409A6" w:rsidR="006C1F26">
        <w:rPr>
          <w:iCs/>
        </w:rPr>
        <w:t xml:space="preserve">). </w:t>
      </w:r>
      <w:r w:rsidRPr="0043068D" w:rsidR="000A2044">
        <w:rPr>
          <w:iCs/>
        </w:rPr>
        <w:t xml:space="preserve">Following training, facilitators will </w:t>
      </w:r>
      <w:r w:rsidRPr="0043068D">
        <w:rPr>
          <w:iCs/>
        </w:rPr>
        <w:t>implement</w:t>
      </w:r>
      <w:r w:rsidRPr="00AF1B85" w:rsidR="000A2044">
        <w:rPr>
          <w:iCs/>
        </w:rPr>
        <w:t xml:space="preserve"> the strategies</w:t>
      </w:r>
      <w:r w:rsidRPr="00AF1B85">
        <w:rPr>
          <w:iCs/>
        </w:rPr>
        <w:t xml:space="preserve"> into the</w:t>
      </w:r>
      <w:r w:rsidR="00E74FF8">
        <w:rPr>
          <w:iCs/>
        </w:rPr>
        <w:t>ir</w:t>
      </w:r>
      <w:r w:rsidRPr="00AF1B85">
        <w:rPr>
          <w:iCs/>
        </w:rPr>
        <w:t xml:space="preserve"> SRAE programming</w:t>
      </w:r>
      <w:r w:rsidRPr="00140CC2">
        <w:rPr>
          <w:iCs/>
        </w:rPr>
        <w:t>. They will</w:t>
      </w:r>
      <w:r w:rsidRPr="00AF1B85" w:rsidR="000A2044">
        <w:rPr>
          <w:iCs/>
        </w:rPr>
        <w:t xml:space="preserve"> receive additional support </w:t>
      </w:r>
      <w:r w:rsidRPr="00AF1B85" w:rsidR="00A27AD3">
        <w:rPr>
          <w:iCs/>
        </w:rPr>
        <w:t xml:space="preserve">to implement the strategies, </w:t>
      </w:r>
      <w:r w:rsidRPr="00AF1B85" w:rsidR="000A2044">
        <w:rPr>
          <w:iCs/>
        </w:rPr>
        <w:t>as needed.</w:t>
      </w:r>
      <w:r w:rsidRPr="0043068D" w:rsidR="00B8655F">
        <w:rPr>
          <w:rFonts w:eastAsia="Times New Roman"/>
        </w:rPr>
        <w:t xml:space="preserve"> </w:t>
      </w:r>
      <w:r w:rsidR="003148A2">
        <w:t xml:space="preserve">During implementation, </w:t>
      </w:r>
      <w:r w:rsidRPr="003148A2" w:rsidR="003148A2">
        <w:t xml:space="preserve">sites will </w:t>
      </w:r>
      <w:r w:rsidR="00940A68">
        <w:t>participate in</w:t>
      </w:r>
      <w:r w:rsidRPr="003148A2" w:rsidR="003148A2">
        <w:t xml:space="preserve"> </w:t>
      </w:r>
      <w:r w:rsidR="00224860">
        <w:t>RCL</w:t>
      </w:r>
      <w:r w:rsidR="000A2044">
        <w:t xml:space="preserve"> to assess </w:t>
      </w:r>
      <w:r w:rsidRPr="0043068D" w:rsidR="000A2044">
        <w:rPr>
          <w:rFonts w:eastAsia="Times New Roman" w:cstheme="minorHAnsi"/>
          <w:bCs/>
          <w:color w:val="000000"/>
        </w:rPr>
        <w:t>and</w:t>
      </w:r>
      <w:r w:rsidR="000A2044">
        <w:t xml:space="preserve"> refine use of </w:t>
      </w:r>
      <w:r w:rsidRPr="003148A2" w:rsidR="003148A2">
        <w:t xml:space="preserve">the strategies. We expect that each site will complete </w:t>
      </w:r>
      <w:r w:rsidR="003148A2">
        <w:t>two</w:t>
      </w:r>
      <w:r w:rsidRPr="003148A2" w:rsidR="003148A2">
        <w:t xml:space="preserve"> </w:t>
      </w:r>
      <w:r w:rsidR="000A2044">
        <w:t>learning</w:t>
      </w:r>
      <w:r w:rsidRPr="003148A2" w:rsidR="000A2044">
        <w:t xml:space="preserve"> </w:t>
      </w:r>
      <w:r w:rsidRPr="003148A2" w:rsidR="003148A2">
        <w:t xml:space="preserve">cycles. </w:t>
      </w:r>
      <w:r w:rsidR="00224860">
        <w:t>RCL activities</w:t>
      </w:r>
      <w:r w:rsidRPr="003148A2" w:rsidR="003148A2">
        <w:t xml:space="preserve"> </w:t>
      </w:r>
      <w:r w:rsidR="00140CC2">
        <w:t xml:space="preserve">are expected to take place over a </w:t>
      </w:r>
      <w:proofErr w:type="gramStart"/>
      <w:r w:rsidR="00140CC2">
        <w:t>three month</w:t>
      </w:r>
      <w:proofErr w:type="gramEnd"/>
      <w:r w:rsidR="00140CC2">
        <w:t xml:space="preserve"> period. </w:t>
      </w:r>
    </w:p>
    <w:p w:rsidRPr="001A6346" w:rsidR="00080EE2" w:rsidP="009C2AFE" w:rsidRDefault="00CF520B" w14:paraId="09DAC005" w14:textId="0D61A065">
      <w:pPr>
        <w:spacing w:after="240" w:line="240" w:lineRule="auto"/>
        <w:rPr>
          <w:iCs/>
        </w:rPr>
      </w:pPr>
      <w:r w:rsidRPr="001A6346">
        <w:rPr>
          <w:iCs/>
        </w:rPr>
        <w:t xml:space="preserve">Each </w:t>
      </w:r>
      <w:r w:rsidR="00A27AD3">
        <w:rPr>
          <w:iCs/>
        </w:rPr>
        <w:t xml:space="preserve">learning </w:t>
      </w:r>
      <w:r w:rsidRPr="001A6346">
        <w:rPr>
          <w:iCs/>
        </w:rPr>
        <w:t xml:space="preserve">cycle will last approximately four weeks. </w:t>
      </w:r>
      <w:r w:rsidRPr="006C1F26" w:rsidR="006C1F26">
        <w:rPr>
          <w:iCs/>
        </w:rPr>
        <w:t xml:space="preserve">During a cycle, </w:t>
      </w:r>
      <w:r w:rsidRPr="001A6346" w:rsidR="006C1F26">
        <w:rPr>
          <w:iCs/>
        </w:rPr>
        <w:t xml:space="preserve">facilitators will implement the strategy with a group of </w:t>
      </w:r>
      <w:r w:rsidR="00B36A47">
        <w:rPr>
          <w:iCs/>
        </w:rPr>
        <w:t xml:space="preserve">youth </w:t>
      </w:r>
      <w:r w:rsidRPr="001A6346" w:rsidR="006C1F26">
        <w:rPr>
          <w:iCs/>
        </w:rPr>
        <w:t xml:space="preserve">program participants. </w:t>
      </w:r>
      <w:r w:rsidRPr="001A6346" w:rsidR="00E86187">
        <w:rPr>
          <w:iCs/>
        </w:rPr>
        <w:t xml:space="preserve">Toward the end of </w:t>
      </w:r>
      <w:r w:rsidRPr="001A6346" w:rsidR="00D809FA">
        <w:rPr>
          <w:iCs/>
        </w:rPr>
        <w:t>a</w:t>
      </w:r>
      <w:r w:rsidRPr="001A6346" w:rsidR="00E86187">
        <w:rPr>
          <w:iCs/>
        </w:rPr>
        <w:t xml:space="preserve"> cycle, </w:t>
      </w:r>
      <w:r w:rsidR="00CD2F70">
        <w:rPr>
          <w:iCs/>
        </w:rPr>
        <w:t>study</w:t>
      </w:r>
      <w:r w:rsidRPr="001A6346" w:rsidR="006C1F26">
        <w:rPr>
          <w:iCs/>
        </w:rPr>
        <w:t xml:space="preserve"> staff will </w:t>
      </w:r>
      <w:r w:rsidR="000A2044">
        <w:rPr>
          <w:iCs/>
        </w:rPr>
        <w:t xml:space="preserve">conduct </w:t>
      </w:r>
      <w:r w:rsidRPr="001A6346" w:rsidR="009238C1">
        <w:rPr>
          <w:iCs/>
        </w:rPr>
        <w:t xml:space="preserve">interviews </w:t>
      </w:r>
      <w:r w:rsidR="000A2044">
        <w:rPr>
          <w:iCs/>
        </w:rPr>
        <w:t xml:space="preserve">with facilitators </w:t>
      </w:r>
      <w:r w:rsidRPr="001A6346" w:rsidR="009238C1">
        <w:rPr>
          <w:iCs/>
        </w:rPr>
        <w:t>(</w:t>
      </w:r>
      <w:r w:rsidRPr="001A6346" w:rsidR="00525B31">
        <w:rPr>
          <w:rFonts w:eastAsia="Times New Roman" w:cstheme="minorHAnsi"/>
          <w:color w:val="000000"/>
        </w:rPr>
        <w:t>Instrument 3. Facilitator Interview Guide</w:t>
      </w:r>
      <w:r w:rsidRPr="001A6346" w:rsidR="009238C1">
        <w:rPr>
          <w:iCs/>
        </w:rPr>
        <w:t xml:space="preserve">) to </w:t>
      </w:r>
      <w:r w:rsidR="000A2044">
        <w:rPr>
          <w:iCs/>
        </w:rPr>
        <w:t xml:space="preserve">discuss </w:t>
      </w:r>
      <w:r w:rsidRPr="001A6346" w:rsidR="00CB5867">
        <w:rPr>
          <w:iCs/>
        </w:rPr>
        <w:t>their</w:t>
      </w:r>
      <w:r w:rsidRPr="001A6346" w:rsidR="006C1F26">
        <w:rPr>
          <w:iCs/>
        </w:rPr>
        <w:t xml:space="preserve"> </w:t>
      </w:r>
      <w:r w:rsidRPr="001A6346" w:rsidR="00FE0795">
        <w:rPr>
          <w:rFonts w:eastAsia="Times New Roman"/>
        </w:rPr>
        <w:t>perceptions o</w:t>
      </w:r>
      <w:r w:rsidRPr="001A6346" w:rsidR="0087562E">
        <w:rPr>
          <w:rFonts w:eastAsia="Times New Roman"/>
        </w:rPr>
        <w:t>f</w:t>
      </w:r>
      <w:r w:rsidRPr="001A6346" w:rsidR="00FE0795">
        <w:rPr>
          <w:rFonts w:eastAsia="Times New Roman"/>
        </w:rPr>
        <w:t xml:space="preserve"> how the strategies are working, </w:t>
      </w:r>
      <w:r w:rsidRPr="009C2AFE" w:rsidR="00FE0795">
        <w:rPr>
          <w:iCs/>
        </w:rPr>
        <w:t>areas</w:t>
      </w:r>
      <w:r w:rsidRPr="001A6346" w:rsidR="00FE0795">
        <w:rPr>
          <w:rFonts w:eastAsia="Times New Roman"/>
        </w:rPr>
        <w:t xml:space="preserve"> where they </w:t>
      </w:r>
      <w:r w:rsidRPr="001A6346" w:rsidR="00046B5E">
        <w:rPr>
          <w:rFonts w:eastAsia="Times New Roman"/>
        </w:rPr>
        <w:t>need</w:t>
      </w:r>
      <w:r w:rsidRPr="001A6346" w:rsidR="00FE0795">
        <w:rPr>
          <w:rFonts w:eastAsia="Times New Roman"/>
        </w:rPr>
        <w:t xml:space="preserve"> more training or support, their ability</w:t>
      </w:r>
      <w:r w:rsidRPr="001A6346" w:rsidR="00E67C18">
        <w:rPr>
          <w:rFonts w:eastAsia="Times New Roman"/>
        </w:rPr>
        <w:t xml:space="preserve"> and comfort</w:t>
      </w:r>
      <w:r w:rsidRPr="001A6346" w:rsidR="00396AB2">
        <w:rPr>
          <w:rFonts w:eastAsia="Times New Roman"/>
        </w:rPr>
        <w:t xml:space="preserve"> in</w:t>
      </w:r>
      <w:r w:rsidRPr="001A6346" w:rsidR="00E67C18">
        <w:rPr>
          <w:rFonts w:eastAsia="Times New Roman"/>
        </w:rPr>
        <w:t xml:space="preserve"> integrating</w:t>
      </w:r>
      <w:r w:rsidRPr="001A6346" w:rsidR="00FE0795">
        <w:rPr>
          <w:rFonts w:eastAsia="Times New Roman"/>
        </w:rPr>
        <w:t xml:space="preserve"> the strategies into the curriculum, </w:t>
      </w:r>
      <w:r w:rsidR="00A81C09">
        <w:rPr>
          <w:rFonts w:eastAsia="Times New Roman"/>
        </w:rPr>
        <w:t xml:space="preserve">and </w:t>
      </w:r>
      <w:r w:rsidRPr="001A6346" w:rsidR="00FE0795">
        <w:rPr>
          <w:rFonts w:eastAsia="Times New Roman"/>
        </w:rPr>
        <w:t>their comfort and confidence in using the strategies in the classroom</w:t>
      </w:r>
      <w:r w:rsidRPr="001A6346" w:rsidR="009238C1">
        <w:rPr>
          <w:rFonts w:eastAsia="Times New Roman"/>
        </w:rPr>
        <w:t>.</w:t>
      </w:r>
    </w:p>
    <w:p w:rsidR="009238C1" w:rsidP="009C2AFE" w:rsidRDefault="00E31878" w14:paraId="6F9C5A7C" w14:textId="506D6896">
      <w:pPr>
        <w:spacing w:after="240" w:line="240" w:lineRule="auto"/>
      </w:pPr>
      <w:r w:rsidRPr="001A6346">
        <w:rPr>
          <w:iCs/>
        </w:rPr>
        <w:t xml:space="preserve">Near the end of the second learning cycle, </w:t>
      </w:r>
      <w:r w:rsidRPr="001A6346" w:rsidR="000E635C">
        <w:rPr>
          <w:iCs/>
        </w:rPr>
        <w:t>y</w:t>
      </w:r>
      <w:r w:rsidRPr="001A6346" w:rsidR="000E635C">
        <w:rPr>
          <w:rFonts w:eastAsia="Times New Roman" w:cstheme="minorHAnsi"/>
          <w:color w:val="000000"/>
        </w:rPr>
        <w:t xml:space="preserve">outh program participants </w:t>
      </w:r>
      <w:r w:rsidR="009B4EDB">
        <w:rPr>
          <w:rFonts w:eastAsia="Times New Roman" w:cstheme="minorHAnsi"/>
          <w:color w:val="000000"/>
        </w:rPr>
        <w:t xml:space="preserve">in both studies </w:t>
      </w:r>
      <w:r w:rsidRPr="001A6346" w:rsidR="000E635C">
        <w:rPr>
          <w:rFonts w:eastAsia="Times New Roman" w:cstheme="minorHAnsi"/>
          <w:color w:val="000000"/>
        </w:rPr>
        <w:t xml:space="preserve">who </w:t>
      </w:r>
      <w:r w:rsidRPr="001A6346" w:rsidR="000A2044">
        <w:rPr>
          <w:rFonts w:eastAsia="Times New Roman" w:cstheme="minorHAnsi"/>
          <w:color w:val="000000"/>
        </w:rPr>
        <w:t xml:space="preserve">have parental consent </w:t>
      </w:r>
      <w:r w:rsidR="000A2044">
        <w:rPr>
          <w:rFonts w:eastAsia="Times New Roman" w:cstheme="minorHAnsi"/>
          <w:color w:val="000000"/>
        </w:rPr>
        <w:t xml:space="preserve">and </w:t>
      </w:r>
      <w:r w:rsidRPr="001A6346" w:rsidR="000E635C">
        <w:rPr>
          <w:rFonts w:eastAsia="Times New Roman" w:cstheme="minorHAnsi"/>
          <w:color w:val="000000"/>
        </w:rPr>
        <w:t>assent (</w:t>
      </w:r>
      <w:bookmarkStart w:name="_Hlk82007148" w:id="3"/>
      <w:r w:rsidR="001C3880">
        <w:rPr>
          <w:rFonts w:eastAsia="Times New Roman" w:cstheme="minorHAnsi"/>
          <w:color w:val="000000"/>
        </w:rPr>
        <w:t>Appendix B</w:t>
      </w:r>
      <w:r w:rsidR="00455B3E">
        <w:rPr>
          <w:rFonts w:eastAsia="Times New Roman" w:cstheme="minorHAnsi"/>
          <w:color w:val="000000"/>
        </w:rPr>
        <w:t>.</w:t>
      </w:r>
      <w:r w:rsidRPr="001A6346" w:rsidR="000E635C">
        <w:rPr>
          <w:rFonts w:eastAsia="Times New Roman" w:cstheme="minorHAnsi"/>
          <w:color w:val="000000"/>
        </w:rPr>
        <w:t xml:space="preserve"> Parent Consent and Youth Assent Forms</w:t>
      </w:r>
      <w:bookmarkEnd w:id="3"/>
      <w:r w:rsidRPr="001A6346" w:rsidR="000E635C">
        <w:rPr>
          <w:rFonts w:eastAsia="Times New Roman" w:cstheme="minorHAnsi"/>
          <w:color w:val="000000"/>
        </w:rPr>
        <w:t xml:space="preserve">) </w:t>
      </w:r>
      <w:r w:rsidRPr="001A6346">
        <w:rPr>
          <w:iCs/>
        </w:rPr>
        <w:t xml:space="preserve">will </w:t>
      </w:r>
      <w:r w:rsidRPr="001A6346" w:rsidR="000E635C">
        <w:rPr>
          <w:iCs/>
        </w:rPr>
        <w:t>participate in</w:t>
      </w:r>
      <w:r w:rsidRPr="001A6346">
        <w:rPr>
          <w:iCs/>
        </w:rPr>
        <w:t xml:space="preserve"> focus groups (</w:t>
      </w:r>
      <w:r w:rsidRPr="001A6346" w:rsidR="00183EBD">
        <w:rPr>
          <w:iCs/>
        </w:rPr>
        <w:t>Instrument</w:t>
      </w:r>
      <w:r w:rsidRPr="001A6346" w:rsidR="002D187B">
        <w:rPr>
          <w:iCs/>
        </w:rPr>
        <w:t xml:space="preserve"> </w:t>
      </w:r>
      <w:r w:rsidR="001C3880">
        <w:rPr>
          <w:iCs/>
        </w:rPr>
        <w:t>4</w:t>
      </w:r>
      <w:r w:rsidR="00455B3E">
        <w:rPr>
          <w:iCs/>
        </w:rPr>
        <w:t>.</w:t>
      </w:r>
      <w:r w:rsidR="00A312AC">
        <w:rPr>
          <w:iCs/>
        </w:rPr>
        <w:t xml:space="preserve"> Youth Focus Group Protocol</w:t>
      </w:r>
      <w:r w:rsidRPr="001A6346">
        <w:rPr>
          <w:iCs/>
        </w:rPr>
        <w:t xml:space="preserve">). </w:t>
      </w:r>
      <w:r w:rsidR="00CF520B">
        <w:t>F</w:t>
      </w:r>
      <w:r w:rsidRPr="001A6346" w:rsidR="007142AC">
        <w:t>ocus groups</w:t>
      </w:r>
      <w:r w:rsidRPr="001A6346" w:rsidR="00752D5B">
        <w:t xml:space="preserve"> </w:t>
      </w:r>
      <w:r w:rsidR="00CF520B">
        <w:t>will</w:t>
      </w:r>
      <w:r w:rsidRPr="001A6346" w:rsidR="00752D5B">
        <w:t xml:space="preserve"> capture youth</w:t>
      </w:r>
      <w:r w:rsidRPr="001A6346" w:rsidR="0040249A">
        <w:t>’</w:t>
      </w:r>
      <w:r w:rsidRPr="001A6346" w:rsidR="006C2AD5">
        <w:t>s</w:t>
      </w:r>
      <w:r w:rsidRPr="001A6346" w:rsidR="00752D5B">
        <w:t xml:space="preserve"> perceptions of the program</w:t>
      </w:r>
      <w:r w:rsidRPr="001A6346" w:rsidR="00DA1767">
        <w:t>,</w:t>
      </w:r>
      <w:r w:rsidRPr="001A6346" w:rsidR="00752D5B">
        <w:t xml:space="preserve"> including their satisfaction with the program climate, topics covered in the class, and interactions with facilitators. </w:t>
      </w:r>
    </w:p>
    <w:p w:rsidR="009B4EDB" w:rsidP="009B4EDB" w:rsidRDefault="009B4EDB" w14:paraId="5BD0EBD9" w14:textId="77777777">
      <w:pPr>
        <w:spacing w:after="240" w:line="240" w:lineRule="auto"/>
        <w:rPr>
          <w:iCs/>
        </w:rPr>
      </w:pPr>
      <w:r w:rsidRPr="001A6346">
        <w:rPr>
          <w:iCs/>
        </w:rPr>
        <w:t xml:space="preserve">After the conclusion of </w:t>
      </w:r>
      <w:r>
        <w:rPr>
          <w:iCs/>
        </w:rPr>
        <w:t>each</w:t>
      </w:r>
      <w:r w:rsidRPr="001A6346">
        <w:rPr>
          <w:iCs/>
        </w:rPr>
        <w:t xml:space="preserve"> </w:t>
      </w:r>
      <w:r>
        <w:rPr>
          <w:iCs/>
        </w:rPr>
        <w:t xml:space="preserve">learning </w:t>
      </w:r>
      <w:r w:rsidRPr="001A6346">
        <w:rPr>
          <w:iCs/>
        </w:rPr>
        <w:t xml:space="preserve">cycle, the </w:t>
      </w:r>
      <w:r>
        <w:rPr>
          <w:iCs/>
        </w:rPr>
        <w:t>study</w:t>
      </w:r>
      <w:r w:rsidRPr="001A6346">
        <w:rPr>
          <w:iCs/>
        </w:rPr>
        <w:t xml:space="preserve"> team will work with </w:t>
      </w:r>
      <w:r>
        <w:rPr>
          <w:iCs/>
        </w:rPr>
        <w:t>the sites</w:t>
      </w:r>
      <w:r w:rsidRPr="001A6346">
        <w:rPr>
          <w:iCs/>
        </w:rPr>
        <w:t xml:space="preserve"> to organize findings into themes and to reflect on the experience, identify additional lessons, and identify opportunities for additional improvement. </w:t>
      </w:r>
      <w:r w:rsidRPr="009C2AFE">
        <w:rPr>
          <w:rFonts w:eastAsia="Times New Roman" w:cstheme="minorHAnsi"/>
          <w:color w:val="000000"/>
        </w:rPr>
        <w:t>Together</w:t>
      </w:r>
      <w:r w:rsidRPr="001A6346">
        <w:rPr>
          <w:iCs/>
        </w:rPr>
        <w:t>, the study team and site staff will refine the strategy and plan for the next iterative learning cycle where the same process is repeated.</w:t>
      </w:r>
    </w:p>
    <w:p w:rsidRPr="00922D8F" w:rsidR="003D2D42" w:rsidP="009C2AFE" w:rsidRDefault="003D2D42" w14:paraId="4423673E" w14:textId="1A7F1ED4">
      <w:pPr>
        <w:spacing w:after="60" w:line="240" w:lineRule="atLeast"/>
        <w:rPr>
          <w:i/>
          <w:iCs/>
        </w:rPr>
      </w:pPr>
      <w:r w:rsidRPr="00922D8F">
        <w:rPr>
          <w:i/>
          <w:iCs/>
        </w:rPr>
        <w:t xml:space="preserve">Universe of </w:t>
      </w:r>
      <w:r w:rsidR="009C2AFE">
        <w:rPr>
          <w:i/>
          <w:iCs/>
        </w:rPr>
        <w:t>D</w:t>
      </w:r>
      <w:r w:rsidRPr="00922D8F">
        <w:rPr>
          <w:i/>
          <w:iCs/>
        </w:rPr>
        <w:t xml:space="preserve">ata </w:t>
      </w:r>
      <w:r w:rsidR="009C2AFE">
        <w:rPr>
          <w:i/>
          <w:iCs/>
        </w:rPr>
        <w:t>C</w:t>
      </w:r>
      <w:r w:rsidRPr="00922D8F">
        <w:rPr>
          <w:i/>
          <w:iCs/>
        </w:rPr>
        <w:t xml:space="preserve">ollection </w:t>
      </w:r>
      <w:r w:rsidR="009C2AFE">
        <w:rPr>
          <w:i/>
          <w:iCs/>
        </w:rPr>
        <w:t>E</w:t>
      </w:r>
      <w:r w:rsidRPr="00922D8F">
        <w:rPr>
          <w:i/>
          <w:iCs/>
        </w:rPr>
        <w:t>fforts</w:t>
      </w:r>
    </w:p>
    <w:p w:rsidR="003D2D42" w:rsidP="009C2AFE" w:rsidRDefault="003D2D42" w14:paraId="4EDFCADE" w14:textId="477532EB">
      <w:pPr>
        <w:spacing w:before="40" w:after="40" w:line="240" w:lineRule="auto"/>
      </w:pPr>
      <w:r>
        <w:t xml:space="preserve">The current request includes </w:t>
      </w:r>
      <w:r w:rsidR="00F570E9">
        <w:t xml:space="preserve">three </w:t>
      </w:r>
      <w:r w:rsidR="00076C23">
        <w:t>main</w:t>
      </w:r>
      <w:r>
        <w:t xml:space="preserve"> data collection efforts (</w:t>
      </w:r>
      <w:r w:rsidR="00FB5C28">
        <w:t>T</w:t>
      </w:r>
      <w:r w:rsidR="00D641EB">
        <w:t>able A.2</w:t>
      </w:r>
      <w:r>
        <w:t xml:space="preserve">). </w:t>
      </w:r>
    </w:p>
    <w:p w:rsidRPr="003D2D42" w:rsidR="009C2AFE" w:rsidP="009C2AFE" w:rsidRDefault="009C2AFE" w14:paraId="05EDD66F" w14:textId="77777777">
      <w:pPr>
        <w:spacing w:before="40" w:after="40" w:line="240" w:lineRule="auto"/>
      </w:pPr>
    </w:p>
    <w:p w:rsidRPr="009C2AFE" w:rsidR="00D641EB" w:rsidP="009C2AFE" w:rsidRDefault="00D641EB" w14:paraId="37D8CCEC" w14:textId="7B5145B6">
      <w:pPr>
        <w:spacing w:before="40" w:after="40" w:line="240" w:lineRule="auto"/>
        <w:rPr>
          <w:rFonts w:cstheme="minorHAnsi"/>
          <w:b/>
          <w:color w:val="000000" w:themeColor="text1"/>
          <w:sz w:val="20"/>
        </w:rPr>
      </w:pPr>
      <w:r w:rsidRPr="009C2AFE">
        <w:rPr>
          <w:rFonts w:cstheme="minorHAnsi"/>
          <w:b/>
          <w:color w:val="000000" w:themeColor="text1"/>
          <w:sz w:val="20"/>
        </w:rPr>
        <w:t>Table A.2. Universe of data collection activities</w:t>
      </w:r>
    </w:p>
    <w:tbl>
      <w:tblPr>
        <w:tblStyle w:val="TableGrid"/>
        <w:tblW w:w="9445" w:type="dxa"/>
        <w:tblInd w:w="0" w:type="dxa"/>
        <w:tblLook w:val="04A0" w:firstRow="1" w:lastRow="0" w:firstColumn="1" w:lastColumn="0" w:noHBand="0" w:noVBand="1"/>
      </w:tblPr>
      <w:tblGrid>
        <w:gridCol w:w="1805"/>
        <w:gridCol w:w="1727"/>
        <w:gridCol w:w="3917"/>
        <w:gridCol w:w="1996"/>
      </w:tblGrid>
      <w:tr w:rsidRPr="003E0656" w:rsidR="00A36134" w:rsidTr="001C3880" w14:paraId="51FF2E50" w14:textId="77777777">
        <w:trPr>
          <w:tblHeader/>
        </w:trPr>
        <w:tc>
          <w:tcPr>
            <w:tcW w:w="1805" w:type="dxa"/>
            <w:shd w:val="clear" w:color="auto" w:fill="D9D9D9" w:themeFill="background1" w:themeFillShade="D9"/>
          </w:tcPr>
          <w:p w:rsidRPr="003E0656" w:rsidR="00A36134" w:rsidP="003E0656" w:rsidRDefault="00A36134" w14:paraId="3C96822A" w14:textId="4D98A6DB">
            <w:pPr>
              <w:spacing w:before="60" w:after="60"/>
              <w:rPr>
                <w:rFonts w:asciiTheme="minorHAnsi" w:hAnsiTheme="minorHAnsi" w:cstheme="minorHAnsi"/>
                <w:b/>
                <w:bCs/>
                <w:iCs/>
              </w:rPr>
            </w:pPr>
            <w:r w:rsidRPr="003E0656">
              <w:rPr>
                <w:rFonts w:asciiTheme="minorHAnsi" w:hAnsiTheme="minorHAnsi" w:cstheme="minorHAnsi"/>
                <w:b/>
                <w:bCs/>
                <w:iCs/>
              </w:rPr>
              <w:t xml:space="preserve">Data </w:t>
            </w:r>
            <w:r w:rsidRPr="003E0656" w:rsidR="00F8285B">
              <w:rPr>
                <w:rFonts w:asciiTheme="minorHAnsi" w:hAnsiTheme="minorHAnsi" w:cstheme="minorHAnsi"/>
                <w:b/>
                <w:bCs/>
                <w:iCs/>
              </w:rPr>
              <w:t>c</w:t>
            </w:r>
            <w:r w:rsidRPr="003E0656">
              <w:rPr>
                <w:rFonts w:asciiTheme="minorHAnsi" w:hAnsiTheme="minorHAnsi" w:cstheme="minorHAnsi"/>
                <w:b/>
                <w:bCs/>
                <w:iCs/>
              </w:rPr>
              <w:t xml:space="preserve">ollection </w:t>
            </w:r>
            <w:r w:rsidRPr="003E0656" w:rsidR="00F8285B">
              <w:rPr>
                <w:rFonts w:asciiTheme="minorHAnsi" w:hAnsiTheme="minorHAnsi" w:cstheme="minorHAnsi"/>
                <w:b/>
                <w:bCs/>
                <w:iCs/>
              </w:rPr>
              <w:t>a</w:t>
            </w:r>
            <w:r w:rsidRPr="003E0656">
              <w:rPr>
                <w:rFonts w:asciiTheme="minorHAnsi" w:hAnsiTheme="minorHAnsi" w:cstheme="minorHAnsi"/>
                <w:b/>
                <w:bCs/>
                <w:iCs/>
              </w:rPr>
              <w:t>ctivity</w:t>
            </w:r>
          </w:p>
        </w:tc>
        <w:tc>
          <w:tcPr>
            <w:tcW w:w="1727" w:type="dxa"/>
            <w:shd w:val="clear" w:color="auto" w:fill="D9D9D9" w:themeFill="background1" w:themeFillShade="D9"/>
          </w:tcPr>
          <w:p w:rsidRPr="003E0656" w:rsidR="00A36134" w:rsidP="003E0656" w:rsidRDefault="00A36134" w14:paraId="750C64CA" w14:textId="0F43FE2B">
            <w:pPr>
              <w:spacing w:before="60" w:after="60"/>
              <w:rPr>
                <w:rFonts w:asciiTheme="minorHAnsi" w:hAnsiTheme="minorHAnsi" w:cstheme="minorHAnsi"/>
                <w:b/>
                <w:bCs/>
                <w:iCs/>
              </w:rPr>
            </w:pPr>
            <w:r w:rsidRPr="003E0656">
              <w:rPr>
                <w:rFonts w:asciiTheme="minorHAnsi" w:hAnsiTheme="minorHAnsi" w:cstheme="minorHAnsi"/>
                <w:b/>
                <w:bCs/>
                <w:iCs/>
              </w:rPr>
              <w:t>Instruments</w:t>
            </w:r>
          </w:p>
        </w:tc>
        <w:tc>
          <w:tcPr>
            <w:tcW w:w="3917" w:type="dxa"/>
            <w:shd w:val="clear" w:color="auto" w:fill="D9D9D9" w:themeFill="background1" w:themeFillShade="D9"/>
          </w:tcPr>
          <w:p w:rsidRPr="003E0656" w:rsidR="00A36134" w:rsidP="003E0656" w:rsidRDefault="00A36134" w14:paraId="778389EC" w14:textId="35D26F75">
            <w:pPr>
              <w:spacing w:before="60" w:after="60"/>
              <w:rPr>
                <w:rFonts w:asciiTheme="minorHAnsi" w:hAnsiTheme="minorHAnsi" w:cstheme="minorHAnsi"/>
                <w:b/>
                <w:bCs/>
                <w:iCs/>
              </w:rPr>
            </w:pPr>
            <w:r w:rsidRPr="003E0656">
              <w:rPr>
                <w:rFonts w:asciiTheme="minorHAnsi" w:hAnsiTheme="minorHAnsi" w:cstheme="minorHAnsi"/>
                <w:b/>
                <w:bCs/>
                <w:iCs/>
              </w:rPr>
              <w:t xml:space="preserve">Respondent, </w:t>
            </w:r>
            <w:r w:rsidRPr="003E0656" w:rsidR="00F8285B">
              <w:rPr>
                <w:rFonts w:asciiTheme="minorHAnsi" w:hAnsiTheme="minorHAnsi" w:cstheme="minorHAnsi"/>
                <w:b/>
                <w:bCs/>
                <w:iCs/>
              </w:rPr>
              <w:t>c</w:t>
            </w:r>
            <w:r w:rsidRPr="003E0656">
              <w:rPr>
                <w:rFonts w:asciiTheme="minorHAnsi" w:hAnsiTheme="minorHAnsi" w:cstheme="minorHAnsi"/>
                <w:b/>
                <w:bCs/>
                <w:iCs/>
              </w:rPr>
              <w:t xml:space="preserve">ontent, </w:t>
            </w:r>
            <w:r w:rsidRPr="003E0656" w:rsidR="00F8285B">
              <w:rPr>
                <w:rFonts w:asciiTheme="minorHAnsi" w:hAnsiTheme="minorHAnsi" w:cstheme="minorHAnsi"/>
                <w:b/>
                <w:bCs/>
                <w:iCs/>
              </w:rPr>
              <w:t>p</w:t>
            </w:r>
            <w:r w:rsidRPr="003E0656">
              <w:rPr>
                <w:rFonts w:asciiTheme="minorHAnsi" w:hAnsiTheme="minorHAnsi" w:cstheme="minorHAnsi"/>
                <w:b/>
                <w:bCs/>
                <w:iCs/>
              </w:rPr>
              <w:t xml:space="preserve">urpose of </w:t>
            </w:r>
            <w:r w:rsidRPr="003E0656" w:rsidR="00F8285B">
              <w:rPr>
                <w:rFonts w:asciiTheme="minorHAnsi" w:hAnsiTheme="minorHAnsi" w:cstheme="minorHAnsi"/>
                <w:b/>
                <w:bCs/>
                <w:iCs/>
              </w:rPr>
              <w:t>c</w:t>
            </w:r>
            <w:r w:rsidRPr="003E0656">
              <w:rPr>
                <w:rFonts w:asciiTheme="minorHAnsi" w:hAnsiTheme="minorHAnsi" w:cstheme="minorHAnsi"/>
                <w:b/>
                <w:bCs/>
                <w:iCs/>
              </w:rPr>
              <w:t>ollection</w:t>
            </w:r>
          </w:p>
        </w:tc>
        <w:tc>
          <w:tcPr>
            <w:tcW w:w="1996" w:type="dxa"/>
            <w:shd w:val="clear" w:color="auto" w:fill="D9D9D9" w:themeFill="background1" w:themeFillShade="D9"/>
          </w:tcPr>
          <w:p w:rsidRPr="003E0656" w:rsidR="00A36134" w:rsidP="003E0656" w:rsidRDefault="00A36134" w14:paraId="0C4F1C59" w14:textId="61963AD0">
            <w:pPr>
              <w:spacing w:before="60" w:after="60"/>
              <w:rPr>
                <w:rFonts w:asciiTheme="minorHAnsi" w:hAnsiTheme="minorHAnsi" w:cstheme="minorHAnsi"/>
                <w:b/>
                <w:bCs/>
                <w:iCs/>
              </w:rPr>
            </w:pPr>
            <w:r w:rsidRPr="003E0656">
              <w:rPr>
                <w:rFonts w:asciiTheme="minorHAnsi" w:hAnsiTheme="minorHAnsi" w:cstheme="minorHAnsi"/>
                <w:b/>
                <w:bCs/>
                <w:iCs/>
              </w:rPr>
              <w:t xml:space="preserve">Mode and </w:t>
            </w:r>
            <w:r w:rsidRPr="003E0656" w:rsidR="00F8285B">
              <w:rPr>
                <w:rFonts w:asciiTheme="minorHAnsi" w:hAnsiTheme="minorHAnsi" w:cstheme="minorHAnsi"/>
                <w:b/>
                <w:bCs/>
                <w:iCs/>
              </w:rPr>
              <w:t>d</w:t>
            </w:r>
            <w:r w:rsidRPr="003E0656">
              <w:rPr>
                <w:rFonts w:asciiTheme="minorHAnsi" w:hAnsiTheme="minorHAnsi" w:cstheme="minorHAnsi"/>
                <w:b/>
                <w:bCs/>
                <w:iCs/>
              </w:rPr>
              <w:t>uration</w:t>
            </w:r>
          </w:p>
        </w:tc>
      </w:tr>
      <w:tr w:rsidRPr="003E0656" w:rsidR="00A36134" w:rsidTr="001C3880" w14:paraId="7460439D" w14:textId="77777777">
        <w:tc>
          <w:tcPr>
            <w:tcW w:w="1805" w:type="dxa"/>
          </w:tcPr>
          <w:p w:rsidRPr="003E0656" w:rsidR="00A36134" w:rsidP="003E0656" w:rsidRDefault="00E96C1C" w14:paraId="45A0A4CE" w14:textId="4EFFB5BD">
            <w:pPr>
              <w:spacing w:before="60" w:after="60"/>
              <w:rPr>
                <w:rFonts w:asciiTheme="minorHAnsi" w:hAnsiTheme="minorHAnsi" w:cstheme="minorHAnsi"/>
              </w:rPr>
            </w:pPr>
            <w:r w:rsidRPr="003E0656">
              <w:rPr>
                <w:rFonts w:asciiTheme="minorHAnsi" w:hAnsiTheme="minorHAnsi" w:cstheme="minorHAnsi"/>
              </w:rPr>
              <w:t>F</w:t>
            </w:r>
            <w:r w:rsidRPr="003E0656" w:rsidR="00057820">
              <w:rPr>
                <w:rFonts w:asciiTheme="minorHAnsi" w:hAnsiTheme="minorHAnsi" w:cstheme="minorHAnsi"/>
              </w:rPr>
              <w:t>acilitator survey</w:t>
            </w:r>
          </w:p>
        </w:tc>
        <w:tc>
          <w:tcPr>
            <w:tcW w:w="1727" w:type="dxa"/>
          </w:tcPr>
          <w:p w:rsidRPr="003E0656" w:rsidR="00E96C1C" w:rsidP="00CE6B4C" w:rsidRDefault="00640A1D" w14:paraId="309F824B" w14:textId="7374F1E1">
            <w:pPr>
              <w:pStyle w:val="ListParagraph"/>
              <w:numPr>
                <w:ilvl w:val="0"/>
                <w:numId w:val="17"/>
              </w:numPr>
              <w:spacing w:before="60" w:after="60"/>
              <w:ind w:left="250" w:hanging="250"/>
              <w:rPr>
                <w:rFonts w:asciiTheme="minorHAnsi" w:hAnsiTheme="minorHAnsi" w:cstheme="minorHAnsi"/>
              </w:rPr>
            </w:pPr>
            <w:r>
              <w:rPr>
                <w:rFonts w:asciiTheme="minorHAnsi" w:hAnsiTheme="minorHAnsi" w:cstheme="minorHAnsi"/>
              </w:rPr>
              <w:t>Instrument 1</w:t>
            </w:r>
            <w:r w:rsidR="00525B31">
              <w:rPr>
                <w:rFonts w:asciiTheme="minorHAnsi" w:hAnsiTheme="minorHAnsi" w:cstheme="minorHAnsi"/>
              </w:rPr>
              <w:t>.</w:t>
            </w:r>
            <w:r>
              <w:rPr>
                <w:rFonts w:asciiTheme="minorHAnsi" w:hAnsiTheme="minorHAnsi" w:cstheme="minorHAnsi"/>
              </w:rPr>
              <w:t xml:space="preserve"> Facilitator Pre-Training </w:t>
            </w:r>
            <w:r w:rsidRPr="003E0656" w:rsidR="00E96C1C">
              <w:rPr>
                <w:rFonts w:asciiTheme="minorHAnsi" w:hAnsiTheme="minorHAnsi" w:cstheme="minorHAnsi"/>
              </w:rPr>
              <w:t>survey</w:t>
            </w:r>
          </w:p>
          <w:p w:rsidRPr="003E0656" w:rsidR="00A36134" w:rsidP="00CE6B4C" w:rsidRDefault="00640A1D" w14:paraId="3EDF4256" w14:textId="0FB0D650">
            <w:pPr>
              <w:pStyle w:val="ListParagraph"/>
              <w:numPr>
                <w:ilvl w:val="0"/>
                <w:numId w:val="17"/>
              </w:numPr>
              <w:spacing w:before="60" w:after="60"/>
              <w:ind w:left="250" w:hanging="250"/>
              <w:rPr>
                <w:rFonts w:asciiTheme="minorHAnsi" w:hAnsiTheme="minorHAnsi" w:cstheme="minorHAnsi"/>
              </w:rPr>
            </w:pPr>
            <w:r>
              <w:rPr>
                <w:rFonts w:asciiTheme="minorHAnsi" w:hAnsiTheme="minorHAnsi" w:cstheme="minorHAnsi"/>
              </w:rPr>
              <w:t>Instrument 2</w:t>
            </w:r>
            <w:r w:rsidR="00525B31">
              <w:rPr>
                <w:rFonts w:asciiTheme="minorHAnsi" w:hAnsiTheme="minorHAnsi" w:cstheme="minorHAnsi"/>
              </w:rPr>
              <w:t xml:space="preserve">. </w:t>
            </w:r>
            <w:r>
              <w:rPr>
                <w:rFonts w:asciiTheme="minorHAnsi" w:hAnsiTheme="minorHAnsi" w:cstheme="minorHAnsi"/>
              </w:rPr>
              <w:t>Facilitator P</w:t>
            </w:r>
            <w:r w:rsidRPr="003E0656" w:rsidR="00E96C1C">
              <w:rPr>
                <w:rFonts w:asciiTheme="minorHAnsi" w:hAnsiTheme="minorHAnsi" w:cstheme="minorHAnsi"/>
              </w:rPr>
              <w:t>ost-</w:t>
            </w:r>
            <w:r>
              <w:rPr>
                <w:rFonts w:asciiTheme="minorHAnsi" w:hAnsiTheme="minorHAnsi" w:cstheme="minorHAnsi"/>
              </w:rPr>
              <w:t>T</w:t>
            </w:r>
            <w:r w:rsidRPr="003E0656" w:rsidR="00E96C1C">
              <w:rPr>
                <w:rFonts w:asciiTheme="minorHAnsi" w:hAnsiTheme="minorHAnsi" w:cstheme="minorHAnsi"/>
              </w:rPr>
              <w:t xml:space="preserve">raining </w:t>
            </w:r>
            <w:r>
              <w:rPr>
                <w:rFonts w:asciiTheme="minorHAnsi" w:hAnsiTheme="minorHAnsi" w:cstheme="minorHAnsi"/>
              </w:rPr>
              <w:t>Survey</w:t>
            </w:r>
          </w:p>
        </w:tc>
        <w:tc>
          <w:tcPr>
            <w:tcW w:w="3917" w:type="dxa"/>
          </w:tcPr>
          <w:p w:rsidRPr="003E0656" w:rsidR="00A36134" w:rsidP="003E0656" w:rsidRDefault="00A36134" w14:paraId="1600AC5F" w14:textId="300970E2">
            <w:pPr>
              <w:spacing w:before="60" w:after="60"/>
              <w:rPr>
                <w:rFonts w:asciiTheme="minorHAnsi" w:hAnsiTheme="minorHAnsi" w:cstheme="minorHAnsi"/>
              </w:rPr>
            </w:pPr>
            <w:r w:rsidRPr="003E0656">
              <w:rPr>
                <w:rFonts w:asciiTheme="minorHAnsi" w:hAnsiTheme="minorHAnsi" w:cstheme="minorHAnsi"/>
                <w:b/>
              </w:rPr>
              <w:t>Respondents</w:t>
            </w:r>
            <w:r w:rsidRPr="003E0656">
              <w:rPr>
                <w:rFonts w:asciiTheme="minorHAnsi" w:hAnsiTheme="minorHAnsi" w:cstheme="minorHAnsi"/>
                <w:b/>
                <w:bCs/>
              </w:rPr>
              <w:t xml:space="preserve">: </w:t>
            </w:r>
            <w:r w:rsidRPr="003E0656" w:rsidR="00505BFF">
              <w:rPr>
                <w:rFonts w:asciiTheme="minorHAnsi" w:hAnsiTheme="minorHAnsi" w:cstheme="minorHAnsi"/>
              </w:rPr>
              <w:t xml:space="preserve">Professional </w:t>
            </w:r>
            <w:r w:rsidR="004B5AED">
              <w:rPr>
                <w:rFonts w:asciiTheme="minorHAnsi" w:hAnsiTheme="minorHAnsi" w:cstheme="minorHAnsi"/>
              </w:rPr>
              <w:t>facilitators</w:t>
            </w:r>
            <w:r w:rsidRPr="003E0656" w:rsidR="00505BFF">
              <w:rPr>
                <w:rFonts w:asciiTheme="minorHAnsi" w:hAnsiTheme="minorHAnsi" w:cstheme="minorHAnsi"/>
              </w:rPr>
              <w:t xml:space="preserve"> </w:t>
            </w:r>
          </w:p>
          <w:p w:rsidRPr="003E0656" w:rsidR="00A36134" w:rsidP="003E0656" w:rsidRDefault="00A36134" w14:paraId="0BE4A700" w14:textId="50F99DAE">
            <w:pPr>
              <w:spacing w:before="60" w:after="60"/>
              <w:rPr>
                <w:rFonts w:asciiTheme="minorHAnsi" w:hAnsiTheme="minorHAnsi" w:cstheme="minorHAnsi"/>
              </w:rPr>
            </w:pPr>
            <w:r w:rsidRPr="003E0656">
              <w:rPr>
                <w:rFonts w:asciiTheme="minorHAnsi" w:hAnsiTheme="minorHAnsi" w:cstheme="minorHAnsi"/>
                <w:b/>
              </w:rPr>
              <w:t>Content</w:t>
            </w:r>
            <w:r w:rsidRPr="003E0656">
              <w:rPr>
                <w:rFonts w:asciiTheme="minorHAnsi" w:hAnsiTheme="minorHAnsi" w:cstheme="minorHAnsi"/>
                <w:b/>
                <w:bCs/>
              </w:rPr>
              <w:t>:</w:t>
            </w:r>
            <w:r w:rsidRPr="003E0656">
              <w:rPr>
                <w:rFonts w:asciiTheme="minorHAnsi" w:hAnsiTheme="minorHAnsi" w:cstheme="minorHAnsi"/>
              </w:rPr>
              <w:t xml:space="preserve"> </w:t>
            </w:r>
            <w:r w:rsidR="004B5AED">
              <w:rPr>
                <w:rFonts w:asciiTheme="minorHAnsi" w:hAnsiTheme="minorHAnsi" w:cstheme="minorHAnsi"/>
              </w:rPr>
              <w:t>Facilitators’</w:t>
            </w:r>
            <w:r w:rsidRPr="003E0656" w:rsidR="00505BFF">
              <w:rPr>
                <w:rFonts w:asciiTheme="minorHAnsi" w:hAnsiTheme="minorHAnsi" w:cstheme="minorHAnsi"/>
              </w:rPr>
              <w:t xml:space="preserve"> understanding of </w:t>
            </w:r>
            <w:r w:rsidRPr="003E0656" w:rsidR="008716BA">
              <w:rPr>
                <w:rFonts w:asciiTheme="minorHAnsi" w:hAnsiTheme="minorHAnsi" w:cstheme="minorHAnsi"/>
              </w:rPr>
              <w:t xml:space="preserve">the </w:t>
            </w:r>
            <w:r w:rsidRPr="003E0656" w:rsidR="00505BFF">
              <w:rPr>
                <w:rFonts w:asciiTheme="minorHAnsi" w:hAnsiTheme="minorHAnsi" w:cstheme="minorHAnsi"/>
              </w:rPr>
              <w:t>strategy tested and perceived self-efficacy for implementing strategy</w:t>
            </w:r>
          </w:p>
          <w:p w:rsidRPr="003E0656" w:rsidR="00A36134" w:rsidP="003E0656" w:rsidRDefault="00A36134" w14:paraId="11DAEC14" w14:textId="24D4400D">
            <w:pPr>
              <w:spacing w:before="60" w:after="60"/>
              <w:rPr>
                <w:rFonts w:asciiTheme="minorHAnsi" w:hAnsiTheme="minorHAnsi" w:cstheme="minorHAnsi"/>
              </w:rPr>
            </w:pPr>
            <w:r w:rsidRPr="003E0656">
              <w:rPr>
                <w:rFonts w:asciiTheme="minorHAnsi" w:hAnsiTheme="minorHAnsi" w:cstheme="minorHAnsi"/>
                <w:b/>
              </w:rPr>
              <w:t>Purpose</w:t>
            </w:r>
            <w:r w:rsidRPr="003E0656">
              <w:rPr>
                <w:rFonts w:asciiTheme="minorHAnsi" w:hAnsiTheme="minorHAnsi" w:cstheme="minorHAnsi"/>
                <w:b/>
                <w:bCs/>
              </w:rPr>
              <w:t>:</w:t>
            </w:r>
            <w:r w:rsidRPr="003E0656" w:rsidR="00505BFF">
              <w:rPr>
                <w:rFonts w:asciiTheme="minorHAnsi" w:hAnsiTheme="minorHAnsi" w:cstheme="minorHAnsi"/>
                <w:b/>
                <w:bCs/>
              </w:rPr>
              <w:t xml:space="preserve"> </w:t>
            </w:r>
            <w:r w:rsidRPr="003E0656" w:rsidR="00505BFF">
              <w:rPr>
                <w:rFonts w:asciiTheme="minorHAnsi" w:hAnsiTheme="minorHAnsi" w:cstheme="minorHAnsi"/>
              </w:rPr>
              <w:t xml:space="preserve">To capture </w:t>
            </w:r>
            <w:r w:rsidR="004B5AED">
              <w:rPr>
                <w:rFonts w:asciiTheme="minorHAnsi" w:hAnsiTheme="minorHAnsi" w:cstheme="minorHAnsi"/>
              </w:rPr>
              <w:t>facilitator</w:t>
            </w:r>
            <w:r w:rsidRPr="003E0656" w:rsidR="00505BFF">
              <w:rPr>
                <w:rFonts w:asciiTheme="minorHAnsi" w:hAnsiTheme="minorHAnsi" w:cstheme="minorHAnsi"/>
              </w:rPr>
              <w:t xml:space="preserve"> understanding of the strategy before and after training and to explore perceptions</w:t>
            </w:r>
            <w:r w:rsidRPr="003E0656" w:rsidR="00CF185D">
              <w:rPr>
                <w:rFonts w:asciiTheme="minorHAnsi" w:hAnsiTheme="minorHAnsi" w:cstheme="minorHAnsi"/>
              </w:rPr>
              <w:t xml:space="preserve"> of</w:t>
            </w:r>
            <w:r w:rsidRPr="003E0656" w:rsidR="00505BFF">
              <w:rPr>
                <w:rFonts w:asciiTheme="minorHAnsi" w:hAnsiTheme="minorHAnsi" w:cstheme="minorHAnsi"/>
              </w:rPr>
              <w:t xml:space="preserve"> and experiences with training  </w:t>
            </w:r>
          </w:p>
        </w:tc>
        <w:tc>
          <w:tcPr>
            <w:tcW w:w="1996" w:type="dxa"/>
          </w:tcPr>
          <w:p w:rsidRPr="003E0656" w:rsidR="00A36134" w:rsidP="003E0656" w:rsidRDefault="00A36134" w14:paraId="169F7FD4" w14:textId="4A9111DB">
            <w:pPr>
              <w:spacing w:before="60" w:after="60"/>
              <w:rPr>
                <w:rFonts w:asciiTheme="minorHAnsi" w:hAnsiTheme="minorHAnsi" w:cstheme="minorHAnsi"/>
              </w:rPr>
            </w:pPr>
            <w:r w:rsidRPr="003E0656">
              <w:rPr>
                <w:rFonts w:asciiTheme="minorHAnsi" w:hAnsiTheme="minorHAnsi" w:cstheme="minorHAnsi"/>
                <w:b/>
              </w:rPr>
              <w:t>Mode</w:t>
            </w:r>
            <w:r w:rsidRPr="003E0656">
              <w:rPr>
                <w:rFonts w:asciiTheme="minorHAnsi" w:hAnsiTheme="minorHAnsi" w:cstheme="minorHAnsi"/>
                <w:b/>
                <w:bCs/>
              </w:rPr>
              <w:t>:</w:t>
            </w:r>
            <w:r w:rsidRPr="003E0656">
              <w:rPr>
                <w:rFonts w:asciiTheme="minorHAnsi" w:hAnsiTheme="minorHAnsi" w:cstheme="minorHAnsi"/>
              </w:rPr>
              <w:t xml:space="preserve"> </w:t>
            </w:r>
            <w:r w:rsidR="0019263C">
              <w:rPr>
                <w:rFonts w:asciiTheme="minorHAnsi" w:hAnsiTheme="minorHAnsi" w:cstheme="minorHAnsi"/>
              </w:rPr>
              <w:t>Web</w:t>
            </w:r>
          </w:p>
          <w:p w:rsidRPr="003E0656" w:rsidR="00A36134" w:rsidP="003E0656" w:rsidRDefault="00A36134" w14:paraId="7FF7A335" w14:textId="77777777">
            <w:pPr>
              <w:spacing w:before="60" w:after="60"/>
              <w:rPr>
                <w:rFonts w:asciiTheme="minorHAnsi" w:hAnsiTheme="minorHAnsi" w:cstheme="minorHAnsi"/>
              </w:rPr>
            </w:pPr>
          </w:p>
          <w:p w:rsidRPr="003E0656" w:rsidR="00A36134" w:rsidP="003E0656" w:rsidRDefault="00A36134" w14:paraId="5A3D1520" w14:textId="3D947C81">
            <w:pPr>
              <w:spacing w:before="60" w:after="60"/>
              <w:rPr>
                <w:rFonts w:asciiTheme="minorHAnsi" w:hAnsiTheme="minorHAnsi" w:cstheme="minorHAnsi"/>
              </w:rPr>
            </w:pPr>
            <w:r w:rsidRPr="003E0656">
              <w:rPr>
                <w:rFonts w:asciiTheme="minorHAnsi" w:hAnsiTheme="minorHAnsi" w:cstheme="minorHAnsi"/>
                <w:b/>
              </w:rPr>
              <w:t>Duration</w:t>
            </w:r>
            <w:r w:rsidRPr="003E0656">
              <w:rPr>
                <w:rFonts w:asciiTheme="minorHAnsi" w:hAnsiTheme="minorHAnsi" w:cstheme="minorHAnsi"/>
                <w:b/>
                <w:bCs/>
              </w:rPr>
              <w:t>:</w:t>
            </w:r>
            <w:r w:rsidRPr="003E0656" w:rsidR="00505BFF">
              <w:rPr>
                <w:rFonts w:asciiTheme="minorHAnsi" w:hAnsiTheme="minorHAnsi" w:cstheme="minorHAnsi"/>
              </w:rPr>
              <w:t xml:space="preserve"> 10 minutes per survey</w:t>
            </w:r>
          </w:p>
        </w:tc>
      </w:tr>
      <w:tr w:rsidRPr="003E0656" w:rsidR="00A36134" w:rsidTr="001C3880" w14:paraId="4AC5F9C0" w14:textId="77777777">
        <w:tc>
          <w:tcPr>
            <w:tcW w:w="1805" w:type="dxa"/>
          </w:tcPr>
          <w:p w:rsidRPr="003E0656" w:rsidR="00A36134" w:rsidP="00D641EB" w:rsidRDefault="00057820" w14:paraId="4945AFBD" w14:textId="4CA57BC2">
            <w:pPr>
              <w:keepLines/>
              <w:spacing w:before="60" w:after="60"/>
              <w:rPr>
                <w:rFonts w:asciiTheme="minorHAnsi" w:hAnsiTheme="minorHAnsi" w:cstheme="minorHAnsi"/>
              </w:rPr>
            </w:pPr>
            <w:r w:rsidRPr="003E0656">
              <w:rPr>
                <w:rFonts w:asciiTheme="minorHAnsi" w:hAnsiTheme="minorHAnsi" w:cstheme="minorHAnsi"/>
              </w:rPr>
              <w:t>Facilitator interviews</w:t>
            </w:r>
          </w:p>
        </w:tc>
        <w:tc>
          <w:tcPr>
            <w:tcW w:w="1727" w:type="dxa"/>
          </w:tcPr>
          <w:p w:rsidRPr="003E0656" w:rsidR="00A36134" w:rsidP="00D641EB" w:rsidRDefault="00525B31" w14:paraId="1173D3CF" w14:textId="6930848F">
            <w:pPr>
              <w:pStyle w:val="ListParagraph"/>
              <w:keepLines/>
              <w:numPr>
                <w:ilvl w:val="0"/>
                <w:numId w:val="17"/>
              </w:numPr>
              <w:spacing w:before="60" w:after="60"/>
              <w:ind w:left="245" w:hanging="245"/>
              <w:rPr>
                <w:rFonts w:asciiTheme="minorHAnsi" w:hAnsiTheme="minorHAnsi" w:cstheme="minorHAnsi"/>
              </w:rPr>
            </w:pPr>
            <w:r>
              <w:rPr>
                <w:rFonts w:asciiTheme="minorHAnsi" w:hAnsiTheme="minorHAnsi" w:cstheme="minorHAnsi"/>
              </w:rPr>
              <w:t xml:space="preserve">Instrument 3. </w:t>
            </w:r>
            <w:r w:rsidRPr="00525B31">
              <w:rPr>
                <w:rFonts w:asciiTheme="minorHAnsi" w:hAnsiTheme="minorHAnsi" w:cstheme="minorHAnsi"/>
              </w:rPr>
              <w:t>Facilitator Interview Guide</w:t>
            </w:r>
          </w:p>
        </w:tc>
        <w:tc>
          <w:tcPr>
            <w:tcW w:w="3917" w:type="dxa"/>
          </w:tcPr>
          <w:p w:rsidR="00490A85" w:rsidP="004B5AED" w:rsidRDefault="00A36134" w14:paraId="6BA53400" w14:textId="77777777">
            <w:pPr>
              <w:spacing w:before="60" w:after="60"/>
              <w:rPr>
                <w:rFonts w:asciiTheme="minorHAnsi" w:hAnsiTheme="minorHAnsi" w:cstheme="minorHAnsi"/>
              </w:rPr>
            </w:pPr>
            <w:r w:rsidRPr="003E0656">
              <w:rPr>
                <w:rFonts w:asciiTheme="minorHAnsi" w:hAnsiTheme="minorHAnsi" w:cstheme="minorHAnsi"/>
                <w:b/>
              </w:rPr>
              <w:t>Respondents</w:t>
            </w:r>
            <w:r w:rsidRPr="003E0656">
              <w:rPr>
                <w:rFonts w:asciiTheme="minorHAnsi" w:hAnsiTheme="minorHAnsi" w:cstheme="minorHAnsi"/>
                <w:b/>
                <w:bCs/>
              </w:rPr>
              <w:t>:</w:t>
            </w:r>
            <w:r w:rsidRPr="003E0656">
              <w:rPr>
                <w:rFonts w:asciiTheme="minorHAnsi" w:hAnsiTheme="minorHAnsi" w:cstheme="minorHAnsi"/>
              </w:rPr>
              <w:t xml:space="preserve"> </w:t>
            </w:r>
            <w:r w:rsidRPr="003E0656" w:rsidR="004B5AED">
              <w:rPr>
                <w:rFonts w:asciiTheme="minorHAnsi" w:hAnsiTheme="minorHAnsi" w:cstheme="minorHAnsi"/>
              </w:rPr>
              <w:t xml:space="preserve">Professional </w:t>
            </w:r>
            <w:r w:rsidR="004B5AED">
              <w:rPr>
                <w:rFonts w:asciiTheme="minorHAnsi" w:hAnsiTheme="minorHAnsi" w:cstheme="minorHAnsi"/>
              </w:rPr>
              <w:t>facilitators</w:t>
            </w:r>
            <w:r w:rsidRPr="003E0656" w:rsidR="004B5AED">
              <w:rPr>
                <w:rFonts w:asciiTheme="minorHAnsi" w:hAnsiTheme="minorHAnsi" w:cstheme="minorHAnsi"/>
              </w:rPr>
              <w:t xml:space="preserve"> </w:t>
            </w:r>
          </w:p>
          <w:p w:rsidRPr="003E0656" w:rsidR="00A36134" w:rsidP="004B5AED" w:rsidRDefault="00A36134" w14:paraId="6F54E00C" w14:textId="3CC56B39">
            <w:pPr>
              <w:spacing w:before="60" w:after="60"/>
              <w:rPr>
                <w:rFonts w:asciiTheme="minorHAnsi" w:hAnsiTheme="minorHAnsi" w:cstheme="minorHAnsi"/>
              </w:rPr>
            </w:pPr>
            <w:r w:rsidRPr="003E0656">
              <w:rPr>
                <w:rFonts w:asciiTheme="minorHAnsi" w:hAnsiTheme="minorHAnsi" w:cstheme="minorHAnsi"/>
                <w:b/>
              </w:rPr>
              <w:t>Content</w:t>
            </w:r>
            <w:r w:rsidRPr="003E0656">
              <w:rPr>
                <w:rFonts w:asciiTheme="minorHAnsi" w:hAnsiTheme="minorHAnsi" w:cstheme="minorHAnsi"/>
                <w:b/>
                <w:bCs/>
              </w:rPr>
              <w:t>:</w:t>
            </w:r>
            <w:r w:rsidRPr="003E0656">
              <w:rPr>
                <w:rFonts w:asciiTheme="minorHAnsi" w:hAnsiTheme="minorHAnsi" w:cstheme="minorHAnsi"/>
              </w:rPr>
              <w:t xml:space="preserve"> </w:t>
            </w:r>
            <w:r w:rsidRPr="003E0656" w:rsidR="00DE6852">
              <w:rPr>
                <w:rFonts w:asciiTheme="minorHAnsi" w:hAnsiTheme="minorHAnsi" w:cstheme="minorHAnsi"/>
              </w:rPr>
              <w:t>Feedback on training, guidance, and materials; use of strategy; youth responsiveness; effectiveness of strategy; and suggestions for improvement</w:t>
            </w:r>
          </w:p>
          <w:p w:rsidRPr="003E0656" w:rsidR="00A36134" w:rsidRDefault="00A36134" w14:paraId="5367124D" w14:textId="1F93DEB7">
            <w:pPr>
              <w:keepLines/>
              <w:spacing w:before="60" w:after="60"/>
              <w:rPr>
                <w:rFonts w:asciiTheme="minorHAnsi" w:hAnsiTheme="minorHAnsi" w:cstheme="minorHAnsi"/>
                <w:b/>
              </w:rPr>
            </w:pPr>
            <w:r w:rsidRPr="003E0656">
              <w:rPr>
                <w:rFonts w:asciiTheme="minorHAnsi" w:hAnsiTheme="minorHAnsi" w:cstheme="minorHAnsi"/>
                <w:b/>
              </w:rPr>
              <w:t>Purpose</w:t>
            </w:r>
            <w:r w:rsidRPr="003E0656">
              <w:rPr>
                <w:rFonts w:asciiTheme="minorHAnsi" w:hAnsiTheme="minorHAnsi" w:cstheme="minorHAnsi"/>
                <w:b/>
                <w:bCs/>
              </w:rPr>
              <w:t>:</w:t>
            </w:r>
            <w:r w:rsidRPr="003E0656" w:rsidR="00DE6852">
              <w:rPr>
                <w:rFonts w:asciiTheme="minorHAnsi" w:hAnsiTheme="minorHAnsi" w:cstheme="minorHAnsi"/>
              </w:rPr>
              <w:t xml:space="preserve"> To</w:t>
            </w:r>
            <w:r w:rsidRPr="003E0656" w:rsidR="00CF185D">
              <w:rPr>
                <w:rFonts w:asciiTheme="minorHAnsi" w:hAnsiTheme="minorHAnsi" w:cstheme="minorHAnsi"/>
              </w:rPr>
              <w:t xml:space="preserve"> d</w:t>
            </w:r>
            <w:r w:rsidRPr="003E0656" w:rsidR="00DE6852">
              <w:rPr>
                <w:rFonts w:asciiTheme="minorHAnsi" w:hAnsiTheme="minorHAnsi" w:cstheme="minorHAnsi"/>
              </w:rPr>
              <w:t>e</w:t>
            </w:r>
            <w:r w:rsidRPr="003E0656" w:rsidR="00CF185D">
              <w:rPr>
                <w:rFonts w:asciiTheme="minorHAnsi" w:hAnsiTheme="minorHAnsi" w:cstheme="minorHAnsi"/>
              </w:rPr>
              <w:t>termine</w:t>
            </w:r>
            <w:r w:rsidRPr="003E0656" w:rsidR="00DE6852">
              <w:rPr>
                <w:rFonts w:asciiTheme="minorHAnsi" w:hAnsiTheme="minorHAnsi" w:cstheme="minorHAnsi"/>
              </w:rPr>
              <w:t xml:space="preserve"> </w:t>
            </w:r>
            <w:r w:rsidR="00753CFB">
              <w:rPr>
                <w:rFonts w:asciiTheme="minorHAnsi" w:hAnsiTheme="minorHAnsi" w:cstheme="minorHAnsi"/>
              </w:rPr>
              <w:t>how</w:t>
            </w:r>
            <w:r w:rsidRPr="003E0656" w:rsidR="00753CFB">
              <w:rPr>
                <w:rFonts w:asciiTheme="minorHAnsi" w:hAnsiTheme="minorHAnsi" w:cstheme="minorHAnsi"/>
              </w:rPr>
              <w:t xml:space="preserve"> </w:t>
            </w:r>
            <w:r w:rsidR="00427584">
              <w:rPr>
                <w:rFonts w:asciiTheme="minorHAnsi" w:hAnsiTheme="minorHAnsi" w:cstheme="minorHAnsi"/>
              </w:rPr>
              <w:t xml:space="preserve">the </w:t>
            </w:r>
            <w:r w:rsidRPr="003E0656" w:rsidR="00DE6852">
              <w:rPr>
                <w:rFonts w:asciiTheme="minorHAnsi" w:hAnsiTheme="minorHAnsi" w:cstheme="minorHAnsi"/>
              </w:rPr>
              <w:t>strategy is being u</w:t>
            </w:r>
            <w:r w:rsidRPr="003E0656" w:rsidR="00CF185D">
              <w:rPr>
                <w:rFonts w:asciiTheme="minorHAnsi" w:hAnsiTheme="minorHAnsi" w:cstheme="minorHAnsi"/>
              </w:rPr>
              <w:t>sed</w:t>
            </w:r>
            <w:r w:rsidR="00753CFB">
              <w:rPr>
                <w:rFonts w:asciiTheme="minorHAnsi" w:hAnsiTheme="minorHAnsi" w:cstheme="minorHAnsi"/>
              </w:rPr>
              <w:t xml:space="preserve"> </w:t>
            </w:r>
            <w:r w:rsidRPr="003E0656" w:rsidR="00DE6852">
              <w:rPr>
                <w:rFonts w:asciiTheme="minorHAnsi" w:hAnsiTheme="minorHAnsi" w:cstheme="minorHAnsi"/>
              </w:rPr>
              <w:t xml:space="preserve">and </w:t>
            </w:r>
            <w:r w:rsidR="004B5AED">
              <w:rPr>
                <w:rFonts w:asciiTheme="minorHAnsi" w:hAnsiTheme="minorHAnsi" w:cstheme="minorHAnsi"/>
              </w:rPr>
              <w:t>facilitator</w:t>
            </w:r>
            <w:r w:rsidR="00753CFB">
              <w:rPr>
                <w:rFonts w:asciiTheme="minorHAnsi" w:hAnsiTheme="minorHAnsi" w:cstheme="minorHAnsi"/>
              </w:rPr>
              <w:t>s’</w:t>
            </w:r>
            <w:r w:rsidRPr="003E0656" w:rsidR="00DE6852">
              <w:rPr>
                <w:rFonts w:asciiTheme="minorHAnsi" w:hAnsiTheme="minorHAnsi" w:cstheme="minorHAnsi"/>
              </w:rPr>
              <w:t xml:space="preserve"> perceptions and experiences with </w:t>
            </w:r>
            <w:r w:rsidR="00753CFB">
              <w:rPr>
                <w:rFonts w:asciiTheme="minorHAnsi" w:hAnsiTheme="minorHAnsi" w:cstheme="minorHAnsi"/>
              </w:rPr>
              <w:t xml:space="preserve">using </w:t>
            </w:r>
            <w:r w:rsidRPr="003E0656" w:rsidR="00DE6852">
              <w:rPr>
                <w:rFonts w:asciiTheme="minorHAnsi" w:hAnsiTheme="minorHAnsi" w:cstheme="minorHAnsi"/>
              </w:rPr>
              <w:t>the strategy</w:t>
            </w:r>
          </w:p>
        </w:tc>
        <w:tc>
          <w:tcPr>
            <w:tcW w:w="1996" w:type="dxa"/>
          </w:tcPr>
          <w:p w:rsidRPr="003E0656" w:rsidR="00A36134" w:rsidP="00D641EB" w:rsidRDefault="00A36134" w14:paraId="3435E559" w14:textId="07AE3F0A">
            <w:pPr>
              <w:keepLines/>
              <w:spacing w:before="60" w:after="60"/>
              <w:rPr>
                <w:rFonts w:asciiTheme="minorHAnsi" w:hAnsiTheme="minorHAnsi" w:cstheme="minorHAnsi"/>
              </w:rPr>
            </w:pPr>
            <w:r w:rsidRPr="003E0656">
              <w:rPr>
                <w:rFonts w:asciiTheme="minorHAnsi" w:hAnsiTheme="minorHAnsi" w:cstheme="minorHAnsi"/>
                <w:b/>
              </w:rPr>
              <w:t>Mode</w:t>
            </w:r>
            <w:r w:rsidRPr="003E0656">
              <w:rPr>
                <w:rFonts w:asciiTheme="minorHAnsi" w:hAnsiTheme="minorHAnsi" w:cstheme="minorHAnsi"/>
                <w:b/>
                <w:bCs/>
              </w:rPr>
              <w:t>:</w:t>
            </w:r>
            <w:r w:rsidRPr="003E0656">
              <w:rPr>
                <w:rFonts w:asciiTheme="minorHAnsi" w:hAnsiTheme="minorHAnsi" w:cstheme="minorHAnsi"/>
              </w:rPr>
              <w:t xml:space="preserve"> </w:t>
            </w:r>
            <w:r w:rsidRPr="003E0656" w:rsidR="00427584">
              <w:rPr>
                <w:rFonts w:asciiTheme="minorHAnsi" w:hAnsiTheme="minorHAnsi" w:cstheme="minorHAnsi"/>
                <w:bCs/>
              </w:rPr>
              <w:t>In</w:t>
            </w:r>
            <w:r w:rsidR="00427584">
              <w:rPr>
                <w:rFonts w:asciiTheme="minorHAnsi" w:hAnsiTheme="minorHAnsi" w:cstheme="minorHAnsi"/>
                <w:bCs/>
              </w:rPr>
              <w:t>-</w:t>
            </w:r>
            <w:r w:rsidRPr="003E0656" w:rsidR="00DE6852">
              <w:rPr>
                <w:rFonts w:asciiTheme="minorHAnsi" w:hAnsiTheme="minorHAnsi" w:cstheme="minorHAnsi"/>
                <w:bCs/>
              </w:rPr>
              <w:t xml:space="preserve">person or remote (videoconference or </w:t>
            </w:r>
            <w:r w:rsidRPr="003E0656" w:rsidR="00EF2340">
              <w:rPr>
                <w:rFonts w:asciiTheme="minorHAnsi" w:hAnsiTheme="minorHAnsi" w:cstheme="minorHAnsi"/>
                <w:bCs/>
              </w:rPr>
              <w:t>tele</w:t>
            </w:r>
            <w:r w:rsidRPr="003E0656" w:rsidR="00DE6852">
              <w:rPr>
                <w:rFonts w:asciiTheme="minorHAnsi" w:hAnsiTheme="minorHAnsi" w:cstheme="minorHAnsi"/>
                <w:bCs/>
              </w:rPr>
              <w:t>phone)</w:t>
            </w:r>
          </w:p>
          <w:p w:rsidRPr="003E0656" w:rsidR="00A36134" w:rsidP="00D641EB" w:rsidRDefault="00A36134" w14:paraId="12AC44DA" w14:textId="77777777">
            <w:pPr>
              <w:keepLines/>
              <w:spacing w:before="60" w:after="60"/>
              <w:rPr>
                <w:rFonts w:asciiTheme="minorHAnsi" w:hAnsiTheme="minorHAnsi" w:cstheme="minorHAnsi"/>
              </w:rPr>
            </w:pPr>
          </w:p>
          <w:p w:rsidRPr="003E0656" w:rsidR="00A36134" w:rsidP="00D641EB" w:rsidRDefault="00A36134" w14:paraId="75DA178A" w14:textId="010FDC86">
            <w:pPr>
              <w:keepLines/>
              <w:spacing w:before="60" w:after="60"/>
              <w:rPr>
                <w:rFonts w:asciiTheme="minorHAnsi" w:hAnsiTheme="minorHAnsi" w:cstheme="minorHAnsi"/>
                <w:b/>
              </w:rPr>
            </w:pPr>
            <w:r w:rsidRPr="003E0656">
              <w:rPr>
                <w:rFonts w:asciiTheme="minorHAnsi" w:hAnsiTheme="minorHAnsi" w:cstheme="minorHAnsi"/>
                <w:b/>
              </w:rPr>
              <w:t>Duration</w:t>
            </w:r>
            <w:r w:rsidRPr="003E0656">
              <w:rPr>
                <w:rFonts w:asciiTheme="minorHAnsi" w:hAnsiTheme="minorHAnsi" w:cstheme="minorHAnsi"/>
                <w:b/>
                <w:bCs/>
              </w:rPr>
              <w:t>:</w:t>
            </w:r>
            <w:r w:rsidRPr="003E0656" w:rsidR="00DE6852">
              <w:rPr>
                <w:rFonts w:asciiTheme="minorHAnsi" w:hAnsiTheme="minorHAnsi" w:cstheme="minorHAnsi"/>
                <w:b/>
                <w:bCs/>
              </w:rPr>
              <w:t xml:space="preserve"> </w:t>
            </w:r>
            <w:r w:rsidRPr="003E0656" w:rsidR="00DE6852">
              <w:rPr>
                <w:rFonts w:asciiTheme="minorHAnsi" w:hAnsiTheme="minorHAnsi" w:cstheme="minorHAnsi"/>
              </w:rPr>
              <w:t>Up to 45 minutes per interview (two responses per facilitator</w:t>
            </w:r>
            <w:r w:rsidR="00427584">
              <w:rPr>
                <w:rFonts w:asciiTheme="minorHAnsi" w:hAnsiTheme="minorHAnsi" w:cstheme="minorHAnsi"/>
              </w:rPr>
              <w:t>; one for each learning cycle</w:t>
            </w:r>
            <w:r w:rsidRPr="003E0656" w:rsidR="00DE6852">
              <w:rPr>
                <w:rFonts w:asciiTheme="minorHAnsi" w:hAnsiTheme="minorHAnsi" w:cstheme="minorHAnsi"/>
              </w:rPr>
              <w:t>)</w:t>
            </w:r>
          </w:p>
        </w:tc>
      </w:tr>
      <w:tr w:rsidRPr="003E0656" w:rsidR="00057820" w:rsidTr="001C3880" w14:paraId="674E14BD" w14:textId="77777777">
        <w:tc>
          <w:tcPr>
            <w:tcW w:w="1805" w:type="dxa"/>
          </w:tcPr>
          <w:p w:rsidRPr="003E0656" w:rsidR="00057820" w:rsidP="003E0656" w:rsidRDefault="00057820" w14:paraId="50E04B4E" w14:textId="575197AD">
            <w:pPr>
              <w:spacing w:before="60" w:after="60"/>
              <w:rPr>
                <w:rFonts w:asciiTheme="minorHAnsi" w:hAnsiTheme="minorHAnsi" w:cstheme="minorHAnsi"/>
              </w:rPr>
            </w:pPr>
            <w:r w:rsidRPr="003E0656">
              <w:rPr>
                <w:rFonts w:asciiTheme="minorHAnsi" w:hAnsiTheme="minorHAnsi" w:cstheme="minorHAnsi"/>
              </w:rPr>
              <w:t>Youth focus groups</w:t>
            </w:r>
          </w:p>
        </w:tc>
        <w:tc>
          <w:tcPr>
            <w:tcW w:w="1727" w:type="dxa"/>
          </w:tcPr>
          <w:p w:rsidRPr="003E0656" w:rsidR="00057820" w:rsidP="00CE6B4C" w:rsidRDefault="00341994" w14:paraId="47B5D04B" w14:textId="3E7A7630">
            <w:pPr>
              <w:pStyle w:val="ListParagraph"/>
              <w:numPr>
                <w:ilvl w:val="0"/>
                <w:numId w:val="17"/>
              </w:numPr>
              <w:spacing w:before="60" w:after="60"/>
              <w:ind w:left="250" w:hanging="250"/>
              <w:rPr>
                <w:rFonts w:asciiTheme="minorHAnsi" w:hAnsiTheme="minorHAnsi" w:cstheme="minorHAnsi"/>
              </w:rPr>
            </w:pPr>
            <w:r>
              <w:rPr>
                <w:rFonts w:asciiTheme="minorHAnsi" w:hAnsiTheme="minorHAnsi" w:cstheme="minorHAnsi"/>
              </w:rPr>
              <w:t xml:space="preserve">Instrument </w:t>
            </w:r>
            <w:r w:rsidR="001C3880">
              <w:rPr>
                <w:rFonts w:asciiTheme="minorHAnsi" w:hAnsiTheme="minorHAnsi" w:cstheme="minorHAnsi"/>
              </w:rPr>
              <w:t>4</w:t>
            </w:r>
            <w:r>
              <w:rPr>
                <w:rFonts w:asciiTheme="minorHAnsi" w:hAnsiTheme="minorHAnsi" w:cstheme="minorHAnsi"/>
              </w:rPr>
              <w:t xml:space="preserve">. </w:t>
            </w:r>
            <w:r w:rsidRPr="003E0656" w:rsidR="00BC02A0">
              <w:rPr>
                <w:rFonts w:asciiTheme="minorHAnsi" w:hAnsiTheme="minorHAnsi" w:cstheme="minorHAnsi"/>
              </w:rPr>
              <w:t>Youth focus group protocol</w:t>
            </w:r>
          </w:p>
        </w:tc>
        <w:tc>
          <w:tcPr>
            <w:tcW w:w="3917" w:type="dxa"/>
          </w:tcPr>
          <w:p w:rsidRPr="003E0656" w:rsidR="00BC02A0" w:rsidP="003E0656" w:rsidRDefault="00BC02A0" w14:paraId="15AEB5A0" w14:textId="5A18E4EC">
            <w:pPr>
              <w:spacing w:before="60" w:after="60"/>
              <w:rPr>
                <w:rFonts w:asciiTheme="minorHAnsi" w:hAnsiTheme="minorHAnsi" w:cstheme="minorHAnsi"/>
              </w:rPr>
            </w:pPr>
            <w:r w:rsidRPr="003E0656">
              <w:rPr>
                <w:rFonts w:asciiTheme="minorHAnsi" w:hAnsiTheme="minorHAnsi" w:cstheme="minorHAnsi"/>
                <w:b/>
              </w:rPr>
              <w:t>Respondents</w:t>
            </w:r>
            <w:r w:rsidRPr="003E0656">
              <w:rPr>
                <w:rFonts w:asciiTheme="minorHAnsi" w:hAnsiTheme="minorHAnsi" w:cstheme="minorHAnsi"/>
                <w:b/>
                <w:bCs/>
              </w:rPr>
              <w:t xml:space="preserve">: </w:t>
            </w:r>
            <w:r w:rsidR="00CB3F0D">
              <w:rPr>
                <w:rFonts w:asciiTheme="minorHAnsi" w:hAnsiTheme="minorHAnsi" w:cstheme="minorHAnsi"/>
              </w:rPr>
              <w:t>Youth p</w:t>
            </w:r>
            <w:r w:rsidRPr="003E0656" w:rsidR="00CB3F0D">
              <w:rPr>
                <w:rFonts w:asciiTheme="minorHAnsi" w:hAnsiTheme="minorHAnsi" w:cstheme="minorHAnsi"/>
              </w:rPr>
              <w:t xml:space="preserve">rogram </w:t>
            </w:r>
            <w:r w:rsidRPr="003E0656">
              <w:rPr>
                <w:rFonts w:asciiTheme="minorHAnsi" w:hAnsiTheme="minorHAnsi" w:cstheme="minorHAnsi"/>
              </w:rPr>
              <w:t>participants</w:t>
            </w:r>
            <w:r w:rsidR="004B5AED">
              <w:rPr>
                <w:rFonts w:asciiTheme="minorHAnsi" w:hAnsiTheme="minorHAnsi" w:cstheme="minorHAnsi"/>
              </w:rPr>
              <w:t xml:space="preserve"> </w:t>
            </w:r>
          </w:p>
          <w:p w:rsidRPr="003E0656" w:rsidR="006F0697" w:rsidP="003E0656" w:rsidRDefault="006F0697" w14:paraId="5C90F18C" w14:textId="332A4285">
            <w:pPr>
              <w:spacing w:before="60" w:after="60"/>
              <w:rPr>
                <w:rFonts w:asciiTheme="minorHAnsi" w:hAnsiTheme="minorHAnsi" w:cstheme="minorHAnsi"/>
                <w:b/>
              </w:rPr>
            </w:pPr>
            <w:r w:rsidRPr="003E0656">
              <w:rPr>
                <w:rFonts w:asciiTheme="minorHAnsi" w:hAnsiTheme="minorHAnsi" w:cstheme="minorHAnsi"/>
                <w:b/>
              </w:rPr>
              <w:t xml:space="preserve">Content: </w:t>
            </w:r>
            <w:r w:rsidRPr="003E0656">
              <w:rPr>
                <w:rFonts w:asciiTheme="minorHAnsi" w:hAnsiTheme="minorHAnsi" w:cstheme="minorHAnsi"/>
                <w:bCs/>
              </w:rPr>
              <w:t>Experiences with program, understanding of mediators</w:t>
            </w:r>
            <w:r w:rsidRPr="003E0656" w:rsidR="001C6FC8">
              <w:rPr>
                <w:rFonts w:asciiTheme="minorHAnsi" w:hAnsiTheme="minorHAnsi" w:cstheme="minorHAnsi"/>
                <w:bCs/>
              </w:rPr>
              <w:t xml:space="preserve"> associated with the selected strategy</w:t>
            </w:r>
            <w:r w:rsidRPr="003E0656">
              <w:rPr>
                <w:rFonts w:asciiTheme="minorHAnsi" w:hAnsiTheme="minorHAnsi" w:cstheme="minorHAnsi"/>
                <w:bCs/>
              </w:rPr>
              <w:t>, and overall satisfaction</w:t>
            </w:r>
            <w:r w:rsidRPr="003E0656">
              <w:rPr>
                <w:rFonts w:asciiTheme="minorHAnsi" w:hAnsiTheme="minorHAnsi" w:cstheme="minorHAnsi"/>
                <w:b/>
              </w:rPr>
              <w:t xml:space="preserve"> </w:t>
            </w:r>
          </w:p>
          <w:p w:rsidRPr="003E0656" w:rsidR="00057820" w:rsidP="003E0656" w:rsidRDefault="006F0697" w14:paraId="2504A8BC" w14:textId="7746C1DA">
            <w:pPr>
              <w:spacing w:before="60" w:after="60"/>
              <w:rPr>
                <w:rFonts w:asciiTheme="minorHAnsi" w:hAnsiTheme="minorHAnsi" w:cstheme="minorHAnsi"/>
                <w:b/>
              </w:rPr>
            </w:pPr>
            <w:r w:rsidRPr="003E0656">
              <w:rPr>
                <w:rFonts w:asciiTheme="minorHAnsi" w:hAnsiTheme="minorHAnsi" w:cstheme="minorHAnsi"/>
                <w:b/>
              </w:rPr>
              <w:t xml:space="preserve">Purpose: </w:t>
            </w:r>
            <w:r w:rsidRPr="003E0656">
              <w:rPr>
                <w:rFonts w:asciiTheme="minorHAnsi" w:hAnsiTheme="minorHAnsi" w:cstheme="minorHAnsi"/>
                <w:bCs/>
              </w:rPr>
              <w:t>To gauge participant</w:t>
            </w:r>
            <w:r w:rsidRPr="003E0656" w:rsidR="0008396A">
              <w:rPr>
                <w:rFonts w:asciiTheme="minorHAnsi" w:hAnsiTheme="minorHAnsi" w:cstheme="minorHAnsi"/>
                <w:bCs/>
              </w:rPr>
              <w:t>s’</w:t>
            </w:r>
            <w:r w:rsidRPr="003E0656">
              <w:rPr>
                <w:rFonts w:asciiTheme="minorHAnsi" w:hAnsiTheme="minorHAnsi" w:cstheme="minorHAnsi"/>
                <w:bCs/>
              </w:rPr>
              <w:t xml:space="preserve"> perceptions and determine whether further revisions could improve the strategy</w:t>
            </w:r>
          </w:p>
        </w:tc>
        <w:tc>
          <w:tcPr>
            <w:tcW w:w="1996" w:type="dxa"/>
          </w:tcPr>
          <w:p w:rsidRPr="003E0656" w:rsidR="001C79AC" w:rsidP="003E0656" w:rsidRDefault="001C79AC" w14:paraId="13356128" w14:textId="2478DEDF">
            <w:pPr>
              <w:spacing w:before="60" w:after="60"/>
              <w:rPr>
                <w:rFonts w:asciiTheme="minorHAnsi" w:hAnsiTheme="minorHAnsi" w:cstheme="minorHAnsi"/>
                <w:b/>
              </w:rPr>
            </w:pPr>
            <w:r w:rsidRPr="003E0656">
              <w:rPr>
                <w:rFonts w:asciiTheme="minorHAnsi" w:hAnsiTheme="minorHAnsi" w:cstheme="minorHAnsi"/>
                <w:b/>
              </w:rPr>
              <w:t xml:space="preserve">Mode: </w:t>
            </w:r>
            <w:r w:rsidRPr="003E0656">
              <w:rPr>
                <w:rFonts w:asciiTheme="minorHAnsi" w:hAnsiTheme="minorHAnsi" w:cstheme="minorHAnsi"/>
                <w:bCs/>
              </w:rPr>
              <w:t>In</w:t>
            </w:r>
            <w:r w:rsidRPr="003E0656" w:rsidR="001C77B1">
              <w:rPr>
                <w:rFonts w:asciiTheme="minorHAnsi" w:hAnsiTheme="minorHAnsi" w:cstheme="minorHAnsi"/>
                <w:bCs/>
              </w:rPr>
              <w:t xml:space="preserve"> </w:t>
            </w:r>
            <w:r w:rsidRPr="003E0656">
              <w:rPr>
                <w:rFonts w:asciiTheme="minorHAnsi" w:hAnsiTheme="minorHAnsi" w:cstheme="minorHAnsi"/>
                <w:bCs/>
              </w:rPr>
              <w:t xml:space="preserve">person or videoconference </w:t>
            </w:r>
          </w:p>
          <w:p w:rsidRPr="003E0656" w:rsidR="001C79AC" w:rsidP="003E0656" w:rsidRDefault="001C79AC" w14:paraId="01DD0172" w14:textId="77777777">
            <w:pPr>
              <w:spacing w:before="60" w:after="60"/>
              <w:rPr>
                <w:rFonts w:asciiTheme="minorHAnsi" w:hAnsiTheme="minorHAnsi" w:cstheme="minorHAnsi"/>
                <w:b/>
              </w:rPr>
            </w:pPr>
          </w:p>
          <w:p w:rsidRPr="003E0656" w:rsidR="00057820" w:rsidP="00341994" w:rsidRDefault="001C79AC" w14:paraId="3ECA05D2" w14:textId="06649519">
            <w:pPr>
              <w:spacing w:before="60"/>
              <w:rPr>
                <w:rFonts w:asciiTheme="minorHAnsi" w:hAnsiTheme="minorHAnsi" w:cstheme="minorHAnsi"/>
                <w:b/>
              </w:rPr>
            </w:pPr>
            <w:r w:rsidRPr="003E0656">
              <w:rPr>
                <w:rFonts w:asciiTheme="minorHAnsi" w:hAnsiTheme="minorHAnsi" w:cstheme="minorHAnsi"/>
                <w:b/>
              </w:rPr>
              <w:t xml:space="preserve">Duration: </w:t>
            </w:r>
            <w:r w:rsidRPr="003E0656">
              <w:rPr>
                <w:rFonts w:asciiTheme="minorHAnsi" w:hAnsiTheme="minorHAnsi" w:cstheme="minorHAnsi"/>
                <w:bCs/>
              </w:rPr>
              <w:t>Up to 45 minutes</w:t>
            </w:r>
          </w:p>
        </w:tc>
      </w:tr>
    </w:tbl>
    <w:p w:rsidR="009C2AFE" w:rsidP="009C2AFE" w:rsidRDefault="009C2AFE" w14:paraId="3D5147E1" w14:textId="77777777">
      <w:pPr>
        <w:spacing w:after="60" w:line="240" w:lineRule="atLeast"/>
        <w:rPr>
          <w:i/>
        </w:rPr>
      </w:pPr>
    </w:p>
    <w:p w:rsidRPr="003A0638" w:rsidR="004328A4" w:rsidP="009C2AFE" w:rsidRDefault="007D0F6E" w14:paraId="6B7E22CE" w14:textId="367B9008">
      <w:pPr>
        <w:spacing w:after="60" w:line="240" w:lineRule="atLeast"/>
        <w:rPr>
          <w:i/>
        </w:rPr>
      </w:pPr>
      <w:bookmarkStart w:name="_Hlk85714782" w:id="4"/>
      <w:r w:rsidRPr="003A0638">
        <w:rPr>
          <w:i/>
        </w:rPr>
        <w:t>Other Data Sources and Uses of Information</w:t>
      </w:r>
    </w:p>
    <w:bookmarkEnd w:id="4"/>
    <w:p w:rsidR="009E0478" w:rsidP="009C2AFE" w:rsidRDefault="00D51A21" w14:paraId="7DC5D083" w14:textId="6A605052">
      <w:pPr>
        <w:autoSpaceDE w:val="0"/>
        <w:autoSpaceDN w:val="0"/>
        <w:adjustRightInd w:val="0"/>
        <w:spacing w:after="240" w:line="240" w:lineRule="atLeast"/>
        <w:rPr>
          <w:rFonts w:eastAsia="Times New Roman" w:cstheme="minorHAnsi"/>
          <w:color w:val="000000"/>
        </w:rPr>
      </w:pPr>
      <w:r>
        <w:t xml:space="preserve">Site selection will be informed by grantee program </w:t>
      </w:r>
      <w:r w:rsidR="00E74FF8">
        <w:t>plan</w:t>
      </w:r>
      <w:r>
        <w:t xml:space="preserve"> data collected through the SRAE National Evaluation </w:t>
      </w:r>
      <w:r w:rsidRPr="00971546">
        <w:rPr>
          <w:rFonts w:eastAsia="Times New Roman" w:cstheme="minorHAnsi"/>
          <w:color w:val="000000"/>
        </w:rPr>
        <w:t>(OMB Control Number 0970-053</w:t>
      </w:r>
      <w:r>
        <w:rPr>
          <w:rFonts w:eastAsia="Times New Roman" w:cstheme="minorHAnsi"/>
          <w:color w:val="000000"/>
        </w:rPr>
        <w:t>0</w:t>
      </w:r>
      <w:r w:rsidRPr="00971546">
        <w:rPr>
          <w:rFonts w:eastAsia="Times New Roman" w:cstheme="minorHAnsi"/>
          <w:color w:val="000000"/>
        </w:rPr>
        <w:t xml:space="preserve">, approved </w:t>
      </w:r>
      <w:r>
        <w:rPr>
          <w:rFonts w:eastAsia="Times New Roman" w:cstheme="minorHAnsi"/>
          <w:color w:val="000000"/>
        </w:rPr>
        <w:t xml:space="preserve">July </w:t>
      </w:r>
      <w:r w:rsidRPr="00971546">
        <w:rPr>
          <w:rFonts w:eastAsia="Times New Roman" w:cstheme="minorHAnsi"/>
          <w:color w:val="000000"/>
        </w:rPr>
        <w:t>20</w:t>
      </w:r>
      <w:r>
        <w:rPr>
          <w:rFonts w:eastAsia="Times New Roman" w:cstheme="minorHAnsi"/>
          <w:color w:val="000000"/>
        </w:rPr>
        <w:t>19</w:t>
      </w:r>
      <w:r w:rsidRPr="00971546">
        <w:rPr>
          <w:rFonts w:eastAsia="Times New Roman" w:cstheme="minorHAnsi"/>
          <w:color w:val="000000"/>
        </w:rPr>
        <w:t>)</w:t>
      </w:r>
      <w:r w:rsidR="00E74FF8">
        <w:rPr>
          <w:rFonts w:eastAsia="Times New Roman" w:cstheme="minorHAnsi"/>
          <w:color w:val="000000"/>
        </w:rPr>
        <w:t xml:space="preserve"> as well as the applications of grantees funded after that data collection effort.</w:t>
      </w:r>
    </w:p>
    <w:p w:rsidR="00AF1B85" w:rsidP="009C2AFE" w:rsidRDefault="00F570E9" w14:paraId="068C1FFE" w14:textId="5FEFDC97">
      <w:pPr>
        <w:autoSpaceDE w:val="0"/>
        <w:autoSpaceDN w:val="0"/>
        <w:adjustRightInd w:val="0"/>
        <w:spacing w:after="240" w:line="240" w:lineRule="atLeast"/>
      </w:pPr>
      <w:r>
        <w:t>T</w:t>
      </w:r>
      <w:r w:rsidR="00D51A21">
        <w:t xml:space="preserve">o evaluate </w:t>
      </w:r>
      <w:r w:rsidR="009E0478">
        <w:t>training and implementation of these new strategies, t</w:t>
      </w:r>
      <w:r>
        <w:t>he study team</w:t>
      </w:r>
      <w:r w:rsidR="00483265">
        <w:t xml:space="preserve"> will also review</w:t>
      </w:r>
      <w:r>
        <w:t xml:space="preserve"> </w:t>
      </w:r>
      <w:r w:rsidR="00E74FF8">
        <w:t>the responses to youth</w:t>
      </w:r>
      <w:r w:rsidR="00AF1B85">
        <w:t xml:space="preserve"> </w:t>
      </w:r>
      <w:r w:rsidR="00E74FF8">
        <w:t>program</w:t>
      </w:r>
      <w:r w:rsidR="00AF1B85">
        <w:t xml:space="preserve"> entry and exit surveys </w:t>
      </w:r>
      <w:r w:rsidR="00E74FF8">
        <w:t xml:space="preserve">that the sites are required to administer and report to ACF </w:t>
      </w:r>
      <w:r w:rsidR="0055416C">
        <w:t>(</w:t>
      </w:r>
      <w:r w:rsidRPr="00971546" w:rsidR="0055416C">
        <w:rPr>
          <w:rFonts w:eastAsia="Times New Roman" w:cstheme="minorHAnsi"/>
          <w:color w:val="000000"/>
        </w:rPr>
        <w:t>OMB Control Number 0970-053</w:t>
      </w:r>
      <w:r w:rsidR="0055416C">
        <w:rPr>
          <w:rFonts w:eastAsia="Times New Roman" w:cstheme="minorHAnsi"/>
          <w:color w:val="000000"/>
        </w:rPr>
        <w:t>6</w:t>
      </w:r>
      <w:r w:rsidRPr="00971546" w:rsidR="0055416C">
        <w:rPr>
          <w:rFonts w:eastAsia="Times New Roman" w:cstheme="minorHAnsi"/>
          <w:color w:val="000000"/>
        </w:rPr>
        <w:t>, approved</w:t>
      </w:r>
      <w:r w:rsidR="0055416C">
        <w:rPr>
          <w:rFonts w:eastAsia="Times New Roman" w:cstheme="minorHAnsi"/>
          <w:color w:val="000000"/>
        </w:rPr>
        <w:t xml:space="preserve"> August 2020)</w:t>
      </w:r>
      <w:r w:rsidR="007E296A">
        <w:t>.</w:t>
      </w:r>
      <w:r w:rsidR="00D51A21">
        <w:t xml:space="preserve"> </w:t>
      </w:r>
    </w:p>
    <w:p w:rsidR="007D0F6E" w:rsidP="003A0638" w:rsidRDefault="00BD702B" w14:paraId="14276DBE" w14:textId="517D48DC">
      <w:pPr>
        <w:spacing w:after="120" w:line="240" w:lineRule="auto"/>
        <w:outlineLvl w:val="1"/>
        <w:rPr>
          <w:b/>
        </w:rPr>
      </w:pPr>
      <w:r w:rsidRPr="00624DDC">
        <w:rPr>
          <w:b/>
        </w:rPr>
        <w:t>A3</w:t>
      </w:r>
      <w:r w:rsidR="007D0F6E">
        <w:t>.</w:t>
      </w:r>
      <w:r w:rsidR="007D0F6E">
        <w:tab/>
      </w:r>
      <w:r w:rsidRPr="007D0F6E" w:rsidR="004E5778">
        <w:rPr>
          <w:b/>
        </w:rPr>
        <w:t>Use of Information Technology to Reduce Burden</w:t>
      </w:r>
    </w:p>
    <w:p w:rsidRPr="00493DF4" w:rsidR="000A4A31" w:rsidP="009C2AFE" w:rsidRDefault="000A4A31" w14:paraId="6CFB08BB" w14:textId="040B5861">
      <w:pPr>
        <w:autoSpaceDE w:val="0"/>
        <w:autoSpaceDN w:val="0"/>
        <w:adjustRightInd w:val="0"/>
        <w:spacing w:after="240" w:line="240" w:lineRule="atLeast"/>
        <w:rPr>
          <w:b/>
        </w:rPr>
      </w:pPr>
      <w:r w:rsidRPr="00493DF4">
        <w:t xml:space="preserve">The study team plans to use information technology wherever possible. </w:t>
      </w:r>
      <w:r w:rsidR="00FD38D4">
        <w:t>T</w:t>
      </w:r>
      <w:r w:rsidRPr="00493DF4">
        <w:t xml:space="preserve">he study team </w:t>
      </w:r>
      <w:r>
        <w:t xml:space="preserve">plans to conduct </w:t>
      </w:r>
      <w:r w:rsidR="00014F8F">
        <w:t xml:space="preserve">youth </w:t>
      </w:r>
      <w:r>
        <w:t xml:space="preserve">focus groups and </w:t>
      </w:r>
      <w:r w:rsidR="00014F8F">
        <w:t xml:space="preserve">facilitator </w:t>
      </w:r>
      <w:r>
        <w:t xml:space="preserve">interviews </w:t>
      </w:r>
      <w:r w:rsidR="00FD38D4">
        <w:t>in</w:t>
      </w:r>
      <w:r w:rsidR="001C77B1">
        <w:t xml:space="preserve"> </w:t>
      </w:r>
      <w:r w:rsidR="00FD38D4">
        <w:t xml:space="preserve">person but </w:t>
      </w:r>
      <w:r w:rsidR="00A53021">
        <w:t>is</w:t>
      </w:r>
      <w:r w:rsidR="00FD38D4">
        <w:t xml:space="preserve"> prepared to conduct both of these data collection activities remotely</w:t>
      </w:r>
      <w:r w:rsidR="00046689">
        <w:t>—</w:t>
      </w:r>
      <w:r w:rsidR="00FD38D4">
        <w:t>via videoconference</w:t>
      </w:r>
      <w:r w:rsidR="001C77B1">
        <w:t xml:space="preserve"> </w:t>
      </w:r>
      <w:r w:rsidR="00FD38D4">
        <w:t>if necessary</w:t>
      </w:r>
      <w:r w:rsidR="00046689">
        <w:t>—</w:t>
      </w:r>
      <w:r w:rsidR="00AD5CBB">
        <w:t>b</w:t>
      </w:r>
      <w:r w:rsidR="00FD38D4">
        <w:t>e</w:t>
      </w:r>
      <w:r w:rsidR="00AD5CBB">
        <w:t>cause of</w:t>
      </w:r>
      <w:r w:rsidR="00FD38D4">
        <w:t xml:space="preserve"> the COVID-19 pandemic</w:t>
      </w:r>
      <w:r w:rsidRPr="00493DF4">
        <w:t xml:space="preserve">. </w:t>
      </w:r>
      <w:r w:rsidR="00F31DD3">
        <w:t>With participant permission, the study team also plans to record focus groups and interviews to help reduce respondent burden</w:t>
      </w:r>
      <w:r w:rsidR="00E74FF8">
        <w:t xml:space="preserve"> by reducing the time needed for the data collection by eliminating </w:t>
      </w:r>
      <w:r w:rsidR="00A4201A">
        <w:t xml:space="preserve">note taking during the data collection. </w:t>
      </w:r>
      <w:r>
        <w:t xml:space="preserve">Regardless of circumstances, the </w:t>
      </w:r>
      <w:r w:rsidR="0019263C">
        <w:t>facilitator</w:t>
      </w:r>
      <w:r>
        <w:t xml:space="preserve"> survey </w:t>
      </w:r>
      <w:r w:rsidRPr="00675A8F">
        <w:t xml:space="preserve">will be available as an </w:t>
      </w:r>
      <w:r>
        <w:t>online survey</w:t>
      </w:r>
      <w:r w:rsidRPr="00675A8F">
        <w:t xml:space="preserve">. We will provide a link via email that </w:t>
      </w:r>
      <w:r w:rsidR="0019263C">
        <w:t>facilitators</w:t>
      </w:r>
      <w:r w:rsidRPr="00675A8F">
        <w:t xml:space="preserve"> can use to access and complete the </w:t>
      </w:r>
      <w:r>
        <w:t>survey</w:t>
      </w:r>
      <w:r w:rsidRPr="00675A8F">
        <w:t xml:space="preserve"> using a tablet, smartphone, or laptop</w:t>
      </w:r>
      <w:r>
        <w:t>.</w:t>
      </w:r>
    </w:p>
    <w:p w:rsidR="00891CD9" w:rsidP="009C2AFE" w:rsidRDefault="00BD702B" w14:paraId="1F639D74" w14:textId="4176EB33">
      <w:pPr>
        <w:autoSpaceDE w:val="0"/>
        <w:autoSpaceDN w:val="0"/>
        <w:adjustRightInd w:val="0"/>
        <w:spacing w:after="120" w:line="240" w:lineRule="atLeast"/>
        <w:outlineLvl w:val="1"/>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CB1F9B" w:rsidP="009C2AFE" w:rsidRDefault="00FD38D4" w14:paraId="3000107E" w14:textId="36210D25">
      <w:pPr>
        <w:autoSpaceDE w:val="0"/>
        <w:autoSpaceDN w:val="0"/>
        <w:adjustRightInd w:val="0"/>
        <w:spacing w:after="240" w:line="240" w:lineRule="atLeast"/>
      </w:pPr>
      <w:r>
        <w:t xml:space="preserve">The data necessary to </w:t>
      </w:r>
      <w:r w:rsidR="00014F8F">
        <w:t>conduct the proof-of-concept stud</w:t>
      </w:r>
      <w:r w:rsidR="00FF3DA4">
        <w:t>ies</w:t>
      </w:r>
      <w:r w:rsidR="00014F8F">
        <w:t xml:space="preserve"> and </w:t>
      </w:r>
      <w:r>
        <w:t xml:space="preserve">assess </w:t>
      </w:r>
      <w:r w:rsidR="00427584">
        <w:t xml:space="preserve">the </w:t>
      </w:r>
      <w:r>
        <w:t xml:space="preserve">implementation of the two </w:t>
      </w:r>
      <w:r w:rsidR="00014F8F">
        <w:t xml:space="preserve">facilitation </w:t>
      </w:r>
      <w:r w:rsidR="00737AE8">
        <w:t>strategies</w:t>
      </w:r>
      <w:r>
        <w:t xml:space="preserve"> are</w:t>
      </w:r>
      <w:r w:rsidRPr="00550854">
        <w:t xml:space="preserve"> not </w:t>
      </w:r>
      <w:r>
        <w:t>collected or</w:t>
      </w:r>
      <w:r w:rsidRPr="00550854">
        <w:t xml:space="preserve"> available elsewhere</w:t>
      </w:r>
      <w:r w:rsidR="00737AE8">
        <w:t xml:space="preserve">. </w:t>
      </w:r>
      <w:r w:rsidR="00651BE4">
        <w:t xml:space="preserve">As discussed in A2, training methods will be newly developed or applied for this proof-of-concept. </w:t>
      </w:r>
      <w:r w:rsidRPr="00550854">
        <w:t>None of the instruments ask for information that can be reliably obtained through other sources</w:t>
      </w:r>
      <w:r w:rsidRPr="00E47F24">
        <w:t>.</w:t>
      </w:r>
      <w:r>
        <w:t xml:space="preserve"> </w:t>
      </w:r>
    </w:p>
    <w:p w:rsidR="00B9441B" w:rsidP="009C2AFE" w:rsidRDefault="00BD702B" w14:paraId="0F92E2E6" w14:textId="7DC386E7">
      <w:pPr>
        <w:autoSpaceDE w:val="0"/>
        <w:autoSpaceDN w:val="0"/>
        <w:adjustRightInd w:val="0"/>
        <w:spacing w:after="120" w:line="240" w:lineRule="atLeast"/>
        <w:outlineLvl w:val="1"/>
      </w:pPr>
      <w:r w:rsidRPr="00624DDC">
        <w:rPr>
          <w:b/>
        </w:rPr>
        <w:t>A5</w:t>
      </w:r>
      <w:r>
        <w:t>.</w:t>
      </w:r>
      <w:r>
        <w:tab/>
      </w:r>
      <w:r w:rsidRPr="00721395" w:rsidR="004E5778">
        <w:rPr>
          <w:b/>
        </w:rPr>
        <w:t xml:space="preserve">Impact on </w:t>
      </w:r>
      <w:r w:rsidRPr="009C2AFE" w:rsidR="004E5778">
        <w:rPr>
          <w:rFonts w:eastAsia="Times New Roman" w:cstheme="minorHAnsi"/>
          <w:b/>
          <w:bCs/>
          <w:color w:val="000000"/>
        </w:rPr>
        <w:t>Small</w:t>
      </w:r>
      <w:r w:rsidRPr="00721395" w:rsidR="004E5778">
        <w:rPr>
          <w:b/>
        </w:rPr>
        <w:t xml:space="preserve"> Businesses</w:t>
      </w:r>
      <w:r w:rsidR="004E5778">
        <w:t xml:space="preserve"> </w:t>
      </w:r>
    </w:p>
    <w:p w:rsidR="005B5FCC" w:rsidP="009C2AFE" w:rsidRDefault="00FD38D4" w14:paraId="373D68B1" w14:textId="7EBBCAF9">
      <w:pPr>
        <w:autoSpaceDE w:val="0"/>
        <w:autoSpaceDN w:val="0"/>
        <w:adjustRightInd w:val="0"/>
        <w:spacing w:after="240" w:line="240" w:lineRule="atLeast"/>
      </w:pPr>
      <w:r>
        <w:t xml:space="preserve">The </w:t>
      </w:r>
      <w:r w:rsidRPr="00493DF4">
        <w:t>programs</w:t>
      </w:r>
      <w:r>
        <w:t xml:space="preserve"> </w:t>
      </w:r>
      <w:r w:rsidR="009206DE">
        <w:t>participating</w:t>
      </w:r>
      <w:r w:rsidRPr="00493DF4">
        <w:t xml:space="preserve"> in the study will be small, non-profit organizations. </w:t>
      </w:r>
      <w:r w:rsidRPr="00BE403E">
        <w:t xml:space="preserve">The </w:t>
      </w:r>
      <w:r>
        <w:t xml:space="preserve">SRAENE </w:t>
      </w:r>
      <w:r w:rsidRPr="00BE403E">
        <w:t>team will request information required</w:t>
      </w:r>
      <w:r w:rsidR="005A049B">
        <w:t xml:space="preserve"> only</w:t>
      </w:r>
      <w:r w:rsidRPr="00BE403E">
        <w:t xml:space="preserve"> for the intended use.</w:t>
      </w:r>
      <w:r>
        <w:t xml:space="preserve"> </w:t>
      </w:r>
      <w:r w:rsidRPr="00493DF4">
        <w:t>The burden for respondents will be minimized by restricting the interview</w:t>
      </w:r>
      <w:r>
        <w:t xml:space="preserve"> and survey</w:t>
      </w:r>
      <w:r w:rsidRPr="00493DF4">
        <w:t xml:space="preserve"> length to the </w:t>
      </w:r>
      <w:r w:rsidR="00703EA2">
        <w:t xml:space="preserve">required </w:t>
      </w:r>
      <w:r w:rsidRPr="00493DF4">
        <w:t>minimum</w:t>
      </w:r>
      <w:r w:rsidR="003B12DC">
        <w:t>,</w:t>
      </w:r>
      <w:r w:rsidRPr="00493DF4">
        <w:t xml:space="preserve"> conducting </w:t>
      </w:r>
      <w:r>
        <w:t xml:space="preserve">interviews </w:t>
      </w:r>
      <w:r w:rsidRPr="00493DF4">
        <w:t>at times convenient for the respondents</w:t>
      </w:r>
      <w:r w:rsidR="00427584">
        <w:t>,</w:t>
      </w:r>
      <w:r w:rsidRPr="00493DF4">
        <w:t xml:space="preserve"> and not requiring </w:t>
      </w:r>
      <w:r w:rsidR="0056777E">
        <w:t xml:space="preserve">additional </w:t>
      </w:r>
      <w:r w:rsidRPr="00493DF4" w:rsidR="00427584">
        <w:t>record</w:t>
      </w:r>
      <w:r w:rsidR="00427584">
        <w:t>-</w:t>
      </w:r>
      <w:r w:rsidRPr="00493DF4">
        <w:t>keeping on the part of the programs</w:t>
      </w:r>
      <w:r w:rsidR="0056777E">
        <w:t>.</w:t>
      </w:r>
    </w:p>
    <w:p w:rsidR="00CC4651" w:rsidP="009C2AFE" w:rsidRDefault="00BD702B" w14:paraId="0B3334AC" w14:textId="1818253A">
      <w:pPr>
        <w:autoSpaceDE w:val="0"/>
        <w:autoSpaceDN w:val="0"/>
        <w:adjustRightInd w:val="0"/>
        <w:spacing w:after="120" w:line="240" w:lineRule="atLeast"/>
        <w:outlineLvl w:val="1"/>
      </w:pPr>
      <w:r w:rsidRPr="00624DDC">
        <w:rPr>
          <w:b/>
        </w:rPr>
        <w:t>A6</w:t>
      </w:r>
      <w:r>
        <w:t>.</w:t>
      </w:r>
      <w:r>
        <w:tab/>
      </w:r>
      <w:r w:rsidRPr="005E3F36" w:rsidR="004E5778">
        <w:rPr>
          <w:b/>
        </w:rPr>
        <w:t xml:space="preserve">Consequences of </w:t>
      </w:r>
      <w:r w:rsidRPr="009C2AFE" w:rsidR="004E5778">
        <w:rPr>
          <w:rFonts w:eastAsia="Times New Roman" w:cstheme="minorHAnsi"/>
          <w:b/>
          <w:bCs/>
          <w:color w:val="000000"/>
        </w:rPr>
        <w:t>Less</w:t>
      </w:r>
      <w:r w:rsidRPr="005E3F36" w:rsidR="004E5778">
        <w:rPr>
          <w:b/>
        </w:rPr>
        <w:t xml:space="preserve"> Frequent Collection</w:t>
      </w:r>
      <w:r w:rsidR="004E5778">
        <w:t xml:space="preserve"> </w:t>
      </w:r>
      <w:r w:rsidR="001253F4">
        <w:t xml:space="preserve"> </w:t>
      </w:r>
    </w:p>
    <w:p w:rsidR="005B5FCC" w:rsidP="009C2AFE" w:rsidRDefault="004220C3" w14:paraId="2F68FCB2" w14:textId="146C9658">
      <w:pPr>
        <w:autoSpaceDE w:val="0"/>
        <w:autoSpaceDN w:val="0"/>
        <w:adjustRightInd w:val="0"/>
        <w:spacing w:after="240" w:line="240" w:lineRule="atLeast"/>
      </w:pPr>
      <w:r w:rsidRPr="009139B3">
        <w:t>This is a one-time data collection.</w:t>
      </w:r>
    </w:p>
    <w:p w:rsidR="00B9441B" w:rsidP="00A454C3" w:rsidRDefault="00BD702B" w14:paraId="109190DF" w14:textId="06E4F461">
      <w:pPr>
        <w:autoSpaceDE w:val="0"/>
        <w:autoSpaceDN w:val="0"/>
        <w:adjustRightInd w:val="0"/>
        <w:spacing w:after="120" w:line="240" w:lineRule="atLeast"/>
        <w:outlineLvl w:val="1"/>
        <w:rPr>
          <w:b/>
        </w:rPr>
      </w:pPr>
      <w:r w:rsidRPr="00624DDC">
        <w:rPr>
          <w:b/>
        </w:rPr>
        <w:t>A7</w:t>
      </w:r>
      <w:r>
        <w:t>.</w:t>
      </w:r>
      <w:r>
        <w:tab/>
      </w:r>
      <w:r w:rsidRPr="00834C54" w:rsidR="00B9441B">
        <w:rPr>
          <w:b/>
        </w:rPr>
        <w:t>Now subsumed under 2(b) above and 10 (below)</w:t>
      </w:r>
    </w:p>
    <w:p w:rsidR="009C2AFE" w:rsidP="00F34D64" w:rsidRDefault="009C2AFE" w14:paraId="187FD374" w14:textId="77777777">
      <w:pPr>
        <w:spacing w:after="120"/>
      </w:pPr>
    </w:p>
    <w:p w:rsidR="00B9441B" w:rsidP="00A454C3" w:rsidRDefault="00BD702B" w14:paraId="3B6F8604" w14:textId="28A5BD20">
      <w:pPr>
        <w:autoSpaceDE w:val="0"/>
        <w:autoSpaceDN w:val="0"/>
        <w:adjustRightInd w:val="0"/>
        <w:spacing w:after="120" w:line="240" w:lineRule="atLeast"/>
        <w:outlineLvl w:val="1"/>
        <w:rPr>
          <w:b/>
        </w:rPr>
      </w:pPr>
      <w:r w:rsidRPr="00624DDC">
        <w:rPr>
          <w:b/>
        </w:rPr>
        <w:t>A8</w:t>
      </w:r>
      <w:r>
        <w:t>.</w:t>
      </w:r>
      <w:r>
        <w:tab/>
      </w:r>
      <w:r w:rsidRPr="00A454C3" w:rsidR="00B9441B">
        <w:rPr>
          <w:rFonts w:eastAsia="Times New Roman" w:cstheme="minorHAnsi"/>
          <w:b/>
          <w:bCs/>
          <w:color w:val="000000"/>
        </w:rPr>
        <w:t>Consultation</w:t>
      </w:r>
    </w:p>
    <w:p w:rsidRPr="00266F91" w:rsidR="00060B30" w:rsidP="00A454C3" w:rsidRDefault="00060B30" w14:paraId="2F3836D2" w14:textId="77777777">
      <w:pPr>
        <w:spacing w:after="60" w:line="240" w:lineRule="atLeast"/>
        <w:rPr>
          <w:i/>
        </w:rPr>
      </w:pPr>
      <w:r w:rsidRPr="00266F91">
        <w:rPr>
          <w:i/>
        </w:rPr>
        <w:t>Federal Register Notice and Comments</w:t>
      </w:r>
    </w:p>
    <w:p w:rsidR="00014EDC" w:rsidP="00A454C3" w:rsidRDefault="00014EDC" w14:paraId="59ED9214" w14:textId="6224E5A4">
      <w:pPr>
        <w:autoSpaceDE w:val="0"/>
        <w:autoSpaceDN w:val="0"/>
        <w:adjustRightInd w:val="0"/>
        <w:spacing w:after="240" w:line="240" w:lineRule="atLeast"/>
      </w:pPr>
      <w:r w:rsidRPr="00F4788E">
        <w:t>In accordance with the Paperwork Reduction Act of 1995 (Pub. L. 104-13</w:t>
      </w:r>
      <w:r>
        <w:t>)</w:t>
      </w:r>
      <w:r w:rsidRPr="00F4788E">
        <w:t xml:space="preserve"> and Office of Management and Budget (OMB) regulations at 5 CFR Part 1320 (60 FR </w:t>
      </w:r>
      <w:r w:rsidRPr="002D3B38">
        <w:t>44978, August 29, 1995), ACF published a notice in the Federal Register announcing the agency’s intention to request an OMB review of the overarching generic clearance for formative information collection. This notice was published on October 1</w:t>
      </w:r>
      <w:r w:rsidRPr="002D3B38" w:rsidR="00F4057A">
        <w:t>3</w:t>
      </w:r>
      <w:r w:rsidRPr="002D3B38">
        <w:t>, 20</w:t>
      </w:r>
      <w:r w:rsidRPr="002D3B38" w:rsidR="00F4057A">
        <w:t>20, Volume 85</w:t>
      </w:r>
      <w:r w:rsidRPr="002D3B38">
        <w:t>, Number 19</w:t>
      </w:r>
      <w:r w:rsidRPr="002D3B38" w:rsidR="00F4057A">
        <w:t>8</w:t>
      </w:r>
      <w:r w:rsidRPr="002D3B38">
        <w:t xml:space="preserve">, page </w:t>
      </w:r>
      <w:r w:rsidRPr="002D3B38" w:rsidR="00F4057A">
        <w:t>64480</w:t>
      </w:r>
      <w:r w:rsidRPr="002D3B38">
        <w:t xml:space="preserve">, and provided a </w:t>
      </w:r>
      <w:r w:rsidR="007805A4">
        <w:t>60</w:t>
      </w:r>
      <w:r w:rsidRPr="002D3B38">
        <w:t>-day period for public comment. During the notice and comment period, no substantive comments were received.</w:t>
      </w:r>
      <w:r w:rsidRPr="002D3B38" w:rsidDel="002D3B38" w:rsidR="002D3B38">
        <w:t xml:space="preserve"> </w:t>
      </w:r>
    </w:p>
    <w:p w:rsidRPr="009E256D" w:rsidR="00060B30" w:rsidP="00A454C3" w:rsidRDefault="00060B30" w14:paraId="678F3F3E" w14:textId="77777777">
      <w:pPr>
        <w:spacing w:after="60" w:line="240" w:lineRule="atLeast"/>
        <w:rPr>
          <w:i/>
          <w:iCs/>
        </w:rPr>
      </w:pPr>
      <w:r w:rsidRPr="009E256D">
        <w:rPr>
          <w:i/>
          <w:iCs/>
        </w:rPr>
        <w:t xml:space="preserve">Consultation </w:t>
      </w:r>
      <w:r w:rsidRPr="00A454C3">
        <w:rPr>
          <w:rFonts w:eastAsia="Times New Roman" w:cstheme="minorHAnsi"/>
          <w:i/>
          <w:color w:val="000000"/>
        </w:rPr>
        <w:t>with</w:t>
      </w:r>
      <w:r w:rsidRPr="009E256D">
        <w:rPr>
          <w:i/>
          <w:iCs/>
        </w:rPr>
        <w:t xml:space="preserve"> Experts Outside of the Study</w:t>
      </w:r>
    </w:p>
    <w:p w:rsidR="00E50DFD" w:rsidP="00A454C3" w:rsidRDefault="0056777E" w14:paraId="39452BE5" w14:textId="23347329">
      <w:pPr>
        <w:autoSpaceDE w:val="0"/>
        <w:autoSpaceDN w:val="0"/>
        <w:adjustRightInd w:val="0"/>
        <w:spacing w:after="240" w:line="240" w:lineRule="atLeast"/>
      </w:pPr>
      <w:r w:rsidRPr="0056777E">
        <w:t xml:space="preserve">Several experts in </w:t>
      </w:r>
      <w:r w:rsidR="00FB5A5C">
        <w:t>SRAE</w:t>
      </w:r>
      <w:r w:rsidRPr="0056777E" w:rsidR="00FB5A5C">
        <w:t xml:space="preserve"> </w:t>
      </w:r>
      <w:r w:rsidRPr="0056777E">
        <w:t xml:space="preserve">programming and research provided consultation to the study team and ACF on </w:t>
      </w:r>
      <w:r w:rsidR="00DB652C">
        <w:t>many</w:t>
      </w:r>
      <w:r w:rsidRPr="0056777E">
        <w:t xml:space="preserve"> occasions </w:t>
      </w:r>
      <w:r w:rsidR="00E53AFF">
        <w:t xml:space="preserve">between 2018 </w:t>
      </w:r>
      <w:r w:rsidR="00B90147">
        <w:t>–</w:t>
      </w:r>
      <w:r w:rsidR="00E53AFF">
        <w:t xml:space="preserve"> 2020</w:t>
      </w:r>
      <w:r w:rsidR="00B90147">
        <w:t>. Feedback received from experts identified the need for this formative</w:t>
      </w:r>
      <w:r w:rsidR="00CF4767">
        <w:t xml:space="preserve"> study</w:t>
      </w:r>
      <w:r w:rsidRPr="0056777E">
        <w:t xml:space="preserve">. </w:t>
      </w:r>
      <w:r w:rsidR="00046747">
        <w:t>Staff from</w:t>
      </w:r>
      <w:r w:rsidR="00427584">
        <w:t xml:space="preserve"> HCS</w:t>
      </w:r>
      <w:r w:rsidRPr="00C55461" w:rsidR="008351DD">
        <w:t xml:space="preserve"> </w:t>
      </w:r>
      <w:r w:rsidR="008351DD">
        <w:t>will develop t</w:t>
      </w:r>
      <w:r w:rsidRPr="00C55461" w:rsidR="00C55461">
        <w:t xml:space="preserve">raining content </w:t>
      </w:r>
      <w:r w:rsidR="00046747">
        <w:t xml:space="preserve">related to </w:t>
      </w:r>
      <w:r w:rsidRPr="00C55461" w:rsidR="00C55461">
        <w:t>the Heritage Method and members of the SARHM team</w:t>
      </w:r>
      <w:r w:rsidR="008351DD">
        <w:t xml:space="preserve"> will assist with </w:t>
      </w:r>
      <w:r w:rsidR="00046747">
        <w:t xml:space="preserve">training </w:t>
      </w:r>
      <w:r w:rsidR="008351DD">
        <w:t>materials</w:t>
      </w:r>
      <w:r w:rsidRPr="00C55461" w:rsidR="00C55461">
        <w:t xml:space="preserve"> for the co-regulation </w:t>
      </w:r>
      <w:r w:rsidR="00046747">
        <w:t>strategy</w:t>
      </w:r>
      <w:r w:rsidRPr="00C55461" w:rsidR="00C55461">
        <w:t xml:space="preserve">. </w:t>
      </w:r>
    </w:p>
    <w:p w:rsidR="009A39E1" w:rsidP="00A454C3" w:rsidRDefault="00BD702B" w14:paraId="4ADF0CCE" w14:textId="50F60419">
      <w:pPr>
        <w:keepNext/>
        <w:spacing w:after="120" w:line="240" w:lineRule="auto"/>
        <w:outlineLvl w:val="1"/>
      </w:pPr>
      <w:r w:rsidRPr="00624DDC">
        <w:rPr>
          <w:b/>
        </w:rPr>
        <w:t>A9</w:t>
      </w:r>
      <w:r>
        <w:t>.</w:t>
      </w:r>
      <w:r>
        <w:tab/>
      </w:r>
      <w:r w:rsidRPr="005B5FCC" w:rsidR="009A39E1">
        <w:rPr>
          <w:b/>
        </w:rPr>
        <w:t xml:space="preserve">Tokens of </w:t>
      </w:r>
      <w:r w:rsidRPr="00A454C3" w:rsidR="009A39E1">
        <w:rPr>
          <w:rFonts w:eastAsia="Times New Roman" w:cstheme="minorHAnsi"/>
          <w:b/>
          <w:bCs/>
          <w:color w:val="000000"/>
        </w:rPr>
        <w:t>App</w:t>
      </w:r>
      <w:r w:rsidRPr="00A454C3" w:rsidR="005B5FCC">
        <w:rPr>
          <w:rFonts w:eastAsia="Times New Roman" w:cstheme="minorHAnsi"/>
          <w:b/>
          <w:bCs/>
          <w:color w:val="000000"/>
        </w:rPr>
        <w:t>reciation</w:t>
      </w:r>
    </w:p>
    <w:p w:rsidR="002560D7" w:rsidP="00644C53" w:rsidRDefault="00644C53" w14:paraId="081C54E2" w14:textId="3FDDD46C">
      <w:pPr>
        <w:autoSpaceDE w:val="0"/>
        <w:autoSpaceDN w:val="0"/>
        <w:adjustRightInd w:val="0"/>
        <w:spacing w:after="240" w:line="240" w:lineRule="atLeast"/>
      </w:pPr>
      <w:r>
        <w:t>No t</w:t>
      </w:r>
      <w:r w:rsidR="00D81051">
        <w:t>okens of appreciation</w:t>
      </w:r>
      <w:r w:rsidR="001127AD">
        <w:t xml:space="preserve"> are planned for this data collection. </w:t>
      </w:r>
    </w:p>
    <w:p w:rsidR="007C7B4B" w:rsidP="00A454C3" w:rsidRDefault="00BD702B" w14:paraId="50697237" w14:textId="7C3A6977">
      <w:pPr>
        <w:spacing w:after="120" w:line="240" w:lineRule="auto"/>
        <w:outlineLvl w:val="1"/>
      </w:pPr>
      <w:r w:rsidRPr="00624DDC">
        <w:rPr>
          <w:b/>
        </w:rPr>
        <w:t>A10</w:t>
      </w:r>
      <w:r>
        <w:t>.</w:t>
      </w:r>
      <w:r>
        <w:tab/>
      </w:r>
      <w:r w:rsidRPr="005B5FCC" w:rsidR="002A41C6">
        <w:rPr>
          <w:b/>
        </w:rPr>
        <w:t xml:space="preserve">Privacy:  </w:t>
      </w:r>
      <w:r w:rsidRPr="005B5FCC" w:rsidR="00FB5BF6">
        <w:rPr>
          <w:b/>
        </w:rPr>
        <w:t xml:space="preserve">Procedures to </w:t>
      </w:r>
      <w:r w:rsidR="009C2AFE">
        <w:rPr>
          <w:b/>
        </w:rPr>
        <w:t>p</w:t>
      </w:r>
      <w:r w:rsidRPr="005B5FCC" w:rsidR="004B75AC">
        <w:rPr>
          <w:b/>
        </w:rPr>
        <w:t xml:space="preserve">rotect </w:t>
      </w:r>
      <w:r w:rsidR="009C2AFE">
        <w:rPr>
          <w:b/>
        </w:rPr>
        <w:t>p</w:t>
      </w:r>
      <w:r w:rsidRPr="005B5FCC" w:rsidR="00083227">
        <w:rPr>
          <w:b/>
        </w:rPr>
        <w:t>rivacy</w:t>
      </w:r>
      <w:r w:rsidRPr="005B5FCC" w:rsidR="004B75AC">
        <w:rPr>
          <w:b/>
        </w:rPr>
        <w:t xml:space="preserve"> of </w:t>
      </w:r>
      <w:r w:rsidR="009C2AFE">
        <w:rPr>
          <w:b/>
        </w:rPr>
        <w:t>i</w:t>
      </w:r>
      <w:r w:rsidRPr="005B5FCC" w:rsidR="004B75AC">
        <w:rPr>
          <w:b/>
        </w:rPr>
        <w:t>nformation</w:t>
      </w:r>
      <w:r w:rsidRPr="005B5FCC" w:rsidR="00FB5BF6">
        <w:rPr>
          <w:b/>
        </w:rPr>
        <w:t xml:space="preserve">, while </w:t>
      </w:r>
      <w:r w:rsidR="009C2AFE">
        <w:rPr>
          <w:b/>
        </w:rPr>
        <w:t>m</w:t>
      </w:r>
      <w:r w:rsidRPr="005B5FCC" w:rsidR="00FB5BF6">
        <w:rPr>
          <w:b/>
        </w:rPr>
        <w:t xml:space="preserve">aximizing </w:t>
      </w:r>
      <w:r w:rsidR="009C2AFE">
        <w:rPr>
          <w:b/>
        </w:rPr>
        <w:t>d</w:t>
      </w:r>
      <w:r w:rsidRPr="005B5FCC" w:rsidR="00FB5BF6">
        <w:rPr>
          <w:b/>
        </w:rPr>
        <w:t xml:space="preserve">ata </w:t>
      </w:r>
      <w:r w:rsidR="009C2AFE">
        <w:rPr>
          <w:b/>
        </w:rPr>
        <w:t>s</w:t>
      </w:r>
      <w:r w:rsidRPr="005B5FCC" w:rsidR="00FB5BF6">
        <w:rPr>
          <w:b/>
        </w:rPr>
        <w:t>haring</w:t>
      </w:r>
    </w:p>
    <w:p w:rsidR="00CB57CE" w:rsidP="009C2AFE" w:rsidRDefault="00CB57CE" w14:paraId="6433E3BC" w14:textId="584A6F56">
      <w:pPr>
        <w:spacing w:after="60" w:line="240" w:lineRule="atLeast"/>
        <w:rPr>
          <w:i/>
        </w:rPr>
      </w:pPr>
      <w:proofErr w:type="gramStart"/>
      <w:r>
        <w:rPr>
          <w:i/>
        </w:rPr>
        <w:t>Personally</w:t>
      </w:r>
      <w:proofErr w:type="gramEnd"/>
      <w:r>
        <w:rPr>
          <w:i/>
        </w:rPr>
        <w:t xml:space="preserve"> Identifiable Information</w:t>
      </w:r>
    </w:p>
    <w:p w:rsidR="0085615B" w:rsidP="00A454C3" w:rsidRDefault="00D81051" w14:paraId="00AF4379" w14:textId="77777777">
      <w:pPr>
        <w:autoSpaceDE w:val="0"/>
        <w:autoSpaceDN w:val="0"/>
        <w:adjustRightInd w:val="0"/>
        <w:spacing w:after="240" w:line="240" w:lineRule="atLeast"/>
      </w:pPr>
      <w:r w:rsidRPr="00CA65D5">
        <w:t xml:space="preserve">This data collection effort </w:t>
      </w:r>
      <w:r>
        <w:t>will</w:t>
      </w:r>
      <w:r w:rsidRPr="00CA65D5">
        <w:t xml:space="preserve"> collect personally identifiable information</w:t>
      </w:r>
      <w:r>
        <w:t xml:space="preserve"> (PII) from program </w:t>
      </w:r>
      <w:r w:rsidR="003836F7">
        <w:t>facilitators</w:t>
      </w:r>
      <w:r>
        <w:t xml:space="preserve"> (names, work email addresses</w:t>
      </w:r>
      <w:r w:rsidR="001A1C5C">
        <w:t>,</w:t>
      </w:r>
      <w:r>
        <w:t xml:space="preserve"> and telephone numbers) and program participants (names, </w:t>
      </w:r>
      <w:r w:rsidR="001A1C5C">
        <w:t xml:space="preserve">email addresses, and </w:t>
      </w:r>
      <w:r w:rsidR="00391B50">
        <w:t>tele</w:t>
      </w:r>
      <w:r>
        <w:t xml:space="preserve">phone numbers) </w:t>
      </w:r>
      <w:r w:rsidR="00427584">
        <w:t>to obtain</w:t>
      </w:r>
      <w:r w:rsidR="00900888">
        <w:t xml:space="preserve"> consent to participate in data collection activities and </w:t>
      </w:r>
      <w:r w:rsidR="00427584">
        <w:t xml:space="preserve">arrange </w:t>
      </w:r>
      <w:r>
        <w:t>data collection (including scheduling and sending invitations</w:t>
      </w:r>
      <w:r w:rsidR="00B94D0F">
        <w:t xml:space="preserve">/reminders </w:t>
      </w:r>
      <w:r>
        <w:t xml:space="preserve">to data collection activities). </w:t>
      </w:r>
    </w:p>
    <w:p w:rsidRPr="001E3F20" w:rsidR="002560D7" w:rsidP="00A454C3" w:rsidRDefault="00D81051" w14:paraId="18EED10A" w14:textId="0B70C7D7">
      <w:pPr>
        <w:autoSpaceDE w:val="0"/>
        <w:autoSpaceDN w:val="0"/>
        <w:adjustRightInd w:val="0"/>
        <w:spacing w:after="240" w:line="240" w:lineRule="atLeast"/>
      </w:pPr>
      <w:r w:rsidRPr="007824AA">
        <w:t>Information will not be maintained in a paper or electronic system from which data are actually or directly retrieved by an individual</w:t>
      </w:r>
      <w:r w:rsidR="005D268B">
        <w:t>’</w:t>
      </w:r>
      <w:r w:rsidRPr="007824AA">
        <w:t>s personal identifier.</w:t>
      </w:r>
    </w:p>
    <w:p w:rsidR="002560D7" w:rsidP="009C2AFE" w:rsidRDefault="002560D7" w14:paraId="28D37A40" w14:textId="7557B9D2">
      <w:pPr>
        <w:spacing w:after="60" w:line="240" w:lineRule="atLeast"/>
        <w:rPr>
          <w:i/>
        </w:rPr>
      </w:pPr>
      <w:r>
        <w:rPr>
          <w:i/>
        </w:rPr>
        <w:t>Assurances of Privacy</w:t>
      </w:r>
    </w:p>
    <w:p w:rsidR="00D81051" w:rsidP="00A454C3" w:rsidRDefault="00DB43E7" w14:paraId="238EEC0A" w14:textId="3C2AFC84">
      <w:pPr>
        <w:autoSpaceDE w:val="0"/>
        <w:autoSpaceDN w:val="0"/>
        <w:adjustRightInd w:val="0"/>
        <w:spacing w:after="240" w:line="240" w:lineRule="atLeast"/>
      </w:pPr>
      <w:r>
        <w:t xml:space="preserve">All study participants will be informed of the planned uses of data, that their participation is voluntary, and that the study team will keep their information private to the extent permitted by law. </w:t>
      </w:r>
      <w:r w:rsidR="00C42F65">
        <w:t>The study team will discuss issues of privacy du</w:t>
      </w:r>
      <w:r w:rsidRPr="00895035" w:rsidR="00D81051">
        <w:t>ring training sessions with staff working on the project.</w:t>
      </w:r>
      <w:r w:rsidRPr="00787131" w:rsidR="00D81051">
        <w:t xml:space="preserve"> </w:t>
      </w:r>
      <w:r w:rsidR="00266DD7">
        <w:t xml:space="preserve">The contractor, </w:t>
      </w:r>
      <w:r w:rsidRPr="00787131" w:rsidR="00D81051">
        <w:t>Mathematica</w:t>
      </w:r>
      <w:r w:rsidR="00266DD7">
        <w:t>, requires that</w:t>
      </w:r>
      <w:r w:rsidRPr="00787131" w:rsidR="00D81051">
        <w:t xml:space="preserve"> staff complete online security awareness training when they are hired and</w:t>
      </w:r>
      <w:r w:rsidR="005D268B">
        <w:t xml:space="preserve"> then participate in</w:t>
      </w:r>
      <w:r w:rsidRPr="00787131" w:rsidR="00D81051">
        <w:t xml:space="preserve"> annual refresher training thereafter. Training </w:t>
      </w:r>
      <w:r w:rsidR="00D81051">
        <w:t>topics include the</w:t>
      </w:r>
      <w:r w:rsidRPr="00787131" w:rsidR="00D81051">
        <w:t xml:space="preserve"> security policies and procedures </w:t>
      </w:r>
      <w:r w:rsidR="006433E8">
        <w:t>outlined</w:t>
      </w:r>
      <w:r w:rsidRPr="00787131" w:rsidR="00D81051">
        <w:t xml:space="preserve"> in the Mathematica Corporate Security Manual.</w:t>
      </w:r>
      <w:r w:rsidR="00D81051">
        <w:t xml:space="preserve"> Program staff</w:t>
      </w:r>
      <w:r w:rsidRPr="009C1271" w:rsidR="00D81051">
        <w:t xml:space="preserve"> will transfer records to </w:t>
      </w:r>
      <w:r w:rsidR="00D81051">
        <w:t>Mathematica</w:t>
      </w:r>
      <w:r w:rsidR="006433E8">
        <w:t xml:space="preserve"> by</w:t>
      </w:r>
      <w:r w:rsidRPr="009C1271" w:rsidR="00D81051">
        <w:t xml:space="preserve"> using a secure file transfer protocol site in case the files contain personally identifiable information.</w:t>
      </w:r>
      <w:r>
        <w:t xml:space="preserve"> As specified in the contract, Mathematica will protect respondent’s privacy to the extent permitted by law and will comply with all federal and departmental regulations for private information.</w:t>
      </w:r>
    </w:p>
    <w:p w:rsidRPr="00493DF4" w:rsidR="00D81051" w:rsidP="00A454C3" w:rsidRDefault="00427584" w14:paraId="3D0212B3" w14:textId="3705A8BE">
      <w:pPr>
        <w:autoSpaceDE w:val="0"/>
        <w:autoSpaceDN w:val="0"/>
        <w:adjustRightInd w:val="0"/>
        <w:spacing w:after="240" w:line="240" w:lineRule="atLeast"/>
      </w:pPr>
      <w:r>
        <w:t>Parent c</w:t>
      </w:r>
      <w:r w:rsidR="00B94D0F">
        <w:t>onsent</w:t>
      </w:r>
      <w:r>
        <w:t xml:space="preserve"> and youth assent</w:t>
      </w:r>
      <w:r w:rsidR="00B94D0F">
        <w:t xml:space="preserve"> forms</w:t>
      </w:r>
      <w:r w:rsidR="00DB43E7">
        <w:t xml:space="preserve"> </w:t>
      </w:r>
      <w:r w:rsidRPr="001A6346" w:rsidR="00DB43E7">
        <w:rPr>
          <w:rFonts w:eastAsia="Times New Roman" w:cstheme="minorHAnsi"/>
          <w:color w:val="000000"/>
        </w:rPr>
        <w:t>(</w:t>
      </w:r>
      <w:r w:rsidR="00DB43E7">
        <w:rPr>
          <w:rFonts w:eastAsia="Times New Roman" w:cstheme="minorHAnsi"/>
          <w:color w:val="000000"/>
        </w:rPr>
        <w:t>Appendix B.</w:t>
      </w:r>
      <w:r w:rsidRPr="001A6346" w:rsidR="00DB43E7">
        <w:rPr>
          <w:rFonts w:eastAsia="Times New Roman" w:cstheme="minorHAnsi"/>
          <w:color w:val="000000"/>
        </w:rPr>
        <w:t xml:space="preserve"> Parent Consent and Youth Assent Forms) </w:t>
      </w:r>
      <w:r w:rsidR="00DB43E7">
        <w:t xml:space="preserve">inform parents and </w:t>
      </w:r>
      <w:r>
        <w:t>youth</w:t>
      </w:r>
      <w:r w:rsidR="00DB43E7">
        <w:t xml:space="preserve"> that they are</w:t>
      </w:r>
      <w:r w:rsidR="00D81051">
        <w:t xml:space="preserve"> </w:t>
      </w:r>
      <w:r w:rsidRPr="00A66D3A" w:rsidR="00D81051">
        <w:t>invite</w:t>
      </w:r>
      <w:r w:rsidR="00D81051">
        <w:t>d to participate in focus group</w:t>
      </w:r>
      <w:r w:rsidR="006922F6">
        <w:t>s</w:t>
      </w:r>
      <w:r w:rsidR="00DB43E7">
        <w:t xml:space="preserve">, that </w:t>
      </w:r>
      <w:r w:rsidRPr="00A66D3A">
        <w:t>th</w:t>
      </w:r>
      <w:r>
        <w:t>e</w:t>
      </w:r>
      <w:r w:rsidRPr="00A66D3A">
        <w:t xml:space="preserve"> </w:t>
      </w:r>
      <w:r w:rsidRPr="00A66D3A" w:rsidR="00D81051">
        <w:t xml:space="preserve">information requested from them is for </w:t>
      </w:r>
      <w:r w:rsidR="00D81051">
        <w:t>program improvement</w:t>
      </w:r>
      <w:r w:rsidRPr="00A66D3A" w:rsidR="00D81051">
        <w:t xml:space="preserve"> purposes only</w:t>
      </w:r>
      <w:r w:rsidR="00DB43E7">
        <w:t>,</w:t>
      </w:r>
      <w:r w:rsidRPr="00A66D3A" w:rsidR="00D81051">
        <w:t xml:space="preserve"> </w:t>
      </w:r>
      <w:r w:rsidR="00A02E36">
        <w:t xml:space="preserve">and </w:t>
      </w:r>
      <w:r w:rsidRPr="00A66D3A" w:rsidR="00D81051">
        <w:t xml:space="preserve">that their identities will not be disclosed to anyone outside the </w:t>
      </w:r>
      <w:r w:rsidR="00D81051">
        <w:t>study team</w:t>
      </w:r>
      <w:r w:rsidR="00A02E36">
        <w:t xml:space="preserve">. </w:t>
      </w:r>
      <w:r w:rsidR="00D81051">
        <w:t>With participant</w:t>
      </w:r>
      <w:r>
        <w:t>s’</w:t>
      </w:r>
      <w:r w:rsidR="00D81051">
        <w:t xml:space="preserve"> permission, focus groups will be recorded, and participants </w:t>
      </w:r>
      <w:r w:rsidRPr="00C332A9" w:rsidR="00D81051">
        <w:t>will be assured</w:t>
      </w:r>
      <w:r w:rsidRPr="00A66D3A" w:rsidR="00D81051">
        <w:t xml:space="preserve"> that their recorded comments will be saved only until transcribed and that the transcription summaries will not reveal their identities</w:t>
      </w:r>
      <w:r w:rsidR="00D81051">
        <w:t>.</w:t>
      </w:r>
      <w:r w:rsidR="00A02E36">
        <w:t xml:space="preserve"> All participants (and their parent or legal guardian) must read and acknowledge the form before participating in the data collection.</w:t>
      </w:r>
      <w:r w:rsidR="0085615B">
        <w:t xml:space="preserve"> The study will be reviewed by Mathematica’s Institutional Review Board, Health Media Lab. Outreach and data collection will not begin until IRB approval has been received.</w:t>
      </w:r>
    </w:p>
    <w:p w:rsidRPr="00D23093" w:rsidR="002560D7" w:rsidP="009C2AFE" w:rsidRDefault="002560D7" w14:paraId="2490F478" w14:textId="3CF9D7B9">
      <w:pPr>
        <w:spacing w:after="60" w:line="240" w:lineRule="atLeast"/>
        <w:rPr>
          <w:i/>
        </w:rPr>
      </w:pPr>
      <w:r w:rsidRPr="00D23093">
        <w:rPr>
          <w:i/>
        </w:rPr>
        <w:t>Data Security and Monitoring</w:t>
      </w:r>
    </w:p>
    <w:p w:rsidRPr="00112ADA" w:rsidR="00A02E36" w:rsidP="0079268E" w:rsidRDefault="00CB2326" w14:paraId="7FA03FCD" w14:textId="00B65003">
      <w:pPr>
        <w:autoSpaceDE w:val="0"/>
        <w:autoSpaceDN w:val="0"/>
        <w:adjustRightInd w:val="0"/>
        <w:spacing w:after="240" w:line="240" w:lineRule="atLeast"/>
      </w:pPr>
      <w:r w:rsidRPr="0079268E">
        <w:t>As specified in the contract, the Contractor shall protect respondent privacy to the extent permitted by law and will comply with all Federal and Departmental regulations for private information. The Contractor has developed a Data Security Plan that assesses all protections of respondents’ PII.</w:t>
      </w:r>
      <w:r w:rsidRPr="00112ADA" w:rsidR="00A02E36">
        <w:t xml:space="preserve"> The </w:t>
      </w:r>
      <w:r w:rsidR="00A02E36">
        <w:t>c</w:t>
      </w:r>
      <w:r w:rsidRPr="00112ADA" w:rsidR="00A02E36">
        <w:t xml:space="preserve">ontractor </w:t>
      </w:r>
      <w:r w:rsidR="00A02E36">
        <w:t>wi</w:t>
      </w:r>
      <w:r w:rsidRPr="00112ADA" w:rsidR="00A02E36">
        <w:t>ll ensure all of its employees, subcontractors (at all tiers), and employees of each subcontractor who perform work under this contract</w:t>
      </w:r>
      <w:r w:rsidR="00A02E36">
        <w:t xml:space="preserve"> and </w:t>
      </w:r>
      <w:r w:rsidRPr="00112ADA" w:rsidR="00A02E36">
        <w:t>subcontract re</w:t>
      </w:r>
      <w:r w:rsidR="00A02E36">
        <w:t>ceive</w:t>
      </w:r>
      <w:r w:rsidRPr="00112ADA" w:rsidR="00A02E36">
        <w:t xml:space="preserve"> train</w:t>
      </w:r>
      <w:r w:rsidR="00A02E36">
        <w:t>ing</w:t>
      </w:r>
      <w:r w:rsidRPr="00112ADA" w:rsidR="00A02E36">
        <w:t xml:space="preserve"> on data privacy issues and comply with the above requirements.</w:t>
      </w:r>
      <w:r w:rsidR="00A02E36">
        <w:t xml:space="preserve"> </w:t>
      </w:r>
      <w:r w:rsidRPr="000F43AA" w:rsidR="00A02E36">
        <w:t xml:space="preserve">All Mathematica staff </w:t>
      </w:r>
      <w:r w:rsidR="00A02E36">
        <w:t xml:space="preserve">must </w:t>
      </w:r>
      <w:r w:rsidRPr="000F43AA" w:rsidR="00A02E36">
        <w:t xml:space="preserve">sign </w:t>
      </w:r>
      <w:r w:rsidR="00A02E36">
        <w:t>a</w:t>
      </w:r>
      <w:r w:rsidR="0085615B">
        <w:t xml:space="preserve">n </w:t>
      </w:r>
      <w:r w:rsidR="00A02E36">
        <w:t>a</w:t>
      </w:r>
      <w:r w:rsidRPr="000F43AA" w:rsidR="00A02E36">
        <w:t>greement</w:t>
      </w:r>
      <w:r w:rsidR="0085615B">
        <w:t xml:space="preserve"> to maintain the privacy of any information from individuals, businesses, organizations, or families participating in any projects conducted by Mathematica</w:t>
      </w:r>
      <w:r w:rsidR="00A02E36">
        <w:t xml:space="preserve">, </w:t>
      </w:r>
      <w:r w:rsidRPr="000F43AA" w:rsidR="00A02E36">
        <w:t xml:space="preserve">complete online security awareness training when they are hired, and </w:t>
      </w:r>
      <w:r w:rsidR="00A02E36">
        <w:t>participate in</w:t>
      </w:r>
      <w:r w:rsidRPr="000F43AA" w:rsidR="00A02E36">
        <w:t xml:space="preserve"> </w:t>
      </w:r>
      <w:r w:rsidR="00A02E36">
        <w:t xml:space="preserve">a </w:t>
      </w:r>
      <w:r w:rsidRPr="000F43AA" w:rsidR="00A02E36">
        <w:t>refresher training annual</w:t>
      </w:r>
      <w:r w:rsidR="00A02E36">
        <w:t>ly</w:t>
      </w:r>
      <w:r w:rsidRPr="000F43AA" w:rsidR="00A02E36">
        <w:t>.</w:t>
      </w:r>
    </w:p>
    <w:p w:rsidR="00A02E36" w:rsidP="0079268E" w:rsidRDefault="00A02E36" w14:paraId="41BC8E6A" w14:textId="77777777">
      <w:pPr>
        <w:autoSpaceDE w:val="0"/>
        <w:autoSpaceDN w:val="0"/>
        <w:adjustRightInd w:val="0"/>
        <w:spacing w:after="240" w:line="240" w:lineRule="atLeast"/>
      </w:pPr>
      <w:r w:rsidRPr="00112ADA">
        <w:t xml:space="preserve">As specified in the evaluator’s contract, the </w:t>
      </w:r>
      <w:r>
        <w:t>c</w:t>
      </w:r>
      <w:r w:rsidRPr="00112ADA">
        <w:t xml:space="preserve">ontractor </w:t>
      </w:r>
      <w:r>
        <w:t>wi</w:t>
      </w:r>
      <w:r w:rsidRPr="00112ADA">
        <w:t xml:space="preserve">ll use encryption compliant </w:t>
      </w:r>
      <w:r>
        <w:t xml:space="preserve">with the </w:t>
      </w:r>
      <w:r w:rsidRPr="00112ADA">
        <w:t xml:space="preserve">Federal Information Processing Standard (Security Requirements for Cryptographic Module, as amended) to protect all sensitive information during storage and transmission. The </w:t>
      </w:r>
      <w:r>
        <w:t>c</w:t>
      </w:r>
      <w:r w:rsidRPr="00112ADA">
        <w:t xml:space="preserve">ontractor </w:t>
      </w:r>
      <w:r>
        <w:t>wi</w:t>
      </w:r>
      <w:r w:rsidRPr="00112ADA">
        <w:t xml:space="preserve">ll securely generate and manage encryption keys to prevent unauthorized decryption of information, in accordance with the Federal </w:t>
      </w:r>
      <w:r>
        <w:t xml:space="preserve">Information </w:t>
      </w:r>
      <w:r w:rsidRPr="00112ADA">
        <w:t xml:space="preserve">Processing Standard. The </w:t>
      </w:r>
      <w:r>
        <w:t>c</w:t>
      </w:r>
      <w:r w:rsidRPr="00112ADA">
        <w:t xml:space="preserve">ontractor </w:t>
      </w:r>
      <w:r>
        <w:t>wi</w:t>
      </w:r>
      <w:r w:rsidRPr="00112ADA">
        <w:t xml:space="preserve">ll </w:t>
      </w:r>
      <w:r>
        <w:t>incorporate</w:t>
      </w:r>
      <w:r w:rsidRPr="00112ADA">
        <w:t xml:space="preserve"> this standard into </w:t>
      </w:r>
      <w:r>
        <w:t>its</w:t>
      </w:r>
      <w:r w:rsidRPr="00112ADA">
        <w:t xml:space="preserve"> property management</w:t>
      </w:r>
      <w:r>
        <w:t xml:space="preserve"> and </w:t>
      </w:r>
      <w:r w:rsidRPr="00112ADA">
        <w:t>control system</w:t>
      </w:r>
      <w:r>
        <w:t xml:space="preserve"> and</w:t>
      </w:r>
      <w:r w:rsidRPr="00112ADA">
        <w:t xml:space="preserve"> establish a procedure to account for all laptop </w:t>
      </w:r>
      <w:r>
        <w:t>and</w:t>
      </w:r>
      <w:r w:rsidRPr="00112ADA">
        <w:t xml:space="preserve"> desktop computers and other mobile devices and portable media that store or process sensitive information. </w:t>
      </w:r>
      <w:r>
        <w:t>The contractor will secure a</w:t>
      </w:r>
      <w:r w:rsidRPr="00112ADA">
        <w:t xml:space="preserve">ny data stored electronically in accordance with the most current National Institute of Standards and Technology requirements and other applicable </w:t>
      </w:r>
      <w:r>
        <w:t>f</w:t>
      </w:r>
      <w:r w:rsidRPr="00112ADA">
        <w:t xml:space="preserve">ederal and </w:t>
      </w:r>
      <w:r>
        <w:t>d</w:t>
      </w:r>
      <w:r w:rsidRPr="00112ADA">
        <w:t xml:space="preserve">epartmental regulations. In addition, the </w:t>
      </w:r>
      <w:r>
        <w:t>c</w:t>
      </w:r>
      <w:r w:rsidRPr="00112ADA">
        <w:t>ontractor</w:t>
      </w:r>
      <w:r>
        <w:t xml:space="preserve">’s data safety and monitoring plan includes strategies </w:t>
      </w:r>
      <w:r w:rsidRPr="00112ADA">
        <w:t>for minimizing to the extent possible inclu</w:t>
      </w:r>
      <w:r>
        <w:t>ding</w:t>
      </w:r>
      <w:r w:rsidRPr="00112ADA">
        <w:t xml:space="preserve"> sensitive information on paper records and for the protection of any paper records, field notes, or other documents that contain sensitive information that ensures secure storage and limits on access.</w:t>
      </w:r>
    </w:p>
    <w:p w:rsidR="002560D7" w:rsidP="00A454C3" w:rsidRDefault="00D81051" w14:paraId="249BE1A4" w14:textId="5AE538CD">
      <w:pPr>
        <w:autoSpaceDE w:val="0"/>
        <w:autoSpaceDN w:val="0"/>
        <w:adjustRightInd w:val="0"/>
        <w:spacing w:after="240" w:line="240" w:lineRule="atLeast"/>
      </w:pPr>
      <w:r w:rsidRPr="00493DF4">
        <w:t xml:space="preserve">No information will be given to anyone outside the </w:t>
      </w:r>
      <w:r w:rsidR="00297B8F">
        <w:t>SREANE</w:t>
      </w:r>
      <w:r>
        <w:t xml:space="preserve"> study</w:t>
      </w:r>
      <w:r w:rsidRPr="00493DF4">
        <w:t xml:space="preserve"> team and ACF. </w:t>
      </w:r>
      <w:r>
        <w:t>All PII, t</w:t>
      </w:r>
      <w:r w:rsidRPr="00493DF4">
        <w:t>yped notes</w:t>
      </w:r>
      <w:r>
        <w:t>,</w:t>
      </w:r>
      <w:r w:rsidRPr="00493DF4">
        <w:t xml:space="preserve"> and audio recordings will be stored on </w:t>
      </w:r>
      <w:r>
        <w:t>restricted, encrypted folders on</w:t>
      </w:r>
      <w:r w:rsidRPr="00493DF4">
        <w:t xml:space="preserve"> Mathematica’s network, which is accessible only to the </w:t>
      </w:r>
      <w:r>
        <w:t>study</w:t>
      </w:r>
      <w:r w:rsidRPr="00493DF4">
        <w:t xml:space="preserve"> team.</w:t>
      </w:r>
    </w:p>
    <w:p w:rsidR="00717BDC" w:rsidP="00A454C3" w:rsidRDefault="00B23277" w14:paraId="38C28436" w14:textId="349EFEC2">
      <w:pPr>
        <w:autoSpaceDE w:val="0"/>
        <w:autoSpaceDN w:val="0"/>
        <w:adjustRightInd w:val="0"/>
        <w:spacing w:after="120" w:line="240" w:lineRule="atLeast"/>
        <w:outlineLvl w:val="1"/>
      </w:pPr>
      <w:r w:rsidRPr="00624DDC">
        <w:rPr>
          <w:b/>
        </w:rPr>
        <w:t>A11</w:t>
      </w:r>
      <w:r>
        <w:t>.</w:t>
      </w:r>
      <w:r>
        <w:tab/>
      </w:r>
      <w:r w:rsidRPr="00A454C3" w:rsidR="002A41C6">
        <w:rPr>
          <w:rFonts w:eastAsia="Times New Roman" w:cstheme="minorHAnsi"/>
          <w:b/>
          <w:color w:val="000000"/>
        </w:rPr>
        <w:t>Sensitive</w:t>
      </w:r>
      <w:r w:rsidRPr="002560D7" w:rsidR="002A41C6">
        <w:rPr>
          <w:b/>
        </w:rPr>
        <w:t xml:space="preserve"> Information</w:t>
      </w:r>
      <w:r w:rsidRPr="002560D7" w:rsidR="002560D7">
        <w:rPr>
          <w:rStyle w:val="FootnoteReference"/>
        </w:rPr>
        <w:t xml:space="preserve"> </w:t>
      </w:r>
    </w:p>
    <w:p w:rsidR="00B64344" w:rsidP="00A454C3" w:rsidRDefault="00B64344" w14:paraId="3193342E" w14:textId="2A99F8C4">
      <w:pPr>
        <w:autoSpaceDE w:val="0"/>
        <w:autoSpaceDN w:val="0"/>
        <w:adjustRightInd w:val="0"/>
        <w:spacing w:after="240" w:line="240" w:lineRule="atLeast"/>
      </w:pPr>
      <w:r>
        <w:t xml:space="preserve">There are no sensitive questions as part of the </w:t>
      </w:r>
      <w:r w:rsidR="00046747">
        <w:t>facilitator surveys or interviews (Instruments 1, 2, and 3)</w:t>
      </w:r>
      <w:r>
        <w:t xml:space="preserve">. </w:t>
      </w:r>
    </w:p>
    <w:p w:rsidRPr="00493DF4" w:rsidR="00B64344" w:rsidP="00A454C3" w:rsidRDefault="00B64344" w14:paraId="7745846D" w14:textId="062E0633">
      <w:pPr>
        <w:autoSpaceDE w:val="0"/>
        <w:autoSpaceDN w:val="0"/>
        <w:adjustRightInd w:val="0"/>
        <w:spacing w:after="240" w:line="240" w:lineRule="atLeast"/>
      </w:pPr>
      <w:r w:rsidRPr="005B5466">
        <w:t xml:space="preserve">The </w:t>
      </w:r>
      <w:r w:rsidR="003333A7">
        <w:t xml:space="preserve">youth focus </w:t>
      </w:r>
      <w:r w:rsidRPr="003333A7" w:rsidR="003333A7">
        <w:t>group</w:t>
      </w:r>
      <w:r w:rsidR="00427584">
        <w:t xml:space="preserve"> protocol</w:t>
      </w:r>
      <w:r w:rsidRPr="003333A7" w:rsidR="00B17093">
        <w:t xml:space="preserve"> (Instrument </w:t>
      </w:r>
      <w:r w:rsidR="00F07A4B">
        <w:t>4</w:t>
      </w:r>
      <w:r w:rsidRPr="003333A7" w:rsidR="00B17093">
        <w:t>)</w:t>
      </w:r>
      <w:r w:rsidRPr="003333A7">
        <w:t xml:space="preserve"> </w:t>
      </w:r>
      <w:r w:rsidR="00BA3F99">
        <w:t>will include</w:t>
      </w:r>
      <w:r w:rsidR="00DB40D1">
        <w:t xml:space="preserve"> some questions about youth impressions of the SRAE programs</w:t>
      </w:r>
      <w:r w:rsidR="00BA3F99">
        <w:t xml:space="preserve">, </w:t>
      </w:r>
      <w:r w:rsidR="005E4BF6">
        <w:t xml:space="preserve">their overall </w:t>
      </w:r>
      <w:r w:rsidR="001C3880">
        <w:t>reaction to</w:t>
      </w:r>
      <w:r w:rsidR="005E4BF6">
        <w:t xml:space="preserve"> the facilitation strategies used, </w:t>
      </w:r>
      <w:r w:rsidR="00BA3F99">
        <w:t xml:space="preserve">and their relationships with staff and peers which some program participants might consider sensitive. </w:t>
      </w:r>
      <w:r w:rsidRPr="00EA3F56">
        <w:rPr>
          <w:rFonts w:eastAsia="Times New Roman" w:cstheme="minorHAnsi"/>
        </w:rPr>
        <w:t>However</w:t>
      </w:r>
      <w:r w:rsidRPr="00B07AF2">
        <w:t xml:space="preserve">, </w:t>
      </w:r>
      <w:r w:rsidRPr="00EA3F56">
        <w:rPr>
          <w:rFonts w:eastAsia="Times New Roman" w:cstheme="minorHAnsi"/>
        </w:rPr>
        <w:t>these</w:t>
      </w:r>
      <w:r w:rsidRPr="00B07AF2">
        <w:t xml:space="preserve"> questions are essential </w:t>
      </w:r>
      <w:r w:rsidR="00DB12CB">
        <w:t>f</w:t>
      </w:r>
      <w:r w:rsidRPr="00B07AF2">
        <w:t>o</w:t>
      </w:r>
      <w:r w:rsidR="00DB12CB">
        <w:t>r</w:t>
      </w:r>
      <w:r w:rsidRPr="00B07AF2">
        <w:t xml:space="preserve"> </w:t>
      </w:r>
      <w:r w:rsidR="00046747">
        <w:t xml:space="preserve">understanding </w:t>
      </w:r>
      <w:r w:rsidR="00FE4E7E">
        <w:t xml:space="preserve">how facilitators are using the </w:t>
      </w:r>
      <w:r>
        <w:t>strateg</w:t>
      </w:r>
      <w:r w:rsidR="00FE4E7E">
        <w:t>ie</w:t>
      </w:r>
      <w:r w:rsidR="00BA3F99">
        <w:t>s</w:t>
      </w:r>
      <w:r>
        <w:t xml:space="preserve">. </w:t>
      </w:r>
      <w:r w:rsidRPr="00CA57CF">
        <w:t xml:space="preserve">The </w:t>
      </w:r>
      <w:r w:rsidR="003333A7">
        <w:t>study</w:t>
      </w:r>
      <w:r w:rsidRPr="00C332A9">
        <w:t xml:space="preserve"> team</w:t>
      </w:r>
      <w:r w:rsidRPr="00CA57CF">
        <w:t xml:space="preserve"> will obtain active consent in all sites and will inform potential study participants </w:t>
      </w:r>
      <w:r>
        <w:t>of the purpose of the data collection</w:t>
      </w:r>
      <w:r w:rsidR="00F13BD5">
        <w:t xml:space="preserve">, stressing </w:t>
      </w:r>
      <w:r w:rsidR="00BD3FE4">
        <w:t>that participants</w:t>
      </w:r>
      <w:r w:rsidRPr="00CA57CF">
        <w:t xml:space="preserve"> </w:t>
      </w:r>
      <w:r w:rsidR="00DB12CB">
        <w:t xml:space="preserve">may </w:t>
      </w:r>
      <w:r w:rsidR="00D705A0">
        <w:t>refus</w:t>
      </w:r>
      <w:r w:rsidRPr="00CA57CF">
        <w:t>e to answer any question</w:t>
      </w:r>
      <w:r>
        <w:t>.</w:t>
      </w:r>
      <w:r w:rsidR="003333A7">
        <w:t xml:space="preserve"> Additionally, t</w:t>
      </w:r>
      <w:r w:rsidRPr="00112ADA" w:rsidR="003333A7">
        <w:t xml:space="preserve">he protocol and all related materials, such as the consent form, </w:t>
      </w:r>
      <w:r w:rsidR="003333A7">
        <w:t>will have been approved</w:t>
      </w:r>
      <w:r w:rsidRPr="00112ADA" w:rsidR="003333A7">
        <w:t xml:space="preserve"> by an </w:t>
      </w:r>
      <w:r w:rsidR="003333A7">
        <w:t>i</w:t>
      </w:r>
      <w:r w:rsidRPr="00112ADA" w:rsidR="003333A7">
        <w:t xml:space="preserve">nstitutional </w:t>
      </w:r>
      <w:r w:rsidR="003333A7">
        <w:t>r</w:t>
      </w:r>
      <w:r w:rsidRPr="00112ADA" w:rsidR="003333A7">
        <w:t xml:space="preserve">eview </w:t>
      </w:r>
      <w:r w:rsidR="003333A7">
        <w:t>b</w:t>
      </w:r>
      <w:r w:rsidRPr="00112ADA" w:rsidR="003333A7">
        <w:t>oard.</w:t>
      </w:r>
    </w:p>
    <w:p w:rsidRPr="001F0446" w:rsidR="00230CAA" w:rsidP="00A454C3" w:rsidRDefault="00B23277" w14:paraId="1316A99D" w14:textId="4C48D95C">
      <w:pPr>
        <w:autoSpaceDE w:val="0"/>
        <w:autoSpaceDN w:val="0"/>
        <w:adjustRightInd w:val="0"/>
        <w:spacing w:after="120" w:line="240" w:lineRule="atLeast"/>
        <w:outlineLvl w:val="1"/>
        <w:rPr>
          <w:b/>
        </w:rPr>
      </w:pPr>
      <w:r w:rsidRPr="00624DDC">
        <w:rPr>
          <w:b/>
        </w:rPr>
        <w:t>A12</w:t>
      </w:r>
      <w:r>
        <w:t>.</w:t>
      </w:r>
      <w:r>
        <w:tab/>
      </w:r>
      <w:r w:rsidRPr="00A454C3" w:rsidR="005D4A40">
        <w:rPr>
          <w:rFonts w:eastAsia="Times New Roman" w:cstheme="minorHAnsi"/>
          <w:b/>
          <w:color w:val="000000"/>
        </w:rPr>
        <w:t>Burden</w:t>
      </w:r>
    </w:p>
    <w:p w:rsidR="00230CAA" w:rsidP="009C2AFE" w:rsidRDefault="00230CAA" w14:paraId="5972B4E8" w14:textId="19743EC4">
      <w:pPr>
        <w:spacing w:after="60" w:line="240" w:lineRule="atLeast"/>
        <w:rPr>
          <w:i/>
        </w:rPr>
      </w:pPr>
      <w:r>
        <w:rPr>
          <w:i/>
        </w:rPr>
        <w:t>Explanation of Burden Estimates</w:t>
      </w:r>
    </w:p>
    <w:p w:rsidRPr="00764083" w:rsidR="00764083" w:rsidP="00A454C3" w:rsidRDefault="00525B31" w14:paraId="147AE5C5" w14:textId="25954E8B">
      <w:pPr>
        <w:pStyle w:val="ListParagraph"/>
        <w:numPr>
          <w:ilvl w:val="0"/>
          <w:numId w:val="18"/>
        </w:numPr>
        <w:spacing w:line="240" w:lineRule="atLeast"/>
        <w:jc w:val="both"/>
      </w:pPr>
      <w:r>
        <w:rPr>
          <w:rFonts w:eastAsia="Times New Roman"/>
          <w:b/>
          <w:bCs/>
        </w:rPr>
        <w:t>Facilitator Pre-Training Survey (Instrument 1)</w:t>
      </w:r>
      <w:r w:rsidR="00764083">
        <w:rPr>
          <w:rFonts w:eastAsia="Times New Roman"/>
          <w:b/>
          <w:bCs/>
        </w:rPr>
        <w:t>:</w:t>
      </w:r>
      <w:r w:rsidRPr="00764083" w:rsidR="00764083">
        <w:t xml:space="preserve"> </w:t>
      </w:r>
      <w:r w:rsidR="003215F6">
        <w:t>Facilitators participating in each study will participate in one training session on the facilitation strategy</w:t>
      </w:r>
      <w:r w:rsidR="00D30954">
        <w:t xml:space="preserve"> </w:t>
      </w:r>
      <w:r w:rsidR="00427584">
        <w:t>before</w:t>
      </w:r>
      <w:r w:rsidR="00D30954">
        <w:t xml:space="preserve"> the start of the first learning cycle</w:t>
      </w:r>
      <w:r w:rsidR="003215F6">
        <w:t xml:space="preserve">. </w:t>
      </w:r>
      <w:r w:rsidR="00631A13">
        <w:t>Across the two studies, t</w:t>
      </w:r>
      <w:r w:rsidR="00764083">
        <w:t xml:space="preserve">he study team will administer a 10-minute web-based survey to up to </w:t>
      </w:r>
      <w:r w:rsidR="00070DFA">
        <w:t xml:space="preserve">36 </w:t>
      </w:r>
      <w:r w:rsidR="00764083">
        <w:t xml:space="preserve">facilitators </w:t>
      </w:r>
      <w:r w:rsidR="007C7D4F">
        <w:t xml:space="preserve">participating in training on one of the strategies </w:t>
      </w:r>
      <w:r w:rsidR="00764083">
        <w:t xml:space="preserve">across a total of </w:t>
      </w:r>
      <w:r w:rsidR="00070DFA">
        <w:t xml:space="preserve">nine </w:t>
      </w:r>
      <w:r w:rsidR="00764083">
        <w:t xml:space="preserve">sites. The team will administer the </w:t>
      </w:r>
      <w:r w:rsidR="00480C90">
        <w:t>p</w:t>
      </w:r>
      <w:r w:rsidR="00764083">
        <w:t>re-</w:t>
      </w:r>
      <w:r w:rsidR="00480C90">
        <w:t>t</w:t>
      </w:r>
      <w:r w:rsidR="00764083">
        <w:t xml:space="preserve">raining </w:t>
      </w:r>
      <w:r w:rsidR="00480C90">
        <w:t>s</w:t>
      </w:r>
      <w:r w:rsidR="00764083">
        <w:t xml:space="preserve">urvey before training for a total of </w:t>
      </w:r>
      <w:r w:rsidR="00070DFA">
        <w:t xml:space="preserve">36 </w:t>
      </w:r>
      <w:r w:rsidR="00764083">
        <w:t>surveys (</w:t>
      </w:r>
      <w:r w:rsidR="00070DFA">
        <w:t xml:space="preserve">36 </w:t>
      </w:r>
      <w:r w:rsidR="00764083">
        <w:t>facilitators * 1 survey)</w:t>
      </w:r>
      <w:r w:rsidR="00E53AFF">
        <w:t>.</w:t>
      </w:r>
    </w:p>
    <w:p w:rsidR="00BC1953" w:rsidP="00A454C3" w:rsidRDefault="00525B31" w14:paraId="7B3BF5C1" w14:textId="2EB07392">
      <w:pPr>
        <w:pStyle w:val="ListParagraph"/>
        <w:numPr>
          <w:ilvl w:val="0"/>
          <w:numId w:val="18"/>
        </w:numPr>
        <w:spacing w:line="240" w:lineRule="atLeast"/>
        <w:jc w:val="both"/>
      </w:pPr>
      <w:r>
        <w:rPr>
          <w:rFonts w:eastAsia="Times New Roman"/>
          <w:b/>
          <w:bCs/>
        </w:rPr>
        <w:t>Facilitator Post-Training Survey</w:t>
      </w:r>
      <w:r w:rsidRPr="003D2D42" w:rsidR="00BC1953">
        <w:t xml:space="preserve"> </w:t>
      </w:r>
      <w:r w:rsidRPr="00525B31" w:rsidR="00BC1953">
        <w:rPr>
          <w:b/>
          <w:bCs/>
        </w:rPr>
        <w:t>(</w:t>
      </w:r>
      <w:r w:rsidRPr="00525B31" w:rsidR="007A2CDA">
        <w:rPr>
          <w:b/>
          <w:bCs/>
        </w:rPr>
        <w:t>Instrument</w:t>
      </w:r>
      <w:r w:rsidRPr="00525B31">
        <w:rPr>
          <w:b/>
          <w:bCs/>
        </w:rPr>
        <w:t xml:space="preserve"> </w:t>
      </w:r>
      <w:r w:rsidRPr="00525B31" w:rsidR="007A2CDA">
        <w:rPr>
          <w:b/>
          <w:bCs/>
        </w:rPr>
        <w:t>2</w:t>
      </w:r>
      <w:r w:rsidRPr="00525B31" w:rsidR="00BC1953">
        <w:rPr>
          <w:b/>
          <w:bCs/>
        </w:rPr>
        <w:t>)</w:t>
      </w:r>
      <w:r w:rsidRPr="003D2D42" w:rsidR="00BC1953">
        <w:t xml:space="preserve">: </w:t>
      </w:r>
      <w:r w:rsidR="00764083">
        <w:t xml:space="preserve">The </w:t>
      </w:r>
      <w:r w:rsidR="00D33176">
        <w:t>post</w:t>
      </w:r>
      <w:r w:rsidR="00764083">
        <w:t>-</w:t>
      </w:r>
      <w:r w:rsidR="00480C90">
        <w:t>t</w:t>
      </w:r>
      <w:r w:rsidR="00764083">
        <w:t xml:space="preserve">raining survey will be administered </w:t>
      </w:r>
      <w:r w:rsidR="00E53AFF">
        <w:t xml:space="preserve">after the trainings </w:t>
      </w:r>
      <w:r w:rsidR="00764083">
        <w:t xml:space="preserve">among the same population as the </w:t>
      </w:r>
      <w:r w:rsidR="004C10D2">
        <w:t>p</w:t>
      </w:r>
      <w:r w:rsidR="00764083">
        <w:t>re-</w:t>
      </w:r>
      <w:r w:rsidR="00480C90">
        <w:t>t</w:t>
      </w:r>
      <w:r w:rsidR="00764083">
        <w:t xml:space="preserve">raining survey, for a total of </w:t>
      </w:r>
      <w:r w:rsidR="00070DFA">
        <w:t xml:space="preserve">36 </w:t>
      </w:r>
      <w:r w:rsidR="00764083">
        <w:t>surveys (</w:t>
      </w:r>
      <w:r w:rsidR="00070DFA">
        <w:t xml:space="preserve">36 </w:t>
      </w:r>
      <w:r w:rsidR="00764083">
        <w:t>facilitators * 1 survey).</w:t>
      </w:r>
      <w:r w:rsidR="004409A6">
        <w:t xml:space="preserve"> This web-based survey is also expected to take 10 minutes. </w:t>
      </w:r>
    </w:p>
    <w:p w:rsidRPr="00522AB8" w:rsidR="00BC1953" w:rsidP="00A454C3" w:rsidRDefault="00BC1953" w14:paraId="464FDDBB" w14:textId="424E85D9">
      <w:pPr>
        <w:pStyle w:val="ListParagraph"/>
        <w:numPr>
          <w:ilvl w:val="0"/>
          <w:numId w:val="18"/>
        </w:numPr>
        <w:spacing w:line="240" w:lineRule="atLeast"/>
        <w:jc w:val="both"/>
      </w:pPr>
      <w:r w:rsidRPr="00076C23">
        <w:rPr>
          <w:b/>
          <w:bCs/>
        </w:rPr>
        <w:t xml:space="preserve">Facilitator </w:t>
      </w:r>
      <w:r w:rsidRPr="00525B31" w:rsidR="005D7BF4">
        <w:rPr>
          <w:b/>
          <w:bCs/>
        </w:rPr>
        <w:t>i</w:t>
      </w:r>
      <w:r w:rsidRPr="00525B31">
        <w:rPr>
          <w:b/>
          <w:bCs/>
        </w:rPr>
        <w:t>nterviews (</w:t>
      </w:r>
      <w:bookmarkStart w:name="_Hlk82006836" w:id="5"/>
      <w:r w:rsidRPr="00525B31" w:rsidR="00525B31">
        <w:rPr>
          <w:rFonts w:eastAsia="Times New Roman" w:cstheme="minorHAnsi"/>
          <w:b/>
          <w:bCs/>
          <w:color w:val="000000"/>
        </w:rPr>
        <w:t>Instrument 3</w:t>
      </w:r>
      <w:bookmarkEnd w:id="5"/>
      <w:r w:rsidRPr="00525B31">
        <w:rPr>
          <w:b/>
          <w:bCs/>
        </w:rPr>
        <w:t>):</w:t>
      </w:r>
      <w:r>
        <w:t xml:space="preserve"> The study team will administer a 45-minute </w:t>
      </w:r>
      <w:r w:rsidR="00427584">
        <w:t>semi-</w:t>
      </w:r>
      <w:r w:rsidR="00266F91">
        <w:t>structured</w:t>
      </w:r>
      <w:r>
        <w:t xml:space="preserve"> interview protocol with up to </w:t>
      </w:r>
      <w:r w:rsidR="00070DFA">
        <w:t xml:space="preserve">36 </w:t>
      </w:r>
      <w:r>
        <w:t xml:space="preserve">facilitators </w:t>
      </w:r>
      <w:r w:rsidR="007C7D4F">
        <w:t xml:space="preserve">who are using one of the strategies </w:t>
      </w:r>
      <w:r>
        <w:t xml:space="preserve">across a total of </w:t>
      </w:r>
      <w:r w:rsidR="00F70884">
        <w:t xml:space="preserve">nine </w:t>
      </w:r>
      <w:r>
        <w:t xml:space="preserve">sites. The team will administer the </w:t>
      </w:r>
      <w:r w:rsidR="00355810">
        <w:t xml:space="preserve">interview </w:t>
      </w:r>
      <w:r>
        <w:t xml:space="preserve">with staff twice, </w:t>
      </w:r>
      <w:r w:rsidR="00221F07">
        <w:t xml:space="preserve">once </w:t>
      </w:r>
      <w:r>
        <w:t xml:space="preserve">during </w:t>
      </w:r>
      <w:r w:rsidR="00221F07">
        <w:t>each learning cycle</w:t>
      </w:r>
      <w:r>
        <w:t xml:space="preserve">, for a total of </w:t>
      </w:r>
      <w:r w:rsidR="00070DFA">
        <w:t xml:space="preserve">72 </w:t>
      </w:r>
      <w:r>
        <w:t>interviews (</w:t>
      </w:r>
      <w:r w:rsidR="00070DFA">
        <w:t xml:space="preserve">36 </w:t>
      </w:r>
      <w:r>
        <w:t xml:space="preserve">facilitators * 2 interviews). </w:t>
      </w:r>
    </w:p>
    <w:p w:rsidR="002D187B" w:rsidP="00A454C3" w:rsidRDefault="002D187B" w14:paraId="0074D003" w14:textId="6F0F11FF">
      <w:pPr>
        <w:pStyle w:val="ListParagraph"/>
        <w:numPr>
          <w:ilvl w:val="0"/>
          <w:numId w:val="18"/>
        </w:numPr>
        <w:spacing w:before="120" w:line="240" w:lineRule="atLeast"/>
        <w:jc w:val="both"/>
      </w:pPr>
      <w:r w:rsidRPr="00076C23">
        <w:rPr>
          <w:b/>
          <w:bCs/>
        </w:rPr>
        <w:t xml:space="preserve">Youth focus groups </w:t>
      </w:r>
      <w:r w:rsidRPr="002D187B">
        <w:rPr>
          <w:b/>
          <w:bCs/>
        </w:rPr>
        <w:t>(</w:t>
      </w:r>
      <w:r w:rsidRPr="002D187B">
        <w:rPr>
          <w:rFonts w:eastAsia="Times New Roman" w:cstheme="minorHAnsi"/>
          <w:b/>
          <w:bCs/>
          <w:color w:val="000000"/>
        </w:rPr>
        <w:t xml:space="preserve">Instrument </w:t>
      </w:r>
      <w:r w:rsidR="001C3880">
        <w:rPr>
          <w:rFonts w:eastAsia="Times New Roman" w:cstheme="minorHAnsi"/>
          <w:b/>
          <w:bCs/>
          <w:color w:val="000000"/>
        </w:rPr>
        <w:t>4</w:t>
      </w:r>
      <w:r w:rsidRPr="002D187B">
        <w:rPr>
          <w:b/>
          <w:bCs/>
        </w:rPr>
        <w:t>):</w:t>
      </w:r>
      <w:r>
        <w:t xml:space="preserve"> </w:t>
      </w:r>
      <w:r w:rsidR="00753CFB">
        <w:t xml:space="preserve">Assenting </w:t>
      </w:r>
      <w:r>
        <w:t>program participants</w:t>
      </w:r>
      <w:r w:rsidR="005C5B11">
        <w:t xml:space="preserve"> </w:t>
      </w:r>
      <w:r w:rsidR="00753CFB">
        <w:t>with parent consent</w:t>
      </w:r>
      <w:r>
        <w:t xml:space="preserve"> will participate in focus groups, with one focus group per</w:t>
      </w:r>
      <w:r w:rsidR="0061493D">
        <w:t xml:space="preserve"> </w:t>
      </w:r>
      <w:r>
        <w:t xml:space="preserve">school. </w:t>
      </w:r>
      <w:r w:rsidR="00394057">
        <w:t xml:space="preserve">Among up to nine sites across both studies, we expect that each site will operate in four schools each with two classrooms of 25 students, for a total of 1,800 students. </w:t>
      </w:r>
      <w:r w:rsidR="00ED42F9">
        <w:t xml:space="preserve">Of the </w:t>
      </w:r>
      <w:r w:rsidR="00F70884">
        <w:t>1,</w:t>
      </w:r>
      <w:r w:rsidR="00AB180D">
        <w:t xml:space="preserve">800 </w:t>
      </w:r>
      <w:r w:rsidR="00394057">
        <w:t>students</w:t>
      </w:r>
      <w:r w:rsidR="00ED42F9">
        <w:t>, w</w:t>
      </w:r>
      <w:r>
        <w:t>e estimate</w:t>
      </w:r>
      <w:r w:rsidR="005E2F00">
        <w:t xml:space="preserve"> </w:t>
      </w:r>
      <w:r w:rsidR="00757ECB">
        <w:t xml:space="preserve">up to </w:t>
      </w:r>
      <w:r w:rsidR="005E2F00">
        <w:t xml:space="preserve">20%, or </w:t>
      </w:r>
      <w:r w:rsidR="00AB180D">
        <w:t xml:space="preserve">360 </w:t>
      </w:r>
      <w:r w:rsidR="005E2F00">
        <w:t>students</w:t>
      </w:r>
      <w:r w:rsidR="00644AEC">
        <w:t>,</w:t>
      </w:r>
      <w:r w:rsidR="005E2F00">
        <w:t xml:space="preserve"> </w:t>
      </w:r>
      <w:r w:rsidR="00200A74">
        <w:t xml:space="preserve">will return signed consent forms and </w:t>
      </w:r>
      <w:r w:rsidR="004852C4">
        <w:t xml:space="preserve">will </w:t>
      </w:r>
      <w:r w:rsidR="00903ADC">
        <w:t xml:space="preserve">show up </w:t>
      </w:r>
      <w:r w:rsidR="00200A74">
        <w:t xml:space="preserve">to participate in </w:t>
      </w:r>
      <w:r w:rsidR="00F41616">
        <w:t xml:space="preserve">45-minute </w:t>
      </w:r>
      <w:r w:rsidR="00200A74">
        <w:t>focus groups</w:t>
      </w:r>
      <w:r w:rsidR="00644AEC">
        <w:t xml:space="preserve"> (9 sites * 4 schools * 2 classrooms * 25 students * 1 learning cycle * 20% participation). </w:t>
      </w:r>
      <w:r w:rsidR="00200A74">
        <w:t>Focus groups will be restricted to one per school (</w:t>
      </w:r>
      <w:r w:rsidR="00AB180D">
        <w:t xml:space="preserve">36 </w:t>
      </w:r>
      <w:r w:rsidR="00200A74">
        <w:t xml:space="preserve">schools), each with a total of up to 10 participants. If more than </w:t>
      </w:r>
      <w:r w:rsidR="00AB180D">
        <w:t xml:space="preserve">360 </w:t>
      </w:r>
      <w:r w:rsidR="00200A74">
        <w:t xml:space="preserve">students agree to participate in focus groups, we will purposefully sample among the classrooms so as not to exceed the </w:t>
      </w:r>
      <w:r w:rsidR="00AB180D">
        <w:t xml:space="preserve">360 </w:t>
      </w:r>
      <w:r w:rsidR="00200A74">
        <w:t>total participants</w:t>
      </w:r>
      <w:r w:rsidR="00A70220">
        <w:t xml:space="preserve"> (see </w:t>
      </w:r>
      <w:r w:rsidRPr="007867F6" w:rsidR="00A70220">
        <w:rPr>
          <w:rFonts w:eastAsia="Times New Roman" w:cstheme="minorHAnsi"/>
          <w:iCs/>
          <w:color w:val="000000"/>
        </w:rPr>
        <w:t xml:space="preserve">Supporting Statement Part </w:t>
      </w:r>
      <w:r w:rsidR="00A70220">
        <w:rPr>
          <w:rFonts w:eastAsia="Times New Roman" w:cstheme="minorHAnsi"/>
          <w:iCs/>
          <w:color w:val="000000"/>
        </w:rPr>
        <w:t>B</w:t>
      </w:r>
      <w:r w:rsidR="002B103A">
        <w:rPr>
          <w:rFonts w:eastAsia="Times New Roman" w:cstheme="minorHAnsi"/>
          <w:iCs/>
          <w:color w:val="000000"/>
        </w:rPr>
        <w:t xml:space="preserve">, </w:t>
      </w:r>
      <w:r w:rsidR="00F967C7">
        <w:rPr>
          <w:rFonts w:eastAsia="Times New Roman" w:cstheme="minorHAnsi"/>
          <w:iCs/>
          <w:color w:val="000000"/>
        </w:rPr>
        <w:t>S</w:t>
      </w:r>
      <w:r w:rsidR="002B103A">
        <w:rPr>
          <w:rFonts w:eastAsia="Times New Roman" w:cstheme="minorHAnsi"/>
          <w:iCs/>
          <w:color w:val="000000"/>
        </w:rPr>
        <w:t>ection B2</w:t>
      </w:r>
      <w:r w:rsidR="00A70220">
        <w:t>)</w:t>
      </w:r>
      <w:r w:rsidR="00200A74">
        <w:t>.</w:t>
      </w:r>
      <w:r w:rsidR="00BB402E">
        <w:t xml:space="preserve"> </w:t>
      </w:r>
    </w:p>
    <w:p w:rsidR="001F0446" w:rsidP="007E357D" w:rsidRDefault="001F0446" w14:paraId="2DFBEA9F" w14:textId="7673BD67">
      <w:pPr>
        <w:spacing w:after="60"/>
        <w:rPr>
          <w:i/>
        </w:rPr>
      </w:pPr>
      <w:r>
        <w:rPr>
          <w:i/>
        </w:rPr>
        <w:t>Estimated Annualized Cost to Respondents</w:t>
      </w:r>
    </w:p>
    <w:p w:rsidRPr="003A0638" w:rsidR="003E0656" w:rsidP="00A454C3" w:rsidRDefault="008D07C6" w14:paraId="6632C3F7" w14:textId="144A6D9A">
      <w:pPr>
        <w:spacing w:after="240" w:line="240" w:lineRule="atLeast"/>
        <w:jc w:val="both"/>
        <w:rPr>
          <w:iCs/>
        </w:rPr>
      </w:pPr>
      <w:r w:rsidRPr="00B81D7D">
        <w:rPr>
          <w:iCs/>
        </w:rPr>
        <w:t xml:space="preserve">To compute the total estimated annual cost, we multiplied the total annual burden hours by the average hourly wage for each adult participant, based on median weekly wages from the </w:t>
      </w:r>
      <w:r>
        <w:rPr>
          <w:iCs/>
        </w:rPr>
        <w:t>fourth</w:t>
      </w:r>
      <w:r w:rsidR="005072C6">
        <w:rPr>
          <w:iCs/>
        </w:rPr>
        <w:t>-</w:t>
      </w:r>
      <w:r w:rsidRPr="00B81D7D">
        <w:rPr>
          <w:iCs/>
        </w:rPr>
        <w:t xml:space="preserve">quarter estimates of the </w:t>
      </w:r>
      <w:r w:rsidRPr="00A454C3">
        <w:rPr>
          <w:rFonts w:eastAsia="Times New Roman" w:cstheme="minorHAnsi"/>
          <w:bCs/>
          <w:iCs/>
          <w:color w:val="000000"/>
        </w:rPr>
        <w:t>Current</w:t>
      </w:r>
      <w:r w:rsidRPr="00B81D7D">
        <w:rPr>
          <w:iCs/>
        </w:rPr>
        <w:t xml:space="preserve"> </w:t>
      </w:r>
      <w:r w:rsidRPr="00A454C3">
        <w:t>Population</w:t>
      </w:r>
      <w:r w:rsidRPr="00B81D7D">
        <w:rPr>
          <w:iCs/>
        </w:rPr>
        <w:t xml:space="preserve"> Survey, Bureau of Labor Statistics (20</w:t>
      </w:r>
      <w:r>
        <w:rPr>
          <w:iCs/>
        </w:rPr>
        <w:t>21</w:t>
      </w:r>
      <w:r w:rsidRPr="00B81D7D">
        <w:rPr>
          <w:iCs/>
        </w:rPr>
        <w:t xml:space="preserve">). </w:t>
      </w:r>
      <w:r w:rsidR="00C87998">
        <w:rPr>
          <w:iCs/>
        </w:rPr>
        <w:t>We present t</w:t>
      </w:r>
      <w:r w:rsidRPr="00B81D7D">
        <w:rPr>
          <w:iCs/>
        </w:rPr>
        <w:t>he results in Table A.</w:t>
      </w:r>
      <w:r>
        <w:rPr>
          <w:iCs/>
        </w:rPr>
        <w:t>12</w:t>
      </w:r>
      <w:r w:rsidRPr="00B81D7D">
        <w:rPr>
          <w:iCs/>
        </w:rPr>
        <w:t>.</w:t>
      </w:r>
      <w:r w:rsidR="00184293">
        <w:rPr>
          <w:iCs/>
        </w:rPr>
        <w:t xml:space="preserve"> </w:t>
      </w:r>
      <w:r w:rsidRPr="00493DF4" w:rsidR="00D31805">
        <w:t xml:space="preserve">According to the Bureau of </w:t>
      </w:r>
      <w:r w:rsidRPr="00EA3F56" w:rsidR="00D31805">
        <w:rPr>
          <w:rFonts w:eastAsia="Times New Roman" w:cstheme="minorHAnsi"/>
        </w:rPr>
        <w:t>Labor</w:t>
      </w:r>
      <w:r w:rsidRPr="00493DF4" w:rsidR="00D31805">
        <w:t xml:space="preserve"> Statistics</w:t>
      </w:r>
      <w:r w:rsidR="00853373">
        <w:t>’</w:t>
      </w:r>
      <w:r w:rsidRPr="00493DF4" w:rsidR="00D31805">
        <w:t xml:space="preserve"> Current Population Survey 20</w:t>
      </w:r>
      <w:r w:rsidR="00D31805">
        <w:t>20</w:t>
      </w:r>
      <w:r w:rsidR="00F47A3C">
        <w:rPr>
          <w:rStyle w:val="FootnoteReference"/>
        </w:rPr>
        <w:footnoteReference w:id="2"/>
      </w:r>
      <w:r w:rsidRPr="00493DF4" w:rsidR="00D31805">
        <w:t xml:space="preserve">, the </w:t>
      </w:r>
      <w:r w:rsidR="00EC527A">
        <w:t>average</w:t>
      </w:r>
      <w:r w:rsidRPr="00493DF4" w:rsidR="00EC527A">
        <w:t xml:space="preserve"> </w:t>
      </w:r>
      <w:r w:rsidRPr="00493DF4" w:rsidR="00D31805">
        <w:t xml:space="preserve">hourly wage for full-time </w:t>
      </w:r>
      <w:r w:rsidR="007A4F51">
        <w:t>community and social service specialists (facilitators)</w:t>
      </w:r>
      <w:r w:rsidRPr="00F930FA" w:rsidR="00D31805">
        <w:t xml:space="preserve"> </w:t>
      </w:r>
      <w:r w:rsidRPr="00493DF4" w:rsidR="00D31805">
        <w:t>is $</w:t>
      </w:r>
      <w:r w:rsidR="00EC527A">
        <w:t>2</w:t>
      </w:r>
      <w:r w:rsidR="00084FAC">
        <w:t>5</w:t>
      </w:r>
      <w:r w:rsidR="00EC527A">
        <w:t>.</w:t>
      </w:r>
      <w:r w:rsidR="00084FAC">
        <w:t>09</w:t>
      </w:r>
      <w:r w:rsidR="007A4F51">
        <w:t>.</w:t>
      </w:r>
      <w:r w:rsidR="00EC527A">
        <w:t xml:space="preserve"> </w:t>
      </w:r>
    </w:p>
    <w:p w:rsidRPr="009E256D" w:rsidR="001F0446" w:rsidP="00EA3F56" w:rsidRDefault="008D07C6" w14:paraId="380BFA12" w14:textId="05C361EE">
      <w:pPr>
        <w:pStyle w:val="Heading2A"/>
        <w:ind w:left="547" w:hanging="547"/>
        <w:rPr>
          <w:b w:val="0"/>
          <w:bCs/>
        </w:rPr>
      </w:pPr>
      <w:r w:rsidRPr="009E256D">
        <w:rPr>
          <w:bCs/>
        </w:rPr>
        <w:t>Table A.1</w:t>
      </w:r>
      <w:r w:rsidRPr="009E256D" w:rsidR="00D23093">
        <w:rPr>
          <w:bCs/>
        </w:rPr>
        <w:t>2</w:t>
      </w:r>
      <w:r w:rsidRPr="009E256D" w:rsidR="00D31805">
        <w:rPr>
          <w:bCs/>
        </w:rPr>
        <w:t>.</w:t>
      </w:r>
      <w:r w:rsidR="00EC527A">
        <w:rPr>
          <w:bCs/>
        </w:rPr>
        <w:t xml:space="preserve"> Estimated </w:t>
      </w:r>
      <w:r w:rsidR="00EA3F56">
        <w:rPr>
          <w:b w:val="0"/>
          <w:bCs/>
        </w:rPr>
        <w:t>a</w:t>
      </w:r>
      <w:r w:rsidR="00EC527A">
        <w:rPr>
          <w:bCs/>
        </w:rPr>
        <w:t xml:space="preserve">nnualized </w:t>
      </w:r>
      <w:r w:rsidR="00EA3F56">
        <w:rPr>
          <w:b w:val="0"/>
          <w:bCs/>
        </w:rPr>
        <w:t>c</w:t>
      </w:r>
      <w:r w:rsidR="00EC527A">
        <w:rPr>
          <w:bCs/>
        </w:rPr>
        <w:t xml:space="preserve">ost to </w:t>
      </w:r>
      <w:r w:rsidRPr="00EA3F56" w:rsidR="00EA3F56">
        <w:rPr>
          <w:rFonts w:cstheme="minorHAnsi"/>
        </w:rPr>
        <w:t>r</w:t>
      </w:r>
      <w:r w:rsidRPr="00EA3F56" w:rsidR="00EC527A">
        <w:rPr>
          <w:rFonts w:cstheme="minorHAnsi"/>
        </w:rPr>
        <w:t>espondents</w:t>
      </w:r>
    </w:p>
    <w:tbl>
      <w:tblPr>
        <w:tblStyle w:val="TableGrid"/>
        <w:tblW w:w="9441" w:type="dxa"/>
        <w:tblInd w:w="108" w:type="dxa"/>
        <w:tblLayout w:type="fixed"/>
        <w:tblLook w:val="01E0" w:firstRow="1" w:lastRow="1" w:firstColumn="1" w:lastColumn="1" w:noHBand="0" w:noVBand="0"/>
      </w:tblPr>
      <w:tblGrid>
        <w:gridCol w:w="1957"/>
        <w:gridCol w:w="1350"/>
        <w:gridCol w:w="1440"/>
        <w:gridCol w:w="1336"/>
        <w:gridCol w:w="1094"/>
        <w:gridCol w:w="990"/>
        <w:gridCol w:w="1274"/>
      </w:tblGrid>
      <w:tr w:rsidRPr="003E0656" w:rsidR="00D31805" w:rsidTr="00092289" w14:paraId="10E15412" w14:textId="77777777">
        <w:trPr>
          <w:trHeight w:val="1430"/>
          <w:tblHeader/>
        </w:trPr>
        <w:tc>
          <w:tcPr>
            <w:tcW w:w="195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E0656" w:rsidR="00D31805" w:rsidP="003E0656" w:rsidRDefault="00D31805" w14:paraId="1157D7E6" w14:textId="5FCE8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E0656">
              <w:rPr>
                <w:rFonts w:asciiTheme="minorHAnsi" w:hAnsiTheme="minorHAnsi" w:cstheme="minorHAnsi"/>
                <w:b/>
              </w:rPr>
              <w:t>Instrument</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E0656" w:rsidR="00D31805" w:rsidP="003E0656" w:rsidRDefault="00D31805" w14:paraId="5E509B0A" w14:textId="134167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E0656">
              <w:rPr>
                <w:rFonts w:asciiTheme="minorHAnsi" w:hAnsiTheme="minorHAnsi" w:cstheme="minorHAnsi"/>
                <w:b/>
              </w:rPr>
              <w:t>N</w:t>
            </w:r>
            <w:r w:rsidRPr="003E0656" w:rsidR="00E63DC3">
              <w:rPr>
                <w:rFonts w:asciiTheme="minorHAnsi" w:hAnsiTheme="minorHAnsi" w:cstheme="minorHAnsi"/>
                <w:b/>
              </w:rPr>
              <w:t>umber</w:t>
            </w:r>
            <w:r w:rsidRPr="003E0656">
              <w:rPr>
                <w:rFonts w:asciiTheme="minorHAnsi" w:hAnsiTheme="minorHAnsi" w:cstheme="minorHAnsi"/>
                <w:b/>
              </w:rPr>
              <w:t xml:space="preserve"> of </w:t>
            </w:r>
            <w:r w:rsidRPr="003E0656" w:rsidR="00E63DC3">
              <w:rPr>
                <w:rFonts w:asciiTheme="minorHAnsi" w:hAnsiTheme="minorHAnsi" w:cstheme="minorHAnsi"/>
                <w:b/>
              </w:rPr>
              <w:t>r</w:t>
            </w:r>
            <w:r w:rsidRPr="003E0656">
              <w:rPr>
                <w:rFonts w:asciiTheme="minorHAnsi" w:hAnsiTheme="minorHAnsi" w:cstheme="minorHAnsi"/>
                <w:b/>
              </w:rPr>
              <w:t>espondents (total over request period)</w:t>
            </w:r>
          </w:p>
        </w:tc>
        <w:tc>
          <w:tcPr>
            <w:tcW w:w="144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E0656" w:rsidR="00D31805" w:rsidP="003E0656" w:rsidRDefault="00D31805" w14:paraId="5558B941" w14:textId="2405C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E0656">
              <w:rPr>
                <w:rFonts w:asciiTheme="minorHAnsi" w:hAnsiTheme="minorHAnsi" w:cstheme="minorHAnsi"/>
                <w:b/>
              </w:rPr>
              <w:t>N</w:t>
            </w:r>
            <w:r w:rsidRPr="003E0656" w:rsidR="00E63DC3">
              <w:rPr>
                <w:rFonts w:asciiTheme="minorHAnsi" w:hAnsiTheme="minorHAnsi" w:cstheme="minorHAnsi"/>
                <w:b/>
              </w:rPr>
              <w:t>umber</w:t>
            </w:r>
            <w:r w:rsidRPr="003E0656">
              <w:rPr>
                <w:rFonts w:asciiTheme="minorHAnsi" w:hAnsiTheme="minorHAnsi" w:cstheme="minorHAnsi"/>
                <w:b/>
              </w:rPr>
              <w:t xml:space="preserve"> of </w:t>
            </w:r>
            <w:r w:rsidRPr="003E0656" w:rsidR="00E63DC3">
              <w:rPr>
                <w:rFonts w:asciiTheme="minorHAnsi" w:hAnsiTheme="minorHAnsi" w:cstheme="minorHAnsi"/>
                <w:b/>
              </w:rPr>
              <w:t>r</w:t>
            </w:r>
            <w:r w:rsidRPr="003E0656">
              <w:rPr>
                <w:rFonts w:asciiTheme="minorHAnsi" w:hAnsiTheme="minorHAnsi" w:cstheme="minorHAnsi"/>
                <w:b/>
              </w:rPr>
              <w:t xml:space="preserve">esponses per </w:t>
            </w:r>
            <w:r w:rsidRPr="003E0656" w:rsidR="00E63DC3">
              <w:rPr>
                <w:rFonts w:asciiTheme="minorHAnsi" w:hAnsiTheme="minorHAnsi" w:cstheme="minorHAnsi"/>
                <w:b/>
              </w:rPr>
              <w:t>r</w:t>
            </w:r>
            <w:r w:rsidRPr="003E0656">
              <w:rPr>
                <w:rFonts w:asciiTheme="minorHAnsi" w:hAnsiTheme="minorHAnsi" w:cstheme="minorHAnsi"/>
                <w:b/>
              </w:rPr>
              <w:t>espondent (total over request period)</w:t>
            </w:r>
          </w:p>
        </w:tc>
        <w:tc>
          <w:tcPr>
            <w:tcW w:w="133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E0656" w:rsidR="00D31805" w:rsidP="003E0656" w:rsidRDefault="00D31805" w14:paraId="47C7DEA9" w14:textId="0FE9FE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E0656">
              <w:rPr>
                <w:rFonts w:asciiTheme="minorHAnsi" w:hAnsiTheme="minorHAnsi" w:cstheme="minorHAnsi"/>
                <w:b/>
              </w:rPr>
              <w:t>Av</w:t>
            </w:r>
            <w:r w:rsidRPr="003E0656" w:rsidR="00E63DC3">
              <w:rPr>
                <w:rFonts w:asciiTheme="minorHAnsi" w:hAnsiTheme="minorHAnsi" w:cstheme="minorHAnsi"/>
                <w:b/>
              </w:rPr>
              <w:t>erage</w:t>
            </w:r>
            <w:r w:rsidRPr="003E0656">
              <w:rPr>
                <w:rFonts w:asciiTheme="minorHAnsi" w:hAnsiTheme="minorHAnsi" w:cstheme="minorHAnsi"/>
                <w:b/>
              </w:rPr>
              <w:t xml:space="preserve"> </w:t>
            </w:r>
            <w:r w:rsidRPr="003E0656" w:rsidR="00E63DC3">
              <w:rPr>
                <w:rFonts w:asciiTheme="minorHAnsi" w:hAnsiTheme="minorHAnsi" w:cstheme="minorHAnsi"/>
                <w:b/>
              </w:rPr>
              <w:t>b</w:t>
            </w:r>
            <w:r w:rsidRPr="003E0656">
              <w:rPr>
                <w:rFonts w:asciiTheme="minorHAnsi" w:hAnsiTheme="minorHAnsi" w:cstheme="minorHAnsi"/>
                <w:b/>
              </w:rPr>
              <w:t xml:space="preserve">urden per </w:t>
            </w:r>
            <w:r w:rsidRPr="003E0656" w:rsidR="00E63DC3">
              <w:rPr>
                <w:rFonts w:asciiTheme="minorHAnsi" w:hAnsiTheme="minorHAnsi" w:cstheme="minorHAnsi"/>
                <w:b/>
              </w:rPr>
              <w:t>r</w:t>
            </w:r>
            <w:r w:rsidRPr="003E0656">
              <w:rPr>
                <w:rFonts w:asciiTheme="minorHAnsi" w:hAnsiTheme="minorHAnsi" w:cstheme="minorHAnsi"/>
                <w:b/>
              </w:rPr>
              <w:t>esponse (in hours)</w:t>
            </w:r>
          </w:p>
        </w:tc>
        <w:tc>
          <w:tcPr>
            <w:tcW w:w="109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3E0656" w:rsidR="00D31805" w:rsidP="003E0656" w:rsidRDefault="00D31805" w14:paraId="63E93F96" w14:textId="3F900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E0656">
              <w:rPr>
                <w:rFonts w:asciiTheme="minorHAnsi" w:hAnsiTheme="minorHAnsi" w:cstheme="minorHAnsi"/>
                <w:b/>
              </w:rPr>
              <w:t>Total /</w:t>
            </w:r>
            <w:r w:rsidRPr="003E0656" w:rsidR="00E63DC3">
              <w:rPr>
                <w:rFonts w:asciiTheme="minorHAnsi" w:hAnsiTheme="minorHAnsi" w:cstheme="minorHAnsi"/>
                <w:b/>
              </w:rPr>
              <w:t>a</w:t>
            </w:r>
            <w:r w:rsidRPr="003E0656">
              <w:rPr>
                <w:rFonts w:asciiTheme="minorHAnsi" w:hAnsiTheme="minorHAnsi" w:cstheme="minorHAnsi"/>
                <w:b/>
              </w:rPr>
              <w:t>nnual</w:t>
            </w:r>
            <w:r w:rsidRPr="003E0656" w:rsidR="00D23093">
              <w:rPr>
                <w:rFonts w:asciiTheme="minorHAnsi" w:hAnsiTheme="minorHAnsi" w:cstheme="minorHAnsi"/>
                <w:b/>
              </w:rPr>
              <w:t xml:space="preserve"> </w:t>
            </w:r>
            <w:r w:rsidRPr="003E0656" w:rsidR="00E63DC3">
              <w:rPr>
                <w:rFonts w:asciiTheme="minorHAnsi" w:hAnsiTheme="minorHAnsi" w:cstheme="minorHAnsi"/>
                <w:b/>
              </w:rPr>
              <w:t>b</w:t>
            </w:r>
            <w:r w:rsidRPr="003E0656">
              <w:rPr>
                <w:rFonts w:asciiTheme="minorHAnsi" w:hAnsiTheme="minorHAnsi" w:cstheme="minorHAnsi"/>
                <w:b/>
              </w:rPr>
              <w:t>urden (in hours)</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E0656" w:rsidR="00D31805" w:rsidP="003E0656" w:rsidRDefault="00D31805" w14:paraId="2F083B62" w14:textId="3F6A3D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E0656">
              <w:rPr>
                <w:rFonts w:asciiTheme="minorHAnsi" w:hAnsiTheme="minorHAnsi" w:cstheme="minorHAnsi"/>
                <w:b/>
              </w:rPr>
              <w:t xml:space="preserve">Average </w:t>
            </w:r>
            <w:r w:rsidRPr="003E0656" w:rsidR="00E63DC3">
              <w:rPr>
                <w:rFonts w:asciiTheme="minorHAnsi" w:hAnsiTheme="minorHAnsi" w:cstheme="minorHAnsi"/>
                <w:b/>
              </w:rPr>
              <w:t>h</w:t>
            </w:r>
            <w:r w:rsidRPr="003E0656">
              <w:rPr>
                <w:rFonts w:asciiTheme="minorHAnsi" w:hAnsiTheme="minorHAnsi" w:cstheme="minorHAnsi"/>
                <w:b/>
              </w:rPr>
              <w:t xml:space="preserve">ourly </w:t>
            </w:r>
            <w:r w:rsidRPr="003E0656" w:rsidR="00E63DC3">
              <w:rPr>
                <w:rFonts w:asciiTheme="minorHAnsi" w:hAnsiTheme="minorHAnsi" w:cstheme="minorHAnsi"/>
                <w:b/>
              </w:rPr>
              <w:t>w</w:t>
            </w:r>
            <w:r w:rsidRPr="003E0656">
              <w:rPr>
                <w:rFonts w:asciiTheme="minorHAnsi" w:hAnsiTheme="minorHAnsi" w:cstheme="minorHAnsi"/>
                <w:b/>
              </w:rPr>
              <w:t xml:space="preserve">age </w:t>
            </w:r>
            <w:r w:rsidRPr="003E0656" w:rsidR="00E63DC3">
              <w:rPr>
                <w:rFonts w:asciiTheme="minorHAnsi" w:hAnsiTheme="minorHAnsi" w:cstheme="minorHAnsi"/>
                <w:b/>
              </w:rPr>
              <w:t>r</w:t>
            </w:r>
            <w:r w:rsidRPr="003E0656">
              <w:rPr>
                <w:rFonts w:asciiTheme="minorHAnsi" w:hAnsiTheme="minorHAnsi" w:cstheme="minorHAnsi"/>
                <w:b/>
              </w:rPr>
              <w:t>ate</w:t>
            </w:r>
          </w:p>
        </w:tc>
        <w:tc>
          <w:tcPr>
            <w:tcW w:w="12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hideMark/>
          </w:tcPr>
          <w:p w:rsidRPr="003E0656" w:rsidR="00D31805" w:rsidP="003E0656" w:rsidRDefault="00D31805" w14:paraId="69DAFB23" w14:textId="545A9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E0656">
              <w:rPr>
                <w:rFonts w:asciiTheme="minorHAnsi" w:hAnsiTheme="minorHAnsi" w:cstheme="minorHAnsi"/>
                <w:b/>
              </w:rPr>
              <w:t xml:space="preserve">Total </w:t>
            </w:r>
            <w:r w:rsidRPr="003E0656" w:rsidR="00E63DC3">
              <w:rPr>
                <w:rFonts w:asciiTheme="minorHAnsi" w:hAnsiTheme="minorHAnsi" w:cstheme="minorHAnsi"/>
                <w:b/>
              </w:rPr>
              <w:t>a</w:t>
            </w:r>
            <w:r w:rsidRPr="003E0656">
              <w:rPr>
                <w:rFonts w:asciiTheme="minorHAnsi" w:hAnsiTheme="minorHAnsi" w:cstheme="minorHAnsi"/>
                <w:b/>
              </w:rPr>
              <w:t xml:space="preserve">nnual </w:t>
            </w:r>
            <w:r w:rsidRPr="003E0656" w:rsidR="00E63DC3">
              <w:rPr>
                <w:rFonts w:asciiTheme="minorHAnsi" w:hAnsiTheme="minorHAnsi" w:cstheme="minorHAnsi"/>
                <w:b/>
              </w:rPr>
              <w:t>r</w:t>
            </w:r>
            <w:r w:rsidRPr="003E0656">
              <w:rPr>
                <w:rFonts w:asciiTheme="minorHAnsi" w:hAnsiTheme="minorHAnsi" w:cstheme="minorHAnsi"/>
                <w:b/>
              </w:rPr>
              <w:t xml:space="preserve">espondent </w:t>
            </w:r>
            <w:r w:rsidRPr="003E0656" w:rsidR="00E63DC3">
              <w:rPr>
                <w:rFonts w:asciiTheme="minorHAnsi" w:hAnsiTheme="minorHAnsi" w:cstheme="minorHAnsi"/>
                <w:b/>
              </w:rPr>
              <w:t>c</w:t>
            </w:r>
            <w:r w:rsidRPr="003E0656">
              <w:rPr>
                <w:rFonts w:asciiTheme="minorHAnsi" w:hAnsiTheme="minorHAnsi" w:cstheme="minorHAnsi"/>
                <w:b/>
              </w:rPr>
              <w:t>ost</w:t>
            </w:r>
          </w:p>
        </w:tc>
      </w:tr>
      <w:tr w:rsidRPr="003E0656" w:rsidR="00066397" w:rsidTr="00235797" w14:paraId="6B5B6719" w14:textId="77777777">
        <w:trPr>
          <w:trHeight w:val="20"/>
        </w:trPr>
        <w:tc>
          <w:tcPr>
            <w:tcW w:w="1957" w:type="dxa"/>
            <w:tcBorders>
              <w:top w:val="single" w:color="auto" w:sz="4" w:space="0"/>
              <w:left w:val="single" w:color="auto" w:sz="4" w:space="0"/>
              <w:bottom w:val="single" w:color="auto" w:sz="4" w:space="0"/>
              <w:right w:val="single" w:color="auto" w:sz="4" w:space="0"/>
            </w:tcBorders>
          </w:tcPr>
          <w:p w:rsidRPr="003E0656" w:rsidR="00066397" w:rsidP="00066397" w:rsidRDefault="00066397" w14:paraId="2F62EEA9" w14:textId="78D9CB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E0656">
              <w:rPr>
                <w:rFonts w:asciiTheme="minorHAnsi" w:hAnsiTheme="minorHAnsi" w:cstheme="minorHAnsi"/>
                <w:bCs/>
              </w:rPr>
              <w:t xml:space="preserve">Instrument 1. Facilitator </w:t>
            </w:r>
            <w:r>
              <w:rPr>
                <w:rFonts w:asciiTheme="minorHAnsi" w:hAnsiTheme="minorHAnsi" w:cstheme="minorHAnsi"/>
                <w:bCs/>
              </w:rPr>
              <w:t xml:space="preserve">Pre-Training </w:t>
            </w:r>
            <w:r w:rsidRPr="003E0656">
              <w:rPr>
                <w:rFonts w:asciiTheme="minorHAnsi" w:hAnsiTheme="minorHAnsi" w:cstheme="minorHAnsi"/>
                <w:bCs/>
              </w:rPr>
              <w:t>Survey</w:t>
            </w:r>
          </w:p>
        </w:tc>
        <w:tc>
          <w:tcPr>
            <w:tcW w:w="1350" w:type="dxa"/>
            <w:tcBorders>
              <w:top w:val="single" w:color="auto" w:sz="4" w:space="0"/>
              <w:left w:val="single" w:color="auto" w:sz="4" w:space="0"/>
              <w:bottom w:val="single" w:color="auto" w:sz="4" w:space="0"/>
              <w:right w:val="single" w:color="auto" w:sz="4" w:space="0"/>
            </w:tcBorders>
            <w:vAlign w:val="center"/>
          </w:tcPr>
          <w:p w:rsidRPr="00092289" w:rsidR="00066397" w:rsidP="00066397" w:rsidRDefault="00066397" w14:paraId="734CE33C" w14:textId="20011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36</w:t>
            </w:r>
          </w:p>
        </w:tc>
        <w:tc>
          <w:tcPr>
            <w:tcW w:w="1440" w:type="dxa"/>
            <w:tcBorders>
              <w:top w:val="single" w:color="auto" w:sz="4" w:space="0"/>
              <w:left w:val="single" w:color="auto" w:sz="4" w:space="0"/>
              <w:bottom w:val="single" w:color="auto" w:sz="4" w:space="0"/>
              <w:right w:val="single" w:color="auto" w:sz="4" w:space="0"/>
            </w:tcBorders>
            <w:vAlign w:val="center"/>
          </w:tcPr>
          <w:p w:rsidRPr="00092289" w:rsidR="00066397" w:rsidP="00066397" w:rsidRDefault="00066397" w14:paraId="67B65A40" w14:textId="40E7B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92289">
              <w:rPr>
                <w:rFonts w:asciiTheme="minorHAnsi" w:hAnsiTheme="minorHAnsi" w:cstheme="minorHAnsi"/>
                <w:bCs/>
              </w:rPr>
              <w:t>1</w:t>
            </w:r>
          </w:p>
        </w:tc>
        <w:tc>
          <w:tcPr>
            <w:tcW w:w="1336" w:type="dxa"/>
            <w:tcBorders>
              <w:top w:val="single" w:color="auto" w:sz="4" w:space="0"/>
              <w:left w:val="single" w:color="auto" w:sz="4" w:space="0"/>
              <w:bottom w:val="single" w:color="auto" w:sz="4" w:space="0"/>
              <w:right w:val="single" w:color="auto" w:sz="4" w:space="0"/>
            </w:tcBorders>
            <w:vAlign w:val="center"/>
          </w:tcPr>
          <w:p w:rsidRPr="00092289" w:rsidR="00066397" w:rsidP="00066397" w:rsidRDefault="00066397" w14:paraId="59B12C61" w14:textId="77177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0.167</w:t>
            </w:r>
          </w:p>
        </w:tc>
        <w:tc>
          <w:tcPr>
            <w:tcW w:w="1094" w:type="dxa"/>
            <w:tcBorders>
              <w:top w:val="single" w:color="auto" w:sz="4" w:space="0"/>
              <w:left w:val="single" w:color="auto" w:sz="4" w:space="0"/>
              <w:bottom w:val="single" w:color="auto" w:sz="4" w:space="0"/>
              <w:right w:val="single" w:color="auto" w:sz="4" w:space="0"/>
            </w:tcBorders>
            <w:vAlign w:val="center"/>
          </w:tcPr>
          <w:p w:rsidRPr="00B622BF" w:rsidR="00066397" w:rsidP="00066397" w:rsidRDefault="00066397" w14:paraId="5DF8136F" w14:textId="065B6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6</w:t>
            </w:r>
          </w:p>
        </w:tc>
        <w:tc>
          <w:tcPr>
            <w:tcW w:w="990" w:type="dxa"/>
            <w:tcBorders>
              <w:top w:val="single" w:color="auto" w:sz="4" w:space="0"/>
              <w:left w:val="single" w:color="auto" w:sz="4" w:space="0"/>
              <w:bottom w:val="single" w:color="auto" w:sz="4" w:space="0"/>
              <w:right w:val="single" w:color="auto" w:sz="4" w:space="0"/>
            </w:tcBorders>
            <w:vAlign w:val="center"/>
            <w:hideMark/>
          </w:tcPr>
          <w:p w:rsidRPr="007A4F51" w:rsidR="00066397" w:rsidP="00066397" w:rsidRDefault="00066397" w14:paraId="14155F61" w14:textId="305C69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A4F51">
              <w:rPr>
                <w:rFonts w:asciiTheme="minorHAnsi" w:hAnsiTheme="minorHAnsi" w:cstheme="minorHAnsi"/>
                <w:bCs/>
              </w:rPr>
              <w:t>$25.09</w:t>
            </w:r>
          </w:p>
        </w:tc>
        <w:tc>
          <w:tcPr>
            <w:tcW w:w="1274" w:type="dxa"/>
            <w:tcBorders>
              <w:top w:val="single" w:color="auto" w:sz="4" w:space="0"/>
              <w:left w:val="single" w:color="auto" w:sz="4" w:space="0"/>
              <w:bottom w:val="single" w:color="auto" w:sz="4" w:space="0"/>
              <w:right w:val="single" w:color="auto" w:sz="4" w:space="0"/>
            </w:tcBorders>
            <w:vAlign w:val="center"/>
            <w:hideMark/>
          </w:tcPr>
          <w:p w:rsidRPr="00B622BF" w:rsidR="00066397" w:rsidP="00066397" w:rsidRDefault="00066397" w14:paraId="12F8BC45" w14:textId="2E278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5797">
              <w:rPr>
                <w:rFonts w:asciiTheme="minorHAnsi" w:hAnsiTheme="minorHAnsi" w:cstheme="minorHAnsi"/>
                <w:bCs/>
              </w:rPr>
              <w:t xml:space="preserve">$150.84 </w:t>
            </w:r>
          </w:p>
        </w:tc>
      </w:tr>
      <w:tr w:rsidRPr="003E0656" w:rsidR="00066397" w:rsidTr="00235797" w14:paraId="0F023C8E" w14:textId="77777777">
        <w:trPr>
          <w:trHeight w:val="20"/>
        </w:trPr>
        <w:tc>
          <w:tcPr>
            <w:tcW w:w="1957" w:type="dxa"/>
            <w:tcBorders>
              <w:top w:val="single" w:color="auto" w:sz="4" w:space="0"/>
              <w:left w:val="single" w:color="auto" w:sz="4" w:space="0"/>
              <w:bottom w:val="single" w:color="auto" w:sz="4" w:space="0"/>
              <w:right w:val="single" w:color="auto" w:sz="4" w:space="0"/>
            </w:tcBorders>
          </w:tcPr>
          <w:p w:rsidRPr="003E0656" w:rsidR="00066397" w:rsidP="00066397" w:rsidRDefault="00066397" w14:paraId="04B45022" w14:textId="4C0C1B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3E0656">
              <w:rPr>
                <w:rFonts w:asciiTheme="minorHAnsi" w:hAnsiTheme="minorHAnsi" w:cstheme="minorHAnsi"/>
                <w:bCs/>
              </w:rPr>
              <w:t xml:space="preserve">Instrument 2. Facilitator </w:t>
            </w:r>
            <w:r>
              <w:rPr>
                <w:rFonts w:asciiTheme="minorHAnsi" w:hAnsiTheme="minorHAnsi" w:cstheme="minorHAnsi"/>
                <w:bCs/>
              </w:rPr>
              <w:t xml:space="preserve">Post-Training </w:t>
            </w:r>
            <w:r w:rsidRPr="003E0656">
              <w:rPr>
                <w:rFonts w:asciiTheme="minorHAnsi" w:hAnsiTheme="minorHAnsi" w:cstheme="minorHAnsi"/>
                <w:bCs/>
              </w:rPr>
              <w:t>Survey</w:t>
            </w:r>
          </w:p>
        </w:tc>
        <w:tc>
          <w:tcPr>
            <w:tcW w:w="1350" w:type="dxa"/>
            <w:tcBorders>
              <w:top w:val="single" w:color="auto" w:sz="4" w:space="0"/>
              <w:left w:val="single" w:color="auto" w:sz="4" w:space="0"/>
              <w:bottom w:val="single" w:color="auto" w:sz="4" w:space="0"/>
              <w:right w:val="single" w:color="auto" w:sz="4" w:space="0"/>
            </w:tcBorders>
            <w:vAlign w:val="center"/>
          </w:tcPr>
          <w:p w:rsidRPr="00092289" w:rsidR="00066397" w:rsidP="00066397" w:rsidRDefault="00066397" w14:paraId="1472DA2F" w14:textId="3CEB1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36</w:t>
            </w:r>
          </w:p>
        </w:tc>
        <w:tc>
          <w:tcPr>
            <w:tcW w:w="1440" w:type="dxa"/>
            <w:tcBorders>
              <w:top w:val="single" w:color="auto" w:sz="4" w:space="0"/>
              <w:left w:val="single" w:color="auto" w:sz="4" w:space="0"/>
              <w:bottom w:val="single" w:color="auto" w:sz="4" w:space="0"/>
              <w:right w:val="single" w:color="auto" w:sz="4" w:space="0"/>
            </w:tcBorders>
            <w:vAlign w:val="center"/>
          </w:tcPr>
          <w:p w:rsidRPr="00092289" w:rsidR="00066397" w:rsidP="00066397" w:rsidRDefault="00066397" w14:paraId="1528E889" w14:textId="73F0E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092289">
              <w:rPr>
                <w:rFonts w:asciiTheme="minorHAnsi" w:hAnsiTheme="minorHAnsi" w:cstheme="minorHAnsi"/>
                <w:bCs/>
              </w:rPr>
              <w:t>1</w:t>
            </w:r>
          </w:p>
        </w:tc>
        <w:tc>
          <w:tcPr>
            <w:tcW w:w="1336" w:type="dxa"/>
            <w:tcBorders>
              <w:top w:val="single" w:color="auto" w:sz="4" w:space="0"/>
              <w:left w:val="single" w:color="auto" w:sz="4" w:space="0"/>
              <w:bottom w:val="single" w:color="auto" w:sz="4" w:space="0"/>
              <w:right w:val="single" w:color="auto" w:sz="4" w:space="0"/>
            </w:tcBorders>
            <w:vAlign w:val="center"/>
          </w:tcPr>
          <w:p w:rsidRPr="00092289" w:rsidR="00066397" w:rsidP="00066397" w:rsidRDefault="00066397" w14:paraId="5D6D90BB" w14:textId="598E81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0.167</w:t>
            </w:r>
          </w:p>
        </w:tc>
        <w:tc>
          <w:tcPr>
            <w:tcW w:w="1094" w:type="dxa"/>
            <w:tcBorders>
              <w:top w:val="single" w:color="auto" w:sz="4" w:space="0"/>
              <w:left w:val="single" w:color="auto" w:sz="4" w:space="0"/>
              <w:bottom w:val="single" w:color="auto" w:sz="4" w:space="0"/>
              <w:right w:val="single" w:color="auto" w:sz="4" w:space="0"/>
            </w:tcBorders>
            <w:vAlign w:val="center"/>
          </w:tcPr>
          <w:p w:rsidRPr="00B622BF" w:rsidR="00066397" w:rsidP="00066397" w:rsidRDefault="00066397" w14:paraId="4F564247" w14:textId="7C80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6</w:t>
            </w:r>
          </w:p>
        </w:tc>
        <w:tc>
          <w:tcPr>
            <w:tcW w:w="990" w:type="dxa"/>
            <w:tcBorders>
              <w:top w:val="single" w:color="auto" w:sz="4" w:space="0"/>
              <w:left w:val="single" w:color="auto" w:sz="4" w:space="0"/>
              <w:bottom w:val="single" w:color="auto" w:sz="4" w:space="0"/>
              <w:right w:val="single" w:color="auto" w:sz="4" w:space="0"/>
            </w:tcBorders>
            <w:vAlign w:val="center"/>
          </w:tcPr>
          <w:p w:rsidRPr="007A4F51" w:rsidR="00066397" w:rsidP="00066397" w:rsidRDefault="00066397" w14:paraId="3B3990A9" w14:textId="60BBD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7A4F51">
              <w:rPr>
                <w:rFonts w:asciiTheme="minorHAnsi" w:hAnsiTheme="minorHAnsi" w:cstheme="minorHAnsi"/>
                <w:bCs/>
              </w:rPr>
              <w:t>$25.09</w:t>
            </w:r>
          </w:p>
        </w:tc>
        <w:tc>
          <w:tcPr>
            <w:tcW w:w="1274" w:type="dxa"/>
            <w:tcBorders>
              <w:top w:val="single" w:color="auto" w:sz="4" w:space="0"/>
              <w:left w:val="single" w:color="auto" w:sz="4" w:space="0"/>
              <w:bottom w:val="single" w:color="auto" w:sz="4" w:space="0"/>
              <w:right w:val="single" w:color="auto" w:sz="4" w:space="0"/>
            </w:tcBorders>
            <w:vAlign w:val="center"/>
          </w:tcPr>
          <w:p w:rsidRPr="00B622BF" w:rsidR="00066397" w:rsidP="00066397" w:rsidRDefault="00066397" w14:paraId="2A6F6855" w14:textId="5A56B3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5797">
              <w:rPr>
                <w:rFonts w:asciiTheme="minorHAnsi" w:hAnsiTheme="minorHAnsi" w:cstheme="minorHAnsi"/>
                <w:bCs/>
              </w:rPr>
              <w:t xml:space="preserve">$150.84 </w:t>
            </w:r>
          </w:p>
        </w:tc>
      </w:tr>
      <w:tr w:rsidRPr="003E0656" w:rsidR="00066397" w:rsidTr="00235797" w14:paraId="211D258E" w14:textId="77777777">
        <w:trPr>
          <w:trHeight w:val="20"/>
        </w:trPr>
        <w:tc>
          <w:tcPr>
            <w:tcW w:w="1957" w:type="dxa"/>
            <w:tcBorders>
              <w:top w:val="single" w:color="auto" w:sz="4" w:space="0"/>
              <w:left w:val="single" w:color="auto" w:sz="4" w:space="0"/>
              <w:bottom w:val="single" w:color="auto" w:sz="4" w:space="0"/>
              <w:right w:val="single" w:color="auto" w:sz="4" w:space="0"/>
            </w:tcBorders>
          </w:tcPr>
          <w:p w:rsidRPr="003E0656" w:rsidR="00066397" w:rsidP="00066397" w:rsidRDefault="00066397" w14:paraId="77E22F6D" w14:textId="638BB0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E0656">
              <w:rPr>
                <w:rFonts w:asciiTheme="minorHAnsi" w:hAnsiTheme="minorHAnsi" w:cstheme="minorHAnsi"/>
                <w:bCs/>
              </w:rPr>
              <w:t xml:space="preserve">Instrument </w:t>
            </w:r>
            <w:r>
              <w:rPr>
                <w:rFonts w:asciiTheme="minorHAnsi" w:hAnsiTheme="minorHAnsi" w:cstheme="minorHAnsi"/>
                <w:bCs/>
              </w:rPr>
              <w:t>3</w:t>
            </w:r>
            <w:r w:rsidRPr="003E0656">
              <w:rPr>
                <w:rFonts w:asciiTheme="minorHAnsi" w:hAnsiTheme="minorHAnsi" w:cstheme="minorHAnsi"/>
                <w:bCs/>
              </w:rPr>
              <w:t xml:space="preserve">. Facilitator Interview </w:t>
            </w:r>
            <w:r>
              <w:rPr>
                <w:rFonts w:asciiTheme="minorHAnsi" w:hAnsiTheme="minorHAnsi" w:cstheme="minorHAnsi"/>
                <w:bCs/>
              </w:rPr>
              <w:t>Guide</w:t>
            </w:r>
          </w:p>
        </w:tc>
        <w:tc>
          <w:tcPr>
            <w:tcW w:w="1350" w:type="dxa"/>
            <w:tcBorders>
              <w:top w:val="single" w:color="auto" w:sz="4" w:space="0"/>
              <w:left w:val="single" w:color="auto" w:sz="4" w:space="0"/>
              <w:bottom w:val="single" w:color="auto" w:sz="4" w:space="0"/>
              <w:right w:val="single" w:color="auto" w:sz="4" w:space="0"/>
            </w:tcBorders>
            <w:vAlign w:val="center"/>
          </w:tcPr>
          <w:p w:rsidRPr="00B622BF" w:rsidR="00066397" w:rsidP="00066397" w:rsidRDefault="00066397" w14:paraId="3B425EC3" w14:textId="4B3419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36</w:t>
            </w:r>
          </w:p>
        </w:tc>
        <w:tc>
          <w:tcPr>
            <w:tcW w:w="1440" w:type="dxa"/>
            <w:tcBorders>
              <w:top w:val="single" w:color="auto" w:sz="4" w:space="0"/>
              <w:left w:val="single" w:color="auto" w:sz="4" w:space="0"/>
              <w:bottom w:val="single" w:color="auto" w:sz="4" w:space="0"/>
              <w:right w:val="single" w:color="auto" w:sz="4" w:space="0"/>
            </w:tcBorders>
            <w:vAlign w:val="center"/>
          </w:tcPr>
          <w:p w:rsidRPr="00B622BF" w:rsidR="00066397" w:rsidP="00066397" w:rsidRDefault="00066397" w14:paraId="7C3A238C" w14:textId="40671F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622BF">
              <w:rPr>
                <w:rFonts w:asciiTheme="minorHAnsi" w:hAnsiTheme="minorHAnsi" w:cstheme="minorHAnsi"/>
                <w:bCs/>
              </w:rPr>
              <w:t>2</w:t>
            </w:r>
          </w:p>
        </w:tc>
        <w:tc>
          <w:tcPr>
            <w:tcW w:w="1336" w:type="dxa"/>
            <w:tcBorders>
              <w:top w:val="single" w:color="auto" w:sz="4" w:space="0"/>
              <w:left w:val="single" w:color="auto" w:sz="4" w:space="0"/>
              <w:bottom w:val="single" w:color="auto" w:sz="4" w:space="0"/>
              <w:right w:val="single" w:color="auto" w:sz="4" w:space="0"/>
            </w:tcBorders>
            <w:vAlign w:val="center"/>
          </w:tcPr>
          <w:p w:rsidRPr="00B622BF" w:rsidR="00066397" w:rsidP="00066397" w:rsidRDefault="00066397" w14:paraId="5D72A15A" w14:textId="73749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622BF">
              <w:rPr>
                <w:rFonts w:asciiTheme="minorHAnsi" w:hAnsiTheme="minorHAnsi" w:cstheme="minorHAnsi"/>
                <w:bCs/>
              </w:rPr>
              <w:t>0.75</w:t>
            </w:r>
          </w:p>
        </w:tc>
        <w:tc>
          <w:tcPr>
            <w:tcW w:w="1094" w:type="dxa"/>
            <w:tcBorders>
              <w:top w:val="single" w:color="auto" w:sz="4" w:space="0"/>
              <w:left w:val="single" w:color="auto" w:sz="4" w:space="0"/>
              <w:bottom w:val="single" w:color="auto" w:sz="4" w:space="0"/>
              <w:right w:val="single" w:color="auto" w:sz="4" w:space="0"/>
            </w:tcBorders>
            <w:vAlign w:val="center"/>
          </w:tcPr>
          <w:p w:rsidRPr="00B622BF" w:rsidR="00066397" w:rsidP="00066397" w:rsidRDefault="00066397" w14:paraId="11A4DE54" w14:textId="28C7AE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Calibri" w:hAnsi="Calibri" w:cs="Calibri"/>
                <w:color w:val="000000"/>
              </w:rPr>
              <w:t>54</w:t>
            </w:r>
          </w:p>
        </w:tc>
        <w:tc>
          <w:tcPr>
            <w:tcW w:w="990" w:type="dxa"/>
            <w:tcBorders>
              <w:top w:val="single" w:color="auto" w:sz="4" w:space="0"/>
              <w:left w:val="single" w:color="auto" w:sz="4" w:space="0"/>
              <w:bottom w:val="single" w:color="auto" w:sz="4" w:space="0"/>
              <w:right w:val="single" w:color="auto" w:sz="4" w:space="0"/>
            </w:tcBorders>
            <w:vAlign w:val="center"/>
          </w:tcPr>
          <w:p w:rsidRPr="007A4F51" w:rsidR="00066397" w:rsidP="00066397" w:rsidRDefault="00066397" w14:paraId="683D58B2" w14:textId="34E3AF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7A4F51">
              <w:rPr>
                <w:rFonts w:asciiTheme="minorHAnsi" w:hAnsiTheme="minorHAnsi" w:cstheme="minorHAnsi"/>
                <w:bCs/>
              </w:rPr>
              <w:t>$25.09</w:t>
            </w:r>
          </w:p>
        </w:tc>
        <w:tc>
          <w:tcPr>
            <w:tcW w:w="1274" w:type="dxa"/>
            <w:tcBorders>
              <w:top w:val="single" w:color="auto" w:sz="4" w:space="0"/>
              <w:left w:val="single" w:color="auto" w:sz="4" w:space="0"/>
              <w:bottom w:val="single" w:color="auto" w:sz="4" w:space="0"/>
              <w:right w:val="single" w:color="auto" w:sz="4" w:space="0"/>
            </w:tcBorders>
            <w:vAlign w:val="center"/>
          </w:tcPr>
          <w:p w:rsidRPr="00B622BF" w:rsidR="00066397" w:rsidP="00066397" w:rsidRDefault="00066397" w14:paraId="1480828D" w14:textId="0F9041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5797">
              <w:rPr>
                <w:rFonts w:asciiTheme="minorHAnsi" w:hAnsiTheme="minorHAnsi" w:cstheme="minorHAnsi"/>
                <w:bCs/>
              </w:rPr>
              <w:t xml:space="preserve">$1,354.86 </w:t>
            </w:r>
          </w:p>
        </w:tc>
      </w:tr>
      <w:tr w:rsidRPr="003E0656" w:rsidR="00B622BF" w:rsidTr="00BC4D01" w14:paraId="5205B6B9" w14:textId="77777777">
        <w:trPr>
          <w:trHeight w:val="20"/>
        </w:trPr>
        <w:tc>
          <w:tcPr>
            <w:tcW w:w="1957" w:type="dxa"/>
            <w:tcBorders>
              <w:top w:val="single" w:color="auto" w:sz="4" w:space="0"/>
              <w:left w:val="single" w:color="auto" w:sz="4" w:space="0"/>
              <w:bottom w:val="single" w:color="auto" w:sz="4" w:space="0"/>
              <w:right w:val="single" w:color="auto" w:sz="4" w:space="0"/>
            </w:tcBorders>
          </w:tcPr>
          <w:p w:rsidRPr="003E0656" w:rsidR="00B622BF" w:rsidP="00B622BF" w:rsidRDefault="00B622BF" w14:paraId="5A8208CA" w14:textId="5BEC8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E0656">
              <w:rPr>
                <w:rFonts w:asciiTheme="minorHAnsi" w:hAnsiTheme="minorHAnsi" w:cstheme="minorHAnsi"/>
                <w:bCs/>
              </w:rPr>
              <w:t xml:space="preserve">Instrument </w:t>
            </w:r>
            <w:r w:rsidR="00F07A4B">
              <w:rPr>
                <w:rFonts w:asciiTheme="minorHAnsi" w:hAnsiTheme="minorHAnsi" w:cstheme="minorHAnsi"/>
                <w:bCs/>
              </w:rPr>
              <w:t>4</w:t>
            </w:r>
            <w:r w:rsidRPr="003E0656">
              <w:rPr>
                <w:rFonts w:asciiTheme="minorHAnsi" w:hAnsiTheme="minorHAnsi" w:cstheme="minorHAnsi"/>
                <w:bCs/>
              </w:rPr>
              <w:t xml:space="preserve">. Youth </w:t>
            </w:r>
            <w:r>
              <w:rPr>
                <w:rFonts w:asciiTheme="minorHAnsi" w:hAnsiTheme="minorHAnsi" w:cstheme="minorHAnsi"/>
                <w:bCs/>
              </w:rPr>
              <w:t>Focus Group Protocol</w:t>
            </w:r>
          </w:p>
        </w:tc>
        <w:tc>
          <w:tcPr>
            <w:tcW w:w="1350" w:type="dxa"/>
            <w:tcBorders>
              <w:top w:val="single" w:color="auto" w:sz="4" w:space="0"/>
              <w:left w:val="single" w:color="auto" w:sz="4" w:space="0"/>
              <w:bottom w:val="single" w:color="auto" w:sz="4" w:space="0"/>
              <w:right w:val="single" w:color="auto" w:sz="4" w:space="0"/>
            </w:tcBorders>
            <w:vAlign w:val="center"/>
          </w:tcPr>
          <w:p w:rsidRPr="003E0656" w:rsidR="00B622BF" w:rsidP="00B622BF" w:rsidRDefault="00066397" w14:paraId="499823C5" w14:textId="6A9C1A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highlight w:val="yellow"/>
              </w:rPr>
            </w:pPr>
            <w:r>
              <w:rPr>
                <w:rFonts w:asciiTheme="minorHAnsi" w:hAnsiTheme="minorHAnsi" w:cstheme="minorHAnsi"/>
                <w:bCs/>
              </w:rPr>
              <w:t>360</w:t>
            </w:r>
          </w:p>
        </w:tc>
        <w:tc>
          <w:tcPr>
            <w:tcW w:w="1440" w:type="dxa"/>
            <w:tcBorders>
              <w:top w:val="single" w:color="auto" w:sz="4" w:space="0"/>
              <w:left w:val="single" w:color="auto" w:sz="4" w:space="0"/>
              <w:bottom w:val="single" w:color="auto" w:sz="4" w:space="0"/>
              <w:right w:val="single" w:color="auto" w:sz="4" w:space="0"/>
            </w:tcBorders>
            <w:vAlign w:val="center"/>
          </w:tcPr>
          <w:p w:rsidRPr="003E0656" w:rsidR="00B622BF" w:rsidP="00B622BF" w:rsidRDefault="00B622BF" w14:paraId="6CA1161A" w14:textId="4AA7BE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highlight w:val="yellow"/>
              </w:rPr>
            </w:pPr>
            <w:r w:rsidRPr="00B622BF">
              <w:rPr>
                <w:rFonts w:asciiTheme="minorHAnsi" w:hAnsiTheme="minorHAnsi" w:cstheme="minorHAnsi"/>
                <w:bCs/>
              </w:rPr>
              <w:t>1</w:t>
            </w:r>
          </w:p>
        </w:tc>
        <w:tc>
          <w:tcPr>
            <w:tcW w:w="1336" w:type="dxa"/>
            <w:tcBorders>
              <w:top w:val="single" w:color="auto" w:sz="4" w:space="0"/>
              <w:left w:val="single" w:color="auto" w:sz="4" w:space="0"/>
              <w:bottom w:val="single" w:color="auto" w:sz="4" w:space="0"/>
              <w:right w:val="single" w:color="auto" w:sz="4" w:space="0"/>
            </w:tcBorders>
            <w:vAlign w:val="center"/>
          </w:tcPr>
          <w:p w:rsidRPr="008F2244" w:rsidR="00B622BF" w:rsidP="00B622BF" w:rsidRDefault="00B622BF" w14:paraId="7AD9E5F8" w14:textId="4086F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F2244">
              <w:rPr>
                <w:rFonts w:asciiTheme="minorHAnsi" w:hAnsiTheme="minorHAnsi" w:cstheme="minorHAnsi"/>
                <w:bCs/>
              </w:rPr>
              <w:t>0.</w:t>
            </w:r>
            <w:r>
              <w:rPr>
                <w:rFonts w:asciiTheme="minorHAnsi" w:hAnsiTheme="minorHAnsi" w:cstheme="minorHAnsi"/>
                <w:bCs/>
              </w:rPr>
              <w:t>75</w:t>
            </w:r>
          </w:p>
        </w:tc>
        <w:tc>
          <w:tcPr>
            <w:tcW w:w="1094" w:type="dxa"/>
            <w:tcBorders>
              <w:top w:val="single" w:color="auto" w:sz="4" w:space="0"/>
              <w:left w:val="single" w:color="auto" w:sz="4" w:space="0"/>
              <w:bottom w:val="single" w:color="auto" w:sz="4" w:space="0"/>
              <w:right w:val="single" w:color="auto" w:sz="4" w:space="0"/>
            </w:tcBorders>
            <w:vAlign w:val="center"/>
          </w:tcPr>
          <w:p w:rsidRPr="00B622BF" w:rsidR="00B622BF" w:rsidP="00B622BF" w:rsidRDefault="00066397" w14:paraId="1458451F" w14:textId="01A138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270</w:t>
            </w:r>
          </w:p>
        </w:tc>
        <w:tc>
          <w:tcPr>
            <w:tcW w:w="990" w:type="dxa"/>
            <w:tcBorders>
              <w:top w:val="single" w:color="auto" w:sz="4" w:space="0"/>
              <w:left w:val="single" w:color="auto" w:sz="4" w:space="0"/>
              <w:bottom w:val="single" w:color="auto" w:sz="4" w:space="0"/>
              <w:right w:val="single" w:color="auto" w:sz="4" w:space="0"/>
            </w:tcBorders>
            <w:vAlign w:val="center"/>
          </w:tcPr>
          <w:p w:rsidRPr="008F2244" w:rsidR="00B622BF" w:rsidP="00B622BF" w:rsidRDefault="00B622BF" w14:paraId="22E7C7C8" w14:textId="54C20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F2244">
              <w:rPr>
                <w:rFonts w:asciiTheme="minorHAnsi" w:hAnsiTheme="minorHAnsi" w:cstheme="minorHAnsi"/>
                <w:bCs/>
              </w:rPr>
              <w:t>$0</w:t>
            </w:r>
          </w:p>
        </w:tc>
        <w:tc>
          <w:tcPr>
            <w:tcW w:w="1274" w:type="dxa"/>
            <w:tcBorders>
              <w:top w:val="single" w:color="auto" w:sz="4" w:space="0"/>
              <w:left w:val="single" w:color="auto" w:sz="4" w:space="0"/>
              <w:bottom w:val="single" w:color="auto" w:sz="4" w:space="0"/>
              <w:right w:val="single" w:color="auto" w:sz="4" w:space="0"/>
            </w:tcBorders>
            <w:vAlign w:val="center"/>
          </w:tcPr>
          <w:p w:rsidRPr="008F2244" w:rsidR="00B622BF" w:rsidP="00B622BF" w:rsidRDefault="00B622BF" w14:paraId="30E811F5" w14:textId="21F1B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622BF">
              <w:rPr>
                <w:rFonts w:asciiTheme="minorHAnsi" w:hAnsiTheme="minorHAnsi" w:cstheme="minorHAnsi"/>
                <w:bCs/>
              </w:rPr>
              <w:t xml:space="preserve">$0 </w:t>
            </w:r>
          </w:p>
        </w:tc>
      </w:tr>
      <w:tr w:rsidRPr="003E0656" w:rsidR="00B20DB0" w:rsidTr="00B20DB0" w14:paraId="2EC327E8" w14:textId="77777777">
        <w:trPr>
          <w:trHeight w:val="20"/>
        </w:trPr>
        <w:tc>
          <w:tcPr>
            <w:tcW w:w="6083"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092289" w:rsidR="00B20DB0" w:rsidP="00B20DB0" w:rsidRDefault="00B20DB0" w14:paraId="75873A49" w14:textId="5C2B9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highlight w:val="yellow"/>
              </w:rPr>
            </w:pPr>
            <w:r>
              <w:rPr>
                <w:rFonts w:asciiTheme="minorHAnsi" w:hAnsiTheme="minorHAnsi" w:cstheme="minorHAnsi"/>
                <w:b/>
              </w:rPr>
              <w:t>Estimated annual burden total</w:t>
            </w:r>
          </w:p>
        </w:tc>
        <w:tc>
          <w:tcPr>
            <w:tcW w:w="10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B20DB0" w:rsidR="00B20DB0" w:rsidP="00373D2F" w:rsidRDefault="00FD0C76" w14:paraId="738E4AEE" w14:textId="72F0C5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336</w:t>
            </w:r>
          </w:p>
        </w:tc>
        <w:tc>
          <w:tcPr>
            <w:tcW w:w="99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B20DB0" w:rsidR="00B20DB0" w:rsidP="00373D2F" w:rsidRDefault="00B20DB0" w14:paraId="63D8209C" w14:textId="224F0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
        </w:tc>
        <w:tc>
          <w:tcPr>
            <w:tcW w:w="12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B20DB0" w:rsidR="00B20DB0" w:rsidP="00373D2F" w:rsidRDefault="001F0127" w14:paraId="7567EB84" w14:textId="19D393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Pr>
                <w:rFonts w:asciiTheme="minorHAnsi" w:hAnsiTheme="minorHAnsi" w:cstheme="minorHAnsi"/>
                <w:b/>
              </w:rPr>
              <w:t>$</w:t>
            </w:r>
            <w:r w:rsidR="00FD0C76">
              <w:rPr>
                <w:rFonts w:asciiTheme="minorHAnsi" w:hAnsiTheme="minorHAnsi" w:cstheme="minorHAnsi"/>
                <w:b/>
              </w:rPr>
              <w:t>1,656.54</w:t>
            </w:r>
          </w:p>
        </w:tc>
      </w:tr>
    </w:tbl>
    <w:p w:rsidR="00EA3F56" w:rsidP="00F34D64" w:rsidRDefault="00EA3F56" w14:paraId="64772A7E" w14:textId="77777777">
      <w:pPr>
        <w:spacing w:after="120"/>
      </w:pPr>
    </w:p>
    <w:p w:rsidR="00373D2F" w:rsidP="00EA3F56" w:rsidRDefault="00B23277" w14:paraId="3D55F30E" w14:textId="620E9501">
      <w:pPr>
        <w:spacing w:after="120" w:line="240" w:lineRule="auto"/>
        <w:outlineLvl w:val="1"/>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Pr="008E491E" w:rsidR="009B738E" w:rsidP="00EA3F56" w:rsidRDefault="009B738E" w14:paraId="2A0CDD5E" w14:textId="7569FBC2">
      <w:pPr>
        <w:spacing w:after="240"/>
        <w:ind w:firstLine="187"/>
        <w:jc w:val="both"/>
      </w:pPr>
      <w:r w:rsidRPr="00493DF4">
        <w:t>There are no additional costs to respondents.</w:t>
      </w:r>
    </w:p>
    <w:p w:rsidRPr="00DF1291" w:rsidR="00373D2F" w:rsidP="00EA3F56" w:rsidRDefault="00B23277" w14:paraId="6D7CE77A" w14:textId="01F078C4">
      <w:pPr>
        <w:spacing w:after="120" w:line="240" w:lineRule="auto"/>
        <w:outlineLvl w:val="1"/>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9B738E" w:rsidP="00EA3F56" w:rsidRDefault="009B738E" w14:paraId="26F2BFBB" w14:textId="256A6E6B">
      <w:pPr>
        <w:spacing w:after="240" w:line="240" w:lineRule="auto"/>
        <w:jc w:val="both"/>
      </w:pPr>
      <w:r w:rsidRPr="00493DF4">
        <w:t xml:space="preserve">The total estimated </w:t>
      </w:r>
      <w:r w:rsidRPr="00EA3F56">
        <w:rPr>
          <w:rFonts w:eastAsia="Times New Roman" w:cstheme="minorHAnsi"/>
        </w:rPr>
        <w:t>cost</w:t>
      </w:r>
      <w:r w:rsidRPr="00493DF4">
        <w:t xml:space="preserve"> for the federal government for the data collection activities under this current </w:t>
      </w:r>
      <w:r w:rsidRPr="00FF75B1">
        <w:t xml:space="preserve">request </w:t>
      </w:r>
      <w:r w:rsidRPr="00FF75B1" w:rsidR="00BB123B">
        <w:t>is</w:t>
      </w:r>
      <w:r w:rsidRPr="00FF75B1">
        <w:t xml:space="preserve"> $</w:t>
      </w:r>
      <w:r w:rsidR="001E3C21">
        <w:t>720,186</w:t>
      </w:r>
      <w:r w:rsidRPr="00FF75B1" w:rsidR="00E63DC3">
        <w:t>,</w:t>
      </w:r>
      <w:r w:rsidRPr="00493DF4">
        <w:t xml:space="preserve"> includ</w:t>
      </w:r>
      <w:r w:rsidR="00E63DC3">
        <w:t>ing</w:t>
      </w:r>
      <w:r w:rsidRPr="00493DF4">
        <w:t xml:space="preserve"> personnel effort plus other direct and indirect costs.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3E0656" w14:paraId="799745E2" w14:textId="77777777">
        <w:trPr>
          <w:trHeight w:val="232"/>
        </w:trPr>
        <w:tc>
          <w:tcPr>
            <w:tcW w:w="487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B13297" w:rsidR="00B13DC4" w:rsidP="003E0656" w:rsidRDefault="00B13DC4" w14:paraId="4E01E280" w14:textId="7C98F977">
            <w:pPr>
              <w:spacing w:after="0"/>
              <w:rPr>
                <w:b/>
                <w:bCs/>
                <w:sz w:val="20"/>
              </w:rPr>
            </w:pPr>
            <w:r w:rsidRPr="00B13297">
              <w:rPr>
                <w:b/>
                <w:bCs/>
                <w:sz w:val="20"/>
              </w:rPr>
              <w:t xml:space="preserve">Cost </w:t>
            </w:r>
            <w:r w:rsidR="006F00DF">
              <w:rPr>
                <w:b/>
                <w:bCs/>
                <w:sz w:val="20"/>
              </w:rPr>
              <w:t>c</w:t>
            </w:r>
            <w:r w:rsidRPr="00B13297">
              <w:rPr>
                <w:b/>
                <w:bCs/>
                <w:sz w:val="20"/>
              </w:rPr>
              <w:t>ategory</w:t>
            </w:r>
          </w:p>
        </w:tc>
        <w:tc>
          <w:tcPr>
            <w:tcW w:w="22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hideMark/>
          </w:tcPr>
          <w:p w:rsidRPr="00B13297" w:rsidR="00B13DC4" w:rsidP="003E0656" w:rsidRDefault="00B13DC4" w14:paraId="395B2B42" w14:textId="13A757FF">
            <w:pPr>
              <w:spacing w:after="0"/>
              <w:jc w:val="center"/>
              <w:rPr>
                <w:b/>
                <w:bCs/>
                <w:sz w:val="20"/>
              </w:rPr>
            </w:pPr>
            <w:r w:rsidRPr="00B13297">
              <w:rPr>
                <w:b/>
                <w:bCs/>
                <w:sz w:val="20"/>
              </w:rPr>
              <w:t xml:space="preserve">Estimated </w:t>
            </w:r>
            <w:r w:rsidR="006F00DF">
              <w:rPr>
                <w:b/>
                <w:bCs/>
                <w:sz w:val="20"/>
              </w:rPr>
              <w:t>c</w:t>
            </w:r>
            <w:r w:rsidRPr="00B13297">
              <w:rPr>
                <w:b/>
                <w:bCs/>
                <w:sz w:val="20"/>
              </w:rPr>
              <w:t>osts</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4D0A1C78">
            <w:pPr>
              <w:spacing w:after="0"/>
              <w:rPr>
                <w:rFonts w:ascii="Calibri" w:hAnsi="Calibri" w:eastAsia="Calibri" w:cs="Calibri"/>
                <w:sz w:val="20"/>
              </w:rPr>
            </w:pPr>
            <w:r w:rsidRPr="00B13297">
              <w:rPr>
                <w:sz w:val="20"/>
              </w:rPr>
              <w:t xml:space="preserve">Field </w:t>
            </w:r>
            <w:r w:rsidR="006F00DF">
              <w:rPr>
                <w:sz w:val="20"/>
              </w:rPr>
              <w:t>w</w:t>
            </w:r>
            <w:r w:rsidRPr="00B13297">
              <w:rPr>
                <w:sz w:val="20"/>
              </w:rPr>
              <w:t>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08C35325">
            <w:pPr>
              <w:spacing w:after="0"/>
              <w:jc w:val="center"/>
              <w:rPr>
                <w:sz w:val="20"/>
              </w:rPr>
            </w:pPr>
            <w:r w:rsidRPr="00B13297">
              <w:rPr>
                <w:sz w:val="20"/>
              </w:rPr>
              <w:t>$</w:t>
            </w:r>
            <w:r w:rsidR="00C1408E">
              <w:rPr>
                <w:sz w:val="20"/>
              </w:rPr>
              <w:t>680,140</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17F3022F">
            <w:pPr>
              <w:spacing w:after="0"/>
              <w:rPr>
                <w:rFonts w:ascii="Calibri" w:hAnsi="Calibri" w:eastAsia="Calibri" w:cs="Calibri"/>
                <w:sz w:val="20"/>
              </w:rPr>
            </w:pPr>
            <w:r w:rsidRPr="00B13297">
              <w:rPr>
                <w:sz w:val="20"/>
              </w:rPr>
              <w:t>Publications/</w:t>
            </w:r>
            <w:r w:rsidR="006F00DF">
              <w:rPr>
                <w:sz w:val="20"/>
              </w:rPr>
              <w:t>d</w:t>
            </w:r>
            <w:r w:rsidRPr="00B13297">
              <w:rPr>
                <w:sz w:val="20"/>
              </w:rPr>
              <w:t>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38B1E183">
            <w:pPr>
              <w:spacing w:after="0"/>
              <w:jc w:val="center"/>
              <w:rPr>
                <w:sz w:val="20"/>
              </w:rPr>
            </w:pPr>
            <w:r w:rsidRPr="00B13297">
              <w:rPr>
                <w:sz w:val="20"/>
              </w:rPr>
              <w:t>$</w:t>
            </w:r>
            <w:r w:rsidR="0081200D">
              <w:rPr>
                <w:sz w:val="20"/>
              </w:rPr>
              <w:t>40,046</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41306EAE">
            <w:pPr>
              <w:spacing w:after="0"/>
              <w:jc w:val="right"/>
              <w:rPr>
                <w:rFonts w:ascii="Calibri" w:hAnsi="Calibri" w:eastAsia="Calibri" w:cs="Calibri"/>
                <w:b/>
                <w:bCs/>
                <w:sz w:val="20"/>
              </w:rPr>
            </w:pPr>
            <w:r w:rsidRPr="00B13297">
              <w:rPr>
                <w:b/>
                <w:color w:val="000000"/>
                <w:sz w:val="20"/>
              </w:rPr>
              <w:t>Tota</w:t>
            </w:r>
            <w:r w:rsidR="009B738E">
              <w:rPr>
                <w:b/>
                <w:color w:val="000000"/>
                <w:sz w:val="20"/>
              </w:rPr>
              <w:t>l</w:t>
            </w:r>
            <w:r w:rsidR="00C57358">
              <w:rPr>
                <w:b/>
                <w:color w:val="000000"/>
                <w:sz w:val="20"/>
              </w:rPr>
              <w:t xml:space="preserve"> </w:t>
            </w:r>
            <w:r w:rsidRPr="00B13297">
              <w:rPr>
                <w:b/>
                <w:color w:val="000000"/>
                <w:sz w:val="20"/>
              </w:rPr>
              <w:t>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4796E56E">
            <w:pPr>
              <w:spacing w:after="0"/>
              <w:jc w:val="center"/>
              <w:rPr>
                <w:b/>
                <w:bCs/>
                <w:sz w:val="20"/>
              </w:rPr>
            </w:pPr>
            <w:r w:rsidRPr="00B13297">
              <w:rPr>
                <w:sz w:val="20"/>
              </w:rPr>
              <w:t>$</w:t>
            </w:r>
            <w:r w:rsidR="00E17D39">
              <w:rPr>
                <w:sz w:val="20"/>
              </w:rPr>
              <w:t>720,186</w:t>
            </w:r>
          </w:p>
        </w:tc>
      </w:tr>
    </w:tbl>
    <w:p w:rsidR="00EA3F56" w:rsidP="00F34D64" w:rsidRDefault="00EA3F56" w14:paraId="35235F86" w14:textId="77777777">
      <w:pPr>
        <w:spacing w:after="120"/>
      </w:pPr>
    </w:p>
    <w:p w:rsidR="0068383E" w:rsidP="00EA3F56" w:rsidRDefault="00B23277" w14:paraId="3C111F63" w14:textId="1EFB98D8">
      <w:pPr>
        <w:spacing w:after="120" w:line="240" w:lineRule="auto"/>
        <w:outlineLvl w:val="1"/>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EA3F56" w:rsidRDefault="00014EDC" w14:paraId="538B9986" w14:textId="108195EA">
      <w:pPr>
        <w:spacing w:after="240" w:line="240" w:lineRule="auto"/>
        <w:jc w:val="both"/>
      </w:pPr>
      <w:r w:rsidRPr="00CB2ED6">
        <w:t xml:space="preserve">This is for an individual information collection under the </w:t>
      </w:r>
      <w:r w:rsidR="00D34DB7">
        <w:t xml:space="preserve">umbrella generic, </w:t>
      </w:r>
      <w:r w:rsidRPr="00B3652D" w:rsidR="00D34DB7">
        <w:t xml:space="preserve">Formative Data Collections for </w:t>
      </w:r>
      <w:r w:rsidR="00D34DB7">
        <w:t>Program Support (0970-0531).</w:t>
      </w:r>
    </w:p>
    <w:p w:rsidRPr="00B23277" w:rsidR="000D4E9A" w:rsidP="00EA3F56" w:rsidRDefault="00B23277" w14:paraId="2FB760D1" w14:textId="50337F9C">
      <w:pPr>
        <w:spacing w:after="120" w:line="240" w:lineRule="auto"/>
        <w:jc w:val="both"/>
        <w:outlineLvl w:val="1"/>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Pr="00C641D2" w:rsidR="00A946B8" w:rsidP="00EA3F56" w:rsidRDefault="00A946B8" w14:paraId="786C27C9" w14:textId="6180A4C9">
      <w:pPr>
        <w:autoSpaceDE w:val="0"/>
        <w:autoSpaceDN w:val="0"/>
        <w:adjustRightInd w:val="0"/>
        <w:spacing w:after="240" w:line="240" w:lineRule="atLeast"/>
      </w:pPr>
      <w:r w:rsidRPr="00493DF4">
        <w:t>The information collected</w:t>
      </w:r>
      <w:r>
        <w:t xml:space="preserve"> under this request</w:t>
      </w:r>
      <w:r w:rsidRPr="00493DF4">
        <w:t xml:space="preserve"> will be used to </w:t>
      </w:r>
      <w:r w:rsidR="00A64604">
        <w:t xml:space="preserve">learn about </w:t>
      </w:r>
      <w:r w:rsidR="00753CFB">
        <w:t xml:space="preserve">the </w:t>
      </w:r>
      <w:r w:rsidR="00A64604">
        <w:t xml:space="preserve">implementation of </w:t>
      </w:r>
      <w:r>
        <w:t xml:space="preserve">two </w:t>
      </w:r>
      <w:r w:rsidR="00A64604">
        <w:t xml:space="preserve">facilitation </w:t>
      </w:r>
      <w:r>
        <w:t xml:space="preserve">strategies at selected programs for the SRAENE </w:t>
      </w:r>
      <w:r w:rsidR="00FF75B1">
        <w:t xml:space="preserve">Program </w:t>
      </w:r>
      <w:r>
        <w:t>Components Impact study</w:t>
      </w:r>
      <w:r w:rsidRPr="00C641D2">
        <w:t xml:space="preserve">. </w:t>
      </w:r>
      <w:r w:rsidR="004409A6">
        <w:t xml:space="preserve">Over a </w:t>
      </w:r>
      <w:proofErr w:type="gramStart"/>
      <w:r w:rsidR="004409A6">
        <w:t>three month</w:t>
      </w:r>
      <w:proofErr w:type="gramEnd"/>
      <w:r w:rsidR="004409A6">
        <w:t xml:space="preserve"> period, t</w:t>
      </w:r>
      <w:r>
        <w:t xml:space="preserve">he study team will identify implementation challenges and strategies and prepare for the </w:t>
      </w:r>
      <w:r w:rsidR="00FF5C8C">
        <w:t>future</w:t>
      </w:r>
      <w:r w:rsidR="00FF75B1">
        <w:t xml:space="preserve"> possible summative</w:t>
      </w:r>
      <w:r w:rsidR="00FF5C8C">
        <w:t xml:space="preserve"> evaluations</w:t>
      </w:r>
      <w:r>
        <w:t xml:space="preserve"> (</w:t>
      </w:r>
      <w:r w:rsidR="00E0254C">
        <w:t xml:space="preserve">that will be </w:t>
      </w:r>
      <w:r>
        <w:t>covered under a forthcoming full request)</w:t>
      </w:r>
      <w:r w:rsidR="006F00DF">
        <w:t>.</w:t>
      </w:r>
      <w:r>
        <w:t xml:space="preserve"> Beginning </w:t>
      </w:r>
      <w:r w:rsidR="00D41952">
        <w:t xml:space="preserve">in </w:t>
      </w:r>
      <w:r w:rsidR="00E17D39">
        <w:t>January 2022</w:t>
      </w:r>
      <w:r>
        <w:t>, pending OMB approval of the Gen</w:t>
      </w:r>
      <w:r w:rsidR="00A64604">
        <w:t>eric</w:t>
      </w:r>
      <w:r>
        <w:t xml:space="preserve"> request, the study team will work with selected </w:t>
      </w:r>
      <w:r w:rsidR="00A64604">
        <w:t xml:space="preserve">sites </w:t>
      </w:r>
      <w:r>
        <w:t xml:space="preserve">to implement </w:t>
      </w:r>
      <w:r w:rsidR="00A64604">
        <w:t xml:space="preserve">one of two facilitation strategies </w:t>
      </w:r>
      <w:r>
        <w:t xml:space="preserve">and </w:t>
      </w:r>
      <w:r w:rsidR="003F770B">
        <w:t>initiate</w:t>
      </w:r>
      <w:r>
        <w:t xml:space="preserve"> data collection activities. </w:t>
      </w:r>
      <w:r w:rsidR="00051D58">
        <w:t xml:space="preserve">The </w:t>
      </w:r>
      <w:r>
        <w:t>study team will</w:t>
      </w:r>
      <w:r w:rsidRPr="00FF7D3D">
        <w:t xml:space="preserve"> develop</w:t>
      </w:r>
      <w:r w:rsidR="008E55DF">
        <w:t xml:space="preserve"> an internal memo for ACF </w:t>
      </w:r>
      <w:r w:rsidR="00A64604">
        <w:t>summarizing learning from the proof-of-concept study</w:t>
      </w:r>
      <w:r w:rsidR="008E55DF">
        <w:t>, describing</w:t>
      </w:r>
      <w:r w:rsidR="00B5062E">
        <w:t xml:space="preserve"> </w:t>
      </w:r>
      <w:r w:rsidR="00A64604">
        <w:t xml:space="preserve">how sites implemented the </w:t>
      </w:r>
      <w:r w:rsidR="006F7E12">
        <w:t xml:space="preserve">strategies and what lessons were learned to inform a potential future </w:t>
      </w:r>
      <w:r w:rsidR="00A64604">
        <w:t xml:space="preserve">summative </w:t>
      </w:r>
      <w:r w:rsidR="006F7E12">
        <w:t xml:space="preserve">evaluation. </w:t>
      </w:r>
      <w:r w:rsidR="0042148E">
        <w:t>ACF</w:t>
      </w:r>
      <w:r w:rsidR="00051D58">
        <w:t xml:space="preserve"> may </w:t>
      </w:r>
      <w:r w:rsidR="00B806B3">
        <w:t xml:space="preserve">also </w:t>
      </w:r>
      <w:r w:rsidR="00051D58">
        <w:t xml:space="preserve">consider producing a brief summarizing the strategies and </w:t>
      </w:r>
      <w:r w:rsidR="0042148E">
        <w:t>lessons learned from the pilot.</w:t>
      </w:r>
    </w:p>
    <w:p w:rsidRPr="00B23277" w:rsidR="00C73360" w:rsidP="00EA3F56" w:rsidRDefault="00B23277" w14:paraId="2F1B2639" w14:textId="0320905F">
      <w:pPr>
        <w:spacing w:after="120" w:line="240" w:lineRule="auto"/>
        <w:jc w:val="both"/>
        <w:outlineLvl w:val="1"/>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0D660E" w:rsidRDefault="00CB1F9B" w14:paraId="1E574BF6" w14:textId="46F38EE4">
      <w:pPr>
        <w:spacing w:after="240"/>
        <w:jc w:val="both"/>
      </w:pPr>
      <w:r w:rsidRPr="00CB1F9B">
        <w:t>No exceptions are necessary for this information collection.</w:t>
      </w:r>
      <w:r w:rsidRPr="00CB1F9B">
        <w:tab/>
      </w:r>
    </w:p>
    <w:p w:rsidRPr="00EA3F56" w:rsidR="009B738E" w:rsidP="00EA3F56" w:rsidRDefault="00306028" w14:paraId="106A982F" w14:textId="72255B9B">
      <w:pPr>
        <w:spacing w:after="120" w:line="240" w:lineRule="auto"/>
        <w:outlineLvl w:val="1"/>
        <w:rPr>
          <w:rFonts w:cstheme="minorHAnsi"/>
          <w:b/>
        </w:rPr>
      </w:pPr>
      <w:r>
        <w:rPr>
          <w:b/>
        </w:rPr>
        <w:t>Attachments</w:t>
      </w:r>
    </w:p>
    <w:p w:rsidR="00EA3F56" w:rsidP="00EA3F56" w:rsidRDefault="00EA3F56" w14:paraId="01372486" w14:textId="50B7722D">
      <w:pPr>
        <w:spacing w:after="120" w:line="240" w:lineRule="auto"/>
        <w:outlineLvl w:val="1"/>
        <w:rPr>
          <w:rFonts w:cstheme="minorHAnsi"/>
          <w:bCs/>
        </w:rPr>
      </w:pPr>
      <w:r w:rsidRPr="006400CF">
        <w:rPr>
          <w:rFonts w:cstheme="minorHAnsi"/>
          <w:bCs/>
        </w:rPr>
        <w:t>Appendix A. Facilitator Survey Invitation Email</w:t>
      </w:r>
    </w:p>
    <w:p w:rsidRPr="006400CF" w:rsidR="001C3880" w:rsidP="00EA3F56" w:rsidRDefault="001C3880" w14:paraId="28A4003E" w14:textId="563C6E73">
      <w:pPr>
        <w:spacing w:after="120" w:line="240" w:lineRule="auto"/>
        <w:outlineLvl w:val="1"/>
        <w:rPr>
          <w:rFonts w:cstheme="minorHAnsi"/>
          <w:bCs/>
        </w:rPr>
      </w:pPr>
      <w:r w:rsidRPr="006400CF">
        <w:rPr>
          <w:rFonts w:cstheme="minorHAnsi"/>
          <w:bCs/>
        </w:rPr>
        <w:t xml:space="preserve">Appendix </w:t>
      </w:r>
      <w:r>
        <w:rPr>
          <w:rFonts w:cstheme="minorHAnsi"/>
          <w:bCs/>
        </w:rPr>
        <w:t>B</w:t>
      </w:r>
      <w:r w:rsidRPr="006400CF">
        <w:rPr>
          <w:rFonts w:cstheme="minorHAnsi"/>
          <w:bCs/>
        </w:rPr>
        <w:t xml:space="preserve">. </w:t>
      </w:r>
      <w:r>
        <w:rPr>
          <w:rFonts w:cstheme="minorHAnsi"/>
          <w:bCs/>
        </w:rPr>
        <w:t>Parent Consent and Youth Assent Forms</w:t>
      </w:r>
    </w:p>
    <w:p w:rsidRPr="006F7E12" w:rsidR="006F7E12" w:rsidP="00170B54" w:rsidRDefault="006F7E12" w14:paraId="42875F55" w14:textId="14610030">
      <w:pPr>
        <w:spacing w:before="120" w:after="0" w:line="240" w:lineRule="auto"/>
        <w:jc w:val="both"/>
        <w:rPr>
          <w:bCs/>
        </w:rPr>
      </w:pPr>
      <w:r>
        <w:rPr>
          <w:bCs/>
        </w:rPr>
        <w:t xml:space="preserve">Instrument 1. </w:t>
      </w:r>
      <w:r w:rsidRPr="006F7E12">
        <w:rPr>
          <w:bCs/>
        </w:rPr>
        <w:t xml:space="preserve">Facilitator </w:t>
      </w:r>
      <w:r w:rsidR="00D906F2">
        <w:rPr>
          <w:bCs/>
        </w:rPr>
        <w:t xml:space="preserve">Pre-Training </w:t>
      </w:r>
      <w:r w:rsidRPr="006F7E12">
        <w:rPr>
          <w:bCs/>
        </w:rPr>
        <w:t>Survey</w:t>
      </w:r>
    </w:p>
    <w:p w:rsidRPr="006F7E12" w:rsidR="006F7E12" w:rsidP="00170B54" w:rsidRDefault="006F7E12" w14:paraId="5E612076" w14:textId="1040FDE4">
      <w:pPr>
        <w:spacing w:before="120" w:after="0" w:line="240" w:lineRule="auto"/>
        <w:jc w:val="both"/>
        <w:rPr>
          <w:bCs/>
        </w:rPr>
      </w:pPr>
      <w:r w:rsidRPr="006F7E12">
        <w:rPr>
          <w:bCs/>
        </w:rPr>
        <w:t xml:space="preserve">Instrument 2. Facilitator </w:t>
      </w:r>
      <w:r w:rsidR="00D906F2">
        <w:rPr>
          <w:bCs/>
        </w:rPr>
        <w:t>Post-Training Survey</w:t>
      </w:r>
    </w:p>
    <w:p w:rsidRPr="006F7E12" w:rsidR="006F7E12" w:rsidP="00170B54" w:rsidRDefault="006F7E12" w14:paraId="05A6AE72" w14:textId="68A47F04">
      <w:pPr>
        <w:spacing w:before="120" w:after="0" w:line="240" w:lineRule="auto"/>
        <w:jc w:val="both"/>
        <w:rPr>
          <w:bCs/>
        </w:rPr>
      </w:pPr>
      <w:r w:rsidRPr="006F7E12">
        <w:rPr>
          <w:bCs/>
        </w:rPr>
        <w:t>Instrument</w:t>
      </w:r>
      <w:r>
        <w:rPr>
          <w:bCs/>
        </w:rPr>
        <w:t xml:space="preserve"> </w:t>
      </w:r>
      <w:r w:rsidRPr="006F7E12">
        <w:rPr>
          <w:bCs/>
        </w:rPr>
        <w:t>3</w:t>
      </w:r>
      <w:r w:rsidR="00455B3E">
        <w:rPr>
          <w:bCs/>
        </w:rPr>
        <w:t>.</w:t>
      </w:r>
      <w:r w:rsidRPr="006F7E12">
        <w:rPr>
          <w:bCs/>
        </w:rPr>
        <w:t xml:space="preserve"> </w:t>
      </w:r>
      <w:r w:rsidRPr="003E0656" w:rsidR="00D906F2">
        <w:rPr>
          <w:rFonts w:cstheme="minorHAnsi"/>
          <w:bCs/>
        </w:rPr>
        <w:t xml:space="preserve">Facilitator Interview </w:t>
      </w:r>
      <w:proofErr w:type="spellStart"/>
      <w:r w:rsidR="00D906F2">
        <w:rPr>
          <w:rFonts w:cstheme="minorHAnsi"/>
          <w:bCs/>
        </w:rPr>
        <w:t>Guide</w:t>
      </w:r>
      <w:r w:rsidRPr="006F7E12">
        <w:rPr>
          <w:bCs/>
        </w:rPr>
        <w:t>Instrument</w:t>
      </w:r>
      <w:proofErr w:type="spellEnd"/>
      <w:r w:rsidRPr="006F7E12">
        <w:rPr>
          <w:bCs/>
        </w:rPr>
        <w:t xml:space="preserve"> </w:t>
      </w:r>
      <w:r w:rsidR="001C3880">
        <w:rPr>
          <w:bCs/>
        </w:rPr>
        <w:t>4</w:t>
      </w:r>
      <w:r w:rsidRPr="006F7E12">
        <w:rPr>
          <w:bCs/>
        </w:rPr>
        <w:t xml:space="preserve">. Youth </w:t>
      </w:r>
      <w:r w:rsidR="00D906F2">
        <w:rPr>
          <w:bCs/>
        </w:rPr>
        <w:t>Focus Group Protocol</w:t>
      </w:r>
    </w:p>
    <w:p w:rsidRPr="006F7E12" w:rsidR="00D906F2" w:rsidP="00170B54" w:rsidRDefault="00D906F2" w14:paraId="56439630" w14:textId="1021895D">
      <w:pPr>
        <w:spacing w:before="120" w:after="0" w:line="240" w:lineRule="auto"/>
        <w:jc w:val="both"/>
        <w:rPr>
          <w:bCs/>
        </w:rPr>
      </w:pPr>
    </w:p>
    <w:sectPr w:rsidRPr="006F7E12" w:rsidR="00D906F2"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8DB87" w14:textId="77777777" w:rsidR="009E0478" w:rsidRDefault="009E0478" w:rsidP="0004063C">
      <w:pPr>
        <w:spacing w:after="0" w:line="240" w:lineRule="auto"/>
      </w:pPr>
      <w:r>
        <w:separator/>
      </w:r>
    </w:p>
  </w:endnote>
  <w:endnote w:type="continuationSeparator" w:id="0">
    <w:p w14:paraId="7338FA6E" w14:textId="77777777" w:rsidR="009E0478" w:rsidRDefault="009E0478"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4723F22" w14:textId="49EA0E48" w:rsidR="009E0478" w:rsidRDefault="009E0478" w:rsidP="003E06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ABF50" w14:textId="77777777" w:rsidR="009E0478" w:rsidRDefault="009E0478" w:rsidP="0004063C">
      <w:pPr>
        <w:spacing w:after="0" w:line="240" w:lineRule="auto"/>
      </w:pPr>
      <w:r>
        <w:separator/>
      </w:r>
    </w:p>
  </w:footnote>
  <w:footnote w:type="continuationSeparator" w:id="0">
    <w:p w14:paraId="087BC952" w14:textId="77777777" w:rsidR="009E0478" w:rsidRDefault="009E0478" w:rsidP="0004063C">
      <w:pPr>
        <w:spacing w:after="0" w:line="240" w:lineRule="auto"/>
      </w:pPr>
      <w:r>
        <w:continuationSeparator/>
      </w:r>
    </w:p>
  </w:footnote>
  <w:footnote w:id="1">
    <w:p w14:paraId="5E964745" w14:textId="77777777" w:rsidR="009E0478" w:rsidRDefault="009E0478" w:rsidP="001E7C2F">
      <w:pPr>
        <w:pStyle w:val="FootnoteText"/>
      </w:pPr>
      <w:r>
        <w:rPr>
          <w:rStyle w:val="FootnoteReference"/>
        </w:rPr>
        <w:footnoteRef/>
      </w:r>
      <w:r>
        <w:t xml:space="preserve"> Baumgartner, S., Frei, A., Paulsell, D., Herman-Stahl, M., Dunn, R., and Yamamoto, C. (2019). SARHM: Self-Regulation Training Approaches and Resources to Improve Staff Capacity for Implementing Healthy Marriage Programs for Youth. OPRE Report #2020-122. Washington, DC: Office of Planning, Research, and Evaluation, Administration for Children and Families, U.S. Department of Health and Human Services.</w:t>
      </w:r>
    </w:p>
  </w:footnote>
  <w:footnote w:id="2">
    <w:p w14:paraId="07E07486" w14:textId="15E04838" w:rsidR="009E0478" w:rsidRDefault="009E0478">
      <w:pPr>
        <w:pStyle w:val="FootnoteText"/>
      </w:pPr>
      <w:r w:rsidRPr="00F47A3C">
        <w:rPr>
          <w:rStyle w:val="FootnoteReference"/>
        </w:rPr>
        <w:footnoteRef/>
      </w:r>
      <w:r w:rsidRPr="00F47A3C">
        <w:t xml:space="preserve"> https://www.bls.gov/oes/current/oes_nat.htm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9E0478" w:rsidRPr="000D7D44" w:rsidRDefault="009E0478"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9E0478" w:rsidRDefault="009E0478"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7EA96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17D89"/>
    <w:multiLevelType w:val="hybridMultilevel"/>
    <w:tmpl w:val="739CB1C6"/>
    <w:lvl w:ilvl="0" w:tplc="769CD840">
      <w:start w:val="1"/>
      <w:numFmt w:val="bullet"/>
      <w:lvlText w:val=""/>
      <w:lvlJc w:val="left"/>
      <w:pPr>
        <w:ind w:left="720" w:hanging="360"/>
      </w:pPr>
      <w:rPr>
        <w:rFonts w:ascii="Symbol" w:hAnsi="Symbol" w:hint="default"/>
        <w:sz w:val="22"/>
      </w:rPr>
    </w:lvl>
    <w:lvl w:ilvl="1" w:tplc="1CC032AC">
      <w:start w:val="1"/>
      <w:numFmt w:val="bullet"/>
      <w:lvlText w:val="o"/>
      <w:lvlJc w:val="left"/>
      <w:pPr>
        <w:ind w:left="1440" w:hanging="360"/>
      </w:pPr>
      <w:rPr>
        <w:rFonts w:ascii="Courier New" w:hAnsi="Courier New" w:cs="Courier New" w:hint="default"/>
        <w:sz w:val="22"/>
        <w:szCs w:val="22"/>
      </w:rPr>
    </w:lvl>
    <w:lvl w:ilvl="2" w:tplc="B66E438E">
      <w:start w:val="1"/>
      <w:numFmt w:val="bullet"/>
      <w:lvlText w:val=""/>
      <w:lvlJc w:val="left"/>
      <w:pPr>
        <w:ind w:left="2160" w:hanging="360"/>
      </w:pPr>
      <w:rPr>
        <w:rFonts w:ascii="Wingdings" w:hAnsi="Wingdings" w:hint="default"/>
        <w:sz w:val="22"/>
        <w:szCs w:val="22"/>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5248D0"/>
    <w:multiLevelType w:val="hybridMultilevel"/>
    <w:tmpl w:val="8A208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A799E"/>
    <w:multiLevelType w:val="hybridMultilevel"/>
    <w:tmpl w:val="AF4C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33848"/>
    <w:multiLevelType w:val="hybridMultilevel"/>
    <w:tmpl w:val="A26C80D4"/>
    <w:lvl w:ilvl="0" w:tplc="06F8C120">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3D412431"/>
    <w:multiLevelType w:val="hybridMultilevel"/>
    <w:tmpl w:val="4B0E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D0E4C"/>
    <w:multiLevelType w:val="hybridMultilevel"/>
    <w:tmpl w:val="863E99B2"/>
    <w:lvl w:ilvl="0" w:tplc="06F8C120">
      <w:start w:val="1"/>
      <w:numFmt w:val="decimal"/>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43B33"/>
    <w:multiLevelType w:val="hybridMultilevel"/>
    <w:tmpl w:val="B5EA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
  </w:num>
  <w:num w:numId="5">
    <w:abstractNumId w:val="15"/>
  </w:num>
  <w:num w:numId="6">
    <w:abstractNumId w:val="6"/>
  </w:num>
  <w:num w:numId="7">
    <w:abstractNumId w:val="11"/>
  </w:num>
  <w:num w:numId="8">
    <w:abstractNumId w:val="9"/>
  </w:num>
  <w:num w:numId="9">
    <w:abstractNumId w:val="17"/>
  </w:num>
  <w:num w:numId="10">
    <w:abstractNumId w:val="16"/>
  </w:num>
  <w:num w:numId="11">
    <w:abstractNumId w:val="21"/>
  </w:num>
  <w:num w:numId="12">
    <w:abstractNumId w:val="18"/>
  </w:num>
  <w:num w:numId="13">
    <w:abstractNumId w:val="2"/>
  </w:num>
  <w:num w:numId="14">
    <w:abstractNumId w:val="4"/>
  </w:num>
  <w:num w:numId="15">
    <w:abstractNumId w:val="20"/>
  </w:num>
  <w:num w:numId="16">
    <w:abstractNumId w:val="14"/>
  </w:num>
  <w:num w:numId="17">
    <w:abstractNumId w:val="13"/>
  </w:num>
  <w:num w:numId="18">
    <w:abstractNumId w:val="12"/>
  </w:num>
  <w:num w:numId="19">
    <w:abstractNumId w:val="0"/>
  </w:num>
  <w:num w:numId="20">
    <w:abstractNumId w:val="5"/>
  </w:num>
  <w:num w:numId="21">
    <w:abstractNumId w:val="19"/>
  </w:num>
  <w:num w:numId="2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zYytbCwsDQ1NTJU0lEKTi0uzszPAykwNK4FAE+aXFEtAAAA"/>
  </w:docVars>
  <w:rsids>
    <w:rsidRoot w:val="00B56589"/>
    <w:rsid w:val="00003535"/>
    <w:rsid w:val="00006E9F"/>
    <w:rsid w:val="000117A1"/>
    <w:rsid w:val="0001255D"/>
    <w:rsid w:val="00012EDE"/>
    <w:rsid w:val="00014EDC"/>
    <w:rsid w:val="00014F8F"/>
    <w:rsid w:val="000238C4"/>
    <w:rsid w:val="000259BD"/>
    <w:rsid w:val="00026192"/>
    <w:rsid w:val="00026F47"/>
    <w:rsid w:val="00027C5A"/>
    <w:rsid w:val="00027E79"/>
    <w:rsid w:val="00030D8B"/>
    <w:rsid w:val="00031F58"/>
    <w:rsid w:val="000343B2"/>
    <w:rsid w:val="00037AE9"/>
    <w:rsid w:val="0004063C"/>
    <w:rsid w:val="0004247F"/>
    <w:rsid w:val="00046689"/>
    <w:rsid w:val="00046747"/>
    <w:rsid w:val="00046B5E"/>
    <w:rsid w:val="00050581"/>
    <w:rsid w:val="00051D58"/>
    <w:rsid w:val="00057820"/>
    <w:rsid w:val="00057B09"/>
    <w:rsid w:val="00060B30"/>
    <w:rsid w:val="00060C59"/>
    <w:rsid w:val="00062AFB"/>
    <w:rsid w:val="00064531"/>
    <w:rsid w:val="000655DD"/>
    <w:rsid w:val="00065798"/>
    <w:rsid w:val="00066397"/>
    <w:rsid w:val="0006708B"/>
    <w:rsid w:val="00070DFA"/>
    <w:rsid w:val="00071969"/>
    <w:rsid w:val="00071F79"/>
    <w:rsid w:val="0007251B"/>
    <w:rsid w:val="000733A5"/>
    <w:rsid w:val="0007525A"/>
    <w:rsid w:val="00076C23"/>
    <w:rsid w:val="000802D1"/>
    <w:rsid w:val="00080EE2"/>
    <w:rsid w:val="00082C5B"/>
    <w:rsid w:val="00083227"/>
    <w:rsid w:val="0008396A"/>
    <w:rsid w:val="00084FAC"/>
    <w:rsid w:val="00086770"/>
    <w:rsid w:val="00086C5E"/>
    <w:rsid w:val="00086CBE"/>
    <w:rsid w:val="00090812"/>
    <w:rsid w:val="00091328"/>
    <w:rsid w:val="000921F0"/>
    <w:rsid w:val="00092289"/>
    <w:rsid w:val="00092A75"/>
    <w:rsid w:val="000956CC"/>
    <w:rsid w:val="00095830"/>
    <w:rsid w:val="00097CFF"/>
    <w:rsid w:val="00097D64"/>
    <w:rsid w:val="000A012A"/>
    <w:rsid w:val="000A01AF"/>
    <w:rsid w:val="000A2044"/>
    <w:rsid w:val="000A4A31"/>
    <w:rsid w:val="000A5888"/>
    <w:rsid w:val="000A6C7F"/>
    <w:rsid w:val="000B59B8"/>
    <w:rsid w:val="000B740E"/>
    <w:rsid w:val="000C6552"/>
    <w:rsid w:val="000D0086"/>
    <w:rsid w:val="000D022C"/>
    <w:rsid w:val="000D2727"/>
    <w:rsid w:val="000D4E9A"/>
    <w:rsid w:val="000D57D1"/>
    <w:rsid w:val="000D660E"/>
    <w:rsid w:val="000D7D44"/>
    <w:rsid w:val="000E14BE"/>
    <w:rsid w:val="000E346E"/>
    <w:rsid w:val="000E635C"/>
    <w:rsid w:val="000F1E4A"/>
    <w:rsid w:val="0010042A"/>
    <w:rsid w:val="00100D34"/>
    <w:rsid w:val="00102C51"/>
    <w:rsid w:val="00103EFD"/>
    <w:rsid w:val="00107D87"/>
    <w:rsid w:val="00110AA2"/>
    <w:rsid w:val="001127AD"/>
    <w:rsid w:val="00112DF2"/>
    <w:rsid w:val="00115818"/>
    <w:rsid w:val="001253F4"/>
    <w:rsid w:val="00126688"/>
    <w:rsid w:val="001310D4"/>
    <w:rsid w:val="00135754"/>
    <w:rsid w:val="001370E8"/>
    <w:rsid w:val="00140CC2"/>
    <w:rsid w:val="0014193C"/>
    <w:rsid w:val="0014610A"/>
    <w:rsid w:val="001465E0"/>
    <w:rsid w:val="00156C4B"/>
    <w:rsid w:val="00157482"/>
    <w:rsid w:val="001610CB"/>
    <w:rsid w:val="00166BA8"/>
    <w:rsid w:val="00166F8F"/>
    <w:rsid w:val="001707D8"/>
    <w:rsid w:val="00170B54"/>
    <w:rsid w:val="00176CC2"/>
    <w:rsid w:val="001771CA"/>
    <w:rsid w:val="0018221E"/>
    <w:rsid w:val="00182666"/>
    <w:rsid w:val="001834FF"/>
    <w:rsid w:val="00183EBD"/>
    <w:rsid w:val="00184293"/>
    <w:rsid w:val="00190D46"/>
    <w:rsid w:val="0019263C"/>
    <w:rsid w:val="00194DB3"/>
    <w:rsid w:val="001950E0"/>
    <w:rsid w:val="0019636F"/>
    <w:rsid w:val="001974F9"/>
    <w:rsid w:val="001A1C5C"/>
    <w:rsid w:val="001A2BE6"/>
    <w:rsid w:val="001A2F4D"/>
    <w:rsid w:val="001A38FD"/>
    <w:rsid w:val="001A50F9"/>
    <w:rsid w:val="001A6346"/>
    <w:rsid w:val="001B0454"/>
    <w:rsid w:val="001B065D"/>
    <w:rsid w:val="001B06F1"/>
    <w:rsid w:val="001B0A76"/>
    <w:rsid w:val="001B157A"/>
    <w:rsid w:val="001B1EFF"/>
    <w:rsid w:val="001B6E1A"/>
    <w:rsid w:val="001C02E7"/>
    <w:rsid w:val="001C050B"/>
    <w:rsid w:val="001C3880"/>
    <w:rsid w:val="001C4284"/>
    <w:rsid w:val="001C6FC8"/>
    <w:rsid w:val="001C77B1"/>
    <w:rsid w:val="001C79AC"/>
    <w:rsid w:val="001C7EB1"/>
    <w:rsid w:val="001D7761"/>
    <w:rsid w:val="001E3C21"/>
    <w:rsid w:val="001E3F20"/>
    <w:rsid w:val="001E7C2F"/>
    <w:rsid w:val="001F0127"/>
    <w:rsid w:val="001F0446"/>
    <w:rsid w:val="001F57F5"/>
    <w:rsid w:val="001F6DEB"/>
    <w:rsid w:val="001F7E69"/>
    <w:rsid w:val="00200A74"/>
    <w:rsid w:val="0020351E"/>
    <w:rsid w:val="0020401C"/>
    <w:rsid w:val="00204B31"/>
    <w:rsid w:val="002057B5"/>
    <w:rsid w:val="0020629A"/>
    <w:rsid w:val="00206E11"/>
    <w:rsid w:val="00206FE3"/>
    <w:rsid w:val="00207554"/>
    <w:rsid w:val="00211261"/>
    <w:rsid w:val="0021635F"/>
    <w:rsid w:val="00221F07"/>
    <w:rsid w:val="00224860"/>
    <w:rsid w:val="002266C5"/>
    <w:rsid w:val="00230996"/>
    <w:rsid w:val="00230CAA"/>
    <w:rsid w:val="00231B35"/>
    <w:rsid w:val="00235797"/>
    <w:rsid w:val="00237B24"/>
    <w:rsid w:val="002466B6"/>
    <w:rsid w:val="00246EA7"/>
    <w:rsid w:val="002472A5"/>
    <w:rsid w:val="00251630"/>
    <w:rsid w:val="002517BB"/>
    <w:rsid w:val="002560D7"/>
    <w:rsid w:val="00256E24"/>
    <w:rsid w:val="002628EA"/>
    <w:rsid w:val="00265491"/>
    <w:rsid w:val="00265F71"/>
    <w:rsid w:val="0026626B"/>
    <w:rsid w:val="00266DD7"/>
    <w:rsid w:val="00266F91"/>
    <w:rsid w:val="00271D4B"/>
    <w:rsid w:val="00276CE2"/>
    <w:rsid w:val="002820C9"/>
    <w:rsid w:val="00287AF1"/>
    <w:rsid w:val="0029256C"/>
    <w:rsid w:val="00293DFF"/>
    <w:rsid w:val="00294CB4"/>
    <w:rsid w:val="00297B8F"/>
    <w:rsid w:val="002A0886"/>
    <w:rsid w:val="002A41C6"/>
    <w:rsid w:val="002A5F48"/>
    <w:rsid w:val="002A5FFF"/>
    <w:rsid w:val="002B103A"/>
    <w:rsid w:val="002B1E23"/>
    <w:rsid w:val="002B5DBE"/>
    <w:rsid w:val="002B785B"/>
    <w:rsid w:val="002C0B34"/>
    <w:rsid w:val="002C3206"/>
    <w:rsid w:val="002D187B"/>
    <w:rsid w:val="002D3B38"/>
    <w:rsid w:val="002E6CCF"/>
    <w:rsid w:val="002E76D8"/>
    <w:rsid w:val="002F0286"/>
    <w:rsid w:val="002F2360"/>
    <w:rsid w:val="002F33D0"/>
    <w:rsid w:val="00300722"/>
    <w:rsid w:val="0030316D"/>
    <w:rsid w:val="00306028"/>
    <w:rsid w:val="00311552"/>
    <w:rsid w:val="00311879"/>
    <w:rsid w:val="003148A2"/>
    <w:rsid w:val="003215F6"/>
    <w:rsid w:val="003241EF"/>
    <w:rsid w:val="0032699B"/>
    <w:rsid w:val="003333A7"/>
    <w:rsid w:val="00334C27"/>
    <w:rsid w:val="00341994"/>
    <w:rsid w:val="003444F1"/>
    <w:rsid w:val="00344F52"/>
    <w:rsid w:val="003476DF"/>
    <w:rsid w:val="003536E7"/>
    <w:rsid w:val="003554C7"/>
    <w:rsid w:val="00355810"/>
    <w:rsid w:val="003562B0"/>
    <w:rsid w:val="00356BF2"/>
    <w:rsid w:val="00361B9B"/>
    <w:rsid w:val="003664F6"/>
    <w:rsid w:val="0036710F"/>
    <w:rsid w:val="00370EF0"/>
    <w:rsid w:val="00373D2F"/>
    <w:rsid w:val="00373EE2"/>
    <w:rsid w:val="003750C0"/>
    <w:rsid w:val="00382709"/>
    <w:rsid w:val="003836F7"/>
    <w:rsid w:val="00384A56"/>
    <w:rsid w:val="00386AF1"/>
    <w:rsid w:val="00391B50"/>
    <w:rsid w:val="00394057"/>
    <w:rsid w:val="003968D1"/>
    <w:rsid w:val="00396AB2"/>
    <w:rsid w:val="003A0638"/>
    <w:rsid w:val="003A168D"/>
    <w:rsid w:val="003A1C3E"/>
    <w:rsid w:val="003A3373"/>
    <w:rsid w:val="003A428C"/>
    <w:rsid w:val="003A7774"/>
    <w:rsid w:val="003B12DC"/>
    <w:rsid w:val="003B40D4"/>
    <w:rsid w:val="003B5ED8"/>
    <w:rsid w:val="003B6F06"/>
    <w:rsid w:val="003C1DDB"/>
    <w:rsid w:val="003C1F27"/>
    <w:rsid w:val="003C27F9"/>
    <w:rsid w:val="003C7358"/>
    <w:rsid w:val="003D2D42"/>
    <w:rsid w:val="003D44BE"/>
    <w:rsid w:val="003E0656"/>
    <w:rsid w:val="003E1E35"/>
    <w:rsid w:val="003E4E8B"/>
    <w:rsid w:val="003E61F6"/>
    <w:rsid w:val="003F213D"/>
    <w:rsid w:val="003F5D4A"/>
    <w:rsid w:val="003F770B"/>
    <w:rsid w:val="003F7CF5"/>
    <w:rsid w:val="00401D0C"/>
    <w:rsid w:val="0040249A"/>
    <w:rsid w:val="004032CF"/>
    <w:rsid w:val="0040355E"/>
    <w:rsid w:val="00404E02"/>
    <w:rsid w:val="00406F8B"/>
    <w:rsid w:val="00407537"/>
    <w:rsid w:val="00411EFE"/>
    <w:rsid w:val="004131F5"/>
    <w:rsid w:val="004152AF"/>
    <w:rsid w:val="0041567F"/>
    <w:rsid w:val="00415A65"/>
    <w:rsid w:val="004165BD"/>
    <w:rsid w:val="00416D60"/>
    <w:rsid w:val="0042148E"/>
    <w:rsid w:val="004220C3"/>
    <w:rsid w:val="0042220D"/>
    <w:rsid w:val="00427584"/>
    <w:rsid w:val="0043068D"/>
    <w:rsid w:val="0043195B"/>
    <w:rsid w:val="004328A4"/>
    <w:rsid w:val="0043377A"/>
    <w:rsid w:val="004345C7"/>
    <w:rsid w:val="00434F90"/>
    <w:rsid w:val="004379B6"/>
    <w:rsid w:val="004409A6"/>
    <w:rsid w:val="004427E3"/>
    <w:rsid w:val="0044428E"/>
    <w:rsid w:val="00446465"/>
    <w:rsid w:val="00447028"/>
    <w:rsid w:val="004522F1"/>
    <w:rsid w:val="00455B3E"/>
    <w:rsid w:val="00457234"/>
    <w:rsid w:val="00457B4A"/>
    <w:rsid w:val="00460D54"/>
    <w:rsid w:val="00461D3E"/>
    <w:rsid w:val="00464C3C"/>
    <w:rsid w:val="004706CC"/>
    <w:rsid w:val="00470934"/>
    <w:rsid w:val="00476479"/>
    <w:rsid w:val="004766A5"/>
    <w:rsid w:val="00477FD2"/>
    <w:rsid w:val="00480C90"/>
    <w:rsid w:val="00483265"/>
    <w:rsid w:val="00483FB5"/>
    <w:rsid w:val="004849FF"/>
    <w:rsid w:val="004852C4"/>
    <w:rsid w:val="00487E06"/>
    <w:rsid w:val="00490A85"/>
    <w:rsid w:val="004B4839"/>
    <w:rsid w:val="004B5AED"/>
    <w:rsid w:val="004B75AC"/>
    <w:rsid w:val="004C10D2"/>
    <w:rsid w:val="004C1F19"/>
    <w:rsid w:val="004C2D5A"/>
    <w:rsid w:val="004C3644"/>
    <w:rsid w:val="004C4AAB"/>
    <w:rsid w:val="004D12DD"/>
    <w:rsid w:val="004D2A3E"/>
    <w:rsid w:val="004E0C20"/>
    <w:rsid w:val="004E5778"/>
    <w:rsid w:val="004E5B76"/>
    <w:rsid w:val="004E7ED8"/>
    <w:rsid w:val="004F48F2"/>
    <w:rsid w:val="004F556F"/>
    <w:rsid w:val="004F6BE9"/>
    <w:rsid w:val="004F76FD"/>
    <w:rsid w:val="005002D9"/>
    <w:rsid w:val="00500389"/>
    <w:rsid w:val="00501263"/>
    <w:rsid w:val="005018B0"/>
    <w:rsid w:val="00502004"/>
    <w:rsid w:val="005036A4"/>
    <w:rsid w:val="0050376D"/>
    <w:rsid w:val="00505BFF"/>
    <w:rsid w:val="005072C6"/>
    <w:rsid w:val="00511AD7"/>
    <w:rsid w:val="00512C25"/>
    <w:rsid w:val="00515719"/>
    <w:rsid w:val="00522AB8"/>
    <w:rsid w:val="00523C5E"/>
    <w:rsid w:val="00525B31"/>
    <w:rsid w:val="0052648A"/>
    <w:rsid w:val="0052738A"/>
    <w:rsid w:val="00527E34"/>
    <w:rsid w:val="005302CB"/>
    <w:rsid w:val="00530ABA"/>
    <w:rsid w:val="005362CA"/>
    <w:rsid w:val="00536495"/>
    <w:rsid w:val="005374A8"/>
    <w:rsid w:val="0054255A"/>
    <w:rsid w:val="00543A61"/>
    <w:rsid w:val="0055416C"/>
    <w:rsid w:val="0055434C"/>
    <w:rsid w:val="00561BEE"/>
    <w:rsid w:val="00562186"/>
    <w:rsid w:val="00566264"/>
    <w:rsid w:val="00567703"/>
    <w:rsid w:val="0056777E"/>
    <w:rsid w:val="00577243"/>
    <w:rsid w:val="00580242"/>
    <w:rsid w:val="00580439"/>
    <w:rsid w:val="00581720"/>
    <w:rsid w:val="00591283"/>
    <w:rsid w:val="00596BB6"/>
    <w:rsid w:val="005A049B"/>
    <w:rsid w:val="005A08A0"/>
    <w:rsid w:val="005A61CE"/>
    <w:rsid w:val="005A623A"/>
    <w:rsid w:val="005A7862"/>
    <w:rsid w:val="005A7E5A"/>
    <w:rsid w:val="005B1285"/>
    <w:rsid w:val="005B1410"/>
    <w:rsid w:val="005B5FCC"/>
    <w:rsid w:val="005C5B11"/>
    <w:rsid w:val="005C5D36"/>
    <w:rsid w:val="005D268B"/>
    <w:rsid w:val="005D4A40"/>
    <w:rsid w:val="005D7BF4"/>
    <w:rsid w:val="005E2F00"/>
    <w:rsid w:val="005E3F36"/>
    <w:rsid w:val="005E442E"/>
    <w:rsid w:val="005E493B"/>
    <w:rsid w:val="005E4BF6"/>
    <w:rsid w:val="005F2951"/>
    <w:rsid w:val="005F3527"/>
    <w:rsid w:val="006035B4"/>
    <w:rsid w:val="00612E70"/>
    <w:rsid w:val="006135B9"/>
    <w:rsid w:val="00613CB4"/>
    <w:rsid w:val="0061493D"/>
    <w:rsid w:val="006200E3"/>
    <w:rsid w:val="00624DDC"/>
    <w:rsid w:val="006253B6"/>
    <w:rsid w:val="006257ED"/>
    <w:rsid w:val="0062686E"/>
    <w:rsid w:val="00630B30"/>
    <w:rsid w:val="00630C77"/>
    <w:rsid w:val="00631A13"/>
    <w:rsid w:val="00634D08"/>
    <w:rsid w:val="00635C6F"/>
    <w:rsid w:val="00640A1D"/>
    <w:rsid w:val="006423F0"/>
    <w:rsid w:val="006433E8"/>
    <w:rsid w:val="00643C18"/>
    <w:rsid w:val="00644AEC"/>
    <w:rsid w:val="00644C53"/>
    <w:rsid w:val="006454E6"/>
    <w:rsid w:val="006464B8"/>
    <w:rsid w:val="00650393"/>
    <w:rsid w:val="00651BE4"/>
    <w:rsid w:val="00651D49"/>
    <w:rsid w:val="00651FF6"/>
    <w:rsid w:val="00655F77"/>
    <w:rsid w:val="00665E1C"/>
    <w:rsid w:val="00667DA4"/>
    <w:rsid w:val="0068303E"/>
    <w:rsid w:val="0068383E"/>
    <w:rsid w:val="00683F15"/>
    <w:rsid w:val="00690659"/>
    <w:rsid w:val="00690A51"/>
    <w:rsid w:val="006922F6"/>
    <w:rsid w:val="00692C16"/>
    <w:rsid w:val="006A0542"/>
    <w:rsid w:val="006A059F"/>
    <w:rsid w:val="006A27F7"/>
    <w:rsid w:val="006A2B00"/>
    <w:rsid w:val="006A30F9"/>
    <w:rsid w:val="006A4D02"/>
    <w:rsid w:val="006B1BF9"/>
    <w:rsid w:val="006B2A66"/>
    <w:rsid w:val="006B31DA"/>
    <w:rsid w:val="006B32DB"/>
    <w:rsid w:val="006B53F1"/>
    <w:rsid w:val="006B6037"/>
    <w:rsid w:val="006C0E56"/>
    <w:rsid w:val="006C1F26"/>
    <w:rsid w:val="006C2009"/>
    <w:rsid w:val="006C2AD5"/>
    <w:rsid w:val="006C4472"/>
    <w:rsid w:val="006D258D"/>
    <w:rsid w:val="006D4042"/>
    <w:rsid w:val="006D6E2D"/>
    <w:rsid w:val="006E101F"/>
    <w:rsid w:val="006E3007"/>
    <w:rsid w:val="006E4F82"/>
    <w:rsid w:val="006E7499"/>
    <w:rsid w:val="006F00DF"/>
    <w:rsid w:val="006F029F"/>
    <w:rsid w:val="006F0697"/>
    <w:rsid w:val="006F156D"/>
    <w:rsid w:val="006F2B86"/>
    <w:rsid w:val="006F7E12"/>
    <w:rsid w:val="00703EA2"/>
    <w:rsid w:val="00713F67"/>
    <w:rsid w:val="007142AC"/>
    <w:rsid w:val="00717BDC"/>
    <w:rsid w:val="00721395"/>
    <w:rsid w:val="00723410"/>
    <w:rsid w:val="00723A28"/>
    <w:rsid w:val="00725258"/>
    <w:rsid w:val="00726032"/>
    <w:rsid w:val="00731A32"/>
    <w:rsid w:val="007338F3"/>
    <w:rsid w:val="00734DDA"/>
    <w:rsid w:val="00736B62"/>
    <w:rsid w:val="00736DB1"/>
    <w:rsid w:val="007372DE"/>
    <w:rsid w:val="00737AE8"/>
    <w:rsid w:val="007408A7"/>
    <w:rsid w:val="00752D5B"/>
    <w:rsid w:val="00753CFB"/>
    <w:rsid w:val="00757ECB"/>
    <w:rsid w:val="00757FA6"/>
    <w:rsid w:val="007612BE"/>
    <w:rsid w:val="00762B84"/>
    <w:rsid w:val="00764083"/>
    <w:rsid w:val="00764C85"/>
    <w:rsid w:val="00770082"/>
    <w:rsid w:val="00771544"/>
    <w:rsid w:val="007754E9"/>
    <w:rsid w:val="00777565"/>
    <w:rsid w:val="007805A4"/>
    <w:rsid w:val="00780758"/>
    <w:rsid w:val="00782D0D"/>
    <w:rsid w:val="007909C5"/>
    <w:rsid w:val="007924B5"/>
    <w:rsid w:val="0079268E"/>
    <w:rsid w:val="0079335B"/>
    <w:rsid w:val="00793E3E"/>
    <w:rsid w:val="00796918"/>
    <w:rsid w:val="00796B0D"/>
    <w:rsid w:val="007974EF"/>
    <w:rsid w:val="007A29C5"/>
    <w:rsid w:val="007A2CDA"/>
    <w:rsid w:val="007A34EC"/>
    <w:rsid w:val="007A4F51"/>
    <w:rsid w:val="007B0055"/>
    <w:rsid w:val="007B5062"/>
    <w:rsid w:val="007B5213"/>
    <w:rsid w:val="007B5C9A"/>
    <w:rsid w:val="007C747E"/>
    <w:rsid w:val="007C7B4B"/>
    <w:rsid w:val="007C7D4F"/>
    <w:rsid w:val="007D0F6E"/>
    <w:rsid w:val="007D3EA1"/>
    <w:rsid w:val="007D41BF"/>
    <w:rsid w:val="007D5047"/>
    <w:rsid w:val="007E296A"/>
    <w:rsid w:val="007E357D"/>
    <w:rsid w:val="007E57D2"/>
    <w:rsid w:val="007F028E"/>
    <w:rsid w:val="007F3866"/>
    <w:rsid w:val="00801134"/>
    <w:rsid w:val="00802DEC"/>
    <w:rsid w:val="00804CE8"/>
    <w:rsid w:val="00810141"/>
    <w:rsid w:val="008110F1"/>
    <w:rsid w:val="0081200D"/>
    <w:rsid w:val="0081366F"/>
    <w:rsid w:val="00817123"/>
    <w:rsid w:val="00823423"/>
    <w:rsid w:val="00823428"/>
    <w:rsid w:val="00825E23"/>
    <w:rsid w:val="008267B4"/>
    <w:rsid w:val="00832E08"/>
    <w:rsid w:val="00834C54"/>
    <w:rsid w:val="008351DD"/>
    <w:rsid w:val="00835B37"/>
    <w:rsid w:val="008362BB"/>
    <w:rsid w:val="008369BA"/>
    <w:rsid w:val="00837D0C"/>
    <w:rsid w:val="00840D32"/>
    <w:rsid w:val="00840D60"/>
    <w:rsid w:val="008437C4"/>
    <w:rsid w:val="00843933"/>
    <w:rsid w:val="008456A2"/>
    <w:rsid w:val="008502D9"/>
    <w:rsid w:val="00850F4C"/>
    <w:rsid w:val="00853373"/>
    <w:rsid w:val="0085615B"/>
    <w:rsid w:val="00856D60"/>
    <w:rsid w:val="00856FD5"/>
    <w:rsid w:val="0085728D"/>
    <w:rsid w:val="00857F38"/>
    <w:rsid w:val="00862323"/>
    <w:rsid w:val="008630E3"/>
    <w:rsid w:val="00864C1F"/>
    <w:rsid w:val="00870FA1"/>
    <w:rsid w:val="008710E3"/>
    <w:rsid w:val="008716BA"/>
    <w:rsid w:val="00875220"/>
    <w:rsid w:val="0087562E"/>
    <w:rsid w:val="00875CA6"/>
    <w:rsid w:val="0087620F"/>
    <w:rsid w:val="00880B8C"/>
    <w:rsid w:val="00883DD1"/>
    <w:rsid w:val="00886B24"/>
    <w:rsid w:val="00891CD9"/>
    <w:rsid w:val="00892C79"/>
    <w:rsid w:val="008A0ACC"/>
    <w:rsid w:val="008A2E93"/>
    <w:rsid w:val="008B08B4"/>
    <w:rsid w:val="008B4ACD"/>
    <w:rsid w:val="008B5329"/>
    <w:rsid w:val="008B6231"/>
    <w:rsid w:val="008B665A"/>
    <w:rsid w:val="008C111F"/>
    <w:rsid w:val="008C142A"/>
    <w:rsid w:val="008C7CA9"/>
    <w:rsid w:val="008D01F8"/>
    <w:rsid w:val="008D07C6"/>
    <w:rsid w:val="008D11B6"/>
    <w:rsid w:val="008D4A3B"/>
    <w:rsid w:val="008E0239"/>
    <w:rsid w:val="008E1485"/>
    <w:rsid w:val="008E205A"/>
    <w:rsid w:val="008E4718"/>
    <w:rsid w:val="008E55DF"/>
    <w:rsid w:val="008E70E4"/>
    <w:rsid w:val="008F2244"/>
    <w:rsid w:val="008F2446"/>
    <w:rsid w:val="008F4E41"/>
    <w:rsid w:val="008F5397"/>
    <w:rsid w:val="008F7AFA"/>
    <w:rsid w:val="00900888"/>
    <w:rsid w:val="00901040"/>
    <w:rsid w:val="00903364"/>
    <w:rsid w:val="00903ADC"/>
    <w:rsid w:val="00906F6A"/>
    <w:rsid w:val="00910F3C"/>
    <w:rsid w:val="00911986"/>
    <w:rsid w:val="00911FD8"/>
    <w:rsid w:val="0091363D"/>
    <w:rsid w:val="00915471"/>
    <w:rsid w:val="00916FDC"/>
    <w:rsid w:val="009206DE"/>
    <w:rsid w:val="009217BC"/>
    <w:rsid w:val="00922D8F"/>
    <w:rsid w:val="009238C1"/>
    <w:rsid w:val="00923F25"/>
    <w:rsid w:val="009307B8"/>
    <w:rsid w:val="009340CA"/>
    <w:rsid w:val="00934FD6"/>
    <w:rsid w:val="00936634"/>
    <w:rsid w:val="00940074"/>
    <w:rsid w:val="00940A68"/>
    <w:rsid w:val="009418DF"/>
    <w:rsid w:val="00954A23"/>
    <w:rsid w:val="00957050"/>
    <w:rsid w:val="0096169B"/>
    <w:rsid w:val="00963503"/>
    <w:rsid w:val="00964C91"/>
    <w:rsid w:val="00965DBD"/>
    <w:rsid w:val="00971944"/>
    <w:rsid w:val="00974A67"/>
    <w:rsid w:val="00974C9E"/>
    <w:rsid w:val="009815C6"/>
    <w:rsid w:val="009864D0"/>
    <w:rsid w:val="009937BA"/>
    <w:rsid w:val="00996201"/>
    <w:rsid w:val="009A232D"/>
    <w:rsid w:val="009A39E1"/>
    <w:rsid w:val="009A3AD8"/>
    <w:rsid w:val="009A6EE8"/>
    <w:rsid w:val="009B0F58"/>
    <w:rsid w:val="009B4A26"/>
    <w:rsid w:val="009B4EDB"/>
    <w:rsid w:val="009B738E"/>
    <w:rsid w:val="009C0B73"/>
    <w:rsid w:val="009C2AFE"/>
    <w:rsid w:val="009C3380"/>
    <w:rsid w:val="009C7878"/>
    <w:rsid w:val="009D450A"/>
    <w:rsid w:val="009E0478"/>
    <w:rsid w:val="009E256D"/>
    <w:rsid w:val="009E5321"/>
    <w:rsid w:val="009E7E38"/>
    <w:rsid w:val="009F265B"/>
    <w:rsid w:val="009F2F80"/>
    <w:rsid w:val="009F4468"/>
    <w:rsid w:val="009F482C"/>
    <w:rsid w:val="009F5733"/>
    <w:rsid w:val="009F68DB"/>
    <w:rsid w:val="00A02E36"/>
    <w:rsid w:val="00A03E3F"/>
    <w:rsid w:val="00A073B3"/>
    <w:rsid w:val="00A07CFB"/>
    <w:rsid w:val="00A1108E"/>
    <w:rsid w:val="00A11636"/>
    <w:rsid w:val="00A20E72"/>
    <w:rsid w:val="00A26641"/>
    <w:rsid w:val="00A27AD3"/>
    <w:rsid w:val="00A27CD0"/>
    <w:rsid w:val="00A312AC"/>
    <w:rsid w:val="00A33011"/>
    <w:rsid w:val="00A35985"/>
    <w:rsid w:val="00A36134"/>
    <w:rsid w:val="00A362B6"/>
    <w:rsid w:val="00A40867"/>
    <w:rsid w:val="00A4201A"/>
    <w:rsid w:val="00A454C3"/>
    <w:rsid w:val="00A53021"/>
    <w:rsid w:val="00A64604"/>
    <w:rsid w:val="00A6474C"/>
    <w:rsid w:val="00A67DFF"/>
    <w:rsid w:val="00A70220"/>
    <w:rsid w:val="00A71475"/>
    <w:rsid w:val="00A714DC"/>
    <w:rsid w:val="00A7179C"/>
    <w:rsid w:val="00A71D77"/>
    <w:rsid w:val="00A761CB"/>
    <w:rsid w:val="00A81C09"/>
    <w:rsid w:val="00A82D4E"/>
    <w:rsid w:val="00A842DF"/>
    <w:rsid w:val="00A8434B"/>
    <w:rsid w:val="00A84F0A"/>
    <w:rsid w:val="00A85701"/>
    <w:rsid w:val="00A866F3"/>
    <w:rsid w:val="00A8751B"/>
    <w:rsid w:val="00A90CC3"/>
    <w:rsid w:val="00A938CB"/>
    <w:rsid w:val="00A946B8"/>
    <w:rsid w:val="00A94C2D"/>
    <w:rsid w:val="00AB180D"/>
    <w:rsid w:val="00AB19CC"/>
    <w:rsid w:val="00AB2895"/>
    <w:rsid w:val="00AB5F0E"/>
    <w:rsid w:val="00AB65B4"/>
    <w:rsid w:val="00AC1339"/>
    <w:rsid w:val="00AD0344"/>
    <w:rsid w:val="00AD1B3B"/>
    <w:rsid w:val="00AD3261"/>
    <w:rsid w:val="00AD3A18"/>
    <w:rsid w:val="00AD4355"/>
    <w:rsid w:val="00AD5CBB"/>
    <w:rsid w:val="00AE0A37"/>
    <w:rsid w:val="00AE10AF"/>
    <w:rsid w:val="00AE3F5F"/>
    <w:rsid w:val="00AF1B85"/>
    <w:rsid w:val="00AF27D7"/>
    <w:rsid w:val="00AF4272"/>
    <w:rsid w:val="00AF7E51"/>
    <w:rsid w:val="00B00A98"/>
    <w:rsid w:val="00B026D1"/>
    <w:rsid w:val="00B04336"/>
    <w:rsid w:val="00B04785"/>
    <w:rsid w:val="00B13297"/>
    <w:rsid w:val="00B13DC4"/>
    <w:rsid w:val="00B17093"/>
    <w:rsid w:val="00B17B7C"/>
    <w:rsid w:val="00B20DB0"/>
    <w:rsid w:val="00B21951"/>
    <w:rsid w:val="00B23277"/>
    <w:rsid w:val="00B245AD"/>
    <w:rsid w:val="00B265B0"/>
    <w:rsid w:val="00B35087"/>
    <w:rsid w:val="00B3652D"/>
    <w:rsid w:val="00B36A47"/>
    <w:rsid w:val="00B36AAB"/>
    <w:rsid w:val="00B371DD"/>
    <w:rsid w:val="00B41426"/>
    <w:rsid w:val="00B4182B"/>
    <w:rsid w:val="00B435BE"/>
    <w:rsid w:val="00B4393E"/>
    <w:rsid w:val="00B44C1C"/>
    <w:rsid w:val="00B5062E"/>
    <w:rsid w:val="00B50B33"/>
    <w:rsid w:val="00B520C0"/>
    <w:rsid w:val="00B53DF4"/>
    <w:rsid w:val="00B55E54"/>
    <w:rsid w:val="00B56589"/>
    <w:rsid w:val="00B57A90"/>
    <w:rsid w:val="00B622BF"/>
    <w:rsid w:val="00B63579"/>
    <w:rsid w:val="00B64344"/>
    <w:rsid w:val="00B64D05"/>
    <w:rsid w:val="00B66C4A"/>
    <w:rsid w:val="00B70460"/>
    <w:rsid w:val="00B74CBC"/>
    <w:rsid w:val="00B76804"/>
    <w:rsid w:val="00B76E2C"/>
    <w:rsid w:val="00B806B3"/>
    <w:rsid w:val="00B82565"/>
    <w:rsid w:val="00B82C32"/>
    <w:rsid w:val="00B8319E"/>
    <w:rsid w:val="00B841C6"/>
    <w:rsid w:val="00B8655F"/>
    <w:rsid w:val="00B90147"/>
    <w:rsid w:val="00B90C1E"/>
    <w:rsid w:val="00B912FE"/>
    <w:rsid w:val="00B9441B"/>
    <w:rsid w:val="00B94D0F"/>
    <w:rsid w:val="00BA0DDA"/>
    <w:rsid w:val="00BA3F99"/>
    <w:rsid w:val="00BA6727"/>
    <w:rsid w:val="00BA783D"/>
    <w:rsid w:val="00BB123B"/>
    <w:rsid w:val="00BB20FD"/>
    <w:rsid w:val="00BB245D"/>
    <w:rsid w:val="00BB2DE2"/>
    <w:rsid w:val="00BB3A10"/>
    <w:rsid w:val="00BB402E"/>
    <w:rsid w:val="00BB4BF8"/>
    <w:rsid w:val="00BB7CBD"/>
    <w:rsid w:val="00BC02A0"/>
    <w:rsid w:val="00BC1953"/>
    <w:rsid w:val="00BC4D01"/>
    <w:rsid w:val="00BC6F86"/>
    <w:rsid w:val="00BD2E1A"/>
    <w:rsid w:val="00BD3FE4"/>
    <w:rsid w:val="00BD5069"/>
    <w:rsid w:val="00BD6A9D"/>
    <w:rsid w:val="00BD702B"/>
    <w:rsid w:val="00BD7963"/>
    <w:rsid w:val="00BD7B78"/>
    <w:rsid w:val="00BE0B3D"/>
    <w:rsid w:val="00BE18B3"/>
    <w:rsid w:val="00BE371B"/>
    <w:rsid w:val="00BE5B51"/>
    <w:rsid w:val="00BE773B"/>
    <w:rsid w:val="00BF055B"/>
    <w:rsid w:val="00C00C7F"/>
    <w:rsid w:val="00C05352"/>
    <w:rsid w:val="00C10776"/>
    <w:rsid w:val="00C1408E"/>
    <w:rsid w:val="00C1526A"/>
    <w:rsid w:val="00C22364"/>
    <w:rsid w:val="00C22811"/>
    <w:rsid w:val="00C30953"/>
    <w:rsid w:val="00C32404"/>
    <w:rsid w:val="00C332A9"/>
    <w:rsid w:val="00C35750"/>
    <w:rsid w:val="00C36D4D"/>
    <w:rsid w:val="00C42F65"/>
    <w:rsid w:val="00C47AC0"/>
    <w:rsid w:val="00C53AEC"/>
    <w:rsid w:val="00C54D6A"/>
    <w:rsid w:val="00C55461"/>
    <w:rsid w:val="00C57358"/>
    <w:rsid w:val="00C60062"/>
    <w:rsid w:val="00C61839"/>
    <w:rsid w:val="00C624AA"/>
    <w:rsid w:val="00C6252F"/>
    <w:rsid w:val="00C656EE"/>
    <w:rsid w:val="00C66E7B"/>
    <w:rsid w:val="00C710DD"/>
    <w:rsid w:val="00C7152E"/>
    <w:rsid w:val="00C7215A"/>
    <w:rsid w:val="00C72E54"/>
    <w:rsid w:val="00C73360"/>
    <w:rsid w:val="00C75526"/>
    <w:rsid w:val="00C76C0D"/>
    <w:rsid w:val="00C826E6"/>
    <w:rsid w:val="00C841A9"/>
    <w:rsid w:val="00C86331"/>
    <w:rsid w:val="00C86CB2"/>
    <w:rsid w:val="00C87998"/>
    <w:rsid w:val="00C87D19"/>
    <w:rsid w:val="00C91C71"/>
    <w:rsid w:val="00C95126"/>
    <w:rsid w:val="00C96659"/>
    <w:rsid w:val="00C96A2D"/>
    <w:rsid w:val="00CA35EF"/>
    <w:rsid w:val="00CA556E"/>
    <w:rsid w:val="00CA6104"/>
    <w:rsid w:val="00CA72A5"/>
    <w:rsid w:val="00CB1EED"/>
    <w:rsid w:val="00CB1F9B"/>
    <w:rsid w:val="00CB2326"/>
    <w:rsid w:val="00CB3F0D"/>
    <w:rsid w:val="00CB4358"/>
    <w:rsid w:val="00CB4C1C"/>
    <w:rsid w:val="00CB57CE"/>
    <w:rsid w:val="00CB5867"/>
    <w:rsid w:val="00CB6EF4"/>
    <w:rsid w:val="00CC0549"/>
    <w:rsid w:val="00CC07BF"/>
    <w:rsid w:val="00CC1C7E"/>
    <w:rsid w:val="00CC3A0A"/>
    <w:rsid w:val="00CC4651"/>
    <w:rsid w:val="00CC5ECF"/>
    <w:rsid w:val="00CD2F70"/>
    <w:rsid w:val="00CD7A29"/>
    <w:rsid w:val="00CE018E"/>
    <w:rsid w:val="00CE18B7"/>
    <w:rsid w:val="00CE1ED7"/>
    <w:rsid w:val="00CE6863"/>
    <w:rsid w:val="00CE6B4C"/>
    <w:rsid w:val="00CE799C"/>
    <w:rsid w:val="00CE7A4A"/>
    <w:rsid w:val="00CF185D"/>
    <w:rsid w:val="00CF315D"/>
    <w:rsid w:val="00CF4767"/>
    <w:rsid w:val="00CF4DCC"/>
    <w:rsid w:val="00CF520B"/>
    <w:rsid w:val="00D02778"/>
    <w:rsid w:val="00D03F59"/>
    <w:rsid w:val="00D04DD0"/>
    <w:rsid w:val="00D05ED2"/>
    <w:rsid w:val="00D06EE1"/>
    <w:rsid w:val="00D06F73"/>
    <w:rsid w:val="00D1047D"/>
    <w:rsid w:val="00D10E1C"/>
    <w:rsid w:val="00D1343F"/>
    <w:rsid w:val="00D13AA8"/>
    <w:rsid w:val="00D16E03"/>
    <w:rsid w:val="00D23093"/>
    <w:rsid w:val="00D239B5"/>
    <w:rsid w:val="00D2537E"/>
    <w:rsid w:val="00D25E3A"/>
    <w:rsid w:val="00D30954"/>
    <w:rsid w:val="00D30B6F"/>
    <w:rsid w:val="00D31805"/>
    <w:rsid w:val="00D323D8"/>
    <w:rsid w:val="00D32B72"/>
    <w:rsid w:val="00D32E6D"/>
    <w:rsid w:val="00D330EA"/>
    <w:rsid w:val="00D33176"/>
    <w:rsid w:val="00D34782"/>
    <w:rsid w:val="00D34DB7"/>
    <w:rsid w:val="00D35BDC"/>
    <w:rsid w:val="00D35C42"/>
    <w:rsid w:val="00D4033C"/>
    <w:rsid w:val="00D41952"/>
    <w:rsid w:val="00D44FEF"/>
    <w:rsid w:val="00D451C2"/>
    <w:rsid w:val="00D45504"/>
    <w:rsid w:val="00D46539"/>
    <w:rsid w:val="00D46603"/>
    <w:rsid w:val="00D5093E"/>
    <w:rsid w:val="00D51A21"/>
    <w:rsid w:val="00D5346A"/>
    <w:rsid w:val="00D55767"/>
    <w:rsid w:val="00D641EB"/>
    <w:rsid w:val="00D654CF"/>
    <w:rsid w:val="00D66AAD"/>
    <w:rsid w:val="00D67972"/>
    <w:rsid w:val="00D705A0"/>
    <w:rsid w:val="00D71AA1"/>
    <w:rsid w:val="00D71BA0"/>
    <w:rsid w:val="00D749DF"/>
    <w:rsid w:val="00D76DE3"/>
    <w:rsid w:val="00D76E63"/>
    <w:rsid w:val="00D77D81"/>
    <w:rsid w:val="00D806E0"/>
    <w:rsid w:val="00D8097E"/>
    <w:rsid w:val="00D809FA"/>
    <w:rsid w:val="00D81051"/>
    <w:rsid w:val="00D82755"/>
    <w:rsid w:val="00D82E67"/>
    <w:rsid w:val="00D831AC"/>
    <w:rsid w:val="00D8372D"/>
    <w:rsid w:val="00D83D2A"/>
    <w:rsid w:val="00D87B09"/>
    <w:rsid w:val="00D906F2"/>
    <w:rsid w:val="00D955F3"/>
    <w:rsid w:val="00D97926"/>
    <w:rsid w:val="00DA1767"/>
    <w:rsid w:val="00DA3557"/>
    <w:rsid w:val="00DA38FD"/>
    <w:rsid w:val="00DA4701"/>
    <w:rsid w:val="00DA623A"/>
    <w:rsid w:val="00DB12CB"/>
    <w:rsid w:val="00DB1E6E"/>
    <w:rsid w:val="00DB336F"/>
    <w:rsid w:val="00DB40D1"/>
    <w:rsid w:val="00DB43E7"/>
    <w:rsid w:val="00DB4D54"/>
    <w:rsid w:val="00DB652C"/>
    <w:rsid w:val="00DC1A10"/>
    <w:rsid w:val="00DC4DDA"/>
    <w:rsid w:val="00DC65F2"/>
    <w:rsid w:val="00DC7876"/>
    <w:rsid w:val="00DC7DD5"/>
    <w:rsid w:val="00DD1904"/>
    <w:rsid w:val="00DD3507"/>
    <w:rsid w:val="00DD44AC"/>
    <w:rsid w:val="00DD5424"/>
    <w:rsid w:val="00DD799D"/>
    <w:rsid w:val="00DE3CD4"/>
    <w:rsid w:val="00DE3ED7"/>
    <w:rsid w:val="00DE6852"/>
    <w:rsid w:val="00DF1291"/>
    <w:rsid w:val="00DF228A"/>
    <w:rsid w:val="00DF7B00"/>
    <w:rsid w:val="00E0254C"/>
    <w:rsid w:val="00E1070C"/>
    <w:rsid w:val="00E13392"/>
    <w:rsid w:val="00E1392C"/>
    <w:rsid w:val="00E144F3"/>
    <w:rsid w:val="00E17D39"/>
    <w:rsid w:val="00E20B60"/>
    <w:rsid w:val="00E218C4"/>
    <w:rsid w:val="00E22AC6"/>
    <w:rsid w:val="00E24830"/>
    <w:rsid w:val="00E2552F"/>
    <w:rsid w:val="00E271B3"/>
    <w:rsid w:val="00E312FE"/>
    <w:rsid w:val="00E31878"/>
    <w:rsid w:val="00E318A6"/>
    <w:rsid w:val="00E341CF"/>
    <w:rsid w:val="00E35B44"/>
    <w:rsid w:val="00E41C62"/>
    <w:rsid w:val="00E41EE9"/>
    <w:rsid w:val="00E44AB6"/>
    <w:rsid w:val="00E461D4"/>
    <w:rsid w:val="00E50DFD"/>
    <w:rsid w:val="00E5102A"/>
    <w:rsid w:val="00E5133F"/>
    <w:rsid w:val="00E53AFF"/>
    <w:rsid w:val="00E56B07"/>
    <w:rsid w:val="00E56FC4"/>
    <w:rsid w:val="00E60436"/>
    <w:rsid w:val="00E61DF7"/>
    <w:rsid w:val="00E62285"/>
    <w:rsid w:val="00E62819"/>
    <w:rsid w:val="00E62DBD"/>
    <w:rsid w:val="00E63DC3"/>
    <w:rsid w:val="00E674FE"/>
    <w:rsid w:val="00E67C18"/>
    <w:rsid w:val="00E71E25"/>
    <w:rsid w:val="00E74FF8"/>
    <w:rsid w:val="00E80300"/>
    <w:rsid w:val="00E83847"/>
    <w:rsid w:val="00E86187"/>
    <w:rsid w:val="00E86BFC"/>
    <w:rsid w:val="00E9045F"/>
    <w:rsid w:val="00E91428"/>
    <w:rsid w:val="00E91C22"/>
    <w:rsid w:val="00E94E40"/>
    <w:rsid w:val="00E96C1C"/>
    <w:rsid w:val="00E974CD"/>
    <w:rsid w:val="00EA0D4F"/>
    <w:rsid w:val="00EA3F56"/>
    <w:rsid w:val="00EA405B"/>
    <w:rsid w:val="00EB45AD"/>
    <w:rsid w:val="00EB4C26"/>
    <w:rsid w:val="00EB6134"/>
    <w:rsid w:val="00EC144E"/>
    <w:rsid w:val="00EC1A6C"/>
    <w:rsid w:val="00EC282C"/>
    <w:rsid w:val="00EC46E1"/>
    <w:rsid w:val="00EC527A"/>
    <w:rsid w:val="00ED1BD9"/>
    <w:rsid w:val="00ED42F9"/>
    <w:rsid w:val="00ED4DEC"/>
    <w:rsid w:val="00ED6962"/>
    <w:rsid w:val="00ED69BF"/>
    <w:rsid w:val="00ED7509"/>
    <w:rsid w:val="00EE1BD5"/>
    <w:rsid w:val="00EE2D10"/>
    <w:rsid w:val="00EE38AF"/>
    <w:rsid w:val="00EE78A5"/>
    <w:rsid w:val="00EF2340"/>
    <w:rsid w:val="00EF254B"/>
    <w:rsid w:val="00EF4FF2"/>
    <w:rsid w:val="00F071DE"/>
    <w:rsid w:val="00F07A4B"/>
    <w:rsid w:val="00F12517"/>
    <w:rsid w:val="00F13BD5"/>
    <w:rsid w:val="00F203D6"/>
    <w:rsid w:val="00F23200"/>
    <w:rsid w:val="00F311E1"/>
    <w:rsid w:val="00F31DD3"/>
    <w:rsid w:val="00F34D64"/>
    <w:rsid w:val="00F4057A"/>
    <w:rsid w:val="00F41616"/>
    <w:rsid w:val="00F42246"/>
    <w:rsid w:val="00F431D6"/>
    <w:rsid w:val="00F44084"/>
    <w:rsid w:val="00F47A3C"/>
    <w:rsid w:val="00F564FB"/>
    <w:rsid w:val="00F570E9"/>
    <w:rsid w:val="00F64A0A"/>
    <w:rsid w:val="00F70884"/>
    <w:rsid w:val="00F74630"/>
    <w:rsid w:val="00F8285B"/>
    <w:rsid w:val="00F82ED9"/>
    <w:rsid w:val="00F84F1D"/>
    <w:rsid w:val="00F87CA1"/>
    <w:rsid w:val="00F9122A"/>
    <w:rsid w:val="00F92AAB"/>
    <w:rsid w:val="00F967C7"/>
    <w:rsid w:val="00F9685F"/>
    <w:rsid w:val="00F9730A"/>
    <w:rsid w:val="00FA3AA6"/>
    <w:rsid w:val="00FA6D2C"/>
    <w:rsid w:val="00FB0C76"/>
    <w:rsid w:val="00FB3844"/>
    <w:rsid w:val="00FB5A5C"/>
    <w:rsid w:val="00FB5BF6"/>
    <w:rsid w:val="00FB5C28"/>
    <w:rsid w:val="00FB6214"/>
    <w:rsid w:val="00FB7067"/>
    <w:rsid w:val="00FC0CB0"/>
    <w:rsid w:val="00FC779A"/>
    <w:rsid w:val="00FD044D"/>
    <w:rsid w:val="00FD0894"/>
    <w:rsid w:val="00FD0C76"/>
    <w:rsid w:val="00FD153A"/>
    <w:rsid w:val="00FD38D4"/>
    <w:rsid w:val="00FE0795"/>
    <w:rsid w:val="00FE08CE"/>
    <w:rsid w:val="00FE4E7E"/>
    <w:rsid w:val="00FF36F9"/>
    <w:rsid w:val="00FF3DA4"/>
    <w:rsid w:val="00FF40BA"/>
    <w:rsid w:val="00FF5C51"/>
    <w:rsid w:val="00FF5C8C"/>
    <w:rsid w:val="00FF70D6"/>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843A651"/>
  <w15:docId w15:val="{B4443669-1F11-46E3-BA71-5D357932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UnresolvedMention1">
    <w:name w:val="Unresolved Mention1"/>
    <w:basedOn w:val="DefaultParagraphFont"/>
    <w:uiPriority w:val="99"/>
    <w:semiHidden/>
    <w:unhideWhenUsed/>
    <w:rsid w:val="00B841C6"/>
    <w:rPr>
      <w:color w:val="605E5C"/>
      <w:shd w:val="clear" w:color="auto" w:fill="E1DFDD"/>
    </w:rPr>
  </w:style>
  <w:style w:type="character" w:styleId="FollowedHyperlink">
    <w:name w:val="FollowedHyperlink"/>
    <w:basedOn w:val="DefaultParagraphFont"/>
    <w:uiPriority w:val="99"/>
    <w:semiHidden/>
    <w:unhideWhenUsed/>
    <w:rsid w:val="00AB5F0E"/>
    <w:rPr>
      <w:color w:val="800080" w:themeColor="followedHyperlink"/>
      <w:u w:val="single"/>
    </w:rPr>
  </w:style>
  <w:style w:type="paragraph" w:styleId="ListBullet">
    <w:name w:val="List Bullet"/>
    <w:basedOn w:val="Normal"/>
    <w:qFormat/>
    <w:rsid w:val="0052648A"/>
    <w:pPr>
      <w:numPr>
        <w:numId w:val="19"/>
      </w:numPr>
      <w:spacing w:after="80" w:line="264" w:lineRule="auto"/>
    </w:pPr>
  </w:style>
  <w:style w:type="paragraph" w:customStyle="1" w:styleId="Paragraph">
    <w:name w:val="Paragraph"/>
    <w:basedOn w:val="Normal"/>
    <w:qFormat/>
    <w:rsid w:val="00B17093"/>
    <w:pPr>
      <w:spacing w:after="160" w:line="264" w:lineRule="auto"/>
    </w:pPr>
  </w:style>
  <w:style w:type="paragraph" w:styleId="EndnoteText">
    <w:name w:val="endnote text"/>
    <w:basedOn w:val="Normal"/>
    <w:link w:val="EndnoteTextChar"/>
    <w:uiPriority w:val="99"/>
    <w:semiHidden/>
    <w:unhideWhenUsed/>
    <w:rsid w:val="00F47A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7A3C"/>
    <w:rPr>
      <w:sz w:val="20"/>
      <w:szCs w:val="20"/>
    </w:rPr>
  </w:style>
  <w:style w:type="character" w:styleId="EndnoteReference">
    <w:name w:val="endnote reference"/>
    <w:basedOn w:val="DefaultParagraphFont"/>
    <w:uiPriority w:val="99"/>
    <w:semiHidden/>
    <w:unhideWhenUsed/>
    <w:rsid w:val="00F47A3C"/>
    <w:rPr>
      <w:vertAlign w:val="superscript"/>
    </w:rPr>
  </w:style>
  <w:style w:type="paragraph" w:customStyle="1" w:styleId="Reference">
    <w:name w:val="Reference"/>
    <w:basedOn w:val="ListContinue"/>
    <w:qFormat/>
    <w:rsid w:val="00A8434B"/>
    <w:pPr>
      <w:keepLines/>
      <w:spacing w:after="80" w:line="264" w:lineRule="auto"/>
      <w:ind w:hanging="360"/>
      <w:contextualSpacing w:val="0"/>
    </w:pPr>
  </w:style>
  <w:style w:type="paragraph" w:styleId="ListContinue">
    <w:name w:val="List Continue"/>
    <w:basedOn w:val="Normal"/>
    <w:uiPriority w:val="99"/>
    <w:semiHidden/>
    <w:unhideWhenUsed/>
    <w:rsid w:val="00A8434B"/>
    <w:pPr>
      <w:spacing w:after="120"/>
      <w:ind w:left="360"/>
      <w:contextualSpacing/>
    </w:pPr>
  </w:style>
  <w:style w:type="paragraph" w:customStyle="1" w:styleId="Heading2A">
    <w:name w:val="Heading 2A"/>
    <w:basedOn w:val="Normal"/>
    <w:rsid w:val="00EA3F56"/>
    <w:pPr>
      <w:spacing w:after="120" w:line="240" w:lineRule="auto"/>
      <w:ind w:left="540" w:hanging="540"/>
    </w:pPr>
    <w:rPr>
      <w:b/>
    </w:rPr>
  </w:style>
  <w:style w:type="character" w:styleId="UnresolvedMention">
    <w:name w:val="Unresolved Mention"/>
    <w:basedOn w:val="DefaultParagraphFont"/>
    <w:uiPriority w:val="99"/>
    <w:semiHidden/>
    <w:unhideWhenUsed/>
    <w:rsid w:val="004409A6"/>
    <w:rPr>
      <w:color w:val="605E5C"/>
      <w:shd w:val="clear" w:color="auto" w:fill="E1DFDD"/>
    </w:rPr>
  </w:style>
  <w:style w:type="paragraph" w:customStyle="1" w:styleId="ParagraphContinued">
    <w:name w:val="Paragraph Continued"/>
    <w:basedOn w:val="Paragraph"/>
    <w:next w:val="Paragraph"/>
    <w:qFormat/>
    <w:rsid w:val="00A02E36"/>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5213">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14881091">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17638351">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06009027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Props1.xml><?xml version="1.0" encoding="utf-8"?>
<ds:datastoreItem xmlns:ds="http://schemas.openxmlformats.org/officeDocument/2006/customXml" ds:itemID="{CAAF1241-32BD-48B8-A802-058C763ED00C}">
  <ds:schemaRefs>
    <ds:schemaRef ds:uri="http://schemas.openxmlformats.org/officeDocument/2006/bibliography"/>
  </ds:schemaRefs>
</ds:datastoreItem>
</file>

<file path=customXml/itemProps2.xml><?xml version="1.0" encoding="utf-8"?>
<ds:datastoreItem xmlns:ds="http://schemas.openxmlformats.org/officeDocument/2006/customXml" ds:itemID="{DD98420C-C74D-4009-AA14-DC3AA641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85372336-967D-44E6-A4F4-4C36C2839527}">
  <ds:schemaRefs>
    <ds:schemaRef ds:uri="http://purl.org/dc/elements/1.1/"/>
    <ds:schemaRef ds:uri="http://schemas.microsoft.com/office/2006/documentManagement/types"/>
    <ds:schemaRef ds:uri="f9e9dff2-c88e-4ce8-9990-6e354ce9cf6d"/>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4174</Words>
  <Characters>23797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Soble</dc:creator>
  <cp:lastModifiedBy>Gray, Calonie (ACF)</cp:lastModifiedBy>
  <cp:revision>3</cp:revision>
  <dcterms:created xsi:type="dcterms:W3CDTF">2021-11-03T18:44:00Z</dcterms:created>
  <dcterms:modified xsi:type="dcterms:W3CDTF">2021-11-03T18:45:00Z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