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2BED" w:rsidR="002C4F75" w:rsidP="002C4F75" w:rsidRDefault="002C4F75" w14:paraId="4137116F" w14:textId="77777777">
      <w:pPr>
        <w:jc w:val="center"/>
        <w:rPr>
          <w:b/>
          <w:sz w:val="22"/>
          <w:szCs w:val="22"/>
        </w:rPr>
      </w:pPr>
    </w:p>
    <w:p w:rsidRPr="005E2BED" w:rsidR="002C4F75" w:rsidP="002C4F75" w:rsidRDefault="002C4F75" w14:paraId="78A4B5AC" w14:textId="77777777">
      <w:pPr>
        <w:pStyle w:val="ReportCover-Title"/>
        <w:rPr>
          <w:rFonts w:ascii="Times New Roman" w:hAnsi="Times New Roman"/>
          <w:color w:val="auto"/>
          <w:sz w:val="22"/>
          <w:szCs w:val="22"/>
        </w:rPr>
      </w:pPr>
    </w:p>
    <w:p w:rsidRPr="00F3005D" w:rsidR="002C4F75" w:rsidP="002C4F75" w:rsidRDefault="003E3047" w14:paraId="61DA8C55" w14:textId="409A12DB">
      <w:pPr>
        <w:pStyle w:val="ReportCover-Title"/>
        <w:jc w:val="center"/>
        <w:rPr>
          <w:rFonts w:ascii="Times New Roman" w:hAnsi="Times New Roman"/>
          <w:color w:val="auto"/>
        </w:rPr>
      </w:pPr>
      <w:r w:rsidRPr="00F3005D">
        <w:rPr>
          <w:rFonts w:ascii="Times New Roman" w:hAnsi="Times New Roman" w:eastAsia="Arial Unicode MS"/>
          <w:noProof/>
          <w:color w:val="auto"/>
        </w:rPr>
        <w:t xml:space="preserve">Strengthening </w:t>
      </w:r>
      <w:r w:rsidRPr="00F3005D" w:rsidR="009F246F">
        <w:rPr>
          <w:rFonts w:ascii="Times New Roman" w:hAnsi="Times New Roman" w:eastAsia="Arial Unicode MS"/>
          <w:noProof/>
          <w:color w:val="auto"/>
        </w:rPr>
        <w:t>the Implementation of Marriage and Relationship Programs</w:t>
      </w:r>
      <w:r w:rsidRPr="00F3005D" w:rsidR="00E91AE9">
        <w:rPr>
          <w:rFonts w:ascii="Times New Roman" w:hAnsi="Times New Roman" w:eastAsia="Arial Unicode MS"/>
          <w:noProof/>
          <w:color w:val="auto"/>
        </w:rPr>
        <w:t xml:space="preserve"> (</w:t>
      </w:r>
      <w:r w:rsidRPr="00F3005D" w:rsidR="009F246F">
        <w:rPr>
          <w:rFonts w:ascii="Times New Roman" w:hAnsi="Times New Roman" w:eastAsia="Arial Unicode MS"/>
          <w:noProof/>
          <w:color w:val="auto"/>
        </w:rPr>
        <w:t>SIMR</w:t>
      </w:r>
      <w:r w:rsidRPr="00F3005D" w:rsidR="00E91AE9">
        <w:rPr>
          <w:rFonts w:ascii="Times New Roman" w:hAnsi="Times New Roman" w:eastAsia="Arial Unicode MS"/>
          <w:noProof/>
          <w:color w:val="auto"/>
        </w:rPr>
        <w:t>)</w:t>
      </w:r>
    </w:p>
    <w:p w:rsidRPr="005E2BED" w:rsidR="002C4F75" w:rsidP="002C4F75" w:rsidRDefault="002C4F75" w14:paraId="184674AB" w14:textId="77777777">
      <w:pPr>
        <w:pStyle w:val="ReportCover-Title"/>
        <w:rPr>
          <w:rFonts w:ascii="Times New Roman" w:hAnsi="Times New Roman"/>
          <w:color w:val="auto"/>
          <w:sz w:val="22"/>
          <w:szCs w:val="22"/>
        </w:rPr>
      </w:pPr>
    </w:p>
    <w:p w:rsidRPr="005E2BED" w:rsidR="002C4F75" w:rsidP="002C4F75" w:rsidRDefault="002C4F75" w14:paraId="61F68B27" w14:textId="77777777">
      <w:pPr>
        <w:pStyle w:val="ReportCover-Title"/>
        <w:rPr>
          <w:rFonts w:ascii="Times New Roman" w:hAnsi="Times New Roman"/>
          <w:color w:val="auto"/>
          <w:sz w:val="22"/>
          <w:szCs w:val="22"/>
        </w:rPr>
      </w:pPr>
    </w:p>
    <w:p w:rsidRPr="00F3005D" w:rsidR="00F3005D" w:rsidP="00F3005D" w:rsidRDefault="00F3005D" w14:paraId="21225EBA" w14:textId="394153B4">
      <w:pPr>
        <w:pStyle w:val="ReportCover-Title"/>
        <w:jc w:val="center"/>
        <w:rPr>
          <w:rFonts w:ascii="Times New Roman" w:hAnsi="Times New Roman"/>
          <w:color w:val="auto"/>
          <w:sz w:val="32"/>
          <w:szCs w:val="32"/>
        </w:rPr>
      </w:pPr>
      <w:r w:rsidRPr="00F3005D">
        <w:rPr>
          <w:rFonts w:ascii="Times New Roman" w:hAnsi="Times New Roman"/>
          <w:color w:val="auto"/>
          <w:sz w:val="32"/>
          <w:szCs w:val="32"/>
        </w:rPr>
        <w:t xml:space="preserve">Formative Data Collections for </w:t>
      </w:r>
      <w:r w:rsidR="00C25D9C">
        <w:rPr>
          <w:rFonts w:ascii="Times New Roman" w:hAnsi="Times New Roman"/>
          <w:color w:val="auto"/>
          <w:sz w:val="32"/>
          <w:szCs w:val="32"/>
        </w:rPr>
        <w:t>Program Support</w:t>
      </w:r>
    </w:p>
    <w:p w:rsidRPr="00F3005D" w:rsidR="00F3005D" w:rsidP="00026887" w:rsidRDefault="00F3005D" w14:paraId="6E1CD13C" w14:textId="77777777">
      <w:pPr>
        <w:jc w:val="center"/>
        <w:rPr>
          <w:sz w:val="32"/>
          <w:szCs w:val="32"/>
        </w:rPr>
      </w:pPr>
    </w:p>
    <w:p w:rsidRPr="00F3005D" w:rsidR="002C4F75" w:rsidP="00026887" w:rsidRDefault="00077244" w14:paraId="5C955E77" w14:textId="1A34FF07">
      <w:pPr>
        <w:jc w:val="center"/>
        <w:rPr>
          <w:b/>
          <w:sz w:val="32"/>
          <w:szCs w:val="32"/>
        </w:rPr>
      </w:pPr>
      <w:r w:rsidRPr="00F3005D">
        <w:rPr>
          <w:sz w:val="32"/>
          <w:szCs w:val="32"/>
        </w:rPr>
        <w:t>0970-</w:t>
      </w:r>
      <w:r w:rsidR="00C25D9C">
        <w:rPr>
          <w:sz w:val="32"/>
          <w:szCs w:val="32"/>
        </w:rPr>
        <w:t>0531</w:t>
      </w:r>
    </w:p>
    <w:p w:rsidRPr="005E2BED" w:rsidR="002C4F75" w:rsidP="00026887" w:rsidRDefault="00B22F47" w14:paraId="6955DE82" w14:textId="77777777">
      <w:pPr>
        <w:pStyle w:val="ReportCover-Date"/>
        <w:tabs>
          <w:tab w:val="left" w:pos="3930"/>
        </w:tabs>
        <w:rPr>
          <w:rFonts w:ascii="Times New Roman" w:hAnsi="Times New Roman"/>
          <w:color w:val="auto"/>
          <w:sz w:val="22"/>
          <w:szCs w:val="22"/>
        </w:rPr>
      </w:pPr>
      <w:r w:rsidRPr="005E2BED">
        <w:rPr>
          <w:rFonts w:ascii="Times New Roman" w:hAnsi="Times New Roman"/>
          <w:color w:val="auto"/>
          <w:sz w:val="22"/>
          <w:szCs w:val="22"/>
        </w:rPr>
        <w:tab/>
      </w:r>
    </w:p>
    <w:p w:rsidRPr="00F3005D" w:rsidR="002C4F75" w:rsidP="002C4F75" w:rsidRDefault="002C4F75" w14:paraId="1E4614EB" w14:textId="77777777">
      <w:pPr>
        <w:pStyle w:val="ReportCover-Date"/>
        <w:spacing w:after="360" w:line="240" w:lineRule="auto"/>
        <w:jc w:val="center"/>
        <w:rPr>
          <w:rFonts w:ascii="Times New Roman" w:hAnsi="Times New Roman"/>
          <w:color w:val="auto"/>
          <w:sz w:val="48"/>
          <w:szCs w:val="48"/>
        </w:rPr>
      </w:pPr>
      <w:r w:rsidRPr="00F3005D">
        <w:rPr>
          <w:rFonts w:ascii="Times New Roman" w:hAnsi="Times New Roman"/>
          <w:color w:val="auto"/>
          <w:sz w:val="48"/>
          <w:szCs w:val="48"/>
        </w:rPr>
        <w:t>Supporting Statement</w:t>
      </w:r>
    </w:p>
    <w:p w:rsidRPr="00F3005D" w:rsidR="002C4F75" w:rsidP="002C4F75" w:rsidRDefault="002C4F75" w14:paraId="019D403C" w14:textId="77777777">
      <w:pPr>
        <w:pStyle w:val="ReportCover-Date"/>
        <w:spacing w:after="360" w:line="240" w:lineRule="auto"/>
        <w:jc w:val="center"/>
        <w:rPr>
          <w:rFonts w:ascii="Times New Roman" w:hAnsi="Times New Roman"/>
          <w:color w:val="auto"/>
          <w:sz w:val="48"/>
          <w:szCs w:val="48"/>
        </w:rPr>
      </w:pPr>
      <w:r w:rsidRPr="00F3005D">
        <w:rPr>
          <w:rFonts w:ascii="Times New Roman" w:hAnsi="Times New Roman"/>
          <w:color w:val="auto"/>
          <w:sz w:val="48"/>
          <w:szCs w:val="48"/>
        </w:rPr>
        <w:t>Part A</w:t>
      </w:r>
    </w:p>
    <w:p w:rsidRPr="00F3005D" w:rsidR="002C4F75" w:rsidP="002C4F75" w:rsidRDefault="00C200E3" w14:paraId="08B5EE81" w14:textId="0A92FC07">
      <w:pPr>
        <w:pStyle w:val="ReportCover-Date"/>
        <w:jc w:val="center"/>
        <w:rPr>
          <w:rFonts w:ascii="Times New Roman" w:hAnsi="Times New Roman"/>
          <w:color w:val="auto"/>
          <w:szCs w:val="24"/>
        </w:rPr>
      </w:pPr>
      <w:r>
        <w:rPr>
          <w:rFonts w:ascii="Times New Roman" w:hAnsi="Times New Roman"/>
          <w:color w:val="auto"/>
          <w:szCs w:val="24"/>
        </w:rPr>
        <w:t>March</w:t>
      </w:r>
      <w:r w:rsidRPr="00F3005D">
        <w:rPr>
          <w:rFonts w:ascii="Times New Roman" w:hAnsi="Times New Roman"/>
          <w:color w:val="auto"/>
          <w:szCs w:val="24"/>
        </w:rPr>
        <w:t xml:space="preserve"> </w:t>
      </w:r>
      <w:r w:rsidRPr="00F3005D" w:rsidR="00400544">
        <w:rPr>
          <w:rFonts w:ascii="Times New Roman" w:hAnsi="Times New Roman"/>
          <w:color w:val="auto"/>
          <w:szCs w:val="24"/>
        </w:rPr>
        <w:t>202</w:t>
      </w:r>
      <w:r w:rsidR="00400544">
        <w:rPr>
          <w:rFonts w:ascii="Times New Roman" w:hAnsi="Times New Roman"/>
          <w:color w:val="auto"/>
          <w:szCs w:val="24"/>
        </w:rPr>
        <w:t>1</w:t>
      </w:r>
    </w:p>
    <w:p w:rsidRPr="005E2BED" w:rsidR="002C4F75" w:rsidP="002C4F75" w:rsidRDefault="002C4F75" w14:paraId="468B80E3" w14:textId="77777777">
      <w:pPr>
        <w:jc w:val="center"/>
        <w:rPr>
          <w:sz w:val="22"/>
          <w:szCs w:val="22"/>
        </w:rPr>
      </w:pPr>
    </w:p>
    <w:p w:rsidRPr="005E2BED" w:rsidR="002C4F75" w:rsidP="002C4F75" w:rsidRDefault="002C4F75" w14:paraId="70DC6861" w14:textId="1B850ADC">
      <w:pPr>
        <w:jc w:val="center"/>
        <w:rPr>
          <w:sz w:val="22"/>
          <w:szCs w:val="22"/>
        </w:rPr>
      </w:pPr>
      <w:r w:rsidRPr="005E2BED">
        <w:rPr>
          <w:sz w:val="22"/>
          <w:szCs w:val="22"/>
        </w:rPr>
        <w:t xml:space="preserve">Submitted </w:t>
      </w:r>
      <w:r w:rsidRPr="005E2BED" w:rsidR="00787C3E">
        <w:rPr>
          <w:sz w:val="22"/>
          <w:szCs w:val="22"/>
        </w:rPr>
        <w:t>by</w:t>
      </w:r>
      <w:r w:rsidRPr="005E2BED">
        <w:rPr>
          <w:sz w:val="22"/>
          <w:szCs w:val="22"/>
        </w:rPr>
        <w:t>:</w:t>
      </w:r>
    </w:p>
    <w:p w:rsidRPr="005E2BED" w:rsidR="002C4F75" w:rsidP="002C4F75" w:rsidRDefault="002C4F75" w14:paraId="529D4693" w14:textId="36BF4945">
      <w:pPr>
        <w:jc w:val="center"/>
        <w:rPr>
          <w:sz w:val="22"/>
          <w:szCs w:val="22"/>
        </w:rPr>
      </w:pPr>
      <w:r w:rsidRPr="005E2BED">
        <w:rPr>
          <w:sz w:val="22"/>
          <w:szCs w:val="22"/>
        </w:rPr>
        <w:t>Office of Planning, Research</w:t>
      </w:r>
      <w:r w:rsidRPr="005E2BED" w:rsidR="006E5E44">
        <w:rPr>
          <w:sz w:val="22"/>
          <w:szCs w:val="22"/>
        </w:rPr>
        <w:t>,</w:t>
      </w:r>
      <w:r w:rsidRPr="005E2BED">
        <w:rPr>
          <w:sz w:val="22"/>
          <w:szCs w:val="22"/>
        </w:rPr>
        <w:t xml:space="preserve"> and Evaluation</w:t>
      </w:r>
    </w:p>
    <w:p w:rsidRPr="005E2BED" w:rsidR="002C4F75" w:rsidP="002C4F75" w:rsidRDefault="002C4F75" w14:paraId="76A9609F" w14:textId="77777777">
      <w:pPr>
        <w:jc w:val="center"/>
        <w:rPr>
          <w:sz w:val="22"/>
          <w:szCs w:val="22"/>
        </w:rPr>
      </w:pPr>
      <w:r w:rsidRPr="005E2BED">
        <w:rPr>
          <w:sz w:val="22"/>
          <w:szCs w:val="22"/>
        </w:rPr>
        <w:t xml:space="preserve">Administration for Children and Families </w:t>
      </w:r>
    </w:p>
    <w:p w:rsidRPr="005E2BED" w:rsidR="002C4F75" w:rsidP="002C4F75" w:rsidRDefault="002C4F75" w14:paraId="5AECB131" w14:textId="77777777">
      <w:pPr>
        <w:jc w:val="center"/>
        <w:rPr>
          <w:sz w:val="22"/>
          <w:szCs w:val="22"/>
        </w:rPr>
      </w:pPr>
      <w:r w:rsidRPr="005E2BED">
        <w:rPr>
          <w:sz w:val="22"/>
          <w:szCs w:val="22"/>
        </w:rPr>
        <w:t>U.S. Department of Health and Human Services</w:t>
      </w:r>
    </w:p>
    <w:p w:rsidRPr="005E2BED" w:rsidR="002C4F75" w:rsidP="002C4F75" w:rsidRDefault="002C4F75" w14:paraId="45568156" w14:textId="77777777">
      <w:pPr>
        <w:jc w:val="center"/>
        <w:rPr>
          <w:sz w:val="22"/>
          <w:szCs w:val="22"/>
        </w:rPr>
      </w:pPr>
    </w:p>
    <w:p w:rsidRPr="005E2BED" w:rsidR="00331671" w:rsidP="002C4F75" w:rsidRDefault="00331671" w14:paraId="4F41AFAC" w14:textId="61D89EA1">
      <w:pPr>
        <w:jc w:val="center"/>
        <w:rPr>
          <w:sz w:val="22"/>
          <w:szCs w:val="22"/>
        </w:rPr>
      </w:pPr>
      <w:r w:rsidRPr="005E2BED">
        <w:rPr>
          <w:sz w:val="22"/>
          <w:szCs w:val="22"/>
        </w:rPr>
        <w:t>4th Floor, Mary E. Switzer Building</w:t>
      </w:r>
      <w:r w:rsidRPr="005E2BED" w:rsidDel="00D9235C">
        <w:rPr>
          <w:sz w:val="22"/>
          <w:szCs w:val="22"/>
        </w:rPr>
        <w:t xml:space="preserve"> </w:t>
      </w:r>
    </w:p>
    <w:p w:rsidRPr="005E2BED" w:rsidR="002C4F75" w:rsidP="002C4F75" w:rsidRDefault="00D9235C" w14:paraId="547FF3B4" w14:textId="6E66C202">
      <w:pPr>
        <w:jc w:val="center"/>
        <w:rPr>
          <w:sz w:val="22"/>
          <w:szCs w:val="22"/>
        </w:rPr>
      </w:pPr>
      <w:r w:rsidRPr="005E2BED">
        <w:rPr>
          <w:sz w:val="22"/>
          <w:szCs w:val="22"/>
        </w:rPr>
        <w:t>330 C St., SW</w:t>
      </w:r>
    </w:p>
    <w:p w:rsidRPr="005E2BED" w:rsidR="002C4F75" w:rsidP="002C4F75" w:rsidRDefault="002C4F75" w14:paraId="4BB51C1A" w14:textId="1BBF2A3E">
      <w:pPr>
        <w:jc w:val="center"/>
        <w:rPr>
          <w:sz w:val="22"/>
          <w:szCs w:val="22"/>
        </w:rPr>
      </w:pPr>
      <w:r w:rsidRPr="005E2BED">
        <w:rPr>
          <w:sz w:val="22"/>
          <w:szCs w:val="22"/>
        </w:rPr>
        <w:t xml:space="preserve">Washington, D.C. </w:t>
      </w:r>
      <w:r w:rsidRPr="005E2BED" w:rsidR="00D9235C">
        <w:rPr>
          <w:sz w:val="22"/>
          <w:szCs w:val="22"/>
        </w:rPr>
        <w:t>20201</w:t>
      </w:r>
    </w:p>
    <w:p w:rsidRPr="005E2BED" w:rsidR="002C4F75" w:rsidP="002C4F75" w:rsidRDefault="002C4F75" w14:paraId="7E03F7DE" w14:textId="77777777">
      <w:pPr>
        <w:jc w:val="center"/>
        <w:rPr>
          <w:sz w:val="22"/>
          <w:szCs w:val="22"/>
        </w:rPr>
      </w:pPr>
    </w:p>
    <w:p w:rsidRPr="005E2BED" w:rsidR="00C16FEC" w:rsidP="00F3005D" w:rsidRDefault="002C4F75" w14:paraId="0249ABFA" w14:textId="2638C893">
      <w:pPr>
        <w:jc w:val="center"/>
        <w:rPr>
          <w:sz w:val="22"/>
          <w:szCs w:val="22"/>
        </w:rPr>
      </w:pPr>
      <w:r w:rsidRPr="005E2BED">
        <w:rPr>
          <w:sz w:val="22"/>
          <w:szCs w:val="22"/>
        </w:rPr>
        <w:t>Project Officers:</w:t>
      </w:r>
    </w:p>
    <w:p w:rsidRPr="004623BF" w:rsidR="00AF63BB" w:rsidP="002C4F75" w:rsidRDefault="00AF63BB" w14:paraId="5281E980" w14:textId="35EC9088">
      <w:pPr>
        <w:jc w:val="center"/>
        <w:rPr>
          <w:sz w:val="22"/>
          <w:szCs w:val="22"/>
        </w:rPr>
      </w:pPr>
      <w:r w:rsidRPr="004623BF">
        <w:rPr>
          <w:sz w:val="22"/>
          <w:szCs w:val="22"/>
        </w:rPr>
        <w:t>Samantha Illangasekare</w:t>
      </w:r>
    </w:p>
    <w:p w:rsidRPr="005E2BED" w:rsidR="00F95BD7" w:rsidP="002C4F75" w:rsidRDefault="001867E3" w14:paraId="4F718BFE" w14:textId="17751B80">
      <w:pPr>
        <w:jc w:val="center"/>
        <w:rPr>
          <w:sz w:val="22"/>
          <w:szCs w:val="22"/>
        </w:rPr>
      </w:pPr>
      <w:r w:rsidRPr="004623BF">
        <w:rPr>
          <w:sz w:val="22"/>
          <w:szCs w:val="22"/>
        </w:rPr>
        <w:t>Shirley</w:t>
      </w:r>
      <w:r w:rsidRPr="004623BF" w:rsidR="00F95BD7">
        <w:rPr>
          <w:sz w:val="22"/>
          <w:szCs w:val="22"/>
        </w:rPr>
        <w:t xml:space="preserve"> Adelstein</w:t>
      </w:r>
    </w:p>
    <w:p w:rsidRPr="005E2BED" w:rsidR="0062088B" w:rsidP="00A27F6F" w:rsidRDefault="00374DAB" w14:paraId="01FE1582" w14:textId="77777777">
      <w:pPr>
        <w:spacing w:after="240"/>
        <w:rPr>
          <w:b/>
          <w:sz w:val="22"/>
          <w:szCs w:val="22"/>
        </w:rPr>
      </w:pPr>
      <w:r w:rsidRPr="005E2BED">
        <w:rPr>
          <w:b/>
          <w:sz w:val="22"/>
          <w:szCs w:val="22"/>
        </w:rPr>
        <w:br w:type="page"/>
      </w:r>
    </w:p>
    <w:p w:rsidRPr="00F3005D" w:rsidR="0062088B" w:rsidP="00A27F6F" w:rsidRDefault="0062088B" w14:paraId="0F276CFF" w14:textId="731BDB8F">
      <w:pPr>
        <w:spacing w:after="240"/>
        <w:rPr>
          <w:b/>
          <w:sz w:val="22"/>
          <w:szCs w:val="22"/>
          <w:u w:val="single"/>
        </w:rPr>
      </w:pPr>
      <w:r w:rsidRPr="00F3005D">
        <w:rPr>
          <w:b/>
          <w:sz w:val="22"/>
          <w:szCs w:val="22"/>
          <w:u w:val="single"/>
        </w:rPr>
        <w:lastRenderedPageBreak/>
        <w:t>Executive Summary</w:t>
      </w:r>
    </w:p>
    <w:p w:rsidR="00DF53C4" w:rsidP="00472279" w:rsidRDefault="0062088B" w14:paraId="79A41632" w14:textId="77777777">
      <w:pPr>
        <w:pStyle w:val="ListParagraph"/>
        <w:numPr>
          <w:ilvl w:val="0"/>
          <w:numId w:val="25"/>
        </w:numPr>
        <w:contextualSpacing/>
      </w:pPr>
      <w:r w:rsidRPr="00C200E3">
        <w:rPr>
          <w:rFonts w:ascii="Times New Roman" w:hAnsi="Times New Roman"/>
          <w:b/>
        </w:rPr>
        <w:t xml:space="preserve">Type of </w:t>
      </w:r>
      <w:r w:rsidRPr="00C200E3" w:rsidR="00EF14BC">
        <w:rPr>
          <w:rFonts w:ascii="Times New Roman" w:hAnsi="Times New Roman"/>
          <w:b/>
        </w:rPr>
        <w:t>request</w:t>
      </w:r>
      <w:r w:rsidRPr="00C200E3">
        <w:rPr>
          <w:rFonts w:ascii="Times New Roman" w:hAnsi="Times New Roman"/>
          <w:b/>
        </w:rPr>
        <w:t xml:space="preserve">: </w:t>
      </w:r>
      <w:r w:rsidRPr="00790B2F">
        <w:rPr>
          <w:rFonts w:ascii="Times New Roman" w:hAnsi="Times New Roman"/>
        </w:rPr>
        <w:t xml:space="preserve">This </w:t>
      </w:r>
      <w:r w:rsidRPr="00790B2F" w:rsidR="001B5F0E">
        <w:rPr>
          <w:rFonts w:ascii="Times New Roman" w:hAnsi="Times New Roman"/>
        </w:rPr>
        <w:t xml:space="preserve">information collection request </w:t>
      </w:r>
      <w:r w:rsidRPr="00790B2F">
        <w:rPr>
          <w:rFonts w:ascii="Times New Roman" w:hAnsi="Times New Roman"/>
        </w:rPr>
        <w:t xml:space="preserve">is for a generic information collection under the umbrella generic, Formative Data Collections for </w:t>
      </w:r>
      <w:r w:rsidR="00C25D9C">
        <w:rPr>
          <w:rFonts w:ascii="Times New Roman" w:hAnsi="Times New Roman"/>
        </w:rPr>
        <w:t>Program Support</w:t>
      </w:r>
      <w:r w:rsidRPr="00790B2F">
        <w:rPr>
          <w:rFonts w:ascii="Times New Roman" w:hAnsi="Times New Roman"/>
        </w:rPr>
        <w:t xml:space="preserve"> (</w:t>
      </w:r>
      <w:bookmarkStart w:name="_Hlk63321197" w:id="0"/>
      <w:r w:rsidRPr="00790B2F">
        <w:rPr>
          <w:rFonts w:ascii="Times New Roman" w:hAnsi="Times New Roman"/>
        </w:rPr>
        <w:t>0970-</w:t>
      </w:r>
      <w:bookmarkEnd w:id="0"/>
      <w:r w:rsidR="00C25D9C">
        <w:rPr>
          <w:rFonts w:ascii="Times New Roman" w:hAnsi="Times New Roman"/>
        </w:rPr>
        <w:t>0531</w:t>
      </w:r>
      <w:r w:rsidRPr="00790B2F">
        <w:rPr>
          <w:rFonts w:ascii="Times New Roman" w:hAnsi="Times New Roman"/>
        </w:rPr>
        <w:t>).</w:t>
      </w:r>
      <w:r w:rsidR="000425D0">
        <w:rPr>
          <w:rFonts w:ascii="Times New Roman" w:hAnsi="Times New Roman"/>
        </w:rPr>
        <w:t xml:space="preserve"> </w:t>
      </w:r>
    </w:p>
    <w:p w:rsidRPr="00C200E3" w:rsidR="0062088B" w:rsidP="00472279" w:rsidRDefault="0062088B" w14:paraId="3472FF71" w14:textId="77777777">
      <w:pPr>
        <w:pStyle w:val="ListParagraph"/>
        <w:contextualSpacing/>
      </w:pPr>
    </w:p>
    <w:p w:rsidRPr="00B06227" w:rsidR="0062088B" w:rsidP="00B06227" w:rsidRDefault="0062088B" w14:paraId="36325C05" w14:textId="12717D51">
      <w:pPr>
        <w:pStyle w:val="ListParagraph"/>
        <w:numPr>
          <w:ilvl w:val="0"/>
          <w:numId w:val="25"/>
        </w:numPr>
        <w:rPr>
          <w:rFonts w:ascii="Times New Roman" w:hAnsi="Times New Roman"/>
        </w:rPr>
      </w:pPr>
      <w:r w:rsidRPr="00B06227">
        <w:rPr>
          <w:rFonts w:ascii="Times New Roman" w:hAnsi="Times New Roman"/>
          <w:b/>
        </w:rPr>
        <w:t xml:space="preserve">Description of </w:t>
      </w:r>
      <w:r w:rsidRPr="00B06227" w:rsidR="00EF14BC">
        <w:rPr>
          <w:rFonts w:ascii="Times New Roman" w:hAnsi="Times New Roman"/>
          <w:b/>
        </w:rPr>
        <w:t>request</w:t>
      </w:r>
      <w:r w:rsidRPr="00B06227">
        <w:rPr>
          <w:rFonts w:ascii="Times New Roman" w:hAnsi="Times New Roman"/>
          <w:b/>
        </w:rPr>
        <w:t xml:space="preserve">: </w:t>
      </w:r>
      <w:r w:rsidRPr="00B06227" w:rsidR="00B06227">
        <w:rPr>
          <w:rFonts w:ascii="Times New Roman" w:hAnsi="Times New Roman"/>
        </w:rPr>
        <w:t>As an initial phase for the</w:t>
      </w:r>
      <w:r w:rsidRPr="00B06227" w:rsidR="00B06227">
        <w:rPr>
          <w:rFonts w:ascii="Times New Roman" w:hAnsi="Times New Roman"/>
          <w:b/>
        </w:rPr>
        <w:t xml:space="preserve"> </w:t>
      </w:r>
      <w:r w:rsidRPr="00B06227" w:rsidR="00B06227">
        <w:rPr>
          <w:rFonts w:ascii="Times New Roman" w:hAnsi="Times New Roman" w:eastAsia="Arial Unicode MS"/>
        </w:rPr>
        <w:t>Strengthening the Implementation of Marriage and Relationship Programs (SIMR)</w:t>
      </w:r>
      <w:r w:rsidR="00B06227">
        <w:rPr>
          <w:rFonts w:ascii="Times New Roman" w:hAnsi="Times New Roman" w:eastAsia="Arial Unicode MS"/>
        </w:rPr>
        <w:t xml:space="preserve">, the project team </w:t>
      </w:r>
      <w:r w:rsidR="00AC7AC4">
        <w:rPr>
          <w:rFonts w:ascii="Times New Roman" w:hAnsi="Times New Roman" w:eastAsia="Arial Unicode MS"/>
        </w:rPr>
        <w:t>gathered</w:t>
      </w:r>
      <w:r w:rsidR="00B06227">
        <w:rPr>
          <w:rFonts w:ascii="Times New Roman" w:hAnsi="Times New Roman" w:eastAsia="Arial Unicode MS"/>
        </w:rPr>
        <w:t xml:space="preserve"> </w:t>
      </w:r>
      <w:r w:rsidR="00B06227">
        <w:rPr>
          <w:rFonts w:ascii="Times New Roman" w:hAnsi="Times New Roman"/>
        </w:rPr>
        <w:t>preliminary information about potential program sites</w:t>
      </w:r>
      <w:r w:rsidR="0085498F">
        <w:rPr>
          <w:rFonts w:ascii="Times New Roman" w:hAnsi="Times New Roman"/>
        </w:rPr>
        <w:t xml:space="preserve"> as approved</w:t>
      </w:r>
      <w:r w:rsidR="00B06227">
        <w:rPr>
          <w:rFonts w:ascii="Times New Roman" w:hAnsi="Times New Roman"/>
        </w:rPr>
        <w:t xml:space="preserve"> under the umbrella generic</w:t>
      </w:r>
      <w:r w:rsidR="0085498F">
        <w:rPr>
          <w:rFonts w:ascii="Times New Roman" w:hAnsi="Times New Roman"/>
        </w:rPr>
        <w:t>:</w:t>
      </w:r>
      <w:r w:rsidR="00B06227">
        <w:rPr>
          <w:rFonts w:ascii="Times New Roman" w:hAnsi="Times New Roman"/>
        </w:rPr>
        <w:t xml:space="preserve"> Formative Data Collections for ACF Research (0970-0356</w:t>
      </w:r>
      <w:r w:rsidR="0085498F">
        <w:rPr>
          <w:rFonts w:ascii="Times New Roman" w:hAnsi="Times New Roman"/>
        </w:rPr>
        <w:t>;</w:t>
      </w:r>
      <w:r w:rsidR="00B06227">
        <w:rPr>
          <w:rFonts w:ascii="Times New Roman" w:hAnsi="Times New Roman"/>
        </w:rPr>
        <w:t xml:space="preserve"> approved October 26, 2020</w:t>
      </w:r>
      <w:r w:rsidR="0085498F">
        <w:rPr>
          <w:rFonts w:ascii="Times New Roman" w:hAnsi="Times New Roman"/>
        </w:rPr>
        <w:t>)</w:t>
      </w:r>
      <w:r w:rsidR="00B06227">
        <w:rPr>
          <w:rFonts w:ascii="Times New Roman" w:hAnsi="Times New Roman"/>
        </w:rPr>
        <w:t>.</w:t>
      </w:r>
      <w:r w:rsidRPr="00B06227" w:rsidR="00B06227">
        <w:rPr>
          <w:rFonts w:ascii="Times New Roman" w:hAnsi="Times New Roman" w:eastAsia="Arial Unicode MS"/>
        </w:rPr>
        <w:t xml:space="preserve"> </w:t>
      </w:r>
      <w:r w:rsidRPr="00B06227">
        <w:rPr>
          <w:rFonts w:ascii="Times New Roman" w:hAnsi="Times New Roman"/>
        </w:rPr>
        <w:t xml:space="preserve">For this phase of the project, we are seeking clearance to conduct </w:t>
      </w:r>
      <w:r w:rsidRPr="00B06227" w:rsidR="00FA38F7">
        <w:rPr>
          <w:rFonts w:ascii="Times New Roman" w:hAnsi="Times New Roman"/>
        </w:rPr>
        <w:t>rapid-cycle learning</w:t>
      </w:r>
      <w:r w:rsidRPr="00B06227" w:rsidR="001D334A">
        <w:rPr>
          <w:rFonts w:ascii="Times New Roman" w:hAnsi="Times New Roman"/>
        </w:rPr>
        <w:t xml:space="preserve"> (RCL)</w:t>
      </w:r>
      <w:r w:rsidRPr="00B06227" w:rsidR="004D3FF2">
        <w:rPr>
          <w:rFonts w:ascii="Times New Roman" w:hAnsi="Times New Roman"/>
        </w:rPr>
        <w:t xml:space="preserve"> activities</w:t>
      </w:r>
      <w:r w:rsidRPr="00B06227" w:rsidR="00B22BBA">
        <w:rPr>
          <w:rFonts w:ascii="Times New Roman" w:hAnsi="Times New Roman"/>
        </w:rPr>
        <w:t xml:space="preserve"> (</w:t>
      </w:r>
      <w:r w:rsidRPr="00B06227" w:rsidR="001D334A">
        <w:rPr>
          <w:rFonts w:ascii="Times New Roman" w:hAnsi="Times New Roman"/>
        </w:rPr>
        <w:t xml:space="preserve">participant </w:t>
      </w:r>
      <w:r w:rsidRPr="00B06227" w:rsidR="00B22BBA">
        <w:rPr>
          <w:rFonts w:ascii="Times New Roman" w:hAnsi="Times New Roman"/>
        </w:rPr>
        <w:t>focus groups</w:t>
      </w:r>
      <w:r w:rsidRPr="00B06227" w:rsidR="001D334A">
        <w:rPr>
          <w:rFonts w:ascii="Times New Roman" w:hAnsi="Times New Roman"/>
        </w:rPr>
        <w:t>, staff interviews, and staff survey)</w:t>
      </w:r>
      <w:r w:rsidRPr="00B06227" w:rsidR="00FA38F7">
        <w:rPr>
          <w:rFonts w:ascii="Times New Roman" w:hAnsi="Times New Roman"/>
        </w:rPr>
        <w:t xml:space="preserve"> to pilot and refine promising solutions</w:t>
      </w:r>
      <w:r w:rsidRPr="00B06227" w:rsidR="00BE4161">
        <w:rPr>
          <w:rFonts w:ascii="Times New Roman" w:hAnsi="Times New Roman"/>
        </w:rPr>
        <w:t xml:space="preserve"> with healthy marriage and relationship education (HMRE) </w:t>
      </w:r>
      <w:r w:rsidRPr="00B06227" w:rsidR="006A7590">
        <w:rPr>
          <w:rFonts w:ascii="Times New Roman" w:hAnsi="Times New Roman"/>
        </w:rPr>
        <w:t xml:space="preserve">grantees </w:t>
      </w:r>
      <w:r w:rsidRPr="00B06227" w:rsidR="00BE4161">
        <w:rPr>
          <w:rFonts w:ascii="Times New Roman" w:hAnsi="Times New Roman"/>
        </w:rPr>
        <w:t>in the SIMR study.</w:t>
      </w:r>
      <w:r w:rsidRPr="00B06227" w:rsidR="00FA38F7">
        <w:rPr>
          <w:rFonts w:ascii="Times New Roman" w:hAnsi="Times New Roman"/>
        </w:rPr>
        <w:t xml:space="preserve"> </w:t>
      </w:r>
      <w:r w:rsidRPr="00B06227">
        <w:rPr>
          <w:rFonts w:ascii="Times New Roman" w:hAnsi="Times New Roman"/>
        </w:rPr>
        <w:t>We do not intend for this information to be used as the principal basis for public policy decisions.</w:t>
      </w:r>
    </w:p>
    <w:p w:rsidRPr="00790B2F" w:rsidR="0062088B" w:rsidP="0062088B" w:rsidRDefault="0062088B" w14:paraId="4500EF54" w14:textId="77777777">
      <w:pPr>
        <w:pStyle w:val="ListParagraph"/>
        <w:rPr>
          <w:rFonts w:ascii="Times New Roman" w:hAnsi="Times New Roman"/>
        </w:rPr>
      </w:pPr>
    </w:p>
    <w:p w:rsidRPr="00493DF4" w:rsidR="0062088B" w:rsidP="0062088B" w:rsidRDefault="0062088B" w14:paraId="4FEA363E" w14:textId="13196616">
      <w:pPr>
        <w:pStyle w:val="ListParagraph"/>
        <w:numPr>
          <w:ilvl w:val="0"/>
          <w:numId w:val="25"/>
        </w:numPr>
        <w:contextualSpacing/>
        <w:rPr>
          <w:rFonts w:ascii="Times New Roman" w:hAnsi="Times New Roman"/>
          <w:b/>
        </w:rPr>
      </w:pPr>
      <w:r w:rsidRPr="00790B2F">
        <w:rPr>
          <w:rFonts w:ascii="Times New Roman" w:hAnsi="Times New Roman"/>
          <w:b/>
        </w:rPr>
        <w:t xml:space="preserve">Time </w:t>
      </w:r>
      <w:r w:rsidRPr="00790B2F" w:rsidR="00EF14BC">
        <w:rPr>
          <w:rFonts w:ascii="Times New Roman" w:hAnsi="Times New Roman"/>
          <w:b/>
        </w:rPr>
        <w:t>sensitivity</w:t>
      </w:r>
      <w:r w:rsidRPr="00790B2F">
        <w:rPr>
          <w:rFonts w:ascii="Times New Roman" w:hAnsi="Times New Roman"/>
          <w:b/>
        </w:rPr>
        <w:t xml:space="preserve">: </w:t>
      </w:r>
      <w:r w:rsidR="006A7590">
        <w:rPr>
          <w:rFonts w:ascii="Times New Roman" w:hAnsi="Times New Roman"/>
          <w:bCs/>
        </w:rPr>
        <w:t>Grantees in SIMR will begin providing</w:t>
      </w:r>
      <w:r w:rsidR="00C25D9C">
        <w:rPr>
          <w:rFonts w:ascii="Times New Roman" w:hAnsi="Times New Roman"/>
          <w:bCs/>
        </w:rPr>
        <w:t xml:space="preserve"> HMRE</w:t>
      </w:r>
      <w:r w:rsidR="006A7590">
        <w:rPr>
          <w:rFonts w:ascii="Times New Roman" w:hAnsi="Times New Roman"/>
          <w:bCs/>
        </w:rPr>
        <w:t xml:space="preserve"> services on April 1, 2021. In order to begin the rapid-cycle learning process when grantees begin providing services, we request approval by March 31, 2021.</w:t>
      </w:r>
    </w:p>
    <w:p w:rsidRPr="005E2BED" w:rsidR="0062088B" w:rsidP="00A27F6F" w:rsidRDefault="0062088B" w14:paraId="13613D29" w14:textId="77777777">
      <w:pPr>
        <w:spacing w:after="240"/>
        <w:rPr>
          <w:bCs/>
          <w:sz w:val="22"/>
          <w:szCs w:val="22"/>
          <w:u w:val="single"/>
        </w:rPr>
      </w:pPr>
    </w:p>
    <w:p w:rsidR="00DF53C4" w:rsidRDefault="00DF53C4" w14:paraId="75EE3AFC" w14:textId="77777777">
      <w:pPr>
        <w:rPr>
          <w:b/>
          <w:sz w:val="22"/>
          <w:szCs w:val="22"/>
        </w:rPr>
      </w:pPr>
      <w:r>
        <w:rPr>
          <w:b/>
          <w:sz w:val="22"/>
          <w:szCs w:val="22"/>
        </w:rPr>
        <w:br w:type="page"/>
      </w:r>
    </w:p>
    <w:p w:rsidRPr="00F3005D" w:rsidR="00DF53C4" w:rsidP="00DF53C4" w:rsidRDefault="00DF53C4" w14:paraId="4A5A1D67" w14:textId="77777777">
      <w:pPr>
        <w:spacing w:after="240"/>
        <w:jc w:val="center"/>
        <w:rPr>
          <w:b/>
          <w:sz w:val="32"/>
          <w:szCs w:val="32"/>
        </w:rPr>
      </w:pPr>
      <w:r w:rsidRPr="00F3005D">
        <w:rPr>
          <w:b/>
          <w:sz w:val="32"/>
          <w:szCs w:val="32"/>
        </w:rPr>
        <w:lastRenderedPageBreak/>
        <w:t>Part A</w:t>
      </w:r>
    </w:p>
    <w:p w:rsidRPr="005E2BED" w:rsidR="00945CD6" w:rsidP="00A27F6F" w:rsidRDefault="00292B70" w14:paraId="545F6D2B" w14:textId="68FE1165">
      <w:pPr>
        <w:spacing w:after="240"/>
        <w:rPr>
          <w:b/>
          <w:sz w:val="22"/>
          <w:szCs w:val="22"/>
        </w:rPr>
      </w:pPr>
      <w:r w:rsidRPr="005E2BED">
        <w:rPr>
          <w:b/>
          <w:sz w:val="22"/>
          <w:szCs w:val="22"/>
        </w:rPr>
        <w:t xml:space="preserve">A1. </w:t>
      </w:r>
      <w:r w:rsidRPr="005E2BED" w:rsidR="00945CD6">
        <w:rPr>
          <w:b/>
          <w:sz w:val="22"/>
          <w:szCs w:val="22"/>
        </w:rPr>
        <w:t xml:space="preserve">Necessity for the </w:t>
      </w:r>
      <w:r w:rsidR="006175D0">
        <w:rPr>
          <w:b/>
          <w:sz w:val="22"/>
          <w:szCs w:val="22"/>
        </w:rPr>
        <w:t>D</w:t>
      </w:r>
      <w:r w:rsidRPr="005E2BED" w:rsidR="006C180E">
        <w:rPr>
          <w:b/>
          <w:sz w:val="22"/>
          <w:szCs w:val="22"/>
        </w:rPr>
        <w:t xml:space="preserve">ata </w:t>
      </w:r>
      <w:r w:rsidR="006175D0">
        <w:rPr>
          <w:b/>
          <w:sz w:val="22"/>
          <w:szCs w:val="22"/>
        </w:rPr>
        <w:t>C</w:t>
      </w:r>
      <w:r w:rsidRPr="005E2BED" w:rsidR="006C180E">
        <w:rPr>
          <w:b/>
          <w:sz w:val="22"/>
          <w:szCs w:val="22"/>
        </w:rPr>
        <w:t>ollection</w:t>
      </w:r>
    </w:p>
    <w:p w:rsidRPr="005E2BED" w:rsidR="00B50369" w:rsidP="00A27F6F" w:rsidRDefault="00984CA2" w14:paraId="532CF25F" w14:textId="24C49CBE">
      <w:pPr>
        <w:spacing w:after="240"/>
        <w:ind w:firstLine="180"/>
        <w:jc w:val="both"/>
        <w:rPr>
          <w:sz w:val="22"/>
          <w:szCs w:val="22"/>
        </w:rPr>
      </w:pPr>
      <w:bookmarkStart w:name="_Hlk47519075" w:id="1"/>
      <w:r w:rsidRPr="005E2BED">
        <w:rPr>
          <w:sz w:val="22"/>
          <w:szCs w:val="22"/>
        </w:rPr>
        <w:t xml:space="preserve">The Administration for Children and Families (ACF) </w:t>
      </w:r>
      <w:bookmarkEnd w:id="1"/>
      <w:r w:rsidRPr="005E2BED">
        <w:rPr>
          <w:sz w:val="22"/>
          <w:szCs w:val="22"/>
        </w:rPr>
        <w:t xml:space="preserve">at the U.S. Department of Health and Human Services (HHS) </w:t>
      </w:r>
      <w:r w:rsidR="0085498F">
        <w:rPr>
          <w:sz w:val="22"/>
          <w:szCs w:val="22"/>
        </w:rPr>
        <w:t>proposes</w:t>
      </w:r>
      <w:r w:rsidRPr="005E2BED" w:rsidR="00E91AE9">
        <w:rPr>
          <w:sz w:val="22"/>
          <w:szCs w:val="22"/>
        </w:rPr>
        <w:t xml:space="preserve"> to </w:t>
      </w:r>
      <w:r w:rsidR="00EC7550">
        <w:rPr>
          <w:sz w:val="22"/>
          <w:szCs w:val="22"/>
        </w:rPr>
        <w:t xml:space="preserve">conduct </w:t>
      </w:r>
      <w:r w:rsidR="00687F2A">
        <w:rPr>
          <w:sz w:val="22"/>
          <w:szCs w:val="22"/>
        </w:rPr>
        <w:t>rapid-cycle learning (</w:t>
      </w:r>
      <w:r w:rsidR="00EC7550">
        <w:rPr>
          <w:sz w:val="22"/>
          <w:szCs w:val="22"/>
        </w:rPr>
        <w:t>RCL</w:t>
      </w:r>
      <w:r w:rsidR="00687F2A">
        <w:rPr>
          <w:sz w:val="22"/>
          <w:szCs w:val="22"/>
        </w:rPr>
        <w:t>)</w:t>
      </w:r>
      <w:r w:rsidR="00EC7550">
        <w:rPr>
          <w:sz w:val="22"/>
          <w:szCs w:val="22"/>
        </w:rPr>
        <w:t xml:space="preserve"> activities with</w:t>
      </w:r>
      <w:r w:rsidRPr="005E2BED" w:rsidR="00CF08A5">
        <w:rPr>
          <w:sz w:val="22"/>
          <w:szCs w:val="22"/>
        </w:rPr>
        <w:t xml:space="preserve"> grantees funded by the Office of Family Assistance (OFA)</w:t>
      </w:r>
      <w:r w:rsidRPr="005E2BED" w:rsidR="00E91AE9">
        <w:rPr>
          <w:sz w:val="22"/>
          <w:szCs w:val="22"/>
        </w:rPr>
        <w:t xml:space="preserve"> for the purpose of </w:t>
      </w:r>
      <w:r w:rsidR="002567F8">
        <w:rPr>
          <w:sz w:val="22"/>
          <w:szCs w:val="22"/>
        </w:rPr>
        <w:t xml:space="preserve">piloting and </w:t>
      </w:r>
      <w:r w:rsidR="00A05E0B">
        <w:rPr>
          <w:sz w:val="22"/>
          <w:szCs w:val="22"/>
        </w:rPr>
        <w:t xml:space="preserve">refining promising </w:t>
      </w:r>
      <w:r w:rsidR="006A7590">
        <w:rPr>
          <w:sz w:val="22"/>
          <w:szCs w:val="22"/>
        </w:rPr>
        <w:t xml:space="preserve">strategies to address implementation challenges frequently faced by </w:t>
      </w:r>
      <w:r w:rsidR="00687F2A">
        <w:rPr>
          <w:sz w:val="22"/>
          <w:szCs w:val="22"/>
        </w:rPr>
        <w:t>healthy marriage and relationship education (</w:t>
      </w:r>
      <w:r w:rsidR="006A7590">
        <w:rPr>
          <w:sz w:val="22"/>
          <w:szCs w:val="22"/>
        </w:rPr>
        <w:t>HMRE</w:t>
      </w:r>
      <w:r w:rsidR="00687F2A">
        <w:rPr>
          <w:sz w:val="22"/>
          <w:szCs w:val="22"/>
        </w:rPr>
        <w:t>)</w:t>
      </w:r>
      <w:r w:rsidR="006A7590">
        <w:rPr>
          <w:sz w:val="22"/>
          <w:szCs w:val="22"/>
        </w:rPr>
        <w:t xml:space="preserve"> grantees. </w:t>
      </w:r>
    </w:p>
    <w:p w:rsidR="00B50369" w:rsidP="00B50369" w:rsidRDefault="00FC1765" w14:paraId="76F005E2" w14:textId="668B98A1">
      <w:pPr>
        <w:autoSpaceDE w:val="0"/>
        <w:autoSpaceDN w:val="0"/>
        <w:spacing w:after="240"/>
        <w:ind w:firstLine="180"/>
        <w:jc w:val="both"/>
        <w:rPr>
          <w:sz w:val="22"/>
          <w:szCs w:val="22"/>
        </w:rPr>
      </w:pPr>
      <w:r w:rsidRPr="000A3E4C">
        <w:rPr>
          <w:sz w:val="22"/>
          <w:szCs w:val="22"/>
        </w:rPr>
        <w:t>Since 2005</w:t>
      </w:r>
      <w:r w:rsidRPr="000A3E4C" w:rsidR="00F801AA">
        <w:rPr>
          <w:sz w:val="22"/>
          <w:szCs w:val="22"/>
        </w:rPr>
        <w:t>,</w:t>
      </w:r>
      <w:r w:rsidRPr="000A3E4C">
        <w:rPr>
          <w:sz w:val="22"/>
          <w:szCs w:val="22"/>
        </w:rPr>
        <w:t xml:space="preserve"> Congress has authorized dedicated funding for discretionary grants from the OFA to promote HMRE programs. </w:t>
      </w:r>
      <w:r w:rsidRPr="000A3E4C" w:rsidR="00F95BD7">
        <w:rPr>
          <w:sz w:val="22"/>
          <w:szCs w:val="22"/>
        </w:rPr>
        <w:t>ACF’s</w:t>
      </w:r>
      <w:r w:rsidRPr="000A3E4C" w:rsidR="00A76A40">
        <w:rPr>
          <w:sz w:val="22"/>
          <w:szCs w:val="22"/>
        </w:rPr>
        <w:t xml:space="preserve"> </w:t>
      </w:r>
      <w:bookmarkStart w:name="_Hlk47519083" w:id="2"/>
      <w:r w:rsidRPr="000A3E4C" w:rsidR="00A76A40">
        <w:rPr>
          <w:sz w:val="22"/>
          <w:szCs w:val="22"/>
        </w:rPr>
        <w:t>Office of Planning</w:t>
      </w:r>
      <w:r w:rsidRPr="000A3E4C" w:rsidR="00E22C62">
        <w:rPr>
          <w:sz w:val="22"/>
          <w:szCs w:val="22"/>
        </w:rPr>
        <w:t>,</w:t>
      </w:r>
      <w:r w:rsidRPr="000A3E4C" w:rsidR="00A76A40">
        <w:rPr>
          <w:sz w:val="22"/>
          <w:szCs w:val="22"/>
        </w:rPr>
        <w:t xml:space="preserve"> Research</w:t>
      </w:r>
      <w:r w:rsidRPr="000A3E4C" w:rsidR="00E22C62">
        <w:rPr>
          <w:sz w:val="22"/>
          <w:szCs w:val="22"/>
        </w:rPr>
        <w:t>,</w:t>
      </w:r>
      <w:r w:rsidRPr="000A3E4C" w:rsidR="00A76A40">
        <w:rPr>
          <w:sz w:val="22"/>
          <w:szCs w:val="22"/>
        </w:rPr>
        <w:t xml:space="preserve"> and Evaluation </w:t>
      </w:r>
      <w:bookmarkEnd w:id="2"/>
      <w:r w:rsidRPr="000A3E4C" w:rsidR="00A76A40">
        <w:rPr>
          <w:sz w:val="22"/>
          <w:szCs w:val="22"/>
        </w:rPr>
        <w:t xml:space="preserve">(OPRE) </w:t>
      </w:r>
      <w:r w:rsidRPr="000A3E4C">
        <w:rPr>
          <w:sz w:val="22"/>
          <w:szCs w:val="22"/>
        </w:rPr>
        <w:t>launched the</w:t>
      </w:r>
      <w:r w:rsidRPr="000A3E4C" w:rsidR="00A76A40">
        <w:rPr>
          <w:sz w:val="22"/>
          <w:szCs w:val="22"/>
        </w:rPr>
        <w:t xml:space="preserve"> </w:t>
      </w:r>
      <w:r w:rsidRPr="005E2BED" w:rsidDel="0085498F" w:rsidR="00DF53C4">
        <w:rPr>
          <w:sz w:val="22"/>
          <w:szCs w:val="22"/>
        </w:rPr>
        <w:t xml:space="preserve">Strengthening the Implementation of Marriage and Relationship Programs (SIMR) </w:t>
      </w:r>
      <w:r w:rsidRPr="000A3E4C" w:rsidR="00A76A40">
        <w:rPr>
          <w:sz w:val="22"/>
          <w:szCs w:val="22"/>
        </w:rPr>
        <w:t>study</w:t>
      </w:r>
      <w:r w:rsidRPr="000A3E4C">
        <w:rPr>
          <w:sz w:val="22"/>
          <w:szCs w:val="22"/>
        </w:rPr>
        <w:t xml:space="preserve"> to understand implementation challenges faced by </w:t>
      </w:r>
      <w:r w:rsidRPr="000A3E4C" w:rsidR="006650D2">
        <w:rPr>
          <w:sz w:val="22"/>
          <w:szCs w:val="22"/>
        </w:rPr>
        <w:t xml:space="preserve">HMRE </w:t>
      </w:r>
      <w:r w:rsidRPr="000A3E4C">
        <w:rPr>
          <w:sz w:val="22"/>
          <w:szCs w:val="22"/>
        </w:rPr>
        <w:t xml:space="preserve">programs and test strategies to address </w:t>
      </w:r>
      <w:r w:rsidRPr="000A3E4C" w:rsidR="006650D2">
        <w:rPr>
          <w:sz w:val="22"/>
          <w:szCs w:val="22"/>
        </w:rPr>
        <w:t xml:space="preserve">these </w:t>
      </w:r>
      <w:r w:rsidRPr="000A3E4C">
        <w:rPr>
          <w:sz w:val="22"/>
          <w:szCs w:val="22"/>
        </w:rPr>
        <w:t>challenges</w:t>
      </w:r>
      <w:r w:rsidRPr="000A3E4C" w:rsidR="00A76A40">
        <w:rPr>
          <w:sz w:val="22"/>
          <w:szCs w:val="22"/>
        </w:rPr>
        <w:t xml:space="preserve">. </w:t>
      </w:r>
      <w:r w:rsidR="0085498F">
        <w:rPr>
          <w:sz w:val="22"/>
          <w:szCs w:val="22"/>
        </w:rPr>
        <w:t>The RCL activities proposed through this generic information collection (</w:t>
      </w:r>
      <w:proofErr w:type="spellStart"/>
      <w:r w:rsidR="0085498F">
        <w:rPr>
          <w:sz w:val="22"/>
          <w:szCs w:val="22"/>
        </w:rPr>
        <w:t>GenIC</w:t>
      </w:r>
      <w:proofErr w:type="spellEnd"/>
      <w:r w:rsidR="0085498F">
        <w:rPr>
          <w:sz w:val="22"/>
          <w:szCs w:val="22"/>
        </w:rPr>
        <w:t>) will allow t</w:t>
      </w:r>
      <w:r w:rsidRPr="000A3E4C" w:rsidR="001B29E7">
        <w:rPr>
          <w:sz w:val="22"/>
          <w:szCs w:val="22"/>
        </w:rPr>
        <w:t>h</w:t>
      </w:r>
      <w:r w:rsidR="001B29E7">
        <w:rPr>
          <w:sz w:val="22"/>
          <w:szCs w:val="22"/>
        </w:rPr>
        <w:t>e</w:t>
      </w:r>
      <w:r w:rsidRPr="000A3E4C" w:rsidR="001B29E7">
        <w:rPr>
          <w:sz w:val="22"/>
          <w:szCs w:val="22"/>
        </w:rPr>
        <w:t xml:space="preserve"> </w:t>
      </w:r>
      <w:r w:rsidRPr="000A3E4C" w:rsidR="00A76A40">
        <w:rPr>
          <w:sz w:val="22"/>
          <w:szCs w:val="22"/>
        </w:rPr>
        <w:t xml:space="preserve">study </w:t>
      </w:r>
      <w:r w:rsidR="001B29E7">
        <w:rPr>
          <w:sz w:val="22"/>
          <w:szCs w:val="22"/>
        </w:rPr>
        <w:t xml:space="preserve">team </w:t>
      </w:r>
      <w:r w:rsidRPr="000A3E4C" w:rsidR="00C16FEC">
        <w:rPr>
          <w:sz w:val="22"/>
          <w:szCs w:val="22"/>
        </w:rPr>
        <w:t xml:space="preserve">to </w:t>
      </w:r>
      <w:r w:rsidR="0020400E">
        <w:rPr>
          <w:sz w:val="22"/>
          <w:szCs w:val="22"/>
        </w:rPr>
        <w:t>engage with HMRE programs in a highly collaborative and individualized process</w:t>
      </w:r>
      <w:r w:rsidR="0085498F">
        <w:rPr>
          <w:sz w:val="22"/>
          <w:szCs w:val="22"/>
        </w:rPr>
        <w:t xml:space="preserve"> </w:t>
      </w:r>
      <w:r w:rsidRPr="000A3E4C" w:rsidR="00A76A40">
        <w:rPr>
          <w:sz w:val="22"/>
          <w:szCs w:val="22"/>
        </w:rPr>
        <w:t>to</w:t>
      </w:r>
      <w:r w:rsidR="0020400E">
        <w:rPr>
          <w:sz w:val="22"/>
          <w:szCs w:val="22"/>
        </w:rPr>
        <w:t xml:space="preserve"> develop tailored strategies to address implementation challenges in their programs,</w:t>
      </w:r>
      <w:r w:rsidRPr="000A3E4C" w:rsidR="00A76A40">
        <w:rPr>
          <w:sz w:val="22"/>
          <w:szCs w:val="22"/>
        </w:rPr>
        <w:t xml:space="preserve"> </w:t>
      </w:r>
      <w:r w:rsidRPr="000A3E4C" w:rsidR="00305F8C">
        <w:rPr>
          <w:sz w:val="22"/>
          <w:szCs w:val="22"/>
        </w:rPr>
        <w:t>test</w:t>
      </w:r>
      <w:r w:rsidR="0020400E">
        <w:rPr>
          <w:sz w:val="22"/>
          <w:szCs w:val="22"/>
        </w:rPr>
        <w:t xml:space="preserve"> the strategies,</w:t>
      </w:r>
      <w:r w:rsidRPr="000A3E4C" w:rsidR="00305F8C">
        <w:rPr>
          <w:sz w:val="22"/>
          <w:szCs w:val="22"/>
        </w:rPr>
        <w:t xml:space="preserve"> and build evidence for </w:t>
      </w:r>
      <w:r w:rsidR="0020400E">
        <w:rPr>
          <w:sz w:val="22"/>
          <w:szCs w:val="22"/>
        </w:rPr>
        <w:t xml:space="preserve">the field that helps HMRE programs </w:t>
      </w:r>
      <w:r w:rsidRPr="000A3E4C" w:rsidR="00EA3BDB">
        <w:rPr>
          <w:sz w:val="22"/>
          <w:szCs w:val="22"/>
        </w:rPr>
        <w:t xml:space="preserve">address implementation challenges </w:t>
      </w:r>
      <w:r w:rsidRPr="000A3E4C" w:rsidR="001867E3">
        <w:rPr>
          <w:sz w:val="22"/>
          <w:szCs w:val="22"/>
        </w:rPr>
        <w:t>and improve</w:t>
      </w:r>
      <w:r w:rsidRPr="000A3E4C" w:rsidR="00305F8C">
        <w:rPr>
          <w:sz w:val="22"/>
          <w:szCs w:val="22"/>
        </w:rPr>
        <w:t xml:space="preserve"> </w:t>
      </w:r>
      <w:r w:rsidR="0020400E">
        <w:rPr>
          <w:sz w:val="22"/>
          <w:szCs w:val="22"/>
        </w:rPr>
        <w:t>their</w:t>
      </w:r>
      <w:r w:rsidRPr="000A3E4C" w:rsidR="00EA3BDB">
        <w:rPr>
          <w:sz w:val="22"/>
          <w:szCs w:val="22"/>
        </w:rPr>
        <w:t xml:space="preserve"> implementation</w:t>
      </w:r>
      <w:r w:rsidRPr="000A3E4C" w:rsidR="00467E3C">
        <w:rPr>
          <w:sz w:val="22"/>
          <w:szCs w:val="22"/>
        </w:rPr>
        <w:t>.</w:t>
      </w:r>
      <w:r w:rsidRPr="000A3E4C" w:rsidR="008733C1">
        <w:rPr>
          <w:sz w:val="22"/>
          <w:szCs w:val="22"/>
        </w:rPr>
        <w:t xml:space="preserve"> </w:t>
      </w:r>
      <w:r w:rsidRPr="000A3E4C" w:rsidR="00305F8C">
        <w:rPr>
          <w:sz w:val="22"/>
          <w:szCs w:val="22"/>
        </w:rPr>
        <w:t xml:space="preserve">The ultimate goal is </w:t>
      </w:r>
      <w:r w:rsidRPr="000A3E4C" w:rsidR="005555BE">
        <w:rPr>
          <w:sz w:val="22"/>
          <w:szCs w:val="22"/>
        </w:rPr>
        <w:t xml:space="preserve">to </w:t>
      </w:r>
      <w:r w:rsidRPr="000A3E4C" w:rsidR="00305F8C">
        <w:rPr>
          <w:sz w:val="22"/>
          <w:szCs w:val="22"/>
        </w:rPr>
        <w:t xml:space="preserve">strengthen programs’ effectiveness and </w:t>
      </w:r>
      <w:r w:rsidR="004B6BD2">
        <w:rPr>
          <w:sz w:val="22"/>
          <w:szCs w:val="22"/>
        </w:rPr>
        <w:t>evaluation capacity</w:t>
      </w:r>
      <w:r w:rsidRPr="000A3E4C" w:rsidR="00305F8C">
        <w:rPr>
          <w:sz w:val="22"/>
          <w:szCs w:val="22"/>
        </w:rPr>
        <w:t>.</w:t>
      </w:r>
      <w:r w:rsidRPr="000A3E4C" w:rsidR="00467E3C">
        <w:rPr>
          <w:sz w:val="22"/>
          <w:szCs w:val="22"/>
        </w:rPr>
        <w:t xml:space="preserve"> </w:t>
      </w:r>
    </w:p>
    <w:p w:rsidR="00B50369" w:rsidP="00B50369" w:rsidRDefault="00B50369" w14:paraId="534DF8ED" w14:textId="51BDCA47">
      <w:pPr>
        <w:autoSpaceDE w:val="0"/>
        <w:autoSpaceDN w:val="0"/>
        <w:spacing w:after="240"/>
        <w:ind w:firstLine="180"/>
        <w:jc w:val="both"/>
        <w:rPr>
          <w:sz w:val="22"/>
          <w:szCs w:val="22"/>
        </w:rPr>
      </w:pPr>
      <w:r w:rsidRPr="000A3E4C">
        <w:rPr>
          <w:sz w:val="22"/>
          <w:szCs w:val="22"/>
        </w:rPr>
        <w:t xml:space="preserve">ACF contracted with Mathematica and Public Strategies to implement the SIMR project. </w:t>
      </w:r>
      <w:r w:rsidDel="0085498F">
        <w:rPr>
          <w:sz w:val="22"/>
          <w:szCs w:val="22"/>
        </w:rPr>
        <w:t xml:space="preserve">Participating grantees are those awarded five-year grants in 2020 and selected for inclusion in the </w:t>
      </w:r>
      <w:r w:rsidRPr="005E2BED" w:rsidDel="0085498F">
        <w:rPr>
          <w:sz w:val="22"/>
          <w:szCs w:val="22"/>
        </w:rPr>
        <w:t>SIMR study.</w:t>
      </w:r>
      <w:r>
        <w:rPr>
          <w:sz w:val="22"/>
          <w:szCs w:val="22"/>
        </w:rPr>
        <w:t xml:space="preserve"> </w:t>
      </w:r>
    </w:p>
    <w:p w:rsidRPr="006175D0" w:rsidR="00984CA2" w:rsidP="006175D0" w:rsidRDefault="00984CA2" w14:paraId="0B980864" w14:textId="72CFD581">
      <w:pPr>
        <w:pStyle w:val="Heading4"/>
        <w:numPr>
          <w:ilvl w:val="3"/>
          <w:numId w:val="0"/>
        </w:numPr>
        <w:tabs>
          <w:tab w:val="num" w:pos="180"/>
        </w:tabs>
        <w:spacing w:before="60" w:after="240"/>
        <w:rPr>
          <w:rFonts w:ascii="Times New Roman" w:hAnsi="Times New Roman"/>
          <w:b w:val="0"/>
          <w:bCs w:val="0"/>
          <w:i/>
          <w:sz w:val="22"/>
          <w:szCs w:val="22"/>
        </w:rPr>
      </w:pPr>
      <w:r w:rsidRPr="006175D0">
        <w:rPr>
          <w:rFonts w:ascii="Times New Roman" w:hAnsi="Times New Roman"/>
          <w:b w:val="0"/>
          <w:bCs w:val="0"/>
          <w:i/>
          <w:sz w:val="22"/>
          <w:szCs w:val="22"/>
        </w:rPr>
        <w:t xml:space="preserve">Legal or </w:t>
      </w:r>
      <w:r w:rsidR="00D23ED0">
        <w:rPr>
          <w:rFonts w:ascii="Times New Roman" w:hAnsi="Times New Roman"/>
          <w:b w:val="0"/>
          <w:bCs w:val="0"/>
          <w:i/>
          <w:sz w:val="22"/>
          <w:szCs w:val="22"/>
        </w:rPr>
        <w:t>A</w:t>
      </w:r>
      <w:r w:rsidRPr="006175D0" w:rsidR="006C180E">
        <w:rPr>
          <w:rFonts w:ascii="Times New Roman" w:hAnsi="Times New Roman"/>
          <w:b w:val="0"/>
          <w:bCs w:val="0"/>
          <w:i/>
          <w:sz w:val="22"/>
          <w:szCs w:val="22"/>
        </w:rPr>
        <w:t xml:space="preserve">dministrative </w:t>
      </w:r>
      <w:r w:rsidR="00D23ED0">
        <w:rPr>
          <w:rFonts w:ascii="Times New Roman" w:hAnsi="Times New Roman"/>
          <w:b w:val="0"/>
          <w:bCs w:val="0"/>
          <w:i/>
          <w:sz w:val="22"/>
          <w:szCs w:val="22"/>
        </w:rPr>
        <w:t>R</w:t>
      </w:r>
      <w:r w:rsidRPr="006175D0" w:rsidR="006C180E">
        <w:rPr>
          <w:rFonts w:ascii="Times New Roman" w:hAnsi="Times New Roman"/>
          <w:b w:val="0"/>
          <w:bCs w:val="0"/>
          <w:i/>
          <w:sz w:val="22"/>
          <w:szCs w:val="22"/>
        </w:rPr>
        <w:t xml:space="preserve">equirements that </w:t>
      </w:r>
      <w:r w:rsidR="00D23ED0">
        <w:rPr>
          <w:rFonts w:ascii="Times New Roman" w:hAnsi="Times New Roman"/>
          <w:b w:val="0"/>
          <w:bCs w:val="0"/>
          <w:i/>
          <w:sz w:val="22"/>
          <w:szCs w:val="22"/>
        </w:rPr>
        <w:t>Ne</w:t>
      </w:r>
      <w:r w:rsidRPr="006175D0" w:rsidR="006C180E">
        <w:rPr>
          <w:rFonts w:ascii="Times New Roman" w:hAnsi="Times New Roman"/>
          <w:b w:val="0"/>
          <w:bCs w:val="0"/>
          <w:i/>
          <w:sz w:val="22"/>
          <w:szCs w:val="22"/>
        </w:rPr>
        <w:t xml:space="preserve">cessitate the </w:t>
      </w:r>
      <w:r w:rsidR="00D23ED0">
        <w:rPr>
          <w:rFonts w:ascii="Times New Roman" w:hAnsi="Times New Roman"/>
          <w:b w:val="0"/>
          <w:bCs w:val="0"/>
          <w:i/>
          <w:sz w:val="22"/>
          <w:szCs w:val="22"/>
        </w:rPr>
        <w:t>C</w:t>
      </w:r>
      <w:r w:rsidRPr="006175D0" w:rsidR="006C180E">
        <w:rPr>
          <w:rFonts w:ascii="Times New Roman" w:hAnsi="Times New Roman"/>
          <w:b w:val="0"/>
          <w:bCs w:val="0"/>
          <w:i/>
          <w:sz w:val="22"/>
          <w:szCs w:val="22"/>
        </w:rPr>
        <w:t xml:space="preserve">ollection </w:t>
      </w:r>
    </w:p>
    <w:p w:rsidRPr="00493DF4" w:rsidR="00BE7952" w:rsidP="002D696C" w:rsidRDefault="00DC390C" w14:paraId="62869BC6" w14:textId="07A6277C">
      <w:pPr>
        <w:autoSpaceDE w:val="0"/>
        <w:autoSpaceDN w:val="0"/>
        <w:spacing w:after="240"/>
        <w:ind w:firstLine="180"/>
        <w:jc w:val="both"/>
        <w:rPr>
          <w:b/>
          <w:sz w:val="22"/>
          <w:szCs w:val="22"/>
        </w:rPr>
      </w:pPr>
      <w:r w:rsidRPr="00DC390C">
        <w:rPr>
          <w:sz w:val="22"/>
          <w:szCs w:val="22"/>
        </w:rPr>
        <w:t xml:space="preserve">This is a discretionary data collection authorized under Sec. 811 (b) Healthy Marriage Promotion and Promoting Responsible Fatherhood Grants of the Claims Resolution Act of 2010, Pub. L. No. 111-291, 124 Stat. 3064 (Dec. 8, 2010). </w:t>
      </w:r>
      <w:bookmarkStart w:name="_GoBack" w:id="3"/>
      <w:bookmarkEnd w:id="3"/>
    </w:p>
    <w:p w:rsidRPr="00493DF4" w:rsidR="00945CD6" w:rsidP="009150F5" w:rsidRDefault="00292B70" w14:paraId="6112E4A7" w14:textId="36C35248">
      <w:pPr>
        <w:spacing w:after="120"/>
        <w:rPr>
          <w:b/>
          <w:sz w:val="22"/>
          <w:szCs w:val="22"/>
        </w:rPr>
      </w:pPr>
      <w:r w:rsidRPr="00493DF4">
        <w:rPr>
          <w:b/>
          <w:sz w:val="22"/>
          <w:szCs w:val="22"/>
        </w:rPr>
        <w:t xml:space="preserve">A2. </w:t>
      </w:r>
      <w:r w:rsidRPr="00493DF4" w:rsidR="00945CD6">
        <w:rPr>
          <w:b/>
          <w:sz w:val="22"/>
          <w:szCs w:val="22"/>
        </w:rPr>
        <w:t xml:space="preserve">Purpose </w:t>
      </w:r>
    </w:p>
    <w:p w:rsidRPr="006175D0" w:rsidR="00984CA2" w:rsidP="006175D0" w:rsidRDefault="009A004E" w14:paraId="2CDABFD3" w14:textId="51D01020">
      <w:pPr>
        <w:spacing w:after="60"/>
        <w:rPr>
          <w:bCs/>
          <w:i/>
          <w:sz w:val="22"/>
          <w:szCs w:val="22"/>
        </w:rPr>
      </w:pPr>
      <w:r w:rsidRPr="006175D0">
        <w:rPr>
          <w:bCs/>
          <w:i/>
          <w:sz w:val="22"/>
          <w:szCs w:val="22"/>
        </w:rPr>
        <w:t>Purpose and Use</w:t>
      </w:r>
    </w:p>
    <w:p w:rsidR="002447E2" w:rsidP="002D696C" w:rsidRDefault="00AC7AC4" w14:paraId="1B47E420" w14:textId="17A126FC">
      <w:pPr>
        <w:ind w:firstLine="180"/>
        <w:rPr>
          <w:sz w:val="22"/>
          <w:szCs w:val="22"/>
        </w:rPr>
      </w:pPr>
      <w:r w:rsidRPr="00E47159">
        <w:rPr>
          <w:sz w:val="22"/>
          <w:szCs w:val="22"/>
        </w:rPr>
        <w:t>The purpose of this information request is to test and refine strategies to address implementation challenges</w:t>
      </w:r>
      <w:r>
        <w:rPr>
          <w:sz w:val="22"/>
          <w:szCs w:val="22"/>
        </w:rPr>
        <w:t xml:space="preserve"> that HMRE programs commonly face</w:t>
      </w:r>
      <w:r w:rsidRPr="00E47159">
        <w:rPr>
          <w:sz w:val="22"/>
          <w:szCs w:val="22"/>
        </w:rPr>
        <w:t xml:space="preserve">. </w:t>
      </w:r>
      <w:r w:rsidRPr="00493DF4" w:rsidR="002447E2">
        <w:rPr>
          <w:sz w:val="22"/>
          <w:szCs w:val="22"/>
        </w:rPr>
        <w:t xml:space="preserve">This proposed information collection meets the following goal of ACF’s generic clearance for formative data collections for </w:t>
      </w:r>
      <w:r w:rsidR="00DC4B69">
        <w:rPr>
          <w:sz w:val="22"/>
          <w:szCs w:val="22"/>
        </w:rPr>
        <w:t>program support</w:t>
      </w:r>
      <w:r w:rsidRPr="00493DF4" w:rsidR="002447E2">
        <w:rPr>
          <w:sz w:val="22"/>
          <w:szCs w:val="22"/>
        </w:rPr>
        <w:t xml:space="preserve"> (0970-</w:t>
      </w:r>
      <w:r w:rsidRPr="00493DF4" w:rsidR="00DC4B69">
        <w:rPr>
          <w:sz w:val="22"/>
          <w:szCs w:val="22"/>
        </w:rPr>
        <w:t>0</w:t>
      </w:r>
      <w:r w:rsidR="00DC4B69">
        <w:rPr>
          <w:sz w:val="22"/>
          <w:szCs w:val="22"/>
        </w:rPr>
        <w:t>531</w:t>
      </w:r>
      <w:r w:rsidRPr="00493DF4" w:rsidR="002447E2">
        <w:rPr>
          <w:sz w:val="22"/>
          <w:szCs w:val="22"/>
        </w:rPr>
        <w:t xml:space="preserve">): </w:t>
      </w:r>
    </w:p>
    <w:p w:rsidRPr="00493DF4" w:rsidR="00DC4B69" w:rsidP="002D696C" w:rsidRDefault="00DC4B69" w14:paraId="4FFB36E3" w14:textId="77777777">
      <w:pPr>
        <w:ind w:firstLine="180"/>
        <w:rPr>
          <w:sz w:val="22"/>
          <w:szCs w:val="22"/>
        </w:rPr>
      </w:pPr>
    </w:p>
    <w:p w:rsidR="00DC4B69" w:rsidP="00DC4B69" w:rsidRDefault="00DC4B69" w14:paraId="2C0A4CD6" w14:textId="6E2A411D">
      <w:pPr>
        <w:pStyle w:val="ListParagraph"/>
        <w:numPr>
          <w:ilvl w:val="0"/>
          <w:numId w:val="38"/>
        </w:numPr>
        <w:rPr>
          <w:rFonts w:ascii="Times New Roman" w:hAnsi="Times New Roman" w:eastAsia="Times New Roman"/>
        </w:rPr>
      </w:pPr>
      <w:r w:rsidRPr="00DC4B69">
        <w:rPr>
          <w:rFonts w:ascii="Times New Roman" w:hAnsi="Times New Roman" w:eastAsia="Times New Roman"/>
        </w:rPr>
        <w:t>Use of rapid-cycle testing activities to strengthen programs in preparation for summative evaluation.</w:t>
      </w:r>
    </w:p>
    <w:p w:rsidRPr="00DC4B69" w:rsidR="00493DF4" w:rsidP="00DC4B69" w:rsidRDefault="00493DF4" w14:paraId="5BFD7FC9" w14:textId="050AEE88">
      <w:pPr>
        <w:pStyle w:val="ListParagraph"/>
        <w:rPr>
          <w:rFonts w:ascii="Times New Roman" w:hAnsi="Times New Roman" w:eastAsia="Times New Roman"/>
        </w:rPr>
      </w:pPr>
    </w:p>
    <w:p w:rsidR="00436D4D" w:rsidP="00B934FA" w:rsidRDefault="00AC7AC4" w14:paraId="6C730E85" w14:textId="3285CB8F">
      <w:pPr>
        <w:spacing w:after="240"/>
        <w:ind w:firstLine="180"/>
        <w:jc w:val="both"/>
        <w:rPr>
          <w:sz w:val="22"/>
          <w:szCs w:val="22"/>
        </w:rPr>
      </w:pPr>
      <w:r>
        <w:rPr>
          <w:sz w:val="22"/>
          <w:szCs w:val="22"/>
        </w:rPr>
        <w:t xml:space="preserve">This proposed </w:t>
      </w:r>
      <w:proofErr w:type="spellStart"/>
      <w:r>
        <w:rPr>
          <w:sz w:val="22"/>
          <w:szCs w:val="22"/>
        </w:rPr>
        <w:t>GenIC</w:t>
      </w:r>
      <w:proofErr w:type="spellEnd"/>
      <w:r>
        <w:rPr>
          <w:sz w:val="22"/>
          <w:szCs w:val="22"/>
        </w:rPr>
        <w:t xml:space="preserve"> includes</w:t>
      </w:r>
      <w:r w:rsidR="00355395">
        <w:rPr>
          <w:sz w:val="22"/>
          <w:szCs w:val="22"/>
        </w:rPr>
        <w:t xml:space="preserve"> staff surveys, </w:t>
      </w:r>
      <w:r w:rsidR="0006328F">
        <w:rPr>
          <w:sz w:val="22"/>
          <w:szCs w:val="22"/>
        </w:rPr>
        <w:t xml:space="preserve">participant </w:t>
      </w:r>
      <w:r w:rsidR="00355395">
        <w:rPr>
          <w:sz w:val="22"/>
          <w:szCs w:val="22"/>
        </w:rPr>
        <w:t xml:space="preserve">focus groups, and </w:t>
      </w:r>
      <w:r w:rsidR="0006328F">
        <w:rPr>
          <w:sz w:val="22"/>
          <w:szCs w:val="22"/>
        </w:rPr>
        <w:t xml:space="preserve">staff </w:t>
      </w:r>
      <w:r w:rsidR="00355395">
        <w:rPr>
          <w:sz w:val="22"/>
          <w:szCs w:val="22"/>
        </w:rPr>
        <w:t>interviews as part of</w:t>
      </w:r>
      <w:r w:rsidR="007731F0">
        <w:rPr>
          <w:sz w:val="22"/>
          <w:szCs w:val="22"/>
        </w:rPr>
        <w:t xml:space="preserve"> </w:t>
      </w:r>
      <w:r w:rsidR="00550BFB">
        <w:rPr>
          <w:sz w:val="22"/>
          <w:szCs w:val="22"/>
        </w:rPr>
        <w:t>RCL</w:t>
      </w:r>
      <w:r w:rsidR="007731F0">
        <w:rPr>
          <w:sz w:val="22"/>
          <w:szCs w:val="22"/>
        </w:rPr>
        <w:t xml:space="preserve"> activities </w:t>
      </w:r>
      <w:r w:rsidR="00671622">
        <w:rPr>
          <w:sz w:val="22"/>
          <w:szCs w:val="22"/>
        </w:rPr>
        <w:t xml:space="preserve">in selected </w:t>
      </w:r>
      <w:r w:rsidR="006361E7">
        <w:rPr>
          <w:sz w:val="22"/>
          <w:szCs w:val="22"/>
        </w:rPr>
        <w:t xml:space="preserve">HMRE program </w:t>
      </w:r>
      <w:r w:rsidR="00671622">
        <w:rPr>
          <w:sz w:val="22"/>
          <w:szCs w:val="22"/>
        </w:rPr>
        <w:t>sites</w:t>
      </w:r>
      <w:r w:rsidR="00355395">
        <w:rPr>
          <w:sz w:val="22"/>
          <w:szCs w:val="22"/>
        </w:rPr>
        <w:t xml:space="preserve">. The goal of the </w:t>
      </w:r>
      <w:r w:rsidR="00436D4D">
        <w:rPr>
          <w:sz w:val="22"/>
          <w:szCs w:val="22"/>
        </w:rPr>
        <w:t xml:space="preserve">SIMR </w:t>
      </w:r>
      <w:r w:rsidR="00355395">
        <w:rPr>
          <w:sz w:val="22"/>
          <w:szCs w:val="22"/>
        </w:rPr>
        <w:t xml:space="preserve">RCL activities </w:t>
      </w:r>
      <w:r w:rsidR="004B6BD2">
        <w:rPr>
          <w:sz w:val="22"/>
          <w:szCs w:val="22"/>
        </w:rPr>
        <w:t xml:space="preserve">is </w:t>
      </w:r>
      <w:r w:rsidR="007731F0">
        <w:rPr>
          <w:sz w:val="22"/>
          <w:szCs w:val="22"/>
        </w:rPr>
        <w:t xml:space="preserve">to </w:t>
      </w:r>
      <w:r w:rsidRPr="00493DF4" w:rsidR="005D7538">
        <w:rPr>
          <w:sz w:val="22"/>
          <w:szCs w:val="22"/>
        </w:rPr>
        <w:t xml:space="preserve">generate evidence about how to </w:t>
      </w:r>
      <w:r w:rsidR="00436D4D">
        <w:rPr>
          <w:sz w:val="22"/>
          <w:szCs w:val="22"/>
        </w:rPr>
        <w:t>strengthen HMRE program</w:t>
      </w:r>
      <w:r w:rsidR="004B6BD2">
        <w:rPr>
          <w:sz w:val="22"/>
          <w:szCs w:val="22"/>
        </w:rPr>
        <w:t>s</w:t>
      </w:r>
      <w:r w:rsidRPr="00493DF4" w:rsidR="00195C15">
        <w:rPr>
          <w:sz w:val="22"/>
          <w:szCs w:val="22"/>
        </w:rPr>
        <w:t xml:space="preserve"> </w:t>
      </w:r>
      <w:r w:rsidR="00436D4D">
        <w:rPr>
          <w:sz w:val="22"/>
          <w:szCs w:val="22"/>
        </w:rPr>
        <w:t>by</w:t>
      </w:r>
      <w:r w:rsidRPr="00493DF4" w:rsidR="00195C15">
        <w:rPr>
          <w:sz w:val="22"/>
          <w:szCs w:val="22"/>
        </w:rPr>
        <w:t xml:space="preserve"> </w:t>
      </w:r>
      <w:r w:rsidRPr="00493DF4" w:rsidR="00884DD0">
        <w:rPr>
          <w:sz w:val="22"/>
          <w:szCs w:val="22"/>
        </w:rPr>
        <w:t xml:space="preserve">testing and refining strategies </w:t>
      </w:r>
      <w:r w:rsidRPr="00493DF4" w:rsidR="007231BB">
        <w:rPr>
          <w:sz w:val="22"/>
          <w:szCs w:val="22"/>
        </w:rPr>
        <w:t>to overcome</w:t>
      </w:r>
      <w:r w:rsidRPr="00493DF4" w:rsidR="00CF75A7">
        <w:rPr>
          <w:sz w:val="22"/>
          <w:szCs w:val="22"/>
        </w:rPr>
        <w:t xml:space="preserve"> common </w:t>
      </w:r>
      <w:r w:rsidRPr="00493DF4" w:rsidR="007231BB">
        <w:rPr>
          <w:sz w:val="22"/>
          <w:szCs w:val="22"/>
        </w:rPr>
        <w:t>implementation challenges related to recruitment, retention</w:t>
      </w:r>
      <w:r w:rsidRPr="00493DF4" w:rsidR="007917F0">
        <w:rPr>
          <w:sz w:val="22"/>
          <w:szCs w:val="22"/>
        </w:rPr>
        <w:t>,</w:t>
      </w:r>
      <w:r w:rsidRPr="00493DF4" w:rsidR="007231BB">
        <w:rPr>
          <w:sz w:val="22"/>
          <w:szCs w:val="22"/>
        </w:rPr>
        <w:t xml:space="preserve"> and engagement</w:t>
      </w:r>
      <w:r w:rsidR="00436D4D">
        <w:rPr>
          <w:sz w:val="22"/>
          <w:szCs w:val="22"/>
        </w:rPr>
        <w:t xml:space="preserve">. </w:t>
      </w:r>
      <w:r w:rsidR="004B6BD2">
        <w:rPr>
          <w:sz w:val="22"/>
          <w:szCs w:val="22"/>
        </w:rPr>
        <w:t>The lessons learned through these cycles will provide guidance to other HMRE programs on how to address implementation challenges that they may face in their programs.</w:t>
      </w:r>
    </w:p>
    <w:p w:rsidRPr="00493DF4" w:rsidR="007E5813" w:rsidP="008B4EEA" w:rsidRDefault="007231BB" w14:paraId="63DF6922" w14:textId="112C52D9">
      <w:pPr>
        <w:spacing w:after="240"/>
        <w:ind w:firstLine="180"/>
        <w:jc w:val="both"/>
        <w:rPr>
          <w:sz w:val="22"/>
          <w:szCs w:val="22"/>
        </w:rPr>
      </w:pPr>
      <w:r w:rsidRPr="00493DF4">
        <w:rPr>
          <w:sz w:val="22"/>
          <w:szCs w:val="22"/>
        </w:rPr>
        <w:t>The study team will</w:t>
      </w:r>
      <w:r w:rsidRPr="00493DF4" w:rsidR="008733C1">
        <w:rPr>
          <w:sz w:val="22"/>
          <w:szCs w:val="22"/>
        </w:rPr>
        <w:t xml:space="preserve"> partner</w:t>
      </w:r>
      <w:r w:rsidRPr="00493DF4" w:rsidR="00CF75A7">
        <w:rPr>
          <w:sz w:val="22"/>
          <w:szCs w:val="22"/>
        </w:rPr>
        <w:t xml:space="preserve"> with grantee</w:t>
      </w:r>
      <w:r w:rsidRPr="00493DF4" w:rsidR="00F801AA">
        <w:rPr>
          <w:sz w:val="22"/>
          <w:szCs w:val="22"/>
        </w:rPr>
        <w:t>s</w:t>
      </w:r>
      <w:r w:rsidRPr="00493DF4" w:rsidR="00CF75A7">
        <w:rPr>
          <w:sz w:val="22"/>
          <w:szCs w:val="22"/>
        </w:rPr>
        <w:t xml:space="preserve"> to </w:t>
      </w:r>
      <w:r w:rsidRPr="00493DF4" w:rsidR="008733C1">
        <w:rPr>
          <w:sz w:val="22"/>
          <w:szCs w:val="22"/>
        </w:rPr>
        <w:t xml:space="preserve">implement solutions tailored to the context and specific challenges of each grantee and </w:t>
      </w:r>
      <w:r w:rsidRPr="00493DF4" w:rsidR="00CF75A7">
        <w:rPr>
          <w:sz w:val="22"/>
          <w:szCs w:val="22"/>
        </w:rPr>
        <w:t xml:space="preserve">conduct multiple learning cycle </w:t>
      </w:r>
      <w:r w:rsidRPr="00493DF4" w:rsidR="00BF611F">
        <w:rPr>
          <w:sz w:val="22"/>
          <w:szCs w:val="22"/>
        </w:rPr>
        <w:t xml:space="preserve">assessments </w:t>
      </w:r>
      <w:r w:rsidRPr="00493DF4" w:rsidR="008733C1">
        <w:rPr>
          <w:sz w:val="22"/>
          <w:szCs w:val="22"/>
        </w:rPr>
        <w:t>of</w:t>
      </w:r>
      <w:r w:rsidRPr="00493DF4" w:rsidR="00BF611F">
        <w:rPr>
          <w:sz w:val="22"/>
          <w:szCs w:val="22"/>
        </w:rPr>
        <w:t xml:space="preserve"> </w:t>
      </w:r>
      <w:r w:rsidRPr="00493DF4" w:rsidR="008733C1">
        <w:rPr>
          <w:sz w:val="22"/>
          <w:szCs w:val="22"/>
        </w:rPr>
        <w:t xml:space="preserve">the </w:t>
      </w:r>
      <w:r w:rsidRPr="00493DF4" w:rsidR="00BF611F">
        <w:rPr>
          <w:sz w:val="22"/>
          <w:szCs w:val="22"/>
        </w:rPr>
        <w:t>solutions</w:t>
      </w:r>
      <w:r w:rsidRPr="00493DF4" w:rsidR="00CF75A7">
        <w:rPr>
          <w:sz w:val="22"/>
          <w:szCs w:val="22"/>
        </w:rPr>
        <w:t xml:space="preserve">. Early cycles will seek to understand </w:t>
      </w:r>
      <w:r w:rsidRPr="00493DF4" w:rsidR="007E5813">
        <w:rPr>
          <w:sz w:val="22"/>
          <w:szCs w:val="22"/>
        </w:rPr>
        <w:t xml:space="preserve">the </w:t>
      </w:r>
      <w:r w:rsidRPr="00493DF4" w:rsidR="00CF75A7">
        <w:rPr>
          <w:sz w:val="22"/>
          <w:szCs w:val="22"/>
        </w:rPr>
        <w:t>feasibility of implementing a strategy</w:t>
      </w:r>
      <w:r w:rsidRPr="00493DF4" w:rsidR="007E5813">
        <w:rPr>
          <w:sz w:val="22"/>
          <w:szCs w:val="22"/>
        </w:rPr>
        <w:t>, while later cycles will</w:t>
      </w:r>
      <w:r w:rsidRPr="00493DF4" w:rsidR="00CF75A7">
        <w:rPr>
          <w:sz w:val="22"/>
          <w:szCs w:val="22"/>
        </w:rPr>
        <w:t xml:space="preserve"> exam</w:t>
      </w:r>
      <w:r w:rsidRPr="00493DF4" w:rsidR="007E5813">
        <w:rPr>
          <w:sz w:val="22"/>
          <w:szCs w:val="22"/>
        </w:rPr>
        <w:t>ine</w:t>
      </w:r>
      <w:r w:rsidRPr="00493DF4" w:rsidR="00CF75A7">
        <w:rPr>
          <w:sz w:val="22"/>
          <w:szCs w:val="22"/>
        </w:rPr>
        <w:t xml:space="preserve"> </w:t>
      </w:r>
      <w:r w:rsidRPr="00493DF4" w:rsidR="00BF611F">
        <w:rPr>
          <w:sz w:val="22"/>
          <w:szCs w:val="22"/>
        </w:rPr>
        <w:t xml:space="preserve">the </w:t>
      </w:r>
      <w:r w:rsidR="004B3A2D">
        <w:rPr>
          <w:sz w:val="22"/>
          <w:szCs w:val="22"/>
        </w:rPr>
        <w:t>success</w:t>
      </w:r>
      <w:r w:rsidRPr="00493DF4" w:rsidR="00BF611F">
        <w:rPr>
          <w:sz w:val="22"/>
          <w:szCs w:val="22"/>
        </w:rPr>
        <w:t xml:space="preserve"> of the solutions</w:t>
      </w:r>
      <w:r w:rsidRPr="00493DF4" w:rsidR="00CF75A7">
        <w:rPr>
          <w:sz w:val="22"/>
          <w:szCs w:val="22"/>
        </w:rPr>
        <w:t xml:space="preserve"> through </w:t>
      </w:r>
      <w:r w:rsidRPr="00493DF4" w:rsidR="006E76A4">
        <w:rPr>
          <w:sz w:val="22"/>
          <w:szCs w:val="22"/>
        </w:rPr>
        <w:t>more</w:t>
      </w:r>
      <w:r w:rsidRPr="00493DF4" w:rsidR="00BF611F">
        <w:rPr>
          <w:sz w:val="22"/>
          <w:szCs w:val="22"/>
        </w:rPr>
        <w:t xml:space="preserve"> </w:t>
      </w:r>
      <w:r w:rsidRPr="00493DF4" w:rsidR="00CF75A7">
        <w:rPr>
          <w:sz w:val="22"/>
          <w:szCs w:val="22"/>
        </w:rPr>
        <w:t xml:space="preserve">rigorous </w:t>
      </w:r>
      <w:r w:rsidR="004B3A2D">
        <w:rPr>
          <w:sz w:val="22"/>
          <w:szCs w:val="22"/>
        </w:rPr>
        <w:t>methods</w:t>
      </w:r>
      <w:r w:rsidRPr="00493DF4" w:rsidR="00CF75A7">
        <w:rPr>
          <w:sz w:val="22"/>
          <w:szCs w:val="22"/>
        </w:rPr>
        <w:t>.</w:t>
      </w:r>
      <w:r w:rsidRPr="00493DF4" w:rsidR="00D34C05">
        <w:rPr>
          <w:sz w:val="22"/>
          <w:szCs w:val="22"/>
        </w:rPr>
        <w:t xml:space="preserve"> </w:t>
      </w:r>
    </w:p>
    <w:p w:rsidRPr="00493DF4" w:rsidR="00751C4E" w:rsidP="008B4EEA" w:rsidRDefault="002447E2" w14:paraId="64A1A0C1" w14:textId="259659B3">
      <w:pPr>
        <w:spacing w:after="240"/>
        <w:ind w:firstLine="180"/>
        <w:jc w:val="both"/>
        <w:rPr>
          <w:sz w:val="22"/>
          <w:szCs w:val="22"/>
        </w:rPr>
      </w:pPr>
      <w:r w:rsidRPr="00CA65D5">
        <w:rPr>
          <w:sz w:val="22"/>
          <w:szCs w:val="22"/>
        </w:rPr>
        <w:lastRenderedPageBreak/>
        <w:t xml:space="preserve">The </w:t>
      </w:r>
      <w:r w:rsidR="00436D4D">
        <w:rPr>
          <w:sz w:val="22"/>
          <w:szCs w:val="22"/>
        </w:rPr>
        <w:t xml:space="preserve">intended use of the </w:t>
      </w:r>
      <w:r w:rsidRPr="00CA65D5">
        <w:rPr>
          <w:sz w:val="22"/>
          <w:szCs w:val="22"/>
        </w:rPr>
        <w:t>information collected</w:t>
      </w:r>
      <w:r w:rsidR="00436D4D">
        <w:rPr>
          <w:sz w:val="22"/>
          <w:szCs w:val="22"/>
        </w:rPr>
        <w:t xml:space="preserve"> through this current request</w:t>
      </w:r>
      <w:r w:rsidRPr="00CA65D5">
        <w:rPr>
          <w:sz w:val="22"/>
          <w:szCs w:val="22"/>
        </w:rPr>
        <w:t xml:space="preserve"> is to </w:t>
      </w:r>
      <w:r w:rsidR="00355395">
        <w:rPr>
          <w:sz w:val="22"/>
          <w:szCs w:val="22"/>
        </w:rPr>
        <w:t xml:space="preserve">provide </w:t>
      </w:r>
      <w:r w:rsidR="0017320E">
        <w:rPr>
          <w:sz w:val="22"/>
          <w:szCs w:val="22"/>
        </w:rPr>
        <w:t xml:space="preserve">technical assistance </w:t>
      </w:r>
      <w:r w:rsidR="00355395">
        <w:rPr>
          <w:sz w:val="22"/>
          <w:szCs w:val="22"/>
        </w:rPr>
        <w:t xml:space="preserve">to HMRE programs to </w:t>
      </w:r>
      <w:r w:rsidR="0017320E">
        <w:rPr>
          <w:sz w:val="22"/>
          <w:szCs w:val="22"/>
        </w:rPr>
        <w:t xml:space="preserve">help them </w:t>
      </w:r>
      <w:r w:rsidR="00355395">
        <w:rPr>
          <w:sz w:val="22"/>
          <w:szCs w:val="22"/>
        </w:rPr>
        <w:t xml:space="preserve">address common implementation challenges </w:t>
      </w:r>
      <w:r w:rsidR="0017320E">
        <w:rPr>
          <w:sz w:val="22"/>
          <w:szCs w:val="22"/>
        </w:rPr>
        <w:t xml:space="preserve">and build </w:t>
      </w:r>
      <w:r w:rsidR="00355395">
        <w:rPr>
          <w:sz w:val="22"/>
          <w:szCs w:val="22"/>
        </w:rPr>
        <w:t>evaluation</w:t>
      </w:r>
      <w:r w:rsidR="0017320E">
        <w:rPr>
          <w:sz w:val="22"/>
          <w:szCs w:val="22"/>
        </w:rPr>
        <w:t xml:space="preserve"> capacity</w:t>
      </w:r>
      <w:r w:rsidRPr="00CA65D5">
        <w:rPr>
          <w:sz w:val="22"/>
          <w:szCs w:val="22"/>
        </w:rPr>
        <w:t>. It is not intended to be used as the principal basis for a decision by a federal decision</w:t>
      </w:r>
      <w:r w:rsidR="00B503B6">
        <w:rPr>
          <w:sz w:val="22"/>
          <w:szCs w:val="22"/>
        </w:rPr>
        <w:t>-</w:t>
      </w:r>
      <w:r w:rsidRPr="000F6657" w:rsidR="00B503B6">
        <w:rPr>
          <w:sz w:val="22"/>
          <w:szCs w:val="22"/>
        </w:rPr>
        <w:t>maker and</w:t>
      </w:r>
      <w:r w:rsidRPr="000F6657">
        <w:rPr>
          <w:sz w:val="22"/>
          <w:szCs w:val="22"/>
        </w:rPr>
        <w:t xml:space="preserve"> is not expected to meet the threshold of influential or highly influential scientific information. </w:t>
      </w:r>
      <w:r w:rsidRPr="00493DF4" w:rsidR="00751C4E">
        <w:rPr>
          <w:sz w:val="22"/>
          <w:szCs w:val="22"/>
        </w:rPr>
        <w:t xml:space="preserve">The remainder of this section describes the study team’s plans for </w:t>
      </w:r>
      <w:r w:rsidR="0044109A">
        <w:rPr>
          <w:sz w:val="22"/>
          <w:szCs w:val="22"/>
        </w:rPr>
        <w:t>conducting RCL activities</w:t>
      </w:r>
      <w:r w:rsidRPr="00493DF4" w:rsidR="00751C4E">
        <w:rPr>
          <w:sz w:val="22"/>
          <w:szCs w:val="22"/>
        </w:rPr>
        <w:t xml:space="preserve"> and how the information will be used.</w:t>
      </w:r>
    </w:p>
    <w:p w:rsidRPr="006175D0" w:rsidR="00164953" w:rsidP="009150F5" w:rsidRDefault="00AC7AC4" w14:paraId="534E1FCA" w14:textId="2DEA370D">
      <w:pPr>
        <w:tabs>
          <w:tab w:val="left" w:pos="6615"/>
        </w:tabs>
        <w:spacing w:after="60"/>
        <w:rPr>
          <w:bCs/>
          <w:i/>
          <w:sz w:val="22"/>
          <w:szCs w:val="22"/>
        </w:rPr>
      </w:pPr>
      <w:r w:rsidRPr="006175D0">
        <w:rPr>
          <w:bCs/>
          <w:i/>
          <w:sz w:val="22"/>
          <w:szCs w:val="22"/>
        </w:rPr>
        <w:t>Study Objectives</w:t>
      </w:r>
      <w:r w:rsidRPr="006175D0" w:rsidR="00164953">
        <w:rPr>
          <w:bCs/>
          <w:i/>
          <w:sz w:val="22"/>
          <w:szCs w:val="22"/>
        </w:rPr>
        <w:tab/>
      </w:r>
    </w:p>
    <w:p w:rsidR="000208EF" w:rsidP="0008416B" w:rsidRDefault="00423B9F" w14:paraId="1721290C" w14:textId="50D85E29">
      <w:pPr>
        <w:spacing w:after="240"/>
        <w:ind w:firstLine="180"/>
        <w:jc w:val="both"/>
        <w:rPr>
          <w:sz w:val="22"/>
          <w:szCs w:val="22"/>
        </w:rPr>
      </w:pPr>
      <w:r w:rsidRPr="00423B9F">
        <w:rPr>
          <w:sz w:val="22"/>
          <w:szCs w:val="22"/>
        </w:rPr>
        <w:t>The</w:t>
      </w:r>
      <w:r w:rsidR="000D6519">
        <w:rPr>
          <w:sz w:val="22"/>
          <w:szCs w:val="22"/>
        </w:rPr>
        <w:t xml:space="preserve"> SIMR</w:t>
      </w:r>
      <w:r w:rsidRPr="00423B9F">
        <w:rPr>
          <w:sz w:val="22"/>
          <w:szCs w:val="22"/>
        </w:rPr>
        <w:t xml:space="preserve"> RCL </w:t>
      </w:r>
      <w:r w:rsidR="000D6519">
        <w:rPr>
          <w:sz w:val="22"/>
          <w:szCs w:val="22"/>
        </w:rPr>
        <w:t>activities</w:t>
      </w:r>
      <w:r w:rsidRPr="00423B9F">
        <w:rPr>
          <w:sz w:val="22"/>
          <w:szCs w:val="22"/>
        </w:rPr>
        <w:t xml:space="preserve"> have three key objectives</w:t>
      </w:r>
      <w:r w:rsidR="000208EF">
        <w:rPr>
          <w:sz w:val="22"/>
          <w:szCs w:val="22"/>
        </w:rPr>
        <w:t>:</w:t>
      </w:r>
    </w:p>
    <w:p w:rsidRPr="000208EF" w:rsidR="000208EF" w:rsidP="000208EF" w:rsidRDefault="000D6519" w14:paraId="732A35A8" w14:textId="4A6B88D8">
      <w:pPr>
        <w:pStyle w:val="ListParagraph"/>
        <w:numPr>
          <w:ilvl w:val="0"/>
          <w:numId w:val="35"/>
        </w:numPr>
        <w:rPr>
          <w:rFonts w:ascii="Times New Roman" w:hAnsi="Times New Roman"/>
        </w:rPr>
      </w:pPr>
      <w:r>
        <w:rPr>
          <w:rFonts w:ascii="Times New Roman" w:hAnsi="Times New Roman"/>
        </w:rPr>
        <w:t>To</w:t>
      </w:r>
      <w:r w:rsidRPr="000208EF" w:rsidR="00423B9F">
        <w:rPr>
          <w:rFonts w:ascii="Times New Roman" w:hAnsi="Times New Roman"/>
        </w:rPr>
        <w:t xml:space="preserve"> strengthen the participating programs by iteratively refining the implementation strategy that the </w:t>
      </w:r>
      <w:r>
        <w:rPr>
          <w:rFonts w:ascii="Times New Roman" w:hAnsi="Times New Roman"/>
        </w:rPr>
        <w:t>program</w:t>
      </w:r>
      <w:r w:rsidRPr="000208EF">
        <w:rPr>
          <w:rFonts w:ascii="Times New Roman" w:hAnsi="Times New Roman"/>
        </w:rPr>
        <w:t xml:space="preserve"> </w:t>
      </w:r>
      <w:r w:rsidRPr="000208EF" w:rsidR="00423B9F">
        <w:rPr>
          <w:rFonts w:ascii="Times New Roman" w:hAnsi="Times New Roman"/>
        </w:rPr>
        <w:t xml:space="preserve">targets. </w:t>
      </w:r>
    </w:p>
    <w:p w:rsidRPr="000208EF" w:rsidR="000208EF" w:rsidP="000208EF" w:rsidRDefault="000D6519" w14:paraId="681984DF" w14:textId="7895206C">
      <w:pPr>
        <w:pStyle w:val="ListParagraph"/>
        <w:numPr>
          <w:ilvl w:val="0"/>
          <w:numId w:val="35"/>
        </w:numPr>
        <w:rPr>
          <w:rFonts w:ascii="Times New Roman" w:hAnsi="Times New Roman"/>
        </w:rPr>
      </w:pPr>
      <w:r>
        <w:rPr>
          <w:rFonts w:ascii="Times New Roman" w:hAnsi="Times New Roman"/>
        </w:rPr>
        <w:t xml:space="preserve">To </w:t>
      </w:r>
      <w:r w:rsidRPr="000208EF" w:rsidR="00791BFF">
        <w:rPr>
          <w:rFonts w:ascii="Times New Roman" w:hAnsi="Times New Roman"/>
        </w:rPr>
        <w:t xml:space="preserve">document lessons learned </w:t>
      </w:r>
      <w:r w:rsidRPr="000208EF" w:rsidR="00423B9F">
        <w:rPr>
          <w:rFonts w:ascii="Times New Roman" w:hAnsi="Times New Roman"/>
        </w:rPr>
        <w:t xml:space="preserve">about the strategies </w:t>
      </w:r>
      <w:r w:rsidRPr="000208EF" w:rsidR="00791BFF">
        <w:rPr>
          <w:rFonts w:ascii="Times New Roman" w:hAnsi="Times New Roman"/>
        </w:rPr>
        <w:t>being tested to inform the broader field</w:t>
      </w:r>
      <w:r w:rsidRPr="000208EF" w:rsidR="00423B9F">
        <w:rPr>
          <w:rFonts w:ascii="Times New Roman" w:hAnsi="Times New Roman"/>
        </w:rPr>
        <w:t xml:space="preserve">. </w:t>
      </w:r>
    </w:p>
    <w:p w:rsidRPr="000208EF" w:rsidR="00423B9F" w:rsidP="000208EF" w:rsidRDefault="000D6519" w14:paraId="73F10DC1" w14:textId="5D1D61B8">
      <w:pPr>
        <w:pStyle w:val="ListParagraph"/>
        <w:numPr>
          <w:ilvl w:val="0"/>
          <w:numId w:val="35"/>
        </w:numPr>
        <w:rPr>
          <w:rFonts w:ascii="Times New Roman" w:hAnsi="Times New Roman"/>
        </w:rPr>
      </w:pPr>
      <w:r>
        <w:rPr>
          <w:rFonts w:ascii="Times New Roman" w:hAnsi="Times New Roman"/>
        </w:rPr>
        <w:t>T</w:t>
      </w:r>
      <w:r w:rsidRPr="000208EF" w:rsidR="00791BFF">
        <w:rPr>
          <w:rFonts w:ascii="Times New Roman" w:hAnsi="Times New Roman"/>
        </w:rPr>
        <w:t xml:space="preserve">o </w:t>
      </w:r>
      <w:r w:rsidRPr="000208EF" w:rsidR="00C959CA">
        <w:rPr>
          <w:rFonts w:ascii="Times New Roman" w:hAnsi="Times New Roman"/>
        </w:rPr>
        <w:t xml:space="preserve">prepare </w:t>
      </w:r>
      <w:r>
        <w:rPr>
          <w:rFonts w:ascii="Times New Roman" w:hAnsi="Times New Roman"/>
        </w:rPr>
        <w:t>programs</w:t>
      </w:r>
      <w:r w:rsidRPr="000208EF">
        <w:rPr>
          <w:rFonts w:ascii="Times New Roman" w:hAnsi="Times New Roman"/>
        </w:rPr>
        <w:t xml:space="preserve"> </w:t>
      </w:r>
      <w:r w:rsidRPr="000208EF" w:rsidR="00C959CA">
        <w:rPr>
          <w:rFonts w:ascii="Times New Roman" w:hAnsi="Times New Roman"/>
        </w:rPr>
        <w:t xml:space="preserve">for a potential summative evaluation of the overall effectiveness of their program conducted </w:t>
      </w:r>
      <w:r>
        <w:rPr>
          <w:rFonts w:ascii="Times New Roman" w:hAnsi="Times New Roman"/>
        </w:rPr>
        <w:t>through</w:t>
      </w:r>
      <w:r w:rsidRPr="000208EF">
        <w:rPr>
          <w:rFonts w:ascii="Times New Roman" w:hAnsi="Times New Roman"/>
        </w:rPr>
        <w:t xml:space="preserve"> </w:t>
      </w:r>
      <w:r w:rsidRPr="000208EF" w:rsidR="00C959CA">
        <w:rPr>
          <w:rFonts w:ascii="Times New Roman" w:hAnsi="Times New Roman"/>
        </w:rPr>
        <w:t xml:space="preserve">either a local or </w:t>
      </w:r>
      <w:r>
        <w:rPr>
          <w:rFonts w:ascii="Times New Roman" w:hAnsi="Times New Roman"/>
        </w:rPr>
        <w:t>federal</w:t>
      </w:r>
      <w:r w:rsidRPr="000208EF">
        <w:rPr>
          <w:rFonts w:ascii="Times New Roman" w:hAnsi="Times New Roman"/>
        </w:rPr>
        <w:t xml:space="preserve"> </w:t>
      </w:r>
      <w:r>
        <w:rPr>
          <w:rFonts w:ascii="Times New Roman" w:hAnsi="Times New Roman"/>
        </w:rPr>
        <w:t>evaluation</w:t>
      </w:r>
      <w:r w:rsidRPr="000208EF" w:rsidR="00C959CA">
        <w:rPr>
          <w:rFonts w:ascii="Times New Roman" w:hAnsi="Times New Roman"/>
        </w:rPr>
        <w:t>.</w:t>
      </w:r>
    </w:p>
    <w:p w:rsidRPr="00AC12AE" w:rsidR="002D29DC" w:rsidP="005E2BED" w:rsidRDefault="002D29DC" w14:paraId="569B9D09" w14:textId="46FAA7F7">
      <w:pPr>
        <w:pStyle w:val="ListParagraph"/>
        <w:ind w:left="0"/>
        <w:rPr>
          <w:rFonts w:ascii="Times New Roman" w:hAnsi="Times New Roman"/>
          <w:b/>
          <w:i/>
        </w:rPr>
      </w:pPr>
    </w:p>
    <w:p w:rsidRPr="006175D0" w:rsidR="00A44209" w:rsidP="009150F5" w:rsidRDefault="00A44209" w14:paraId="09E185A8" w14:textId="0454A781">
      <w:pPr>
        <w:spacing w:after="60"/>
        <w:rPr>
          <w:bCs/>
          <w:i/>
          <w:sz w:val="22"/>
          <w:szCs w:val="22"/>
        </w:rPr>
      </w:pPr>
      <w:r w:rsidRPr="006175D0">
        <w:rPr>
          <w:bCs/>
          <w:i/>
          <w:sz w:val="22"/>
          <w:szCs w:val="22"/>
        </w:rPr>
        <w:t xml:space="preserve">Study </w:t>
      </w:r>
      <w:r w:rsidRPr="006175D0" w:rsidR="00E93475">
        <w:rPr>
          <w:bCs/>
          <w:i/>
          <w:sz w:val="22"/>
          <w:szCs w:val="22"/>
        </w:rPr>
        <w:t>D</w:t>
      </w:r>
      <w:r w:rsidRPr="006175D0" w:rsidR="006C180E">
        <w:rPr>
          <w:bCs/>
          <w:i/>
          <w:sz w:val="22"/>
          <w:szCs w:val="22"/>
        </w:rPr>
        <w:t>esign</w:t>
      </w:r>
    </w:p>
    <w:p w:rsidR="00D646BB" w:rsidP="0008416B" w:rsidRDefault="00AC7AC4" w14:paraId="7D837912" w14:textId="6B5A9D46">
      <w:pPr>
        <w:spacing w:after="240"/>
        <w:ind w:firstLine="180"/>
        <w:jc w:val="both"/>
        <w:rPr>
          <w:sz w:val="22"/>
          <w:szCs w:val="22"/>
        </w:rPr>
      </w:pPr>
      <w:r>
        <w:rPr>
          <w:sz w:val="22"/>
          <w:szCs w:val="22"/>
        </w:rPr>
        <w:t xml:space="preserve">Through this </w:t>
      </w:r>
      <w:r w:rsidRPr="004A1F98" w:rsidR="00477AB8">
        <w:rPr>
          <w:sz w:val="22"/>
          <w:szCs w:val="22"/>
        </w:rPr>
        <w:t>data collection effort</w:t>
      </w:r>
      <w:r>
        <w:rPr>
          <w:sz w:val="22"/>
          <w:szCs w:val="22"/>
        </w:rPr>
        <w:t xml:space="preserve">, we will </w:t>
      </w:r>
      <w:r w:rsidRPr="007956A1" w:rsidR="007956A1">
        <w:rPr>
          <w:sz w:val="22"/>
          <w:szCs w:val="22"/>
        </w:rPr>
        <w:t xml:space="preserve">work with </w:t>
      </w:r>
      <w:r w:rsidR="00D646BB">
        <w:rPr>
          <w:sz w:val="22"/>
          <w:szCs w:val="22"/>
        </w:rPr>
        <w:t>10 HMRE grantees</w:t>
      </w:r>
      <w:r w:rsidR="00DD6F20">
        <w:rPr>
          <w:sz w:val="22"/>
          <w:szCs w:val="22"/>
        </w:rPr>
        <w:t xml:space="preserve"> </w:t>
      </w:r>
      <w:r w:rsidRPr="007956A1" w:rsidR="007956A1">
        <w:rPr>
          <w:sz w:val="22"/>
          <w:szCs w:val="22"/>
        </w:rPr>
        <w:t>to iteratively test and refine strategies through RCL</w:t>
      </w:r>
      <w:r w:rsidR="00DD6F20">
        <w:rPr>
          <w:sz w:val="22"/>
          <w:szCs w:val="22"/>
        </w:rPr>
        <w:t>.</w:t>
      </w:r>
      <w:r w:rsidR="00477AB8">
        <w:rPr>
          <w:sz w:val="22"/>
          <w:szCs w:val="22"/>
        </w:rPr>
        <w:t xml:space="preserve"> </w:t>
      </w:r>
      <w:r w:rsidR="004B6BD2">
        <w:rPr>
          <w:sz w:val="22"/>
          <w:szCs w:val="22"/>
        </w:rPr>
        <w:t>Under</w:t>
      </w:r>
      <w:r w:rsidRPr="000208EF" w:rsidR="004B6BD2">
        <w:rPr>
          <w:sz w:val="22"/>
          <w:szCs w:val="22"/>
        </w:rPr>
        <w:t xml:space="preserve"> the formative generic clearance for </w:t>
      </w:r>
      <w:r w:rsidR="004B6BD2">
        <w:rPr>
          <w:sz w:val="22"/>
          <w:szCs w:val="22"/>
        </w:rPr>
        <w:t>research and evaluation</w:t>
      </w:r>
      <w:r w:rsidRPr="000208EF" w:rsidR="004B6BD2">
        <w:rPr>
          <w:sz w:val="22"/>
          <w:szCs w:val="22"/>
        </w:rPr>
        <w:t xml:space="preserve"> (0970-0356, approved October 2020),</w:t>
      </w:r>
      <w:r w:rsidR="004B6BD2">
        <w:rPr>
          <w:sz w:val="22"/>
          <w:szCs w:val="22"/>
        </w:rPr>
        <w:t xml:space="preserve"> the study team</w:t>
      </w:r>
      <w:r w:rsidRPr="00493DF4" w:rsidR="004B6BD2">
        <w:rPr>
          <w:sz w:val="22"/>
          <w:szCs w:val="22"/>
        </w:rPr>
        <w:t xml:space="preserve"> </w:t>
      </w:r>
      <w:r w:rsidR="004B6BD2">
        <w:rPr>
          <w:sz w:val="22"/>
          <w:szCs w:val="22"/>
        </w:rPr>
        <w:t xml:space="preserve">first </w:t>
      </w:r>
      <w:r w:rsidRPr="00493DF4" w:rsidR="004B6BD2">
        <w:rPr>
          <w:sz w:val="22"/>
          <w:szCs w:val="22"/>
        </w:rPr>
        <w:t>gather</w:t>
      </w:r>
      <w:r w:rsidR="004B6BD2">
        <w:rPr>
          <w:sz w:val="22"/>
          <w:szCs w:val="22"/>
        </w:rPr>
        <w:t>ed</w:t>
      </w:r>
      <w:r w:rsidRPr="00493DF4" w:rsidR="004B6BD2">
        <w:rPr>
          <w:sz w:val="22"/>
          <w:szCs w:val="22"/>
        </w:rPr>
        <w:t xml:space="preserve"> information about program plans, experiences, and </w:t>
      </w:r>
      <w:r w:rsidR="004B6BD2">
        <w:rPr>
          <w:sz w:val="22"/>
          <w:szCs w:val="22"/>
        </w:rPr>
        <w:t xml:space="preserve">the feasibility of </w:t>
      </w:r>
      <w:r w:rsidRPr="00493DF4" w:rsidR="004B6BD2">
        <w:rPr>
          <w:sz w:val="22"/>
          <w:szCs w:val="22"/>
        </w:rPr>
        <w:t>implement</w:t>
      </w:r>
      <w:r w:rsidR="004B6BD2">
        <w:rPr>
          <w:sz w:val="22"/>
          <w:szCs w:val="22"/>
        </w:rPr>
        <w:t>ing</w:t>
      </w:r>
      <w:r w:rsidRPr="00493DF4" w:rsidR="004B6BD2">
        <w:rPr>
          <w:sz w:val="22"/>
          <w:szCs w:val="22"/>
        </w:rPr>
        <w:t xml:space="preserve"> specific solutions to common implementation challenges and engag</w:t>
      </w:r>
      <w:r w:rsidR="004B6BD2">
        <w:rPr>
          <w:sz w:val="22"/>
          <w:szCs w:val="22"/>
        </w:rPr>
        <w:t>ing</w:t>
      </w:r>
      <w:r w:rsidRPr="00493DF4" w:rsidR="004B6BD2">
        <w:rPr>
          <w:sz w:val="22"/>
          <w:szCs w:val="22"/>
        </w:rPr>
        <w:t xml:space="preserve"> in the rapid-learning activities. </w:t>
      </w:r>
      <w:r w:rsidR="004B6BD2">
        <w:rPr>
          <w:sz w:val="22"/>
          <w:szCs w:val="22"/>
        </w:rPr>
        <w:t xml:space="preserve">These findings informed the study team’s assessment of the most relevant implementation challenges, feasible solutions, and programs that may benefit from RCL activities. Under this clearance, the study team </w:t>
      </w:r>
      <w:r w:rsidR="00D646BB">
        <w:rPr>
          <w:sz w:val="22"/>
          <w:szCs w:val="22"/>
        </w:rPr>
        <w:t>also selected</w:t>
      </w:r>
      <w:r w:rsidR="004B6BD2">
        <w:rPr>
          <w:sz w:val="22"/>
          <w:szCs w:val="22"/>
        </w:rPr>
        <w:t xml:space="preserve"> </w:t>
      </w:r>
      <w:r w:rsidR="00D646BB">
        <w:rPr>
          <w:sz w:val="22"/>
          <w:szCs w:val="22"/>
        </w:rPr>
        <w:t xml:space="preserve">the </w:t>
      </w:r>
      <w:r w:rsidR="004B6BD2">
        <w:rPr>
          <w:sz w:val="22"/>
          <w:szCs w:val="22"/>
        </w:rPr>
        <w:t>10 sites to engage in RCL activities (for information about participating sites, see Supporting Statement B)</w:t>
      </w:r>
      <w:r w:rsidRPr="00493DF4" w:rsidR="004B6BD2">
        <w:rPr>
          <w:sz w:val="22"/>
          <w:szCs w:val="22"/>
        </w:rPr>
        <w:t xml:space="preserve">. </w:t>
      </w:r>
      <w:r w:rsidR="00C926F2">
        <w:rPr>
          <w:sz w:val="22"/>
          <w:szCs w:val="22"/>
        </w:rPr>
        <w:t xml:space="preserve"> </w:t>
      </w:r>
    </w:p>
    <w:p w:rsidR="002161EF" w:rsidP="0008416B" w:rsidRDefault="00C926F2" w14:paraId="5F6F68EA" w14:textId="49645D1C">
      <w:pPr>
        <w:spacing w:after="240"/>
        <w:ind w:firstLine="180"/>
        <w:jc w:val="both"/>
        <w:rPr>
          <w:sz w:val="22"/>
          <w:szCs w:val="22"/>
        </w:rPr>
      </w:pPr>
      <w:r>
        <w:rPr>
          <w:sz w:val="22"/>
          <w:szCs w:val="22"/>
        </w:rPr>
        <w:t xml:space="preserve">Starting in April, </w:t>
      </w:r>
      <w:r w:rsidR="00436D4D">
        <w:rPr>
          <w:sz w:val="22"/>
          <w:szCs w:val="22"/>
        </w:rPr>
        <w:t xml:space="preserve">selected </w:t>
      </w:r>
      <w:r>
        <w:rPr>
          <w:sz w:val="22"/>
          <w:szCs w:val="22"/>
        </w:rPr>
        <w:t>sites will conduct short, iterative tests of the strategies. The</w:t>
      </w:r>
      <w:r w:rsidR="000208EF">
        <w:rPr>
          <w:sz w:val="22"/>
          <w:szCs w:val="22"/>
        </w:rPr>
        <w:t>se</w:t>
      </w:r>
      <w:r>
        <w:rPr>
          <w:sz w:val="22"/>
          <w:szCs w:val="22"/>
        </w:rPr>
        <w:t xml:space="preserve"> </w:t>
      </w:r>
      <w:r w:rsidR="00303726">
        <w:rPr>
          <w:sz w:val="22"/>
          <w:szCs w:val="22"/>
        </w:rPr>
        <w:t xml:space="preserve">rapid learning </w:t>
      </w:r>
      <w:r w:rsidR="002161EF">
        <w:rPr>
          <w:sz w:val="22"/>
          <w:szCs w:val="22"/>
        </w:rPr>
        <w:t>cycles</w:t>
      </w:r>
      <w:r>
        <w:rPr>
          <w:sz w:val="22"/>
          <w:szCs w:val="22"/>
        </w:rPr>
        <w:t xml:space="preserve"> are designed to assess the feasibility of implementing the strategy, refine implementation of the strategy in response to feedback, and ultimately, provide suggestive evidence of the success of the strategy at addressing the specified implementation challenge. We expect that each site will complete up to five iterative cycles. </w:t>
      </w:r>
      <w:r w:rsidR="00D646BB">
        <w:rPr>
          <w:sz w:val="22"/>
          <w:szCs w:val="22"/>
        </w:rPr>
        <w:t>Learning cycles</w:t>
      </w:r>
      <w:r w:rsidRPr="00477AB8" w:rsidR="00D646BB">
        <w:rPr>
          <w:sz w:val="22"/>
          <w:szCs w:val="22"/>
        </w:rPr>
        <w:t xml:space="preserve"> will begin in April 2021</w:t>
      </w:r>
      <w:r w:rsidR="00D646BB">
        <w:rPr>
          <w:sz w:val="22"/>
          <w:szCs w:val="22"/>
        </w:rPr>
        <w:t>, pending OMB approval, and will continue over a</w:t>
      </w:r>
      <w:r w:rsidR="001E0343">
        <w:rPr>
          <w:sz w:val="22"/>
          <w:szCs w:val="22"/>
        </w:rPr>
        <w:t xml:space="preserve"> period of up to 18 months.</w:t>
      </w:r>
    </w:p>
    <w:p w:rsidR="00BE68CC" w:rsidP="00551116" w:rsidRDefault="00C926F2" w14:paraId="5EB6DA41" w14:textId="77777777">
      <w:pPr>
        <w:spacing w:after="240"/>
        <w:ind w:firstLine="180"/>
        <w:jc w:val="both"/>
        <w:rPr>
          <w:sz w:val="22"/>
          <w:szCs w:val="22"/>
        </w:rPr>
      </w:pPr>
      <w:r>
        <w:rPr>
          <w:sz w:val="22"/>
          <w:szCs w:val="22"/>
        </w:rPr>
        <w:t xml:space="preserve">During a </w:t>
      </w:r>
      <w:r w:rsidR="002161EF">
        <w:rPr>
          <w:sz w:val="22"/>
          <w:szCs w:val="22"/>
        </w:rPr>
        <w:t xml:space="preserve">cycle, a set of program staff (such as recruiters, case managers, or program facilitators, depending on the focus of the strategy) will implement the strategy with a group of program participants. </w:t>
      </w:r>
      <w:r w:rsidR="00A51B6E">
        <w:rPr>
          <w:sz w:val="22"/>
          <w:szCs w:val="22"/>
        </w:rPr>
        <w:t>Each cycle may last between 2 and 12 weeks. During the cycle, p</w:t>
      </w:r>
      <w:r w:rsidR="002161EF">
        <w:rPr>
          <w:sz w:val="22"/>
          <w:szCs w:val="22"/>
        </w:rPr>
        <w:t xml:space="preserve">rogram staff will provide contemporaneous feedback on their knowledge, comfort, </w:t>
      </w:r>
      <w:r w:rsidR="00D47A95">
        <w:rPr>
          <w:sz w:val="22"/>
          <w:szCs w:val="22"/>
        </w:rPr>
        <w:t xml:space="preserve">self-report of implementation fidelity, </w:t>
      </w:r>
      <w:r w:rsidR="002161EF">
        <w:rPr>
          <w:sz w:val="22"/>
          <w:szCs w:val="22"/>
        </w:rPr>
        <w:t>perceived success of the strategy, and suggestions for improvement through short web surveys (</w:t>
      </w:r>
      <w:r w:rsidR="00941B26">
        <w:rPr>
          <w:sz w:val="22"/>
          <w:szCs w:val="22"/>
        </w:rPr>
        <w:t>Attachment</w:t>
      </w:r>
      <w:r w:rsidR="002161EF">
        <w:rPr>
          <w:sz w:val="22"/>
          <w:szCs w:val="22"/>
        </w:rPr>
        <w:t xml:space="preserve"> </w:t>
      </w:r>
      <w:r w:rsidR="00390842">
        <w:rPr>
          <w:sz w:val="22"/>
          <w:szCs w:val="22"/>
        </w:rPr>
        <w:t>A</w:t>
      </w:r>
      <w:r w:rsidR="002161EF">
        <w:rPr>
          <w:sz w:val="22"/>
          <w:szCs w:val="22"/>
        </w:rPr>
        <w:t xml:space="preserve">). These surveys will be administered repeatedly (up to once per week, depending on the program calendar and frequency of strategy use) to capture changes </w:t>
      </w:r>
      <w:r w:rsidR="00A51B6E">
        <w:rPr>
          <w:sz w:val="22"/>
          <w:szCs w:val="22"/>
        </w:rPr>
        <w:t xml:space="preserve">in responses </w:t>
      </w:r>
      <w:r w:rsidR="002161EF">
        <w:rPr>
          <w:sz w:val="22"/>
          <w:szCs w:val="22"/>
        </w:rPr>
        <w:t xml:space="preserve">over time. </w:t>
      </w:r>
      <w:r w:rsidR="00A51B6E">
        <w:rPr>
          <w:sz w:val="22"/>
          <w:szCs w:val="22"/>
        </w:rPr>
        <w:t xml:space="preserve">For example, the staff survey will allow the study team to understand whether staff members’ comfort with a strategy increases the longer that they implement it. </w:t>
      </w:r>
    </w:p>
    <w:p w:rsidR="00BE68CC" w:rsidP="00551116" w:rsidRDefault="002161EF" w14:paraId="535689BD" w14:textId="77777777">
      <w:pPr>
        <w:spacing w:after="240"/>
        <w:ind w:firstLine="180"/>
        <w:jc w:val="both"/>
        <w:rPr>
          <w:sz w:val="22"/>
          <w:szCs w:val="22"/>
        </w:rPr>
      </w:pPr>
      <w:r>
        <w:rPr>
          <w:sz w:val="22"/>
          <w:szCs w:val="22"/>
        </w:rPr>
        <w:t>In addition, program staff will be asked to participate in semi-structured interview</w:t>
      </w:r>
      <w:r w:rsidR="00D47A95">
        <w:rPr>
          <w:sz w:val="22"/>
          <w:szCs w:val="22"/>
        </w:rPr>
        <w:t>s</w:t>
      </w:r>
      <w:r>
        <w:rPr>
          <w:sz w:val="22"/>
          <w:szCs w:val="22"/>
        </w:rPr>
        <w:t xml:space="preserve"> (</w:t>
      </w:r>
      <w:r w:rsidR="00941B26">
        <w:rPr>
          <w:sz w:val="22"/>
          <w:szCs w:val="22"/>
        </w:rPr>
        <w:t>Attachment</w:t>
      </w:r>
      <w:r>
        <w:rPr>
          <w:sz w:val="22"/>
          <w:szCs w:val="22"/>
        </w:rPr>
        <w:t xml:space="preserve"> </w:t>
      </w:r>
      <w:r w:rsidR="00390842">
        <w:rPr>
          <w:sz w:val="22"/>
          <w:szCs w:val="22"/>
        </w:rPr>
        <w:t>C</w:t>
      </w:r>
      <w:r>
        <w:rPr>
          <w:sz w:val="22"/>
          <w:szCs w:val="22"/>
        </w:rPr>
        <w:t>) to provide overall reflections on their use of the strategy</w:t>
      </w:r>
      <w:r w:rsidR="00D47A95">
        <w:rPr>
          <w:sz w:val="22"/>
          <w:szCs w:val="22"/>
        </w:rPr>
        <w:t xml:space="preserve"> during the rapid learning cycle</w:t>
      </w:r>
      <w:r>
        <w:rPr>
          <w:sz w:val="22"/>
          <w:szCs w:val="22"/>
        </w:rPr>
        <w:t xml:space="preserve">. </w:t>
      </w:r>
      <w:r w:rsidR="00D47A95">
        <w:rPr>
          <w:sz w:val="22"/>
          <w:szCs w:val="22"/>
        </w:rPr>
        <w:t>Interviews aim to gather perspectives from a range of staff in the HMRE program, including program directors, managers, supervisors, and frontline staff. These interviews will be conducted near the end of each learning cycle.</w:t>
      </w:r>
      <w:r>
        <w:rPr>
          <w:sz w:val="22"/>
          <w:szCs w:val="22"/>
        </w:rPr>
        <w:t xml:space="preserve"> </w:t>
      </w:r>
    </w:p>
    <w:p w:rsidR="00A51B6E" w:rsidP="00551116" w:rsidRDefault="00D47A95" w14:paraId="1B2A3324" w14:textId="30099CBB">
      <w:pPr>
        <w:spacing w:after="240"/>
        <w:ind w:firstLine="180"/>
        <w:jc w:val="both"/>
        <w:rPr>
          <w:sz w:val="22"/>
          <w:szCs w:val="22"/>
        </w:rPr>
      </w:pPr>
      <w:r>
        <w:rPr>
          <w:sz w:val="22"/>
          <w:szCs w:val="22"/>
        </w:rPr>
        <w:t xml:space="preserve">Also near the end of each learning cycle, the study team will </w:t>
      </w:r>
      <w:r w:rsidR="00A51B6E">
        <w:rPr>
          <w:sz w:val="22"/>
          <w:szCs w:val="22"/>
        </w:rPr>
        <w:t>gather feedback from</w:t>
      </w:r>
      <w:r>
        <w:rPr>
          <w:sz w:val="22"/>
          <w:szCs w:val="22"/>
        </w:rPr>
        <w:t xml:space="preserve"> program participants</w:t>
      </w:r>
      <w:r w:rsidR="00A51B6E">
        <w:rPr>
          <w:sz w:val="22"/>
          <w:szCs w:val="22"/>
        </w:rPr>
        <w:t xml:space="preserve"> through interviews or focus groups</w:t>
      </w:r>
      <w:r>
        <w:rPr>
          <w:sz w:val="22"/>
          <w:szCs w:val="22"/>
        </w:rPr>
        <w:t xml:space="preserve"> (</w:t>
      </w:r>
      <w:r w:rsidR="00941B26">
        <w:rPr>
          <w:sz w:val="22"/>
          <w:szCs w:val="22"/>
        </w:rPr>
        <w:t>Attachment</w:t>
      </w:r>
      <w:r>
        <w:rPr>
          <w:sz w:val="22"/>
          <w:szCs w:val="22"/>
        </w:rPr>
        <w:t xml:space="preserve"> </w:t>
      </w:r>
      <w:r w:rsidR="00390842">
        <w:rPr>
          <w:sz w:val="22"/>
          <w:szCs w:val="22"/>
        </w:rPr>
        <w:t>B</w:t>
      </w:r>
      <w:r>
        <w:rPr>
          <w:sz w:val="22"/>
          <w:szCs w:val="22"/>
        </w:rPr>
        <w:t xml:space="preserve">). </w:t>
      </w:r>
      <w:r w:rsidR="00A51B6E">
        <w:rPr>
          <w:sz w:val="22"/>
          <w:szCs w:val="22"/>
        </w:rPr>
        <w:t xml:space="preserve">This data collection is designed to understand </w:t>
      </w:r>
      <w:r w:rsidR="00A51B6E">
        <w:rPr>
          <w:sz w:val="22"/>
          <w:szCs w:val="22"/>
        </w:rPr>
        <w:lastRenderedPageBreak/>
        <w:t xml:space="preserve">participants’ program experiences and overall satisfaction with the services they have received and the staff with whom they have interacted. Where possible, the study team will use </w:t>
      </w:r>
      <w:r w:rsidR="00806F3E">
        <w:rPr>
          <w:sz w:val="22"/>
          <w:szCs w:val="22"/>
        </w:rPr>
        <w:t xml:space="preserve">data from </w:t>
      </w:r>
      <w:r w:rsidR="00B62FB1">
        <w:rPr>
          <w:bCs/>
          <w:sz w:val="22"/>
          <w:szCs w:val="22"/>
        </w:rPr>
        <w:t>the ACF-sponsored Information, Family Outcomes, Reporting, and Management (nFORM) system</w:t>
      </w:r>
      <w:r w:rsidR="00B62FB1">
        <w:rPr>
          <w:sz w:val="22"/>
          <w:szCs w:val="22"/>
        </w:rPr>
        <w:t xml:space="preserve"> </w:t>
      </w:r>
      <w:r w:rsidR="00A51B6E">
        <w:rPr>
          <w:sz w:val="22"/>
          <w:szCs w:val="22"/>
        </w:rPr>
        <w:t>on relevant outputs (</w:t>
      </w:r>
      <w:r w:rsidR="001849F8">
        <w:rPr>
          <w:sz w:val="22"/>
          <w:szCs w:val="22"/>
        </w:rPr>
        <w:t>such as number of enrollments or workshop attendance rates) and outcomes (such as participant satisfaction responses on exit surveys) to provide suggestive evidence of the success of the strategy.</w:t>
      </w:r>
      <w:r w:rsidR="00A51B6E">
        <w:rPr>
          <w:sz w:val="22"/>
          <w:szCs w:val="22"/>
        </w:rPr>
        <w:t xml:space="preserve"> </w:t>
      </w:r>
      <w:r w:rsidR="00191C2C">
        <w:rPr>
          <w:sz w:val="22"/>
          <w:szCs w:val="22"/>
        </w:rPr>
        <w:t>The nFORM information collection request is currently under review by OMB.</w:t>
      </w:r>
    </w:p>
    <w:p w:rsidR="00077244" w:rsidP="00551116" w:rsidRDefault="00A51B6E" w14:paraId="2BD143F1" w14:textId="0F47A493">
      <w:pPr>
        <w:spacing w:after="240"/>
        <w:ind w:firstLine="180"/>
        <w:jc w:val="both"/>
        <w:rPr>
          <w:sz w:val="22"/>
          <w:szCs w:val="22"/>
        </w:rPr>
      </w:pPr>
      <w:r>
        <w:rPr>
          <w:sz w:val="22"/>
          <w:szCs w:val="22"/>
        </w:rPr>
        <w:t xml:space="preserve">After </w:t>
      </w:r>
      <w:r w:rsidR="001849F8">
        <w:rPr>
          <w:sz w:val="22"/>
          <w:szCs w:val="22"/>
        </w:rPr>
        <w:t>a cycle is concluded, the study team will organize findings into themes and give a presentation to key site staff members. The goal of the presentation will be for site staff members to reflect on the themes, identify additional lessons, and identify opportunities for additional improvement. Together, the study team and site staff members will refine the strategy and plan for the next iterative learning cycle</w:t>
      </w:r>
      <w:r w:rsidR="0071074C">
        <w:rPr>
          <w:sz w:val="22"/>
          <w:szCs w:val="22"/>
        </w:rPr>
        <w:t>.</w:t>
      </w:r>
    </w:p>
    <w:p w:rsidRPr="006175D0" w:rsidR="00984CA2" w:rsidP="009150F5" w:rsidRDefault="00984CA2" w14:paraId="49028D57" w14:textId="54D72D89">
      <w:pPr>
        <w:spacing w:after="60"/>
        <w:jc w:val="both"/>
        <w:rPr>
          <w:bCs/>
          <w:i/>
          <w:sz w:val="22"/>
          <w:szCs w:val="22"/>
        </w:rPr>
      </w:pPr>
      <w:r w:rsidRPr="006175D0">
        <w:rPr>
          <w:bCs/>
          <w:i/>
          <w:sz w:val="22"/>
          <w:szCs w:val="22"/>
        </w:rPr>
        <w:t xml:space="preserve">Universe of </w:t>
      </w:r>
      <w:r w:rsidR="006175D0">
        <w:rPr>
          <w:bCs/>
          <w:i/>
          <w:sz w:val="22"/>
          <w:szCs w:val="22"/>
        </w:rPr>
        <w:t>D</w:t>
      </w:r>
      <w:r w:rsidRPr="006175D0" w:rsidR="00597BC1">
        <w:rPr>
          <w:bCs/>
          <w:i/>
          <w:sz w:val="22"/>
          <w:szCs w:val="22"/>
        </w:rPr>
        <w:t xml:space="preserve">ata </w:t>
      </w:r>
      <w:r w:rsidR="006175D0">
        <w:rPr>
          <w:bCs/>
          <w:i/>
          <w:sz w:val="22"/>
          <w:szCs w:val="22"/>
        </w:rPr>
        <w:t>C</w:t>
      </w:r>
      <w:r w:rsidRPr="006175D0" w:rsidR="00597BC1">
        <w:rPr>
          <w:bCs/>
          <w:i/>
          <w:sz w:val="22"/>
          <w:szCs w:val="22"/>
        </w:rPr>
        <w:t xml:space="preserve">ollection </w:t>
      </w:r>
      <w:r w:rsidR="006175D0">
        <w:rPr>
          <w:bCs/>
          <w:i/>
          <w:sz w:val="22"/>
          <w:szCs w:val="22"/>
        </w:rPr>
        <w:t>E</w:t>
      </w:r>
      <w:r w:rsidRPr="006175D0" w:rsidR="00597BC1">
        <w:rPr>
          <w:bCs/>
          <w:i/>
          <w:sz w:val="22"/>
          <w:szCs w:val="22"/>
        </w:rPr>
        <w:t>fforts</w:t>
      </w:r>
    </w:p>
    <w:p w:rsidRPr="00493DF4" w:rsidR="0087152B" w:rsidP="00924A28" w:rsidRDefault="00A31350" w14:paraId="01F523F1" w14:textId="0231DE18">
      <w:pPr>
        <w:spacing w:after="240"/>
        <w:ind w:firstLine="180"/>
        <w:jc w:val="both"/>
        <w:rPr>
          <w:sz w:val="22"/>
          <w:szCs w:val="22"/>
        </w:rPr>
      </w:pPr>
      <w:r>
        <w:rPr>
          <w:sz w:val="22"/>
          <w:szCs w:val="22"/>
        </w:rPr>
        <w:t>T</w:t>
      </w:r>
      <w:r w:rsidRPr="00493DF4" w:rsidR="0087152B">
        <w:rPr>
          <w:sz w:val="22"/>
          <w:szCs w:val="22"/>
        </w:rPr>
        <w:t xml:space="preserve">he current request </w:t>
      </w:r>
      <w:r>
        <w:rPr>
          <w:sz w:val="22"/>
          <w:szCs w:val="22"/>
        </w:rPr>
        <w:t xml:space="preserve">includes three main data collection efforts </w:t>
      </w:r>
      <w:r w:rsidR="00BE68CC">
        <w:rPr>
          <w:sz w:val="22"/>
          <w:szCs w:val="22"/>
        </w:rPr>
        <w:t>(</w:t>
      </w:r>
      <w:r w:rsidRPr="00493DF4" w:rsidR="00A3080B">
        <w:rPr>
          <w:sz w:val="22"/>
          <w:szCs w:val="22"/>
        </w:rPr>
        <w:t>summarized in the table below)</w:t>
      </w:r>
      <w:r w:rsidRPr="00493DF4" w:rsidR="00DD636D">
        <w:rPr>
          <w:sz w:val="22"/>
          <w:szCs w:val="22"/>
        </w:rPr>
        <w:t>.</w:t>
      </w:r>
      <w:r w:rsidR="00BE68CC">
        <w:rPr>
          <w:sz w:val="22"/>
          <w:szCs w:val="22"/>
        </w:rPr>
        <w:t xml:space="preserve"> All data collection instruments </w:t>
      </w:r>
      <w:r w:rsidRPr="00BE68CC" w:rsidR="00BE68CC">
        <w:rPr>
          <w:sz w:val="22"/>
          <w:szCs w:val="22"/>
        </w:rPr>
        <w:t>will be tailored and shortened for each individual site and the strategy that it is testing</w:t>
      </w:r>
      <w:r w:rsidR="003657E9">
        <w:rPr>
          <w:sz w:val="22"/>
          <w:szCs w:val="22"/>
        </w:rPr>
        <w:t>.</w:t>
      </w:r>
      <w:r w:rsidR="0008416B">
        <w:rPr>
          <w:sz w:val="22"/>
          <w:szCs w:val="22"/>
        </w:rPr>
        <w:t xml:space="preserve"> </w:t>
      </w:r>
    </w:p>
    <w:p w:rsidRPr="009249C5" w:rsidR="00085B7D" w:rsidP="009249C5" w:rsidRDefault="0078594F" w14:paraId="41986343" w14:textId="4B646F49">
      <w:pPr>
        <w:pStyle w:val="ListParagraph"/>
        <w:numPr>
          <w:ilvl w:val="0"/>
          <w:numId w:val="37"/>
        </w:numPr>
        <w:spacing w:after="240"/>
        <w:jc w:val="both"/>
        <w:rPr>
          <w:rFonts w:ascii="Times New Roman" w:hAnsi="Times New Roman"/>
        </w:rPr>
      </w:pPr>
      <w:r w:rsidRPr="009249C5">
        <w:rPr>
          <w:rFonts w:ascii="Times New Roman" w:hAnsi="Times New Roman"/>
        </w:rPr>
        <w:t>SIMR</w:t>
      </w:r>
      <w:r w:rsidRPr="009249C5" w:rsidR="0039220F">
        <w:rPr>
          <w:rFonts w:ascii="Times New Roman" w:hAnsi="Times New Roman"/>
        </w:rPr>
        <w:t xml:space="preserve"> </w:t>
      </w:r>
      <w:r w:rsidRPr="009249C5" w:rsidR="00CC6BDB">
        <w:rPr>
          <w:rFonts w:ascii="Times New Roman" w:hAnsi="Times New Roman"/>
        </w:rPr>
        <w:t xml:space="preserve">Staff </w:t>
      </w:r>
      <w:r w:rsidRPr="009249C5" w:rsidR="00AF68D9">
        <w:rPr>
          <w:rFonts w:ascii="Times New Roman" w:hAnsi="Times New Roman"/>
        </w:rPr>
        <w:t>Survey</w:t>
      </w:r>
      <w:r w:rsidRPr="009249C5" w:rsidR="0039220F">
        <w:rPr>
          <w:rFonts w:ascii="Times New Roman" w:hAnsi="Times New Roman"/>
        </w:rPr>
        <w:t xml:space="preserve"> (</w:t>
      </w:r>
      <w:r w:rsidRPr="009249C5" w:rsidR="00941B26">
        <w:rPr>
          <w:rFonts w:ascii="Times New Roman" w:hAnsi="Times New Roman"/>
        </w:rPr>
        <w:t>Attachment</w:t>
      </w:r>
      <w:r w:rsidRPr="009249C5" w:rsidR="0039220F">
        <w:rPr>
          <w:rFonts w:ascii="Times New Roman" w:hAnsi="Times New Roman"/>
        </w:rPr>
        <w:t xml:space="preserve"> </w:t>
      </w:r>
      <w:r w:rsidRPr="009249C5" w:rsidR="00390842">
        <w:rPr>
          <w:rFonts w:ascii="Times New Roman" w:hAnsi="Times New Roman"/>
        </w:rPr>
        <w:t>A</w:t>
      </w:r>
      <w:r w:rsidRPr="009249C5" w:rsidR="0039220F">
        <w:rPr>
          <w:rFonts w:ascii="Times New Roman" w:hAnsi="Times New Roman"/>
        </w:rPr>
        <w:t>)</w:t>
      </w:r>
      <w:r w:rsidRPr="009249C5" w:rsidR="00305CE3">
        <w:rPr>
          <w:rFonts w:ascii="Times New Roman" w:hAnsi="Times New Roman"/>
        </w:rPr>
        <w:t xml:space="preserve">: </w:t>
      </w:r>
      <w:r w:rsidR="00DE4E1E">
        <w:rPr>
          <w:rFonts w:ascii="Times New Roman" w:hAnsi="Times New Roman"/>
        </w:rPr>
        <w:t>This survey will be administered to frontline program staff on either a weekly or bi-weekly schedule,</w:t>
      </w:r>
      <w:r w:rsidRPr="00DE4E1E" w:rsidR="00DE4E1E">
        <w:rPr>
          <w:rFonts w:ascii="Times New Roman" w:hAnsi="Times New Roman"/>
        </w:rPr>
        <w:t xml:space="preserve"> </w:t>
      </w:r>
      <w:r w:rsidRPr="009249C5" w:rsidR="00DE4E1E">
        <w:rPr>
          <w:rFonts w:ascii="Times New Roman" w:hAnsi="Times New Roman"/>
        </w:rPr>
        <w:t>depending on the needs of the specific learning cycle</w:t>
      </w:r>
      <w:r w:rsidR="00DE4E1E">
        <w:rPr>
          <w:rFonts w:ascii="Times New Roman" w:hAnsi="Times New Roman"/>
        </w:rPr>
        <w:t>, to gather information about the implementation strategy being tested</w:t>
      </w:r>
      <w:r w:rsidRPr="009249C5" w:rsidR="00DE4E1E">
        <w:rPr>
          <w:rFonts w:ascii="Times New Roman" w:hAnsi="Times New Roman"/>
        </w:rPr>
        <w:t>.</w:t>
      </w:r>
      <w:r w:rsidR="00E22FFE">
        <w:rPr>
          <w:rFonts w:ascii="Times New Roman" w:hAnsi="Times New Roman"/>
        </w:rPr>
        <w:t xml:space="preserve"> </w:t>
      </w:r>
      <w:r w:rsidRPr="009249C5" w:rsidR="00E22FFE">
        <w:rPr>
          <w:rFonts w:ascii="Times New Roman" w:hAnsi="Times New Roman"/>
        </w:rPr>
        <w:t xml:space="preserve">The study team </w:t>
      </w:r>
      <w:r w:rsidR="00E22FFE">
        <w:rPr>
          <w:rFonts w:ascii="Times New Roman" w:hAnsi="Times New Roman"/>
        </w:rPr>
        <w:t>expects to</w:t>
      </w:r>
      <w:r w:rsidRPr="009249C5" w:rsidR="00E22FFE">
        <w:rPr>
          <w:rFonts w:ascii="Times New Roman" w:hAnsi="Times New Roman"/>
        </w:rPr>
        <w:t xml:space="preserve"> administer staff surveys bi-weekly during </w:t>
      </w:r>
      <w:r w:rsidR="00926B65">
        <w:rPr>
          <w:rFonts w:ascii="Times New Roman" w:hAnsi="Times New Roman"/>
        </w:rPr>
        <w:t>10</w:t>
      </w:r>
      <w:r w:rsidRPr="009249C5" w:rsidR="00926B65">
        <w:rPr>
          <w:rFonts w:ascii="Times New Roman" w:hAnsi="Times New Roman"/>
        </w:rPr>
        <w:t xml:space="preserve"> </w:t>
      </w:r>
      <w:r w:rsidRPr="009249C5" w:rsidR="00E22FFE">
        <w:rPr>
          <w:rFonts w:ascii="Times New Roman" w:hAnsi="Times New Roman"/>
        </w:rPr>
        <w:t xml:space="preserve">of the </w:t>
      </w:r>
      <w:r w:rsidRPr="009249C5" w:rsidR="00926B65">
        <w:rPr>
          <w:rFonts w:ascii="Times New Roman" w:hAnsi="Times New Roman"/>
        </w:rPr>
        <w:t>1</w:t>
      </w:r>
      <w:r w:rsidR="00926B65">
        <w:rPr>
          <w:rFonts w:ascii="Times New Roman" w:hAnsi="Times New Roman"/>
        </w:rPr>
        <w:t>8</w:t>
      </w:r>
      <w:r w:rsidRPr="009249C5" w:rsidR="00926B65">
        <w:rPr>
          <w:rFonts w:ascii="Times New Roman" w:hAnsi="Times New Roman"/>
        </w:rPr>
        <w:t xml:space="preserve"> </w:t>
      </w:r>
      <w:r w:rsidRPr="009249C5" w:rsidR="00E22FFE">
        <w:rPr>
          <w:rFonts w:ascii="Times New Roman" w:hAnsi="Times New Roman"/>
        </w:rPr>
        <w:t xml:space="preserve">months and weekly during </w:t>
      </w:r>
      <w:r w:rsidR="00926B65">
        <w:rPr>
          <w:rFonts w:ascii="Times New Roman" w:hAnsi="Times New Roman"/>
        </w:rPr>
        <w:t>8</w:t>
      </w:r>
      <w:r w:rsidRPr="009249C5" w:rsidR="00926B65">
        <w:rPr>
          <w:rFonts w:ascii="Times New Roman" w:hAnsi="Times New Roman"/>
        </w:rPr>
        <w:t xml:space="preserve"> </w:t>
      </w:r>
      <w:r w:rsidRPr="009249C5" w:rsidR="00E22FFE">
        <w:rPr>
          <w:rFonts w:ascii="Times New Roman" w:hAnsi="Times New Roman"/>
        </w:rPr>
        <w:t xml:space="preserve">of the </w:t>
      </w:r>
      <w:r w:rsidRPr="009249C5" w:rsidR="00926B65">
        <w:rPr>
          <w:rFonts w:ascii="Times New Roman" w:hAnsi="Times New Roman"/>
        </w:rPr>
        <w:t>1</w:t>
      </w:r>
      <w:r w:rsidR="00926B65">
        <w:rPr>
          <w:rFonts w:ascii="Times New Roman" w:hAnsi="Times New Roman"/>
        </w:rPr>
        <w:t>8</w:t>
      </w:r>
      <w:r w:rsidRPr="009249C5" w:rsidR="00926B65">
        <w:rPr>
          <w:rFonts w:ascii="Times New Roman" w:hAnsi="Times New Roman"/>
        </w:rPr>
        <w:t xml:space="preserve"> </w:t>
      </w:r>
      <w:r w:rsidRPr="009249C5" w:rsidR="00E22FFE">
        <w:rPr>
          <w:rFonts w:ascii="Times New Roman" w:hAnsi="Times New Roman"/>
        </w:rPr>
        <w:t>months</w:t>
      </w:r>
      <w:r w:rsidR="00DF53C4">
        <w:rPr>
          <w:rFonts w:ascii="Times New Roman" w:hAnsi="Times New Roman"/>
        </w:rPr>
        <w:t>.</w:t>
      </w:r>
      <w:r w:rsidRPr="009249C5" w:rsidR="00DE4E1E">
        <w:rPr>
          <w:rFonts w:ascii="Times New Roman" w:hAnsi="Times New Roman"/>
        </w:rPr>
        <w:t xml:space="preserve"> </w:t>
      </w:r>
      <w:r w:rsidRPr="009249C5" w:rsidR="00DC5B7C">
        <w:rPr>
          <w:rFonts w:ascii="Times New Roman" w:hAnsi="Times New Roman"/>
        </w:rPr>
        <w:t xml:space="preserve">The study team will tailor the survey to each site to include </w:t>
      </w:r>
      <w:r w:rsidRPr="009249C5" w:rsidR="00950FB2">
        <w:rPr>
          <w:rFonts w:ascii="Times New Roman" w:hAnsi="Times New Roman"/>
        </w:rPr>
        <w:t xml:space="preserve">only </w:t>
      </w:r>
      <w:r w:rsidRPr="009249C5" w:rsidR="00DC5B7C">
        <w:rPr>
          <w:rFonts w:ascii="Times New Roman" w:hAnsi="Times New Roman"/>
        </w:rPr>
        <w:t>the</w:t>
      </w:r>
      <w:r w:rsidRPr="009249C5" w:rsidR="00950FB2">
        <w:rPr>
          <w:rFonts w:ascii="Times New Roman" w:hAnsi="Times New Roman"/>
        </w:rPr>
        <w:t xml:space="preserve"> subset of questions </w:t>
      </w:r>
      <w:r w:rsidRPr="009249C5" w:rsidR="00DC5B7C">
        <w:rPr>
          <w:rFonts w:ascii="Times New Roman" w:hAnsi="Times New Roman"/>
        </w:rPr>
        <w:t xml:space="preserve">relevant to the program and implementation </w:t>
      </w:r>
      <w:r w:rsidRPr="009249C5" w:rsidR="00950FB2">
        <w:rPr>
          <w:rFonts w:ascii="Times New Roman" w:hAnsi="Times New Roman"/>
        </w:rPr>
        <w:t xml:space="preserve">strategy </w:t>
      </w:r>
      <w:r w:rsidRPr="009249C5" w:rsidR="00781911">
        <w:rPr>
          <w:rFonts w:ascii="Times New Roman" w:hAnsi="Times New Roman"/>
        </w:rPr>
        <w:t>being</w:t>
      </w:r>
      <w:r w:rsidRPr="009249C5" w:rsidR="00950FB2">
        <w:rPr>
          <w:rFonts w:ascii="Times New Roman" w:hAnsi="Times New Roman"/>
        </w:rPr>
        <w:t xml:space="preserve"> test</w:t>
      </w:r>
      <w:r w:rsidRPr="009249C5" w:rsidR="00781911">
        <w:rPr>
          <w:rFonts w:ascii="Times New Roman" w:hAnsi="Times New Roman"/>
        </w:rPr>
        <w:t>ed.</w:t>
      </w:r>
    </w:p>
    <w:p w:rsidRPr="009249C5" w:rsidR="00085B7D" w:rsidP="009249C5" w:rsidRDefault="00085B7D" w14:paraId="26776D88" w14:textId="670E211A">
      <w:pPr>
        <w:pStyle w:val="ListParagraph"/>
        <w:numPr>
          <w:ilvl w:val="0"/>
          <w:numId w:val="37"/>
        </w:numPr>
        <w:spacing w:after="240"/>
        <w:jc w:val="both"/>
        <w:rPr>
          <w:rFonts w:ascii="Times New Roman" w:hAnsi="Times New Roman"/>
        </w:rPr>
      </w:pPr>
      <w:r w:rsidRPr="009249C5">
        <w:rPr>
          <w:rFonts w:ascii="Times New Roman" w:hAnsi="Times New Roman"/>
        </w:rPr>
        <w:t xml:space="preserve">SIMR </w:t>
      </w:r>
      <w:r w:rsidRPr="009249C5" w:rsidR="000A04C7">
        <w:rPr>
          <w:rFonts w:ascii="Times New Roman" w:hAnsi="Times New Roman"/>
        </w:rPr>
        <w:t xml:space="preserve">Participant Focus Group </w:t>
      </w:r>
      <w:r w:rsidRPr="009249C5" w:rsidR="00941B26">
        <w:rPr>
          <w:rFonts w:ascii="Times New Roman" w:hAnsi="Times New Roman"/>
        </w:rPr>
        <w:t>Protocol</w:t>
      </w:r>
      <w:r w:rsidRPr="009249C5">
        <w:rPr>
          <w:rFonts w:ascii="Times New Roman" w:hAnsi="Times New Roman"/>
        </w:rPr>
        <w:t xml:space="preserve"> (</w:t>
      </w:r>
      <w:r w:rsidRPr="009249C5" w:rsidR="00941B26">
        <w:rPr>
          <w:rFonts w:ascii="Times New Roman" w:hAnsi="Times New Roman"/>
        </w:rPr>
        <w:t>Attachment</w:t>
      </w:r>
      <w:r w:rsidRPr="009249C5">
        <w:rPr>
          <w:rFonts w:ascii="Times New Roman" w:hAnsi="Times New Roman"/>
        </w:rPr>
        <w:t xml:space="preserve"> </w:t>
      </w:r>
      <w:r w:rsidRPr="009249C5" w:rsidR="00390842">
        <w:rPr>
          <w:rFonts w:ascii="Times New Roman" w:hAnsi="Times New Roman"/>
        </w:rPr>
        <w:t>B</w:t>
      </w:r>
      <w:r w:rsidRPr="009249C5">
        <w:rPr>
          <w:rFonts w:ascii="Times New Roman" w:hAnsi="Times New Roman"/>
        </w:rPr>
        <w:t xml:space="preserve">): </w:t>
      </w:r>
      <w:r w:rsidRPr="009249C5" w:rsidR="0071074C">
        <w:rPr>
          <w:rFonts w:ascii="Times New Roman" w:hAnsi="Times New Roman"/>
        </w:rPr>
        <w:t xml:space="preserve">The study team will conduct up to </w:t>
      </w:r>
      <w:r w:rsidR="000F14FD">
        <w:rPr>
          <w:rFonts w:ascii="Times New Roman" w:hAnsi="Times New Roman"/>
        </w:rPr>
        <w:t>seven</w:t>
      </w:r>
      <w:r w:rsidRPr="009249C5" w:rsidR="000F14FD">
        <w:rPr>
          <w:rFonts w:ascii="Times New Roman" w:hAnsi="Times New Roman"/>
        </w:rPr>
        <w:t xml:space="preserve"> </w:t>
      </w:r>
      <w:r w:rsidRPr="009249C5" w:rsidR="0071074C">
        <w:rPr>
          <w:rFonts w:ascii="Times New Roman" w:hAnsi="Times New Roman"/>
        </w:rPr>
        <w:t xml:space="preserve">participant </w:t>
      </w:r>
      <w:r w:rsidRPr="009249C5" w:rsidR="00FA143B">
        <w:rPr>
          <w:rFonts w:ascii="Times New Roman" w:hAnsi="Times New Roman"/>
        </w:rPr>
        <w:t>f</w:t>
      </w:r>
      <w:r w:rsidRPr="009249C5" w:rsidR="00644CA1">
        <w:rPr>
          <w:rFonts w:ascii="Times New Roman" w:hAnsi="Times New Roman"/>
        </w:rPr>
        <w:t>ocus groups</w:t>
      </w:r>
      <w:r w:rsidRPr="009249C5" w:rsidR="00FA143B">
        <w:rPr>
          <w:rFonts w:ascii="Times New Roman" w:hAnsi="Times New Roman"/>
        </w:rPr>
        <w:t xml:space="preserve"> </w:t>
      </w:r>
      <w:r w:rsidRPr="009249C5" w:rsidR="00055806">
        <w:rPr>
          <w:rFonts w:ascii="Times New Roman" w:hAnsi="Times New Roman"/>
        </w:rPr>
        <w:t>per site</w:t>
      </w:r>
      <w:r w:rsidR="00DE4E1E">
        <w:rPr>
          <w:rFonts w:ascii="Times New Roman" w:hAnsi="Times New Roman"/>
        </w:rPr>
        <w:t xml:space="preserve">. </w:t>
      </w:r>
      <w:r w:rsidRPr="009249C5" w:rsidR="00E2282C">
        <w:rPr>
          <w:rFonts w:ascii="Times New Roman" w:hAnsi="Times New Roman"/>
        </w:rPr>
        <w:t xml:space="preserve">Each focus group will include up to </w:t>
      </w:r>
      <w:r w:rsidRPr="009249C5" w:rsidR="004370EE">
        <w:rPr>
          <w:rFonts w:ascii="Times New Roman" w:hAnsi="Times New Roman"/>
        </w:rPr>
        <w:t>8</w:t>
      </w:r>
      <w:r w:rsidRPr="009249C5" w:rsidR="00E2282C">
        <w:rPr>
          <w:rFonts w:ascii="Times New Roman" w:hAnsi="Times New Roman"/>
        </w:rPr>
        <w:t xml:space="preserve"> participants</w:t>
      </w:r>
      <w:r w:rsidR="00DE4E1E">
        <w:rPr>
          <w:rFonts w:ascii="Times New Roman" w:hAnsi="Times New Roman"/>
        </w:rPr>
        <w:t xml:space="preserve"> and</w:t>
      </w:r>
      <w:r w:rsidRPr="009249C5" w:rsidR="00104513">
        <w:rPr>
          <w:rFonts w:ascii="Times New Roman" w:hAnsi="Times New Roman"/>
        </w:rPr>
        <w:t xml:space="preserve"> will be conducted using a virtual video-conferencing platform. </w:t>
      </w:r>
      <w:r w:rsidRPr="009249C5" w:rsidR="00AD3F40">
        <w:rPr>
          <w:rFonts w:ascii="Times New Roman" w:hAnsi="Times New Roman"/>
        </w:rPr>
        <w:t xml:space="preserve">Given that the COVID-19 pandemic has made it difficult to safely convene a group of people and that program participants are likely to be facing a number of barriers to participation in a virtual focus group (including schedule challenges and technological limitations), we have designed the protocol so that it can be adapted for use </w:t>
      </w:r>
      <w:r w:rsidRPr="009249C5" w:rsidR="00E2282C">
        <w:rPr>
          <w:rFonts w:ascii="Times New Roman" w:hAnsi="Times New Roman"/>
        </w:rPr>
        <w:t xml:space="preserve">with individual participants </w:t>
      </w:r>
      <w:r w:rsidRPr="009249C5" w:rsidR="00AD3F40">
        <w:rPr>
          <w:rFonts w:ascii="Times New Roman" w:hAnsi="Times New Roman"/>
        </w:rPr>
        <w:t xml:space="preserve">as a semi-structured interview protocol. </w:t>
      </w:r>
      <w:r w:rsidRPr="009249C5" w:rsidR="00D7645C">
        <w:rPr>
          <w:rFonts w:ascii="Times New Roman" w:hAnsi="Times New Roman"/>
        </w:rPr>
        <w:t>The protocol will be tailored based on the strategy that is the focus of rapid-cycle learning.</w:t>
      </w:r>
    </w:p>
    <w:p w:rsidRPr="009249C5" w:rsidR="00A64085" w:rsidP="009249C5" w:rsidRDefault="00E12D21" w14:paraId="4B0E67AC" w14:textId="2418DDA1">
      <w:pPr>
        <w:pStyle w:val="ListParagraph"/>
        <w:numPr>
          <w:ilvl w:val="0"/>
          <w:numId w:val="37"/>
        </w:numPr>
        <w:spacing w:after="240"/>
        <w:jc w:val="both"/>
        <w:rPr>
          <w:rFonts w:ascii="Times New Roman" w:hAnsi="Times New Roman"/>
        </w:rPr>
      </w:pPr>
      <w:r w:rsidRPr="009249C5">
        <w:rPr>
          <w:rFonts w:ascii="Times New Roman" w:hAnsi="Times New Roman"/>
        </w:rPr>
        <w:t xml:space="preserve">SIMR </w:t>
      </w:r>
      <w:r w:rsidRPr="009249C5" w:rsidR="00A37876">
        <w:rPr>
          <w:rFonts w:ascii="Times New Roman" w:hAnsi="Times New Roman"/>
        </w:rPr>
        <w:t>Staff Interview</w:t>
      </w:r>
      <w:r w:rsidRPr="009249C5" w:rsidR="00863156">
        <w:rPr>
          <w:rFonts w:ascii="Times New Roman" w:hAnsi="Times New Roman"/>
        </w:rPr>
        <w:t xml:space="preserve"> Topic Guide</w:t>
      </w:r>
      <w:r w:rsidRPr="009249C5" w:rsidR="00A37876">
        <w:rPr>
          <w:rFonts w:ascii="Times New Roman" w:hAnsi="Times New Roman"/>
        </w:rPr>
        <w:t xml:space="preserve"> </w:t>
      </w:r>
      <w:r w:rsidRPr="009249C5" w:rsidR="00932500">
        <w:rPr>
          <w:rFonts w:ascii="Times New Roman" w:hAnsi="Times New Roman"/>
        </w:rPr>
        <w:t>(</w:t>
      </w:r>
      <w:r w:rsidRPr="009249C5" w:rsidR="00941B26">
        <w:rPr>
          <w:rFonts w:ascii="Times New Roman" w:hAnsi="Times New Roman"/>
        </w:rPr>
        <w:t>Attachment</w:t>
      </w:r>
      <w:r w:rsidRPr="009249C5" w:rsidR="00932500">
        <w:rPr>
          <w:rFonts w:ascii="Times New Roman" w:hAnsi="Times New Roman"/>
        </w:rPr>
        <w:t xml:space="preserve"> </w:t>
      </w:r>
      <w:r w:rsidRPr="009249C5" w:rsidR="00390842">
        <w:rPr>
          <w:rFonts w:ascii="Times New Roman" w:hAnsi="Times New Roman"/>
        </w:rPr>
        <w:t>C</w:t>
      </w:r>
      <w:r w:rsidRPr="009249C5" w:rsidR="00932500">
        <w:rPr>
          <w:rFonts w:ascii="Times New Roman" w:hAnsi="Times New Roman"/>
        </w:rPr>
        <w:t xml:space="preserve">): </w:t>
      </w:r>
      <w:r w:rsidR="00BE4265">
        <w:rPr>
          <w:rFonts w:ascii="Times New Roman" w:hAnsi="Times New Roman"/>
        </w:rPr>
        <w:t>The study team will conduct semi-structured qualitative interviews with u</w:t>
      </w:r>
      <w:r w:rsidRPr="009249C5" w:rsidR="00502239">
        <w:rPr>
          <w:rFonts w:ascii="Times New Roman" w:hAnsi="Times New Roman"/>
        </w:rPr>
        <w:t xml:space="preserve">p to 10 </w:t>
      </w:r>
      <w:r w:rsidRPr="009249C5" w:rsidR="0045009A">
        <w:rPr>
          <w:rFonts w:ascii="Times New Roman" w:hAnsi="Times New Roman"/>
        </w:rPr>
        <w:t>program staff in each of the sites</w:t>
      </w:r>
      <w:r w:rsidR="00372971">
        <w:rPr>
          <w:rFonts w:ascii="Times New Roman" w:hAnsi="Times New Roman"/>
        </w:rPr>
        <w:t xml:space="preserve"> </w:t>
      </w:r>
      <w:r w:rsidRPr="009249C5" w:rsidR="0045009A">
        <w:rPr>
          <w:rFonts w:ascii="Times New Roman" w:hAnsi="Times New Roman"/>
        </w:rPr>
        <w:t xml:space="preserve">in each </w:t>
      </w:r>
      <w:r w:rsidR="00BE4265">
        <w:rPr>
          <w:rFonts w:ascii="Times New Roman" w:hAnsi="Times New Roman"/>
        </w:rPr>
        <w:t xml:space="preserve">of the </w:t>
      </w:r>
      <w:r w:rsidR="000F14FD">
        <w:rPr>
          <w:rFonts w:ascii="Times New Roman" w:hAnsi="Times New Roman"/>
        </w:rPr>
        <w:t xml:space="preserve">7 </w:t>
      </w:r>
      <w:r w:rsidRPr="009249C5" w:rsidR="0045009A">
        <w:rPr>
          <w:rFonts w:ascii="Times New Roman" w:hAnsi="Times New Roman"/>
        </w:rPr>
        <w:t>learning cycle</w:t>
      </w:r>
      <w:r w:rsidR="004B118A">
        <w:rPr>
          <w:rFonts w:ascii="Times New Roman" w:hAnsi="Times New Roman"/>
        </w:rPr>
        <w:t>s</w:t>
      </w:r>
      <w:r w:rsidR="00BE4265">
        <w:rPr>
          <w:rFonts w:ascii="Times New Roman" w:hAnsi="Times New Roman"/>
        </w:rPr>
        <w:t xml:space="preserve">. We will aim to </w:t>
      </w:r>
      <w:r w:rsidRPr="009249C5" w:rsidR="0045009A">
        <w:rPr>
          <w:rFonts w:ascii="Times New Roman" w:hAnsi="Times New Roman"/>
        </w:rPr>
        <w:t>include</w:t>
      </w:r>
      <w:r w:rsidRPr="009249C5" w:rsidR="00502239">
        <w:rPr>
          <w:rFonts w:ascii="Times New Roman" w:hAnsi="Times New Roman"/>
        </w:rPr>
        <w:t xml:space="preserve"> 1</w:t>
      </w:r>
      <w:r w:rsidRPr="009249C5" w:rsidR="004E4B4B">
        <w:rPr>
          <w:rFonts w:ascii="Times New Roman" w:hAnsi="Times New Roman"/>
        </w:rPr>
        <w:t xml:space="preserve"> program director, </w:t>
      </w:r>
      <w:r w:rsidRPr="009249C5" w:rsidR="00502239">
        <w:rPr>
          <w:rFonts w:ascii="Times New Roman" w:hAnsi="Times New Roman"/>
        </w:rPr>
        <w:t>1</w:t>
      </w:r>
      <w:r w:rsidRPr="009249C5" w:rsidR="004E4B4B">
        <w:rPr>
          <w:rFonts w:ascii="Times New Roman" w:hAnsi="Times New Roman"/>
        </w:rPr>
        <w:t xml:space="preserve"> program manager, </w:t>
      </w:r>
      <w:r w:rsidRPr="009249C5" w:rsidR="00502239">
        <w:rPr>
          <w:rFonts w:ascii="Times New Roman" w:hAnsi="Times New Roman"/>
        </w:rPr>
        <w:t>2</w:t>
      </w:r>
      <w:r w:rsidRPr="009249C5" w:rsidR="004E4B4B">
        <w:rPr>
          <w:rFonts w:ascii="Times New Roman" w:hAnsi="Times New Roman"/>
        </w:rPr>
        <w:t xml:space="preserve"> supervisors, and </w:t>
      </w:r>
      <w:r w:rsidRPr="009249C5" w:rsidR="00502239">
        <w:rPr>
          <w:rFonts w:ascii="Times New Roman" w:hAnsi="Times New Roman"/>
        </w:rPr>
        <w:t>6</w:t>
      </w:r>
      <w:r w:rsidRPr="009249C5" w:rsidR="004E4B4B">
        <w:rPr>
          <w:rFonts w:ascii="Times New Roman" w:hAnsi="Times New Roman"/>
        </w:rPr>
        <w:t xml:space="preserve"> frontline staff. </w:t>
      </w:r>
      <w:r w:rsidRPr="009249C5" w:rsidR="00104513">
        <w:rPr>
          <w:rFonts w:ascii="Times New Roman" w:hAnsi="Times New Roman"/>
        </w:rPr>
        <w:t>The</w:t>
      </w:r>
      <w:r w:rsidRPr="009249C5" w:rsidR="00FF1D13">
        <w:rPr>
          <w:rFonts w:ascii="Times New Roman" w:hAnsi="Times New Roman"/>
        </w:rPr>
        <w:t xml:space="preserve"> interview guide </w:t>
      </w:r>
      <w:r w:rsidRPr="009249C5" w:rsidR="00104513">
        <w:rPr>
          <w:rFonts w:ascii="Times New Roman" w:hAnsi="Times New Roman"/>
        </w:rPr>
        <w:t xml:space="preserve">shows the coverage of topics for each of these respondent types. It will be tailored based on the strategy that is the focus of rapid-cycle learning and for the specific staff roles within each site (for example, in some sites, the program manager may also be responsible for supervising </w:t>
      </w:r>
      <w:r w:rsidRPr="009249C5" w:rsidR="004E4B4B">
        <w:rPr>
          <w:rFonts w:ascii="Times New Roman" w:hAnsi="Times New Roman"/>
        </w:rPr>
        <w:t>frontline staff)</w:t>
      </w:r>
      <w:r w:rsidRPr="009249C5" w:rsidR="00104513">
        <w:rPr>
          <w:rFonts w:ascii="Times New Roman" w:hAnsi="Times New Roman"/>
        </w:rPr>
        <w:t xml:space="preserve">. </w:t>
      </w:r>
      <w:r w:rsidRPr="00522282" w:rsidR="00522282">
        <w:rPr>
          <w:rFonts w:ascii="Times New Roman" w:hAnsi="Times New Roman"/>
        </w:rPr>
        <w:t xml:space="preserve">The study team will submit for review a </w:t>
      </w:r>
      <w:proofErr w:type="spellStart"/>
      <w:r w:rsidRPr="00522282" w:rsidR="00522282">
        <w:rPr>
          <w:rFonts w:ascii="Times New Roman" w:hAnsi="Times New Roman"/>
        </w:rPr>
        <w:t>nonsubstantive</w:t>
      </w:r>
      <w:proofErr w:type="spellEnd"/>
      <w:r w:rsidRPr="00522282" w:rsidR="00522282">
        <w:rPr>
          <w:rFonts w:ascii="Times New Roman" w:hAnsi="Times New Roman"/>
        </w:rPr>
        <w:t xml:space="preserve"> change request for the staff interview topic guide showing how topics in the guide are worded as questions for semi-structured interviews. </w:t>
      </w:r>
    </w:p>
    <w:tbl>
      <w:tblPr>
        <w:tblStyle w:val="TableGrid"/>
        <w:tblW w:w="9445" w:type="dxa"/>
        <w:tblInd w:w="0" w:type="dxa"/>
        <w:tblLook w:val="04A0" w:firstRow="1" w:lastRow="0" w:firstColumn="1" w:lastColumn="0" w:noHBand="0" w:noVBand="1"/>
      </w:tblPr>
      <w:tblGrid>
        <w:gridCol w:w="1254"/>
        <w:gridCol w:w="1510"/>
        <w:gridCol w:w="5151"/>
        <w:gridCol w:w="1530"/>
      </w:tblGrid>
      <w:tr w:rsidRPr="00493DF4" w:rsidR="00143A18" w:rsidTr="00085B7D" w14:paraId="7E37FB13" w14:textId="77777777">
        <w:tc>
          <w:tcPr>
            <w:tcW w:w="1254" w:type="dxa"/>
            <w:shd w:val="clear" w:color="auto" w:fill="D9D9D9" w:themeFill="background1" w:themeFillShade="D9"/>
          </w:tcPr>
          <w:p w:rsidRPr="00493DF4" w:rsidR="00A3080B" w:rsidP="00085B7D" w:rsidRDefault="00A3080B" w14:paraId="4AA7DAFA" w14:textId="22EB1B5F">
            <w:pPr>
              <w:rPr>
                <w:i/>
                <w:sz w:val="22"/>
                <w:szCs w:val="22"/>
              </w:rPr>
            </w:pPr>
            <w:r w:rsidRPr="00E47F24">
              <w:rPr>
                <w:i/>
                <w:sz w:val="22"/>
                <w:szCs w:val="22"/>
              </w:rPr>
              <w:t xml:space="preserve">Data </w:t>
            </w:r>
            <w:r w:rsidRPr="00493DF4" w:rsidR="00917870">
              <w:rPr>
                <w:i/>
                <w:sz w:val="22"/>
                <w:szCs w:val="22"/>
              </w:rPr>
              <w:t>collection activity</w:t>
            </w:r>
          </w:p>
        </w:tc>
        <w:tc>
          <w:tcPr>
            <w:tcW w:w="1510" w:type="dxa"/>
            <w:shd w:val="clear" w:color="auto" w:fill="D9D9D9" w:themeFill="background1" w:themeFillShade="D9"/>
          </w:tcPr>
          <w:p w:rsidRPr="00493DF4" w:rsidR="00A3080B" w:rsidP="009A004E" w:rsidRDefault="00A3080B" w14:paraId="2488923F" w14:textId="4841FA76">
            <w:pPr>
              <w:rPr>
                <w:i/>
                <w:sz w:val="22"/>
                <w:szCs w:val="22"/>
              </w:rPr>
            </w:pPr>
            <w:r w:rsidRPr="00493DF4">
              <w:rPr>
                <w:i/>
                <w:sz w:val="22"/>
                <w:szCs w:val="22"/>
              </w:rPr>
              <w:t>Instruments</w:t>
            </w:r>
          </w:p>
        </w:tc>
        <w:tc>
          <w:tcPr>
            <w:tcW w:w="5151" w:type="dxa"/>
            <w:shd w:val="clear" w:color="auto" w:fill="D9D9D9" w:themeFill="background1" w:themeFillShade="D9"/>
          </w:tcPr>
          <w:p w:rsidRPr="00493DF4" w:rsidR="00A3080B" w:rsidP="00085B7D" w:rsidRDefault="00A3080B" w14:paraId="265F442B" w14:textId="2F87E416">
            <w:pPr>
              <w:rPr>
                <w:i/>
                <w:sz w:val="22"/>
                <w:szCs w:val="22"/>
              </w:rPr>
            </w:pPr>
            <w:r w:rsidRPr="00493DF4">
              <w:rPr>
                <w:i/>
                <w:sz w:val="22"/>
                <w:szCs w:val="22"/>
              </w:rPr>
              <w:t xml:space="preserve">Respondent, </w:t>
            </w:r>
            <w:r w:rsidRPr="00493DF4" w:rsidR="00917870">
              <w:rPr>
                <w:i/>
                <w:sz w:val="22"/>
                <w:szCs w:val="22"/>
              </w:rPr>
              <w:t>content, purpose of collection</w:t>
            </w:r>
          </w:p>
        </w:tc>
        <w:tc>
          <w:tcPr>
            <w:tcW w:w="1530" w:type="dxa"/>
            <w:shd w:val="clear" w:color="auto" w:fill="D9D9D9" w:themeFill="background1" w:themeFillShade="D9"/>
          </w:tcPr>
          <w:p w:rsidRPr="00E47F24" w:rsidR="00A3080B" w:rsidP="00085B7D" w:rsidRDefault="00A3080B" w14:paraId="2FC6F1D3" w14:textId="4B7F8469">
            <w:pPr>
              <w:rPr>
                <w:i/>
                <w:sz w:val="22"/>
                <w:szCs w:val="22"/>
              </w:rPr>
            </w:pPr>
            <w:r w:rsidRPr="00493DF4">
              <w:rPr>
                <w:i/>
                <w:sz w:val="22"/>
                <w:szCs w:val="22"/>
              </w:rPr>
              <w:t xml:space="preserve">Mode and </w:t>
            </w:r>
            <w:r w:rsidRPr="00493DF4" w:rsidR="00917870">
              <w:rPr>
                <w:i/>
                <w:sz w:val="22"/>
                <w:szCs w:val="22"/>
              </w:rPr>
              <w:t>duration</w:t>
            </w:r>
          </w:p>
        </w:tc>
      </w:tr>
      <w:tr w:rsidRPr="00493DF4" w:rsidR="004954FD" w:rsidTr="00085B7D" w14:paraId="2733C1AD" w14:textId="77777777">
        <w:tc>
          <w:tcPr>
            <w:tcW w:w="1254" w:type="dxa"/>
          </w:tcPr>
          <w:p w:rsidRPr="00493DF4" w:rsidR="00A3080B" w:rsidP="00085B7D" w:rsidRDefault="000A04C7" w14:paraId="44A7F66C" w14:textId="3CDC4929">
            <w:pPr>
              <w:rPr>
                <w:sz w:val="22"/>
                <w:szCs w:val="22"/>
              </w:rPr>
            </w:pPr>
            <w:r>
              <w:rPr>
                <w:sz w:val="22"/>
                <w:szCs w:val="22"/>
              </w:rPr>
              <w:t>Staff Survey</w:t>
            </w:r>
          </w:p>
        </w:tc>
        <w:tc>
          <w:tcPr>
            <w:tcW w:w="1510" w:type="dxa"/>
          </w:tcPr>
          <w:p w:rsidRPr="00493DF4" w:rsidR="00A3080B" w:rsidP="00085B7D" w:rsidRDefault="00941B26" w14:paraId="7AA56413" w14:textId="46D19C2E">
            <w:pPr>
              <w:rPr>
                <w:sz w:val="22"/>
                <w:szCs w:val="22"/>
              </w:rPr>
            </w:pPr>
            <w:r>
              <w:rPr>
                <w:sz w:val="22"/>
                <w:szCs w:val="22"/>
              </w:rPr>
              <w:t xml:space="preserve">SIMR </w:t>
            </w:r>
            <w:r w:rsidR="000A04C7">
              <w:rPr>
                <w:sz w:val="22"/>
                <w:szCs w:val="22"/>
              </w:rPr>
              <w:t>Staff Survey</w:t>
            </w:r>
          </w:p>
        </w:tc>
        <w:tc>
          <w:tcPr>
            <w:tcW w:w="5151" w:type="dxa"/>
          </w:tcPr>
          <w:p w:rsidRPr="00493DF4" w:rsidR="00A3080B" w:rsidP="00085B7D" w:rsidRDefault="00A3080B" w14:paraId="35FD1AC0" w14:textId="4B98E626">
            <w:pPr>
              <w:rPr>
                <w:sz w:val="22"/>
                <w:szCs w:val="22"/>
              </w:rPr>
            </w:pPr>
            <w:r w:rsidRPr="00493DF4">
              <w:rPr>
                <w:b/>
                <w:sz w:val="22"/>
                <w:szCs w:val="22"/>
              </w:rPr>
              <w:t>Respondents</w:t>
            </w:r>
            <w:r w:rsidRPr="00493DF4">
              <w:rPr>
                <w:sz w:val="22"/>
                <w:szCs w:val="22"/>
              </w:rPr>
              <w:t xml:space="preserve">: </w:t>
            </w:r>
            <w:r w:rsidR="00083638">
              <w:rPr>
                <w:sz w:val="22"/>
                <w:szCs w:val="22"/>
              </w:rPr>
              <w:t>F</w:t>
            </w:r>
            <w:r w:rsidR="00A100EE">
              <w:rPr>
                <w:sz w:val="22"/>
                <w:szCs w:val="22"/>
              </w:rPr>
              <w:t>rontline staff</w:t>
            </w:r>
          </w:p>
          <w:p w:rsidRPr="00493DF4" w:rsidR="00A3080B" w:rsidP="00085B7D" w:rsidRDefault="00A3080B" w14:paraId="49F7F651" w14:textId="77777777">
            <w:pPr>
              <w:rPr>
                <w:sz w:val="22"/>
                <w:szCs w:val="22"/>
              </w:rPr>
            </w:pPr>
          </w:p>
          <w:p w:rsidRPr="00493DF4" w:rsidR="00A3080B" w:rsidP="00085B7D" w:rsidRDefault="00A3080B" w14:paraId="48B14E9A" w14:textId="452F0E6B">
            <w:pPr>
              <w:rPr>
                <w:sz w:val="22"/>
                <w:szCs w:val="22"/>
              </w:rPr>
            </w:pPr>
            <w:r w:rsidRPr="00493DF4">
              <w:rPr>
                <w:b/>
                <w:sz w:val="22"/>
                <w:szCs w:val="22"/>
              </w:rPr>
              <w:t>Content</w:t>
            </w:r>
            <w:r w:rsidRPr="00493DF4">
              <w:rPr>
                <w:sz w:val="22"/>
                <w:szCs w:val="22"/>
              </w:rPr>
              <w:t xml:space="preserve">: </w:t>
            </w:r>
            <w:r w:rsidR="00291A2A">
              <w:rPr>
                <w:sz w:val="22"/>
                <w:szCs w:val="22"/>
              </w:rPr>
              <w:t>Staff</w:t>
            </w:r>
            <w:r w:rsidR="00D83CB9">
              <w:rPr>
                <w:sz w:val="22"/>
                <w:szCs w:val="22"/>
              </w:rPr>
              <w:t>’s</w:t>
            </w:r>
            <w:r w:rsidR="00291A2A">
              <w:rPr>
                <w:sz w:val="22"/>
                <w:szCs w:val="22"/>
              </w:rPr>
              <w:t xml:space="preserve"> </w:t>
            </w:r>
            <w:r w:rsidR="00E40480">
              <w:rPr>
                <w:sz w:val="22"/>
                <w:szCs w:val="22"/>
              </w:rPr>
              <w:t>use of</w:t>
            </w:r>
            <w:r w:rsidRPr="00707DF4" w:rsidR="00707DF4">
              <w:rPr>
                <w:sz w:val="22"/>
                <w:szCs w:val="22"/>
              </w:rPr>
              <w:t xml:space="preserve"> strategy</w:t>
            </w:r>
            <w:r w:rsidR="00291A2A">
              <w:rPr>
                <w:sz w:val="22"/>
                <w:szCs w:val="22"/>
              </w:rPr>
              <w:t xml:space="preserve"> being tested</w:t>
            </w:r>
            <w:r w:rsidR="00E40480">
              <w:rPr>
                <w:sz w:val="22"/>
                <w:szCs w:val="22"/>
              </w:rPr>
              <w:t>, details of use</w:t>
            </w:r>
            <w:r w:rsidR="002434CA">
              <w:rPr>
                <w:sz w:val="22"/>
                <w:szCs w:val="22"/>
              </w:rPr>
              <w:t xml:space="preserve"> of strategy</w:t>
            </w:r>
            <w:r w:rsidR="00E40480">
              <w:rPr>
                <w:sz w:val="22"/>
                <w:szCs w:val="22"/>
              </w:rPr>
              <w:t xml:space="preserve">, and </w:t>
            </w:r>
            <w:r w:rsidR="002434CA">
              <w:rPr>
                <w:sz w:val="22"/>
                <w:szCs w:val="22"/>
              </w:rPr>
              <w:t>staff perceptions on strategy</w:t>
            </w:r>
            <w:r w:rsidRPr="00493DF4">
              <w:rPr>
                <w:sz w:val="22"/>
                <w:szCs w:val="22"/>
              </w:rPr>
              <w:t>.</w:t>
            </w:r>
          </w:p>
          <w:p w:rsidRPr="00493DF4" w:rsidR="00A3080B" w:rsidP="00085B7D" w:rsidRDefault="00A3080B" w14:paraId="5521473B" w14:textId="77777777">
            <w:pPr>
              <w:rPr>
                <w:sz w:val="22"/>
                <w:szCs w:val="22"/>
              </w:rPr>
            </w:pPr>
          </w:p>
          <w:p w:rsidRPr="00493DF4" w:rsidR="00A3080B" w:rsidP="00085B7D" w:rsidRDefault="00A3080B" w14:paraId="78B681BD" w14:textId="47E40DFC">
            <w:pPr>
              <w:rPr>
                <w:sz w:val="22"/>
                <w:szCs w:val="22"/>
              </w:rPr>
            </w:pPr>
            <w:r w:rsidRPr="00493DF4">
              <w:rPr>
                <w:b/>
                <w:sz w:val="22"/>
                <w:szCs w:val="22"/>
              </w:rPr>
              <w:t>Purpose</w:t>
            </w:r>
            <w:r w:rsidRPr="00493DF4">
              <w:rPr>
                <w:sz w:val="22"/>
                <w:szCs w:val="22"/>
              </w:rPr>
              <w:t xml:space="preserve">: </w:t>
            </w:r>
            <w:r w:rsidR="00F426C8">
              <w:rPr>
                <w:sz w:val="22"/>
                <w:szCs w:val="22"/>
              </w:rPr>
              <w:t>To</w:t>
            </w:r>
            <w:r w:rsidR="006F5416">
              <w:rPr>
                <w:sz w:val="22"/>
                <w:szCs w:val="22"/>
              </w:rPr>
              <w:t xml:space="preserve"> </w:t>
            </w:r>
            <w:r w:rsidR="00A80516">
              <w:rPr>
                <w:sz w:val="22"/>
                <w:szCs w:val="22"/>
              </w:rPr>
              <w:t xml:space="preserve">capture </w:t>
            </w:r>
            <w:r w:rsidR="00CD626D">
              <w:rPr>
                <w:sz w:val="22"/>
                <w:szCs w:val="22"/>
              </w:rPr>
              <w:t>whether</w:t>
            </w:r>
            <w:r w:rsidR="006F5416">
              <w:rPr>
                <w:sz w:val="22"/>
                <w:szCs w:val="22"/>
              </w:rPr>
              <w:t xml:space="preserve"> the</w:t>
            </w:r>
            <w:r w:rsidR="00CD626D">
              <w:rPr>
                <w:sz w:val="22"/>
                <w:szCs w:val="22"/>
              </w:rPr>
              <w:t xml:space="preserve"> strategy is being utilized</w:t>
            </w:r>
            <w:r w:rsidR="002434CA">
              <w:rPr>
                <w:sz w:val="22"/>
                <w:szCs w:val="22"/>
              </w:rPr>
              <w:t>, how it’s being utilized,</w:t>
            </w:r>
            <w:r w:rsidR="00CD626D">
              <w:rPr>
                <w:sz w:val="22"/>
                <w:szCs w:val="22"/>
              </w:rPr>
              <w:t xml:space="preserve"> and </w:t>
            </w:r>
            <w:r w:rsidRPr="00A80516" w:rsidR="00A80516">
              <w:rPr>
                <w:sz w:val="22"/>
                <w:szCs w:val="22"/>
              </w:rPr>
              <w:t xml:space="preserve">staff </w:t>
            </w:r>
            <w:r w:rsidR="002434CA">
              <w:rPr>
                <w:sz w:val="22"/>
                <w:szCs w:val="22"/>
              </w:rPr>
              <w:t>perceptions and experiences with the</w:t>
            </w:r>
            <w:r w:rsidR="00CD626D">
              <w:rPr>
                <w:sz w:val="22"/>
                <w:szCs w:val="22"/>
              </w:rPr>
              <w:t xml:space="preserve"> </w:t>
            </w:r>
            <w:r w:rsidRPr="00A80516" w:rsidR="00A80516">
              <w:rPr>
                <w:sz w:val="22"/>
                <w:szCs w:val="22"/>
              </w:rPr>
              <w:t>strateg</w:t>
            </w:r>
            <w:r w:rsidR="00CD626D">
              <w:rPr>
                <w:sz w:val="22"/>
                <w:szCs w:val="22"/>
              </w:rPr>
              <w:t>y</w:t>
            </w:r>
            <w:r w:rsidR="003F4FBC">
              <w:rPr>
                <w:sz w:val="22"/>
                <w:szCs w:val="22"/>
              </w:rPr>
              <w:t>.</w:t>
            </w:r>
          </w:p>
        </w:tc>
        <w:tc>
          <w:tcPr>
            <w:tcW w:w="1530" w:type="dxa"/>
          </w:tcPr>
          <w:p w:rsidRPr="00493DF4" w:rsidR="00A3080B" w:rsidP="00085B7D" w:rsidRDefault="00A3080B" w14:paraId="0C9C31AA" w14:textId="1D1C415C">
            <w:pPr>
              <w:rPr>
                <w:sz w:val="22"/>
                <w:szCs w:val="22"/>
              </w:rPr>
            </w:pPr>
            <w:r w:rsidRPr="00493DF4">
              <w:rPr>
                <w:b/>
                <w:sz w:val="22"/>
                <w:szCs w:val="22"/>
              </w:rPr>
              <w:lastRenderedPageBreak/>
              <w:t>Mode</w:t>
            </w:r>
            <w:r w:rsidRPr="00493DF4">
              <w:rPr>
                <w:sz w:val="22"/>
                <w:szCs w:val="22"/>
              </w:rPr>
              <w:t xml:space="preserve">: </w:t>
            </w:r>
            <w:r w:rsidR="000A04C7">
              <w:rPr>
                <w:sz w:val="22"/>
                <w:szCs w:val="22"/>
              </w:rPr>
              <w:t>Web</w:t>
            </w:r>
          </w:p>
          <w:p w:rsidRPr="00493DF4" w:rsidR="00A3080B" w:rsidP="00085B7D" w:rsidRDefault="00A3080B" w14:paraId="5F29FFED" w14:textId="77777777">
            <w:pPr>
              <w:rPr>
                <w:sz w:val="22"/>
                <w:szCs w:val="22"/>
              </w:rPr>
            </w:pPr>
          </w:p>
          <w:p w:rsidRPr="00493DF4" w:rsidR="00A3080B" w:rsidP="00085B7D" w:rsidRDefault="00A3080B" w14:paraId="694C17A3" w14:textId="68FB34A4">
            <w:pPr>
              <w:rPr>
                <w:sz w:val="22"/>
                <w:szCs w:val="22"/>
              </w:rPr>
            </w:pPr>
            <w:r w:rsidRPr="00493DF4">
              <w:rPr>
                <w:b/>
                <w:sz w:val="22"/>
                <w:szCs w:val="22"/>
              </w:rPr>
              <w:t>Duration</w:t>
            </w:r>
            <w:r w:rsidRPr="00493DF4">
              <w:rPr>
                <w:sz w:val="22"/>
                <w:szCs w:val="22"/>
              </w:rPr>
              <w:t xml:space="preserve">: </w:t>
            </w:r>
            <w:r w:rsidR="008D29FA">
              <w:rPr>
                <w:sz w:val="22"/>
                <w:szCs w:val="22"/>
              </w:rPr>
              <w:t>10 minutes</w:t>
            </w:r>
            <w:r w:rsidR="00E22FFE">
              <w:rPr>
                <w:sz w:val="22"/>
                <w:szCs w:val="22"/>
              </w:rPr>
              <w:t xml:space="preserve"> per </w:t>
            </w:r>
            <w:r w:rsidR="00E22FFE">
              <w:rPr>
                <w:sz w:val="22"/>
                <w:szCs w:val="22"/>
              </w:rPr>
              <w:lastRenderedPageBreak/>
              <w:t xml:space="preserve">response (estimated </w:t>
            </w:r>
            <w:r w:rsidR="00C15E44">
              <w:rPr>
                <w:sz w:val="22"/>
                <w:szCs w:val="22"/>
              </w:rPr>
              <w:t xml:space="preserve">52 </w:t>
            </w:r>
            <w:r w:rsidR="00E22FFE">
              <w:rPr>
                <w:sz w:val="22"/>
                <w:szCs w:val="22"/>
              </w:rPr>
              <w:t>responses per respondent)</w:t>
            </w:r>
          </w:p>
        </w:tc>
      </w:tr>
      <w:tr w:rsidRPr="00493DF4" w:rsidR="004954FD" w:rsidTr="00085B7D" w14:paraId="1D88C17A" w14:textId="77777777">
        <w:tc>
          <w:tcPr>
            <w:tcW w:w="1254" w:type="dxa"/>
          </w:tcPr>
          <w:p w:rsidRPr="00493DF4" w:rsidR="00A3080B" w:rsidP="00085B7D" w:rsidRDefault="00DA7CD7" w14:paraId="0799CE30" w14:textId="7E2FA03B">
            <w:pPr>
              <w:rPr>
                <w:sz w:val="22"/>
                <w:szCs w:val="22"/>
              </w:rPr>
            </w:pPr>
            <w:r>
              <w:rPr>
                <w:sz w:val="22"/>
                <w:szCs w:val="22"/>
              </w:rPr>
              <w:lastRenderedPageBreak/>
              <w:t xml:space="preserve">Participant </w:t>
            </w:r>
            <w:r w:rsidR="00F945C0">
              <w:rPr>
                <w:sz w:val="22"/>
                <w:szCs w:val="22"/>
              </w:rPr>
              <w:t>Focus Group</w:t>
            </w:r>
          </w:p>
        </w:tc>
        <w:tc>
          <w:tcPr>
            <w:tcW w:w="1510" w:type="dxa"/>
          </w:tcPr>
          <w:p w:rsidRPr="00493DF4" w:rsidR="00A3080B" w:rsidP="00085B7D" w:rsidRDefault="00941B26" w14:paraId="3287ADBA" w14:textId="7526EADD">
            <w:pPr>
              <w:rPr>
                <w:sz w:val="22"/>
                <w:szCs w:val="22"/>
              </w:rPr>
            </w:pPr>
            <w:r w:rsidRPr="00493DF4">
              <w:rPr>
                <w:bCs/>
                <w:sz w:val="22"/>
                <w:szCs w:val="22"/>
              </w:rPr>
              <w:t xml:space="preserve">SIMR </w:t>
            </w:r>
            <w:r>
              <w:rPr>
                <w:bCs/>
                <w:sz w:val="22"/>
                <w:szCs w:val="22"/>
              </w:rPr>
              <w:t>Participant Focus Group Protocol</w:t>
            </w:r>
          </w:p>
        </w:tc>
        <w:tc>
          <w:tcPr>
            <w:tcW w:w="5151" w:type="dxa"/>
          </w:tcPr>
          <w:p w:rsidRPr="00493DF4" w:rsidR="00A3080B" w:rsidP="00085B7D" w:rsidRDefault="00A3080B" w14:paraId="1A208B72" w14:textId="6BFD8DB6">
            <w:pPr>
              <w:rPr>
                <w:sz w:val="22"/>
                <w:szCs w:val="22"/>
              </w:rPr>
            </w:pPr>
            <w:r w:rsidRPr="00493DF4">
              <w:rPr>
                <w:b/>
                <w:sz w:val="22"/>
                <w:szCs w:val="22"/>
              </w:rPr>
              <w:t>Respondents</w:t>
            </w:r>
            <w:r w:rsidRPr="00493DF4">
              <w:rPr>
                <w:sz w:val="22"/>
                <w:szCs w:val="22"/>
              </w:rPr>
              <w:t xml:space="preserve">: Program </w:t>
            </w:r>
            <w:r w:rsidR="00C10508">
              <w:rPr>
                <w:sz w:val="22"/>
                <w:szCs w:val="22"/>
              </w:rPr>
              <w:t>participants</w:t>
            </w:r>
          </w:p>
          <w:p w:rsidRPr="00493DF4" w:rsidR="00A3080B" w:rsidP="00085B7D" w:rsidRDefault="00A3080B" w14:paraId="6D9243D7" w14:textId="77777777">
            <w:pPr>
              <w:rPr>
                <w:sz w:val="22"/>
                <w:szCs w:val="22"/>
              </w:rPr>
            </w:pPr>
          </w:p>
          <w:p w:rsidRPr="00493DF4" w:rsidR="00A3080B" w:rsidP="00085B7D" w:rsidRDefault="00A3080B" w14:paraId="1F418E7C" w14:textId="1B15CBC8">
            <w:pPr>
              <w:rPr>
                <w:sz w:val="22"/>
                <w:szCs w:val="22"/>
              </w:rPr>
            </w:pPr>
            <w:r w:rsidRPr="00493DF4">
              <w:rPr>
                <w:b/>
                <w:sz w:val="22"/>
                <w:szCs w:val="22"/>
              </w:rPr>
              <w:t>Content</w:t>
            </w:r>
            <w:r w:rsidRPr="00493DF4">
              <w:rPr>
                <w:sz w:val="22"/>
                <w:szCs w:val="22"/>
              </w:rPr>
              <w:t xml:space="preserve">: </w:t>
            </w:r>
            <w:r w:rsidR="00337F6F">
              <w:rPr>
                <w:sz w:val="22"/>
                <w:szCs w:val="22"/>
              </w:rPr>
              <w:t xml:space="preserve">Experiences with recruitment and enrollment, </w:t>
            </w:r>
            <w:r w:rsidR="000741C2">
              <w:rPr>
                <w:sz w:val="22"/>
                <w:szCs w:val="22"/>
              </w:rPr>
              <w:t xml:space="preserve">use of services, </w:t>
            </w:r>
            <w:r w:rsidR="00143A18">
              <w:rPr>
                <w:sz w:val="22"/>
                <w:szCs w:val="22"/>
              </w:rPr>
              <w:t xml:space="preserve">case management, </w:t>
            </w:r>
            <w:r w:rsidR="004954FD">
              <w:rPr>
                <w:sz w:val="22"/>
                <w:szCs w:val="22"/>
              </w:rPr>
              <w:t xml:space="preserve">relationship with staff and other participants, and </w:t>
            </w:r>
            <w:r w:rsidR="00157748">
              <w:rPr>
                <w:sz w:val="22"/>
                <w:szCs w:val="22"/>
              </w:rPr>
              <w:t xml:space="preserve">overall </w:t>
            </w:r>
            <w:r w:rsidR="00337F6F">
              <w:rPr>
                <w:sz w:val="22"/>
                <w:szCs w:val="22"/>
              </w:rPr>
              <w:t>satisfaction</w:t>
            </w:r>
            <w:r w:rsidRPr="00493DF4">
              <w:rPr>
                <w:sz w:val="22"/>
                <w:szCs w:val="22"/>
              </w:rPr>
              <w:t xml:space="preserve">. </w:t>
            </w:r>
          </w:p>
          <w:p w:rsidRPr="00493DF4" w:rsidR="00A3080B" w:rsidP="00085B7D" w:rsidRDefault="00A3080B" w14:paraId="3103FCCB" w14:textId="77777777">
            <w:pPr>
              <w:rPr>
                <w:sz w:val="22"/>
                <w:szCs w:val="22"/>
              </w:rPr>
            </w:pPr>
          </w:p>
          <w:p w:rsidRPr="00493DF4" w:rsidR="00A3080B" w:rsidP="00085B7D" w:rsidRDefault="00A3080B" w14:paraId="0105D81C" w14:textId="62D4AAD9">
            <w:pPr>
              <w:rPr>
                <w:sz w:val="22"/>
                <w:szCs w:val="22"/>
              </w:rPr>
            </w:pPr>
            <w:r w:rsidRPr="00493DF4">
              <w:rPr>
                <w:b/>
                <w:sz w:val="22"/>
                <w:szCs w:val="22"/>
              </w:rPr>
              <w:t>Purpose</w:t>
            </w:r>
            <w:r w:rsidRPr="00493DF4">
              <w:rPr>
                <w:sz w:val="22"/>
                <w:szCs w:val="22"/>
              </w:rPr>
              <w:t xml:space="preserve">: </w:t>
            </w:r>
            <w:r w:rsidR="00F426C8">
              <w:rPr>
                <w:sz w:val="22"/>
                <w:szCs w:val="22"/>
              </w:rPr>
              <w:t>T</w:t>
            </w:r>
            <w:r w:rsidR="001A704B">
              <w:rPr>
                <w:sz w:val="22"/>
                <w:szCs w:val="22"/>
              </w:rPr>
              <w:t xml:space="preserve">o </w:t>
            </w:r>
            <w:r w:rsidRPr="001A704B" w:rsidR="001A704B">
              <w:rPr>
                <w:sz w:val="22"/>
                <w:szCs w:val="22"/>
              </w:rPr>
              <w:t>gauge participant perceptions</w:t>
            </w:r>
            <w:r w:rsidR="00906F3A">
              <w:rPr>
                <w:sz w:val="22"/>
                <w:szCs w:val="22"/>
              </w:rPr>
              <w:t xml:space="preserve"> </w:t>
            </w:r>
            <w:r w:rsidRPr="001A704B" w:rsidR="001A704B">
              <w:rPr>
                <w:sz w:val="22"/>
                <w:szCs w:val="22"/>
              </w:rPr>
              <w:t>and determine whether further revisions could improve the strategy</w:t>
            </w:r>
            <w:r w:rsidR="00906F3A">
              <w:rPr>
                <w:sz w:val="22"/>
                <w:szCs w:val="22"/>
              </w:rPr>
              <w:t>.</w:t>
            </w:r>
          </w:p>
        </w:tc>
        <w:tc>
          <w:tcPr>
            <w:tcW w:w="1530" w:type="dxa"/>
          </w:tcPr>
          <w:p w:rsidRPr="00493DF4" w:rsidR="00A3080B" w:rsidP="00085B7D" w:rsidRDefault="00A3080B" w14:paraId="58404DE9" w14:textId="565895D7">
            <w:pPr>
              <w:rPr>
                <w:sz w:val="22"/>
                <w:szCs w:val="22"/>
              </w:rPr>
            </w:pPr>
            <w:r w:rsidRPr="00493DF4">
              <w:rPr>
                <w:b/>
                <w:sz w:val="22"/>
                <w:szCs w:val="22"/>
              </w:rPr>
              <w:t>Mode</w:t>
            </w:r>
            <w:r w:rsidRPr="00493DF4">
              <w:rPr>
                <w:sz w:val="22"/>
                <w:szCs w:val="22"/>
              </w:rPr>
              <w:t xml:space="preserve">: </w:t>
            </w:r>
            <w:r w:rsidR="00B62FB1">
              <w:rPr>
                <w:sz w:val="22"/>
                <w:szCs w:val="22"/>
              </w:rPr>
              <w:t>Video conference</w:t>
            </w:r>
            <w:r w:rsidRPr="00493DF4" w:rsidR="00B62FB1">
              <w:rPr>
                <w:sz w:val="22"/>
                <w:szCs w:val="22"/>
              </w:rPr>
              <w:t xml:space="preserve"> </w:t>
            </w:r>
            <w:r w:rsidR="00441703">
              <w:rPr>
                <w:sz w:val="22"/>
                <w:szCs w:val="22"/>
              </w:rPr>
              <w:t>or in-person</w:t>
            </w:r>
          </w:p>
          <w:p w:rsidRPr="00493DF4" w:rsidR="00A3080B" w:rsidP="00085B7D" w:rsidRDefault="00A3080B" w14:paraId="35F9D623" w14:textId="77777777">
            <w:pPr>
              <w:rPr>
                <w:sz w:val="22"/>
                <w:szCs w:val="22"/>
              </w:rPr>
            </w:pPr>
          </w:p>
          <w:p w:rsidR="00ED0E90" w:rsidP="00085B7D" w:rsidRDefault="00A3080B" w14:paraId="4C4E863D" w14:textId="77777777">
            <w:pPr>
              <w:rPr>
                <w:sz w:val="22"/>
                <w:szCs w:val="22"/>
              </w:rPr>
            </w:pPr>
            <w:r w:rsidRPr="00493DF4">
              <w:rPr>
                <w:b/>
                <w:sz w:val="22"/>
                <w:szCs w:val="22"/>
              </w:rPr>
              <w:t>Duration</w:t>
            </w:r>
            <w:r w:rsidRPr="00493DF4">
              <w:rPr>
                <w:sz w:val="22"/>
                <w:szCs w:val="22"/>
              </w:rPr>
              <w:t xml:space="preserve">: </w:t>
            </w:r>
          </w:p>
          <w:p w:rsidR="00D3784B" w:rsidP="00085B7D" w:rsidRDefault="00ED0E90" w14:paraId="675476C9" w14:textId="41F8F111">
            <w:pPr>
              <w:rPr>
                <w:sz w:val="22"/>
                <w:szCs w:val="22"/>
              </w:rPr>
            </w:pPr>
            <w:r>
              <w:rPr>
                <w:sz w:val="22"/>
                <w:szCs w:val="22"/>
              </w:rPr>
              <w:t>60 min</w:t>
            </w:r>
            <w:r w:rsidR="00D3784B">
              <w:rPr>
                <w:sz w:val="22"/>
                <w:szCs w:val="22"/>
              </w:rPr>
              <w:t xml:space="preserve"> for interviews</w:t>
            </w:r>
            <w:r w:rsidR="00BE68CC">
              <w:rPr>
                <w:sz w:val="22"/>
                <w:szCs w:val="22"/>
              </w:rPr>
              <w:t xml:space="preserve"> or</w:t>
            </w:r>
          </w:p>
          <w:p w:rsidRPr="00493DF4" w:rsidR="00A3080B" w:rsidP="00085B7D" w:rsidRDefault="00BE68CC" w14:paraId="4C98D0A2" w14:textId="4E28072A">
            <w:pPr>
              <w:rPr>
                <w:sz w:val="22"/>
                <w:szCs w:val="22"/>
              </w:rPr>
            </w:pPr>
            <w:r>
              <w:rPr>
                <w:sz w:val="22"/>
                <w:szCs w:val="22"/>
              </w:rPr>
              <w:t>u</w:t>
            </w:r>
            <w:r w:rsidR="00D3784B">
              <w:rPr>
                <w:sz w:val="22"/>
                <w:szCs w:val="22"/>
              </w:rPr>
              <w:t xml:space="preserve">p to </w:t>
            </w:r>
            <w:r w:rsidRPr="00493DF4" w:rsidR="00A3080B">
              <w:rPr>
                <w:sz w:val="22"/>
                <w:szCs w:val="22"/>
              </w:rPr>
              <w:t>90</w:t>
            </w:r>
            <w:r w:rsidR="00D3784B">
              <w:rPr>
                <w:sz w:val="22"/>
                <w:szCs w:val="22"/>
              </w:rPr>
              <w:t xml:space="preserve"> </w:t>
            </w:r>
            <w:r w:rsidRPr="00493DF4" w:rsidR="00A3080B">
              <w:rPr>
                <w:sz w:val="22"/>
                <w:szCs w:val="22"/>
              </w:rPr>
              <w:t>minute</w:t>
            </w:r>
            <w:r w:rsidR="00D3784B">
              <w:rPr>
                <w:sz w:val="22"/>
                <w:szCs w:val="22"/>
              </w:rPr>
              <w:t>s</w:t>
            </w:r>
            <w:r w:rsidRPr="00493DF4" w:rsidR="00A3080B">
              <w:rPr>
                <w:sz w:val="22"/>
                <w:szCs w:val="22"/>
              </w:rPr>
              <w:t xml:space="preserve"> </w:t>
            </w:r>
            <w:r w:rsidR="00D3784B">
              <w:rPr>
                <w:sz w:val="22"/>
                <w:szCs w:val="22"/>
              </w:rPr>
              <w:t>for focus groups</w:t>
            </w:r>
          </w:p>
        </w:tc>
      </w:tr>
      <w:tr w:rsidRPr="00493DF4" w:rsidR="004954FD" w:rsidTr="00085B7D" w14:paraId="356A60B2" w14:textId="77777777">
        <w:tc>
          <w:tcPr>
            <w:tcW w:w="1254" w:type="dxa"/>
          </w:tcPr>
          <w:p w:rsidR="00974287" w:rsidP="00085B7D" w:rsidRDefault="00B22B30" w14:paraId="4A79FE7A" w14:textId="48D3CF94">
            <w:pPr>
              <w:rPr>
                <w:sz w:val="22"/>
                <w:szCs w:val="22"/>
              </w:rPr>
            </w:pPr>
            <w:r>
              <w:rPr>
                <w:sz w:val="22"/>
                <w:szCs w:val="22"/>
              </w:rPr>
              <w:t xml:space="preserve">Staff interview </w:t>
            </w:r>
          </w:p>
        </w:tc>
        <w:tc>
          <w:tcPr>
            <w:tcW w:w="1510" w:type="dxa"/>
          </w:tcPr>
          <w:p w:rsidR="00974287" w:rsidP="00085B7D" w:rsidRDefault="00941B26" w14:paraId="45247592" w14:textId="0E180F38">
            <w:pPr>
              <w:rPr>
                <w:sz w:val="22"/>
                <w:szCs w:val="22"/>
              </w:rPr>
            </w:pPr>
            <w:r>
              <w:rPr>
                <w:bCs/>
                <w:sz w:val="22"/>
                <w:szCs w:val="22"/>
              </w:rPr>
              <w:t xml:space="preserve">SIMR Staff Interview </w:t>
            </w:r>
            <w:r w:rsidRPr="00493DF4">
              <w:rPr>
                <w:bCs/>
                <w:sz w:val="22"/>
                <w:szCs w:val="22"/>
              </w:rPr>
              <w:t>Topic</w:t>
            </w:r>
            <w:r>
              <w:rPr>
                <w:bCs/>
                <w:sz w:val="22"/>
                <w:szCs w:val="22"/>
              </w:rPr>
              <w:t xml:space="preserve"> Guide</w:t>
            </w:r>
          </w:p>
        </w:tc>
        <w:tc>
          <w:tcPr>
            <w:tcW w:w="5151" w:type="dxa"/>
          </w:tcPr>
          <w:p w:rsidRPr="00493DF4" w:rsidR="000465D0" w:rsidP="000465D0" w:rsidRDefault="000465D0" w14:paraId="1D9EC3CD" w14:textId="63E81DF5">
            <w:pPr>
              <w:rPr>
                <w:sz w:val="22"/>
                <w:szCs w:val="22"/>
              </w:rPr>
            </w:pPr>
            <w:r w:rsidRPr="00493DF4">
              <w:rPr>
                <w:b/>
                <w:sz w:val="22"/>
                <w:szCs w:val="22"/>
              </w:rPr>
              <w:t>Respondents</w:t>
            </w:r>
            <w:r w:rsidRPr="00493DF4">
              <w:rPr>
                <w:sz w:val="22"/>
                <w:szCs w:val="22"/>
              </w:rPr>
              <w:t xml:space="preserve">: </w:t>
            </w:r>
            <w:r w:rsidRPr="00493DF4" w:rsidR="00083638">
              <w:rPr>
                <w:sz w:val="22"/>
                <w:szCs w:val="22"/>
              </w:rPr>
              <w:t>Program leaders</w:t>
            </w:r>
            <w:r w:rsidR="00083638">
              <w:rPr>
                <w:sz w:val="22"/>
                <w:szCs w:val="22"/>
              </w:rPr>
              <w:t xml:space="preserve"> and managers, program supervisors, and frontline staff</w:t>
            </w:r>
          </w:p>
          <w:p w:rsidR="000465D0" w:rsidP="000465D0" w:rsidRDefault="000465D0" w14:paraId="6ECA41D2" w14:textId="5FBB7A28">
            <w:pPr>
              <w:rPr>
                <w:sz w:val="22"/>
                <w:szCs w:val="22"/>
              </w:rPr>
            </w:pPr>
          </w:p>
          <w:p w:rsidRPr="00493DF4" w:rsidR="000465D0" w:rsidP="000465D0" w:rsidRDefault="000465D0" w14:paraId="604C17E3" w14:textId="7B936755">
            <w:pPr>
              <w:rPr>
                <w:sz w:val="22"/>
                <w:szCs w:val="22"/>
              </w:rPr>
            </w:pPr>
            <w:r w:rsidRPr="00493DF4">
              <w:rPr>
                <w:b/>
                <w:sz w:val="22"/>
                <w:szCs w:val="22"/>
              </w:rPr>
              <w:t>Content</w:t>
            </w:r>
            <w:r w:rsidRPr="00493DF4">
              <w:rPr>
                <w:sz w:val="22"/>
                <w:szCs w:val="22"/>
              </w:rPr>
              <w:t xml:space="preserve">: </w:t>
            </w:r>
            <w:r w:rsidRPr="005639D1" w:rsidR="005639D1">
              <w:rPr>
                <w:sz w:val="22"/>
                <w:szCs w:val="22"/>
              </w:rPr>
              <w:t xml:space="preserve">Feedback on training, guidance, </w:t>
            </w:r>
            <w:r w:rsidR="004E426D">
              <w:rPr>
                <w:sz w:val="22"/>
                <w:szCs w:val="22"/>
              </w:rPr>
              <w:t>and</w:t>
            </w:r>
            <w:r w:rsidRPr="005639D1" w:rsidR="005639D1">
              <w:rPr>
                <w:sz w:val="22"/>
                <w:szCs w:val="22"/>
              </w:rPr>
              <w:t xml:space="preserve"> materials</w:t>
            </w:r>
            <w:r w:rsidR="004E426D">
              <w:rPr>
                <w:sz w:val="22"/>
                <w:szCs w:val="22"/>
              </w:rPr>
              <w:t xml:space="preserve">; </w:t>
            </w:r>
            <w:r w:rsidR="0095577E">
              <w:rPr>
                <w:sz w:val="22"/>
                <w:szCs w:val="22"/>
              </w:rPr>
              <w:t>use of strategy; participant responsiveness</w:t>
            </w:r>
            <w:r w:rsidR="002C6D58">
              <w:rPr>
                <w:sz w:val="22"/>
                <w:szCs w:val="22"/>
              </w:rPr>
              <w:t xml:space="preserve">; </w:t>
            </w:r>
            <w:r w:rsidR="004261D1">
              <w:rPr>
                <w:sz w:val="22"/>
                <w:szCs w:val="22"/>
              </w:rPr>
              <w:t>effectiveness</w:t>
            </w:r>
            <w:r w:rsidR="00712800">
              <w:rPr>
                <w:sz w:val="22"/>
                <w:szCs w:val="22"/>
              </w:rPr>
              <w:t xml:space="preserve"> of strategy</w:t>
            </w:r>
            <w:r w:rsidR="004261D1">
              <w:rPr>
                <w:sz w:val="22"/>
                <w:szCs w:val="22"/>
              </w:rPr>
              <w:t xml:space="preserve">; </w:t>
            </w:r>
            <w:r w:rsidR="00CF2545">
              <w:rPr>
                <w:sz w:val="22"/>
                <w:szCs w:val="22"/>
              </w:rPr>
              <w:t xml:space="preserve">suggestions for improvement; and </w:t>
            </w:r>
            <w:r w:rsidR="008A67AB">
              <w:rPr>
                <w:sz w:val="22"/>
                <w:szCs w:val="22"/>
              </w:rPr>
              <w:t>partner organization involvement</w:t>
            </w:r>
          </w:p>
          <w:p w:rsidRPr="00493DF4" w:rsidR="000465D0" w:rsidP="000465D0" w:rsidRDefault="000465D0" w14:paraId="623D5061" w14:textId="77777777">
            <w:pPr>
              <w:rPr>
                <w:sz w:val="22"/>
                <w:szCs w:val="22"/>
              </w:rPr>
            </w:pPr>
          </w:p>
          <w:p w:rsidRPr="00493DF4" w:rsidR="00974287" w:rsidP="000465D0" w:rsidRDefault="000465D0" w14:paraId="22BF476B" w14:textId="65418F2C">
            <w:pPr>
              <w:rPr>
                <w:b/>
                <w:sz w:val="22"/>
                <w:szCs w:val="22"/>
              </w:rPr>
            </w:pPr>
            <w:r w:rsidRPr="00493DF4">
              <w:rPr>
                <w:b/>
                <w:sz w:val="22"/>
                <w:szCs w:val="22"/>
              </w:rPr>
              <w:t>Purpose</w:t>
            </w:r>
            <w:r w:rsidRPr="00493DF4">
              <w:rPr>
                <w:sz w:val="22"/>
                <w:szCs w:val="22"/>
              </w:rPr>
              <w:t xml:space="preserve">: </w:t>
            </w:r>
            <w:r>
              <w:rPr>
                <w:sz w:val="22"/>
                <w:szCs w:val="22"/>
              </w:rPr>
              <w:t xml:space="preserve">To capture whether strategy is being utilized, how it’s being utilized, and </w:t>
            </w:r>
            <w:r w:rsidRPr="00A80516">
              <w:rPr>
                <w:sz w:val="22"/>
                <w:szCs w:val="22"/>
              </w:rPr>
              <w:t xml:space="preserve">staff </w:t>
            </w:r>
            <w:r>
              <w:rPr>
                <w:sz w:val="22"/>
                <w:szCs w:val="22"/>
              </w:rPr>
              <w:t xml:space="preserve">perceptions and experiences with the </w:t>
            </w:r>
            <w:r w:rsidRPr="00A80516">
              <w:rPr>
                <w:sz w:val="22"/>
                <w:szCs w:val="22"/>
              </w:rPr>
              <w:t>strateg</w:t>
            </w:r>
            <w:r>
              <w:rPr>
                <w:sz w:val="22"/>
                <w:szCs w:val="22"/>
              </w:rPr>
              <w:t>y.</w:t>
            </w:r>
          </w:p>
        </w:tc>
        <w:tc>
          <w:tcPr>
            <w:tcW w:w="1530" w:type="dxa"/>
          </w:tcPr>
          <w:p w:rsidRPr="001247C1" w:rsidR="001247C1" w:rsidP="001247C1" w:rsidRDefault="001247C1" w14:paraId="7494FA6B" w14:textId="1F794215">
            <w:pPr>
              <w:rPr>
                <w:b/>
                <w:sz w:val="22"/>
                <w:szCs w:val="22"/>
              </w:rPr>
            </w:pPr>
            <w:r w:rsidRPr="001247C1">
              <w:rPr>
                <w:b/>
                <w:sz w:val="22"/>
                <w:szCs w:val="22"/>
              </w:rPr>
              <w:t xml:space="preserve">Mode: </w:t>
            </w:r>
            <w:r w:rsidR="00B62FB1">
              <w:rPr>
                <w:bCs/>
                <w:sz w:val="22"/>
                <w:szCs w:val="22"/>
              </w:rPr>
              <w:t xml:space="preserve">Video conference </w:t>
            </w:r>
            <w:r w:rsidR="000D4B56">
              <w:rPr>
                <w:bCs/>
                <w:sz w:val="22"/>
                <w:szCs w:val="22"/>
              </w:rPr>
              <w:t>or in-person</w:t>
            </w:r>
          </w:p>
          <w:p w:rsidRPr="001247C1" w:rsidR="001247C1" w:rsidP="001247C1" w:rsidRDefault="001247C1" w14:paraId="1257C772" w14:textId="77777777">
            <w:pPr>
              <w:rPr>
                <w:b/>
                <w:sz w:val="22"/>
                <w:szCs w:val="22"/>
              </w:rPr>
            </w:pPr>
          </w:p>
          <w:p w:rsidRPr="00493DF4" w:rsidR="00974287" w:rsidP="001247C1" w:rsidRDefault="001247C1" w14:paraId="1F23A47F" w14:textId="31CE8E0F">
            <w:pPr>
              <w:rPr>
                <w:b/>
                <w:sz w:val="22"/>
                <w:szCs w:val="22"/>
              </w:rPr>
            </w:pPr>
            <w:r w:rsidRPr="001247C1">
              <w:rPr>
                <w:b/>
                <w:sz w:val="22"/>
                <w:szCs w:val="22"/>
              </w:rPr>
              <w:t xml:space="preserve">Duration: </w:t>
            </w:r>
            <w:r w:rsidR="00D51D71">
              <w:rPr>
                <w:bCs/>
                <w:sz w:val="22"/>
                <w:szCs w:val="22"/>
              </w:rPr>
              <w:t>45</w:t>
            </w:r>
            <w:r w:rsidRPr="001247C1">
              <w:rPr>
                <w:bCs/>
                <w:sz w:val="22"/>
                <w:szCs w:val="22"/>
              </w:rPr>
              <w:t xml:space="preserve"> minutes</w:t>
            </w:r>
          </w:p>
        </w:tc>
      </w:tr>
    </w:tbl>
    <w:p w:rsidR="00A369D0" w:rsidP="00085B7D" w:rsidRDefault="00A3080B" w14:paraId="71F5451B" w14:textId="4A488040">
      <w:pPr>
        <w:spacing w:after="240"/>
        <w:ind w:firstLine="180"/>
        <w:jc w:val="both"/>
        <w:rPr>
          <w:sz w:val="22"/>
          <w:szCs w:val="22"/>
        </w:rPr>
      </w:pPr>
      <w:r w:rsidRPr="00493DF4">
        <w:rPr>
          <w:sz w:val="22"/>
          <w:szCs w:val="22"/>
        </w:rPr>
        <w:t xml:space="preserve"> </w:t>
      </w:r>
    </w:p>
    <w:p w:rsidRPr="006175D0" w:rsidR="00E22FFE" w:rsidP="00E22FFE" w:rsidRDefault="00E22FFE" w14:paraId="5A6CFF79" w14:textId="5914B6F1">
      <w:pPr>
        <w:pStyle w:val="NormalWeb"/>
        <w:spacing w:before="0" w:beforeAutospacing="0" w:after="60" w:afterAutospacing="0"/>
        <w:rPr>
          <w:bCs/>
          <w:i/>
          <w:sz w:val="22"/>
          <w:szCs w:val="22"/>
        </w:rPr>
      </w:pPr>
      <w:r w:rsidRPr="006175D0">
        <w:rPr>
          <w:bCs/>
          <w:i/>
          <w:sz w:val="22"/>
          <w:szCs w:val="22"/>
        </w:rPr>
        <w:t xml:space="preserve">Other Data Sources and Uses of Information </w:t>
      </w:r>
    </w:p>
    <w:p w:rsidR="00A7300E" w:rsidP="001700F7" w:rsidRDefault="001700F7" w14:paraId="6B66C051" w14:textId="5876F280">
      <w:pPr>
        <w:spacing w:after="240"/>
        <w:ind w:firstLine="180"/>
        <w:jc w:val="both"/>
        <w:rPr>
          <w:bCs/>
          <w:sz w:val="22"/>
          <w:szCs w:val="22"/>
        </w:rPr>
      </w:pPr>
      <w:r>
        <w:rPr>
          <w:bCs/>
          <w:sz w:val="22"/>
          <w:szCs w:val="22"/>
        </w:rPr>
        <w:t>The study team plans to use the information collected from the three data collection efforts described above in conju</w:t>
      </w:r>
      <w:r w:rsidR="00E81A58">
        <w:rPr>
          <w:bCs/>
          <w:sz w:val="22"/>
          <w:szCs w:val="22"/>
        </w:rPr>
        <w:t>n</w:t>
      </w:r>
      <w:r>
        <w:rPr>
          <w:bCs/>
          <w:sz w:val="22"/>
          <w:szCs w:val="22"/>
        </w:rPr>
        <w:t>ction</w:t>
      </w:r>
      <w:r w:rsidR="00E81A58">
        <w:rPr>
          <w:bCs/>
          <w:sz w:val="22"/>
          <w:szCs w:val="22"/>
        </w:rPr>
        <w:t xml:space="preserve"> with</w:t>
      </w:r>
      <w:r w:rsidR="00B62FB1">
        <w:rPr>
          <w:bCs/>
          <w:sz w:val="22"/>
          <w:szCs w:val="22"/>
        </w:rPr>
        <w:t xml:space="preserve"> nFORM data. </w:t>
      </w:r>
      <w:r w:rsidR="00035F03">
        <w:rPr>
          <w:bCs/>
          <w:sz w:val="22"/>
          <w:szCs w:val="22"/>
        </w:rPr>
        <w:t xml:space="preserve">As a condition of their grant, HMRE grantees are required to enter data </w:t>
      </w:r>
      <w:r w:rsidR="00A7300E">
        <w:rPr>
          <w:bCs/>
          <w:sz w:val="22"/>
          <w:szCs w:val="22"/>
        </w:rPr>
        <w:t xml:space="preserve">into nFORM </w:t>
      </w:r>
      <w:r w:rsidR="00035F03">
        <w:rPr>
          <w:bCs/>
          <w:sz w:val="22"/>
          <w:szCs w:val="22"/>
        </w:rPr>
        <w:t>about participant and process outcomes such as in</w:t>
      </w:r>
      <w:r w:rsidR="00A7300E">
        <w:rPr>
          <w:bCs/>
          <w:sz w:val="22"/>
          <w:szCs w:val="22"/>
        </w:rPr>
        <w:t xml:space="preserve">formation gathered at participant intake, workshop attendance and retention, and participant responses to pre- and post-program surveys about changes in attitudes, behaviors, and skill acquisition. </w:t>
      </w:r>
      <w:r w:rsidR="00191C2C">
        <w:rPr>
          <w:sz w:val="22"/>
          <w:szCs w:val="22"/>
        </w:rPr>
        <w:t>The nFORM information collection request is currently under review by OMB.</w:t>
      </w:r>
    </w:p>
    <w:p w:rsidRPr="001700F7" w:rsidR="001700F7" w:rsidP="001700F7" w:rsidRDefault="00A7300E" w14:paraId="7CC48C25" w14:textId="711E4357">
      <w:pPr>
        <w:spacing w:after="240"/>
        <w:ind w:firstLine="180"/>
        <w:jc w:val="both"/>
        <w:rPr>
          <w:bCs/>
          <w:sz w:val="22"/>
          <w:szCs w:val="22"/>
        </w:rPr>
      </w:pPr>
      <w:r>
        <w:rPr>
          <w:bCs/>
          <w:sz w:val="22"/>
          <w:szCs w:val="22"/>
        </w:rPr>
        <w:t xml:space="preserve">As applicable, the study team may request that study sites share relevant program </w:t>
      </w:r>
      <w:r w:rsidR="00E22FFE">
        <w:rPr>
          <w:bCs/>
          <w:sz w:val="22"/>
          <w:szCs w:val="22"/>
        </w:rPr>
        <w:t xml:space="preserve">existing </w:t>
      </w:r>
      <w:r>
        <w:rPr>
          <w:bCs/>
          <w:sz w:val="22"/>
          <w:szCs w:val="22"/>
        </w:rPr>
        <w:t xml:space="preserve">documents, such as recruitment </w:t>
      </w:r>
      <w:r w:rsidR="005D712E">
        <w:rPr>
          <w:bCs/>
          <w:sz w:val="22"/>
          <w:szCs w:val="22"/>
        </w:rPr>
        <w:t>analytics</w:t>
      </w:r>
      <w:r>
        <w:rPr>
          <w:bCs/>
          <w:sz w:val="22"/>
          <w:szCs w:val="22"/>
        </w:rPr>
        <w:t xml:space="preserve"> or curriculum fidelity checklists that they complet</w:t>
      </w:r>
      <w:r w:rsidR="005D712E">
        <w:rPr>
          <w:bCs/>
          <w:sz w:val="22"/>
          <w:szCs w:val="22"/>
        </w:rPr>
        <w:t>e</w:t>
      </w:r>
      <w:r w:rsidR="00D51DBC">
        <w:rPr>
          <w:bCs/>
          <w:sz w:val="22"/>
          <w:szCs w:val="22"/>
        </w:rPr>
        <w:t xml:space="preserve"> as part of their existing program practices</w:t>
      </w:r>
      <w:r>
        <w:rPr>
          <w:bCs/>
          <w:sz w:val="22"/>
          <w:szCs w:val="22"/>
        </w:rPr>
        <w:t>.</w:t>
      </w:r>
    </w:p>
    <w:p w:rsidRPr="00493DF4" w:rsidR="001E5E8E" w:rsidP="00795544" w:rsidRDefault="00292B70" w14:paraId="6968FEF6" w14:textId="6180E25B">
      <w:pPr>
        <w:spacing w:after="120"/>
        <w:rPr>
          <w:b/>
          <w:sz w:val="22"/>
          <w:szCs w:val="22"/>
        </w:rPr>
      </w:pPr>
      <w:r w:rsidRPr="00493DF4">
        <w:rPr>
          <w:b/>
          <w:sz w:val="22"/>
          <w:szCs w:val="22"/>
        </w:rPr>
        <w:t xml:space="preserve">A3. </w:t>
      </w:r>
      <w:r w:rsidR="002D3416">
        <w:rPr>
          <w:b/>
          <w:sz w:val="22"/>
          <w:szCs w:val="22"/>
        </w:rPr>
        <w:t xml:space="preserve">Use of </w:t>
      </w:r>
      <w:r w:rsidR="006175D0">
        <w:rPr>
          <w:b/>
          <w:sz w:val="22"/>
          <w:szCs w:val="22"/>
        </w:rPr>
        <w:t>I</w:t>
      </w:r>
      <w:r w:rsidR="002D3416">
        <w:rPr>
          <w:b/>
          <w:sz w:val="22"/>
          <w:szCs w:val="22"/>
        </w:rPr>
        <w:t xml:space="preserve">nformation </w:t>
      </w:r>
      <w:r w:rsidR="006175D0">
        <w:rPr>
          <w:b/>
          <w:sz w:val="22"/>
          <w:szCs w:val="22"/>
        </w:rPr>
        <w:t>T</w:t>
      </w:r>
      <w:r w:rsidR="002D3416">
        <w:rPr>
          <w:b/>
          <w:sz w:val="22"/>
          <w:szCs w:val="22"/>
        </w:rPr>
        <w:t xml:space="preserve">echnology to </w:t>
      </w:r>
      <w:r w:rsidR="006175D0">
        <w:rPr>
          <w:b/>
          <w:sz w:val="22"/>
          <w:szCs w:val="22"/>
        </w:rPr>
        <w:t>R</w:t>
      </w:r>
      <w:r w:rsidR="002D3416">
        <w:rPr>
          <w:b/>
          <w:sz w:val="22"/>
          <w:szCs w:val="22"/>
        </w:rPr>
        <w:t xml:space="preserve">educe </w:t>
      </w:r>
      <w:r w:rsidR="006175D0">
        <w:rPr>
          <w:b/>
          <w:sz w:val="22"/>
          <w:szCs w:val="22"/>
        </w:rPr>
        <w:t>B</w:t>
      </w:r>
      <w:r w:rsidR="002D3416">
        <w:rPr>
          <w:b/>
          <w:sz w:val="22"/>
          <w:szCs w:val="22"/>
        </w:rPr>
        <w:t>urden</w:t>
      </w:r>
    </w:p>
    <w:p w:rsidR="00026887" w:rsidP="00026887" w:rsidRDefault="001E5E8E" w14:paraId="7C0A21C5" w14:textId="65096663">
      <w:pPr>
        <w:tabs>
          <w:tab w:val="left" w:pos="180"/>
        </w:tabs>
        <w:spacing w:after="240"/>
        <w:ind w:firstLine="180"/>
        <w:jc w:val="both"/>
        <w:rPr>
          <w:sz w:val="22"/>
          <w:szCs w:val="22"/>
        </w:rPr>
      </w:pPr>
      <w:r w:rsidRPr="00493DF4">
        <w:rPr>
          <w:sz w:val="22"/>
          <w:szCs w:val="22"/>
        </w:rPr>
        <w:t xml:space="preserve">The study team plans to use improved information technology wherever possible. </w:t>
      </w:r>
      <w:r w:rsidRPr="00493DF4" w:rsidR="009855FA">
        <w:rPr>
          <w:sz w:val="22"/>
          <w:szCs w:val="22"/>
        </w:rPr>
        <w:t xml:space="preserve">In response to </w:t>
      </w:r>
      <w:r w:rsidR="00AB6831">
        <w:rPr>
          <w:sz w:val="22"/>
          <w:szCs w:val="22"/>
        </w:rPr>
        <w:t xml:space="preserve">the </w:t>
      </w:r>
      <w:r w:rsidRPr="00493DF4" w:rsidR="009855FA">
        <w:rPr>
          <w:sz w:val="22"/>
          <w:szCs w:val="22"/>
        </w:rPr>
        <w:t>COVID-19</w:t>
      </w:r>
      <w:r w:rsidR="00AB6831">
        <w:rPr>
          <w:sz w:val="22"/>
          <w:szCs w:val="22"/>
        </w:rPr>
        <w:t xml:space="preserve"> pandemic</w:t>
      </w:r>
      <w:r w:rsidRPr="00493DF4" w:rsidR="009855FA">
        <w:rPr>
          <w:sz w:val="22"/>
          <w:szCs w:val="22"/>
        </w:rPr>
        <w:t xml:space="preserve">, </w:t>
      </w:r>
      <w:r w:rsidR="007D2953">
        <w:rPr>
          <w:sz w:val="22"/>
          <w:szCs w:val="22"/>
        </w:rPr>
        <w:t>t</w:t>
      </w:r>
      <w:r w:rsidRPr="00493DF4" w:rsidR="007D2953">
        <w:rPr>
          <w:sz w:val="22"/>
          <w:szCs w:val="22"/>
        </w:rPr>
        <w:t xml:space="preserve">he SIMR study team </w:t>
      </w:r>
      <w:r w:rsidR="005D712E">
        <w:rPr>
          <w:sz w:val="22"/>
          <w:szCs w:val="22"/>
        </w:rPr>
        <w:t>plans</w:t>
      </w:r>
      <w:r w:rsidR="007D2953">
        <w:rPr>
          <w:sz w:val="22"/>
          <w:szCs w:val="22"/>
        </w:rPr>
        <w:t xml:space="preserve"> to conduct </w:t>
      </w:r>
      <w:r w:rsidR="009D7549">
        <w:rPr>
          <w:sz w:val="22"/>
          <w:szCs w:val="22"/>
        </w:rPr>
        <w:t>focus groups and interviews</w:t>
      </w:r>
      <w:r w:rsidR="00FD0D3C">
        <w:rPr>
          <w:sz w:val="22"/>
          <w:szCs w:val="22"/>
        </w:rPr>
        <w:t xml:space="preserve"> </w:t>
      </w:r>
      <w:r w:rsidR="00B62FB1">
        <w:rPr>
          <w:sz w:val="22"/>
          <w:szCs w:val="22"/>
        </w:rPr>
        <w:t>by</w:t>
      </w:r>
      <w:r w:rsidR="00FD0D3C">
        <w:rPr>
          <w:sz w:val="22"/>
          <w:szCs w:val="22"/>
        </w:rPr>
        <w:t xml:space="preserve"> video conference</w:t>
      </w:r>
      <w:r w:rsidRPr="00493DF4" w:rsidR="009855FA">
        <w:rPr>
          <w:sz w:val="22"/>
          <w:szCs w:val="22"/>
        </w:rPr>
        <w:t>. This virtual format should be less burdensome to grantee</w:t>
      </w:r>
      <w:r w:rsidR="009D7549">
        <w:rPr>
          <w:sz w:val="22"/>
          <w:szCs w:val="22"/>
        </w:rPr>
        <w:t xml:space="preserve"> staff</w:t>
      </w:r>
      <w:r w:rsidRPr="00493DF4" w:rsidR="00135075">
        <w:rPr>
          <w:sz w:val="22"/>
          <w:szCs w:val="22"/>
        </w:rPr>
        <w:t xml:space="preserve">, </w:t>
      </w:r>
      <w:r w:rsidRPr="00493DF4" w:rsidR="009855FA">
        <w:rPr>
          <w:sz w:val="22"/>
          <w:szCs w:val="22"/>
        </w:rPr>
        <w:t xml:space="preserve">since they do not have to host study team members for </w:t>
      </w:r>
      <w:r w:rsidRPr="00493DF4" w:rsidR="00E664BD">
        <w:rPr>
          <w:sz w:val="22"/>
          <w:szCs w:val="22"/>
        </w:rPr>
        <w:t>in-person</w:t>
      </w:r>
      <w:r w:rsidRPr="00493DF4" w:rsidR="006C647E">
        <w:rPr>
          <w:sz w:val="22"/>
          <w:szCs w:val="22"/>
        </w:rPr>
        <w:t xml:space="preserve"> </w:t>
      </w:r>
      <w:r w:rsidR="009D7549">
        <w:rPr>
          <w:sz w:val="22"/>
          <w:szCs w:val="22"/>
        </w:rPr>
        <w:t>activities</w:t>
      </w:r>
      <w:r w:rsidRPr="00493DF4" w:rsidR="006C647E">
        <w:rPr>
          <w:sz w:val="22"/>
          <w:szCs w:val="22"/>
        </w:rPr>
        <w:t xml:space="preserve">. </w:t>
      </w:r>
      <w:r w:rsidR="00AB6831">
        <w:rPr>
          <w:sz w:val="22"/>
          <w:szCs w:val="22"/>
        </w:rPr>
        <w:t xml:space="preserve">The study team may conduct on-site, in-person data collection if circumstances change and it becomes safe to do so. Regardless of circumstances, the </w:t>
      </w:r>
      <w:r w:rsidR="00675A8F">
        <w:rPr>
          <w:sz w:val="22"/>
          <w:szCs w:val="22"/>
        </w:rPr>
        <w:t xml:space="preserve">staff survey </w:t>
      </w:r>
      <w:r w:rsidRPr="00675A8F" w:rsidR="00675A8F">
        <w:rPr>
          <w:sz w:val="22"/>
          <w:szCs w:val="22"/>
        </w:rPr>
        <w:t xml:space="preserve">will be available to staff as an </w:t>
      </w:r>
      <w:r w:rsidR="00AE5594">
        <w:rPr>
          <w:sz w:val="22"/>
          <w:szCs w:val="22"/>
        </w:rPr>
        <w:t>online survey</w:t>
      </w:r>
      <w:r w:rsidRPr="00675A8F" w:rsidR="00675A8F">
        <w:rPr>
          <w:sz w:val="22"/>
          <w:szCs w:val="22"/>
        </w:rPr>
        <w:t xml:space="preserve">. We will provide a link via email that program staff can use to access and complete the </w:t>
      </w:r>
      <w:r w:rsidR="00AE5594">
        <w:rPr>
          <w:sz w:val="22"/>
          <w:szCs w:val="22"/>
        </w:rPr>
        <w:t>survey</w:t>
      </w:r>
      <w:r w:rsidRPr="00675A8F" w:rsidR="00675A8F">
        <w:rPr>
          <w:sz w:val="22"/>
          <w:szCs w:val="22"/>
        </w:rPr>
        <w:t xml:space="preserve"> using a tablet, smartphone, or laptop</w:t>
      </w:r>
      <w:r w:rsidR="00AE5594">
        <w:rPr>
          <w:sz w:val="22"/>
          <w:szCs w:val="22"/>
        </w:rPr>
        <w:t>.</w:t>
      </w:r>
    </w:p>
    <w:p w:rsidRPr="00493DF4" w:rsidR="00DF53C4" w:rsidP="00026887" w:rsidRDefault="00DF53C4" w14:paraId="34A9E152" w14:textId="77777777">
      <w:pPr>
        <w:tabs>
          <w:tab w:val="left" w:pos="180"/>
        </w:tabs>
        <w:spacing w:after="240"/>
        <w:ind w:firstLine="180"/>
        <w:jc w:val="both"/>
        <w:rPr>
          <w:b/>
          <w:sz w:val="22"/>
          <w:szCs w:val="22"/>
        </w:rPr>
      </w:pPr>
    </w:p>
    <w:p w:rsidRPr="00493DF4" w:rsidR="00945CD6" w:rsidP="00842124" w:rsidRDefault="00292B70" w14:paraId="2BBE6CD1" w14:textId="1B665222">
      <w:pPr>
        <w:spacing w:after="120"/>
        <w:rPr>
          <w:b/>
          <w:sz w:val="22"/>
          <w:szCs w:val="22"/>
        </w:rPr>
      </w:pPr>
      <w:r w:rsidRPr="00493DF4">
        <w:rPr>
          <w:b/>
          <w:sz w:val="22"/>
          <w:szCs w:val="22"/>
        </w:rPr>
        <w:lastRenderedPageBreak/>
        <w:t xml:space="preserve">A4. </w:t>
      </w:r>
      <w:r w:rsidRPr="00493DF4" w:rsidR="00A3080B">
        <w:rPr>
          <w:b/>
          <w:sz w:val="22"/>
          <w:szCs w:val="22"/>
        </w:rPr>
        <w:t xml:space="preserve">Use of </w:t>
      </w:r>
      <w:r w:rsidR="006175D0">
        <w:rPr>
          <w:b/>
          <w:sz w:val="22"/>
          <w:szCs w:val="22"/>
        </w:rPr>
        <w:t>E</w:t>
      </w:r>
      <w:r w:rsidRPr="00493DF4" w:rsidR="00597BC1">
        <w:rPr>
          <w:b/>
          <w:sz w:val="22"/>
          <w:szCs w:val="22"/>
        </w:rPr>
        <w:t xml:space="preserve">xisting </w:t>
      </w:r>
      <w:r w:rsidR="006175D0">
        <w:rPr>
          <w:b/>
          <w:sz w:val="22"/>
          <w:szCs w:val="22"/>
        </w:rPr>
        <w:t>D</w:t>
      </w:r>
      <w:r w:rsidRPr="00493DF4" w:rsidR="00597BC1">
        <w:rPr>
          <w:b/>
          <w:sz w:val="22"/>
          <w:szCs w:val="22"/>
        </w:rPr>
        <w:t>ata</w:t>
      </w:r>
      <w:r w:rsidRPr="00493DF4" w:rsidR="00A3080B">
        <w:rPr>
          <w:b/>
          <w:sz w:val="22"/>
          <w:szCs w:val="22"/>
        </w:rPr>
        <w:t>: Efforts t</w:t>
      </w:r>
      <w:r w:rsidRPr="00493DF4" w:rsidR="00597BC1">
        <w:rPr>
          <w:b/>
          <w:sz w:val="22"/>
          <w:szCs w:val="22"/>
        </w:rPr>
        <w:t xml:space="preserve">o </w:t>
      </w:r>
      <w:r w:rsidR="006175D0">
        <w:rPr>
          <w:b/>
          <w:sz w:val="22"/>
          <w:szCs w:val="22"/>
        </w:rPr>
        <w:t>r</w:t>
      </w:r>
      <w:r w:rsidRPr="00493DF4" w:rsidR="00597BC1">
        <w:rPr>
          <w:b/>
          <w:sz w:val="22"/>
          <w:szCs w:val="22"/>
        </w:rPr>
        <w:t>educe duplication, minimize burden, and increase utility and government efficiency</w:t>
      </w:r>
    </w:p>
    <w:p w:rsidRPr="00E47F24" w:rsidR="002338AC" w:rsidP="00026887" w:rsidRDefault="00E47F24" w14:paraId="43615748" w14:textId="693834CB">
      <w:pPr>
        <w:spacing w:after="240"/>
        <w:ind w:firstLine="180"/>
        <w:jc w:val="both"/>
        <w:rPr>
          <w:sz w:val="22"/>
          <w:szCs w:val="22"/>
        </w:rPr>
      </w:pPr>
      <w:r>
        <w:rPr>
          <w:sz w:val="22"/>
          <w:szCs w:val="22"/>
        </w:rPr>
        <w:t>T</w:t>
      </w:r>
      <w:r w:rsidRPr="00E47F24" w:rsidR="0095074F">
        <w:rPr>
          <w:sz w:val="22"/>
          <w:szCs w:val="22"/>
        </w:rPr>
        <w:t>he</w:t>
      </w:r>
      <w:r w:rsidR="00550854">
        <w:rPr>
          <w:sz w:val="22"/>
          <w:szCs w:val="22"/>
        </w:rPr>
        <w:t xml:space="preserve"> SIMR</w:t>
      </w:r>
      <w:r w:rsidRPr="00E47F24" w:rsidR="0095074F">
        <w:rPr>
          <w:sz w:val="22"/>
          <w:szCs w:val="22"/>
        </w:rPr>
        <w:t xml:space="preserve"> </w:t>
      </w:r>
      <w:r w:rsidR="00DF3FED">
        <w:rPr>
          <w:sz w:val="22"/>
          <w:szCs w:val="22"/>
        </w:rPr>
        <w:t xml:space="preserve">study </w:t>
      </w:r>
      <w:r w:rsidRPr="00E47F24" w:rsidR="0095074F">
        <w:rPr>
          <w:sz w:val="22"/>
          <w:szCs w:val="22"/>
        </w:rPr>
        <w:t xml:space="preserve">team </w:t>
      </w:r>
      <w:r w:rsidRPr="00550854" w:rsidR="00550854">
        <w:rPr>
          <w:sz w:val="22"/>
          <w:szCs w:val="22"/>
        </w:rPr>
        <w:t>is not collecting information that is available elsewhere. None of the instruments ask for information that can be reliably obtained through other sources</w:t>
      </w:r>
      <w:r w:rsidRPr="00E47F24" w:rsidR="006E4FD7">
        <w:rPr>
          <w:sz w:val="22"/>
          <w:szCs w:val="22"/>
        </w:rPr>
        <w:t>.</w:t>
      </w:r>
      <w:r w:rsidR="007824AA">
        <w:rPr>
          <w:sz w:val="22"/>
          <w:szCs w:val="22"/>
        </w:rPr>
        <w:t xml:space="preserve"> </w:t>
      </w:r>
    </w:p>
    <w:p w:rsidRPr="00493DF4" w:rsidR="00945CD6" w:rsidP="00842124" w:rsidRDefault="00292B70" w14:paraId="085E3855" w14:textId="05DFD8F7">
      <w:pPr>
        <w:spacing w:after="120"/>
        <w:rPr>
          <w:b/>
          <w:sz w:val="22"/>
          <w:szCs w:val="22"/>
        </w:rPr>
      </w:pPr>
      <w:r w:rsidRPr="00493DF4">
        <w:rPr>
          <w:b/>
          <w:sz w:val="22"/>
          <w:szCs w:val="22"/>
        </w:rPr>
        <w:t xml:space="preserve">A5. </w:t>
      </w:r>
      <w:r w:rsidRPr="00493DF4" w:rsidR="00A3080B">
        <w:rPr>
          <w:b/>
          <w:sz w:val="22"/>
          <w:szCs w:val="22"/>
        </w:rPr>
        <w:t xml:space="preserve">Impact on </w:t>
      </w:r>
      <w:r w:rsidR="006175D0">
        <w:rPr>
          <w:b/>
          <w:sz w:val="22"/>
          <w:szCs w:val="22"/>
        </w:rPr>
        <w:t>S</w:t>
      </w:r>
      <w:r w:rsidRPr="00493DF4" w:rsidR="004F651F">
        <w:rPr>
          <w:b/>
          <w:sz w:val="22"/>
          <w:szCs w:val="22"/>
        </w:rPr>
        <w:t xml:space="preserve">mall </w:t>
      </w:r>
      <w:r w:rsidR="006175D0">
        <w:rPr>
          <w:b/>
          <w:sz w:val="22"/>
          <w:szCs w:val="22"/>
        </w:rPr>
        <w:t>B</w:t>
      </w:r>
      <w:r w:rsidRPr="00493DF4" w:rsidR="004F651F">
        <w:rPr>
          <w:b/>
          <w:sz w:val="22"/>
          <w:szCs w:val="22"/>
        </w:rPr>
        <w:t>usinesses</w:t>
      </w:r>
    </w:p>
    <w:p w:rsidRPr="00493DF4" w:rsidR="00687056" w:rsidP="00026887" w:rsidRDefault="00687056" w14:paraId="21A3B9D2" w14:textId="048C049F">
      <w:pPr>
        <w:tabs>
          <w:tab w:val="left" w:pos="-720"/>
        </w:tabs>
        <w:suppressAutoHyphens/>
        <w:spacing w:after="240"/>
        <w:ind w:firstLine="187"/>
        <w:jc w:val="both"/>
        <w:rPr>
          <w:sz w:val="22"/>
          <w:szCs w:val="22"/>
        </w:rPr>
      </w:pPr>
      <w:r w:rsidRPr="00493DF4">
        <w:rPr>
          <w:sz w:val="22"/>
          <w:szCs w:val="22"/>
        </w:rPr>
        <w:t xml:space="preserve">We expect most of the programs in the study will be small, non-profit organizations. </w:t>
      </w:r>
      <w:r w:rsidRPr="00BE403E" w:rsidR="00BE403E">
        <w:rPr>
          <w:sz w:val="22"/>
          <w:szCs w:val="22"/>
        </w:rPr>
        <w:t xml:space="preserve">The </w:t>
      </w:r>
      <w:r w:rsidR="00BE403E">
        <w:rPr>
          <w:sz w:val="22"/>
          <w:szCs w:val="22"/>
        </w:rPr>
        <w:t xml:space="preserve">SIMR study </w:t>
      </w:r>
      <w:r w:rsidRPr="00BE403E" w:rsidR="00BE403E">
        <w:rPr>
          <w:sz w:val="22"/>
          <w:szCs w:val="22"/>
        </w:rPr>
        <w:t>team will only request information required for the intended use.</w:t>
      </w:r>
      <w:r w:rsidR="00BE403E">
        <w:rPr>
          <w:sz w:val="22"/>
          <w:szCs w:val="22"/>
        </w:rPr>
        <w:t xml:space="preserve"> </w:t>
      </w:r>
      <w:r w:rsidRPr="00493DF4" w:rsidR="00537BEE">
        <w:rPr>
          <w:sz w:val="22"/>
          <w:szCs w:val="22"/>
        </w:rPr>
        <w:t xml:space="preserve">The burden for respondents </w:t>
      </w:r>
      <w:r w:rsidRPr="00493DF4">
        <w:rPr>
          <w:sz w:val="22"/>
          <w:szCs w:val="22"/>
        </w:rPr>
        <w:t>will be minimized by restricting the interview</w:t>
      </w:r>
      <w:r w:rsidR="00BE403E">
        <w:rPr>
          <w:sz w:val="22"/>
          <w:szCs w:val="22"/>
        </w:rPr>
        <w:t xml:space="preserve"> and survey</w:t>
      </w:r>
      <w:r w:rsidRPr="00493DF4">
        <w:rPr>
          <w:sz w:val="22"/>
          <w:szCs w:val="22"/>
        </w:rPr>
        <w:t xml:space="preserve"> length to the minimum required, by conducting </w:t>
      </w:r>
      <w:r w:rsidR="00AA0A0E">
        <w:rPr>
          <w:sz w:val="22"/>
          <w:szCs w:val="22"/>
        </w:rPr>
        <w:t xml:space="preserve">interviews </w:t>
      </w:r>
      <w:r w:rsidRPr="00493DF4">
        <w:rPr>
          <w:sz w:val="22"/>
          <w:szCs w:val="22"/>
        </w:rPr>
        <w:t xml:space="preserve">at times convenient for the respondents, and by </w:t>
      </w:r>
      <w:r w:rsidRPr="00493DF4" w:rsidR="00537BEE">
        <w:rPr>
          <w:sz w:val="22"/>
          <w:szCs w:val="22"/>
        </w:rPr>
        <w:t xml:space="preserve">not </w:t>
      </w:r>
      <w:r w:rsidRPr="00493DF4">
        <w:rPr>
          <w:sz w:val="22"/>
          <w:szCs w:val="22"/>
        </w:rPr>
        <w:t xml:space="preserve">requiring </w:t>
      </w:r>
      <w:r w:rsidRPr="00493DF4" w:rsidR="005931A8">
        <w:rPr>
          <w:sz w:val="22"/>
          <w:szCs w:val="22"/>
        </w:rPr>
        <w:t xml:space="preserve">record-keeping </w:t>
      </w:r>
      <w:r w:rsidRPr="00493DF4">
        <w:rPr>
          <w:sz w:val="22"/>
          <w:szCs w:val="22"/>
        </w:rPr>
        <w:t xml:space="preserve">on the part of the programs. </w:t>
      </w:r>
    </w:p>
    <w:p w:rsidRPr="00493DF4" w:rsidR="00945CD6" w:rsidP="00842124" w:rsidRDefault="00687056" w14:paraId="211C75D2" w14:textId="10375014">
      <w:pPr>
        <w:spacing w:after="120"/>
        <w:rPr>
          <w:b/>
          <w:sz w:val="22"/>
          <w:szCs w:val="22"/>
        </w:rPr>
      </w:pPr>
      <w:r w:rsidRPr="00493DF4" w:rsidDel="00687056">
        <w:rPr>
          <w:sz w:val="22"/>
          <w:szCs w:val="22"/>
        </w:rPr>
        <w:t xml:space="preserve"> </w:t>
      </w:r>
      <w:r w:rsidRPr="00493DF4" w:rsidR="00292B70">
        <w:rPr>
          <w:b/>
          <w:sz w:val="22"/>
          <w:szCs w:val="22"/>
        </w:rPr>
        <w:t xml:space="preserve">A6. </w:t>
      </w:r>
      <w:r w:rsidRPr="00493DF4" w:rsidR="00945CD6">
        <w:rPr>
          <w:b/>
          <w:sz w:val="22"/>
          <w:szCs w:val="22"/>
        </w:rPr>
        <w:t xml:space="preserve">Consequences of </w:t>
      </w:r>
      <w:r w:rsidR="006175D0">
        <w:rPr>
          <w:b/>
          <w:sz w:val="22"/>
          <w:szCs w:val="22"/>
        </w:rPr>
        <w:t>L</w:t>
      </w:r>
      <w:r w:rsidRPr="00493DF4" w:rsidR="004F651F">
        <w:rPr>
          <w:b/>
          <w:sz w:val="22"/>
          <w:szCs w:val="22"/>
        </w:rPr>
        <w:t xml:space="preserve">ess </w:t>
      </w:r>
      <w:r w:rsidR="006175D0">
        <w:rPr>
          <w:b/>
          <w:sz w:val="22"/>
          <w:szCs w:val="22"/>
        </w:rPr>
        <w:t>F</w:t>
      </w:r>
      <w:r w:rsidRPr="00493DF4" w:rsidR="004F651F">
        <w:rPr>
          <w:b/>
          <w:sz w:val="22"/>
          <w:szCs w:val="22"/>
        </w:rPr>
        <w:t xml:space="preserve">requent </w:t>
      </w:r>
      <w:r w:rsidR="006175D0">
        <w:rPr>
          <w:b/>
          <w:sz w:val="22"/>
          <w:szCs w:val="22"/>
        </w:rPr>
        <w:t>D</w:t>
      </w:r>
      <w:r w:rsidRPr="00493DF4" w:rsidR="004F651F">
        <w:rPr>
          <w:b/>
          <w:sz w:val="22"/>
          <w:szCs w:val="22"/>
        </w:rPr>
        <w:t xml:space="preserve">ata </w:t>
      </w:r>
      <w:r w:rsidR="006175D0">
        <w:rPr>
          <w:b/>
          <w:sz w:val="22"/>
          <w:szCs w:val="22"/>
        </w:rPr>
        <w:t>C</w:t>
      </w:r>
      <w:r w:rsidRPr="00493DF4" w:rsidR="004F651F">
        <w:rPr>
          <w:b/>
          <w:sz w:val="22"/>
          <w:szCs w:val="22"/>
        </w:rPr>
        <w:t>ollection</w:t>
      </w:r>
    </w:p>
    <w:p w:rsidRPr="00E47F24" w:rsidR="00C93327" w:rsidP="00026887" w:rsidRDefault="002F2181" w14:paraId="5BE0CC88" w14:textId="1637471E">
      <w:pPr>
        <w:spacing w:after="240"/>
        <w:ind w:firstLine="180"/>
        <w:jc w:val="both"/>
        <w:rPr>
          <w:sz w:val="22"/>
          <w:szCs w:val="22"/>
        </w:rPr>
      </w:pPr>
      <w:r>
        <w:rPr>
          <w:sz w:val="22"/>
          <w:szCs w:val="22"/>
        </w:rPr>
        <w:t>A key</w:t>
      </w:r>
      <w:r w:rsidRPr="00493DF4">
        <w:rPr>
          <w:sz w:val="22"/>
          <w:szCs w:val="22"/>
        </w:rPr>
        <w:t xml:space="preserve"> </w:t>
      </w:r>
      <w:r w:rsidR="00F0547B">
        <w:rPr>
          <w:sz w:val="22"/>
          <w:szCs w:val="22"/>
        </w:rPr>
        <w:t xml:space="preserve">goal of the study is to be able to refine and strengthen programs through iterative testing, which necessitates repeat data collection. </w:t>
      </w:r>
      <w:r w:rsidRPr="00493DF4" w:rsidR="00687056">
        <w:rPr>
          <w:sz w:val="22"/>
          <w:szCs w:val="22"/>
        </w:rPr>
        <w:t xml:space="preserve">Without </w:t>
      </w:r>
      <w:r>
        <w:rPr>
          <w:sz w:val="22"/>
          <w:szCs w:val="22"/>
        </w:rPr>
        <w:t>repeat</w:t>
      </w:r>
      <w:r w:rsidRPr="00493DF4">
        <w:rPr>
          <w:sz w:val="22"/>
          <w:szCs w:val="22"/>
        </w:rPr>
        <w:t xml:space="preserve"> </w:t>
      </w:r>
      <w:r>
        <w:rPr>
          <w:sz w:val="22"/>
          <w:szCs w:val="22"/>
        </w:rPr>
        <w:t xml:space="preserve">data collection, </w:t>
      </w:r>
      <w:r w:rsidRPr="00493DF4" w:rsidR="00687056">
        <w:rPr>
          <w:sz w:val="22"/>
          <w:szCs w:val="22"/>
        </w:rPr>
        <w:t>it would be difficult to</w:t>
      </w:r>
      <w:r w:rsidRPr="00493DF4" w:rsidR="00867596">
        <w:rPr>
          <w:sz w:val="22"/>
          <w:szCs w:val="22"/>
        </w:rPr>
        <w:t xml:space="preserve"> </w:t>
      </w:r>
      <w:r w:rsidR="003E0465">
        <w:rPr>
          <w:sz w:val="22"/>
          <w:szCs w:val="22"/>
        </w:rPr>
        <w:t xml:space="preserve">assess </w:t>
      </w:r>
      <w:r w:rsidR="003522C2">
        <w:rPr>
          <w:sz w:val="22"/>
          <w:szCs w:val="22"/>
        </w:rPr>
        <w:t xml:space="preserve">the </w:t>
      </w:r>
      <w:r w:rsidR="004F5512">
        <w:rPr>
          <w:sz w:val="22"/>
          <w:szCs w:val="22"/>
        </w:rPr>
        <w:t xml:space="preserve">feasibility and </w:t>
      </w:r>
      <w:r w:rsidR="003522C2">
        <w:rPr>
          <w:sz w:val="22"/>
          <w:szCs w:val="22"/>
        </w:rPr>
        <w:t xml:space="preserve">effectiveness of the </w:t>
      </w:r>
      <w:r w:rsidR="003E0465">
        <w:rPr>
          <w:sz w:val="22"/>
          <w:szCs w:val="22"/>
        </w:rPr>
        <w:t xml:space="preserve">strategies </w:t>
      </w:r>
      <w:r w:rsidR="003522C2">
        <w:rPr>
          <w:sz w:val="22"/>
          <w:szCs w:val="22"/>
        </w:rPr>
        <w:t>that are implemented</w:t>
      </w:r>
      <w:r w:rsidRPr="00E47F24" w:rsidR="000B28BE">
        <w:rPr>
          <w:sz w:val="22"/>
          <w:szCs w:val="22"/>
        </w:rPr>
        <w:t>.</w:t>
      </w:r>
      <w:r w:rsidRPr="00E47F24" w:rsidR="00687056">
        <w:rPr>
          <w:sz w:val="22"/>
          <w:szCs w:val="22"/>
        </w:rPr>
        <w:t xml:space="preserve"> </w:t>
      </w:r>
      <w:r w:rsidRPr="00E47F24" w:rsidR="00C93327">
        <w:rPr>
          <w:sz w:val="22"/>
          <w:szCs w:val="22"/>
        </w:rPr>
        <w:t xml:space="preserve">The approach attempts to limit the scope of </w:t>
      </w:r>
      <w:r w:rsidR="003522C2">
        <w:rPr>
          <w:sz w:val="22"/>
          <w:szCs w:val="22"/>
        </w:rPr>
        <w:t>data collection</w:t>
      </w:r>
      <w:r w:rsidRPr="00E47F24" w:rsidR="00C93327">
        <w:rPr>
          <w:sz w:val="22"/>
          <w:szCs w:val="22"/>
        </w:rPr>
        <w:t xml:space="preserve"> to just the information needed </w:t>
      </w:r>
      <w:r>
        <w:rPr>
          <w:sz w:val="22"/>
          <w:szCs w:val="22"/>
        </w:rPr>
        <w:t xml:space="preserve">to assess the success of </w:t>
      </w:r>
      <w:r w:rsidR="000B3F03">
        <w:rPr>
          <w:sz w:val="22"/>
          <w:szCs w:val="22"/>
        </w:rPr>
        <w:t xml:space="preserve">the </w:t>
      </w:r>
      <w:r>
        <w:rPr>
          <w:sz w:val="22"/>
          <w:szCs w:val="22"/>
        </w:rPr>
        <w:t xml:space="preserve">strategy </w:t>
      </w:r>
      <w:r w:rsidR="000B3F03">
        <w:rPr>
          <w:sz w:val="22"/>
          <w:szCs w:val="22"/>
        </w:rPr>
        <w:t>being implemented</w:t>
      </w:r>
      <w:r w:rsidRPr="00E47F24" w:rsidR="00865385">
        <w:rPr>
          <w:sz w:val="22"/>
          <w:szCs w:val="22"/>
        </w:rPr>
        <w:t>.</w:t>
      </w:r>
      <w:r w:rsidRPr="00E47F24" w:rsidR="000B28BE">
        <w:rPr>
          <w:sz w:val="22"/>
          <w:szCs w:val="22"/>
        </w:rPr>
        <w:t xml:space="preserve"> </w:t>
      </w:r>
    </w:p>
    <w:p w:rsidR="006175D0" w:rsidP="006175D0" w:rsidRDefault="00292B70" w14:paraId="3B932FF0" w14:textId="77777777">
      <w:pPr>
        <w:spacing w:after="240"/>
        <w:rPr>
          <w:b/>
          <w:sz w:val="22"/>
          <w:szCs w:val="22"/>
        </w:rPr>
      </w:pPr>
      <w:r w:rsidRPr="00493DF4">
        <w:rPr>
          <w:b/>
          <w:sz w:val="22"/>
          <w:szCs w:val="22"/>
        </w:rPr>
        <w:t xml:space="preserve">A7. </w:t>
      </w:r>
      <w:r w:rsidR="002D3416">
        <w:rPr>
          <w:b/>
          <w:sz w:val="22"/>
          <w:szCs w:val="22"/>
        </w:rPr>
        <w:t xml:space="preserve">Now subsumed under 2(b) above and 10 (below) </w:t>
      </w:r>
    </w:p>
    <w:p w:rsidRPr="00493DF4" w:rsidR="00D90EF6" w:rsidP="00842124" w:rsidRDefault="00292B70" w14:paraId="347A9167" w14:textId="0B579F9E">
      <w:pPr>
        <w:spacing w:after="120"/>
        <w:rPr>
          <w:b/>
          <w:sz w:val="22"/>
          <w:szCs w:val="22"/>
        </w:rPr>
      </w:pPr>
      <w:r w:rsidRPr="00493DF4">
        <w:rPr>
          <w:b/>
          <w:sz w:val="22"/>
          <w:szCs w:val="22"/>
        </w:rPr>
        <w:t xml:space="preserve">A8. </w:t>
      </w:r>
      <w:r w:rsidR="002D3416">
        <w:rPr>
          <w:b/>
          <w:sz w:val="22"/>
          <w:szCs w:val="22"/>
        </w:rPr>
        <w:t>Consultation</w:t>
      </w:r>
    </w:p>
    <w:p w:rsidRPr="006175D0" w:rsidR="00B91D97" w:rsidP="006175D0" w:rsidRDefault="00B91D97" w14:paraId="5D28EB2B" w14:textId="4DDBF86D">
      <w:pPr>
        <w:spacing w:after="60"/>
        <w:rPr>
          <w:bCs/>
          <w:i/>
          <w:sz w:val="22"/>
          <w:szCs w:val="22"/>
        </w:rPr>
      </w:pPr>
      <w:r w:rsidRPr="006175D0">
        <w:rPr>
          <w:bCs/>
          <w:i/>
          <w:sz w:val="22"/>
          <w:szCs w:val="22"/>
        </w:rPr>
        <w:t xml:space="preserve">Federal </w:t>
      </w:r>
      <w:r w:rsidR="006175D0">
        <w:rPr>
          <w:bCs/>
          <w:i/>
          <w:sz w:val="22"/>
          <w:szCs w:val="22"/>
        </w:rPr>
        <w:t>R</w:t>
      </w:r>
      <w:r w:rsidRPr="006175D0" w:rsidR="004F651F">
        <w:rPr>
          <w:bCs/>
          <w:i/>
          <w:sz w:val="22"/>
          <w:szCs w:val="22"/>
        </w:rPr>
        <w:t xml:space="preserve">egister </w:t>
      </w:r>
      <w:r w:rsidR="006175D0">
        <w:rPr>
          <w:bCs/>
          <w:i/>
          <w:sz w:val="22"/>
          <w:szCs w:val="22"/>
        </w:rPr>
        <w:t>N</w:t>
      </w:r>
      <w:r w:rsidRPr="006175D0" w:rsidR="004F651F">
        <w:rPr>
          <w:bCs/>
          <w:i/>
          <w:sz w:val="22"/>
          <w:szCs w:val="22"/>
        </w:rPr>
        <w:t xml:space="preserve">otice and </w:t>
      </w:r>
      <w:r w:rsidR="006175D0">
        <w:rPr>
          <w:bCs/>
          <w:i/>
          <w:sz w:val="22"/>
          <w:szCs w:val="22"/>
        </w:rPr>
        <w:t>C</w:t>
      </w:r>
      <w:r w:rsidRPr="006175D0" w:rsidR="004F651F">
        <w:rPr>
          <w:bCs/>
          <w:i/>
          <w:sz w:val="22"/>
          <w:szCs w:val="22"/>
        </w:rPr>
        <w:t>omments</w:t>
      </w:r>
    </w:p>
    <w:p w:rsidRPr="006175D0" w:rsidR="00A611DE" w:rsidP="006175D0" w:rsidRDefault="0026556D" w14:paraId="75816DBA" w14:textId="71E29C4E">
      <w:pPr>
        <w:spacing w:after="240"/>
        <w:ind w:firstLine="180"/>
        <w:jc w:val="both"/>
      </w:pPr>
      <w:r w:rsidRPr="00493DF4">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w:t>
      </w:r>
      <w:r w:rsidRPr="00493DF4">
        <w:rPr>
          <w:b/>
          <w:bCs/>
          <w:sz w:val="22"/>
          <w:szCs w:val="22"/>
        </w:rPr>
        <w:t>.</w:t>
      </w:r>
      <w:r w:rsidRPr="00493DF4" w:rsidR="00A3080B">
        <w:rPr>
          <w:b/>
          <w:bCs/>
          <w:sz w:val="22"/>
          <w:szCs w:val="22"/>
        </w:rPr>
        <w:t xml:space="preserve"> </w:t>
      </w:r>
      <w:r w:rsidRPr="00493DF4" w:rsidR="00A3080B">
        <w:rPr>
          <w:sz w:val="22"/>
          <w:szCs w:val="22"/>
        </w:rPr>
        <w:t>This</w:t>
      </w:r>
      <w:r w:rsidRPr="00493DF4" w:rsidR="00A3080B">
        <w:rPr>
          <w:b/>
          <w:bCs/>
          <w:sz w:val="22"/>
          <w:szCs w:val="22"/>
        </w:rPr>
        <w:t xml:space="preserve"> </w:t>
      </w:r>
      <w:r w:rsidRPr="00493DF4" w:rsidR="00A3080B">
        <w:rPr>
          <w:sz w:val="22"/>
          <w:szCs w:val="22"/>
        </w:rPr>
        <w:t xml:space="preserve">notice was published on </w:t>
      </w:r>
      <w:r w:rsidRPr="00842124" w:rsidR="00A611DE">
        <w:rPr>
          <w:sz w:val="22"/>
          <w:szCs w:val="22"/>
        </w:rPr>
        <w:t xml:space="preserve">October 13, 2020, Volume 85, Number 198, page 64480, and provided a sixty-day period for public comment. ACF did not receive any substantive comments. </w:t>
      </w:r>
    </w:p>
    <w:p w:rsidRPr="006175D0" w:rsidR="00B91D97" w:rsidP="006175D0" w:rsidRDefault="00B91D97" w14:paraId="7D5568DF" w14:textId="755FB126">
      <w:pPr>
        <w:spacing w:after="60"/>
        <w:rPr>
          <w:bCs/>
          <w:i/>
          <w:sz w:val="22"/>
          <w:szCs w:val="22"/>
        </w:rPr>
      </w:pPr>
      <w:r w:rsidRPr="006175D0">
        <w:rPr>
          <w:bCs/>
          <w:i/>
          <w:sz w:val="22"/>
          <w:szCs w:val="22"/>
        </w:rPr>
        <w:t xml:space="preserve">Consultation with </w:t>
      </w:r>
      <w:r w:rsidR="006175D0">
        <w:rPr>
          <w:bCs/>
          <w:i/>
          <w:sz w:val="22"/>
          <w:szCs w:val="22"/>
        </w:rPr>
        <w:t>E</w:t>
      </w:r>
      <w:r w:rsidRPr="006175D0" w:rsidR="00473554">
        <w:rPr>
          <w:bCs/>
          <w:i/>
          <w:sz w:val="22"/>
          <w:szCs w:val="22"/>
        </w:rPr>
        <w:t xml:space="preserve">xperts </w:t>
      </w:r>
      <w:r w:rsidR="006175D0">
        <w:rPr>
          <w:bCs/>
          <w:i/>
          <w:sz w:val="22"/>
          <w:szCs w:val="22"/>
        </w:rPr>
        <w:t>O</w:t>
      </w:r>
      <w:r w:rsidRPr="006175D0" w:rsidR="00473554">
        <w:rPr>
          <w:bCs/>
          <w:i/>
          <w:sz w:val="22"/>
          <w:szCs w:val="22"/>
        </w:rPr>
        <w:t xml:space="preserve">utside of the </w:t>
      </w:r>
      <w:r w:rsidR="006175D0">
        <w:rPr>
          <w:bCs/>
          <w:i/>
          <w:sz w:val="22"/>
          <w:szCs w:val="22"/>
        </w:rPr>
        <w:t>S</w:t>
      </w:r>
      <w:r w:rsidRPr="006175D0" w:rsidR="00473554">
        <w:rPr>
          <w:bCs/>
          <w:i/>
          <w:sz w:val="22"/>
          <w:szCs w:val="22"/>
        </w:rPr>
        <w:t>tudy</w:t>
      </w:r>
    </w:p>
    <w:p w:rsidRPr="00493DF4" w:rsidR="00CA715F" w:rsidP="00DF3FED" w:rsidRDefault="00DF3FED" w14:paraId="50A53CE1" w14:textId="7ECFCEF7">
      <w:pPr>
        <w:spacing w:after="240"/>
        <w:ind w:firstLine="180"/>
        <w:rPr>
          <w:sz w:val="22"/>
          <w:szCs w:val="22"/>
        </w:rPr>
      </w:pPr>
      <w:r>
        <w:rPr>
          <w:sz w:val="22"/>
          <w:szCs w:val="22"/>
        </w:rPr>
        <w:t>Several</w:t>
      </w:r>
      <w:r w:rsidRPr="00493DF4" w:rsidR="00CA715F">
        <w:rPr>
          <w:sz w:val="22"/>
          <w:szCs w:val="22"/>
        </w:rPr>
        <w:t xml:space="preserve"> experts in </w:t>
      </w:r>
      <w:r w:rsidRPr="00493DF4" w:rsidR="00D3246D">
        <w:rPr>
          <w:sz w:val="22"/>
          <w:szCs w:val="22"/>
        </w:rPr>
        <w:t xml:space="preserve">HMRE programming and research </w:t>
      </w:r>
      <w:r w:rsidRPr="00493DF4" w:rsidR="00CA715F">
        <w:rPr>
          <w:sz w:val="22"/>
          <w:szCs w:val="22"/>
        </w:rPr>
        <w:t xml:space="preserve">provided consultation </w:t>
      </w:r>
      <w:r w:rsidRPr="00493DF4" w:rsidR="0074616E">
        <w:rPr>
          <w:sz w:val="22"/>
          <w:szCs w:val="22"/>
        </w:rPr>
        <w:t xml:space="preserve">to the </w:t>
      </w:r>
      <w:r>
        <w:rPr>
          <w:sz w:val="22"/>
          <w:szCs w:val="22"/>
        </w:rPr>
        <w:t>study</w:t>
      </w:r>
      <w:r w:rsidRPr="00493DF4">
        <w:rPr>
          <w:sz w:val="22"/>
          <w:szCs w:val="22"/>
        </w:rPr>
        <w:t xml:space="preserve"> </w:t>
      </w:r>
      <w:r w:rsidRPr="00493DF4" w:rsidR="001867E3">
        <w:rPr>
          <w:sz w:val="22"/>
          <w:szCs w:val="22"/>
        </w:rPr>
        <w:t>team a</w:t>
      </w:r>
      <w:r w:rsidRPr="00493DF4" w:rsidR="0074616E">
        <w:rPr>
          <w:sz w:val="22"/>
          <w:szCs w:val="22"/>
        </w:rPr>
        <w:t xml:space="preserve">nd ACF </w:t>
      </w:r>
      <w:r w:rsidRPr="00493DF4" w:rsidR="00CA715F">
        <w:rPr>
          <w:sz w:val="22"/>
          <w:szCs w:val="22"/>
        </w:rPr>
        <w:t xml:space="preserve">on </w:t>
      </w:r>
      <w:r w:rsidRPr="00493DF4" w:rsidR="00C37B75">
        <w:rPr>
          <w:sz w:val="22"/>
          <w:szCs w:val="22"/>
        </w:rPr>
        <w:t>multiple occasions throughout 2020</w:t>
      </w:r>
      <w:r w:rsidRPr="00493DF4" w:rsidR="00CA715F">
        <w:rPr>
          <w:sz w:val="22"/>
          <w:szCs w:val="22"/>
        </w:rPr>
        <w:t>.</w:t>
      </w:r>
      <w:r w:rsidRPr="00493DF4" w:rsidR="00C37B75">
        <w:rPr>
          <w:sz w:val="22"/>
          <w:szCs w:val="22"/>
        </w:rPr>
        <w:t xml:space="preserve"> These experts have helped identify common implementation challenges facing HMRE program</w:t>
      </w:r>
      <w:r w:rsidRPr="00493DF4" w:rsidR="00186671">
        <w:rPr>
          <w:sz w:val="22"/>
          <w:szCs w:val="22"/>
        </w:rPr>
        <w:t>s</w:t>
      </w:r>
      <w:r w:rsidRPr="00493DF4" w:rsidR="00C37B75">
        <w:rPr>
          <w:sz w:val="22"/>
          <w:szCs w:val="22"/>
        </w:rPr>
        <w:t xml:space="preserve"> and the solutions that may address these challenges. </w:t>
      </w:r>
      <w:r w:rsidRPr="00493DF4" w:rsidR="00186671">
        <w:rPr>
          <w:sz w:val="22"/>
          <w:szCs w:val="22"/>
        </w:rPr>
        <w:t>E</w:t>
      </w:r>
      <w:r w:rsidRPr="00493DF4" w:rsidR="00C37B75">
        <w:rPr>
          <w:sz w:val="22"/>
          <w:szCs w:val="22"/>
        </w:rPr>
        <w:t>xperts also provided input on priority solutions we will test as part of SIMR.</w:t>
      </w:r>
    </w:p>
    <w:p w:rsidRPr="00493DF4" w:rsidR="0074616E" w:rsidP="00A27F6F" w:rsidRDefault="00292B70" w14:paraId="6E1D65F7" w14:textId="08DD4122">
      <w:pPr>
        <w:spacing w:after="240"/>
        <w:rPr>
          <w:b/>
          <w:sz w:val="22"/>
          <w:szCs w:val="22"/>
        </w:rPr>
      </w:pPr>
      <w:r w:rsidRPr="00493DF4">
        <w:rPr>
          <w:b/>
          <w:sz w:val="22"/>
          <w:szCs w:val="22"/>
        </w:rPr>
        <w:t xml:space="preserve">A9. </w:t>
      </w:r>
      <w:r w:rsidRPr="00493DF4" w:rsidR="00064882">
        <w:rPr>
          <w:b/>
          <w:sz w:val="22"/>
          <w:szCs w:val="22"/>
        </w:rPr>
        <w:t xml:space="preserve">Tokens of </w:t>
      </w:r>
      <w:r w:rsidR="006175D0">
        <w:rPr>
          <w:b/>
          <w:sz w:val="22"/>
          <w:szCs w:val="22"/>
        </w:rPr>
        <w:t>A</w:t>
      </w:r>
      <w:r w:rsidRPr="00493DF4" w:rsidR="00473554">
        <w:rPr>
          <w:b/>
          <w:sz w:val="22"/>
          <w:szCs w:val="22"/>
        </w:rPr>
        <w:t>ppreciation</w:t>
      </w:r>
    </w:p>
    <w:p w:rsidR="00826811" w:rsidP="00826811" w:rsidRDefault="006C6C9D" w14:paraId="60F602F9" w14:textId="61AFF6C7">
      <w:pPr>
        <w:spacing w:after="240"/>
        <w:ind w:firstLine="180"/>
        <w:rPr>
          <w:sz w:val="22"/>
          <w:szCs w:val="22"/>
        </w:rPr>
      </w:pPr>
      <w:r>
        <w:rPr>
          <w:sz w:val="22"/>
          <w:szCs w:val="22"/>
        </w:rPr>
        <w:t xml:space="preserve">Tokens of appreciation </w:t>
      </w:r>
      <w:r w:rsidR="00826811">
        <w:rPr>
          <w:sz w:val="22"/>
          <w:szCs w:val="22"/>
        </w:rPr>
        <w:t xml:space="preserve">of $35 </w:t>
      </w:r>
      <w:r w:rsidR="00823421">
        <w:rPr>
          <w:sz w:val="22"/>
          <w:szCs w:val="22"/>
        </w:rPr>
        <w:t xml:space="preserve">for this data collection </w:t>
      </w:r>
      <w:r w:rsidR="00A52E60">
        <w:rPr>
          <w:sz w:val="22"/>
          <w:szCs w:val="22"/>
        </w:rPr>
        <w:t xml:space="preserve">effort </w:t>
      </w:r>
      <w:r w:rsidR="00823421">
        <w:rPr>
          <w:sz w:val="22"/>
          <w:szCs w:val="22"/>
        </w:rPr>
        <w:t>are only planned</w:t>
      </w:r>
      <w:r>
        <w:rPr>
          <w:sz w:val="22"/>
          <w:szCs w:val="22"/>
        </w:rPr>
        <w:t xml:space="preserve"> for the participant focus groups. </w:t>
      </w:r>
      <w:r w:rsidR="00BE45AA">
        <w:rPr>
          <w:sz w:val="22"/>
          <w:szCs w:val="22"/>
        </w:rPr>
        <w:t xml:space="preserve">Focus group data are not intended to be representative of the experiences of all participant experiences in HMRE programs. However, it is important to recruit participants with a range of background characteristics to capture a range of possible program experiences. As many </w:t>
      </w:r>
      <w:r w:rsidR="00EA3296">
        <w:rPr>
          <w:sz w:val="22"/>
          <w:szCs w:val="22"/>
        </w:rPr>
        <w:t>HMRE programs intend to serve populations experiencing</w:t>
      </w:r>
      <w:r w:rsidR="00CC17C7">
        <w:rPr>
          <w:sz w:val="22"/>
          <w:szCs w:val="22"/>
        </w:rPr>
        <w:t xml:space="preserve"> disadvantage and economic hardship, including single parents, the </w:t>
      </w:r>
      <w:r w:rsidR="00826811">
        <w:rPr>
          <w:sz w:val="22"/>
          <w:szCs w:val="22"/>
        </w:rPr>
        <w:t>focus group participants are</w:t>
      </w:r>
      <w:r w:rsidR="00CC17C7">
        <w:rPr>
          <w:sz w:val="22"/>
          <w:szCs w:val="22"/>
        </w:rPr>
        <w:t xml:space="preserve"> likely to </w:t>
      </w:r>
      <w:r w:rsidR="00826811">
        <w:rPr>
          <w:sz w:val="22"/>
          <w:szCs w:val="22"/>
        </w:rPr>
        <w:t>have</w:t>
      </w:r>
      <w:r w:rsidR="00CC17C7">
        <w:rPr>
          <w:sz w:val="22"/>
          <w:szCs w:val="22"/>
        </w:rPr>
        <w:t xml:space="preserve"> low</w:t>
      </w:r>
      <w:r w:rsidR="00826811">
        <w:rPr>
          <w:sz w:val="22"/>
          <w:szCs w:val="22"/>
        </w:rPr>
        <w:t xml:space="preserve"> </w:t>
      </w:r>
      <w:r w:rsidR="00CC17C7">
        <w:rPr>
          <w:sz w:val="22"/>
          <w:szCs w:val="22"/>
        </w:rPr>
        <w:t>income</w:t>
      </w:r>
      <w:r w:rsidR="00826811">
        <w:rPr>
          <w:sz w:val="22"/>
          <w:szCs w:val="22"/>
        </w:rPr>
        <w:t>s</w:t>
      </w:r>
      <w:r w:rsidR="00CC17C7">
        <w:rPr>
          <w:sz w:val="22"/>
          <w:szCs w:val="22"/>
        </w:rPr>
        <w:t>.</w:t>
      </w:r>
      <w:r w:rsidR="00BE45AA">
        <w:rPr>
          <w:sz w:val="22"/>
          <w:szCs w:val="22"/>
        </w:rPr>
        <w:t xml:space="preserve"> </w:t>
      </w:r>
      <w:r w:rsidR="00826811">
        <w:rPr>
          <w:sz w:val="22"/>
          <w:szCs w:val="22"/>
        </w:rPr>
        <w:t xml:space="preserve">Without offsetting the direct costs of participating </w:t>
      </w:r>
      <w:r w:rsidR="00AF5295">
        <w:rPr>
          <w:sz w:val="22"/>
          <w:szCs w:val="22"/>
        </w:rPr>
        <w:t xml:space="preserve">in </w:t>
      </w:r>
      <w:r w:rsidR="00826811">
        <w:rPr>
          <w:sz w:val="22"/>
          <w:szCs w:val="22"/>
        </w:rPr>
        <w:t xml:space="preserve">the focus groups, such as arranging child care, the research team increases the risk that only individuals able to overcome financial barriers to attend will participate in the study. </w:t>
      </w:r>
    </w:p>
    <w:p w:rsidR="00DF53C4" w:rsidP="00064882" w:rsidRDefault="00DF53C4" w14:paraId="05891BF0" w14:textId="77777777">
      <w:pPr>
        <w:spacing w:after="120"/>
        <w:rPr>
          <w:b/>
          <w:sz w:val="22"/>
          <w:szCs w:val="22"/>
        </w:rPr>
      </w:pPr>
    </w:p>
    <w:p w:rsidR="00DF53C4" w:rsidP="00064882" w:rsidRDefault="00DF53C4" w14:paraId="3D6FF06D" w14:textId="77777777">
      <w:pPr>
        <w:spacing w:after="120"/>
        <w:rPr>
          <w:b/>
          <w:sz w:val="22"/>
          <w:szCs w:val="22"/>
        </w:rPr>
      </w:pPr>
    </w:p>
    <w:p w:rsidRPr="00493DF4" w:rsidR="00064882" w:rsidP="00064882" w:rsidRDefault="004222F8" w14:paraId="5A49CD5A" w14:textId="1ABC1B4C">
      <w:pPr>
        <w:spacing w:after="120"/>
        <w:rPr>
          <w:b/>
          <w:sz w:val="22"/>
          <w:szCs w:val="22"/>
        </w:rPr>
      </w:pPr>
      <w:r w:rsidRPr="00493DF4">
        <w:rPr>
          <w:b/>
          <w:sz w:val="22"/>
          <w:szCs w:val="22"/>
        </w:rPr>
        <w:lastRenderedPageBreak/>
        <w:t>A10. Privacy</w:t>
      </w:r>
      <w:r w:rsidRPr="00493DF4" w:rsidR="00064882">
        <w:rPr>
          <w:b/>
          <w:sz w:val="22"/>
          <w:szCs w:val="22"/>
        </w:rPr>
        <w:t>: Procedures to protect privacy of information, while maximizing data sharing</w:t>
      </w:r>
    </w:p>
    <w:p w:rsidRPr="00493DF4" w:rsidR="00064882" w:rsidP="002D3416" w:rsidRDefault="00064882" w14:paraId="4F134BC6" w14:textId="57CDF51E">
      <w:pPr>
        <w:spacing w:after="60"/>
        <w:rPr>
          <w:i/>
          <w:sz w:val="22"/>
          <w:szCs w:val="22"/>
        </w:rPr>
      </w:pPr>
      <w:r w:rsidRPr="00493DF4">
        <w:rPr>
          <w:i/>
          <w:sz w:val="22"/>
          <w:szCs w:val="22"/>
        </w:rPr>
        <w:t xml:space="preserve">Personally </w:t>
      </w:r>
      <w:r w:rsidRPr="00493DF4" w:rsidR="004A0572">
        <w:rPr>
          <w:i/>
          <w:sz w:val="22"/>
          <w:szCs w:val="22"/>
        </w:rPr>
        <w:t>identifiable information</w:t>
      </w:r>
    </w:p>
    <w:p w:rsidRPr="00493DF4" w:rsidR="00064882" w:rsidP="00064882" w:rsidRDefault="00064882" w14:paraId="1ED43C20" w14:textId="579F487E">
      <w:pPr>
        <w:widowControl w:val="0"/>
        <w:autoSpaceDE w:val="0"/>
        <w:autoSpaceDN w:val="0"/>
        <w:adjustRightInd w:val="0"/>
        <w:spacing w:after="240"/>
        <w:ind w:firstLine="180"/>
        <w:jc w:val="both"/>
        <w:rPr>
          <w:sz w:val="22"/>
          <w:szCs w:val="22"/>
        </w:rPr>
      </w:pPr>
      <w:r w:rsidRPr="00CA65D5">
        <w:rPr>
          <w:sz w:val="22"/>
          <w:szCs w:val="22"/>
        </w:rPr>
        <w:t xml:space="preserve">This data collection effort </w:t>
      </w:r>
      <w:r w:rsidR="00691242">
        <w:rPr>
          <w:sz w:val="22"/>
          <w:szCs w:val="22"/>
        </w:rPr>
        <w:t>will</w:t>
      </w:r>
      <w:r w:rsidRPr="00CA65D5">
        <w:rPr>
          <w:sz w:val="22"/>
          <w:szCs w:val="22"/>
        </w:rPr>
        <w:t xml:space="preserve"> collect personally identifiable information</w:t>
      </w:r>
      <w:r w:rsidR="004B118A">
        <w:rPr>
          <w:sz w:val="22"/>
          <w:szCs w:val="22"/>
        </w:rPr>
        <w:t xml:space="preserve"> (PII) </w:t>
      </w:r>
      <w:r w:rsidR="0083695E">
        <w:rPr>
          <w:sz w:val="22"/>
          <w:szCs w:val="22"/>
        </w:rPr>
        <w:t>from program staff (</w:t>
      </w:r>
      <w:r w:rsidR="00027BD6">
        <w:rPr>
          <w:sz w:val="22"/>
          <w:szCs w:val="22"/>
        </w:rPr>
        <w:t>names, work email addresses and telephone numbers)</w:t>
      </w:r>
      <w:r w:rsidR="00775263">
        <w:rPr>
          <w:sz w:val="22"/>
          <w:szCs w:val="22"/>
        </w:rPr>
        <w:t xml:space="preserve"> and program participants</w:t>
      </w:r>
      <w:r w:rsidR="003C48AC">
        <w:rPr>
          <w:sz w:val="22"/>
          <w:szCs w:val="22"/>
        </w:rPr>
        <w:t xml:space="preserve"> (</w:t>
      </w:r>
      <w:r w:rsidR="007A40F0">
        <w:rPr>
          <w:sz w:val="22"/>
          <w:szCs w:val="22"/>
        </w:rPr>
        <w:t xml:space="preserve">names, phone numbers, </w:t>
      </w:r>
      <w:r w:rsidR="0078157C">
        <w:rPr>
          <w:sz w:val="22"/>
          <w:szCs w:val="22"/>
        </w:rPr>
        <w:t xml:space="preserve">and </w:t>
      </w:r>
      <w:r w:rsidR="007A40F0">
        <w:rPr>
          <w:sz w:val="22"/>
          <w:szCs w:val="22"/>
        </w:rPr>
        <w:t>email addresses)</w:t>
      </w:r>
      <w:r w:rsidR="0078157C">
        <w:rPr>
          <w:sz w:val="22"/>
          <w:szCs w:val="22"/>
        </w:rPr>
        <w:t xml:space="preserve"> for the purposes of arranging data collection (including scheduling and sending invitations to virtual data collection activities) and sending tokens of appreciation (if digital gift cards are used)</w:t>
      </w:r>
      <w:r w:rsidR="008431C0">
        <w:rPr>
          <w:sz w:val="22"/>
          <w:szCs w:val="22"/>
        </w:rPr>
        <w:t>.</w:t>
      </w:r>
      <w:r w:rsidR="004B118A">
        <w:rPr>
          <w:sz w:val="22"/>
          <w:szCs w:val="22"/>
        </w:rPr>
        <w:t xml:space="preserve"> </w:t>
      </w:r>
      <w:r w:rsidRPr="007824AA" w:rsidR="007824AA">
        <w:rPr>
          <w:sz w:val="22"/>
          <w:szCs w:val="22"/>
        </w:rPr>
        <w:t>Information will not be maintained in a paper or electronic system from which data are actually or directly retrieved by an individuals’ personal identifier.</w:t>
      </w:r>
    </w:p>
    <w:p w:rsidRPr="00493DF4" w:rsidR="00064882" w:rsidP="00842124" w:rsidRDefault="00064882" w14:paraId="6F5FBE88" w14:textId="0372C848">
      <w:pPr>
        <w:spacing w:after="60"/>
        <w:rPr>
          <w:i/>
          <w:sz w:val="22"/>
          <w:szCs w:val="22"/>
        </w:rPr>
      </w:pPr>
      <w:r w:rsidRPr="00493DF4">
        <w:rPr>
          <w:i/>
          <w:sz w:val="22"/>
          <w:szCs w:val="22"/>
        </w:rPr>
        <w:t xml:space="preserve">Assurances of </w:t>
      </w:r>
      <w:r w:rsidRPr="00493DF4" w:rsidR="006C180E">
        <w:rPr>
          <w:i/>
          <w:sz w:val="22"/>
          <w:szCs w:val="22"/>
        </w:rPr>
        <w:t>privacy</w:t>
      </w:r>
    </w:p>
    <w:p w:rsidR="005046F0" w:rsidP="00892DCF" w:rsidRDefault="00787131" w14:paraId="70408604" w14:textId="264F01CE">
      <w:pPr>
        <w:widowControl w:val="0"/>
        <w:autoSpaceDE w:val="0"/>
        <w:autoSpaceDN w:val="0"/>
        <w:adjustRightInd w:val="0"/>
        <w:spacing w:after="240"/>
        <w:ind w:firstLine="180"/>
        <w:jc w:val="both"/>
        <w:rPr>
          <w:sz w:val="22"/>
          <w:szCs w:val="22"/>
        </w:rPr>
      </w:pPr>
      <w:r w:rsidRPr="00787131">
        <w:rPr>
          <w:sz w:val="22"/>
          <w:szCs w:val="22"/>
        </w:rPr>
        <w:t xml:space="preserve">Information collected will be kept private to the extent permitted by law. </w:t>
      </w:r>
      <w:r w:rsidRPr="00895035" w:rsidR="00895035">
        <w:rPr>
          <w:sz w:val="22"/>
          <w:szCs w:val="22"/>
        </w:rPr>
        <w:t>Issues of privacy will be discussed during training sessions with staff working on the project.</w:t>
      </w:r>
      <w:r w:rsidRPr="00787131">
        <w:rPr>
          <w:sz w:val="22"/>
          <w:szCs w:val="22"/>
        </w:rPr>
        <w:t xml:space="preserve"> All Mathematica staff complete online security awareness training when they are hired and receive annual refresher training thereafter. Training </w:t>
      </w:r>
      <w:r w:rsidR="00095FB0">
        <w:rPr>
          <w:sz w:val="22"/>
          <w:szCs w:val="22"/>
        </w:rPr>
        <w:t>topics include the</w:t>
      </w:r>
      <w:r w:rsidRPr="00787131" w:rsidR="00095FB0">
        <w:rPr>
          <w:sz w:val="22"/>
          <w:szCs w:val="22"/>
        </w:rPr>
        <w:t xml:space="preserve"> </w:t>
      </w:r>
      <w:r w:rsidRPr="00787131">
        <w:rPr>
          <w:sz w:val="22"/>
          <w:szCs w:val="22"/>
        </w:rPr>
        <w:t>security policies and procedures found in the Mathematica Corporate Security Manual.</w:t>
      </w:r>
      <w:r w:rsidR="00AC349D">
        <w:rPr>
          <w:sz w:val="22"/>
          <w:szCs w:val="22"/>
        </w:rPr>
        <w:t xml:space="preserve"> </w:t>
      </w:r>
      <w:r w:rsidR="004C1620">
        <w:rPr>
          <w:sz w:val="22"/>
          <w:szCs w:val="22"/>
        </w:rPr>
        <w:t>Program staff</w:t>
      </w:r>
      <w:r w:rsidRPr="009C1271" w:rsidR="009C1271">
        <w:rPr>
          <w:sz w:val="22"/>
          <w:szCs w:val="22"/>
        </w:rPr>
        <w:t xml:space="preserve"> will transfer records to </w:t>
      </w:r>
      <w:r w:rsidR="00095FB0">
        <w:rPr>
          <w:sz w:val="22"/>
          <w:szCs w:val="22"/>
        </w:rPr>
        <w:t>Mathematica</w:t>
      </w:r>
      <w:r w:rsidRPr="009C1271" w:rsidR="009C1271">
        <w:rPr>
          <w:sz w:val="22"/>
          <w:szCs w:val="22"/>
        </w:rPr>
        <w:t xml:space="preserve"> using a secure file transfer protocol site, in case the files contain personally identifiable information.</w:t>
      </w:r>
    </w:p>
    <w:p w:rsidRPr="00493DF4" w:rsidR="00892BA2" w:rsidP="009D51F3" w:rsidRDefault="00005B22" w14:paraId="1183B527" w14:textId="1AC8EED0">
      <w:pPr>
        <w:widowControl w:val="0"/>
        <w:autoSpaceDE w:val="0"/>
        <w:autoSpaceDN w:val="0"/>
        <w:adjustRightInd w:val="0"/>
        <w:spacing w:after="240"/>
        <w:ind w:firstLine="180"/>
        <w:jc w:val="both"/>
        <w:rPr>
          <w:sz w:val="22"/>
          <w:szCs w:val="22"/>
        </w:rPr>
      </w:pPr>
      <w:r>
        <w:rPr>
          <w:sz w:val="22"/>
          <w:szCs w:val="22"/>
        </w:rPr>
        <w:t xml:space="preserve">Program participants </w:t>
      </w:r>
      <w:r w:rsidRPr="00A66D3A" w:rsidR="00A66D3A">
        <w:rPr>
          <w:sz w:val="22"/>
          <w:szCs w:val="22"/>
        </w:rPr>
        <w:t>invite</w:t>
      </w:r>
      <w:r>
        <w:rPr>
          <w:sz w:val="22"/>
          <w:szCs w:val="22"/>
        </w:rPr>
        <w:t>d to participate in a focus group or interview will be assured</w:t>
      </w:r>
      <w:r w:rsidRPr="00A66D3A" w:rsidR="00A66D3A">
        <w:rPr>
          <w:sz w:val="22"/>
          <w:szCs w:val="22"/>
        </w:rPr>
        <w:t xml:space="preserve"> that information requested from them is for </w:t>
      </w:r>
      <w:r w:rsidR="00095FB0">
        <w:rPr>
          <w:sz w:val="22"/>
          <w:szCs w:val="22"/>
        </w:rPr>
        <w:t>program improvement</w:t>
      </w:r>
      <w:r w:rsidRPr="00A66D3A" w:rsidR="00095FB0">
        <w:rPr>
          <w:sz w:val="22"/>
          <w:szCs w:val="22"/>
        </w:rPr>
        <w:t xml:space="preserve"> </w:t>
      </w:r>
      <w:r w:rsidRPr="00A66D3A" w:rsidR="00A66D3A">
        <w:rPr>
          <w:sz w:val="22"/>
          <w:szCs w:val="22"/>
        </w:rPr>
        <w:t xml:space="preserve">purposes only and that their identities will not be disclosed to anyone outside the </w:t>
      </w:r>
      <w:r w:rsidR="00C057D4">
        <w:rPr>
          <w:sz w:val="22"/>
          <w:szCs w:val="22"/>
        </w:rPr>
        <w:t>study team.</w:t>
      </w:r>
      <w:r w:rsidRPr="00A66D3A" w:rsidR="00A66D3A">
        <w:rPr>
          <w:sz w:val="22"/>
          <w:szCs w:val="22"/>
        </w:rPr>
        <w:t xml:space="preserve"> </w:t>
      </w:r>
      <w:r w:rsidR="00340367">
        <w:rPr>
          <w:sz w:val="22"/>
          <w:szCs w:val="22"/>
        </w:rPr>
        <w:t xml:space="preserve">With participant permission, focus groups or interviews will be recorded, and participants will be </w:t>
      </w:r>
      <w:r w:rsidRPr="00A66D3A" w:rsidR="00A66D3A">
        <w:rPr>
          <w:sz w:val="22"/>
          <w:szCs w:val="22"/>
        </w:rPr>
        <w:t>assure</w:t>
      </w:r>
      <w:r w:rsidR="00C31644">
        <w:rPr>
          <w:sz w:val="22"/>
          <w:szCs w:val="22"/>
        </w:rPr>
        <w:t>d</w:t>
      </w:r>
      <w:r w:rsidRPr="00A66D3A" w:rsidR="00A66D3A">
        <w:rPr>
          <w:sz w:val="22"/>
          <w:szCs w:val="22"/>
        </w:rPr>
        <w:t xml:space="preserve"> that their recorded comments will be saved only until transcribed, and specify that the transcription summaries will not reveal their identities</w:t>
      </w:r>
      <w:r w:rsidR="00C057D4">
        <w:rPr>
          <w:sz w:val="22"/>
          <w:szCs w:val="22"/>
        </w:rPr>
        <w:t>.</w:t>
      </w:r>
    </w:p>
    <w:p w:rsidRPr="00493DF4" w:rsidR="00064882" w:rsidP="00842124" w:rsidRDefault="00064882" w14:paraId="5E9B11F3" w14:textId="5CDCB4AB">
      <w:pPr>
        <w:widowControl w:val="0"/>
        <w:autoSpaceDE w:val="0"/>
        <w:autoSpaceDN w:val="0"/>
        <w:adjustRightInd w:val="0"/>
        <w:spacing w:after="60"/>
        <w:jc w:val="both"/>
        <w:rPr>
          <w:i/>
          <w:iCs/>
          <w:sz w:val="22"/>
          <w:szCs w:val="22"/>
        </w:rPr>
      </w:pPr>
      <w:r w:rsidRPr="00493DF4">
        <w:rPr>
          <w:i/>
          <w:iCs/>
          <w:sz w:val="22"/>
          <w:szCs w:val="22"/>
        </w:rPr>
        <w:t xml:space="preserve">Data security and </w:t>
      </w:r>
      <w:r w:rsidRPr="00493DF4" w:rsidR="006C180E">
        <w:rPr>
          <w:i/>
          <w:iCs/>
          <w:sz w:val="22"/>
          <w:szCs w:val="22"/>
        </w:rPr>
        <w:t>monitoring</w:t>
      </w:r>
    </w:p>
    <w:p w:rsidR="00064882" w:rsidP="00064882" w:rsidRDefault="00064882" w14:paraId="74A6BA87" w14:textId="2D1800F1">
      <w:pPr>
        <w:spacing w:after="240"/>
        <w:ind w:firstLine="180"/>
        <w:rPr>
          <w:sz w:val="22"/>
          <w:szCs w:val="22"/>
        </w:rPr>
      </w:pPr>
      <w:r w:rsidRPr="00493DF4">
        <w:rPr>
          <w:sz w:val="22"/>
          <w:szCs w:val="22"/>
        </w:rPr>
        <w:t>No information will be given to anyone outside of the SIMR</w:t>
      </w:r>
      <w:r w:rsidR="00DF3FED">
        <w:rPr>
          <w:sz w:val="22"/>
          <w:szCs w:val="22"/>
        </w:rPr>
        <w:t xml:space="preserve"> study</w:t>
      </w:r>
      <w:r w:rsidRPr="00493DF4">
        <w:rPr>
          <w:sz w:val="22"/>
          <w:szCs w:val="22"/>
        </w:rPr>
        <w:t xml:space="preserve"> team and ACF. </w:t>
      </w:r>
      <w:r w:rsidR="006646AB">
        <w:rPr>
          <w:sz w:val="22"/>
          <w:szCs w:val="22"/>
        </w:rPr>
        <w:t>All PII, t</w:t>
      </w:r>
      <w:r w:rsidRPr="00493DF4">
        <w:rPr>
          <w:sz w:val="22"/>
          <w:szCs w:val="22"/>
        </w:rPr>
        <w:t>yped notes</w:t>
      </w:r>
      <w:r w:rsidR="006646AB">
        <w:rPr>
          <w:sz w:val="22"/>
          <w:szCs w:val="22"/>
        </w:rPr>
        <w:t>,</w:t>
      </w:r>
      <w:r w:rsidRPr="00493DF4">
        <w:rPr>
          <w:sz w:val="22"/>
          <w:szCs w:val="22"/>
        </w:rPr>
        <w:t xml:space="preserve"> and audio recordings will be stored on </w:t>
      </w:r>
      <w:r w:rsidR="006646AB">
        <w:rPr>
          <w:sz w:val="22"/>
          <w:szCs w:val="22"/>
        </w:rPr>
        <w:t>restricted, encrypted folders</w:t>
      </w:r>
      <w:r w:rsidR="0078157C">
        <w:rPr>
          <w:sz w:val="22"/>
          <w:szCs w:val="22"/>
        </w:rPr>
        <w:t xml:space="preserve"> on</w:t>
      </w:r>
      <w:r w:rsidRPr="00493DF4" w:rsidR="006646AB">
        <w:rPr>
          <w:sz w:val="22"/>
          <w:szCs w:val="22"/>
        </w:rPr>
        <w:t xml:space="preserve"> </w:t>
      </w:r>
      <w:r w:rsidRPr="00493DF4">
        <w:rPr>
          <w:sz w:val="22"/>
          <w:szCs w:val="22"/>
        </w:rPr>
        <w:t xml:space="preserve">Mathematica’s network, which is accessible only </w:t>
      </w:r>
      <w:r w:rsidRPr="00493DF4" w:rsidR="00682C4A">
        <w:rPr>
          <w:sz w:val="22"/>
          <w:szCs w:val="22"/>
        </w:rPr>
        <w:t xml:space="preserve">to </w:t>
      </w:r>
      <w:r w:rsidRPr="00493DF4">
        <w:rPr>
          <w:sz w:val="22"/>
          <w:szCs w:val="22"/>
        </w:rPr>
        <w:t xml:space="preserve">the </w:t>
      </w:r>
      <w:r w:rsidR="00DF3FED">
        <w:rPr>
          <w:sz w:val="22"/>
          <w:szCs w:val="22"/>
        </w:rPr>
        <w:t>study</w:t>
      </w:r>
      <w:r w:rsidRPr="00493DF4" w:rsidR="00DF3FED">
        <w:rPr>
          <w:sz w:val="22"/>
          <w:szCs w:val="22"/>
        </w:rPr>
        <w:t xml:space="preserve"> </w:t>
      </w:r>
      <w:r w:rsidRPr="00493DF4">
        <w:rPr>
          <w:sz w:val="22"/>
          <w:szCs w:val="22"/>
        </w:rPr>
        <w:t xml:space="preserve">team. </w:t>
      </w:r>
    </w:p>
    <w:p w:rsidRPr="00493DF4" w:rsidR="00945CD6" w:rsidP="00C31644" w:rsidRDefault="00292B70" w14:paraId="76622D94" w14:textId="297E70FD">
      <w:pPr>
        <w:spacing w:after="120"/>
        <w:rPr>
          <w:b/>
          <w:sz w:val="22"/>
          <w:szCs w:val="22"/>
        </w:rPr>
      </w:pPr>
      <w:r w:rsidRPr="00493DF4">
        <w:rPr>
          <w:b/>
          <w:sz w:val="22"/>
          <w:szCs w:val="22"/>
        </w:rPr>
        <w:t xml:space="preserve">A11. </w:t>
      </w:r>
      <w:r w:rsidRPr="00493DF4" w:rsidR="00945CD6">
        <w:rPr>
          <w:b/>
          <w:sz w:val="22"/>
          <w:szCs w:val="22"/>
        </w:rPr>
        <w:t xml:space="preserve">Sensitive </w:t>
      </w:r>
      <w:r w:rsidR="002D3416">
        <w:rPr>
          <w:b/>
          <w:sz w:val="22"/>
          <w:szCs w:val="22"/>
        </w:rPr>
        <w:t>Information</w:t>
      </w:r>
    </w:p>
    <w:p w:rsidR="00B5451E" w:rsidP="00892DCF" w:rsidRDefault="00B5451E" w14:paraId="6D7BCE43" w14:textId="43E5F985">
      <w:pPr>
        <w:spacing w:after="240"/>
        <w:ind w:firstLine="180"/>
        <w:rPr>
          <w:sz w:val="22"/>
          <w:szCs w:val="22"/>
        </w:rPr>
      </w:pPr>
      <w:r>
        <w:rPr>
          <w:sz w:val="22"/>
          <w:szCs w:val="22"/>
        </w:rPr>
        <w:t>There are no sensitive questions as part of the staff interview</w:t>
      </w:r>
      <w:r w:rsidR="00EC415C">
        <w:rPr>
          <w:sz w:val="22"/>
          <w:szCs w:val="22"/>
        </w:rPr>
        <w:t xml:space="preserve"> guide</w:t>
      </w:r>
      <w:r>
        <w:rPr>
          <w:sz w:val="22"/>
          <w:szCs w:val="22"/>
        </w:rPr>
        <w:t xml:space="preserve"> or survey. </w:t>
      </w:r>
    </w:p>
    <w:p w:rsidRPr="00493DF4" w:rsidR="005046F0" w:rsidP="00892DCF" w:rsidRDefault="005B5466" w14:paraId="2F7B76C9" w14:textId="64976BE1">
      <w:pPr>
        <w:spacing w:after="240"/>
        <w:ind w:firstLine="180"/>
        <w:rPr>
          <w:sz w:val="22"/>
          <w:szCs w:val="22"/>
        </w:rPr>
      </w:pPr>
      <w:r w:rsidRPr="005B5466">
        <w:rPr>
          <w:sz w:val="22"/>
          <w:szCs w:val="22"/>
        </w:rPr>
        <w:t xml:space="preserve">The </w:t>
      </w:r>
      <w:r>
        <w:rPr>
          <w:sz w:val="22"/>
          <w:szCs w:val="22"/>
        </w:rPr>
        <w:t>participant focus group guide</w:t>
      </w:r>
      <w:r w:rsidRPr="005B5466">
        <w:rPr>
          <w:sz w:val="22"/>
          <w:szCs w:val="22"/>
        </w:rPr>
        <w:t xml:space="preserve"> includes questions about </w:t>
      </w:r>
      <w:r w:rsidR="00AC21D9">
        <w:rPr>
          <w:sz w:val="22"/>
          <w:szCs w:val="22"/>
        </w:rPr>
        <w:t xml:space="preserve">reasons </w:t>
      </w:r>
      <w:r w:rsidR="00182B4D">
        <w:rPr>
          <w:sz w:val="22"/>
          <w:szCs w:val="22"/>
        </w:rPr>
        <w:t>for enrolling in the program</w:t>
      </w:r>
      <w:r w:rsidRPr="005B5466">
        <w:rPr>
          <w:sz w:val="22"/>
          <w:szCs w:val="22"/>
        </w:rPr>
        <w:t xml:space="preserve">, </w:t>
      </w:r>
      <w:r w:rsidR="004E1B7B">
        <w:rPr>
          <w:sz w:val="22"/>
          <w:szCs w:val="22"/>
        </w:rPr>
        <w:t xml:space="preserve">relationships with </w:t>
      </w:r>
      <w:r w:rsidR="00182B4D">
        <w:rPr>
          <w:sz w:val="22"/>
          <w:szCs w:val="22"/>
        </w:rPr>
        <w:t>staff and peer</w:t>
      </w:r>
      <w:r w:rsidR="004E1B7B">
        <w:rPr>
          <w:sz w:val="22"/>
          <w:szCs w:val="22"/>
        </w:rPr>
        <w:t>s</w:t>
      </w:r>
      <w:r w:rsidR="00182B4D">
        <w:rPr>
          <w:sz w:val="22"/>
          <w:szCs w:val="22"/>
        </w:rPr>
        <w:t xml:space="preserve">, and challenges with participating in the program, </w:t>
      </w:r>
      <w:r w:rsidRPr="005B5466">
        <w:rPr>
          <w:sz w:val="22"/>
          <w:szCs w:val="22"/>
        </w:rPr>
        <w:t xml:space="preserve">which some </w:t>
      </w:r>
      <w:r w:rsidR="00182B4D">
        <w:rPr>
          <w:sz w:val="22"/>
          <w:szCs w:val="22"/>
        </w:rPr>
        <w:t>program participants</w:t>
      </w:r>
      <w:r w:rsidRPr="005B5466">
        <w:rPr>
          <w:sz w:val="22"/>
          <w:szCs w:val="22"/>
        </w:rPr>
        <w:t xml:space="preserve"> might consider sensitive</w:t>
      </w:r>
      <w:r w:rsidRPr="00493DF4" w:rsidR="0074616E">
        <w:rPr>
          <w:sz w:val="22"/>
          <w:szCs w:val="22"/>
        </w:rPr>
        <w:t>.</w:t>
      </w:r>
      <w:r w:rsidR="00C54FD2">
        <w:rPr>
          <w:sz w:val="22"/>
          <w:szCs w:val="22"/>
        </w:rPr>
        <w:t xml:space="preserve"> </w:t>
      </w:r>
      <w:r w:rsidRPr="00B07AF2" w:rsidR="00B07AF2">
        <w:rPr>
          <w:sz w:val="22"/>
          <w:szCs w:val="22"/>
        </w:rPr>
        <w:t xml:space="preserve">However, these questions are essential to </w:t>
      </w:r>
      <w:r w:rsidR="004D2409">
        <w:rPr>
          <w:sz w:val="22"/>
          <w:szCs w:val="22"/>
        </w:rPr>
        <w:t>capture the effectiveness of the strategy being tested.</w:t>
      </w:r>
      <w:r w:rsidR="00092122">
        <w:rPr>
          <w:sz w:val="22"/>
          <w:szCs w:val="22"/>
        </w:rPr>
        <w:t xml:space="preserve"> </w:t>
      </w:r>
      <w:r w:rsidRPr="00CA57CF" w:rsidR="00CA57CF">
        <w:rPr>
          <w:sz w:val="22"/>
          <w:szCs w:val="22"/>
        </w:rPr>
        <w:t xml:space="preserve">The </w:t>
      </w:r>
      <w:r w:rsidR="00CA57CF">
        <w:rPr>
          <w:sz w:val="22"/>
          <w:szCs w:val="22"/>
        </w:rPr>
        <w:t>SIMR study team</w:t>
      </w:r>
      <w:r w:rsidRPr="00CA57CF" w:rsidR="00CA57CF">
        <w:rPr>
          <w:sz w:val="22"/>
          <w:szCs w:val="22"/>
        </w:rPr>
        <w:t xml:space="preserve"> will obtain active consent in all sites and will inform potential study participants </w:t>
      </w:r>
      <w:r w:rsidR="0078157C">
        <w:rPr>
          <w:sz w:val="22"/>
          <w:szCs w:val="22"/>
        </w:rPr>
        <w:t xml:space="preserve">of the purpose of the data collection and </w:t>
      </w:r>
      <w:r w:rsidRPr="00CA57CF" w:rsidR="00CA57CF">
        <w:rPr>
          <w:sz w:val="22"/>
          <w:szCs w:val="22"/>
        </w:rPr>
        <w:t>that they may decline to answer any question</w:t>
      </w:r>
      <w:r w:rsidR="008C2924">
        <w:rPr>
          <w:sz w:val="22"/>
          <w:szCs w:val="22"/>
        </w:rPr>
        <w:t>.</w:t>
      </w:r>
    </w:p>
    <w:p w:rsidR="00945CD6" w:rsidP="0078157C" w:rsidRDefault="00292B70" w14:paraId="2E88C5C7" w14:textId="18B25FA0">
      <w:pPr>
        <w:spacing w:after="120"/>
        <w:rPr>
          <w:b/>
          <w:sz w:val="22"/>
          <w:szCs w:val="22"/>
        </w:rPr>
      </w:pPr>
      <w:r w:rsidRPr="00493DF4">
        <w:rPr>
          <w:b/>
          <w:sz w:val="22"/>
          <w:szCs w:val="22"/>
        </w:rPr>
        <w:t xml:space="preserve">A12. </w:t>
      </w:r>
      <w:r w:rsidRPr="00493DF4" w:rsidR="00064882">
        <w:rPr>
          <w:b/>
          <w:sz w:val="22"/>
          <w:szCs w:val="22"/>
        </w:rPr>
        <w:t>Burden</w:t>
      </w:r>
    </w:p>
    <w:p w:rsidRPr="006175D0" w:rsidR="006175D0" w:rsidP="0078157C" w:rsidRDefault="006175D0" w14:paraId="0E0B2AFC" w14:textId="39D083C7">
      <w:pPr>
        <w:spacing w:after="120"/>
        <w:rPr>
          <w:bCs/>
          <w:i/>
          <w:iCs/>
          <w:sz w:val="22"/>
          <w:szCs w:val="22"/>
        </w:rPr>
      </w:pPr>
      <w:r w:rsidRPr="006175D0">
        <w:rPr>
          <w:bCs/>
          <w:i/>
          <w:iCs/>
          <w:sz w:val="22"/>
          <w:szCs w:val="22"/>
        </w:rPr>
        <w:t xml:space="preserve">Explanation of </w:t>
      </w:r>
      <w:r w:rsidR="00924A28">
        <w:rPr>
          <w:bCs/>
          <w:i/>
          <w:iCs/>
          <w:sz w:val="22"/>
          <w:szCs w:val="22"/>
        </w:rPr>
        <w:t>B</w:t>
      </w:r>
      <w:r w:rsidRPr="006175D0">
        <w:rPr>
          <w:bCs/>
          <w:i/>
          <w:iCs/>
          <w:sz w:val="22"/>
          <w:szCs w:val="22"/>
        </w:rPr>
        <w:t xml:space="preserve">urden </w:t>
      </w:r>
      <w:r w:rsidR="00924A28">
        <w:rPr>
          <w:bCs/>
          <w:i/>
          <w:iCs/>
          <w:sz w:val="22"/>
          <w:szCs w:val="22"/>
        </w:rPr>
        <w:t>E</w:t>
      </w:r>
      <w:r w:rsidRPr="006175D0">
        <w:rPr>
          <w:bCs/>
          <w:i/>
          <w:iCs/>
          <w:sz w:val="22"/>
          <w:szCs w:val="22"/>
        </w:rPr>
        <w:t>stimates</w:t>
      </w:r>
    </w:p>
    <w:p w:rsidRPr="004B118A" w:rsidR="00372971" w:rsidP="00372971" w:rsidRDefault="00372971" w14:paraId="5FA1F86C" w14:textId="61F30BE0">
      <w:pPr>
        <w:pStyle w:val="ListParagraph"/>
        <w:numPr>
          <w:ilvl w:val="0"/>
          <w:numId w:val="39"/>
        </w:numPr>
        <w:rPr>
          <w:rFonts w:ascii="Times New Roman" w:hAnsi="Times New Roman"/>
        </w:rPr>
      </w:pPr>
      <w:r w:rsidRPr="004B118A">
        <w:rPr>
          <w:rFonts w:ascii="Times New Roman" w:hAnsi="Times New Roman"/>
        </w:rPr>
        <w:t>Staff survey (</w:t>
      </w:r>
      <w:r w:rsidRPr="004B118A" w:rsidR="00B02C29">
        <w:rPr>
          <w:rFonts w:ascii="Times New Roman" w:hAnsi="Times New Roman"/>
        </w:rPr>
        <w:t>A</w:t>
      </w:r>
      <w:r w:rsidRPr="004B118A">
        <w:rPr>
          <w:rFonts w:ascii="Times New Roman" w:hAnsi="Times New Roman"/>
        </w:rPr>
        <w:t xml:space="preserve">ttachment A): The study team will administer a 10-minute web survey to up to 6 frontline program staff members in each of the 10 sites, for a total of 60 respondents. The team will administer these surveys with staff multiple times over the </w:t>
      </w:r>
      <w:r w:rsidRPr="004B118A" w:rsidR="00AB68A2">
        <w:rPr>
          <w:rFonts w:ascii="Times New Roman" w:hAnsi="Times New Roman"/>
        </w:rPr>
        <w:t>1</w:t>
      </w:r>
      <w:r w:rsidR="00AB68A2">
        <w:rPr>
          <w:rFonts w:ascii="Times New Roman" w:hAnsi="Times New Roman"/>
        </w:rPr>
        <w:t>8</w:t>
      </w:r>
      <w:r w:rsidRPr="004B118A">
        <w:rPr>
          <w:rFonts w:ascii="Times New Roman" w:hAnsi="Times New Roman"/>
        </w:rPr>
        <w:t xml:space="preserve">-month period. The frequency will be either weekly or bi-weekly, depending on the needs of the specific learning cycle. The study team assumes they will administer staff surveys bi-weekly during </w:t>
      </w:r>
      <w:r w:rsidR="00AB68A2">
        <w:rPr>
          <w:rFonts w:ascii="Times New Roman" w:hAnsi="Times New Roman"/>
        </w:rPr>
        <w:t>10</w:t>
      </w:r>
      <w:r w:rsidRPr="004B118A" w:rsidR="00AB68A2">
        <w:rPr>
          <w:rFonts w:ascii="Times New Roman" w:hAnsi="Times New Roman"/>
        </w:rPr>
        <w:t xml:space="preserve"> </w:t>
      </w:r>
      <w:r w:rsidRPr="004B118A">
        <w:rPr>
          <w:rFonts w:ascii="Times New Roman" w:hAnsi="Times New Roman"/>
        </w:rPr>
        <w:t xml:space="preserve">of the </w:t>
      </w:r>
      <w:r w:rsidRPr="004B118A" w:rsidR="00AB68A2">
        <w:rPr>
          <w:rFonts w:ascii="Times New Roman" w:hAnsi="Times New Roman"/>
        </w:rPr>
        <w:t>1</w:t>
      </w:r>
      <w:r w:rsidR="00AB68A2">
        <w:rPr>
          <w:rFonts w:ascii="Times New Roman" w:hAnsi="Times New Roman"/>
        </w:rPr>
        <w:t>8</w:t>
      </w:r>
      <w:r w:rsidRPr="004B118A" w:rsidR="00AB68A2">
        <w:rPr>
          <w:rFonts w:ascii="Times New Roman" w:hAnsi="Times New Roman"/>
        </w:rPr>
        <w:t xml:space="preserve"> </w:t>
      </w:r>
      <w:r w:rsidRPr="004B118A">
        <w:rPr>
          <w:rFonts w:ascii="Times New Roman" w:hAnsi="Times New Roman"/>
        </w:rPr>
        <w:t xml:space="preserve">months and weekly during </w:t>
      </w:r>
      <w:r w:rsidR="00AB68A2">
        <w:rPr>
          <w:rFonts w:ascii="Times New Roman" w:hAnsi="Times New Roman"/>
        </w:rPr>
        <w:t>8</w:t>
      </w:r>
      <w:r w:rsidRPr="004B118A" w:rsidR="00AB68A2">
        <w:rPr>
          <w:rFonts w:ascii="Times New Roman" w:hAnsi="Times New Roman"/>
        </w:rPr>
        <w:t xml:space="preserve"> </w:t>
      </w:r>
      <w:r w:rsidRPr="004B118A">
        <w:rPr>
          <w:rFonts w:ascii="Times New Roman" w:hAnsi="Times New Roman"/>
        </w:rPr>
        <w:t xml:space="preserve">of the </w:t>
      </w:r>
      <w:r w:rsidRPr="004B118A" w:rsidR="00AB68A2">
        <w:rPr>
          <w:rFonts w:ascii="Times New Roman" w:hAnsi="Times New Roman"/>
        </w:rPr>
        <w:t>1</w:t>
      </w:r>
      <w:r w:rsidR="00AB68A2">
        <w:rPr>
          <w:rFonts w:ascii="Times New Roman" w:hAnsi="Times New Roman"/>
        </w:rPr>
        <w:t>8</w:t>
      </w:r>
      <w:r w:rsidRPr="004B118A" w:rsidR="00AB68A2">
        <w:rPr>
          <w:rFonts w:ascii="Times New Roman" w:hAnsi="Times New Roman"/>
        </w:rPr>
        <w:t xml:space="preserve"> </w:t>
      </w:r>
      <w:r w:rsidRPr="004B118A">
        <w:rPr>
          <w:rFonts w:ascii="Times New Roman" w:hAnsi="Times New Roman"/>
        </w:rPr>
        <w:t xml:space="preserve">months for a total of </w:t>
      </w:r>
      <w:r w:rsidR="00AB68A2">
        <w:rPr>
          <w:rFonts w:ascii="Times New Roman" w:hAnsi="Times New Roman"/>
        </w:rPr>
        <w:t>52</w:t>
      </w:r>
      <w:r w:rsidRPr="004B118A" w:rsidR="00AB68A2">
        <w:rPr>
          <w:rFonts w:ascii="Times New Roman" w:hAnsi="Times New Roman"/>
        </w:rPr>
        <w:t xml:space="preserve"> </w:t>
      </w:r>
      <w:r w:rsidRPr="004B118A">
        <w:rPr>
          <w:rFonts w:ascii="Times New Roman" w:hAnsi="Times New Roman"/>
        </w:rPr>
        <w:t>surveys per frontline program staff member ([</w:t>
      </w:r>
      <w:r w:rsidR="00AB68A2">
        <w:rPr>
          <w:rFonts w:ascii="Times New Roman" w:hAnsi="Times New Roman"/>
        </w:rPr>
        <w:t>10</w:t>
      </w:r>
      <w:r w:rsidRPr="004B118A" w:rsidR="00AB68A2">
        <w:rPr>
          <w:rFonts w:ascii="Times New Roman" w:hAnsi="Times New Roman"/>
        </w:rPr>
        <w:t xml:space="preserve"> </w:t>
      </w:r>
      <w:r w:rsidRPr="004B118A">
        <w:rPr>
          <w:rFonts w:ascii="Times New Roman" w:hAnsi="Times New Roman"/>
        </w:rPr>
        <w:t>months * 2 surveys/month] + [</w:t>
      </w:r>
      <w:r w:rsidR="00AB68A2">
        <w:rPr>
          <w:rFonts w:ascii="Times New Roman" w:hAnsi="Times New Roman"/>
        </w:rPr>
        <w:t>8</w:t>
      </w:r>
      <w:r w:rsidRPr="004B118A" w:rsidR="00AB68A2">
        <w:rPr>
          <w:rFonts w:ascii="Times New Roman" w:hAnsi="Times New Roman"/>
        </w:rPr>
        <w:t xml:space="preserve"> </w:t>
      </w:r>
      <w:r w:rsidRPr="004B118A">
        <w:rPr>
          <w:rFonts w:ascii="Times New Roman" w:hAnsi="Times New Roman"/>
        </w:rPr>
        <w:t xml:space="preserve">months * 4 surveys/month]). </w:t>
      </w:r>
    </w:p>
    <w:p w:rsidRPr="004B118A" w:rsidR="00B02C29" w:rsidP="00372971" w:rsidRDefault="00B02C29" w14:paraId="7484CE2D" w14:textId="6F2A7F15">
      <w:pPr>
        <w:pStyle w:val="ListParagraph"/>
        <w:numPr>
          <w:ilvl w:val="0"/>
          <w:numId w:val="39"/>
        </w:numPr>
        <w:rPr>
          <w:rFonts w:ascii="Times New Roman" w:hAnsi="Times New Roman"/>
        </w:rPr>
      </w:pPr>
      <w:r w:rsidRPr="004B118A">
        <w:rPr>
          <w:rFonts w:ascii="Times New Roman" w:hAnsi="Times New Roman"/>
        </w:rPr>
        <w:lastRenderedPageBreak/>
        <w:t xml:space="preserve">Focus group protocol (Attachment B): Program participants will participate in focus groups. There will be up to five focus groups in each of the 10 sites, each with up to 8 participants, for a total of </w:t>
      </w:r>
      <w:r w:rsidR="000F14FD">
        <w:rPr>
          <w:rFonts w:ascii="Times New Roman" w:hAnsi="Times New Roman"/>
        </w:rPr>
        <w:t>560</w:t>
      </w:r>
      <w:r w:rsidRPr="004B118A" w:rsidR="000F14FD">
        <w:rPr>
          <w:rFonts w:ascii="Times New Roman" w:hAnsi="Times New Roman"/>
        </w:rPr>
        <w:t xml:space="preserve"> </w:t>
      </w:r>
      <w:r w:rsidRPr="004B118A">
        <w:rPr>
          <w:rFonts w:ascii="Times New Roman" w:hAnsi="Times New Roman"/>
        </w:rPr>
        <w:t>observations (</w:t>
      </w:r>
      <w:r w:rsidR="000F14FD">
        <w:rPr>
          <w:rFonts w:ascii="Times New Roman" w:hAnsi="Times New Roman"/>
        </w:rPr>
        <w:t>7</w:t>
      </w:r>
      <w:r w:rsidRPr="004B118A" w:rsidR="000F14FD">
        <w:rPr>
          <w:rFonts w:ascii="Times New Roman" w:hAnsi="Times New Roman"/>
        </w:rPr>
        <w:t xml:space="preserve"> </w:t>
      </w:r>
      <w:r w:rsidRPr="004B118A">
        <w:rPr>
          <w:rFonts w:ascii="Times New Roman" w:hAnsi="Times New Roman"/>
        </w:rPr>
        <w:t>focus groups * 10 sites * 8 participants)</w:t>
      </w:r>
    </w:p>
    <w:p w:rsidR="00B02C29" w:rsidP="00372971" w:rsidRDefault="00B02C29" w14:paraId="447C7F14" w14:textId="3E94C5F5">
      <w:pPr>
        <w:pStyle w:val="ListParagraph"/>
        <w:numPr>
          <w:ilvl w:val="0"/>
          <w:numId w:val="39"/>
        </w:numPr>
        <w:rPr>
          <w:rFonts w:ascii="Times New Roman" w:hAnsi="Times New Roman"/>
        </w:rPr>
      </w:pPr>
      <w:r w:rsidRPr="004B118A">
        <w:rPr>
          <w:rFonts w:ascii="Times New Roman" w:hAnsi="Times New Roman"/>
        </w:rPr>
        <w:t xml:space="preserve">Topic guide (Attachment C): Up to 10 program staff in each of the 10 sites (100 staff, total) will participate in semi-structured interviews in each learning cycle, for a total of </w:t>
      </w:r>
      <w:r w:rsidR="000F14FD">
        <w:rPr>
          <w:rFonts w:ascii="Times New Roman" w:hAnsi="Times New Roman"/>
        </w:rPr>
        <w:t>7</w:t>
      </w:r>
      <w:r w:rsidRPr="004B118A" w:rsidR="000F14FD">
        <w:rPr>
          <w:rFonts w:ascii="Times New Roman" w:hAnsi="Times New Roman"/>
        </w:rPr>
        <w:t xml:space="preserve">00 </w:t>
      </w:r>
      <w:r w:rsidRPr="004B118A">
        <w:rPr>
          <w:rFonts w:ascii="Times New Roman" w:hAnsi="Times New Roman"/>
        </w:rPr>
        <w:t xml:space="preserve">observations (10 staff * 10 sites * </w:t>
      </w:r>
      <w:r w:rsidR="000F14FD">
        <w:rPr>
          <w:rFonts w:ascii="Times New Roman" w:hAnsi="Times New Roman"/>
        </w:rPr>
        <w:t>7</w:t>
      </w:r>
      <w:r w:rsidRPr="004B118A" w:rsidR="000F14FD">
        <w:rPr>
          <w:rFonts w:ascii="Times New Roman" w:hAnsi="Times New Roman"/>
        </w:rPr>
        <w:t xml:space="preserve"> </w:t>
      </w:r>
      <w:r w:rsidRPr="004B118A">
        <w:rPr>
          <w:rFonts w:ascii="Times New Roman" w:hAnsi="Times New Roman"/>
        </w:rPr>
        <w:t xml:space="preserve">cycles). </w:t>
      </w:r>
      <w:r w:rsidRPr="004B118A" w:rsidR="004B118A">
        <w:rPr>
          <w:rFonts w:ascii="Times New Roman" w:hAnsi="Times New Roman"/>
        </w:rPr>
        <w:t xml:space="preserve">The 60 staff who are given the staff survey will also be asked to participate in interviews. </w:t>
      </w:r>
    </w:p>
    <w:p w:rsidR="002D3416" w:rsidP="002D3416" w:rsidRDefault="002D3416" w14:paraId="026A5B94" w14:textId="70ED06B7">
      <w:pPr>
        <w:rPr>
          <w:rFonts w:eastAsia="Calibri"/>
        </w:rPr>
      </w:pPr>
    </w:p>
    <w:p w:rsidRPr="00493DF4" w:rsidR="008E491E" w:rsidP="00092122" w:rsidRDefault="002D3416" w14:paraId="2D4AB4D9" w14:textId="01472EFB">
      <w:pPr>
        <w:spacing w:after="240"/>
        <w:ind w:firstLine="180"/>
        <w:jc w:val="both"/>
        <w:rPr>
          <w:sz w:val="22"/>
          <w:szCs w:val="22"/>
        </w:rPr>
      </w:pPr>
      <w:r>
        <w:rPr>
          <w:sz w:val="22"/>
          <w:szCs w:val="22"/>
        </w:rPr>
        <w:t xml:space="preserve">The </w:t>
      </w:r>
      <w:r w:rsidRPr="0075329B">
        <w:rPr>
          <w:sz w:val="22"/>
          <w:szCs w:val="22"/>
        </w:rPr>
        <w:t xml:space="preserve">instruments as written and submitted deliberately include more topics/questions than there is time for in the length allocated to the data collection activities in the burden table. Individual </w:t>
      </w:r>
      <w:r>
        <w:rPr>
          <w:sz w:val="22"/>
          <w:szCs w:val="22"/>
        </w:rPr>
        <w:t>study team members</w:t>
      </w:r>
      <w:r w:rsidRPr="0075329B">
        <w:rPr>
          <w:sz w:val="22"/>
          <w:szCs w:val="22"/>
        </w:rPr>
        <w:t xml:space="preserve"> working with the sites will select the questions most relevant to what their sites are working on and drop irrelevant questions. </w:t>
      </w:r>
      <w:r>
        <w:rPr>
          <w:sz w:val="22"/>
          <w:szCs w:val="22"/>
        </w:rPr>
        <w:t xml:space="preserve">It is anticipated that all questions and topics included in the instruments submitted as a part of this information request will be asked in at least one of the participating sites. </w:t>
      </w:r>
    </w:p>
    <w:p w:rsidRPr="006175D0" w:rsidR="00A35B0D" w:rsidP="00472279" w:rsidRDefault="007A1A17" w14:paraId="49535C89" w14:textId="22BFF34D">
      <w:pPr>
        <w:spacing w:after="60"/>
        <w:rPr>
          <w:bCs/>
          <w:i/>
          <w:iCs/>
          <w:sz w:val="22"/>
          <w:szCs w:val="22"/>
        </w:rPr>
      </w:pPr>
      <w:r w:rsidRPr="006175D0">
        <w:rPr>
          <w:bCs/>
          <w:i/>
          <w:iCs/>
          <w:sz w:val="22"/>
          <w:szCs w:val="22"/>
        </w:rPr>
        <w:t xml:space="preserve">Estimated </w:t>
      </w:r>
      <w:r w:rsidR="00924A28">
        <w:rPr>
          <w:bCs/>
          <w:i/>
          <w:iCs/>
          <w:sz w:val="22"/>
          <w:szCs w:val="22"/>
        </w:rPr>
        <w:t>C</w:t>
      </w:r>
      <w:r w:rsidRPr="006175D0" w:rsidR="00370D50">
        <w:rPr>
          <w:bCs/>
          <w:i/>
          <w:iCs/>
          <w:sz w:val="22"/>
          <w:szCs w:val="22"/>
        </w:rPr>
        <w:t xml:space="preserve">ost to </w:t>
      </w:r>
      <w:r w:rsidR="00924A28">
        <w:rPr>
          <w:bCs/>
          <w:i/>
          <w:iCs/>
          <w:sz w:val="22"/>
          <w:szCs w:val="22"/>
        </w:rPr>
        <w:t>R</w:t>
      </w:r>
      <w:r w:rsidRPr="006175D0" w:rsidR="00370D50">
        <w:rPr>
          <w:bCs/>
          <w:i/>
          <w:iCs/>
          <w:sz w:val="22"/>
          <w:szCs w:val="22"/>
        </w:rPr>
        <w:t>espondents</w:t>
      </w:r>
    </w:p>
    <w:p w:rsidR="006175D0" w:rsidP="00472279" w:rsidRDefault="00C07BD4" w14:paraId="72741271" w14:textId="38E58A25">
      <w:pPr>
        <w:ind w:firstLine="187"/>
        <w:jc w:val="both"/>
        <w:rPr>
          <w:sz w:val="22"/>
          <w:szCs w:val="22"/>
        </w:rPr>
      </w:pPr>
      <w:r w:rsidRPr="00493DF4">
        <w:rPr>
          <w:sz w:val="22"/>
          <w:szCs w:val="22"/>
        </w:rPr>
        <w:t xml:space="preserve">To compute the total estimated cost, the total burden hours were multiplied by the estimated average hourly wage for program </w:t>
      </w:r>
      <w:r>
        <w:rPr>
          <w:sz w:val="22"/>
          <w:szCs w:val="22"/>
        </w:rPr>
        <w:t>staff</w:t>
      </w:r>
      <w:r w:rsidRPr="00493DF4">
        <w:rPr>
          <w:sz w:val="22"/>
          <w:szCs w:val="22"/>
        </w:rPr>
        <w:t xml:space="preserve"> </w:t>
      </w:r>
      <w:r>
        <w:rPr>
          <w:sz w:val="22"/>
          <w:szCs w:val="22"/>
        </w:rPr>
        <w:t xml:space="preserve">and participants </w:t>
      </w:r>
      <w:r w:rsidRPr="00493DF4">
        <w:rPr>
          <w:sz w:val="22"/>
          <w:szCs w:val="22"/>
        </w:rPr>
        <w:t>(see table above). According to the Bureau of Labor Statistics’ Current Population Survey 20</w:t>
      </w:r>
      <w:r>
        <w:rPr>
          <w:sz w:val="22"/>
          <w:szCs w:val="22"/>
        </w:rPr>
        <w:t>20</w:t>
      </w:r>
      <w:r w:rsidRPr="00493DF4">
        <w:rPr>
          <w:sz w:val="22"/>
          <w:szCs w:val="22"/>
        </w:rPr>
        <w:t xml:space="preserve">, the median hourly wage for full-time </w:t>
      </w:r>
      <w:r>
        <w:rPr>
          <w:sz w:val="22"/>
          <w:szCs w:val="22"/>
        </w:rPr>
        <w:t>s</w:t>
      </w:r>
      <w:r w:rsidRPr="00F930FA">
        <w:rPr>
          <w:sz w:val="22"/>
          <w:szCs w:val="22"/>
        </w:rPr>
        <w:t xml:space="preserve">ocial and community service managers </w:t>
      </w:r>
      <w:r w:rsidRPr="00493DF4">
        <w:rPr>
          <w:sz w:val="22"/>
          <w:szCs w:val="22"/>
        </w:rPr>
        <w:t>is $3</w:t>
      </w:r>
      <w:r>
        <w:rPr>
          <w:sz w:val="22"/>
          <w:szCs w:val="22"/>
        </w:rPr>
        <w:t>5</w:t>
      </w:r>
      <w:r w:rsidRPr="00493DF4">
        <w:rPr>
          <w:sz w:val="22"/>
          <w:szCs w:val="22"/>
        </w:rPr>
        <w:t>.</w:t>
      </w:r>
      <w:r>
        <w:rPr>
          <w:sz w:val="22"/>
          <w:szCs w:val="22"/>
        </w:rPr>
        <w:t>5</w:t>
      </w:r>
      <w:r w:rsidRPr="00493DF4">
        <w:rPr>
          <w:sz w:val="22"/>
          <w:szCs w:val="22"/>
        </w:rPr>
        <w:t>0</w:t>
      </w:r>
      <w:r>
        <w:rPr>
          <w:sz w:val="22"/>
          <w:szCs w:val="22"/>
        </w:rPr>
        <w:t xml:space="preserve"> (program managers, leaders, and supervisors) and $26.30 for c</w:t>
      </w:r>
      <w:r w:rsidRPr="00F930FA">
        <w:rPr>
          <w:sz w:val="22"/>
          <w:szCs w:val="22"/>
        </w:rPr>
        <w:t>ommunity and social service specialists</w:t>
      </w:r>
      <w:r>
        <w:rPr>
          <w:sz w:val="22"/>
          <w:szCs w:val="22"/>
        </w:rPr>
        <w:t xml:space="preserve"> (frontline staff)</w:t>
      </w:r>
      <w:r w:rsidRPr="00493DF4">
        <w:rPr>
          <w:sz w:val="22"/>
          <w:szCs w:val="22"/>
        </w:rPr>
        <w:t>.</w:t>
      </w:r>
      <w:r>
        <w:rPr>
          <w:sz w:val="22"/>
          <w:szCs w:val="22"/>
        </w:rPr>
        <w:t xml:space="preserve"> </w:t>
      </w:r>
      <w:r w:rsidRPr="008F6498">
        <w:rPr>
          <w:sz w:val="22"/>
          <w:szCs w:val="22"/>
        </w:rPr>
        <w:t>Th</w:t>
      </w:r>
      <w:r>
        <w:rPr>
          <w:sz w:val="22"/>
          <w:szCs w:val="22"/>
        </w:rPr>
        <w:t>e</w:t>
      </w:r>
      <w:r w:rsidRPr="008F6498">
        <w:rPr>
          <w:sz w:val="22"/>
          <w:szCs w:val="22"/>
        </w:rPr>
        <w:t xml:space="preserve"> hourly wage </w:t>
      </w:r>
      <w:r>
        <w:rPr>
          <w:sz w:val="22"/>
          <w:szCs w:val="22"/>
        </w:rPr>
        <w:t xml:space="preserve">($7.25) for participants </w:t>
      </w:r>
      <w:r w:rsidRPr="008F6498">
        <w:rPr>
          <w:sz w:val="22"/>
          <w:szCs w:val="22"/>
        </w:rPr>
        <w:t>represents the federal minimum wage</w:t>
      </w:r>
      <w:r>
        <w:rPr>
          <w:sz w:val="22"/>
          <w:szCs w:val="22"/>
        </w:rPr>
        <w:t>.</w:t>
      </w:r>
    </w:p>
    <w:p w:rsidR="00545470" w:rsidP="00472279" w:rsidRDefault="00545470" w14:paraId="192E2537" w14:textId="77777777">
      <w:pPr>
        <w:ind w:firstLine="187"/>
        <w:jc w:val="both"/>
        <w:rPr>
          <w:sz w:val="22"/>
          <w:szCs w:val="22"/>
        </w:rPr>
      </w:pPr>
    </w:p>
    <w:tbl>
      <w:tblPr>
        <w:tblW w:w="9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525"/>
        <w:gridCol w:w="1530"/>
        <w:gridCol w:w="1260"/>
        <w:gridCol w:w="1260"/>
        <w:gridCol w:w="1170"/>
        <w:gridCol w:w="990"/>
        <w:gridCol w:w="990"/>
        <w:gridCol w:w="1149"/>
      </w:tblGrid>
      <w:tr w:rsidRPr="00010705" w:rsidR="000F14FD" w:rsidTr="007A494F" w14:paraId="439AF9AC" w14:textId="6ED5F53E">
        <w:trPr>
          <w:jc w:val="center"/>
        </w:trPr>
        <w:tc>
          <w:tcPr>
            <w:tcW w:w="1525" w:type="dxa"/>
            <w:shd w:val="clear" w:color="auto" w:fill="BFBFBF"/>
            <w:vAlign w:val="center"/>
          </w:tcPr>
          <w:p w:rsidRPr="00C31644" w:rsidR="000F14FD" w:rsidP="00A27F6F" w:rsidRDefault="000F14FD" w14:paraId="1E11DFAB" w14:textId="77777777">
            <w:pPr>
              <w:spacing w:after="240"/>
              <w:jc w:val="center"/>
              <w:rPr>
                <w:sz w:val="20"/>
                <w:szCs w:val="20"/>
              </w:rPr>
            </w:pPr>
            <w:bookmarkStart w:name="_Hlk60746579" w:id="4"/>
            <w:r w:rsidRPr="00C31644">
              <w:rPr>
                <w:sz w:val="20"/>
                <w:szCs w:val="20"/>
              </w:rPr>
              <w:t>Instrument</w:t>
            </w:r>
          </w:p>
        </w:tc>
        <w:tc>
          <w:tcPr>
            <w:tcW w:w="1530" w:type="dxa"/>
            <w:shd w:val="clear" w:color="auto" w:fill="BFBFBF"/>
          </w:tcPr>
          <w:p w:rsidRPr="00C31644" w:rsidR="000F14FD" w:rsidP="008E491E" w:rsidRDefault="000F14FD" w14:paraId="7C5D4892" w14:textId="0DD56A8E">
            <w:pPr>
              <w:spacing w:after="240"/>
              <w:jc w:val="center"/>
              <w:rPr>
                <w:sz w:val="20"/>
                <w:szCs w:val="20"/>
              </w:rPr>
            </w:pPr>
            <w:r w:rsidRPr="00C31644">
              <w:rPr>
                <w:sz w:val="20"/>
                <w:szCs w:val="20"/>
              </w:rPr>
              <w:t>Respondent</w:t>
            </w:r>
          </w:p>
        </w:tc>
        <w:tc>
          <w:tcPr>
            <w:tcW w:w="1260" w:type="dxa"/>
            <w:shd w:val="clear" w:color="auto" w:fill="BFBFBF"/>
          </w:tcPr>
          <w:p w:rsidRPr="00C31644" w:rsidR="000F14FD" w:rsidP="008E491E" w:rsidRDefault="000F14FD" w14:paraId="2EBE6C2D" w14:textId="4B937942">
            <w:pPr>
              <w:spacing w:after="240"/>
              <w:jc w:val="center"/>
              <w:rPr>
                <w:sz w:val="20"/>
                <w:szCs w:val="20"/>
              </w:rPr>
            </w:pPr>
            <w:r w:rsidRPr="00C31644">
              <w:rPr>
                <w:sz w:val="20"/>
                <w:szCs w:val="20"/>
              </w:rPr>
              <w:t>Total</w:t>
            </w:r>
            <w:r>
              <w:rPr>
                <w:sz w:val="20"/>
                <w:szCs w:val="20"/>
              </w:rPr>
              <w:t xml:space="preserve"> </w:t>
            </w:r>
            <w:r w:rsidRPr="00C31644">
              <w:rPr>
                <w:sz w:val="20"/>
                <w:szCs w:val="20"/>
              </w:rPr>
              <w:t>number of respond</w:t>
            </w:r>
            <w:r>
              <w:rPr>
                <w:sz w:val="20"/>
                <w:szCs w:val="20"/>
              </w:rPr>
              <w:t>ents</w:t>
            </w:r>
          </w:p>
        </w:tc>
        <w:tc>
          <w:tcPr>
            <w:tcW w:w="1260" w:type="dxa"/>
            <w:shd w:val="clear" w:color="auto" w:fill="BFBFBF"/>
          </w:tcPr>
          <w:p w:rsidRPr="00C31644" w:rsidR="000F14FD" w:rsidP="00010705" w:rsidRDefault="000F14FD" w14:paraId="5A48D802" w14:textId="4505BA71">
            <w:pPr>
              <w:spacing w:after="240"/>
              <w:jc w:val="center"/>
              <w:rPr>
                <w:sz w:val="20"/>
                <w:szCs w:val="20"/>
              </w:rPr>
            </w:pPr>
            <w:r w:rsidRPr="00C31644">
              <w:rPr>
                <w:sz w:val="20"/>
                <w:szCs w:val="20"/>
              </w:rPr>
              <w:t>Number of responses per responde</w:t>
            </w:r>
            <w:r>
              <w:rPr>
                <w:sz w:val="20"/>
                <w:szCs w:val="20"/>
              </w:rPr>
              <w:t>nt</w:t>
            </w:r>
          </w:p>
        </w:tc>
        <w:tc>
          <w:tcPr>
            <w:tcW w:w="1170" w:type="dxa"/>
            <w:shd w:val="clear" w:color="auto" w:fill="BFBFBF"/>
          </w:tcPr>
          <w:p w:rsidRPr="00C31644" w:rsidR="000F14FD" w:rsidP="008E491E" w:rsidRDefault="000F14FD" w14:paraId="3793A084" w14:textId="5AEB6153">
            <w:pPr>
              <w:spacing w:after="240"/>
              <w:jc w:val="center"/>
              <w:rPr>
                <w:sz w:val="20"/>
                <w:szCs w:val="20"/>
              </w:rPr>
            </w:pPr>
            <w:r w:rsidRPr="00C31644">
              <w:rPr>
                <w:sz w:val="20"/>
                <w:szCs w:val="20"/>
              </w:rPr>
              <w:t>Average burden hours per response</w:t>
            </w:r>
          </w:p>
        </w:tc>
        <w:tc>
          <w:tcPr>
            <w:tcW w:w="990" w:type="dxa"/>
            <w:shd w:val="clear" w:color="auto" w:fill="BFBFBF"/>
          </w:tcPr>
          <w:p w:rsidRPr="00C31644" w:rsidR="000F14FD" w:rsidP="008E491E" w:rsidRDefault="000F14FD" w14:paraId="3581AEFC" w14:textId="739FA5A0">
            <w:pPr>
              <w:spacing w:after="240"/>
              <w:jc w:val="center"/>
              <w:rPr>
                <w:bCs/>
                <w:sz w:val="20"/>
                <w:szCs w:val="20"/>
              </w:rPr>
            </w:pPr>
            <w:r>
              <w:rPr>
                <w:bCs/>
                <w:sz w:val="20"/>
                <w:szCs w:val="20"/>
              </w:rPr>
              <w:t>B</w:t>
            </w:r>
            <w:r w:rsidRPr="00C31644">
              <w:rPr>
                <w:bCs/>
                <w:sz w:val="20"/>
                <w:szCs w:val="20"/>
              </w:rPr>
              <w:t>urden hours</w:t>
            </w:r>
          </w:p>
        </w:tc>
        <w:tc>
          <w:tcPr>
            <w:tcW w:w="990" w:type="dxa"/>
            <w:shd w:val="clear" w:color="auto" w:fill="BFBFBF"/>
          </w:tcPr>
          <w:p w:rsidRPr="00C31644" w:rsidR="000F14FD" w:rsidP="008E491E" w:rsidRDefault="000F14FD" w14:paraId="4B22DAE1" w14:textId="6D8C58FD">
            <w:pPr>
              <w:spacing w:after="240"/>
              <w:jc w:val="center"/>
              <w:rPr>
                <w:sz w:val="20"/>
                <w:szCs w:val="20"/>
              </w:rPr>
            </w:pPr>
            <w:r w:rsidRPr="00C31644">
              <w:rPr>
                <w:bCs/>
                <w:sz w:val="20"/>
                <w:szCs w:val="20"/>
              </w:rPr>
              <w:t>Average hourly wage</w:t>
            </w:r>
          </w:p>
        </w:tc>
        <w:tc>
          <w:tcPr>
            <w:tcW w:w="1149" w:type="dxa"/>
            <w:shd w:val="clear" w:color="auto" w:fill="BFBFBF"/>
          </w:tcPr>
          <w:p w:rsidRPr="00C31644" w:rsidR="000F14FD" w:rsidP="008E491E" w:rsidRDefault="000F14FD" w14:paraId="1333C1B5" w14:textId="4EA1E45C">
            <w:pPr>
              <w:spacing w:after="240"/>
              <w:jc w:val="center"/>
              <w:rPr>
                <w:sz w:val="20"/>
                <w:szCs w:val="20"/>
              </w:rPr>
            </w:pPr>
            <w:r w:rsidRPr="00C31644">
              <w:rPr>
                <w:bCs/>
                <w:sz w:val="20"/>
                <w:szCs w:val="20"/>
              </w:rPr>
              <w:t>Total cost</w:t>
            </w:r>
          </w:p>
        </w:tc>
      </w:tr>
      <w:tr w:rsidRPr="00010705" w:rsidR="000F14FD" w:rsidTr="007A494F" w14:paraId="55DF59CF" w14:textId="04533BFB">
        <w:trPr>
          <w:trHeight w:val="432"/>
          <w:jc w:val="center"/>
        </w:trPr>
        <w:tc>
          <w:tcPr>
            <w:tcW w:w="1525" w:type="dxa"/>
            <w:vAlign w:val="center"/>
          </w:tcPr>
          <w:p w:rsidRPr="00C31644" w:rsidR="000F14FD" w:rsidP="00C31644" w:rsidRDefault="000F14FD" w14:paraId="6AA08237" w14:textId="77777777">
            <w:pPr>
              <w:tabs>
                <w:tab w:val="center" w:pos="4320"/>
                <w:tab w:val="right" w:pos="8640"/>
              </w:tabs>
              <w:rPr>
                <w:b/>
                <w:bCs/>
                <w:sz w:val="20"/>
                <w:szCs w:val="20"/>
              </w:rPr>
            </w:pPr>
            <w:r w:rsidRPr="00C31644">
              <w:rPr>
                <w:b/>
                <w:bCs/>
                <w:sz w:val="20"/>
                <w:szCs w:val="20"/>
              </w:rPr>
              <w:t>SIMR staff survey</w:t>
            </w:r>
          </w:p>
          <w:p w:rsidRPr="00C31644" w:rsidR="000F14FD" w:rsidP="00C31644" w:rsidRDefault="000F14FD" w14:paraId="2AB07A35" w14:textId="55A05A95">
            <w:pPr>
              <w:tabs>
                <w:tab w:val="center" w:pos="4320"/>
                <w:tab w:val="right" w:pos="8640"/>
              </w:tabs>
              <w:rPr>
                <w:sz w:val="20"/>
                <w:szCs w:val="20"/>
              </w:rPr>
            </w:pPr>
          </w:p>
        </w:tc>
        <w:tc>
          <w:tcPr>
            <w:tcW w:w="1530" w:type="dxa"/>
            <w:vAlign w:val="center"/>
          </w:tcPr>
          <w:p w:rsidRPr="00C31644" w:rsidR="000F14FD" w:rsidDel="006646AB" w:rsidP="00010705" w:rsidRDefault="000F14FD" w14:paraId="60707720" w14:textId="6B69C292">
            <w:pPr>
              <w:tabs>
                <w:tab w:val="center" w:pos="4320"/>
                <w:tab w:val="right" w:pos="8640"/>
              </w:tabs>
              <w:jc w:val="center"/>
              <w:rPr>
                <w:sz w:val="20"/>
                <w:szCs w:val="20"/>
                <w:highlight w:val="yellow"/>
              </w:rPr>
            </w:pPr>
            <w:r w:rsidRPr="00C31644">
              <w:rPr>
                <w:sz w:val="20"/>
                <w:szCs w:val="20"/>
              </w:rPr>
              <w:t>Frontline staff</w:t>
            </w:r>
          </w:p>
        </w:tc>
        <w:tc>
          <w:tcPr>
            <w:tcW w:w="1260" w:type="dxa"/>
            <w:shd w:val="clear" w:color="auto" w:fill="auto"/>
            <w:vAlign w:val="center"/>
          </w:tcPr>
          <w:p w:rsidRPr="00C31644" w:rsidR="000F14FD" w:rsidP="00010705" w:rsidRDefault="000F14FD" w14:paraId="5A9BC7D3" w14:textId="77777777">
            <w:pPr>
              <w:tabs>
                <w:tab w:val="center" w:pos="4320"/>
                <w:tab w:val="right" w:pos="8640"/>
              </w:tabs>
              <w:jc w:val="center"/>
              <w:rPr>
                <w:sz w:val="20"/>
                <w:szCs w:val="20"/>
                <w:highlight w:val="yellow"/>
              </w:rPr>
            </w:pPr>
            <w:r w:rsidRPr="00C31644">
              <w:rPr>
                <w:sz w:val="20"/>
                <w:szCs w:val="20"/>
              </w:rPr>
              <w:t>60</w:t>
            </w:r>
          </w:p>
        </w:tc>
        <w:tc>
          <w:tcPr>
            <w:tcW w:w="1260" w:type="dxa"/>
            <w:vAlign w:val="center"/>
          </w:tcPr>
          <w:p w:rsidRPr="00C31644" w:rsidR="000F14FD" w:rsidP="00010705" w:rsidRDefault="000F14FD" w14:paraId="33180D08" w14:textId="18119416">
            <w:pPr>
              <w:tabs>
                <w:tab w:val="center" w:pos="4320"/>
                <w:tab w:val="right" w:pos="8640"/>
              </w:tabs>
              <w:jc w:val="center"/>
              <w:rPr>
                <w:sz w:val="20"/>
                <w:szCs w:val="20"/>
              </w:rPr>
            </w:pPr>
            <w:r>
              <w:rPr>
                <w:sz w:val="20"/>
                <w:szCs w:val="20"/>
              </w:rPr>
              <w:t>52</w:t>
            </w:r>
          </w:p>
        </w:tc>
        <w:tc>
          <w:tcPr>
            <w:tcW w:w="1170" w:type="dxa"/>
            <w:vAlign w:val="center"/>
          </w:tcPr>
          <w:p w:rsidRPr="00C31644" w:rsidR="000F14FD" w:rsidP="00010705" w:rsidRDefault="000F14FD" w14:paraId="18503902" w14:textId="77777777">
            <w:pPr>
              <w:tabs>
                <w:tab w:val="center" w:pos="4320"/>
                <w:tab w:val="right" w:pos="8640"/>
              </w:tabs>
              <w:jc w:val="center"/>
              <w:rPr>
                <w:sz w:val="20"/>
                <w:szCs w:val="20"/>
              </w:rPr>
            </w:pPr>
            <w:r w:rsidRPr="00C31644">
              <w:rPr>
                <w:sz w:val="20"/>
                <w:szCs w:val="20"/>
              </w:rPr>
              <w:t>0.17</w:t>
            </w:r>
          </w:p>
        </w:tc>
        <w:tc>
          <w:tcPr>
            <w:tcW w:w="990" w:type="dxa"/>
            <w:vAlign w:val="center"/>
          </w:tcPr>
          <w:p w:rsidRPr="00C31644" w:rsidR="000F14FD" w:rsidP="00010705" w:rsidRDefault="000F14FD" w14:paraId="786B9647" w14:textId="1F2F5DDC">
            <w:pPr>
              <w:tabs>
                <w:tab w:val="center" w:pos="4320"/>
                <w:tab w:val="right" w:pos="8640"/>
              </w:tabs>
              <w:jc w:val="center"/>
              <w:rPr>
                <w:sz w:val="20"/>
                <w:szCs w:val="20"/>
              </w:rPr>
            </w:pPr>
            <w:r>
              <w:rPr>
                <w:sz w:val="20"/>
                <w:szCs w:val="20"/>
              </w:rPr>
              <w:t>530</w:t>
            </w:r>
          </w:p>
        </w:tc>
        <w:tc>
          <w:tcPr>
            <w:tcW w:w="990" w:type="dxa"/>
            <w:vAlign w:val="center"/>
          </w:tcPr>
          <w:p w:rsidRPr="00C31644" w:rsidR="000F14FD" w:rsidRDefault="000F14FD" w14:paraId="56E79FC4" w14:textId="77777777">
            <w:pPr>
              <w:tabs>
                <w:tab w:val="center" w:pos="4320"/>
                <w:tab w:val="right" w:pos="8640"/>
              </w:tabs>
              <w:jc w:val="center"/>
              <w:rPr>
                <w:sz w:val="20"/>
                <w:szCs w:val="20"/>
              </w:rPr>
            </w:pPr>
            <w:r w:rsidRPr="00C31644">
              <w:rPr>
                <w:sz w:val="20"/>
                <w:szCs w:val="20"/>
              </w:rPr>
              <w:t>$26.30</w:t>
            </w:r>
          </w:p>
        </w:tc>
        <w:tc>
          <w:tcPr>
            <w:tcW w:w="1149" w:type="dxa"/>
            <w:vAlign w:val="center"/>
          </w:tcPr>
          <w:p w:rsidRPr="00C31644" w:rsidR="000F14FD" w:rsidRDefault="000F14FD" w14:paraId="1B959E1C" w14:textId="196CB90A">
            <w:pPr>
              <w:tabs>
                <w:tab w:val="center" w:pos="4320"/>
                <w:tab w:val="right" w:pos="8640"/>
              </w:tabs>
              <w:jc w:val="center"/>
              <w:rPr>
                <w:sz w:val="20"/>
                <w:szCs w:val="20"/>
              </w:rPr>
            </w:pPr>
            <w:r w:rsidRPr="00C31644">
              <w:rPr>
                <w:sz w:val="20"/>
                <w:szCs w:val="20"/>
              </w:rPr>
              <w:t>$</w:t>
            </w:r>
            <w:r>
              <w:rPr>
                <w:sz w:val="20"/>
                <w:szCs w:val="20"/>
              </w:rPr>
              <w:t>13,939.00</w:t>
            </w:r>
          </w:p>
        </w:tc>
      </w:tr>
      <w:tr w:rsidRPr="00010705" w:rsidR="000F14FD" w:rsidTr="007A494F" w14:paraId="177CDEEA" w14:textId="4EA345AE">
        <w:trPr>
          <w:trHeight w:val="432"/>
          <w:jc w:val="center"/>
        </w:trPr>
        <w:tc>
          <w:tcPr>
            <w:tcW w:w="1525" w:type="dxa"/>
            <w:vAlign w:val="center"/>
          </w:tcPr>
          <w:p w:rsidRPr="00C31644" w:rsidR="000F14FD" w:rsidP="00C31644" w:rsidRDefault="000F14FD" w14:paraId="0A4288AB" w14:textId="77777777">
            <w:pPr>
              <w:tabs>
                <w:tab w:val="center" w:pos="4320"/>
                <w:tab w:val="right" w:pos="8640"/>
              </w:tabs>
              <w:rPr>
                <w:b/>
                <w:bCs/>
                <w:sz w:val="20"/>
                <w:szCs w:val="20"/>
              </w:rPr>
            </w:pPr>
            <w:r w:rsidRPr="00C31644">
              <w:rPr>
                <w:b/>
                <w:bCs/>
                <w:sz w:val="20"/>
                <w:szCs w:val="20"/>
              </w:rPr>
              <w:t>SIMR participant focus groups</w:t>
            </w:r>
          </w:p>
        </w:tc>
        <w:tc>
          <w:tcPr>
            <w:tcW w:w="1530" w:type="dxa"/>
            <w:vAlign w:val="center"/>
          </w:tcPr>
          <w:p w:rsidRPr="00C31644" w:rsidR="000F14FD" w:rsidP="00010705" w:rsidRDefault="000F14FD" w14:paraId="1D276D9D" w14:textId="2ACEED99">
            <w:pPr>
              <w:tabs>
                <w:tab w:val="center" w:pos="4320"/>
                <w:tab w:val="right" w:pos="8640"/>
              </w:tabs>
              <w:jc w:val="center"/>
              <w:rPr>
                <w:sz w:val="20"/>
                <w:szCs w:val="20"/>
              </w:rPr>
            </w:pPr>
            <w:r w:rsidRPr="00C31644">
              <w:rPr>
                <w:sz w:val="20"/>
                <w:szCs w:val="20"/>
              </w:rPr>
              <w:t>Program participants</w:t>
            </w:r>
          </w:p>
        </w:tc>
        <w:tc>
          <w:tcPr>
            <w:tcW w:w="1260" w:type="dxa"/>
            <w:vAlign w:val="center"/>
          </w:tcPr>
          <w:p w:rsidRPr="00C31644" w:rsidR="000F14FD" w:rsidP="00010705" w:rsidRDefault="000F14FD" w14:paraId="3581B621" w14:textId="7B03724C">
            <w:pPr>
              <w:tabs>
                <w:tab w:val="center" w:pos="4320"/>
                <w:tab w:val="right" w:pos="8640"/>
              </w:tabs>
              <w:jc w:val="center"/>
              <w:rPr>
                <w:sz w:val="20"/>
                <w:szCs w:val="20"/>
              </w:rPr>
            </w:pPr>
            <w:r>
              <w:rPr>
                <w:sz w:val="20"/>
                <w:szCs w:val="20"/>
              </w:rPr>
              <w:t>56</w:t>
            </w:r>
            <w:r w:rsidRPr="00C31644">
              <w:rPr>
                <w:sz w:val="20"/>
                <w:szCs w:val="20"/>
              </w:rPr>
              <w:t>0</w:t>
            </w:r>
          </w:p>
        </w:tc>
        <w:tc>
          <w:tcPr>
            <w:tcW w:w="1260" w:type="dxa"/>
            <w:vAlign w:val="center"/>
          </w:tcPr>
          <w:p w:rsidRPr="00C31644" w:rsidR="000F14FD" w:rsidP="00010705" w:rsidRDefault="000F14FD" w14:paraId="4C34D7B2" w14:textId="77777777">
            <w:pPr>
              <w:tabs>
                <w:tab w:val="center" w:pos="4320"/>
                <w:tab w:val="right" w:pos="8640"/>
              </w:tabs>
              <w:jc w:val="center"/>
              <w:rPr>
                <w:sz w:val="20"/>
                <w:szCs w:val="20"/>
              </w:rPr>
            </w:pPr>
            <w:r w:rsidRPr="00C31644">
              <w:rPr>
                <w:sz w:val="20"/>
                <w:szCs w:val="20"/>
              </w:rPr>
              <w:t>1</w:t>
            </w:r>
          </w:p>
        </w:tc>
        <w:tc>
          <w:tcPr>
            <w:tcW w:w="1170" w:type="dxa"/>
            <w:vAlign w:val="center"/>
          </w:tcPr>
          <w:p w:rsidRPr="00C31644" w:rsidR="000F14FD" w:rsidP="00010705" w:rsidRDefault="000F14FD" w14:paraId="22439AFD" w14:textId="77777777">
            <w:pPr>
              <w:tabs>
                <w:tab w:val="center" w:pos="4320"/>
                <w:tab w:val="right" w:pos="8640"/>
              </w:tabs>
              <w:jc w:val="center"/>
              <w:rPr>
                <w:sz w:val="20"/>
                <w:szCs w:val="20"/>
              </w:rPr>
            </w:pPr>
            <w:r w:rsidRPr="00C31644">
              <w:rPr>
                <w:sz w:val="20"/>
                <w:szCs w:val="20"/>
              </w:rPr>
              <w:t>1.5</w:t>
            </w:r>
          </w:p>
        </w:tc>
        <w:tc>
          <w:tcPr>
            <w:tcW w:w="990" w:type="dxa"/>
            <w:vAlign w:val="center"/>
          </w:tcPr>
          <w:p w:rsidRPr="00C31644" w:rsidR="000F14FD" w:rsidP="00010705" w:rsidRDefault="000F14FD" w14:paraId="169D8ECA" w14:textId="4E44BA41">
            <w:pPr>
              <w:tabs>
                <w:tab w:val="center" w:pos="4320"/>
                <w:tab w:val="right" w:pos="8640"/>
              </w:tabs>
              <w:jc w:val="center"/>
              <w:rPr>
                <w:sz w:val="20"/>
                <w:szCs w:val="20"/>
              </w:rPr>
            </w:pPr>
            <w:r>
              <w:rPr>
                <w:sz w:val="20"/>
                <w:szCs w:val="20"/>
              </w:rPr>
              <w:t>840</w:t>
            </w:r>
          </w:p>
        </w:tc>
        <w:tc>
          <w:tcPr>
            <w:tcW w:w="990" w:type="dxa"/>
            <w:vAlign w:val="center"/>
          </w:tcPr>
          <w:p w:rsidRPr="00C31644" w:rsidR="000F14FD" w:rsidP="00010705" w:rsidRDefault="000F14FD" w14:paraId="357B9BAC" w14:textId="77777777">
            <w:pPr>
              <w:tabs>
                <w:tab w:val="center" w:pos="4320"/>
                <w:tab w:val="right" w:pos="8640"/>
              </w:tabs>
              <w:jc w:val="center"/>
              <w:rPr>
                <w:sz w:val="20"/>
                <w:szCs w:val="20"/>
              </w:rPr>
            </w:pPr>
            <w:r w:rsidRPr="00C31644">
              <w:rPr>
                <w:sz w:val="20"/>
                <w:szCs w:val="20"/>
              </w:rPr>
              <w:t>$7.25</w:t>
            </w:r>
          </w:p>
        </w:tc>
        <w:tc>
          <w:tcPr>
            <w:tcW w:w="1149" w:type="dxa"/>
            <w:vAlign w:val="center"/>
          </w:tcPr>
          <w:p w:rsidRPr="00C31644" w:rsidR="000F14FD" w:rsidP="00010705" w:rsidRDefault="000F14FD" w14:paraId="620FE97A" w14:textId="3DAA3824">
            <w:pPr>
              <w:tabs>
                <w:tab w:val="center" w:pos="4320"/>
                <w:tab w:val="right" w:pos="8640"/>
              </w:tabs>
              <w:jc w:val="center"/>
              <w:rPr>
                <w:sz w:val="20"/>
                <w:szCs w:val="20"/>
              </w:rPr>
            </w:pPr>
            <w:r w:rsidRPr="00C31644">
              <w:rPr>
                <w:sz w:val="20"/>
                <w:szCs w:val="20"/>
              </w:rPr>
              <w:t>$</w:t>
            </w:r>
            <w:r>
              <w:rPr>
                <w:sz w:val="20"/>
                <w:szCs w:val="20"/>
              </w:rPr>
              <w:t>6,090.00</w:t>
            </w:r>
          </w:p>
        </w:tc>
      </w:tr>
      <w:tr w:rsidRPr="00010705" w:rsidR="000F14FD" w:rsidTr="007A494F" w14:paraId="61AB6ACB" w14:textId="05E44379">
        <w:trPr>
          <w:trHeight w:val="917"/>
          <w:jc w:val="center"/>
        </w:trPr>
        <w:tc>
          <w:tcPr>
            <w:tcW w:w="1525" w:type="dxa"/>
            <w:vMerge w:val="restart"/>
            <w:vAlign w:val="center"/>
          </w:tcPr>
          <w:p w:rsidRPr="00C31644" w:rsidR="000F14FD" w:rsidP="00010705" w:rsidRDefault="000F14FD" w14:paraId="2B6908D0" w14:textId="33415E5C">
            <w:pPr>
              <w:tabs>
                <w:tab w:val="center" w:pos="4320"/>
                <w:tab w:val="right" w:pos="8640"/>
              </w:tabs>
              <w:rPr>
                <w:b/>
                <w:bCs/>
                <w:sz w:val="20"/>
                <w:szCs w:val="20"/>
              </w:rPr>
            </w:pPr>
            <w:r w:rsidRPr="00C31644">
              <w:rPr>
                <w:b/>
                <w:bCs/>
                <w:sz w:val="20"/>
                <w:szCs w:val="20"/>
              </w:rPr>
              <w:t>SIMR staff interview topic guide</w:t>
            </w:r>
          </w:p>
        </w:tc>
        <w:tc>
          <w:tcPr>
            <w:tcW w:w="1530" w:type="dxa"/>
            <w:vAlign w:val="center"/>
          </w:tcPr>
          <w:p w:rsidRPr="00C31644" w:rsidR="000F14FD" w:rsidP="00C31644" w:rsidRDefault="000F14FD" w14:paraId="2CA05FC0" w14:textId="6C8AC8E5">
            <w:pPr>
              <w:tabs>
                <w:tab w:val="center" w:pos="4320"/>
                <w:tab w:val="right" w:pos="8640"/>
              </w:tabs>
              <w:ind w:left="155" w:hanging="155"/>
              <w:jc w:val="center"/>
              <w:rPr>
                <w:sz w:val="20"/>
                <w:szCs w:val="20"/>
              </w:rPr>
            </w:pPr>
            <w:r w:rsidRPr="00C31644">
              <w:rPr>
                <w:sz w:val="20"/>
                <w:szCs w:val="20"/>
              </w:rPr>
              <w:t>Program leaders, managers, and supervisors</w:t>
            </w:r>
          </w:p>
        </w:tc>
        <w:tc>
          <w:tcPr>
            <w:tcW w:w="1260" w:type="dxa"/>
            <w:shd w:val="clear" w:color="auto" w:fill="auto"/>
            <w:vAlign w:val="center"/>
          </w:tcPr>
          <w:p w:rsidRPr="00C31644" w:rsidR="000F14FD" w:rsidP="00010705" w:rsidRDefault="000F14FD" w14:paraId="7783D86B" w14:textId="118163AB">
            <w:pPr>
              <w:tabs>
                <w:tab w:val="center" w:pos="4320"/>
                <w:tab w:val="right" w:pos="8640"/>
              </w:tabs>
              <w:jc w:val="center"/>
              <w:rPr>
                <w:sz w:val="20"/>
                <w:szCs w:val="20"/>
                <w:highlight w:val="yellow"/>
              </w:rPr>
            </w:pPr>
            <w:r w:rsidRPr="00C31644">
              <w:rPr>
                <w:sz w:val="20"/>
                <w:szCs w:val="20"/>
              </w:rPr>
              <w:t>40</w:t>
            </w:r>
          </w:p>
        </w:tc>
        <w:tc>
          <w:tcPr>
            <w:tcW w:w="1260" w:type="dxa"/>
            <w:vAlign w:val="center"/>
          </w:tcPr>
          <w:p w:rsidRPr="00C31644" w:rsidR="000F14FD" w:rsidP="00010705" w:rsidRDefault="000F14FD" w14:paraId="18127E4E" w14:textId="46387F77">
            <w:pPr>
              <w:tabs>
                <w:tab w:val="center" w:pos="4320"/>
                <w:tab w:val="right" w:pos="8640"/>
              </w:tabs>
              <w:jc w:val="center"/>
              <w:rPr>
                <w:sz w:val="20"/>
                <w:szCs w:val="20"/>
              </w:rPr>
            </w:pPr>
            <w:r>
              <w:rPr>
                <w:sz w:val="20"/>
                <w:szCs w:val="20"/>
              </w:rPr>
              <w:t>7</w:t>
            </w:r>
          </w:p>
        </w:tc>
        <w:tc>
          <w:tcPr>
            <w:tcW w:w="1170" w:type="dxa"/>
            <w:vAlign w:val="center"/>
          </w:tcPr>
          <w:p w:rsidRPr="00C31644" w:rsidR="000F14FD" w:rsidP="00010705" w:rsidRDefault="000F14FD" w14:paraId="18842C83" w14:textId="03F7F5D3">
            <w:pPr>
              <w:tabs>
                <w:tab w:val="center" w:pos="4320"/>
                <w:tab w:val="right" w:pos="8640"/>
              </w:tabs>
              <w:jc w:val="center"/>
              <w:rPr>
                <w:sz w:val="20"/>
                <w:szCs w:val="20"/>
              </w:rPr>
            </w:pPr>
            <w:r w:rsidRPr="00C31644">
              <w:rPr>
                <w:sz w:val="20"/>
                <w:szCs w:val="20"/>
              </w:rPr>
              <w:t>0.75</w:t>
            </w:r>
          </w:p>
        </w:tc>
        <w:tc>
          <w:tcPr>
            <w:tcW w:w="990" w:type="dxa"/>
            <w:vAlign w:val="center"/>
          </w:tcPr>
          <w:p w:rsidRPr="00C31644" w:rsidR="000F14FD" w:rsidRDefault="000F14FD" w14:paraId="21AC5D95" w14:textId="007ECF87">
            <w:pPr>
              <w:tabs>
                <w:tab w:val="center" w:pos="4320"/>
                <w:tab w:val="right" w:pos="8640"/>
              </w:tabs>
              <w:jc w:val="center"/>
              <w:rPr>
                <w:sz w:val="20"/>
                <w:szCs w:val="20"/>
              </w:rPr>
            </w:pPr>
            <w:r>
              <w:rPr>
                <w:sz w:val="20"/>
                <w:szCs w:val="20"/>
              </w:rPr>
              <w:t>210</w:t>
            </w:r>
          </w:p>
        </w:tc>
        <w:tc>
          <w:tcPr>
            <w:tcW w:w="990" w:type="dxa"/>
            <w:vAlign w:val="center"/>
          </w:tcPr>
          <w:p w:rsidRPr="00C31644" w:rsidR="000F14FD" w:rsidRDefault="000F14FD" w14:paraId="6C8ED53F" w14:textId="2510FBEE">
            <w:pPr>
              <w:tabs>
                <w:tab w:val="center" w:pos="4320"/>
                <w:tab w:val="right" w:pos="8640"/>
              </w:tabs>
              <w:jc w:val="center"/>
              <w:rPr>
                <w:sz w:val="20"/>
                <w:szCs w:val="20"/>
              </w:rPr>
            </w:pPr>
            <w:r w:rsidRPr="00C31644">
              <w:rPr>
                <w:sz w:val="20"/>
                <w:szCs w:val="20"/>
              </w:rPr>
              <w:t>$35.50</w:t>
            </w:r>
          </w:p>
        </w:tc>
        <w:tc>
          <w:tcPr>
            <w:tcW w:w="1149" w:type="dxa"/>
            <w:vAlign w:val="center"/>
          </w:tcPr>
          <w:p w:rsidRPr="00C31644" w:rsidR="000F14FD" w:rsidRDefault="000F14FD" w14:paraId="3E97D3F6" w14:textId="1BEC129C">
            <w:pPr>
              <w:tabs>
                <w:tab w:val="center" w:pos="4320"/>
                <w:tab w:val="right" w:pos="8640"/>
              </w:tabs>
              <w:jc w:val="center"/>
              <w:rPr>
                <w:sz w:val="20"/>
                <w:szCs w:val="20"/>
              </w:rPr>
            </w:pPr>
            <w:r w:rsidRPr="00C31644">
              <w:rPr>
                <w:sz w:val="20"/>
                <w:szCs w:val="20"/>
              </w:rPr>
              <w:t>$</w:t>
            </w:r>
            <w:r>
              <w:rPr>
                <w:sz w:val="20"/>
                <w:szCs w:val="20"/>
              </w:rPr>
              <w:t>7,455.00</w:t>
            </w:r>
          </w:p>
        </w:tc>
      </w:tr>
      <w:tr w:rsidRPr="00010705" w:rsidR="000F14FD" w:rsidTr="007A494F" w14:paraId="14225658" w14:textId="29A1A6E3">
        <w:trPr>
          <w:trHeight w:val="917"/>
          <w:jc w:val="center"/>
        </w:trPr>
        <w:tc>
          <w:tcPr>
            <w:tcW w:w="1525" w:type="dxa"/>
            <w:vMerge/>
            <w:vAlign w:val="center"/>
          </w:tcPr>
          <w:p w:rsidRPr="00644E3B" w:rsidR="000F14FD" w:rsidP="00010705" w:rsidRDefault="000F14FD" w14:paraId="640FD6D4" w14:textId="77777777">
            <w:pPr>
              <w:tabs>
                <w:tab w:val="center" w:pos="4320"/>
                <w:tab w:val="right" w:pos="8640"/>
              </w:tabs>
              <w:rPr>
                <w:b/>
                <w:bCs/>
                <w:sz w:val="20"/>
                <w:szCs w:val="20"/>
              </w:rPr>
            </w:pPr>
          </w:p>
        </w:tc>
        <w:tc>
          <w:tcPr>
            <w:tcW w:w="1530" w:type="dxa"/>
            <w:vAlign w:val="center"/>
          </w:tcPr>
          <w:p w:rsidRPr="00644E3B" w:rsidR="000F14FD" w:rsidP="00C31644" w:rsidRDefault="000F14FD" w14:paraId="4EB15EA7" w14:textId="4B4BD1FA">
            <w:pPr>
              <w:tabs>
                <w:tab w:val="center" w:pos="4320"/>
                <w:tab w:val="right" w:pos="8640"/>
              </w:tabs>
              <w:ind w:left="155" w:hanging="155"/>
              <w:jc w:val="center"/>
              <w:rPr>
                <w:sz w:val="20"/>
                <w:szCs w:val="20"/>
              </w:rPr>
            </w:pPr>
            <w:r w:rsidRPr="00644E3B">
              <w:rPr>
                <w:sz w:val="20"/>
                <w:szCs w:val="20"/>
              </w:rPr>
              <w:t>Frontline staff</w:t>
            </w:r>
          </w:p>
        </w:tc>
        <w:tc>
          <w:tcPr>
            <w:tcW w:w="1260" w:type="dxa"/>
            <w:shd w:val="clear" w:color="auto" w:fill="auto"/>
            <w:vAlign w:val="center"/>
          </w:tcPr>
          <w:p w:rsidRPr="00C31644" w:rsidR="000F14FD" w:rsidP="00C31644" w:rsidRDefault="000F14FD" w14:paraId="05890C21" w14:textId="5DC37548">
            <w:pPr>
              <w:tabs>
                <w:tab w:val="center" w:pos="4320"/>
                <w:tab w:val="right" w:pos="8640"/>
              </w:tabs>
              <w:jc w:val="center"/>
              <w:rPr>
                <w:sz w:val="20"/>
                <w:szCs w:val="20"/>
              </w:rPr>
            </w:pPr>
            <w:r w:rsidRPr="009E4598">
              <w:rPr>
                <w:sz w:val="20"/>
                <w:szCs w:val="20"/>
              </w:rPr>
              <w:t>60</w:t>
            </w:r>
          </w:p>
        </w:tc>
        <w:tc>
          <w:tcPr>
            <w:tcW w:w="1260" w:type="dxa"/>
            <w:vAlign w:val="center"/>
          </w:tcPr>
          <w:p w:rsidRPr="00C31644" w:rsidR="000F14FD" w:rsidP="00010705" w:rsidRDefault="000F14FD" w14:paraId="75A31132" w14:textId="4A92B6BA">
            <w:pPr>
              <w:tabs>
                <w:tab w:val="center" w:pos="4320"/>
                <w:tab w:val="right" w:pos="8640"/>
              </w:tabs>
              <w:jc w:val="center"/>
              <w:rPr>
                <w:sz w:val="20"/>
                <w:szCs w:val="20"/>
              </w:rPr>
            </w:pPr>
            <w:r>
              <w:rPr>
                <w:sz w:val="20"/>
                <w:szCs w:val="20"/>
              </w:rPr>
              <w:t>7</w:t>
            </w:r>
          </w:p>
        </w:tc>
        <w:tc>
          <w:tcPr>
            <w:tcW w:w="1170" w:type="dxa"/>
            <w:vAlign w:val="center"/>
          </w:tcPr>
          <w:p w:rsidRPr="00C31644" w:rsidR="000F14FD" w:rsidP="00010705" w:rsidRDefault="000F14FD" w14:paraId="0BD7A8BF" w14:textId="43ADDB99">
            <w:pPr>
              <w:tabs>
                <w:tab w:val="center" w:pos="4320"/>
                <w:tab w:val="right" w:pos="8640"/>
              </w:tabs>
              <w:jc w:val="center"/>
              <w:rPr>
                <w:sz w:val="20"/>
                <w:szCs w:val="20"/>
              </w:rPr>
            </w:pPr>
            <w:r w:rsidRPr="00F57F93">
              <w:rPr>
                <w:sz w:val="20"/>
                <w:szCs w:val="20"/>
              </w:rPr>
              <w:t>0.75</w:t>
            </w:r>
          </w:p>
        </w:tc>
        <w:tc>
          <w:tcPr>
            <w:tcW w:w="990" w:type="dxa"/>
            <w:vAlign w:val="center"/>
          </w:tcPr>
          <w:p w:rsidRPr="00C31644" w:rsidR="000F14FD" w:rsidP="00010705" w:rsidRDefault="000F14FD" w14:paraId="6B716B58" w14:textId="7978CA8E">
            <w:pPr>
              <w:tabs>
                <w:tab w:val="center" w:pos="4320"/>
                <w:tab w:val="right" w:pos="8640"/>
              </w:tabs>
              <w:jc w:val="center"/>
              <w:rPr>
                <w:sz w:val="20"/>
                <w:szCs w:val="20"/>
              </w:rPr>
            </w:pPr>
            <w:r>
              <w:rPr>
                <w:sz w:val="20"/>
                <w:szCs w:val="20"/>
              </w:rPr>
              <w:t>315</w:t>
            </w:r>
          </w:p>
        </w:tc>
        <w:tc>
          <w:tcPr>
            <w:tcW w:w="990" w:type="dxa"/>
            <w:vAlign w:val="center"/>
          </w:tcPr>
          <w:p w:rsidRPr="00C31644" w:rsidR="000F14FD" w:rsidP="00010705" w:rsidRDefault="000F14FD" w14:paraId="79300581" w14:textId="4AA2C5F4">
            <w:pPr>
              <w:tabs>
                <w:tab w:val="center" w:pos="4320"/>
                <w:tab w:val="right" w:pos="8640"/>
              </w:tabs>
              <w:jc w:val="center"/>
              <w:rPr>
                <w:sz w:val="20"/>
                <w:szCs w:val="20"/>
              </w:rPr>
            </w:pPr>
            <w:r w:rsidRPr="005B2645">
              <w:rPr>
                <w:sz w:val="20"/>
                <w:szCs w:val="20"/>
              </w:rPr>
              <w:t>$26.30</w:t>
            </w:r>
          </w:p>
        </w:tc>
        <w:tc>
          <w:tcPr>
            <w:tcW w:w="1149" w:type="dxa"/>
            <w:vAlign w:val="center"/>
          </w:tcPr>
          <w:p w:rsidRPr="00C31644" w:rsidR="000F14FD" w:rsidP="00010705" w:rsidRDefault="000F14FD" w14:paraId="42500D7D" w14:textId="29FFAEF6">
            <w:pPr>
              <w:tabs>
                <w:tab w:val="center" w:pos="4320"/>
                <w:tab w:val="right" w:pos="8640"/>
              </w:tabs>
              <w:jc w:val="center"/>
              <w:rPr>
                <w:sz w:val="20"/>
                <w:szCs w:val="20"/>
              </w:rPr>
            </w:pPr>
            <w:r w:rsidRPr="00BD4AAE">
              <w:rPr>
                <w:sz w:val="20"/>
                <w:szCs w:val="20"/>
              </w:rPr>
              <w:t>$</w:t>
            </w:r>
            <w:r>
              <w:rPr>
                <w:sz w:val="20"/>
                <w:szCs w:val="20"/>
              </w:rPr>
              <w:t>8,284.50</w:t>
            </w:r>
          </w:p>
        </w:tc>
      </w:tr>
      <w:tr w:rsidRPr="00010705" w:rsidR="000F14FD" w:rsidTr="007A494F" w14:paraId="6C95009F" w14:textId="518F5DE1">
        <w:trPr>
          <w:trHeight w:val="432"/>
          <w:jc w:val="center"/>
        </w:trPr>
        <w:tc>
          <w:tcPr>
            <w:tcW w:w="6745" w:type="dxa"/>
            <w:gridSpan w:val="5"/>
          </w:tcPr>
          <w:p w:rsidRPr="00C31644" w:rsidR="000F14FD" w:rsidP="00251B59" w:rsidRDefault="000F14FD" w14:paraId="5F6E17C3" w14:textId="58F1779F">
            <w:pPr>
              <w:tabs>
                <w:tab w:val="center" w:pos="4320"/>
                <w:tab w:val="right" w:pos="8640"/>
              </w:tabs>
              <w:jc w:val="right"/>
              <w:rPr>
                <w:sz w:val="20"/>
                <w:szCs w:val="20"/>
              </w:rPr>
            </w:pPr>
            <w:r w:rsidRPr="00C31644">
              <w:rPr>
                <w:b/>
                <w:sz w:val="20"/>
                <w:szCs w:val="20"/>
              </w:rPr>
              <w:t>Estimated burden total</w:t>
            </w:r>
          </w:p>
        </w:tc>
        <w:tc>
          <w:tcPr>
            <w:tcW w:w="990" w:type="dxa"/>
            <w:vAlign w:val="center"/>
          </w:tcPr>
          <w:p w:rsidRPr="00C31644" w:rsidR="000F14FD" w:rsidP="00251B59" w:rsidRDefault="000F14FD" w14:paraId="1D9273D3" w14:textId="50E7D321">
            <w:pPr>
              <w:tabs>
                <w:tab w:val="center" w:pos="4320"/>
                <w:tab w:val="right" w:pos="8640"/>
              </w:tabs>
              <w:jc w:val="center"/>
              <w:rPr>
                <w:sz w:val="20"/>
                <w:szCs w:val="20"/>
              </w:rPr>
            </w:pPr>
            <w:r>
              <w:rPr>
                <w:sz w:val="20"/>
                <w:szCs w:val="20"/>
              </w:rPr>
              <w:t>1,895</w:t>
            </w:r>
          </w:p>
        </w:tc>
        <w:tc>
          <w:tcPr>
            <w:tcW w:w="990" w:type="dxa"/>
            <w:vAlign w:val="center"/>
          </w:tcPr>
          <w:p w:rsidRPr="00C31644" w:rsidR="000F14FD" w:rsidP="00026887" w:rsidRDefault="000F14FD" w14:paraId="16723348" w14:textId="77777777">
            <w:pPr>
              <w:tabs>
                <w:tab w:val="center" w:pos="4320"/>
                <w:tab w:val="right" w:pos="8640"/>
              </w:tabs>
              <w:jc w:val="center"/>
              <w:rPr>
                <w:sz w:val="20"/>
                <w:szCs w:val="20"/>
              </w:rPr>
            </w:pPr>
          </w:p>
        </w:tc>
        <w:tc>
          <w:tcPr>
            <w:tcW w:w="1149" w:type="dxa"/>
            <w:vAlign w:val="center"/>
          </w:tcPr>
          <w:p w:rsidRPr="00C31644" w:rsidR="000F14FD" w:rsidP="00BD712A" w:rsidRDefault="000F14FD" w14:paraId="36260B87" w14:textId="3498858F">
            <w:pPr>
              <w:tabs>
                <w:tab w:val="center" w:pos="4320"/>
                <w:tab w:val="right" w:pos="8640"/>
              </w:tabs>
              <w:jc w:val="center"/>
              <w:rPr>
                <w:sz w:val="20"/>
                <w:szCs w:val="20"/>
              </w:rPr>
            </w:pPr>
            <w:r w:rsidRPr="00C31644">
              <w:rPr>
                <w:b/>
                <w:sz w:val="20"/>
                <w:szCs w:val="20"/>
              </w:rPr>
              <w:t>$</w:t>
            </w:r>
            <w:r>
              <w:rPr>
                <w:b/>
                <w:sz w:val="20"/>
                <w:szCs w:val="20"/>
              </w:rPr>
              <w:t>35,768.50</w:t>
            </w:r>
          </w:p>
        </w:tc>
      </w:tr>
      <w:bookmarkEnd w:id="4"/>
    </w:tbl>
    <w:p w:rsidR="006175D0" w:rsidP="00C31644" w:rsidRDefault="006175D0" w14:paraId="62038C16" w14:textId="77777777">
      <w:pPr>
        <w:spacing w:after="120"/>
        <w:rPr>
          <w:b/>
          <w:sz w:val="22"/>
          <w:szCs w:val="22"/>
        </w:rPr>
      </w:pPr>
    </w:p>
    <w:p w:rsidRPr="00493DF4" w:rsidR="00945CD6" w:rsidP="00C31644" w:rsidRDefault="00292B70" w14:paraId="2517AC44" w14:textId="372A04B6">
      <w:pPr>
        <w:spacing w:after="120"/>
        <w:rPr>
          <w:b/>
          <w:sz w:val="22"/>
          <w:szCs w:val="22"/>
        </w:rPr>
      </w:pPr>
      <w:r w:rsidRPr="00493DF4">
        <w:rPr>
          <w:b/>
          <w:sz w:val="22"/>
          <w:szCs w:val="22"/>
        </w:rPr>
        <w:t xml:space="preserve">A13. </w:t>
      </w:r>
      <w:r w:rsidRPr="00493DF4" w:rsidR="00945CD6">
        <w:rPr>
          <w:b/>
          <w:sz w:val="22"/>
          <w:szCs w:val="22"/>
        </w:rPr>
        <w:t>Cost</w:t>
      </w:r>
      <w:r w:rsidRPr="00493DF4" w:rsidR="007A1A17">
        <w:rPr>
          <w:b/>
          <w:sz w:val="22"/>
          <w:szCs w:val="22"/>
        </w:rPr>
        <w:t>s</w:t>
      </w:r>
      <w:r w:rsidRPr="00493DF4" w:rsidR="00945CD6">
        <w:rPr>
          <w:b/>
          <w:sz w:val="22"/>
          <w:szCs w:val="22"/>
        </w:rPr>
        <w:t xml:space="preserve"> </w:t>
      </w:r>
    </w:p>
    <w:p w:rsidRPr="008E491E" w:rsidR="003C1322" w:rsidP="008E491E" w:rsidRDefault="00263521" w14:paraId="316ECA52" w14:textId="2608AA19">
      <w:pPr>
        <w:spacing w:after="240"/>
        <w:ind w:firstLine="180"/>
        <w:rPr>
          <w:sz w:val="22"/>
          <w:szCs w:val="22"/>
        </w:rPr>
      </w:pPr>
      <w:r w:rsidRPr="00493DF4">
        <w:rPr>
          <w:sz w:val="22"/>
          <w:szCs w:val="22"/>
        </w:rPr>
        <w:t>There are no additional costs to respondents.</w:t>
      </w:r>
    </w:p>
    <w:p w:rsidRPr="00493DF4" w:rsidR="00945CD6" w:rsidP="00C31644" w:rsidRDefault="00292B70" w14:paraId="49BF88FD" w14:textId="1A040C60">
      <w:pPr>
        <w:spacing w:after="120"/>
        <w:rPr>
          <w:b/>
          <w:sz w:val="22"/>
          <w:szCs w:val="22"/>
        </w:rPr>
      </w:pPr>
      <w:r w:rsidRPr="00493DF4">
        <w:rPr>
          <w:b/>
          <w:sz w:val="22"/>
          <w:szCs w:val="22"/>
        </w:rPr>
        <w:t xml:space="preserve">A14. </w:t>
      </w:r>
      <w:r w:rsidRPr="00493DF4" w:rsidR="00945CD6">
        <w:rPr>
          <w:b/>
          <w:sz w:val="22"/>
          <w:szCs w:val="22"/>
        </w:rPr>
        <w:t xml:space="preserve">Estimate </w:t>
      </w:r>
      <w:r w:rsidR="006175D0">
        <w:rPr>
          <w:b/>
          <w:sz w:val="22"/>
          <w:szCs w:val="22"/>
        </w:rPr>
        <w:t>C</w:t>
      </w:r>
      <w:r w:rsidRPr="00493DF4" w:rsidR="008B1A06">
        <w:rPr>
          <w:b/>
          <w:sz w:val="22"/>
          <w:szCs w:val="22"/>
        </w:rPr>
        <w:t xml:space="preserve">osts to the </w:t>
      </w:r>
      <w:r w:rsidR="006175D0">
        <w:rPr>
          <w:b/>
          <w:sz w:val="22"/>
          <w:szCs w:val="22"/>
        </w:rPr>
        <w:t>Fe</w:t>
      </w:r>
      <w:r w:rsidRPr="00493DF4" w:rsidR="008B1A06">
        <w:rPr>
          <w:b/>
          <w:sz w:val="22"/>
          <w:szCs w:val="22"/>
        </w:rPr>
        <w:t xml:space="preserve">deral </w:t>
      </w:r>
      <w:r w:rsidR="006175D0">
        <w:rPr>
          <w:b/>
          <w:sz w:val="22"/>
          <w:szCs w:val="22"/>
        </w:rPr>
        <w:t>G</w:t>
      </w:r>
      <w:r w:rsidRPr="00493DF4" w:rsidR="008B1A06">
        <w:rPr>
          <w:b/>
          <w:sz w:val="22"/>
          <w:szCs w:val="22"/>
        </w:rPr>
        <w:t>overnment</w:t>
      </w:r>
    </w:p>
    <w:p w:rsidR="00C43DCF" w:rsidP="009648F2" w:rsidRDefault="00B91D97" w14:paraId="271BCA5A" w14:textId="49BCB389">
      <w:pPr>
        <w:spacing w:after="240"/>
        <w:ind w:firstLine="180"/>
        <w:rPr>
          <w:sz w:val="22"/>
          <w:szCs w:val="22"/>
        </w:rPr>
      </w:pPr>
      <w:r w:rsidRPr="00493DF4">
        <w:rPr>
          <w:sz w:val="22"/>
          <w:szCs w:val="22"/>
        </w:rPr>
        <w:t xml:space="preserve">The total </w:t>
      </w:r>
      <w:r w:rsidRPr="00493DF4" w:rsidR="00B01099">
        <w:rPr>
          <w:sz w:val="22"/>
          <w:szCs w:val="22"/>
        </w:rPr>
        <w:t xml:space="preserve">estimated </w:t>
      </w:r>
      <w:r w:rsidRPr="00493DF4">
        <w:rPr>
          <w:sz w:val="22"/>
          <w:szCs w:val="22"/>
        </w:rPr>
        <w:t xml:space="preserve">cost for the </w:t>
      </w:r>
      <w:r w:rsidRPr="00493DF4" w:rsidR="00A16129">
        <w:rPr>
          <w:sz w:val="22"/>
          <w:szCs w:val="22"/>
        </w:rPr>
        <w:t xml:space="preserve">federal government </w:t>
      </w:r>
      <w:r w:rsidRPr="00493DF4" w:rsidR="00B01099">
        <w:rPr>
          <w:sz w:val="22"/>
          <w:szCs w:val="22"/>
        </w:rPr>
        <w:t xml:space="preserve">for the </w:t>
      </w:r>
      <w:r w:rsidRPr="00493DF4">
        <w:rPr>
          <w:sz w:val="22"/>
          <w:szCs w:val="22"/>
        </w:rPr>
        <w:t>data collection activities under this current request will be $</w:t>
      </w:r>
      <w:r w:rsidR="00693CD6">
        <w:rPr>
          <w:sz w:val="22"/>
          <w:szCs w:val="22"/>
        </w:rPr>
        <w:t>1,410,968</w:t>
      </w:r>
      <w:r w:rsidR="00545470">
        <w:rPr>
          <w:sz w:val="22"/>
          <w:szCs w:val="22"/>
        </w:rPr>
        <w:t>.</w:t>
      </w:r>
      <w:r w:rsidR="00693CD6">
        <w:rPr>
          <w:sz w:val="22"/>
          <w:szCs w:val="22"/>
        </w:rPr>
        <w:t>52</w:t>
      </w:r>
      <w:r w:rsidRPr="00493DF4">
        <w:rPr>
          <w:sz w:val="22"/>
          <w:szCs w:val="22"/>
        </w:rPr>
        <w:t xml:space="preserve">. </w:t>
      </w:r>
      <w:r w:rsidRPr="00493DF4" w:rsidR="00B01099">
        <w:rPr>
          <w:sz w:val="22"/>
          <w:szCs w:val="22"/>
        </w:rPr>
        <w:t xml:space="preserve">This includes personnel effort plus other direct and indirect costs. </w:t>
      </w:r>
    </w:p>
    <w:tbl>
      <w:tblPr>
        <w:tblW w:w="9886" w:type="dxa"/>
        <w:tblCellMar>
          <w:left w:w="0" w:type="dxa"/>
          <w:right w:w="0" w:type="dxa"/>
        </w:tblCellMar>
        <w:tblLook w:val="04A0" w:firstRow="1" w:lastRow="0" w:firstColumn="1" w:lastColumn="0" w:noHBand="0" w:noVBand="1"/>
      </w:tblPr>
      <w:tblGrid>
        <w:gridCol w:w="6766"/>
        <w:gridCol w:w="3120"/>
      </w:tblGrid>
      <w:tr w:rsidRPr="00493DF4" w:rsidR="007A1A17" w:rsidTr="002D696C" w14:paraId="08BB006E" w14:textId="77777777">
        <w:trPr>
          <w:trHeight w:val="310"/>
        </w:trPr>
        <w:tc>
          <w:tcPr>
            <w:tcW w:w="6766"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493DF4" w:rsidR="007A1A17" w:rsidP="003C40F9" w:rsidRDefault="007A1A17" w14:paraId="39FD9A18" w14:textId="39AF7547">
            <w:pPr>
              <w:rPr>
                <w:b/>
                <w:bCs/>
                <w:sz w:val="22"/>
                <w:szCs w:val="22"/>
              </w:rPr>
            </w:pPr>
            <w:r w:rsidRPr="00493DF4">
              <w:rPr>
                <w:b/>
                <w:bCs/>
                <w:sz w:val="22"/>
                <w:szCs w:val="22"/>
              </w:rPr>
              <w:lastRenderedPageBreak/>
              <w:t xml:space="preserve">Cost </w:t>
            </w:r>
            <w:r w:rsidRPr="00493DF4" w:rsidR="00BE080E">
              <w:rPr>
                <w:b/>
                <w:bCs/>
                <w:sz w:val="22"/>
                <w:szCs w:val="22"/>
              </w:rPr>
              <w:t>category</w:t>
            </w:r>
          </w:p>
        </w:tc>
        <w:tc>
          <w:tcPr>
            <w:tcW w:w="312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493DF4" w:rsidR="007A1A17" w:rsidP="003C40F9" w:rsidRDefault="007A1A17" w14:paraId="510D5D24" w14:textId="384F590A">
            <w:pPr>
              <w:jc w:val="center"/>
              <w:rPr>
                <w:b/>
                <w:bCs/>
                <w:sz w:val="22"/>
                <w:szCs w:val="22"/>
              </w:rPr>
            </w:pPr>
            <w:r w:rsidRPr="00493DF4">
              <w:rPr>
                <w:b/>
                <w:bCs/>
                <w:sz w:val="22"/>
                <w:szCs w:val="22"/>
              </w:rPr>
              <w:t xml:space="preserve">Estimated </w:t>
            </w:r>
            <w:r w:rsidRPr="00493DF4" w:rsidR="00BE080E">
              <w:rPr>
                <w:b/>
                <w:bCs/>
                <w:sz w:val="22"/>
                <w:szCs w:val="22"/>
              </w:rPr>
              <w:t>costs</w:t>
            </w:r>
          </w:p>
        </w:tc>
      </w:tr>
      <w:tr w:rsidRPr="00493DF4" w:rsidR="007A1A17" w:rsidTr="00F1232D" w14:paraId="60E5A6E9" w14:textId="77777777">
        <w:trPr>
          <w:trHeight w:val="310"/>
        </w:trPr>
        <w:tc>
          <w:tcPr>
            <w:tcW w:w="67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93DF4" w:rsidR="007A1A17" w:rsidP="003C40F9" w:rsidRDefault="007A1A17" w14:paraId="090C20FB" w14:textId="1ED56FC9">
            <w:pPr>
              <w:rPr>
                <w:sz w:val="22"/>
                <w:szCs w:val="22"/>
              </w:rPr>
            </w:pPr>
            <w:r w:rsidRPr="00493DF4">
              <w:rPr>
                <w:sz w:val="22"/>
                <w:szCs w:val="22"/>
              </w:rPr>
              <w:t xml:space="preserve">Instrument </w:t>
            </w:r>
            <w:r w:rsidRPr="00493DF4" w:rsidR="005931A8">
              <w:rPr>
                <w:sz w:val="22"/>
                <w:szCs w:val="22"/>
              </w:rPr>
              <w:t>d</w:t>
            </w:r>
            <w:r w:rsidRPr="00493DF4">
              <w:rPr>
                <w:sz w:val="22"/>
                <w:szCs w:val="22"/>
              </w:rPr>
              <w:t xml:space="preserve">evelopment and OMB </w:t>
            </w:r>
            <w:r w:rsidRPr="00493DF4" w:rsidR="005931A8">
              <w:rPr>
                <w:sz w:val="22"/>
                <w:szCs w:val="22"/>
              </w:rPr>
              <w:t>c</w:t>
            </w:r>
            <w:r w:rsidRPr="00493DF4">
              <w:rPr>
                <w:sz w:val="22"/>
                <w:szCs w:val="22"/>
              </w:rPr>
              <w:t>learance</w:t>
            </w:r>
          </w:p>
        </w:tc>
        <w:tc>
          <w:tcPr>
            <w:tcW w:w="3120" w:type="dxa"/>
            <w:tcBorders>
              <w:top w:val="nil"/>
              <w:left w:val="nil"/>
              <w:bottom w:val="single" w:color="auto" w:sz="8" w:space="0"/>
              <w:right w:val="single" w:color="auto" w:sz="8" w:space="0"/>
            </w:tcBorders>
            <w:tcMar>
              <w:top w:w="0" w:type="dxa"/>
              <w:left w:w="108" w:type="dxa"/>
              <w:bottom w:w="0" w:type="dxa"/>
              <w:right w:w="108" w:type="dxa"/>
            </w:tcMar>
            <w:vAlign w:val="center"/>
          </w:tcPr>
          <w:p w:rsidRPr="00493DF4" w:rsidR="007A1A17" w:rsidP="003C40F9" w:rsidRDefault="004E6855" w14:paraId="3159E652" w14:textId="52F9703F">
            <w:pPr>
              <w:jc w:val="center"/>
              <w:rPr>
                <w:sz w:val="22"/>
                <w:szCs w:val="22"/>
              </w:rPr>
            </w:pPr>
            <w:r>
              <w:rPr>
                <w:sz w:val="22"/>
                <w:szCs w:val="22"/>
              </w:rPr>
              <w:t>$148,212.02</w:t>
            </w:r>
          </w:p>
        </w:tc>
      </w:tr>
      <w:tr w:rsidRPr="00493DF4" w:rsidR="007A1A17" w:rsidTr="00F1232D" w14:paraId="4981AEC0" w14:textId="77777777">
        <w:trPr>
          <w:trHeight w:val="310"/>
        </w:trPr>
        <w:tc>
          <w:tcPr>
            <w:tcW w:w="67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2BED" w:rsidR="007A1A17" w:rsidP="003C40F9" w:rsidRDefault="00E25C62" w14:paraId="654131A7" w14:textId="394382BF">
            <w:pPr>
              <w:rPr>
                <w:rFonts w:eastAsia="Calibri"/>
                <w:sz w:val="22"/>
                <w:szCs w:val="22"/>
              </w:rPr>
            </w:pPr>
            <w:r>
              <w:rPr>
                <w:sz w:val="22"/>
                <w:szCs w:val="22"/>
              </w:rPr>
              <w:t>Data Collection</w:t>
            </w:r>
          </w:p>
        </w:tc>
        <w:tc>
          <w:tcPr>
            <w:tcW w:w="3120" w:type="dxa"/>
            <w:tcBorders>
              <w:top w:val="nil"/>
              <w:left w:val="nil"/>
              <w:bottom w:val="single" w:color="auto" w:sz="8" w:space="0"/>
              <w:right w:val="single" w:color="auto" w:sz="8" w:space="0"/>
            </w:tcBorders>
            <w:tcMar>
              <w:top w:w="0" w:type="dxa"/>
              <w:left w:w="108" w:type="dxa"/>
              <w:bottom w:w="0" w:type="dxa"/>
              <w:right w:w="108" w:type="dxa"/>
            </w:tcMar>
            <w:vAlign w:val="center"/>
          </w:tcPr>
          <w:p w:rsidRPr="007731F0" w:rsidR="007A1A17" w:rsidP="003C40F9" w:rsidRDefault="004E6855" w14:paraId="111ABAEC" w14:textId="4087D973">
            <w:pPr>
              <w:jc w:val="center"/>
              <w:rPr>
                <w:sz w:val="22"/>
                <w:szCs w:val="22"/>
              </w:rPr>
            </w:pPr>
            <w:r>
              <w:rPr>
                <w:sz w:val="22"/>
                <w:szCs w:val="22"/>
              </w:rPr>
              <w:t>$1,262,756.50</w:t>
            </w:r>
          </w:p>
        </w:tc>
      </w:tr>
      <w:tr w:rsidRPr="00493DF4" w:rsidR="007A1A17" w:rsidTr="00F1232D" w14:paraId="682E4416" w14:textId="77777777">
        <w:trPr>
          <w:trHeight w:val="291"/>
        </w:trPr>
        <w:tc>
          <w:tcPr>
            <w:tcW w:w="6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5E2BED" w:rsidR="007A1A17" w:rsidP="003C40F9" w:rsidRDefault="007A1A17" w14:paraId="5A56D6C2" w14:textId="77777777">
            <w:pPr>
              <w:jc w:val="right"/>
              <w:rPr>
                <w:rFonts w:eastAsia="Calibri"/>
                <w:b/>
                <w:bCs/>
                <w:sz w:val="22"/>
                <w:szCs w:val="22"/>
              </w:rPr>
            </w:pPr>
            <w:r w:rsidRPr="00493DF4">
              <w:rPr>
                <w:b/>
                <w:color w:val="000000"/>
                <w:sz w:val="22"/>
                <w:szCs w:val="22"/>
              </w:rPr>
              <w:t>Total costs over the request period</w:t>
            </w:r>
          </w:p>
        </w:tc>
        <w:tc>
          <w:tcPr>
            <w:tcW w:w="3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7731F0" w:rsidR="007A1A17" w:rsidP="003C40F9" w:rsidRDefault="004E6855" w14:paraId="5079B554" w14:textId="5C91CBC7">
            <w:pPr>
              <w:jc w:val="center"/>
              <w:rPr>
                <w:b/>
                <w:bCs/>
                <w:sz w:val="22"/>
                <w:szCs w:val="22"/>
              </w:rPr>
            </w:pPr>
            <w:r>
              <w:rPr>
                <w:b/>
                <w:bCs/>
                <w:sz w:val="22"/>
                <w:szCs w:val="22"/>
              </w:rPr>
              <w:t>$</w:t>
            </w:r>
            <w:r w:rsidR="00693CD6">
              <w:rPr>
                <w:b/>
                <w:bCs/>
                <w:sz w:val="22"/>
                <w:szCs w:val="22"/>
              </w:rPr>
              <w:t>1,410,968.52</w:t>
            </w:r>
          </w:p>
        </w:tc>
      </w:tr>
    </w:tbl>
    <w:p w:rsidR="006175D0" w:rsidP="00693CD6" w:rsidRDefault="006175D0" w14:paraId="10B48D28" w14:textId="77777777">
      <w:pPr>
        <w:spacing w:after="120"/>
        <w:rPr>
          <w:b/>
          <w:sz w:val="22"/>
          <w:szCs w:val="22"/>
        </w:rPr>
      </w:pPr>
    </w:p>
    <w:p w:rsidRPr="00493DF4" w:rsidR="00945CD6" w:rsidP="00693CD6" w:rsidRDefault="00292B70" w14:paraId="4DF703AB" w14:textId="1F621461">
      <w:pPr>
        <w:spacing w:after="120"/>
        <w:rPr>
          <w:b/>
          <w:sz w:val="22"/>
          <w:szCs w:val="22"/>
        </w:rPr>
      </w:pPr>
      <w:r w:rsidRPr="00493DF4">
        <w:rPr>
          <w:b/>
          <w:sz w:val="22"/>
          <w:szCs w:val="22"/>
        </w:rPr>
        <w:t xml:space="preserve">A15. </w:t>
      </w:r>
      <w:r w:rsidRPr="00493DF4" w:rsidR="007A1A17">
        <w:rPr>
          <w:b/>
          <w:sz w:val="22"/>
          <w:szCs w:val="22"/>
        </w:rPr>
        <w:t xml:space="preserve">Reasons for </w:t>
      </w:r>
      <w:r w:rsidR="006175D0">
        <w:rPr>
          <w:b/>
          <w:sz w:val="22"/>
          <w:szCs w:val="22"/>
        </w:rPr>
        <w:t>C</w:t>
      </w:r>
      <w:r w:rsidRPr="00493DF4" w:rsidR="00945CD6">
        <w:rPr>
          <w:b/>
          <w:sz w:val="22"/>
          <w:szCs w:val="22"/>
        </w:rPr>
        <w:t>hange</w:t>
      </w:r>
      <w:r w:rsidRPr="00493DF4" w:rsidR="007A1A17">
        <w:rPr>
          <w:b/>
          <w:sz w:val="22"/>
          <w:szCs w:val="22"/>
        </w:rPr>
        <w:t>s</w:t>
      </w:r>
      <w:r w:rsidRPr="00493DF4" w:rsidR="00945CD6">
        <w:rPr>
          <w:b/>
          <w:sz w:val="22"/>
          <w:szCs w:val="22"/>
        </w:rPr>
        <w:t xml:space="preserve"> in </w:t>
      </w:r>
      <w:r w:rsidR="006175D0">
        <w:rPr>
          <w:b/>
          <w:sz w:val="22"/>
          <w:szCs w:val="22"/>
        </w:rPr>
        <w:t>B</w:t>
      </w:r>
      <w:r w:rsidRPr="00493DF4" w:rsidR="00513D31">
        <w:rPr>
          <w:b/>
          <w:sz w:val="22"/>
          <w:szCs w:val="22"/>
        </w:rPr>
        <w:t>urden</w:t>
      </w:r>
    </w:p>
    <w:p w:rsidRPr="00493DF4" w:rsidR="002338AC" w:rsidP="00892DCF" w:rsidRDefault="00263521" w14:paraId="1854A0C6" w14:textId="77591131">
      <w:pPr>
        <w:spacing w:after="240"/>
        <w:ind w:firstLine="180"/>
        <w:rPr>
          <w:sz w:val="22"/>
          <w:szCs w:val="22"/>
        </w:rPr>
      </w:pPr>
      <w:r w:rsidRPr="00493DF4">
        <w:rPr>
          <w:sz w:val="22"/>
          <w:szCs w:val="22"/>
        </w:rPr>
        <w:t>This is a</w:t>
      </w:r>
      <w:r w:rsidRPr="00493DF4" w:rsidR="00EE3B9C">
        <w:rPr>
          <w:sz w:val="22"/>
          <w:szCs w:val="22"/>
        </w:rPr>
        <w:t>n individual information collection request under generic clearance 0970-0356.</w:t>
      </w:r>
    </w:p>
    <w:p w:rsidRPr="00493DF4" w:rsidR="00945CD6" w:rsidP="00693CD6" w:rsidRDefault="00292B70" w14:paraId="01A883C1" w14:textId="701B6459">
      <w:pPr>
        <w:spacing w:after="120"/>
        <w:rPr>
          <w:b/>
          <w:sz w:val="22"/>
          <w:szCs w:val="22"/>
        </w:rPr>
      </w:pPr>
      <w:r w:rsidRPr="00493DF4">
        <w:rPr>
          <w:b/>
          <w:sz w:val="22"/>
          <w:szCs w:val="22"/>
        </w:rPr>
        <w:t xml:space="preserve">A16. </w:t>
      </w:r>
      <w:r w:rsidRPr="00493DF4" w:rsidR="008C6C92">
        <w:rPr>
          <w:b/>
          <w:sz w:val="22"/>
          <w:szCs w:val="22"/>
        </w:rPr>
        <w:t>Timeline</w:t>
      </w:r>
    </w:p>
    <w:p w:rsidRPr="00C641D2" w:rsidR="002338AC" w:rsidP="00026887" w:rsidRDefault="00263521" w14:paraId="38D342F4" w14:textId="72DDE44A">
      <w:pPr>
        <w:spacing w:after="240"/>
        <w:ind w:firstLine="180"/>
        <w:jc w:val="both"/>
        <w:rPr>
          <w:sz w:val="22"/>
          <w:szCs w:val="22"/>
        </w:rPr>
      </w:pPr>
      <w:r w:rsidRPr="00493DF4">
        <w:rPr>
          <w:sz w:val="22"/>
          <w:szCs w:val="22"/>
        </w:rPr>
        <w:t>The information collected</w:t>
      </w:r>
      <w:r w:rsidR="00393590">
        <w:rPr>
          <w:sz w:val="22"/>
          <w:szCs w:val="22"/>
        </w:rPr>
        <w:t xml:space="preserve"> under this request</w:t>
      </w:r>
      <w:r w:rsidRPr="00493DF4">
        <w:rPr>
          <w:sz w:val="22"/>
          <w:szCs w:val="22"/>
        </w:rPr>
        <w:t xml:space="preserve"> will be used </w:t>
      </w:r>
      <w:r w:rsidRPr="00493DF4" w:rsidR="00EB3F87">
        <w:rPr>
          <w:sz w:val="22"/>
          <w:szCs w:val="22"/>
        </w:rPr>
        <w:t xml:space="preserve">to </w:t>
      </w:r>
      <w:r w:rsidR="00DF49DE">
        <w:rPr>
          <w:sz w:val="22"/>
          <w:szCs w:val="22"/>
        </w:rPr>
        <w:t xml:space="preserve">test the </w:t>
      </w:r>
      <w:r w:rsidR="00342FBD">
        <w:rPr>
          <w:sz w:val="22"/>
          <w:szCs w:val="22"/>
        </w:rPr>
        <w:t>success</w:t>
      </w:r>
      <w:r w:rsidR="00DF49DE">
        <w:rPr>
          <w:sz w:val="22"/>
          <w:szCs w:val="22"/>
        </w:rPr>
        <w:t xml:space="preserve"> of </w:t>
      </w:r>
      <w:r w:rsidR="00342FBD">
        <w:rPr>
          <w:sz w:val="22"/>
          <w:szCs w:val="22"/>
        </w:rPr>
        <w:t>various implementation strategies</w:t>
      </w:r>
      <w:r w:rsidR="00DF49DE">
        <w:rPr>
          <w:sz w:val="22"/>
          <w:szCs w:val="22"/>
        </w:rPr>
        <w:t xml:space="preserve"> implemented at selected programs for</w:t>
      </w:r>
      <w:r w:rsidR="00C641D2">
        <w:rPr>
          <w:sz w:val="22"/>
          <w:szCs w:val="22"/>
        </w:rPr>
        <w:t xml:space="preserve"> the </w:t>
      </w:r>
      <w:r w:rsidRPr="00C641D2" w:rsidR="00EB3F87">
        <w:rPr>
          <w:sz w:val="22"/>
          <w:szCs w:val="22"/>
        </w:rPr>
        <w:t>SIMR</w:t>
      </w:r>
      <w:r w:rsidR="00C641D2">
        <w:rPr>
          <w:sz w:val="22"/>
          <w:szCs w:val="22"/>
        </w:rPr>
        <w:t xml:space="preserve"> project</w:t>
      </w:r>
      <w:r w:rsidRPr="00C641D2">
        <w:rPr>
          <w:sz w:val="22"/>
          <w:szCs w:val="22"/>
        </w:rPr>
        <w:t xml:space="preserve">. </w:t>
      </w:r>
      <w:r w:rsidR="00DF49DE">
        <w:rPr>
          <w:sz w:val="22"/>
          <w:szCs w:val="22"/>
        </w:rPr>
        <w:t xml:space="preserve">From January to March of 2021, the study team will </w:t>
      </w:r>
      <w:r w:rsidR="0006328F">
        <w:rPr>
          <w:sz w:val="22"/>
          <w:szCs w:val="22"/>
        </w:rPr>
        <w:t>identify implementation challenges and</w:t>
      </w:r>
      <w:r w:rsidR="004C52D2">
        <w:rPr>
          <w:sz w:val="22"/>
          <w:szCs w:val="22"/>
        </w:rPr>
        <w:t xml:space="preserve"> strateg</w:t>
      </w:r>
      <w:r w:rsidR="0006328F">
        <w:rPr>
          <w:sz w:val="22"/>
          <w:szCs w:val="22"/>
        </w:rPr>
        <w:t>ies</w:t>
      </w:r>
      <w:r w:rsidR="00DF49DE">
        <w:rPr>
          <w:sz w:val="22"/>
          <w:szCs w:val="22"/>
        </w:rPr>
        <w:t xml:space="preserve"> and </w:t>
      </w:r>
      <w:r w:rsidR="00B40257">
        <w:rPr>
          <w:sz w:val="22"/>
          <w:szCs w:val="22"/>
        </w:rPr>
        <w:t>prepare for the implementation</w:t>
      </w:r>
      <w:r w:rsidR="00E406E5">
        <w:rPr>
          <w:sz w:val="22"/>
          <w:szCs w:val="22"/>
        </w:rPr>
        <w:t xml:space="preserve"> (covered under the </w:t>
      </w:r>
      <w:r w:rsidR="00337052">
        <w:rPr>
          <w:sz w:val="22"/>
          <w:szCs w:val="22"/>
        </w:rPr>
        <w:t>previous</w:t>
      </w:r>
      <w:r w:rsidR="00E406E5">
        <w:rPr>
          <w:sz w:val="22"/>
          <w:szCs w:val="22"/>
        </w:rPr>
        <w:t xml:space="preserve"> clearance </w:t>
      </w:r>
      <w:r w:rsidR="00337052">
        <w:rPr>
          <w:sz w:val="22"/>
          <w:szCs w:val="22"/>
        </w:rPr>
        <w:t xml:space="preserve">request, </w:t>
      </w:r>
      <w:r w:rsidR="00E406E5">
        <w:rPr>
          <w:sz w:val="22"/>
          <w:szCs w:val="22"/>
        </w:rPr>
        <w:t>approved in October 2020)</w:t>
      </w:r>
      <w:r w:rsidR="00DF49DE">
        <w:rPr>
          <w:sz w:val="22"/>
          <w:szCs w:val="22"/>
        </w:rPr>
        <w:t xml:space="preserve">. </w:t>
      </w:r>
      <w:r w:rsidR="004C52D2">
        <w:rPr>
          <w:sz w:val="22"/>
          <w:szCs w:val="22"/>
        </w:rPr>
        <w:t>Beginning April 1, 2021</w:t>
      </w:r>
      <w:r w:rsidR="00393590">
        <w:rPr>
          <w:sz w:val="22"/>
          <w:szCs w:val="22"/>
        </w:rPr>
        <w:t xml:space="preserve">, </w:t>
      </w:r>
      <w:r w:rsidR="002E770E">
        <w:rPr>
          <w:sz w:val="22"/>
          <w:szCs w:val="22"/>
        </w:rPr>
        <w:t xml:space="preserve">pending OMB approval of the </w:t>
      </w:r>
      <w:proofErr w:type="spellStart"/>
      <w:r w:rsidR="002E770E">
        <w:rPr>
          <w:sz w:val="22"/>
          <w:szCs w:val="22"/>
        </w:rPr>
        <w:t>GenIC</w:t>
      </w:r>
      <w:proofErr w:type="spellEnd"/>
      <w:r w:rsidR="002E770E">
        <w:rPr>
          <w:sz w:val="22"/>
          <w:szCs w:val="22"/>
        </w:rPr>
        <w:t xml:space="preserve"> request, </w:t>
      </w:r>
      <w:r w:rsidR="00764C11">
        <w:rPr>
          <w:sz w:val="22"/>
          <w:szCs w:val="22"/>
        </w:rPr>
        <w:t>the study team will work with selecte</w:t>
      </w:r>
      <w:r w:rsidR="00E650DA">
        <w:rPr>
          <w:sz w:val="22"/>
          <w:szCs w:val="22"/>
        </w:rPr>
        <w:t>d</w:t>
      </w:r>
      <w:r w:rsidR="00764C11">
        <w:rPr>
          <w:sz w:val="22"/>
          <w:szCs w:val="22"/>
        </w:rPr>
        <w:t xml:space="preserve"> programs to </w:t>
      </w:r>
      <w:r w:rsidR="0006328F">
        <w:rPr>
          <w:sz w:val="22"/>
          <w:szCs w:val="22"/>
        </w:rPr>
        <w:t>implement</w:t>
      </w:r>
      <w:r w:rsidR="004C52D2">
        <w:rPr>
          <w:sz w:val="22"/>
          <w:szCs w:val="22"/>
        </w:rPr>
        <w:t xml:space="preserve"> </w:t>
      </w:r>
      <w:r w:rsidR="0006328F">
        <w:rPr>
          <w:sz w:val="22"/>
          <w:szCs w:val="22"/>
        </w:rPr>
        <w:t xml:space="preserve">a collaboratively identified </w:t>
      </w:r>
      <w:r w:rsidR="004C52D2">
        <w:rPr>
          <w:sz w:val="22"/>
          <w:szCs w:val="22"/>
        </w:rPr>
        <w:t>strategy</w:t>
      </w:r>
      <w:r w:rsidR="0006328F">
        <w:rPr>
          <w:sz w:val="22"/>
          <w:szCs w:val="22"/>
        </w:rPr>
        <w:t xml:space="preserve"> a</w:t>
      </w:r>
      <w:r w:rsidR="00ED408F">
        <w:rPr>
          <w:sz w:val="22"/>
          <w:szCs w:val="22"/>
        </w:rPr>
        <w:t xml:space="preserve">nd begin data collection activities. </w:t>
      </w:r>
      <w:r w:rsidR="00FF7D3D">
        <w:rPr>
          <w:sz w:val="22"/>
          <w:szCs w:val="22"/>
        </w:rPr>
        <w:t>Although the primary purpose of the data collection is not for publication, the study team will</w:t>
      </w:r>
      <w:r w:rsidRPr="00FF7D3D" w:rsidR="00FF7D3D">
        <w:rPr>
          <w:sz w:val="22"/>
          <w:szCs w:val="22"/>
        </w:rPr>
        <w:t xml:space="preserve"> develop a </w:t>
      </w:r>
      <w:r w:rsidR="003D04E0">
        <w:rPr>
          <w:sz w:val="22"/>
          <w:szCs w:val="22"/>
        </w:rPr>
        <w:t xml:space="preserve">final report and special topics reports that share information </w:t>
      </w:r>
      <w:r w:rsidR="001A3DCF">
        <w:rPr>
          <w:sz w:val="22"/>
          <w:szCs w:val="22"/>
        </w:rPr>
        <w:t>describing work with the sites and lessons learned about how to address common implementation challenges for HMRE programs</w:t>
      </w:r>
      <w:r w:rsidRPr="00FF7D3D" w:rsidR="00FF7D3D">
        <w:rPr>
          <w:sz w:val="22"/>
          <w:szCs w:val="22"/>
        </w:rPr>
        <w:t xml:space="preserve">. </w:t>
      </w:r>
      <w:r w:rsidRPr="001C707F" w:rsidR="001C707F">
        <w:rPr>
          <w:sz w:val="22"/>
          <w:szCs w:val="22"/>
        </w:rPr>
        <w:t xml:space="preserve">The main audience for these </w:t>
      </w:r>
      <w:r w:rsidR="001A3DCF">
        <w:rPr>
          <w:sz w:val="22"/>
          <w:szCs w:val="22"/>
        </w:rPr>
        <w:t>publications will vary, but</w:t>
      </w:r>
      <w:r w:rsidRPr="001C707F" w:rsidR="001C707F">
        <w:rPr>
          <w:sz w:val="22"/>
          <w:szCs w:val="22"/>
        </w:rPr>
        <w:t xml:space="preserve"> will</w:t>
      </w:r>
      <w:r w:rsidR="001A3DCF">
        <w:rPr>
          <w:sz w:val="22"/>
          <w:szCs w:val="22"/>
        </w:rPr>
        <w:t xml:space="preserve"> include</w:t>
      </w:r>
      <w:r w:rsidRPr="001C707F" w:rsidR="001C707F">
        <w:rPr>
          <w:sz w:val="22"/>
          <w:szCs w:val="22"/>
        </w:rPr>
        <w:t xml:space="preserve"> HMRE practitioners, </w:t>
      </w:r>
      <w:r w:rsidR="001A3DCF">
        <w:rPr>
          <w:sz w:val="22"/>
          <w:szCs w:val="22"/>
        </w:rPr>
        <w:t>researchers, advocates, and other stakeholders in the broader field of family strengthening programming</w:t>
      </w:r>
      <w:r w:rsidRPr="001C707F" w:rsidR="001C707F">
        <w:rPr>
          <w:sz w:val="22"/>
          <w:szCs w:val="22"/>
        </w:rPr>
        <w:t xml:space="preserve">. </w:t>
      </w:r>
      <w:r w:rsidRPr="00C641D2" w:rsidR="00634E85">
        <w:rPr>
          <w:sz w:val="22"/>
          <w:szCs w:val="22"/>
        </w:rPr>
        <w:t xml:space="preserve"> </w:t>
      </w:r>
    </w:p>
    <w:p w:rsidRPr="00493DF4" w:rsidR="00945CD6" w:rsidP="00693CD6" w:rsidRDefault="00292B70" w14:paraId="1BBC5B31" w14:textId="65E5A789">
      <w:pPr>
        <w:spacing w:after="120"/>
        <w:rPr>
          <w:b/>
          <w:sz w:val="22"/>
          <w:szCs w:val="22"/>
        </w:rPr>
      </w:pPr>
      <w:r w:rsidRPr="00493DF4">
        <w:rPr>
          <w:b/>
          <w:sz w:val="22"/>
          <w:szCs w:val="22"/>
        </w:rPr>
        <w:t xml:space="preserve">A17. </w:t>
      </w:r>
      <w:r w:rsidRPr="00493DF4" w:rsidR="008C6C92">
        <w:rPr>
          <w:b/>
          <w:sz w:val="22"/>
          <w:szCs w:val="22"/>
        </w:rPr>
        <w:t>Exceptions</w:t>
      </w:r>
    </w:p>
    <w:p w:rsidRPr="00493DF4" w:rsidR="00306A1A" w:rsidP="00026887" w:rsidRDefault="00306A1A" w14:paraId="24032FDC" w14:textId="430B5017">
      <w:pPr>
        <w:spacing w:after="240"/>
        <w:ind w:firstLine="180"/>
        <w:rPr>
          <w:b/>
          <w:sz w:val="22"/>
          <w:szCs w:val="22"/>
        </w:rPr>
      </w:pPr>
      <w:r w:rsidRPr="00493DF4">
        <w:rPr>
          <w:sz w:val="22"/>
          <w:szCs w:val="22"/>
        </w:rPr>
        <w:t>All instruments will display the expiration date for OMB approval.</w:t>
      </w:r>
      <w:r w:rsidRPr="00493DF4" w:rsidR="008C6C92">
        <w:rPr>
          <w:sz w:val="22"/>
          <w:szCs w:val="22"/>
        </w:rPr>
        <w:t xml:space="preserve"> No exceptions are necessary for this information collection.</w:t>
      </w:r>
    </w:p>
    <w:p w:rsidRPr="00493DF4" w:rsidR="00945CD6" w:rsidP="00A27F6F" w:rsidRDefault="008C6C92" w14:paraId="294FC238" w14:textId="288B6199">
      <w:pPr>
        <w:spacing w:after="240"/>
        <w:rPr>
          <w:b/>
          <w:sz w:val="22"/>
          <w:szCs w:val="22"/>
        </w:rPr>
      </w:pPr>
      <w:r w:rsidRPr="00493DF4">
        <w:rPr>
          <w:b/>
          <w:sz w:val="22"/>
          <w:szCs w:val="22"/>
        </w:rPr>
        <w:t>Attachments</w:t>
      </w:r>
    </w:p>
    <w:p w:rsidRPr="00493DF4" w:rsidR="008C6C92" w:rsidP="00A27F6F" w:rsidRDefault="00941B26" w14:paraId="4E41589A" w14:textId="07FA7E61">
      <w:pPr>
        <w:spacing w:after="240"/>
        <w:rPr>
          <w:bCs/>
          <w:sz w:val="22"/>
          <w:szCs w:val="22"/>
        </w:rPr>
      </w:pPr>
      <w:r>
        <w:rPr>
          <w:bCs/>
          <w:sz w:val="22"/>
          <w:szCs w:val="22"/>
        </w:rPr>
        <w:t>Attachment</w:t>
      </w:r>
      <w:r w:rsidRPr="00493DF4" w:rsidR="008C6C92">
        <w:rPr>
          <w:bCs/>
          <w:sz w:val="22"/>
          <w:szCs w:val="22"/>
        </w:rPr>
        <w:t xml:space="preserve"> </w:t>
      </w:r>
      <w:r w:rsidR="00390842">
        <w:rPr>
          <w:bCs/>
          <w:sz w:val="22"/>
          <w:szCs w:val="22"/>
        </w:rPr>
        <w:t>A</w:t>
      </w:r>
      <w:r w:rsidRPr="00493DF4" w:rsidR="008C6C92">
        <w:rPr>
          <w:bCs/>
          <w:sz w:val="22"/>
          <w:szCs w:val="22"/>
        </w:rPr>
        <w:t xml:space="preserve">, SIMR </w:t>
      </w:r>
      <w:r w:rsidR="007F2340">
        <w:rPr>
          <w:bCs/>
          <w:sz w:val="22"/>
          <w:szCs w:val="22"/>
        </w:rPr>
        <w:t>Staff Survey</w:t>
      </w:r>
    </w:p>
    <w:p w:rsidRPr="00493DF4" w:rsidR="008C6C92" w:rsidP="00A27F6F" w:rsidRDefault="00941B26" w14:paraId="44A670A3" w14:textId="366B1857">
      <w:pPr>
        <w:spacing w:after="240"/>
        <w:rPr>
          <w:bCs/>
          <w:sz w:val="22"/>
          <w:szCs w:val="22"/>
        </w:rPr>
      </w:pPr>
      <w:r>
        <w:rPr>
          <w:bCs/>
          <w:sz w:val="22"/>
          <w:szCs w:val="22"/>
        </w:rPr>
        <w:t>Attachment</w:t>
      </w:r>
      <w:r w:rsidRPr="00493DF4" w:rsidR="008C6C92">
        <w:rPr>
          <w:bCs/>
          <w:sz w:val="22"/>
          <w:szCs w:val="22"/>
        </w:rPr>
        <w:t xml:space="preserve"> </w:t>
      </w:r>
      <w:r w:rsidR="00390842">
        <w:rPr>
          <w:bCs/>
          <w:sz w:val="22"/>
          <w:szCs w:val="22"/>
        </w:rPr>
        <w:t>B</w:t>
      </w:r>
      <w:r w:rsidRPr="00493DF4" w:rsidR="008C6C92">
        <w:rPr>
          <w:bCs/>
          <w:sz w:val="22"/>
          <w:szCs w:val="22"/>
        </w:rPr>
        <w:t xml:space="preserve">, SIMR </w:t>
      </w:r>
      <w:r w:rsidR="007F2340">
        <w:rPr>
          <w:bCs/>
          <w:sz w:val="22"/>
          <w:szCs w:val="22"/>
        </w:rPr>
        <w:t xml:space="preserve">Participant Focus Group </w:t>
      </w:r>
      <w:r>
        <w:rPr>
          <w:bCs/>
          <w:sz w:val="22"/>
          <w:szCs w:val="22"/>
        </w:rPr>
        <w:t>Protocol</w:t>
      </w:r>
    </w:p>
    <w:p w:rsidRPr="00493DF4" w:rsidR="008C6C92" w:rsidP="00A27F6F" w:rsidRDefault="00941B26" w14:paraId="4189F3A7" w14:textId="7B81530D">
      <w:pPr>
        <w:spacing w:after="240"/>
        <w:rPr>
          <w:bCs/>
          <w:sz w:val="22"/>
          <w:szCs w:val="22"/>
        </w:rPr>
      </w:pPr>
      <w:r>
        <w:rPr>
          <w:bCs/>
          <w:sz w:val="22"/>
          <w:szCs w:val="22"/>
        </w:rPr>
        <w:t>Attachment</w:t>
      </w:r>
      <w:r w:rsidRPr="00493DF4" w:rsidR="008C6C92">
        <w:rPr>
          <w:bCs/>
          <w:sz w:val="22"/>
          <w:szCs w:val="22"/>
        </w:rPr>
        <w:t xml:space="preserve"> </w:t>
      </w:r>
      <w:r w:rsidR="00390842">
        <w:rPr>
          <w:bCs/>
          <w:sz w:val="22"/>
          <w:szCs w:val="22"/>
        </w:rPr>
        <w:t>C</w:t>
      </w:r>
      <w:r w:rsidRPr="00493DF4" w:rsidR="008C6C92">
        <w:rPr>
          <w:bCs/>
          <w:sz w:val="22"/>
          <w:szCs w:val="22"/>
        </w:rPr>
        <w:t xml:space="preserve">, </w:t>
      </w:r>
      <w:r w:rsidR="00C43DCF">
        <w:rPr>
          <w:bCs/>
          <w:sz w:val="22"/>
          <w:szCs w:val="22"/>
        </w:rPr>
        <w:t xml:space="preserve">SIMR Staff </w:t>
      </w:r>
      <w:r w:rsidR="00230DD2">
        <w:rPr>
          <w:bCs/>
          <w:sz w:val="22"/>
          <w:szCs w:val="22"/>
        </w:rPr>
        <w:t xml:space="preserve">Interview </w:t>
      </w:r>
      <w:r w:rsidRPr="00493DF4" w:rsidR="008C6C92">
        <w:rPr>
          <w:bCs/>
          <w:sz w:val="22"/>
          <w:szCs w:val="22"/>
        </w:rPr>
        <w:t>Topic</w:t>
      </w:r>
      <w:r w:rsidR="00230DD2">
        <w:rPr>
          <w:bCs/>
          <w:sz w:val="22"/>
          <w:szCs w:val="22"/>
        </w:rPr>
        <w:t xml:space="preserve"> Guide</w:t>
      </w:r>
    </w:p>
    <w:p w:rsidRPr="00C43DCF" w:rsidR="00786062" w:rsidP="00393590" w:rsidRDefault="00786062" w14:paraId="74C83A18" w14:textId="77777777">
      <w:pPr>
        <w:spacing w:after="240"/>
        <w:rPr>
          <w:sz w:val="22"/>
          <w:szCs w:val="22"/>
        </w:rPr>
      </w:pPr>
    </w:p>
    <w:sectPr w:rsidRPr="00C43DCF" w:rsidR="00786062" w:rsidSect="00026887">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3F092" w16cex:dateUtc="2020-08-16T21:51:00Z"/>
  <w16cex:commentExtensible w16cex:durableId="22E3984D" w16cex:dateUtc="2020-08-16T15:34:00Z"/>
  <w16cex:commentExtensible w16cex:durableId="22E3A57F" w16cex:dateUtc="2020-08-16T16: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602B" w14:textId="77777777" w:rsidR="00F40AD1" w:rsidRDefault="00F40AD1">
      <w:r>
        <w:separator/>
      </w:r>
    </w:p>
  </w:endnote>
  <w:endnote w:type="continuationSeparator" w:id="0">
    <w:p w14:paraId="65833120" w14:textId="77777777" w:rsidR="00F40AD1" w:rsidRDefault="00F4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211A" w14:textId="33E788FD" w:rsidR="000C4517" w:rsidRDefault="000C4517">
    <w:pPr>
      <w:pStyle w:val="Footer"/>
      <w:jc w:val="center"/>
    </w:pPr>
    <w:r>
      <w:fldChar w:fldCharType="begin"/>
    </w:r>
    <w:r>
      <w:instrText xml:space="preserve"> PAGE   \* MERGEFORMAT </w:instrText>
    </w:r>
    <w:r>
      <w:fldChar w:fldCharType="separate"/>
    </w:r>
    <w:r w:rsidR="00545470">
      <w:rPr>
        <w:noProof/>
      </w:rPr>
      <w:t>10</w:t>
    </w:r>
    <w:r>
      <w:rPr>
        <w:noProof/>
      </w:rPr>
      <w:fldChar w:fldCharType="end"/>
    </w:r>
  </w:p>
  <w:p w14:paraId="02408E95" w14:textId="77777777" w:rsidR="000C4517" w:rsidRDefault="000C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83023" w14:textId="77777777" w:rsidR="00F40AD1" w:rsidRDefault="00F40AD1">
      <w:r>
        <w:separator/>
      </w:r>
    </w:p>
  </w:footnote>
  <w:footnote w:type="continuationSeparator" w:id="0">
    <w:p w14:paraId="753B0B5C" w14:textId="77777777" w:rsidR="00F40AD1" w:rsidRDefault="00F4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86EA" w14:textId="56025A69" w:rsidR="000C4517" w:rsidRPr="00F3005D" w:rsidRDefault="000C4517" w:rsidP="00F3005D">
    <w:pPr>
      <w:jc w:val="center"/>
      <w:rPr>
        <w:b/>
        <w:sz w:val="22"/>
        <w:szCs w:val="22"/>
      </w:rPr>
    </w:pPr>
    <w:r w:rsidRPr="00F3005D">
      <w:rPr>
        <w:b/>
        <w:sz w:val="22"/>
        <w:szCs w:val="22"/>
      </w:rPr>
      <w:t xml:space="preserve">Alternative Supporting Statement for Information Collections Designed for </w:t>
    </w:r>
  </w:p>
  <w:p w14:paraId="20181D1F" w14:textId="6D54A3F4" w:rsidR="000C4517" w:rsidRPr="00F3005D" w:rsidRDefault="000C4517" w:rsidP="00F3005D">
    <w:pPr>
      <w:pStyle w:val="Header"/>
      <w:jc w:val="center"/>
      <w:rPr>
        <w:sz w:val="22"/>
        <w:szCs w:val="22"/>
      </w:rPr>
    </w:pPr>
    <w:r w:rsidRPr="00F3005D">
      <w:rPr>
        <w:b/>
        <w:sz w:val="22"/>
        <w:szCs w:val="22"/>
      </w:rPr>
      <w:t>Research, Public Health Surveillance, and Program Evaluation Purposes</w:t>
    </w:r>
  </w:p>
  <w:p w14:paraId="09D81A45" w14:textId="77777777" w:rsidR="000C4517" w:rsidRDefault="000C4517" w:rsidP="00ED62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1A91" w14:textId="77777777" w:rsidR="000C4517" w:rsidRPr="00F3005D" w:rsidRDefault="000C4517" w:rsidP="00F3005D">
    <w:pPr>
      <w:jc w:val="center"/>
      <w:rPr>
        <w:b/>
        <w:sz w:val="22"/>
        <w:szCs w:val="22"/>
      </w:rPr>
    </w:pPr>
    <w:r w:rsidRPr="00F3005D">
      <w:rPr>
        <w:b/>
        <w:sz w:val="22"/>
        <w:szCs w:val="22"/>
      </w:rPr>
      <w:t xml:space="preserve">Alternative Supporting Statement for Information Collections Designed for </w:t>
    </w:r>
  </w:p>
  <w:p w14:paraId="03570C37" w14:textId="77777777" w:rsidR="000C4517" w:rsidRPr="00F3005D" w:rsidRDefault="000C4517" w:rsidP="00F3005D">
    <w:pPr>
      <w:pStyle w:val="Header"/>
      <w:jc w:val="center"/>
      <w:rPr>
        <w:sz w:val="22"/>
        <w:szCs w:val="22"/>
      </w:rPr>
    </w:pPr>
    <w:r w:rsidRPr="00F3005D">
      <w:rPr>
        <w:b/>
        <w:sz w:val="22"/>
        <w:szCs w:val="22"/>
      </w:rPr>
      <w:t>Research, Public Health Surveillance, and Program Evaluation Purposes</w:t>
    </w:r>
  </w:p>
  <w:p w14:paraId="737339B7" w14:textId="77777777" w:rsidR="000C4517" w:rsidRDefault="000C4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5A54"/>
    <w:multiLevelType w:val="hybridMultilevel"/>
    <w:tmpl w:val="CDEA204A"/>
    <w:lvl w:ilvl="0" w:tplc="91EA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26003"/>
    <w:multiLevelType w:val="hybridMultilevel"/>
    <w:tmpl w:val="605C02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B2596"/>
    <w:multiLevelType w:val="hybridMultilevel"/>
    <w:tmpl w:val="33FA67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795A0F"/>
    <w:multiLevelType w:val="hybridMultilevel"/>
    <w:tmpl w:val="80B4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A799E"/>
    <w:multiLevelType w:val="hybridMultilevel"/>
    <w:tmpl w:val="64C2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31386"/>
    <w:multiLevelType w:val="hybridMultilevel"/>
    <w:tmpl w:val="45DEB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20BC3"/>
    <w:multiLevelType w:val="hybridMultilevel"/>
    <w:tmpl w:val="BA28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C7145"/>
    <w:multiLevelType w:val="hybridMultilevel"/>
    <w:tmpl w:val="E04EAE82"/>
    <w:lvl w:ilvl="0" w:tplc="64CC43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F6D0B"/>
    <w:multiLevelType w:val="hybridMultilevel"/>
    <w:tmpl w:val="279E29FE"/>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D0E4C"/>
    <w:multiLevelType w:val="hybridMultilevel"/>
    <w:tmpl w:val="863E99B2"/>
    <w:lvl w:ilvl="0" w:tplc="06F8C12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15:restartNumberingAfterBreak="0">
    <w:nsid w:val="44E706F2"/>
    <w:multiLevelType w:val="hybridMultilevel"/>
    <w:tmpl w:val="247C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71A76"/>
    <w:multiLevelType w:val="hybridMultilevel"/>
    <w:tmpl w:val="D1BC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33B57"/>
    <w:multiLevelType w:val="hybridMultilevel"/>
    <w:tmpl w:val="6B5AD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6D07CF"/>
    <w:multiLevelType w:val="hybridMultilevel"/>
    <w:tmpl w:val="7DA4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7169D"/>
    <w:multiLevelType w:val="hybridMultilevel"/>
    <w:tmpl w:val="56C07EC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F2885"/>
    <w:multiLevelType w:val="hybridMultilevel"/>
    <w:tmpl w:val="76122C6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B247F77"/>
    <w:multiLevelType w:val="hybridMultilevel"/>
    <w:tmpl w:val="16B80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3233DF"/>
    <w:multiLevelType w:val="hybridMultilevel"/>
    <w:tmpl w:val="D96E0634"/>
    <w:lvl w:ilvl="0" w:tplc="F9B05A12">
      <w:start w:val="1"/>
      <w:numFmt w:val="decimal"/>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98B1C91"/>
    <w:multiLevelType w:val="hybridMultilevel"/>
    <w:tmpl w:val="62860B94"/>
    <w:lvl w:ilvl="0" w:tplc="868876D2">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C07794B"/>
    <w:multiLevelType w:val="hybridMultilevel"/>
    <w:tmpl w:val="ED6ABC92"/>
    <w:lvl w:ilvl="0" w:tplc="61A0D038">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
  </w:num>
  <w:num w:numId="3">
    <w:abstractNumId w:val="28"/>
  </w:num>
  <w:num w:numId="4">
    <w:abstractNumId w:val="16"/>
  </w:num>
  <w:num w:numId="5">
    <w:abstractNumId w:val="18"/>
  </w:num>
  <w:num w:numId="6">
    <w:abstractNumId w:val="30"/>
  </w:num>
  <w:num w:numId="7">
    <w:abstractNumId w:val="29"/>
  </w:num>
  <w:num w:numId="8">
    <w:abstractNumId w:val="19"/>
  </w:num>
  <w:num w:numId="9">
    <w:abstractNumId w:val="21"/>
  </w:num>
  <w:num w:numId="10">
    <w:abstractNumId w:val="2"/>
  </w:num>
  <w:num w:numId="11">
    <w:abstractNumId w:val="0"/>
  </w:num>
  <w:num w:numId="12">
    <w:abstractNumId w:val="9"/>
  </w:num>
  <w:num w:numId="13">
    <w:abstractNumId w:val="31"/>
  </w:num>
  <w:num w:numId="14">
    <w:abstractNumId w:val="11"/>
  </w:num>
  <w:num w:numId="15">
    <w:abstractNumId w:val="15"/>
  </w:num>
  <w:num w:numId="16">
    <w:abstractNumId w:val="4"/>
  </w:num>
  <w:num w:numId="17">
    <w:abstractNumId w:val="17"/>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num>
  <w:num w:numId="23">
    <w:abstractNumId w:val="20"/>
  </w:num>
  <w:num w:numId="24">
    <w:abstractNumId w:val="34"/>
  </w:num>
  <w:num w:numId="25">
    <w:abstractNumId w:val="12"/>
  </w:num>
  <w:num w:numId="26">
    <w:abstractNumId w:val="6"/>
  </w:num>
  <w:num w:numId="27">
    <w:abstractNumId w:val="35"/>
  </w:num>
  <w:num w:numId="28">
    <w:abstractNumId w:val="5"/>
  </w:num>
  <w:num w:numId="29">
    <w:abstractNumId w:val="13"/>
  </w:num>
  <w:num w:numId="30">
    <w:abstractNumId w:val="25"/>
  </w:num>
  <w:num w:numId="31">
    <w:abstractNumId w:val="24"/>
  </w:num>
  <w:num w:numId="32">
    <w:abstractNumId w:val="23"/>
  </w:num>
  <w:num w:numId="33">
    <w:abstractNumId w:val="14"/>
  </w:num>
  <w:num w:numId="34">
    <w:abstractNumId w:val="3"/>
  </w:num>
  <w:num w:numId="35">
    <w:abstractNumId w:val="26"/>
  </w:num>
  <w:num w:numId="36">
    <w:abstractNumId w:val="32"/>
  </w:num>
  <w:num w:numId="37">
    <w:abstractNumId w:val="22"/>
  </w:num>
  <w:num w:numId="38">
    <w:abstractNumId w:val="8"/>
  </w:num>
  <w:num w:numId="39">
    <w:abstractNumId w:val="7"/>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FD3"/>
    <w:rsid w:val="00001713"/>
    <w:rsid w:val="000046F4"/>
    <w:rsid w:val="00004BBD"/>
    <w:rsid w:val="00004BC9"/>
    <w:rsid w:val="00005B22"/>
    <w:rsid w:val="00010705"/>
    <w:rsid w:val="00011565"/>
    <w:rsid w:val="000131E3"/>
    <w:rsid w:val="000135C3"/>
    <w:rsid w:val="00017339"/>
    <w:rsid w:val="00017575"/>
    <w:rsid w:val="000208EF"/>
    <w:rsid w:val="00021DBC"/>
    <w:rsid w:val="0002283C"/>
    <w:rsid w:val="00026887"/>
    <w:rsid w:val="00027BD6"/>
    <w:rsid w:val="00031000"/>
    <w:rsid w:val="0003405B"/>
    <w:rsid w:val="00035309"/>
    <w:rsid w:val="00035F03"/>
    <w:rsid w:val="00040196"/>
    <w:rsid w:val="000414F8"/>
    <w:rsid w:val="000425D0"/>
    <w:rsid w:val="000431B8"/>
    <w:rsid w:val="00045F3E"/>
    <w:rsid w:val="000465D0"/>
    <w:rsid w:val="00047FA6"/>
    <w:rsid w:val="00051A45"/>
    <w:rsid w:val="00055806"/>
    <w:rsid w:val="000603D7"/>
    <w:rsid w:val="00060A41"/>
    <w:rsid w:val="0006328F"/>
    <w:rsid w:val="00063B41"/>
    <w:rsid w:val="00064255"/>
    <w:rsid w:val="00064708"/>
    <w:rsid w:val="0006483A"/>
    <w:rsid w:val="00064882"/>
    <w:rsid w:val="00070FDA"/>
    <w:rsid w:val="00071B9D"/>
    <w:rsid w:val="000741C2"/>
    <w:rsid w:val="00077244"/>
    <w:rsid w:val="00077D48"/>
    <w:rsid w:val="00083638"/>
    <w:rsid w:val="00083B41"/>
    <w:rsid w:val="0008416B"/>
    <w:rsid w:val="00085B7D"/>
    <w:rsid w:val="00086573"/>
    <w:rsid w:val="00091C59"/>
    <w:rsid w:val="00092122"/>
    <w:rsid w:val="00095FB0"/>
    <w:rsid w:val="0009611D"/>
    <w:rsid w:val="00097139"/>
    <w:rsid w:val="000A04C7"/>
    <w:rsid w:val="000A0532"/>
    <w:rsid w:val="000A3E4C"/>
    <w:rsid w:val="000B029D"/>
    <w:rsid w:val="000B14D5"/>
    <w:rsid w:val="000B28BE"/>
    <w:rsid w:val="000B3F03"/>
    <w:rsid w:val="000B5EA8"/>
    <w:rsid w:val="000C4517"/>
    <w:rsid w:val="000C7290"/>
    <w:rsid w:val="000C775F"/>
    <w:rsid w:val="000D0C73"/>
    <w:rsid w:val="000D1135"/>
    <w:rsid w:val="000D3212"/>
    <w:rsid w:val="000D4B56"/>
    <w:rsid w:val="000D5129"/>
    <w:rsid w:val="000D53DF"/>
    <w:rsid w:val="000D6519"/>
    <w:rsid w:val="000F14FD"/>
    <w:rsid w:val="000F3636"/>
    <w:rsid w:val="000F5744"/>
    <w:rsid w:val="000F6657"/>
    <w:rsid w:val="00100126"/>
    <w:rsid w:val="001011D2"/>
    <w:rsid w:val="00101B31"/>
    <w:rsid w:val="001035E0"/>
    <w:rsid w:val="00103874"/>
    <w:rsid w:val="00104513"/>
    <w:rsid w:val="00112512"/>
    <w:rsid w:val="001137C6"/>
    <w:rsid w:val="00115A4D"/>
    <w:rsid w:val="00116FD9"/>
    <w:rsid w:val="00120827"/>
    <w:rsid w:val="001247C1"/>
    <w:rsid w:val="00124EBF"/>
    <w:rsid w:val="0013352E"/>
    <w:rsid w:val="00133E3D"/>
    <w:rsid w:val="00135075"/>
    <w:rsid w:val="00135DAF"/>
    <w:rsid w:val="00136CEA"/>
    <w:rsid w:val="0014315A"/>
    <w:rsid w:val="00143A18"/>
    <w:rsid w:val="001442E5"/>
    <w:rsid w:val="00145360"/>
    <w:rsid w:val="001455F4"/>
    <w:rsid w:val="00151AD3"/>
    <w:rsid w:val="00154354"/>
    <w:rsid w:val="00157748"/>
    <w:rsid w:val="0016012E"/>
    <w:rsid w:val="00162AE0"/>
    <w:rsid w:val="00162FD3"/>
    <w:rsid w:val="0016393D"/>
    <w:rsid w:val="00164953"/>
    <w:rsid w:val="001700F7"/>
    <w:rsid w:val="00170CC1"/>
    <w:rsid w:val="0017320E"/>
    <w:rsid w:val="0017331B"/>
    <w:rsid w:val="001738F4"/>
    <w:rsid w:val="001763F3"/>
    <w:rsid w:val="0018091F"/>
    <w:rsid w:val="00180EEF"/>
    <w:rsid w:val="00182B4D"/>
    <w:rsid w:val="00183C0F"/>
    <w:rsid w:val="001849F8"/>
    <w:rsid w:val="00184AFE"/>
    <w:rsid w:val="00186671"/>
    <w:rsid w:val="001867E3"/>
    <w:rsid w:val="00186D74"/>
    <w:rsid w:val="00187F71"/>
    <w:rsid w:val="00191C2C"/>
    <w:rsid w:val="001938A0"/>
    <w:rsid w:val="00193D78"/>
    <w:rsid w:val="00195C15"/>
    <w:rsid w:val="001A05C9"/>
    <w:rsid w:val="001A2C21"/>
    <w:rsid w:val="001A3DCF"/>
    <w:rsid w:val="001A4AAB"/>
    <w:rsid w:val="001A5AF9"/>
    <w:rsid w:val="001A5B09"/>
    <w:rsid w:val="001A5B87"/>
    <w:rsid w:val="001A67BE"/>
    <w:rsid w:val="001A6D55"/>
    <w:rsid w:val="001A704B"/>
    <w:rsid w:val="001B18BD"/>
    <w:rsid w:val="001B26F4"/>
    <w:rsid w:val="001B2829"/>
    <w:rsid w:val="001B29E7"/>
    <w:rsid w:val="001B586F"/>
    <w:rsid w:val="001B5F0E"/>
    <w:rsid w:val="001C0FE6"/>
    <w:rsid w:val="001C1F32"/>
    <w:rsid w:val="001C3DD7"/>
    <w:rsid w:val="001C4D60"/>
    <w:rsid w:val="001C707F"/>
    <w:rsid w:val="001C75FD"/>
    <w:rsid w:val="001C79A2"/>
    <w:rsid w:val="001D07B2"/>
    <w:rsid w:val="001D113E"/>
    <w:rsid w:val="001D1644"/>
    <w:rsid w:val="001D334A"/>
    <w:rsid w:val="001D788B"/>
    <w:rsid w:val="001E0343"/>
    <w:rsid w:val="001E0A1D"/>
    <w:rsid w:val="001E5E8E"/>
    <w:rsid w:val="001F07BA"/>
    <w:rsid w:val="001F116E"/>
    <w:rsid w:val="001F42F9"/>
    <w:rsid w:val="001F4AF3"/>
    <w:rsid w:val="001F58BB"/>
    <w:rsid w:val="001F623D"/>
    <w:rsid w:val="00200943"/>
    <w:rsid w:val="00200EEE"/>
    <w:rsid w:val="002010EE"/>
    <w:rsid w:val="00201854"/>
    <w:rsid w:val="0020382F"/>
    <w:rsid w:val="0020400E"/>
    <w:rsid w:val="002047F7"/>
    <w:rsid w:val="00207E6B"/>
    <w:rsid w:val="0021044A"/>
    <w:rsid w:val="002106AE"/>
    <w:rsid w:val="00210CDB"/>
    <w:rsid w:val="002132D3"/>
    <w:rsid w:val="00213F27"/>
    <w:rsid w:val="002161EF"/>
    <w:rsid w:val="00221365"/>
    <w:rsid w:val="002231FA"/>
    <w:rsid w:val="002256D5"/>
    <w:rsid w:val="00230DD2"/>
    <w:rsid w:val="00231061"/>
    <w:rsid w:val="00231512"/>
    <w:rsid w:val="00232674"/>
    <w:rsid w:val="002338AC"/>
    <w:rsid w:val="00233961"/>
    <w:rsid w:val="00234D99"/>
    <w:rsid w:val="00234E8D"/>
    <w:rsid w:val="00235A6D"/>
    <w:rsid w:val="00235F70"/>
    <w:rsid w:val="002372BC"/>
    <w:rsid w:val="002408DE"/>
    <w:rsid w:val="002429F6"/>
    <w:rsid w:val="002434CA"/>
    <w:rsid w:val="002447E2"/>
    <w:rsid w:val="00247665"/>
    <w:rsid w:val="002513A5"/>
    <w:rsid w:val="0025173C"/>
    <w:rsid w:val="00251B59"/>
    <w:rsid w:val="00251C80"/>
    <w:rsid w:val="0025268E"/>
    <w:rsid w:val="00253148"/>
    <w:rsid w:val="002566D4"/>
    <w:rsid w:val="002567F8"/>
    <w:rsid w:val="0026267A"/>
    <w:rsid w:val="00263521"/>
    <w:rsid w:val="0026384E"/>
    <w:rsid w:val="0026556D"/>
    <w:rsid w:val="00267896"/>
    <w:rsid w:val="0027214D"/>
    <w:rsid w:val="0027304E"/>
    <w:rsid w:val="002759E6"/>
    <w:rsid w:val="002835C8"/>
    <w:rsid w:val="00291138"/>
    <w:rsid w:val="00291A2A"/>
    <w:rsid w:val="00291A7D"/>
    <w:rsid w:val="00292B70"/>
    <w:rsid w:val="00295E1D"/>
    <w:rsid w:val="002A0B33"/>
    <w:rsid w:val="002A15D5"/>
    <w:rsid w:val="002A1F68"/>
    <w:rsid w:val="002A2A36"/>
    <w:rsid w:val="002A4218"/>
    <w:rsid w:val="002B005B"/>
    <w:rsid w:val="002B21B8"/>
    <w:rsid w:val="002B2203"/>
    <w:rsid w:val="002B2422"/>
    <w:rsid w:val="002B4DBE"/>
    <w:rsid w:val="002C1C41"/>
    <w:rsid w:val="002C40F5"/>
    <w:rsid w:val="002C4473"/>
    <w:rsid w:val="002C4B65"/>
    <w:rsid w:val="002C4F75"/>
    <w:rsid w:val="002C6D58"/>
    <w:rsid w:val="002C722E"/>
    <w:rsid w:val="002C72F8"/>
    <w:rsid w:val="002D29DC"/>
    <w:rsid w:val="002D3416"/>
    <w:rsid w:val="002D5E05"/>
    <w:rsid w:val="002D637B"/>
    <w:rsid w:val="002D696C"/>
    <w:rsid w:val="002E770E"/>
    <w:rsid w:val="002F1021"/>
    <w:rsid w:val="002F1703"/>
    <w:rsid w:val="002F2181"/>
    <w:rsid w:val="002F3547"/>
    <w:rsid w:val="002F37E2"/>
    <w:rsid w:val="00301B28"/>
    <w:rsid w:val="00303726"/>
    <w:rsid w:val="00305CE3"/>
    <w:rsid w:val="00305F8C"/>
    <w:rsid w:val="00306A1A"/>
    <w:rsid w:val="003130C3"/>
    <w:rsid w:val="00314F0B"/>
    <w:rsid w:val="00316E93"/>
    <w:rsid w:val="00317E5A"/>
    <w:rsid w:val="00324BEC"/>
    <w:rsid w:val="003256C5"/>
    <w:rsid w:val="00326499"/>
    <w:rsid w:val="00327B2E"/>
    <w:rsid w:val="00331671"/>
    <w:rsid w:val="003350C7"/>
    <w:rsid w:val="00336FD8"/>
    <w:rsid w:val="00337052"/>
    <w:rsid w:val="00337F6F"/>
    <w:rsid w:val="00340367"/>
    <w:rsid w:val="00341915"/>
    <w:rsid w:val="00342FBD"/>
    <w:rsid w:val="00343BF3"/>
    <w:rsid w:val="003470B1"/>
    <w:rsid w:val="003510A0"/>
    <w:rsid w:val="003522C2"/>
    <w:rsid w:val="00355395"/>
    <w:rsid w:val="00356509"/>
    <w:rsid w:val="00357DCD"/>
    <w:rsid w:val="003602FF"/>
    <w:rsid w:val="0036406B"/>
    <w:rsid w:val="00364532"/>
    <w:rsid w:val="00364E05"/>
    <w:rsid w:val="003657E9"/>
    <w:rsid w:val="00370D50"/>
    <w:rsid w:val="00371BDF"/>
    <w:rsid w:val="00372971"/>
    <w:rsid w:val="00374DAB"/>
    <w:rsid w:val="00382007"/>
    <w:rsid w:val="0038291A"/>
    <w:rsid w:val="00390842"/>
    <w:rsid w:val="00390E7D"/>
    <w:rsid w:val="0039220F"/>
    <w:rsid w:val="00393590"/>
    <w:rsid w:val="003944A1"/>
    <w:rsid w:val="00394846"/>
    <w:rsid w:val="0039572A"/>
    <w:rsid w:val="003A0D64"/>
    <w:rsid w:val="003A217F"/>
    <w:rsid w:val="003A7D23"/>
    <w:rsid w:val="003B0513"/>
    <w:rsid w:val="003B0722"/>
    <w:rsid w:val="003B10CD"/>
    <w:rsid w:val="003B568B"/>
    <w:rsid w:val="003C00AA"/>
    <w:rsid w:val="003C1190"/>
    <w:rsid w:val="003C1235"/>
    <w:rsid w:val="003C1322"/>
    <w:rsid w:val="003C37C3"/>
    <w:rsid w:val="003C40F9"/>
    <w:rsid w:val="003C48AC"/>
    <w:rsid w:val="003D04E0"/>
    <w:rsid w:val="003D1091"/>
    <w:rsid w:val="003D16C2"/>
    <w:rsid w:val="003D19B6"/>
    <w:rsid w:val="003D5231"/>
    <w:rsid w:val="003D60EC"/>
    <w:rsid w:val="003D7CD9"/>
    <w:rsid w:val="003E0465"/>
    <w:rsid w:val="003E0D44"/>
    <w:rsid w:val="003E3047"/>
    <w:rsid w:val="003E349F"/>
    <w:rsid w:val="003E39D7"/>
    <w:rsid w:val="003E4D24"/>
    <w:rsid w:val="003E5DBE"/>
    <w:rsid w:val="003F03E3"/>
    <w:rsid w:val="003F0E40"/>
    <w:rsid w:val="003F18D7"/>
    <w:rsid w:val="003F4BEA"/>
    <w:rsid w:val="003F4FBC"/>
    <w:rsid w:val="003F7C3A"/>
    <w:rsid w:val="00400544"/>
    <w:rsid w:val="0040261E"/>
    <w:rsid w:val="0040538B"/>
    <w:rsid w:val="00413E60"/>
    <w:rsid w:val="00414A54"/>
    <w:rsid w:val="004222F8"/>
    <w:rsid w:val="00422C1B"/>
    <w:rsid w:val="00423B9F"/>
    <w:rsid w:val="00424A11"/>
    <w:rsid w:val="00425A1A"/>
    <w:rsid w:val="004261D1"/>
    <w:rsid w:val="00430483"/>
    <w:rsid w:val="004333B8"/>
    <w:rsid w:val="00435911"/>
    <w:rsid w:val="00436D4D"/>
    <w:rsid w:val="004370EE"/>
    <w:rsid w:val="004402D8"/>
    <w:rsid w:val="004409D8"/>
    <w:rsid w:val="00440EF2"/>
    <w:rsid w:val="0044109A"/>
    <w:rsid w:val="00441703"/>
    <w:rsid w:val="00442ECD"/>
    <w:rsid w:val="0045009A"/>
    <w:rsid w:val="004522FF"/>
    <w:rsid w:val="004524F1"/>
    <w:rsid w:val="004554B1"/>
    <w:rsid w:val="00456E2F"/>
    <w:rsid w:val="00457CDB"/>
    <w:rsid w:val="004623BF"/>
    <w:rsid w:val="00467E3C"/>
    <w:rsid w:val="004702C8"/>
    <w:rsid w:val="00472279"/>
    <w:rsid w:val="00473554"/>
    <w:rsid w:val="00473855"/>
    <w:rsid w:val="00474E0D"/>
    <w:rsid w:val="00477AB8"/>
    <w:rsid w:val="00482474"/>
    <w:rsid w:val="00482DDE"/>
    <w:rsid w:val="004855A7"/>
    <w:rsid w:val="00487755"/>
    <w:rsid w:val="00490287"/>
    <w:rsid w:val="00490AC0"/>
    <w:rsid w:val="00493DF4"/>
    <w:rsid w:val="004954FD"/>
    <w:rsid w:val="00496705"/>
    <w:rsid w:val="004979DD"/>
    <w:rsid w:val="00497FB7"/>
    <w:rsid w:val="004A0572"/>
    <w:rsid w:val="004A14A0"/>
    <w:rsid w:val="004A14F5"/>
    <w:rsid w:val="004A1F98"/>
    <w:rsid w:val="004A44DD"/>
    <w:rsid w:val="004A4B17"/>
    <w:rsid w:val="004A663F"/>
    <w:rsid w:val="004B118A"/>
    <w:rsid w:val="004B131C"/>
    <w:rsid w:val="004B1A2C"/>
    <w:rsid w:val="004B2A8A"/>
    <w:rsid w:val="004B3A2D"/>
    <w:rsid w:val="004B587E"/>
    <w:rsid w:val="004B6BD2"/>
    <w:rsid w:val="004C1620"/>
    <w:rsid w:val="004C2162"/>
    <w:rsid w:val="004C242C"/>
    <w:rsid w:val="004C2ADD"/>
    <w:rsid w:val="004C52D2"/>
    <w:rsid w:val="004C7810"/>
    <w:rsid w:val="004D0ADF"/>
    <w:rsid w:val="004D2409"/>
    <w:rsid w:val="004D3FF2"/>
    <w:rsid w:val="004D4F01"/>
    <w:rsid w:val="004D5BFA"/>
    <w:rsid w:val="004D6CA9"/>
    <w:rsid w:val="004E1B7B"/>
    <w:rsid w:val="004E426D"/>
    <w:rsid w:val="004E4B4B"/>
    <w:rsid w:val="004E51FC"/>
    <w:rsid w:val="004E6855"/>
    <w:rsid w:val="004E7B5D"/>
    <w:rsid w:val="004F33AD"/>
    <w:rsid w:val="004F447F"/>
    <w:rsid w:val="004F4E1D"/>
    <w:rsid w:val="004F5512"/>
    <w:rsid w:val="004F5ABB"/>
    <w:rsid w:val="004F651F"/>
    <w:rsid w:val="00502239"/>
    <w:rsid w:val="005046F0"/>
    <w:rsid w:val="00513D31"/>
    <w:rsid w:val="00515B24"/>
    <w:rsid w:val="00520178"/>
    <w:rsid w:val="00520737"/>
    <w:rsid w:val="0052209A"/>
    <w:rsid w:val="00522282"/>
    <w:rsid w:val="00522B34"/>
    <w:rsid w:val="00524C78"/>
    <w:rsid w:val="0052625C"/>
    <w:rsid w:val="005278D6"/>
    <w:rsid w:val="005322CC"/>
    <w:rsid w:val="00532C3B"/>
    <w:rsid w:val="005349DC"/>
    <w:rsid w:val="00534F72"/>
    <w:rsid w:val="005353B7"/>
    <w:rsid w:val="00537BEE"/>
    <w:rsid w:val="00540915"/>
    <w:rsid w:val="00541024"/>
    <w:rsid w:val="005449A1"/>
    <w:rsid w:val="00545470"/>
    <w:rsid w:val="00545A98"/>
    <w:rsid w:val="005502DE"/>
    <w:rsid w:val="00550780"/>
    <w:rsid w:val="00550854"/>
    <w:rsid w:val="00550BFB"/>
    <w:rsid w:val="00551116"/>
    <w:rsid w:val="005555BE"/>
    <w:rsid w:val="00556191"/>
    <w:rsid w:val="00556287"/>
    <w:rsid w:val="005613E2"/>
    <w:rsid w:val="0056220C"/>
    <w:rsid w:val="005639D1"/>
    <w:rsid w:val="00564E86"/>
    <w:rsid w:val="00565EB6"/>
    <w:rsid w:val="005674B0"/>
    <w:rsid w:val="0057214B"/>
    <w:rsid w:val="00572D5D"/>
    <w:rsid w:val="0057606A"/>
    <w:rsid w:val="005828E8"/>
    <w:rsid w:val="005859ED"/>
    <w:rsid w:val="00585AE1"/>
    <w:rsid w:val="00587948"/>
    <w:rsid w:val="00590161"/>
    <w:rsid w:val="0059051E"/>
    <w:rsid w:val="005927ED"/>
    <w:rsid w:val="005931A8"/>
    <w:rsid w:val="00595D1D"/>
    <w:rsid w:val="00595E5E"/>
    <w:rsid w:val="00597BC1"/>
    <w:rsid w:val="005A13D4"/>
    <w:rsid w:val="005A5082"/>
    <w:rsid w:val="005A50A9"/>
    <w:rsid w:val="005A50CE"/>
    <w:rsid w:val="005A64C5"/>
    <w:rsid w:val="005B0005"/>
    <w:rsid w:val="005B19DF"/>
    <w:rsid w:val="005B3A2E"/>
    <w:rsid w:val="005B44E9"/>
    <w:rsid w:val="005B5466"/>
    <w:rsid w:val="005B7388"/>
    <w:rsid w:val="005C600D"/>
    <w:rsid w:val="005D0D7D"/>
    <w:rsid w:val="005D1D74"/>
    <w:rsid w:val="005D2ABC"/>
    <w:rsid w:val="005D712E"/>
    <w:rsid w:val="005D7538"/>
    <w:rsid w:val="005E2BED"/>
    <w:rsid w:val="005E2FE2"/>
    <w:rsid w:val="005E453D"/>
    <w:rsid w:val="005E6CAA"/>
    <w:rsid w:val="005F2061"/>
    <w:rsid w:val="005F37F5"/>
    <w:rsid w:val="005F3929"/>
    <w:rsid w:val="005F59A1"/>
    <w:rsid w:val="00602A01"/>
    <w:rsid w:val="00602F84"/>
    <w:rsid w:val="00603005"/>
    <w:rsid w:val="00603996"/>
    <w:rsid w:val="00603A11"/>
    <w:rsid w:val="00603ADC"/>
    <w:rsid w:val="00604116"/>
    <w:rsid w:val="0060441A"/>
    <w:rsid w:val="006044B8"/>
    <w:rsid w:val="00606ED4"/>
    <w:rsid w:val="00607351"/>
    <w:rsid w:val="006073CA"/>
    <w:rsid w:val="006104DA"/>
    <w:rsid w:val="00611B2B"/>
    <w:rsid w:val="00615DC6"/>
    <w:rsid w:val="006171BF"/>
    <w:rsid w:val="006175D0"/>
    <w:rsid w:val="0062088B"/>
    <w:rsid w:val="00620DBA"/>
    <w:rsid w:val="00624B3E"/>
    <w:rsid w:val="00624D0D"/>
    <w:rsid w:val="0062541D"/>
    <w:rsid w:val="00626C07"/>
    <w:rsid w:val="006278E4"/>
    <w:rsid w:val="00627C31"/>
    <w:rsid w:val="00630E16"/>
    <w:rsid w:val="00634E85"/>
    <w:rsid w:val="00635AD8"/>
    <w:rsid w:val="006361E7"/>
    <w:rsid w:val="0064042D"/>
    <w:rsid w:val="00641733"/>
    <w:rsid w:val="006432C8"/>
    <w:rsid w:val="00644CA1"/>
    <w:rsid w:val="00644E3B"/>
    <w:rsid w:val="00644EDE"/>
    <w:rsid w:val="006454DA"/>
    <w:rsid w:val="0064576E"/>
    <w:rsid w:val="00645D54"/>
    <w:rsid w:val="006464B4"/>
    <w:rsid w:val="00647BB0"/>
    <w:rsid w:val="00651DBA"/>
    <w:rsid w:val="006555CD"/>
    <w:rsid w:val="006573B1"/>
    <w:rsid w:val="00657424"/>
    <w:rsid w:val="00657E8B"/>
    <w:rsid w:val="006610A8"/>
    <w:rsid w:val="00662989"/>
    <w:rsid w:val="00662D7D"/>
    <w:rsid w:val="00663277"/>
    <w:rsid w:val="006646AB"/>
    <w:rsid w:val="006650D2"/>
    <w:rsid w:val="00671622"/>
    <w:rsid w:val="00671707"/>
    <w:rsid w:val="0067579D"/>
    <w:rsid w:val="00675A8F"/>
    <w:rsid w:val="00676BD7"/>
    <w:rsid w:val="00681208"/>
    <w:rsid w:val="00682C4A"/>
    <w:rsid w:val="00684885"/>
    <w:rsid w:val="00685E62"/>
    <w:rsid w:val="00687056"/>
    <w:rsid w:val="00687F2A"/>
    <w:rsid w:val="00691242"/>
    <w:rsid w:val="006916FA"/>
    <w:rsid w:val="00693CD6"/>
    <w:rsid w:val="00695262"/>
    <w:rsid w:val="00697740"/>
    <w:rsid w:val="006A1662"/>
    <w:rsid w:val="006A2028"/>
    <w:rsid w:val="006A2C7F"/>
    <w:rsid w:val="006A7590"/>
    <w:rsid w:val="006B038F"/>
    <w:rsid w:val="006B0495"/>
    <w:rsid w:val="006B05D6"/>
    <w:rsid w:val="006B2900"/>
    <w:rsid w:val="006B540C"/>
    <w:rsid w:val="006B615B"/>
    <w:rsid w:val="006B6845"/>
    <w:rsid w:val="006C0DE9"/>
    <w:rsid w:val="006C1253"/>
    <w:rsid w:val="006C1459"/>
    <w:rsid w:val="006C180E"/>
    <w:rsid w:val="006C647E"/>
    <w:rsid w:val="006C6C9D"/>
    <w:rsid w:val="006C72AC"/>
    <w:rsid w:val="006D2B1E"/>
    <w:rsid w:val="006D53F7"/>
    <w:rsid w:val="006E0057"/>
    <w:rsid w:val="006E2558"/>
    <w:rsid w:val="006E4FD7"/>
    <w:rsid w:val="006E59B6"/>
    <w:rsid w:val="006E5E44"/>
    <w:rsid w:val="006E7489"/>
    <w:rsid w:val="006E76A4"/>
    <w:rsid w:val="006F5416"/>
    <w:rsid w:val="00700359"/>
    <w:rsid w:val="00701045"/>
    <w:rsid w:val="007038CF"/>
    <w:rsid w:val="0070563C"/>
    <w:rsid w:val="00707D3A"/>
    <w:rsid w:val="00707DF4"/>
    <w:rsid w:val="0071074C"/>
    <w:rsid w:val="0071083B"/>
    <w:rsid w:val="00711AEB"/>
    <w:rsid w:val="00711BC5"/>
    <w:rsid w:val="00712800"/>
    <w:rsid w:val="0072204D"/>
    <w:rsid w:val="007231BB"/>
    <w:rsid w:val="007240A7"/>
    <w:rsid w:val="0072457F"/>
    <w:rsid w:val="00725187"/>
    <w:rsid w:val="00727A5F"/>
    <w:rsid w:val="00734512"/>
    <w:rsid w:val="00736F1D"/>
    <w:rsid w:val="00737820"/>
    <w:rsid w:val="0074075D"/>
    <w:rsid w:val="0074086C"/>
    <w:rsid w:val="00741700"/>
    <w:rsid w:val="0074185A"/>
    <w:rsid w:val="0074616E"/>
    <w:rsid w:val="00751C4E"/>
    <w:rsid w:val="0075244C"/>
    <w:rsid w:val="0075329B"/>
    <w:rsid w:val="00755239"/>
    <w:rsid w:val="00761EFD"/>
    <w:rsid w:val="00763ADD"/>
    <w:rsid w:val="00764C11"/>
    <w:rsid w:val="00772457"/>
    <w:rsid w:val="007731F0"/>
    <w:rsid w:val="00774B72"/>
    <w:rsid w:val="00775263"/>
    <w:rsid w:val="0078157C"/>
    <w:rsid w:val="00781911"/>
    <w:rsid w:val="007824AA"/>
    <w:rsid w:val="007825D2"/>
    <w:rsid w:val="00782E4F"/>
    <w:rsid w:val="00783C8C"/>
    <w:rsid w:val="00784137"/>
    <w:rsid w:val="00784518"/>
    <w:rsid w:val="0078594F"/>
    <w:rsid w:val="00786062"/>
    <w:rsid w:val="00787131"/>
    <w:rsid w:val="00787C3E"/>
    <w:rsid w:val="00790B2F"/>
    <w:rsid w:val="007917F0"/>
    <w:rsid w:val="00791BFF"/>
    <w:rsid w:val="0079341B"/>
    <w:rsid w:val="00795544"/>
    <w:rsid w:val="007956A1"/>
    <w:rsid w:val="007963F8"/>
    <w:rsid w:val="007A1A17"/>
    <w:rsid w:val="007A40F0"/>
    <w:rsid w:val="007A494F"/>
    <w:rsid w:val="007A5EE2"/>
    <w:rsid w:val="007A646F"/>
    <w:rsid w:val="007A6F92"/>
    <w:rsid w:val="007A7416"/>
    <w:rsid w:val="007B341F"/>
    <w:rsid w:val="007B44B1"/>
    <w:rsid w:val="007B5C56"/>
    <w:rsid w:val="007B7731"/>
    <w:rsid w:val="007C1845"/>
    <w:rsid w:val="007C3AED"/>
    <w:rsid w:val="007C599D"/>
    <w:rsid w:val="007C6F51"/>
    <w:rsid w:val="007D0853"/>
    <w:rsid w:val="007D2916"/>
    <w:rsid w:val="007D2953"/>
    <w:rsid w:val="007D295D"/>
    <w:rsid w:val="007D2DB0"/>
    <w:rsid w:val="007D3919"/>
    <w:rsid w:val="007D685D"/>
    <w:rsid w:val="007E09AA"/>
    <w:rsid w:val="007E15B7"/>
    <w:rsid w:val="007E21E3"/>
    <w:rsid w:val="007E2323"/>
    <w:rsid w:val="007E5161"/>
    <w:rsid w:val="007E5813"/>
    <w:rsid w:val="007E76F6"/>
    <w:rsid w:val="007F0E4B"/>
    <w:rsid w:val="007F2340"/>
    <w:rsid w:val="007F5A4D"/>
    <w:rsid w:val="00800C10"/>
    <w:rsid w:val="0080333D"/>
    <w:rsid w:val="00805C39"/>
    <w:rsid w:val="00806F3E"/>
    <w:rsid w:val="008102B4"/>
    <w:rsid w:val="00810635"/>
    <w:rsid w:val="00813B6B"/>
    <w:rsid w:val="00814178"/>
    <w:rsid w:val="008163DC"/>
    <w:rsid w:val="00817007"/>
    <w:rsid w:val="008222A0"/>
    <w:rsid w:val="00822313"/>
    <w:rsid w:val="00822B1E"/>
    <w:rsid w:val="00823421"/>
    <w:rsid w:val="00826811"/>
    <w:rsid w:val="00831F33"/>
    <w:rsid w:val="00835A6E"/>
    <w:rsid w:val="0083695E"/>
    <w:rsid w:val="00837D6D"/>
    <w:rsid w:val="00842124"/>
    <w:rsid w:val="008431C0"/>
    <w:rsid w:val="0084348F"/>
    <w:rsid w:val="00850E03"/>
    <w:rsid w:val="00851C75"/>
    <w:rsid w:val="00851D1C"/>
    <w:rsid w:val="0085368C"/>
    <w:rsid w:val="0085498F"/>
    <w:rsid w:val="00862BAB"/>
    <w:rsid w:val="00863156"/>
    <w:rsid w:val="0086477B"/>
    <w:rsid w:val="00865385"/>
    <w:rsid w:val="00867596"/>
    <w:rsid w:val="00870387"/>
    <w:rsid w:val="0087152B"/>
    <w:rsid w:val="00872201"/>
    <w:rsid w:val="0087234E"/>
    <w:rsid w:val="008733C1"/>
    <w:rsid w:val="008748F4"/>
    <w:rsid w:val="008757CC"/>
    <w:rsid w:val="00877899"/>
    <w:rsid w:val="00880D5F"/>
    <w:rsid w:val="00884DD0"/>
    <w:rsid w:val="00887BCE"/>
    <w:rsid w:val="00892BA2"/>
    <w:rsid w:val="00892DCF"/>
    <w:rsid w:val="008944F0"/>
    <w:rsid w:val="0089460D"/>
    <w:rsid w:val="00895035"/>
    <w:rsid w:val="008A1D5A"/>
    <w:rsid w:val="008A67AB"/>
    <w:rsid w:val="008B1A06"/>
    <w:rsid w:val="008B29DE"/>
    <w:rsid w:val="008B2E64"/>
    <w:rsid w:val="008B3434"/>
    <w:rsid w:val="008B3F73"/>
    <w:rsid w:val="008B4EEA"/>
    <w:rsid w:val="008B577C"/>
    <w:rsid w:val="008B7F2C"/>
    <w:rsid w:val="008C2924"/>
    <w:rsid w:val="008C6446"/>
    <w:rsid w:val="008C6C92"/>
    <w:rsid w:val="008D0EBF"/>
    <w:rsid w:val="008D250A"/>
    <w:rsid w:val="008D29FA"/>
    <w:rsid w:val="008D3690"/>
    <w:rsid w:val="008D4709"/>
    <w:rsid w:val="008D5129"/>
    <w:rsid w:val="008E02C9"/>
    <w:rsid w:val="008E491E"/>
    <w:rsid w:val="008F10A2"/>
    <w:rsid w:val="008F3CFB"/>
    <w:rsid w:val="008F4E8C"/>
    <w:rsid w:val="008F6498"/>
    <w:rsid w:val="008F6A0E"/>
    <w:rsid w:val="008F7DAC"/>
    <w:rsid w:val="00900586"/>
    <w:rsid w:val="009015C9"/>
    <w:rsid w:val="00901AFC"/>
    <w:rsid w:val="00902E71"/>
    <w:rsid w:val="00905623"/>
    <w:rsid w:val="00906F3A"/>
    <w:rsid w:val="00913DA9"/>
    <w:rsid w:val="009150F5"/>
    <w:rsid w:val="00915BD9"/>
    <w:rsid w:val="00917870"/>
    <w:rsid w:val="00923421"/>
    <w:rsid w:val="009249C5"/>
    <w:rsid w:val="00924A28"/>
    <w:rsid w:val="00926B65"/>
    <w:rsid w:val="00932500"/>
    <w:rsid w:val="00932D71"/>
    <w:rsid w:val="00935368"/>
    <w:rsid w:val="00937702"/>
    <w:rsid w:val="00940496"/>
    <w:rsid w:val="00941B26"/>
    <w:rsid w:val="009431AA"/>
    <w:rsid w:val="0094540B"/>
    <w:rsid w:val="00945CD6"/>
    <w:rsid w:val="0094726D"/>
    <w:rsid w:val="0095074F"/>
    <w:rsid w:val="00950FB2"/>
    <w:rsid w:val="009535EF"/>
    <w:rsid w:val="00955313"/>
    <w:rsid w:val="0095577E"/>
    <w:rsid w:val="00955915"/>
    <w:rsid w:val="00957AE3"/>
    <w:rsid w:val="00957F96"/>
    <w:rsid w:val="009602FD"/>
    <w:rsid w:val="00963B8C"/>
    <w:rsid w:val="00963F28"/>
    <w:rsid w:val="009645FB"/>
    <w:rsid w:val="009648CE"/>
    <w:rsid w:val="009648F2"/>
    <w:rsid w:val="00964995"/>
    <w:rsid w:val="00965DEB"/>
    <w:rsid w:val="00970077"/>
    <w:rsid w:val="00974287"/>
    <w:rsid w:val="00974D76"/>
    <w:rsid w:val="00974DD6"/>
    <w:rsid w:val="00984CA2"/>
    <w:rsid w:val="009855FA"/>
    <w:rsid w:val="00997185"/>
    <w:rsid w:val="009A004E"/>
    <w:rsid w:val="009A222D"/>
    <w:rsid w:val="009A5FEE"/>
    <w:rsid w:val="009A7B12"/>
    <w:rsid w:val="009B1638"/>
    <w:rsid w:val="009C110E"/>
    <w:rsid w:val="009C1271"/>
    <w:rsid w:val="009C26E0"/>
    <w:rsid w:val="009C3670"/>
    <w:rsid w:val="009D1B84"/>
    <w:rsid w:val="009D47D2"/>
    <w:rsid w:val="009D51F3"/>
    <w:rsid w:val="009D7549"/>
    <w:rsid w:val="009D78F3"/>
    <w:rsid w:val="009E2DD6"/>
    <w:rsid w:val="009F246F"/>
    <w:rsid w:val="009F2FD5"/>
    <w:rsid w:val="009F43B2"/>
    <w:rsid w:val="00A0454A"/>
    <w:rsid w:val="00A04FB0"/>
    <w:rsid w:val="00A0589F"/>
    <w:rsid w:val="00A05E0B"/>
    <w:rsid w:val="00A100EE"/>
    <w:rsid w:val="00A134E7"/>
    <w:rsid w:val="00A15BD2"/>
    <w:rsid w:val="00A16129"/>
    <w:rsid w:val="00A22F42"/>
    <w:rsid w:val="00A27F6F"/>
    <w:rsid w:val="00A3080B"/>
    <w:rsid w:val="00A31350"/>
    <w:rsid w:val="00A35B0D"/>
    <w:rsid w:val="00A35E23"/>
    <w:rsid w:val="00A369D0"/>
    <w:rsid w:val="00A37876"/>
    <w:rsid w:val="00A40FBC"/>
    <w:rsid w:val="00A44209"/>
    <w:rsid w:val="00A45960"/>
    <w:rsid w:val="00A477E7"/>
    <w:rsid w:val="00A504DD"/>
    <w:rsid w:val="00A51B6E"/>
    <w:rsid w:val="00A52E60"/>
    <w:rsid w:val="00A5516B"/>
    <w:rsid w:val="00A611DE"/>
    <w:rsid w:val="00A61A1C"/>
    <w:rsid w:val="00A64085"/>
    <w:rsid w:val="00A65394"/>
    <w:rsid w:val="00A66CE7"/>
    <w:rsid w:val="00A66D3A"/>
    <w:rsid w:val="00A71605"/>
    <w:rsid w:val="00A7300E"/>
    <w:rsid w:val="00A73B1D"/>
    <w:rsid w:val="00A7456E"/>
    <w:rsid w:val="00A762B7"/>
    <w:rsid w:val="00A76A40"/>
    <w:rsid w:val="00A76BBC"/>
    <w:rsid w:val="00A80516"/>
    <w:rsid w:val="00A83223"/>
    <w:rsid w:val="00A835FC"/>
    <w:rsid w:val="00A866F1"/>
    <w:rsid w:val="00A918E7"/>
    <w:rsid w:val="00A92FF4"/>
    <w:rsid w:val="00AA0A0E"/>
    <w:rsid w:val="00AA29C0"/>
    <w:rsid w:val="00AA670A"/>
    <w:rsid w:val="00AA766C"/>
    <w:rsid w:val="00AB0AEA"/>
    <w:rsid w:val="00AB196C"/>
    <w:rsid w:val="00AB2074"/>
    <w:rsid w:val="00AB6831"/>
    <w:rsid w:val="00AB68A2"/>
    <w:rsid w:val="00AC12AE"/>
    <w:rsid w:val="00AC21D9"/>
    <w:rsid w:val="00AC2A16"/>
    <w:rsid w:val="00AC349D"/>
    <w:rsid w:val="00AC6A45"/>
    <w:rsid w:val="00AC7AC4"/>
    <w:rsid w:val="00AD33B4"/>
    <w:rsid w:val="00AD3F40"/>
    <w:rsid w:val="00AD50B1"/>
    <w:rsid w:val="00AD68A4"/>
    <w:rsid w:val="00AE2772"/>
    <w:rsid w:val="00AE5594"/>
    <w:rsid w:val="00AF46B6"/>
    <w:rsid w:val="00AF5295"/>
    <w:rsid w:val="00AF63BB"/>
    <w:rsid w:val="00AF68D9"/>
    <w:rsid w:val="00B01099"/>
    <w:rsid w:val="00B02C29"/>
    <w:rsid w:val="00B05043"/>
    <w:rsid w:val="00B06227"/>
    <w:rsid w:val="00B07AF2"/>
    <w:rsid w:val="00B1213A"/>
    <w:rsid w:val="00B14396"/>
    <w:rsid w:val="00B153EE"/>
    <w:rsid w:val="00B17DD7"/>
    <w:rsid w:val="00B22A21"/>
    <w:rsid w:val="00B22B30"/>
    <w:rsid w:val="00B22BBA"/>
    <w:rsid w:val="00B22F47"/>
    <w:rsid w:val="00B24506"/>
    <w:rsid w:val="00B333D7"/>
    <w:rsid w:val="00B355AF"/>
    <w:rsid w:val="00B356BE"/>
    <w:rsid w:val="00B36EAB"/>
    <w:rsid w:val="00B40257"/>
    <w:rsid w:val="00B46CA7"/>
    <w:rsid w:val="00B50369"/>
    <w:rsid w:val="00B503B6"/>
    <w:rsid w:val="00B5055C"/>
    <w:rsid w:val="00B5451E"/>
    <w:rsid w:val="00B561EA"/>
    <w:rsid w:val="00B57D64"/>
    <w:rsid w:val="00B60015"/>
    <w:rsid w:val="00B6047A"/>
    <w:rsid w:val="00B62FB1"/>
    <w:rsid w:val="00B665BD"/>
    <w:rsid w:val="00B66874"/>
    <w:rsid w:val="00B73ACF"/>
    <w:rsid w:val="00B73C0D"/>
    <w:rsid w:val="00B75B92"/>
    <w:rsid w:val="00B75E37"/>
    <w:rsid w:val="00B81C71"/>
    <w:rsid w:val="00B91BEF"/>
    <w:rsid w:val="00B91D97"/>
    <w:rsid w:val="00B92122"/>
    <w:rsid w:val="00B923D5"/>
    <w:rsid w:val="00B9286A"/>
    <w:rsid w:val="00B934FA"/>
    <w:rsid w:val="00B93627"/>
    <w:rsid w:val="00B940C2"/>
    <w:rsid w:val="00B946D4"/>
    <w:rsid w:val="00B97B8D"/>
    <w:rsid w:val="00BA41E9"/>
    <w:rsid w:val="00BA4539"/>
    <w:rsid w:val="00BA637C"/>
    <w:rsid w:val="00BA73C9"/>
    <w:rsid w:val="00BA7BB5"/>
    <w:rsid w:val="00BA7EE9"/>
    <w:rsid w:val="00BB4CA4"/>
    <w:rsid w:val="00BB6C75"/>
    <w:rsid w:val="00BC2728"/>
    <w:rsid w:val="00BD1F59"/>
    <w:rsid w:val="00BD4CFB"/>
    <w:rsid w:val="00BD562B"/>
    <w:rsid w:val="00BD712A"/>
    <w:rsid w:val="00BE080E"/>
    <w:rsid w:val="00BE0A0D"/>
    <w:rsid w:val="00BE153C"/>
    <w:rsid w:val="00BE403E"/>
    <w:rsid w:val="00BE4161"/>
    <w:rsid w:val="00BE4265"/>
    <w:rsid w:val="00BE45AA"/>
    <w:rsid w:val="00BE5317"/>
    <w:rsid w:val="00BE68CC"/>
    <w:rsid w:val="00BE7952"/>
    <w:rsid w:val="00BF1846"/>
    <w:rsid w:val="00BF18A2"/>
    <w:rsid w:val="00BF611F"/>
    <w:rsid w:val="00BF63F9"/>
    <w:rsid w:val="00C00B2D"/>
    <w:rsid w:val="00C043A0"/>
    <w:rsid w:val="00C057D4"/>
    <w:rsid w:val="00C07A5E"/>
    <w:rsid w:val="00C07BD4"/>
    <w:rsid w:val="00C10508"/>
    <w:rsid w:val="00C12B95"/>
    <w:rsid w:val="00C13236"/>
    <w:rsid w:val="00C13DDE"/>
    <w:rsid w:val="00C15E44"/>
    <w:rsid w:val="00C1674B"/>
    <w:rsid w:val="00C16D23"/>
    <w:rsid w:val="00C16FEC"/>
    <w:rsid w:val="00C17E30"/>
    <w:rsid w:val="00C200E3"/>
    <w:rsid w:val="00C2259D"/>
    <w:rsid w:val="00C2482B"/>
    <w:rsid w:val="00C255F7"/>
    <w:rsid w:val="00C25CCF"/>
    <w:rsid w:val="00C25D9C"/>
    <w:rsid w:val="00C27EB2"/>
    <w:rsid w:val="00C31644"/>
    <w:rsid w:val="00C32157"/>
    <w:rsid w:val="00C33BC5"/>
    <w:rsid w:val="00C34227"/>
    <w:rsid w:val="00C35C12"/>
    <w:rsid w:val="00C37B75"/>
    <w:rsid w:val="00C37DC1"/>
    <w:rsid w:val="00C436F2"/>
    <w:rsid w:val="00C43DCF"/>
    <w:rsid w:val="00C52348"/>
    <w:rsid w:val="00C54FD2"/>
    <w:rsid w:val="00C56EA9"/>
    <w:rsid w:val="00C60540"/>
    <w:rsid w:val="00C630D5"/>
    <w:rsid w:val="00C639C7"/>
    <w:rsid w:val="00C641D2"/>
    <w:rsid w:val="00C676F8"/>
    <w:rsid w:val="00C677F1"/>
    <w:rsid w:val="00C67A24"/>
    <w:rsid w:val="00C7153F"/>
    <w:rsid w:val="00C73253"/>
    <w:rsid w:val="00C7551D"/>
    <w:rsid w:val="00C84EA8"/>
    <w:rsid w:val="00C85ECC"/>
    <w:rsid w:val="00C86CB9"/>
    <w:rsid w:val="00C926F2"/>
    <w:rsid w:val="00C93327"/>
    <w:rsid w:val="00C94A06"/>
    <w:rsid w:val="00C959CA"/>
    <w:rsid w:val="00C96C04"/>
    <w:rsid w:val="00CA2EBC"/>
    <w:rsid w:val="00CA339E"/>
    <w:rsid w:val="00CA384A"/>
    <w:rsid w:val="00CA57CF"/>
    <w:rsid w:val="00CA65D5"/>
    <w:rsid w:val="00CA715F"/>
    <w:rsid w:val="00CB25F8"/>
    <w:rsid w:val="00CB6D75"/>
    <w:rsid w:val="00CC17C7"/>
    <w:rsid w:val="00CC6BDB"/>
    <w:rsid w:val="00CC7FD6"/>
    <w:rsid w:val="00CD3B6E"/>
    <w:rsid w:val="00CD3EB5"/>
    <w:rsid w:val="00CD626D"/>
    <w:rsid w:val="00CD7EF3"/>
    <w:rsid w:val="00CE67FB"/>
    <w:rsid w:val="00CE6EFF"/>
    <w:rsid w:val="00CE7093"/>
    <w:rsid w:val="00CE7347"/>
    <w:rsid w:val="00CF08A5"/>
    <w:rsid w:val="00CF0AE3"/>
    <w:rsid w:val="00CF2545"/>
    <w:rsid w:val="00CF328A"/>
    <w:rsid w:val="00CF6791"/>
    <w:rsid w:val="00CF75A7"/>
    <w:rsid w:val="00D012A6"/>
    <w:rsid w:val="00D06D5F"/>
    <w:rsid w:val="00D07B9F"/>
    <w:rsid w:val="00D162A8"/>
    <w:rsid w:val="00D1730D"/>
    <w:rsid w:val="00D2076C"/>
    <w:rsid w:val="00D23ED0"/>
    <w:rsid w:val="00D24233"/>
    <w:rsid w:val="00D25940"/>
    <w:rsid w:val="00D27D83"/>
    <w:rsid w:val="00D3246D"/>
    <w:rsid w:val="00D32FBC"/>
    <w:rsid w:val="00D3436C"/>
    <w:rsid w:val="00D34C05"/>
    <w:rsid w:val="00D3784B"/>
    <w:rsid w:val="00D40C76"/>
    <w:rsid w:val="00D4184E"/>
    <w:rsid w:val="00D4246D"/>
    <w:rsid w:val="00D468D2"/>
    <w:rsid w:val="00D470CC"/>
    <w:rsid w:val="00D47A95"/>
    <w:rsid w:val="00D50833"/>
    <w:rsid w:val="00D50EFE"/>
    <w:rsid w:val="00D519D9"/>
    <w:rsid w:val="00D51D71"/>
    <w:rsid w:val="00D51DBC"/>
    <w:rsid w:val="00D5257D"/>
    <w:rsid w:val="00D52A2C"/>
    <w:rsid w:val="00D52D7E"/>
    <w:rsid w:val="00D567C8"/>
    <w:rsid w:val="00D646BB"/>
    <w:rsid w:val="00D67FE9"/>
    <w:rsid w:val="00D71466"/>
    <w:rsid w:val="00D755A8"/>
    <w:rsid w:val="00D7645C"/>
    <w:rsid w:val="00D81B93"/>
    <w:rsid w:val="00D82AA0"/>
    <w:rsid w:val="00D83CB9"/>
    <w:rsid w:val="00D90EF6"/>
    <w:rsid w:val="00D9235C"/>
    <w:rsid w:val="00D92848"/>
    <w:rsid w:val="00D93BB9"/>
    <w:rsid w:val="00DA27AE"/>
    <w:rsid w:val="00DA5A62"/>
    <w:rsid w:val="00DA5C5D"/>
    <w:rsid w:val="00DA68EB"/>
    <w:rsid w:val="00DA76AC"/>
    <w:rsid w:val="00DA7CD7"/>
    <w:rsid w:val="00DB1D4B"/>
    <w:rsid w:val="00DB28D2"/>
    <w:rsid w:val="00DC390C"/>
    <w:rsid w:val="00DC4B69"/>
    <w:rsid w:val="00DC5B7C"/>
    <w:rsid w:val="00DC62BA"/>
    <w:rsid w:val="00DD03D8"/>
    <w:rsid w:val="00DD1651"/>
    <w:rsid w:val="00DD3EAD"/>
    <w:rsid w:val="00DD636D"/>
    <w:rsid w:val="00DD6F20"/>
    <w:rsid w:val="00DE2C1F"/>
    <w:rsid w:val="00DE2DD4"/>
    <w:rsid w:val="00DE4514"/>
    <w:rsid w:val="00DE4E1E"/>
    <w:rsid w:val="00DF0B27"/>
    <w:rsid w:val="00DF3FED"/>
    <w:rsid w:val="00DF49DE"/>
    <w:rsid w:val="00DF53C4"/>
    <w:rsid w:val="00DF56A0"/>
    <w:rsid w:val="00DF7EF8"/>
    <w:rsid w:val="00E00860"/>
    <w:rsid w:val="00E0134C"/>
    <w:rsid w:val="00E0152D"/>
    <w:rsid w:val="00E04C8F"/>
    <w:rsid w:val="00E05A0A"/>
    <w:rsid w:val="00E11961"/>
    <w:rsid w:val="00E12D21"/>
    <w:rsid w:val="00E169A8"/>
    <w:rsid w:val="00E2282C"/>
    <w:rsid w:val="00E22C23"/>
    <w:rsid w:val="00E22C62"/>
    <w:rsid w:val="00E22FFE"/>
    <w:rsid w:val="00E23C03"/>
    <w:rsid w:val="00E25C62"/>
    <w:rsid w:val="00E27ED4"/>
    <w:rsid w:val="00E30B49"/>
    <w:rsid w:val="00E33135"/>
    <w:rsid w:val="00E345DA"/>
    <w:rsid w:val="00E354E8"/>
    <w:rsid w:val="00E35AA3"/>
    <w:rsid w:val="00E40480"/>
    <w:rsid w:val="00E406E5"/>
    <w:rsid w:val="00E407A9"/>
    <w:rsid w:val="00E41D46"/>
    <w:rsid w:val="00E47159"/>
    <w:rsid w:val="00E47F24"/>
    <w:rsid w:val="00E55624"/>
    <w:rsid w:val="00E57377"/>
    <w:rsid w:val="00E6014D"/>
    <w:rsid w:val="00E650DA"/>
    <w:rsid w:val="00E664BD"/>
    <w:rsid w:val="00E71807"/>
    <w:rsid w:val="00E721F7"/>
    <w:rsid w:val="00E72E9A"/>
    <w:rsid w:val="00E736F5"/>
    <w:rsid w:val="00E759A6"/>
    <w:rsid w:val="00E81A58"/>
    <w:rsid w:val="00E82311"/>
    <w:rsid w:val="00E851CE"/>
    <w:rsid w:val="00E86DB9"/>
    <w:rsid w:val="00E91AE9"/>
    <w:rsid w:val="00E91CDE"/>
    <w:rsid w:val="00E92417"/>
    <w:rsid w:val="00E92ED1"/>
    <w:rsid w:val="00E93475"/>
    <w:rsid w:val="00EA1590"/>
    <w:rsid w:val="00EA3296"/>
    <w:rsid w:val="00EA3A72"/>
    <w:rsid w:val="00EA3BDB"/>
    <w:rsid w:val="00EA430C"/>
    <w:rsid w:val="00EA7F09"/>
    <w:rsid w:val="00EB3D20"/>
    <w:rsid w:val="00EB3F87"/>
    <w:rsid w:val="00EB4BC5"/>
    <w:rsid w:val="00EB5B54"/>
    <w:rsid w:val="00EC2645"/>
    <w:rsid w:val="00EC2C14"/>
    <w:rsid w:val="00EC320E"/>
    <w:rsid w:val="00EC329F"/>
    <w:rsid w:val="00EC412B"/>
    <w:rsid w:val="00EC415C"/>
    <w:rsid w:val="00EC53AC"/>
    <w:rsid w:val="00EC7550"/>
    <w:rsid w:val="00ED0E90"/>
    <w:rsid w:val="00ED3DC5"/>
    <w:rsid w:val="00ED408F"/>
    <w:rsid w:val="00ED43DB"/>
    <w:rsid w:val="00ED6295"/>
    <w:rsid w:val="00EE1554"/>
    <w:rsid w:val="00EE346E"/>
    <w:rsid w:val="00EE3B9C"/>
    <w:rsid w:val="00EE3C2D"/>
    <w:rsid w:val="00EE43CA"/>
    <w:rsid w:val="00EE7531"/>
    <w:rsid w:val="00EF0075"/>
    <w:rsid w:val="00EF009F"/>
    <w:rsid w:val="00EF01EB"/>
    <w:rsid w:val="00EF14BC"/>
    <w:rsid w:val="00EF7A2B"/>
    <w:rsid w:val="00F00C68"/>
    <w:rsid w:val="00F00D2F"/>
    <w:rsid w:val="00F0185E"/>
    <w:rsid w:val="00F0547B"/>
    <w:rsid w:val="00F05F74"/>
    <w:rsid w:val="00F10FD8"/>
    <w:rsid w:val="00F1232D"/>
    <w:rsid w:val="00F124BE"/>
    <w:rsid w:val="00F16950"/>
    <w:rsid w:val="00F21F2F"/>
    <w:rsid w:val="00F22575"/>
    <w:rsid w:val="00F277A4"/>
    <w:rsid w:val="00F3005D"/>
    <w:rsid w:val="00F32AC0"/>
    <w:rsid w:val="00F35F9A"/>
    <w:rsid w:val="00F368EF"/>
    <w:rsid w:val="00F40AD1"/>
    <w:rsid w:val="00F40C30"/>
    <w:rsid w:val="00F421F4"/>
    <w:rsid w:val="00F426C8"/>
    <w:rsid w:val="00F45647"/>
    <w:rsid w:val="00F5042C"/>
    <w:rsid w:val="00F63421"/>
    <w:rsid w:val="00F73374"/>
    <w:rsid w:val="00F755BB"/>
    <w:rsid w:val="00F76AA8"/>
    <w:rsid w:val="00F77765"/>
    <w:rsid w:val="00F801AA"/>
    <w:rsid w:val="00F81C17"/>
    <w:rsid w:val="00F8468E"/>
    <w:rsid w:val="00F90253"/>
    <w:rsid w:val="00F92131"/>
    <w:rsid w:val="00F930FA"/>
    <w:rsid w:val="00F939AD"/>
    <w:rsid w:val="00F945C0"/>
    <w:rsid w:val="00F95BD7"/>
    <w:rsid w:val="00F97052"/>
    <w:rsid w:val="00FA05FE"/>
    <w:rsid w:val="00FA143B"/>
    <w:rsid w:val="00FA38F7"/>
    <w:rsid w:val="00FA44A1"/>
    <w:rsid w:val="00FA7543"/>
    <w:rsid w:val="00FB17E3"/>
    <w:rsid w:val="00FB1A1C"/>
    <w:rsid w:val="00FB3EDB"/>
    <w:rsid w:val="00FB4A42"/>
    <w:rsid w:val="00FB4AA8"/>
    <w:rsid w:val="00FC04C5"/>
    <w:rsid w:val="00FC1765"/>
    <w:rsid w:val="00FC1781"/>
    <w:rsid w:val="00FC2B47"/>
    <w:rsid w:val="00FC3659"/>
    <w:rsid w:val="00FC488F"/>
    <w:rsid w:val="00FC56BE"/>
    <w:rsid w:val="00FC6D20"/>
    <w:rsid w:val="00FD0D3C"/>
    <w:rsid w:val="00FD1B70"/>
    <w:rsid w:val="00FD7600"/>
    <w:rsid w:val="00FE10EF"/>
    <w:rsid w:val="00FE2034"/>
    <w:rsid w:val="00FE5219"/>
    <w:rsid w:val="00FE54A4"/>
    <w:rsid w:val="00FF02F0"/>
    <w:rsid w:val="00FF1D13"/>
    <w:rsid w:val="00FF3048"/>
    <w:rsid w:val="00FF37D1"/>
    <w:rsid w:val="00FF5D14"/>
    <w:rsid w:val="00FF7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C08085"/>
  <w15:docId w15:val="{719D2567-CC60-4DFC-9751-FF98C5BA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99"/>
    <w:qFormat/>
    <w:rsid w:val="00A35B0D"/>
    <w:pPr>
      <w:widowControl w:val="0"/>
    </w:pPr>
    <w:rPr>
      <w:rFonts w:ascii="Courier New" w:hAnsi="Courier New"/>
      <w:snapToGrid w:val="0"/>
      <w:sz w:val="24"/>
    </w:rPr>
  </w:style>
  <w:style w:type="paragraph" w:styleId="ListParagraph">
    <w:name w:val="List Paragraph"/>
    <w:basedOn w:val="Normal"/>
    <w:link w:val="ListParagraphChar"/>
    <w:uiPriority w:val="34"/>
    <w:qFormat/>
    <w:rsid w:val="00E91AE9"/>
    <w:pPr>
      <w:ind w:left="720"/>
    </w:pPr>
    <w:rPr>
      <w:rFonts w:ascii="Calibri" w:eastAsia="Calibri" w:hAnsi="Calibri"/>
      <w:sz w:val="22"/>
      <w:szCs w:val="22"/>
    </w:rPr>
  </w:style>
  <w:style w:type="character" w:customStyle="1" w:styleId="ListParagraphChar">
    <w:name w:val="List Paragraph Char"/>
    <w:link w:val="ListParagraph"/>
    <w:uiPriority w:val="34"/>
    <w:locked/>
    <w:rsid w:val="0062088B"/>
    <w:rPr>
      <w:rFonts w:ascii="Calibri" w:eastAsia="Calibri" w:hAnsi="Calibri"/>
      <w:sz w:val="22"/>
      <w:szCs w:val="22"/>
    </w:rPr>
  </w:style>
  <w:style w:type="table" w:styleId="TableGrid">
    <w:name w:val="Table Grid"/>
    <w:basedOn w:val="TableNormal"/>
    <w:rsid w:val="00C755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DBC"/>
    <w:rPr>
      <w:sz w:val="24"/>
      <w:szCs w:val="24"/>
    </w:rPr>
  </w:style>
  <w:style w:type="paragraph" w:customStyle="1" w:styleId="References">
    <w:name w:val="References"/>
    <w:basedOn w:val="Normal"/>
    <w:qFormat/>
    <w:rsid w:val="00786062"/>
    <w:pPr>
      <w:keepLines/>
      <w:tabs>
        <w:tab w:val="left" w:pos="720"/>
        <w:tab w:val="left" w:pos="1080"/>
        <w:tab w:val="left" w:pos="1440"/>
        <w:tab w:val="left" w:pos="1800"/>
      </w:tabs>
      <w:spacing w:after="240"/>
      <w:ind w:left="432" w:hanging="432"/>
    </w:pPr>
    <w:rPr>
      <w:szCs w:val="20"/>
    </w:rPr>
  </w:style>
  <w:style w:type="character" w:styleId="FollowedHyperlink">
    <w:name w:val="FollowedHyperlink"/>
    <w:basedOn w:val="DefaultParagraphFont"/>
    <w:semiHidden/>
    <w:unhideWhenUsed/>
    <w:rsid w:val="00786062"/>
    <w:rPr>
      <w:color w:val="954F72" w:themeColor="followedHyperlink"/>
      <w:u w:val="single"/>
    </w:rPr>
  </w:style>
  <w:style w:type="character" w:customStyle="1" w:styleId="UnresolvedMention1">
    <w:name w:val="Unresolved Mention1"/>
    <w:basedOn w:val="DefaultParagraphFont"/>
    <w:uiPriority w:val="99"/>
    <w:semiHidden/>
    <w:unhideWhenUsed/>
    <w:rsid w:val="00FE10EF"/>
    <w:rPr>
      <w:color w:val="605E5C"/>
      <w:shd w:val="clear" w:color="auto" w:fill="E1DFDD"/>
    </w:rPr>
  </w:style>
  <w:style w:type="paragraph" w:customStyle="1" w:styleId="NormalSS">
    <w:name w:val="NormalSS"/>
    <w:basedOn w:val="Normal"/>
    <w:link w:val="NormalSSChar"/>
    <w:qFormat/>
    <w:rsid w:val="007E15B7"/>
    <w:pPr>
      <w:spacing w:after="240"/>
    </w:pPr>
  </w:style>
  <w:style w:type="character" w:customStyle="1" w:styleId="NormalSSChar">
    <w:name w:val="NormalSS Char"/>
    <w:basedOn w:val="DefaultParagraphFont"/>
    <w:link w:val="NormalSS"/>
    <w:rsid w:val="007E15B7"/>
    <w:rPr>
      <w:sz w:val="24"/>
      <w:szCs w:val="24"/>
    </w:rPr>
  </w:style>
  <w:style w:type="paragraph" w:customStyle="1" w:styleId="ParagraphContinued">
    <w:name w:val="Paragraph Continued"/>
    <w:basedOn w:val="Normal"/>
    <w:next w:val="Normal"/>
    <w:qFormat/>
    <w:rsid w:val="007E15B7"/>
    <w:pPr>
      <w:spacing w:before="160" w:after="160" w:line="264" w:lineRule="auto"/>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095FB0"/>
    <w:rPr>
      <w:sz w:val="20"/>
      <w:szCs w:val="20"/>
    </w:rPr>
  </w:style>
  <w:style w:type="character" w:customStyle="1" w:styleId="FootnoteTextChar">
    <w:name w:val="Footnote Text Char"/>
    <w:basedOn w:val="DefaultParagraphFont"/>
    <w:link w:val="FootnoteText"/>
    <w:semiHidden/>
    <w:rsid w:val="00095FB0"/>
  </w:style>
  <w:style w:type="character" w:styleId="FootnoteReference">
    <w:name w:val="footnote reference"/>
    <w:basedOn w:val="DefaultParagraphFont"/>
    <w:semiHidden/>
    <w:unhideWhenUsed/>
    <w:rsid w:val="00095FB0"/>
    <w:rPr>
      <w:vertAlign w:val="superscript"/>
    </w:rPr>
  </w:style>
  <w:style w:type="paragraph" w:styleId="NormalWeb">
    <w:name w:val="Normal (Web)"/>
    <w:basedOn w:val="Normal"/>
    <w:uiPriority w:val="99"/>
    <w:unhideWhenUsed/>
    <w:rsid w:val="00E22F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119">
      <w:bodyDiv w:val="1"/>
      <w:marLeft w:val="0"/>
      <w:marRight w:val="0"/>
      <w:marTop w:val="0"/>
      <w:marBottom w:val="0"/>
      <w:divBdr>
        <w:top w:val="none" w:sz="0" w:space="0" w:color="auto"/>
        <w:left w:val="none" w:sz="0" w:space="0" w:color="auto"/>
        <w:bottom w:val="none" w:sz="0" w:space="0" w:color="auto"/>
        <w:right w:val="none" w:sz="0" w:space="0" w:color="auto"/>
      </w:divBdr>
    </w:div>
    <w:div w:id="124935758">
      <w:bodyDiv w:val="1"/>
      <w:marLeft w:val="0"/>
      <w:marRight w:val="0"/>
      <w:marTop w:val="0"/>
      <w:marBottom w:val="0"/>
      <w:divBdr>
        <w:top w:val="none" w:sz="0" w:space="0" w:color="auto"/>
        <w:left w:val="none" w:sz="0" w:space="0" w:color="auto"/>
        <w:bottom w:val="none" w:sz="0" w:space="0" w:color="auto"/>
        <w:right w:val="none" w:sz="0" w:space="0" w:color="auto"/>
      </w:divBdr>
    </w:div>
    <w:div w:id="267855427">
      <w:bodyDiv w:val="1"/>
      <w:marLeft w:val="0"/>
      <w:marRight w:val="0"/>
      <w:marTop w:val="0"/>
      <w:marBottom w:val="0"/>
      <w:divBdr>
        <w:top w:val="none" w:sz="0" w:space="0" w:color="auto"/>
        <w:left w:val="none" w:sz="0" w:space="0" w:color="auto"/>
        <w:bottom w:val="none" w:sz="0" w:space="0" w:color="auto"/>
        <w:right w:val="none" w:sz="0" w:space="0" w:color="auto"/>
      </w:divBdr>
    </w:div>
    <w:div w:id="283342622">
      <w:bodyDiv w:val="1"/>
      <w:marLeft w:val="0"/>
      <w:marRight w:val="0"/>
      <w:marTop w:val="0"/>
      <w:marBottom w:val="0"/>
      <w:divBdr>
        <w:top w:val="none" w:sz="0" w:space="0" w:color="auto"/>
        <w:left w:val="none" w:sz="0" w:space="0" w:color="auto"/>
        <w:bottom w:val="none" w:sz="0" w:space="0" w:color="auto"/>
        <w:right w:val="none" w:sz="0" w:space="0" w:color="auto"/>
      </w:divBdr>
    </w:div>
    <w:div w:id="503281261">
      <w:bodyDiv w:val="1"/>
      <w:marLeft w:val="0"/>
      <w:marRight w:val="0"/>
      <w:marTop w:val="0"/>
      <w:marBottom w:val="0"/>
      <w:divBdr>
        <w:top w:val="none" w:sz="0" w:space="0" w:color="auto"/>
        <w:left w:val="none" w:sz="0" w:space="0" w:color="auto"/>
        <w:bottom w:val="none" w:sz="0" w:space="0" w:color="auto"/>
        <w:right w:val="none" w:sz="0" w:space="0" w:color="auto"/>
      </w:divBdr>
    </w:div>
    <w:div w:id="796340790">
      <w:bodyDiv w:val="1"/>
      <w:marLeft w:val="0"/>
      <w:marRight w:val="0"/>
      <w:marTop w:val="0"/>
      <w:marBottom w:val="0"/>
      <w:divBdr>
        <w:top w:val="none" w:sz="0" w:space="0" w:color="auto"/>
        <w:left w:val="none" w:sz="0" w:space="0" w:color="auto"/>
        <w:bottom w:val="none" w:sz="0" w:space="0" w:color="auto"/>
        <w:right w:val="none" w:sz="0" w:space="0" w:color="auto"/>
      </w:divBdr>
    </w:div>
    <w:div w:id="1029138122">
      <w:bodyDiv w:val="1"/>
      <w:marLeft w:val="0"/>
      <w:marRight w:val="0"/>
      <w:marTop w:val="0"/>
      <w:marBottom w:val="0"/>
      <w:divBdr>
        <w:top w:val="none" w:sz="0" w:space="0" w:color="auto"/>
        <w:left w:val="none" w:sz="0" w:space="0" w:color="auto"/>
        <w:bottom w:val="none" w:sz="0" w:space="0" w:color="auto"/>
        <w:right w:val="none" w:sz="0" w:space="0" w:color="auto"/>
      </w:divBdr>
    </w:div>
    <w:div w:id="1161850922">
      <w:bodyDiv w:val="1"/>
      <w:marLeft w:val="0"/>
      <w:marRight w:val="0"/>
      <w:marTop w:val="0"/>
      <w:marBottom w:val="0"/>
      <w:divBdr>
        <w:top w:val="none" w:sz="0" w:space="0" w:color="auto"/>
        <w:left w:val="none" w:sz="0" w:space="0" w:color="auto"/>
        <w:bottom w:val="none" w:sz="0" w:space="0" w:color="auto"/>
        <w:right w:val="none" w:sz="0" w:space="0" w:color="auto"/>
      </w:divBdr>
    </w:div>
    <w:div w:id="1210338445">
      <w:bodyDiv w:val="1"/>
      <w:marLeft w:val="0"/>
      <w:marRight w:val="0"/>
      <w:marTop w:val="0"/>
      <w:marBottom w:val="0"/>
      <w:divBdr>
        <w:top w:val="none" w:sz="0" w:space="0" w:color="auto"/>
        <w:left w:val="none" w:sz="0" w:space="0" w:color="auto"/>
        <w:bottom w:val="none" w:sz="0" w:space="0" w:color="auto"/>
        <w:right w:val="none" w:sz="0" w:space="0" w:color="auto"/>
      </w:divBdr>
    </w:div>
    <w:div w:id="1364402003">
      <w:bodyDiv w:val="1"/>
      <w:marLeft w:val="0"/>
      <w:marRight w:val="0"/>
      <w:marTop w:val="0"/>
      <w:marBottom w:val="0"/>
      <w:divBdr>
        <w:top w:val="none" w:sz="0" w:space="0" w:color="auto"/>
        <w:left w:val="none" w:sz="0" w:space="0" w:color="auto"/>
        <w:bottom w:val="none" w:sz="0" w:space="0" w:color="auto"/>
        <w:right w:val="none" w:sz="0" w:space="0" w:color="auto"/>
      </w:divBdr>
    </w:div>
    <w:div w:id="1368993286">
      <w:bodyDiv w:val="1"/>
      <w:marLeft w:val="0"/>
      <w:marRight w:val="0"/>
      <w:marTop w:val="0"/>
      <w:marBottom w:val="0"/>
      <w:divBdr>
        <w:top w:val="none" w:sz="0" w:space="0" w:color="auto"/>
        <w:left w:val="none" w:sz="0" w:space="0" w:color="auto"/>
        <w:bottom w:val="none" w:sz="0" w:space="0" w:color="auto"/>
        <w:right w:val="none" w:sz="0" w:space="0" w:color="auto"/>
      </w:divBdr>
    </w:div>
    <w:div w:id="1382631874">
      <w:bodyDiv w:val="1"/>
      <w:marLeft w:val="0"/>
      <w:marRight w:val="0"/>
      <w:marTop w:val="0"/>
      <w:marBottom w:val="0"/>
      <w:divBdr>
        <w:top w:val="none" w:sz="0" w:space="0" w:color="auto"/>
        <w:left w:val="none" w:sz="0" w:space="0" w:color="auto"/>
        <w:bottom w:val="none" w:sz="0" w:space="0" w:color="auto"/>
        <w:right w:val="none" w:sz="0" w:space="0" w:color="auto"/>
      </w:divBdr>
    </w:div>
    <w:div w:id="1487278195">
      <w:bodyDiv w:val="1"/>
      <w:marLeft w:val="0"/>
      <w:marRight w:val="0"/>
      <w:marTop w:val="0"/>
      <w:marBottom w:val="0"/>
      <w:divBdr>
        <w:top w:val="none" w:sz="0" w:space="0" w:color="auto"/>
        <w:left w:val="none" w:sz="0" w:space="0" w:color="auto"/>
        <w:bottom w:val="none" w:sz="0" w:space="0" w:color="auto"/>
        <w:right w:val="none" w:sz="0" w:space="0" w:color="auto"/>
      </w:divBdr>
    </w:div>
    <w:div w:id="1566799210">
      <w:bodyDiv w:val="1"/>
      <w:marLeft w:val="0"/>
      <w:marRight w:val="0"/>
      <w:marTop w:val="0"/>
      <w:marBottom w:val="0"/>
      <w:divBdr>
        <w:top w:val="none" w:sz="0" w:space="0" w:color="auto"/>
        <w:left w:val="none" w:sz="0" w:space="0" w:color="auto"/>
        <w:bottom w:val="none" w:sz="0" w:space="0" w:color="auto"/>
        <w:right w:val="none" w:sz="0" w:space="0" w:color="auto"/>
      </w:divBdr>
    </w:div>
    <w:div w:id="1657225509">
      <w:bodyDiv w:val="1"/>
      <w:marLeft w:val="0"/>
      <w:marRight w:val="0"/>
      <w:marTop w:val="0"/>
      <w:marBottom w:val="0"/>
      <w:divBdr>
        <w:top w:val="none" w:sz="0" w:space="0" w:color="auto"/>
        <w:left w:val="none" w:sz="0" w:space="0" w:color="auto"/>
        <w:bottom w:val="none" w:sz="0" w:space="0" w:color="auto"/>
        <w:right w:val="none" w:sz="0" w:space="0" w:color="auto"/>
      </w:divBdr>
    </w:div>
    <w:div w:id="1766880110">
      <w:bodyDiv w:val="1"/>
      <w:marLeft w:val="0"/>
      <w:marRight w:val="0"/>
      <w:marTop w:val="0"/>
      <w:marBottom w:val="0"/>
      <w:divBdr>
        <w:top w:val="none" w:sz="0" w:space="0" w:color="auto"/>
        <w:left w:val="none" w:sz="0" w:space="0" w:color="auto"/>
        <w:bottom w:val="none" w:sz="0" w:space="0" w:color="auto"/>
        <w:right w:val="none" w:sz="0" w:space="0" w:color="auto"/>
      </w:divBdr>
    </w:div>
    <w:div w:id="1816291446">
      <w:bodyDiv w:val="1"/>
      <w:marLeft w:val="0"/>
      <w:marRight w:val="0"/>
      <w:marTop w:val="0"/>
      <w:marBottom w:val="0"/>
      <w:divBdr>
        <w:top w:val="none" w:sz="0" w:space="0" w:color="auto"/>
        <w:left w:val="none" w:sz="0" w:space="0" w:color="auto"/>
        <w:bottom w:val="none" w:sz="0" w:space="0" w:color="auto"/>
        <w:right w:val="none" w:sz="0" w:space="0" w:color="auto"/>
      </w:divBdr>
    </w:div>
    <w:div w:id="19268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CBF9CBB806C488DE7D172FFF2C4D7" ma:contentTypeVersion="10" ma:contentTypeDescription="Create a new document." ma:contentTypeScope="" ma:versionID="043e9cd1f57c961dd3325721e8a78a0a">
  <xsd:schema xmlns:xsd="http://www.w3.org/2001/XMLSchema" xmlns:xs="http://www.w3.org/2001/XMLSchema" xmlns:p="http://schemas.microsoft.com/office/2006/metadata/properties" xmlns:ns3="11ab4588-4286-464b-a54e-72daafbc5e1a" targetNamespace="http://schemas.microsoft.com/office/2006/metadata/properties" ma:root="true" ma:fieldsID="9c21be8fda657eb47a0f981dbf42c0cd" ns3:_="">
    <xsd:import namespace="11ab4588-4286-464b-a54e-72daafbc5e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b4588-4286-464b-a54e-72daafbc5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2655-CE5F-4B69-8453-6810020BE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b4588-4286-464b-a54e-72daafbc5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BD818-C7E9-403B-BBB4-2A2D2B17608A}">
  <ds:schemaRefs>
    <ds:schemaRef ds:uri="http://purl.org/dc/terms/"/>
    <ds:schemaRef ds:uri="http://purl.org/dc/elements/1.1/"/>
    <ds:schemaRef ds:uri="11ab4588-4286-464b-a54e-72daafbc5e1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5DE9EB-063E-4A25-A440-C4B220785AA0}">
  <ds:schemaRefs>
    <ds:schemaRef ds:uri="http://schemas.microsoft.com/office/2006/metadata/longProperties"/>
  </ds:schemaRefs>
</ds:datastoreItem>
</file>

<file path=customXml/itemProps4.xml><?xml version="1.0" encoding="utf-8"?>
<ds:datastoreItem xmlns:ds="http://schemas.openxmlformats.org/officeDocument/2006/customXml" ds:itemID="{7E84DF3B-4A6D-4E52-9240-30957CA771F1}">
  <ds:schemaRefs>
    <ds:schemaRef ds:uri="http://schemas.microsoft.com/sharepoint/v3/contenttype/forms"/>
  </ds:schemaRefs>
</ds:datastoreItem>
</file>

<file path=customXml/itemProps5.xml><?xml version="1.0" encoding="utf-8"?>
<ds:datastoreItem xmlns:ds="http://schemas.openxmlformats.org/officeDocument/2006/customXml" ds:itemID="{A3718D70-9E2B-4B6B-B623-B63299A5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3827</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Adelstein, Shirley (ACF)</cp:lastModifiedBy>
  <cp:revision>5</cp:revision>
  <cp:lastPrinted>2015-05-18T14:40:00Z</cp:lastPrinted>
  <dcterms:created xsi:type="dcterms:W3CDTF">2021-03-03T16:50:00Z</dcterms:created>
  <dcterms:modified xsi:type="dcterms:W3CDTF">2021-03-03T17:02:00Z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MDRC Project Documents</vt:lpwstr>
  </property>
  <property fmtid="{D5CDD505-2E9C-101B-9397-08002B2CF9AE}" pid="4" name="ContentTypeId">
    <vt:lpwstr>0x0101005A1CBF9CBB806C488DE7D172FFF2C4D7</vt:lpwstr>
  </property>
</Properties>
</file>