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0F5D39" w:rsidP="000F5D39" w:rsidRDefault="000F5D39" w14:paraId="3BC21ABB" w14:textId="77777777">
      <w:pPr>
        <w:jc w:val="center"/>
        <w:rPr>
          <w:rFonts w:ascii="Arial" w:hAnsi="Arial" w:cs="Arial"/>
          <w:b/>
        </w:rPr>
      </w:pPr>
    </w:p>
    <w:p w:rsidRPr="002C4F75" w:rsidR="000F5D39" w:rsidP="000F5D39" w:rsidRDefault="000F5D39" w14:paraId="2088543F" w14:textId="77777777">
      <w:pPr>
        <w:jc w:val="center"/>
        <w:rPr>
          <w:rFonts w:ascii="Arial" w:hAnsi="Arial" w:cs="Arial"/>
          <w:b/>
        </w:rPr>
      </w:pPr>
    </w:p>
    <w:p w:rsidRPr="002C4F75" w:rsidR="000F5D39" w:rsidP="000F5D39" w:rsidRDefault="000F5D39" w14:paraId="2914C656" w14:textId="77777777">
      <w:pPr>
        <w:jc w:val="center"/>
        <w:rPr>
          <w:rFonts w:ascii="Arial" w:hAnsi="Arial" w:cs="Arial"/>
          <w:b/>
        </w:rPr>
      </w:pPr>
    </w:p>
    <w:p w:rsidRPr="002C4F75" w:rsidR="00A62FBE" w:rsidP="00A62FBE" w:rsidRDefault="0076105E" w14:paraId="13C1DB29" w14:textId="3709A132">
      <w:pPr>
        <w:pStyle w:val="ReportCover-Title"/>
        <w:rPr>
          <w:rFonts w:ascii="Arial" w:hAnsi="Arial" w:cs="Arial"/>
          <w:color w:val="auto"/>
        </w:rPr>
      </w:pPr>
      <w:r w:rsidRPr="0076105E">
        <w:rPr>
          <w:rFonts w:ascii="Arial" w:hAnsi="Arial" w:eastAsia="Arial Unicode MS" w:cs="Arial"/>
          <w:noProof/>
          <w:color w:val="auto"/>
        </w:rPr>
        <w:t>O</w:t>
      </w:r>
      <w:r>
        <w:rPr>
          <w:rFonts w:ascii="Arial" w:hAnsi="Arial" w:eastAsia="Arial Unicode MS" w:cs="Arial"/>
          <w:noProof/>
          <w:color w:val="auto"/>
        </w:rPr>
        <w:t>peration Allies Welcome (O</w:t>
      </w:r>
      <w:r w:rsidRPr="0076105E">
        <w:rPr>
          <w:rFonts w:ascii="Arial" w:hAnsi="Arial" w:eastAsia="Arial Unicode MS" w:cs="Arial"/>
          <w:noProof/>
          <w:color w:val="auto"/>
        </w:rPr>
        <w:t>AW</w:t>
      </w:r>
      <w:r>
        <w:rPr>
          <w:rFonts w:ascii="Arial" w:hAnsi="Arial" w:eastAsia="Arial Unicode MS" w:cs="Arial"/>
          <w:noProof/>
          <w:color w:val="auto"/>
        </w:rPr>
        <w:t>)</w:t>
      </w:r>
      <w:r w:rsidRPr="0076105E">
        <w:rPr>
          <w:rFonts w:ascii="Arial" w:hAnsi="Arial" w:eastAsia="Arial Unicode MS" w:cs="Arial"/>
          <w:noProof/>
          <w:color w:val="auto"/>
        </w:rPr>
        <w:t xml:space="preserve"> Resettlement </w:t>
      </w:r>
      <w:r>
        <w:rPr>
          <w:rFonts w:ascii="Arial" w:hAnsi="Arial" w:eastAsia="Arial Unicode MS" w:cs="Arial"/>
          <w:noProof/>
          <w:color w:val="auto"/>
        </w:rPr>
        <w:t>State Refugee Coordinator (</w:t>
      </w:r>
      <w:r w:rsidRPr="0076105E">
        <w:rPr>
          <w:rFonts w:ascii="Arial" w:hAnsi="Arial" w:eastAsia="Arial Unicode MS" w:cs="Arial"/>
          <w:noProof/>
          <w:color w:val="auto"/>
        </w:rPr>
        <w:t>SRC</w:t>
      </w:r>
      <w:r>
        <w:rPr>
          <w:rFonts w:ascii="Arial" w:hAnsi="Arial" w:eastAsia="Arial Unicode MS" w:cs="Arial"/>
          <w:noProof/>
          <w:color w:val="auto"/>
        </w:rPr>
        <w:t>)</w:t>
      </w:r>
      <w:r w:rsidRPr="0076105E">
        <w:rPr>
          <w:rFonts w:ascii="Arial" w:hAnsi="Arial" w:eastAsia="Arial Unicode MS" w:cs="Arial"/>
          <w:noProof/>
          <w:color w:val="auto"/>
        </w:rPr>
        <w:t xml:space="preserve"> Monthly Report</w:t>
      </w:r>
    </w:p>
    <w:p w:rsidRPr="002C4F75" w:rsidR="00A62FBE" w:rsidP="00A62FBE" w:rsidRDefault="00A62FBE" w14:paraId="0F017E87" w14:textId="77777777">
      <w:pPr>
        <w:pStyle w:val="ReportCover-Title"/>
        <w:rPr>
          <w:rFonts w:ascii="Arial" w:hAnsi="Arial" w:cs="Arial"/>
          <w:color w:val="auto"/>
        </w:rPr>
      </w:pPr>
    </w:p>
    <w:p w:rsidRPr="008E64DC" w:rsidR="00A62FBE" w:rsidP="0076105E" w:rsidRDefault="00A62FBE" w14:paraId="5C60471C" w14:textId="63D9E7FB">
      <w:pPr>
        <w:pStyle w:val="ReportCover-Title"/>
        <w:jc w:val="center"/>
        <w:rPr>
          <w:rFonts w:ascii="Arial" w:hAnsi="Arial" w:cs="Arial"/>
          <w:color w:val="auto"/>
          <w:sz w:val="32"/>
        </w:rPr>
      </w:pPr>
      <w:r w:rsidRPr="008E64DC">
        <w:rPr>
          <w:rFonts w:ascii="Arial" w:hAnsi="Arial" w:cs="Arial"/>
          <w:color w:val="auto"/>
          <w:sz w:val="32"/>
          <w:szCs w:val="32"/>
        </w:rPr>
        <w:t>Formative Data Collections for Program Support</w:t>
      </w:r>
    </w:p>
    <w:p w:rsidRPr="008E64DC" w:rsidR="00A62FBE" w:rsidP="00A62FBE" w:rsidRDefault="00A62FBE" w14:paraId="7494E146" w14:textId="77777777">
      <w:pPr>
        <w:pStyle w:val="ReportCover-Title"/>
        <w:jc w:val="center"/>
        <w:rPr>
          <w:rFonts w:ascii="Arial" w:hAnsi="Arial" w:cs="Arial"/>
          <w:color w:val="auto"/>
          <w:sz w:val="32"/>
          <w:szCs w:val="32"/>
        </w:rPr>
      </w:pPr>
    </w:p>
    <w:p w:rsidRPr="002C4F75" w:rsidR="00A62FBE" w:rsidP="00A62FBE" w:rsidRDefault="00A62FBE" w14:paraId="0E932E0C" w14:textId="49EFC267">
      <w:pPr>
        <w:pStyle w:val="ReportCover-Title"/>
        <w:jc w:val="center"/>
        <w:rPr>
          <w:rFonts w:ascii="Arial" w:hAnsi="Arial" w:cs="Arial"/>
          <w:color w:val="auto"/>
          <w:sz w:val="32"/>
          <w:szCs w:val="32"/>
        </w:rPr>
      </w:pPr>
      <w:r w:rsidRPr="008E64DC">
        <w:rPr>
          <w:rFonts w:ascii="Arial" w:hAnsi="Arial" w:cs="Arial"/>
          <w:color w:val="auto"/>
          <w:sz w:val="32"/>
          <w:szCs w:val="32"/>
        </w:rPr>
        <w:t xml:space="preserve">0970 </w:t>
      </w:r>
      <w:r w:rsidRPr="008E64DC" w:rsidR="000B1501">
        <w:rPr>
          <w:rFonts w:ascii="Arial" w:hAnsi="Arial" w:cs="Arial"/>
          <w:color w:val="auto"/>
          <w:sz w:val="32"/>
          <w:szCs w:val="32"/>
        </w:rPr>
        <w:t>–</w:t>
      </w:r>
      <w:r w:rsidRPr="008E64DC">
        <w:rPr>
          <w:rFonts w:ascii="Arial" w:hAnsi="Arial" w:cs="Arial"/>
          <w:color w:val="auto"/>
          <w:sz w:val="32"/>
          <w:szCs w:val="32"/>
        </w:rPr>
        <w:t xml:space="preserve"> 0</w:t>
      </w:r>
      <w:r w:rsidRPr="008E64DC" w:rsidR="0076105E">
        <w:rPr>
          <w:rFonts w:ascii="Arial" w:hAnsi="Arial" w:cs="Arial"/>
          <w:color w:val="auto"/>
          <w:sz w:val="32"/>
          <w:szCs w:val="32"/>
        </w:rPr>
        <w:t>531</w:t>
      </w:r>
    </w:p>
    <w:p w:rsidRPr="002C4F75" w:rsidR="00A62FBE" w:rsidP="00A62FBE" w:rsidRDefault="00A62FBE" w14:paraId="3F5A4053" w14:textId="77777777">
      <w:pPr>
        <w:rPr>
          <w:rFonts w:ascii="Arial" w:hAnsi="Arial" w:cs="Arial"/>
          <w:szCs w:val="22"/>
        </w:rPr>
      </w:pPr>
    </w:p>
    <w:p w:rsidRPr="002C4F75" w:rsidR="00A62FBE" w:rsidP="00A62FBE" w:rsidRDefault="00A62FBE" w14:paraId="04629250" w14:textId="77777777">
      <w:pPr>
        <w:pStyle w:val="ReportCover-Date"/>
        <w:jc w:val="center"/>
        <w:rPr>
          <w:rFonts w:ascii="Arial" w:hAnsi="Arial" w:cs="Arial"/>
          <w:color w:val="auto"/>
        </w:rPr>
      </w:pPr>
    </w:p>
    <w:p w:rsidRPr="002C4F75" w:rsidR="00A62FBE" w:rsidP="00A62FBE" w:rsidRDefault="00A62FBE" w14:paraId="5493B897"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A62FBE" w:rsidP="00A62FBE" w:rsidRDefault="00A62FBE" w14:paraId="421D552B"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sidR="00C206BA">
        <w:rPr>
          <w:rFonts w:ascii="Arial" w:hAnsi="Arial" w:cs="Arial"/>
          <w:color w:val="auto"/>
          <w:sz w:val="48"/>
          <w:szCs w:val="48"/>
        </w:rPr>
        <w:t>B – Statistical Methods</w:t>
      </w:r>
    </w:p>
    <w:p w:rsidRPr="007344A6" w:rsidR="00A62FBE" w:rsidP="00A62FBE" w:rsidRDefault="0076105E" w14:paraId="7A592411" w14:textId="0D1301C6">
      <w:pPr>
        <w:pStyle w:val="ReportCover-Date"/>
        <w:jc w:val="center"/>
        <w:rPr>
          <w:rFonts w:ascii="Arial" w:hAnsi="Arial" w:cs="Arial"/>
          <w:color w:val="auto"/>
        </w:rPr>
      </w:pPr>
      <w:r w:rsidRPr="007344A6">
        <w:rPr>
          <w:rFonts w:ascii="Arial" w:hAnsi="Arial" w:cs="Arial"/>
          <w:color w:val="auto"/>
        </w:rPr>
        <w:t>March 2022</w:t>
      </w:r>
    </w:p>
    <w:p w:rsidRPr="007344A6" w:rsidR="000F5D39" w:rsidP="000F5D39" w:rsidRDefault="000F5D39" w14:paraId="48C98B06" w14:textId="77777777">
      <w:pPr>
        <w:jc w:val="center"/>
        <w:rPr>
          <w:rFonts w:ascii="Arial" w:hAnsi="Arial" w:cs="Arial"/>
        </w:rPr>
      </w:pPr>
    </w:p>
    <w:p w:rsidRPr="007344A6" w:rsidR="000F5D39" w:rsidP="000F5D39" w:rsidRDefault="000F5D39" w14:paraId="76E73FEA" w14:textId="77777777">
      <w:pPr>
        <w:jc w:val="center"/>
        <w:rPr>
          <w:rFonts w:ascii="Arial" w:hAnsi="Arial" w:cs="Arial"/>
        </w:rPr>
      </w:pPr>
      <w:r w:rsidRPr="007344A6">
        <w:rPr>
          <w:rFonts w:ascii="Arial" w:hAnsi="Arial" w:cs="Arial"/>
        </w:rPr>
        <w:t>Submitted By:</w:t>
      </w:r>
    </w:p>
    <w:p w:rsidRPr="002C4F75" w:rsidR="000F5D39" w:rsidP="000F5D39" w:rsidRDefault="001974C0" w14:paraId="208BF2F0" w14:textId="31036889">
      <w:pPr>
        <w:jc w:val="center"/>
        <w:rPr>
          <w:rFonts w:ascii="Arial" w:hAnsi="Arial" w:cs="Arial"/>
        </w:rPr>
      </w:pPr>
      <w:bookmarkStart w:name="_Hlk98143637" w:id="0"/>
      <w:r w:rsidRPr="007344A6">
        <w:rPr>
          <w:rFonts w:ascii="Arial" w:hAnsi="Arial" w:cs="Arial"/>
        </w:rPr>
        <w:t>Office</w:t>
      </w:r>
      <w:r w:rsidRPr="007344A6" w:rsidR="003B3AD4">
        <w:rPr>
          <w:rFonts w:ascii="Arial" w:hAnsi="Arial" w:cs="Arial"/>
        </w:rPr>
        <w:t xml:space="preserve"> of Refugee Resettlement</w:t>
      </w:r>
    </w:p>
    <w:bookmarkEnd w:id="0"/>
    <w:p w:rsidRPr="002C4F75" w:rsidR="000F5D39" w:rsidP="000F5D39" w:rsidRDefault="000F5D39" w14:paraId="33F3AFA3" w14:textId="77777777">
      <w:pPr>
        <w:jc w:val="center"/>
        <w:rPr>
          <w:rFonts w:ascii="Arial" w:hAnsi="Arial" w:cs="Arial"/>
        </w:rPr>
      </w:pPr>
      <w:r w:rsidRPr="002C4F75">
        <w:rPr>
          <w:rFonts w:ascii="Arial" w:hAnsi="Arial" w:cs="Arial"/>
        </w:rPr>
        <w:t xml:space="preserve">Administration for Children and Families </w:t>
      </w:r>
    </w:p>
    <w:p w:rsidRPr="002C4F75" w:rsidR="000F5D39" w:rsidP="000F5D39" w:rsidRDefault="000F5D39" w14:paraId="26A5E0E0" w14:textId="77777777">
      <w:pPr>
        <w:jc w:val="center"/>
        <w:rPr>
          <w:rFonts w:ascii="Arial" w:hAnsi="Arial" w:cs="Arial"/>
        </w:rPr>
      </w:pPr>
      <w:r w:rsidRPr="002C4F75">
        <w:rPr>
          <w:rFonts w:ascii="Arial" w:hAnsi="Arial" w:cs="Arial"/>
        </w:rPr>
        <w:t>U.S. Department of Health and Human Services</w:t>
      </w:r>
    </w:p>
    <w:p w:rsidRPr="002C4F75" w:rsidR="000F5D39" w:rsidP="000F5D39" w:rsidRDefault="000F5D39" w14:paraId="44B0B0FD" w14:textId="77777777">
      <w:pPr>
        <w:jc w:val="center"/>
        <w:rPr>
          <w:rFonts w:ascii="Arial" w:hAnsi="Arial" w:cs="Arial"/>
        </w:rPr>
      </w:pPr>
    </w:p>
    <w:p w:rsidR="007A6EEC" w:rsidP="007A6EEC" w:rsidRDefault="007A6EEC" w14:paraId="4982BBEB" w14:textId="77777777">
      <w:pPr>
        <w:jc w:val="center"/>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Floor, Mary E. Switzer Building</w:t>
      </w:r>
    </w:p>
    <w:p w:rsidR="007A6EEC" w:rsidP="007A6EEC" w:rsidRDefault="007A6EEC" w14:paraId="376FF053" w14:textId="77777777">
      <w:pPr>
        <w:jc w:val="center"/>
        <w:rPr>
          <w:rFonts w:ascii="Arial" w:hAnsi="Arial" w:cs="Arial"/>
        </w:rPr>
      </w:pPr>
      <w:r>
        <w:rPr>
          <w:rFonts w:ascii="Arial" w:hAnsi="Arial" w:cs="Arial"/>
        </w:rPr>
        <w:t>330 C Street, SW</w:t>
      </w:r>
    </w:p>
    <w:p w:rsidR="007A6EEC" w:rsidP="007A6EEC" w:rsidRDefault="007A6EEC" w14:paraId="5C6384B4" w14:textId="77777777">
      <w:pPr>
        <w:jc w:val="center"/>
        <w:rPr>
          <w:rFonts w:ascii="Arial" w:hAnsi="Arial" w:cs="Arial"/>
        </w:rPr>
      </w:pPr>
      <w:r>
        <w:rPr>
          <w:rFonts w:ascii="Arial" w:hAnsi="Arial" w:cs="Arial"/>
        </w:rPr>
        <w:t>Washington, D.C. 20201</w:t>
      </w:r>
    </w:p>
    <w:p w:rsidRPr="002C4F75" w:rsidR="000F5D39" w:rsidP="000F5D39" w:rsidRDefault="000F5D39" w14:paraId="70E6E473" w14:textId="77777777">
      <w:pPr>
        <w:jc w:val="center"/>
        <w:rPr>
          <w:rFonts w:ascii="Arial" w:hAnsi="Arial" w:cs="Arial"/>
        </w:rPr>
      </w:pPr>
    </w:p>
    <w:p w:rsidR="000F5D39" w:rsidP="000F5D39" w:rsidRDefault="000F5D39" w14:paraId="64D701AB" w14:textId="6D7FF019">
      <w:pPr>
        <w:jc w:val="center"/>
        <w:rPr>
          <w:rFonts w:ascii="Arial" w:hAnsi="Arial" w:cs="Arial"/>
        </w:rPr>
      </w:pPr>
      <w:r w:rsidRPr="0030356A">
        <w:rPr>
          <w:rFonts w:ascii="Arial" w:hAnsi="Arial" w:cs="Arial"/>
        </w:rPr>
        <w:t>Project Officers:</w:t>
      </w:r>
    </w:p>
    <w:p w:rsidRPr="002C4F75" w:rsidR="00A675EA" w:rsidP="000F5D39" w:rsidRDefault="00A675EA" w14:paraId="602AD9B4" w14:textId="77777777">
      <w:pPr>
        <w:jc w:val="center"/>
        <w:rPr>
          <w:rFonts w:ascii="Arial" w:hAnsi="Arial" w:cs="Arial"/>
        </w:rPr>
      </w:pPr>
    </w:p>
    <w:p w:rsidRPr="00A675EA" w:rsidR="00A675EA" w:rsidP="00A675EA" w:rsidRDefault="00A675EA" w14:paraId="20C3EE27" w14:textId="77777777">
      <w:pPr>
        <w:spacing w:after="120"/>
        <w:jc w:val="center"/>
        <w:rPr>
          <w:bCs/>
        </w:rPr>
      </w:pPr>
      <w:r w:rsidRPr="00A675EA">
        <w:rPr>
          <w:bCs/>
        </w:rPr>
        <w:t>Carl Rubenstein,</w:t>
      </w:r>
    </w:p>
    <w:p w:rsidR="00FF7D49" w:rsidP="00FF7D49" w:rsidRDefault="00A675EA" w14:paraId="785DC0C9" w14:textId="77777777">
      <w:pPr>
        <w:spacing w:after="120"/>
        <w:jc w:val="center"/>
        <w:rPr>
          <w:bCs/>
        </w:rPr>
      </w:pPr>
      <w:r w:rsidRPr="00A675EA">
        <w:rPr>
          <w:bCs/>
        </w:rPr>
        <w:t>Director</w:t>
      </w:r>
      <w:r w:rsidR="003D0A12">
        <w:rPr>
          <w:bCs/>
        </w:rPr>
        <w:t>, Division of</w:t>
      </w:r>
      <w:r w:rsidRPr="00A675EA">
        <w:rPr>
          <w:bCs/>
        </w:rPr>
        <w:t xml:space="preserve"> Refugee Assistance (DRA)</w:t>
      </w:r>
    </w:p>
    <w:p w:rsidRPr="00E05A0A" w:rsidR="00E05A0A" w:rsidP="00FF7D49" w:rsidRDefault="000F5D39" w14:paraId="4CCDCCC6" w14:textId="31DFF8EF">
      <w:pPr>
        <w:spacing w:after="120"/>
        <w:rPr>
          <w:b/>
        </w:rPr>
      </w:pPr>
      <w:r>
        <w:rPr>
          <w:b/>
        </w:rPr>
        <w:br w:type="page"/>
      </w:r>
      <w:r w:rsidR="00E05A0A">
        <w:rPr>
          <w:b/>
        </w:rPr>
        <w:lastRenderedPageBreak/>
        <w:t>B1. Respondent Universe and Sampling Methods</w:t>
      </w:r>
    </w:p>
    <w:p w:rsidRPr="00F91DC3" w:rsidR="00F91DC3" w:rsidP="003B3AD4" w:rsidRDefault="003B3AD4" w14:paraId="65C572BE" w14:textId="35364FAC">
      <w:r w:rsidRPr="00F91DC3">
        <w:t>This data collection covers</w:t>
      </w:r>
      <w:r w:rsidR="00524E77">
        <w:t xml:space="preserve"> the</w:t>
      </w:r>
      <w:r w:rsidRPr="00F91DC3">
        <w:t xml:space="preserve"> 25 states </w:t>
      </w:r>
      <w:r w:rsidR="003C6152">
        <w:t xml:space="preserve">comprising a combination of two criteria: (1) states </w:t>
      </w:r>
      <w:r w:rsidRPr="00F91DC3">
        <w:t xml:space="preserve">with the highest </w:t>
      </w:r>
      <w:r w:rsidRPr="00F91DC3" w:rsidR="00F91DC3">
        <w:t>numbers of</w:t>
      </w:r>
      <w:r w:rsidRPr="00F91DC3">
        <w:t xml:space="preserve"> Afghan arrivals</w:t>
      </w:r>
      <w:r w:rsidR="003C6152">
        <w:t>, and (2) states participating in the State Afghan Placement Assistance (SAPA) program</w:t>
      </w:r>
      <w:r w:rsidRPr="00F91DC3" w:rsidR="006373BC">
        <w:t>.</w:t>
      </w:r>
      <w:r w:rsidRPr="00F91DC3">
        <w:t xml:space="preserve"> </w:t>
      </w:r>
      <w:r w:rsidRPr="00F91DC3" w:rsidR="00F91DC3">
        <w:t xml:space="preserve">Respondents will </w:t>
      </w:r>
      <w:r w:rsidR="00E81BCA">
        <w:t>be</w:t>
      </w:r>
      <w:r w:rsidRPr="00F91DC3" w:rsidR="00F91DC3">
        <w:t xml:space="preserve"> State Refugee Coordinators (SRCs) </w:t>
      </w:r>
      <w:r w:rsidR="00F279B9">
        <w:t xml:space="preserve">and State Refugee </w:t>
      </w:r>
      <w:r w:rsidR="00946C42">
        <w:t xml:space="preserve">Health </w:t>
      </w:r>
      <w:r w:rsidR="00F279B9">
        <w:t xml:space="preserve">Coordinators </w:t>
      </w:r>
      <w:r w:rsidR="0020388D">
        <w:t xml:space="preserve">(SRHCs) </w:t>
      </w:r>
      <w:r w:rsidRPr="00F91DC3" w:rsidR="00F91DC3">
        <w:t>from these states.</w:t>
      </w:r>
    </w:p>
    <w:p w:rsidRPr="00F91DC3" w:rsidR="00F91DC3" w:rsidP="003B3AD4" w:rsidRDefault="00F91DC3" w14:paraId="7A7AC5FB" w14:textId="530A31D5"/>
    <w:p w:rsidRPr="00F91DC3" w:rsidR="00E91767" w:rsidP="002A66FF" w:rsidRDefault="00F13EA0" w14:paraId="5F833733" w14:textId="73A9AFEA">
      <w:r>
        <w:t xml:space="preserve">ORR </w:t>
      </w:r>
      <w:r w:rsidRPr="00F91DC3" w:rsidR="003B3AD4">
        <w:t xml:space="preserve">will purposively select </w:t>
      </w:r>
      <w:r w:rsidRPr="00F91DC3" w:rsidR="00F91DC3">
        <w:t xml:space="preserve">the </w:t>
      </w:r>
      <w:r w:rsidR="00524E77">
        <w:t xml:space="preserve">largest </w:t>
      </w:r>
      <w:r w:rsidRPr="00F91DC3" w:rsidR="00F91DC3">
        <w:t xml:space="preserve">states </w:t>
      </w:r>
      <w:r>
        <w:t>based on</w:t>
      </w:r>
      <w:r w:rsidRPr="00F13EA0">
        <w:t xml:space="preserve"> Operation Allies Welcome (OAW) </w:t>
      </w:r>
      <w:r>
        <w:t xml:space="preserve">Afghan arrival data.  </w:t>
      </w:r>
    </w:p>
    <w:p w:rsidR="00FE1C8E" w:rsidP="00FD1B70" w:rsidRDefault="00FE1C8E" w14:paraId="2D50EDAF" w14:textId="022F951E">
      <w:pPr>
        <w:rPr>
          <w:b/>
        </w:rPr>
      </w:pPr>
    </w:p>
    <w:p w:rsidR="002A66FF" w:rsidP="00FD1B70" w:rsidRDefault="002A66FF" w14:paraId="767855FE" w14:textId="77777777">
      <w:pPr>
        <w:rPr>
          <w:b/>
        </w:rPr>
      </w:pPr>
    </w:p>
    <w:p w:rsidRPr="00E05A0A" w:rsidR="00E05A0A" w:rsidP="00735EBE" w:rsidRDefault="00E05A0A" w14:paraId="6AA99B6E" w14:textId="77777777">
      <w:pPr>
        <w:spacing w:after="120"/>
        <w:rPr>
          <w:b/>
        </w:rPr>
      </w:pPr>
      <w:r>
        <w:rPr>
          <w:b/>
        </w:rPr>
        <w:t>B2. Procedures for Collection of Information</w:t>
      </w:r>
    </w:p>
    <w:p w:rsidR="00524E77" w:rsidP="00524E77" w:rsidRDefault="00524E77" w14:paraId="3E987376" w14:textId="548A345E">
      <w:r>
        <w:t xml:space="preserve">For each of the 25 states, </w:t>
      </w:r>
      <w:r w:rsidR="00520E5E">
        <w:t xml:space="preserve">aggregate </w:t>
      </w:r>
      <w:r>
        <w:t>data will be collected by email using an Excel spreadsheet.</w:t>
      </w:r>
    </w:p>
    <w:p w:rsidR="00253148" w:rsidP="00FD1B70" w:rsidRDefault="00253148" w14:paraId="028D2E48" w14:textId="77777777"/>
    <w:p w:rsidR="00253148" w:rsidP="00FD1B70" w:rsidRDefault="00253148" w14:paraId="7D353128" w14:textId="77777777">
      <w:pPr>
        <w:rPr>
          <w:b/>
        </w:rPr>
      </w:pPr>
    </w:p>
    <w:p w:rsidRPr="000E1D01" w:rsidR="00F56220" w:rsidP="000E1D01" w:rsidRDefault="00E05A0A" w14:paraId="648321AE" w14:textId="5051BD93">
      <w:pPr>
        <w:spacing w:after="240"/>
        <w:rPr>
          <w:b/>
        </w:rPr>
      </w:pPr>
      <w:r>
        <w:rPr>
          <w:b/>
        </w:rPr>
        <w:t>B3. Methods to Maximize Response Rates and Deal with Nonresponse</w:t>
      </w:r>
    </w:p>
    <w:p w:rsidR="00EC6101" w:rsidP="00735EBE" w:rsidRDefault="00EC6101" w14:paraId="15AFEF73" w14:textId="77777777">
      <w:pPr>
        <w:spacing w:after="60"/>
        <w:rPr>
          <w:b/>
        </w:rPr>
      </w:pPr>
      <w:r w:rsidRPr="007378E7">
        <w:rPr>
          <w:b/>
          <w:i/>
        </w:rPr>
        <w:t>Expected Response Rates</w:t>
      </w:r>
    </w:p>
    <w:p w:rsidR="00524E77" w:rsidP="00524E77" w:rsidRDefault="00524E77" w14:paraId="3AD48E13" w14:textId="3F16D7DC">
      <w:pPr>
        <w:autoSpaceDE w:val="0"/>
        <w:autoSpaceDN w:val="0"/>
        <w:adjustRightInd w:val="0"/>
        <w:spacing w:line="240" w:lineRule="atLeast"/>
        <w:rPr>
          <w:rFonts w:cstheme="minorHAnsi"/>
          <w:color w:val="000000"/>
        </w:rPr>
      </w:pPr>
      <w:r w:rsidRPr="00C32C8A">
        <w:rPr>
          <w:rFonts w:cstheme="minorHAnsi"/>
          <w:color w:val="000000"/>
        </w:rPr>
        <w:t xml:space="preserve">The </w:t>
      </w:r>
      <w:r>
        <w:rPr>
          <w:rFonts w:cstheme="minorHAnsi"/>
          <w:color w:val="000000"/>
        </w:rPr>
        <w:t>data collection is</w:t>
      </w:r>
      <w:r w:rsidRPr="00C32C8A">
        <w:rPr>
          <w:rFonts w:cstheme="minorHAnsi"/>
          <w:color w:val="000000"/>
        </w:rPr>
        <w:t xml:space="preserve"> not designed to produce statistically generalizable findings</w:t>
      </w:r>
      <w:r>
        <w:rPr>
          <w:rFonts w:cstheme="minorHAnsi"/>
          <w:color w:val="000000"/>
        </w:rPr>
        <w:t>.</w:t>
      </w:r>
      <w:r w:rsidRPr="00C32C8A">
        <w:rPr>
          <w:rFonts w:cstheme="minorHAnsi"/>
          <w:color w:val="000000"/>
        </w:rPr>
        <w:t xml:space="preserve"> </w:t>
      </w:r>
      <w:r>
        <w:rPr>
          <w:rFonts w:cstheme="minorHAnsi"/>
          <w:color w:val="000000"/>
        </w:rPr>
        <w:t xml:space="preserve"> </w:t>
      </w:r>
      <w:r w:rsidRPr="00C32C8A">
        <w:rPr>
          <w:rFonts w:cstheme="minorHAnsi"/>
          <w:color w:val="000000"/>
        </w:rPr>
        <w:t>Response rates will not be calculated or reported.</w:t>
      </w:r>
      <w:r w:rsidR="0039731C">
        <w:rPr>
          <w:rFonts w:cstheme="minorHAnsi"/>
          <w:color w:val="000000"/>
        </w:rPr>
        <w:t xml:space="preserve">  ORR expects all </w:t>
      </w:r>
      <w:r w:rsidR="00520E5E">
        <w:rPr>
          <w:rFonts w:cstheme="minorHAnsi"/>
          <w:color w:val="000000"/>
        </w:rPr>
        <w:t xml:space="preserve">included </w:t>
      </w:r>
      <w:r w:rsidR="0039731C">
        <w:rPr>
          <w:rFonts w:cstheme="minorHAnsi"/>
          <w:color w:val="000000"/>
        </w:rPr>
        <w:t xml:space="preserve">SRCs </w:t>
      </w:r>
      <w:r w:rsidR="0020388D">
        <w:rPr>
          <w:rFonts w:cstheme="minorHAnsi"/>
          <w:color w:val="000000"/>
        </w:rPr>
        <w:t xml:space="preserve">and SRHCs </w:t>
      </w:r>
      <w:r w:rsidR="0039731C">
        <w:rPr>
          <w:rFonts w:cstheme="minorHAnsi"/>
          <w:color w:val="000000"/>
        </w:rPr>
        <w:t>to respond.</w:t>
      </w:r>
    </w:p>
    <w:p w:rsidR="00F56220" w:rsidP="00EC6101" w:rsidRDefault="00F56220" w14:paraId="797A30E0" w14:textId="77777777">
      <w:pPr>
        <w:spacing w:line="276" w:lineRule="auto"/>
        <w:rPr>
          <w:b/>
          <w:i/>
        </w:rPr>
      </w:pPr>
    </w:p>
    <w:p w:rsidR="00EC6101" w:rsidP="00735EBE" w:rsidRDefault="00EC6101" w14:paraId="5FB2004D" w14:textId="270F3BA7">
      <w:pPr>
        <w:spacing w:after="60" w:line="276" w:lineRule="auto"/>
        <w:rPr>
          <w:b/>
          <w:i/>
        </w:rPr>
      </w:pPr>
      <w:r w:rsidRPr="007378E7">
        <w:rPr>
          <w:b/>
          <w:i/>
        </w:rPr>
        <w:t>Dealing with Nonresponse</w:t>
      </w:r>
    </w:p>
    <w:p w:rsidR="00524E77" w:rsidP="002A66FF" w:rsidRDefault="006762E3" w14:paraId="42D4B5C0" w14:textId="3B2B00F0">
      <w:pPr>
        <w:spacing w:line="276" w:lineRule="auto"/>
        <w:rPr>
          <w:rFonts w:cstheme="minorHAnsi"/>
          <w:color w:val="000000"/>
        </w:rPr>
      </w:pPr>
      <w:r>
        <w:rPr>
          <w:rFonts w:cstheme="minorHAnsi"/>
          <w:color w:val="000000"/>
        </w:rPr>
        <w:t xml:space="preserve">State </w:t>
      </w:r>
      <w:r w:rsidRPr="00C32C8A" w:rsidR="00524E77">
        <w:rPr>
          <w:rFonts w:cstheme="minorHAnsi"/>
          <w:color w:val="000000"/>
        </w:rPr>
        <w:t>participants will not be randomly sampled</w:t>
      </w:r>
      <w:r>
        <w:rPr>
          <w:rFonts w:cstheme="minorHAnsi"/>
          <w:color w:val="000000"/>
        </w:rPr>
        <w:t>,</w:t>
      </w:r>
      <w:r w:rsidRPr="00C32C8A" w:rsidR="00524E77">
        <w:rPr>
          <w:rFonts w:cstheme="minorHAnsi"/>
          <w:color w:val="000000"/>
        </w:rPr>
        <w:t xml:space="preserve"> and findings are not intended to be representative</w:t>
      </w:r>
      <w:r w:rsidR="009F3BF0">
        <w:rPr>
          <w:rFonts w:cstheme="minorHAnsi"/>
          <w:color w:val="000000"/>
        </w:rPr>
        <w:t xml:space="preserve">.  No </w:t>
      </w:r>
      <w:r w:rsidRPr="00C32C8A" w:rsidR="00524E77">
        <w:rPr>
          <w:rFonts w:cstheme="minorHAnsi"/>
          <w:color w:val="000000"/>
        </w:rPr>
        <w:t xml:space="preserve">response bias will be calculated.  </w:t>
      </w:r>
    </w:p>
    <w:p w:rsidR="00524E77" w:rsidP="002A66FF" w:rsidRDefault="00524E77" w14:paraId="1FAF8B0B" w14:textId="77777777">
      <w:pPr>
        <w:spacing w:line="276" w:lineRule="auto"/>
      </w:pPr>
    </w:p>
    <w:p w:rsidR="00EC6101" w:rsidP="00735EBE" w:rsidRDefault="00EC6101" w14:paraId="135F585A" w14:textId="1D9F99F3">
      <w:pPr>
        <w:autoSpaceDE w:val="0"/>
        <w:autoSpaceDN w:val="0"/>
        <w:adjustRightInd w:val="0"/>
        <w:spacing w:after="60"/>
        <w:rPr>
          <w:b/>
          <w:i/>
        </w:rPr>
      </w:pPr>
      <w:r w:rsidRPr="007378E7">
        <w:rPr>
          <w:b/>
          <w:i/>
        </w:rPr>
        <w:t>Maximizing Response Rates</w:t>
      </w:r>
    </w:p>
    <w:p w:rsidR="002A66FF" w:rsidP="002A66FF" w:rsidRDefault="002A66FF" w14:paraId="70AD005A" w14:textId="77777777">
      <w:pPr>
        <w:pStyle w:val="commentcontentpara"/>
        <w:spacing w:before="0" w:beforeAutospacing="0" w:after="0" w:afterAutospacing="0"/>
      </w:pPr>
      <w:r>
        <w:t>As participants will not be randomly sampled and findings are not intended to be representative, non-response bias will not be calculated. </w:t>
      </w:r>
    </w:p>
    <w:p w:rsidR="00F20419" w:rsidP="00FD1B70" w:rsidRDefault="00F20419" w14:paraId="7D541C62" w14:textId="0187F707"/>
    <w:p w:rsidR="002A66FF" w:rsidP="00FD1B70" w:rsidRDefault="002A66FF" w14:paraId="581C746D" w14:textId="77777777"/>
    <w:p w:rsidR="00E05A0A" w:rsidP="00735EBE" w:rsidRDefault="00E05A0A" w14:paraId="1ED1D55D" w14:textId="77777777">
      <w:pPr>
        <w:spacing w:after="120"/>
        <w:rPr>
          <w:b/>
        </w:rPr>
      </w:pPr>
      <w:r>
        <w:rPr>
          <w:b/>
        </w:rPr>
        <w:t>B4. Tests of Procedures or Methods to be Undertaken</w:t>
      </w:r>
    </w:p>
    <w:p w:rsidR="00F20419" w:rsidP="00F20419" w:rsidRDefault="00693C06" w14:paraId="6B5CF800" w14:textId="26908258">
      <w:r>
        <w:t>The s</w:t>
      </w:r>
      <w:r w:rsidRPr="000E1D01" w:rsidR="000E1D01">
        <w:t>preadsheet is designed and formulated to ensure data entry consistency and accuracy. Spreadsheet design has been reviewed and tested by system experts and staff within ORR. There are no additional tests of procedures or methods to be undertaken.</w:t>
      </w:r>
    </w:p>
    <w:p w:rsidR="000E1D01" w:rsidP="00F20419" w:rsidRDefault="000E1D01" w14:paraId="7D510A6B" w14:textId="1B21B090"/>
    <w:p w:rsidRPr="00FD1B70" w:rsidR="000E1D01" w:rsidP="00F20419" w:rsidRDefault="000E1D01" w14:paraId="767F47D2" w14:textId="77777777"/>
    <w:p w:rsidR="00E05A0A" w:rsidP="00735EBE" w:rsidRDefault="00E05A0A" w14:paraId="68A2FEE0" w14:textId="0A5E6BFB">
      <w:pPr>
        <w:spacing w:after="120"/>
        <w:rPr>
          <w:b/>
        </w:rPr>
      </w:pPr>
      <w:r>
        <w:rPr>
          <w:b/>
        </w:rPr>
        <w:t xml:space="preserve">B5. </w:t>
      </w:r>
      <w:r w:rsidR="0008315A">
        <w:rPr>
          <w:b/>
        </w:rPr>
        <w:t>Individual(s)</w:t>
      </w:r>
      <w:r>
        <w:rPr>
          <w:b/>
        </w:rPr>
        <w:t xml:space="preserve"> Consulted on Statistical Aspects and Individuals Collecting and/or Analyzing Data</w:t>
      </w:r>
    </w:p>
    <w:p w:rsidRPr="00FD1B70" w:rsidR="002A441F" w:rsidP="002A441F" w:rsidRDefault="002A441F" w14:paraId="51812FFF" w14:textId="0AEF2EFA">
      <w:r>
        <w:t>The following</w:t>
      </w:r>
      <w:r w:rsidDel="00BF714A">
        <w:t xml:space="preserve"> </w:t>
      </w:r>
      <w:r w:rsidR="000C42F2">
        <w:t xml:space="preserve">individuals </w:t>
      </w:r>
      <w:r>
        <w:t>will collect and/or analyze data for this assessment:</w:t>
      </w:r>
    </w:p>
    <w:p w:rsidR="002A441F" w:rsidP="002A441F" w:rsidRDefault="00C30B11" w14:paraId="7EE51FBB" w14:textId="34E7E0DA">
      <w:pPr>
        <w:pStyle w:val="ListParagraph"/>
        <w:numPr>
          <w:ilvl w:val="0"/>
          <w:numId w:val="19"/>
        </w:numPr>
        <w:rPr>
          <w:sz w:val="24"/>
          <w:szCs w:val="24"/>
        </w:rPr>
      </w:pPr>
      <w:r>
        <w:rPr>
          <w:sz w:val="24"/>
          <w:szCs w:val="24"/>
        </w:rPr>
        <w:t>Claire Adida</w:t>
      </w:r>
      <w:r w:rsidR="006A0961">
        <w:rPr>
          <w:sz w:val="24"/>
          <w:szCs w:val="24"/>
        </w:rPr>
        <w:t>, ORR Research Advisor</w:t>
      </w:r>
    </w:p>
    <w:p w:rsidRPr="006A0961" w:rsidR="006A0961" w:rsidP="006A0961" w:rsidRDefault="006A0961" w14:paraId="67F4C3D1" w14:textId="77777777">
      <w:pPr>
        <w:pStyle w:val="CommentText"/>
        <w:numPr>
          <w:ilvl w:val="0"/>
          <w:numId w:val="19"/>
        </w:numPr>
        <w:rPr>
          <w:sz w:val="24"/>
          <w:szCs w:val="24"/>
        </w:rPr>
      </w:pPr>
      <w:r w:rsidRPr="006A0961">
        <w:rPr>
          <w:sz w:val="24"/>
          <w:szCs w:val="24"/>
        </w:rPr>
        <w:t>Carl Rubenstein, Division Director</w:t>
      </w:r>
    </w:p>
    <w:p w:rsidRPr="006A0961" w:rsidR="006A0961" w:rsidP="006A0961" w:rsidRDefault="006A0961" w14:paraId="34091BA4" w14:textId="77777777">
      <w:pPr>
        <w:pStyle w:val="CommentText"/>
        <w:numPr>
          <w:ilvl w:val="0"/>
          <w:numId w:val="19"/>
        </w:numPr>
        <w:rPr>
          <w:sz w:val="24"/>
          <w:szCs w:val="24"/>
        </w:rPr>
      </w:pPr>
      <w:r w:rsidRPr="006A0961">
        <w:rPr>
          <w:sz w:val="24"/>
          <w:szCs w:val="24"/>
        </w:rPr>
        <w:t>Jordan Becker, Regional Manager</w:t>
      </w:r>
    </w:p>
    <w:p w:rsidRPr="006A0961" w:rsidR="006A0961" w:rsidP="006A0961" w:rsidRDefault="006A0961" w14:paraId="5C763FF0" w14:textId="77777777">
      <w:pPr>
        <w:pStyle w:val="CommentText"/>
        <w:numPr>
          <w:ilvl w:val="0"/>
          <w:numId w:val="19"/>
        </w:numPr>
        <w:rPr>
          <w:sz w:val="24"/>
          <w:szCs w:val="24"/>
        </w:rPr>
      </w:pPr>
      <w:r w:rsidRPr="006A0961">
        <w:rPr>
          <w:sz w:val="24"/>
          <w:szCs w:val="24"/>
        </w:rPr>
        <w:t>Pierrot Rugaba, Regional Manager</w:t>
      </w:r>
    </w:p>
    <w:p w:rsidRPr="006A0961" w:rsidR="006A0961" w:rsidP="006A0961" w:rsidRDefault="006A0961" w14:paraId="3F7FC077" w14:textId="77777777">
      <w:pPr>
        <w:pStyle w:val="CommentText"/>
        <w:numPr>
          <w:ilvl w:val="0"/>
          <w:numId w:val="19"/>
        </w:numPr>
        <w:rPr>
          <w:sz w:val="24"/>
          <w:szCs w:val="24"/>
        </w:rPr>
      </w:pPr>
      <w:r w:rsidRPr="006A0961">
        <w:rPr>
          <w:sz w:val="24"/>
          <w:szCs w:val="24"/>
        </w:rPr>
        <w:t>Megan Ritter, Program Analyst</w:t>
      </w:r>
    </w:p>
    <w:p w:rsidRPr="006A0961" w:rsidR="006A0961" w:rsidP="006A0961" w:rsidRDefault="006A0961" w14:paraId="23076CC0" w14:textId="77777777">
      <w:pPr>
        <w:pStyle w:val="CommentText"/>
        <w:numPr>
          <w:ilvl w:val="0"/>
          <w:numId w:val="19"/>
        </w:numPr>
        <w:rPr>
          <w:sz w:val="24"/>
          <w:szCs w:val="24"/>
        </w:rPr>
      </w:pPr>
      <w:r w:rsidRPr="006A0961">
        <w:rPr>
          <w:sz w:val="24"/>
          <w:szCs w:val="24"/>
        </w:rPr>
        <w:lastRenderedPageBreak/>
        <w:t>Julie Munro, Program Analyst</w:t>
      </w:r>
    </w:p>
    <w:p w:rsidR="00D7077D" w:rsidP="006D7AC2" w:rsidRDefault="004929F0" w14:paraId="47E4ED9F" w14:textId="56C1F23D">
      <w:pPr>
        <w:pStyle w:val="ListParagraph"/>
        <w:numPr>
          <w:ilvl w:val="0"/>
          <w:numId w:val="19"/>
        </w:numPr>
      </w:pPr>
      <w:r>
        <w:rPr>
          <w:sz w:val="24"/>
          <w:szCs w:val="24"/>
        </w:rPr>
        <w:t>Iulia Kramar</w:t>
      </w:r>
      <w:r w:rsidR="006A0961">
        <w:rPr>
          <w:sz w:val="24"/>
          <w:szCs w:val="24"/>
        </w:rPr>
        <w:t>, RADS Team Lead</w:t>
      </w:r>
    </w:p>
    <w:sectPr w:rsidR="00D7077D" w:rsidSect="0052073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7CBC9" w14:textId="77777777" w:rsidR="00DB1EC1" w:rsidRDefault="00DB1EC1">
      <w:r>
        <w:separator/>
      </w:r>
    </w:p>
  </w:endnote>
  <w:endnote w:type="continuationSeparator" w:id="0">
    <w:p w14:paraId="4F4AFC1D" w14:textId="77777777" w:rsidR="00DB1EC1" w:rsidRDefault="00DB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22861" w14:textId="40C8D8E7" w:rsidR="00EC6101" w:rsidRDefault="00EC6101">
    <w:pPr>
      <w:pStyle w:val="Footer"/>
      <w:jc w:val="center"/>
    </w:pPr>
    <w:r>
      <w:fldChar w:fldCharType="begin"/>
    </w:r>
    <w:r>
      <w:instrText xml:space="preserve"> PAGE   \* MERGEFORMAT </w:instrText>
    </w:r>
    <w:r>
      <w:fldChar w:fldCharType="separate"/>
    </w:r>
    <w:r w:rsidR="001974C0">
      <w:rPr>
        <w:noProof/>
      </w:rPr>
      <w:t>1</w:t>
    </w:r>
    <w:r>
      <w:fldChar w:fldCharType="end"/>
    </w:r>
  </w:p>
  <w:p w14:paraId="3BB3F365" w14:textId="77777777" w:rsidR="00EC6101" w:rsidRDefault="00EC6101"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D212E" w14:textId="77777777" w:rsidR="00DB1EC1" w:rsidRDefault="00DB1EC1">
      <w:r>
        <w:separator/>
      </w:r>
    </w:p>
  </w:footnote>
  <w:footnote w:type="continuationSeparator" w:id="0">
    <w:p w14:paraId="27102448" w14:textId="77777777" w:rsidR="00DB1EC1" w:rsidRDefault="00DB1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468D4" w14:textId="0C5D862F" w:rsidR="00EC6101" w:rsidRDefault="00EC6101" w:rsidP="00FE1C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45AD5"/>
    <w:multiLevelType w:val="hybridMultilevel"/>
    <w:tmpl w:val="C4708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B09A8"/>
    <w:multiLevelType w:val="hybridMultilevel"/>
    <w:tmpl w:val="5072AF5A"/>
    <w:lvl w:ilvl="0" w:tplc="8036F574">
      <w:start w:val="1"/>
      <w:numFmt w:val="bullet"/>
      <w:lvlText w:val=""/>
      <w:lvlJc w:val="left"/>
      <w:pPr>
        <w:ind w:left="720" w:hanging="360"/>
      </w:pPr>
      <w:rPr>
        <w:rFonts w:ascii="Symbol" w:hAnsi="Symbol" w:hint="default"/>
      </w:rPr>
    </w:lvl>
    <w:lvl w:ilvl="1" w:tplc="08A27D7E">
      <w:start w:val="1"/>
      <w:numFmt w:val="bullet"/>
      <w:lvlText w:val="o"/>
      <w:lvlJc w:val="left"/>
      <w:pPr>
        <w:ind w:left="1440" w:hanging="360"/>
      </w:pPr>
      <w:rPr>
        <w:rFonts w:ascii="Courier New" w:hAnsi="Courier New" w:hint="default"/>
      </w:rPr>
    </w:lvl>
    <w:lvl w:ilvl="2" w:tplc="AC96A1D4">
      <w:start w:val="1"/>
      <w:numFmt w:val="bullet"/>
      <w:lvlText w:val=""/>
      <w:lvlJc w:val="left"/>
      <w:pPr>
        <w:ind w:left="2160" w:hanging="360"/>
      </w:pPr>
      <w:rPr>
        <w:rFonts w:ascii="Wingdings" w:hAnsi="Wingdings" w:hint="default"/>
      </w:rPr>
    </w:lvl>
    <w:lvl w:ilvl="3" w:tplc="BDAE2CCA">
      <w:start w:val="1"/>
      <w:numFmt w:val="bullet"/>
      <w:lvlText w:val=""/>
      <w:lvlJc w:val="left"/>
      <w:pPr>
        <w:ind w:left="2880" w:hanging="360"/>
      </w:pPr>
      <w:rPr>
        <w:rFonts w:ascii="Symbol" w:hAnsi="Symbol" w:hint="default"/>
      </w:rPr>
    </w:lvl>
    <w:lvl w:ilvl="4" w:tplc="AA1ECF22">
      <w:start w:val="1"/>
      <w:numFmt w:val="bullet"/>
      <w:lvlText w:val="o"/>
      <w:lvlJc w:val="left"/>
      <w:pPr>
        <w:ind w:left="3600" w:hanging="360"/>
      </w:pPr>
      <w:rPr>
        <w:rFonts w:ascii="Courier New" w:hAnsi="Courier New" w:hint="default"/>
      </w:rPr>
    </w:lvl>
    <w:lvl w:ilvl="5" w:tplc="C11623AC">
      <w:start w:val="1"/>
      <w:numFmt w:val="bullet"/>
      <w:lvlText w:val=""/>
      <w:lvlJc w:val="left"/>
      <w:pPr>
        <w:ind w:left="4320" w:hanging="360"/>
      </w:pPr>
      <w:rPr>
        <w:rFonts w:ascii="Wingdings" w:hAnsi="Wingdings" w:hint="default"/>
      </w:rPr>
    </w:lvl>
    <w:lvl w:ilvl="6" w:tplc="DBBEC9A8">
      <w:start w:val="1"/>
      <w:numFmt w:val="bullet"/>
      <w:lvlText w:val=""/>
      <w:lvlJc w:val="left"/>
      <w:pPr>
        <w:ind w:left="5040" w:hanging="360"/>
      </w:pPr>
      <w:rPr>
        <w:rFonts w:ascii="Symbol" w:hAnsi="Symbol" w:hint="default"/>
      </w:rPr>
    </w:lvl>
    <w:lvl w:ilvl="7" w:tplc="ED14B5A0">
      <w:start w:val="1"/>
      <w:numFmt w:val="bullet"/>
      <w:lvlText w:val="o"/>
      <w:lvlJc w:val="left"/>
      <w:pPr>
        <w:ind w:left="5760" w:hanging="360"/>
      </w:pPr>
      <w:rPr>
        <w:rFonts w:ascii="Courier New" w:hAnsi="Courier New" w:hint="default"/>
      </w:rPr>
    </w:lvl>
    <w:lvl w:ilvl="8" w:tplc="666CA30C">
      <w:start w:val="1"/>
      <w:numFmt w:val="bullet"/>
      <w:lvlText w:val=""/>
      <w:lvlJc w:val="left"/>
      <w:pPr>
        <w:ind w:left="6480" w:hanging="360"/>
      </w:pPr>
      <w:rPr>
        <w:rFonts w:ascii="Wingdings" w:hAnsi="Wingdings" w:hint="default"/>
      </w:rPr>
    </w:lvl>
  </w:abstractNum>
  <w:abstractNum w:abstractNumId="13" w15:restartNumberingAfterBreak="0">
    <w:nsid w:val="59C805EA"/>
    <w:multiLevelType w:val="hybridMultilevel"/>
    <w:tmpl w:val="E0C8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22697B"/>
    <w:multiLevelType w:val="hybridMultilevel"/>
    <w:tmpl w:val="B542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4"/>
  </w:num>
  <w:num w:numId="4">
    <w:abstractNumId w:val="8"/>
  </w:num>
  <w:num w:numId="5">
    <w:abstractNumId w:val="9"/>
  </w:num>
  <w:num w:numId="6">
    <w:abstractNumId w:val="16"/>
  </w:num>
  <w:num w:numId="7">
    <w:abstractNumId w:val="15"/>
  </w:num>
  <w:num w:numId="8">
    <w:abstractNumId w:val="10"/>
  </w:num>
  <w:num w:numId="9">
    <w:abstractNumId w:val="11"/>
  </w:num>
  <w:num w:numId="10">
    <w:abstractNumId w:val="2"/>
  </w:num>
  <w:num w:numId="11">
    <w:abstractNumId w:val="0"/>
  </w:num>
  <w:num w:numId="12">
    <w:abstractNumId w:val="3"/>
  </w:num>
  <w:num w:numId="13">
    <w:abstractNumId w:val="17"/>
  </w:num>
  <w:num w:numId="14">
    <w:abstractNumId w:val="6"/>
  </w:num>
  <w:num w:numId="15">
    <w:abstractNumId w:val="7"/>
  </w:num>
  <w:num w:numId="16">
    <w:abstractNumId w:val="13"/>
  </w:num>
  <w:num w:numId="17">
    <w:abstractNumId w:val="4"/>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0A8A"/>
    <w:rsid w:val="00075FA2"/>
    <w:rsid w:val="0008315A"/>
    <w:rsid w:val="00091C59"/>
    <w:rsid w:val="00095236"/>
    <w:rsid w:val="000B1501"/>
    <w:rsid w:val="000B5EA8"/>
    <w:rsid w:val="000C42F2"/>
    <w:rsid w:val="000D53DF"/>
    <w:rsid w:val="000E1D01"/>
    <w:rsid w:val="000F5D39"/>
    <w:rsid w:val="001364AC"/>
    <w:rsid w:val="0016012E"/>
    <w:rsid w:val="001779C2"/>
    <w:rsid w:val="00183C0F"/>
    <w:rsid w:val="001974C0"/>
    <w:rsid w:val="001C4D60"/>
    <w:rsid w:val="001C6890"/>
    <w:rsid w:val="001C777E"/>
    <w:rsid w:val="0020382F"/>
    <w:rsid w:val="0020388D"/>
    <w:rsid w:val="002053FE"/>
    <w:rsid w:val="002231FA"/>
    <w:rsid w:val="00225D9B"/>
    <w:rsid w:val="00234E8D"/>
    <w:rsid w:val="00235A6D"/>
    <w:rsid w:val="00253148"/>
    <w:rsid w:val="00275966"/>
    <w:rsid w:val="00292B70"/>
    <w:rsid w:val="002A1F68"/>
    <w:rsid w:val="002A441F"/>
    <w:rsid w:val="002A66FF"/>
    <w:rsid w:val="002B4DBE"/>
    <w:rsid w:val="0030356A"/>
    <w:rsid w:val="00305A23"/>
    <w:rsid w:val="0037156C"/>
    <w:rsid w:val="00373163"/>
    <w:rsid w:val="00374DAB"/>
    <w:rsid w:val="003851B4"/>
    <w:rsid w:val="0039731C"/>
    <w:rsid w:val="003B3AD4"/>
    <w:rsid w:val="003C6152"/>
    <w:rsid w:val="003D0A12"/>
    <w:rsid w:val="003D5231"/>
    <w:rsid w:val="003D5D31"/>
    <w:rsid w:val="004022B4"/>
    <w:rsid w:val="004554B1"/>
    <w:rsid w:val="00456E2F"/>
    <w:rsid w:val="00482DDE"/>
    <w:rsid w:val="004929F0"/>
    <w:rsid w:val="004B587E"/>
    <w:rsid w:val="004D6CA9"/>
    <w:rsid w:val="004F4E1D"/>
    <w:rsid w:val="00501D18"/>
    <w:rsid w:val="005046F0"/>
    <w:rsid w:val="005107C2"/>
    <w:rsid w:val="00520737"/>
    <w:rsid w:val="00520E5E"/>
    <w:rsid w:val="00524E77"/>
    <w:rsid w:val="005353B7"/>
    <w:rsid w:val="00541024"/>
    <w:rsid w:val="005A64C5"/>
    <w:rsid w:val="005B134D"/>
    <w:rsid w:val="005B6564"/>
    <w:rsid w:val="005E17E2"/>
    <w:rsid w:val="005F2061"/>
    <w:rsid w:val="00607351"/>
    <w:rsid w:val="006373BC"/>
    <w:rsid w:val="00645AAF"/>
    <w:rsid w:val="00651DBA"/>
    <w:rsid w:val="00657424"/>
    <w:rsid w:val="006762E3"/>
    <w:rsid w:val="00693C06"/>
    <w:rsid w:val="006A0961"/>
    <w:rsid w:val="006B6845"/>
    <w:rsid w:val="006D7AC2"/>
    <w:rsid w:val="006E1F25"/>
    <w:rsid w:val="006F30E0"/>
    <w:rsid w:val="00701045"/>
    <w:rsid w:val="0072204D"/>
    <w:rsid w:val="00723219"/>
    <w:rsid w:val="00733268"/>
    <w:rsid w:val="007344A6"/>
    <w:rsid w:val="00735EBE"/>
    <w:rsid w:val="0076105E"/>
    <w:rsid w:val="00772457"/>
    <w:rsid w:val="00784137"/>
    <w:rsid w:val="00795C1C"/>
    <w:rsid w:val="007A5A9B"/>
    <w:rsid w:val="007A6EEC"/>
    <w:rsid w:val="008172E0"/>
    <w:rsid w:val="00844C9F"/>
    <w:rsid w:val="0087234E"/>
    <w:rsid w:val="008B49CD"/>
    <w:rsid w:val="008B7F2C"/>
    <w:rsid w:val="008E64DC"/>
    <w:rsid w:val="008E7942"/>
    <w:rsid w:val="00924322"/>
    <w:rsid w:val="00932D71"/>
    <w:rsid w:val="00945CD6"/>
    <w:rsid w:val="00946C42"/>
    <w:rsid w:val="009648CE"/>
    <w:rsid w:val="009D47D2"/>
    <w:rsid w:val="009F3BF0"/>
    <w:rsid w:val="00A16C47"/>
    <w:rsid w:val="00A35E23"/>
    <w:rsid w:val="00A3602B"/>
    <w:rsid w:val="00A46DB8"/>
    <w:rsid w:val="00A60E20"/>
    <w:rsid w:val="00A62FBE"/>
    <w:rsid w:val="00A64905"/>
    <w:rsid w:val="00A675EA"/>
    <w:rsid w:val="00AA29C0"/>
    <w:rsid w:val="00AB371B"/>
    <w:rsid w:val="00AC4338"/>
    <w:rsid w:val="00AE01B6"/>
    <w:rsid w:val="00AF6DB5"/>
    <w:rsid w:val="00B00B4E"/>
    <w:rsid w:val="00B14396"/>
    <w:rsid w:val="00B50FC8"/>
    <w:rsid w:val="00BB4600"/>
    <w:rsid w:val="00BD4CFB"/>
    <w:rsid w:val="00BE17F5"/>
    <w:rsid w:val="00C12B95"/>
    <w:rsid w:val="00C204C8"/>
    <w:rsid w:val="00C206BA"/>
    <w:rsid w:val="00C30B11"/>
    <w:rsid w:val="00C56EA9"/>
    <w:rsid w:val="00CD2D8F"/>
    <w:rsid w:val="00CE6EFF"/>
    <w:rsid w:val="00D012A6"/>
    <w:rsid w:val="00D06D5F"/>
    <w:rsid w:val="00D519D9"/>
    <w:rsid w:val="00D54678"/>
    <w:rsid w:val="00D57A6D"/>
    <w:rsid w:val="00D67880"/>
    <w:rsid w:val="00D7077D"/>
    <w:rsid w:val="00DB1EC1"/>
    <w:rsid w:val="00E05A0A"/>
    <w:rsid w:val="00E41D46"/>
    <w:rsid w:val="00E72E9A"/>
    <w:rsid w:val="00E81BCA"/>
    <w:rsid w:val="00E826F8"/>
    <w:rsid w:val="00E91767"/>
    <w:rsid w:val="00EB5B54"/>
    <w:rsid w:val="00EC329F"/>
    <w:rsid w:val="00EC39C3"/>
    <w:rsid w:val="00EC6101"/>
    <w:rsid w:val="00EE68E7"/>
    <w:rsid w:val="00F10F47"/>
    <w:rsid w:val="00F13EA0"/>
    <w:rsid w:val="00F20419"/>
    <w:rsid w:val="00F279B9"/>
    <w:rsid w:val="00F56220"/>
    <w:rsid w:val="00F73374"/>
    <w:rsid w:val="00F91DC3"/>
    <w:rsid w:val="00F93449"/>
    <w:rsid w:val="00F93710"/>
    <w:rsid w:val="00F95F02"/>
    <w:rsid w:val="00FC04C5"/>
    <w:rsid w:val="00FC0DF9"/>
    <w:rsid w:val="00FD1B70"/>
    <w:rsid w:val="00FD7600"/>
    <w:rsid w:val="00FE1C8E"/>
    <w:rsid w:val="00FF3048"/>
    <w:rsid w:val="00FF3A67"/>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9B37C"/>
  <w15:chartTrackingRefBased/>
  <w15:docId w15:val="{B08CE114-0908-4706-BBD9-17BE27D7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uiPriority w:val="99"/>
    <w:rsid w:val="00FE1C8E"/>
    <w:rPr>
      <w:sz w:val="24"/>
      <w:szCs w:val="24"/>
    </w:rPr>
  </w:style>
  <w:style w:type="character" w:customStyle="1" w:styleId="ListParagraphChar">
    <w:name w:val="List Paragraph Char"/>
    <w:link w:val="ListParagraph"/>
    <w:uiPriority w:val="34"/>
    <w:locked/>
    <w:rsid w:val="003B3AD4"/>
  </w:style>
  <w:style w:type="paragraph" w:styleId="ListParagraph">
    <w:name w:val="List Paragraph"/>
    <w:basedOn w:val="Normal"/>
    <w:link w:val="ListParagraphChar"/>
    <w:uiPriority w:val="34"/>
    <w:qFormat/>
    <w:rsid w:val="003B3AD4"/>
    <w:pPr>
      <w:ind w:left="720"/>
    </w:pPr>
    <w:rPr>
      <w:sz w:val="20"/>
      <w:szCs w:val="20"/>
    </w:rPr>
  </w:style>
  <w:style w:type="paragraph" w:customStyle="1" w:styleId="commentcontentpara">
    <w:name w:val="commentcontentpara"/>
    <w:basedOn w:val="Normal"/>
    <w:rsid w:val="002A66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23679">
      <w:bodyDiv w:val="1"/>
      <w:marLeft w:val="0"/>
      <w:marRight w:val="0"/>
      <w:marTop w:val="0"/>
      <w:marBottom w:val="0"/>
      <w:divBdr>
        <w:top w:val="none" w:sz="0" w:space="0" w:color="auto"/>
        <w:left w:val="none" w:sz="0" w:space="0" w:color="auto"/>
        <w:bottom w:val="none" w:sz="0" w:space="0" w:color="auto"/>
        <w:right w:val="none" w:sz="0" w:space="0" w:color="auto"/>
      </w:divBdr>
    </w:div>
    <w:div w:id="1374385958">
      <w:bodyDiv w:val="1"/>
      <w:marLeft w:val="0"/>
      <w:marRight w:val="0"/>
      <w:marTop w:val="0"/>
      <w:marBottom w:val="0"/>
      <w:divBdr>
        <w:top w:val="none" w:sz="0" w:space="0" w:color="auto"/>
        <w:left w:val="none" w:sz="0" w:space="0" w:color="auto"/>
        <w:bottom w:val="none" w:sz="0" w:space="0" w:color="auto"/>
        <w:right w:val="none" w:sz="0" w:space="0" w:color="auto"/>
      </w:divBdr>
      <w:divsChild>
        <w:div w:id="1332871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B75F4-45FD-4EB2-BF63-435473400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B3CBD7-E3FF-4F7B-A456-B77D91BC52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496089-C5B2-42F3-9381-70EA40BAE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353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7</cp:revision>
  <cp:lastPrinted>2009-01-26T16:35:00Z</cp:lastPrinted>
  <dcterms:created xsi:type="dcterms:W3CDTF">2022-03-17T19:35:00Z</dcterms:created>
  <dcterms:modified xsi:type="dcterms:W3CDTF">2022-04-06T10:12:00Z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Id">
    <vt:lpwstr>0x010100BED8E9F8A7DBE24F8532E928A7CF057A</vt:lpwstr>
  </property>
</Properties>
</file>