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4C3B" w:rsidRPr="007527C4" w:rsidP="00724C3B" w14:paraId="2D3586CB" w14:textId="77777777">
      <w:pPr>
        <w:spacing w:after="0" w:line="240" w:lineRule="auto"/>
        <w:contextualSpacing/>
        <w:rPr>
          <w:rFonts w:ascii="Arial" w:hAnsi="Arial" w:cs="Arial"/>
          <w:sz w:val="20"/>
          <w:szCs w:val="20"/>
        </w:rPr>
      </w:pPr>
      <w:bookmarkStart w:id="0" w:name="_Hlk109992751"/>
      <w:r w:rsidRPr="007527C4">
        <w:rPr>
          <w:rFonts w:ascii="Arial" w:hAnsi="Arial" w:cs="Arial"/>
          <w:sz w:val="20"/>
          <w:szCs w:val="20"/>
        </w:rPr>
        <w:t xml:space="preserve">OMB </w:t>
      </w:r>
      <w:r>
        <w:rPr>
          <w:rFonts w:ascii="Arial" w:hAnsi="Arial" w:cs="Arial"/>
          <w:sz w:val="20"/>
          <w:szCs w:val="20"/>
        </w:rPr>
        <w:t>NUMBER:</w:t>
      </w:r>
      <w:r w:rsidRPr="007527C4">
        <w:rPr>
          <w:rFonts w:ascii="Arial" w:hAnsi="Arial" w:cs="Arial"/>
          <w:sz w:val="20"/>
          <w:szCs w:val="20"/>
        </w:rPr>
        <w:t xml:space="preserve"> </w:t>
      </w:r>
      <w:r>
        <w:rPr>
          <w:rFonts w:ascii="Arial" w:hAnsi="Arial" w:cs="Arial"/>
          <w:sz w:val="20"/>
          <w:szCs w:val="20"/>
        </w:rPr>
        <w:t>0970-0531</w:t>
      </w:r>
    </w:p>
    <w:p w:rsidR="00724C3B" w:rsidRPr="00D26412" w:rsidP="00724C3B" w14:paraId="7980D1F0" w14:textId="2A9822F3">
      <w:pPr>
        <w:spacing w:after="0" w:line="240" w:lineRule="auto"/>
        <w:contextualSpacing/>
        <w:rPr>
          <w:rFonts w:ascii="Arial" w:hAnsi="Arial" w:cs="Arial"/>
          <w:sz w:val="20"/>
          <w:szCs w:val="20"/>
        </w:rPr>
      </w:pPr>
      <w:r w:rsidRPr="00D26412">
        <w:rPr>
          <w:rFonts w:ascii="Arial" w:hAnsi="Arial" w:cs="Arial"/>
          <w:sz w:val="20"/>
          <w:szCs w:val="20"/>
        </w:rPr>
        <w:t>EXP</w:t>
      </w:r>
      <w:r>
        <w:rPr>
          <w:rFonts w:ascii="Arial" w:hAnsi="Arial" w:cs="Arial"/>
          <w:sz w:val="20"/>
          <w:szCs w:val="20"/>
        </w:rPr>
        <w:t>IRATION:</w:t>
      </w:r>
      <w:r w:rsidRPr="00D26412">
        <w:rPr>
          <w:rFonts w:ascii="Arial" w:hAnsi="Arial" w:cs="Arial"/>
          <w:sz w:val="20"/>
          <w:szCs w:val="20"/>
        </w:rPr>
        <w:t xml:space="preserve"> DATE </w:t>
      </w:r>
      <w:r w:rsidR="0060585E">
        <w:rPr>
          <w:rFonts w:ascii="Arial" w:hAnsi="Arial" w:cs="Arial"/>
          <w:sz w:val="20"/>
          <w:szCs w:val="20"/>
        </w:rPr>
        <w:t>09</w:t>
      </w:r>
      <w:r w:rsidRPr="00D26412">
        <w:rPr>
          <w:rFonts w:ascii="Arial" w:hAnsi="Arial" w:cs="Arial"/>
          <w:sz w:val="20"/>
          <w:szCs w:val="20"/>
        </w:rPr>
        <w:t>/</w:t>
      </w:r>
      <w:r w:rsidR="0060585E">
        <w:rPr>
          <w:rFonts w:ascii="Arial" w:hAnsi="Arial" w:cs="Arial"/>
          <w:sz w:val="20"/>
          <w:szCs w:val="20"/>
        </w:rPr>
        <w:t>30</w:t>
      </w:r>
      <w:r w:rsidRPr="00D26412">
        <w:rPr>
          <w:rFonts w:ascii="Arial" w:hAnsi="Arial" w:cs="Arial"/>
          <w:sz w:val="20"/>
          <w:szCs w:val="20"/>
        </w:rPr>
        <w:t>/20</w:t>
      </w:r>
      <w:r>
        <w:rPr>
          <w:rFonts w:ascii="Arial" w:hAnsi="Arial" w:cs="Arial"/>
          <w:sz w:val="20"/>
          <w:szCs w:val="20"/>
        </w:rPr>
        <w:t>2</w:t>
      </w:r>
      <w:r w:rsidR="0060585E">
        <w:rPr>
          <w:rFonts w:ascii="Arial" w:hAnsi="Arial" w:cs="Arial"/>
          <w:sz w:val="20"/>
          <w:szCs w:val="20"/>
        </w:rPr>
        <w:t>5</w:t>
      </w:r>
    </w:p>
    <w:p w:rsidR="00724C3B" w:rsidRPr="00E8303E" w:rsidP="00724C3B" w14:paraId="5E02ED3B" w14:textId="77777777">
      <w:pPr>
        <w:spacing w:line="240" w:lineRule="auto"/>
        <w:rPr>
          <w:rFonts w:ascii="Arial" w:hAnsi="Arial" w:cs="Arial"/>
          <w:sz w:val="20"/>
          <w:szCs w:val="20"/>
        </w:rPr>
      </w:pPr>
    </w:p>
    <w:p w:rsidR="00724C3B" w:rsidRPr="00352573" w:rsidP="00724C3B" w14:paraId="3153D2D1" w14:textId="4BD8F8BC">
      <w:pPr>
        <w:pStyle w:val="QCOVERPAGE"/>
        <w:rPr>
          <w:color w:val="auto"/>
        </w:rPr>
      </w:pPr>
      <w:r>
        <w:rPr>
          <w:color w:val="auto"/>
        </w:rPr>
        <w:t>Questionnaire</w:t>
      </w:r>
      <w:r w:rsidRPr="00D26412">
        <w:rPr>
          <w:color w:val="auto"/>
        </w:rPr>
        <w:t xml:space="preserve"> </w:t>
      </w:r>
      <w:r>
        <w:rPr>
          <w:color w:val="auto"/>
        </w:rPr>
        <w:t>about Family Input Resources</w:t>
      </w:r>
      <w:r>
        <w:rPr>
          <w:color w:val="auto"/>
        </w:rPr>
        <w:tab/>
      </w:r>
    </w:p>
    <w:p w:rsidR="00724C3B" w:rsidRPr="00C671E7" w:rsidP="00724C3B" w14:paraId="77CB625B" w14:textId="6CBA3D3B">
      <w:pPr>
        <w:pStyle w:val="QCOVERSubline"/>
      </w:pPr>
      <w:r>
        <w:t>Questionnaire for Implementation Team Lead</w:t>
      </w:r>
    </w:p>
    <w:p w:rsidR="00724C3B" w:rsidRPr="00DD24AA" w:rsidP="00724C3B" w14:paraId="5089335F" w14:textId="7662C827">
      <w:pPr>
        <w:pStyle w:val="QCoverDate"/>
      </w:pPr>
      <w:r>
        <w:t>January</w:t>
      </w:r>
      <w:r>
        <w:t xml:space="preserve"> 202</w:t>
      </w:r>
      <w:r>
        <w:t>3</w:t>
      </w:r>
    </w:p>
    <w:p w:rsidR="00724C3B" w:rsidP="00724C3B" w14:paraId="3A849629" w14:textId="77777777">
      <w:pPr>
        <w:spacing w:line="240" w:lineRule="auto"/>
        <w:rPr>
          <w:rFonts w:ascii="Arial" w:hAnsi="Arial" w:cs="Arial"/>
          <w:b/>
          <w:sz w:val="20"/>
          <w:szCs w:val="20"/>
        </w:rPr>
      </w:pPr>
    </w:p>
    <w:p w:rsidR="00724C3B" w:rsidP="00724C3B" w14:paraId="0B8163C9" w14:textId="77777777">
      <w:pPr>
        <w:spacing w:line="240" w:lineRule="auto"/>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2141855</wp:posOffset>
                </wp:positionV>
                <wp:extent cx="6469039" cy="1622066"/>
                <wp:effectExtent l="0" t="0" r="27305" b="165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69039" cy="1622066"/>
                        </a:xfrm>
                        <a:prstGeom prst="rect">
                          <a:avLst/>
                        </a:prstGeom>
                        <a:solidFill>
                          <a:schemeClr val="lt1"/>
                        </a:solidFill>
                        <a:ln w="6350">
                          <a:solidFill>
                            <a:prstClr val="black"/>
                          </a:solidFill>
                        </a:ln>
                      </wps:spPr>
                      <wps:txbx>
                        <w:txbxContent>
                          <w:p w:rsidR="00724C3B" w:rsidRPr="00D26412" w:rsidP="00724C3B" w14:textId="77777777">
                            <w:pPr>
                              <w:spacing w:line="240" w:lineRule="auto"/>
                              <w:jc w:val="center"/>
                              <w:rPr>
                                <w:rFonts w:ascii="Arial" w:hAnsi="Arial" w:cs="Arial"/>
                                <w:b/>
                                <w:sz w:val="18"/>
                                <w:szCs w:val="18"/>
                              </w:rPr>
                            </w:pPr>
                            <w:r w:rsidRPr="00D26412">
                              <w:rPr>
                                <w:rFonts w:ascii="Arial" w:hAnsi="Arial" w:cs="Arial"/>
                                <w:b/>
                                <w:sz w:val="18"/>
                                <w:szCs w:val="18"/>
                              </w:rPr>
                              <w:t>Public Burden Statement</w:t>
                            </w:r>
                          </w:p>
                          <w:p w:rsidR="00724C3B" w:rsidRPr="00D26412" w:rsidP="00724C3B" w14:textId="75B79BCA">
                            <w:pPr>
                              <w:spacing w:line="240" w:lineRule="auto"/>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956C9B">
                              <w:rPr>
                                <w:rFonts w:ascii="Arial" w:hAnsi="Arial" w:cs="Arial"/>
                                <w:sz w:val="18"/>
                                <w:szCs w:val="18"/>
                              </w:rPr>
                              <w:t>0970-0531</w:t>
                            </w:r>
                            <w:r w:rsidRPr="00DE64F2">
                              <w:rPr>
                                <w:rFonts w:ascii="Arial" w:hAnsi="Arial" w:cs="Arial"/>
                                <w:sz w:val="18"/>
                                <w:szCs w:val="18"/>
                              </w:rPr>
                              <w:t xml:space="preserve">. The time required to complete this information collection is estimated to average </w:t>
                            </w:r>
                            <w:r w:rsidR="00D64FA5">
                              <w:rPr>
                                <w:rFonts w:ascii="Arial" w:hAnsi="Arial" w:cs="Arial"/>
                                <w:sz w:val="18"/>
                                <w:szCs w:val="18"/>
                              </w:rPr>
                              <w:t>15</w:t>
                            </w:r>
                            <w:r>
                              <w:rPr>
                                <w:rFonts w:ascii="Arial" w:hAnsi="Arial" w:cs="Arial"/>
                                <w:sz w:val="18"/>
                                <w:szCs w:val="18"/>
                              </w:rPr>
                              <w:t xml:space="preserve"> minutes</w:t>
                            </w:r>
                            <w:r w:rsidRPr="00DE64F2">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w:t>
                            </w:r>
                            <w:r>
                              <w:rPr>
                                <w:rFonts w:ascii="Arial" w:hAnsi="Arial" w:cs="Arial"/>
                                <w:sz w:val="18"/>
                                <w:szCs w:val="18"/>
                              </w:rPr>
                              <w:t xml:space="preserve">: </w:t>
                            </w:r>
                            <w:hyperlink r:id="rId5" w:history="1">
                              <w:r w:rsidRPr="007662F5">
                                <w:rPr>
                                  <w:rStyle w:val="Hyperlink"/>
                                  <w:rFonts w:ascii="Arial" w:hAnsi="Arial" w:cs="Arial"/>
                                  <w:sz w:val="18"/>
                                  <w:szCs w:val="18"/>
                                </w:rPr>
                                <w:t>jholdbrook@mathematica-mpr.com</w:t>
                              </w:r>
                            </w:hyperlink>
                            <w:r>
                              <w:rPr>
                                <w:rFonts w:ascii="Arial" w:hAnsi="Arial" w:cs="Arial"/>
                                <w:sz w:val="18"/>
                                <w:szCs w:val="18"/>
                              </w:rPr>
                              <w:t xml:space="preserve">. </w:t>
                            </w:r>
                            <w:r w:rsidRPr="00DE64F2">
                              <w:rPr>
                                <w:rFonts w:ascii="Arial" w:hAnsi="Arial" w:cs="Arial"/>
                                <w:sz w:val="18"/>
                                <w:szCs w:val="18"/>
                              </w:rPr>
                              <w:t>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9.35pt;height:127.7pt;margin-top:168.65pt;margin-left:0;mso-height-percent:0;mso-height-relative:margin;mso-position-horizontal:center;mso-position-horizontal-relative:margin;mso-wrap-distance-bottom:0;mso-wrap-distance-left:9pt;mso-wrap-distance-right:9pt;mso-wrap-distance-top:0;mso-wrap-style:square;position:absolute;visibility:visible;v-text-anchor:top;z-index:251661312" fillcolor="white" strokeweight="0.5pt">
                <v:textbox>
                  <w:txbxContent>
                    <w:p w:rsidR="00724C3B" w:rsidRPr="00D26412" w:rsidP="00724C3B" w14:paraId="2A18187E" w14:textId="77777777">
                      <w:pPr>
                        <w:spacing w:line="240" w:lineRule="auto"/>
                        <w:jc w:val="center"/>
                        <w:rPr>
                          <w:rFonts w:ascii="Arial" w:hAnsi="Arial" w:cs="Arial"/>
                          <w:b/>
                          <w:sz w:val="18"/>
                          <w:szCs w:val="18"/>
                        </w:rPr>
                      </w:pPr>
                      <w:r w:rsidRPr="00D26412">
                        <w:rPr>
                          <w:rFonts w:ascii="Arial" w:hAnsi="Arial" w:cs="Arial"/>
                          <w:b/>
                          <w:sz w:val="18"/>
                          <w:szCs w:val="18"/>
                        </w:rPr>
                        <w:t>Public Burden Statement</w:t>
                      </w:r>
                    </w:p>
                    <w:p w:rsidR="00724C3B" w:rsidRPr="00D26412" w:rsidP="00724C3B" w14:paraId="79706C6B" w14:textId="75B79BCA">
                      <w:pPr>
                        <w:spacing w:line="240" w:lineRule="auto"/>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956C9B">
                        <w:rPr>
                          <w:rFonts w:ascii="Arial" w:hAnsi="Arial" w:cs="Arial"/>
                          <w:sz w:val="18"/>
                          <w:szCs w:val="18"/>
                        </w:rPr>
                        <w:t>0970-0531</w:t>
                      </w:r>
                      <w:r w:rsidRPr="00DE64F2">
                        <w:rPr>
                          <w:rFonts w:ascii="Arial" w:hAnsi="Arial" w:cs="Arial"/>
                          <w:sz w:val="18"/>
                          <w:szCs w:val="18"/>
                        </w:rPr>
                        <w:t xml:space="preserve">. The time required to complete this information collection is estimated to average </w:t>
                      </w:r>
                      <w:r w:rsidR="00D64FA5">
                        <w:rPr>
                          <w:rFonts w:ascii="Arial" w:hAnsi="Arial" w:cs="Arial"/>
                          <w:sz w:val="18"/>
                          <w:szCs w:val="18"/>
                        </w:rPr>
                        <w:t>15</w:t>
                      </w:r>
                      <w:r>
                        <w:rPr>
                          <w:rFonts w:ascii="Arial" w:hAnsi="Arial" w:cs="Arial"/>
                          <w:sz w:val="18"/>
                          <w:szCs w:val="18"/>
                        </w:rPr>
                        <w:t xml:space="preserve"> minutes</w:t>
                      </w:r>
                      <w:r w:rsidRPr="00DE64F2">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w:t>
                      </w:r>
                      <w:r>
                        <w:rPr>
                          <w:rFonts w:ascii="Arial" w:hAnsi="Arial" w:cs="Arial"/>
                          <w:sz w:val="18"/>
                          <w:szCs w:val="18"/>
                        </w:rPr>
                        <w:t xml:space="preserve">: </w:t>
                      </w:r>
                      <w:hyperlink r:id="rId5" w:history="1">
                        <w:r w:rsidRPr="007662F5">
                          <w:rPr>
                            <w:rStyle w:val="Hyperlink"/>
                            <w:rFonts w:ascii="Arial" w:hAnsi="Arial" w:cs="Arial"/>
                            <w:sz w:val="18"/>
                            <w:szCs w:val="18"/>
                          </w:rPr>
                          <w:t>jholdbrook@mathematica-mpr.com</w:t>
                        </w:r>
                      </w:hyperlink>
                      <w:r>
                        <w:rPr>
                          <w:rFonts w:ascii="Arial" w:hAnsi="Arial" w:cs="Arial"/>
                          <w:sz w:val="18"/>
                          <w:szCs w:val="18"/>
                        </w:rPr>
                        <w:t xml:space="preserve">. </w:t>
                      </w:r>
                      <w:r w:rsidRPr="00DE64F2">
                        <w:rPr>
                          <w:rFonts w:ascii="Arial" w:hAnsi="Arial" w:cs="Arial"/>
                          <w:sz w:val="18"/>
                          <w:szCs w:val="18"/>
                        </w:rPr>
                        <w:t>Do not return the completed form to this address.</w:t>
                      </w:r>
                    </w:p>
                  </w:txbxContent>
                </v:textbox>
                <w10:wrap anchorx="margin"/>
              </v:shape>
            </w:pict>
          </mc:Fallback>
        </mc:AlternateContent>
      </w:r>
    </w:p>
    <w:p w:rsidR="00724C3B" w:rsidP="00724C3B" w14:paraId="7DDDD508" w14:textId="77777777">
      <w:pPr>
        <w:spacing w:line="240" w:lineRule="auto"/>
        <w:rPr>
          <w:rFonts w:ascii="Arial" w:hAnsi="Arial" w:cs="Arial"/>
          <w:b/>
          <w:sz w:val="20"/>
          <w:szCs w:val="20"/>
        </w:rPr>
        <w:sectPr w:rsidSect="003A1506">
          <w:headerReference w:type="default" r:id="rId6"/>
          <w:footerReference w:type="default" r:id="rId7"/>
          <w:endnotePr>
            <w:numFmt w:val="decimal"/>
          </w:endnotePr>
          <w:pgSz w:w="12240" w:h="15840" w:code="1"/>
          <w:pgMar w:top="1440" w:right="1440" w:bottom="576" w:left="1440" w:header="720" w:footer="576" w:gutter="0"/>
          <w:cols w:space="720"/>
          <w:docGrid w:linePitch="150"/>
        </w:sectPr>
      </w:pPr>
    </w:p>
    <w:p w:rsidR="00724C3B" w:rsidRPr="00D26412" w:rsidP="00724C3B" w14:paraId="42428AE4" w14:textId="77777777">
      <w:pPr>
        <w:pStyle w:val="INTRO"/>
        <w:jc w:val="center"/>
        <w:rPr>
          <w:b/>
          <w:sz w:val="28"/>
          <w:szCs w:val="28"/>
        </w:rPr>
      </w:pPr>
      <w:r w:rsidRPr="00D26412">
        <w:rPr>
          <w:b/>
          <w:sz w:val="28"/>
          <w:szCs w:val="28"/>
        </w:rPr>
        <w:t>Introduction</w:t>
      </w:r>
    </w:p>
    <w:bookmarkEnd w:id="0"/>
    <w:p w:rsidR="00724C3B" w:rsidP="00724C3B" w14:paraId="62F57195" w14:textId="77777777">
      <w:pPr>
        <w:rPr>
          <w:rFonts w:ascii="Arial" w:eastAsia="Times New Roman" w:hAnsi="Arial" w:cs="Arial"/>
          <w:noProof/>
        </w:rPr>
      </w:pPr>
      <w:r>
        <w:rPr>
          <w:rFonts w:ascii="Arial" w:eastAsia="Times New Roman" w:hAnsi="Arial" w:cs="Arial"/>
          <w:noProof/>
        </w:rPr>
        <w:t>Welcome to the Questionnaire about the Family Input Resources!</w:t>
      </w:r>
    </w:p>
    <w:p w:rsidR="00724C3B" w:rsidP="00724C3B" w14:paraId="50C2B5CD" w14:textId="7E2A45C7">
      <w:pPr>
        <w:rPr>
          <w:rFonts w:ascii="Arial" w:eastAsia="Times New Roman" w:hAnsi="Arial" w:cs="Arial"/>
          <w:noProof/>
        </w:rPr>
      </w:pPr>
      <w:r>
        <w:rPr>
          <w:rFonts w:ascii="Arial" w:eastAsia="Times New Roman" w:hAnsi="Arial" w:cs="Arial"/>
          <w:noProof/>
        </w:rPr>
        <w:t xml:space="preserve">This questionnaire is part of a study sponsored by the </w:t>
      </w:r>
      <w:r w:rsidRPr="00F0255A">
        <w:rPr>
          <w:rFonts w:ascii="Arial" w:eastAsia="Times New Roman" w:hAnsi="Arial" w:cs="Arial"/>
          <w:noProof/>
        </w:rPr>
        <w:t>Office of Planning, Research, and Evaluation (OPRE) in the Administration for Children and Families at the U.S. Department of Health and Human Services</w:t>
      </w:r>
      <w:r w:rsidR="00E3726F">
        <w:rPr>
          <w:rFonts w:ascii="Arial" w:eastAsia="Times New Roman" w:hAnsi="Arial" w:cs="Arial"/>
          <w:noProof/>
        </w:rPr>
        <w:t xml:space="preserve"> (HHS)</w:t>
      </w:r>
      <w:r>
        <w:rPr>
          <w:rFonts w:ascii="Arial" w:eastAsia="Times New Roman" w:hAnsi="Arial" w:cs="Arial"/>
          <w:noProof/>
        </w:rPr>
        <w:t>. The goal</w:t>
      </w:r>
      <w:r w:rsidR="00904743">
        <w:rPr>
          <w:rFonts w:ascii="Arial" w:eastAsia="Times New Roman" w:hAnsi="Arial" w:cs="Arial"/>
          <w:noProof/>
        </w:rPr>
        <w:t>s</w:t>
      </w:r>
      <w:r>
        <w:rPr>
          <w:rFonts w:ascii="Arial" w:eastAsia="Times New Roman" w:hAnsi="Arial" w:cs="Arial"/>
          <w:noProof/>
        </w:rPr>
        <w:t xml:space="preserve"> of this study </w:t>
      </w:r>
      <w:r w:rsidR="00904743">
        <w:rPr>
          <w:rFonts w:ascii="Arial" w:eastAsia="Times New Roman" w:hAnsi="Arial" w:cs="Arial"/>
          <w:noProof/>
        </w:rPr>
        <w:t xml:space="preserve">are to </w:t>
      </w:r>
      <w:r w:rsidRPr="00904743" w:rsidR="00904743">
        <w:rPr>
          <w:rFonts w:ascii="Arial" w:eastAsia="Times New Roman" w:hAnsi="Arial" w:cs="Arial"/>
          <w:noProof/>
        </w:rPr>
        <w:t xml:space="preserve">(1) understand how TANF, child support, and other human services programs gather and use input from the families they have served, currently serve, or could serve for program improvement; (2) identify ways for TANF and child support programs to incorporate family input for program improvement; and (3) identify the successes and challenges these programs face in gathering and using family input. </w:t>
      </w:r>
      <w:r>
        <w:rPr>
          <w:rFonts w:ascii="Arial" w:eastAsia="Times New Roman" w:hAnsi="Arial" w:cs="Arial"/>
          <w:noProof/>
        </w:rPr>
        <w:t xml:space="preserve"> </w:t>
      </w:r>
    </w:p>
    <w:p w:rsidR="00904743" w:rsidRPr="00F0255A" w:rsidP="00724C3B" w14:paraId="3C33AB5A" w14:textId="340FC89E">
      <w:pPr>
        <w:rPr>
          <w:rFonts w:ascii="Arial" w:eastAsia="Times New Roman" w:hAnsi="Arial" w:cs="Arial"/>
        </w:rPr>
      </w:pPr>
      <w:r w:rsidRPr="00904743">
        <w:rPr>
          <w:rFonts w:ascii="Arial" w:eastAsia="Times New Roman" w:hAnsi="Arial" w:cs="Arial"/>
        </w:rPr>
        <w:t xml:space="preserve">This questionnaire is not part of any HHS monitoring or auditing activities. </w:t>
      </w:r>
      <w:r w:rsidR="004B00AF">
        <w:rPr>
          <w:rFonts w:ascii="Arial" w:eastAsia="Times New Roman" w:hAnsi="Arial" w:cs="Arial"/>
        </w:rPr>
        <w:t xml:space="preserve">All individual responses will be kept private. </w:t>
      </w:r>
      <w:r w:rsidRPr="00904743">
        <w:rPr>
          <w:rFonts w:ascii="Arial" w:eastAsia="Times New Roman" w:hAnsi="Arial" w:cs="Arial"/>
        </w:rPr>
        <w:t>The results of the questionnaire will be used for research purposes only.</w:t>
      </w:r>
      <w:r w:rsidR="004B00AF">
        <w:rPr>
          <w:rFonts w:ascii="Arial" w:eastAsia="Times New Roman" w:hAnsi="Arial" w:cs="Arial"/>
        </w:rPr>
        <w:t xml:space="preserve"> </w:t>
      </w:r>
    </w:p>
    <w:p w:rsidR="007C5020" w:rsidP="00724C3B" w14:paraId="17F6EBDF" w14:textId="07650E76">
      <w:pPr>
        <w:rPr>
          <w:rFonts w:ascii="Arial" w:eastAsia="Times New Roman" w:hAnsi="Arial" w:cs="Arial"/>
        </w:rPr>
      </w:pPr>
      <w:r w:rsidRPr="00EE5E7D">
        <w:rPr>
          <w:rFonts w:ascii="Arial" w:eastAsia="Times New Roman" w:hAnsi="Arial" w:cs="Arial"/>
        </w:rPr>
        <w:t xml:space="preserve">It will take approximately </w:t>
      </w:r>
      <w:r>
        <w:rPr>
          <w:rFonts w:ascii="Arial" w:eastAsia="Times New Roman" w:hAnsi="Arial" w:cs="Arial"/>
        </w:rPr>
        <w:t>15</w:t>
      </w:r>
      <w:r w:rsidRPr="00EE5E7D">
        <w:rPr>
          <w:rFonts w:ascii="Arial" w:eastAsia="Times New Roman" w:hAnsi="Arial" w:cs="Arial"/>
        </w:rPr>
        <w:t xml:space="preserve"> minutes to respond to this questionnaire; this includes the time it will take to read instructions, gather resources, and search existing data sources</w:t>
      </w:r>
      <w:r w:rsidR="00E3726F">
        <w:rPr>
          <w:rFonts w:ascii="Arial" w:eastAsia="Times New Roman" w:hAnsi="Arial" w:cs="Arial"/>
        </w:rPr>
        <w:t>, as needed</w:t>
      </w:r>
      <w:r w:rsidRPr="00EE5E7D">
        <w:rPr>
          <w:rFonts w:ascii="Arial" w:eastAsia="Times New Roman" w:hAnsi="Arial" w:cs="Arial"/>
        </w:rPr>
        <w:t xml:space="preserve">. </w:t>
      </w:r>
      <w:r w:rsidR="00C3407A">
        <w:rPr>
          <w:rFonts w:ascii="Arial" w:eastAsia="Times New Roman" w:hAnsi="Arial" w:cs="Arial"/>
        </w:rPr>
        <w:t xml:space="preserve">We will ask you to complete this questionnaire monthly during the pilot testing period. </w:t>
      </w:r>
    </w:p>
    <w:p w:rsidR="006734A5" w:rsidP="007C5020" w14:paraId="7FC6F72B" w14:textId="19E26259">
      <w:pPr>
        <w:rPr>
          <w:rFonts w:ascii="Arial" w:eastAsia="Times New Roman" w:hAnsi="Arial" w:cs="Arial"/>
        </w:rPr>
      </w:pPr>
      <w:r w:rsidRPr="007C5020">
        <w:rPr>
          <w:rFonts w:ascii="Arial" w:eastAsia="Times New Roman" w:hAnsi="Arial" w:cs="Arial"/>
        </w:rPr>
        <w:t xml:space="preserve">Your participation in this questionnaire is voluntary. </w:t>
      </w:r>
      <w:r>
        <w:rPr>
          <w:rFonts w:ascii="Arial" w:eastAsia="Times New Roman" w:hAnsi="Arial" w:cs="Arial"/>
        </w:rPr>
        <w:t>Please feel</w:t>
      </w:r>
      <w:r w:rsidRPr="006734A5">
        <w:rPr>
          <w:rFonts w:ascii="Arial" w:eastAsia="Times New Roman" w:hAnsi="Arial" w:cs="Arial"/>
        </w:rPr>
        <w:t xml:space="preserve"> to skip any question or stop the questionnaire at any time. </w:t>
      </w:r>
      <w:r>
        <w:rPr>
          <w:rFonts w:ascii="Arial" w:eastAsia="Times New Roman" w:hAnsi="Arial" w:cs="Arial"/>
        </w:rPr>
        <w:t>You can</w:t>
      </w:r>
      <w:r w:rsidRPr="006734A5">
        <w:rPr>
          <w:rFonts w:ascii="Arial" w:eastAsia="Times New Roman" w:hAnsi="Arial" w:cs="Arial"/>
        </w:rPr>
        <w:t xml:space="preserve"> skip a question</w:t>
      </w:r>
      <w:r>
        <w:rPr>
          <w:rFonts w:ascii="Arial" w:eastAsia="Times New Roman" w:hAnsi="Arial" w:cs="Arial"/>
        </w:rPr>
        <w:t xml:space="preserve"> by scrolling past it without selecting an answer. You can submit your questionnaire early by using the next arrow to skip sections and hitting “submit.”  </w:t>
      </w:r>
    </w:p>
    <w:p w:rsidR="00C3407A" w:rsidP="007C5020" w14:paraId="55BB8DC7" w14:textId="2981810C">
      <w:pPr>
        <w:rPr>
          <w:rFonts w:ascii="Arial" w:eastAsia="Times New Roman" w:hAnsi="Arial" w:cs="Arial"/>
        </w:rPr>
      </w:pPr>
      <w:r w:rsidRPr="007C5020">
        <w:rPr>
          <w:rFonts w:ascii="Arial" w:eastAsia="Times New Roman" w:hAnsi="Arial" w:cs="Arial"/>
        </w:rPr>
        <w:t>Please note that a high level of response to this questionnaire is critical for the study</w:t>
      </w:r>
      <w:r w:rsidR="0060585E">
        <w:rPr>
          <w:rFonts w:ascii="Arial" w:eastAsia="Times New Roman" w:hAnsi="Arial" w:cs="Arial"/>
        </w:rPr>
        <w:t>.</w:t>
      </w:r>
      <w:r w:rsidRPr="007C5020">
        <w:rPr>
          <w:rFonts w:ascii="Arial" w:eastAsia="Times New Roman" w:hAnsi="Arial" w:cs="Arial"/>
        </w:rPr>
        <w:t xml:space="preserve"> </w:t>
      </w:r>
      <w:r w:rsidR="0060585E">
        <w:rPr>
          <w:rFonts w:ascii="Arial" w:eastAsia="Times New Roman" w:hAnsi="Arial" w:cs="Arial"/>
        </w:rPr>
        <w:t>O</w:t>
      </w:r>
      <w:r w:rsidRPr="007C5020">
        <w:rPr>
          <w:rFonts w:ascii="Arial" w:eastAsia="Times New Roman" w:hAnsi="Arial" w:cs="Arial"/>
        </w:rPr>
        <w:t xml:space="preserve">ur findings will help </w:t>
      </w:r>
      <w:r w:rsidRPr="00F0255A">
        <w:rPr>
          <w:rFonts w:ascii="Arial" w:eastAsia="Times New Roman" w:hAnsi="Arial" w:cs="Arial"/>
        </w:rPr>
        <w:t>improve the Family Input Resources</w:t>
      </w:r>
      <w:r>
        <w:rPr>
          <w:rFonts w:ascii="Arial" w:eastAsia="Times New Roman" w:hAnsi="Arial" w:cs="Arial"/>
        </w:rPr>
        <w:t xml:space="preserve"> and make it easier for </w:t>
      </w:r>
      <w:r w:rsidRPr="00F0255A">
        <w:rPr>
          <w:rFonts w:ascii="Arial" w:eastAsia="Times New Roman" w:hAnsi="Arial" w:cs="Arial"/>
        </w:rPr>
        <w:t xml:space="preserve">families </w:t>
      </w:r>
      <w:r w:rsidR="0060585E">
        <w:rPr>
          <w:rFonts w:ascii="Arial" w:eastAsia="Times New Roman" w:hAnsi="Arial" w:cs="Arial"/>
        </w:rPr>
        <w:t xml:space="preserve">to </w:t>
      </w:r>
      <w:r w:rsidRPr="00F0255A">
        <w:rPr>
          <w:rFonts w:ascii="Arial" w:eastAsia="Times New Roman" w:hAnsi="Arial" w:cs="Arial"/>
        </w:rPr>
        <w:t>have a voice in program improvement efforts in TANF and child support programs across the country.</w:t>
      </w:r>
      <w:r w:rsidRPr="007C5020">
        <w:rPr>
          <w:rFonts w:ascii="Arial" w:eastAsia="Times New Roman" w:hAnsi="Arial" w:cs="Arial"/>
        </w:rPr>
        <w:t xml:space="preserve"> </w:t>
      </w:r>
    </w:p>
    <w:p w:rsidR="007C5020" w:rsidRPr="007C5020" w:rsidP="007C5020" w14:paraId="58D01166" w14:textId="684068BF">
      <w:pPr>
        <w:rPr>
          <w:rFonts w:ascii="Arial" w:eastAsia="Times New Roman" w:hAnsi="Arial" w:cs="Arial"/>
        </w:rPr>
      </w:pPr>
      <w:r w:rsidRPr="007C5020">
        <w:rPr>
          <w:rFonts w:ascii="Arial" w:eastAsia="Times New Roman" w:hAnsi="Arial" w:cs="Arial"/>
        </w:rPr>
        <w:t xml:space="preserve">We will incorporate findings from this study into public documents, based on information collected through this questionnaire and other data collection activities. In these documents, we may identify your </w:t>
      </w:r>
      <w:r w:rsidR="00E92F46">
        <w:rPr>
          <w:rFonts w:ascii="Arial" w:eastAsia="Times New Roman" w:hAnsi="Arial" w:cs="Arial"/>
        </w:rPr>
        <w:t>program</w:t>
      </w:r>
      <w:r w:rsidRPr="007C5020" w:rsidR="00E92F46">
        <w:rPr>
          <w:rFonts w:ascii="Arial" w:eastAsia="Times New Roman" w:hAnsi="Arial" w:cs="Arial"/>
        </w:rPr>
        <w:t xml:space="preserve"> </w:t>
      </w:r>
      <w:r w:rsidRPr="007C5020">
        <w:rPr>
          <w:rFonts w:ascii="Arial" w:eastAsia="Times New Roman" w:hAnsi="Arial" w:cs="Arial"/>
        </w:rPr>
        <w:t xml:space="preserve">as a contributor to the study, but we will not include the names of individual respondents in any reporting. Personally identifiable information will not be used to retrieve survey records or data and will not be disclosed publicly. </w:t>
      </w:r>
    </w:p>
    <w:p w:rsidR="00724C3B" w:rsidP="00724C3B" w14:paraId="26A0E426" w14:textId="76222A39">
      <w:pPr>
        <w:rPr>
          <w:rFonts w:ascii="Arial" w:eastAsia="Times New Roman" w:hAnsi="Arial" w:cs="Arial"/>
        </w:rPr>
      </w:pPr>
      <w:r w:rsidRPr="00F0255A">
        <w:rPr>
          <w:rFonts w:ascii="Arial" w:eastAsia="Times New Roman" w:hAnsi="Arial" w:cs="Arial"/>
        </w:rPr>
        <w:t xml:space="preserve">If you consent to </w:t>
      </w:r>
      <w:r w:rsidR="00EE5E7D">
        <w:rPr>
          <w:rFonts w:ascii="Arial" w:eastAsia="Times New Roman" w:hAnsi="Arial" w:cs="Arial"/>
        </w:rPr>
        <w:t>participate in this questionnaire</w:t>
      </w:r>
      <w:r w:rsidRPr="00F0255A">
        <w:rPr>
          <w:rFonts w:ascii="Arial" w:eastAsia="Times New Roman" w:hAnsi="Arial" w:cs="Arial"/>
        </w:rPr>
        <w:t xml:space="preserve">, please click </w:t>
      </w:r>
      <w:r w:rsidR="00EE5E7D">
        <w:rPr>
          <w:rFonts w:ascii="Arial" w:eastAsia="Times New Roman" w:hAnsi="Arial" w:cs="Arial"/>
        </w:rPr>
        <w:t>‘</w:t>
      </w:r>
      <w:r w:rsidRPr="00F0255A">
        <w:rPr>
          <w:rFonts w:ascii="Arial" w:eastAsia="Times New Roman" w:hAnsi="Arial" w:cs="Arial"/>
        </w:rPr>
        <w:t>next</w:t>
      </w:r>
      <w:r w:rsidR="00EE5E7D">
        <w:rPr>
          <w:rFonts w:ascii="Arial" w:eastAsia="Times New Roman" w:hAnsi="Arial" w:cs="Arial"/>
        </w:rPr>
        <w:t>’</w:t>
      </w:r>
      <w:r w:rsidRPr="00F0255A">
        <w:rPr>
          <w:rFonts w:ascii="Arial" w:eastAsia="Times New Roman" w:hAnsi="Arial" w:cs="Arial"/>
        </w:rPr>
        <w:t xml:space="preserve"> to </w:t>
      </w:r>
      <w:r w:rsidR="00EE5E7D">
        <w:rPr>
          <w:rFonts w:ascii="Arial" w:eastAsia="Times New Roman" w:hAnsi="Arial" w:cs="Arial"/>
        </w:rPr>
        <w:t>begin</w:t>
      </w:r>
      <w:r w:rsidRPr="00F0255A">
        <w:rPr>
          <w:rFonts w:ascii="Arial" w:eastAsia="Times New Roman" w:hAnsi="Arial" w:cs="Arial"/>
        </w:rPr>
        <w:t xml:space="preserve">.  </w:t>
      </w:r>
    </w:p>
    <w:p w:rsidR="00724C3B" w:rsidRPr="00724C3B" w:rsidP="00724C3B" w14:paraId="6C91C6BB" w14:textId="77777777">
      <w:pPr>
        <w:rPr>
          <w:rFonts w:ascii="Arial" w:eastAsia="Times New Roman" w:hAnsi="Arial" w:cs="Arial"/>
          <w:b/>
        </w:rPr>
      </w:pPr>
      <w:r w:rsidRPr="00724C3B">
        <w:rPr>
          <w:rFonts w:ascii="Arial" w:eastAsia="Times New Roman" w:hAnsi="Arial" w:cs="Arial"/>
          <w:b/>
        </w:rPr>
        <w:t>For more information</w:t>
      </w:r>
    </w:p>
    <w:p w:rsidR="00724C3B" w:rsidRPr="00724C3B" w:rsidP="00724C3B" w14:paraId="2F81D797" w14:textId="4BE985F6">
      <w:pPr>
        <w:rPr>
          <w:rFonts w:ascii="Arial" w:eastAsia="Times New Roman" w:hAnsi="Arial" w:cs="Arial"/>
        </w:rPr>
      </w:pPr>
      <w:r w:rsidRPr="00724C3B">
        <w:rPr>
          <w:rFonts w:ascii="Arial" w:eastAsia="Times New Roman" w:hAnsi="Arial" w:cs="Arial"/>
        </w:rPr>
        <w:t xml:space="preserve">If you have any questions or concerns about the questionnaire, please contact the Mathematica study team at </w:t>
      </w:r>
      <w:hyperlink r:id="rId5" w:history="1">
        <w:r w:rsidRPr="00BE67CD">
          <w:rPr>
            <w:rStyle w:val="Hyperlink"/>
            <w:rFonts w:ascii="Arial" w:eastAsia="Times New Roman" w:hAnsi="Arial" w:cs="Arial"/>
          </w:rPr>
          <w:t>jholdbrook</w:t>
        </w:r>
        <w:r w:rsidRPr="00724C3B">
          <w:rPr>
            <w:rStyle w:val="Hyperlink"/>
            <w:rFonts w:ascii="Arial" w:eastAsia="Times New Roman" w:hAnsi="Arial" w:cs="Arial"/>
          </w:rPr>
          <w:t>@mathematica-mpr.com</w:t>
        </w:r>
      </w:hyperlink>
      <w:r w:rsidRPr="00724C3B">
        <w:rPr>
          <w:rFonts w:ascii="Arial" w:eastAsia="Times New Roman" w:hAnsi="Arial" w:cs="Arial"/>
        </w:rPr>
        <w:t xml:space="preserve"> or the OPRE project officer, Lisa Zingman at </w:t>
      </w:r>
      <w:hyperlink r:id="rId8" w:history="1">
        <w:r w:rsidRPr="00724C3B">
          <w:rPr>
            <w:rStyle w:val="Hyperlink"/>
            <w:rFonts w:ascii="Arial" w:eastAsia="Times New Roman" w:hAnsi="Arial" w:cs="Arial"/>
          </w:rPr>
          <w:t>Lisa.Zingman@acf.hhs.gov</w:t>
        </w:r>
      </w:hyperlink>
      <w:r w:rsidRPr="00724C3B">
        <w:rPr>
          <w:rFonts w:ascii="Arial" w:eastAsia="Times New Roman" w:hAnsi="Arial" w:cs="Arial"/>
        </w:rPr>
        <w:t>.</w:t>
      </w:r>
    </w:p>
    <w:p w:rsidR="00724C3B" w:rsidRPr="00F0255A" w:rsidP="00724C3B" w14:paraId="424AFD28" w14:textId="58C50881">
      <w:pPr>
        <w:rPr>
          <w:rFonts w:ascii="Arial" w:eastAsia="Times New Roman" w:hAnsi="Arial" w:cs="Arial"/>
        </w:rPr>
      </w:pPr>
      <w:r w:rsidRPr="00724C3B">
        <w:rPr>
          <w:rFonts w:ascii="Arial" w:eastAsia="Times New Roman" w:hAnsi="Arial" w:cs="Arial"/>
        </w:rPr>
        <w:t>Thank you in advance for your assistance in completing this questionnaire and for your participation in this important study.</w:t>
      </w:r>
    </w:p>
    <w:p w:rsidR="00724C3B" w:rsidP="00724C3B" w14:paraId="2D89414B" w14:textId="055D47D2">
      <w:pPr>
        <w:pStyle w:val="Paragraph"/>
      </w:pPr>
      <w:r w:rsidRPr="00F0255A">
        <w:rPr>
          <w:rFonts w:ascii="Times New Roman" w:eastAsia="Times New Roman" w:hAnsi="Times New Roman" w:cs="Times New Roman"/>
          <w:i/>
          <w:iCs/>
        </w:rPr>
        <w:t>Next Page [NEXT ARROW]</w:t>
      </w:r>
    </w:p>
    <w:p w:rsidR="00724C3B" w:rsidP="00724C3B" w14:paraId="059AB80F" w14:textId="77777777">
      <w:pPr>
        <w:pStyle w:val="Paragraph"/>
      </w:pPr>
    </w:p>
    <w:p w:rsidR="00724C3B" w:rsidP="00724C3B" w14:paraId="02032ACF" w14:textId="77777777">
      <w:pPr>
        <w:rPr>
          <w:rFonts w:ascii="Times New Roman" w:eastAsia="Times New Roman" w:hAnsi="Times New Roman" w:cs="Times New Roman"/>
          <w:i/>
          <w:iCs/>
        </w:rPr>
      </w:pPr>
    </w:p>
    <w:p w:rsidR="00F0255A" w:rsidRPr="00F0255A" w:rsidP="00724C3B" w14:paraId="61ABA5E8" w14:textId="552239FD">
      <w:pPr>
        <w:rPr>
          <w:rFonts w:ascii="Times New Roman" w:eastAsia="Times New Roman" w:hAnsi="Times New Roman" w:cs="Times New Roman"/>
          <w:i/>
          <w:iCs/>
        </w:rPr>
      </w:pPr>
    </w:p>
    <w:p w:rsidR="00EE5E7D" w14:paraId="2F611F5F" w14:textId="09FF5ADB">
      <w:pPr>
        <w:spacing w:line="259" w:lineRule="auto"/>
        <w:rPr>
          <w:rFonts w:ascii="Arial" w:eastAsia="Times New Roman" w:hAnsi="Arial" w:cs="Arial"/>
        </w:rPr>
      </w:pPr>
    </w:p>
    <w:p w:rsidR="00904743" w:rsidP="00904743" w14:paraId="703A6079" w14:textId="44C75DAA">
      <w:pPr>
        <w:rPr>
          <w:rFonts w:ascii="Arial" w:eastAsia="Times New Roman" w:hAnsi="Arial" w:cs="Arial"/>
        </w:rPr>
      </w:pPr>
      <w:r w:rsidRPr="00F0255A">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-300</wp:posOffset>
                </wp:positionV>
                <wp:extent cx="6134100" cy="295275"/>
                <wp:effectExtent l="0" t="0" r="19050" b="2857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34100" cy="295275"/>
                        </a:xfrm>
                        <a:prstGeom prst="rect">
                          <a:avLst/>
                        </a:prstGeom>
                        <a:solidFill>
                          <a:srgbClr val="046B5C"/>
                        </a:solidFill>
                        <a:ln w="6350">
                          <a:solidFill>
                            <a:prstClr val="black"/>
                          </a:solidFill>
                        </a:ln>
                      </wps:spPr>
                      <wps:txbx>
                        <w:txbxContent>
                          <w:p w:rsidR="00F0255A" w:rsidRPr="00F0255A" w:rsidP="00F0255A" w14:textId="77777777">
                            <w:pPr>
                              <w:jc w:val="center"/>
                              <w:rPr>
                                <w:rFonts w:ascii="Arial" w:hAnsi="Arial" w:cs="Arial"/>
                                <w:b/>
                                <w:bCs/>
                                <w:color w:val="FFFFFF"/>
                                <w:sz w:val="24"/>
                                <w:szCs w:val="24"/>
                              </w:rPr>
                            </w:pPr>
                            <w:r w:rsidRPr="00F0255A">
                              <w:rPr>
                                <w:rFonts w:ascii="Arial" w:hAnsi="Arial" w:cs="Arial"/>
                                <w:b/>
                                <w:bCs/>
                                <w:color w:val="FFFFFF"/>
                                <w:sz w:val="24"/>
                                <w:szCs w:val="24"/>
                              </w:rPr>
                              <w:t>Survey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 o:spid="_x0000_s1026" type="#_x0000_t202" style="width:483pt;height:23.25pt;margin-top:0;margin-left:0;mso-height-percent:0;mso-height-relative:margin;mso-wrap-distance-bottom:0;mso-wrap-distance-left:9pt;mso-wrap-distance-right:9pt;mso-wrap-distance-top:0;mso-wrap-style:square;position:absolute;visibility:visible;v-text-anchor:top;z-index:251659264" fillcolor="#046b5c" strokeweight="0.5pt">
                <v:textbox>
                  <w:txbxContent>
                    <w:p w:rsidR="00F0255A" w:rsidRPr="00F0255A" w:rsidP="00F0255A" w14:paraId="50C1AF0F" w14:textId="77777777">
                      <w:pPr>
                        <w:jc w:val="center"/>
                        <w:rPr>
                          <w:rFonts w:ascii="Arial" w:hAnsi="Arial" w:cs="Arial"/>
                          <w:b/>
                          <w:bCs/>
                          <w:color w:val="FFFFFF"/>
                          <w:sz w:val="24"/>
                          <w:szCs w:val="24"/>
                        </w:rPr>
                      </w:pPr>
                      <w:r w:rsidRPr="00F0255A">
                        <w:rPr>
                          <w:rFonts w:ascii="Arial" w:hAnsi="Arial" w:cs="Arial"/>
                          <w:b/>
                          <w:bCs/>
                          <w:color w:val="FFFFFF"/>
                          <w:sz w:val="24"/>
                          <w:szCs w:val="24"/>
                        </w:rPr>
                        <w:t>Survey Questions</w:t>
                      </w:r>
                    </w:p>
                  </w:txbxContent>
                </v:textbox>
                <w10:wrap type="topAndBottom"/>
              </v:shape>
            </w:pict>
          </mc:Fallback>
        </mc:AlternateContent>
      </w:r>
      <w:r w:rsidRPr="00F0255A" w:rsidR="00904743">
        <w:rPr>
          <w:rFonts w:ascii="Arial" w:eastAsia="Times New Roman" w:hAnsi="Arial" w:cs="Arial"/>
        </w:rPr>
        <w:t xml:space="preserve">Our focus is to learn from your experiences using the Family Input Resources </w:t>
      </w:r>
      <w:r w:rsidRPr="00F0255A" w:rsidR="00904743">
        <w:rPr>
          <w:rFonts w:ascii="Arial" w:eastAsia="Times New Roman" w:hAnsi="Arial" w:cs="Arial"/>
          <w:b/>
          <w:bCs/>
          <w:i/>
          <w:iCs/>
        </w:rPr>
        <w:t>this past month</w:t>
      </w:r>
      <w:r w:rsidRPr="00F0255A" w:rsidR="00904743">
        <w:rPr>
          <w:rFonts w:ascii="Arial" w:eastAsia="Times New Roman" w:hAnsi="Arial" w:cs="Arial"/>
        </w:rPr>
        <w:t xml:space="preserve">. </w:t>
      </w:r>
    </w:p>
    <w:p w:rsidR="00F0255A" w:rsidRPr="00F0255A" w:rsidP="00496840" w14:paraId="11089C63" w14:textId="77777777">
      <w:pPr>
        <w:pStyle w:val="H2"/>
        <w:rPr>
          <w:rFonts w:eastAsia="Times New Roman"/>
        </w:rPr>
      </w:pPr>
      <w:r w:rsidRPr="00F0255A">
        <w:rPr>
          <w:rFonts w:eastAsia="Times New Roman"/>
        </w:rPr>
        <w:t>Program information</w:t>
      </w:r>
    </w:p>
    <w:p w:rsidR="00F0255A" w:rsidRPr="00F0255A" w:rsidP="00F0255A" w14:paraId="290705DD" w14:textId="77777777">
      <w:pPr>
        <w:numPr>
          <w:ilvl w:val="0"/>
          <w:numId w:val="35"/>
        </w:numPr>
        <w:contextualSpacing/>
        <w:rPr>
          <w:rFonts w:ascii="Arial" w:eastAsia="Times New Roman" w:hAnsi="Arial" w:cs="Arial"/>
        </w:rPr>
      </w:pPr>
      <w:r w:rsidRPr="00F0255A">
        <w:rPr>
          <w:rFonts w:ascii="Arial" w:eastAsia="Times New Roman" w:hAnsi="Arial" w:cs="Arial"/>
        </w:rPr>
        <w:t>In what stage of the program improvement process is your team? Please select the response that best represents your team’s focus over the past month. [Select one only]</w:t>
      </w:r>
    </w:p>
    <w:p w:rsidR="00F0255A" w:rsidRPr="00F0255A" w:rsidP="00F0255A" w14:paraId="0D78B319" w14:textId="77777777">
      <w:pPr>
        <w:numPr>
          <w:ilvl w:val="1"/>
          <w:numId w:val="35"/>
        </w:numPr>
        <w:contextualSpacing/>
        <w:rPr>
          <w:rFonts w:ascii="Arial" w:eastAsia="Times New Roman" w:hAnsi="Arial" w:cs="Arial"/>
        </w:rPr>
      </w:pPr>
      <w:r w:rsidRPr="00F0255A">
        <w:rPr>
          <w:rFonts w:ascii="Arial" w:eastAsia="Times New Roman" w:hAnsi="Arial" w:cs="Arial"/>
        </w:rPr>
        <w:t>Learning about the current program environment</w:t>
      </w:r>
    </w:p>
    <w:p w:rsidR="00F0255A" w:rsidRPr="00F0255A" w:rsidP="00F0255A" w14:paraId="6A7B8851" w14:textId="77777777">
      <w:pPr>
        <w:numPr>
          <w:ilvl w:val="1"/>
          <w:numId w:val="35"/>
        </w:numPr>
        <w:contextualSpacing/>
        <w:rPr>
          <w:rFonts w:ascii="Arial" w:eastAsia="Times New Roman" w:hAnsi="Arial" w:cs="Arial"/>
        </w:rPr>
      </w:pPr>
      <w:r w:rsidRPr="00F0255A">
        <w:rPr>
          <w:rFonts w:ascii="Arial" w:eastAsia="Times New Roman" w:hAnsi="Arial" w:cs="Arial"/>
        </w:rPr>
        <w:t>Identifying opportunities for improvement</w:t>
      </w:r>
    </w:p>
    <w:p w:rsidR="00F0255A" w:rsidRPr="00F0255A" w:rsidP="00F0255A" w14:paraId="20297B25" w14:textId="77777777">
      <w:pPr>
        <w:numPr>
          <w:ilvl w:val="1"/>
          <w:numId w:val="35"/>
        </w:numPr>
        <w:contextualSpacing/>
        <w:rPr>
          <w:rFonts w:ascii="Arial" w:eastAsia="Times New Roman" w:hAnsi="Arial" w:cs="Arial"/>
        </w:rPr>
      </w:pPr>
      <w:r w:rsidRPr="00F0255A">
        <w:rPr>
          <w:rFonts w:ascii="Arial" w:eastAsia="Times New Roman" w:hAnsi="Arial" w:cs="Arial"/>
        </w:rPr>
        <w:t>Developing strategies or solutions to implement</w:t>
      </w:r>
    </w:p>
    <w:p w:rsidR="00F0255A" w:rsidRPr="00F0255A" w:rsidP="00F0255A" w14:paraId="72660D9C" w14:textId="77777777">
      <w:pPr>
        <w:numPr>
          <w:ilvl w:val="1"/>
          <w:numId w:val="35"/>
        </w:numPr>
        <w:contextualSpacing/>
        <w:rPr>
          <w:rFonts w:ascii="Arial" w:eastAsia="Times New Roman" w:hAnsi="Arial" w:cs="Arial"/>
        </w:rPr>
      </w:pPr>
      <w:r w:rsidRPr="00F0255A">
        <w:rPr>
          <w:rFonts w:ascii="Arial" w:eastAsia="Times New Roman" w:hAnsi="Arial" w:cs="Arial"/>
        </w:rPr>
        <w:t>Implementing a strategy or solution</w:t>
      </w:r>
    </w:p>
    <w:p w:rsidR="00F0255A" w:rsidRPr="00F0255A" w:rsidP="00F0255A" w14:paraId="50250B56" w14:textId="77777777">
      <w:pPr>
        <w:numPr>
          <w:ilvl w:val="1"/>
          <w:numId w:val="35"/>
        </w:numPr>
        <w:contextualSpacing/>
        <w:rPr>
          <w:rFonts w:ascii="Arial" w:eastAsia="Times New Roman" w:hAnsi="Arial" w:cs="Arial"/>
        </w:rPr>
      </w:pPr>
      <w:r w:rsidRPr="00F0255A">
        <w:rPr>
          <w:rFonts w:ascii="Arial" w:eastAsia="Times New Roman" w:hAnsi="Arial" w:cs="Arial"/>
        </w:rPr>
        <w:t>Collecting feedback about the new strategy or solution</w:t>
      </w:r>
    </w:p>
    <w:p w:rsidR="00F0255A" w:rsidRPr="00F0255A" w:rsidP="00F0255A" w14:paraId="3830D136" w14:textId="77777777">
      <w:pPr>
        <w:numPr>
          <w:ilvl w:val="1"/>
          <w:numId w:val="35"/>
        </w:numPr>
        <w:contextualSpacing/>
        <w:rPr>
          <w:rFonts w:ascii="Arial" w:eastAsia="Times New Roman" w:hAnsi="Arial" w:cs="Arial"/>
        </w:rPr>
      </w:pPr>
      <w:r w:rsidRPr="00F0255A">
        <w:rPr>
          <w:rFonts w:ascii="Arial" w:eastAsia="Times New Roman" w:hAnsi="Arial" w:cs="Arial"/>
        </w:rPr>
        <w:t>Analyzing feedback about the new strategy or solution</w:t>
      </w:r>
    </w:p>
    <w:p w:rsidR="00F0255A" w:rsidRPr="00F0255A" w:rsidP="00F0255A" w14:paraId="43D6DED5" w14:textId="77777777">
      <w:pPr>
        <w:numPr>
          <w:ilvl w:val="1"/>
          <w:numId w:val="35"/>
        </w:numPr>
        <w:contextualSpacing/>
        <w:rPr>
          <w:rFonts w:ascii="Arial" w:eastAsia="Times New Roman" w:hAnsi="Arial" w:cs="Arial"/>
        </w:rPr>
      </w:pPr>
      <w:r w:rsidRPr="00F0255A">
        <w:rPr>
          <w:rFonts w:ascii="Arial" w:eastAsia="Times New Roman" w:hAnsi="Arial" w:cs="Arial"/>
        </w:rPr>
        <w:t>Refining strategies or solutions based on feedback</w:t>
      </w:r>
    </w:p>
    <w:p w:rsidR="00F0255A" w:rsidRPr="00F0255A" w:rsidP="00F0255A" w14:paraId="252F5F88" w14:textId="77777777">
      <w:pPr>
        <w:ind w:left="1080"/>
        <w:contextualSpacing/>
        <w:rPr>
          <w:rFonts w:ascii="Arial" w:eastAsia="Times New Roman" w:hAnsi="Arial" w:cs="Arial"/>
        </w:rPr>
      </w:pPr>
    </w:p>
    <w:p w:rsidR="00F0255A" w:rsidRPr="00F0255A" w:rsidP="00F0255A" w14:paraId="2570A931" w14:textId="77777777">
      <w:pPr>
        <w:numPr>
          <w:ilvl w:val="0"/>
          <w:numId w:val="35"/>
        </w:numPr>
        <w:contextualSpacing/>
        <w:rPr>
          <w:rFonts w:ascii="Arial" w:eastAsia="Times New Roman" w:hAnsi="Arial" w:cs="Arial"/>
        </w:rPr>
      </w:pPr>
      <w:r w:rsidRPr="00F0255A">
        <w:rPr>
          <w:rFonts w:ascii="Arial" w:eastAsia="Times New Roman" w:hAnsi="Arial" w:cs="Arial"/>
        </w:rPr>
        <w:t xml:space="preserve">Are you or anyone on your site’s implementation team currently working with families as part of your program improvement effort? </w:t>
      </w:r>
    </w:p>
    <w:p w:rsidR="00F0255A" w:rsidRPr="00F0255A" w:rsidP="00F0255A" w14:paraId="6E178CE6" w14:textId="77777777">
      <w:pPr>
        <w:numPr>
          <w:ilvl w:val="1"/>
          <w:numId w:val="35"/>
        </w:numPr>
        <w:contextualSpacing/>
        <w:rPr>
          <w:rFonts w:ascii="Arial" w:eastAsia="Times New Roman" w:hAnsi="Arial" w:cs="Arial"/>
        </w:rPr>
      </w:pPr>
      <w:r w:rsidRPr="00F0255A">
        <w:rPr>
          <w:rFonts w:ascii="Arial" w:eastAsia="Times New Roman" w:hAnsi="Arial" w:cs="Arial"/>
        </w:rPr>
        <w:t xml:space="preserve">Yes </w:t>
      </w:r>
      <w:r w:rsidRPr="00F0255A">
        <w:rPr>
          <w:rFonts w:ascii="Wingdings" w:eastAsia="Times New Roman" w:hAnsi="Wingdings" w:cs="Arial"/>
        </w:rPr>
        <w:sym w:font="Wingdings" w:char="F0E0"/>
      </w:r>
      <w:r w:rsidRPr="00F0255A">
        <w:rPr>
          <w:rFonts w:ascii="Arial" w:eastAsia="Times New Roman" w:hAnsi="Arial" w:cs="Arial"/>
        </w:rPr>
        <w:t xml:space="preserve"> CONTINUE TO Q3</w:t>
      </w:r>
    </w:p>
    <w:p w:rsidR="00F0255A" w:rsidRPr="00F0255A" w:rsidP="00F0255A" w14:paraId="18853411" w14:textId="77777777">
      <w:pPr>
        <w:numPr>
          <w:ilvl w:val="1"/>
          <w:numId w:val="35"/>
        </w:numPr>
        <w:contextualSpacing/>
        <w:rPr>
          <w:rFonts w:ascii="Arial" w:eastAsia="Times New Roman" w:hAnsi="Arial" w:cs="Arial"/>
        </w:rPr>
      </w:pPr>
      <w:r w:rsidRPr="00F0255A">
        <w:rPr>
          <w:rFonts w:ascii="Arial" w:eastAsia="Times New Roman" w:hAnsi="Arial" w:cs="Arial"/>
        </w:rPr>
        <w:t xml:space="preserve">No </w:t>
      </w:r>
      <w:r w:rsidRPr="00F0255A">
        <w:rPr>
          <w:rFonts w:ascii="Wingdings" w:eastAsia="Times New Roman" w:hAnsi="Wingdings" w:cs="Arial"/>
        </w:rPr>
        <w:sym w:font="Wingdings" w:char="F0E0"/>
      </w:r>
      <w:r w:rsidRPr="00F0255A">
        <w:rPr>
          <w:rFonts w:ascii="Arial" w:eastAsia="Times New Roman" w:hAnsi="Arial" w:cs="Arial"/>
        </w:rPr>
        <w:t xml:space="preserve"> SKIP TO Q5</w:t>
      </w:r>
    </w:p>
    <w:p w:rsidR="00F0255A" w:rsidRPr="00F0255A" w:rsidP="00F0255A" w14:paraId="492B21DA" w14:textId="77777777">
      <w:pPr>
        <w:numPr>
          <w:ilvl w:val="1"/>
          <w:numId w:val="35"/>
        </w:numPr>
        <w:contextualSpacing/>
        <w:rPr>
          <w:rFonts w:ascii="Arial" w:eastAsia="Times New Roman" w:hAnsi="Arial" w:cs="Arial"/>
        </w:rPr>
      </w:pPr>
      <w:r w:rsidRPr="00F0255A">
        <w:rPr>
          <w:rFonts w:ascii="Arial" w:eastAsia="Times New Roman" w:hAnsi="Arial" w:cs="Arial"/>
        </w:rPr>
        <w:t xml:space="preserve">Unsure </w:t>
      </w:r>
      <w:r w:rsidRPr="00F0255A">
        <w:rPr>
          <w:rFonts w:ascii="Wingdings" w:eastAsia="Times New Roman" w:hAnsi="Wingdings" w:cs="Arial"/>
        </w:rPr>
        <w:sym w:font="Wingdings" w:char="F0E0"/>
      </w:r>
      <w:r w:rsidRPr="00F0255A">
        <w:rPr>
          <w:rFonts w:ascii="Arial" w:eastAsia="Times New Roman" w:hAnsi="Arial" w:cs="Arial"/>
        </w:rPr>
        <w:t xml:space="preserve"> SKIP TO Q5</w:t>
      </w:r>
    </w:p>
    <w:p w:rsidR="00F0255A" w:rsidRPr="00F0255A" w:rsidP="00F0255A" w14:paraId="16BE9272" w14:textId="77777777">
      <w:pPr>
        <w:ind w:left="1080"/>
        <w:contextualSpacing/>
        <w:rPr>
          <w:rFonts w:ascii="Arial" w:eastAsia="Times New Roman" w:hAnsi="Arial" w:cs="Arial"/>
        </w:rPr>
      </w:pPr>
    </w:p>
    <w:p w:rsidR="00F0255A" w:rsidRPr="00F0255A" w:rsidP="00F0255A" w14:paraId="2804E89F" w14:textId="77777777">
      <w:pPr>
        <w:numPr>
          <w:ilvl w:val="0"/>
          <w:numId w:val="35"/>
        </w:numPr>
        <w:contextualSpacing/>
        <w:rPr>
          <w:rFonts w:ascii="Arial" w:eastAsia="Times New Roman" w:hAnsi="Arial" w:cs="Arial"/>
        </w:rPr>
      </w:pPr>
      <w:r w:rsidRPr="00F0255A">
        <w:rPr>
          <w:rFonts w:ascii="Arial" w:eastAsia="Times New Roman" w:hAnsi="Arial" w:cs="Arial"/>
        </w:rPr>
        <w:t xml:space="preserve">In the past month, what went well about engaging families for their input in your program improvement process? </w:t>
      </w:r>
    </w:p>
    <w:p w:rsidR="00F0255A" w:rsidRPr="00F0255A" w:rsidP="00F0255A" w14:paraId="5F5CE0FE" w14:textId="77777777">
      <w:pPr>
        <w:numPr>
          <w:ilvl w:val="1"/>
          <w:numId w:val="35"/>
        </w:numPr>
        <w:contextualSpacing/>
        <w:rPr>
          <w:rFonts w:ascii="Arial" w:eastAsia="Times New Roman" w:hAnsi="Arial" w:cs="Arial"/>
        </w:rPr>
      </w:pPr>
      <w:r w:rsidRPr="00F0255A">
        <w:rPr>
          <w:rFonts w:ascii="Arial" w:eastAsia="Times New Roman" w:hAnsi="Arial" w:cs="Arial"/>
        </w:rPr>
        <w:t>[OPEN TEXT FIELD]</w:t>
      </w:r>
    </w:p>
    <w:p w:rsidR="00F0255A" w:rsidRPr="00F0255A" w:rsidP="00F0255A" w14:paraId="09306A2F" w14:textId="77777777">
      <w:pPr>
        <w:ind w:left="360"/>
        <w:contextualSpacing/>
        <w:rPr>
          <w:rFonts w:ascii="Arial" w:eastAsia="Times New Roman" w:hAnsi="Arial" w:cs="Arial"/>
        </w:rPr>
      </w:pPr>
    </w:p>
    <w:p w:rsidR="00F0255A" w:rsidRPr="00F0255A" w:rsidP="00F0255A" w14:paraId="216654DC" w14:textId="77777777">
      <w:pPr>
        <w:numPr>
          <w:ilvl w:val="0"/>
          <w:numId w:val="35"/>
        </w:numPr>
        <w:contextualSpacing/>
        <w:rPr>
          <w:rFonts w:ascii="Arial" w:eastAsia="Times New Roman" w:hAnsi="Arial" w:cs="Arial"/>
        </w:rPr>
      </w:pPr>
      <w:r w:rsidRPr="00F0255A">
        <w:rPr>
          <w:rFonts w:ascii="Arial" w:eastAsia="Times New Roman" w:hAnsi="Arial" w:cs="Arial"/>
        </w:rPr>
        <w:t xml:space="preserve">In the past month, what challenges did you encounter in engaging families for their input in your program improvement process? </w:t>
      </w:r>
    </w:p>
    <w:p w:rsidR="00F0255A" w:rsidRPr="00F0255A" w:rsidP="00F0255A" w14:paraId="6DD22FD8" w14:textId="77777777">
      <w:pPr>
        <w:numPr>
          <w:ilvl w:val="1"/>
          <w:numId w:val="35"/>
        </w:numPr>
        <w:contextualSpacing/>
        <w:rPr>
          <w:rFonts w:ascii="Times New Roman" w:eastAsia="Times New Roman" w:hAnsi="Times New Roman" w:cs="Times New Roman"/>
        </w:rPr>
      </w:pPr>
      <w:r w:rsidRPr="00F0255A">
        <w:rPr>
          <w:rFonts w:ascii="Arial" w:eastAsia="Times New Roman" w:hAnsi="Arial" w:cs="Arial"/>
        </w:rPr>
        <w:t>[OPEN TEXT FIELD]</w:t>
      </w:r>
    </w:p>
    <w:p w:rsidR="00F0255A" w:rsidP="00496840" w14:paraId="33826CF4" w14:textId="578F0926">
      <w:pPr>
        <w:pStyle w:val="H2"/>
        <w:rPr>
          <w:rFonts w:eastAsia="Times New Roman"/>
        </w:rPr>
      </w:pPr>
      <w:r w:rsidRPr="00F0255A">
        <w:rPr>
          <w:rFonts w:eastAsia="Times New Roman"/>
        </w:rPr>
        <w:t xml:space="preserve">Resources referenced </w:t>
      </w:r>
    </w:p>
    <w:p w:rsidR="00EE5E7D" w:rsidRPr="00EE5E7D" w:rsidP="00EE5E7D" w14:paraId="255ED25E" w14:textId="40BE0C05">
      <w:pPr>
        <w:rPr>
          <w:rFonts w:ascii="Arial" w:eastAsia="Times New Roman" w:hAnsi="Arial" w:cs="Arial"/>
          <w:noProof/>
        </w:rPr>
      </w:pPr>
      <w:r w:rsidRPr="00F0255A">
        <w:rPr>
          <w:rFonts w:ascii="Arial" w:eastAsia="Times New Roman" w:hAnsi="Arial" w:cs="Arial"/>
          <w:noProof/>
        </w:rPr>
        <w:t xml:space="preserve">For context, when we say Family Input Resources, we are referring to the collection of guidance, tools, and resources that </w:t>
      </w:r>
      <w:r w:rsidR="007B33D4">
        <w:rPr>
          <w:rFonts w:ascii="Arial" w:eastAsia="Times New Roman" w:hAnsi="Arial" w:cs="Arial"/>
          <w:noProof/>
        </w:rPr>
        <w:t>the study team provided</w:t>
      </w:r>
      <w:r w:rsidRPr="00F0255A">
        <w:rPr>
          <w:rFonts w:ascii="Arial" w:eastAsia="Times New Roman" w:hAnsi="Arial" w:cs="Arial"/>
          <w:noProof/>
        </w:rPr>
        <w:t xml:space="preserve"> to engage families and improve their experience in the program moving forward. </w:t>
      </w:r>
    </w:p>
    <w:p w:rsidR="00F0255A" w:rsidRPr="00F0255A" w:rsidP="00F0255A" w14:paraId="2D9A8D4E" w14:textId="77777777">
      <w:pPr>
        <w:ind w:left="360"/>
        <w:contextualSpacing/>
        <w:rPr>
          <w:rFonts w:ascii="Arial" w:eastAsia="Times New Roman" w:hAnsi="Arial" w:cs="Arial"/>
        </w:rPr>
      </w:pPr>
    </w:p>
    <w:p w:rsidR="00F0255A" w:rsidRPr="00F0255A" w:rsidP="00F0255A" w14:paraId="1D2BB9D0" w14:textId="77777777">
      <w:pPr>
        <w:numPr>
          <w:ilvl w:val="0"/>
          <w:numId w:val="35"/>
        </w:numPr>
        <w:contextualSpacing/>
        <w:rPr>
          <w:rFonts w:ascii="Arial" w:eastAsia="Times New Roman" w:hAnsi="Arial" w:cs="Arial"/>
        </w:rPr>
      </w:pPr>
      <w:r w:rsidRPr="00F0255A">
        <w:rPr>
          <w:rFonts w:ascii="Arial" w:eastAsia="Times New Roman" w:hAnsi="Arial" w:cs="Arial"/>
        </w:rPr>
        <w:t xml:space="preserve">Did you reference the Family Input Resources in the last month? </w:t>
      </w:r>
    </w:p>
    <w:p w:rsidR="00F0255A" w:rsidRPr="00F0255A" w:rsidP="00F0255A" w14:paraId="31841730" w14:textId="77777777">
      <w:pPr>
        <w:numPr>
          <w:ilvl w:val="1"/>
          <w:numId w:val="35"/>
        </w:numPr>
        <w:contextualSpacing/>
        <w:rPr>
          <w:rFonts w:ascii="Arial" w:eastAsia="Times New Roman" w:hAnsi="Arial" w:cs="Arial"/>
        </w:rPr>
      </w:pPr>
      <w:r w:rsidRPr="00F0255A">
        <w:rPr>
          <w:rFonts w:ascii="Arial" w:eastAsia="Times New Roman" w:hAnsi="Arial" w:cs="Arial"/>
        </w:rPr>
        <w:t xml:space="preserve">Yes </w:t>
      </w:r>
      <w:r w:rsidRPr="00F0255A">
        <w:rPr>
          <w:rFonts w:ascii="Wingdings" w:eastAsia="Times New Roman" w:hAnsi="Wingdings" w:cs="Arial"/>
        </w:rPr>
        <w:sym w:font="Wingdings" w:char="F0E0"/>
      </w:r>
      <w:r w:rsidRPr="00F0255A">
        <w:rPr>
          <w:rFonts w:ascii="Arial" w:eastAsia="Times New Roman" w:hAnsi="Arial" w:cs="Arial"/>
        </w:rPr>
        <w:t xml:space="preserve"> CONTINUE TO Q6  </w:t>
      </w:r>
    </w:p>
    <w:p w:rsidR="00F0255A" w:rsidRPr="00F0255A" w:rsidP="00F0255A" w14:paraId="337A4FE0" w14:textId="77777777">
      <w:pPr>
        <w:numPr>
          <w:ilvl w:val="1"/>
          <w:numId w:val="35"/>
        </w:numPr>
        <w:contextualSpacing/>
        <w:rPr>
          <w:rFonts w:ascii="Arial" w:eastAsia="Times New Roman" w:hAnsi="Arial" w:cs="Arial"/>
        </w:rPr>
      </w:pPr>
      <w:r w:rsidRPr="00F0255A">
        <w:rPr>
          <w:rFonts w:ascii="Arial" w:eastAsia="Times New Roman" w:hAnsi="Arial" w:cs="Arial"/>
        </w:rPr>
        <w:t xml:space="preserve">No </w:t>
      </w:r>
      <w:r w:rsidRPr="00F0255A">
        <w:rPr>
          <w:rFonts w:ascii="Wingdings" w:eastAsia="Times New Roman" w:hAnsi="Wingdings" w:cs="Arial"/>
        </w:rPr>
        <w:sym w:font="Wingdings" w:char="F0E0"/>
      </w:r>
      <w:r w:rsidRPr="00F0255A">
        <w:rPr>
          <w:rFonts w:ascii="Arial" w:eastAsia="Times New Roman" w:hAnsi="Arial" w:cs="Arial"/>
        </w:rPr>
        <w:t xml:space="preserve"> SKIP TO Q12 </w:t>
      </w:r>
    </w:p>
    <w:p w:rsidR="00F0255A" w:rsidRPr="00F0255A" w:rsidP="00F0255A" w14:paraId="76570A21" w14:textId="77777777">
      <w:pPr>
        <w:ind w:left="1080"/>
        <w:contextualSpacing/>
        <w:rPr>
          <w:rFonts w:ascii="Arial" w:eastAsia="Times New Roman" w:hAnsi="Arial" w:cs="Arial"/>
        </w:rPr>
      </w:pPr>
    </w:p>
    <w:p w:rsidR="00F0255A" w:rsidRPr="00F0255A" w:rsidP="00F0255A" w14:paraId="042C9851" w14:textId="77777777">
      <w:pPr>
        <w:numPr>
          <w:ilvl w:val="0"/>
          <w:numId w:val="35"/>
        </w:numPr>
        <w:contextualSpacing/>
        <w:rPr>
          <w:rFonts w:ascii="Arial" w:eastAsia="Times New Roman" w:hAnsi="Arial" w:cs="Arial"/>
        </w:rPr>
      </w:pPr>
      <w:r w:rsidRPr="00F0255A">
        <w:rPr>
          <w:rFonts w:ascii="Arial" w:eastAsia="Times New Roman" w:hAnsi="Arial" w:cs="Arial"/>
        </w:rPr>
        <w:t xml:space="preserve">Did you reference any of the following sections or tools in the last month? </w:t>
      </w:r>
      <w:r w:rsidRPr="00F0255A">
        <w:rPr>
          <w:rFonts w:ascii="Arial" w:eastAsia="Times New Roman" w:hAnsi="Arial" w:cs="Arial"/>
          <w:i/>
          <w:iCs/>
        </w:rPr>
        <w:t>Please select yes or no for each section and tool in the list.</w:t>
      </w:r>
    </w:p>
    <w:p w:rsidR="00F0255A" w:rsidRPr="00F0255A" w:rsidP="00F0255A" w14:paraId="3DDC0683" w14:textId="77777777">
      <w:pPr>
        <w:ind w:left="360"/>
        <w:contextualSpacing/>
        <w:rPr>
          <w:rFonts w:ascii="Arial" w:eastAsia="Times New Roman" w:hAnsi="Arial" w:cs="Arial"/>
        </w:rPr>
      </w:pPr>
    </w:p>
    <w:tbl>
      <w:tblPr>
        <w:tblStyle w:val="MPRBaseTable"/>
        <w:tblW w:w="0" w:type="auto"/>
        <w:tblLook w:val="0220"/>
      </w:tblPr>
      <w:tblGrid>
        <w:gridCol w:w="7740"/>
        <w:gridCol w:w="810"/>
        <w:gridCol w:w="810"/>
      </w:tblGrid>
      <w:tr w14:paraId="3CFD30F6" w14:textId="77777777" w:rsidTr="00F0255A">
        <w:tblPrEx>
          <w:tblW w:w="0" w:type="auto"/>
          <w:tblLook w:val="0220"/>
        </w:tblPrEx>
        <w:tc>
          <w:tcPr>
            <w:tcW w:w="7740" w:type="dxa"/>
            <w:vAlign w:val="top"/>
          </w:tcPr>
          <w:p w:rsidR="00F0255A" w:rsidRPr="00F0255A" w:rsidP="00F0255A" w14:paraId="3CF29413" w14:textId="77777777">
            <w:pPr>
              <w:contextualSpacing/>
              <w:rPr>
                <w:rFonts w:cs="Arial"/>
                <w:b/>
                <w:bCs/>
              </w:rPr>
            </w:pPr>
            <w:r w:rsidRPr="00F0255A">
              <w:rPr>
                <w:rFonts w:cs="Arial"/>
                <w:b/>
                <w:bCs/>
              </w:rPr>
              <w:t>Resource section</w:t>
            </w:r>
          </w:p>
        </w:tc>
        <w:tc>
          <w:tcPr>
            <w:tcW w:w="810" w:type="dxa"/>
            <w:vAlign w:val="top"/>
          </w:tcPr>
          <w:p w:rsidR="00F0255A" w:rsidRPr="00F0255A" w:rsidP="00F0255A" w14:paraId="4127777E" w14:textId="77777777">
            <w:pPr>
              <w:contextualSpacing/>
              <w:jc w:val="center"/>
              <w:rPr>
                <w:rFonts w:cs="Arial"/>
                <w:b/>
                <w:bCs/>
              </w:rPr>
            </w:pPr>
            <w:r w:rsidRPr="00F0255A">
              <w:rPr>
                <w:rFonts w:cs="Arial"/>
                <w:b/>
                <w:bCs/>
              </w:rPr>
              <w:t>Yes</w:t>
            </w:r>
          </w:p>
        </w:tc>
        <w:tc>
          <w:tcPr>
            <w:tcW w:w="810" w:type="dxa"/>
            <w:vAlign w:val="top"/>
          </w:tcPr>
          <w:p w:rsidR="00F0255A" w:rsidRPr="00F0255A" w:rsidP="00F0255A" w14:paraId="221FE767" w14:textId="77777777">
            <w:pPr>
              <w:contextualSpacing/>
              <w:jc w:val="center"/>
              <w:rPr>
                <w:rFonts w:cs="Arial"/>
                <w:b/>
                <w:bCs/>
              </w:rPr>
            </w:pPr>
            <w:r w:rsidRPr="00F0255A">
              <w:rPr>
                <w:rFonts w:cs="Arial"/>
                <w:b/>
                <w:bCs/>
              </w:rPr>
              <w:t>No</w:t>
            </w:r>
          </w:p>
        </w:tc>
      </w:tr>
      <w:tr w14:paraId="00AD8259" w14:textId="77777777" w:rsidTr="00F0255A">
        <w:tblPrEx>
          <w:tblW w:w="0" w:type="auto"/>
          <w:tblLook w:val="0220"/>
        </w:tblPrEx>
        <w:tc>
          <w:tcPr>
            <w:tcW w:w="7740" w:type="dxa"/>
            <w:shd w:val="clear" w:color="auto" w:fill="808080"/>
          </w:tcPr>
          <w:p w:rsidR="00F0255A" w:rsidRPr="00F0255A" w:rsidP="00F0255A" w14:paraId="584C1F56" w14:textId="77777777">
            <w:pPr>
              <w:rPr>
                <w:rFonts w:cs="Arial"/>
              </w:rPr>
            </w:pPr>
            <w:r w:rsidRPr="00F0255A">
              <w:rPr>
                <w:rFonts w:cs="Arial"/>
                <w:color w:val="FFFFFF"/>
              </w:rPr>
              <w:t>Sections</w:t>
            </w:r>
          </w:p>
        </w:tc>
        <w:tc>
          <w:tcPr>
            <w:tcW w:w="810" w:type="dxa"/>
            <w:shd w:val="clear" w:color="auto" w:fill="808080"/>
          </w:tcPr>
          <w:p w:rsidR="00F0255A" w:rsidRPr="00F0255A" w:rsidP="00F0255A" w14:paraId="7B5B1B80" w14:textId="77777777">
            <w:pPr>
              <w:contextualSpacing/>
              <w:jc w:val="center"/>
              <w:rPr>
                <w:rFonts w:cs="Arial"/>
              </w:rPr>
            </w:pPr>
          </w:p>
        </w:tc>
        <w:tc>
          <w:tcPr>
            <w:tcW w:w="810" w:type="dxa"/>
            <w:shd w:val="clear" w:color="auto" w:fill="808080"/>
          </w:tcPr>
          <w:p w:rsidR="00F0255A" w:rsidRPr="00F0255A" w:rsidP="00F0255A" w14:paraId="713B07F7" w14:textId="77777777">
            <w:pPr>
              <w:contextualSpacing/>
              <w:jc w:val="center"/>
              <w:rPr>
                <w:rFonts w:cs="Arial"/>
              </w:rPr>
            </w:pPr>
          </w:p>
        </w:tc>
      </w:tr>
      <w:tr w14:paraId="6B605F4A" w14:textId="77777777" w:rsidTr="004C1B6A">
        <w:tblPrEx>
          <w:tblW w:w="0" w:type="auto"/>
          <w:tblLook w:val="0220"/>
        </w:tblPrEx>
        <w:tc>
          <w:tcPr>
            <w:tcW w:w="7740" w:type="dxa"/>
            <w:tcBorders>
              <w:bottom w:val="single" w:sz="4" w:space="0" w:color="auto"/>
              <w:right w:val="single" w:sz="4" w:space="0" w:color="auto"/>
            </w:tcBorders>
          </w:tcPr>
          <w:p w:rsidR="00F0255A" w:rsidRPr="00F0255A" w:rsidP="00F0255A" w14:paraId="1B6E4E4D" w14:textId="77777777">
            <w:pPr>
              <w:rPr>
                <w:rFonts w:cs="Arial"/>
              </w:rPr>
            </w:pPr>
            <w:r w:rsidRPr="00F0255A">
              <w:rPr>
                <w:rFonts w:cs="Arial"/>
              </w:rPr>
              <w:t>Section 1 Orientation to Elevating Family Input in TANF and Child Support Programs: Resources for Program Staff, Leaders, and Families</w:t>
            </w:r>
          </w:p>
        </w:tc>
        <w:tc>
          <w:tcPr>
            <w:tcW w:w="810" w:type="dxa"/>
            <w:tcBorders>
              <w:left w:val="single" w:sz="4" w:space="0" w:color="auto"/>
              <w:bottom w:val="single" w:sz="4" w:space="0" w:color="auto"/>
              <w:right w:val="single" w:sz="4" w:space="0" w:color="auto"/>
            </w:tcBorders>
          </w:tcPr>
          <w:p w:rsidR="00F0255A" w:rsidRPr="00F0255A" w:rsidP="00F0255A" w14:paraId="71BE9BC4" w14:textId="77777777">
            <w:pPr>
              <w:contextualSpacing/>
              <w:jc w:val="center"/>
              <w:rPr>
                <w:rFonts w:cs="Arial"/>
              </w:rPr>
            </w:pPr>
          </w:p>
        </w:tc>
        <w:tc>
          <w:tcPr>
            <w:tcW w:w="810" w:type="dxa"/>
            <w:tcBorders>
              <w:left w:val="single" w:sz="4" w:space="0" w:color="auto"/>
              <w:bottom w:val="single" w:sz="4" w:space="0" w:color="auto"/>
              <w:right w:val="single" w:sz="4" w:space="0" w:color="auto"/>
            </w:tcBorders>
          </w:tcPr>
          <w:p w:rsidR="00F0255A" w:rsidRPr="00F0255A" w:rsidP="00F0255A" w14:paraId="386A9199" w14:textId="77777777">
            <w:pPr>
              <w:contextualSpacing/>
              <w:jc w:val="center"/>
              <w:rPr>
                <w:rFonts w:cs="Arial"/>
              </w:rPr>
            </w:pPr>
          </w:p>
        </w:tc>
      </w:tr>
      <w:tr w14:paraId="2F4070AF"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6B348960" w14:textId="77777777">
            <w:pPr>
              <w:rPr>
                <w:rFonts w:cs="Arial"/>
              </w:rPr>
            </w:pPr>
            <w:r w:rsidRPr="00F0255A">
              <w:rPr>
                <w:rFonts w:cs="Arial"/>
              </w:rPr>
              <w:t xml:space="preserve">Section 2  Why Engage Families in Your Program Improvement Efforts? </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59870C81"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2CF7889B" w14:textId="77777777">
            <w:pPr>
              <w:contextualSpacing/>
              <w:jc w:val="center"/>
              <w:rPr>
                <w:rFonts w:cs="Arial"/>
              </w:rPr>
            </w:pPr>
          </w:p>
        </w:tc>
      </w:tr>
      <w:tr w14:paraId="578C3C44"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562FC343" w14:textId="77777777">
            <w:pPr>
              <w:rPr>
                <w:rFonts w:cs="Arial"/>
              </w:rPr>
            </w:pPr>
            <w:r w:rsidRPr="00F0255A">
              <w:rPr>
                <w:rFonts w:cs="Arial"/>
              </w:rPr>
              <w:t xml:space="preserve">Section 3  What Do We Mean by Program Improvement? </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0162CB71"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46236952" w14:textId="77777777">
            <w:pPr>
              <w:contextualSpacing/>
              <w:jc w:val="center"/>
              <w:rPr>
                <w:rFonts w:cs="Arial"/>
              </w:rPr>
            </w:pPr>
          </w:p>
        </w:tc>
      </w:tr>
      <w:tr w14:paraId="3AA58047"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39F0DAF7" w14:textId="77777777">
            <w:pPr>
              <w:contextualSpacing/>
              <w:rPr>
                <w:rFonts w:cs="Arial"/>
              </w:rPr>
            </w:pPr>
            <w:r w:rsidRPr="00F0255A">
              <w:rPr>
                <w:rFonts w:cs="Arial"/>
              </w:rPr>
              <w:t>Section 4  An Introduction to Family Engagement in Program Improvement</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680CFC89"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5541068F" w14:textId="77777777">
            <w:pPr>
              <w:contextualSpacing/>
              <w:jc w:val="center"/>
              <w:rPr>
                <w:rFonts w:cs="Arial"/>
              </w:rPr>
            </w:pPr>
          </w:p>
        </w:tc>
      </w:tr>
      <w:tr w14:paraId="42066624"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7A3705F2" w14:textId="77777777">
            <w:pPr>
              <w:rPr>
                <w:rFonts w:cs="Arial"/>
              </w:rPr>
            </w:pPr>
            <w:r w:rsidRPr="00F0255A">
              <w:rPr>
                <w:rFonts w:cs="Arial"/>
              </w:rPr>
              <w:t>Section 5  Building and Maintaining Trust with Families</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2BEC132B"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1AA83503" w14:textId="77777777">
            <w:pPr>
              <w:contextualSpacing/>
              <w:jc w:val="center"/>
              <w:rPr>
                <w:rFonts w:cs="Arial"/>
              </w:rPr>
            </w:pPr>
          </w:p>
        </w:tc>
      </w:tr>
      <w:tr w14:paraId="6FEA3710"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0A8959CF" w14:textId="77777777">
            <w:pPr>
              <w:rPr>
                <w:rFonts w:cs="Arial"/>
              </w:rPr>
            </w:pPr>
            <w:r w:rsidRPr="00F0255A">
              <w:rPr>
                <w:rFonts w:cs="Arial"/>
              </w:rPr>
              <w:t>Section 6  Preparing for Change</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52470ECC"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0B0F9595" w14:textId="77777777">
            <w:pPr>
              <w:contextualSpacing/>
              <w:jc w:val="center"/>
              <w:rPr>
                <w:rFonts w:cs="Arial"/>
              </w:rPr>
            </w:pPr>
          </w:p>
        </w:tc>
      </w:tr>
      <w:tr w14:paraId="0B3E9A5A"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074F5B06" w14:textId="77777777">
            <w:pPr>
              <w:rPr>
                <w:rFonts w:cs="Arial"/>
              </w:rPr>
            </w:pPr>
            <w:r w:rsidRPr="00F0255A">
              <w:rPr>
                <w:rFonts w:cs="Arial"/>
              </w:rPr>
              <w:t>Section 7  Getting Started on Gathering and Using Family Input</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0A63B28D"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2DC575A2" w14:textId="77777777">
            <w:pPr>
              <w:contextualSpacing/>
              <w:jc w:val="center"/>
              <w:rPr>
                <w:rFonts w:cs="Arial"/>
              </w:rPr>
            </w:pPr>
          </w:p>
        </w:tc>
      </w:tr>
      <w:tr w14:paraId="1E94F4EA"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7BB421A5" w14:textId="77777777">
            <w:pPr>
              <w:rPr>
                <w:rFonts w:cs="Arial"/>
              </w:rPr>
            </w:pPr>
            <w:r w:rsidRPr="00F0255A">
              <w:rPr>
                <w:rFonts w:cs="Arial"/>
              </w:rPr>
              <w:t>Section 8  Integrating Family Input Throughout Program Improvement</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487BA490"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4A64F843" w14:textId="77777777">
            <w:pPr>
              <w:contextualSpacing/>
              <w:jc w:val="center"/>
              <w:rPr>
                <w:rFonts w:cs="Arial"/>
              </w:rPr>
            </w:pPr>
          </w:p>
        </w:tc>
      </w:tr>
      <w:tr w14:paraId="733B1775" w14:textId="77777777" w:rsidTr="004C1B6A">
        <w:tblPrEx>
          <w:tblW w:w="0" w:type="auto"/>
          <w:tblLook w:val="0220"/>
        </w:tblPrEx>
        <w:tc>
          <w:tcPr>
            <w:tcW w:w="0" w:type="dxa"/>
            <w:tcBorders>
              <w:top w:val="single" w:sz="4" w:space="0" w:color="auto"/>
              <w:bottom w:val="single" w:sz="4" w:space="0" w:color="auto"/>
              <w:right w:val="single" w:sz="4" w:space="0" w:color="auto"/>
            </w:tcBorders>
          </w:tcPr>
          <w:p w:rsidR="00F0255A" w:rsidRPr="00F0255A" w:rsidP="00F0255A" w14:paraId="53846EED" w14:textId="77777777">
            <w:pPr>
              <w:rPr>
                <w:rFonts w:cs="Arial"/>
              </w:rPr>
            </w:pPr>
            <w:r w:rsidRPr="00F0255A">
              <w:rPr>
                <w:rFonts w:cs="Arial"/>
              </w:rPr>
              <w:t>Section 9  Sharing Power with Families to Drive Continuous Improvement</w:t>
            </w:r>
          </w:p>
        </w:tc>
        <w:tc>
          <w:tcPr>
            <w:tcW w:w="0" w:type="dxa"/>
            <w:tcBorders>
              <w:top w:val="single" w:sz="4" w:space="0" w:color="auto"/>
              <w:left w:val="single" w:sz="4" w:space="0" w:color="auto"/>
              <w:bottom w:val="single" w:sz="4" w:space="0" w:color="auto"/>
              <w:right w:val="single" w:sz="4" w:space="0" w:color="auto"/>
            </w:tcBorders>
          </w:tcPr>
          <w:p w:rsidR="00F0255A" w:rsidRPr="00F0255A" w:rsidP="00F0255A" w14:paraId="1AA06399" w14:textId="77777777">
            <w:pPr>
              <w:contextualSpacing/>
              <w:jc w:val="center"/>
              <w:rPr>
                <w:rFonts w:cs="Arial"/>
              </w:rPr>
            </w:pPr>
          </w:p>
        </w:tc>
        <w:tc>
          <w:tcPr>
            <w:tcW w:w="0" w:type="dxa"/>
            <w:tcBorders>
              <w:top w:val="single" w:sz="4" w:space="0" w:color="auto"/>
              <w:left w:val="single" w:sz="4" w:space="0" w:color="auto"/>
              <w:bottom w:val="single" w:sz="4" w:space="0" w:color="auto"/>
              <w:right w:val="single" w:sz="4" w:space="0" w:color="auto"/>
            </w:tcBorders>
          </w:tcPr>
          <w:p w:rsidR="00F0255A" w:rsidRPr="00F0255A" w:rsidP="00F0255A" w14:paraId="1619B4D5" w14:textId="77777777">
            <w:pPr>
              <w:contextualSpacing/>
              <w:jc w:val="center"/>
              <w:rPr>
                <w:rFonts w:cs="Arial"/>
              </w:rPr>
            </w:pPr>
          </w:p>
        </w:tc>
      </w:tr>
      <w:tr w14:paraId="4F9584DB" w14:textId="77777777" w:rsidTr="004C1B6A">
        <w:tblPrEx>
          <w:tblW w:w="0" w:type="auto"/>
          <w:tblLook w:val="0220"/>
        </w:tblPrEx>
        <w:tc>
          <w:tcPr>
            <w:tcW w:w="0" w:type="dxa"/>
            <w:tcBorders>
              <w:top w:val="single" w:sz="4" w:space="0" w:color="auto"/>
              <w:bottom w:val="single" w:sz="4" w:space="0" w:color="auto"/>
              <w:right w:val="single" w:sz="4" w:space="0" w:color="auto"/>
            </w:tcBorders>
          </w:tcPr>
          <w:p w:rsidR="00F0255A" w:rsidRPr="00F0255A" w:rsidP="00F0255A" w14:paraId="3CFFD9AB" w14:textId="77777777">
            <w:pPr>
              <w:rPr>
                <w:rFonts w:cs="Arial"/>
              </w:rPr>
            </w:pPr>
            <w:r w:rsidRPr="00F0255A">
              <w:rPr>
                <w:rFonts w:cs="Arial"/>
              </w:rPr>
              <w:t>Section 10  Family Input Toolbox</w:t>
            </w:r>
          </w:p>
        </w:tc>
        <w:tc>
          <w:tcPr>
            <w:tcW w:w="0" w:type="dxa"/>
            <w:tcBorders>
              <w:top w:val="single" w:sz="4" w:space="0" w:color="auto"/>
              <w:left w:val="single" w:sz="4" w:space="0" w:color="auto"/>
              <w:bottom w:val="single" w:sz="4" w:space="0" w:color="auto"/>
              <w:right w:val="single" w:sz="4" w:space="0" w:color="auto"/>
            </w:tcBorders>
          </w:tcPr>
          <w:p w:rsidR="00F0255A" w:rsidRPr="00F0255A" w:rsidP="00F0255A" w14:paraId="3E4E39D5" w14:textId="77777777">
            <w:pPr>
              <w:contextualSpacing/>
              <w:jc w:val="center"/>
              <w:rPr>
                <w:rFonts w:cs="Arial"/>
              </w:rPr>
            </w:pPr>
          </w:p>
        </w:tc>
        <w:tc>
          <w:tcPr>
            <w:tcW w:w="0" w:type="dxa"/>
            <w:tcBorders>
              <w:top w:val="single" w:sz="4" w:space="0" w:color="auto"/>
              <w:left w:val="single" w:sz="4" w:space="0" w:color="auto"/>
              <w:bottom w:val="single" w:sz="4" w:space="0" w:color="auto"/>
              <w:right w:val="single" w:sz="4" w:space="0" w:color="auto"/>
            </w:tcBorders>
          </w:tcPr>
          <w:p w:rsidR="00F0255A" w:rsidRPr="00F0255A" w:rsidP="00F0255A" w14:paraId="5A0D6982" w14:textId="77777777">
            <w:pPr>
              <w:contextualSpacing/>
              <w:jc w:val="center"/>
              <w:rPr>
                <w:rFonts w:cs="Arial"/>
              </w:rPr>
            </w:pPr>
          </w:p>
        </w:tc>
      </w:tr>
      <w:tr w14:paraId="5A92F2B6" w14:textId="77777777" w:rsidTr="004C1B6A">
        <w:tblPrEx>
          <w:tblW w:w="0" w:type="auto"/>
          <w:tblLook w:val="0220"/>
        </w:tblPrEx>
        <w:tc>
          <w:tcPr>
            <w:tcW w:w="0" w:type="dxa"/>
            <w:tcBorders>
              <w:top w:val="single" w:sz="4" w:space="0" w:color="auto"/>
              <w:bottom w:val="single" w:sz="4" w:space="0" w:color="auto"/>
              <w:right w:val="single" w:sz="4" w:space="0" w:color="auto"/>
            </w:tcBorders>
          </w:tcPr>
          <w:p w:rsidR="00F0255A" w:rsidRPr="00F0255A" w:rsidP="00F0255A" w14:paraId="36169D3A" w14:textId="7652A56A">
            <w:pPr>
              <w:ind w:left="720"/>
              <w:rPr>
                <w:rFonts w:cs="Arial"/>
              </w:rPr>
            </w:pPr>
            <w:r>
              <w:rPr>
                <w:rFonts w:cs="Arial"/>
              </w:rPr>
              <w:t xml:space="preserve">(Tool) </w:t>
            </w:r>
            <w:r w:rsidRPr="00F0255A">
              <w:rPr>
                <w:rFonts w:cs="Arial"/>
              </w:rPr>
              <w:t xml:space="preserve">Engaging families in a program improvement phase (examples by depth and phase) </w:t>
            </w:r>
          </w:p>
        </w:tc>
        <w:tc>
          <w:tcPr>
            <w:tcW w:w="0" w:type="dxa"/>
            <w:tcBorders>
              <w:top w:val="single" w:sz="4" w:space="0" w:color="auto"/>
              <w:left w:val="single" w:sz="4" w:space="0" w:color="auto"/>
              <w:bottom w:val="single" w:sz="4" w:space="0" w:color="auto"/>
              <w:right w:val="single" w:sz="4" w:space="0" w:color="auto"/>
            </w:tcBorders>
          </w:tcPr>
          <w:p w:rsidR="00F0255A" w:rsidRPr="00F0255A" w:rsidP="00F0255A" w14:paraId="1C9A817B" w14:textId="77777777">
            <w:pPr>
              <w:contextualSpacing/>
              <w:jc w:val="center"/>
              <w:rPr>
                <w:rFonts w:cs="Arial"/>
              </w:rPr>
            </w:pPr>
          </w:p>
        </w:tc>
        <w:tc>
          <w:tcPr>
            <w:tcW w:w="0" w:type="dxa"/>
            <w:tcBorders>
              <w:top w:val="single" w:sz="4" w:space="0" w:color="auto"/>
              <w:left w:val="single" w:sz="4" w:space="0" w:color="auto"/>
              <w:bottom w:val="single" w:sz="4" w:space="0" w:color="auto"/>
              <w:right w:val="single" w:sz="4" w:space="0" w:color="auto"/>
            </w:tcBorders>
          </w:tcPr>
          <w:p w:rsidR="00F0255A" w:rsidRPr="00F0255A" w:rsidP="00F0255A" w14:paraId="6E660321" w14:textId="77777777">
            <w:pPr>
              <w:contextualSpacing/>
              <w:jc w:val="center"/>
              <w:rPr>
                <w:rFonts w:cs="Arial"/>
              </w:rPr>
            </w:pPr>
          </w:p>
        </w:tc>
      </w:tr>
      <w:tr w14:paraId="50817435"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52761558" w14:textId="44D83400">
            <w:pPr>
              <w:ind w:left="720"/>
              <w:rPr>
                <w:rFonts w:cs="Arial"/>
              </w:rPr>
            </w:pPr>
            <w:r>
              <w:rPr>
                <w:rFonts w:cs="Arial"/>
              </w:rPr>
              <w:t xml:space="preserve">(Tool) </w:t>
            </w:r>
            <w:r w:rsidRPr="00F0255A">
              <w:rPr>
                <w:rFonts w:cs="Arial"/>
              </w:rPr>
              <w:t>Identifying the Right Family Engagement Approach for Your Program’s Goals</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171DBA05"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6A761E9E" w14:textId="77777777">
            <w:pPr>
              <w:contextualSpacing/>
              <w:jc w:val="center"/>
              <w:rPr>
                <w:rFonts w:cs="Arial"/>
              </w:rPr>
            </w:pPr>
          </w:p>
        </w:tc>
      </w:tr>
      <w:tr w14:paraId="538045D0"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1153E2CF" w14:textId="354FC376">
            <w:pPr>
              <w:ind w:left="720"/>
              <w:rPr>
                <w:rFonts w:cs="Arial"/>
              </w:rPr>
            </w:pPr>
            <w:r>
              <w:rPr>
                <w:rFonts w:cs="Arial"/>
              </w:rPr>
              <w:t xml:space="preserve">(Tool) </w:t>
            </w:r>
            <w:r w:rsidRPr="00F0255A">
              <w:rPr>
                <w:rFonts w:cs="Arial"/>
              </w:rPr>
              <w:t>Child Support Program: What Families Engaging in Program Improvement Might Need to Know</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5A30D299"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1E0C28A7" w14:textId="77777777">
            <w:pPr>
              <w:contextualSpacing/>
              <w:jc w:val="center"/>
              <w:rPr>
                <w:rFonts w:cs="Arial"/>
              </w:rPr>
            </w:pPr>
          </w:p>
        </w:tc>
      </w:tr>
      <w:tr w14:paraId="7A962AB9"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7B0330C6" w14:textId="500A4914">
            <w:pPr>
              <w:ind w:left="720"/>
              <w:rPr>
                <w:rFonts w:cs="Arial"/>
              </w:rPr>
            </w:pPr>
            <w:r>
              <w:rPr>
                <w:rFonts w:cs="Arial"/>
              </w:rPr>
              <w:t xml:space="preserve">(Tool) </w:t>
            </w:r>
            <w:r w:rsidRPr="00F0255A">
              <w:rPr>
                <w:rFonts w:cs="Arial"/>
              </w:rPr>
              <w:t>Temporary Assistance for Needy Families (TANF) Program: What Families Engaging in Program Improvement Might Need to Know</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44731191"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0D75C869" w14:textId="77777777">
            <w:pPr>
              <w:contextualSpacing/>
              <w:jc w:val="center"/>
              <w:rPr>
                <w:rFonts w:cs="Arial"/>
              </w:rPr>
            </w:pPr>
          </w:p>
        </w:tc>
      </w:tr>
      <w:tr w14:paraId="4C3E6170" w14:textId="77777777" w:rsidTr="004C1B6A">
        <w:tblPrEx>
          <w:tblW w:w="0" w:type="auto"/>
          <w:tblLook w:val="0220"/>
        </w:tblPrEx>
        <w:tc>
          <w:tcPr>
            <w:tcW w:w="7740" w:type="dxa"/>
            <w:tcBorders>
              <w:top w:val="single" w:sz="4" w:space="0" w:color="auto"/>
              <w:bottom w:val="single" w:sz="4" w:space="0" w:color="auto"/>
              <w:right w:val="single" w:sz="4" w:space="0" w:color="auto"/>
            </w:tcBorders>
          </w:tcPr>
          <w:p w:rsidR="00F0255A" w:rsidRPr="00F0255A" w:rsidP="00F0255A" w14:paraId="6DF1FF74" w14:textId="35A25B7C">
            <w:pPr>
              <w:ind w:left="720"/>
              <w:rPr>
                <w:rFonts w:cs="Arial"/>
              </w:rPr>
            </w:pPr>
            <w:r>
              <w:rPr>
                <w:rFonts w:cs="Arial"/>
              </w:rPr>
              <w:t xml:space="preserve">(Tool) </w:t>
            </w:r>
            <w:r w:rsidRPr="00F0255A">
              <w:rPr>
                <w:rFonts w:cs="Arial"/>
              </w:rPr>
              <w:t>Survey Tips for TANF and Child Support Programs</w:t>
            </w: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77E1F5E8" w14:textId="77777777">
            <w:pPr>
              <w:contextualSpacing/>
              <w:jc w:val="center"/>
              <w:rPr>
                <w:rFonts w:cs="Arial"/>
              </w:rPr>
            </w:pPr>
          </w:p>
        </w:tc>
        <w:tc>
          <w:tcPr>
            <w:tcW w:w="810" w:type="dxa"/>
            <w:tcBorders>
              <w:top w:val="single" w:sz="4" w:space="0" w:color="auto"/>
              <w:left w:val="single" w:sz="4" w:space="0" w:color="auto"/>
              <w:bottom w:val="single" w:sz="4" w:space="0" w:color="auto"/>
              <w:right w:val="single" w:sz="4" w:space="0" w:color="auto"/>
            </w:tcBorders>
          </w:tcPr>
          <w:p w:rsidR="00F0255A" w:rsidRPr="00F0255A" w:rsidP="00F0255A" w14:paraId="32A3AD5C" w14:textId="77777777">
            <w:pPr>
              <w:contextualSpacing/>
              <w:jc w:val="center"/>
              <w:rPr>
                <w:rFonts w:cs="Arial"/>
              </w:rPr>
            </w:pPr>
          </w:p>
        </w:tc>
      </w:tr>
      <w:tr w14:paraId="3049884C" w14:textId="77777777" w:rsidTr="00F0255A">
        <w:tblPrEx>
          <w:tblW w:w="0" w:type="auto"/>
          <w:tblLook w:val="0220"/>
        </w:tblPrEx>
        <w:tc>
          <w:tcPr>
            <w:tcW w:w="7740" w:type="dxa"/>
            <w:tcBorders>
              <w:top w:val="single" w:sz="4" w:space="0" w:color="auto"/>
              <w:bottom w:val="single" w:sz="12" w:space="0" w:color="046B5C"/>
              <w:right w:val="single" w:sz="4" w:space="0" w:color="auto"/>
            </w:tcBorders>
          </w:tcPr>
          <w:p w:rsidR="00F0255A" w:rsidRPr="00F0255A" w:rsidP="00F0255A" w14:paraId="102CD650" w14:textId="309C6802">
            <w:pPr>
              <w:ind w:left="720"/>
              <w:rPr>
                <w:rFonts w:cs="Arial"/>
              </w:rPr>
            </w:pPr>
            <w:r>
              <w:rPr>
                <w:rFonts w:cs="Arial"/>
              </w:rPr>
              <w:t xml:space="preserve">(Tool) </w:t>
            </w:r>
            <w:r w:rsidRPr="00F0255A">
              <w:rPr>
                <w:rFonts w:cs="Arial"/>
              </w:rPr>
              <w:t>Focus Group Tips for TANF and Child Support Programs</w:t>
            </w:r>
          </w:p>
        </w:tc>
        <w:tc>
          <w:tcPr>
            <w:tcW w:w="810" w:type="dxa"/>
            <w:tcBorders>
              <w:top w:val="single" w:sz="4" w:space="0" w:color="auto"/>
              <w:left w:val="single" w:sz="4" w:space="0" w:color="auto"/>
              <w:bottom w:val="single" w:sz="12" w:space="0" w:color="046B5C"/>
              <w:right w:val="single" w:sz="4" w:space="0" w:color="auto"/>
            </w:tcBorders>
          </w:tcPr>
          <w:p w:rsidR="00F0255A" w:rsidRPr="00F0255A" w:rsidP="00F0255A" w14:paraId="23267FA0" w14:textId="77777777">
            <w:pPr>
              <w:contextualSpacing/>
              <w:jc w:val="center"/>
              <w:rPr>
                <w:rFonts w:cs="Arial"/>
              </w:rPr>
            </w:pPr>
          </w:p>
        </w:tc>
        <w:tc>
          <w:tcPr>
            <w:tcW w:w="810" w:type="dxa"/>
            <w:tcBorders>
              <w:top w:val="single" w:sz="4" w:space="0" w:color="auto"/>
              <w:left w:val="single" w:sz="4" w:space="0" w:color="auto"/>
              <w:bottom w:val="single" w:sz="12" w:space="0" w:color="046B5C"/>
              <w:right w:val="single" w:sz="4" w:space="0" w:color="auto"/>
            </w:tcBorders>
          </w:tcPr>
          <w:p w:rsidR="00F0255A" w:rsidRPr="00F0255A" w:rsidP="00F0255A" w14:paraId="16FAD852" w14:textId="77777777">
            <w:pPr>
              <w:contextualSpacing/>
              <w:jc w:val="center"/>
              <w:rPr>
                <w:rFonts w:cs="Arial"/>
              </w:rPr>
            </w:pPr>
          </w:p>
        </w:tc>
      </w:tr>
    </w:tbl>
    <w:p w:rsidR="00F0255A" w:rsidRPr="00F0255A" w:rsidP="00F0255A" w14:paraId="0FFEA288" w14:textId="77777777">
      <w:pPr>
        <w:rPr>
          <w:rFonts w:ascii="Arial" w:eastAsia="Times New Roman" w:hAnsi="Arial" w:cs="Arial"/>
        </w:rPr>
      </w:pPr>
    </w:p>
    <w:p w:rsidR="00F0255A" w:rsidRPr="00F0255A" w:rsidP="00F0255A" w14:paraId="36ADE37E" w14:textId="77777777">
      <w:pPr>
        <w:numPr>
          <w:ilvl w:val="0"/>
          <w:numId w:val="35"/>
        </w:numPr>
        <w:contextualSpacing/>
        <w:rPr>
          <w:rFonts w:ascii="Arial" w:eastAsia="Times New Roman" w:hAnsi="Arial" w:cs="Arial"/>
        </w:rPr>
      </w:pPr>
      <w:r w:rsidRPr="00F0255A">
        <w:rPr>
          <w:rFonts w:ascii="Arial" w:eastAsia="Times New Roman" w:hAnsi="Arial" w:cs="Arial"/>
        </w:rPr>
        <w:t xml:space="preserve">Reflecting on all of the resources you referenced in the past month, how useful were those resources to you? </w:t>
      </w:r>
    </w:p>
    <w:p w:rsidR="00F0255A" w:rsidRPr="00F0255A" w:rsidP="00F0255A" w14:paraId="47FD396E" w14:textId="1FE08C7F">
      <w:pPr>
        <w:numPr>
          <w:ilvl w:val="1"/>
          <w:numId w:val="35"/>
        </w:numPr>
        <w:contextualSpacing/>
        <w:rPr>
          <w:rFonts w:ascii="Arial" w:eastAsia="Times New Roman" w:hAnsi="Arial" w:cs="Arial"/>
        </w:rPr>
      </w:pPr>
      <w:r w:rsidRPr="00F0255A">
        <w:rPr>
          <w:rFonts w:ascii="Arial" w:eastAsia="Times New Roman" w:hAnsi="Arial" w:cs="Arial"/>
        </w:rPr>
        <w:t xml:space="preserve">Not useful </w:t>
      </w:r>
    </w:p>
    <w:p w:rsidR="00F0255A" w:rsidRPr="00F0255A" w:rsidP="00F0255A" w14:paraId="589116F0" w14:textId="77777777">
      <w:pPr>
        <w:numPr>
          <w:ilvl w:val="1"/>
          <w:numId w:val="35"/>
        </w:numPr>
        <w:contextualSpacing/>
        <w:rPr>
          <w:rFonts w:ascii="Arial" w:eastAsia="Times New Roman" w:hAnsi="Arial" w:cs="Arial"/>
        </w:rPr>
      </w:pPr>
      <w:r w:rsidRPr="00F0255A">
        <w:rPr>
          <w:rFonts w:ascii="Arial" w:eastAsia="Times New Roman" w:hAnsi="Arial" w:cs="Arial"/>
        </w:rPr>
        <w:t xml:space="preserve">Somewhat useful </w:t>
      </w:r>
    </w:p>
    <w:p w:rsidR="00F0255A" w:rsidRPr="00F0255A" w:rsidP="00F0255A" w14:paraId="5129D731" w14:textId="77777777">
      <w:pPr>
        <w:numPr>
          <w:ilvl w:val="1"/>
          <w:numId w:val="35"/>
        </w:numPr>
        <w:contextualSpacing/>
        <w:rPr>
          <w:rFonts w:ascii="Arial" w:eastAsia="Times New Roman" w:hAnsi="Arial" w:cs="Arial"/>
        </w:rPr>
      </w:pPr>
      <w:r w:rsidRPr="00F0255A">
        <w:rPr>
          <w:rFonts w:ascii="Arial" w:eastAsia="Times New Roman" w:hAnsi="Arial" w:cs="Arial"/>
        </w:rPr>
        <w:t xml:space="preserve">Useful </w:t>
      </w:r>
    </w:p>
    <w:p w:rsidR="00F0255A" w:rsidRPr="00F0255A" w:rsidP="00F0255A" w14:paraId="4D31631E" w14:textId="77777777">
      <w:pPr>
        <w:numPr>
          <w:ilvl w:val="1"/>
          <w:numId w:val="35"/>
        </w:numPr>
        <w:contextualSpacing/>
        <w:rPr>
          <w:rFonts w:ascii="Arial" w:eastAsia="Times New Roman" w:hAnsi="Arial" w:cs="Arial"/>
        </w:rPr>
      </w:pPr>
      <w:r w:rsidRPr="00F0255A">
        <w:rPr>
          <w:rFonts w:ascii="Arial" w:eastAsia="Times New Roman" w:hAnsi="Arial" w:cs="Arial"/>
        </w:rPr>
        <w:t xml:space="preserve">Very useful </w:t>
      </w:r>
    </w:p>
    <w:p w:rsidR="00F0255A" w:rsidRPr="00F0255A" w:rsidP="00F0255A" w14:paraId="7AB45A73" w14:textId="77777777">
      <w:pPr>
        <w:ind w:left="1267" w:hanging="1267"/>
        <w:contextualSpacing/>
        <w:rPr>
          <w:rFonts w:ascii="Arial" w:eastAsia="Times New Roman" w:hAnsi="Arial" w:cs="Arial"/>
        </w:rPr>
      </w:pPr>
    </w:p>
    <w:p w:rsidR="00F0255A" w:rsidP="00F0255A" w14:paraId="73FEE4D6" w14:textId="2EA28DE7">
      <w:pPr>
        <w:numPr>
          <w:ilvl w:val="0"/>
          <w:numId w:val="35"/>
        </w:numPr>
        <w:contextualSpacing/>
        <w:rPr>
          <w:rFonts w:ascii="Arial" w:eastAsia="Times New Roman" w:hAnsi="Arial" w:cs="Arial"/>
        </w:rPr>
      </w:pPr>
      <w:r w:rsidRPr="00F0255A">
        <w:rPr>
          <w:rFonts w:ascii="Arial" w:eastAsia="Times New Roman" w:hAnsi="Arial" w:cs="Arial"/>
        </w:rPr>
        <w:t xml:space="preserve">What did the resource(s) help you and/or your program do? Please try to name specific sections or tools, if possible. </w:t>
      </w:r>
    </w:p>
    <w:p w:rsidR="00EE5E7D" w:rsidRPr="00EE5E7D" w:rsidP="00EE5E7D" w14:paraId="2D2AA226" w14:textId="04582385">
      <w:pPr>
        <w:numPr>
          <w:ilvl w:val="1"/>
          <w:numId w:val="35"/>
        </w:numPr>
        <w:contextualSpacing/>
        <w:rPr>
          <w:rFonts w:ascii="Times New Roman" w:eastAsia="Times New Roman" w:hAnsi="Times New Roman" w:cs="Times New Roman"/>
        </w:rPr>
      </w:pPr>
      <w:r w:rsidRPr="00F0255A">
        <w:rPr>
          <w:rFonts w:ascii="Arial" w:eastAsia="Times New Roman" w:hAnsi="Arial" w:cs="Arial"/>
        </w:rPr>
        <w:t>[OPEN TEXT FIELD]</w:t>
      </w:r>
    </w:p>
    <w:p w:rsidR="00F0255A" w:rsidRPr="00F0255A" w:rsidP="00F0255A" w14:paraId="149DD7B6" w14:textId="77777777">
      <w:pPr>
        <w:ind w:left="360"/>
        <w:contextualSpacing/>
        <w:rPr>
          <w:rFonts w:ascii="Arial" w:eastAsia="Times New Roman" w:hAnsi="Arial" w:cs="Arial"/>
        </w:rPr>
      </w:pPr>
    </w:p>
    <w:p w:rsidR="00F0255A" w:rsidP="00F0255A" w14:paraId="06691F3D" w14:textId="44576B39">
      <w:pPr>
        <w:numPr>
          <w:ilvl w:val="0"/>
          <w:numId w:val="35"/>
        </w:numPr>
        <w:contextualSpacing/>
        <w:rPr>
          <w:rFonts w:ascii="Arial" w:eastAsia="Times New Roman" w:hAnsi="Arial" w:cs="Arial"/>
        </w:rPr>
      </w:pPr>
      <w:r w:rsidRPr="00F0255A">
        <w:rPr>
          <w:rFonts w:ascii="Arial" w:eastAsia="Times New Roman" w:hAnsi="Arial" w:cs="Arial"/>
        </w:rPr>
        <w:t>What, if anything, did you like about the resources you referenced? Please try to name specific sections or tools, if possible.</w:t>
      </w:r>
    </w:p>
    <w:p w:rsidR="00EE5E7D" w:rsidRPr="00EE5E7D" w:rsidP="00EE5E7D" w14:paraId="68B9559A" w14:textId="78BCB681">
      <w:pPr>
        <w:numPr>
          <w:ilvl w:val="1"/>
          <w:numId w:val="35"/>
        </w:numPr>
        <w:contextualSpacing/>
        <w:rPr>
          <w:rFonts w:ascii="Times New Roman" w:eastAsia="Times New Roman" w:hAnsi="Times New Roman" w:cs="Times New Roman"/>
        </w:rPr>
      </w:pPr>
      <w:r w:rsidRPr="00F0255A">
        <w:rPr>
          <w:rFonts w:ascii="Arial" w:eastAsia="Times New Roman" w:hAnsi="Arial" w:cs="Arial"/>
        </w:rPr>
        <w:t>[OPEN TEXT FIELD]</w:t>
      </w:r>
    </w:p>
    <w:p w:rsidR="00F0255A" w:rsidRPr="00F0255A" w:rsidP="00F0255A" w14:paraId="09E00A88" w14:textId="77777777">
      <w:pPr>
        <w:ind w:left="1267" w:hanging="1267"/>
        <w:contextualSpacing/>
        <w:rPr>
          <w:rFonts w:ascii="Arial" w:eastAsia="Times New Roman" w:hAnsi="Arial" w:cs="Arial"/>
        </w:rPr>
      </w:pPr>
    </w:p>
    <w:p w:rsidR="00F0255A" w:rsidP="00F0255A" w14:paraId="7300ACB0" w14:textId="7AB27490">
      <w:pPr>
        <w:numPr>
          <w:ilvl w:val="0"/>
          <w:numId w:val="35"/>
        </w:numPr>
        <w:contextualSpacing/>
        <w:rPr>
          <w:rFonts w:ascii="Arial" w:eastAsia="Times New Roman" w:hAnsi="Arial" w:cs="Arial"/>
        </w:rPr>
      </w:pPr>
      <w:r w:rsidRPr="00F0255A">
        <w:rPr>
          <w:rFonts w:ascii="Arial" w:eastAsia="Times New Roman" w:hAnsi="Arial" w:cs="Arial"/>
        </w:rPr>
        <w:t>What, if anything, did you dislike about the resources you referenced? Please try to name specific sections or tools, if possible.</w:t>
      </w:r>
    </w:p>
    <w:p w:rsidR="00EE5E7D" w:rsidRPr="00EE5E7D" w:rsidP="00EE5E7D" w14:paraId="2B2EA256" w14:textId="69F72B5A">
      <w:pPr>
        <w:numPr>
          <w:ilvl w:val="1"/>
          <w:numId w:val="35"/>
        </w:numPr>
        <w:contextualSpacing/>
        <w:rPr>
          <w:rFonts w:ascii="Times New Roman" w:eastAsia="Times New Roman" w:hAnsi="Times New Roman" w:cs="Times New Roman"/>
        </w:rPr>
      </w:pPr>
      <w:r w:rsidRPr="00F0255A">
        <w:rPr>
          <w:rFonts w:ascii="Arial" w:eastAsia="Times New Roman" w:hAnsi="Arial" w:cs="Arial"/>
        </w:rPr>
        <w:t>[OPEN TEXT FIELD]</w:t>
      </w:r>
    </w:p>
    <w:p w:rsidR="00F0255A" w:rsidRPr="00F0255A" w:rsidP="00F0255A" w14:paraId="7BEDDF5C" w14:textId="77777777">
      <w:pPr>
        <w:ind w:left="1267" w:hanging="1267"/>
        <w:contextualSpacing/>
        <w:rPr>
          <w:rFonts w:ascii="Arial" w:eastAsia="Times New Roman" w:hAnsi="Arial" w:cs="Arial"/>
        </w:rPr>
      </w:pPr>
    </w:p>
    <w:p w:rsidR="00F0255A" w:rsidRPr="00F0255A" w:rsidP="00F0255A" w14:paraId="6F9EBD56" w14:textId="77777777">
      <w:pPr>
        <w:numPr>
          <w:ilvl w:val="0"/>
          <w:numId w:val="35"/>
        </w:numPr>
        <w:contextualSpacing/>
        <w:rPr>
          <w:rFonts w:ascii="Arial" w:eastAsia="Times New Roman" w:hAnsi="Arial" w:cs="Arial"/>
        </w:rPr>
      </w:pPr>
      <w:r w:rsidRPr="00F0255A">
        <w:rPr>
          <w:rFonts w:ascii="Arial" w:eastAsia="Times New Roman" w:hAnsi="Arial" w:cs="Arial"/>
        </w:rPr>
        <w:t xml:space="preserve">How likely is it that you would recommend the resources you referenced to someone else in the human services field? </w:t>
      </w:r>
    </w:p>
    <w:p w:rsidR="00F0255A" w:rsidRPr="00F0255A" w:rsidP="00F0255A" w14:paraId="37D28241" w14:textId="77777777">
      <w:pPr>
        <w:numPr>
          <w:ilvl w:val="1"/>
          <w:numId w:val="35"/>
        </w:numPr>
        <w:contextualSpacing/>
        <w:rPr>
          <w:rFonts w:ascii="Arial" w:eastAsia="Times New Roman" w:hAnsi="Arial" w:cs="Arial"/>
        </w:rPr>
      </w:pPr>
      <w:r w:rsidRPr="00F0255A">
        <w:rPr>
          <w:rFonts w:ascii="Arial" w:eastAsia="Times New Roman" w:hAnsi="Arial" w:cs="Arial"/>
        </w:rPr>
        <w:t>Definitely not</w:t>
      </w:r>
    </w:p>
    <w:p w:rsidR="00F0255A" w:rsidRPr="00F0255A" w:rsidP="00F0255A" w14:paraId="21DBD4C0" w14:textId="77777777">
      <w:pPr>
        <w:numPr>
          <w:ilvl w:val="1"/>
          <w:numId w:val="35"/>
        </w:numPr>
        <w:contextualSpacing/>
        <w:rPr>
          <w:rFonts w:ascii="Arial" w:eastAsia="Times New Roman" w:hAnsi="Arial" w:cs="Arial"/>
        </w:rPr>
      </w:pPr>
      <w:r w:rsidRPr="00F0255A">
        <w:rPr>
          <w:rFonts w:ascii="Arial" w:eastAsia="Times New Roman" w:hAnsi="Arial" w:cs="Arial"/>
        </w:rPr>
        <w:t>Probably not</w:t>
      </w:r>
    </w:p>
    <w:p w:rsidR="00F0255A" w:rsidRPr="00F0255A" w:rsidP="00F0255A" w14:paraId="097D9B20" w14:textId="77777777">
      <w:pPr>
        <w:numPr>
          <w:ilvl w:val="1"/>
          <w:numId w:val="35"/>
        </w:numPr>
        <w:contextualSpacing/>
        <w:rPr>
          <w:rFonts w:ascii="Arial" w:eastAsia="Times New Roman" w:hAnsi="Arial" w:cs="Arial"/>
        </w:rPr>
      </w:pPr>
      <w:r w:rsidRPr="00F0255A">
        <w:rPr>
          <w:rFonts w:ascii="Arial" w:eastAsia="Times New Roman" w:hAnsi="Arial" w:cs="Arial"/>
        </w:rPr>
        <w:t>Probably</w:t>
      </w:r>
    </w:p>
    <w:p w:rsidR="00F0255A" w:rsidRPr="00F0255A" w:rsidP="00F0255A" w14:paraId="32B4D824" w14:textId="77777777">
      <w:pPr>
        <w:numPr>
          <w:ilvl w:val="1"/>
          <w:numId w:val="35"/>
        </w:numPr>
        <w:contextualSpacing/>
        <w:rPr>
          <w:rFonts w:ascii="Arial" w:eastAsia="Times New Roman" w:hAnsi="Arial" w:cs="Arial"/>
        </w:rPr>
      </w:pPr>
      <w:r w:rsidRPr="00F0255A">
        <w:rPr>
          <w:rFonts w:ascii="Arial" w:eastAsia="Times New Roman" w:hAnsi="Arial" w:cs="Arial"/>
        </w:rPr>
        <w:t xml:space="preserve">Definitely </w:t>
      </w:r>
    </w:p>
    <w:p w:rsidR="00F0255A" w:rsidRPr="00F0255A" w:rsidP="00496840" w14:paraId="5ED4BBC9" w14:textId="77777777">
      <w:pPr>
        <w:pStyle w:val="H2"/>
        <w:rPr>
          <w:rFonts w:eastAsia="Times New Roman"/>
        </w:rPr>
      </w:pPr>
      <w:r w:rsidRPr="00F0255A">
        <w:rPr>
          <w:rFonts w:eastAsia="Times New Roman"/>
        </w:rPr>
        <w:t>If no resources were referenced</w:t>
      </w:r>
    </w:p>
    <w:p w:rsidR="00F0255A" w:rsidRPr="00F0255A" w:rsidP="00F0255A" w14:paraId="2234FEA4" w14:textId="77777777">
      <w:pPr>
        <w:ind w:left="360"/>
        <w:contextualSpacing/>
        <w:rPr>
          <w:rFonts w:ascii="Arial" w:eastAsia="Times New Roman" w:hAnsi="Arial" w:cs="Arial"/>
        </w:rPr>
      </w:pPr>
    </w:p>
    <w:p w:rsidR="00F0255A" w:rsidRPr="00F0255A" w:rsidP="00F0255A" w14:paraId="66198D47" w14:textId="77777777">
      <w:pPr>
        <w:numPr>
          <w:ilvl w:val="0"/>
          <w:numId w:val="35"/>
        </w:numPr>
        <w:contextualSpacing/>
        <w:rPr>
          <w:rFonts w:ascii="Arial" w:eastAsia="Times New Roman" w:hAnsi="Arial" w:cs="Arial"/>
        </w:rPr>
      </w:pPr>
      <w:r w:rsidRPr="00F0255A">
        <w:rPr>
          <w:rFonts w:ascii="Arial" w:eastAsia="Times New Roman" w:hAnsi="Arial" w:cs="Arial"/>
        </w:rPr>
        <w:t xml:space="preserve">Why did you not reference the Family Input Resources in the last month? </w:t>
      </w:r>
    </w:p>
    <w:p w:rsidR="00F0255A" w:rsidRPr="00F0255A" w:rsidP="00F0255A" w14:paraId="7D4DC35E" w14:textId="77777777">
      <w:pPr>
        <w:ind w:left="1267" w:hanging="1267"/>
        <w:contextualSpacing/>
        <w:jc w:val="center"/>
        <w:rPr>
          <w:rFonts w:ascii="Times New Roman" w:eastAsia="Times New Roman" w:hAnsi="Times New Roman" w:cs="Times New Roman"/>
          <w:i/>
          <w:iCs/>
        </w:rPr>
      </w:pPr>
    </w:p>
    <w:p w:rsidR="00F0255A" w:rsidRPr="00F0255A" w:rsidP="00F0255A" w14:paraId="2B4CE08A" w14:textId="77777777">
      <w:pPr>
        <w:spacing w:line="259" w:lineRule="auto"/>
        <w:jc w:val="center"/>
        <w:rPr>
          <w:rFonts w:ascii="Times New Roman" w:eastAsia="Times New Roman" w:hAnsi="Times New Roman" w:cs="Times New Roman"/>
          <w:i/>
          <w:iCs/>
        </w:rPr>
      </w:pPr>
      <w:r w:rsidRPr="00F0255A">
        <w:rPr>
          <w:rFonts w:ascii="Times New Roman" w:eastAsia="Times New Roman" w:hAnsi="Times New Roman" w:cs="Times New Roman"/>
          <w:i/>
          <w:iCs/>
        </w:rPr>
        <w:t>[SUBMIT]</w:t>
      </w:r>
    </w:p>
    <w:p w:rsidR="00386098" w:rsidRPr="00455EA6" w:rsidP="00455EA6" w14:paraId="2AEDF8CF" w14:textId="77777777">
      <w:pPr>
        <w:pStyle w:val="Paragraph"/>
      </w:pPr>
    </w:p>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C3B" w:rsidRPr="002F0A29" w:rsidP="00D609C7" w14:paraId="668D9DD4"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48270010" w14:textId="6AD4BC10">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259470BD" w14:textId="33DB73D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171FD">
      <w:rPr>
        <w:b/>
        <w:noProof/>
      </w:rPr>
      <w:t>01/13/23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C3B" w14:paraId="54275170"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153670</wp:posOffset>
              </wp:positionV>
              <wp:extent cx="7040880" cy="8869680"/>
              <wp:effectExtent l="9525" t="12065" r="17145" b="1460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724C3B"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2.1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o:allowincell="f" strokeweight="1.5pt">
              <v:textbox>
                <w:txbxContent>
                  <w:p w:rsidR="00724C3B" w:rsidP="00D609C7" w14:paraId="231D15A9"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2232A826" w14:textId="4FCB3512">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2E386003"/>
    <w:multiLevelType w:val="hybridMultilevel"/>
    <w:tmpl w:val="2D6A7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B847322"/>
    <w:multiLevelType w:val="hybridMultilevel"/>
    <w:tmpl w:val="2162127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1"/>
  </w:num>
  <w:num w:numId="3">
    <w:abstractNumId w:val="22"/>
  </w:num>
  <w:num w:numId="4">
    <w:abstractNumId w:val="25"/>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7"/>
  </w:num>
  <w:num w:numId="18">
    <w:abstractNumId w:val="16"/>
  </w:num>
  <w:num w:numId="19">
    <w:abstractNumId w:val="15"/>
  </w:num>
  <w:num w:numId="20">
    <w:abstractNumId w:val="24"/>
  </w:num>
  <w:num w:numId="21">
    <w:abstractNumId w:val="23"/>
  </w:num>
  <w:num w:numId="22">
    <w:abstractNumId w:val="11"/>
  </w:num>
  <w:num w:numId="23">
    <w:abstractNumId w:val="26"/>
  </w:num>
  <w:num w:numId="24">
    <w:abstractNumId w:val="12"/>
  </w:num>
  <w:num w:numId="25">
    <w:abstractNumId w:val="29"/>
  </w:num>
  <w:num w:numId="26">
    <w:abstractNumId w:val="21"/>
  </w:num>
  <w:num w:numId="27">
    <w:abstractNumId w:val="14"/>
  </w:num>
  <w:num w:numId="28">
    <w:abstractNumId w:val="17"/>
  </w:num>
  <w:num w:numId="29">
    <w:abstractNumId w:val="13"/>
  </w:num>
  <w:num w:numId="30">
    <w:abstractNumId w:val="29"/>
    <w:lvlOverride w:ilvl="0">
      <w:startOverride w:val="1"/>
    </w:lvlOverride>
  </w:num>
  <w:num w:numId="31">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28"/>
  </w:num>
  <w:num w:numId="33">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29"/>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30"/>
  </w:num>
  <w:num w:numId="3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5A"/>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6D5E"/>
    <w:rsid w:val="000A76F0"/>
    <w:rsid w:val="000B0716"/>
    <w:rsid w:val="000B0F54"/>
    <w:rsid w:val="000B1298"/>
    <w:rsid w:val="000B2065"/>
    <w:rsid w:val="000B29A2"/>
    <w:rsid w:val="000B4AAE"/>
    <w:rsid w:val="000B4B97"/>
    <w:rsid w:val="000B4E8A"/>
    <w:rsid w:val="000B57E8"/>
    <w:rsid w:val="000B5F26"/>
    <w:rsid w:val="000B7351"/>
    <w:rsid w:val="000B7A2E"/>
    <w:rsid w:val="000C151D"/>
    <w:rsid w:val="000C1988"/>
    <w:rsid w:val="000C2957"/>
    <w:rsid w:val="000C2D1F"/>
    <w:rsid w:val="000C4AB7"/>
    <w:rsid w:val="000C4C0D"/>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6C9B"/>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22D2"/>
    <w:rsid w:val="0019434A"/>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473E"/>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0A29"/>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2573"/>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2396"/>
    <w:rsid w:val="0046335F"/>
    <w:rsid w:val="004638F8"/>
    <w:rsid w:val="00463C62"/>
    <w:rsid w:val="004641CC"/>
    <w:rsid w:val="00465BF8"/>
    <w:rsid w:val="00465E32"/>
    <w:rsid w:val="0046685E"/>
    <w:rsid w:val="004677F5"/>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840"/>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0AF"/>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2116A"/>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85E"/>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4E67"/>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34A5"/>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1FD"/>
    <w:rsid w:val="007173D2"/>
    <w:rsid w:val="00717492"/>
    <w:rsid w:val="007208A3"/>
    <w:rsid w:val="00721EC1"/>
    <w:rsid w:val="00722600"/>
    <w:rsid w:val="00723DEC"/>
    <w:rsid w:val="00724C3B"/>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27C4"/>
    <w:rsid w:val="00754188"/>
    <w:rsid w:val="0075419D"/>
    <w:rsid w:val="0075449C"/>
    <w:rsid w:val="00756346"/>
    <w:rsid w:val="007601ED"/>
    <w:rsid w:val="00761CB5"/>
    <w:rsid w:val="00762164"/>
    <w:rsid w:val="007631A4"/>
    <w:rsid w:val="00763501"/>
    <w:rsid w:val="0076359A"/>
    <w:rsid w:val="007641F2"/>
    <w:rsid w:val="0076464C"/>
    <w:rsid w:val="007662F5"/>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33D4"/>
    <w:rsid w:val="007B4E0A"/>
    <w:rsid w:val="007B595B"/>
    <w:rsid w:val="007B7997"/>
    <w:rsid w:val="007C094C"/>
    <w:rsid w:val="007C16B6"/>
    <w:rsid w:val="007C1A7F"/>
    <w:rsid w:val="007C2C18"/>
    <w:rsid w:val="007C33D5"/>
    <w:rsid w:val="007C3A6A"/>
    <w:rsid w:val="007C4015"/>
    <w:rsid w:val="007C5020"/>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043E"/>
    <w:rsid w:val="00841A7F"/>
    <w:rsid w:val="00842033"/>
    <w:rsid w:val="008430F5"/>
    <w:rsid w:val="00844B9C"/>
    <w:rsid w:val="00844DEB"/>
    <w:rsid w:val="00846E70"/>
    <w:rsid w:val="008474C1"/>
    <w:rsid w:val="00850DBA"/>
    <w:rsid w:val="00850FB0"/>
    <w:rsid w:val="0085267A"/>
    <w:rsid w:val="00852CC6"/>
    <w:rsid w:val="00854E43"/>
    <w:rsid w:val="0085509F"/>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6F7F"/>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3"/>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56C9B"/>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70CB"/>
    <w:rsid w:val="00A1717D"/>
    <w:rsid w:val="00A1753F"/>
    <w:rsid w:val="00A177D3"/>
    <w:rsid w:val="00A17CBC"/>
    <w:rsid w:val="00A2081C"/>
    <w:rsid w:val="00A21615"/>
    <w:rsid w:val="00A217A0"/>
    <w:rsid w:val="00A21C58"/>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7CD"/>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407A"/>
    <w:rsid w:val="00C35D29"/>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1E7"/>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412"/>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09C7"/>
    <w:rsid w:val="00D618BD"/>
    <w:rsid w:val="00D62E5C"/>
    <w:rsid w:val="00D62E77"/>
    <w:rsid w:val="00D62F84"/>
    <w:rsid w:val="00D63ED9"/>
    <w:rsid w:val="00D64B85"/>
    <w:rsid w:val="00D64CBA"/>
    <w:rsid w:val="00D64FA5"/>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6A0"/>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4AA"/>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4F2"/>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7567"/>
    <w:rsid w:val="00E1014D"/>
    <w:rsid w:val="00E103A7"/>
    <w:rsid w:val="00E11F63"/>
    <w:rsid w:val="00E123F4"/>
    <w:rsid w:val="00E131CC"/>
    <w:rsid w:val="00E1386C"/>
    <w:rsid w:val="00E14A88"/>
    <w:rsid w:val="00E14E1D"/>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26F"/>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303E"/>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2F46"/>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CD"/>
    <w:rsid w:val="00EE5E7D"/>
    <w:rsid w:val="00EE6A34"/>
    <w:rsid w:val="00EE6AB2"/>
    <w:rsid w:val="00EE7862"/>
    <w:rsid w:val="00EF0FEA"/>
    <w:rsid w:val="00EF1D56"/>
    <w:rsid w:val="00EF6A0D"/>
    <w:rsid w:val="00F01337"/>
    <w:rsid w:val="00F014CE"/>
    <w:rsid w:val="00F02232"/>
    <w:rsid w:val="00F023C1"/>
    <w:rsid w:val="00F0255A"/>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4AF4F0"/>
  <w15:chartTrackingRefBased/>
  <w15:docId w15:val="{5A0C4604-6101-4833-AFC5-14E85B38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1"/>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
    <w:name w:val="MPR Base Table"/>
    <w:basedOn w:val="TableNormal"/>
    <w:rsid w:val="00F0255A"/>
    <w:pPr>
      <w:textboxTightWrap w:val="allLines"/>
      <w:spacing w:before="40" w:after="20" w:line="240" w:lineRule="auto"/>
    </w:pPr>
    <w:rPr>
      <w:rFonts w:ascii="Arial" w:eastAsia="Times New Roman" w:hAnsi="Arial"/>
      <w:sz w:val="18"/>
      <w:szCs w:val="24"/>
    </w:rPr>
    <w:tblPr>
      <w:tblStyleRowBandSize w:val="1"/>
      <w:tblBorders>
        <w:bottom w:val="single" w:sz="4" w:space="0" w:color="auto"/>
      </w:tblBorders>
    </w:tblPr>
    <w:trPr>
      <w:cantSplit/>
    </w:trPr>
    <w:tcPr>
      <w:tcMar>
        <w:top w:w="0" w:type="dxa"/>
        <w:left w:w="43"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QCOVERPAGE">
    <w:name w:val="Q COVER PAGE"/>
    <w:basedOn w:val="Normal"/>
    <w:link w:val="QCOVERPAGEChar"/>
    <w:semiHidden/>
    <w:rsid w:val="00724C3B"/>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semiHidden/>
    <w:rsid w:val="00724C3B"/>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semiHidden/>
    <w:rsid w:val="00724C3B"/>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724C3B"/>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724C3B"/>
    <w:rPr>
      <w:rFonts w:ascii="Arial Black" w:eastAsia="Times New Roman" w:hAnsi="Arial Black" w:cs="Arial"/>
      <w:sz w:val="32"/>
      <w:szCs w:val="32"/>
    </w:rPr>
  </w:style>
  <w:style w:type="character" w:customStyle="1" w:styleId="QCoverDateChar">
    <w:name w:val="Q Cover Date Char"/>
    <w:basedOn w:val="DefaultParagraphFont"/>
    <w:link w:val="QCoverDate"/>
    <w:rsid w:val="00724C3B"/>
    <w:rPr>
      <w:rFonts w:ascii="Arial" w:eastAsia="Times New Roman" w:hAnsi="Arial" w:cs="Arial"/>
      <w:i/>
      <w:sz w:val="24"/>
      <w:szCs w:val="24"/>
    </w:rPr>
  </w:style>
  <w:style w:type="paragraph" w:customStyle="1" w:styleId="INTRO">
    <w:name w:val="!INTRO"/>
    <w:basedOn w:val="Normal"/>
    <w:semiHidden/>
    <w:rsid w:val="00724C3B"/>
    <w:pPr>
      <w:spacing w:before="120" w:after="120" w:line="240" w:lineRule="auto"/>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holdbrook@mathematica-mpr.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mailto:Lisa.Zingman@acf.hhs.gov" TargetMode="Externa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46</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Shaun N. Stevenson</dc:creator>
  <cp:keywords>report</cp:keywords>
  <cp:lastModifiedBy>Jeanette Holdbrook</cp:lastModifiedBy>
  <cp:revision>14</cp:revision>
  <cp:lastPrinted>2020-09-11T21:32:00Z</cp:lastPrinted>
  <dcterms:created xsi:type="dcterms:W3CDTF">2022-11-22T20:17:00Z</dcterms:created>
  <dcterms:modified xsi:type="dcterms:W3CDTF">2023-01-13T20:55:00Z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f908f043-cd9a-4a68-aedc-bba1b971b601</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